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3BAD" w:rsidR="00564CDA" w:rsidP="008C27E7" w:rsidRDefault="0052472E" w14:paraId="4021CE94" w14:textId="7BDA5B3A">
      <w:pPr>
        <w:spacing w:line="240" w:lineRule="auto"/>
        <w:rPr>
          <w:rFonts w:ascii="Verdana" w:hAnsi="Verdana" w:eastAsia="Verdana" w:cs="Verdana"/>
          <w:sz w:val="18"/>
          <w:szCs w:val="18"/>
        </w:rPr>
      </w:pPr>
      <w:r w:rsidRPr="00513BAD">
        <w:rPr>
          <w:rFonts w:ascii="Verdana" w:hAnsi="Verdana" w:eastAsia="Verdana" w:cs="Verdana"/>
          <w:b/>
          <w:bCs/>
          <w:sz w:val="18"/>
          <w:szCs w:val="18"/>
        </w:rPr>
        <w:t>MEMORIE VAN TOELICHTING</w:t>
      </w:r>
      <w:r w:rsidRPr="00513BAD" w:rsidR="00AF4655">
        <w:rPr>
          <w:rFonts w:ascii="Verdana" w:hAnsi="Verdana" w:eastAsia="Verdana" w:cs="Verdana"/>
          <w:sz w:val="18"/>
          <w:szCs w:val="18"/>
        </w:rPr>
        <w:t xml:space="preserve"> </w:t>
      </w:r>
    </w:p>
    <w:p w:rsidRPr="00513BAD" w:rsidR="00063B34" w:rsidP="008C27E7" w:rsidRDefault="00BA7DED" w14:paraId="13F65752" w14:textId="510BB7A5">
      <w:pPr>
        <w:spacing w:line="240" w:lineRule="auto"/>
        <w:rPr>
          <w:rFonts w:ascii="Verdana" w:hAnsi="Verdana" w:eastAsia="Verdana" w:cs="Verdana"/>
          <w:sz w:val="18"/>
          <w:szCs w:val="18"/>
        </w:rPr>
      </w:pPr>
      <w:r w:rsidRPr="00513BAD">
        <w:rPr>
          <w:rFonts w:ascii="Verdana" w:hAnsi="Verdana" w:eastAsia="Verdana" w:cs="Verdana"/>
          <w:sz w:val="18"/>
          <w:szCs w:val="18"/>
        </w:rPr>
        <w:t>Wet j</w:t>
      </w:r>
      <w:r w:rsidRPr="00513BAD" w:rsidR="00ED2775">
        <w:rPr>
          <w:rFonts w:ascii="Verdana" w:hAnsi="Verdana" w:eastAsia="Verdana" w:cs="Verdana"/>
          <w:sz w:val="18"/>
          <w:szCs w:val="18"/>
        </w:rPr>
        <w:t xml:space="preserve">aarverplichting </w:t>
      </w:r>
      <w:r w:rsidRPr="00513BAD" w:rsidR="00493856">
        <w:rPr>
          <w:rFonts w:ascii="Verdana" w:hAnsi="Verdana" w:eastAsia="Verdana" w:cs="Verdana"/>
          <w:sz w:val="18"/>
          <w:szCs w:val="18"/>
        </w:rPr>
        <w:t xml:space="preserve">hernieuwbare brandstoffen van niet-biologische oorsprong </w:t>
      </w:r>
      <w:r w:rsidRPr="00513BAD" w:rsidR="00ED2775">
        <w:rPr>
          <w:rFonts w:ascii="Verdana" w:hAnsi="Verdana" w:eastAsia="Verdana" w:cs="Verdana"/>
          <w:sz w:val="18"/>
          <w:szCs w:val="18"/>
        </w:rPr>
        <w:t xml:space="preserve">in </w:t>
      </w:r>
      <w:r w:rsidRPr="00513BAD">
        <w:rPr>
          <w:rFonts w:ascii="Verdana" w:hAnsi="Verdana" w:eastAsia="Verdana" w:cs="Verdana"/>
          <w:sz w:val="18"/>
          <w:szCs w:val="18"/>
        </w:rPr>
        <w:t xml:space="preserve">de </w:t>
      </w:r>
      <w:r w:rsidRPr="00513BAD" w:rsidR="00ED2775">
        <w:rPr>
          <w:rFonts w:ascii="Verdana" w:hAnsi="Verdana" w:eastAsia="Verdana" w:cs="Verdana"/>
          <w:sz w:val="18"/>
          <w:szCs w:val="18"/>
        </w:rPr>
        <w:t>industrie</w:t>
      </w:r>
    </w:p>
    <w:p w:rsidRPr="00690BF3" w:rsidR="004E3B27" w:rsidP="008C27E7" w:rsidRDefault="004E3B27" w14:paraId="5EF928EB" w14:textId="77777777">
      <w:pPr>
        <w:spacing w:line="240" w:lineRule="auto"/>
        <w:rPr>
          <w:rFonts w:ascii="Verdana" w:hAnsi="Verdana" w:eastAsia="Verdana" w:cs="Verdana"/>
          <w:sz w:val="18"/>
          <w:szCs w:val="18"/>
        </w:rPr>
      </w:pPr>
    </w:p>
    <w:p w:rsidRPr="00690BF3" w:rsidR="00794012" w:rsidP="0043222B" w:rsidRDefault="00A14B02" w14:paraId="557E3366" w14:textId="13FB7705">
      <w:pPr>
        <w:pStyle w:val="Kopvaninhoudsopgave"/>
      </w:pPr>
      <w:r w:rsidRPr="00690BF3">
        <w:t>Inhoudsopgave</w:t>
      </w:r>
    </w:p>
    <w:sdt>
      <w:sdtPr>
        <w:rPr>
          <w:rFonts w:asciiTheme="minorHAnsi" w:hAnsiTheme="minorHAnsi" w:eastAsiaTheme="minorEastAsia" w:cstheme="minorBidi"/>
          <w:b w:val="0"/>
          <w:bCs w:val="0"/>
          <w:sz w:val="22"/>
          <w:szCs w:val="22"/>
          <w:lang w:eastAsia="en-US"/>
        </w:rPr>
        <w:id w:val="2000176549"/>
        <w:docPartObj>
          <w:docPartGallery w:val="Table of Contents"/>
          <w:docPartUnique/>
        </w:docPartObj>
      </w:sdtPr>
      <w:sdtEndPr/>
      <w:sdtContent>
        <w:p w:rsidRPr="00690BF3" w:rsidR="007000E1" w:rsidDel="00DD0740" w:rsidP="0043222B" w:rsidRDefault="007000E1" w14:paraId="62F29A60" w14:textId="36FE1D09">
          <w:pPr>
            <w:pStyle w:val="Kopvaninhoudsopgave"/>
          </w:pPr>
        </w:p>
        <w:p w:rsidRPr="00690BF3" w:rsidR="00690BF3" w:rsidRDefault="001D4BB5" w14:paraId="24C580DF" w14:textId="58B24097">
          <w:pPr>
            <w:pStyle w:val="Inhopg1"/>
            <w:rPr>
              <w:rFonts w:ascii="Verdana" w:hAnsi="Verdana" w:eastAsiaTheme="minorEastAsia"/>
              <w:noProof/>
              <w:kern w:val="2"/>
              <w:sz w:val="18"/>
              <w:szCs w:val="18"/>
              <w:lang w:eastAsia="nl-NL"/>
              <w14:ligatures w14:val="standardContextual"/>
            </w:rPr>
          </w:pPr>
          <w:r w:rsidRPr="00690BF3" w:rsidDel="00DD0740">
            <w:rPr>
              <w:rFonts w:ascii="Verdana" w:hAnsi="Verdana"/>
              <w:sz w:val="18"/>
              <w:szCs w:val="18"/>
            </w:rPr>
            <w:fldChar w:fldCharType="begin"/>
          </w:r>
          <w:r w:rsidRPr="00690BF3" w:rsidDel="00DD0740" w:rsidR="1844AACE">
            <w:rPr>
              <w:rFonts w:ascii="Verdana" w:hAnsi="Verdana"/>
              <w:sz w:val="18"/>
              <w:szCs w:val="18"/>
            </w:rPr>
            <w:instrText>TOC \o "1-3" \h \z \u</w:instrText>
          </w:r>
          <w:r w:rsidRPr="00690BF3" w:rsidDel="00DD0740">
            <w:rPr>
              <w:rFonts w:ascii="Verdana" w:hAnsi="Verdana"/>
              <w:sz w:val="18"/>
              <w:szCs w:val="18"/>
            </w:rPr>
            <w:fldChar w:fldCharType="separate"/>
          </w:r>
          <w:hyperlink w:history="1" w:anchor="_Toc227253331">
            <w:r w:rsidRPr="00690BF3" w:rsidR="00690BF3">
              <w:rPr>
                <w:rStyle w:val="Hyperlink"/>
                <w:rFonts w:ascii="Verdana" w:hAnsi="Verdana"/>
                <w:noProof/>
                <w:sz w:val="18"/>
                <w:szCs w:val="18"/>
              </w:rPr>
              <w:t>I. ALGEMEEN</w:t>
            </w:r>
            <w:r w:rsidRPr="00690BF3" w:rsidR="00690BF3">
              <w:rPr>
                <w:rFonts w:ascii="Verdana" w:hAnsi="Verdana"/>
                <w:noProof/>
                <w:webHidden/>
                <w:sz w:val="18"/>
                <w:szCs w:val="18"/>
              </w:rPr>
              <w:tab/>
            </w:r>
            <w:r w:rsidRPr="00690BF3" w:rsidR="00690BF3">
              <w:rPr>
                <w:rFonts w:ascii="Verdana" w:hAnsi="Verdana"/>
                <w:noProof/>
                <w:webHidden/>
                <w:sz w:val="18"/>
                <w:szCs w:val="18"/>
              </w:rPr>
              <w:fldChar w:fldCharType="begin"/>
            </w:r>
            <w:r w:rsidRPr="00690BF3" w:rsidR="00690BF3">
              <w:rPr>
                <w:rFonts w:ascii="Verdana" w:hAnsi="Verdana"/>
                <w:noProof/>
                <w:webHidden/>
                <w:sz w:val="18"/>
                <w:szCs w:val="18"/>
              </w:rPr>
              <w:instrText xml:space="preserve"> PAGEREF _Toc227253331 \h </w:instrText>
            </w:r>
            <w:r w:rsidRPr="00690BF3" w:rsidR="00690BF3">
              <w:rPr>
                <w:rFonts w:ascii="Verdana" w:hAnsi="Verdana"/>
                <w:noProof/>
                <w:webHidden/>
                <w:sz w:val="18"/>
                <w:szCs w:val="18"/>
              </w:rPr>
            </w:r>
            <w:r w:rsidRPr="00690BF3" w:rsidR="00690BF3">
              <w:rPr>
                <w:rFonts w:ascii="Verdana" w:hAnsi="Verdana"/>
                <w:noProof/>
                <w:webHidden/>
                <w:sz w:val="18"/>
                <w:szCs w:val="18"/>
              </w:rPr>
              <w:fldChar w:fldCharType="separate"/>
            </w:r>
            <w:r w:rsidRPr="00690BF3" w:rsidR="00690BF3">
              <w:rPr>
                <w:rFonts w:ascii="Verdana" w:hAnsi="Verdana"/>
                <w:noProof/>
                <w:webHidden/>
                <w:sz w:val="18"/>
                <w:szCs w:val="18"/>
              </w:rPr>
              <w:t>3</w:t>
            </w:r>
            <w:r w:rsidRPr="00690BF3" w:rsidR="00690BF3">
              <w:rPr>
                <w:rFonts w:ascii="Verdana" w:hAnsi="Verdana"/>
                <w:noProof/>
                <w:webHidden/>
                <w:sz w:val="18"/>
                <w:szCs w:val="18"/>
              </w:rPr>
              <w:fldChar w:fldCharType="end"/>
            </w:r>
          </w:hyperlink>
        </w:p>
        <w:p w:rsidRPr="00690BF3" w:rsidR="00690BF3" w:rsidRDefault="00690BF3" w14:paraId="47EDB81D" w14:textId="37D9B628">
          <w:pPr>
            <w:pStyle w:val="Inhopg1"/>
            <w:rPr>
              <w:rFonts w:ascii="Verdana" w:hAnsi="Verdana" w:eastAsiaTheme="minorEastAsia"/>
              <w:noProof/>
              <w:kern w:val="2"/>
              <w:sz w:val="18"/>
              <w:szCs w:val="18"/>
              <w:lang w:eastAsia="nl-NL"/>
              <w14:ligatures w14:val="standardContextual"/>
            </w:rPr>
          </w:pPr>
          <w:hyperlink w:history="1" w:anchor="_Toc227253332">
            <w:r w:rsidRPr="00690BF3">
              <w:rPr>
                <w:rStyle w:val="Hyperlink"/>
                <w:rFonts w:ascii="Verdana" w:hAnsi="Verdana"/>
                <w:noProof/>
                <w:sz w:val="18"/>
                <w:szCs w:val="18"/>
              </w:rPr>
              <w:t>1. Inleiding</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_Toc227253332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3</w:t>
            </w:r>
            <w:r w:rsidRPr="00690BF3">
              <w:rPr>
                <w:rFonts w:ascii="Verdana" w:hAnsi="Verdana"/>
                <w:noProof/>
                <w:webHidden/>
                <w:sz w:val="18"/>
                <w:szCs w:val="18"/>
              </w:rPr>
              <w:fldChar w:fldCharType="end"/>
            </w:r>
          </w:hyperlink>
        </w:p>
        <w:p w:rsidRPr="00690BF3" w:rsidR="00690BF3" w:rsidRDefault="00690BF3" w14:paraId="05BD06DB" w14:textId="1B4BD7F4">
          <w:pPr>
            <w:pStyle w:val="Inhopg1"/>
            <w:rPr>
              <w:rFonts w:ascii="Verdana" w:hAnsi="Verdana" w:eastAsiaTheme="minorEastAsia"/>
              <w:noProof/>
              <w:kern w:val="2"/>
              <w:sz w:val="18"/>
              <w:szCs w:val="18"/>
              <w:lang w:eastAsia="nl-NL"/>
              <w14:ligatures w14:val="standardContextual"/>
            </w:rPr>
          </w:pPr>
          <w:hyperlink w:history="1" w:anchor="_Toc227253333">
            <w:r w:rsidRPr="00690BF3">
              <w:rPr>
                <w:rStyle w:val="Hyperlink"/>
                <w:rFonts w:ascii="Verdana" w:hAnsi="Verdana"/>
                <w:noProof/>
                <w:sz w:val="18"/>
                <w:szCs w:val="18"/>
              </w:rPr>
              <w:t>2. Implementatiewetgeving</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_Toc227253333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3</w:t>
            </w:r>
            <w:r w:rsidRPr="00690BF3">
              <w:rPr>
                <w:rFonts w:ascii="Verdana" w:hAnsi="Verdana"/>
                <w:noProof/>
                <w:webHidden/>
                <w:sz w:val="18"/>
                <w:szCs w:val="18"/>
              </w:rPr>
              <w:fldChar w:fldCharType="end"/>
            </w:r>
          </w:hyperlink>
        </w:p>
        <w:p w:rsidRPr="00690BF3" w:rsidR="00690BF3" w:rsidRDefault="00690BF3" w14:paraId="3FBCBCA0" w14:textId="25B9C101">
          <w:pPr>
            <w:pStyle w:val="Inhopg1"/>
            <w:rPr>
              <w:rFonts w:ascii="Verdana" w:hAnsi="Verdana" w:eastAsiaTheme="minorEastAsia"/>
              <w:noProof/>
              <w:kern w:val="2"/>
              <w:sz w:val="18"/>
              <w:szCs w:val="18"/>
              <w:lang w:eastAsia="nl-NL"/>
              <w14:ligatures w14:val="standardContextual"/>
            </w:rPr>
          </w:pPr>
          <w:hyperlink w:history="1" w:anchor="_Toc227253334">
            <w:r w:rsidRPr="00690BF3">
              <w:rPr>
                <w:rStyle w:val="Hyperlink"/>
                <w:rFonts w:ascii="Verdana" w:hAnsi="Verdana"/>
                <w:noProof/>
                <w:sz w:val="18"/>
                <w:szCs w:val="18"/>
              </w:rPr>
              <w:t>3. Hoofdlijnen van het voorstel</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_Toc227253334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4</w:t>
            </w:r>
            <w:r w:rsidRPr="00690BF3">
              <w:rPr>
                <w:rFonts w:ascii="Verdana" w:hAnsi="Verdana"/>
                <w:noProof/>
                <w:webHidden/>
                <w:sz w:val="18"/>
                <w:szCs w:val="18"/>
              </w:rPr>
              <w:fldChar w:fldCharType="end"/>
            </w:r>
          </w:hyperlink>
        </w:p>
        <w:p w:rsidRPr="00690BF3" w:rsidR="00690BF3" w:rsidRDefault="00690BF3" w14:paraId="469D2163" w14:textId="1E0F0678">
          <w:pPr>
            <w:pStyle w:val="Inhopg2"/>
            <w:rPr>
              <w:rFonts w:eastAsiaTheme="minorEastAsia"/>
              <w:kern w:val="2"/>
              <w:sz w:val="18"/>
              <w:szCs w:val="18"/>
              <w:lang w:eastAsia="nl-NL"/>
              <w14:ligatures w14:val="standardContextual"/>
            </w:rPr>
          </w:pPr>
          <w:hyperlink w:history="1" w:anchor="_Toc227253335">
            <w:r w:rsidRPr="00690BF3">
              <w:rPr>
                <w:rStyle w:val="Hyperlink"/>
                <w:sz w:val="18"/>
                <w:szCs w:val="18"/>
              </w:rPr>
              <w:t>3.1. Aanleiding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_Toc227253335 \h </w:instrText>
            </w:r>
            <w:r w:rsidRPr="00690BF3">
              <w:rPr>
                <w:webHidden/>
                <w:sz w:val="18"/>
                <w:szCs w:val="18"/>
              </w:rPr>
            </w:r>
            <w:r w:rsidRPr="00690BF3">
              <w:rPr>
                <w:webHidden/>
                <w:sz w:val="18"/>
                <w:szCs w:val="18"/>
              </w:rPr>
              <w:fldChar w:fldCharType="separate"/>
            </w:r>
            <w:r w:rsidRPr="00690BF3">
              <w:rPr>
                <w:webHidden/>
                <w:sz w:val="18"/>
                <w:szCs w:val="18"/>
              </w:rPr>
              <w:t>4</w:t>
            </w:r>
            <w:r w:rsidRPr="00690BF3">
              <w:rPr>
                <w:webHidden/>
                <w:sz w:val="18"/>
                <w:szCs w:val="18"/>
              </w:rPr>
              <w:fldChar w:fldCharType="end"/>
            </w:r>
          </w:hyperlink>
        </w:p>
        <w:p w:rsidRPr="00690BF3" w:rsidR="00690BF3" w:rsidRDefault="00690BF3" w14:paraId="1516B5F3" w14:textId="32AA3C33">
          <w:pPr>
            <w:pStyle w:val="Inhopg2"/>
            <w:rPr>
              <w:rFonts w:eastAsiaTheme="minorEastAsia"/>
              <w:kern w:val="2"/>
              <w:sz w:val="18"/>
              <w:szCs w:val="18"/>
              <w:lang w:eastAsia="nl-NL"/>
              <w14:ligatures w14:val="standardContextual"/>
            </w:rPr>
          </w:pPr>
          <w:hyperlink w:history="1" w:anchor="_Toc227253336">
            <w:r w:rsidRPr="00690BF3">
              <w:rPr>
                <w:rStyle w:val="Hyperlink"/>
                <w:sz w:val="18"/>
                <w:szCs w:val="18"/>
              </w:rPr>
              <w:t>3.2. Probleembeschrijving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_Toc227253336 \h </w:instrText>
            </w:r>
            <w:r w:rsidRPr="00690BF3">
              <w:rPr>
                <w:webHidden/>
                <w:sz w:val="18"/>
                <w:szCs w:val="18"/>
              </w:rPr>
            </w:r>
            <w:r w:rsidRPr="00690BF3">
              <w:rPr>
                <w:webHidden/>
                <w:sz w:val="18"/>
                <w:szCs w:val="18"/>
              </w:rPr>
              <w:fldChar w:fldCharType="separate"/>
            </w:r>
            <w:r w:rsidRPr="00690BF3">
              <w:rPr>
                <w:webHidden/>
                <w:sz w:val="18"/>
                <w:szCs w:val="18"/>
              </w:rPr>
              <w:t>5</w:t>
            </w:r>
            <w:r w:rsidRPr="00690BF3">
              <w:rPr>
                <w:webHidden/>
                <w:sz w:val="18"/>
                <w:szCs w:val="18"/>
              </w:rPr>
              <w:fldChar w:fldCharType="end"/>
            </w:r>
          </w:hyperlink>
        </w:p>
        <w:p w:rsidRPr="00690BF3" w:rsidR="00690BF3" w:rsidRDefault="00690BF3" w14:paraId="234EDCBB" w14:textId="320B59CD">
          <w:pPr>
            <w:pStyle w:val="Inhopg3"/>
            <w:rPr>
              <w:rFonts w:eastAsiaTheme="minorEastAsia"/>
              <w:kern w:val="2"/>
              <w:sz w:val="18"/>
              <w:szCs w:val="18"/>
              <w:lang w:eastAsia="nl-NL"/>
              <w14:ligatures w14:val="standardContextual"/>
            </w:rPr>
          </w:pPr>
          <w:hyperlink w:history="1" w:anchor="_Toc227253337">
            <w:r w:rsidRPr="00690BF3">
              <w:rPr>
                <w:rStyle w:val="Hyperlink"/>
                <w:sz w:val="18"/>
                <w:szCs w:val="18"/>
              </w:rPr>
              <w:t>3.2.1. De rol van waterstof in de energietransitie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_Toc227253337 \h </w:instrText>
            </w:r>
            <w:r w:rsidRPr="00690BF3">
              <w:rPr>
                <w:webHidden/>
                <w:sz w:val="18"/>
                <w:szCs w:val="18"/>
              </w:rPr>
            </w:r>
            <w:r w:rsidRPr="00690BF3">
              <w:rPr>
                <w:webHidden/>
                <w:sz w:val="18"/>
                <w:szCs w:val="18"/>
              </w:rPr>
              <w:fldChar w:fldCharType="separate"/>
            </w:r>
            <w:r w:rsidRPr="00690BF3">
              <w:rPr>
                <w:webHidden/>
                <w:sz w:val="18"/>
                <w:szCs w:val="18"/>
              </w:rPr>
              <w:t>5</w:t>
            </w:r>
            <w:r w:rsidRPr="00690BF3">
              <w:rPr>
                <w:webHidden/>
                <w:sz w:val="18"/>
                <w:szCs w:val="18"/>
              </w:rPr>
              <w:fldChar w:fldCharType="end"/>
            </w:r>
          </w:hyperlink>
        </w:p>
        <w:p w:rsidRPr="00690BF3" w:rsidR="00690BF3" w:rsidRDefault="00690BF3" w14:paraId="2376C747" w14:textId="034DE437">
          <w:pPr>
            <w:pStyle w:val="Inhopg3"/>
            <w:rPr>
              <w:rFonts w:eastAsiaTheme="minorEastAsia"/>
              <w:kern w:val="2"/>
              <w:sz w:val="18"/>
              <w:szCs w:val="18"/>
              <w:lang w:eastAsia="nl-NL"/>
              <w14:ligatures w14:val="standardContextual"/>
            </w:rPr>
          </w:pPr>
          <w:hyperlink w:history="1" w:anchor="_Toc227253338">
            <w:r w:rsidRPr="00690BF3">
              <w:rPr>
                <w:rStyle w:val="Hyperlink"/>
                <w:sz w:val="18"/>
                <w:szCs w:val="18"/>
              </w:rPr>
              <w:t>3.2.2. Huidig gebruik en verbruik van waterstof in Nederland</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_Toc227253338 \h </w:instrText>
            </w:r>
            <w:r w:rsidRPr="00690BF3">
              <w:rPr>
                <w:webHidden/>
                <w:sz w:val="18"/>
                <w:szCs w:val="18"/>
              </w:rPr>
            </w:r>
            <w:r w:rsidRPr="00690BF3">
              <w:rPr>
                <w:webHidden/>
                <w:sz w:val="18"/>
                <w:szCs w:val="18"/>
              </w:rPr>
              <w:fldChar w:fldCharType="separate"/>
            </w:r>
            <w:r w:rsidRPr="00690BF3">
              <w:rPr>
                <w:webHidden/>
                <w:sz w:val="18"/>
                <w:szCs w:val="18"/>
              </w:rPr>
              <w:t>6</w:t>
            </w:r>
            <w:r w:rsidRPr="00690BF3">
              <w:rPr>
                <w:webHidden/>
                <w:sz w:val="18"/>
                <w:szCs w:val="18"/>
              </w:rPr>
              <w:fldChar w:fldCharType="end"/>
            </w:r>
          </w:hyperlink>
        </w:p>
        <w:p w:rsidRPr="00690BF3" w:rsidR="00690BF3" w:rsidRDefault="00690BF3" w14:paraId="1EC7C45D" w14:textId="4135BF9D">
          <w:pPr>
            <w:pStyle w:val="Inhopg3"/>
            <w:rPr>
              <w:rFonts w:eastAsiaTheme="minorEastAsia"/>
              <w:kern w:val="2"/>
              <w:sz w:val="18"/>
              <w:szCs w:val="18"/>
              <w:lang w:eastAsia="nl-NL"/>
              <w14:ligatures w14:val="standardContextual"/>
            </w:rPr>
          </w:pPr>
          <w:hyperlink w:history="1" w:anchor="_Toc227253339">
            <w:r w:rsidRPr="00690BF3">
              <w:rPr>
                <w:rStyle w:val="Hyperlink"/>
                <w:sz w:val="18"/>
                <w:szCs w:val="18"/>
              </w:rPr>
              <w:t>3.2.3. Waterstofopgave o.b.v. de RED III (lidstaatverplichting)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_Toc227253339 \h </w:instrText>
            </w:r>
            <w:r w:rsidRPr="00690BF3">
              <w:rPr>
                <w:webHidden/>
                <w:sz w:val="18"/>
                <w:szCs w:val="18"/>
              </w:rPr>
            </w:r>
            <w:r w:rsidRPr="00690BF3">
              <w:rPr>
                <w:webHidden/>
                <w:sz w:val="18"/>
                <w:szCs w:val="18"/>
              </w:rPr>
              <w:fldChar w:fldCharType="separate"/>
            </w:r>
            <w:r w:rsidRPr="00690BF3">
              <w:rPr>
                <w:webHidden/>
                <w:sz w:val="18"/>
                <w:szCs w:val="18"/>
              </w:rPr>
              <w:t>6</w:t>
            </w:r>
            <w:r w:rsidRPr="00690BF3">
              <w:rPr>
                <w:webHidden/>
                <w:sz w:val="18"/>
                <w:szCs w:val="18"/>
              </w:rPr>
              <w:fldChar w:fldCharType="end"/>
            </w:r>
          </w:hyperlink>
        </w:p>
        <w:p w:rsidRPr="00690BF3" w:rsidR="00690BF3" w:rsidRDefault="00690BF3" w14:paraId="70C4E7E4" w14:textId="3D547725">
          <w:pPr>
            <w:pStyle w:val="Inhopg3"/>
            <w:rPr>
              <w:rFonts w:eastAsiaTheme="minorEastAsia"/>
              <w:kern w:val="2"/>
              <w:sz w:val="18"/>
              <w:szCs w:val="18"/>
              <w:lang w:eastAsia="nl-NL"/>
              <w14:ligatures w14:val="standardContextual"/>
            </w:rPr>
          </w:pPr>
          <w:hyperlink w:history="1" w:anchor="_Toc227253340">
            <w:r w:rsidRPr="00690BF3">
              <w:rPr>
                <w:rStyle w:val="Hyperlink"/>
                <w:sz w:val="18"/>
                <w:szCs w:val="18"/>
              </w:rPr>
              <w:t>3.2.4. Definitie van RFNBO’s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_Toc227253340 \h </w:instrText>
            </w:r>
            <w:r w:rsidRPr="00690BF3">
              <w:rPr>
                <w:webHidden/>
                <w:sz w:val="18"/>
                <w:szCs w:val="18"/>
              </w:rPr>
            </w:r>
            <w:r w:rsidRPr="00690BF3">
              <w:rPr>
                <w:webHidden/>
                <w:sz w:val="18"/>
                <w:szCs w:val="18"/>
              </w:rPr>
              <w:fldChar w:fldCharType="separate"/>
            </w:r>
            <w:r w:rsidRPr="00690BF3">
              <w:rPr>
                <w:webHidden/>
                <w:sz w:val="18"/>
                <w:szCs w:val="18"/>
              </w:rPr>
              <w:t>7</w:t>
            </w:r>
            <w:r w:rsidRPr="00690BF3">
              <w:rPr>
                <w:webHidden/>
                <w:sz w:val="18"/>
                <w:szCs w:val="18"/>
              </w:rPr>
              <w:fldChar w:fldCharType="end"/>
            </w:r>
          </w:hyperlink>
        </w:p>
        <w:p w:rsidRPr="00690BF3" w:rsidR="00690BF3" w:rsidRDefault="00690BF3" w14:paraId="4D011A4D" w14:textId="78D99159">
          <w:pPr>
            <w:pStyle w:val="Inhopg3"/>
            <w:rPr>
              <w:rFonts w:eastAsiaTheme="minorEastAsia"/>
              <w:kern w:val="2"/>
              <w:sz w:val="18"/>
              <w:szCs w:val="18"/>
              <w:lang w:eastAsia="nl-NL"/>
              <w14:ligatures w14:val="standardContextual"/>
            </w:rPr>
          </w:pPr>
          <w:hyperlink w:history="1" w:anchor="_Toc227253341">
            <w:r w:rsidRPr="00690BF3">
              <w:rPr>
                <w:rStyle w:val="Hyperlink"/>
                <w:sz w:val="18"/>
                <w:szCs w:val="18"/>
              </w:rPr>
              <w:t>3.2.5. Het op gang brengen van de hernieuwbare waterstofmarkt</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_Toc227253341 \h </w:instrText>
            </w:r>
            <w:r w:rsidRPr="00690BF3">
              <w:rPr>
                <w:webHidden/>
                <w:sz w:val="18"/>
                <w:szCs w:val="18"/>
              </w:rPr>
            </w:r>
            <w:r w:rsidRPr="00690BF3">
              <w:rPr>
                <w:webHidden/>
                <w:sz w:val="18"/>
                <w:szCs w:val="18"/>
              </w:rPr>
              <w:fldChar w:fldCharType="separate"/>
            </w:r>
            <w:r w:rsidRPr="00690BF3">
              <w:rPr>
                <w:webHidden/>
                <w:sz w:val="18"/>
                <w:szCs w:val="18"/>
              </w:rPr>
              <w:t>8</w:t>
            </w:r>
            <w:r w:rsidRPr="00690BF3">
              <w:rPr>
                <w:webHidden/>
                <w:sz w:val="18"/>
                <w:szCs w:val="18"/>
              </w:rPr>
              <w:fldChar w:fldCharType="end"/>
            </w:r>
          </w:hyperlink>
        </w:p>
        <w:p w:rsidRPr="00690BF3" w:rsidR="00690BF3" w:rsidRDefault="00690BF3" w14:paraId="3E5ADB35" w14:textId="0FFFDD61">
          <w:pPr>
            <w:pStyle w:val="Inhopg2"/>
            <w:rPr>
              <w:rFonts w:eastAsiaTheme="minorEastAsia"/>
              <w:kern w:val="2"/>
              <w:sz w:val="18"/>
              <w:szCs w:val="18"/>
              <w:lang w:eastAsia="nl-NL"/>
              <w14:ligatures w14:val="standardContextual"/>
            </w:rPr>
          </w:pPr>
          <w:hyperlink w:history="1" w:anchor="_Toc227253342">
            <w:r w:rsidRPr="00690BF3">
              <w:rPr>
                <w:rStyle w:val="Hyperlink"/>
                <w:sz w:val="18"/>
                <w:szCs w:val="18"/>
              </w:rPr>
              <w:t>3.3. De probleemaanpak</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_Toc227253342 \h </w:instrText>
            </w:r>
            <w:r w:rsidRPr="00690BF3">
              <w:rPr>
                <w:webHidden/>
                <w:sz w:val="18"/>
                <w:szCs w:val="18"/>
              </w:rPr>
            </w:r>
            <w:r w:rsidRPr="00690BF3">
              <w:rPr>
                <w:webHidden/>
                <w:sz w:val="18"/>
                <w:szCs w:val="18"/>
              </w:rPr>
              <w:fldChar w:fldCharType="separate"/>
            </w:r>
            <w:r w:rsidRPr="00690BF3">
              <w:rPr>
                <w:webHidden/>
                <w:sz w:val="18"/>
                <w:szCs w:val="18"/>
              </w:rPr>
              <w:t>10</w:t>
            </w:r>
            <w:r w:rsidRPr="00690BF3">
              <w:rPr>
                <w:webHidden/>
                <w:sz w:val="18"/>
                <w:szCs w:val="18"/>
              </w:rPr>
              <w:fldChar w:fldCharType="end"/>
            </w:r>
          </w:hyperlink>
        </w:p>
        <w:p w:rsidRPr="00690BF3" w:rsidR="00690BF3" w:rsidRDefault="00690BF3" w14:paraId="3E9854EC" w14:textId="59921D2D">
          <w:pPr>
            <w:pStyle w:val="Inhopg3"/>
            <w:rPr>
              <w:rFonts w:eastAsiaTheme="minorEastAsia"/>
              <w:kern w:val="2"/>
              <w:sz w:val="18"/>
              <w:szCs w:val="18"/>
              <w:lang w:eastAsia="nl-NL"/>
              <w14:ligatures w14:val="standardContextual"/>
            </w:rPr>
          </w:pPr>
          <w:hyperlink w:history="1" w:anchor="_Toc227253343">
            <w:r w:rsidRPr="00690BF3">
              <w:rPr>
                <w:rStyle w:val="Hyperlink"/>
                <w:sz w:val="18"/>
                <w:szCs w:val="18"/>
              </w:rPr>
              <w:t>3.3.1. Mogelijke overheidsinterventies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_Toc227253343 \h </w:instrText>
            </w:r>
            <w:r w:rsidRPr="00690BF3">
              <w:rPr>
                <w:webHidden/>
                <w:sz w:val="18"/>
                <w:szCs w:val="18"/>
              </w:rPr>
            </w:r>
            <w:r w:rsidRPr="00690BF3">
              <w:rPr>
                <w:webHidden/>
                <w:sz w:val="18"/>
                <w:szCs w:val="18"/>
              </w:rPr>
              <w:fldChar w:fldCharType="separate"/>
            </w:r>
            <w:r w:rsidRPr="00690BF3">
              <w:rPr>
                <w:webHidden/>
                <w:sz w:val="18"/>
                <w:szCs w:val="18"/>
              </w:rPr>
              <w:t>10</w:t>
            </w:r>
            <w:r w:rsidRPr="00690BF3">
              <w:rPr>
                <w:webHidden/>
                <w:sz w:val="18"/>
                <w:szCs w:val="18"/>
              </w:rPr>
              <w:fldChar w:fldCharType="end"/>
            </w:r>
          </w:hyperlink>
        </w:p>
        <w:p w:rsidRPr="00690BF3" w:rsidR="00690BF3" w:rsidRDefault="00690BF3" w14:paraId="74FEC550" w14:textId="30375C5C">
          <w:pPr>
            <w:pStyle w:val="Inhopg3"/>
            <w:rPr>
              <w:rFonts w:eastAsiaTheme="minorEastAsia"/>
              <w:kern w:val="2"/>
              <w:sz w:val="18"/>
              <w:szCs w:val="18"/>
              <w:lang w:eastAsia="nl-NL"/>
              <w14:ligatures w14:val="standardContextual"/>
            </w:rPr>
          </w:pPr>
          <w:hyperlink w:history="1" w:anchor="_Toc227253344">
            <w:r w:rsidRPr="00690BF3">
              <w:rPr>
                <w:rStyle w:val="Hyperlink"/>
                <w:sz w:val="18"/>
                <w:szCs w:val="18"/>
              </w:rPr>
              <w:t>3.3.2. Overwegingen bij normering via een jaarverplichting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_Toc227253344 \h </w:instrText>
            </w:r>
            <w:r w:rsidRPr="00690BF3">
              <w:rPr>
                <w:webHidden/>
                <w:sz w:val="18"/>
                <w:szCs w:val="18"/>
              </w:rPr>
            </w:r>
            <w:r w:rsidRPr="00690BF3">
              <w:rPr>
                <w:webHidden/>
                <w:sz w:val="18"/>
                <w:szCs w:val="18"/>
              </w:rPr>
              <w:fldChar w:fldCharType="separate"/>
            </w:r>
            <w:r w:rsidRPr="00690BF3">
              <w:rPr>
                <w:webHidden/>
                <w:sz w:val="18"/>
                <w:szCs w:val="18"/>
              </w:rPr>
              <w:t>12</w:t>
            </w:r>
            <w:r w:rsidRPr="00690BF3">
              <w:rPr>
                <w:webHidden/>
                <w:sz w:val="18"/>
                <w:szCs w:val="18"/>
              </w:rPr>
              <w:fldChar w:fldCharType="end"/>
            </w:r>
          </w:hyperlink>
        </w:p>
        <w:p w:rsidRPr="00690BF3" w:rsidR="00690BF3" w:rsidRDefault="00690BF3" w14:paraId="6CE47742" w14:textId="459E776B">
          <w:pPr>
            <w:pStyle w:val="Inhopg2"/>
            <w:rPr>
              <w:rFonts w:eastAsiaTheme="minorEastAsia"/>
              <w:kern w:val="2"/>
              <w:sz w:val="18"/>
              <w:szCs w:val="18"/>
              <w:lang w:eastAsia="nl-NL"/>
              <w14:ligatures w14:val="standardContextual"/>
            </w:rPr>
          </w:pPr>
          <w:hyperlink w:history="1" w:anchor="_Toc227253345">
            <w:r w:rsidRPr="00690BF3">
              <w:rPr>
                <w:rStyle w:val="Hyperlink"/>
                <w:sz w:val="18"/>
                <w:szCs w:val="18"/>
              </w:rPr>
              <w:t>3.4. Instrumentkeuze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_Toc227253345 \h </w:instrText>
            </w:r>
            <w:r w:rsidRPr="00690BF3">
              <w:rPr>
                <w:webHidden/>
                <w:sz w:val="18"/>
                <w:szCs w:val="18"/>
              </w:rPr>
            </w:r>
            <w:r w:rsidRPr="00690BF3">
              <w:rPr>
                <w:webHidden/>
                <w:sz w:val="18"/>
                <w:szCs w:val="18"/>
              </w:rPr>
              <w:fldChar w:fldCharType="separate"/>
            </w:r>
            <w:r w:rsidRPr="00690BF3">
              <w:rPr>
                <w:webHidden/>
                <w:sz w:val="18"/>
                <w:szCs w:val="18"/>
              </w:rPr>
              <w:t>16</w:t>
            </w:r>
            <w:r w:rsidRPr="00690BF3">
              <w:rPr>
                <w:webHidden/>
                <w:sz w:val="18"/>
                <w:szCs w:val="18"/>
              </w:rPr>
              <w:fldChar w:fldCharType="end"/>
            </w:r>
          </w:hyperlink>
        </w:p>
        <w:p w:rsidRPr="00690BF3" w:rsidR="00690BF3" w:rsidRDefault="00690BF3" w14:paraId="13C02015" w14:textId="2E4D82BB">
          <w:pPr>
            <w:pStyle w:val="Inhopg3"/>
            <w:rPr>
              <w:rFonts w:eastAsiaTheme="minorEastAsia"/>
              <w:kern w:val="2"/>
              <w:sz w:val="18"/>
              <w:szCs w:val="18"/>
              <w:lang w:eastAsia="nl-NL"/>
              <w14:ligatures w14:val="standardContextual"/>
            </w:rPr>
          </w:pPr>
          <w:hyperlink w:history="1" w:anchor="_Toc227253346">
            <w:r w:rsidRPr="00690BF3">
              <w:rPr>
                <w:rStyle w:val="Hyperlink"/>
                <w:sz w:val="18"/>
                <w:szCs w:val="18"/>
              </w:rPr>
              <w:t>3.4.1. Vormgeving van de jaarverplichting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_Toc227253346 \h </w:instrText>
            </w:r>
            <w:r w:rsidRPr="00690BF3">
              <w:rPr>
                <w:webHidden/>
                <w:sz w:val="18"/>
                <w:szCs w:val="18"/>
              </w:rPr>
            </w:r>
            <w:r w:rsidRPr="00690BF3">
              <w:rPr>
                <w:webHidden/>
                <w:sz w:val="18"/>
                <w:szCs w:val="18"/>
              </w:rPr>
              <w:fldChar w:fldCharType="separate"/>
            </w:r>
            <w:r w:rsidRPr="00690BF3">
              <w:rPr>
                <w:webHidden/>
                <w:sz w:val="18"/>
                <w:szCs w:val="18"/>
              </w:rPr>
              <w:t>16</w:t>
            </w:r>
            <w:r w:rsidRPr="00690BF3">
              <w:rPr>
                <w:webHidden/>
                <w:sz w:val="18"/>
                <w:szCs w:val="18"/>
              </w:rPr>
              <w:fldChar w:fldCharType="end"/>
            </w:r>
          </w:hyperlink>
        </w:p>
        <w:p w:rsidRPr="00690BF3" w:rsidR="00690BF3" w:rsidRDefault="00690BF3" w14:paraId="4C9B77E8" w14:textId="19A82CFD">
          <w:pPr>
            <w:pStyle w:val="Inhopg3"/>
            <w:rPr>
              <w:rFonts w:eastAsiaTheme="minorEastAsia"/>
              <w:kern w:val="2"/>
              <w:sz w:val="18"/>
              <w:szCs w:val="18"/>
              <w:lang w:eastAsia="nl-NL"/>
              <w14:ligatures w14:val="standardContextual"/>
            </w:rPr>
          </w:pPr>
          <w:hyperlink w:history="1" w:anchor="_Toc227253347">
            <w:r w:rsidRPr="00690BF3">
              <w:rPr>
                <w:rStyle w:val="Hyperlink"/>
                <w:sz w:val="18"/>
                <w:szCs w:val="18"/>
              </w:rPr>
              <w:t>3.4.2. Betrokkenen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_Toc227253347 \h </w:instrText>
            </w:r>
            <w:r w:rsidRPr="00690BF3">
              <w:rPr>
                <w:webHidden/>
                <w:sz w:val="18"/>
                <w:szCs w:val="18"/>
              </w:rPr>
            </w:r>
            <w:r w:rsidRPr="00690BF3">
              <w:rPr>
                <w:webHidden/>
                <w:sz w:val="18"/>
                <w:szCs w:val="18"/>
              </w:rPr>
              <w:fldChar w:fldCharType="separate"/>
            </w:r>
            <w:r w:rsidRPr="00690BF3">
              <w:rPr>
                <w:webHidden/>
                <w:sz w:val="18"/>
                <w:szCs w:val="18"/>
              </w:rPr>
              <w:t>17</w:t>
            </w:r>
            <w:r w:rsidRPr="00690BF3">
              <w:rPr>
                <w:webHidden/>
                <w:sz w:val="18"/>
                <w:szCs w:val="18"/>
              </w:rPr>
              <w:fldChar w:fldCharType="end"/>
            </w:r>
          </w:hyperlink>
        </w:p>
        <w:p w:rsidRPr="00690BF3" w:rsidR="00690BF3" w:rsidRDefault="00690BF3" w14:paraId="0353D48E" w14:textId="20C942D9">
          <w:pPr>
            <w:pStyle w:val="Inhopg3"/>
            <w:rPr>
              <w:rFonts w:eastAsiaTheme="minorEastAsia"/>
              <w:kern w:val="2"/>
              <w:sz w:val="18"/>
              <w:szCs w:val="18"/>
              <w:lang w:eastAsia="nl-NL"/>
              <w14:ligatures w14:val="standardContextual"/>
            </w:rPr>
          </w:pPr>
          <w:hyperlink w:history="1" w:anchor="_Toc227253348">
            <w:r w:rsidRPr="00690BF3">
              <w:rPr>
                <w:rStyle w:val="Hyperlink"/>
                <w:sz w:val="18"/>
                <w:szCs w:val="18"/>
              </w:rPr>
              <w:t>3.4.3. Doelgroep</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_Toc227253348 \h </w:instrText>
            </w:r>
            <w:r w:rsidRPr="00690BF3">
              <w:rPr>
                <w:webHidden/>
                <w:sz w:val="18"/>
                <w:szCs w:val="18"/>
              </w:rPr>
            </w:r>
            <w:r w:rsidRPr="00690BF3">
              <w:rPr>
                <w:webHidden/>
                <w:sz w:val="18"/>
                <w:szCs w:val="18"/>
              </w:rPr>
              <w:fldChar w:fldCharType="separate"/>
            </w:r>
            <w:r w:rsidRPr="00690BF3">
              <w:rPr>
                <w:webHidden/>
                <w:sz w:val="18"/>
                <w:szCs w:val="18"/>
              </w:rPr>
              <w:t>18</w:t>
            </w:r>
            <w:r w:rsidRPr="00690BF3">
              <w:rPr>
                <w:webHidden/>
                <w:sz w:val="18"/>
                <w:szCs w:val="18"/>
              </w:rPr>
              <w:fldChar w:fldCharType="end"/>
            </w:r>
          </w:hyperlink>
        </w:p>
        <w:p w:rsidRPr="00690BF3" w:rsidR="00690BF3" w:rsidRDefault="00690BF3" w14:paraId="420DF3D3" w14:textId="436988CD">
          <w:pPr>
            <w:pStyle w:val="Inhopg3"/>
            <w:rPr>
              <w:rFonts w:eastAsiaTheme="minorEastAsia"/>
              <w:kern w:val="2"/>
              <w:sz w:val="18"/>
              <w:szCs w:val="18"/>
              <w:lang w:eastAsia="nl-NL"/>
              <w14:ligatures w14:val="standardContextual"/>
            </w:rPr>
          </w:pPr>
          <w:hyperlink w:history="1" w:anchor="_Toc227253349">
            <w:r w:rsidRPr="00690BF3">
              <w:rPr>
                <w:rStyle w:val="Hyperlink"/>
                <w:sz w:val="18"/>
                <w:szCs w:val="18"/>
              </w:rPr>
              <w:t>3.4.4. Berekeningswijze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_Toc227253349 \h </w:instrText>
            </w:r>
            <w:r w:rsidRPr="00690BF3">
              <w:rPr>
                <w:webHidden/>
                <w:sz w:val="18"/>
                <w:szCs w:val="18"/>
              </w:rPr>
            </w:r>
            <w:r w:rsidRPr="00690BF3">
              <w:rPr>
                <w:webHidden/>
                <w:sz w:val="18"/>
                <w:szCs w:val="18"/>
              </w:rPr>
              <w:fldChar w:fldCharType="separate"/>
            </w:r>
            <w:r w:rsidRPr="00690BF3">
              <w:rPr>
                <w:webHidden/>
                <w:sz w:val="18"/>
                <w:szCs w:val="18"/>
              </w:rPr>
              <w:t>20</w:t>
            </w:r>
            <w:r w:rsidRPr="00690BF3">
              <w:rPr>
                <w:webHidden/>
                <w:sz w:val="18"/>
                <w:szCs w:val="18"/>
              </w:rPr>
              <w:fldChar w:fldCharType="end"/>
            </w:r>
          </w:hyperlink>
        </w:p>
        <w:p w:rsidRPr="00690BF3" w:rsidR="00690BF3" w:rsidRDefault="00690BF3" w14:paraId="2C4FADE3" w14:textId="41161E26">
          <w:pPr>
            <w:pStyle w:val="Inhopg3"/>
            <w:rPr>
              <w:rFonts w:eastAsiaTheme="minorEastAsia"/>
              <w:kern w:val="2"/>
              <w:sz w:val="18"/>
              <w:szCs w:val="18"/>
              <w:lang w:eastAsia="nl-NL"/>
              <w14:ligatures w14:val="standardContextual"/>
            </w:rPr>
          </w:pPr>
          <w:hyperlink w:history="1" w:anchor="_Toc227253350">
            <w:r w:rsidRPr="00690BF3">
              <w:rPr>
                <w:rStyle w:val="Hyperlink"/>
                <w:sz w:val="18"/>
                <w:szCs w:val="18"/>
              </w:rPr>
              <w:t>3.4.5. Uitzonderingen op waterstofgebruik in de lidstaatverplichting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_Toc227253350 \h </w:instrText>
            </w:r>
            <w:r w:rsidRPr="00690BF3">
              <w:rPr>
                <w:webHidden/>
                <w:sz w:val="18"/>
                <w:szCs w:val="18"/>
              </w:rPr>
            </w:r>
            <w:r w:rsidRPr="00690BF3">
              <w:rPr>
                <w:webHidden/>
                <w:sz w:val="18"/>
                <w:szCs w:val="18"/>
              </w:rPr>
              <w:fldChar w:fldCharType="separate"/>
            </w:r>
            <w:r w:rsidRPr="00690BF3">
              <w:rPr>
                <w:webHidden/>
                <w:sz w:val="18"/>
                <w:szCs w:val="18"/>
              </w:rPr>
              <w:t>20</w:t>
            </w:r>
            <w:r w:rsidRPr="00690BF3">
              <w:rPr>
                <w:webHidden/>
                <w:sz w:val="18"/>
                <w:szCs w:val="18"/>
              </w:rPr>
              <w:fldChar w:fldCharType="end"/>
            </w:r>
          </w:hyperlink>
        </w:p>
        <w:p w:rsidRPr="00690BF3" w:rsidR="00690BF3" w:rsidRDefault="00690BF3" w14:paraId="07CEABD8" w14:textId="011BE339">
          <w:pPr>
            <w:pStyle w:val="Inhopg3"/>
            <w:rPr>
              <w:rFonts w:eastAsiaTheme="minorEastAsia"/>
              <w:kern w:val="2"/>
              <w:sz w:val="18"/>
              <w:szCs w:val="18"/>
              <w:lang w:eastAsia="nl-NL"/>
              <w14:ligatures w14:val="standardContextual"/>
            </w:rPr>
          </w:pPr>
          <w:hyperlink w:history="1" w:anchor="_Toc227253351">
            <w:r w:rsidRPr="00690BF3">
              <w:rPr>
                <w:rStyle w:val="Hyperlink"/>
                <w:sz w:val="18"/>
                <w:szCs w:val="18"/>
              </w:rPr>
              <w:t>3.4.6. Uitzonderingen op waterstofgebruik in de jaarverplichting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_Toc227253351 \h </w:instrText>
            </w:r>
            <w:r w:rsidRPr="00690BF3">
              <w:rPr>
                <w:webHidden/>
                <w:sz w:val="18"/>
                <w:szCs w:val="18"/>
              </w:rPr>
            </w:r>
            <w:r w:rsidRPr="00690BF3">
              <w:rPr>
                <w:webHidden/>
                <w:sz w:val="18"/>
                <w:szCs w:val="18"/>
              </w:rPr>
              <w:fldChar w:fldCharType="separate"/>
            </w:r>
            <w:r w:rsidRPr="00690BF3">
              <w:rPr>
                <w:webHidden/>
                <w:sz w:val="18"/>
                <w:szCs w:val="18"/>
              </w:rPr>
              <w:t>21</w:t>
            </w:r>
            <w:r w:rsidRPr="00690BF3">
              <w:rPr>
                <w:webHidden/>
                <w:sz w:val="18"/>
                <w:szCs w:val="18"/>
              </w:rPr>
              <w:fldChar w:fldCharType="end"/>
            </w:r>
          </w:hyperlink>
        </w:p>
        <w:p w:rsidRPr="00690BF3" w:rsidR="00690BF3" w:rsidRDefault="00690BF3" w14:paraId="1EA330CC" w14:textId="6A50AB32">
          <w:pPr>
            <w:pStyle w:val="Inhopg3"/>
            <w:rPr>
              <w:rFonts w:eastAsiaTheme="minorEastAsia"/>
              <w:kern w:val="2"/>
              <w:sz w:val="18"/>
              <w:szCs w:val="18"/>
              <w:lang w:eastAsia="nl-NL"/>
              <w14:ligatures w14:val="standardContextual"/>
            </w:rPr>
          </w:pPr>
          <w:hyperlink w:history="1" w:anchor="_Toc227253352">
            <w:r w:rsidRPr="00690BF3">
              <w:rPr>
                <w:rStyle w:val="Hyperlink"/>
                <w:sz w:val="18"/>
                <w:szCs w:val="18"/>
              </w:rPr>
              <w:t>3.4.7. Voldoen aan de jaarverplichting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_Toc227253352 \h </w:instrText>
            </w:r>
            <w:r w:rsidRPr="00690BF3">
              <w:rPr>
                <w:webHidden/>
                <w:sz w:val="18"/>
                <w:szCs w:val="18"/>
              </w:rPr>
            </w:r>
            <w:r w:rsidRPr="00690BF3">
              <w:rPr>
                <w:webHidden/>
                <w:sz w:val="18"/>
                <w:szCs w:val="18"/>
              </w:rPr>
              <w:fldChar w:fldCharType="separate"/>
            </w:r>
            <w:r w:rsidRPr="00690BF3">
              <w:rPr>
                <w:webHidden/>
                <w:sz w:val="18"/>
                <w:szCs w:val="18"/>
              </w:rPr>
              <w:t>26</w:t>
            </w:r>
            <w:r w:rsidRPr="00690BF3">
              <w:rPr>
                <w:webHidden/>
                <w:sz w:val="18"/>
                <w:szCs w:val="18"/>
              </w:rPr>
              <w:fldChar w:fldCharType="end"/>
            </w:r>
          </w:hyperlink>
        </w:p>
        <w:p w:rsidRPr="00690BF3" w:rsidR="00690BF3" w:rsidRDefault="00690BF3" w14:paraId="7593C5D7" w14:textId="15BB249F">
          <w:pPr>
            <w:pStyle w:val="Inhopg3"/>
            <w:rPr>
              <w:rFonts w:eastAsiaTheme="minorEastAsia"/>
              <w:kern w:val="2"/>
              <w:sz w:val="18"/>
              <w:szCs w:val="18"/>
              <w:lang w:eastAsia="nl-NL"/>
              <w14:ligatures w14:val="standardContextual"/>
            </w:rPr>
          </w:pPr>
          <w:hyperlink w:history="1" w:anchor="_Toc227253353">
            <w:r w:rsidRPr="00690BF3">
              <w:rPr>
                <w:rStyle w:val="Hyperlink"/>
                <w:sz w:val="18"/>
                <w:szCs w:val="18"/>
              </w:rPr>
              <w:t>3.4.8. Verhandelbaarheid HWI’s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_Toc227253353 \h </w:instrText>
            </w:r>
            <w:r w:rsidRPr="00690BF3">
              <w:rPr>
                <w:webHidden/>
                <w:sz w:val="18"/>
                <w:szCs w:val="18"/>
              </w:rPr>
            </w:r>
            <w:r w:rsidRPr="00690BF3">
              <w:rPr>
                <w:webHidden/>
                <w:sz w:val="18"/>
                <w:szCs w:val="18"/>
              </w:rPr>
              <w:fldChar w:fldCharType="separate"/>
            </w:r>
            <w:r w:rsidRPr="00690BF3">
              <w:rPr>
                <w:webHidden/>
                <w:sz w:val="18"/>
                <w:szCs w:val="18"/>
              </w:rPr>
              <w:t>30</w:t>
            </w:r>
            <w:r w:rsidRPr="00690BF3">
              <w:rPr>
                <w:webHidden/>
                <w:sz w:val="18"/>
                <w:szCs w:val="18"/>
              </w:rPr>
              <w:fldChar w:fldCharType="end"/>
            </w:r>
          </w:hyperlink>
        </w:p>
        <w:p w:rsidRPr="00690BF3" w:rsidR="00690BF3" w:rsidRDefault="00690BF3" w14:paraId="4119D11A" w14:textId="77A65350">
          <w:pPr>
            <w:pStyle w:val="Inhopg3"/>
            <w:rPr>
              <w:rFonts w:eastAsiaTheme="minorEastAsia"/>
              <w:kern w:val="2"/>
              <w:sz w:val="18"/>
              <w:szCs w:val="18"/>
              <w:lang w:eastAsia="nl-NL"/>
              <w14:ligatures w14:val="standardContextual"/>
            </w:rPr>
          </w:pPr>
          <w:hyperlink w:history="1" w:anchor="_Toc227253354">
            <w:r w:rsidRPr="00690BF3">
              <w:rPr>
                <w:rStyle w:val="Hyperlink"/>
                <w:sz w:val="18"/>
                <w:szCs w:val="18"/>
              </w:rPr>
              <w:t>3.4.9. Tijdelijke versoepeling van inboekeisen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_Toc227253354 \h </w:instrText>
            </w:r>
            <w:r w:rsidRPr="00690BF3">
              <w:rPr>
                <w:webHidden/>
                <w:sz w:val="18"/>
                <w:szCs w:val="18"/>
              </w:rPr>
            </w:r>
            <w:r w:rsidRPr="00690BF3">
              <w:rPr>
                <w:webHidden/>
                <w:sz w:val="18"/>
                <w:szCs w:val="18"/>
              </w:rPr>
              <w:fldChar w:fldCharType="separate"/>
            </w:r>
            <w:r w:rsidRPr="00690BF3">
              <w:rPr>
                <w:webHidden/>
                <w:sz w:val="18"/>
                <w:szCs w:val="18"/>
              </w:rPr>
              <w:t>34</w:t>
            </w:r>
            <w:r w:rsidRPr="00690BF3">
              <w:rPr>
                <w:webHidden/>
                <w:sz w:val="18"/>
                <w:szCs w:val="18"/>
              </w:rPr>
              <w:fldChar w:fldCharType="end"/>
            </w:r>
          </w:hyperlink>
        </w:p>
        <w:p w:rsidRPr="00690BF3" w:rsidR="00690BF3" w:rsidRDefault="00690BF3" w14:paraId="1677A000" w14:textId="52B3D528">
          <w:pPr>
            <w:pStyle w:val="Inhopg3"/>
            <w:rPr>
              <w:rFonts w:eastAsiaTheme="minorEastAsia"/>
              <w:kern w:val="2"/>
              <w:sz w:val="18"/>
              <w:szCs w:val="18"/>
              <w:lang w:eastAsia="nl-NL"/>
              <w14:ligatures w14:val="standardContextual"/>
            </w:rPr>
          </w:pPr>
          <w:hyperlink w:history="1" w:anchor="_Toc227253355">
            <w:r w:rsidRPr="00690BF3">
              <w:rPr>
                <w:rStyle w:val="Hyperlink"/>
                <w:sz w:val="18"/>
                <w:szCs w:val="18"/>
              </w:rPr>
              <w:t>3.4.10. Hoogte van de jaarverplichting en flexibiliteit</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_Toc227253355 \h </w:instrText>
            </w:r>
            <w:r w:rsidRPr="00690BF3">
              <w:rPr>
                <w:webHidden/>
                <w:sz w:val="18"/>
                <w:szCs w:val="18"/>
              </w:rPr>
            </w:r>
            <w:r w:rsidRPr="00690BF3">
              <w:rPr>
                <w:webHidden/>
                <w:sz w:val="18"/>
                <w:szCs w:val="18"/>
              </w:rPr>
              <w:fldChar w:fldCharType="separate"/>
            </w:r>
            <w:r w:rsidRPr="00690BF3">
              <w:rPr>
                <w:webHidden/>
                <w:sz w:val="18"/>
                <w:szCs w:val="18"/>
              </w:rPr>
              <w:t>37</w:t>
            </w:r>
            <w:r w:rsidRPr="00690BF3">
              <w:rPr>
                <w:webHidden/>
                <w:sz w:val="18"/>
                <w:szCs w:val="18"/>
              </w:rPr>
              <w:fldChar w:fldCharType="end"/>
            </w:r>
          </w:hyperlink>
        </w:p>
        <w:p w:rsidRPr="00690BF3" w:rsidR="00690BF3" w:rsidRDefault="00690BF3" w14:paraId="0641D368" w14:textId="5C039CD8">
          <w:pPr>
            <w:pStyle w:val="Inhopg2"/>
            <w:rPr>
              <w:rFonts w:eastAsiaTheme="minorEastAsia"/>
              <w:kern w:val="2"/>
              <w:sz w:val="18"/>
              <w:szCs w:val="18"/>
              <w:lang w:eastAsia="nl-NL"/>
              <w14:ligatures w14:val="standardContextual"/>
            </w:rPr>
          </w:pPr>
          <w:hyperlink w:history="1" w:anchor="_Toc227253356">
            <w:r w:rsidRPr="00690BF3">
              <w:rPr>
                <w:rStyle w:val="Hyperlink"/>
                <w:sz w:val="18"/>
                <w:szCs w:val="18"/>
              </w:rPr>
              <w:t>3.5. Monitoring en evaluatie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_Toc227253356 \h </w:instrText>
            </w:r>
            <w:r w:rsidRPr="00690BF3">
              <w:rPr>
                <w:webHidden/>
                <w:sz w:val="18"/>
                <w:szCs w:val="18"/>
              </w:rPr>
            </w:r>
            <w:r w:rsidRPr="00690BF3">
              <w:rPr>
                <w:webHidden/>
                <w:sz w:val="18"/>
                <w:szCs w:val="18"/>
              </w:rPr>
              <w:fldChar w:fldCharType="separate"/>
            </w:r>
            <w:r w:rsidRPr="00690BF3">
              <w:rPr>
                <w:webHidden/>
                <w:sz w:val="18"/>
                <w:szCs w:val="18"/>
              </w:rPr>
              <w:t>40</w:t>
            </w:r>
            <w:r w:rsidRPr="00690BF3">
              <w:rPr>
                <w:webHidden/>
                <w:sz w:val="18"/>
                <w:szCs w:val="18"/>
              </w:rPr>
              <w:fldChar w:fldCharType="end"/>
            </w:r>
          </w:hyperlink>
        </w:p>
        <w:p w:rsidRPr="00690BF3" w:rsidR="00690BF3" w:rsidRDefault="00690BF3" w14:paraId="2657E120" w14:textId="0201EC65">
          <w:pPr>
            <w:pStyle w:val="Inhopg2"/>
            <w:rPr>
              <w:rFonts w:eastAsiaTheme="minorEastAsia"/>
              <w:kern w:val="2"/>
              <w:sz w:val="18"/>
              <w:szCs w:val="18"/>
              <w:lang w:eastAsia="nl-NL"/>
              <w14:ligatures w14:val="standardContextual"/>
            </w:rPr>
          </w:pPr>
          <w:hyperlink w:history="1" w:anchor="_Toc227253357">
            <w:r w:rsidRPr="00690BF3">
              <w:rPr>
                <w:rStyle w:val="Hyperlink"/>
                <w:sz w:val="18"/>
                <w:szCs w:val="18"/>
              </w:rPr>
              <w:t>3.6. Bijzonderheden in verband met de implementatie of uitvoering van EU-regelgeving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_Toc227253357 \h </w:instrText>
            </w:r>
            <w:r w:rsidRPr="00690BF3">
              <w:rPr>
                <w:webHidden/>
                <w:sz w:val="18"/>
                <w:szCs w:val="18"/>
              </w:rPr>
            </w:r>
            <w:r w:rsidRPr="00690BF3">
              <w:rPr>
                <w:webHidden/>
                <w:sz w:val="18"/>
                <w:szCs w:val="18"/>
              </w:rPr>
              <w:fldChar w:fldCharType="separate"/>
            </w:r>
            <w:r w:rsidRPr="00690BF3">
              <w:rPr>
                <w:webHidden/>
                <w:sz w:val="18"/>
                <w:szCs w:val="18"/>
              </w:rPr>
              <w:t>41</w:t>
            </w:r>
            <w:r w:rsidRPr="00690BF3">
              <w:rPr>
                <w:webHidden/>
                <w:sz w:val="18"/>
                <w:szCs w:val="18"/>
              </w:rPr>
              <w:fldChar w:fldCharType="end"/>
            </w:r>
          </w:hyperlink>
        </w:p>
        <w:p w:rsidRPr="00690BF3" w:rsidR="00690BF3" w:rsidRDefault="00690BF3" w14:paraId="14643FC6" w14:textId="2978A460">
          <w:pPr>
            <w:pStyle w:val="Inhopg1"/>
            <w:rPr>
              <w:rFonts w:ascii="Verdana" w:hAnsi="Verdana" w:eastAsiaTheme="minorEastAsia"/>
              <w:noProof/>
              <w:kern w:val="2"/>
              <w:sz w:val="18"/>
              <w:szCs w:val="18"/>
              <w:lang w:eastAsia="nl-NL"/>
              <w14:ligatures w14:val="standardContextual"/>
            </w:rPr>
          </w:pPr>
          <w:hyperlink w:history="1" w:anchor="_Toc227253358">
            <w:r w:rsidRPr="00690BF3">
              <w:rPr>
                <w:rStyle w:val="Hyperlink"/>
                <w:rFonts w:ascii="Verdana" w:hAnsi="Verdana"/>
                <w:noProof/>
                <w:sz w:val="18"/>
                <w:szCs w:val="18"/>
              </w:rPr>
              <w:t>4. Verhouding tot hoger recht</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_Toc227253358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42</w:t>
            </w:r>
            <w:r w:rsidRPr="00690BF3">
              <w:rPr>
                <w:rFonts w:ascii="Verdana" w:hAnsi="Verdana"/>
                <w:noProof/>
                <w:webHidden/>
                <w:sz w:val="18"/>
                <w:szCs w:val="18"/>
              </w:rPr>
              <w:fldChar w:fldCharType="end"/>
            </w:r>
          </w:hyperlink>
        </w:p>
        <w:p w:rsidRPr="00690BF3" w:rsidR="00690BF3" w:rsidRDefault="00690BF3" w14:paraId="64EF5CC7" w14:textId="7704C4BA">
          <w:pPr>
            <w:pStyle w:val="Inhopg2"/>
            <w:rPr>
              <w:rFonts w:eastAsiaTheme="minorEastAsia"/>
              <w:kern w:val="2"/>
              <w:sz w:val="18"/>
              <w:szCs w:val="18"/>
              <w:lang w:eastAsia="nl-NL"/>
              <w14:ligatures w14:val="standardContextual"/>
            </w:rPr>
          </w:pPr>
          <w:hyperlink w:history="1" w:anchor="_Toc227253359">
            <w:r w:rsidRPr="00690BF3">
              <w:rPr>
                <w:rStyle w:val="Hyperlink"/>
                <w:sz w:val="18"/>
                <w:szCs w:val="18"/>
              </w:rPr>
              <w:t>4.1. Richtlijn hernieuwbare energie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_Toc227253359 \h </w:instrText>
            </w:r>
            <w:r w:rsidRPr="00690BF3">
              <w:rPr>
                <w:webHidden/>
                <w:sz w:val="18"/>
                <w:szCs w:val="18"/>
              </w:rPr>
            </w:r>
            <w:r w:rsidRPr="00690BF3">
              <w:rPr>
                <w:webHidden/>
                <w:sz w:val="18"/>
                <w:szCs w:val="18"/>
              </w:rPr>
              <w:fldChar w:fldCharType="separate"/>
            </w:r>
            <w:r w:rsidRPr="00690BF3">
              <w:rPr>
                <w:webHidden/>
                <w:sz w:val="18"/>
                <w:szCs w:val="18"/>
              </w:rPr>
              <w:t>42</w:t>
            </w:r>
            <w:r w:rsidRPr="00690BF3">
              <w:rPr>
                <w:webHidden/>
                <w:sz w:val="18"/>
                <w:szCs w:val="18"/>
              </w:rPr>
              <w:fldChar w:fldCharType="end"/>
            </w:r>
          </w:hyperlink>
        </w:p>
        <w:p w:rsidRPr="00690BF3" w:rsidR="00690BF3" w:rsidRDefault="00690BF3" w14:paraId="4DC733EE" w14:textId="39A711AF">
          <w:pPr>
            <w:pStyle w:val="Inhopg2"/>
            <w:rPr>
              <w:rFonts w:eastAsiaTheme="minorEastAsia"/>
              <w:kern w:val="2"/>
              <w:sz w:val="18"/>
              <w:szCs w:val="18"/>
              <w:lang w:eastAsia="nl-NL"/>
              <w14:ligatures w14:val="standardContextual"/>
            </w:rPr>
          </w:pPr>
          <w:hyperlink w:history="1" w:anchor="_Toc227253360">
            <w:r w:rsidRPr="00690BF3">
              <w:rPr>
                <w:rStyle w:val="Hyperlink"/>
                <w:sz w:val="18"/>
                <w:szCs w:val="18"/>
              </w:rPr>
              <w:t>4.2. Decarbonisatiepakket</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_Toc227253360 \h </w:instrText>
            </w:r>
            <w:r w:rsidRPr="00690BF3">
              <w:rPr>
                <w:webHidden/>
                <w:sz w:val="18"/>
                <w:szCs w:val="18"/>
              </w:rPr>
            </w:r>
            <w:r w:rsidRPr="00690BF3">
              <w:rPr>
                <w:webHidden/>
                <w:sz w:val="18"/>
                <w:szCs w:val="18"/>
              </w:rPr>
              <w:fldChar w:fldCharType="separate"/>
            </w:r>
            <w:r w:rsidRPr="00690BF3">
              <w:rPr>
                <w:webHidden/>
                <w:sz w:val="18"/>
                <w:szCs w:val="18"/>
              </w:rPr>
              <w:t>43</w:t>
            </w:r>
            <w:r w:rsidRPr="00690BF3">
              <w:rPr>
                <w:webHidden/>
                <w:sz w:val="18"/>
                <w:szCs w:val="18"/>
              </w:rPr>
              <w:fldChar w:fldCharType="end"/>
            </w:r>
          </w:hyperlink>
        </w:p>
        <w:p w:rsidRPr="00690BF3" w:rsidR="00690BF3" w:rsidRDefault="00690BF3" w14:paraId="6E20120A" w14:textId="0D47B1CC">
          <w:pPr>
            <w:pStyle w:val="Inhopg2"/>
            <w:rPr>
              <w:rFonts w:eastAsiaTheme="minorEastAsia"/>
              <w:kern w:val="2"/>
              <w:sz w:val="18"/>
              <w:szCs w:val="18"/>
              <w:lang w:eastAsia="nl-NL"/>
              <w14:ligatures w14:val="standardContextual"/>
            </w:rPr>
          </w:pPr>
          <w:hyperlink w:history="1" w:anchor="_Toc227253361">
            <w:r w:rsidRPr="00690BF3">
              <w:rPr>
                <w:rStyle w:val="Hyperlink"/>
                <w:sz w:val="18"/>
                <w:szCs w:val="18"/>
              </w:rPr>
              <w:t>4.3. Europees Verdrag voor de Rechten van de Mens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_Toc227253361 \h </w:instrText>
            </w:r>
            <w:r w:rsidRPr="00690BF3">
              <w:rPr>
                <w:webHidden/>
                <w:sz w:val="18"/>
                <w:szCs w:val="18"/>
              </w:rPr>
            </w:r>
            <w:r w:rsidRPr="00690BF3">
              <w:rPr>
                <w:webHidden/>
                <w:sz w:val="18"/>
                <w:szCs w:val="18"/>
              </w:rPr>
              <w:fldChar w:fldCharType="separate"/>
            </w:r>
            <w:r w:rsidRPr="00690BF3">
              <w:rPr>
                <w:webHidden/>
                <w:sz w:val="18"/>
                <w:szCs w:val="18"/>
              </w:rPr>
              <w:t>43</w:t>
            </w:r>
            <w:r w:rsidRPr="00690BF3">
              <w:rPr>
                <w:webHidden/>
                <w:sz w:val="18"/>
                <w:szCs w:val="18"/>
              </w:rPr>
              <w:fldChar w:fldCharType="end"/>
            </w:r>
          </w:hyperlink>
        </w:p>
        <w:p w:rsidRPr="00690BF3" w:rsidR="00690BF3" w:rsidRDefault="00690BF3" w14:paraId="5F610F01" w14:textId="53718F3C">
          <w:pPr>
            <w:pStyle w:val="Inhopg2"/>
            <w:rPr>
              <w:rFonts w:eastAsiaTheme="minorEastAsia"/>
              <w:kern w:val="2"/>
              <w:sz w:val="18"/>
              <w:szCs w:val="18"/>
              <w:lang w:eastAsia="nl-NL"/>
              <w14:ligatures w14:val="standardContextual"/>
            </w:rPr>
          </w:pPr>
          <w:hyperlink w:history="1" w:anchor="_Toc227253362">
            <w:r w:rsidRPr="00690BF3">
              <w:rPr>
                <w:rStyle w:val="Hyperlink"/>
                <w:sz w:val="18"/>
                <w:szCs w:val="18"/>
              </w:rPr>
              <w:t>4.4. Notificeren op grond van Richtlijn (EU) 2015/1535</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_Toc227253362 \h </w:instrText>
            </w:r>
            <w:r w:rsidRPr="00690BF3">
              <w:rPr>
                <w:webHidden/>
                <w:sz w:val="18"/>
                <w:szCs w:val="18"/>
              </w:rPr>
            </w:r>
            <w:r w:rsidRPr="00690BF3">
              <w:rPr>
                <w:webHidden/>
                <w:sz w:val="18"/>
                <w:szCs w:val="18"/>
              </w:rPr>
              <w:fldChar w:fldCharType="separate"/>
            </w:r>
            <w:r w:rsidRPr="00690BF3">
              <w:rPr>
                <w:webHidden/>
                <w:sz w:val="18"/>
                <w:szCs w:val="18"/>
              </w:rPr>
              <w:t>44</w:t>
            </w:r>
            <w:r w:rsidRPr="00690BF3">
              <w:rPr>
                <w:webHidden/>
                <w:sz w:val="18"/>
                <w:szCs w:val="18"/>
              </w:rPr>
              <w:fldChar w:fldCharType="end"/>
            </w:r>
          </w:hyperlink>
        </w:p>
        <w:p w:rsidRPr="00690BF3" w:rsidR="00690BF3" w:rsidRDefault="00690BF3" w14:paraId="29897F7E" w14:textId="3F7D9590">
          <w:pPr>
            <w:pStyle w:val="Inhopg2"/>
            <w:rPr>
              <w:rFonts w:eastAsiaTheme="minorEastAsia"/>
              <w:kern w:val="2"/>
              <w:sz w:val="18"/>
              <w:szCs w:val="18"/>
              <w:lang w:eastAsia="nl-NL"/>
              <w14:ligatures w14:val="standardContextual"/>
            </w:rPr>
          </w:pPr>
          <w:hyperlink w:history="1" w:anchor="_Toc227253363">
            <w:r w:rsidRPr="00690BF3">
              <w:rPr>
                <w:rStyle w:val="Hyperlink"/>
                <w:sz w:val="18"/>
                <w:szCs w:val="18"/>
              </w:rPr>
              <w:t>4.5. Algemene verordening gegevensbescherming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_Toc227253363 \h </w:instrText>
            </w:r>
            <w:r w:rsidRPr="00690BF3">
              <w:rPr>
                <w:webHidden/>
                <w:sz w:val="18"/>
                <w:szCs w:val="18"/>
              </w:rPr>
            </w:r>
            <w:r w:rsidRPr="00690BF3">
              <w:rPr>
                <w:webHidden/>
                <w:sz w:val="18"/>
                <w:szCs w:val="18"/>
              </w:rPr>
              <w:fldChar w:fldCharType="separate"/>
            </w:r>
            <w:r w:rsidRPr="00690BF3">
              <w:rPr>
                <w:webHidden/>
                <w:sz w:val="18"/>
                <w:szCs w:val="18"/>
              </w:rPr>
              <w:t>44</w:t>
            </w:r>
            <w:r w:rsidRPr="00690BF3">
              <w:rPr>
                <w:webHidden/>
                <w:sz w:val="18"/>
                <w:szCs w:val="18"/>
              </w:rPr>
              <w:fldChar w:fldCharType="end"/>
            </w:r>
          </w:hyperlink>
        </w:p>
        <w:p w:rsidRPr="00690BF3" w:rsidR="00690BF3" w:rsidRDefault="00690BF3" w14:paraId="1AECCE5B" w14:textId="4E867CB6">
          <w:pPr>
            <w:pStyle w:val="Inhopg2"/>
            <w:rPr>
              <w:rFonts w:eastAsiaTheme="minorEastAsia"/>
              <w:kern w:val="2"/>
              <w:sz w:val="18"/>
              <w:szCs w:val="18"/>
              <w:lang w:eastAsia="nl-NL"/>
              <w14:ligatures w14:val="standardContextual"/>
            </w:rPr>
          </w:pPr>
          <w:hyperlink w:history="1" w:anchor="_Toc227253364">
            <w:r w:rsidRPr="00690BF3">
              <w:rPr>
                <w:rStyle w:val="Hyperlink"/>
                <w:sz w:val="18"/>
                <w:szCs w:val="18"/>
              </w:rPr>
              <w:t>4.6. Grondwet</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_Toc227253364 \h </w:instrText>
            </w:r>
            <w:r w:rsidRPr="00690BF3">
              <w:rPr>
                <w:webHidden/>
                <w:sz w:val="18"/>
                <w:szCs w:val="18"/>
              </w:rPr>
            </w:r>
            <w:r w:rsidRPr="00690BF3">
              <w:rPr>
                <w:webHidden/>
                <w:sz w:val="18"/>
                <w:szCs w:val="18"/>
              </w:rPr>
              <w:fldChar w:fldCharType="separate"/>
            </w:r>
            <w:r w:rsidRPr="00690BF3">
              <w:rPr>
                <w:webHidden/>
                <w:sz w:val="18"/>
                <w:szCs w:val="18"/>
              </w:rPr>
              <w:t>46</w:t>
            </w:r>
            <w:r w:rsidRPr="00690BF3">
              <w:rPr>
                <w:webHidden/>
                <w:sz w:val="18"/>
                <w:szCs w:val="18"/>
              </w:rPr>
              <w:fldChar w:fldCharType="end"/>
            </w:r>
          </w:hyperlink>
        </w:p>
        <w:p w:rsidRPr="00690BF3" w:rsidR="00690BF3" w:rsidRDefault="00690BF3" w14:paraId="09B53AC6" w14:textId="61D2CF90">
          <w:pPr>
            <w:pStyle w:val="Inhopg1"/>
            <w:rPr>
              <w:rFonts w:ascii="Verdana" w:hAnsi="Verdana" w:eastAsiaTheme="minorEastAsia"/>
              <w:noProof/>
              <w:kern w:val="2"/>
              <w:sz w:val="18"/>
              <w:szCs w:val="18"/>
              <w:lang w:eastAsia="nl-NL"/>
              <w14:ligatures w14:val="standardContextual"/>
            </w:rPr>
          </w:pPr>
          <w:hyperlink w:history="1" w:anchor="_Toc227253365">
            <w:r w:rsidRPr="00690BF3">
              <w:rPr>
                <w:rStyle w:val="Hyperlink"/>
                <w:rFonts w:ascii="Verdana" w:hAnsi="Verdana"/>
                <w:noProof/>
                <w:sz w:val="18"/>
                <w:szCs w:val="18"/>
              </w:rPr>
              <w:t>5. Verhouding tot nationale regelgeving</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_Toc227253365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46</w:t>
            </w:r>
            <w:r w:rsidRPr="00690BF3">
              <w:rPr>
                <w:rFonts w:ascii="Verdana" w:hAnsi="Verdana"/>
                <w:noProof/>
                <w:webHidden/>
                <w:sz w:val="18"/>
                <w:szCs w:val="18"/>
              </w:rPr>
              <w:fldChar w:fldCharType="end"/>
            </w:r>
          </w:hyperlink>
        </w:p>
        <w:p w:rsidRPr="00690BF3" w:rsidR="00690BF3" w:rsidRDefault="00690BF3" w14:paraId="089C7CE0" w14:textId="785C6303">
          <w:pPr>
            <w:pStyle w:val="Inhopg2"/>
            <w:rPr>
              <w:rFonts w:eastAsiaTheme="minorEastAsia"/>
              <w:kern w:val="2"/>
              <w:sz w:val="18"/>
              <w:szCs w:val="18"/>
              <w:lang w:eastAsia="nl-NL"/>
              <w14:ligatures w14:val="standardContextual"/>
            </w:rPr>
          </w:pPr>
          <w:hyperlink w:history="1" w:anchor="_Toc227253366">
            <w:r w:rsidRPr="00690BF3">
              <w:rPr>
                <w:rStyle w:val="Hyperlink"/>
                <w:sz w:val="18"/>
                <w:szCs w:val="18"/>
              </w:rPr>
              <w:t>5.1. Wet milieubeheer, Wet op de economische delicten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_Toc227253366 \h </w:instrText>
            </w:r>
            <w:r w:rsidRPr="00690BF3">
              <w:rPr>
                <w:webHidden/>
                <w:sz w:val="18"/>
                <w:szCs w:val="18"/>
              </w:rPr>
            </w:r>
            <w:r w:rsidRPr="00690BF3">
              <w:rPr>
                <w:webHidden/>
                <w:sz w:val="18"/>
                <w:szCs w:val="18"/>
              </w:rPr>
              <w:fldChar w:fldCharType="separate"/>
            </w:r>
            <w:r w:rsidRPr="00690BF3">
              <w:rPr>
                <w:webHidden/>
                <w:sz w:val="18"/>
                <w:szCs w:val="18"/>
              </w:rPr>
              <w:t>46</w:t>
            </w:r>
            <w:r w:rsidRPr="00690BF3">
              <w:rPr>
                <w:webHidden/>
                <w:sz w:val="18"/>
                <w:szCs w:val="18"/>
              </w:rPr>
              <w:fldChar w:fldCharType="end"/>
            </w:r>
          </w:hyperlink>
        </w:p>
        <w:p w:rsidRPr="00690BF3" w:rsidR="00690BF3" w:rsidRDefault="00690BF3" w14:paraId="766F40AA" w14:textId="0206817A">
          <w:pPr>
            <w:pStyle w:val="Inhopg2"/>
            <w:rPr>
              <w:rFonts w:eastAsiaTheme="minorEastAsia"/>
              <w:kern w:val="2"/>
              <w:sz w:val="18"/>
              <w:szCs w:val="18"/>
              <w:lang w:eastAsia="nl-NL"/>
              <w14:ligatures w14:val="standardContextual"/>
            </w:rPr>
          </w:pPr>
          <w:hyperlink w:history="1" w:anchor="_Toc227253367">
            <w:r w:rsidRPr="00690BF3">
              <w:rPr>
                <w:rStyle w:val="Hyperlink"/>
                <w:sz w:val="18"/>
                <w:szCs w:val="18"/>
              </w:rPr>
              <w:t>5.2. Algemene wet bestuursrecht</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_Toc227253367 \h </w:instrText>
            </w:r>
            <w:r w:rsidRPr="00690BF3">
              <w:rPr>
                <w:webHidden/>
                <w:sz w:val="18"/>
                <w:szCs w:val="18"/>
              </w:rPr>
            </w:r>
            <w:r w:rsidRPr="00690BF3">
              <w:rPr>
                <w:webHidden/>
                <w:sz w:val="18"/>
                <w:szCs w:val="18"/>
              </w:rPr>
              <w:fldChar w:fldCharType="separate"/>
            </w:r>
            <w:r w:rsidRPr="00690BF3">
              <w:rPr>
                <w:webHidden/>
                <w:sz w:val="18"/>
                <w:szCs w:val="18"/>
              </w:rPr>
              <w:t>46</w:t>
            </w:r>
            <w:r w:rsidRPr="00690BF3">
              <w:rPr>
                <w:webHidden/>
                <w:sz w:val="18"/>
                <w:szCs w:val="18"/>
              </w:rPr>
              <w:fldChar w:fldCharType="end"/>
            </w:r>
          </w:hyperlink>
        </w:p>
        <w:p w:rsidRPr="00690BF3" w:rsidR="00690BF3" w:rsidRDefault="00690BF3" w14:paraId="2510A8CE" w14:textId="33A1E94B">
          <w:pPr>
            <w:pStyle w:val="Inhopg1"/>
            <w:rPr>
              <w:rFonts w:ascii="Verdana" w:hAnsi="Verdana" w:eastAsiaTheme="minorEastAsia"/>
              <w:noProof/>
              <w:kern w:val="2"/>
              <w:sz w:val="18"/>
              <w:szCs w:val="18"/>
              <w:lang w:eastAsia="nl-NL"/>
              <w14:ligatures w14:val="standardContextual"/>
            </w:rPr>
          </w:pPr>
          <w:hyperlink w:history="1" w:anchor="_Toc227253368">
            <w:r w:rsidRPr="00690BF3">
              <w:rPr>
                <w:rStyle w:val="Hyperlink"/>
                <w:rFonts w:ascii="Verdana" w:hAnsi="Verdana"/>
                <w:noProof/>
                <w:sz w:val="18"/>
                <w:szCs w:val="18"/>
              </w:rPr>
              <w:t>6. Gevolgen</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_Toc227253368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47</w:t>
            </w:r>
            <w:r w:rsidRPr="00690BF3">
              <w:rPr>
                <w:rFonts w:ascii="Verdana" w:hAnsi="Verdana"/>
                <w:noProof/>
                <w:webHidden/>
                <w:sz w:val="18"/>
                <w:szCs w:val="18"/>
              </w:rPr>
              <w:fldChar w:fldCharType="end"/>
            </w:r>
          </w:hyperlink>
        </w:p>
        <w:p w:rsidRPr="00690BF3" w:rsidR="00690BF3" w:rsidRDefault="00690BF3" w14:paraId="0B28A1CF" w14:textId="6BED1CE0">
          <w:pPr>
            <w:pStyle w:val="Inhopg2"/>
            <w:rPr>
              <w:rFonts w:eastAsiaTheme="minorEastAsia"/>
              <w:kern w:val="2"/>
              <w:sz w:val="18"/>
              <w:szCs w:val="18"/>
              <w:lang w:eastAsia="nl-NL"/>
              <w14:ligatures w14:val="standardContextual"/>
            </w:rPr>
          </w:pPr>
          <w:hyperlink w:history="1" w:anchor="_Toc227253369">
            <w:r w:rsidRPr="00690BF3">
              <w:rPr>
                <w:rStyle w:val="Hyperlink"/>
                <w:sz w:val="18"/>
                <w:szCs w:val="18"/>
              </w:rPr>
              <w:t>6.1. Klimaat, milieueffecten en Sustainable Development Goals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_Toc227253369 \h </w:instrText>
            </w:r>
            <w:r w:rsidRPr="00690BF3">
              <w:rPr>
                <w:webHidden/>
                <w:sz w:val="18"/>
                <w:szCs w:val="18"/>
              </w:rPr>
            </w:r>
            <w:r w:rsidRPr="00690BF3">
              <w:rPr>
                <w:webHidden/>
                <w:sz w:val="18"/>
                <w:szCs w:val="18"/>
              </w:rPr>
              <w:fldChar w:fldCharType="separate"/>
            </w:r>
            <w:r w:rsidRPr="00690BF3">
              <w:rPr>
                <w:webHidden/>
                <w:sz w:val="18"/>
                <w:szCs w:val="18"/>
              </w:rPr>
              <w:t>47</w:t>
            </w:r>
            <w:r w:rsidRPr="00690BF3">
              <w:rPr>
                <w:webHidden/>
                <w:sz w:val="18"/>
                <w:szCs w:val="18"/>
              </w:rPr>
              <w:fldChar w:fldCharType="end"/>
            </w:r>
          </w:hyperlink>
        </w:p>
        <w:p w:rsidRPr="00690BF3" w:rsidR="00690BF3" w:rsidRDefault="00690BF3" w14:paraId="30D433CE" w14:textId="10B307D0">
          <w:pPr>
            <w:pStyle w:val="Inhopg2"/>
            <w:rPr>
              <w:rFonts w:eastAsiaTheme="minorEastAsia"/>
              <w:kern w:val="2"/>
              <w:sz w:val="18"/>
              <w:szCs w:val="18"/>
              <w:lang w:eastAsia="nl-NL"/>
              <w14:ligatures w14:val="standardContextual"/>
            </w:rPr>
          </w:pPr>
          <w:hyperlink w:history="1" w:anchor="_Toc227253370">
            <w:r w:rsidRPr="00690BF3">
              <w:rPr>
                <w:rStyle w:val="Hyperlink"/>
                <w:sz w:val="18"/>
                <w:szCs w:val="18"/>
              </w:rPr>
              <w:t>6.2. Gevolgen voor producenten en (toekomstige) gebruikers van waterstof</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_Toc227253370 \h </w:instrText>
            </w:r>
            <w:r w:rsidRPr="00690BF3">
              <w:rPr>
                <w:webHidden/>
                <w:sz w:val="18"/>
                <w:szCs w:val="18"/>
              </w:rPr>
            </w:r>
            <w:r w:rsidRPr="00690BF3">
              <w:rPr>
                <w:webHidden/>
                <w:sz w:val="18"/>
                <w:szCs w:val="18"/>
              </w:rPr>
              <w:fldChar w:fldCharType="separate"/>
            </w:r>
            <w:r w:rsidRPr="00690BF3">
              <w:rPr>
                <w:webHidden/>
                <w:sz w:val="18"/>
                <w:szCs w:val="18"/>
              </w:rPr>
              <w:t>47</w:t>
            </w:r>
            <w:r w:rsidRPr="00690BF3">
              <w:rPr>
                <w:webHidden/>
                <w:sz w:val="18"/>
                <w:szCs w:val="18"/>
              </w:rPr>
              <w:fldChar w:fldCharType="end"/>
            </w:r>
          </w:hyperlink>
        </w:p>
        <w:p w:rsidRPr="00690BF3" w:rsidR="00690BF3" w:rsidRDefault="00690BF3" w14:paraId="57D422C0" w14:textId="7FC83F50">
          <w:pPr>
            <w:pStyle w:val="Inhopg2"/>
            <w:rPr>
              <w:rFonts w:eastAsiaTheme="minorEastAsia"/>
              <w:kern w:val="2"/>
              <w:sz w:val="18"/>
              <w:szCs w:val="18"/>
              <w:lang w:eastAsia="nl-NL"/>
              <w14:ligatures w14:val="standardContextual"/>
            </w:rPr>
          </w:pPr>
          <w:hyperlink w:history="1" w:anchor="_Toc227253371">
            <w:r w:rsidRPr="00690BF3">
              <w:rPr>
                <w:rStyle w:val="Hyperlink"/>
                <w:sz w:val="18"/>
                <w:szCs w:val="18"/>
              </w:rPr>
              <w:t>6.3. MKB-toets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_Toc227253371 \h </w:instrText>
            </w:r>
            <w:r w:rsidRPr="00690BF3">
              <w:rPr>
                <w:webHidden/>
                <w:sz w:val="18"/>
                <w:szCs w:val="18"/>
              </w:rPr>
            </w:r>
            <w:r w:rsidRPr="00690BF3">
              <w:rPr>
                <w:webHidden/>
                <w:sz w:val="18"/>
                <w:szCs w:val="18"/>
              </w:rPr>
              <w:fldChar w:fldCharType="separate"/>
            </w:r>
            <w:r w:rsidRPr="00690BF3">
              <w:rPr>
                <w:webHidden/>
                <w:sz w:val="18"/>
                <w:szCs w:val="18"/>
              </w:rPr>
              <w:t>48</w:t>
            </w:r>
            <w:r w:rsidRPr="00690BF3">
              <w:rPr>
                <w:webHidden/>
                <w:sz w:val="18"/>
                <w:szCs w:val="18"/>
              </w:rPr>
              <w:fldChar w:fldCharType="end"/>
            </w:r>
          </w:hyperlink>
        </w:p>
        <w:p w:rsidRPr="00690BF3" w:rsidR="00690BF3" w:rsidRDefault="00690BF3" w14:paraId="00461372" w14:textId="5247BB8A">
          <w:pPr>
            <w:pStyle w:val="Inhopg2"/>
            <w:rPr>
              <w:rFonts w:eastAsiaTheme="minorEastAsia"/>
              <w:kern w:val="2"/>
              <w:sz w:val="18"/>
              <w:szCs w:val="18"/>
              <w:lang w:eastAsia="nl-NL"/>
              <w14:ligatures w14:val="standardContextual"/>
            </w:rPr>
          </w:pPr>
          <w:hyperlink w:history="1" w:anchor="_Toc227253372">
            <w:r w:rsidRPr="00690BF3">
              <w:rPr>
                <w:rStyle w:val="Hyperlink"/>
                <w:sz w:val="18"/>
                <w:szCs w:val="18"/>
              </w:rPr>
              <w:t>6.4. Andere gevolgen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_Toc227253372 \h </w:instrText>
            </w:r>
            <w:r w:rsidRPr="00690BF3">
              <w:rPr>
                <w:webHidden/>
                <w:sz w:val="18"/>
                <w:szCs w:val="18"/>
              </w:rPr>
            </w:r>
            <w:r w:rsidRPr="00690BF3">
              <w:rPr>
                <w:webHidden/>
                <w:sz w:val="18"/>
                <w:szCs w:val="18"/>
              </w:rPr>
              <w:fldChar w:fldCharType="separate"/>
            </w:r>
            <w:r w:rsidRPr="00690BF3">
              <w:rPr>
                <w:webHidden/>
                <w:sz w:val="18"/>
                <w:szCs w:val="18"/>
              </w:rPr>
              <w:t>48</w:t>
            </w:r>
            <w:r w:rsidRPr="00690BF3">
              <w:rPr>
                <w:webHidden/>
                <w:sz w:val="18"/>
                <w:szCs w:val="18"/>
              </w:rPr>
              <w:fldChar w:fldCharType="end"/>
            </w:r>
          </w:hyperlink>
        </w:p>
        <w:p w:rsidRPr="00690BF3" w:rsidR="00690BF3" w:rsidRDefault="00690BF3" w14:paraId="1B649AEA" w14:textId="04D95F7C">
          <w:pPr>
            <w:pStyle w:val="Inhopg2"/>
            <w:rPr>
              <w:rFonts w:eastAsiaTheme="minorEastAsia"/>
              <w:kern w:val="2"/>
              <w:sz w:val="18"/>
              <w:szCs w:val="18"/>
              <w:lang w:eastAsia="nl-NL"/>
              <w14:ligatures w14:val="standardContextual"/>
            </w:rPr>
          </w:pPr>
          <w:hyperlink w:history="1" w:anchor="_Toc227253373">
            <w:r w:rsidRPr="00690BF3">
              <w:rPr>
                <w:rStyle w:val="Hyperlink"/>
                <w:sz w:val="18"/>
                <w:szCs w:val="18"/>
              </w:rPr>
              <w:t>6.5. Regeldruk</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_Toc227253373 \h </w:instrText>
            </w:r>
            <w:r w:rsidRPr="00690BF3">
              <w:rPr>
                <w:webHidden/>
                <w:sz w:val="18"/>
                <w:szCs w:val="18"/>
              </w:rPr>
            </w:r>
            <w:r w:rsidRPr="00690BF3">
              <w:rPr>
                <w:webHidden/>
                <w:sz w:val="18"/>
                <w:szCs w:val="18"/>
              </w:rPr>
              <w:fldChar w:fldCharType="separate"/>
            </w:r>
            <w:r w:rsidRPr="00690BF3">
              <w:rPr>
                <w:webHidden/>
                <w:sz w:val="18"/>
                <w:szCs w:val="18"/>
              </w:rPr>
              <w:t>49</w:t>
            </w:r>
            <w:r w:rsidRPr="00690BF3">
              <w:rPr>
                <w:webHidden/>
                <w:sz w:val="18"/>
                <w:szCs w:val="18"/>
              </w:rPr>
              <w:fldChar w:fldCharType="end"/>
            </w:r>
          </w:hyperlink>
        </w:p>
        <w:p w:rsidRPr="00690BF3" w:rsidR="00690BF3" w:rsidRDefault="00690BF3" w14:paraId="7D97B3B6" w14:textId="4794A77A">
          <w:pPr>
            <w:pStyle w:val="Inhopg2"/>
            <w:rPr>
              <w:rFonts w:eastAsiaTheme="minorEastAsia"/>
              <w:kern w:val="2"/>
              <w:sz w:val="18"/>
              <w:szCs w:val="18"/>
              <w:lang w:eastAsia="nl-NL"/>
              <w14:ligatures w14:val="standardContextual"/>
            </w:rPr>
          </w:pPr>
          <w:hyperlink w:history="1" w:anchor="_Toc227253374">
            <w:r w:rsidRPr="00690BF3">
              <w:rPr>
                <w:rStyle w:val="Hyperlink"/>
                <w:sz w:val="18"/>
                <w:szCs w:val="18"/>
              </w:rPr>
              <w:t>6.6. Uitvoeringslasten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_Toc227253374 \h </w:instrText>
            </w:r>
            <w:r w:rsidRPr="00690BF3">
              <w:rPr>
                <w:webHidden/>
                <w:sz w:val="18"/>
                <w:szCs w:val="18"/>
              </w:rPr>
            </w:r>
            <w:r w:rsidRPr="00690BF3">
              <w:rPr>
                <w:webHidden/>
                <w:sz w:val="18"/>
                <w:szCs w:val="18"/>
              </w:rPr>
              <w:fldChar w:fldCharType="separate"/>
            </w:r>
            <w:r w:rsidRPr="00690BF3">
              <w:rPr>
                <w:webHidden/>
                <w:sz w:val="18"/>
                <w:szCs w:val="18"/>
              </w:rPr>
              <w:t>52</w:t>
            </w:r>
            <w:r w:rsidRPr="00690BF3">
              <w:rPr>
                <w:webHidden/>
                <w:sz w:val="18"/>
                <w:szCs w:val="18"/>
              </w:rPr>
              <w:fldChar w:fldCharType="end"/>
            </w:r>
          </w:hyperlink>
        </w:p>
        <w:p w:rsidRPr="00690BF3" w:rsidR="00690BF3" w:rsidRDefault="00690BF3" w14:paraId="3FD637E4" w14:textId="2170440F">
          <w:pPr>
            <w:pStyle w:val="Inhopg1"/>
            <w:rPr>
              <w:rFonts w:ascii="Verdana" w:hAnsi="Verdana" w:eastAsiaTheme="minorEastAsia"/>
              <w:noProof/>
              <w:kern w:val="2"/>
              <w:sz w:val="18"/>
              <w:szCs w:val="18"/>
              <w:lang w:eastAsia="nl-NL"/>
              <w14:ligatures w14:val="standardContextual"/>
            </w:rPr>
          </w:pPr>
          <w:hyperlink w:history="1" w:anchor="_Toc227253375">
            <w:r w:rsidRPr="00690BF3">
              <w:rPr>
                <w:rStyle w:val="Hyperlink"/>
                <w:rFonts w:ascii="Verdana" w:hAnsi="Verdana"/>
                <w:noProof/>
                <w:sz w:val="18"/>
                <w:szCs w:val="18"/>
              </w:rPr>
              <w:t>7. Uitvoering, toezicht en handhaving</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_Toc227253375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53</w:t>
            </w:r>
            <w:r w:rsidRPr="00690BF3">
              <w:rPr>
                <w:rFonts w:ascii="Verdana" w:hAnsi="Verdana"/>
                <w:noProof/>
                <w:webHidden/>
                <w:sz w:val="18"/>
                <w:szCs w:val="18"/>
              </w:rPr>
              <w:fldChar w:fldCharType="end"/>
            </w:r>
          </w:hyperlink>
        </w:p>
        <w:p w:rsidRPr="00690BF3" w:rsidR="00690BF3" w:rsidRDefault="00690BF3" w14:paraId="182AF987" w14:textId="09592773">
          <w:pPr>
            <w:pStyle w:val="Inhopg2"/>
            <w:rPr>
              <w:rFonts w:eastAsiaTheme="minorEastAsia"/>
              <w:kern w:val="2"/>
              <w:sz w:val="18"/>
              <w:szCs w:val="18"/>
              <w:lang w:eastAsia="nl-NL"/>
              <w14:ligatures w14:val="standardContextual"/>
            </w:rPr>
          </w:pPr>
          <w:hyperlink w:history="1" w:anchor="_Toc227253376">
            <w:r w:rsidRPr="00690BF3">
              <w:rPr>
                <w:rStyle w:val="Hyperlink"/>
                <w:sz w:val="18"/>
                <w:szCs w:val="18"/>
              </w:rPr>
              <w:t>7.1. Uitvoering door NEa</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_Toc227253376 \h </w:instrText>
            </w:r>
            <w:r w:rsidRPr="00690BF3">
              <w:rPr>
                <w:webHidden/>
                <w:sz w:val="18"/>
                <w:szCs w:val="18"/>
              </w:rPr>
            </w:r>
            <w:r w:rsidRPr="00690BF3">
              <w:rPr>
                <w:webHidden/>
                <w:sz w:val="18"/>
                <w:szCs w:val="18"/>
              </w:rPr>
              <w:fldChar w:fldCharType="separate"/>
            </w:r>
            <w:r w:rsidRPr="00690BF3">
              <w:rPr>
                <w:webHidden/>
                <w:sz w:val="18"/>
                <w:szCs w:val="18"/>
              </w:rPr>
              <w:t>53</w:t>
            </w:r>
            <w:r w:rsidRPr="00690BF3">
              <w:rPr>
                <w:webHidden/>
                <w:sz w:val="18"/>
                <w:szCs w:val="18"/>
              </w:rPr>
              <w:fldChar w:fldCharType="end"/>
            </w:r>
          </w:hyperlink>
        </w:p>
        <w:p w:rsidRPr="00690BF3" w:rsidR="00690BF3" w:rsidRDefault="00690BF3" w14:paraId="43B35F66" w14:textId="2AE72282">
          <w:pPr>
            <w:pStyle w:val="Inhopg2"/>
            <w:rPr>
              <w:rFonts w:eastAsiaTheme="minorEastAsia"/>
              <w:kern w:val="2"/>
              <w:sz w:val="18"/>
              <w:szCs w:val="18"/>
              <w:lang w:eastAsia="nl-NL"/>
              <w14:ligatures w14:val="standardContextual"/>
            </w:rPr>
          </w:pPr>
          <w:hyperlink w:history="1" w:anchor="_Toc227253377">
            <w:r w:rsidRPr="00690BF3">
              <w:rPr>
                <w:rStyle w:val="Hyperlink"/>
                <w:sz w:val="18"/>
                <w:szCs w:val="18"/>
              </w:rPr>
              <w:t>7.2. Toezicht door NEa</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_Toc227253377 \h </w:instrText>
            </w:r>
            <w:r w:rsidRPr="00690BF3">
              <w:rPr>
                <w:webHidden/>
                <w:sz w:val="18"/>
                <w:szCs w:val="18"/>
              </w:rPr>
            </w:r>
            <w:r w:rsidRPr="00690BF3">
              <w:rPr>
                <w:webHidden/>
                <w:sz w:val="18"/>
                <w:szCs w:val="18"/>
              </w:rPr>
              <w:fldChar w:fldCharType="separate"/>
            </w:r>
            <w:r w:rsidRPr="00690BF3">
              <w:rPr>
                <w:webHidden/>
                <w:sz w:val="18"/>
                <w:szCs w:val="18"/>
              </w:rPr>
              <w:t>53</w:t>
            </w:r>
            <w:r w:rsidRPr="00690BF3">
              <w:rPr>
                <w:webHidden/>
                <w:sz w:val="18"/>
                <w:szCs w:val="18"/>
              </w:rPr>
              <w:fldChar w:fldCharType="end"/>
            </w:r>
          </w:hyperlink>
        </w:p>
        <w:p w:rsidRPr="00690BF3" w:rsidR="00690BF3" w:rsidRDefault="00690BF3" w14:paraId="535F9E1A" w14:textId="70AD1720">
          <w:pPr>
            <w:pStyle w:val="Inhopg2"/>
            <w:rPr>
              <w:rFonts w:eastAsiaTheme="minorEastAsia"/>
              <w:kern w:val="2"/>
              <w:sz w:val="18"/>
              <w:szCs w:val="18"/>
              <w:lang w:eastAsia="nl-NL"/>
              <w14:ligatures w14:val="standardContextual"/>
            </w:rPr>
          </w:pPr>
          <w:hyperlink w:history="1" w:anchor="_Toc227253378">
            <w:r w:rsidRPr="00690BF3">
              <w:rPr>
                <w:rStyle w:val="Hyperlink"/>
                <w:sz w:val="18"/>
                <w:szCs w:val="18"/>
              </w:rPr>
              <w:t>7.3. Toezicht door verificateurs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_Toc227253378 \h </w:instrText>
            </w:r>
            <w:r w:rsidRPr="00690BF3">
              <w:rPr>
                <w:webHidden/>
                <w:sz w:val="18"/>
                <w:szCs w:val="18"/>
              </w:rPr>
            </w:r>
            <w:r w:rsidRPr="00690BF3">
              <w:rPr>
                <w:webHidden/>
                <w:sz w:val="18"/>
                <w:szCs w:val="18"/>
              </w:rPr>
              <w:fldChar w:fldCharType="separate"/>
            </w:r>
            <w:r w:rsidRPr="00690BF3">
              <w:rPr>
                <w:webHidden/>
                <w:sz w:val="18"/>
                <w:szCs w:val="18"/>
              </w:rPr>
              <w:t>53</w:t>
            </w:r>
            <w:r w:rsidRPr="00690BF3">
              <w:rPr>
                <w:webHidden/>
                <w:sz w:val="18"/>
                <w:szCs w:val="18"/>
              </w:rPr>
              <w:fldChar w:fldCharType="end"/>
            </w:r>
          </w:hyperlink>
        </w:p>
        <w:p w:rsidRPr="00690BF3" w:rsidR="00690BF3" w:rsidRDefault="00690BF3" w14:paraId="16412151" w14:textId="7E6B415F">
          <w:pPr>
            <w:pStyle w:val="Inhopg2"/>
            <w:rPr>
              <w:rFonts w:eastAsiaTheme="minorEastAsia"/>
              <w:kern w:val="2"/>
              <w:sz w:val="18"/>
              <w:szCs w:val="18"/>
              <w:lang w:eastAsia="nl-NL"/>
              <w14:ligatures w14:val="standardContextual"/>
            </w:rPr>
          </w:pPr>
          <w:hyperlink w:history="1" w:anchor="_Toc227253379">
            <w:r w:rsidRPr="00690BF3">
              <w:rPr>
                <w:rStyle w:val="Hyperlink"/>
                <w:sz w:val="18"/>
                <w:szCs w:val="18"/>
              </w:rPr>
              <w:t>7.4. Toezicht door certificering en audits en toezicht door de NEa op CBI’s</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_Toc227253379 \h </w:instrText>
            </w:r>
            <w:r w:rsidRPr="00690BF3">
              <w:rPr>
                <w:webHidden/>
                <w:sz w:val="18"/>
                <w:szCs w:val="18"/>
              </w:rPr>
            </w:r>
            <w:r w:rsidRPr="00690BF3">
              <w:rPr>
                <w:webHidden/>
                <w:sz w:val="18"/>
                <w:szCs w:val="18"/>
              </w:rPr>
              <w:fldChar w:fldCharType="separate"/>
            </w:r>
            <w:r w:rsidRPr="00690BF3">
              <w:rPr>
                <w:webHidden/>
                <w:sz w:val="18"/>
                <w:szCs w:val="18"/>
              </w:rPr>
              <w:t>54</w:t>
            </w:r>
            <w:r w:rsidRPr="00690BF3">
              <w:rPr>
                <w:webHidden/>
                <w:sz w:val="18"/>
                <w:szCs w:val="18"/>
              </w:rPr>
              <w:fldChar w:fldCharType="end"/>
            </w:r>
          </w:hyperlink>
        </w:p>
        <w:p w:rsidRPr="00690BF3" w:rsidR="00690BF3" w:rsidRDefault="00690BF3" w14:paraId="5BA7DA0B" w14:textId="6E5BFC55">
          <w:pPr>
            <w:pStyle w:val="Inhopg2"/>
            <w:rPr>
              <w:rFonts w:eastAsiaTheme="minorEastAsia"/>
              <w:kern w:val="2"/>
              <w:sz w:val="18"/>
              <w:szCs w:val="18"/>
              <w:lang w:eastAsia="nl-NL"/>
              <w14:ligatures w14:val="standardContextual"/>
            </w:rPr>
          </w:pPr>
          <w:hyperlink w:history="1" w:anchor="_Toc227253380">
            <w:r w:rsidRPr="00690BF3">
              <w:rPr>
                <w:rStyle w:val="Hyperlink"/>
                <w:sz w:val="18"/>
                <w:szCs w:val="18"/>
              </w:rPr>
              <w:t>7.5. Handhaving</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_Toc227253380 \h </w:instrText>
            </w:r>
            <w:r w:rsidRPr="00690BF3">
              <w:rPr>
                <w:webHidden/>
                <w:sz w:val="18"/>
                <w:szCs w:val="18"/>
              </w:rPr>
            </w:r>
            <w:r w:rsidRPr="00690BF3">
              <w:rPr>
                <w:webHidden/>
                <w:sz w:val="18"/>
                <w:szCs w:val="18"/>
              </w:rPr>
              <w:fldChar w:fldCharType="separate"/>
            </w:r>
            <w:r w:rsidRPr="00690BF3">
              <w:rPr>
                <w:webHidden/>
                <w:sz w:val="18"/>
                <w:szCs w:val="18"/>
              </w:rPr>
              <w:t>55</w:t>
            </w:r>
            <w:r w:rsidRPr="00690BF3">
              <w:rPr>
                <w:webHidden/>
                <w:sz w:val="18"/>
                <w:szCs w:val="18"/>
              </w:rPr>
              <w:fldChar w:fldCharType="end"/>
            </w:r>
          </w:hyperlink>
        </w:p>
        <w:p w:rsidRPr="00690BF3" w:rsidR="00690BF3" w:rsidRDefault="00690BF3" w14:paraId="5164CBFC" w14:textId="568915B9">
          <w:pPr>
            <w:pStyle w:val="Inhopg3"/>
            <w:rPr>
              <w:rFonts w:eastAsiaTheme="minorEastAsia"/>
              <w:kern w:val="2"/>
              <w:sz w:val="18"/>
              <w:szCs w:val="18"/>
              <w:lang w:eastAsia="nl-NL"/>
              <w14:ligatures w14:val="standardContextual"/>
            </w:rPr>
          </w:pPr>
          <w:hyperlink w:history="1" w:anchor="_Toc227253381">
            <w:r w:rsidRPr="00690BF3">
              <w:rPr>
                <w:rStyle w:val="Hyperlink"/>
                <w:sz w:val="18"/>
                <w:szCs w:val="18"/>
              </w:rPr>
              <w:t>7.5.1. Keuze sanctie-instrumenten</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_Toc227253381 \h </w:instrText>
            </w:r>
            <w:r w:rsidRPr="00690BF3">
              <w:rPr>
                <w:webHidden/>
                <w:sz w:val="18"/>
                <w:szCs w:val="18"/>
              </w:rPr>
            </w:r>
            <w:r w:rsidRPr="00690BF3">
              <w:rPr>
                <w:webHidden/>
                <w:sz w:val="18"/>
                <w:szCs w:val="18"/>
              </w:rPr>
              <w:fldChar w:fldCharType="separate"/>
            </w:r>
            <w:r w:rsidRPr="00690BF3">
              <w:rPr>
                <w:webHidden/>
                <w:sz w:val="18"/>
                <w:szCs w:val="18"/>
              </w:rPr>
              <w:t>55</w:t>
            </w:r>
            <w:r w:rsidRPr="00690BF3">
              <w:rPr>
                <w:webHidden/>
                <w:sz w:val="18"/>
                <w:szCs w:val="18"/>
              </w:rPr>
              <w:fldChar w:fldCharType="end"/>
            </w:r>
          </w:hyperlink>
        </w:p>
        <w:p w:rsidRPr="00690BF3" w:rsidR="00690BF3" w:rsidRDefault="00690BF3" w14:paraId="22F26348" w14:textId="510B1328">
          <w:pPr>
            <w:pStyle w:val="Inhopg3"/>
            <w:rPr>
              <w:rFonts w:eastAsiaTheme="minorEastAsia"/>
              <w:kern w:val="2"/>
              <w:sz w:val="18"/>
              <w:szCs w:val="18"/>
              <w:lang w:eastAsia="nl-NL"/>
              <w14:ligatures w14:val="standardContextual"/>
            </w:rPr>
          </w:pPr>
          <w:hyperlink w:history="1" w:anchor="_Toc227253382">
            <w:r w:rsidRPr="00690BF3">
              <w:rPr>
                <w:rStyle w:val="Hyperlink"/>
                <w:sz w:val="18"/>
                <w:szCs w:val="18"/>
              </w:rPr>
              <w:t>7.5.2. Hoogte van de boete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_Toc227253382 \h </w:instrText>
            </w:r>
            <w:r w:rsidRPr="00690BF3">
              <w:rPr>
                <w:webHidden/>
                <w:sz w:val="18"/>
                <w:szCs w:val="18"/>
              </w:rPr>
            </w:r>
            <w:r w:rsidRPr="00690BF3">
              <w:rPr>
                <w:webHidden/>
                <w:sz w:val="18"/>
                <w:szCs w:val="18"/>
              </w:rPr>
              <w:fldChar w:fldCharType="separate"/>
            </w:r>
            <w:r w:rsidRPr="00690BF3">
              <w:rPr>
                <w:webHidden/>
                <w:sz w:val="18"/>
                <w:szCs w:val="18"/>
              </w:rPr>
              <w:t>58</w:t>
            </w:r>
            <w:r w:rsidRPr="00690BF3">
              <w:rPr>
                <w:webHidden/>
                <w:sz w:val="18"/>
                <w:szCs w:val="18"/>
              </w:rPr>
              <w:fldChar w:fldCharType="end"/>
            </w:r>
          </w:hyperlink>
        </w:p>
        <w:p w:rsidRPr="00690BF3" w:rsidR="00690BF3" w:rsidRDefault="00690BF3" w14:paraId="47D787BD" w14:textId="3C62A727">
          <w:pPr>
            <w:pStyle w:val="Inhopg1"/>
            <w:rPr>
              <w:rFonts w:ascii="Verdana" w:hAnsi="Verdana" w:eastAsiaTheme="minorEastAsia"/>
              <w:noProof/>
              <w:kern w:val="2"/>
              <w:sz w:val="18"/>
              <w:szCs w:val="18"/>
              <w:lang w:eastAsia="nl-NL"/>
              <w14:ligatures w14:val="standardContextual"/>
            </w:rPr>
          </w:pPr>
          <w:hyperlink w:history="1" w:anchor="_Toc227253383">
            <w:r w:rsidRPr="00690BF3">
              <w:rPr>
                <w:rStyle w:val="Hyperlink"/>
                <w:rFonts w:ascii="Verdana" w:hAnsi="Verdana"/>
                <w:noProof/>
                <w:sz w:val="18"/>
                <w:szCs w:val="18"/>
              </w:rPr>
              <w:t>8. Financiële gevolgen</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_Toc227253383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59</w:t>
            </w:r>
            <w:r w:rsidRPr="00690BF3">
              <w:rPr>
                <w:rFonts w:ascii="Verdana" w:hAnsi="Verdana"/>
                <w:noProof/>
                <w:webHidden/>
                <w:sz w:val="18"/>
                <w:szCs w:val="18"/>
              </w:rPr>
              <w:fldChar w:fldCharType="end"/>
            </w:r>
          </w:hyperlink>
        </w:p>
        <w:p w:rsidRPr="00690BF3" w:rsidR="00690BF3" w:rsidRDefault="00690BF3" w14:paraId="327F3B8C" w14:textId="0F74025C">
          <w:pPr>
            <w:pStyle w:val="Inhopg1"/>
            <w:rPr>
              <w:rFonts w:ascii="Verdana" w:hAnsi="Verdana" w:eastAsiaTheme="minorEastAsia"/>
              <w:noProof/>
              <w:kern w:val="2"/>
              <w:sz w:val="18"/>
              <w:szCs w:val="18"/>
              <w:lang w:eastAsia="nl-NL"/>
              <w14:ligatures w14:val="standardContextual"/>
            </w:rPr>
          </w:pPr>
          <w:hyperlink w:history="1" w:anchor="_Toc227253384">
            <w:r w:rsidRPr="00690BF3">
              <w:rPr>
                <w:rStyle w:val="Hyperlink"/>
                <w:rFonts w:ascii="Verdana" w:hAnsi="Verdana"/>
                <w:noProof/>
                <w:sz w:val="18"/>
                <w:szCs w:val="18"/>
              </w:rPr>
              <w:t>9. Advisering en consultatie</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_Toc227253384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59</w:t>
            </w:r>
            <w:r w:rsidRPr="00690BF3">
              <w:rPr>
                <w:rFonts w:ascii="Verdana" w:hAnsi="Verdana"/>
                <w:noProof/>
                <w:webHidden/>
                <w:sz w:val="18"/>
                <w:szCs w:val="18"/>
              </w:rPr>
              <w:fldChar w:fldCharType="end"/>
            </w:r>
          </w:hyperlink>
        </w:p>
        <w:p w:rsidRPr="00690BF3" w:rsidR="00690BF3" w:rsidRDefault="00690BF3" w14:paraId="561C3430" w14:textId="269DD48D">
          <w:pPr>
            <w:pStyle w:val="Inhopg2"/>
            <w:rPr>
              <w:rFonts w:eastAsiaTheme="minorEastAsia"/>
              <w:kern w:val="2"/>
              <w:sz w:val="18"/>
              <w:szCs w:val="18"/>
              <w:lang w:eastAsia="nl-NL"/>
              <w14:ligatures w14:val="standardContextual"/>
            </w:rPr>
          </w:pPr>
          <w:hyperlink w:history="1" w:anchor="_Toc227253385">
            <w:r w:rsidRPr="00690BF3">
              <w:rPr>
                <w:rStyle w:val="Hyperlink"/>
                <w:sz w:val="18"/>
                <w:szCs w:val="18"/>
              </w:rPr>
              <w:t>9.1. Internetconsultatie</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_Toc227253385 \h </w:instrText>
            </w:r>
            <w:r w:rsidRPr="00690BF3">
              <w:rPr>
                <w:webHidden/>
                <w:sz w:val="18"/>
                <w:szCs w:val="18"/>
              </w:rPr>
            </w:r>
            <w:r w:rsidRPr="00690BF3">
              <w:rPr>
                <w:webHidden/>
                <w:sz w:val="18"/>
                <w:szCs w:val="18"/>
              </w:rPr>
              <w:fldChar w:fldCharType="separate"/>
            </w:r>
            <w:r w:rsidRPr="00690BF3">
              <w:rPr>
                <w:webHidden/>
                <w:sz w:val="18"/>
                <w:szCs w:val="18"/>
              </w:rPr>
              <w:t>59</w:t>
            </w:r>
            <w:r w:rsidRPr="00690BF3">
              <w:rPr>
                <w:webHidden/>
                <w:sz w:val="18"/>
                <w:szCs w:val="18"/>
              </w:rPr>
              <w:fldChar w:fldCharType="end"/>
            </w:r>
          </w:hyperlink>
        </w:p>
        <w:p w:rsidRPr="00690BF3" w:rsidR="00690BF3" w:rsidRDefault="00690BF3" w14:paraId="130AF679" w14:textId="7FA99913">
          <w:pPr>
            <w:pStyle w:val="Inhopg2"/>
            <w:rPr>
              <w:rFonts w:eastAsiaTheme="minorEastAsia"/>
              <w:kern w:val="2"/>
              <w:sz w:val="18"/>
              <w:szCs w:val="18"/>
              <w:lang w:eastAsia="nl-NL"/>
              <w14:ligatures w14:val="standardContextual"/>
            </w:rPr>
          </w:pPr>
          <w:hyperlink w:history="1" w:anchor="_Toc227253386">
            <w:r w:rsidRPr="00690BF3">
              <w:rPr>
                <w:rStyle w:val="Hyperlink"/>
                <w:sz w:val="18"/>
                <w:szCs w:val="18"/>
              </w:rPr>
              <w:t>9.2. Adviescollege Toetsing Regeldruk</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_Toc227253386 \h </w:instrText>
            </w:r>
            <w:r w:rsidRPr="00690BF3">
              <w:rPr>
                <w:webHidden/>
                <w:sz w:val="18"/>
                <w:szCs w:val="18"/>
              </w:rPr>
            </w:r>
            <w:r w:rsidRPr="00690BF3">
              <w:rPr>
                <w:webHidden/>
                <w:sz w:val="18"/>
                <w:szCs w:val="18"/>
              </w:rPr>
              <w:fldChar w:fldCharType="separate"/>
            </w:r>
            <w:r w:rsidRPr="00690BF3">
              <w:rPr>
                <w:webHidden/>
                <w:sz w:val="18"/>
                <w:szCs w:val="18"/>
              </w:rPr>
              <w:t>60</w:t>
            </w:r>
            <w:r w:rsidRPr="00690BF3">
              <w:rPr>
                <w:webHidden/>
                <w:sz w:val="18"/>
                <w:szCs w:val="18"/>
              </w:rPr>
              <w:fldChar w:fldCharType="end"/>
            </w:r>
          </w:hyperlink>
        </w:p>
        <w:p w:rsidRPr="00690BF3" w:rsidR="00690BF3" w:rsidRDefault="00690BF3" w14:paraId="269E3C0D" w14:textId="630A14D9">
          <w:pPr>
            <w:pStyle w:val="Inhopg2"/>
            <w:rPr>
              <w:rFonts w:eastAsiaTheme="minorEastAsia"/>
              <w:kern w:val="2"/>
              <w:sz w:val="18"/>
              <w:szCs w:val="18"/>
              <w:lang w:eastAsia="nl-NL"/>
              <w14:ligatures w14:val="standardContextual"/>
            </w:rPr>
          </w:pPr>
          <w:hyperlink w:history="1" w:anchor="_Toc227253387">
            <w:r w:rsidRPr="00690BF3">
              <w:rPr>
                <w:rStyle w:val="Hyperlink"/>
                <w:sz w:val="18"/>
                <w:szCs w:val="18"/>
              </w:rPr>
              <w:t>9.3. Handhaafbaarheid, uitvoerbaarheid en fraudebestendigheid</w:t>
            </w:r>
            <w:r w:rsidRPr="00690BF3">
              <w:rPr>
                <w:webHidden/>
                <w:sz w:val="18"/>
                <w:szCs w:val="18"/>
              </w:rPr>
              <w:tab/>
            </w:r>
            <w:r w:rsidRPr="00690BF3">
              <w:rPr>
                <w:webHidden/>
                <w:sz w:val="18"/>
                <w:szCs w:val="18"/>
              </w:rPr>
              <w:fldChar w:fldCharType="begin"/>
            </w:r>
            <w:r w:rsidRPr="00690BF3">
              <w:rPr>
                <w:webHidden/>
                <w:sz w:val="18"/>
                <w:szCs w:val="18"/>
              </w:rPr>
              <w:instrText xml:space="preserve"> PAGEREF _Toc227253387 \h </w:instrText>
            </w:r>
            <w:r w:rsidRPr="00690BF3">
              <w:rPr>
                <w:webHidden/>
                <w:sz w:val="18"/>
                <w:szCs w:val="18"/>
              </w:rPr>
            </w:r>
            <w:r w:rsidRPr="00690BF3">
              <w:rPr>
                <w:webHidden/>
                <w:sz w:val="18"/>
                <w:szCs w:val="18"/>
              </w:rPr>
              <w:fldChar w:fldCharType="separate"/>
            </w:r>
            <w:r w:rsidRPr="00690BF3">
              <w:rPr>
                <w:webHidden/>
                <w:sz w:val="18"/>
                <w:szCs w:val="18"/>
              </w:rPr>
              <w:t>60</w:t>
            </w:r>
            <w:r w:rsidRPr="00690BF3">
              <w:rPr>
                <w:webHidden/>
                <w:sz w:val="18"/>
                <w:szCs w:val="18"/>
              </w:rPr>
              <w:fldChar w:fldCharType="end"/>
            </w:r>
          </w:hyperlink>
        </w:p>
        <w:p w:rsidRPr="00690BF3" w:rsidR="00690BF3" w:rsidRDefault="00690BF3" w14:paraId="1F728C20" w14:textId="57AAC1FD">
          <w:pPr>
            <w:pStyle w:val="Inhopg1"/>
            <w:rPr>
              <w:rFonts w:ascii="Verdana" w:hAnsi="Verdana" w:eastAsiaTheme="minorEastAsia"/>
              <w:noProof/>
              <w:kern w:val="2"/>
              <w:sz w:val="18"/>
              <w:szCs w:val="18"/>
              <w:lang w:eastAsia="nl-NL"/>
              <w14:ligatures w14:val="standardContextual"/>
            </w:rPr>
          </w:pPr>
          <w:hyperlink w:history="1" w:anchor="_Toc227253388">
            <w:r w:rsidRPr="00690BF3">
              <w:rPr>
                <w:rStyle w:val="Hyperlink"/>
                <w:rFonts w:ascii="Verdana" w:hAnsi="Verdana"/>
                <w:noProof/>
                <w:sz w:val="18"/>
                <w:szCs w:val="18"/>
              </w:rPr>
              <w:t>10. Inwerkingtreding</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_Toc227253388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61</w:t>
            </w:r>
            <w:r w:rsidRPr="00690BF3">
              <w:rPr>
                <w:rFonts w:ascii="Verdana" w:hAnsi="Verdana"/>
                <w:noProof/>
                <w:webHidden/>
                <w:sz w:val="18"/>
                <w:szCs w:val="18"/>
              </w:rPr>
              <w:fldChar w:fldCharType="end"/>
            </w:r>
          </w:hyperlink>
        </w:p>
        <w:p w:rsidRPr="00690BF3" w:rsidR="00690BF3" w:rsidRDefault="00690BF3" w14:paraId="08767375" w14:textId="6D53F24E">
          <w:pPr>
            <w:pStyle w:val="Inhopg1"/>
            <w:rPr>
              <w:rFonts w:ascii="Verdana" w:hAnsi="Verdana" w:eastAsiaTheme="minorEastAsia"/>
              <w:noProof/>
              <w:kern w:val="2"/>
              <w:sz w:val="18"/>
              <w:szCs w:val="18"/>
              <w:lang w:eastAsia="nl-NL"/>
              <w14:ligatures w14:val="standardContextual"/>
            </w:rPr>
          </w:pPr>
          <w:hyperlink w:history="1" w:anchor="_Toc227253389">
            <w:r w:rsidRPr="00690BF3">
              <w:rPr>
                <w:rStyle w:val="Hyperlink"/>
                <w:rFonts w:ascii="Verdana" w:hAnsi="Verdana"/>
                <w:noProof/>
                <w:sz w:val="18"/>
                <w:szCs w:val="18"/>
              </w:rPr>
              <w:t>II. ARTIKELSGEWIJS</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_Toc227253389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62</w:t>
            </w:r>
            <w:r w:rsidRPr="00690BF3">
              <w:rPr>
                <w:rFonts w:ascii="Verdana" w:hAnsi="Verdana"/>
                <w:noProof/>
                <w:webHidden/>
                <w:sz w:val="18"/>
                <w:szCs w:val="18"/>
              </w:rPr>
              <w:fldChar w:fldCharType="end"/>
            </w:r>
          </w:hyperlink>
        </w:p>
        <w:p w:rsidRPr="00690BF3" w:rsidR="00690BF3" w:rsidRDefault="00690BF3" w14:paraId="4337FC16" w14:textId="76F5898B">
          <w:pPr>
            <w:pStyle w:val="Inhopg1"/>
            <w:rPr>
              <w:rFonts w:ascii="Verdana" w:hAnsi="Verdana" w:eastAsiaTheme="minorEastAsia"/>
              <w:noProof/>
              <w:kern w:val="2"/>
              <w:sz w:val="18"/>
              <w:szCs w:val="18"/>
              <w:lang w:eastAsia="nl-NL"/>
              <w14:ligatures w14:val="standardContextual"/>
            </w:rPr>
          </w:pPr>
          <w:hyperlink w:history="1" w:anchor="_Toc227253390">
            <w:r w:rsidRPr="00690BF3">
              <w:rPr>
                <w:rStyle w:val="Hyperlink"/>
                <w:rFonts w:ascii="Verdana" w:hAnsi="Verdana"/>
                <w:noProof/>
                <w:sz w:val="18"/>
                <w:szCs w:val="18"/>
              </w:rPr>
              <w:t>Begrippenlijst</w:t>
            </w:r>
            <w:r w:rsidRPr="00690BF3">
              <w:rPr>
                <w:rFonts w:ascii="Verdana" w:hAnsi="Verdana"/>
                <w:noProof/>
                <w:webHidden/>
                <w:sz w:val="18"/>
                <w:szCs w:val="18"/>
              </w:rPr>
              <w:tab/>
            </w:r>
            <w:r w:rsidRPr="00690BF3">
              <w:rPr>
                <w:rFonts w:ascii="Verdana" w:hAnsi="Verdana"/>
                <w:noProof/>
                <w:webHidden/>
                <w:sz w:val="18"/>
                <w:szCs w:val="18"/>
              </w:rPr>
              <w:fldChar w:fldCharType="begin"/>
            </w:r>
            <w:r w:rsidRPr="00690BF3">
              <w:rPr>
                <w:rFonts w:ascii="Verdana" w:hAnsi="Verdana"/>
                <w:noProof/>
                <w:webHidden/>
                <w:sz w:val="18"/>
                <w:szCs w:val="18"/>
              </w:rPr>
              <w:instrText xml:space="preserve"> PAGEREF _Toc227253390 \h </w:instrText>
            </w:r>
            <w:r w:rsidRPr="00690BF3">
              <w:rPr>
                <w:rFonts w:ascii="Verdana" w:hAnsi="Verdana"/>
                <w:noProof/>
                <w:webHidden/>
                <w:sz w:val="18"/>
                <w:szCs w:val="18"/>
              </w:rPr>
            </w:r>
            <w:r w:rsidRPr="00690BF3">
              <w:rPr>
                <w:rFonts w:ascii="Verdana" w:hAnsi="Verdana"/>
                <w:noProof/>
                <w:webHidden/>
                <w:sz w:val="18"/>
                <w:szCs w:val="18"/>
              </w:rPr>
              <w:fldChar w:fldCharType="separate"/>
            </w:r>
            <w:r w:rsidRPr="00690BF3">
              <w:rPr>
                <w:rFonts w:ascii="Verdana" w:hAnsi="Verdana"/>
                <w:noProof/>
                <w:webHidden/>
                <w:sz w:val="18"/>
                <w:szCs w:val="18"/>
              </w:rPr>
              <w:t>84</w:t>
            </w:r>
            <w:r w:rsidRPr="00690BF3">
              <w:rPr>
                <w:rFonts w:ascii="Verdana" w:hAnsi="Verdana"/>
                <w:noProof/>
                <w:webHidden/>
                <w:sz w:val="18"/>
                <w:szCs w:val="18"/>
              </w:rPr>
              <w:fldChar w:fldCharType="end"/>
            </w:r>
          </w:hyperlink>
        </w:p>
        <w:p w:rsidRPr="00690BF3" w:rsidR="00BA7DED" w:rsidP="00BA7DED" w:rsidRDefault="001D4BB5" w14:paraId="6EE43116" w14:textId="55CEB4C1">
          <w:pPr>
            <w:rPr>
              <w:rFonts w:ascii="Verdana" w:hAnsi="Verdana" w:eastAsiaTheme="majorEastAsia" w:cstheme="majorBidi"/>
              <w:color w:val="2F5496" w:themeColor="accent1" w:themeShade="BF"/>
              <w:sz w:val="18"/>
              <w:szCs w:val="18"/>
            </w:rPr>
          </w:pPr>
          <w:r w:rsidRPr="00690BF3" w:rsidDel="00DD0740">
            <w:rPr>
              <w:rFonts w:ascii="Verdana" w:hAnsi="Verdana"/>
              <w:sz w:val="18"/>
              <w:szCs w:val="18"/>
            </w:rPr>
            <w:fldChar w:fldCharType="end"/>
          </w:r>
        </w:p>
      </w:sdtContent>
    </w:sdt>
    <w:bookmarkStart w:name="_Toc1654376476" w:displacedByCustomXml="prev" w:id="0"/>
    <w:p w:rsidRPr="00690BF3" w:rsidR="00BA7DED" w:rsidP="00BA7DED" w:rsidRDefault="00BA7DED" w14:paraId="27E14D44" w14:textId="77777777">
      <w:pPr>
        <w:rPr>
          <w:rFonts w:ascii="Verdana" w:hAnsi="Verdana"/>
          <w:sz w:val="18"/>
          <w:szCs w:val="18"/>
        </w:rPr>
      </w:pPr>
    </w:p>
    <w:p w:rsidRPr="00690BF3" w:rsidR="00BA7DED" w:rsidP="00BA7DED" w:rsidRDefault="00BA7DED" w14:paraId="7184F92C" w14:textId="77777777">
      <w:pPr>
        <w:rPr>
          <w:rFonts w:ascii="Verdana" w:hAnsi="Verdana"/>
          <w:sz w:val="18"/>
          <w:szCs w:val="18"/>
        </w:rPr>
      </w:pPr>
    </w:p>
    <w:p w:rsidRPr="00690BF3" w:rsidR="00BA7DED" w:rsidP="00BA7DED" w:rsidRDefault="00BA7DED" w14:paraId="60F5AD73" w14:textId="77777777">
      <w:pPr>
        <w:rPr>
          <w:rFonts w:ascii="Verdana" w:hAnsi="Verdana"/>
          <w:sz w:val="18"/>
          <w:szCs w:val="18"/>
        </w:rPr>
      </w:pPr>
    </w:p>
    <w:p w:rsidRPr="00690BF3" w:rsidR="00BA7DED" w:rsidP="00BA7DED" w:rsidRDefault="00BA7DED" w14:paraId="6D07874E" w14:textId="77777777">
      <w:pPr>
        <w:rPr>
          <w:rFonts w:ascii="Verdana" w:hAnsi="Verdana"/>
          <w:sz w:val="18"/>
          <w:szCs w:val="18"/>
        </w:rPr>
      </w:pPr>
    </w:p>
    <w:p w:rsidRPr="00690BF3" w:rsidR="001E34CC" w:rsidP="00BA7DED" w:rsidRDefault="001E34CC" w14:paraId="693B2876" w14:textId="77777777">
      <w:pPr>
        <w:rPr>
          <w:rFonts w:ascii="Verdana" w:hAnsi="Verdana"/>
          <w:sz w:val="18"/>
          <w:szCs w:val="18"/>
        </w:rPr>
      </w:pPr>
    </w:p>
    <w:p w:rsidRPr="00690BF3" w:rsidR="006447E9" w:rsidP="00BA7DED" w:rsidRDefault="006447E9" w14:paraId="61301691" w14:textId="77777777">
      <w:pPr>
        <w:rPr>
          <w:rFonts w:ascii="Verdana" w:hAnsi="Verdana"/>
          <w:sz w:val="18"/>
          <w:szCs w:val="18"/>
        </w:rPr>
      </w:pPr>
    </w:p>
    <w:p w:rsidRPr="00690BF3" w:rsidR="00C87D5F" w:rsidP="00BA7DED" w:rsidRDefault="00C87D5F" w14:paraId="6E856384" w14:textId="77777777">
      <w:pPr>
        <w:rPr>
          <w:rFonts w:ascii="Verdana" w:hAnsi="Verdana"/>
          <w:sz w:val="18"/>
          <w:szCs w:val="18"/>
        </w:rPr>
      </w:pPr>
    </w:p>
    <w:p w:rsidR="00C87D5F" w:rsidP="00BA7DED" w:rsidRDefault="00C87D5F" w14:paraId="629A0BB3" w14:textId="77777777">
      <w:pPr>
        <w:rPr>
          <w:rFonts w:ascii="Verdana" w:hAnsi="Verdana"/>
          <w:sz w:val="18"/>
          <w:szCs w:val="18"/>
        </w:rPr>
      </w:pPr>
    </w:p>
    <w:p w:rsidR="00C87D5F" w:rsidP="00BA7DED" w:rsidRDefault="00C87D5F" w14:paraId="56077FFB" w14:textId="77777777">
      <w:pPr>
        <w:rPr>
          <w:rFonts w:ascii="Verdana" w:hAnsi="Verdana"/>
          <w:sz w:val="18"/>
          <w:szCs w:val="18"/>
        </w:rPr>
      </w:pPr>
    </w:p>
    <w:p w:rsidR="00690BF3" w:rsidP="00BA7DED" w:rsidRDefault="00690BF3" w14:paraId="776FDF77" w14:textId="77777777">
      <w:pPr>
        <w:rPr>
          <w:rFonts w:ascii="Verdana" w:hAnsi="Verdana"/>
          <w:sz w:val="18"/>
          <w:szCs w:val="18"/>
        </w:rPr>
      </w:pPr>
    </w:p>
    <w:p w:rsidR="004E4DCD" w:rsidP="00BA7DED" w:rsidRDefault="004E4DCD" w14:paraId="0C655722" w14:textId="77777777">
      <w:pPr>
        <w:rPr>
          <w:rFonts w:ascii="Verdana" w:hAnsi="Verdana"/>
          <w:sz w:val="18"/>
          <w:szCs w:val="18"/>
        </w:rPr>
      </w:pPr>
    </w:p>
    <w:p w:rsidRPr="00A15092" w:rsidR="00513BAD" w:rsidP="00BA7DED" w:rsidRDefault="00513BAD" w14:paraId="606F7D0A" w14:textId="77777777"/>
    <w:p w:rsidRPr="00A15092" w:rsidR="00B95BFB" w:rsidP="0043222B" w:rsidRDefault="00B95BFB" w14:paraId="62333A8D" w14:textId="3A411C37">
      <w:pPr>
        <w:pStyle w:val="Kop1"/>
      </w:pPr>
      <w:bookmarkStart w:name="_Toc198886737" w:id="1"/>
      <w:bookmarkStart w:name="_Toc227253331" w:id="2"/>
      <w:r w:rsidRPr="00A15092">
        <w:lastRenderedPageBreak/>
        <w:t>I. ALGEMEEN</w:t>
      </w:r>
      <w:bookmarkEnd w:id="1"/>
      <w:bookmarkEnd w:id="2"/>
      <w:r w:rsidRPr="00A15092" w:rsidR="0052472E">
        <w:t xml:space="preserve"> </w:t>
      </w:r>
    </w:p>
    <w:p w:rsidRPr="00A15092" w:rsidR="001F005F" w:rsidP="0043222B" w:rsidRDefault="001F005F" w14:paraId="2689EB41" w14:textId="3FDE558D">
      <w:pPr>
        <w:pStyle w:val="Kop1"/>
      </w:pPr>
      <w:bookmarkStart w:name="_Toc198886738" w:id="3"/>
      <w:bookmarkStart w:name="_Toc227253332" w:id="4"/>
      <w:bookmarkEnd w:id="0"/>
      <w:r w:rsidRPr="00A15092">
        <w:t>1</w:t>
      </w:r>
      <w:r w:rsidRPr="00A15092" w:rsidR="00A40EE7">
        <w:t>. Inleiding</w:t>
      </w:r>
      <w:bookmarkEnd w:id="3"/>
      <w:bookmarkEnd w:id="4"/>
    </w:p>
    <w:p w:rsidRPr="00A15092" w:rsidR="009127A7" w:rsidP="003E7229" w:rsidRDefault="3FB1A4B3" w14:paraId="75F5575A" w14:textId="21C72775">
      <w:pPr>
        <w:spacing w:after="0" w:line="240" w:lineRule="auto"/>
        <w:rPr>
          <w:rFonts w:ascii="Verdana" w:hAnsi="Verdana" w:eastAsia="Verdana" w:cs="Verdana"/>
          <w:sz w:val="18"/>
          <w:szCs w:val="18"/>
        </w:rPr>
      </w:pPr>
      <w:r w:rsidRPr="00A15092">
        <w:rPr>
          <w:rFonts w:ascii="Verdana" w:hAnsi="Verdana" w:eastAsia="Verdana" w:cs="Verdana"/>
          <w:sz w:val="18"/>
          <w:szCs w:val="18"/>
        </w:rPr>
        <w:t>Dit wetsvoorstel houdt verband met</w:t>
      </w:r>
      <w:r w:rsidRPr="00A15092" w:rsidR="780EE6DE">
        <w:rPr>
          <w:rFonts w:ascii="Verdana" w:hAnsi="Verdana" w:eastAsia="Verdana" w:cs="Verdana"/>
          <w:sz w:val="18"/>
          <w:szCs w:val="18"/>
        </w:rPr>
        <w:t xml:space="preserve"> </w:t>
      </w:r>
      <w:r w:rsidRPr="00A15092" w:rsidR="0C08C924">
        <w:rPr>
          <w:rFonts w:ascii="Verdana" w:hAnsi="Verdana" w:eastAsia="Verdana" w:cs="Verdana"/>
          <w:sz w:val="18"/>
          <w:szCs w:val="18"/>
        </w:rPr>
        <w:t xml:space="preserve">Richtlijn (EU) 2018/2001 </w:t>
      </w:r>
      <w:r w:rsidRPr="00A15092" w:rsidR="00195E4D">
        <w:rPr>
          <w:rFonts w:ascii="Verdana" w:hAnsi="Verdana" w:eastAsia="Verdana" w:cs="Verdana"/>
          <w:sz w:val="18"/>
          <w:szCs w:val="18"/>
        </w:rPr>
        <w:t>v</w:t>
      </w:r>
      <w:r w:rsidRPr="00A15092" w:rsidR="0C08C924">
        <w:rPr>
          <w:rFonts w:ascii="Verdana" w:hAnsi="Verdana" w:eastAsia="Verdana" w:cs="Verdana"/>
          <w:sz w:val="18"/>
          <w:szCs w:val="18"/>
        </w:rPr>
        <w:t>an het Europees Parlement en de Raad van 11 december 2018 ter bevordering van het gebruik van energie uit hernieuwbare bronnen</w:t>
      </w:r>
      <w:r w:rsidRPr="00A15092" w:rsidR="1048F68C">
        <w:rPr>
          <w:rFonts w:ascii="Verdana" w:hAnsi="Verdana" w:eastAsia="Verdana" w:cs="Verdana"/>
          <w:sz w:val="18"/>
          <w:szCs w:val="18"/>
        </w:rPr>
        <w:t xml:space="preserve"> (</w:t>
      </w:r>
      <w:proofErr w:type="spellStart"/>
      <w:r w:rsidRPr="00A15092" w:rsidR="1048F68C">
        <w:rPr>
          <w:rFonts w:ascii="Verdana" w:hAnsi="Verdana" w:eastAsia="Verdana" w:cs="Verdana"/>
          <w:i/>
          <w:iCs/>
          <w:sz w:val="18"/>
          <w:szCs w:val="18"/>
        </w:rPr>
        <w:t>Renewable</w:t>
      </w:r>
      <w:proofErr w:type="spellEnd"/>
      <w:r w:rsidRPr="00A15092" w:rsidR="1048F68C">
        <w:rPr>
          <w:rFonts w:ascii="Verdana" w:hAnsi="Verdana" w:eastAsia="Verdana" w:cs="Verdana"/>
          <w:i/>
          <w:iCs/>
          <w:sz w:val="18"/>
          <w:szCs w:val="18"/>
        </w:rPr>
        <w:t xml:space="preserve"> Energy Directive</w:t>
      </w:r>
      <w:r w:rsidRPr="00A15092" w:rsidR="1048F68C">
        <w:rPr>
          <w:rFonts w:ascii="Verdana" w:hAnsi="Verdana" w:eastAsia="Verdana" w:cs="Verdana"/>
          <w:sz w:val="18"/>
          <w:szCs w:val="18"/>
        </w:rPr>
        <w:t xml:space="preserve">, hierna: </w:t>
      </w:r>
      <w:r w:rsidRPr="00A15092" w:rsidR="00D37DAD">
        <w:rPr>
          <w:rFonts w:ascii="Verdana" w:hAnsi="Verdana" w:eastAsia="Verdana" w:cs="Verdana"/>
          <w:sz w:val="18"/>
          <w:szCs w:val="18"/>
        </w:rPr>
        <w:t>‘</w:t>
      </w:r>
      <w:r w:rsidRPr="00A15092" w:rsidR="1048F68C">
        <w:rPr>
          <w:rFonts w:ascii="Verdana" w:hAnsi="Verdana" w:eastAsia="Verdana" w:cs="Verdana"/>
          <w:sz w:val="18"/>
          <w:szCs w:val="18"/>
        </w:rPr>
        <w:t>RED</w:t>
      </w:r>
      <w:r w:rsidRPr="00A15092" w:rsidR="00831F19">
        <w:rPr>
          <w:rFonts w:ascii="Verdana" w:hAnsi="Verdana" w:eastAsia="Verdana" w:cs="Verdana"/>
          <w:sz w:val="18"/>
          <w:szCs w:val="18"/>
        </w:rPr>
        <w:t xml:space="preserve"> II</w:t>
      </w:r>
      <w:r w:rsidRPr="00A15092" w:rsidR="00D37DAD">
        <w:rPr>
          <w:rFonts w:ascii="Verdana" w:hAnsi="Verdana" w:eastAsia="Verdana" w:cs="Verdana"/>
          <w:sz w:val="18"/>
          <w:szCs w:val="18"/>
        </w:rPr>
        <w:t>’</w:t>
      </w:r>
      <w:r w:rsidRPr="00A15092" w:rsidR="1048F68C">
        <w:rPr>
          <w:rFonts w:ascii="Verdana" w:hAnsi="Verdana" w:eastAsia="Verdana" w:cs="Verdana"/>
          <w:sz w:val="18"/>
          <w:szCs w:val="18"/>
        </w:rPr>
        <w:t>)</w:t>
      </w:r>
      <w:r w:rsidRPr="00A15092" w:rsidR="00C12D0C">
        <w:rPr>
          <w:rFonts w:ascii="Verdana" w:hAnsi="Verdana" w:eastAsia="Verdana" w:cs="Verdana"/>
          <w:sz w:val="18"/>
          <w:szCs w:val="18"/>
        </w:rPr>
        <w:t>.</w:t>
      </w:r>
      <w:r w:rsidRPr="00A15092" w:rsidR="00D40E78">
        <w:rPr>
          <w:rStyle w:val="Voetnootmarkering"/>
          <w:rFonts w:ascii="Verdana" w:hAnsi="Verdana" w:eastAsia="Verdana" w:cs="Verdana"/>
          <w:sz w:val="18"/>
          <w:szCs w:val="18"/>
        </w:rPr>
        <w:footnoteReference w:id="2"/>
      </w:r>
      <w:r w:rsidRPr="00A15092" w:rsidR="0C2B5A71">
        <w:rPr>
          <w:rStyle w:val="Voetnootmarkering"/>
          <w:rFonts w:ascii="Verdana" w:hAnsi="Verdana" w:eastAsia="Verdana" w:cs="Verdana"/>
          <w:sz w:val="18"/>
          <w:szCs w:val="18"/>
        </w:rPr>
        <w:t xml:space="preserve"> </w:t>
      </w:r>
      <w:r w:rsidRPr="00A15092" w:rsidR="007927A2">
        <w:rPr>
          <w:rFonts w:ascii="Verdana" w:hAnsi="Verdana" w:eastAsia="Verdana" w:cs="Verdana"/>
          <w:sz w:val="18"/>
          <w:szCs w:val="18"/>
        </w:rPr>
        <w:t>M</w:t>
      </w:r>
      <w:r w:rsidRPr="00A15092" w:rsidR="7DCBB05A">
        <w:rPr>
          <w:rFonts w:ascii="Verdana" w:hAnsi="Verdana" w:eastAsia="Verdana" w:cs="Verdana"/>
          <w:sz w:val="18"/>
          <w:szCs w:val="18"/>
        </w:rPr>
        <w:t xml:space="preserve">et </w:t>
      </w:r>
      <w:r w:rsidRPr="00A15092">
        <w:rPr>
          <w:rFonts w:ascii="Verdana" w:hAnsi="Verdana" w:eastAsia="Verdana" w:cs="Verdana"/>
          <w:sz w:val="18"/>
          <w:szCs w:val="18"/>
        </w:rPr>
        <w:t xml:space="preserve">Richtlijn (EU) </w:t>
      </w:r>
      <w:r w:rsidRPr="00A15092" w:rsidR="06E13326">
        <w:rPr>
          <w:rFonts w:ascii="Verdana" w:hAnsi="Verdana" w:eastAsia="Verdana" w:cs="Verdana"/>
          <w:sz w:val="18"/>
          <w:szCs w:val="18"/>
        </w:rPr>
        <w:t>20</w:t>
      </w:r>
      <w:r w:rsidRPr="00A15092" w:rsidR="6EF4DC93">
        <w:rPr>
          <w:rFonts w:ascii="Verdana" w:hAnsi="Verdana" w:eastAsia="Verdana" w:cs="Verdana"/>
          <w:sz w:val="18"/>
          <w:szCs w:val="18"/>
        </w:rPr>
        <w:t>23</w:t>
      </w:r>
      <w:r w:rsidRPr="00A15092" w:rsidR="06E13326">
        <w:rPr>
          <w:rFonts w:ascii="Verdana" w:hAnsi="Verdana" w:eastAsia="Verdana" w:cs="Verdana"/>
          <w:sz w:val="18"/>
          <w:szCs w:val="18"/>
        </w:rPr>
        <w:t>/</w:t>
      </w:r>
      <w:r w:rsidRPr="00A15092" w:rsidR="19EA4EA0">
        <w:rPr>
          <w:rFonts w:ascii="Verdana" w:hAnsi="Verdana" w:eastAsia="Verdana" w:cs="Verdana"/>
          <w:sz w:val="18"/>
          <w:szCs w:val="18"/>
        </w:rPr>
        <w:t>2413</w:t>
      </w:r>
      <w:r w:rsidRPr="00A15092" w:rsidR="10A3A4AE">
        <w:rPr>
          <w:rFonts w:ascii="Verdana" w:hAnsi="Verdana" w:eastAsia="Verdana" w:cs="Verdana"/>
          <w:sz w:val="18"/>
          <w:szCs w:val="18"/>
        </w:rPr>
        <w:t xml:space="preserve"> </w:t>
      </w:r>
      <w:r w:rsidRPr="00A15092">
        <w:rPr>
          <w:rFonts w:ascii="Verdana" w:hAnsi="Verdana" w:eastAsia="Verdana" w:cs="Verdana"/>
          <w:sz w:val="18"/>
          <w:szCs w:val="18"/>
        </w:rPr>
        <w:t xml:space="preserve">van het Europees Parlement en de Raad van </w:t>
      </w:r>
      <w:r w:rsidRPr="00A15092" w:rsidR="52B5DD35">
        <w:rPr>
          <w:rFonts w:ascii="Verdana" w:hAnsi="Verdana" w:eastAsia="Verdana" w:cs="Verdana"/>
          <w:sz w:val="18"/>
          <w:szCs w:val="18"/>
        </w:rPr>
        <w:t>1</w:t>
      </w:r>
      <w:r w:rsidRPr="00A15092" w:rsidR="67ED86B8">
        <w:rPr>
          <w:rFonts w:ascii="Verdana" w:hAnsi="Verdana" w:eastAsia="Verdana" w:cs="Verdana"/>
          <w:sz w:val="18"/>
          <w:szCs w:val="18"/>
        </w:rPr>
        <w:t>8 oktober 2023</w:t>
      </w:r>
      <w:r w:rsidRPr="00A15092" w:rsidR="007927A2">
        <w:rPr>
          <w:rFonts w:ascii="Verdana" w:hAnsi="Verdana" w:eastAsia="Verdana" w:cs="Verdana"/>
          <w:sz w:val="18"/>
          <w:szCs w:val="18"/>
        </w:rPr>
        <w:t xml:space="preserve"> </w:t>
      </w:r>
      <w:r w:rsidRPr="00A15092" w:rsidR="3C2D39D7">
        <w:rPr>
          <w:rFonts w:ascii="Verdana" w:hAnsi="Verdana" w:eastAsia="Verdana" w:cs="Verdana"/>
          <w:sz w:val="18"/>
          <w:szCs w:val="18"/>
        </w:rPr>
        <w:t xml:space="preserve">tot wijziging van Richtlijn (EU) 2018/2001, Verordening (EU) 2018/1999 en Richtlijn 98/70/EG wat de bevordering van energie uit hernieuwbare bronnen betreft, en tot intrekking van Richtlijn (EU) 2015/652 van de Raad </w:t>
      </w:r>
      <w:r w:rsidRPr="00A15092" w:rsidR="780EE6DE">
        <w:rPr>
          <w:rFonts w:ascii="Verdana" w:hAnsi="Verdana" w:eastAsia="Verdana" w:cs="Verdana"/>
          <w:sz w:val="18"/>
          <w:szCs w:val="18"/>
        </w:rPr>
        <w:t>(hierna</w:t>
      </w:r>
      <w:r w:rsidRPr="00A15092" w:rsidR="5836F3A3">
        <w:rPr>
          <w:rFonts w:ascii="Verdana" w:hAnsi="Verdana" w:eastAsia="Verdana" w:cs="Verdana"/>
          <w:sz w:val="18"/>
          <w:szCs w:val="18"/>
        </w:rPr>
        <w:t>:</w:t>
      </w:r>
      <w:r w:rsidRPr="00A15092" w:rsidR="780EE6DE">
        <w:rPr>
          <w:rFonts w:ascii="Verdana" w:hAnsi="Verdana" w:eastAsia="Verdana" w:cs="Verdana"/>
          <w:sz w:val="18"/>
          <w:szCs w:val="18"/>
        </w:rPr>
        <w:t xml:space="preserve"> </w:t>
      </w:r>
      <w:r w:rsidRPr="00A15092" w:rsidR="5836F3A3">
        <w:rPr>
          <w:rFonts w:ascii="Verdana" w:hAnsi="Verdana" w:eastAsia="Verdana" w:cs="Verdana"/>
          <w:sz w:val="18"/>
          <w:szCs w:val="18"/>
        </w:rPr>
        <w:t>‘</w:t>
      </w:r>
      <w:r w:rsidRPr="00A15092" w:rsidR="00CF29D7">
        <w:rPr>
          <w:rFonts w:ascii="Verdana" w:hAnsi="Verdana" w:eastAsia="Verdana" w:cs="Verdana"/>
          <w:sz w:val="18"/>
          <w:szCs w:val="18"/>
        </w:rPr>
        <w:t xml:space="preserve">de </w:t>
      </w:r>
      <w:r w:rsidRPr="00A15092" w:rsidR="780EE6DE">
        <w:rPr>
          <w:rFonts w:ascii="Verdana" w:hAnsi="Verdana" w:eastAsia="Verdana" w:cs="Verdana"/>
          <w:sz w:val="18"/>
          <w:szCs w:val="18"/>
        </w:rPr>
        <w:t>RED</w:t>
      </w:r>
      <w:r w:rsidRPr="00A15092" w:rsidR="52B5DD35">
        <w:rPr>
          <w:rFonts w:ascii="Verdana" w:hAnsi="Verdana" w:eastAsia="Verdana" w:cs="Verdana"/>
          <w:sz w:val="18"/>
          <w:szCs w:val="18"/>
        </w:rPr>
        <w:t xml:space="preserve"> III</w:t>
      </w:r>
      <w:r w:rsidRPr="00A15092" w:rsidR="5836F3A3">
        <w:rPr>
          <w:rFonts w:ascii="Verdana" w:hAnsi="Verdana" w:eastAsia="Verdana" w:cs="Verdana"/>
          <w:sz w:val="18"/>
          <w:szCs w:val="18"/>
        </w:rPr>
        <w:t>’</w:t>
      </w:r>
      <w:r w:rsidRPr="00A15092" w:rsidR="780EE6DE">
        <w:rPr>
          <w:rFonts w:ascii="Verdana" w:hAnsi="Verdana" w:eastAsia="Verdana" w:cs="Verdana"/>
          <w:sz w:val="18"/>
          <w:szCs w:val="18"/>
        </w:rPr>
        <w:t>)</w:t>
      </w:r>
      <w:r w:rsidRPr="00A15092" w:rsidR="00D37DAD">
        <w:rPr>
          <w:rStyle w:val="Voetnootmarkering"/>
          <w:rFonts w:ascii="Verdana" w:hAnsi="Verdana" w:eastAsia="Verdana" w:cs="Verdana"/>
          <w:sz w:val="18"/>
          <w:szCs w:val="18"/>
        </w:rPr>
        <w:footnoteReference w:id="3"/>
      </w:r>
      <w:r w:rsidRPr="00A15092" w:rsidR="04C2B7C7">
        <w:rPr>
          <w:rFonts w:ascii="Verdana" w:hAnsi="Verdana" w:eastAsia="Verdana" w:cs="Verdana"/>
          <w:sz w:val="18"/>
          <w:szCs w:val="18"/>
        </w:rPr>
        <w:t xml:space="preserve"> </w:t>
      </w:r>
      <w:r w:rsidRPr="00A15092" w:rsidR="007927A2">
        <w:rPr>
          <w:rFonts w:ascii="Verdana" w:hAnsi="Verdana" w:eastAsia="Verdana" w:cs="Verdana"/>
          <w:sz w:val="18"/>
          <w:szCs w:val="18"/>
        </w:rPr>
        <w:t xml:space="preserve">is voornoemde richtlijn </w:t>
      </w:r>
      <w:r w:rsidRPr="00A15092" w:rsidR="04C2B7C7">
        <w:rPr>
          <w:rFonts w:ascii="Verdana" w:hAnsi="Verdana" w:eastAsia="Verdana" w:cs="Verdana"/>
          <w:sz w:val="18"/>
          <w:szCs w:val="18"/>
        </w:rPr>
        <w:t>herzien</w:t>
      </w:r>
      <w:r w:rsidRPr="00A15092" w:rsidR="007927A2">
        <w:rPr>
          <w:rFonts w:ascii="Verdana" w:hAnsi="Verdana" w:eastAsia="Verdana" w:cs="Verdana"/>
          <w:sz w:val="18"/>
          <w:szCs w:val="18"/>
        </w:rPr>
        <w:t>.</w:t>
      </w:r>
      <w:r w:rsidRPr="00A15092" w:rsidR="04C2B7C7">
        <w:rPr>
          <w:rFonts w:ascii="Verdana" w:hAnsi="Verdana" w:eastAsia="Verdana" w:cs="Verdana"/>
          <w:sz w:val="18"/>
          <w:szCs w:val="18"/>
        </w:rPr>
        <w:t xml:space="preserve"> </w:t>
      </w:r>
      <w:r w:rsidRPr="00A15092" w:rsidR="00A727FC">
        <w:rPr>
          <w:rFonts w:ascii="Verdana" w:hAnsi="Verdana" w:eastAsia="Verdana" w:cs="Verdana"/>
          <w:sz w:val="18"/>
          <w:szCs w:val="18"/>
        </w:rPr>
        <w:t xml:space="preserve">In </w:t>
      </w:r>
      <w:r w:rsidRPr="00A15092" w:rsidR="00A41BE9">
        <w:rPr>
          <w:rFonts w:ascii="Verdana" w:hAnsi="Verdana" w:eastAsia="Verdana" w:cs="Verdana"/>
          <w:sz w:val="18"/>
          <w:szCs w:val="18"/>
        </w:rPr>
        <w:t>de</w:t>
      </w:r>
      <w:r w:rsidRPr="00A15092" w:rsidR="00A727FC">
        <w:rPr>
          <w:rFonts w:ascii="Verdana" w:hAnsi="Verdana" w:eastAsia="Verdana" w:cs="Verdana"/>
          <w:sz w:val="18"/>
          <w:szCs w:val="18"/>
        </w:rPr>
        <w:t xml:space="preserve"> RED III</w:t>
      </w:r>
      <w:r w:rsidRPr="00A15092" w:rsidR="7823EE6C">
        <w:rPr>
          <w:rFonts w:ascii="Verdana" w:hAnsi="Verdana" w:eastAsia="Verdana" w:cs="Verdana"/>
          <w:sz w:val="18"/>
          <w:szCs w:val="18"/>
        </w:rPr>
        <w:t xml:space="preserve"> </w:t>
      </w:r>
      <w:r w:rsidRPr="00A15092" w:rsidR="04C2B7C7">
        <w:rPr>
          <w:rFonts w:ascii="Verdana" w:hAnsi="Verdana" w:eastAsia="Verdana" w:cs="Verdana"/>
          <w:sz w:val="18"/>
          <w:szCs w:val="18"/>
        </w:rPr>
        <w:t>zijn nieuwe doelen gesteld voor 2030</w:t>
      </w:r>
      <w:r w:rsidRPr="00A15092" w:rsidR="171DEA77">
        <w:rPr>
          <w:rFonts w:ascii="Verdana" w:hAnsi="Verdana" w:eastAsia="Verdana" w:cs="Verdana"/>
          <w:sz w:val="18"/>
          <w:szCs w:val="18"/>
        </w:rPr>
        <w:t xml:space="preserve"> en 2035. </w:t>
      </w:r>
    </w:p>
    <w:p w:rsidRPr="00A15092" w:rsidR="003E7229" w:rsidP="003E7229" w:rsidRDefault="003E7229" w14:paraId="2BBF39BD" w14:textId="77777777">
      <w:pPr>
        <w:spacing w:after="0" w:line="240" w:lineRule="auto"/>
        <w:rPr>
          <w:rFonts w:ascii="Verdana" w:hAnsi="Verdana" w:eastAsia="Verdana" w:cs="Verdana"/>
          <w:sz w:val="18"/>
          <w:szCs w:val="18"/>
        </w:rPr>
      </w:pPr>
    </w:p>
    <w:p w:rsidRPr="00A15092" w:rsidR="003A31E2" w:rsidP="003A31E2" w:rsidRDefault="00650280" w14:paraId="03C711D7" w14:textId="0E73FA9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deze memorie van toelichting wordt de afkorting "RED" gebruikt daar waar in het algemeen wordt verwezen naar de richtlijn </w:t>
      </w:r>
      <w:r w:rsidRPr="00A15092" w:rsidR="002C3FA0">
        <w:rPr>
          <w:rFonts w:ascii="Verdana" w:hAnsi="Verdana" w:eastAsia="Verdana" w:cs="Verdana"/>
          <w:sz w:val="18"/>
          <w:szCs w:val="18"/>
        </w:rPr>
        <w:t>hernieuwbare energie</w:t>
      </w:r>
      <w:r w:rsidRPr="00A15092">
        <w:rPr>
          <w:rFonts w:ascii="Verdana" w:hAnsi="Verdana" w:eastAsia="Verdana" w:cs="Verdana"/>
          <w:sz w:val="18"/>
          <w:szCs w:val="18"/>
        </w:rPr>
        <w:t xml:space="preserve">, en worden de afkortingen "RED II" en "RED III" gebruikt als specifiek naar de versie van 2018 respectievelijk de versie van 2023 wordt verwezen </w:t>
      </w:r>
      <w:r w:rsidRPr="00A15092" w:rsidR="00E96D35">
        <w:rPr>
          <w:rFonts w:ascii="Verdana" w:hAnsi="Verdana" w:eastAsia="Verdana" w:cs="Verdana"/>
          <w:sz w:val="18"/>
          <w:szCs w:val="18"/>
        </w:rPr>
        <w:t xml:space="preserve">daar waar </w:t>
      </w:r>
      <w:r w:rsidRPr="00A15092">
        <w:rPr>
          <w:rFonts w:ascii="Verdana" w:hAnsi="Verdana" w:eastAsia="Verdana" w:cs="Verdana"/>
          <w:sz w:val="18"/>
          <w:szCs w:val="18"/>
        </w:rPr>
        <w:t xml:space="preserve">de betreffende uitleg alleen van toepassing is op de specifiek genoemde versie. </w:t>
      </w:r>
      <w:r w:rsidRPr="00A15092" w:rsidR="00801244">
        <w:rPr>
          <w:rFonts w:ascii="Verdana" w:hAnsi="Verdana" w:eastAsia="Verdana" w:cs="Verdana"/>
          <w:sz w:val="18"/>
          <w:szCs w:val="18"/>
        </w:rPr>
        <w:t xml:space="preserve">De eerste </w:t>
      </w:r>
      <w:hyperlink r:id="rId11">
        <w:r w:rsidRPr="00A15092" w:rsidR="008E79BA">
          <w:rPr>
            <w:rFonts w:ascii="Verdana" w:hAnsi="Verdana" w:eastAsia="Verdana" w:cs="Verdana"/>
            <w:sz w:val="18"/>
            <w:szCs w:val="18"/>
          </w:rPr>
          <w:t>richtlijn hernieuwbare energie</w:t>
        </w:r>
      </w:hyperlink>
      <w:r w:rsidRPr="00A15092" w:rsidR="008E79BA">
        <w:rPr>
          <w:rFonts w:ascii="Verdana" w:hAnsi="Verdana" w:eastAsia="Verdana" w:cs="Verdana"/>
          <w:sz w:val="18"/>
          <w:szCs w:val="18"/>
        </w:rPr>
        <w:t xml:space="preserve"> </w:t>
      </w:r>
      <w:r w:rsidRPr="00A15092" w:rsidR="00801244">
        <w:rPr>
          <w:rFonts w:ascii="Verdana" w:hAnsi="Verdana" w:eastAsia="Verdana" w:cs="Verdana"/>
          <w:sz w:val="18"/>
          <w:szCs w:val="18"/>
        </w:rPr>
        <w:t>stamt uit 2009.</w:t>
      </w:r>
      <w:r w:rsidRPr="00A15092" w:rsidR="0086033A">
        <w:rPr>
          <w:rFonts w:ascii="Verdana" w:hAnsi="Verdana" w:eastAsia="Verdana" w:cs="Verdana"/>
          <w:sz w:val="18"/>
          <w:szCs w:val="18"/>
        </w:rPr>
        <w:t xml:space="preserve"> </w:t>
      </w:r>
      <w:r w:rsidRPr="00A15092" w:rsidR="00801244">
        <w:rPr>
          <w:rFonts w:ascii="Verdana" w:hAnsi="Verdana" w:eastAsia="Verdana" w:cs="Verdana"/>
          <w:sz w:val="18"/>
          <w:szCs w:val="18"/>
        </w:rPr>
        <w:t>De RED III is een belangrijk</w:t>
      </w:r>
      <w:r w:rsidRPr="00A15092" w:rsidR="00E96D35">
        <w:rPr>
          <w:rFonts w:ascii="Verdana" w:hAnsi="Verdana" w:eastAsia="Verdana" w:cs="Verdana"/>
          <w:sz w:val="18"/>
          <w:szCs w:val="18"/>
        </w:rPr>
        <w:t>e</w:t>
      </w:r>
      <w:r w:rsidRPr="00A15092" w:rsidR="00801244">
        <w:rPr>
          <w:rFonts w:ascii="Verdana" w:hAnsi="Verdana" w:eastAsia="Verdana" w:cs="Verdana"/>
          <w:sz w:val="18"/>
          <w:szCs w:val="18"/>
        </w:rPr>
        <w:t xml:space="preserve"> </w:t>
      </w:r>
      <w:r w:rsidRPr="00A15092" w:rsidR="00E96D35">
        <w:rPr>
          <w:rFonts w:ascii="Verdana" w:hAnsi="Verdana" w:eastAsia="Verdana" w:cs="Verdana"/>
          <w:sz w:val="18"/>
          <w:szCs w:val="18"/>
        </w:rPr>
        <w:t>richtlijn</w:t>
      </w:r>
      <w:r w:rsidRPr="00A15092" w:rsidR="00801244">
        <w:rPr>
          <w:rFonts w:ascii="Verdana" w:hAnsi="Verdana" w:eastAsia="Verdana" w:cs="Verdana"/>
          <w:sz w:val="18"/>
          <w:szCs w:val="18"/>
        </w:rPr>
        <w:t xml:space="preserve"> om de productie en het gebruik van energie uit hernieuwbare bronnen te stimuleren en daarmee de klimaatdoelstellingen van de EU te bereiken.</w:t>
      </w:r>
    </w:p>
    <w:p w:rsidRPr="00A15092" w:rsidR="007F1E3E" w:rsidP="003A31E2" w:rsidRDefault="00D8417C" w14:paraId="4A0280E8" w14:textId="6EB07D62">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0B81F73" w:rsidP="5FCEBF7A" w:rsidRDefault="5F7FCB29" w14:paraId="1DB72CCA" w14:textId="236C2CD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Het nieuwe </w:t>
      </w:r>
      <w:r w:rsidRPr="00A15092" w:rsidR="3BD20D63">
        <w:rPr>
          <w:rFonts w:ascii="Verdana" w:hAnsi="Verdana" w:eastAsia="Verdana" w:cs="Verdana"/>
          <w:sz w:val="18"/>
          <w:szCs w:val="18"/>
        </w:rPr>
        <w:t>a</w:t>
      </w:r>
      <w:r w:rsidRPr="00A15092" w:rsidR="07144186">
        <w:rPr>
          <w:rFonts w:ascii="Verdana" w:hAnsi="Verdana" w:eastAsia="Verdana" w:cs="Verdana"/>
          <w:sz w:val="18"/>
          <w:szCs w:val="18"/>
        </w:rPr>
        <w:t>rtikel 22</w:t>
      </w:r>
      <w:r w:rsidRPr="00A15092" w:rsidR="532CCE7E">
        <w:rPr>
          <w:rFonts w:ascii="Verdana" w:hAnsi="Verdana" w:eastAsia="Verdana" w:cs="Verdana"/>
          <w:sz w:val="18"/>
          <w:szCs w:val="18"/>
        </w:rPr>
        <w:t xml:space="preserve"> </w:t>
      </w:r>
      <w:r w:rsidRPr="00A15092" w:rsidR="07144186">
        <w:rPr>
          <w:rFonts w:ascii="Verdana" w:hAnsi="Verdana" w:eastAsia="Verdana" w:cs="Verdana"/>
          <w:sz w:val="18"/>
          <w:szCs w:val="18"/>
        </w:rPr>
        <w:t xml:space="preserve">bis </w:t>
      </w:r>
      <w:r w:rsidRPr="00A15092" w:rsidR="7004396A">
        <w:rPr>
          <w:rFonts w:ascii="Verdana" w:hAnsi="Verdana" w:eastAsia="Verdana" w:cs="Verdana"/>
          <w:sz w:val="18"/>
          <w:szCs w:val="18"/>
        </w:rPr>
        <w:t xml:space="preserve">in </w:t>
      </w:r>
      <w:r w:rsidRPr="00A15092" w:rsidR="002665E1">
        <w:rPr>
          <w:rFonts w:ascii="Verdana" w:hAnsi="Verdana" w:eastAsia="Verdana" w:cs="Verdana"/>
          <w:sz w:val="18"/>
          <w:szCs w:val="18"/>
        </w:rPr>
        <w:t>de</w:t>
      </w:r>
      <w:r w:rsidRPr="00A15092" w:rsidR="7004396A">
        <w:rPr>
          <w:rFonts w:ascii="Verdana" w:hAnsi="Verdana" w:eastAsia="Verdana" w:cs="Verdana"/>
          <w:sz w:val="18"/>
          <w:szCs w:val="18"/>
        </w:rPr>
        <w:t xml:space="preserve"> RED III </w:t>
      </w:r>
      <w:r w:rsidRPr="00A15092" w:rsidR="43600E2D">
        <w:rPr>
          <w:rFonts w:ascii="Verdana" w:hAnsi="Verdana" w:eastAsia="Verdana" w:cs="Verdana"/>
          <w:sz w:val="18"/>
          <w:szCs w:val="18"/>
        </w:rPr>
        <w:t>stelt</w:t>
      </w:r>
      <w:r w:rsidRPr="00A15092" w:rsidR="16068ED9">
        <w:rPr>
          <w:rFonts w:ascii="Verdana" w:hAnsi="Verdana" w:eastAsia="Verdana" w:cs="Verdana"/>
          <w:sz w:val="18"/>
          <w:szCs w:val="18"/>
        </w:rPr>
        <w:t xml:space="preserve"> </w:t>
      </w:r>
      <w:r w:rsidRPr="00A15092" w:rsidR="7004396A">
        <w:rPr>
          <w:rFonts w:ascii="Verdana" w:hAnsi="Verdana" w:eastAsia="Verdana" w:cs="Verdana"/>
          <w:sz w:val="18"/>
          <w:szCs w:val="18"/>
        </w:rPr>
        <w:t xml:space="preserve">dat </w:t>
      </w:r>
      <w:r w:rsidRPr="00A15092" w:rsidR="16068ED9">
        <w:rPr>
          <w:rFonts w:ascii="Verdana" w:hAnsi="Verdana" w:eastAsia="Verdana" w:cs="Verdana"/>
          <w:sz w:val="18"/>
          <w:szCs w:val="18"/>
        </w:rPr>
        <w:t>de lidstaten</w:t>
      </w:r>
      <w:r w:rsidRPr="00A15092" w:rsidR="07144186">
        <w:rPr>
          <w:rFonts w:ascii="Verdana" w:hAnsi="Verdana" w:eastAsia="Verdana" w:cs="Verdana"/>
          <w:sz w:val="18"/>
          <w:szCs w:val="18"/>
        </w:rPr>
        <w:t xml:space="preserve"> </w:t>
      </w:r>
      <w:r w:rsidRPr="00A15092" w:rsidR="47489469">
        <w:rPr>
          <w:rFonts w:ascii="Verdana" w:hAnsi="Verdana" w:eastAsia="Verdana" w:cs="Verdana"/>
          <w:sz w:val="18"/>
          <w:szCs w:val="18"/>
        </w:rPr>
        <w:t>zorg</w:t>
      </w:r>
      <w:r w:rsidRPr="00A15092" w:rsidR="07144186">
        <w:rPr>
          <w:rFonts w:ascii="Verdana" w:hAnsi="Verdana" w:eastAsia="Verdana" w:cs="Verdana"/>
          <w:sz w:val="18"/>
          <w:szCs w:val="18"/>
        </w:rPr>
        <w:t xml:space="preserve"> </w:t>
      </w:r>
      <w:r w:rsidRPr="00A15092" w:rsidR="7004396A">
        <w:rPr>
          <w:rFonts w:ascii="Verdana" w:hAnsi="Verdana" w:eastAsia="Verdana" w:cs="Verdana"/>
          <w:sz w:val="18"/>
          <w:szCs w:val="18"/>
        </w:rPr>
        <w:t xml:space="preserve">moeten </w:t>
      </w:r>
      <w:r w:rsidRPr="00A15092" w:rsidR="07144186">
        <w:rPr>
          <w:rFonts w:ascii="Verdana" w:hAnsi="Verdana" w:eastAsia="Verdana" w:cs="Verdana"/>
          <w:sz w:val="18"/>
          <w:szCs w:val="18"/>
        </w:rPr>
        <w:t>dragen voor de doelstelling met betrekking tot het gebruik van hernieuwbare brandstoffen van niet-biologische oorsprong (</w:t>
      </w:r>
      <w:proofErr w:type="spellStart"/>
      <w:r w:rsidRPr="00A15092" w:rsidR="32F57CB8">
        <w:rPr>
          <w:rFonts w:ascii="Verdana" w:hAnsi="Verdana" w:eastAsia="Verdana" w:cs="Verdana"/>
          <w:i/>
          <w:iCs/>
          <w:sz w:val="18"/>
          <w:szCs w:val="18"/>
        </w:rPr>
        <w:t>renewable</w:t>
      </w:r>
      <w:proofErr w:type="spellEnd"/>
      <w:r w:rsidRPr="00A15092" w:rsidR="32F57CB8">
        <w:rPr>
          <w:rFonts w:ascii="Verdana" w:hAnsi="Verdana" w:eastAsia="Verdana" w:cs="Verdana"/>
          <w:i/>
          <w:iCs/>
          <w:sz w:val="18"/>
          <w:szCs w:val="18"/>
        </w:rPr>
        <w:t xml:space="preserve"> </w:t>
      </w:r>
      <w:proofErr w:type="spellStart"/>
      <w:r w:rsidRPr="00A15092" w:rsidR="32F57CB8">
        <w:rPr>
          <w:rFonts w:ascii="Verdana" w:hAnsi="Verdana" w:eastAsia="Verdana" w:cs="Verdana"/>
          <w:i/>
          <w:iCs/>
          <w:sz w:val="18"/>
          <w:szCs w:val="18"/>
        </w:rPr>
        <w:t>fuels</w:t>
      </w:r>
      <w:proofErr w:type="spellEnd"/>
      <w:r w:rsidRPr="00A15092" w:rsidR="32F57CB8">
        <w:rPr>
          <w:rFonts w:ascii="Verdana" w:hAnsi="Verdana" w:eastAsia="Verdana" w:cs="Verdana"/>
          <w:i/>
          <w:iCs/>
          <w:sz w:val="18"/>
          <w:szCs w:val="18"/>
        </w:rPr>
        <w:t xml:space="preserve"> of non-</w:t>
      </w:r>
      <w:proofErr w:type="spellStart"/>
      <w:r w:rsidRPr="00A15092" w:rsidR="32F57CB8">
        <w:rPr>
          <w:rFonts w:ascii="Verdana" w:hAnsi="Verdana" w:eastAsia="Verdana" w:cs="Verdana"/>
          <w:i/>
          <w:iCs/>
          <w:sz w:val="18"/>
          <w:szCs w:val="18"/>
        </w:rPr>
        <w:t>biological</w:t>
      </w:r>
      <w:proofErr w:type="spellEnd"/>
      <w:r w:rsidRPr="00A15092" w:rsidR="32F57CB8">
        <w:rPr>
          <w:rFonts w:ascii="Verdana" w:hAnsi="Verdana" w:eastAsia="Verdana" w:cs="Verdana"/>
          <w:i/>
          <w:iCs/>
          <w:sz w:val="18"/>
          <w:szCs w:val="18"/>
        </w:rPr>
        <w:t xml:space="preserve"> </w:t>
      </w:r>
      <w:proofErr w:type="spellStart"/>
      <w:r w:rsidRPr="00A15092" w:rsidR="32F57CB8">
        <w:rPr>
          <w:rFonts w:ascii="Verdana" w:hAnsi="Verdana" w:eastAsia="Verdana" w:cs="Verdana"/>
          <w:i/>
          <w:iCs/>
          <w:sz w:val="18"/>
          <w:szCs w:val="18"/>
        </w:rPr>
        <w:t>origin</w:t>
      </w:r>
      <w:proofErr w:type="spellEnd"/>
      <w:r w:rsidRPr="00A15092" w:rsidR="32F57CB8">
        <w:rPr>
          <w:rFonts w:ascii="Verdana" w:hAnsi="Verdana" w:eastAsia="Verdana" w:cs="Verdana"/>
          <w:sz w:val="18"/>
          <w:szCs w:val="18"/>
        </w:rPr>
        <w:t xml:space="preserve">, </w:t>
      </w:r>
      <w:r w:rsidRPr="00A15092" w:rsidR="07144186">
        <w:rPr>
          <w:rFonts w:ascii="Verdana" w:hAnsi="Verdana" w:eastAsia="Verdana" w:cs="Verdana"/>
          <w:sz w:val="18"/>
          <w:szCs w:val="18"/>
        </w:rPr>
        <w:t xml:space="preserve">hierna: </w:t>
      </w:r>
      <w:r w:rsidRPr="00A15092" w:rsidR="465A9197">
        <w:rPr>
          <w:rFonts w:ascii="Verdana" w:hAnsi="Verdana" w:eastAsia="Verdana" w:cs="Verdana"/>
          <w:sz w:val="18"/>
          <w:szCs w:val="18"/>
        </w:rPr>
        <w:t>‘</w:t>
      </w:r>
      <w:proofErr w:type="spellStart"/>
      <w:r w:rsidRPr="00A15092" w:rsidR="07144186">
        <w:rPr>
          <w:rFonts w:ascii="Verdana" w:hAnsi="Verdana" w:eastAsia="Verdana" w:cs="Verdana"/>
          <w:sz w:val="18"/>
          <w:szCs w:val="18"/>
        </w:rPr>
        <w:t>RFNBO</w:t>
      </w:r>
      <w:r w:rsidRPr="00A15092" w:rsidR="00967919">
        <w:rPr>
          <w:rFonts w:ascii="Verdana" w:hAnsi="Verdana" w:eastAsia="Verdana" w:cs="Verdana"/>
          <w:sz w:val="18"/>
          <w:szCs w:val="18"/>
        </w:rPr>
        <w:t>’s</w:t>
      </w:r>
      <w:proofErr w:type="spellEnd"/>
      <w:r w:rsidRPr="00A15092" w:rsidR="465A9197">
        <w:rPr>
          <w:rFonts w:ascii="Verdana" w:hAnsi="Verdana" w:eastAsia="Verdana" w:cs="Verdana"/>
          <w:sz w:val="18"/>
          <w:szCs w:val="18"/>
        </w:rPr>
        <w:t>’</w:t>
      </w:r>
      <w:r w:rsidRPr="00A15092" w:rsidR="07144186">
        <w:rPr>
          <w:rFonts w:ascii="Verdana" w:hAnsi="Verdana" w:eastAsia="Verdana" w:cs="Verdana"/>
          <w:sz w:val="18"/>
          <w:szCs w:val="18"/>
        </w:rPr>
        <w:t>)</w:t>
      </w:r>
      <w:r w:rsidRPr="00A15092" w:rsidR="00B514CB">
        <w:rPr>
          <w:rStyle w:val="Voetnootmarkering"/>
          <w:rFonts w:ascii="Verdana" w:hAnsi="Verdana" w:eastAsia="Verdana" w:cs="Verdana"/>
          <w:sz w:val="18"/>
          <w:szCs w:val="18"/>
        </w:rPr>
        <w:footnoteReference w:id="4"/>
      </w:r>
      <w:r w:rsidRPr="00A15092" w:rsidR="07144186">
        <w:rPr>
          <w:rFonts w:ascii="Verdana" w:hAnsi="Verdana" w:eastAsia="Verdana" w:cs="Verdana"/>
          <w:sz w:val="18"/>
          <w:szCs w:val="18"/>
        </w:rPr>
        <w:t xml:space="preserve"> in de industrie.</w:t>
      </w:r>
      <w:r w:rsidRPr="00A15092" w:rsidR="00FCB5E3">
        <w:rPr>
          <w:rFonts w:ascii="Verdana" w:hAnsi="Verdana" w:eastAsia="Verdana" w:cs="Verdana"/>
          <w:sz w:val="18"/>
          <w:szCs w:val="18"/>
        </w:rPr>
        <w:t xml:space="preserve"> Artikel 22</w:t>
      </w:r>
      <w:r w:rsidRPr="00A15092" w:rsidR="5E611853">
        <w:rPr>
          <w:rFonts w:ascii="Verdana" w:hAnsi="Verdana" w:eastAsia="Verdana" w:cs="Verdana"/>
          <w:sz w:val="18"/>
          <w:szCs w:val="18"/>
        </w:rPr>
        <w:t xml:space="preserve"> </w:t>
      </w:r>
      <w:r w:rsidRPr="00A15092" w:rsidR="00FCB5E3">
        <w:rPr>
          <w:rFonts w:ascii="Verdana" w:hAnsi="Verdana" w:eastAsia="Verdana" w:cs="Verdana"/>
          <w:sz w:val="18"/>
          <w:szCs w:val="18"/>
        </w:rPr>
        <w:t xml:space="preserve">bis </w:t>
      </w:r>
      <w:r w:rsidRPr="00A15092" w:rsidR="315DDFCA">
        <w:rPr>
          <w:rFonts w:ascii="Verdana" w:hAnsi="Verdana" w:eastAsia="Verdana" w:cs="Verdana"/>
          <w:sz w:val="18"/>
          <w:szCs w:val="18"/>
        </w:rPr>
        <w:t>voorziet in een</w:t>
      </w:r>
      <w:r w:rsidRPr="00A15092" w:rsidR="6FAE733E">
        <w:rPr>
          <w:rFonts w:ascii="Verdana" w:hAnsi="Verdana" w:eastAsia="Verdana" w:cs="Verdana"/>
          <w:sz w:val="18"/>
          <w:szCs w:val="18"/>
        </w:rPr>
        <w:t xml:space="preserve"> bindende</w:t>
      </w:r>
      <w:r w:rsidRPr="00A15092" w:rsidR="00FCB5E3">
        <w:rPr>
          <w:rFonts w:ascii="Verdana" w:hAnsi="Verdana" w:eastAsia="Verdana" w:cs="Verdana"/>
          <w:sz w:val="18"/>
          <w:szCs w:val="18"/>
        </w:rPr>
        <w:t xml:space="preserve"> doelstelling </w:t>
      </w:r>
      <w:r w:rsidRPr="00A15092" w:rsidR="4E59F21F">
        <w:rPr>
          <w:rFonts w:ascii="Verdana" w:hAnsi="Verdana" w:eastAsia="Verdana" w:cs="Verdana"/>
          <w:sz w:val="18"/>
          <w:szCs w:val="18"/>
        </w:rPr>
        <w:t>voor de lidstaten</w:t>
      </w:r>
      <w:r w:rsidRPr="00A15092" w:rsidR="00D544F8">
        <w:rPr>
          <w:rFonts w:ascii="Verdana" w:hAnsi="Verdana" w:eastAsia="Verdana" w:cs="Verdana"/>
          <w:sz w:val="18"/>
          <w:szCs w:val="18"/>
        </w:rPr>
        <w:t>, dit is de lidstaatverplichting.</w:t>
      </w:r>
      <w:r w:rsidRPr="00A15092" w:rsidR="00D8417C">
        <w:rPr>
          <w:rFonts w:ascii="Verdana" w:hAnsi="Verdana" w:eastAsia="Verdana" w:cs="Verdana"/>
          <w:sz w:val="18"/>
          <w:szCs w:val="18"/>
        </w:rPr>
        <w:t xml:space="preserve"> </w:t>
      </w:r>
      <w:r w:rsidRPr="00A15092" w:rsidR="7FEB8428">
        <w:rPr>
          <w:rFonts w:ascii="Verdana" w:hAnsi="Verdana" w:eastAsia="Verdana" w:cs="Verdana"/>
          <w:sz w:val="18"/>
          <w:szCs w:val="18"/>
        </w:rPr>
        <w:t>D</w:t>
      </w:r>
      <w:r w:rsidRPr="00A15092" w:rsidR="00FCB5E3">
        <w:rPr>
          <w:rFonts w:ascii="Verdana" w:hAnsi="Verdana" w:eastAsia="Verdana" w:cs="Verdana"/>
          <w:sz w:val="18"/>
          <w:szCs w:val="18"/>
        </w:rPr>
        <w:t xml:space="preserve">e inzet van de RFNBO’s </w:t>
      </w:r>
      <w:r w:rsidRPr="00A15092" w:rsidR="52F624E5">
        <w:rPr>
          <w:rFonts w:ascii="Verdana" w:hAnsi="Verdana" w:eastAsia="Verdana" w:cs="Verdana"/>
          <w:sz w:val="18"/>
          <w:szCs w:val="18"/>
        </w:rPr>
        <w:t xml:space="preserve">voor </w:t>
      </w:r>
      <w:r w:rsidRPr="00A15092" w:rsidR="008972C9">
        <w:rPr>
          <w:rFonts w:ascii="Verdana" w:hAnsi="Verdana" w:eastAsia="Verdana" w:cs="Verdana"/>
          <w:sz w:val="18"/>
          <w:szCs w:val="18"/>
        </w:rPr>
        <w:t>eind</w:t>
      </w:r>
      <w:r w:rsidRPr="00A15092" w:rsidR="52F624E5">
        <w:rPr>
          <w:rFonts w:ascii="Verdana" w:hAnsi="Verdana" w:eastAsia="Verdana" w:cs="Verdana"/>
          <w:sz w:val="18"/>
          <w:szCs w:val="18"/>
        </w:rPr>
        <w:t>energ</w:t>
      </w:r>
      <w:r w:rsidRPr="00A15092" w:rsidR="008972C9">
        <w:rPr>
          <w:rFonts w:ascii="Verdana" w:hAnsi="Verdana" w:eastAsia="Verdana" w:cs="Verdana"/>
          <w:sz w:val="18"/>
          <w:szCs w:val="18"/>
        </w:rPr>
        <w:t>ieverbruik</w:t>
      </w:r>
      <w:r w:rsidRPr="00A15092" w:rsidR="52F624E5">
        <w:rPr>
          <w:rFonts w:ascii="Verdana" w:hAnsi="Verdana" w:eastAsia="Verdana" w:cs="Verdana"/>
          <w:sz w:val="18"/>
          <w:szCs w:val="18"/>
        </w:rPr>
        <w:t xml:space="preserve"> </w:t>
      </w:r>
      <w:r w:rsidRPr="00A15092" w:rsidR="00307EBD">
        <w:rPr>
          <w:rFonts w:ascii="Verdana" w:hAnsi="Verdana" w:eastAsia="Verdana" w:cs="Verdana"/>
          <w:sz w:val="18"/>
          <w:szCs w:val="18"/>
        </w:rPr>
        <w:t xml:space="preserve">of </w:t>
      </w:r>
      <w:r w:rsidRPr="00A15092" w:rsidR="52F624E5">
        <w:rPr>
          <w:rFonts w:ascii="Verdana" w:hAnsi="Verdana" w:eastAsia="Verdana" w:cs="Verdana"/>
          <w:sz w:val="18"/>
          <w:szCs w:val="18"/>
        </w:rPr>
        <w:t>niet-energetisch gebruik in 2030 b</w:t>
      </w:r>
      <w:r w:rsidRPr="00A15092" w:rsidR="11205B49">
        <w:rPr>
          <w:rFonts w:ascii="Verdana" w:hAnsi="Verdana" w:eastAsia="Verdana" w:cs="Verdana"/>
          <w:sz w:val="18"/>
          <w:szCs w:val="18"/>
        </w:rPr>
        <w:t>edraagt</w:t>
      </w:r>
      <w:r w:rsidRPr="00A15092" w:rsidR="52F624E5">
        <w:rPr>
          <w:rFonts w:ascii="Verdana" w:hAnsi="Verdana" w:eastAsia="Verdana" w:cs="Verdana"/>
          <w:sz w:val="18"/>
          <w:szCs w:val="18"/>
        </w:rPr>
        <w:t xml:space="preserve"> </w:t>
      </w:r>
      <w:r w:rsidRPr="00A15092" w:rsidR="00D8417C">
        <w:rPr>
          <w:rFonts w:ascii="Verdana" w:hAnsi="Verdana" w:eastAsia="Verdana" w:cs="Verdana"/>
          <w:sz w:val="18"/>
          <w:szCs w:val="18"/>
        </w:rPr>
        <w:t xml:space="preserve">hierbij </w:t>
      </w:r>
      <w:r w:rsidRPr="00A15092" w:rsidR="52F624E5">
        <w:rPr>
          <w:rFonts w:ascii="Verdana" w:hAnsi="Verdana" w:eastAsia="Verdana" w:cs="Verdana"/>
          <w:sz w:val="18"/>
          <w:szCs w:val="18"/>
        </w:rPr>
        <w:t xml:space="preserve">ten minste 42% </w:t>
      </w:r>
      <w:r w:rsidRPr="00A15092" w:rsidR="00FCB5E3">
        <w:rPr>
          <w:rFonts w:ascii="Verdana" w:hAnsi="Verdana" w:eastAsia="Verdana" w:cs="Verdana"/>
          <w:sz w:val="18"/>
          <w:szCs w:val="18"/>
        </w:rPr>
        <w:t xml:space="preserve">van het totale </w:t>
      </w:r>
      <w:r w:rsidRPr="00A15092" w:rsidR="53568325">
        <w:rPr>
          <w:rFonts w:ascii="Verdana" w:hAnsi="Verdana" w:eastAsia="Verdana" w:cs="Verdana"/>
          <w:sz w:val="18"/>
          <w:szCs w:val="18"/>
        </w:rPr>
        <w:t xml:space="preserve">eindenergieverbruik </w:t>
      </w:r>
      <w:r w:rsidRPr="00A15092" w:rsidR="00E227C3">
        <w:rPr>
          <w:rFonts w:ascii="Verdana" w:hAnsi="Verdana" w:eastAsia="Verdana" w:cs="Verdana"/>
          <w:sz w:val="18"/>
          <w:szCs w:val="18"/>
        </w:rPr>
        <w:t xml:space="preserve">of </w:t>
      </w:r>
      <w:r w:rsidRPr="00A15092" w:rsidR="53568325">
        <w:rPr>
          <w:rFonts w:ascii="Verdana" w:hAnsi="Verdana" w:eastAsia="Verdana" w:cs="Verdana"/>
          <w:sz w:val="18"/>
          <w:szCs w:val="18"/>
        </w:rPr>
        <w:t xml:space="preserve">niet-energetisch gebruik van </w:t>
      </w:r>
      <w:r w:rsidRPr="00A15092" w:rsidR="00FCB5E3">
        <w:rPr>
          <w:rFonts w:ascii="Verdana" w:hAnsi="Verdana" w:eastAsia="Verdana" w:cs="Verdana"/>
          <w:sz w:val="18"/>
          <w:szCs w:val="18"/>
        </w:rPr>
        <w:t>waterstof in de industrie</w:t>
      </w:r>
      <w:r w:rsidRPr="00A15092" w:rsidR="79E96828">
        <w:rPr>
          <w:rFonts w:ascii="Verdana" w:hAnsi="Verdana" w:eastAsia="Verdana" w:cs="Verdana"/>
          <w:sz w:val="18"/>
          <w:szCs w:val="18"/>
        </w:rPr>
        <w:t xml:space="preserve"> in een lidstaat</w:t>
      </w:r>
      <w:r w:rsidRPr="00A15092" w:rsidR="00FCB5E3">
        <w:rPr>
          <w:rFonts w:ascii="Verdana" w:hAnsi="Verdana" w:eastAsia="Verdana" w:cs="Verdana"/>
          <w:sz w:val="18"/>
          <w:szCs w:val="18"/>
        </w:rPr>
        <w:t xml:space="preserve">. In 2035 bedraagt deze bindende doelstelling ten minste 60% van het totale </w:t>
      </w:r>
      <w:r w:rsidRPr="00A15092" w:rsidR="3BC610FB">
        <w:rPr>
          <w:rFonts w:ascii="Verdana" w:hAnsi="Verdana" w:eastAsia="Verdana" w:cs="Verdana"/>
          <w:sz w:val="18"/>
          <w:szCs w:val="18"/>
        </w:rPr>
        <w:t xml:space="preserve">eindenergieverbruik </w:t>
      </w:r>
      <w:r w:rsidRPr="00A15092" w:rsidR="00E227C3">
        <w:rPr>
          <w:rFonts w:ascii="Verdana" w:hAnsi="Verdana" w:eastAsia="Verdana" w:cs="Verdana"/>
          <w:sz w:val="18"/>
          <w:szCs w:val="18"/>
        </w:rPr>
        <w:t xml:space="preserve">of </w:t>
      </w:r>
      <w:r w:rsidRPr="00A15092" w:rsidR="3BC610FB">
        <w:rPr>
          <w:rFonts w:ascii="Verdana" w:hAnsi="Verdana" w:eastAsia="Verdana" w:cs="Verdana"/>
          <w:sz w:val="18"/>
          <w:szCs w:val="18"/>
        </w:rPr>
        <w:t xml:space="preserve">niet-energetisch gebruik van </w:t>
      </w:r>
      <w:r w:rsidRPr="00A15092" w:rsidR="00FCB5E3">
        <w:rPr>
          <w:rFonts w:ascii="Verdana" w:hAnsi="Verdana" w:eastAsia="Verdana" w:cs="Verdana"/>
          <w:sz w:val="18"/>
          <w:szCs w:val="18"/>
        </w:rPr>
        <w:t>waterstof in de industrie</w:t>
      </w:r>
      <w:r w:rsidRPr="00A15092" w:rsidR="00C6640D">
        <w:rPr>
          <w:rFonts w:ascii="Verdana" w:hAnsi="Verdana" w:eastAsia="Verdana" w:cs="Verdana"/>
          <w:sz w:val="18"/>
          <w:szCs w:val="18"/>
        </w:rPr>
        <w:t xml:space="preserve"> in een lidstaat</w:t>
      </w:r>
      <w:r w:rsidRPr="00A15092" w:rsidR="00FCB5E3">
        <w:rPr>
          <w:rFonts w:ascii="Verdana" w:hAnsi="Verdana" w:eastAsia="Verdana" w:cs="Verdana"/>
          <w:sz w:val="18"/>
          <w:szCs w:val="18"/>
        </w:rPr>
        <w:t xml:space="preserve">. Met deze </w:t>
      </w:r>
      <w:r w:rsidRPr="00A15092" w:rsidR="00D544F8">
        <w:rPr>
          <w:rFonts w:ascii="Verdana" w:hAnsi="Verdana" w:eastAsia="Verdana" w:cs="Verdana"/>
          <w:sz w:val="18"/>
          <w:szCs w:val="18"/>
        </w:rPr>
        <w:t>lidstaatverplichting</w:t>
      </w:r>
      <w:r w:rsidRPr="00A15092" w:rsidR="00AB2BD1">
        <w:rPr>
          <w:rFonts w:ascii="Verdana" w:hAnsi="Verdana" w:eastAsia="Verdana" w:cs="Verdana"/>
          <w:sz w:val="18"/>
          <w:szCs w:val="18"/>
        </w:rPr>
        <w:t xml:space="preserve"> wordt</w:t>
      </w:r>
      <w:r w:rsidRPr="00A15092" w:rsidR="00FCB5E3">
        <w:rPr>
          <w:rFonts w:ascii="Verdana" w:hAnsi="Verdana" w:eastAsia="Verdana" w:cs="Verdana"/>
          <w:sz w:val="18"/>
          <w:szCs w:val="18"/>
        </w:rPr>
        <w:t xml:space="preserve"> </w:t>
      </w:r>
      <w:r w:rsidRPr="00A15092" w:rsidR="00D8417C">
        <w:rPr>
          <w:rFonts w:ascii="Verdana" w:hAnsi="Verdana" w:eastAsia="Verdana" w:cs="Verdana"/>
          <w:sz w:val="18"/>
          <w:szCs w:val="18"/>
        </w:rPr>
        <w:t xml:space="preserve">door de Europese Commissie </w:t>
      </w:r>
      <w:r w:rsidRPr="00A15092" w:rsidR="00FCB5E3">
        <w:rPr>
          <w:rFonts w:ascii="Verdana" w:hAnsi="Verdana" w:eastAsia="Verdana" w:cs="Verdana"/>
          <w:sz w:val="18"/>
          <w:szCs w:val="18"/>
        </w:rPr>
        <w:t>beoogd de toepassing van RFNBO’s in Europa breed te stimuleren</w:t>
      </w:r>
      <w:r w:rsidRPr="00A15092" w:rsidR="00F1191E">
        <w:rPr>
          <w:rFonts w:ascii="Verdana" w:hAnsi="Verdana" w:eastAsia="Verdana" w:cs="Verdana"/>
          <w:sz w:val="18"/>
          <w:szCs w:val="18"/>
        </w:rPr>
        <w:t>.</w:t>
      </w:r>
    </w:p>
    <w:p w:rsidRPr="00A15092" w:rsidR="00B81F73" w:rsidP="006F1CF3" w:rsidRDefault="00B81F73" w14:paraId="599D2F41" w14:textId="77777777">
      <w:pPr>
        <w:spacing w:after="0" w:line="240" w:lineRule="auto"/>
        <w:rPr>
          <w:rFonts w:ascii="Verdana" w:hAnsi="Verdana" w:eastAsia="Verdana" w:cs="Verdana"/>
          <w:sz w:val="18"/>
          <w:szCs w:val="18"/>
        </w:rPr>
      </w:pPr>
    </w:p>
    <w:p w:rsidR="00EF3DA8" w:rsidP="00EF3DA8" w:rsidRDefault="0A2CE290" w14:paraId="766AEE33" w14:textId="77777777">
      <w:pPr>
        <w:pStyle w:val="pf0"/>
        <w:spacing w:before="0" w:beforeAutospacing="0" w:after="0" w:afterAutospacing="0"/>
        <w:rPr>
          <w:rFonts w:ascii="Verdana" w:hAnsi="Verdana" w:eastAsia="Verdana" w:cs="Verdana"/>
          <w:sz w:val="18"/>
          <w:szCs w:val="18"/>
        </w:rPr>
      </w:pPr>
      <w:r w:rsidRPr="00A15092">
        <w:rPr>
          <w:rFonts w:ascii="Verdana" w:hAnsi="Verdana" w:eastAsia="Verdana" w:cs="Verdana"/>
          <w:sz w:val="18"/>
          <w:szCs w:val="18"/>
        </w:rPr>
        <w:t xml:space="preserve">Lidstaten zijn vrij om te bepalen op welke wijze aan deze </w:t>
      </w:r>
      <w:r w:rsidRPr="00A15092" w:rsidR="00D544F8">
        <w:rPr>
          <w:rFonts w:ascii="Verdana" w:hAnsi="Verdana" w:eastAsia="Verdana" w:cs="Verdana"/>
          <w:sz w:val="18"/>
          <w:szCs w:val="18"/>
        </w:rPr>
        <w:t>lidstaatverplichting</w:t>
      </w:r>
      <w:r w:rsidRPr="00A15092">
        <w:rPr>
          <w:rFonts w:ascii="Verdana" w:hAnsi="Verdana" w:eastAsia="Verdana" w:cs="Verdana"/>
          <w:sz w:val="18"/>
          <w:szCs w:val="18"/>
        </w:rPr>
        <w:t xml:space="preserve"> wordt voldaan. </w:t>
      </w:r>
      <w:r w:rsidR="00F94E36">
        <w:rPr>
          <w:rFonts w:ascii="Verdana" w:hAnsi="Verdana" w:eastAsia="Verdana" w:cs="Verdana"/>
          <w:sz w:val="18"/>
          <w:szCs w:val="18"/>
        </w:rPr>
        <w:t>Voor Nederland</w:t>
      </w:r>
      <w:r w:rsidRPr="00A15092" w:rsidR="04425F10">
        <w:rPr>
          <w:rFonts w:ascii="Verdana" w:hAnsi="Verdana" w:eastAsia="Verdana" w:cs="Verdana"/>
          <w:sz w:val="18"/>
          <w:szCs w:val="18"/>
        </w:rPr>
        <w:t xml:space="preserve"> </w:t>
      </w:r>
      <w:r w:rsidRPr="00A15092" w:rsidR="296A9E73">
        <w:rPr>
          <w:rFonts w:ascii="Verdana" w:hAnsi="Verdana" w:eastAsia="Verdana" w:cs="Verdana"/>
          <w:sz w:val="18"/>
          <w:szCs w:val="18"/>
        </w:rPr>
        <w:t xml:space="preserve">is </w:t>
      </w:r>
      <w:r w:rsidR="00F94E36">
        <w:rPr>
          <w:rFonts w:ascii="Verdana" w:hAnsi="Verdana" w:eastAsia="Verdana" w:cs="Verdana"/>
          <w:sz w:val="18"/>
          <w:szCs w:val="18"/>
        </w:rPr>
        <w:t xml:space="preserve">het </w:t>
      </w:r>
      <w:r w:rsidRPr="00A15092">
        <w:rPr>
          <w:rFonts w:ascii="Verdana" w:hAnsi="Verdana" w:eastAsia="Verdana" w:cs="Verdana"/>
          <w:sz w:val="18"/>
          <w:szCs w:val="18"/>
        </w:rPr>
        <w:t>voornemen om verschillende instrumenten in te zetten</w:t>
      </w:r>
      <w:r w:rsidRPr="00A15092" w:rsidR="369D097C">
        <w:rPr>
          <w:rFonts w:ascii="Verdana" w:hAnsi="Verdana" w:eastAsia="Verdana" w:cs="Verdana"/>
          <w:sz w:val="18"/>
          <w:szCs w:val="18"/>
        </w:rPr>
        <w:t xml:space="preserve"> </w:t>
      </w:r>
      <w:r w:rsidRPr="00A15092" w:rsidR="00E96D35">
        <w:rPr>
          <w:rFonts w:ascii="Verdana" w:hAnsi="Verdana" w:eastAsia="Verdana" w:cs="Verdana"/>
          <w:sz w:val="18"/>
          <w:szCs w:val="18"/>
        </w:rPr>
        <w:t xml:space="preserve">die met elkaar ertoe bijdragen </w:t>
      </w:r>
      <w:r w:rsidRPr="00A15092" w:rsidR="369D097C">
        <w:rPr>
          <w:rFonts w:ascii="Verdana" w:hAnsi="Verdana" w:eastAsia="Verdana" w:cs="Verdana"/>
          <w:sz w:val="18"/>
          <w:szCs w:val="18"/>
        </w:rPr>
        <w:t>om de</w:t>
      </w:r>
      <w:r w:rsidRPr="00A15092" w:rsidR="00E96D35">
        <w:rPr>
          <w:rFonts w:ascii="Verdana" w:hAnsi="Verdana" w:eastAsia="Verdana" w:cs="Verdana"/>
          <w:sz w:val="18"/>
          <w:szCs w:val="18"/>
        </w:rPr>
        <w:t xml:space="preserve"> hiervoor genoemde</w:t>
      </w:r>
      <w:r w:rsidRPr="00A15092" w:rsidR="369D097C">
        <w:rPr>
          <w:rFonts w:ascii="Verdana" w:hAnsi="Verdana" w:eastAsia="Verdana" w:cs="Verdana"/>
          <w:sz w:val="18"/>
          <w:szCs w:val="18"/>
        </w:rPr>
        <w:t xml:space="preserve"> doelstelling</w:t>
      </w:r>
      <w:r w:rsidRPr="00A15092" w:rsidR="00DD7B59">
        <w:rPr>
          <w:rFonts w:ascii="Verdana" w:hAnsi="Verdana" w:eastAsia="Verdana" w:cs="Verdana"/>
          <w:sz w:val="18"/>
          <w:szCs w:val="18"/>
        </w:rPr>
        <w:t>en</w:t>
      </w:r>
      <w:r w:rsidRPr="00A15092" w:rsidR="369D097C">
        <w:rPr>
          <w:rFonts w:ascii="Verdana" w:hAnsi="Verdana" w:eastAsia="Verdana" w:cs="Verdana"/>
          <w:sz w:val="18"/>
          <w:szCs w:val="18"/>
        </w:rPr>
        <w:t xml:space="preserve"> te halen</w:t>
      </w:r>
      <w:r w:rsidRPr="00A15092">
        <w:rPr>
          <w:rFonts w:ascii="Verdana" w:hAnsi="Verdana" w:eastAsia="Verdana" w:cs="Verdana"/>
          <w:sz w:val="18"/>
          <w:szCs w:val="18"/>
        </w:rPr>
        <w:t xml:space="preserve">, waaronder de in dit wetsvoorstel </w:t>
      </w:r>
      <w:r w:rsidRPr="00A15092" w:rsidR="004F0110">
        <w:rPr>
          <w:rFonts w:ascii="Verdana" w:hAnsi="Verdana" w:eastAsia="Verdana" w:cs="Verdana"/>
          <w:sz w:val="18"/>
          <w:szCs w:val="18"/>
        </w:rPr>
        <w:t xml:space="preserve">opgenomen verplichting voor exploitanten van industriële installaties om jaarlijks een bepaald percentage van hun </w:t>
      </w:r>
      <w:r w:rsidRPr="00A15092" w:rsidR="2B1A23FD">
        <w:rPr>
          <w:rFonts w:ascii="Verdana" w:hAnsi="Verdana" w:eastAsia="Verdana" w:cs="Verdana"/>
          <w:sz w:val="18"/>
          <w:szCs w:val="18"/>
        </w:rPr>
        <w:t xml:space="preserve">eindenergieverbruik </w:t>
      </w:r>
      <w:r w:rsidRPr="00A15092" w:rsidR="00E227C3">
        <w:rPr>
          <w:rFonts w:ascii="Verdana" w:hAnsi="Verdana" w:eastAsia="Verdana" w:cs="Verdana"/>
          <w:sz w:val="18"/>
          <w:szCs w:val="18"/>
        </w:rPr>
        <w:t xml:space="preserve">of </w:t>
      </w:r>
      <w:r w:rsidRPr="00A15092" w:rsidR="2B1A23FD">
        <w:rPr>
          <w:rFonts w:ascii="Verdana" w:hAnsi="Verdana" w:eastAsia="Verdana" w:cs="Verdana"/>
          <w:sz w:val="18"/>
          <w:szCs w:val="18"/>
        </w:rPr>
        <w:t xml:space="preserve">niet-energetisch gebruik van </w:t>
      </w:r>
      <w:r w:rsidRPr="00A15092" w:rsidR="004F0110">
        <w:rPr>
          <w:rFonts w:ascii="Verdana" w:hAnsi="Verdana" w:eastAsia="Verdana" w:cs="Verdana"/>
          <w:sz w:val="18"/>
          <w:szCs w:val="18"/>
        </w:rPr>
        <w:t>waterstof in te zetten met</w:t>
      </w:r>
      <w:r w:rsidRPr="00A15092" w:rsidR="3E953762">
        <w:rPr>
          <w:rFonts w:ascii="Verdana" w:hAnsi="Verdana" w:eastAsia="Verdana" w:cs="Verdana"/>
          <w:sz w:val="18"/>
          <w:szCs w:val="18"/>
        </w:rPr>
        <w:t xml:space="preserve"> hernieuwbare </w:t>
      </w:r>
      <w:r w:rsidRPr="00A15092" w:rsidR="00AC5BA5">
        <w:rPr>
          <w:rFonts w:ascii="Verdana" w:hAnsi="Verdana" w:eastAsia="Verdana" w:cs="Verdana"/>
          <w:sz w:val="18"/>
          <w:szCs w:val="18"/>
        </w:rPr>
        <w:t>waterstofeenheden</w:t>
      </w:r>
      <w:r w:rsidRPr="00A15092" w:rsidR="00C6640D">
        <w:rPr>
          <w:rFonts w:ascii="Verdana" w:hAnsi="Verdana" w:eastAsia="Verdana" w:cs="Verdana"/>
          <w:sz w:val="18"/>
          <w:szCs w:val="18"/>
        </w:rPr>
        <w:t xml:space="preserve"> </w:t>
      </w:r>
      <w:r w:rsidRPr="00A15092" w:rsidR="3E953762">
        <w:rPr>
          <w:rFonts w:ascii="Verdana" w:hAnsi="Verdana" w:eastAsia="Verdana" w:cs="Verdana"/>
          <w:sz w:val="18"/>
          <w:szCs w:val="18"/>
        </w:rPr>
        <w:t>industrie (</w:t>
      </w:r>
      <w:r w:rsidRPr="00A15092" w:rsidR="008554F1">
        <w:rPr>
          <w:rFonts w:ascii="Verdana" w:hAnsi="Verdana" w:eastAsia="Verdana" w:cs="Verdana"/>
          <w:sz w:val="18"/>
          <w:szCs w:val="18"/>
        </w:rPr>
        <w:t>hierna</w:t>
      </w:r>
      <w:r w:rsidRPr="00A15092" w:rsidR="1C381113">
        <w:rPr>
          <w:rFonts w:ascii="Verdana" w:hAnsi="Verdana" w:eastAsia="Verdana" w:cs="Verdana"/>
          <w:sz w:val="18"/>
          <w:szCs w:val="18"/>
        </w:rPr>
        <w:t xml:space="preserve">: </w:t>
      </w:r>
      <w:r w:rsidRPr="00A15092" w:rsidR="008554F1">
        <w:rPr>
          <w:rFonts w:ascii="Verdana" w:hAnsi="Verdana" w:eastAsia="Verdana" w:cs="Verdana"/>
          <w:sz w:val="18"/>
          <w:szCs w:val="18"/>
        </w:rPr>
        <w:t>‘</w:t>
      </w:r>
      <w:r w:rsidRPr="00A15092" w:rsidR="1AFC515C">
        <w:rPr>
          <w:rFonts w:ascii="Verdana" w:hAnsi="Verdana" w:eastAsia="Verdana" w:cs="Verdana"/>
          <w:sz w:val="18"/>
          <w:szCs w:val="18"/>
        </w:rPr>
        <w:t>jaar</w:t>
      </w:r>
      <w:r w:rsidRPr="00A15092">
        <w:rPr>
          <w:rFonts w:ascii="Verdana" w:hAnsi="Verdana" w:eastAsia="Verdana" w:cs="Verdana"/>
          <w:sz w:val="18"/>
          <w:szCs w:val="18"/>
        </w:rPr>
        <w:t>verplichting</w:t>
      </w:r>
      <w:r w:rsidRPr="00A15092" w:rsidR="008554F1">
        <w:rPr>
          <w:rFonts w:ascii="Verdana" w:hAnsi="Verdana" w:eastAsia="Verdana" w:cs="Verdana"/>
          <w:sz w:val="18"/>
          <w:szCs w:val="18"/>
        </w:rPr>
        <w:t>’</w:t>
      </w:r>
      <w:r w:rsidRPr="00A15092" w:rsidR="1C381113">
        <w:rPr>
          <w:rFonts w:ascii="Verdana" w:hAnsi="Verdana" w:eastAsia="Verdana" w:cs="Verdana"/>
          <w:sz w:val="18"/>
          <w:szCs w:val="18"/>
        </w:rPr>
        <w:t>)</w:t>
      </w:r>
      <w:r w:rsidRPr="00A15092">
        <w:rPr>
          <w:rFonts w:ascii="Verdana" w:hAnsi="Verdana" w:eastAsia="Verdana" w:cs="Verdana"/>
          <w:sz w:val="18"/>
          <w:szCs w:val="18"/>
        </w:rPr>
        <w:t>.</w:t>
      </w:r>
      <w:r w:rsidRPr="00EF3DA8" w:rsidR="00EF3DA8">
        <w:rPr>
          <w:rFonts w:ascii="Verdana" w:hAnsi="Verdana" w:eastAsia="Verdana" w:cs="Verdana"/>
          <w:sz w:val="18"/>
          <w:szCs w:val="18"/>
        </w:rPr>
        <w:t xml:space="preserve"> </w:t>
      </w:r>
    </w:p>
    <w:p w:rsidR="00EF3DA8" w:rsidP="00EF3DA8" w:rsidRDefault="00EF3DA8" w14:paraId="70545CE5" w14:textId="77777777">
      <w:pPr>
        <w:pStyle w:val="pf0"/>
        <w:spacing w:before="0" w:beforeAutospacing="0" w:after="0" w:afterAutospacing="0"/>
        <w:rPr>
          <w:rFonts w:ascii="Verdana" w:hAnsi="Verdana" w:eastAsia="Verdana" w:cs="Verdana"/>
          <w:sz w:val="18"/>
          <w:szCs w:val="18"/>
        </w:rPr>
      </w:pPr>
    </w:p>
    <w:p w:rsidR="005411E4" w:rsidP="006F1CF3" w:rsidRDefault="00EF3DA8" w14:paraId="4F126E32" w14:textId="22CD3233">
      <w:pPr>
        <w:spacing w:after="0" w:line="240" w:lineRule="auto"/>
        <w:rPr>
          <w:rFonts w:ascii="Verdana" w:hAnsi="Verdana" w:eastAsia="Verdana" w:cs="Verdana"/>
          <w:sz w:val="18"/>
          <w:szCs w:val="18"/>
        </w:rPr>
      </w:pPr>
      <w:r>
        <w:rPr>
          <w:rFonts w:ascii="Verdana" w:hAnsi="Verdana" w:eastAsia="Verdana" w:cs="Verdana"/>
          <w:sz w:val="18"/>
          <w:szCs w:val="18"/>
        </w:rPr>
        <w:t xml:space="preserve">Hoewel dit wetsvoorstel invulling geeft aan </w:t>
      </w:r>
      <w:r w:rsidR="003A63EC">
        <w:rPr>
          <w:rFonts w:ascii="Verdana" w:hAnsi="Verdana" w:eastAsia="Verdana" w:cs="Verdana"/>
          <w:sz w:val="18"/>
          <w:szCs w:val="18"/>
        </w:rPr>
        <w:t xml:space="preserve">een gedeelte van de lidstaatverplichting van </w:t>
      </w:r>
      <w:r>
        <w:rPr>
          <w:rFonts w:ascii="Verdana" w:hAnsi="Verdana" w:eastAsia="Verdana" w:cs="Verdana"/>
          <w:sz w:val="18"/>
          <w:szCs w:val="18"/>
        </w:rPr>
        <w:t>artikel 22</w:t>
      </w:r>
      <w:r w:rsidR="00D02F81">
        <w:rPr>
          <w:rFonts w:ascii="Verdana" w:hAnsi="Verdana" w:eastAsia="Verdana" w:cs="Verdana"/>
          <w:sz w:val="18"/>
          <w:szCs w:val="18"/>
        </w:rPr>
        <w:t xml:space="preserve"> </w:t>
      </w:r>
      <w:r>
        <w:rPr>
          <w:rFonts w:ascii="Verdana" w:hAnsi="Verdana" w:eastAsia="Verdana" w:cs="Verdana"/>
          <w:sz w:val="18"/>
          <w:szCs w:val="18"/>
        </w:rPr>
        <w:t xml:space="preserve">bis </w:t>
      </w:r>
      <w:r w:rsidR="00D02F81">
        <w:rPr>
          <w:rFonts w:ascii="Verdana" w:hAnsi="Verdana" w:eastAsia="Verdana" w:cs="Verdana"/>
          <w:sz w:val="18"/>
          <w:szCs w:val="18"/>
        </w:rPr>
        <w:t>van</w:t>
      </w:r>
      <w:r>
        <w:rPr>
          <w:rFonts w:ascii="Verdana" w:hAnsi="Verdana" w:eastAsia="Verdana" w:cs="Verdana"/>
          <w:sz w:val="18"/>
          <w:szCs w:val="18"/>
        </w:rPr>
        <w:t xml:space="preserve"> de REDIII, is er een breder belang. Verschillende mondiale conflicten en spanningen laten zien dat het essentieel is dat Nederland voor haar energievoorziening minder afhankelijk wordt van fossiele brandstoffen en andere landen. Daardoor zet het kabinet onder andere in op de opschaling van de hernieuwbare waterstofmarkt, waarbij zowel nationale productie van hernieuwbare waterstof als import van waterstofdragers uit verschillende landen essentieel is. </w:t>
      </w:r>
    </w:p>
    <w:p w:rsidRPr="00A15092" w:rsidR="0046199F" w:rsidP="006F1CF3" w:rsidRDefault="0046199F" w14:paraId="714406DC" w14:textId="77777777">
      <w:pPr>
        <w:spacing w:after="0" w:line="240" w:lineRule="auto"/>
        <w:rPr>
          <w:rFonts w:ascii="Verdana" w:hAnsi="Verdana" w:eastAsia="Verdana" w:cs="Verdana"/>
          <w:sz w:val="18"/>
          <w:szCs w:val="18"/>
        </w:rPr>
      </w:pPr>
    </w:p>
    <w:p w:rsidRPr="00A15092" w:rsidR="00774D61" w:rsidP="0043222B" w:rsidRDefault="00774D61" w14:paraId="465980E4" w14:textId="66F7EC14">
      <w:pPr>
        <w:pStyle w:val="Kop1"/>
      </w:pPr>
      <w:bookmarkStart w:name="_Toc198886739" w:id="5"/>
      <w:bookmarkStart w:name="_Toc227253333" w:id="6"/>
      <w:r w:rsidRPr="00A15092">
        <w:t>2. Implementatiewetgeving</w:t>
      </w:r>
      <w:bookmarkEnd w:id="5"/>
      <w:bookmarkEnd w:id="6"/>
    </w:p>
    <w:p w:rsidRPr="00A15092" w:rsidR="000E7934" w:rsidP="5FCEBF7A" w:rsidRDefault="0E7A8D0A" w14:paraId="0F1B41A2" w14:textId="3AD06750">
      <w:pPr>
        <w:spacing w:after="0" w:line="240" w:lineRule="auto"/>
        <w:rPr>
          <w:rFonts w:ascii="Verdana" w:hAnsi="Verdana" w:eastAsia="Verdana" w:cs="Verdana"/>
          <w:sz w:val="18"/>
          <w:szCs w:val="18"/>
        </w:rPr>
      </w:pPr>
      <w:r w:rsidRPr="00A15092">
        <w:rPr>
          <w:rFonts w:ascii="Verdana" w:hAnsi="Verdana" w:eastAsia="Verdana" w:cs="Verdana"/>
          <w:sz w:val="18"/>
          <w:szCs w:val="18"/>
        </w:rPr>
        <w:t>De stimulering van het</w:t>
      </w:r>
      <w:r w:rsidRPr="00A15092" w:rsidR="18D6516B">
        <w:rPr>
          <w:rFonts w:ascii="Verdana" w:hAnsi="Verdana" w:eastAsia="Verdana" w:cs="Verdana"/>
          <w:sz w:val="18"/>
          <w:szCs w:val="18"/>
        </w:rPr>
        <w:t xml:space="preserve"> gebruik van hernieuwbare energie </w:t>
      </w:r>
      <w:r w:rsidRPr="00A15092" w:rsidR="53D82579">
        <w:rPr>
          <w:rFonts w:ascii="Verdana" w:hAnsi="Verdana" w:eastAsia="Verdana" w:cs="Verdana"/>
          <w:sz w:val="18"/>
          <w:szCs w:val="18"/>
        </w:rPr>
        <w:t>en grondstoffen</w:t>
      </w:r>
      <w:r w:rsidRPr="00A15092" w:rsidR="18D6516B">
        <w:rPr>
          <w:rFonts w:ascii="Verdana" w:hAnsi="Verdana" w:eastAsia="Verdana" w:cs="Verdana"/>
          <w:sz w:val="18"/>
          <w:szCs w:val="18"/>
        </w:rPr>
        <w:t xml:space="preserve"> </w:t>
      </w:r>
      <w:r w:rsidRPr="00A15092" w:rsidR="524621E1">
        <w:rPr>
          <w:rFonts w:ascii="Verdana" w:hAnsi="Verdana" w:eastAsia="Verdana" w:cs="Verdana"/>
          <w:sz w:val="18"/>
          <w:szCs w:val="18"/>
        </w:rPr>
        <w:t xml:space="preserve">in de industrie in </w:t>
      </w:r>
      <w:r w:rsidRPr="00A15092" w:rsidR="18D6516B">
        <w:rPr>
          <w:rFonts w:ascii="Verdana" w:hAnsi="Verdana" w:eastAsia="Verdana" w:cs="Verdana"/>
          <w:sz w:val="18"/>
          <w:szCs w:val="18"/>
        </w:rPr>
        <w:t xml:space="preserve">Nederland </w:t>
      </w:r>
      <w:r w:rsidRPr="00A15092" w:rsidR="316D53E0">
        <w:rPr>
          <w:rFonts w:ascii="Verdana" w:hAnsi="Verdana" w:eastAsia="Verdana" w:cs="Verdana"/>
          <w:sz w:val="18"/>
          <w:szCs w:val="18"/>
        </w:rPr>
        <w:t xml:space="preserve">is op dit moment </w:t>
      </w:r>
      <w:r w:rsidRPr="00A15092" w:rsidR="18D6516B">
        <w:rPr>
          <w:rFonts w:ascii="Verdana" w:hAnsi="Verdana" w:eastAsia="Verdana" w:cs="Verdana"/>
          <w:sz w:val="18"/>
          <w:szCs w:val="18"/>
        </w:rPr>
        <w:t>vormgegeven</w:t>
      </w:r>
      <w:r w:rsidRPr="00A15092" w:rsidR="15538C90">
        <w:rPr>
          <w:rFonts w:ascii="Verdana" w:hAnsi="Verdana" w:eastAsia="Verdana" w:cs="Verdana"/>
          <w:sz w:val="18"/>
          <w:szCs w:val="18"/>
        </w:rPr>
        <w:t xml:space="preserve"> </w:t>
      </w:r>
      <w:r w:rsidRPr="00A15092" w:rsidR="3D959EEC">
        <w:rPr>
          <w:rFonts w:ascii="Verdana" w:hAnsi="Verdana" w:eastAsia="Verdana" w:cs="Verdana"/>
          <w:sz w:val="18"/>
          <w:szCs w:val="18"/>
        </w:rPr>
        <w:t xml:space="preserve">door </w:t>
      </w:r>
      <w:r w:rsidRPr="00A15092" w:rsidR="15538C90">
        <w:rPr>
          <w:rFonts w:ascii="Verdana" w:hAnsi="Verdana" w:eastAsia="Verdana" w:cs="Verdana"/>
          <w:sz w:val="18"/>
          <w:szCs w:val="18"/>
        </w:rPr>
        <w:t>enerzijds het Europese emissiehandel</w:t>
      </w:r>
      <w:r w:rsidRPr="00A15092" w:rsidR="26346F14">
        <w:rPr>
          <w:rFonts w:ascii="Verdana" w:hAnsi="Verdana" w:eastAsia="Verdana" w:cs="Verdana"/>
          <w:sz w:val="18"/>
          <w:szCs w:val="18"/>
        </w:rPr>
        <w:t>s</w:t>
      </w:r>
      <w:r w:rsidRPr="00A15092" w:rsidR="15538C90">
        <w:rPr>
          <w:rFonts w:ascii="Verdana" w:hAnsi="Verdana" w:eastAsia="Verdana" w:cs="Verdana"/>
          <w:sz w:val="18"/>
          <w:szCs w:val="18"/>
        </w:rPr>
        <w:t>systeem</w:t>
      </w:r>
      <w:r w:rsidRPr="00A15092" w:rsidR="26346F14">
        <w:rPr>
          <w:rFonts w:ascii="Verdana" w:hAnsi="Verdana" w:eastAsia="Verdana" w:cs="Verdana"/>
          <w:sz w:val="18"/>
          <w:szCs w:val="18"/>
        </w:rPr>
        <w:t xml:space="preserve"> </w:t>
      </w:r>
      <w:r w:rsidRPr="00A15092" w:rsidR="15538C90">
        <w:rPr>
          <w:rFonts w:ascii="Verdana" w:hAnsi="Verdana" w:eastAsia="Verdana" w:cs="Verdana"/>
          <w:sz w:val="18"/>
          <w:szCs w:val="18"/>
        </w:rPr>
        <w:t>(hierna</w:t>
      </w:r>
      <w:r w:rsidRPr="00A15092" w:rsidR="26346F14">
        <w:rPr>
          <w:rFonts w:ascii="Verdana" w:hAnsi="Verdana" w:eastAsia="Verdana" w:cs="Verdana"/>
          <w:sz w:val="18"/>
          <w:szCs w:val="18"/>
        </w:rPr>
        <w:t>: ‘EU ETS')</w:t>
      </w:r>
      <w:r w:rsidRPr="00A15092" w:rsidR="0091036E">
        <w:rPr>
          <w:rFonts w:ascii="Verdana" w:hAnsi="Verdana" w:eastAsia="Verdana" w:cs="Verdana"/>
          <w:sz w:val="18"/>
          <w:szCs w:val="18"/>
        </w:rPr>
        <w:t xml:space="preserve">, </w:t>
      </w:r>
      <w:r w:rsidR="009000E7">
        <w:rPr>
          <w:rFonts w:ascii="Verdana" w:hAnsi="Verdana" w:eastAsia="Verdana" w:cs="Verdana"/>
          <w:sz w:val="18"/>
          <w:szCs w:val="18"/>
        </w:rPr>
        <w:t>dat</w:t>
      </w:r>
      <w:r w:rsidRPr="00A15092" w:rsidR="0091036E">
        <w:rPr>
          <w:rFonts w:ascii="Verdana" w:hAnsi="Verdana" w:eastAsia="Verdana" w:cs="Verdana"/>
          <w:sz w:val="18"/>
          <w:szCs w:val="18"/>
        </w:rPr>
        <w:t xml:space="preserve"> primair op </w:t>
      </w:r>
      <w:r w:rsidRPr="00A15092" w:rsidR="003C017A">
        <w:rPr>
          <w:rFonts w:ascii="Verdana" w:hAnsi="Verdana" w:eastAsia="Verdana" w:cs="Verdana"/>
          <w:sz w:val="18"/>
          <w:szCs w:val="18"/>
        </w:rPr>
        <w:t>CO</w:t>
      </w:r>
      <w:r w:rsidRPr="00A15092" w:rsidR="003C017A">
        <w:rPr>
          <w:rFonts w:ascii="Verdana" w:hAnsi="Verdana" w:eastAsia="Verdana" w:cs="Verdana"/>
          <w:sz w:val="18"/>
          <w:szCs w:val="18"/>
          <w:vertAlign w:val="subscript"/>
        </w:rPr>
        <w:t>2</w:t>
      </w:r>
      <w:r w:rsidRPr="00A15092" w:rsidR="003C017A">
        <w:rPr>
          <w:rFonts w:ascii="Verdana" w:hAnsi="Verdana" w:eastAsia="Verdana" w:cs="Verdana"/>
          <w:sz w:val="18"/>
          <w:szCs w:val="18"/>
        </w:rPr>
        <w:t>-reductie</w:t>
      </w:r>
      <w:r w:rsidRPr="00A15092" w:rsidR="0091036E">
        <w:rPr>
          <w:rFonts w:ascii="Verdana" w:hAnsi="Verdana" w:eastAsia="Verdana" w:cs="Verdana"/>
          <w:sz w:val="18"/>
          <w:szCs w:val="18"/>
        </w:rPr>
        <w:t xml:space="preserve"> stuurt,</w:t>
      </w:r>
      <w:r w:rsidRPr="00A15092" w:rsidR="26346F14">
        <w:rPr>
          <w:rFonts w:ascii="Verdana" w:hAnsi="Verdana" w:eastAsia="Verdana" w:cs="Verdana"/>
          <w:sz w:val="18"/>
          <w:szCs w:val="18"/>
        </w:rPr>
        <w:t xml:space="preserve"> en de</w:t>
      </w:r>
      <w:r w:rsidRPr="00A15092" w:rsidR="22BE2F3E">
        <w:rPr>
          <w:rFonts w:ascii="Verdana" w:hAnsi="Verdana" w:eastAsia="Verdana" w:cs="Verdana"/>
          <w:sz w:val="18"/>
          <w:szCs w:val="18"/>
        </w:rPr>
        <w:t xml:space="preserve"> nationale CO</w:t>
      </w:r>
      <w:r w:rsidRPr="00A15092" w:rsidR="22BE2F3E">
        <w:rPr>
          <w:rFonts w:ascii="Verdana" w:hAnsi="Verdana" w:eastAsia="Verdana" w:cs="Verdana"/>
          <w:sz w:val="18"/>
          <w:szCs w:val="18"/>
          <w:vertAlign w:val="subscript"/>
        </w:rPr>
        <w:t>2</w:t>
      </w:r>
      <w:r w:rsidRPr="00A15092" w:rsidR="22BE2F3E">
        <w:rPr>
          <w:rFonts w:ascii="Verdana" w:hAnsi="Verdana" w:eastAsia="Verdana" w:cs="Verdana"/>
          <w:sz w:val="18"/>
          <w:szCs w:val="18"/>
        </w:rPr>
        <w:t>-heffing industrie</w:t>
      </w:r>
      <w:r w:rsidRPr="00A15092" w:rsidR="001B0D11">
        <w:rPr>
          <w:rStyle w:val="Voetnootmarkering"/>
          <w:rFonts w:ascii="Verdana" w:hAnsi="Verdana" w:eastAsia="Verdana" w:cs="Verdana"/>
          <w:sz w:val="18"/>
          <w:szCs w:val="18"/>
        </w:rPr>
        <w:footnoteReference w:id="5"/>
      </w:r>
      <w:r w:rsidRPr="00A15092" w:rsidR="26346F14">
        <w:rPr>
          <w:rFonts w:ascii="Verdana" w:hAnsi="Verdana" w:eastAsia="Verdana" w:cs="Verdana"/>
          <w:sz w:val="18"/>
          <w:szCs w:val="18"/>
        </w:rPr>
        <w:t xml:space="preserve"> </w:t>
      </w:r>
      <w:r w:rsidRPr="00A15092" w:rsidR="22BE2F3E">
        <w:rPr>
          <w:rFonts w:ascii="Verdana" w:hAnsi="Verdana" w:eastAsia="Verdana" w:cs="Verdana"/>
          <w:sz w:val="18"/>
          <w:szCs w:val="18"/>
        </w:rPr>
        <w:t>en ander</w:t>
      </w:r>
      <w:r w:rsidRPr="00A15092" w:rsidR="3D959EEC">
        <w:rPr>
          <w:rFonts w:ascii="Verdana" w:hAnsi="Verdana" w:eastAsia="Verdana" w:cs="Verdana"/>
          <w:sz w:val="18"/>
          <w:szCs w:val="18"/>
        </w:rPr>
        <w:t>zijds</w:t>
      </w:r>
      <w:r w:rsidRPr="00A15092" w:rsidR="18D6516B">
        <w:rPr>
          <w:rFonts w:ascii="Verdana" w:hAnsi="Verdana" w:eastAsia="Verdana" w:cs="Verdana"/>
          <w:sz w:val="18"/>
          <w:szCs w:val="18"/>
        </w:rPr>
        <w:t xml:space="preserve"> </w:t>
      </w:r>
      <w:r w:rsidRPr="00A15092" w:rsidR="7EBDA377">
        <w:rPr>
          <w:rFonts w:ascii="Verdana" w:hAnsi="Verdana" w:eastAsia="Verdana" w:cs="Verdana"/>
          <w:sz w:val="18"/>
          <w:szCs w:val="18"/>
        </w:rPr>
        <w:t>subsidies (steunmaatregelen)</w:t>
      </w:r>
      <w:r w:rsidRPr="00A15092" w:rsidR="18D6516B">
        <w:rPr>
          <w:rFonts w:ascii="Verdana" w:hAnsi="Verdana" w:eastAsia="Verdana" w:cs="Verdana"/>
          <w:sz w:val="18"/>
          <w:szCs w:val="18"/>
        </w:rPr>
        <w:t>.</w:t>
      </w:r>
      <w:r w:rsidRPr="00A15092" w:rsidR="0CFB316C">
        <w:rPr>
          <w:rFonts w:ascii="Verdana" w:hAnsi="Verdana" w:eastAsia="Verdana" w:cs="Verdana"/>
          <w:sz w:val="18"/>
          <w:szCs w:val="18"/>
        </w:rPr>
        <w:t xml:space="preserve"> </w:t>
      </w:r>
      <w:r w:rsidRPr="00A15092" w:rsidR="0EBB6810">
        <w:rPr>
          <w:rFonts w:ascii="Verdana" w:hAnsi="Verdana" w:eastAsia="Verdana" w:cs="Verdana"/>
          <w:sz w:val="18"/>
          <w:szCs w:val="18"/>
        </w:rPr>
        <w:t xml:space="preserve">De </w:t>
      </w:r>
      <w:r w:rsidRPr="00A15092" w:rsidR="0E716093">
        <w:rPr>
          <w:rFonts w:ascii="Verdana" w:hAnsi="Verdana" w:eastAsia="Verdana" w:cs="Verdana"/>
          <w:sz w:val="18"/>
          <w:szCs w:val="18"/>
        </w:rPr>
        <w:t xml:space="preserve">stimulering </w:t>
      </w:r>
      <w:r w:rsidRPr="00A15092" w:rsidR="0EBB6810">
        <w:rPr>
          <w:rFonts w:ascii="Verdana" w:hAnsi="Verdana" w:eastAsia="Verdana" w:cs="Verdana"/>
          <w:sz w:val="18"/>
          <w:szCs w:val="18"/>
        </w:rPr>
        <w:t>van hernieuwbare energie in de vervoersector</w:t>
      </w:r>
      <w:r w:rsidRPr="00A15092" w:rsidR="18D6516B">
        <w:rPr>
          <w:rFonts w:ascii="Verdana" w:hAnsi="Verdana" w:eastAsia="Verdana" w:cs="Verdana"/>
          <w:sz w:val="18"/>
          <w:szCs w:val="18"/>
        </w:rPr>
        <w:t xml:space="preserve"> </w:t>
      </w:r>
      <w:r w:rsidRPr="00A15092" w:rsidR="675E89BB">
        <w:rPr>
          <w:rFonts w:ascii="Verdana" w:hAnsi="Verdana" w:eastAsia="Verdana" w:cs="Verdana"/>
          <w:sz w:val="18"/>
          <w:szCs w:val="18"/>
        </w:rPr>
        <w:t xml:space="preserve">kent </w:t>
      </w:r>
      <w:r w:rsidRPr="00A15092" w:rsidR="3DBAC2F0">
        <w:rPr>
          <w:rFonts w:ascii="Verdana" w:hAnsi="Verdana" w:eastAsia="Verdana" w:cs="Verdana"/>
          <w:sz w:val="18"/>
          <w:szCs w:val="18"/>
        </w:rPr>
        <w:t xml:space="preserve">al </w:t>
      </w:r>
      <w:r w:rsidRPr="00A15092" w:rsidR="675E89BB">
        <w:rPr>
          <w:rFonts w:ascii="Verdana" w:hAnsi="Verdana" w:eastAsia="Verdana" w:cs="Verdana"/>
          <w:sz w:val="18"/>
          <w:szCs w:val="18"/>
        </w:rPr>
        <w:t xml:space="preserve">een normering met een jaarverplichting voor brandstofleveranciers </w:t>
      </w:r>
      <w:r w:rsidRPr="00A15092" w:rsidR="012994E7">
        <w:rPr>
          <w:rFonts w:ascii="Verdana" w:hAnsi="Verdana" w:eastAsia="Verdana" w:cs="Verdana"/>
          <w:sz w:val="18"/>
          <w:szCs w:val="18"/>
        </w:rPr>
        <w:t xml:space="preserve">om het </w:t>
      </w:r>
      <w:r w:rsidRPr="00A15092" w:rsidR="3CB458CD">
        <w:rPr>
          <w:rFonts w:ascii="Verdana" w:hAnsi="Verdana" w:eastAsia="Verdana" w:cs="Verdana"/>
          <w:sz w:val="18"/>
          <w:szCs w:val="18"/>
        </w:rPr>
        <w:t xml:space="preserve">in de RED vastgestelde </w:t>
      </w:r>
      <w:r w:rsidRPr="00A15092" w:rsidR="012994E7">
        <w:rPr>
          <w:rFonts w:ascii="Verdana" w:hAnsi="Verdana" w:eastAsia="Verdana" w:cs="Verdana"/>
          <w:sz w:val="18"/>
          <w:szCs w:val="18"/>
        </w:rPr>
        <w:t xml:space="preserve">benodigde aandeel hernieuwbare energie in het eindverbruik van energie in de vervoersector per lidstaat te behalen. </w:t>
      </w:r>
    </w:p>
    <w:p w:rsidRPr="00A15092" w:rsidR="000E7934" w:rsidP="5FCEBF7A" w:rsidRDefault="000E7934" w14:paraId="7072117D" w14:textId="77777777">
      <w:pPr>
        <w:spacing w:after="0" w:line="240" w:lineRule="auto"/>
        <w:rPr>
          <w:rFonts w:ascii="Verdana" w:hAnsi="Verdana" w:eastAsia="Verdana" w:cs="Verdana"/>
          <w:sz w:val="18"/>
          <w:szCs w:val="18"/>
        </w:rPr>
      </w:pPr>
    </w:p>
    <w:p w:rsidRPr="00A15092" w:rsidR="00D40E78" w:rsidP="5FCEBF7A" w:rsidRDefault="00E96D35" w14:paraId="5109CA8B" w14:textId="0080C4CC">
      <w:pPr>
        <w:spacing w:after="0" w:line="240" w:lineRule="auto"/>
        <w:rPr>
          <w:rFonts w:ascii="Verdana" w:hAnsi="Verdana" w:eastAsia="Verdana" w:cs="Verdana"/>
          <w:sz w:val="18"/>
          <w:szCs w:val="18"/>
        </w:rPr>
      </w:pPr>
      <w:r w:rsidRPr="00A15092">
        <w:rPr>
          <w:rFonts w:ascii="Verdana" w:hAnsi="Verdana" w:eastAsia="Verdana" w:cs="Verdana"/>
          <w:sz w:val="18"/>
          <w:szCs w:val="18"/>
        </w:rPr>
        <w:t>Onderhavig wetsvoorstel is, zoals hiervoor aangegeven, een van de instrumenten om de in artikel 22 bis van de RED III genoemde lidstaatverplichting voor de industrie te behalen.</w:t>
      </w:r>
      <w:r w:rsidRPr="00A15092" w:rsidR="00BD13FA">
        <w:rPr>
          <w:rFonts w:ascii="Verdana" w:hAnsi="Verdana" w:eastAsia="Verdana" w:cs="Verdana"/>
          <w:sz w:val="18"/>
          <w:szCs w:val="18"/>
        </w:rPr>
        <w:t xml:space="preserve"> </w:t>
      </w:r>
      <w:r w:rsidRPr="00A15092" w:rsidR="6A242EA1">
        <w:rPr>
          <w:rFonts w:ascii="Verdana" w:hAnsi="Verdana" w:eastAsia="Verdana" w:cs="Verdana"/>
          <w:sz w:val="18"/>
          <w:szCs w:val="18"/>
        </w:rPr>
        <w:t xml:space="preserve">De </w:t>
      </w:r>
      <w:r w:rsidRPr="00A15092" w:rsidR="00D25ECE">
        <w:rPr>
          <w:rFonts w:ascii="Verdana" w:hAnsi="Verdana" w:eastAsia="Verdana" w:cs="Verdana"/>
          <w:sz w:val="18"/>
          <w:szCs w:val="18"/>
        </w:rPr>
        <w:t xml:space="preserve">beoogde </w:t>
      </w:r>
      <w:r w:rsidRPr="00A15092" w:rsidR="6A242EA1">
        <w:rPr>
          <w:rFonts w:ascii="Verdana" w:hAnsi="Verdana" w:eastAsia="Verdana" w:cs="Verdana"/>
          <w:sz w:val="18"/>
          <w:szCs w:val="18"/>
        </w:rPr>
        <w:t>andere instrumenten</w:t>
      </w:r>
      <w:r w:rsidRPr="00A15092" w:rsidR="028F0323">
        <w:rPr>
          <w:rFonts w:ascii="Verdana" w:hAnsi="Verdana" w:eastAsia="Verdana" w:cs="Verdana"/>
          <w:sz w:val="18"/>
          <w:szCs w:val="18"/>
        </w:rPr>
        <w:t xml:space="preserve"> zijn productiesubsidies</w:t>
      </w:r>
      <w:r w:rsidRPr="00A15092" w:rsidR="00B36080">
        <w:rPr>
          <w:rFonts w:ascii="Verdana" w:hAnsi="Verdana" w:eastAsia="Verdana" w:cs="Verdana"/>
          <w:sz w:val="18"/>
          <w:szCs w:val="18"/>
        </w:rPr>
        <w:t>,</w:t>
      </w:r>
      <w:r w:rsidRPr="00A15092" w:rsidR="028F0323">
        <w:rPr>
          <w:rFonts w:ascii="Verdana" w:hAnsi="Verdana" w:eastAsia="Verdana" w:cs="Verdana"/>
          <w:sz w:val="18"/>
          <w:szCs w:val="18"/>
        </w:rPr>
        <w:t xml:space="preserve"> </w:t>
      </w:r>
      <w:r w:rsidRPr="00A15092" w:rsidR="00B36080">
        <w:rPr>
          <w:rFonts w:ascii="Verdana" w:hAnsi="Verdana" w:eastAsia="Verdana" w:cs="Verdana"/>
          <w:sz w:val="18"/>
          <w:szCs w:val="18"/>
        </w:rPr>
        <w:t>importtenders</w:t>
      </w:r>
      <w:r w:rsidRPr="00A15092" w:rsidR="00D62370">
        <w:rPr>
          <w:rFonts w:ascii="Verdana" w:hAnsi="Verdana" w:eastAsia="Verdana" w:cs="Verdana"/>
          <w:sz w:val="18"/>
          <w:szCs w:val="18"/>
        </w:rPr>
        <w:t xml:space="preserve"> en een subsidieregeling om de </w:t>
      </w:r>
      <w:r w:rsidRPr="00A15092" w:rsidR="0088417A">
        <w:rPr>
          <w:rFonts w:ascii="Verdana" w:hAnsi="Verdana" w:eastAsia="Verdana" w:cs="Verdana"/>
          <w:sz w:val="18"/>
          <w:szCs w:val="18"/>
        </w:rPr>
        <w:t xml:space="preserve">toename van de </w:t>
      </w:r>
      <w:r w:rsidRPr="00A15092" w:rsidR="00D62370">
        <w:rPr>
          <w:rFonts w:ascii="Verdana" w:hAnsi="Verdana" w:eastAsia="Verdana" w:cs="Verdana"/>
          <w:sz w:val="18"/>
          <w:szCs w:val="18"/>
        </w:rPr>
        <w:t xml:space="preserve">inzet van hernieuwbare waterstof </w:t>
      </w:r>
      <w:r w:rsidRPr="00A15092" w:rsidR="4BB37836">
        <w:rPr>
          <w:rFonts w:ascii="Verdana" w:hAnsi="Verdana" w:eastAsia="Verdana" w:cs="Verdana"/>
          <w:sz w:val="18"/>
          <w:szCs w:val="18"/>
        </w:rPr>
        <w:t>in de industrie</w:t>
      </w:r>
      <w:r w:rsidRPr="00A15092" w:rsidR="00D62370">
        <w:rPr>
          <w:rFonts w:ascii="Verdana" w:hAnsi="Verdana" w:eastAsia="Verdana" w:cs="Verdana"/>
          <w:sz w:val="18"/>
          <w:szCs w:val="18"/>
        </w:rPr>
        <w:t xml:space="preserve"> te stimuleren</w:t>
      </w:r>
      <w:r w:rsidRPr="00A15092" w:rsidR="00042F51">
        <w:rPr>
          <w:rFonts w:ascii="Verdana" w:hAnsi="Verdana" w:eastAsia="Verdana" w:cs="Verdana"/>
          <w:sz w:val="18"/>
          <w:szCs w:val="18"/>
        </w:rPr>
        <w:t>.</w:t>
      </w:r>
      <w:r w:rsidRPr="00A15092" w:rsidR="028F0323">
        <w:rPr>
          <w:rFonts w:ascii="Verdana" w:hAnsi="Verdana" w:eastAsia="Verdana" w:cs="Verdana"/>
          <w:sz w:val="18"/>
          <w:szCs w:val="18"/>
        </w:rPr>
        <w:t xml:space="preserve"> </w:t>
      </w:r>
      <w:r w:rsidRPr="00A15092" w:rsidR="00042F51">
        <w:rPr>
          <w:rFonts w:ascii="Verdana" w:hAnsi="Verdana" w:eastAsia="Verdana" w:cs="Verdana"/>
          <w:sz w:val="18"/>
          <w:szCs w:val="18"/>
        </w:rPr>
        <w:t>D</w:t>
      </w:r>
      <w:r w:rsidRPr="00A15092" w:rsidR="028F0323">
        <w:rPr>
          <w:rFonts w:ascii="Verdana" w:hAnsi="Verdana" w:eastAsia="Verdana" w:cs="Verdana"/>
          <w:sz w:val="18"/>
          <w:szCs w:val="18"/>
        </w:rPr>
        <w:t>eze worden in paragr</w:t>
      </w:r>
      <w:r w:rsidRPr="00A15092" w:rsidR="149A8923">
        <w:rPr>
          <w:rFonts w:ascii="Verdana" w:hAnsi="Verdana" w:eastAsia="Verdana" w:cs="Verdana"/>
          <w:sz w:val="18"/>
          <w:szCs w:val="18"/>
        </w:rPr>
        <w:t>a</w:t>
      </w:r>
      <w:r w:rsidRPr="00A15092" w:rsidR="028F0323">
        <w:rPr>
          <w:rFonts w:ascii="Verdana" w:hAnsi="Verdana" w:eastAsia="Verdana" w:cs="Verdana"/>
          <w:sz w:val="18"/>
          <w:szCs w:val="18"/>
        </w:rPr>
        <w:t xml:space="preserve">af </w:t>
      </w:r>
      <w:r w:rsidRPr="00A15092" w:rsidR="0E91E106">
        <w:rPr>
          <w:rFonts w:ascii="Verdana" w:hAnsi="Verdana" w:eastAsia="Verdana" w:cs="Verdana"/>
          <w:sz w:val="18"/>
          <w:szCs w:val="18"/>
        </w:rPr>
        <w:t>3.3.1</w:t>
      </w:r>
      <w:r w:rsidRPr="00A15092" w:rsidR="35EE4B58">
        <w:rPr>
          <w:rFonts w:ascii="Verdana" w:hAnsi="Verdana" w:eastAsia="Verdana" w:cs="Verdana"/>
          <w:sz w:val="18"/>
          <w:szCs w:val="18"/>
        </w:rPr>
        <w:t xml:space="preserve"> </w:t>
      </w:r>
      <w:r w:rsidRPr="00A15092" w:rsidR="000E2BE4">
        <w:rPr>
          <w:rFonts w:ascii="Verdana" w:hAnsi="Verdana" w:eastAsia="Verdana" w:cs="Verdana"/>
          <w:sz w:val="18"/>
          <w:szCs w:val="18"/>
        </w:rPr>
        <w:t xml:space="preserve">van deze memorie van toelichting </w:t>
      </w:r>
      <w:r w:rsidRPr="00A15092" w:rsidR="35EE4B58">
        <w:rPr>
          <w:rFonts w:ascii="Verdana" w:hAnsi="Verdana" w:eastAsia="Verdana" w:cs="Verdana"/>
          <w:sz w:val="18"/>
          <w:szCs w:val="18"/>
        </w:rPr>
        <w:t>verder toegelicht</w:t>
      </w:r>
      <w:r w:rsidRPr="00A15092" w:rsidR="00F417B9">
        <w:rPr>
          <w:rFonts w:ascii="Verdana" w:hAnsi="Verdana" w:eastAsia="Verdana" w:cs="Verdana"/>
          <w:sz w:val="18"/>
          <w:szCs w:val="18"/>
        </w:rPr>
        <w:t>,</w:t>
      </w:r>
      <w:r w:rsidRPr="00A15092" w:rsidR="35EE4B58">
        <w:rPr>
          <w:rFonts w:ascii="Verdana" w:hAnsi="Verdana" w:eastAsia="Verdana" w:cs="Verdana"/>
          <w:sz w:val="18"/>
          <w:szCs w:val="18"/>
        </w:rPr>
        <w:t xml:space="preserve"> evenals de samenhang tussen </w:t>
      </w:r>
      <w:r w:rsidRPr="00A15092" w:rsidR="00B36080">
        <w:rPr>
          <w:rFonts w:ascii="Verdana" w:hAnsi="Verdana" w:eastAsia="Verdana" w:cs="Verdana"/>
          <w:sz w:val="18"/>
          <w:szCs w:val="18"/>
        </w:rPr>
        <w:t>deze</w:t>
      </w:r>
      <w:r w:rsidRPr="00A15092" w:rsidR="35EE4B58">
        <w:rPr>
          <w:rFonts w:ascii="Verdana" w:hAnsi="Verdana" w:eastAsia="Verdana" w:cs="Verdana"/>
          <w:sz w:val="18"/>
          <w:szCs w:val="18"/>
        </w:rPr>
        <w:t xml:space="preserve"> instrumenten.</w:t>
      </w:r>
      <w:r w:rsidRPr="00A15092" w:rsidR="004A776D">
        <w:rPr>
          <w:rFonts w:ascii="Verdana" w:hAnsi="Verdana" w:eastAsia="Verdana" w:cs="Verdana"/>
          <w:sz w:val="18"/>
          <w:szCs w:val="18"/>
        </w:rPr>
        <w:t xml:space="preserve"> Daarnaast</w:t>
      </w:r>
      <w:r w:rsidRPr="00A15092" w:rsidR="00AE03CC">
        <w:rPr>
          <w:rFonts w:ascii="Verdana" w:hAnsi="Verdana" w:eastAsia="Verdana" w:cs="Verdana"/>
          <w:sz w:val="18"/>
          <w:szCs w:val="18"/>
        </w:rPr>
        <w:t xml:space="preserve"> wordt gewerkt aan de realisatie van de benodigde infrastructuur voor de import, </w:t>
      </w:r>
      <w:r w:rsidRPr="00A15092" w:rsidR="00403A98">
        <w:rPr>
          <w:rFonts w:ascii="Verdana" w:hAnsi="Verdana" w:eastAsia="Verdana" w:cs="Verdana"/>
          <w:sz w:val="18"/>
          <w:szCs w:val="18"/>
        </w:rPr>
        <w:t xml:space="preserve">het </w:t>
      </w:r>
      <w:r w:rsidRPr="00A15092" w:rsidR="00AE03CC">
        <w:rPr>
          <w:rFonts w:ascii="Verdana" w:hAnsi="Verdana" w:eastAsia="Verdana" w:cs="Verdana"/>
          <w:sz w:val="18"/>
          <w:szCs w:val="18"/>
        </w:rPr>
        <w:t>transport</w:t>
      </w:r>
      <w:r w:rsidRPr="00A15092" w:rsidR="002B07CE">
        <w:rPr>
          <w:rFonts w:ascii="Verdana" w:hAnsi="Verdana" w:eastAsia="Verdana" w:cs="Verdana"/>
          <w:sz w:val="18"/>
          <w:szCs w:val="18"/>
        </w:rPr>
        <w:t xml:space="preserve"> en </w:t>
      </w:r>
      <w:r w:rsidRPr="00A15092" w:rsidR="00403A98">
        <w:rPr>
          <w:rFonts w:ascii="Verdana" w:hAnsi="Verdana" w:eastAsia="Verdana" w:cs="Verdana"/>
          <w:sz w:val="18"/>
          <w:szCs w:val="18"/>
        </w:rPr>
        <w:t xml:space="preserve">de </w:t>
      </w:r>
      <w:r w:rsidRPr="00A15092" w:rsidR="002B07CE">
        <w:rPr>
          <w:rFonts w:ascii="Verdana" w:hAnsi="Verdana" w:eastAsia="Verdana" w:cs="Verdana"/>
          <w:sz w:val="18"/>
          <w:szCs w:val="18"/>
        </w:rPr>
        <w:t>opslag van waterstof(dragers)</w:t>
      </w:r>
      <w:r w:rsidRPr="00A15092" w:rsidR="00403A98">
        <w:rPr>
          <w:rFonts w:ascii="Verdana" w:hAnsi="Verdana" w:eastAsia="Verdana" w:cs="Verdana"/>
          <w:sz w:val="18"/>
          <w:szCs w:val="18"/>
        </w:rPr>
        <w:t>.</w:t>
      </w:r>
      <w:r w:rsidRPr="00A15092" w:rsidR="00F02DD5">
        <w:rPr>
          <w:rFonts w:ascii="Verdana" w:hAnsi="Verdana" w:eastAsia="Verdana" w:cs="Verdana"/>
          <w:sz w:val="18"/>
          <w:szCs w:val="18"/>
        </w:rPr>
        <w:t xml:space="preserve"> </w:t>
      </w:r>
      <w:r w:rsidRPr="00A15092" w:rsidR="00BB74A4">
        <w:rPr>
          <w:rFonts w:ascii="Verdana" w:hAnsi="Verdana" w:eastAsia="Verdana" w:cs="Verdana"/>
          <w:sz w:val="18"/>
          <w:szCs w:val="18"/>
        </w:rPr>
        <w:t>Wat betreft de ontwikkeling van transport en de waterstofmarkt is recent de Gasrichtlijn herzien</w:t>
      </w:r>
      <w:r w:rsidRPr="00A15092" w:rsidR="00BB74A4">
        <w:rPr>
          <w:rFonts w:ascii="Verdana" w:hAnsi="Verdana"/>
          <w:sz w:val="18"/>
          <w:szCs w:val="18"/>
        </w:rPr>
        <w:t>.</w:t>
      </w:r>
      <w:r w:rsidRPr="00A15092" w:rsidR="00BB74A4">
        <w:rPr>
          <w:rStyle w:val="Voetnootmarkering"/>
          <w:rFonts w:ascii="Verdana" w:hAnsi="Verdana"/>
          <w:sz w:val="18"/>
          <w:szCs w:val="18"/>
        </w:rPr>
        <w:footnoteReference w:id="6"/>
      </w:r>
      <w:r w:rsidRPr="00A15092" w:rsidR="00BB74A4">
        <w:rPr>
          <w:rFonts w:ascii="Verdana" w:hAnsi="Verdana"/>
          <w:sz w:val="18"/>
          <w:szCs w:val="18"/>
        </w:rPr>
        <w:t xml:space="preserve"> </w:t>
      </w:r>
      <w:r w:rsidRPr="00A15092" w:rsidR="00F02DD5">
        <w:rPr>
          <w:rFonts w:ascii="Verdana" w:hAnsi="Verdana" w:eastAsia="Verdana" w:cs="Verdana"/>
          <w:sz w:val="18"/>
          <w:szCs w:val="18"/>
        </w:rPr>
        <w:t xml:space="preserve">Via het meerjarenprogramma infrastructuur energie en klimaat (MIEK) worden </w:t>
      </w:r>
      <w:r w:rsidRPr="00A15092" w:rsidR="00CE6F9F">
        <w:rPr>
          <w:rFonts w:ascii="Verdana" w:hAnsi="Verdana" w:eastAsia="Verdana" w:cs="Verdana"/>
          <w:sz w:val="18"/>
          <w:szCs w:val="18"/>
        </w:rPr>
        <w:t>diverse waterstofinfrastructuurprojecten vanui</w:t>
      </w:r>
      <w:r w:rsidRPr="00A15092" w:rsidR="004D596E">
        <w:rPr>
          <w:rFonts w:ascii="Verdana" w:hAnsi="Verdana" w:eastAsia="Verdana" w:cs="Verdana"/>
          <w:sz w:val="18"/>
          <w:szCs w:val="18"/>
        </w:rPr>
        <w:t>t de overheid ondersteund</w:t>
      </w:r>
      <w:r w:rsidRPr="00A15092" w:rsidR="00F417B9">
        <w:rPr>
          <w:rFonts w:ascii="Verdana" w:hAnsi="Verdana" w:eastAsia="Verdana" w:cs="Verdana"/>
          <w:sz w:val="18"/>
          <w:szCs w:val="18"/>
        </w:rPr>
        <w:t>.</w:t>
      </w:r>
      <w:r w:rsidRPr="00A15092" w:rsidR="005936AD">
        <w:rPr>
          <w:rStyle w:val="Voetnootmarkering"/>
          <w:rFonts w:ascii="Verdana" w:hAnsi="Verdana" w:eastAsia="Verdana" w:cs="Verdana"/>
          <w:sz w:val="18"/>
          <w:szCs w:val="18"/>
        </w:rPr>
        <w:footnoteReference w:id="7"/>
      </w:r>
      <w:r w:rsidRPr="00A15092" w:rsidR="00653C6D">
        <w:rPr>
          <w:rFonts w:ascii="Verdana" w:hAnsi="Verdana" w:eastAsia="Verdana" w:cs="Verdana"/>
          <w:sz w:val="18"/>
          <w:szCs w:val="18"/>
        </w:rPr>
        <w:t xml:space="preserve"> </w:t>
      </w:r>
    </w:p>
    <w:p w:rsidRPr="00A15092" w:rsidR="0046199F" w:rsidP="00363F51" w:rsidRDefault="0046199F" w14:paraId="4A99D30C" w14:textId="77777777">
      <w:pPr>
        <w:spacing w:after="0" w:line="240" w:lineRule="auto"/>
        <w:rPr>
          <w:rFonts w:ascii="Verdana" w:hAnsi="Verdana" w:eastAsia="Verdana" w:cs="Verdana"/>
          <w:sz w:val="18"/>
          <w:szCs w:val="18"/>
        </w:rPr>
      </w:pPr>
    </w:p>
    <w:p w:rsidRPr="00A15092" w:rsidR="00F51B6A" w:rsidP="0043222B" w:rsidRDefault="00F51B6A" w14:paraId="1EEE242C" w14:textId="2B2CEE81">
      <w:pPr>
        <w:pStyle w:val="Kop1"/>
      </w:pPr>
      <w:bookmarkStart w:name="_Toc198886740" w:id="7"/>
      <w:bookmarkStart w:name="_Toc227253334" w:id="8"/>
      <w:r w:rsidRPr="00A15092">
        <w:t>3. Hoofdlijnen van het voorstel</w:t>
      </w:r>
      <w:bookmarkEnd w:id="7"/>
      <w:bookmarkEnd w:id="8"/>
    </w:p>
    <w:p w:rsidRPr="00A15092" w:rsidR="00F51B6A" w:rsidP="0043222B" w:rsidRDefault="00301FF1" w14:paraId="7F4DEEA0" w14:textId="1A0D8124">
      <w:pPr>
        <w:pStyle w:val="Kop2"/>
      </w:pPr>
      <w:bookmarkStart w:name="_Toc198886741" w:id="9"/>
      <w:bookmarkStart w:name="_Toc227253335" w:id="10"/>
      <w:r w:rsidRPr="00A15092">
        <w:t>3.1</w:t>
      </w:r>
      <w:r w:rsidRPr="00A15092" w:rsidR="005A30B2">
        <w:t>.</w:t>
      </w:r>
      <w:r w:rsidRPr="00A15092">
        <w:t xml:space="preserve"> Aanleiding</w:t>
      </w:r>
      <w:bookmarkEnd w:id="9"/>
      <w:bookmarkEnd w:id="10"/>
    </w:p>
    <w:p w:rsidRPr="00A15092" w:rsidR="00BE35B3" w:rsidP="5FCEBF7A" w:rsidRDefault="5A7E0EBC" w14:paraId="616F1713" w14:textId="2594A57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w:t>
      </w:r>
      <w:r w:rsidRPr="00A15092" w:rsidR="6C537441">
        <w:rPr>
          <w:rFonts w:ascii="Verdana" w:hAnsi="Verdana" w:eastAsia="Verdana" w:cs="Verdana"/>
          <w:sz w:val="18"/>
          <w:szCs w:val="18"/>
        </w:rPr>
        <w:t>de Europese Green Deal</w:t>
      </w:r>
      <w:r w:rsidRPr="00A15092" w:rsidR="00F504A1">
        <w:rPr>
          <w:rStyle w:val="Voetnootmarkering"/>
          <w:rFonts w:ascii="Verdana" w:hAnsi="Verdana" w:eastAsia="Verdana" w:cs="Verdana"/>
          <w:sz w:val="18"/>
          <w:szCs w:val="18"/>
        </w:rPr>
        <w:footnoteReference w:id="8"/>
      </w:r>
      <w:r w:rsidRPr="00A15092" w:rsidR="6C537441">
        <w:rPr>
          <w:rFonts w:ascii="Verdana" w:hAnsi="Verdana" w:eastAsia="Verdana" w:cs="Verdana"/>
          <w:sz w:val="18"/>
          <w:szCs w:val="18"/>
        </w:rPr>
        <w:t xml:space="preserve"> beschrijft de Europese Commissie een pakket aan beleidsadviezen om Europ</w:t>
      </w:r>
      <w:r w:rsidRPr="00A15092" w:rsidR="098B8F26">
        <w:rPr>
          <w:rFonts w:ascii="Verdana" w:hAnsi="Verdana" w:eastAsia="Verdana" w:cs="Verdana"/>
          <w:sz w:val="18"/>
          <w:szCs w:val="18"/>
        </w:rPr>
        <w:t>a</w:t>
      </w:r>
      <w:r w:rsidRPr="00A15092" w:rsidR="6C537441">
        <w:rPr>
          <w:rFonts w:ascii="Verdana" w:hAnsi="Verdana" w:eastAsia="Verdana" w:cs="Verdana"/>
          <w:sz w:val="18"/>
          <w:szCs w:val="18"/>
        </w:rPr>
        <w:t xml:space="preserve"> tegen 2050 </w:t>
      </w:r>
      <w:r w:rsidRPr="00A15092" w:rsidR="5A37DD67">
        <w:rPr>
          <w:rFonts w:ascii="Verdana" w:hAnsi="Verdana" w:eastAsia="Verdana" w:cs="Verdana"/>
          <w:sz w:val="18"/>
          <w:szCs w:val="18"/>
        </w:rPr>
        <w:t>klimaatneutraal te maken. Onder de Green Deal val</w:t>
      </w:r>
      <w:r w:rsidRPr="00A15092" w:rsidR="32A2B3D6">
        <w:rPr>
          <w:rFonts w:ascii="Verdana" w:hAnsi="Verdana" w:eastAsia="Verdana" w:cs="Verdana"/>
          <w:sz w:val="18"/>
          <w:szCs w:val="18"/>
        </w:rPr>
        <w:t xml:space="preserve">t ook het </w:t>
      </w:r>
      <w:r w:rsidRPr="00A15092" w:rsidR="76C8B153">
        <w:rPr>
          <w:rFonts w:ascii="Verdana" w:hAnsi="Verdana" w:eastAsia="Verdana" w:cs="Verdana"/>
          <w:sz w:val="18"/>
          <w:szCs w:val="18"/>
        </w:rPr>
        <w:t xml:space="preserve">‘Fit </w:t>
      </w:r>
      <w:r w:rsidRPr="00A15092" w:rsidR="496EA598">
        <w:rPr>
          <w:rFonts w:ascii="Verdana" w:hAnsi="Verdana" w:eastAsia="Verdana" w:cs="Verdana"/>
          <w:sz w:val="18"/>
          <w:szCs w:val="18"/>
        </w:rPr>
        <w:t>f</w:t>
      </w:r>
      <w:r w:rsidRPr="00A15092" w:rsidR="32A2B3D6">
        <w:rPr>
          <w:rFonts w:ascii="Verdana" w:hAnsi="Verdana" w:eastAsia="Verdana" w:cs="Verdana"/>
          <w:sz w:val="18"/>
          <w:szCs w:val="18"/>
        </w:rPr>
        <w:t>or</w:t>
      </w:r>
      <w:r w:rsidRPr="00A15092" w:rsidR="2D58DFF1">
        <w:rPr>
          <w:rFonts w:ascii="Verdana" w:hAnsi="Verdana" w:eastAsia="Verdana" w:cs="Verdana"/>
          <w:sz w:val="18"/>
          <w:szCs w:val="18"/>
        </w:rPr>
        <w:t xml:space="preserve"> </w:t>
      </w:r>
      <w:r w:rsidRPr="00A15092" w:rsidR="32A2B3D6">
        <w:rPr>
          <w:rFonts w:ascii="Verdana" w:hAnsi="Verdana" w:eastAsia="Verdana" w:cs="Verdana"/>
          <w:sz w:val="18"/>
          <w:szCs w:val="18"/>
        </w:rPr>
        <w:t>55</w:t>
      </w:r>
      <w:r w:rsidRPr="00A15092" w:rsidR="796930B6">
        <w:rPr>
          <w:rFonts w:ascii="Verdana" w:hAnsi="Verdana" w:eastAsia="Verdana" w:cs="Verdana"/>
          <w:sz w:val="18"/>
          <w:szCs w:val="18"/>
        </w:rPr>
        <w:t>’-</w:t>
      </w:r>
      <w:r w:rsidRPr="00A15092" w:rsidR="32A2B3D6">
        <w:rPr>
          <w:rFonts w:ascii="Verdana" w:hAnsi="Verdana" w:eastAsia="Verdana" w:cs="Verdana"/>
          <w:sz w:val="18"/>
          <w:szCs w:val="18"/>
        </w:rPr>
        <w:t>pakket</w:t>
      </w:r>
      <w:r w:rsidRPr="00A15092" w:rsidR="00D57603">
        <w:rPr>
          <w:rStyle w:val="Voetnootmarkering"/>
          <w:rFonts w:ascii="Verdana" w:hAnsi="Verdana" w:eastAsia="Verdana" w:cs="Verdana"/>
          <w:sz w:val="18"/>
          <w:szCs w:val="18"/>
        </w:rPr>
        <w:footnoteReference w:id="9"/>
      </w:r>
      <w:r w:rsidRPr="00A15092" w:rsidR="0089202C">
        <w:rPr>
          <w:rFonts w:ascii="Verdana" w:hAnsi="Verdana" w:eastAsia="Verdana" w:cs="Verdana"/>
          <w:sz w:val="18"/>
          <w:szCs w:val="18"/>
        </w:rPr>
        <w:t xml:space="preserve"> </w:t>
      </w:r>
      <w:r w:rsidRPr="00A15092" w:rsidR="32A2B3D6">
        <w:rPr>
          <w:rFonts w:ascii="Verdana" w:hAnsi="Verdana" w:eastAsia="Verdana" w:cs="Verdana"/>
          <w:sz w:val="18"/>
          <w:szCs w:val="18"/>
        </w:rPr>
        <w:t xml:space="preserve">om </w:t>
      </w:r>
      <w:r w:rsidRPr="00A15092" w:rsidR="00FD5EB9">
        <w:rPr>
          <w:rFonts w:ascii="Verdana" w:hAnsi="Verdana" w:eastAsia="Verdana" w:cs="Verdana"/>
          <w:sz w:val="18"/>
          <w:szCs w:val="18"/>
        </w:rPr>
        <w:t xml:space="preserve">uiterlijk </w:t>
      </w:r>
      <w:r w:rsidRPr="00A15092" w:rsidR="32A2B3D6">
        <w:rPr>
          <w:rFonts w:ascii="Verdana" w:hAnsi="Verdana" w:eastAsia="Verdana" w:cs="Verdana"/>
          <w:sz w:val="18"/>
          <w:szCs w:val="18"/>
        </w:rPr>
        <w:t xml:space="preserve">in 2030 </w:t>
      </w:r>
      <w:r w:rsidRPr="00A15092" w:rsidR="439886A0">
        <w:rPr>
          <w:rFonts w:ascii="Verdana" w:hAnsi="Verdana" w:eastAsia="Verdana" w:cs="Verdana"/>
          <w:sz w:val="18"/>
          <w:szCs w:val="18"/>
        </w:rPr>
        <w:t xml:space="preserve">de </w:t>
      </w:r>
      <w:r w:rsidRPr="00A15092" w:rsidR="32A2B3D6">
        <w:rPr>
          <w:rFonts w:ascii="Verdana" w:hAnsi="Verdana" w:eastAsia="Verdana" w:cs="Verdana"/>
          <w:sz w:val="18"/>
          <w:szCs w:val="18"/>
        </w:rPr>
        <w:t>broeikasgas</w:t>
      </w:r>
      <w:r w:rsidRPr="00A15092" w:rsidR="35C05872">
        <w:rPr>
          <w:rFonts w:ascii="Verdana" w:hAnsi="Verdana" w:eastAsia="Verdana" w:cs="Verdana"/>
          <w:sz w:val="18"/>
          <w:szCs w:val="18"/>
        </w:rPr>
        <w:t>emissies</w:t>
      </w:r>
      <w:r w:rsidRPr="00A15092" w:rsidR="439886A0">
        <w:rPr>
          <w:rFonts w:ascii="Verdana" w:hAnsi="Verdana" w:eastAsia="Verdana" w:cs="Verdana"/>
          <w:sz w:val="18"/>
          <w:szCs w:val="18"/>
        </w:rPr>
        <w:t xml:space="preserve"> met 55% te </w:t>
      </w:r>
      <w:r w:rsidRPr="00A15092" w:rsidR="35C05872">
        <w:rPr>
          <w:rFonts w:ascii="Verdana" w:hAnsi="Verdana" w:eastAsia="Verdana" w:cs="Verdana"/>
          <w:sz w:val="18"/>
          <w:szCs w:val="18"/>
        </w:rPr>
        <w:t>reduceren</w:t>
      </w:r>
      <w:r w:rsidRPr="00A15092" w:rsidR="32A2B3D6">
        <w:rPr>
          <w:rFonts w:ascii="Verdana" w:hAnsi="Verdana" w:eastAsia="Verdana" w:cs="Verdana"/>
          <w:sz w:val="18"/>
          <w:szCs w:val="18"/>
        </w:rPr>
        <w:t xml:space="preserve"> ten opzichte van 1990.</w:t>
      </w:r>
      <w:r w:rsidRPr="00A15092" w:rsidR="27E85971">
        <w:rPr>
          <w:rFonts w:ascii="Verdana" w:hAnsi="Verdana" w:eastAsia="Verdana" w:cs="Verdana"/>
          <w:sz w:val="18"/>
          <w:szCs w:val="18"/>
        </w:rPr>
        <w:t xml:space="preserve"> H</w:t>
      </w:r>
      <w:r w:rsidRPr="00A15092" w:rsidR="7F7CA4E0">
        <w:rPr>
          <w:rFonts w:ascii="Verdana" w:hAnsi="Verdana" w:eastAsia="Verdana" w:cs="Verdana"/>
          <w:sz w:val="18"/>
          <w:szCs w:val="18"/>
        </w:rPr>
        <w:t>e</w:t>
      </w:r>
      <w:r w:rsidRPr="00A15092" w:rsidR="27E85971">
        <w:rPr>
          <w:rFonts w:ascii="Verdana" w:hAnsi="Verdana" w:eastAsia="Verdana" w:cs="Verdana"/>
          <w:sz w:val="18"/>
          <w:szCs w:val="18"/>
        </w:rPr>
        <w:t xml:space="preserve">t </w:t>
      </w:r>
      <w:r w:rsidRPr="00A15092" w:rsidR="7F7CA4E0">
        <w:rPr>
          <w:rFonts w:ascii="Verdana" w:hAnsi="Verdana" w:eastAsia="Verdana" w:cs="Verdana"/>
          <w:sz w:val="18"/>
          <w:szCs w:val="18"/>
        </w:rPr>
        <w:t>‘</w:t>
      </w:r>
      <w:r w:rsidRPr="00A15092" w:rsidR="27E85971">
        <w:rPr>
          <w:rFonts w:ascii="Verdana" w:hAnsi="Verdana" w:eastAsia="Verdana" w:cs="Verdana"/>
          <w:sz w:val="18"/>
          <w:szCs w:val="18"/>
        </w:rPr>
        <w:t>Fit for 55</w:t>
      </w:r>
      <w:r w:rsidRPr="00A15092" w:rsidR="7F7CA4E0">
        <w:rPr>
          <w:rFonts w:ascii="Verdana" w:hAnsi="Verdana" w:eastAsia="Verdana" w:cs="Verdana"/>
          <w:sz w:val="18"/>
          <w:szCs w:val="18"/>
        </w:rPr>
        <w:t>’</w:t>
      </w:r>
      <w:r w:rsidRPr="00A15092" w:rsidR="27E85971">
        <w:rPr>
          <w:rFonts w:ascii="Verdana" w:hAnsi="Verdana" w:eastAsia="Verdana" w:cs="Verdana"/>
          <w:sz w:val="18"/>
          <w:szCs w:val="18"/>
        </w:rPr>
        <w:t xml:space="preserve">-pakket heeft tot doel de klimaatambities van de Green Deal in wetgeving om te zetten. Het pakket bestaat uit een reeks voorstellen om de klimaat-, energie- en vervoerwetgeving van de EU te herzien en af te stemmen op de klimaatdoelstellingen. </w:t>
      </w:r>
    </w:p>
    <w:p w:rsidRPr="00A15092" w:rsidR="00BE35B3" w:rsidP="00BE35B3" w:rsidRDefault="00BE35B3" w14:paraId="7FE61D66" w14:textId="77777777">
      <w:pPr>
        <w:spacing w:after="0" w:line="240" w:lineRule="auto"/>
        <w:rPr>
          <w:rFonts w:ascii="Verdana" w:hAnsi="Verdana" w:eastAsia="Verdana" w:cs="Verdana"/>
          <w:sz w:val="18"/>
          <w:szCs w:val="18"/>
        </w:rPr>
      </w:pPr>
    </w:p>
    <w:p w:rsidRPr="00A15092" w:rsidR="008E447A" w:rsidP="5FCEBF7A" w:rsidRDefault="27E85971" w14:paraId="569C6563" w14:textId="5D4E1E9F">
      <w:pPr>
        <w:spacing w:after="0" w:line="240" w:lineRule="auto"/>
        <w:rPr>
          <w:rFonts w:ascii="Verdana" w:hAnsi="Verdana" w:eastAsia="Verdana" w:cs="Verdana"/>
          <w:sz w:val="18"/>
          <w:szCs w:val="18"/>
        </w:rPr>
      </w:pPr>
      <w:r w:rsidRPr="00A15092">
        <w:rPr>
          <w:rFonts w:ascii="Verdana" w:hAnsi="Verdana" w:eastAsia="Verdana" w:cs="Verdana"/>
          <w:sz w:val="18"/>
          <w:szCs w:val="18"/>
        </w:rPr>
        <w:t>E</w:t>
      </w:r>
      <w:r w:rsidRPr="00A15092" w:rsidR="008E447A">
        <w:rPr>
          <w:rFonts w:ascii="Verdana" w:hAnsi="Verdana" w:eastAsia="Verdana" w:cs="Verdana"/>
          <w:sz w:val="18"/>
          <w:szCs w:val="18"/>
        </w:rPr>
        <w:t>e</w:t>
      </w:r>
      <w:r w:rsidRPr="00A15092">
        <w:rPr>
          <w:rFonts w:ascii="Verdana" w:hAnsi="Verdana" w:eastAsia="Verdana" w:cs="Verdana"/>
          <w:sz w:val="18"/>
          <w:szCs w:val="18"/>
        </w:rPr>
        <w:t>n van de</w:t>
      </w:r>
      <w:r w:rsidRPr="00A15092" w:rsidR="32A2B3D6">
        <w:rPr>
          <w:rFonts w:ascii="Verdana" w:hAnsi="Verdana" w:eastAsia="Verdana" w:cs="Verdana"/>
          <w:sz w:val="18"/>
          <w:szCs w:val="18"/>
        </w:rPr>
        <w:t xml:space="preserve"> </w:t>
      </w:r>
      <w:r w:rsidRPr="00A15092" w:rsidR="2D966C76">
        <w:rPr>
          <w:rFonts w:ascii="Verdana" w:hAnsi="Verdana" w:eastAsia="Verdana" w:cs="Verdana"/>
          <w:sz w:val="18"/>
          <w:szCs w:val="18"/>
        </w:rPr>
        <w:t xml:space="preserve">strategieën en verduurzamingsroutes </w:t>
      </w:r>
      <w:r w:rsidRPr="00A15092" w:rsidR="2659E9FB">
        <w:rPr>
          <w:rFonts w:ascii="Verdana" w:hAnsi="Verdana" w:eastAsia="Verdana" w:cs="Verdana"/>
          <w:sz w:val="18"/>
          <w:szCs w:val="18"/>
        </w:rPr>
        <w:t>is</w:t>
      </w:r>
      <w:r w:rsidRPr="00A15092" w:rsidR="2D966C76">
        <w:rPr>
          <w:rFonts w:ascii="Verdana" w:hAnsi="Verdana" w:eastAsia="Verdana" w:cs="Verdana"/>
          <w:sz w:val="18"/>
          <w:szCs w:val="18"/>
        </w:rPr>
        <w:t xml:space="preserve"> het gebruik </w:t>
      </w:r>
      <w:r w:rsidRPr="00A15092" w:rsidR="0ECFB581">
        <w:rPr>
          <w:rFonts w:ascii="Verdana" w:hAnsi="Verdana" w:eastAsia="Verdana" w:cs="Verdana"/>
          <w:sz w:val="18"/>
          <w:szCs w:val="18"/>
        </w:rPr>
        <w:t xml:space="preserve">plus verbruik </w:t>
      </w:r>
      <w:r w:rsidRPr="00A15092" w:rsidR="2D966C76">
        <w:rPr>
          <w:rFonts w:ascii="Verdana" w:hAnsi="Verdana" w:eastAsia="Verdana" w:cs="Verdana"/>
          <w:sz w:val="18"/>
          <w:szCs w:val="18"/>
        </w:rPr>
        <w:t xml:space="preserve">van hernieuwbare waterstof. </w:t>
      </w:r>
      <w:r w:rsidRPr="00A15092" w:rsidR="21F49AAA">
        <w:rPr>
          <w:rFonts w:ascii="Verdana" w:hAnsi="Verdana" w:eastAsia="Verdana" w:cs="Verdana"/>
          <w:sz w:val="18"/>
          <w:szCs w:val="18"/>
        </w:rPr>
        <w:t>De Europese Commissie verwacht een belangrijke rol voor waterstof bij het verduurzamen van onder meer de industrie</w:t>
      </w:r>
      <w:r w:rsidRPr="00A15092" w:rsidR="426B5A3E">
        <w:rPr>
          <w:rFonts w:ascii="Verdana" w:hAnsi="Verdana" w:eastAsia="Verdana" w:cs="Verdana"/>
          <w:sz w:val="18"/>
          <w:szCs w:val="18"/>
        </w:rPr>
        <w:t>.</w:t>
      </w:r>
      <w:r w:rsidRPr="00A15092" w:rsidR="21F49AAA">
        <w:rPr>
          <w:rFonts w:ascii="Verdana" w:hAnsi="Verdana" w:eastAsia="Verdana" w:cs="Verdana"/>
          <w:sz w:val="18"/>
          <w:szCs w:val="18"/>
        </w:rPr>
        <w:t xml:space="preserve"> </w:t>
      </w:r>
      <w:r w:rsidRPr="00A15092" w:rsidR="426B5A3E">
        <w:rPr>
          <w:rFonts w:ascii="Verdana" w:hAnsi="Verdana" w:eastAsia="Verdana" w:cs="Verdana"/>
          <w:sz w:val="18"/>
          <w:szCs w:val="18"/>
        </w:rPr>
        <w:t>I</w:t>
      </w:r>
      <w:r w:rsidRPr="00A15092" w:rsidR="597D47B9">
        <w:rPr>
          <w:rFonts w:ascii="Verdana" w:hAnsi="Verdana" w:eastAsia="Verdana" w:cs="Verdana"/>
          <w:sz w:val="18"/>
          <w:szCs w:val="18"/>
        </w:rPr>
        <w:t xml:space="preserve">n 2020 </w:t>
      </w:r>
      <w:r w:rsidRPr="00A15092" w:rsidR="426B5A3E">
        <w:rPr>
          <w:rFonts w:ascii="Verdana" w:hAnsi="Verdana" w:eastAsia="Verdana" w:cs="Verdana"/>
          <w:sz w:val="18"/>
          <w:szCs w:val="18"/>
        </w:rPr>
        <w:t xml:space="preserve">heeft </w:t>
      </w:r>
      <w:r w:rsidRPr="00A15092" w:rsidR="2D13C7C5">
        <w:rPr>
          <w:rFonts w:ascii="Verdana" w:hAnsi="Verdana" w:eastAsia="Verdana" w:cs="Verdana"/>
          <w:sz w:val="18"/>
          <w:szCs w:val="18"/>
        </w:rPr>
        <w:t xml:space="preserve">de Europese Commissie </w:t>
      </w:r>
      <w:r w:rsidRPr="00A15092" w:rsidR="597D47B9">
        <w:rPr>
          <w:rFonts w:ascii="Verdana" w:hAnsi="Verdana" w:eastAsia="Verdana" w:cs="Verdana"/>
          <w:sz w:val="18"/>
          <w:szCs w:val="18"/>
        </w:rPr>
        <w:t>een waterstofstrategie aangenomen</w:t>
      </w:r>
      <w:r w:rsidRPr="00A15092" w:rsidR="56131811">
        <w:rPr>
          <w:rFonts w:ascii="Verdana" w:hAnsi="Verdana" w:eastAsia="Verdana" w:cs="Verdana"/>
          <w:sz w:val="18"/>
          <w:szCs w:val="18"/>
        </w:rPr>
        <w:t>.</w:t>
      </w:r>
      <w:r w:rsidRPr="00A15092" w:rsidR="597D47B9">
        <w:rPr>
          <w:rFonts w:ascii="Verdana" w:hAnsi="Verdana" w:eastAsia="Verdana" w:cs="Verdana"/>
          <w:sz w:val="18"/>
          <w:szCs w:val="18"/>
        </w:rPr>
        <w:t xml:space="preserve"> </w:t>
      </w:r>
      <w:r w:rsidRPr="00A15092" w:rsidR="56131811">
        <w:rPr>
          <w:rFonts w:ascii="Verdana" w:hAnsi="Verdana" w:eastAsia="Verdana" w:cs="Verdana"/>
          <w:sz w:val="18"/>
          <w:szCs w:val="18"/>
        </w:rPr>
        <w:t>Hie</w:t>
      </w:r>
      <w:r w:rsidRPr="00A15092" w:rsidR="597D47B9">
        <w:rPr>
          <w:rFonts w:ascii="Verdana" w:hAnsi="Verdana" w:eastAsia="Verdana" w:cs="Verdana"/>
          <w:sz w:val="18"/>
          <w:szCs w:val="18"/>
        </w:rPr>
        <w:t xml:space="preserve">rin wordt de Europese strategie </w:t>
      </w:r>
      <w:r w:rsidRPr="00A15092" w:rsidR="7581878E">
        <w:rPr>
          <w:rFonts w:ascii="Verdana" w:hAnsi="Verdana" w:eastAsia="Verdana" w:cs="Verdana"/>
          <w:sz w:val="18"/>
          <w:szCs w:val="18"/>
        </w:rPr>
        <w:t xml:space="preserve">beschreven </w:t>
      </w:r>
      <w:r w:rsidRPr="00A15092" w:rsidR="597D47B9">
        <w:rPr>
          <w:rFonts w:ascii="Verdana" w:hAnsi="Verdana" w:eastAsia="Verdana" w:cs="Verdana"/>
          <w:sz w:val="18"/>
          <w:szCs w:val="18"/>
        </w:rPr>
        <w:t xml:space="preserve">voor het creëren van een Europees waterstofecosysteem, </w:t>
      </w:r>
      <w:r w:rsidRPr="00A15092" w:rsidR="005B1074">
        <w:rPr>
          <w:rFonts w:ascii="Verdana" w:hAnsi="Verdana" w:eastAsia="Verdana" w:cs="Verdana"/>
          <w:sz w:val="18"/>
          <w:szCs w:val="18"/>
        </w:rPr>
        <w:t>dat</w:t>
      </w:r>
      <w:r w:rsidRPr="00A15092" w:rsidR="597D47B9">
        <w:rPr>
          <w:rFonts w:ascii="Verdana" w:hAnsi="Verdana" w:eastAsia="Verdana" w:cs="Verdana"/>
          <w:sz w:val="18"/>
          <w:szCs w:val="18"/>
        </w:rPr>
        <w:t xml:space="preserve"> reikt vanaf onderzoek en innovatie tot </w:t>
      </w:r>
      <w:r w:rsidRPr="00A15092" w:rsidR="007C7972">
        <w:rPr>
          <w:rFonts w:ascii="Verdana" w:hAnsi="Verdana" w:eastAsia="Verdana" w:cs="Verdana"/>
          <w:sz w:val="18"/>
          <w:szCs w:val="18"/>
        </w:rPr>
        <w:t xml:space="preserve">aan </w:t>
      </w:r>
      <w:r w:rsidRPr="00A15092" w:rsidR="597D47B9">
        <w:rPr>
          <w:rFonts w:ascii="Verdana" w:hAnsi="Verdana" w:eastAsia="Verdana" w:cs="Verdana"/>
          <w:sz w:val="18"/>
          <w:szCs w:val="18"/>
        </w:rPr>
        <w:t>productie en de benodigde infrastructuur.</w:t>
      </w:r>
    </w:p>
    <w:p w:rsidRPr="00A15092" w:rsidR="008A6872" w:rsidP="5FCEBF7A" w:rsidRDefault="597D47B9" w14:paraId="45AE328B" w14:textId="052AD0E4">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0C01E32" w:rsidP="5FCEBF7A" w:rsidRDefault="3B013092" w14:paraId="6312CA31" w14:textId="143958C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Opvolgend </w:t>
      </w:r>
      <w:r w:rsidRPr="00A15092" w:rsidR="008378E1">
        <w:rPr>
          <w:rFonts w:ascii="Verdana" w:hAnsi="Verdana" w:eastAsia="Verdana" w:cs="Verdana"/>
          <w:sz w:val="18"/>
          <w:szCs w:val="18"/>
        </w:rPr>
        <w:t>is</w:t>
      </w:r>
      <w:r w:rsidRPr="00A15092">
        <w:rPr>
          <w:rFonts w:ascii="Verdana" w:hAnsi="Verdana" w:eastAsia="Verdana" w:cs="Verdana"/>
          <w:sz w:val="18"/>
          <w:szCs w:val="18"/>
        </w:rPr>
        <w:t xml:space="preserve"> </w:t>
      </w:r>
      <w:r w:rsidRPr="00A15092" w:rsidR="00E409B4">
        <w:rPr>
          <w:rFonts w:ascii="Verdana" w:hAnsi="Verdana" w:eastAsia="Verdana" w:cs="Verdana"/>
          <w:sz w:val="18"/>
          <w:szCs w:val="18"/>
        </w:rPr>
        <w:t>de lidstaatverplichting</w:t>
      </w:r>
      <w:r w:rsidRPr="00A15092" w:rsidR="3D597A46">
        <w:rPr>
          <w:rFonts w:ascii="Verdana" w:hAnsi="Verdana" w:eastAsia="Verdana" w:cs="Verdana"/>
          <w:sz w:val="18"/>
          <w:szCs w:val="18"/>
        </w:rPr>
        <w:t xml:space="preserve"> opgenomen in artikel 22</w:t>
      </w:r>
      <w:r w:rsidRPr="00A15092" w:rsidR="00746302">
        <w:rPr>
          <w:rFonts w:ascii="Verdana" w:hAnsi="Verdana" w:eastAsia="Verdana" w:cs="Verdana"/>
          <w:sz w:val="18"/>
          <w:szCs w:val="18"/>
        </w:rPr>
        <w:t xml:space="preserve"> </w:t>
      </w:r>
      <w:r w:rsidRPr="00A15092" w:rsidR="3D597A46">
        <w:rPr>
          <w:rFonts w:ascii="Verdana" w:hAnsi="Verdana" w:eastAsia="Verdana" w:cs="Verdana"/>
          <w:sz w:val="18"/>
          <w:szCs w:val="18"/>
        </w:rPr>
        <w:t xml:space="preserve">bis van </w:t>
      </w:r>
      <w:r w:rsidRPr="00A15092" w:rsidR="00750093">
        <w:rPr>
          <w:rFonts w:ascii="Verdana" w:hAnsi="Verdana" w:eastAsia="Verdana" w:cs="Verdana"/>
          <w:sz w:val="18"/>
          <w:szCs w:val="18"/>
        </w:rPr>
        <w:t xml:space="preserve">de </w:t>
      </w:r>
      <w:r w:rsidRPr="00A15092" w:rsidR="3D597A46">
        <w:rPr>
          <w:rFonts w:ascii="Verdana" w:hAnsi="Verdana" w:eastAsia="Verdana" w:cs="Verdana"/>
          <w:sz w:val="18"/>
          <w:szCs w:val="18"/>
        </w:rPr>
        <w:t>RED</w:t>
      </w:r>
      <w:r w:rsidRPr="00A15092" w:rsidR="26B4AFFE">
        <w:rPr>
          <w:rFonts w:ascii="Verdana" w:hAnsi="Verdana" w:eastAsia="Verdana" w:cs="Verdana"/>
          <w:sz w:val="18"/>
          <w:szCs w:val="18"/>
        </w:rPr>
        <w:t xml:space="preserve"> III</w:t>
      </w:r>
      <w:r w:rsidRPr="00A15092" w:rsidR="3D597A46">
        <w:rPr>
          <w:rFonts w:ascii="Verdana" w:hAnsi="Verdana" w:eastAsia="Verdana" w:cs="Verdana"/>
          <w:sz w:val="18"/>
          <w:szCs w:val="18"/>
        </w:rPr>
        <w:t xml:space="preserve"> voor het gebruik </w:t>
      </w:r>
      <w:r w:rsidRPr="00A15092" w:rsidR="12D5EDD1">
        <w:rPr>
          <w:rFonts w:ascii="Verdana" w:hAnsi="Verdana" w:eastAsia="Verdana" w:cs="Verdana"/>
          <w:sz w:val="18"/>
          <w:szCs w:val="18"/>
        </w:rPr>
        <w:t xml:space="preserve">en verbruik </w:t>
      </w:r>
      <w:r w:rsidRPr="00A15092" w:rsidR="3D597A46">
        <w:rPr>
          <w:rFonts w:ascii="Verdana" w:hAnsi="Verdana" w:eastAsia="Verdana" w:cs="Verdana"/>
          <w:sz w:val="18"/>
          <w:szCs w:val="18"/>
        </w:rPr>
        <w:t xml:space="preserve">van RFNBO’s in de industrie. </w:t>
      </w:r>
      <w:r w:rsidRPr="00A15092" w:rsidR="0D4DD2B0">
        <w:rPr>
          <w:rFonts w:ascii="Verdana" w:hAnsi="Verdana" w:eastAsia="Verdana" w:cs="Verdana"/>
          <w:sz w:val="18"/>
          <w:szCs w:val="18"/>
        </w:rPr>
        <w:t>RFNBO</w:t>
      </w:r>
      <w:r w:rsidRPr="00A15092" w:rsidR="007A0751">
        <w:rPr>
          <w:rFonts w:ascii="Verdana" w:hAnsi="Verdana" w:eastAsia="Verdana" w:cs="Verdana"/>
          <w:sz w:val="18"/>
          <w:szCs w:val="18"/>
        </w:rPr>
        <w:t>’s</w:t>
      </w:r>
      <w:r w:rsidRPr="00A15092" w:rsidR="0D4DD2B0">
        <w:rPr>
          <w:rFonts w:ascii="Verdana" w:hAnsi="Verdana" w:eastAsia="Verdana" w:cs="Verdana"/>
          <w:sz w:val="18"/>
          <w:szCs w:val="18"/>
        </w:rPr>
        <w:t xml:space="preserve"> betref</w:t>
      </w:r>
      <w:r w:rsidRPr="00A15092" w:rsidR="007A0751">
        <w:rPr>
          <w:rFonts w:ascii="Verdana" w:hAnsi="Verdana" w:eastAsia="Verdana" w:cs="Verdana"/>
          <w:sz w:val="18"/>
          <w:szCs w:val="18"/>
        </w:rPr>
        <w:t>fen</w:t>
      </w:r>
      <w:r w:rsidRPr="00A15092" w:rsidR="0D4DD2B0">
        <w:rPr>
          <w:rFonts w:ascii="Verdana" w:hAnsi="Verdana" w:eastAsia="Verdana" w:cs="Verdana"/>
          <w:sz w:val="18"/>
          <w:szCs w:val="18"/>
        </w:rPr>
        <w:t xml:space="preserve"> een groep van brandstoffen geproduceerd met hernieuwbare energiebronnen </w:t>
      </w:r>
      <w:r w:rsidRPr="00A15092" w:rsidR="24822F88">
        <w:rPr>
          <w:rFonts w:ascii="Verdana" w:hAnsi="Verdana" w:eastAsia="Verdana" w:cs="Verdana"/>
          <w:sz w:val="18"/>
          <w:szCs w:val="18"/>
        </w:rPr>
        <w:t>anders dan</w:t>
      </w:r>
      <w:r w:rsidRPr="00A15092" w:rsidR="0D4DD2B0">
        <w:rPr>
          <w:rFonts w:ascii="Verdana" w:hAnsi="Verdana" w:eastAsia="Verdana" w:cs="Verdana"/>
          <w:sz w:val="18"/>
          <w:szCs w:val="18"/>
        </w:rPr>
        <w:t xml:space="preserve"> </w:t>
      </w:r>
      <w:proofErr w:type="spellStart"/>
      <w:r w:rsidRPr="00A15092" w:rsidR="00E212F7">
        <w:rPr>
          <w:rFonts w:ascii="Verdana" w:hAnsi="Verdana" w:eastAsia="Verdana" w:cs="Verdana"/>
          <w:sz w:val="18"/>
          <w:szCs w:val="18"/>
        </w:rPr>
        <w:t>biogrondstoffen</w:t>
      </w:r>
      <w:proofErr w:type="spellEnd"/>
      <w:r w:rsidRPr="00A15092" w:rsidR="0D4DD2B0">
        <w:rPr>
          <w:rFonts w:ascii="Verdana" w:hAnsi="Verdana" w:eastAsia="Verdana" w:cs="Verdana"/>
          <w:sz w:val="18"/>
          <w:szCs w:val="18"/>
        </w:rPr>
        <w:t xml:space="preserve">. RFNBO’s </w:t>
      </w:r>
      <w:r w:rsidRPr="00A15092" w:rsidR="7754F1B4">
        <w:rPr>
          <w:rFonts w:ascii="Verdana" w:hAnsi="Verdana" w:eastAsia="Verdana" w:cs="Verdana"/>
          <w:sz w:val="18"/>
          <w:szCs w:val="18"/>
        </w:rPr>
        <w:t xml:space="preserve">zijn </w:t>
      </w:r>
      <w:r w:rsidRPr="00A15092" w:rsidR="3B16A09F">
        <w:rPr>
          <w:rFonts w:ascii="Verdana" w:hAnsi="Verdana" w:eastAsia="Verdana" w:cs="Verdana"/>
          <w:sz w:val="18"/>
          <w:szCs w:val="18"/>
        </w:rPr>
        <w:t xml:space="preserve">hernieuwbare </w:t>
      </w:r>
      <w:r w:rsidRPr="00A15092" w:rsidR="0D4DD2B0">
        <w:rPr>
          <w:rFonts w:ascii="Verdana" w:hAnsi="Verdana" w:eastAsia="Verdana" w:cs="Verdana"/>
          <w:sz w:val="18"/>
          <w:szCs w:val="18"/>
        </w:rPr>
        <w:t xml:space="preserve">waterstof </w:t>
      </w:r>
      <w:r w:rsidRPr="00A15092" w:rsidR="1F4E0BB6">
        <w:rPr>
          <w:rFonts w:ascii="Verdana" w:hAnsi="Verdana" w:eastAsia="Verdana" w:cs="Verdana"/>
          <w:sz w:val="18"/>
          <w:szCs w:val="18"/>
        </w:rPr>
        <w:t xml:space="preserve">en </w:t>
      </w:r>
      <w:r w:rsidRPr="00A15092" w:rsidR="0D4DD2B0">
        <w:rPr>
          <w:rFonts w:ascii="Verdana" w:hAnsi="Verdana" w:eastAsia="Verdana" w:cs="Verdana"/>
          <w:sz w:val="18"/>
          <w:szCs w:val="18"/>
        </w:rPr>
        <w:t>andere dragers van hernieuwbare waterstof</w:t>
      </w:r>
      <w:r w:rsidRPr="00A15092" w:rsidR="4A5EAFE6">
        <w:rPr>
          <w:rFonts w:ascii="Verdana" w:hAnsi="Verdana" w:eastAsia="Verdana" w:cs="Verdana"/>
          <w:sz w:val="18"/>
          <w:szCs w:val="18"/>
        </w:rPr>
        <w:t>, zoals</w:t>
      </w:r>
      <w:r w:rsidRPr="00A15092" w:rsidR="0D4DD2B0">
        <w:rPr>
          <w:rFonts w:ascii="Verdana" w:hAnsi="Verdana" w:eastAsia="Verdana" w:cs="Verdana"/>
          <w:sz w:val="18"/>
          <w:szCs w:val="18"/>
        </w:rPr>
        <w:t xml:space="preserve"> ammoniak en methanol gemaakt met hernieuwbare waterstof. Voor de </w:t>
      </w:r>
      <w:r w:rsidRPr="00A15092" w:rsidR="00B127C1">
        <w:rPr>
          <w:rFonts w:ascii="Verdana" w:hAnsi="Verdana" w:eastAsia="Verdana" w:cs="Verdana"/>
          <w:sz w:val="18"/>
          <w:szCs w:val="18"/>
        </w:rPr>
        <w:t>lidstaatverplichting</w:t>
      </w:r>
      <w:r w:rsidRPr="00A15092" w:rsidR="2FEE90CD">
        <w:rPr>
          <w:rFonts w:ascii="Verdana" w:hAnsi="Verdana" w:eastAsia="Verdana" w:cs="Verdana"/>
          <w:sz w:val="18"/>
          <w:szCs w:val="18"/>
        </w:rPr>
        <w:t xml:space="preserve"> </w:t>
      </w:r>
      <w:r w:rsidRPr="00A15092" w:rsidR="007129E7">
        <w:rPr>
          <w:rFonts w:ascii="Verdana" w:hAnsi="Verdana" w:eastAsia="Verdana" w:cs="Verdana"/>
          <w:sz w:val="18"/>
          <w:szCs w:val="18"/>
        </w:rPr>
        <w:t>die ingevolge</w:t>
      </w:r>
      <w:r w:rsidRPr="00A15092" w:rsidR="2FEE90CD">
        <w:rPr>
          <w:rFonts w:ascii="Verdana" w:hAnsi="Verdana" w:eastAsia="Verdana" w:cs="Verdana"/>
          <w:sz w:val="18"/>
          <w:szCs w:val="18"/>
        </w:rPr>
        <w:t xml:space="preserve"> </w:t>
      </w:r>
      <w:r w:rsidRPr="00A15092" w:rsidR="00750093">
        <w:rPr>
          <w:rFonts w:ascii="Verdana" w:hAnsi="Verdana" w:eastAsia="Verdana" w:cs="Verdana"/>
          <w:sz w:val="18"/>
          <w:szCs w:val="18"/>
        </w:rPr>
        <w:t xml:space="preserve">de </w:t>
      </w:r>
      <w:r w:rsidRPr="00A15092" w:rsidR="39094AFE">
        <w:rPr>
          <w:rFonts w:ascii="Verdana" w:hAnsi="Verdana" w:eastAsia="Verdana" w:cs="Verdana"/>
          <w:sz w:val="18"/>
          <w:szCs w:val="18"/>
        </w:rPr>
        <w:t>RED III</w:t>
      </w:r>
      <w:r w:rsidRPr="00A15092" w:rsidR="0D4DD2B0">
        <w:rPr>
          <w:rFonts w:ascii="Verdana" w:hAnsi="Verdana" w:eastAsia="Verdana" w:cs="Verdana"/>
          <w:sz w:val="18"/>
          <w:szCs w:val="18"/>
        </w:rPr>
        <w:t xml:space="preserve"> </w:t>
      </w:r>
      <w:r w:rsidRPr="00A15092" w:rsidR="007129E7">
        <w:rPr>
          <w:rFonts w:ascii="Verdana" w:hAnsi="Verdana" w:eastAsia="Verdana" w:cs="Verdana"/>
          <w:sz w:val="18"/>
          <w:szCs w:val="18"/>
        </w:rPr>
        <w:t>op Nederland rust</w:t>
      </w:r>
      <w:r w:rsidRPr="00A15092" w:rsidR="0D4DD2B0">
        <w:rPr>
          <w:rFonts w:ascii="Verdana" w:hAnsi="Verdana" w:eastAsia="Verdana" w:cs="Verdana"/>
          <w:sz w:val="18"/>
          <w:szCs w:val="18"/>
        </w:rPr>
        <w:t xml:space="preserve"> tellen </w:t>
      </w:r>
      <w:r w:rsidRPr="00A15092" w:rsidR="04EEF6DD">
        <w:rPr>
          <w:rFonts w:ascii="Verdana" w:hAnsi="Verdana" w:eastAsia="Verdana" w:cs="Verdana"/>
          <w:sz w:val="18"/>
          <w:szCs w:val="18"/>
        </w:rPr>
        <w:t xml:space="preserve">RFNBO’s </w:t>
      </w:r>
      <w:r w:rsidRPr="00A15092" w:rsidR="1140E5E1">
        <w:rPr>
          <w:rFonts w:ascii="Verdana" w:hAnsi="Verdana" w:eastAsia="Verdana" w:cs="Verdana"/>
          <w:sz w:val="18"/>
          <w:szCs w:val="18"/>
        </w:rPr>
        <w:t>geproduceerd in</w:t>
      </w:r>
      <w:r w:rsidRPr="00A15092" w:rsidR="04EEF6DD">
        <w:rPr>
          <w:rFonts w:ascii="Verdana" w:hAnsi="Verdana" w:eastAsia="Verdana" w:cs="Verdana"/>
          <w:sz w:val="18"/>
          <w:szCs w:val="18"/>
        </w:rPr>
        <w:t xml:space="preserve"> </w:t>
      </w:r>
      <w:r w:rsidRPr="00A15092" w:rsidR="0D4DD2B0">
        <w:rPr>
          <w:rFonts w:ascii="Verdana" w:hAnsi="Verdana" w:eastAsia="Verdana" w:cs="Verdana"/>
          <w:sz w:val="18"/>
          <w:szCs w:val="18"/>
        </w:rPr>
        <w:t>zowel Nederland als andere landen van binnen en buiten de Europese Unie mee</w:t>
      </w:r>
      <w:r w:rsidRPr="00A15092" w:rsidR="32DF7003">
        <w:rPr>
          <w:rFonts w:ascii="Verdana" w:hAnsi="Verdana" w:eastAsia="Verdana" w:cs="Verdana"/>
          <w:sz w:val="18"/>
          <w:szCs w:val="18"/>
        </w:rPr>
        <w:t xml:space="preserve"> </w:t>
      </w:r>
      <w:r w:rsidRPr="00A15092" w:rsidR="6ED37B67">
        <w:rPr>
          <w:rFonts w:ascii="Verdana" w:hAnsi="Verdana" w:eastAsia="Verdana" w:cs="Verdana"/>
          <w:sz w:val="18"/>
          <w:szCs w:val="18"/>
        </w:rPr>
        <w:t>indien</w:t>
      </w:r>
      <w:r w:rsidRPr="00A15092" w:rsidR="00C01E32">
        <w:rPr>
          <w:rFonts w:ascii="Verdana" w:hAnsi="Verdana" w:eastAsia="Verdana" w:cs="Verdana"/>
          <w:sz w:val="18"/>
          <w:szCs w:val="18"/>
        </w:rPr>
        <w:t>:</w:t>
      </w:r>
    </w:p>
    <w:p w:rsidRPr="00A15092" w:rsidR="005B1074" w:rsidP="00541202" w:rsidRDefault="32DF7003" w14:paraId="6F52AAC5" w14:textId="77777777">
      <w:pPr>
        <w:pStyle w:val="Lijstalinea"/>
        <w:numPr>
          <w:ilvl w:val="0"/>
          <w:numId w:val="1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deze RFNBO's worden ingezet in de Nederlandse industrie</w:t>
      </w:r>
      <w:r w:rsidRPr="00A15092" w:rsidR="00C01E32">
        <w:rPr>
          <w:rFonts w:ascii="Verdana" w:hAnsi="Verdana" w:eastAsia="Verdana" w:cs="Verdana"/>
          <w:sz w:val="18"/>
          <w:szCs w:val="18"/>
        </w:rPr>
        <w:t>;</w:t>
      </w:r>
    </w:p>
    <w:p w:rsidRPr="00A15092" w:rsidR="005B1074" w:rsidP="00541202" w:rsidRDefault="00C01E32" w14:paraId="3A24CCBC" w14:textId="4538BF64">
      <w:pPr>
        <w:pStyle w:val="Lijstalinea"/>
        <w:numPr>
          <w:ilvl w:val="0"/>
          <w:numId w:val="1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deze </w:t>
      </w:r>
      <w:r w:rsidRPr="00A15092" w:rsidR="00CC19B4">
        <w:rPr>
          <w:rFonts w:ascii="Verdana" w:hAnsi="Verdana" w:eastAsia="Verdana" w:cs="Verdana"/>
          <w:sz w:val="18"/>
          <w:szCs w:val="18"/>
        </w:rPr>
        <w:t xml:space="preserve">RFNBO’s voldoen aan </w:t>
      </w:r>
      <w:r w:rsidRPr="00A15092" w:rsidR="00AE6C05">
        <w:rPr>
          <w:rFonts w:ascii="Verdana" w:hAnsi="Verdana" w:eastAsia="Verdana" w:cs="Verdana"/>
          <w:sz w:val="18"/>
          <w:szCs w:val="18"/>
        </w:rPr>
        <w:t>de</w:t>
      </w:r>
      <w:r w:rsidRPr="00A15092" w:rsidR="00CC19B4">
        <w:rPr>
          <w:rFonts w:ascii="Verdana" w:hAnsi="Verdana" w:eastAsia="Verdana" w:cs="Verdana"/>
          <w:sz w:val="18"/>
          <w:szCs w:val="18"/>
        </w:rPr>
        <w:t xml:space="preserve"> vereiste broeikasgasemissiereductie </w:t>
      </w:r>
      <w:r w:rsidRPr="00A15092" w:rsidR="00910BA0">
        <w:rPr>
          <w:rFonts w:ascii="Verdana" w:hAnsi="Verdana" w:eastAsia="Verdana" w:cs="Verdana"/>
          <w:sz w:val="18"/>
          <w:szCs w:val="18"/>
        </w:rPr>
        <w:t>in artikel 29</w:t>
      </w:r>
      <w:r w:rsidRPr="00A15092" w:rsidR="00746302">
        <w:rPr>
          <w:rFonts w:ascii="Verdana" w:hAnsi="Verdana" w:eastAsia="Verdana" w:cs="Verdana"/>
          <w:sz w:val="18"/>
          <w:szCs w:val="18"/>
        </w:rPr>
        <w:t xml:space="preserve"> </w:t>
      </w:r>
      <w:r w:rsidRPr="00A15092" w:rsidR="00910BA0">
        <w:rPr>
          <w:rFonts w:ascii="Verdana" w:hAnsi="Verdana" w:eastAsia="Verdana" w:cs="Verdana"/>
          <w:sz w:val="18"/>
          <w:szCs w:val="18"/>
        </w:rPr>
        <w:t>bis</w:t>
      </w:r>
      <w:r w:rsidRPr="00A15092" w:rsidR="008D2B4C">
        <w:rPr>
          <w:rFonts w:ascii="Verdana" w:hAnsi="Verdana" w:eastAsia="Verdana" w:cs="Verdana"/>
          <w:sz w:val="18"/>
          <w:szCs w:val="18"/>
        </w:rPr>
        <w:t>, eerste lid,</w:t>
      </w:r>
      <w:r w:rsidRPr="00A15092" w:rsidR="00746302">
        <w:rPr>
          <w:rFonts w:ascii="Verdana" w:hAnsi="Verdana" w:eastAsia="Verdana" w:cs="Verdana"/>
          <w:sz w:val="18"/>
          <w:szCs w:val="18"/>
        </w:rPr>
        <w:t xml:space="preserve"> van </w:t>
      </w:r>
      <w:r w:rsidRPr="00A15092" w:rsidR="00750093">
        <w:rPr>
          <w:rFonts w:ascii="Verdana" w:hAnsi="Verdana" w:eastAsia="Verdana" w:cs="Verdana"/>
          <w:sz w:val="18"/>
          <w:szCs w:val="18"/>
        </w:rPr>
        <w:t xml:space="preserve">de </w:t>
      </w:r>
      <w:r w:rsidRPr="00A15092" w:rsidR="00746302">
        <w:rPr>
          <w:rFonts w:ascii="Verdana" w:hAnsi="Verdana" w:eastAsia="Verdana" w:cs="Verdana"/>
          <w:sz w:val="18"/>
          <w:szCs w:val="18"/>
        </w:rPr>
        <w:t>RED III</w:t>
      </w:r>
      <w:r w:rsidRPr="00A15092" w:rsidR="008A6872">
        <w:rPr>
          <w:rFonts w:ascii="Verdana" w:hAnsi="Verdana" w:eastAsia="Verdana" w:cs="Verdana"/>
          <w:sz w:val="18"/>
          <w:szCs w:val="18"/>
        </w:rPr>
        <w:t>;</w:t>
      </w:r>
      <w:r w:rsidRPr="00A15092" w:rsidR="00910BA0">
        <w:rPr>
          <w:rFonts w:ascii="Verdana" w:hAnsi="Verdana" w:eastAsia="Verdana" w:cs="Verdana"/>
          <w:sz w:val="18"/>
          <w:szCs w:val="18"/>
        </w:rPr>
        <w:t xml:space="preserve"> en </w:t>
      </w:r>
    </w:p>
    <w:p w:rsidRPr="00A15092" w:rsidR="05A5CFDA" w:rsidP="00541202" w:rsidRDefault="640A6644" w14:paraId="67D34568" w14:textId="5C3AEDAE">
      <w:pPr>
        <w:pStyle w:val="Lijstalinea"/>
        <w:numPr>
          <w:ilvl w:val="0"/>
          <w:numId w:val="1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sidR="0F792E3A">
        <w:rPr>
          <w:rFonts w:ascii="Verdana" w:hAnsi="Verdana" w:eastAsia="Verdana" w:cs="Verdana"/>
          <w:sz w:val="18"/>
          <w:szCs w:val="18"/>
        </w:rPr>
        <w:t xml:space="preserve">gebruikte </w:t>
      </w:r>
      <w:r w:rsidRPr="00A15092" w:rsidR="0F4636D5">
        <w:rPr>
          <w:rFonts w:ascii="Verdana" w:hAnsi="Verdana" w:eastAsia="Verdana" w:cs="Verdana"/>
          <w:sz w:val="18"/>
          <w:szCs w:val="18"/>
        </w:rPr>
        <w:t xml:space="preserve">hernieuwbare </w:t>
      </w:r>
      <w:r w:rsidRPr="00A15092">
        <w:rPr>
          <w:rFonts w:ascii="Verdana" w:hAnsi="Verdana" w:eastAsia="Verdana" w:cs="Verdana"/>
          <w:sz w:val="18"/>
          <w:szCs w:val="18"/>
        </w:rPr>
        <w:t>elektriciteit</w:t>
      </w:r>
      <w:r w:rsidRPr="00A15092" w:rsidR="0F4636D5">
        <w:rPr>
          <w:rFonts w:ascii="Verdana" w:hAnsi="Verdana" w:eastAsia="Verdana" w:cs="Verdana"/>
          <w:sz w:val="18"/>
          <w:szCs w:val="18"/>
        </w:rPr>
        <w:t xml:space="preserve"> voldoet aan de vereisten in</w:t>
      </w:r>
      <w:r w:rsidRPr="00A15092">
        <w:rPr>
          <w:rFonts w:ascii="Verdana" w:hAnsi="Verdana" w:eastAsia="Verdana" w:cs="Verdana"/>
          <w:sz w:val="18"/>
          <w:szCs w:val="18"/>
        </w:rPr>
        <w:t xml:space="preserve"> </w:t>
      </w:r>
      <w:r w:rsidRPr="00A15092" w:rsidR="2A16EAF1">
        <w:rPr>
          <w:rFonts w:ascii="Verdana" w:hAnsi="Verdana" w:eastAsia="Verdana" w:cs="Verdana"/>
          <w:sz w:val="18"/>
          <w:szCs w:val="18"/>
        </w:rPr>
        <w:t>a</w:t>
      </w:r>
      <w:r w:rsidRPr="00A15092" w:rsidR="75FE8D3F">
        <w:rPr>
          <w:rFonts w:ascii="Verdana" w:hAnsi="Verdana" w:eastAsia="Verdana" w:cs="Verdana"/>
          <w:sz w:val="18"/>
          <w:szCs w:val="18"/>
        </w:rPr>
        <w:t>rtikel 27</w:t>
      </w:r>
      <w:r w:rsidRPr="00A15092" w:rsidR="008D2B4C">
        <w:rPr>
          <w:rFonts w:ascii="Verdana" w:hAnsi="Verdana" w:eastAsia="Verdana" w:cs="Verdana"/>
          <w:sz w:val="18"/>
          <w:szCs w:val="18"/>
        </w:rPr>
        <w:t>, zesde lid,</w:t>
      </w:r>
      <w:r w:rsidRPr="00A15092" w:rsidR="2A16EAF1">
        <w:rPr>
          <w:rFonts w:ascii="Verdana" w:hAnsi="Verdana" w:eastAsia="Verdana" w:cs="Verdana"/>
          <w:sz w:val="18"/>
          <w:szCs w:val="18"/>
        </w:rPr>
        <w:t xml:space="preserve"> van </w:t>
      </w:r>
      <w:r w:rsidRPr="00A15092" w:rsidR="003A3ECB">
        <w:rPr>
          <w:rFonts w:ascii="Verdana" w:hAnsi="Verdana" w:eastAsia="Verdana" w:cs="Verdana"/>
          <w:sz w:val="18"/>
          <w:szCs w:val="18"/>
        </w:rPr>
        <w:t xml:space="preserve">de </w:t>
      </w:r>
      <w:r w:rsidRPr="00A15092" w:rsidR="2A16EAF1">
        <w:rPr>
          <w:rFonts w:ascii="Verdana" w:hAnsi="Verdana" w:eastAsia="Verdana" w:cs="Verdana"/>
          <w:sz w:val="18"/>
          <w:szCs w:val="18"/>
        </w:rPr>
        <w:t>RED III</w:t>
      </w:r>
      <w:r w:rsidRPr="00A15092" w:rsidR="01E5179F">
        <w:rPr>
          <w:rFonts w:ascii="Verdana" w:hAnsi="Verdana" w:eastAsia="Verdana" w:cs="Verdana"/>
          <w:sz w:val="18"/>
          <w:szCs w:val="18"/>
        </w:rPr>
        <w:t>.</w:t>
      </w:r>
      <w:r w:rsidRPr="00A15092" w:rsidR="1E09BF07">
        <w:rPr>
          <w:rFonts w:ascii="Verdana" w:hAnsi="Verdana" w:eastAsia="Verdana" w:cs="Verdana"/>
          <w:sz w:val="18"/>
          <w:szCs w:val="18"/>
        </w:rPr>
        <w:t xml:space="preserve"> </w:t>
      </w:r>
    </w:p>
    <w:p w:rsidRPr="00A15092" w:rsidR="000828CD" w:rsidP="000828CD" w:rsidRDefault="000828CD" w14:paraId="0E2CAF46" w14:textId="77777777">
      <w:pPr>
        <w:pStyle w:val="pf0"/>
        <w:spacing w:before="0" w:beforeAutospacing="0" w:after="0" w:afterAutospacing="0"/>
        <w:rPr>
          <w:rFonts w:ascii="Verdana" w:hAnsi="Verdana" w:eastAsia="Verdana" w:cs="Verdana"/>
          <w:sz w:val="18"/>
          <w:szCs w:val="18"/>
        </w:rPr>
      </w:pPr>
    </w:p>
    <w:p w:rsidRPr="00A15092" w:rsidR="000828CD" w:rsidP="000828CD" w:rsidRDefault="00AD3A55" w14:paraId="1213AD86" w14:textId="5869D73C">
      <w:pPr>
        <w:pStyle w:val="pf0"/>
        <w:spacing w:before="0" w:beforeAutospacing="0" w:after="0" w:afterAutospacing="0"/>
        <w:rPr>
          <w:rFonts w:ascii="Verdana" w:hAnsi="Verdana" w:eastAsia="Verdana" w:cs="Verdana"/>
          <w:sz w:val="18"/>
          <w:szCs w:val="18"/>
        </w:rPr>
      </w:pPr>
      <w:r>
        <w:rPr>
          <w:rFonts w:ascii="Verdana" w:hAnsi="Verdana" w:eastAsia="Verdana" w:cs="Verdana"/>
          <w:sz w:val="18"/>
          <w:szCs w:val="18"/>
        </w:rPr>
        <w:t>D</w:t>
      </w:r>
      <w:r w:rsidRPr="00A15092" w:rsidR="68B105CA">
        <w:rPr>
          <w:rFonts w:ascii="Verdana" w:hAnsi="Verdana" w:eastAsia="Verdana" w:cs="Verdana"/>
          <w:sz w:val="18"/>
          <w:szCs w:val="18"/>
        </w:rPr>
        <w:t>e industrie, waar veel waterstof wordt gebruikt</w:t>
      </w:r>
      <w:r w:rsidRPr="00A15092" w:rsidR="0B3FDB8A">
        <w:rPr>
          <w:rFonts w:ascii="Verdana" w:hAnsi="Verdana" w:eastAsia="Verdana" w:cs="Verdana"/>
          <w:sz w:val="18"/>
          <w:szCs w:val="18"/>
        </w:rPr>
        <w:t xml:space="preserve"> en verbruikt</w:t>
      </w:r>
      <w:r w:rsidRPr="00A15092" w:rsidR="68B105CA">
        <w:rPr>
          <w:rFonts w:ascii="Verdana" w:hAnsi="Verdana" w:eastAsia="Verdana" w:cs="Verdana"/>
          <w:sz w:val="18"/>
          <w:szCs w:val="18"/>
        </w:rPr>
        <w:t xml:space="preserve">, </w:t>
      </w:r>
      <w:r>
        <w:rPr>
          <w:rFonts w:ascii="Verdana" w:hAnsi="Verdana" w:eastAsia="Verdana" w:cs="Verdana"/>
          <w:sz w:val="18"/>
          <w:szCs w:val="18"/>
        </w:rPr>
        <w:t xml:space="preserve">is </w:t>
      </w:r>
      <w:r w:rsidRPr="00A15092" w:rsidR="68B105CA">
        <w:rPr>
          <w:rFonts w:ascii="Verdana" w:hAnsi="Verdana" w:eastAsia="Verdana" w:cs="Verdana"/>
          <w:sz w:val="18"/>
          <w:szCs w:val="18"/>
        </w:rPr>
        <w:t xml:space="preserve">belangrijk is voor Nederland, nu en in de toekomst. De producten uit de industrie </w:t>
      </w:r>
      <w:r w:rsidRPr="00A15092" w:rsidR="008A6872">
        <w:rPr>
          <w:rFonts w:ascii="Verdana" w:hAnsi="Verdana" w:eastAsia="Verdana" w:cs="Verdana"/>
          <w:sz w:val="18"/>
          <w:szCs w:val="18"/>
        </w:rPr>
        <w:t>zijn</w:t>
      </w:r>
      <w:r w:rsidRPr="00A15092" w:rsidR="68B105CA">
        <w:rPr>
          <w:rFonts w:ascii="Verdana" w:hAnsi="Verdana" w:eastAsia="Verdana" w:cs="Verdana"/>
          <w:sz w:val="18"/>
          <w:szCs w:val="18"/>
        </w:rPr>
        <w:t xml:space="preserve"> nodig, maar de productie zal drastisch anders moeten: </w:t>
      </w:r>
      <w:r w:rsidRPr="00A15092" w:rsidR="36B19720">
        <w:rPr>
          <w:rFonts w:ascii="Verdana" w:hAnsi="Verdana" w:eastAsia="Verdana" w:cs="Verdana"/>
          <w:sz w:val="18"/>
          <w:szCs w:val="18"/>
        </w:rPr>
        <w:t xml:space="preserve">meer </w:t>
      </w:r>
      <w:r w:rsidRPr="00A15092" w:rsidR="68B105CA">
        <w:rPr>
          <w:rFonts w:ascii="Verdana" w:hAnsi="Verdana" w:eastAsia="Verdana" w:cs="Verdana"/>
          <w:sz w:val="18"/>
          <w:szCs w:val="18"/>
        </w:rPr>
        <w:t>duurzaam, circulair en minder belastend voor de leefomgeving</w:t>
      </w:r>
      <w:r w:rsidRPr="00A15092" w:rsidR="006F76F2">
        <w:rPr>
          <w:rFonts w:ascii="Verdana" w:hAnsi="Verdana" w:eastAsia="Verdana" w:cs="Verdana"/>
          <w:sz w:val="18"/>
          <w:szCs w:val="18"/>
        </w:rPr>
        <w:t>.</w:t>
      </w:r>
      <w:r w:rsidRPr="00A15092" w:rsidR="00F75C62">
        <w:rPr>
          <w:rStyle w:val="Voetnootmarkering"/>
          <w:rFonts w:ascii="Verdana" w:hAnsi="Verdana" w:eastAsia="Verdana" w:cs="Verdana"/>
          <w:sz w:val="18"/>
          <w:szCs w:val="18"/>
        </w:rPr>
        <w:footnoteReference w:id="10"/>
      </w:r>
      <w:r w:rsidRPr="00A15092" w:rsidR="68B105CA">
        <w:rPr>
          <w:rFonts w:ascii="Verdana" w:hAnsi="Verdana" w:eastAsia="Verdana" w:cs="Verdana"/>
          <w:sz w:val="18"/>
          <w:szCs w:val="18"/>
        </w:rPr>
        <w:t xml:space="preserve"> In Nederland moet</w:t>
      </w:r>
      <w:r w:rsidRPr="00A15092" w:rsidR="00D25ECE">
        <w:rPr>
          <w:rFonts w:ascii="Verdana" w:hAnsi="Verdana" w:eastAsia="Verdana" w:cs="Verdana"/>
          <w:sz w:val="18"/>
          <w:szCs w:val="18"/>
        </w:rPr>
        <w:t>en</w:t>
      </w:r>
      <w:r w:rsidRPr="00A15092" w:rsidR="68B105CA">
        <w:rPr>
          <w:rFonts w:ascii="Verdana" w:hAnsi="Verdana" w:eastAsia="Verdana" w:cs="Verdana"/>
          <w:sz w:val="18"/>
          <w:szCs w:val="18"/>
        </w:rPr>
        <w:t xml:space="preserve"> in 2030 ten minste 55% minder broeikasgassen worden uitgestoten in vergelijking met 1990. </w:t>
      </w:r>
      <w:r w:rsidRPr="00A15092" w:rsidR="007C6D2D">
        <w:rPr>
          <w:rFonts w:ascii="Verdana" w:hAnsi="Verdana" w:eastAsia="Verdana" w:cs="Verdana"/>
          <w:sz w:val="18"/>
          <w:szCs w:val="18"/>
        </w:rPr>
        <w:t>Voor de Nederlands</w:t>
      </w:r>
      <w:r w:rsidRPr="00A15092" w:rsidR="5FC90499">
        <w:rPr>
          <w:rFonts w:ascii="Verdana" w:hAnsi="Verdana" w:eastAsia="Verdana" w:cs="Verdana"/>
          <w:sz w:val="18"/>
          <w:szCs w:val="18"/>
        </w:rPr>
        <w:t>e</w:t>
      </w:r>
      <w:r w:rsidRPr="00A15092" w:rsidR="007C6D2D">
        <w:rPr>
          <w:rFonts w:ascii="Verdana" w:hAnsi="Verdana" w:eastAsia="Verdana" w:cs="Verdana"/>
          <w:sz w:val="18"/>
          <w:szCs w:val="18"/>
        </w:rPr>
        <w:t xml:space="preserve"> industrie vertaalt deze opgave zich in een r</w:t>
      </w:r>
      <w:r w:rsidRPr="00A15092" w:rsidR="00073B4D">
        <w:rPr>
          <w:rFonts w:ascii="Verdana" w:hAnsi="Verdana" w:eastAsia="Verdana" w:cs="Verdana"/>
          <w:sz w:val="18"/>
          <w:szCs w:val="18"/>
        </w:rPr>
        <w:t>eductie van 6</w:t>
      </w:r>
      <w:r w:rsidRPr="00A15092" w:rsidR="0018770E">
        <w:rPr>
          <w:rFonts w:ascii="Verdana" w:hAnsi="Verdana" w:eastAsia="Verdana" w:cs="Verdana"/>
          <w:sz w:val="18"/>
          <w:szCs w:val="18"/>
        </w:rPr>
        <w:t>7</w:t>
      </w:r>
      <w:r w:rsidRPr="00A15092" w:rsidR="00073B4D">
        <w:rPr>
          <w:rFonts w:ascii="Verdana" w:hAnsi="Verdana" w:eastAsia="Verdana" w:cs="Verdana"/>
          <w:sz w:val="18"/>
          <w:szCs w:val="18"/>
        </w:rPr>
        <w:t xml:space="preserve">% van de broeikasgasemissies in 2030 ten opzichte van 1990. </w:t>
      </w:r>
      <w:r w:rsidRPr="00A15092" w:rsidR="68B105CA">
        <w:rPr>
          <w:rFonts w:ascii="Verdana" w:hAnsi="Verdana" w:eastAsia="Verdana" w:cs="Verdana"/>
          <w:sz w:val="18"/>
          <w:szCs w:val="18"/>
        </w:rPr>
        <w:t xml:space="preserve">Uiterlijk in 2050 wil Nederland klimaatneutraal en circulair zijn. </w:t>
      </w:r>
      <w:r w:rsidR="000552D7">
        <w:rPr>
          <w:rFonts w:ascii="Verdana" w:hAnsi="Verdana" w:eastAsia="Verdana" w:cs="Verdana"/>
          <w:sz w:val="18"/>
          <w:szCs w:val="18"/>
        </w:rPr>
        <w:t>Het kabinet</w:t>
      </w:r>
      <w:r w:rsidRPr="00A15092" w:rsidR="68B105CA">
        <w:rPr>
          <w:rFonts w:ascii="Verdana" w:hAnsi="Verdana" w:eastAsia="Verdana" w:cs="Verdana"/>
          <w:sz w:val="18"/>
          <w:szCs w:val="18"/>
        </w:rPr>
        <w:t xml:space="preserve"> deelt tevens de visie van de Europese Commissie en ziet </w:t>
      </w:r>
      <w:r w:rsidRPr="00A15092" w:rsidR="00830316">
        <w:rPr>
          <w:rFonts w:ascii="Verdana" w:hAnsi="Verdana" w:eastAsia="Verdana" w:cs="Verdana"/>
          <w:sz w:val="18"/>
          <w:szCs w:val="18"/>
        </w:rPr>
        <w:t xml:space="preserve">derhalve </w:t>
      </w:r>
      <w:r w:rsidRPr="00A15092" w:rsidR="68B105CA">
        <w:rPr>
          <w:rFonts w:ascii="Verdana" w:hAnsi="Verdana" w:eastAsia="Verdana" w:cs="Verdana"/>
          <w:sz w:val="18"/>
          <w:szCs w:val="18"/>
        </w:rPr>
        <w:t xml:space="preserve">ook een groot belang </w:t>
      </w:r>
      <w:r w:rsidRPr="00A15092" w:rsidR="00BF6BDE">
        <w:rPr>
          <w:rFonts w:ascii="Verdana" w:hAnsi="Verdana" w:eastAsia="Verdana" w:cs="Verdana"/>
          <w:sz w:val="18"/>
          <w:szCs w:val="18"/>
        </w:rPr>
        <w:t xml:space="preserve">in </w:t>
      </w:r>
      <w:r w:rsidRPr="00A15092" w:rsidR="68B105CA">
        <w:rPr>
          <w:rFonts w:ascii="Verdana" w:hAnsi="Verdana" w:eastAsia="Verdana" w:cs="Verdana"/>
          <w:sz w:val="18"/>
          <w:szCs w:val="18"/>
        </w:rPr>
        <w:t>het creëren van een hernieuwbaar waterstofecosysteem in het toekomstbeeld van een klimaat</w:t>
      </w:r>
      <w:r w:rsidRPr="00A15092" w:rsidR="00E212F7">
        <w:rPr>
          <w:rFonts w:ascii="Verdana" w:hAnsi="Verdana" w:eastAsia="Verdana" w:cs="Verdana"/>
          <w:sz w:val="18"/>
          <w:szCs w:val="18"/>
        </w:rPr>
        <w:t xml:space="preserve"> </w:t>
      </w:r>
      <w:r w:rsidRPr="00A15092" w:rsidR="68B105CA">
        <w:rPr>
          <w:rFonts w:ascii="Verdana" w:hAnsi="Verdana" w:eastAsia="Verdana" w:cs="Verdana"/>
          <w:sz w:val="18"/>
          <w:szCs w:val="18"/>
        </w:rPr>
        <w:t>neutrale Nederlandse samenleving in 2050</w:t>
      </w:r>
      <w:r w:rsidRPr="00A15092" w:rsidR="006F76F2">
        <w:rPr>
          <w:rFonts w:ascii="Verdana" w:hAnsi="Verdana" w:eastAsia="Verdana" w:cs="Verdana"/>
          <w:sz w:val="18"/>
          <w:szCs w:val="18"/>
        </w:rPr>
        <w:t>.</w:t>
      </w:r>
      <w:r w:rsidRPr="00A15092" w:rsidR="005B1074">
        <w:rPr>
          <w:rStyle w:val="Voetnootmarkering"/>
          <w:rFonts w:ascii="Verdana" w:hAnsi="Verdana" w:eastAsia="Verdana" w:cs="Verdana"/>
          <w:sz w:val="18"/>
          <w:szCs w:val="18"/>
        </w:rPr>
        <w:footnoteReference w:id="11"/>
      </w:r>
      <w:r w:rsidRPr="00A15092" w:rsidR="5D643CDB">
        <w:rPr>
          <w:rFonts w:ascii="Verdana" w:hAnsi="Verdana" w:eastAsia="Verdana" w:cs="Verdana"/>
          <w:sz w:val="18"/>
          <w:szCs w:val="18"/>
        </w:rPr>
        <w:t xml:space="preserve"> </w:t>
      </w:r>
    </w:p>
    <w:p w:rsidR="004C7E7F" w:rsidP="000828CD" w:rsidRDefault="004C7E7F" w14:paraId="77B6ED68" w14:textId="77777777">
      <w:pPr>
        <w:pStyle w:val="pf0"/>
        <w:spacing w:before="0" w:beforeAutospacing="0" w:after="0" w:afterAutospacing="0"/>
        <w:rPr>
          <w:rFonts w:ascii="Verdana" w:hAnsi="Verdana" w:eastAsia="Verdana" w:cs="Verdana"/>
          <w:sz w:val="18"/>
          <w:szCs w:val="18"/>
        </w:rPr>
      </w:pPr>
    </w:p>
    <w:p w:rsidRPr="00A15092" w:rsidR="000828CD" w:rsidP="0044172B" w:rsidRDefault="000828CD" w14:paraId="0107A304" w14:textId="77777777">
      <w:pPr>
        <w:pStyle w:val="pf0"/>
        <w:spacing w:before="0" w:beforeAutospacing="0" w:after="0" w:afterAutospacing="0"/>
        <w:rPr>
          <w:rFonts w:ascii="Verdana" w:hAnsi="Verdana" w:eastAsia="Verdana" w:cs="Verdana"/>
          <w:sz w:val="18"/>
          <w:szCs w:val="18"/>
        </w:rPr>
      </w:pPr>
    </w:p>
    <w:p w:rsidRPr="00A15092" w:rsidR="003C5D73" w:rsidP="655075E0" w:rsidRDefault="5D643CDB" w14:paraId="2C86DD2B" w14:textId="49919C40">
      <w:pPr>
        <w:pStyle w:val="pf0"/>
        <w:spacing w:before="0" w:beforeAutospacing="0" w:after="0" w:afterAutospacing="0"/>
        <w:rPr>
          <w:rFonts w:ascii="Verdana" w:hAnsi="Verdana" w:eastAsia="Verdana" w:cs="Verdana"/>
          <w:sz w:val="18"/>
          <w:szCs w:val="18"/>
        </w:rPr>
      </w:pPr>
      <w:r w:rsidRPr="00A15092">
        <w:rPr>
          <w:rFonts w:ascii="Verdana" w:hAnsi="Verdana" w:eastAsia="Verdana" w:cs="Verdana"/>
          <w:sz w:val="18"/>
          <w:szCs w:val="18"/>
        </w:rPr>
        <w:lastRenderedPageBreak/>
        <w:t xml:space="preserve">Onderhavig </w:t>
      </w:r>
      <w:r w:rsidRPr="00A15092" w:rsidR="669E3BD0">
        <w:rPr>
          <w:rFonts w:ascii="Verdana" w:hAnsi="Verdana" w:eastAsia="Verdana" w:cs="Verdana"/>
          <w:sz w:val="18"/>
          <w:szCs w:val="18"/>
        </w:rPr>
        <w:t xml:space="preserve">wetsvoorstel </w:t>
      </w:r>
      <w:r w:rsidRPr="00A15092" w:rsidR="14A296D4">
        <w:rPr>
          <w:rFonts w:ascii="Verdana" w:hAnsi="Verdana" w:eastAsia="Verdana" w:cs="Verdana"/>
          <w:sz w:val="18"/>
          <w:szCs w:val="18"/>
        </w:rPr>
        <w:t xml:space="preserve">beoogt het behalen van </w:t>
      </w:r>
      <w:r w:rsidRPr="00A15092" w:rsidR="3E640F92">
        <w:rPr>
          <w:rFonts w:ascii="Verdana" w:hAnsi="Verdana" w:eastAsia="Verdana" w:cs="Verdana"/>
          <w:sz w:val="18"/>
          <w:szCs w:val="18"/>
        </w:rPr>
        <w:t xml:space="preserve">een deel van </w:t>
      </w:r>
      <w:r w:rsidRPr="00A15092" w:rsidR="14A296D4">
        <w:rPr>
          <w:rFonts w:ascii="Verdana" w:hAnsi="Verdana" w:eastAsia="Verdana" w:cs="Verdana"/>
          <w:sz w:val="18"/>
          <w:szCs w:val="18"/>
        </w:rPr>
        <w:t xml:space="preserve">de </w:t>
      </w:r>
      <w:r w:rsidRPr="00A15092" w:rsidR="00B127C1">
        <w:rPr>
          <w:rFonts w:ascii="Verdana" w:hAnsi="Verdana" w:eastAsia="Verdana" w:cs="Verdana"/>
          <w:sz w:val="18"/>
          <w:szCs w:val="18"/>
        </w:rPr>
        <w:t>lidstaatverplichting</w:t>
      </w:r>
      <w:r w:rsidRPr="00A15092" w:rsidR="14A296D4">
        <w:rPr>
          <w:rFonts w:ascii="Verdana" w:hAnsi="Verdana" w:eastAsia="Verdana" w:cs="Verdana"/>
          <w:sz w:val="18"/>
          <w:szCs w:val="18"/>
        </w:rPr>
        <w:t xml:space="preserve"> voor het gebruik </w:t>
      </w:r>
      <w:r w:rsidRPr="00A15092" w:rsidR="1F85EECC">
        <w:rPr>
          <w:rFonts w:ascii="Verdana" w:hAnsi="Verdana" w:eastAsia="Verdana" w:cs="Verdana"/>
          <w:sz w:val="18"/>
          <w:szCs w:val="18"/>
        </w:rPr>
        <w:t xml:space="preserve">en verbruik </w:t>
      </w:r>
      <w:r w:rsidRPr="00A15092" w:rsidR="14A296D4">
        <w:rPr>
          <w:rFonts w:ascii="Verdana" w:hAnsi="Verdana" w:eastAsia="Verdana" w:cs="Verdana"/>
          <w:sz w:val="18"/>
          <w:szCs w:val="18"/>
        </w:rPr>
        <w:t>van RFNBO’s in de industrie</w:t>
      </w:r>
      <w:r w:rsidRPr="00A15092" w:rsidR="70D2ABCE">
        <w:rPr>
          <w:rFonts w:ascii="Verdana" w:hAnsi="Verdana" w:eastAsia="Verdana" w:cs="Verdana"/>
          <w:sz w:val="18"/>
          <w:szCs w:val="18"/>
        </w:rPr>
        <w:t xml:space="preserve"> met oog op het internationaal speelveld </w:t>
      </w:r>
      <w:r w:rsidRPr="00A15092" w:rsidR="093BDFD8">
        <w:rPr>
          <w:rFonts w:ascii="Verdana" w:hAnsi="Verdana" w:eastAsia="Verdana" w:cs="Verdana"/>
          <w:sz w:val="18"/>
          <w:szCs w:val="18"/>
        </w:rPr>
        <w:t>voor het behoud van de industrie</w:t>
      </w:r>
      <w:r w:rsidRPr="00A15092" w:rsidR="5C3339C4">
        <w:rPr>
          <w:rFonts w:ascii="Verdana" w:hAnsi="Verdana" w:eastAsia="Verdana" w:cs="Verdana"/>
          <w:sz w:val="18"/>
          <w:szCs w:val="18"/>
        </w:rPr>
        <w:t>.</w:t>
      </w:r>
      <w:r w:rsidRPr="00A15092" w:rsidR="68B105CA">
        <w:rPr>
          <w:rFonts w:ascii="Verdana" w:hAnsi="Verdana" w:eastAsia="Verdana" w:cs="Verdana"/>
          <w:sz w:val="18"/>
          <w:szCs w:val="18"/>
        </w:rPr>
        <w:t xml:space="preserve"> </w:t>
      </w:r>
    </w:p>
    <w:p w:rsidRPr="00A15092" w:rsidR="0094756C" w:rsidP="00BE35B3" w:rsidRDefault="0094756C" w14:paraId="58927F3C" w14:textId="77777777">
      <w:pPr>
        <w:spacing w:after="0" w:line="240" w:lineRule="auto"/>
        <w:rPr>
          <w:rFonts w:ascii="Verdana" w:hAnsi="Verdana" w:eastAsia="Verdana" w:cs="Verdana"/>
          <w:sz w:val="18"/>
          <w:szCs w:val="18"/>
        </w:rPr>
      </w:pPr>
    </w:p>
    <w:p w:rsidRPr="00A15092" w:rsidR="000D527D" w:rsidP="0043222B" w:rsidRDefault="000D527D" w14:paraId="767CF9FA" w14:textId="4DFE5C98">
      <w:pPr>
        <w:pStyle w:val="Kop2"/>
      </w:pPr>
      <w:bookmarkStart w:name="_Toc198886742" w:id="11"/>
      <w:bookmarkStart w:name="_Toc227253336" w:id="12"/>
      <w:r w:rsidRPr="00A15092">
        <w:t>3.2</w:t>
      </w:r>
      <w:r w:rsidRPr="00A15092" w:rsidR="005A30B2">
        <w:t>. Probleembeschrijving</w:t>
      </w:r>
      <w:bookmarkEnd w:id="11"/>
      <w:bookmarkEnd w:id="12"/>
    </w:p>
    <w:p w:rsidRPr="00A15092" w:rsidR="00427419" w:rsidP="002D22A4" w:rsidRDefault="00427419" w14:paraId="140DF723" w14:textId="1AAE088D">
      <w:r w:rsidRPr="00A15092">
        <w:rPr>
          <w:rFonts w:ascii="Verdana" w:hAnsi="Verdana"/>
          <w:sz w:val="18"/>
          <w:szCs w:val="18"/>
        </w:rPr>
        <w:t>De mar</w:t>
      </w:r>
      <w:r w:rsidRPr="00A15092" w:rsidR="00DC1860">
        <w:rPr>
          <w:rFonts w:ascii="Verdana" w:hAnsi="Verdana"/>
          <w:sz w:val="18"/>
          <w:szCs w:val="18"/>
        </w:rPr>
        <w:t xml:space="preserve">kt in hernieuwbare waterstof en hernieuwbare waterstofdragers is nog in opkomst. In deze paragraaf wordt uiteengezet welke </w:t>
      </w:r>
      <w:r w:rsidRPr="00A15092" w:rsidR="001D4148">
        <w:rPr>
          <w:rFonts w:ascii="Verdana" w:hAnsi="Verdana"/>
          <w:sz w:val="18"/>
          <w:szCs w:val="18"/>
        </w:rPr>
        <w:t>problematiek momenteel speelt bij het gebruik</w:t>
      </w:r>
      <w:r w:rsidRPr="00A15092" w:rsidR="00DC1860">
        <w:rPr>
          <w:rFonts w:ascii="Verdana" w:hAnsi="Verdana"/>
          <w:sz w:val="18"/>
          <w:szCs w:val="18"/>
        </w:rPr>
        <w:t xml:space="preserve"> </w:t>
      </w:r>
      <w:r w:rsidRPr="00A15092" w:rsidR="57264082">
        <w:rPr>
          <w:rFonts w:ascii="Verdana" w:hAnsi="Verdana"/>
          <w:sz w:val="18"/>
          <w:szCs w:val="18"/>
        </w:rPr>
        <w:t xml:space="preserve">en verbruik </w:t>
      </w:r>
      <w:r w:rsidRPr="00A15092" w:rsidR="00DC1860">
        <w:rPr>
          <w:rFonts w:ascii="Verdana" w:hAnsi="Verdana"/>
          <w:sz w:val="18"/>
          <w:szCs w:val="18"/>
        </w:rPr>
        <w:t>van (hernieuwbare) waterstof(dragers) en waarom het stimuleren van deze markt noodzakelijk is.</w:t>
      </w:r>
    </w:p>
    <w:p w:rsidRPr="00A15092" w:rsidR="005A30B2" w:rsidP="0043222B" w:rsidRDefault="005A30B2" w14:paraId="020D5E44" w14:textId="389C94E2">
      <w:pPr>
        <w:pStyle w:val="Kop3"/>
      </w:pPr>
      <w:bookmarkStart w:name="_Toc198886743" w:id="13"/>
      <w:bookmarkStart w:name="_Toc227253337" w:id="14"/>
      <w:r w:rsidRPr="00A15092">
        <w:t>3.2.1. De rol van waterstof in de energietransitie</w:t>
      </w:r>
      <w:bookmarkEnd w:id="13"/>
      <w:bookmarkEnd w:id="14"/>
    </w:p>
    <w:p w:rsidRPr="00A15092" w:rsidR="00BF331D" w:rsidP="0044172B" w:rsidRDefault="008A387E" w14:paraId="4FF1460B" w14:textId="6F730FC8">
      <w:pPr>
        <w:spacing w:after="0" w:line="240" w:lineRule="auto"/>
        <w:rPr>
          <w:rFonts w:ascii="Verdana" w:hAnsi="Verdana"/>
          <w:sz w:val="18"/>
          <w:szCs w:val="18"/>
        </w:rPr>
      </w:pPr>
      <w:r w:rsidRPr="00A15092">
        <w:rPr>
          <w:rFonts w:ascii="Verdana" w:hAnsi="Verdana"/>
          <w:sz w:val="18"/>
          <w:szCs w:val="18"/>
        </w:rPr>
        <w:t xml:space="preserve">In artikel 2 van de </w:t>
      </w:r>
      <w:r w:rsidRPr="00A15092" w:rsidR="000F0987">
        <w:rPr>
          <w:rFonts w:ascii="Verdana" w:hAnsi="Verdana"/>
          <w:sz w:val="18"/>
          <w:szCs w:val="18"/>
        </w:rPr>
        <w:t xml:space="preserve">Nederlandse </w:t>
      </w:r>
      <w:r w:rsidRPr="00A15092">
        <w:rPr>
          <w:rFonts w:ascii="Verdana" w:hAnsi="Verdana"/>
          <w:sz w:val="18"/>
          <w:szCs w:val="18"/>
        </w:rPr>
        <w:t xml:space="preserve">Klimaatwet is vastgelegd dat </w:t>
      </w:r>
      <w:r w:rsidRPr="00A15092" w:rsidR="00BF331D">
        <w:rPr>
          <w:rFonts w:ascii="Verdana" w:hAnsi="Verdana"/>
          <w:sz w:val="18"/>
          <w:szCs w:val="18"/>
        </w:rPr>
        <w:t xml:space="preserve">Nederland </w:t>
      </w:r>
      <w:r w:rsidRPr="00A15092" w:rsidR="00AE0CBC">
        <w:rPr>
          <w:rFonts w:ascii="Verdana" w:hAnsi="Verdana"/>
          <w:sz w:val="18"/>
          <w:szCs w:val="18"/>
        </w:rPr>
        <w:t>de netto-uitstoot van broeikasgassen uiterlijk in 2050 tot nul reduceert</w:t>
      </w:r>
      <w:r w:rsidRPr="00A15092" w:rsidR="00C541C3">
        <w:rPr>
          <w:rFonts w:ascii="Verdana" w:hAnsi="Verdana"/>
          <w:sz w:val="18"/>
          <w:szCs w:val="18"/>
        </w:rPr>
        <w:t>.</w:t>
      </w:r>
      <w:r w:rsidRPr="00A15092" w:rsidR="00E06B36">
        <w:rPr>
          <w:rFonts w:ascii="Verdana" w:hAnsi="Verdana"/>
          <w:sz w:val="18"/>
          <w:szCs w:val="18"/>
        </w:rPr>
        <w:t xml:space="preserve"> </w:t>
      </w:r>
      <w:r w:rsidRPr="00A15092" w:rsidR="00BF331D">
        <w:rPr>
          <w:rFonts w:ascii="Verdana" w:hAnsi="Verdana"/>
          <w:sz w:val="18"/>
          <w:szCs w:val="18"/>
        </w:rPr>
        <w:t xml:space="preserve">Daartoe ontwikkelt </w:t>
      </w:r>
      <w:r w:rsidRPr="00A15092" w:rsidR="00DA0704">
        <w:rPr>
          <w:rFonts w:ascii="Verdana" w:hAnsi="Verdana"/>
          <w:sz w:val="18"/>
          <w:szCs w:val="18"/>
        </w:rPr>
        <w:t>Nederland</w:t>
      </w:r>
      <w:r w:rsidRPr="00A15092" w:rsidR="00BF331D">
        <w:rPr>
          <w:rFonts w:ascii="Verdana" w:hAnsi="Verdana"/>
          <w:sz w:val="18"/>
          <w:szCs w:val="18"/>
        </w:rPr>
        <w:t xml:space="preserve"> beleid in alle sectoren: de elektriciteitssector,</w:t>
      </w:r>
      <w:r w:rsidRPr="00A15092" w:rsidR="00F3694D">
        <w:rPr>
          <w:rFonts w:ascii="Verdana" w:hAnsi="Verdana"/>
          <w:sz w:val="18"/>
          <w:szCs w:val="18"/>
        </w:rPr>
        <w:t xml:space="preserve"> de</w:t>
      </w:r>
      <w:r w:rsidRPr="00A15092" w:rsidR="00BF331D">
        <w:rPr>
          <w:rFonts w:ascii="Verdana" w:hAnsi="Verdana"/>
          <w:sz w:val="18"/>
          <w:szCs w:val="18"/>
        </w:rPr>
        <w:t xml:space="preserve"> industrie, </w:t>
      </w:r>
      <w:r w:rsidRPr="00A15092" w:rsidR="00577942">
        <w:rPr>
          <w:rFonts w:ascii="Verdana" w:hAnsi="Verdana"/>
          <w:sz w:val="18"/>
          <w:szCs w:val="18"/>
        </w:rPr>
        <w:t>de mobiliteit</w:t>
      </w:r>
      <w:r w:rsidRPr="00A15092" w:rsidR="00BF331D">
        <w:rPr>
          <w:rFonts w:ascii="Verdana" w:hAnsi="Verdana"/>
          <w:sz w:val="18"/>
          <w:szCs w:val="18"/>
        </w:rPr>
        <w:t>, de gebouwde omgeving en</w:t>
      </w:r>
      <w:r w:rsidRPr="00A15092" w:rsidR="00F3694D">
        <w:rPr>
          <w:rFonts w:ascii="Verdana" w:hAnsi="Verdana"/>
          <w:sz w:val="18"/>
          <w:szCs w:val="18"/>
        </w:rPr>
        <w:t xml:space="preserve"> de</w:t>
      </w:r>
      <w:r w:rsidRPr="00A15092" w:rsidR="00BF331D">
        <w:rPr>
          <w:rFonts w:ascii="Verdana" w:hAnsi="Verdana"/>
          <w:sz w:val="18"/>
          <w:szCs w:val="18"/>
        </w:rPr>
        <w:t xml:space="preserve"> landbouw. In het nationaal plan energiesysteem</w:t>
      </w:r>
      <w:bookmarkStart w:name="_Ref177027830" w:id="15"/>
      <w:r w:rsidRPr="00A15092" w:rsidR="00BF331D">
        <w:rPr>
          <w:rStyle w:val="Voetnootmarkering"/>
          <w:rFonts w:ascii="Verdana" w:hAnsi="Verdana"/>
          <w:sz w:val="18"/>
          <w:szCs w:val="18"/>
        </w:rPr>
        <w:footnoteReference w:id="12"/>
      </w:r>
      <w:bookmarkEnd w:id="15"/>
      <w:r w:rsidRPr="00A15092" w:rsidR="00BF331D">
        <w:rPr>
          <w:rFonts w:ascii="Verdana" w:hAnsi="Verdana"/>
          <w:sz w:val="18"/>
          <w:szCs w:val="18"/>
        </w:rPr>
        <w:t xml:space="preserve"> wordt het volgend</w:t>
      </w:r>
      <w:r w:rsidRPr="00A15092" w:rsidR="00882277">
        <w:rPr>
          <w:rFonts w:ascii="Verdana" w:hAnsi="Verdana"/>
          <w:sz w:val="18"/>
          <w:szCs w:val="18"/>
        </w:rPr>
        <w:t>e</w:t>
      </w:r>
      <w:r w:rsidRPr="00A15092" w:rsidR="00BF331D">
        <w:rPr>
          <w:rFonts w:ascii="Verdana" w:hAnsi="Verdana"/>
          <w:sz w:val="18"/>
          <w:szCs w:val="18"/>
        </w:rPr>
        <w:t xml:space="preserve"> beeld op hoofdlijnen geschetst: onze huidige energievoorziening die nu grotendeels is gebaseerd op fossiele brandstoffen zal zich in 25 jaar ontwikkelen tot een energievoorziening op basis van </w:t>
      </w:r>
      <w:proofErr w:type="spellStart"/>
      <w:r w:rsidRPr="00A15092" w:rsidR="00BF331D">
        <w:rPr>
          <w:rFonts w:ascii="Verdana" w:hAnsi="Verdana"/>
          <w:sz w:val="18"/>
          <w:szCs w:val="18"/>
        </w:rPr>
        <w:t>gedecarboniseerde</w:t>
      </w:r>
      <w:proofErr w:type="spellEnd"/>
      <w:r w:rsidRPr="00A15092" w:rsidR="00BF331D">
        <w:rPr>
          <w:rFonts w:ascii="Verdana" w:hAnsi="Verdana"/>
          <w:sz w:val="18"/>
          <w:szCs w:val="18"/>
        </w:rPr>
        <w:t xml:space="preserve"> fossiele brandstoffen, nationaal geproduceerde hernieuwbare energie, kernenergie en import van hernieuwbare energiedragers. De verwachting is dat Nederland in 2050 niet energie-zelfvoorzienend kan zijn, net zoals het dat nu ook niet is. Om een zo groot mogelijk aandeel energie zelf op te wekken is – naast nieuwe kerncentrales – uitbreiding van het winnen van windenergie op de Noordzee van belang. </w:t>
      </w:r>
      <w:r w:rsidR="00774451">
        <w:rPr>
          <w:rFonts w:ascii="Verdana" w:hAnsi="Verdana"/>
          <w:sz w:val="18"/>
          <w:szCs w:val="18"/>
        </w:rPr>
        <w:t>De</w:t>
      </w:r>
      <w:r w:rsidRPr="00A15092" w:rsidR="00BF331D">
        <w:rPr>
          <w:rFonts w:ascii="Verdana" w:hAnsi="Verdana"/>
          <w:sz w:val="18"/>
          <w:szCs w:val="18"/>
        </w:rPr>
        <w:t xml:space="preserve"> verwacht</w:t>
      </w:r>
      <w:r w:rsidR="00774451">
        <w:rPr>
          <w:rFonts w:ascii="Verdana" w:hAnsi="Verdana"/>
          <w:sz w:val="18"/>
          <w:szCs w:val="18"/>
        </w:rPr>
        <w:t>ing is</w:t>
      </w:r>
      <w:r w:rsidRPr="00A15092" w:rsidR="00BF331D">
        <w:rPr>
          <w:rFonts w:ascii="Verdana" w:hAnsi="Verdana"/>
          <w:sz w:val="18"/>
          <w:szCs w:val="18"/>
        </w:rPr>
        <w:t xml:space="preserve"> dat bij de verdere doorgroei van windenergie op zee na 2030 er naast elektriciteit ook waterstof op de Noordzee geproduceerd zal worden</w:t>
      </w:r>
      <w:bookmarkStart w:name="_Ref177030914" w:id="16"/>
      <w:r w:rsidRPr="00A15092" w:rsidR="003A3DDD">
        <w:rPr>
          <w:rFonts w:ascii="Verdana" w:hAnsi="Verdana"/>
          <w:sz w:val="18"/>
          <w:szCs w:val="18"/>
        </w:rPr>
        <w:t>.</w:t>
      </w:r>
      <w:r w:rsidRPr="00A15092" w:rsidR="00BF331D">
        <w:rPr>
          <w:rStyle w:val="Voetnootmarkering"/>
          <w:rFonts w:ascii="Verdana" w:hAnsi="Verdana"/>
          <w:sz w:val="18"/>
          <w:szCs w:val="18"/>
        </w:rPr>
        <w:footnoteReference w:id="13"/>
      </w:r>
      <w:bookmarkEnd w:id="16"/>
      <w:r w:rsidRPr="00A15092" w:rsidR="00BF331D">
        <w:rPr>
          <w:rFonts w:ascii="Verdana" w:hAnsi="Verdana"/>
          <w:sz w:val="18"/>
          <w:szCs w:val="18"/>
        </w:rPr>
        <w:t xml:space="preserve"> Daarbij speelt mee dat er in de verdere verduurzaming van ons energiesysteem naast hernieuwbare en </w:t>
      </w:r>
      <w:proofErr w:type="spellStart"/>
      <w:r w:rsidRPr="00A15092" w:rsidR="00BF331D">
        <w:rPr>
          <w:rFonts w:ascii="Verdana" w:hAnsi="Verdana"/>
          <w:sz w:val="18"/>
          <w:szCs w:val="18"/>
        </w:rPr>
        <w:t>klimaatneutrale</w:t>
      </w:r>
      <w:proofErr w:type="spellEnd"/>
      <w:r w:rsidRPr="00A15092" w:rsidR="00BF331D">
        <w:rPr>
          <w:rFonts w:ascii="Verdana" w:hAnsi="Verdana"/>
          <w:sz w:val="18"/>
          <w:szCs w:val="18"/>
        </w:rPr>
        <w:t xml:space="preserve"> elektriciteit ook behoefte is aan moleculen. Ook voor import van hernieuwbare of koolstofarme energie speelt waterstof een belangrijke rol, omdat elektriciteit niet eenvoudig is te transporteren in tegenstelling tot hernieuwbare of koolstofarme energiedragers zoals uit hernieuwbare of koolstofarme waterstof geproduceerde ammoniak, methanol</w:t>
      </w:r>
      <w:r w:rsidRPr="00A15092" w:rsidR="246B5E48">
        <w:rPr>
          <w:rFonts w:ascii="Verdana" w:hAnsi="Verdana"/>
          <w:sz w:val="18"/>
          <w:szCs w:val="18"/>
        </w:rPr>
        <w:t>, methaan</w:t>
      </w:r>
      <w:r w:rsidRPr="00A15092" w:rsidR="00BF331D">
        <w:rPr>
          <w:rFonts w:ascii="Verdana" w:hAnsi="Verdana"/>
          <w:sz w:val="18"/>
          <w:szCs w:val="18"/>
        </w:rPr>
        <w:t xml:space="preserve"> en </w:t>
      </w:r>
      <w:r w:rsidRPr="00A15092" w:rsidR="00C7746A">
        <w:rPr>
          <w:rFonts w:ascii="Verdana" w:hAnsi="Verdana"/>
          <w:sz w:val="18"/>
          <w:szCs w:val="18"/>
        </w:rPr>
        <w:t xml:space="preserve">andere </w:t>
      </w:r>
      <w:r w:rsidRPr="00A15092" w:rsidR="00BF331D">
        <w:rPr>
          <w:rFonts w:ascii="Verdana" w:hAnsi="Verdana"/>
          <w:sz w:val="18"/>
          <w:szCs w:val="18"/>
        </w:rPr>
        <w:t>synthetische brandstoffen.</w:t>
      </w:r>
    </w:p>
    <w:p w:rsidRPr="00A15092" w:rsidR="00FD0082" w:rsidP="0044172B" w:rsidRDefault="00FD0082" w14:paraId="0E86EA93" w14:textId="77777777">
      <w:pPr>
        <w:spacing w:after="0" w:line="240" w:lineRule="auto"/>
        <w:rPr>
          <w:rFonts w:ascii="Verdana" w:hAnsi="Verdana"/>
          <w:sz w:val="18"/>
          <w:szCs w:val="18"/>
        </w:rPr>
      </w:pPr>
    </w:p>
    <w:p w:rsidRPr="00A15092" w:rsidR="00A65213" w:rsidP="0044172B" w:rsidRDefault="00BF331D" w14:paraId="64DC03DD" w14:textId="2E0FEE3E">
      <w:pPr>
        <w:spacing w:after="0" w:line="240" w:lineRule="auto"/>
        <w:rPr>
          <w:rFonts w:ascii="Verdana" w:hAnsi="Verdana"/>
          <w:sz w:val="18"/>
          <w:szCs w:val="18"/>
        </w:rPr>
      </w:pPr>
      <w:r w:rsidRPr="00A15092">
        <w:rPr>
          <w:rFonts w:ascii="Verdana" w:hAnsi="Verdana"/>
          <w:sz w:val="18"/>
          <w:szCs w:val="18"/>
        </w:rPr>
        <w:t>Ook de Europese Commissie onderkent het belang van waterstof in de energietransitie, en heeft in haar</w:t>
      </w:r>
      <w:r w:rsidRPr="00A15092">
        <w:rPr>
          <w:rFonts w:ascii="Verdana" w:hAnsi="Verdana" w:eastAsia="Verdana" w:cs="Verdana"/>
          <w:sz w:val="18"/>
          <w:szCs w:val="18"/>
        </w:rPr>
        <w:t xml:space="preserve"> waterstofstrategie het doel opgenomen om in 2030 10 miljoen ton hernieuwbare waterstof in Europa te produceren en 10 miljoen ton hernieuwbare waterstof(dragers) te importeren</w:t>
      </w:r>
      <w:r w:rsidRPr="00A15092" w:rsidR="003A3DDD">
        <w:rPr>
          <w:rFonts w:ascii="Verdana" w:hAnsi="Verdana" w:eastAsia="Verdana" w:cs="Verdana"/>
          <w:sz w:val="18"/>
          <w:szCs w:val="18"/>
        </w:rPr>
        <w:t>.</w:t>
      </w:r>
      <w:r w:rsidRPr="00A15092">
        <w:rPr>
          <w:rStyle w:val="Voetnootmarkering"/>
          <w:rFonts w:ascii="Verdana" w:hAnsi="Verdana" w:eastAsia="Verdana" w:cs="Verdana"/>
          <w:sz w:val="18"/>
          <w:szCs w:val="18"/>
        </w:rPr>
        <w:footnoteReference w:id="14"/>
      </w:r>
      <w:r w:rsidRPr="00A15092">
        <w:rPr>
          <w:rFonts w:ascii="Verdana" w:hAnsi="Verdana" w:eastAsia="Verdana" w:cs="Verdana"/>
          <w:sz w:val="18"/>
          <w:szCs w:val="18"/>
        </w:rPr>
        <w:t xml:space="preserve"> </w:t>
      </w:r>
      <w:r w:rsidRPr="00A15092">
        <w:rPr>
          <w:rFonts w:ascii="Verdana" w:hAnsi="Verdana"/>
          <w:sz w:val="18"/>
          <w:szCs w:val="18"/>
        </w:rPr>
        <w:t xml:space="preserve">Bovendien heeft de Europese Commissie in de </w:t>
      </w:r>
      <w:r w:rsidRPr="00A15092" w:rsidR="00FC679D">
        <w:rPr>
          <w:rFonts w:ascii="Verdana" w:hAnsi="Verdana"/>
          <w:sz w:val="18"/>
          <w:szCs w:val="18"/>
        </w:rPr>
        <w:t>RED III</w:t>
      </w:r>
      <w:r w:rsidRPr="00A15092">
        <w:rPr>
          <w:rFonts w:ascii="Verdana" w:hAnsi="Verdana"/>
          <w:sz w:val="18"/>
          <w:szCs w:val="18"/>
        </w:rPr>
        <w:t xml:space="preserve"> ambitieuze doelen gesteld voor het gebruik </w:t>
      </w:r>
      <w:r w:rsidRPr="00A15092" w:rsidR="7073C47E">
        <w:rPr>
          <w:rFonts w:ascii="Verdana" w:hAnsi="Verdana"/>
          <w:sz w:val="18"/>
          <w:szCs w:val="18"/>
        </w:rPr>
        <w:t>en verbruik</w:t>
      </w:r>
      <w:r w:rsidRPr="00A15092" w:rsidR="4CFED78F">
        <w:rPr>
          <w:rFonts w:ascii="Verdana" w:hAnsi="Verdana"/>
          <w:sz w:val="18"/>
          <w:szCs w:val="18"/>
        </w:rPr>
        <w:t xml:space="preserve"> </w:t>
      </w:r>
      <w:r w:rsidRPr="00A15092">
        <w:rPr>
          <w:rFonts w:ascii="Verdana" w:hAnsi="Verdana"/>
          <w:sz w:val="18"/>
          <w:szCs w:val="18"/>
        </w:rPr>
        <w:t>van hernieuwbare waterstof in de industrie</w:t>
      </w:r>
      <w:r w:rsidRPr="00A15092" w:rsidR="00E96D35">
        <w:rPr>
          <w:rFonts w:ascii="Verdana" w:hAnsi="Verdana"/>
          <w:sz w:val="18"/>
          <w:szCs w:val="18"/>
        </w:rPr>
        <w:t xml:space="preserve">, zoals ook volgt uit de lidstaatverplichting neergelegd in artikel 22 bis van </w:t>
      </w:r>
      <w:r w:rsidRPr="00A15092" w:rsidR="003A3ECB">
        <w:rPr>
          <w:rFonts w:ascii="Verdana" w:hAnsi="Verdana"/>
          <w:sz w:val="18"/>
          <w:szCs w:val="18"/>
        </w:rPr>
        <w:t xml:space="preserve">de </w:t>
      </w:r>
      <w:r w:rsidRPr="00A15092" w:rsidR="00E96D35">
        <w:rPr>
          <w:rFonts w:ascii="Verdana" w:hAnsi="Verdana"/>
          <w:sz w:val="18"/>
          <w:szCs w:val="18"/>
        </w:rPr>
        <w:t xml:space="preserve">RED III </w:t>
      </w:r>
      <w:r w:rsidRPr="00A15092" w:rsidR="00540A3C">
        <w:rPr>
          <w:rFonts w:ascii="Verdana" w:hAnsi="Verdana"/>
          <w:sz w:val="18"/>
          <w:szCs w:val="18"/>
        </w:rPr>
        <w:t xml:space="preserve">(zie </w:t>
      </w:r>
      <w:r w:rsidRPr="00A15092" w:rsidR="002C0148">
        <w:rPr>
          <w:rFonts w:ascii="Verdana" w:hAnsi="Verdana"/>
          <w:sz w:val="18"/>
          <w:szCs w:val="18"/>
        </w:rPr>
        <w:t>hoofdstuk 1</w:t>
      </w:r>
      <w:r w:rsidRPr="00A15092" w:rsidR="00540A3C">
        <w:rPr>
          <w:rFonts w:ascii="Verdana" w:hAnsi="Verdana"/>
          <w:sz w:val="18"/>
          <w:szCs w:val="18"/>
        </w:rPr>
        <w:t>)</w:t>
      </w:r>
      <w:r w:rsidRPr="00A15092">
        <w:rPr>
          <w:rFonts w:ascii="Verdana" w:hAnsi="Verdana"/>
          <w:sz w:val="18"/>
          <w:szCs w:val="18"/>
        </w:rPr>
        <w:t>.</w:t>
      </w:r>
    </w:p>
    <w:p w:rsidRPr="00A15092" w:rsidR="00FD0082" w:rsidP="0044172B" w:rsidRDefault="00FD0082" w14:paraId="3FF105F6" w14:textId="77777777">
      <w:pPr>
        <w:spacing w:after="0" w:line="240" w:lineRule="auto"/>
        <w:rPr>
          <w:rFonts w:ascii="Verdana" w:hAnsi="Verdana"/>
          <w:sz w:val="18"/>
          <w:szCs w:val="18"/>
        </w:rPr>
      </w:pPr>
    </w:p>
    <w:p w:rsidRPr="00A15092" w:rsidR="00BF331D" w:rsidP="0044172B" w:rsidRDefault="00BF331D" w14:paraId="34B65195" w14:textId="2A85D363">
      <w:pPr>
        <w:spacing w:after="0" w:line="240" w:lineRule="auto"/>
        <w:rPr>
          <w:rFonts w:ascii="Verdana" w:hAnsi="Verdana"/>
          <w:sz w:val="18"/>
          <w:szCs w:val="18"/>
        </w:rPr>
      </w:pPr>
      <w:r w:rsidRPr="00A15092">
        <w:rPr>
          <w:rFonts w:ascii="Verdana" w:hAnsi="Verdana"/>
          <w:sz w:val="18"/>
          <w:szCs w:val="18"/>
        </w:rPr>
        <w:t xml:space="preserve">In de sector industrie zijn er verschillende </w:t>
      </w:r>
      <w:proofErr w:type="spellStart"/>
      <w:r w:rsidRPr="00A15092">
        <w:rPr>
          <w:rFonts w:ascii="Verdana" w:hAnsi="Verdana"/>
          <w:sz w:val="18"/>
          <w:szCs w:val="18"/>
        </w:rPr>
        <w:t>decarbonisatieroutes</w:t>
      </w:r>
      <w:proofErr w:type="spellEnd"/>
      <w:r w:rsidRPr="00A15092">
        <w:rPr>
          <w:rFonts w:ascii="Verdana" w:hAnsi="Verdana"/>
          <w:sz w:val="18"/>
          <w:szCs w:val="18"/>
        </w:rPr>
        <w:t xml:space="preserve"> mogelijk. </w:t>
      </w:r>
      <w:r w:rsidRPr="00A15092" w:rsidR="001B2263">
        <w:rPr>
          <w:rFonts w:ascii="Verdana" w:hAnsi="Verdana" w:eastAsia="Verdana" w:cs="Verdana"/>
          <w:sz w:val="18"/>
          <w:szCs w:val="18"/>
        </w:rPr>
        <w:t xml:space="preserve">De Nederlandse industrie </w:t>
      </w:r>
      <w:r w:rsidRPr="00A15092" w:rsidR="004333C4">
        <w:rPr>
          <w:rFonts w:ascii="Verdana" w:hAnsi="Verdana" w:eastAsia="Verdana" w:cs="Verdana"/>
          <w:sz w:val="18"/>
          <w:szCs w:val="18"/>
        </w:rPr>
        <w:t xml:space="preserve">moet </w:t>
      </w:r>
      <w:r w:rsidRPr="00A15092" w:rsidR="001B2263">
        <w:rPr>
          <w:rFonts w:ascii="Verdana" w:hAnsi="Verdana" w:eastAsia="Verdana" w:cs="Verdana"/>
          <w:sz w:val="18"/>
          <w:szCs w:val="18"/>
        </w:rPr>
        <w:t>op een kosteneffectieve wijze verduurzamen om het nationaal klimaatdoel in 2030 te halen, zijnde 67% broeikasgasemissiereductie ten opzichte van 1990. Hiervoor wordt onder meer de maatwerkaanpak ingezet.</w:t>
      </w:r>
      <w:r w:rsidRPr="00A15092" w:rsidR="004333C4">
        <w:rPr>
          <w:rFonts w:ascii="Verdana" w:hAnsi="Verdana" w:eastAsia="Verdana" w:cs="Verdana"/>
          <w:sz w:val="18"/>
          <w:szCs w:val="18"/>
        </w:rPr>
        <w:t xml:space="preserve"> </w:t>
      </w:r>
      <w:r w:rsidRPr="00A15092">
        <w:rPr>
          <w:rFonts w:ascii="Verdana" w:hAnsi="Verdana"/>
          <w:sz w:val="18"/>
          <w:szCs w:val="18"/>
        </w:rPr>
        <w:t xml:space="preserve">Een relatief goedkope optie is het afvangen en </w:t>
      </w:r>
      <w:r w:rsidRPr="00A15092" w:rsidR="00540A3C">
        <w:rPr>
          <w:rFonts w:ascii="Verdana" w:hAnsi="Verdana"/>
          <w:sz w:val="18"/>
          <w:szCs w:val="18"/>
        </w:rPr>
        <w:t xml:space="preserve">ondergronds </w:t>
      </w:r>
      <w:r w:rsidRPr="00A15092">
        <w:rPr>
          <w:rFonts w:ascii="Verdana" w:hAnsi="Verdana"/>
          <w:sz w:val="18"/>
          <w:szCs w:val="18"/>
        </w:rPr>
        <w:t>opslaan van de CO</w:t>
      </w:r>
      <w:r w:rsidRPr="00A15092">
        <w:rPr>
          <w:rFonts w:ascii="Verdana" w:hAnsi="Verdana"/>
          <w:sz w:val="18"/>
          <w:szCs w:val="18"/>
          <w:vertAlign w:val="subscript"/>
        </w:rPr>
        <w:t>2</w:t>
      </w:r>
      <w:r w:rsidRPr="00A15092">
        <w:rPr>
          <w:rFonts w:ascii="Verdana" w:hAnsi="Verdana"/>
          <w:sz w:val="18"/>
          <w:szCs w:val="18"/>
        </w:rPr>
        <w:t xml:space="preserve"> die vrijkomt bij de inzet van fossiele brandstoffen</w:t>
      </w:r>
      <w:r w:rsidRPr="00A15092" w:rsidR="00540A3C">
        <w:rPr>
          <w:rFonts w:ascii="Verdana" w:hAnsi="Verdana"/>
          <w:sz w:val="18"/>
          <w:szCs w:val="18"/>
        </w:rPr>
        <w:t xml:space="preserve"> </w:t>
      </w:r>
      <w:r w:rsidRPr="00A15092" w:rsidR="00540A3C">
        <w:rPr>
          <w:rFonts w:ascii="Verdana" w:hAnsi="Verdana" w:eastAsia="Verdana" w:cs="Verdana"/>
          <w:sz w:val="18"/>
          <w:szCs w:val="18"/>
        </w:rPr>
        <w:t xml:space="preserve">(dit proces is bekend als </w:t>
      </w:r>
      <w:r w:rsidRPr="00A15092" w:rsidR="00540A3C">
        <w:rPr>
          <w:rFonts w:ascii="Verdana" w:hAnsi="Verdana" w:eastAsia="Verdana" w:cs="Verdana"/>
          <w:i/>
          <w:iCs/>
          <w:sz w:val="18"/>
          <w:szCs w:val="18"/>
        </w:rPr>
        <w:t xml:space="preserve">carbon </w:t>
      </w:r>
      <w:proofErr w:type="spellStart"/>
      <w:r w:rsidRPr="00A15092" w:rsidR="00540A3C">
        <w:rPr>
          <w:rFonts w:ascii="Verdana" w:hAnsi="Verdana" w:eastAsia="Verdana" w:cs="Verdana"/>
          <w:i/>
          <w:iCs/>
          <w:sz w:val="18"/>
          <w:szCs w:val="18"/>
        </w:rPr>
        <w:t>capture</w:t>
      </w:r>
      <w:proofErr w:type="spellEnd"/>
      <w:r w:rsidRPr="00A15092" w:rsidR="00540A3C">
        <w:rPr>
          <w:rFonts w:ascii="Verdana" w:hAnsi="Verdana" w:eastAsia="Verdana" w:cs="Verdana"/>
          <w:i/>
          <w:iCs/>
          <w:sz w:val="18"/>
          <w:szCs w:val="18"/>
        </w:rPr>
        <w:t xml:space="preserve"> </w:t>
      </w:r>
      <w:proofErr w:type="spellStart"/>
      <w:r w:rsidRPr="00A15092" w:rsidR="00540A3C">
        <w:rPr>
          <w:rFonts w:ascii="Verdana" w:hAnsi="Verdana" w:eastAsia="Verdana" w:cs="Verdana"/>
          <w:i/>
          <w:iCs/>
          <w:sz w:val="18"/>
          <w:szCs w:val="18"/>
        </w:rPr>
        <w:t>and</w:t>
      </w:r>
      <w:proofErr w:type="spellEnd"/>
      <w:r w:rsidRPr="00A15092" w:rsidR="00540A3C">
        <w:rPr>
          <w:rFonts w:ascii="Verdana" w:hAnsi="Verdana" w:eastAsia="Verdana" w:cs="Verdana"/>
          <w:i/>
          <w:iCs/>
          <w:sz w:val="18"/>
          <w:szCs w:val="18"/>
        </w:rPr>
        <w:t xml:space="preserve"> storage</w:t>
      </w:r>
      <w:r w:rsidRPr="00A15092" w:rsidR="00540A3C">
        <w:rPr>
          <w:rFonts w:ascii="Verdana" w:hAnsi="Verdana" w:eastAsia="Verdana" w:cs="Verdana"/>
          <w:sz w:val="18"/>
          <w:szCs w:val="18"/>
        </w:rPr>
        <w:t>; hierna: ‘CCS’)</w:t>
      </w:r>
      <w:r w:rsidRPr="00A15092">
        <w:rPr>
          <w:rFonts w:ascii="Verdana" w:hAnsi="Verdana"/>
          <w:sz w:val="18"/>
          <w:szCs w:val="18"/>
        </w:rPr>
        <w:t xml:space="preserve">. Daarnaast dienen alternatieve </w:t>
      </w:r>
      <w:r w:rsidRPr="00A15092" w:rsidR="00BB4D2B">
        <w:rPr>
          <w:rFonts w:ascii="Verdana" w:hAnsi="Verdana"/>
          <w:sz w:val="18"/>
          <w:szCs w:val="18"/>
        </w:rPr>
        <w:t xml:space="preserve">verduurzamingsroutes </w:t>
      </w:r>
      <w:r w:rsidRPr="00A15092">
        <w:rPr>
          <w:rFonts w:ascii="Verdana" w:hAnsi="Verdana"/>
          <w:sz w:val="18"/>
          <w:szCs w:val="18"/>
        </w:rPr>
        <w:t xml:space="preserve">te worden </w:t>
      </w:r>
      <w:r w:rsidRPr="00A15092" w:rsidR="00540A3C">
        <w:rPr>
          <w:rFonts w:ascii="Verdana" w:hAnsi="Verdana"/>
          <w:sz w:val="18"/>
          <w:szCs w:val="18"/>
        </w:rPr>
        <w:t xml:space="preserve">ontwikkeld </w:t>
      </w:r>
      <w:r w:rsidRPr="00A15092">
        <w:rPr>
          <w:rFonts w:ascii="Verdana" w:hAnsi="Verdana"/>
          <w:sz w:val="18"/>
          <w:szCs w:val="18"/>
        </w:rPr>
        <w:t>omdat de CO</w:t>
      </w:r>
      <w:r w:rsidRPr="00A15092">
        <w:rPr>
          <w:rFonts w:ascii="Verdana" w:hAnsi="Verdana"/>
          <w:sz w:val="18"/>
          <w:szCs w:val="18"/>
          <w:vertAlign w:val="subscript"/>
        </w:rPr>
        <w:t>2</w:t>
      </w:r>
      <w:r w:rsidRPr="00A15092" w:rsidR="00540A3C">
        <w:rPr>
          <w:rFonts w:ascii="Verdana" w:hAnsi="Verdana"/>
          <w:sz w:val="18"/>
          <w:szCs w:val="18"/>
        </w:rPr>
        <w:t>-</w:t>
      </w:r>
      <w:r w:rsidRPr="00A15092">
        <w:rPr>
          <w:rFonts w:ascii="Verdana" w:hAnsi="Verdana"/>
          <w:sz w:val="18"/>
          <w:szCs w:val="18"/>
        </w:rPr>
        <w:t>op</w:t>
      </w:r>
      <w:r w:rsidRPr="00A15092" w:rsidR="00540A3C">
        <w:rPr>
          <w:rFonts w:ascii="Verdana" w:hAnsi="Verdana"/>
          <w:sz w:val="18"/>
          <w:szCs w:val="18"/>
        </w:rPr>
        <w:t>slag</w:t>
      </w:r>
      <w:r w:rsidRPr="00A15092">
        <w:rPr>
          <w:rFonts w:ascii="Verdana" w:hAnsi="Verdana"/>
          <w:sz w:val="18"/>
          <w:szCs w:val="18"/>
        </w:rPr>
        <w:t>capaciteit niet oneindig is en mogelijk – om in en na 2050 klimaatneutraal te kunnen zijn – ook CO</w:t>
      </w:r>
      <w:r w:rsidRPr="00A15092">
        <w:rPr>
          <w:rFonts w:ascii="Verdana" w:hAnsi="Verdana"/>
          <w:sz w:val="18"/>
          <w:szCs w:val="18"/>
          <w:vertAlign w:val="subscript"/>
        </w:rPr>
        <w:t>2</w:t>
      </w:r>
      <w:r w:rsidRPr="00A15092" w:rsidR="00540A3C">
        <w:rPr>
          <w:rFonts w:ascii="Verdana" w:hAnsi="Verdana"/>
          <w:sz w:val="18"/>
          <w:szCs w:val="18"/>
        </w:rPr>
        <w:t>-</w:t>
      </w:r>
      <w:r w:rsidRPr="00A15092">
        <w:rPr>
          <w:rFonts w:ascii="Verdana" w:hAnsi="Verdana"/>
          <w:sz w:val="18"/>
          <w:szCs w:val="18"/>
        </w:rPr>
        <w:t>op</w:t>
      </w:r>
      <w:r w:rsidRPr="00A15092" w:rsidR="00EC1D68">
        <w:rPr>
          <w:rFonts w:ascii="Verdana" w:hAnsi="Verdana"/>
          <w:sz w:val="18"/>
          <w:szCs w:val="18"/>
        </w:rPr>
        <w:t>slag</w:t>
      </w:r>
      <w:r w:rsidRPr="00A15092">
        <w:rPr>
          <w:rFonts w:ascii="Verdana" w:hAnsi="Verdana"/>
          <w:sz w:val="18"/>
          <w:szCs w:val="18"/>
        </w:rPr>
        <w:t xml:space="preserve">capaciteit moet worden </w:t>
      </w:r>
      <w:r w:rsidRPr="00A15092" w:rsidR="00EC1D68">
        <w:rPr>
          <w:rFonts w:ascii="Verdana" w:hAnsi="Verdana"/>
          <w:sz w:val="18"/>
          <w:szCs w:val="18"/>
        </w:rPr>
        <w:t xml:space="preserve">gereserveerd </w:t>
      </w:r>
      <w:r w:rsidRPr="00A15092">
        <w:rPr>
          <w:rFonts w:ascii="Verdana" w:hAnsi="Verdana"/>
          <w:sz w:val="18"/>
          <w:szCs w:val="18"/>
        </w:rPr>
        <w:t>voor koolstofverwijdering oftewel “negatieve emissies”</w:t>
      </w:r>
      <w:r w:rsidRPr="00A15092" w:rsidR="00963994">
        <w:rPr>
          <w:rFonts w:ascii="Verdana" w:hAnsi="Verdana"/>
          <w:sz w:val="18"/>
          <w:szCs w:val="18"/>
        </w:rPr>
        <w:t>.</w:t>
      </w:r>
      <w:r w:rsidRPr="00A15092" w:rsidR="00AA7499">
        <w:rPr>
          <w:rStyle w:val="Voetnootmarkering"/>
          <w:rFonts w:ascii="Verdana" w:hAnsi="Verdana"/>
          <w:sz w:val="18"/>
          <w:szCs w:val="18"/>
        </w:rPr>
        <w:footnoteReference w:id="15"/>
      </w:r>
      <w:r w:rsidRPr="00A15092">
        <w:rPr>
          <w:rFonts w:ascii="Verdana" w:hAnsi="Verdana"/>
          <w:sz w:val="18"/>
          <w:szCs w:val="18"/>
        </w:rPr>
        <w:t xml:space="preserve"> Met “negatieve emissies” wordt bijvoorbeeld bedoeld de afvang en opslag van CO</w:t>
      </w:r>
      <w:r w:rsidRPr="00A15092">
        <w:rPr>
          <w:rFonts w:ascii="Verdana" w:hAnsi="Verdana"/>
          <w:sz w:val="18"/>
          <w:szCs w:val="18"/>
          <w:vertAlign w:val="subscript"/>
        </w:rPr>
        <w:t>2</w:t>
      </w:r>
      <w:r w:rsidRPr="00A15092">
        <w:rPr>
          <w:rFonts w:ascii="Verdana" w:hAnsi="Verdana"/>
          <w:sz w:val="18"/>
          <w:szCs w:val="18"/>
        </w:rPr>
        <w:t xml:space="preserve"> uit verbranding</w:t>
      </w:r>
      <w:r w:rsidRPr="00A15092" w:rsidR="00EC1D68">
        <w:rPr>
          <w:rFonts w:ascii="Verdana" w:hAnsi="Verdana"/>
          <w:sz w:val="18"/>
          <w:szCs w:val="18"/>
        </w:rPr>
        <w:t xml:space="preserve"> van </w:t>
      </w:r>
      <w:proofErr w:type="spellStart"/>
      <w:r w:rsidRPr="00A15092" w:rsidR="00EC1D68">
        <w:rPr>
          <w:rFonts w:ascii="Verdana" w:hAnsi="Verdana"/>
          <w:sz w:val="18"/>
          <w:szCs w:val="18"/>
        </w:rPr>
        <w:t>biogrondstoffen</w:t>
      </w:r>
      <w:proofErr w:type="spellEnd"/>
      <w:r w:rsidRPr="00A15092">
        <w:rPr>
          <w:rFonts w:ascii="Verdana" w:hAnsi="Verdana"/>
          <w:sz w:val="18"/>
          <w:szCs w:val="18"/>
        </w:rPr>
        <w:t xml:space="preserve"> of van CO</w:t>
      </w:r>
      <w:r w:rsidRPr="00A15092">
        <w:rPr>
          <w:rFonts w:ascii="Verdana" w:hAnsi="Verdana"/>
          <w:sz w:val="18"/>
          <w:szCs w:val="18"/>
          <w:vertAlign w:val="subscript"/>
        </w:rPr>
        <w:t>2</w:t>
      </w:r>
      <w:r w:rsidRPr="00A15092">
        <w:rPr>
          <w:rFonts w:ascii="Verdana" w:hAnsi="Verdana"/>
          <w:sz w:val="18"/>
          <w:szCs w:val="18"/>
        </w:rPr>
        <w:t xml:space="preserve"> die uit de lucht is afgevangen (zogeheten </w:t>
      </w:r>
      <w:r w:rsidRPr="00A15092">
        <w:rPr>
          <w:rFonts w:ascii="Verdana" w:hAnsi="Verdana"/>
          <w:i/>
          <w:iCs/>
          <w:sz w:val="18"/>
          <w:szCs w:val="18"/>
        </w:rPr>
        <w:t xml:space="preserve">direct air </w:t>
      </w:r>
      <w:proofErr w:type="spellStart"/>
      <w:r w:rsidRPr="00A15092">
        <w:rPr>
          <w:rFonts w:ascii="Verdana" w:hAnsi="Verdana"/>
          <w:i/>
          <w:iCs/>
          <w:sz w:val="18"/>
          <w:szCs w:val="18"/>
        </w:rPr>
        <w:t>capture</w:t>
      </w:r>
      <w:proofErr w:type="spellEnd"/>
      <w:r w:rsidRPr="00A15092">
        <w:rPr>
          <w:rFonts w:ascii="Verdana" w:hAnsi="Verdana"/>
          <w:sz w:val="18"/>
          <w:szCs w:val="18"/>
        </w:rPr>
        <w:t>). De industrie heeft – naast elektriciteit en warmte – behoefte aan moleculen. Hernieuwbare of koolstofarme waterstof vervult in ons toekomstige energiesysteem daarmee een systeemrol als schakel tussen hernieuwbare of koolstofarme elektriciteit en moleculen. Tegelijkertijd staan de waterstofketen en -markt nog aan het begin van hun ontwikkeling</w:t>
      </w:r>
      <w:r w:rsidRPr="00A15092" w:rsidR="00202355">
        <w:rPr>
          <w:rFonts w:ascii="Verdana" w:hAnsi="Verdana"/>
          <w:sz w:val="18"/>
          <w:szCs w:val="18"/>
        </w:rPr>
        <w:t>.</w:t>
      </w:r>
      <w:r w:rsidRPr="00A15092" w:rsidR="00B10EE6">
        <w:rPr>
          <w:rStyle w:val="Voetnootmarkering"/>
          <w:rFonts w:ascii="Verdana" w:hAnsi="Verdana"/>
          <w:sz w:val="18"/>
          <w:szCs w:val="18"/>
        </w:rPr>
        <w:footnoteReference w:id="16"/>
      </w:r>
    </w:p>
    <w:p w:rsidRPr="00A15092" w:rsidR="00FD0082" w:rsidP="0044172B" w:rsidRDefault="00FD0082" w14:paraId="270BD798" w14:textId="77777777">
      <w:pPr>
        <w:spacing w:after="0" w:line="240" w:lineRule="auto"/>
        <w:rPr>
          <w:rFonts w:ascii="Verdana" w:hAnsi="Verdana"/>
          <w:sz w:val="18"/>
          <w:szCs w:val="18"/>
        </w:rPr>
      </w:pPr>
    </w:p>
    <w:p w:rsidRPr="00A15092" w:rsidR="00D007A3" w:rsidP="00FD0082" w:rsidRDefault="00D007A3" w14:paraId="5B55C000" w14:textId="2CD47119">
      <w:pPr>
        <w:spacing w:after="0" w:line="240" w:lineRule="auto"/>
        <w:rPr>
          <w:rFonts w:ascii="Verdana" w:hAnsi="Verdana"/>
          <w:sz w:val="18"/>
          <w:szCs w:val="18"/>
        </w:rPr>
      </w:pPr>
      <w:r w:rsidRPr="00A15092">
        <w:rPr>
          <w:rFonts w:ascii="Verdana" w:hAnsi="Verdana"/>
          <w:sz w:val="18"/>
          <w:szCs w:val="18"/>
        </w:rPr>
        <w:t xml:space="preserve">Om </w:t>
      </w:r>
      <w:r w:rsidRPr="00A15092" w:rsidR="00AF1288">
        <w:rPr>
          <w:rFonts w:ascii="Verdana" w:hAnsi="Verdana"/>
          <w:sz w:val="18"/>
          <w:szCs w:val="18"/>
        </w:rPr>
        <w:t>te</w:t>
      </w:r>
      <w:r w:rsidRPr="00A15092">
        <w:rPr>
          <w:rFonts w:ascii="Verdana" w:hAnsi="Verdana"/>
          <w:sz w:val="18"/>
          <w:szCs w:val="18"/>
        </w:rPr>
        <w:t xml:space="preserve"> zorg</w:t>
      </w:r>
      <w:r w:rsidRPr="00A15092" w:rsidR="00AF1288">
        <w:rPr>
          <w:rFonts w:ascii="Verdana" w:hAnsi="Verdana"/>
          <w:sz w:val="18"/>
          <w:szCs w:val="18"/>
        </w:rPr>
        <w:t>en</w:t>
      </w:r>
      <w:r w:rsidRPr="00A15092">
        <w:rPr>
          <w:rFonts w:ascii="Verdana" w:hAnsi="Verdana"/>
          <w:sz w:val="18"/>
          <w:szCs w:val="18"/>
        </w:rPr>
        <w:t xml:space="preserve"> dat waterstof de hierboven genoemde systeemrol in het energiesysteem kan vervullen is een sterke inzet nodig op het opschalen van de productie, import en opslag van </w:t>
      </w:r>
      <w:r w:rsidRPr="00A15092" w:rsidR="00AF1288">
        <w:rPr>
          <w:rFonts w:ascii="Verdana" w:hAnsi="Verdana"/>
          <w:sz w:val="18"/>
          <w:szCs w:val="18"/>
        </w:rPr>
        <w:t xml:space="preserve">hernieuwbare </w:t>
      </w:r>
      <w:r w:rsidRPr="00A15092">
        <w:rPr>
          <w:rFonts w:ascii="Verdana" w:hAnsi="Verdana"/>
          <w:sz w:val="18"/>
          <w:szCs w:val="18"/>
        </w:rPr>
        <w:t>waterstof</w:t>
      </w:r>
      <w:r w:rsidRPr="00A15092" w:rsidR="4EBECD34">
        <w:rPr>
          <w:rFonts w:ascii="Verdana" w:hAnsi="Verdana"/>
          <w:sz w:val="18"/>
          <w:szCs w:val="18"/>
        </w:rPr>
        <w:t xml:space="preserve"> en hernieuwbare waterstofdragers</w:t>
      </w:r>
      <w:r w:rsidRPr="00A15092">
        <w:rPr>
          <w:rFonts w:ascii="Verdana" w:hAnsi="Verdana"/>
          <w:sz w:val="18"/>
          <w:szCs w:val="18"/>
        </w:rPr>
        <w:t xml:space="preserve">, naast het faciliteren van de transitierol van </w:t>
      </w:r>
      <w:r w:rsidRPr="00A15092" w:rsidR="00FD0082">
        <w:rPr>
          <w:rFonts w:ascii="Verdana" w:hAnsi="Verdana"/>
          <w:sz w:val="18"/>
          <w:szCs w:val="18"/>
        </w:rPr>
        <w:t xml:space="preserve">koolstofarme </w:t>
      </w:r>
      <w:r w:rsidRPr="00A15092">
        <w:rPr>
          <w:rFonts w:ascii="Verdana" w:hAnsi="Verdana"/>
          <w:sz w:val="18"/>
          <w:szCs w:val="18"/>
        </w:rPr>
        <w:t>waterstof en het tijdig realiseren van infrastructuur</w:t>
      </w:r>
      <w:r w:rsidRPr="00A15092" w:rsidR="001D5188">
        <w:rPr>
          <w:rFonts w:ascii="Verdana" w:hAnsi="Verdana"/>
          <w:sz w:val="18"/>
          <w:szCs w:val="18"/>
        </w:rPr>
        <w:t>.</w:t>
      </w:r>
      <w:r w:rsidRPr="00A15092">
        <w:rPr>
          <w:rFonts w:ascii="Verdana" w:hAnsi="Verdana"/>
          <w:sz w:val="18"/>
          <w:szCs w:val="18"/>
        </w:rPr>
        <w:t xml:space="preserve"> Het hoofddoel van dit wetsvoorstel is </w:t>
      </w:r>
      <w:r w:rsidRPr="00A15092" w:rsidR="005C6741">
        <w:rPr>
          <w:rFonts w:ascii="Verdana" w:hAnsi="Verdana"/>
          <w:sz w:val="18"/>
          <w:szCs w:val="18"/>
        </w:rPr>
        <w:t xml:space="preserve">de opschaling van </w:t>
      </w:r>
      <w:r w:rsidRPr="00A15092" w:rsidR="00C31B6C">
        <w:rPr>
          <w:rFonts w:ascii="Verdana" w:hAnsi="Verdana"/>
          <w:sz w:val="18"/>
          <w:szCs w:val="18"/>
        </w:rPr>
        <w:t xml:space="preserve">het gebruik </w:t>
      </w:r>
      <w:r w:rsidRPr="00A15092" w:rsidR="1962D092">
        <w:rPr>
          <w:rFonts w:ascii="Verdana" w:hAnsi="Verdana"/>
          <w:sz w:val="18"/>
          <w:szCs w:val="18"/>
        </w:rPr>
        <w:t xml:space="preserve">en het verbruik </w:t>
      </w:r>
      <w:r w:rsidRPr="00A15092" w:rsidR="00C31B6C">
        <w:rPr>
          <w:rFonts w:ascii="Verdana" w:hAnsi="Verdana"/>
          <w:sz w:val="18"/>
          <w:szCs w:val="18"/>
        </w:rPr>
        <w:t xml:space="preserve">van </w:t>
      </w:r>
      <w:r w:rsidRPr="00A15092" w:rsidR="001C72BB">
        <w:rPr>
          <w:rFonts w:ascii="Verdana" w:hAnsi="Verdana"/>
          <w:sz w:val="18"/>
          <w:szCs w:val="18"/>
        </w:rPr>
        <w:t>RFNBO</w:t>
      </w:r>
      <w:r w:rsidRPr="00A15092" w:rsidR="00907C5D">
        <w:rPr>
          <w:rFonts w:ascii="Verdana" w:hAnsi="Verdana"/>
          <w:sz w:val="18"/>
          <w:szCs w:val="18"/>
        </w:rPr>
        <w:t xml:space="preserve">’s </w:t>
      </w:r>
      <w:r w:rsidRPr="00A15092" w:rsidR="001C72BB">
        <w:rPr>
          <w:rFonts w:ascii="Verdana" w:hAnsi="Verdana"/>
          <w:sz w:val="18"/>
          <w:szCs w:val="18"/>
        </w:rPr>
        <w:t xml:space="preserve">in de industrie </w:t>
      </w:r>
      <w:r w:rsidRPr="00A15092" w:rsidR="003E4992">
        <w:rPr>
          <w:rFonts w:ascii="Verdana" w:hAnsi="Verdana"/>
          <w:sz w:val="18"/>
          <w:szCs w:val="18"/>
        </w:rPr>
        <w:t>te stimuleren</w:t>
      </w:r>
      <w:r w:rsidRPr="00A15092" w:rsidR="003907C6">
        <w:rPr>
          <w:rFonts w:ascii="Verdana" w:hAnsi="Verdana"/>
          <w:sz w:val="18"/>
          <w:szCs w:val="18"/>
        </w:rPr>
        <w:t xml:space="preserve"> </w:t>
      </w:r>
      <w:r w:rsidRPr="00A15092" w:rsidR="001C72BB">
        <w:rPr>
          <w:rFonts w:ascii="Verdana" w:hAnsi="Verdana"/>
          <w:sz w:val="18"/>
          <w:szCs w:val="18"/>
        </w:rPr>
        <w:t xml:space="preserve">en daarmee invulling te geven aan </w:t>
      </w:r>
      <w:r w:rsidRPr="00A15092" w:rsidR="00ED50E6">
        <w:rPr>
          <w:rFonts w:ascii="Verdana" w:hAnsi="Verdana"/>
          <w:sz w:val="18"/>
          <w:szCs w:val="18"/>
        </w:rPr>
        <w:t xml:space="preserve">een gedeelte van </w:t>
      </w:r>
      <w:r w:rsidRPr="00A15092" w:rsidR="00E96D35">
        <w:rPr>
          <w:rFonts w:ascii="Verdana" w:hAnsi="Verdana"/>
          <w:sz w:val="18"/>
          <w:szCs w:val="18"/>
        </w:rPr>
        <w:t xml:space="preserve">het in </w:t>
      </w:r>
      <w:r w:rsidRPr="00A15092" w:rsidR="00F86089">
        <w:rPr>
          <w:rFonts w:ascii="Verdana" w:hAnsi="Verdana"/>
          <w:sz w:val="18"/>
          <w:szCs w:val="18"/>
        </w:rPr>
        <w:t>22 bis van</w:t>
      </w:r>
      <w:r w:rsidRPr="00A15092" w:rsidR="00E96D35">
        <w:rPr>
          <w:rFonts w:ascii="Verdana" w:hAnsi="Verdana"/>
          <w:sz w:val="18"/>
          <w:szCs w:val="18"/>
        </w:rPr>
        <w:t xml:space="preserve"> </w:t>
      </w:r>
      <w:r w:rsidRPr="00A15092" w:rsidR="003A3ECB">
        <w:rPr>
          <w:rFonts w:ascii="Verdana" w:hAnsi="Verdana"/>
          <w:sz w:val="18"/>
          <w:szCs w:val="18"/>
        </w:rPr>
        <w:t xml:space="preserve">de </w:t>
      </w:r>
      <w:r w:rsidRPr="00A15092" w:rsidR="00E96D35">
        <w:rPr>
          <w:rFonts w:ascii="Verdana" w:hAnsi="Verdana"/>
          <w:sz w:val="18"/>
          <w:szCs w:val="18"/>
        </w:rPr>
        <w:t xml:space="preserve">RED III </w:t>
      </w:r>
      <w:r w:rsidRPr="00A15092" w:rsidR="00E96D35">
        <w:rPr>
          <w:rFonts w:ascii="Verdana" w:hAnsi="Verdana"/>
          <w:sz w:val="18"/>
          <w:szCs w:val="18"/>
        </w:rPr>
        <w:lastRenderedPageBreak/>
        <w:t>vastgelegde doel voor de industrie met betrekking tot RFNBO’s</w:t>
      </w:r>
      <w:r w:rsidRPr="00A15092" w:rsidR="00864596">
        <w:rPr>
          <w:rFonts w:ascii="Verdana" w:hAnsi="Verdana"/>
          <w:sz w:val="18"/>
          <w:szCs w:val="18"/>
        </w:rPr>
        <w:t>. Hiermee draagt het tevens bij aan de brede opschaling van de waterstofmarkt</w:t>
      </w:r>
      <w:r w:rsidRPr="00A15092" w:rsidR="003907C6">
        <w:rPr>
          <w:rFonts w:ascii="Verdana" w:hAnsi="Verdana"/>
          <w:sz w:val="18"/>
          <w:szCs w:val="18"/>
        </w:rPr>
        <w:t xml:space="preserve"> en de systeemrol.</w:t>
      </w:r>
    </w:p>
    <w:p w:rsidRPr="00A15092" w:rsidR="00FD0082" w:rsidP="0044172B" w:rsidRDefault="00FD0082" w14:paraId="77DCEC5D" w14:textId="77777777">
      <w:pPr>
        <w:spacing w:after="0" w:line="240" w:lineRule="auto"/>
        <w:rPr>
          <w:rFonts w:ascii="Verdana" w:hAnsi="Verdana"/>
          <w:sz w:val="18"/>
          <w:szCs w:val="18"/>
        </w:rPr>
      </w:pPr>
    </w:p>
    <w:p w:rsidRPr="00A15092" w:rsidR="008D6050" w:rsidP="0043222B" w:rsidRDefault="008D6050" w14:paraId="68013A53" w14:textId="75D779A6">
      <w:pPr>
        <w:pStyle w:val="Kop3"/>
      </w:pPr>
      <w:bookmarkStart w:name="_Toc198886744" w:id="17"/>
      <w:bookmarkStart w:name="_Toc227253338" w:id="18"/>
      <w:r w:rsidRPr="00A15092">
        <w:t xml:space="preserve">3.2.2. Huidig gebruik </w:t>
      </w:r>
      <w:r w:rsidRPr="00A15092" w:rsidR="525C54BC">
        <w:t xml:space="preserve">en verbruik </w:t>
      </w:r>
      <w:r w:rsidRPr="00A15092">
        <w:t>van waterstof in Nederland</w:t>
      </w:r>
      <w:bookmarkEnd w:id="17"/>
      <w:bookmarkEnd w:id="18"/>
    </w:p>
    <w:p w:rsidRPr="00A15092" w:rsidR="007F1C37" w:rsidP="0044172B" w:rsidRDefault="007F1C37" w14:paraId="668F61FC" w14:textId="6C76ECC4">
      <w:pPr>
        <w:spacing w:after="0" w:line="240" w:lineRule="auto"/>
        <w:rPr>
          <w:rFonts w:ascii="Verdana" w:hAnsi="Verdana" w:eastAsia="Times New Roman" w:cs="Calibri"/>
          <w:color w:val="000000"/>
          <w:sz w:val="18"/>
          <w:szCs w:val="18"/>
          <w:lang w:eastAsia="nl-NL"/>
        </w:rPr>
      </w:pPr>
      <w:r w:rsidRPr="00A15092">
        <w:rPr>
          <w:rFonts w:ascii="Verdana" w:hAnsi="Verdana" w:eastAsia="Times New Roman" w:cs="Calibri"/>
          <w:color w:val="000000" w:themeColor="text1"/>
          <w:sz w:val="18"/>
          <w:szCs w:val="18"/>
          <w:lang w:eastAsia="nl-NL"/>
        </w:rPr>
        <w:t xml:space="preserve">Waterstof kan op veel manieren </w:t>
      </w:r>
      <w:r w:rsidRPr="00A15092" w:rsidR="00FD0082">
        <w:rPr>
          <w:rFonts w:ascii="Verdana" w:hAnsi="Verdana" w:eastAsia="Times New Roman" w:cs="Calibri"/>
          <w:color w:val="000000" w:themeColor="text1"/>
          <w:sz w:val="18"/>
          <w:szCs w:val="18"/>
          <w:lang w:eastAsia="nl-NL"/>
        </w:rPr>
        <w:t xml:space="preserve">worden </w:t>
      </w:r>
      <w:r w:rsidRPr="00A15092">
        <w:rPr>
          <w:rFonts w:ascii="Verdana" w:hAnsi="Verdana" w:eastAsia="Times New Roman" w:cs="Calibri"/>
          <w:color w:val="000000" w:themeColor="text1"/>
          <w:sz w:val="18"/>
          <w:szCs w:val="18"/>
          <w:lang w:eastAsia="nl-NL"/>
        </w:rPr>
        <w:t>gebruikt</w:t>
      </w:r>
      <w:r w:rsidRPr="00A15092" w:rsidR="4BDE9CA3">
        <w:rPr>
          <w:rFonts w:ascii="Verdana" w:hAnsi="Verdana" w:eastAsia="Times New Roman" w:cs="Calibri"/>
          <w:color w:val="000000" w:themeColor="text1"/>
          <w:sz w:val="18"/>
          <w:szCs w:val="18"/>
          <w:lang w:eastAsia="nl-NL"/>
        </w:rPr>
        <w:t xml:space="preserve"> en verbruikt</w:t>
      </w:r>
      <w:r w:rsidRPr="00A15092" w:rsidR="00FD0082">
        <w:rPr>
          <w:rFonts w:ascii="Verdana" w:hAnsi="Verdana" w:eastAsia="Times New Roman" w:cs="Calibri"/>
          <w:color w:val="000000" w:themeColor="text1"/>
          <w:sz w:val="18"/>
          <w:szCs w:val="18"/>
          <w:lang w:eastAsia="nl-NL"/>
        </w:rPr>
        <w:t>, b</w:t>
      </w:r>
      <w:r w:rsidRPr="00A15092">
        <w:rPr>
          <w:rFonts w:ascii="Verdana" w:hAnsi="Verdana" w:eastAsia="Times New Roman" w:cs="Calibri"/>
          <w:color w:val="000000" w:themeColor="text1"/>
          <w:sz w:val="18"/>
          <w:szCs w:val="18"/>
          <w:lang w:eastAsia="nl-NL"/>
        </w:rPr>
        <w:t>ijvoorbeeld:</w:t>
      </w:r>
    </w:p>
    <w:p w:rsidRPr="00A15092" w:rsidR="0086790D" w:rsidP="00541202" w:rsidRDefault="0086790D" w14:paraId="0147A68C" w14:textId="526CAD00">
      <w:pPr>
        <w:pStyle w:val="Lijstalinea"/>
        <w:numPr>
          <w:ilvl w:val="0"/>
          <w:numId w:val="11"/>
        </w:numPr>
        <w:spacing w:after="0" w:line="240" w:lineRule="auto"/>
        <w:ind w:left="284" w:hanging="284"/>
        <w:contextualSpacing w:val="0"/>
        <w:rPr>
          <w:rFonts w:ascii="Verdana" w:hAnsi="Verdana" w:eastAsia="Times New Roman" w:cs="Calibri"/>
          <w:color w:val="000000"/>
          <w:sz w:val="18"/>
          <w:szCs w:val="18"/>
          <w:lang w:eastAsia="nl-NL"/>
        </w:rPr>
      </w:pPr>
      <w:r w:rsidRPr="00A15092">
        <w:rPr>
          <w:rFonts w:ascii="Verdana" w:hAnsi="Verdana" w:eastAsia="Times New Roman" w:cs="Calibri"/>
          <w:color w:val="000000" w:themeColor="text1"/>
          <w:sz w:val="18"/>
          <w:szCs w:val="18"/>
          <w:lang w:eastAsia="nl-NL"/>
        </w:rPr>
        <w:t>als grondstof voor chemische producten, kunstmest of in raffinageprocessen</w:t>
      </w:r>
      <w:r w:rsidRPr="00A15092" w:rsidR="00FD0082">
        <w:rPr>
          <w:rFonts w:ascii="Verdana" w:hAnsi="Verdana" w:eastAsia="Times New Roman" w:cs="Calibri"/>
          <w:color w:val="000000" w:themeColor="text1"/>
          <w:sz w:val="18"/>
          <w:szCs w:val="18"/>
          <w:lang w:eastAsia="nl-NL"/>
        </w:rPr>
        <w:t>;</w:t>
      </w:r>
    </w:p>
    <w:p w:rsidRPr="00A15092" w:rsidR="007F1C37" w:rsidP="00541202" w:rsidRDefault="007F1C37" w14:paraId="1BB9196E" w14:textId="6E1D6D8C">
      <w:pPr>
        <w:pStyle w:val="Lijstalinea"/>
        <w:numPr>
          <w:ilvl w:val="0"/>
          <w:numId w:val="11"/>
        </w:numPr>
        <w:spacing w:after="0" w:line="240" w:lineRule="auto"/>
        <w:ind w:left="284" w:hanging="284"/>
        <w:contextualSpacing w:val="0"/>
        <w:rPr>
          <w:rFonts w:ascii="Verdana" w:hAnsi="Verdana" w:eastAsia="Times New Roman" w:cs="Calibri"/>
          <w:color w:val="000000"/>
          <w:sz w:val="18"/>
          <w:szCs w:val="18"/>
          <w:lang w:eastAsia="nl-NL"/>
        </w:rPr>
      </w:pPr>
      <w:r w:rsidRPr="00A15092">
        <w:rPr>
          <w:rFonts w:ascii="Verdana" w:hAnsi="Verdana" w:eastAsia="Times New Roman" w:cs="Calibri"/>
          <w:color w:val="000000" w:themeColor="text1"/>
          <w:sz w:val="18"/>
          <w:szCs w:val="18"/>
          <w:lang w:eastAsia="nl-NL"/>
        </w:rPr>
        <w:t>als brandstof voor industriële processen die veel hitte nodig hebben, zoals in de staal- en papierindustrie</w:t>
      </w:r>
      <w:r w:rsidRPr="00A15092" w:rsidR="00FD0082">
        <w:rPr>
          <w:rFonts w:ascii="Verdana" w:hAnsi="Verdana" w:eastAsia="Times New Roman" w:cs="Calibri"/>
          <w:color w:val="000000" w:themeColor="text1"/>
          <w:sz w:val="18"/>
          <w:szCs w:val="18"/>
          <w:lang w:eastAsia="nl-NL"/>
        </w:rPr>
        <w:t>;</w:t>
      </w:r>
    </w:p>
    <w:p w:rsidRPr="00A15092" w:rsidR="007F1C37" w:rsidP="00541202" w:rsidRDefault="007F1C37" w14:paraId="730F4E6A" w14:textId="06F3F1D9">
      <w:pPr>
        <w:pStyle w:val="Lijstalinea"/>
        <w:numPr>
          <w:ilvl w:val="0"/>
          <w:numId w:val="11"/>
        </w:numPr>
        <w:spacing w:after="0" w:line="240" w:lineRule="auto"/>
        <w:ind w:left="284" w:hanging="284"/>
        <w:contextualSpacing w:val="0"/>
        <w:rPr>
          <w:rFonts w:ascii="Verdana" w:hAnsi="Verdana" w:eastAsia="Times New Roman" w:cs="Calibri"/>
          <w:color w:val="000000"/>
          <w:sz w:val="18"/>
          <w:szCs w:val="18"/>
          <w:lang w:eastAsia="nl-NL"/>
        </w:rPr>
      </w:pPr>
      <w:r w:rsidRPr="00A15092">
        <w:rPr>
          <w:rFonts w:ascii="Verdana" w:hAnsi="Verdana" w:eastAsia="Times New Roman" w:cs="Calibri"/>
          <w:color w:val="000000"/>
          <w:sz w:val="18"/>
          <w:szCs w:val="18"/>
          <w:lang w:eastAsia="nl-NL"/>
        </w:rPr>
        <w:t>om elektriciteit op te wekken als er weinig zonne- of windenergie beschikbaar is</w:t>
      </w:r>
      <w:r w:rsidRPr="00A15092" w:rsidR="00782D3A">
        <w:rPr>
          <w:rFonts w:ascii="Verdana" w:hAnsi="Verdana" w:eastAsia="Times New Roman" w:cs="Calibri"/>
          <w:color w:val="000000"/>
          <w:sz w:val="18"/>
          <w:szCs w:val="18"/>
          <w:lang w:eastAsia="nl-NL"/>
        </w:rPr>
        <w:t xml:space="preserve"> </w:t>
      </w:r>
      <w:r w:rsidRPr="00A15092">
        <w:rPr>
          <w:rFonts w:ascii="Verdana" w:hAnsi="Verdana" w:eastAsia="Times New Roman" w:cs="Calibri"/>
          <w:color w:val="000000"/>
          <w:sz w:val="18"/>
          <w:szCs w:val="18"/>
          <w:lang w:eastAsia="nl-NL"/>
        </w:rPr>
        <w:t>door opgeslagen waterstofgas weer te elektrificeren</w:t>
      </w:r>
      <w:r w:rsidRPr="00A15092" w:rsidR="00FD0082">
        <w:rPr>
          <w:rFonts w:ascii="Verdana" w:hAnsi="Verdana" w:eastAsia="Times New Roman" w:cs="Calibri"/>
          <w:color w:val="000000"/>
          <w:sz w:val="18"/>
          <w:szCs w:val="18"/>
          <w:lang w:eastAsia="nl-NL"/>
        </w:rPr>
        <w:t>;</w:t>
      </w:r>
    </w:p>
    <w:p w:rsidRPr="00A15092" w:rsidR="007F1C37" w:rsidP="00541202" w:rsidRDefault="007F1C37" w14:paraId="694E97E6" w14:textId="0F312F07">
      <w:pPr>
        <w:pStyle w:val="Lijstalinea"/>
        <w:numPr>
          <w:ilvl w:val="0"/>
          <w:numId w:val="11"/>
        </w:numPr>
        <w:spacing w:after="0" w:line="240" w:lineRule="auto"/>
        <w:ind w:left="284" w:hanging="284"/>
        <w:contextualSpacing w:val="0"/>
        <w:rPr>
          <w:rFonts w:ascii="Verdana" w:hAnsi="Verdana" w:eastAsia="Verdana" w:cs="Verdana"/>
          <w:sz w:val="18"/>
          <w:szCs w:val="18"/>
        </w:rPr>
      </w:pPr>
      <w:r w:rsidRPr="00A15092">
        <w:rPr>
          <w:rFonts w:ascii="Verdana" w:hAnsi="Verdana" w:eastAsia="Times New Roman" w:cs="Calibri"/>
          <w:color w:val="000000"/>
          <w:sz w:val="18"/>
          <w:szCs w:val="18"/>
          <w:lang w:eastAsia="nl-NL"/>
        </w:rPr>
        <w:t>als emissievrije brandstof voor met name zwaar transport (vrachtwagens, bussen en scheepvaart)</w:t>
      </w:r>
      <w:r w:rsidRPr="00A15092" w:rsidR="00FD0082">
        <w:rPr>
          <w:rFonts w:ascii="Verdana" w:hAnsi="Verdana" w:eastAsia="Times New Roman" w:cs="Calibri"/>
          <w:color w:val="000000"/>
          <w:sz w:val="18"/>
          <w:szCs w:val="18"/>
          <w:lang w:eastAsia="nl-NL"/>
        </w:rPr>
        <w:t>; en</w:t>
      </w:r>
    </w:p>
    <w:p w:rsidRPr="00A15092" w:rsidR="0086790D" w:rsidP="00541202" w:rsidRDefault="0086790D" w14:paraId="38622E25" w14:textId="6CE5E227">
      <w:pPr>
        <w:pStyle w:val="Lijstalinea"/>
        <w:numPr>
          <w:ilvl w:val="0"/>
          <w:numId w:val="11"/>
        </w:numPr>
        <w:spacing w:after="0" w:line="240" w:lineRule="auto"/>
        <w:ind w:left="284" w:hanging="284"/>
        <w:contextualSpacing w:val="0"/>
        <w:rPr>
          <w:rFonts w:ascii="Verdana" w:hAnsi="Verdana" w:eastAsia="Times New Roman" w:cs="Calibri"/>
          <w:color w:val="000000"/>
          <w:sz w:val="18"/>
          <w:szCs w:val="18"/>
          <w:lang w:eastAsia="nl-NL"/>
        </w:rPr>
      </w:pPr>
      <w:r w:rsidRPr="00A15092">
        <w:rPr>
          <w:rFonts w:ascii="Verdana" w:hAnsi="Verdana" w:eastAsia="Times New Roman" w:cs="Calibri"/>
          <w:color w:val="000000"/>
          <w:sz w:val="18"/>
          <w:szCs w:val="18"/>
          <w:lang w:eastAsia="nl-NL"/>
        </w:rPr>
        <w:t xml:space="preserve">voor gebouwen die moeilijk elektrisch of met warmtenetten </w:t>
      </w:r>
      <w:r w:rsidRPr="00A15092" w:rsidR="00FD0082">
        <w:rPr>
          <w:rFonts w:ascii="Verdana" w:hAnsi="Verdana" w:eastAsia="Times New Roman" w:cs="Calibri"/>
          <w:color w:val="000000"/>
          <w:sz w:val="18"/>
          <w:szCs w:val="18"/>
          <w:lang w:eastAsia="nl-NL"/>
        </w:rPr>
        <w:t xml:space="preserve">kunnen worden </w:t>
      </w:r>
      <w:r w:rsidRPr="00A15092">
        <w:rPr>
          <w:rFonts w:ascii="Verdana" w:hAnsi="Verdana" w:eastAsia="Times New Roman" w:cs="Calibri"/>
          <w:color w:val="000000"/>
          <w:sz w:val="18"/>
          <w:szCs w:val="18"/>
          <w:lang w:eastAsia="nl-NL"/>
        </w:rPr>
        <w:t xml:space="preserve">verwarmd. </w:t>
      </w:r>
    </w:p>
    <w:p w:rsidRPr="00A15092" w:rsidR="00FD0082" w:rsidP="00FD0082" w:rsidRDefault="00FD0082" w14:paraId="31D3E5F2" w14:textId="77777777">
      <w:pPr>
        <w:spacing w:after="0" w:line="240" w:lineRule="auto"/>
        <w:rPr>
          <w:rFonts w:ascii="Verdana" w:hAnsi="Verdana" w:eastAsia="Verdana" w:cs="Verdana"/>
          <w:sz w:val="18"/>
          <w:szCs w:val="18"/>
        </w:rPr>
      </w:pPr>
    </w:p>
    <w:p w:rsidRPr="00A15092" w:rsidR="00FC0A9B" w:rsidP="00FD0082" w:rsidRDefault="007F1C37" w14:paraId="7DC46042" w14:textId="3D53BEC2">
      <w:pPr>
        <w:spacing w:after="0" w:line="240" w:lineRule="auto"/>
        <w:rPr>
          <w:rFonts w:ascii="Verdana" w:hAnsi="Verdana" w:eastAsia="Verdana" w:cs="Verdana"/>
          <w:sz w:val="18"/>
          <w:szCs w:val="18"/>
        </w:rPr>
      </w:pPr>
      <w:r w:rsidRPr="00A15092">
        <w:rPr>
          <w:rFonts w:ascii="Verdana" w:hAnsi="Verdana" w:eastAsia="Verdana" w:cs="Verdana"/>
          <w:sz w:val="18"/>
          <w:szCs w:val="18"/>
        </w:rPr>
        <w:t>Bij industriële toepassingen wordt w</w:t>
      </w:r>
      <w:r w:rsidRPr="00A15092" w:rsidR="7EC262D8">
        <w:rPr>
          <w:rFonts w:ascii="Verdana" w:hAnsi="Verdana" w:eastAsia="Verdana" w:cs="Verdana"/>
          <w:sz w:val="18"/>
          <w:szCs w:val="18"/>
        </w:rPr>
        <w:t xml:space="preserve">aterstof </w:t>
      </w:r>
      <w:r w:rsidRPr="00A15092" w:rsidR="005F5286">
        <w:rPr>
          <w:rFonts w:ascii="Verdana" w:hAnsi="Verdana" w:eastAsia="Verdana" w:cs="Verdana"/>
          <w:sz w:val="18"/>
          <w:szCs w:val="18"/>
        </w:rPr>
        <w:t>in Nederland</w:t>
      </w:r>
      <w:r w:rsidRPr="00A15092" w:rsidR="7EC262D8">
        <w:rPr>
          <w:rFonts w:ascii="Verdana" w:hAnsi="Verdana" w:eastAsia="Verdana" w:cs="Verdana"/>
          <w:sz w:val="18"/>
          <w:szCs w:val="18"/>
        </w:rPr>
        <w:t xml:space="preserve"> momenteel veelal </w:t>
      </w:r>
      <w:r w:rsidRPr="00A15092" w:rsidR="47060DEB">
        <w:rPr>
          <w:rFonts w:ascii="Verdana" w:hAnsi="Verdana" w:eastAsia="Verdana" w:cs="Verdana"/>
          <w:sz w:val="18"/>
          <w:szCs w:val="18"/>
        </w:rPr>
        <w:t>verbruikt</w:t>
      </w:r>
      <w:r w:rsidRPr="00A15092" w:rsidR="7EC262D8">
        <w:rPr>
          <w:rFonts w:ascii="Verdana" w:hAnsi="Verdana" w:eastAsia="Verdana" w:cs="Verdana"/>
          <w:sz w:val="18"/>
          <w:szCs w:val="18"/>
        </w:rPr>
        <w:t xml:space="preserve"> in industriële processen als grondstof voor chemicaliën of transportbrandstoffen. Deze waterstof wordt </w:t>
      </w:r>
      <w:r w:rsidRPr="00A15092" w:rsidR="78EC363D">
        <w:rPr>
          <w:rFonts w:ascii="Verdana" w:hAnsi="Verdana" w:eastAsia="Verdana" w:cs="Verdana"/>
          <w:sz w:val="18"/>
          <w:szCs w:val="18"/>
        </w:rPr>
        <w:t xml:space="preserve">vooral </w:t>
      </w:r>
      <w:r w:rsidRPr="00A15092" w:rsidR="7EC262D8">
        <w:rPr>
          <w:rFonts w:ascii="Verdana" w:hAnsi="Verdana" w:eastAsia="Verdana" w:cs="Verdana"/>
          <w:sz w:val="18"/>
          <w:szCs w:val="18"/>
        </w:rPr>
        <w:t>geproduceerd uit aardgas</w:t>
      </w:r>
      <w:r w:rsidRPr="00A15092" w:rsidR="0F72C391">
        <w:rPr>
          <w:rFonts w:ascii="Verdana" w:hAnsi="Verdana" w:eastAsia="Verdana" w:cs="Verdana"/>
          <w:sz w:val="18"/>
          <w:szCs w:val="18"/>
        </w:rPr>
        <w:t xml:space="preserve"> via </w:t>
      </w:r>
      <w:r w:rsidRPr="00A15092" w:rsidR="002F2F8C">
        <w:rPr>
          <w:rFonts w:ascii="Verdana" w:hAnsi="Verdana" w:eastAsia="Verdana" w:cs="Verdana"/>
          <w:sz w:val="18"/>
          <w:szCs w:val="18"/>
        </w:rPr>
        <w:t>stoom-</w:t>
      </w:r>
      <w:proofErr w:type="spellStart"/>
      <w:r w:rsidRPr="00A15092" w:rsidR="21133A06">
        <w:rPr>
          <w:rFonts w:ascii="Verdana" w:hAnsi="Verdana" w:eastAsia="Verdana" w:cs="Verdana"/>
          <w:sz w:val="18"/>
          <w:szCs w:val="18"/>
        </w:rPr>
        <w:t>methaanreformingsinstallaties</w:t>
      </w:r>
      <w:proofErr w:type="spellEnd"/>
      <w:r w:rsidRPr="00A15092" w:rsidR="006D49FD">
        <w:rPr>
          <w:rFonts w:ascii="Verdana" w:hAnsi="Verdana" w:eastAsia="Verdana" w:cs="Verdana"/>
          <w:sz w:val="18"/>
          <w:szCs w:val="18"/>
        </w:rPr>
        <w:t xml:space="preserve"> (hierna: </w:t>
      </w:r>
      <w:r w:rsidRPr="00A15092" w:rsidR="00DA73F0">
        <w:rPr>
          <w:rFonts w:ascii="Verdana" w:hAnsi="Verdana" w:eastAsia="Verdana" w:cs="Verdana"/>
          <w:sz w:val="18"/>
          <w:szCs w:val="18"/>
        </w:rPr>
        <w:t>‘</w:t>
      </w:r>
      <w:proofErr w:type="spellStart"/>
      <w:r w:rsidRPr="00A15092" w:rsidR="006D49FD">
        <w:rPr>
          <w:rFonts w:ascii="Verdana" w:hAnsi="Verdana" w:eastAsia="Verdana" w:cs="Verdana"/>
          <w:sz w:val="18"/>
          <w:szCs w:val="18"/>
        </w:rPr>
        <w:t>smr</w:t>
      </w:r>
      <w:proofErr w:type="spellEnd"/>
      <w:r w:rsidRPr="00A15092" w:rsidR="006D49FD">
        <w:rPr>
          <w:rFonts w:ascii="Verdana" w:hAnsi="Verdana" w:eastAsia="Verdana" w:cs="Verdana"/>
          <w:sz w:val="18"/>
          <w:szCs w:val="18"/>
        </w:rPr>
        <w:t>-installaties</w:t>
      </w:r>
      <w:r w:rsidRPr="00A15092" w:rsidR="00DA73F0">
        <w:rPr>
          <w:rFonts w:ascii="Verdana" w:hAnsi="Verdana" w:eastAsia="Verdana" w:cs="Verdana"/>
          <w:sz w:val="18"/>
          <w:szCs w:val="18"/>
        </w:rPr>
        <w:t>’</w:t>
      </w:r>
      <w:r w:rsidRPr="00A15092" w:rsidR="006D49FD">
        <w:rPr>
          <w:rFonts w:ascii="Verdana" w:hAnsi="Verdana" w:eastAsia="Verdana" w:cs="Verdana"/>
          <w:sz w:val="18"/>
          <w:szCs w:val="18"/>
        </w:rPr>
        <w:t>)</w:t>
      </w:r>
      <w:r w:rsidRPr="00A15092" w:rsidR="40F5AF08">
        <w:rPr>
          <w:rFonts w:ascii="Verdana" w:hAnsi="Verdana" w:eastAsia="Verdana" w:cs="Verdana"/>
          <w:sz w:val="18"/>
          <w:szCs w:val="18"/>
        </w:rPr>
        <w:t>,</w:t>
      </w:r>
      <w:r w:rsidRPr="00A15092" w:rsidR="7EC262D8">
        <w:rPr>
          <w:rFonts w:ascii="Verdana" w:hAnsi="Verdana" w:eastAsia="Verdana" w:cs="Verdana"/>
          <w:sz w:val="18"/>
          <w:szCs w:val="18"/>
        </w:rPr>
        <w:t xml:space="preserve"> </w:t>
      </w:r>
      <w:r w:rsidRPr="00A15092" w:rsidR="40F5AF08">
        <w:rPr>
          <w:rFonts w:ascii="Verdana" w:hAnsi="Verdana" w:eastAsia="Verdana" w:cs="Verdana"/>
          <w:sz w:val="18"/>
          <w:szCs w:val="18"/>
        </w:rPr>
        <w:t>waa</w:t>
      </w:r>
      <w:r w:rsidRPr="00A15092" w:rsidR="7EC262D8">
        <w:rPr>
          <w:rFonts w:ascii="Verdana" w:hAnsi="Verdana" w:eastAsia="Verdana" w:cs="Verdana"/>
          <w:sz w:val="18"/>
          <w:szCs w:val="18"/>
        </w:rPr>
        <w:t>rbij grote hoeveelheden CO</w:t>
      </w:r>
      <w:r w:rsidRPr="00A15092" w:rsidR="7EC262D8">
        <w:rPr>
          <w:rFonts w:ascii="Verdana" w:hAnsi="Verdana" w:eastAsia="Verdana" w:cs="Verdana"/>
          <w:sz w:val="18"/>
          <w:szCs w:val="18"/>
          <w:vertAlign w:val="subscript"/>
        </w:rPr>
        <w:t>2</w:t>
      </w:r>
      <w:r w:rsidRPr="00A15092" w:rsidR="7EC262D8">
        <w:rPr>
          <w:rFonts w:ascii="Verdana" w:hAnsi="Verdana" w:eastAsia="Verdana" w:cs="Verdana"/>
          <w:sz w:val="18"/>
          <w:szCs w:val="18"/>
        </w:rPr>
        <w:t xml:space="preserve"> vrij</w:t>
      </w:r>
      <w:r w:rsidRPr="00A15092" w:rsidR="40F5AF08">
        <w:rPr>
          <w:rFonts w:ascii="Verdana" w:hAnsi="Verdana" w:eastAsia="Verdana" w:cs="Verdana"/>
          <w:sz w:val="18"/>
          <w:szCs w:val="18"/>
        </w:rPr>
        <w:t>komen</w:t>
      </w:r>
      <w:r w:rsidRPr="00A15092" w:rsidR="00782D3A">
        <w:rPr>
          <w:rFonts w:ascii="Verdana" w:hAnsi="Verdana" w:eastAsia="Verdana" w:cs="Verdana"/>
          <w:sz w:val="18"/>
          <w:szCs w:val="18"/>
        </w:rPr>
        <w:t>. Waterstof geproduceerd via</w:t>
      </w:r>
      <w:r w:rsidRPr="00A15092" w:rsidR="00FC0A9B">
        <w:rPr>
          <w:rFonts w:ascii="Verdana" w:hAnsi="Verdana" w:eastAsia="Verdana" w:cs="Verdana"/>
          <w:sz w:val="18"/>
          <w:szCs w:val="18"/>
        </w:rPr>
        <w:t xml:space="preserve"> dit</w:t>
      </w:r>
      <w:r w:rsidRPr="00A15092" w:rsidR="00782D3A">
        <w:rPr>
          <w:rFonts w:ascii="Verdana" w:hAnsi="Verdana" w:eastAsia="Verdana" w:cs="Verdana"/>
          <w:sz w:val="18"/>
          <w:szCs w:val="18"/>
        </w:rPr>
        <w:t xml:space="preserve"> proces</w:t>
      </w:r>
      <w:r w:rsidRPr="00A15092" w:rsidR="00FC0A9B">
        <w:rPr>
          <w:rFonts w:ascii="Verdana" w:hAnsi="Verdana" w:eastAsia="Verdana" w:cs="Verdana"/>
          <w:sz w:val="18"/>
          <w:szCs w:val="18"/>
        </w:rPr>
        <w:t xml:space="preserve"> wordt ook grijze waterstof genoemd</w:t>
      </w:r>
      <w:r w:rsidRPr="00A15092" w:rsidR="7EC262D8">
        <w:rPr>
          <w:rFonts w:ascii="Verdana" w:hAnsi="Verdana" w:eastAsia="Verdana" w:cs="Verdana"/>
          <w:sz w:val="18"/>
          <w:szCs w:val="18"/>
        </w:rPr>
        <w:t xml:space="preserve">. </w:t>
      </w:r>
      <w:r w:rsidRPr="00A15092" w:rsidR="00FC0A9B">
        <w:rPr>
          <w:rFonts w:ascii="Verdana" w:hAnsi="Verdana" w:eastAsia="Verdana" w:cs="Verdana"/>
          <w:sz w:val="18"/>
          <w:szCs w:val="18"/>
        </w:rPr>
        <w:t xml:space="preserve">De komende jaren moet deze fossiele, grijze waterstof </w:t>
      </w:r>
      <w:r w:rsidRPr="00A15092" w:rsidR="00BD13FA">
        <w:rPr>
          <w:rFonts w:ascii="Verdana" w:hAnsi="Verdana" w:eastAsia="Verdana" w:cs="Verdana"/>
          <w:sz w:val="18"/>
          <w:szCs w:val="18"/>
        </w:rPr>
        <w:t xml:space="preserve">worden </w:t>
      </w:r>
      <w:r w:rsidRPr="00A15092" w:rsidR="00FC0A9B">
        <w:rPr>
          <w:rFonts w:ascii="Verdana" w:hAnsi="Verdana" w:eastAsia="Verdana" w:cs="Verdana"/>
          <w:sz w:val="18"/>
          <w:szCs w:val="18"/>
        </w:rPr>
        <w:t>vervangen door schonere alternatieven, te weten koolstofarme (blauwe) waterstof en hernieuwbare (groene) waterstof. Koolstofarme waterstof wordt, net als grijze waterstof, ook gemaakt met aardgas maar hierbij wordt CCS</w:t>
      </w:r>
      <w:r w:rsidRPr="00A15092" w:rsidR="00782D3A">
        <w:rPr>
          <w:rFonts w:ascii="Verdana" w:hAnsi="Verdana" w:eastAsia="Verdana" w:cs="Verdana"/>
          <w:sz w:val="18"/>
          <w:szCs w:val="18"/>
        </w:rPr>
        <w:t xml:space="preserve"> toegepast</w:t>
      </w:r>
      <w:r w:rsidRPr="00A15092" w:rsidR="00982B4D">
        <w:rPr>
          <w:rFonts w:ascii="Verdana" w:hAnsi="Verdana" w:eastAsia="Verdana" w:cs="Verdana"/>
          <w:sz w:val="18"/>
          <w:szCs w:val="18"/>
        </w:rPr>
        <w:t xml:space="preserve"> waardoor de vrijgekomen CO</w:t>
      </w:r>
      <w:r w:rsidRPr="00A15092" w:rsidR="00982B4D">
        <w:rPr>
          <w:rFonts w:ascii="Verdana" w:hAnsi="Verdana" w:eastAsia="Verdana" w:cs="Verdana"/>
          <w:sz w:val="18"/>
          <w:szCs w:val="18"/>
          <w:vertAlign w:val="subscript"/>
        </w:rPr>
        <w:t>2</w:t>
      </w:r>
      <w:r w:rsidRPr="00A15092" w:rsidR="00982B4D">
        <w:rPr>
          <w:rFonts w:ascii="Verdana" w:hAnsi="Verdana" w:eastAsia="Verdana" w:cs="Verdana"/>
          <w:sz w:val="18"/>
          <w:szCs w:val="18"/>
        </w:rPr>
        <w:t xml:space="preserve"> wordt opgevangen</w:t>
      </w:r>
      <w:r w:rsidRPr="00A15092" w:rsidR="00A80948">
        <w:rPr>
          <w:rFonts w:ascii="Verdana" w:hAnsi="Verdana" w:eastAsia="Verdana" w:cs="Verdana"/>
          <w:sz w:val="18"/>
          <w:szCs w:val="18"/>
        </w:rPr>
        <w:t xml:space="preserve"> en opgeslagen</w:t>
      </w:r>
      <w:r w:rsidRPr="00A15092" w:rsidR="00FC0A9B">
        <w:rPr>
          <w:rFonts w:ascii="Verdana" w:hAnsi="Verdana" w:eastAsia="Verdana" w:cs="Verdana"/>
          <w:sz w:val="18"/>
          <w:szCs w:val="18"/>
        </w:rPr>
        <w:t>. Hernieuwbare waterstof wordt gemaakt door elektrolyse van water met duurzame energie, zoals wind</w:t>
      </w:r>
      <w:r w:rsidRPr="00A15092" w:rsidR="00782D3A">
        <w:rPr>
          <w:rFonts w:ascii="Verdana" w:hAnsi="Verdana" w:eastAsia="Verdana" w:cs="Verdana"/>
          <w:sz w:val="18"/>
          <w:szCs w:val="18"/>
        </w:rPr>
        <w:t>-</w:t>
      </w:r>
      <w:r w:rsidRPr="00A15092" w:rsidR="00FC0A9B">
        <w:rPr>
          <w:rFonts w:ascii="Verdana" w:hAnsi="Verdana" w:eastAsia="Verdana" w:cs="Verdana"/>
          <w:sz w:val="18"/>
          <w:szCs w:val="18"/>
        </w:rPr>
        <w:t xml:space="preserve"> en zonne-energie. </w:t>
      </w:r>
      <w:r w:rsidRPr="00A15092" w:rsidR="00910CF0">
        <w:rPr>
          <w:rFonts w:ascii="Verdana" w:hAnsi="Verdana"/>
          <w:sz w:val="18"/>
          <w:szCs w:val="18"/>
        </w:rPr>
        <w:t xml:space="preserve">Op dit moment wordt door een aantal bedrijven waterstof voor eigen verbruik geproduceerd uit fossiele brandstoffen, en zijn er enkele gassenleveranciers actief die op dezelfde wijze waterstof produceren en deze waterstof leveren aan waterstof </w:t>
      </w:r>
      <w:r w:rsidRPr="00A15092" w:rsidR="26005B35">
        <w:rPr>
          <w:rFonts w:ascii="Verdana" w:hAnsi="Verdana"/>
          <w:sz w:val="18"/>
          <w:szCs w:val="18"/>
        </w:rPr>
        <w:t xml:space="preserve">gebruikende en </w:t>
      </w:r>
      <w:r w:rsidRPr="00A15092" w:rsidR="00910CF0">
        <w:rPr>
          <w:rFonts w:ascii="Verdana" w:hAnsi="Verdana"/>
          <w:sz w:val="18"/>
          <w:szCs w:val="18"/>
        </w:rPr>
        <w:t xml:space="preserve">verbruikende bedrijven. De hoeveelheid geproduceerde hernieuwbare en koolstofarme waterstof is nog klein, en import van hernieuwbare waterstofdragers vindt nog niet plaats. </w:t>
      </w:r>
    </w:p>
    <w:p w:rsidRPr="00A15092" w:rsidR="00072B2D" w:rsidP="00BE35B3" w:rsidRDefault="00072B2D" w14:paraId="1ADC7FF1" w14:textId="5848F885">
      <w:pPr>
        <w:spacing w:after="0" w:line="240" w:lineRule="auto"/>
        <w:rPr>
          <w:rFonts w:ascii="Verdana" w:hAnsi="Verdana" w:eastAsia="Verdana" w:cs="Verdana"/>
          <w:sz w:val="18"/>
          <w:szCs w:val="18"/>
        </w:rPr>
      </w:pPr>
    </w:p>
    <w:p w:rsidRPr="00A15092" w:rsidR="00DD0740" w:rsidP="0043222B" w:rsidRDefault="00DD0740" w14:paraId="690B96B7" w14:textId="4FFC7AEB">
      <w:pPr>
        <w:pStyle w:val="Kop3"/>
      </w:pPr>
      <w:bookmarkStart w:name="_Toc198886745" w:id="19"/>
      <w:bookmarkStart w:name="_Toc227253339" w:id="20"/>
      <w:r w:rsidRPr="00A15092">
        <w:t xml:space="preserve">3.2.3. Waterstofopgave o.b.v. </w:t>
      </w:r>
      <w:r w:rsidRPr="00A15092" w:rsidR="003C04C5">
        <w:t xml:space="preserve">de </w:t>
      </w:r>
      <w:r w:rsidRPr="00A15092">
        <w:t>RED III (lidstaatverplichting)</w:t>
      </w:r>
      <w:bookmarkEnd w:id="19"/>
      <w:bookmarkEnd w:id="20"/>
    </w:p>
    <w:p w:rsidRPr="00A15092" w:rsidR="009A797C" w:rsidP="009A797C" w:rsidRDefault="50A964FA" w14:paraId="6B9003AE" w14:textId="025660B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6224DDD6">
        <w:rPr>
          <w:rFonts w:ascii="Verdana" w:hAnsi="Verdana" w:eastAsia="Verdana" w:cs="Verdana"/>
          <w:sz w:val="18"/>
          <w:szCs w:val="18"/>
        </w:rPr>
        <w:t>lidstaatverplichting</w:t>
      </w:r>
      <w:r w:rsidRPr="00A15092">
        <w:rPr>
          <w:rFonts w:ascii="Verdana" w:hAnsi="Verdana" w:eastAsia="Verdana" w:cs="Verdana"/>
          <w:sz w:val="18"/>
          <w:szCs w:val="18"/>
        </w:rPr>
        <w:t xml:space="preserve"> </w:t>
      </w:r>
      <w:r w:rsidRPr="00A15092" w:rsidR="5B3D7104">
        <w:rPr>
          <w:rFonts w:ascii="Verdana" w:hAnsi="Verdana" w:eastAsia="Verdana" w:cs="Verdana"/>
          <w:sz w:val="18"/>
          <w:szCs w:val="18"/>
        </w:rPr>
        <w:t>in</w:t>
      </w:r>
      <w:r w:rsidRPr="00A15092" w:rsidR="6CC47709">
        <w:rPr>
          <w:rFonts w:ascii="Verdana" w:hAnsi="Verdana" w:eastAsia="Verdana" w:cs="Verdana"/>
          <w:sz w:val="18"/>
          <w:szCs w:val="18"/>
        </w:rPr>
        <w:t xml:space="preserve"> artikel 22</w:t>
      </w:r>
      <w:r w:rsidRPr="00A15092" w:rsidR="317D3C78">
        <w:rPr>
          <w:rFonts w:ascii="Verdana" w:hAnsi="Verdana" w:eastAsia="Verdana" w:cs="Verdana"/>
          <w:sz w:val="18"/>
          <w:szCs w:val="18"/>
        </w:rPr>
        <w:t xml:space="preserve"> </w:t>
      </w:r>
      <w:r w:rsidRPr="00A15092" w:rsidR="2B781894">
        <w:rPr>
          <w:rFonts w:ascii="Verdana" w:hAnsi="Verdana" w:eastAsia="Verdana" w:cs="Verdana"/>
          <w:sz w:val="18"/>
          <w:szCs w:val="18"/>
        </w:rPr>
        <w:t>bis</w:t>
      </w:r>
      <w:r w:rsidRPr="00A15092" w:rsidR="6CC47709">
        <w:rPr>
          <w:rFonts w:ascii="Verdana" w:hAnsi="Verdana" w:eastAsia="Verdana" w:cs="Verdana"/>
          <w:sz w:val="18"/>
          <w:szCs w:val="18"/>
        </w:rPr>
        <w:t xml:space="preserve"> van</w:t>
      </w:r>
      <w:r w:rsidRPr="00A15092" w:rsidR="003C04C5">
        <w:rPr>
          <w:rFonts w:ascii="Verdana" w:hAnsi="Verdana" w:eastAsia="Verdana" w:cs="Verdana"/>
          <w:sz w:val="18"/>
          <w:szCs w:val="18"/>
        </w:rPr>
        <w:t xml:space="preserve"> de</w:t>
      </w:r>
      <w:r w:rsidRPr="00A15092" w:rsidR="6CC47709">
        <w:rPr>
          <w:rFonts w:ascii="Verdana" w:hAnsi="Verdana" w:eastAsia="Verdana" w:cs="Verdana"/>
          <w:sz w:val="18"/>
          <w:szCs w:val="18"/>
        </w:rPr>
        <w:t xml:space="preserve"> </w:t>
      </w:r>
      <w:r w:rsidRPr="00A15092" w:rsidR="5B3D7104">
        <w:rPr>
          <w:rFonts w:ascii="Verdana" w:hAnsi="Verdana" w:eastAsia="Verdana" w:cs="Verdana"/>
          <w:sz w:val="18"/>
          <w:szCs w:val="18"/>
        </w:rPr>
        <w:t xml:space="preserve">RED III </w:t>
      </w:r>
      <w:r w:rsidRPr="00A15092" w:rsidR="4D48E440">
        <w:rPr>
          <w:rFonts w:ascii="Verdana" w:hAnsi="Verdana" w:eastAsia="Verdana" w:cs="Verdana"/>
          <w:sz w:val="18"/>
          <w:szCs w:val="18"/>
        </w:rPr>
        <w:t xml:space="preserve">stelt een ambitieuze opgave voor het gebruik </w:t>
      </w:r>
      <w:r w:rsidRPr="00A15092" w:rsidR="2D25EC34">
        <w:rPr>
          <w:rFonts w:ascii="Verdana" w:hAnsi="Verdana" w:eastAsia="Verdana" w:cs="Verdana"/>
          <w:sz w:val="18"/>
          <w:szCs w:val="18"/>
        </w:rPr>
        <w:t>en/of verbruik</w:t>
      </w:r>
      <w:r w:rsidRPr="00A15092" w:rsidR="7F0FB49F">
        <w:rPr>
          <w:rFonts w:ascii="Verdana" w:hAnsi="Verdana" w:eastAsia="Verdana" w:cs="Verdana"/>
          <w:sz w:val="18"/>
          <w:szCs w:val="18"/>
        </w:rPr>
        <w:t xml:space="preserve"> </w:t>
      </w:r>
      <w:r w:rsidRPr="00A15092" w:rsidR="4D48E440">
        <w:rPr>
          <w:rFonts w:ascii="Verdana" w:hAnsi="Verdana" w:eastAsia="Verdana" w:cs="Verdana"/>
          <w:sz w:val="18"/>
          <w:szCs w:val="18"/>
        </w:rPr>
        <w:t>van hernieuwbare waterstof voor</w:t>
      </w:r>
      <w:r w:rsidRPr="00A15092">
        <w:rPr>
          <w:rFonts w:ascii="Verdana" w:hAnsi="Verdana" w:eastAsia="Verdana" w:cs="Verdana"/>
          <w:sz w:val="18"/>
          <w:szCs w:val="18"/>
        </w:rPr>
        <w:t xml:space="preserve"> de verduurzaming</w:t>
      </w:r>
      <w:r w:rsidRPr="00A15092" w:rsidR="141EA56D">
        <w:rPr>
          <w:rFonts w:ascii="Verdana" w:hAnsi="Verdana" w:eastAsia="Verdana" w:cs="Verdana"/>
          <w:sz w:val="18"/>
          <w:szCs w:val="18"/>
        </w:rPr>
        <w:t xml:space="preserve"> van de industrie</w:t>
      </w:r>
      <w:r w:rsidRPr="00A15092" w:rsidR="3352EBAF">
        <w:rPr>
          <w:rFonts w:ascii="Verdana" w:hAnsi="Verdana" w:eastAsia="Verdana" w:cs="Verdana"/>
          <w:sz w:val="18"/>
          <w:szCs w:val="18"/>
        </w:rPr>
        <w:t>. Nederland is</w:t>
      </w:r>
      <w:r w:rsidRPr="00A15092" w:rsidR="65B94E2A">
        <w:rPr>
          <w:rFonts w:ascii="Verdana" w:hAnsi="Verdana" w:eastAsia="Verdana" w:cs="Verdana"/>
          <w:sz w:val="18"/>
          <w:szCs w:val="18"/>
        </w:rPr>
        <w:t xml:space="preserve"> momenteel</w:t>
      </w:r>
      <w:r w:rsidRPr="00A15092" w:rsidR="3352EBAF">
        <w:rPr>
          <w:rFonts w:ascii="Verdana" w:hAnsi="Verdana" w:eastAsia="Verdana" w:cs="Verdana"/>
          <w:sz w:val="18"/>
          <w:szCs w:val="18"/>
        </w:rPr>
        <w:t xml:space="preserve"> de op </w:t>
      </w:r>
      <w:r w:rsidRPr="00A15092" w:rsidR="00515B8D">
        <w:rPr>
          <w:rFonts w:ascii="Verdana" w:hAnsi="Verdana" w:eastAsia="Verdana" w:cs="Verdana"/>
          <w:sz w:val="18"/>
          <w:szCs w:val="18"/>
        </w:rPr>
        <w:t xml:space="preserve">één </w:t>
      </w:r>
      <w:r w:rsidRPr="00A15092" w:rsidR="3352EBAF">
        <w:rPr>
          <w:rFonts w:ascii="Verdana" w:hAnsi="Verdana" w:eastAsia="Verdana" w:cs="Verdana"/>
          <w:sz w:val="18"/>
          <w:szCs w:val="18"/>
        </w:rPr>
        <w:t>na grootste gebruiker</w:t>
      </w:r>
      <w:r w:rsidRPr="00A15092" w:rsidR="67B0DB56">
        <w:rPr>
          <w:rFonts w:ascii="Verdana" w:hAnsi="Verdana" w:eastAsia="Verdana" w:cs="Verdana"/>
          <w:sz w:val="18"/>
          <w:szCs w:val="18"/>
        </w:rPr>
        <w:t>/verbruiker</w:t>
      </w:r>
      <w:r w:rsidRPr="00A15092" w:rsidR="3352EBAF">
        <w:rPr>
          <w:rFonts w:ascii="Verdana" w:hAnsi="Verdana" w:eastAsia="Verdana" w:cs="Verdana"/>
          <w:sz w:val="18"/>
          <w:szCs w:val="18"/>
        </w:rPr>
        <w:t xml:space="preserve"> van waterstof in Europa</w:t>
      </w:r>
      <w:r w:rsidRPr="00A15092" w:rsidR="0084346A">
        <w:rPr>
          <w:rFonts w:ascii="Verdana" w:hAnsi="Verdana" w:eastAsia="Verdana" w:cs="Verdana"/>
          <w:sz w:val="18"/>
          <w:szCs w:val="18"/>
        </w:rPr>
        <w:t>.</w:t>
      </w:r>
      <w:r w:rsidRPr="00A15092" w:rsidR="00DE49C5">
        <w:rPr>
          <w:rStyle w:val="Voetnootmarkering"/>
          <w:rFonts w:ascii="Verdana" w:hAnsi="Verdana" w:eastAsia="Verdana" w:cs="Verdana"/>
          <w:sz w:val="18"/>
          <w:szCs w:val="18"/>
        </w:rPr>
        <w:footnoteReference w:id="17"/>
      </w:r>
      <w:r w:rsidRPr="00A15092" w:rsidR="3352EBAF">
        <w:rPr>
          <w:rFonts w:ascii="Verdana" w:hAnsi="Verdana" w:eastAsia="Verdana" w:cs="Verdana"/>
          <w:sz w:val="18"/>
          <w:szCs w:val="18"/>
        </w:rPr>
        <w:t xml:space="preserve"> </w:t>
      </w:r>
      <w:r w:rsidRPr="00A15092" w:rsidR="0484F53D">
        <w:rPr>
          <w:rFonts w:ascii="Verdana" w:hAnsi="Verdana" w:eastAsia="Verdana" w:cs="Verdana"/>
          <w:sz w:val="18"/>
          <w:szCs w:val="18"/>
        </w:rPr>
        <w:t>Tabel 1 geeft een inschatting van de RFNBO-opgave</w:t>
      </w:r>
      <w:r w:rsidRPr="00A15092" w:rsidR="43C21256">
        <w:rPr>
          <w:rFonts w:ascii="Verdana" w:hAnsi="Verdana" w:eastAsia="Verdana" w:cs="Verdana"/>
          <w:sz w:val="18"/>
          <w:szCs w:val="18"/>
        </w:rPr>
        <w:t xml:space="preserve"> voor de </w:t>
      </w:r>
      <w:r w:rsidRPr="00A15092" w:rsidR="00467079">
        <w:rPr>
          <w:rFonts w:ascii="Verdana" w:hAnsi="Verdana" w:eastAsia="Verdana" w:cs="Verdana"/>
          <w:sz w:val="18"/>
          <w:szCs w:val="18"/>
        </w:rPr>
        <w:t xml:space="preserve">Nederlandse </w:t>
      </w:r>
      <w:r w:rsidRPr="00A15092" w:rsidR="43C21256">
        <w:rPr>
          <w:rFonts w:ascii="Verdana" w:hAnsi="Verdana" w:eastAsia="Verdana" w:cs="Verdana"/>
          <w:sz w:val="18"/>
          <w:szCs w:val="18"/>
        </w:rPr>
        <w:t>industrie gebaseerd op d</w:t>
      </w:r>
      <w:r w:rsidRPr="00A15092" w:rsidR="3352EBAF">
        <w:rPr>
          <w:rFonts w:ascii="Verdana" w:hAnsi="Verdana" w:eastAsia="Verdana" w:cs="Verdana"/>
          <w:sz w:val="18"/>
          <w:szCs w:val="18"/>
        </w:rPr>
        <w:t>e</w:t>
      </w:r>
      <w:r w:rsidRPr="00A15092" w:rsidR="3F25FDBF">
        <w:rPr>
          <w:rFonts w:ascii="Verdana" w:hAnsi="Verdana" w:eastAsia="Verdana" w:cs="Verdana"/>
          <w:sz w:val="18"/>
          <w:szCs w:val="18"/>
        </w:rPr>
        <w:t>ze</w:t>
      </w:r>
      <w:r w:rsidRPr="00A15092" w:rsidR="3352EBAF">
        <w:rPr>
          <w:rFonts w:ascii="Verdana" w:hAnsi="Verdana" w:eastAsia="Verdana" w:cs="Verdana"/>
          <w:sz w:val="18"/>
          <w:szCs w:val="18"/>
        </w:rPr>
        <w:t xml:space="preserve"> doelstelling</w:t>
      </w:r>
      <w:r w:rsidRPr="00A15092" w:rsidR="3A623E1B">
        <w:rPr>
          <w:rFonts w:ascii="Verdana" w:hAnsi="Verdana" w:eastAsia="Verdana" w:cs="Verdana"/>
          <w:sz w:val="18"/>
          <w:szCs w:val="18"/>
        </w:rPr>
        <w:t xml:space="preserve">, afkomstig uit een </w:t>
      </w:r>
      <w:r w:rsidRPr="00A15092" w:rsidR="07857257">
        <w:rPr>
          <w:rFonts w:ascii="Verdana" w:hAnsi="Verdana" w:eastAsia="Verdana" w:cs="Verdana"/>
          <w:sz w:val="18"/>
          <w:szCs w:val="18"/>
        </w:rPr>
        <w:t>recent rapport van CE</w:t>
      </w:r>
      <w:r w:rsidRPr="00A15092" w:rsidR="009A797C">
        <w:rPr>
          <w:rFonts w:ascii="Verdana" w:hAnsi="Verdana" w:eastAsia="Verdana" w:cs="Verdana"/>
          <w:sz w:val="18"/>
          <w:szCs w:val="18"/>
        </w:rPr>
        <w:t xml:space="preserve"> </w:t>
      </w:r>
      <w:r w:rsidRPr="00A15092" w:rsidR="07857257">
        <w:rPr>
          <w:rFonts w:ascii="Verdana" w:hAnsi="Verdana" w:eastAsia="Verdana" w:cs="Verdana"/>
          <w:sz w:val="18"/>
          <w:szCs w:val="18"/>
        </w:rPr>
        <w:t xml:space="preserve">Delft en TNO gemaakt in opdracht van </w:t>
      </w:r>
      <w:r w:rsidRPr="00A15092" w:rsidR="568C0503">
        <w:rPr>
          <w:rFonts w:ascii="Verdana" w:hAnsi="Verdana" w:eastAsia="Verdana" w:cs="Verdana"/>
          <w:sz w:val="18"/>
          <w:szCs w:val="18"/>
        </w:rPr>
        <w:t>een aantal brancheorganisaties en bedrijven</w:t>
      </w:r>
      <w:r w:rsidRPr="00A15092" w:rsidR="008E4BFD">
        <w:rPr>
          <w:rStyle w:val="Voetnootmarkering"/>
          <w:rFonts w:ascii="Verdana" w:hAnsi="Verdana" w:eastAsia="Verdana" w:cs="Verdana"/>
          <w:sz w:val="18"/>
          <w:szCs w:val="18"/>
        </w:rPr>
        <w:footnoteReference w:id="18"/>
      </w:r>
      <w:r w:rsidRPr="00A15092" w:rsidR="04BEAD2B">
        <w:rPr>
          <w:rFonts w:ascii="Verdana" w:hAnsi="Verdana" w:eastAsia="Verdana" w:cs="Verdana"/>
          <w:sz w:val="18"/>
          <w:szCs w:val="18"/>
        </w:rPr>
        <w:t xml:space="preserve"> plus </w:t>
      </w:r>
      <w:r w:rsidRPr="00A15092" w:rsidR="28C7C3B2">
        <w:rPr>
          <w:rFonts w:ascii="Verdana" w:hAnsi="Verdana" w:eastAsia="Verdana" w:cs="Verdana"/>
          <w:sz w:val="18"/>
          <w:szCs w:val="18"/>
        </w:rPr>
        <w:t>een recent</w:t>
      </w:r>
      <w:r w:rsidRPr="00A15092" w:rsidR="001903F4">
        <w:rPr>
          <w:rFonts w:ascii="Verdana" w:hAnsi="Verdana" w:eastAsia="Verdana" w:cs="Verdana"/>
          <w:sz w:val="18"/>
          <w:szCs w:val="18"/>
        </w:rPr>
        <w:t xml:space="preserve"> rapport van</w:t>
      </w:r>
      <w:r w:rsidRPr="00A15092" w:rsidR="28C7C3B2">
        <w:rPr>
          <w:rFonts w:ascii="Verdana" w:hAnsi="Verdana" w:eastAsia="Verdana" w:cs="Verdana"/>
          <w:sz w:val="18"/>
          <w:szCs w:val="18"/>
        </w:rPr>
        <w:t xml:space="preserve"> </w:t>
      </w:r>
      <w:r w:rsidRPr="00A15092" w:rsidR="345B9983">
        <w:rPr>
          <w:rFonts w:ascii="Verdana" w:hAnsi="Verdana" w:eastAsia="Verdana" w:cs="Verdana"/>
          <w:sz w:val="18"/>
          <w:szCs w:val="18"/>
        </w:rPr>
        <w:t>C</w:t>
      </w:r>
      <w:r w:rsidRPr="00A15092" w:rsidR="28C7C3B2">
        <w:rPr>
          <w:rFonts w:ascii="Verdana" w:hAnsi="Verdana" w:eastAsia="Verdana" w:cs="Verdana"/>
          <w:sz w:val="18"/>
          <w:szCs w:val="18"/>
        </w:rPr>
        <w:t>E</w:t>
      </w:r>
      <w:r w:rsidRPr="00A15092" w:rsidR="001903F4">
        <w:rPr>
          <w:rFonts w:ascii="Verdana" w:hAnsi="Verdana" w:eastAsia="Verdana" w:cs="Verdana"/>
          <w:sz w:val="18"/>
          <w:szCs w:val="18"/>
        </w:rPr>
        <w:t xml:space="preserve"> </w:t>
      </w:r>
      <w:r w:rsidRPr="00A15092" w:rsidR="28C7C3B2">
        <w:rPr>
          <w:rFonts w:ascii="Verdana" w:hAnsi="Verdana" w:eastAsia="Verdana" w:cs="Verdana"/>
          <w:sz w:val="18"/>
          <w:szCs w:val="18"/>
        </w:rPr>
        <w:t xml:space="preserve">Delft </w:t>
      </w:r>
      <w:r w:rsidRPr="00A15092" w:rsidR="001903F4">
        <w:rPr>
          <w:rFonts w:ascii="Verdana" w:hAnsi="Verdana" w:eastAsia="Verdana" w:cs="Verdana"/>
          <w:sz w:val="18"/>
          <w:szCs w:val="18"/>
        </w:rPr>
        <w:t xml:space="preserve">gemaakt </w:t>
      </w:r>
      <w:r w:rsidRPr="00A15092" w:rsidR="10C8AE67">
        <w:rPr>
          <w:rFonts w:ascii="Verdana" w:hAnsi="Verdana" w:eastAsia="Verdana" w:cs="Verdana"/>
          <w:sz w:val="18"/>
          <w:szCs w:val="18"/>
        </w:rPr>
        <w:t>in opdracht van het toenmalige Ministerie van Economische Zaken en Klimaat</w:t>
      </w:r>
      <w:r w:rsidRPr="00A15092" w:rsidR="001903F4">
        <w:rPr>
          <w:rFonts w:ascii="Verdana" w:hAnsi="Verdana" w:eastAsia="Verdana" w:cs="Verdana"/>
          <w:sz w:val="18"/>
          <w:szCs w:val="18"/>
        </w:rPr>
        <w:t>,</w:t>
      </w:r>
      <w:r w:rsidRPr="00A15092" w:rsidR="28C7C3B2">
        <w:rPr>
          <w:rFonts w:ascii="Verdana" w:hAnsi="Verdana" w:eastAsia="Verdana" w:cs="Verdana"/>
          <w:sz w:val="18"/>
          <w:szCs w:val="18"/>
        </w:rPr>
        <w:t xml:space="preserve"> waarin deze cijfers nog zijn geactualiseerd</w:t>
      </w:r>
      <w:r w:rsidRPr="00A15092" w:rsidR="00515B8D">
        <w:rPr>
          <w:rFonts w:ascii="Verdana" w:hAnsi="Verdana" w:eastAsia="Verdana" w:cs="Verdana"/>
          <w:sz w:val="18"/>
          <w:szCs w:val="18"/>
        </w:rPr>
        <w:t>.</w:t>
      </w:r>
      <w:r w:rsidRPr="00A15092" w:rsidR="7C9FE9AF">
        <w:rPr>
          <w:rStyle w:val="Voetnootmarkering"/>
          <w:rFonts w:ascii="Verdana" w:hAnsi="Verdana" w:eastAsia="Verdana" w:cs="Verdana"/>
          <w:sz w:val="18"/>
          <w:szCs w:val="18"/>
        </w:rPr>
        <w:footnoteReference w:id="19"/>
      </w:r>
      <w:r w:rsidRPr="00A15092" w:rsidR="144077BA">
        <w:rPr>
          <w:rFonts w:ascii="Verdana" w:hAnsi="Verdana" w:eastAsia="Verdana" w:cs="Verdana"/>
          <w:sz w:val="18"/>
          <w:szCs w:val="18"/>
        </w:rPr>
        <w:t xml:space="preserve"> </w:t>
      </w:r>
      <w:r w:rsidRPr="00A15092" w:rsidR="039405A0">
        <w:rPr>
          <w:rFonts w:ascii="Verdana" w:hAnsi="Verdana" w:eastAsia="Verdana" w:cs="Verdana"/>
          <w:sz w:val="18"/>
          <w:szCs w:val="18"/>
        </w:rPr>
        <w:t>Bij de RFNBO-opgave in 2030 en 2035 is geen rekening gehouden met gewijzigde bedrijfsactiviteiten bij de bestaande waterstof</w:t>
      </w:r>
      <w:r w:rsidRPr="00A15092" w:rsidR="00467079">
        <w:rPr>
          <w:rFonts w:ascii="Verdana" w:hAnsi="Verdana" w:eastAsia="Verdana" w:cs="Verdana"/>
          <w:sz w:val="18"/>
          <w:szCs w:val="18"/>
        </w:rPr>
        <w:t xml:space="preserve"> </w:t>
      </w:r>
      <w:r w:rsidRPr="00A15092" w:rsidR="039405A0">
        <w:rPr>
          <w:rFonts w:ascii="Verdana" w:hAnsi="Verdana" w:eastAsia="Verdana" w:cs="Verdana"/>
          <w:sz w:val="18"/>
          <w:szCs w:val="18"/>
        </w:rPr>
        <w:t>gebruikende</w:t>
      </w:r>
      <w:r w:rsidRPr="00A15092" w:rsidR="0DD23F63">
        <w:rPr>
          <w:rFonts w:ascii="Verdana" w:hAnsi="Verdana" w:eastAsia="Verdana" w:cs="Verdana"/>
          <w:sz w:val="18"/>
          <w:szCs w:val="18"/>
        </w:rPr>
        <w:t>/verbruikende</w:t>
      </w:r>
      <w:r w:rsidRPr="00A15092" w:rsidR="039405A0">
        <w:rPr>
          <w:rFonts w:ascii="Verdana" w:hAnsi="Verdana" w:eastAsia="Verdana" w:cs="Verdana"/>
          <w:sz w:val="18"/>
          <w:szCs w:val="18"/>
        </w:rPr>
        <w:t xml:space="preserve"> industrie of nieuwe </w:t>
      </w:r>
      <w:r w:rsidRPr="00A15092" w:rsidR="5888B043">
        <w:rPr>
          <w:rFonts w:ascii="Verdana" w:hAnsi="Verdana" w:eastAsia="Verdana" w:cs="Verdana"/>
          <w:sz w:val="18"/>
          <w:szCs w:val="18"/>
        </w:rPr>
        <w:t xml:space="preserve">industriële bedrijven </w:t>
      </w:r>
      <w:r w:rsidRPr="00A15092" w:rsidR="3FE4D655">
        <w:rPr>
          <w:rFonts w:ascii="Verdana" w:hAnsi="Verdana" w:eastAsia="Verdana" w:cs="Verdana"/>
          <w:sz w:val="18"/>
          <w:szCs w:val="18"/>
        </w:rPr>
        <w:t xml:space="preserve">die </w:t>
      </w:r>
      <w:r w:rsidRPr="00A15092" w:rsidR="168E1F31">
        <w:rPr>
          <w:rFonts w:ascii="Verdana" w:hAnsi="Verdana" w:eastAsia="Verdana" w:cs="Verdana"/>
          <w:sz w:val="18"/>
          <w:szCs w:val="18"/>
        </w:rPr>
        <w:t xml:space="preserve">dan </w:t>
      </w:r>
      <w:r w:rsidRPr="00A15092" w:rsidR="3FE4D655">
        <w:rPr>
          <w:rFonts w:ascii="Verdana" w:hAnsi="Verdana" w:eastAsia="Verdana" w:cs="Verdana"/>
          <w:sz w:val="18"/>
          <w:szCs w:val="18"/>
        </w:rPr>
        <w:t>zijn overgestapt op waterstof.</w:t>
      </w:r>
    </w:p>
    <w:p w:rsidRPr="00A15092" w:rsidR="00542D1B" w:rsidP="0044172B" w:rsidRDefault="3FE4D655" w14:paraId="2A32DC7A" w14:textId="0C6075B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0C723C8" w:rsidP="009A797C" w:rsidRDefault="5EB6C9A2" w14:paraId="1148EA17" w14:textId="360C4DC9">
      <w:pPr>
        <w:keepNext/>
        <w:spacing w:after="0" w:line="240" w:lineRule="auto"/>
        <w:rPr>
          <w:rFonts w:ascii="Verdana" w:hAnsi="Verdana" w:eastAsia="Verdana" w:cs="Verdana"/>
          <w:sz w:val="18"/>
          <w:szCs w:val="18"/>
        </w:rPr>
      </w:pPr>
      <w:r w:rsidRPr="00A15092">
        <w:rPr>
          <w:rFonts w:ascii="Verdana" w:hAnsi="Verdana" w:eastAsia="Verdana" w:cs="Verdana"/>
          <w:sz w:val="18"/>
          <w:szCs w:val="18"/>
        </w:rPr>
        <w:t>De</w:t>
      </w:r>
      <w:r w:rsidRPr="00A15092" w:rsidR="4B323CFE">
        <w:rPr>
          <w:rFonts w:ascii="Verdana" w:hAnsi="Verdana" w:eastAsia="Verdana" w:cs="Verdana"/>
          <w:sz w:val="18"/>
          <w:szCs w:val="18"/>
        </w:rPr>
        <w:t xml:space="preserve"> </w:t>
      </w:r>
      <w:r w:rsidRPr="00A15092" w:rsidR="6214390E">
        <w:rPr>
          <w:rFonts w:ascii="Verdana" w:hAnsi="Verdana" w:eastAsia="Verdana" w:cs="Verdana"/>
          <w:sz w:val="18"/>
          <w:szCs w:val="18"/>
        </w:rPr>
        <w:t>lidstaatverplichting</w:t>
      </w:r>
      <w:r w:rsidRPr="00A15092">
        <w:rPr>
          <w:rFonts w:ascii="Verdana" w:hAnsi="Verdana" w:eastAsia="Verdana" w:cs="Verdana"/>
          <w:sz w:val="18"/>
          <w:szCs w:val="18"/>
        </w:rPr>
        <w:t xml:space="preserve"> houdt in</w:t>
      </w:r>
      <w:r w:rsidRPr="00A15092" w:rsidR="6214390E">
        <w:rPr>
          <w:rFonts w:ascii="Verdana" w:hAnsi="Verdana" w:eastAsia="Verdana" w:cs="Verdana"/>
          <w:sz w:val="18"/>
          <w:szCs w:val="18"/>
        </w:rPr>
        <w:t xml:space="preserve"> </w:t>
      </w:r>
      <w:r w:rsidRPr="00A15092">
        <w:rPr>
          <w:rFonts w:ascii="Verdana" w:hAnsi="Verdana" w:eastAsia="Verdana" w:cs="Verdana"/>
          <w:sz w:val="18"/>
          <w:szCs w:val="18"/>
        </w:rPr>
        <w:t xml:space="preserve">dat </w:t>
      </w:r>
      <w:r w:rsidRPr="00A15092" w:rsidR="6214390E">
        <w:rPr>
          <w:rFonts w:ascii="Verdana" w:hAnsi="Verdana" w:eastAsia="Verdana" w:cs="Verdana"/>
          <w:sz w:val="18"/>
          <w:szCs w:val="18"/>
        </w:rPr>
        <w:t>op basis van d</w:t>
      </w:r>
      <w:r w:rsidRPr="00A15092" w:rsidR="41DEC4D3">
        <w:rPr>
          <w:rFonts w:ascii="Verdana" w:hAnsi="Verdana" w:eastAsia="Verdana" w:cs="Verdana"/>
          <w:sz w:val="18"/>
          <w:szCs w:val="18"/>
        </w:rPr>
        <w:t xml:space="preserve">e inschatting in tabel 1 </w:t>
      </w:r>
      <w:r w:rsidRPr="00A15092" w:rsidR="606E6B0B">
        <w:rPr>
          <w:rFonts w:ascii="Verdana" w:hAnsi="Verdana" w:eastAsia="Verdana" w:cs="Verdana"/>
          <w:sz w:val="18"/>
          <w:szCs w:val="18"/>
        </w:rPr>
        <w:t>Nederland als lidstaat ervoor</w:t>
      </w:r>
      <w:r w:rsidRPr="00A15092">
        <w:rPr>
          <w:rFonts w:ascii="Verdana" w:hAnsi="Verdana" w:eastAsia="Verdana" w:cs="Verdana"/>
          <w:sz w:val="18"/>
          <w:szCs w:val="18"/>
        </w:rPr>
        <w:t xml:space="preserve"> behoort</w:t>
      </w:r>
      <w:r w:rsidRPr="00A15092" w:rsidR="606E6B0B">
        <w:rPr>
          <w:rFonts w:ascii="Verdana" w:hAnsi="Verdana" w:eastAsia="Verdana" w:cs="Verdana"/>
          <w:sz w:val="18"/>
          <w:szCs w:val="18"/>
        </w:rPr>
        <w:t xml:space="preserve"> te zorgen dat het waterstofgebruik in de industrie </w:t>
      </w:r>
      <w:r w:rsidRPr="00A15092" w:rsidR="0B835960">
        <w:rPr>
          <w:rFonts w:ascii="Verdana" w:hAnsi="Verdana" w:eastAsia="Verdana" w:cs="Verdana"/>
          <w:sz w:val="18"/>
          <w:szCs w:val="18"/>
        </w:rPr>
        <w:t xml:space="preserve">voor </w:t>
      </w:r>
      <w:r w:rsidRPr="00A15092" w:rsidR="70477E82">
        <w:rPr>
          <w:rFonts w:ascii="Verdana" w:hAnsi="Verdana" w:eastAsia="Verdana" w:cs="Verdana"/>
          <w:sz w:val="18"/>
          <w:szCs w:val="18"/>
        </w:rPr>
        <w:t>29</w:t>
      </w:r>
      <w:r w:rsidRPr="00A15092" w:rsidR="0B835960">
        <w:rPr>
          <w:rFonts w:ascii="Verdana" w:hAnsi="Verdana" w:eastAsia="Verdana" w:cs="Verdana"/>
          <w:sz w:val="18"/>
          <w:szCs w:val="18"/>
        </w:rPr>
        <w:t xml:space="preserve"> </w:t>
      </w:r>
      <w:proofErr w:type="spellStart"/>
      <w:r w:rsidRPr="00A15092" w:rsidR="004D108C">
        <w:rPr>
          <w:rFonts w:ascii="Verdana" w:hAnsi="Verdana" w:eastAsia="Verdana" w:cs="Verdana"/>
          <w:sz w:val="18"/>
          <w:szCs w:val="18"/>
        </w:rPr>
        <w:t>petajoule</w:t>
      </w:r>
      <w:proofErr w:type="spellEnd"/>
      <w:r w:rsidRPr="00A15092" w:rsidR="004D108C">
        <w:rPr>
          <w:rFonts w:ascii="Verdana" w:hAnsi="Verdana" w:eastAsia="Verdana" w:cs="Verdana"/>
          <w:sz w:val="18"/>
          <w:szCs w:val="18"/>
        </w:rPr>
        <w:t xml:space="preserve"> (</w:t>
      </w:r>
      <w:r w:rsidRPr="00A15092" w:rsidR="0B835960">
        <w:rPr>
          <w:rFonts w:ascii="Verdana" w:hAnsi="Verdana" w:eastAsia="Verdana" w:cs="Verdana"/>
          <w:sz w:val="18"/>
          <w:szCs w:val="18"/>
        </w:rPr>
        <w:t>PJ</w:t>
      </w:r>
      <w:r w:rsidRPr="00A15092" w:rsidR="0042789D">
        <w:rPr>
          <w:rFonts w:ascii="Verdana" w:hAnsi="Verdana" w:eastAsia="Verdana" w:cs="Verdana"/>
          <w:sz w:val="18"/>
          <w:szCs w:val="18"/>
        </w:rPr>
        <w:t xml:space="preserve">) </w:t>
      </w:r>
      <w:r w:rsidRPr="00A15092" w:rsidR="3CCEC673">
        <w:rPr>
          <w:rFonts w:ascii="Verdana" w:hAnsi="Verdana" w:eastAsia="Verdana" w:cs="Verdana"/>
          <w:sz w:val="18"/>
          <w:szCs w:val="18"/>
        </w:rPr>
        <w:t xml:space="preserve">uit </w:t>
      </w:r>
      <w:proofErr w:type="spellStart"/>
      <w:r w:rsidRPr="00A15092" w:rsidR="0B835960">
        <w:rPr>
          <w:rFonts w:ascii="Verdana" w:hAnsi="Verdana" w:eastAsia="Verdana" w:cs="Verdana"/>
          <w:sz w:val="18"/>
          <w:szCs w:val="18"/>
        </w:rPr>
        <w:t>RFNBO’s</w:t>
      </w:r>
      <w:proofErr w:type="spellEnd"/>
      <w:r w:rsidRPr="00A15092" w:rsidR="0B835960">
        <w:rPr>
          <w:rFonts w:ascii="Verdana" w:hAnsi="Verdana" w:eastAsia="Verdana" w:cs="Verdana"/>
          <w:sz w:val="18"/>
          <w:szCs w:val="18"/>
        </w:rPr>
        <w:t xml:space="preserve"> </w:t>
      </w:r>
      <w:r w:rsidRPr="00A15092" w:rsidR="3F9B52EF">
        <w:rPr>
          <w:rFonts w:ascii="Verdana" w:hAnsi="Verdana" w:eastAsia="Verdana" w:cs="Verdana"/>
          <w:sz w:val="18"/>
          <w:szCs w:val="18"/>
        </w:rPr>
        <w:t xml:space="preserve">(circa </w:t>
      </w:r>
      <w:r w:rsidRPr="00A15092" w:rsidR="176E54D8">
        <w:rPr>
          <w:rFonts w:ascii="Verdana" w:hAnsi="Verdana" w:eastAsia="Verdana" w:cs="Verdana"/>
          <w:sz w:val="18"/>
          <w:szCs w:val="18"/>
        </w:rPr>
        <w:t>245</w:t>
      </w:r>
      <w:r w:rsidRPr="00A15092" w:rsidR="4E281EF5">
        <w:rPr>
          <w:rFonts w:ascii="Verdana" w:hAnsi="Verdana" w:eastAsia="Verdana" w:cs="Verdana"/>
          <w:sz w:val="18"/>
          <w:szCs w:val="18"/>
        </w:rPr>
        <w:t xml:space="preserve"> </w:t>
      </w:r>
      <w:proofErr w:type="spellStart"/>
      <w:r w:rsidRPr="00A15092" w:rsidR="3F9B52EF">
        <w:rPr>
          <w:rFonts w:ascii="Verdana" w:hAnsi="Verdana" w:eastAsia="Verdana" w:cs="Verdana"/>
          <w:sz w:val="18"/>
          <w:szCs w:val="18"/>
        </w:rPr>
        <w:t>kton</w:t>
      </w:r>
      <w:proofErr w:type="spellEnd"/>
      <w:r w:rsidRPr="00A15092" w:rsidR="3F9B52EF">
        <w:rPr>
          <w:rFonts w:ascii="Verdana" w:hAnsi="Verdana" w:eastAsia="Verdana" w:cs="Verdana"/>
          <w:sz w:val="18"/>
          <w:szCs w:val="18"/>
        </w:rPr>
        <w:t xml:space="preserve"> hernieuwbare waterstof) </w:t>
      </w:r>
      <w:r w:rsidRPr="00A15092" w:rsidR="0B835960">
        <w:rPr>
          <w:rFonts w:ascii="Verdana" w:hAnsi="Verdana" w:eastAsia="Verdana" w:cs="Verdana"/>
          <w:sz w:val="18"/>
          <w:szCs w:val="18"/>
        </w:rPr>
        <w:t xml:space="preserve">bestaat in 2030 </w:t>
      </w:r>
      <w:r w:rsidRPr="00A15092" w:rsidR="00FB2642">
        <w:rPr>
          <w:rFonts w:ascii="Verdana" w:hAnsi="Verdana" w:eastAsia="Verdana" w:cs="Verdana"/>
          <w:sz w:val="18"/>
          <w:szCs w:val="18"/>
        </w:rPr>
        <w:t xml:space="preserve">(42% van 70 PJ) </w:t>
      </w:r>
      <w:r w:rsidRPr="00A15092" w:rsidR="0B835960">
        <w:rPr>
          <w:rFonts w:ascii="Verdana" w:hAnsi="Verdana" w:eastAsia="Verdana" w:cs="Verdana"/>
          <w:sz w:val="18"/>
          <w:szCs w:val="18"/>
        </w:rPr>
        <w:t xml:space="preserve">en voor </w:t>
      </w:r>
      <w:r w:rsidRPr="00A15092" w:rsidR="4B22385F">
        <w:rPr>
          <w:rFonts w:ascii="Verdana" w:hAnsi="Verdana" w:eastAsia="Verdana" w:cs="Verdana"/>
          <w:sz w:val="18"/>
          <w:szCs w:val="18"/>
        </w:rPr>
        <w:t>42</w:t>
      </w:r>
      <w:r w:rsidRPr="00A15092" w:rsidR="0B835960">
        <w:rPr>
          <w:rFonts w:ascii="Verdana" w:hAnsi="Verdana" w:eastAsia="Verdana" w:cs="Verdana"/>
          <w:sz w:val="18"/>
          <w:szCs w:val="18"/>
        </w:rPr>
        <w:t xml:space="preserve"> PJ </w:t>
      </w:r>
      <w:r w:rsidRPr="00A15092" w:rsidR="3CCEC673">
        <w:rPr>
          <w:rFonts w:ascii="Verdana" w:hAnsi="Verdana" w:eastAsia="Verdana" w:cs="Verdana"/>
          <w:sz w:val="18"/>
          <w:szCs w:val="18"/>
        </w:rPr>
        <w:t xml:space="preserve">uit </w:t>
      </w:r>
      <w:proofErr w:type="spellStart"/>
      <w:r w:rsidRPr="00A15092" w:rsidR="0B835960">
        <w:rPr>
          <w:rFonts w:ascii="Verdana" w:hAnsi="Verdana" w:eastAsia="Verdana" w:cs="Verdana"/>
          <w:sz w:val="18"/>
          <w:szCs w:val="18"/>
        </w:rPr>
        <w:t>RFN</w:t>
      </w:r>
      <w:r w:rsidRPr="00A15092" w:rsidR="00931C63">
        <w:rPr>
          <w:rFonts w:ascii="Verdana" w:hAnsi="Verdana" w:eastAsia="Verdana" w:cs="Verdana"/>
          <w:sz w:val="18"/>
          <w:szCs w:val="18"/>
        </w:rPr>
        <w:t>B</w:t>
      </w:r>
      <w:r w:rsidRPr="00A15092" w:rsidR="0B835960">
        <w:rPr>
          <w:rFonts w:ascii="Verdana" w:hAnsi="Verdana" w:eastAsia="Verdana" w:cs="Verdana"/>
          <w:sz w:val="18"/>
          <w:szCs w:val="18"/>
        </w:rPr>
        <w:t>O’s</w:t>
      </w:r>
      <w:proofErr w:type="spellEnd"/>
      <w:r w:rsidRPr="00A15092" w:rsidR="4E281EF5">
        <w:rPr>
          <w:rFonts w:ascii="Verdana" w:hAnsi="Verdana" w:eastAsia="Verdana" w:cs="Verdana"/>
          <w:sz w:val="18"/>
          <w:szCs w:val="18"/>
        </w:rPr>
        <w:t xml:space="preserve"> (circa </w:t>
      </w:r>
      <w:r w:rsidRPr="00A15092" w:rsidR="5B38E6F5">
        <w:rPr>
          <w:rFonts w:ascii="Verdana" w:hAnsi="Verdana" w:eastAsia="Verdana" w:cs="Verdana"/>
          <w:sz w:val="18"/>
          <w:szCs w:val="18"/>
        </w:rPr>
        <w:t>350</w:t>
      </w:r>
      <w:r w:rsidRPr="00A15092" w:rsidR="63C40E0B">
        <w:rPr>
          <w:rFonts w:ascii="Verdana" w:hAnsi="Verdana" w:eastAsia="Verdana" w:cs="Verdana"/>
          <w:sz w:val="18"/>
          <w:szCs w:val="18"/>
        </w:rPr>
        <w:t xml:space="preserve"> </w:t>
      </w:r>
      <w:proofErr w:type="spellStart"/>
      <w:r w:rsidRPr="00A15092" w:rsidR="4E281EF5">
        <w:rPr>
          <w:rFonts w:ascii="Verdana" w:hAnsi="Verdana" w:eastAsia="Verdana" w:cs="Verdana"/>
          <w:sz w:val="18"/>
          <w:szCs w:val="18"/>
        </w:rPr>
        <w:t>kton</w:t>
      </w:r>
      <w:proofErr w:type="spellEnd"/>
      <w:r w:rsidRPr="00A15092" w:rsidR="4E281EF5">
        <w:rPr>
          <w:rFonts w:ascii="Verdana" w:hAnsi="Verdana" w:eastAsia="Verdana" w:cs="Verdana"/>
          <w:sz w:val="18"/>
          <w:szCs w:val="18"/>
        </w:rPr>
        <w:t xml:space="preserve"> hernieuwbare waterstof)</w:t>
      </w:r>
      <w:r w:rsidRPr="00A15092" w:rsidR="0B835960">
        <w:rPr>
          <w:rFonts w:ascii="Verdana" w:hAnsi="Verdana" w:eastAsia="Verdana" w:cs="Verdana"/>
          <w:sz w:val="18"/>
          <w:szCs w:val="18"/>
        </w:rPr>
        <w:t xml:space="preserve"> in 2035</w:t>
      </w:r>
      <w:r w:rsidRPr="00A15092" w:rsidR="00FB2642">
        <w:rPr>
          <w:rFonts w:ascii="Verdana" w:hAnsi="Verdana" w:eastAsia="Verdana" w:cs="Verdana"/>
          <w:sz w:val="18"/>
          <w:szCs w:val="18"/>
        </w:rPr>
        <w:t xml:space="preserve"> (60% van 70 PJ)</w:t>
      </w:r>
      <w:r w:rsidRPr="00A15092" w:rsidR="0B835960">
        <w:rPr>
          <w:rFonts w:ascii="Verdana" w:hAnsi="Verdana" w:eastAsia="Verdana" w:cs="Verdana"/>
          <w:sz w:val="18"/>
          <w:szCs w:val="18"/>
        </w:rPr>
        <w:t>.</w:t>
      </w:r>
      <w:r w:rsidRPr="00A15092" w:rsidR="00E452F4">
        <w:rPr>
          <w:rStyle w:val="Voetnootmarkering"/>
          <w:rFonts w:ascii="Verdana" w:hAnsi="Verdana" w:eastAsia="Verdana" w:cs="Verdana"/>
          <w:sz w:val="18"/>
          <w:szCs w:val="18"/>
        </w:rPr>
        <w:footnoteReference w:id="20"/>
      </w:r>
    </w:p>
    <w:p w:rsidRPr="00A15092" w:rsidR="009A797C" w:rsidP="0044172B" w:rsidRDefault="009A797C" w14:paraId="479CA60A" w14:textId="77777777">
      <w:pPr>
        <w:keepNext/>
        <w:spacing w:after="0" w:line="240" w:lineRule="auto"/>
        <w:rPr>
          <w:rFonts w:ascii="Verdana" w:hAnsi="Verdana" w:eastAsia="Verdana" w:cs="Verdana"/>
          <w:sz w:val="18"/>
          <w:szCs w:val="18"/>
        </w:rPr>
      </w:pPr>
    </w:p>
    <w:p w:rsidRPr="00A15092" w:rsidR="004174D7" w:rsidP="0044172B" w:rsidRDefault="009A797C" w14:paraId="2CE44823" w14:textId="41001875">
      <w:pPr>
        <w:spacing w:after="120" w:line="240" w:lineRule="auto"/>
        <w:rPr>
          <w:rFonts w:ascii="Verdana" w:hAnsi="Verdana" w:eastAsia="Verdana" w:cs="Verdana"/>
          <w:i/>
          <w:iCs/>
          <w:sz w:val="18"/>
          <w:szCs w:val="18"/>
        </w:rPr>
      </w:pPr>
      <w:r w:rsidRPr="00A15092">
        <w:rPr>
          <w:rFonts w:ascii="Verdana" w:hAnsi="Verdana" w:eastAsia="Verdana" w:cs="Verdana"/>
          <w:i/>
          <w:iCs/>
          <w:sz w:val="16"/>
          <w:szCs w:val="16"/>
        </w:rPr>
        <w:t>Tabel 1 – Inschatting van de RFNBO-opgave voor de Nederlandse industrie naar toepassing</w:t>
      </w:r>
    </w:p>
    <w:tbl>
      <w:tblPr>
        <w:tblStyle w:val="Tabelrast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Look w:val="04A0" w:firstRow="1" w:lastRow="0" w:firstColumn="1" w:lastColumn="0" w:noHBand="0" w:noVBand="1"/>
      </w:tblPr>
      <w:tblGrid>
        <w:gridCol w:w="2254"/>
        <w:gridCol w:w="2254"/>
        <w:gridCol w:w="2254"/>
        <w:gridCol w:w="2254"/>
      </w:tblGrid>
      <w:tr w:rsidRPr="00A15092" w:rsidR="00F21D3C" w:rsidTr="655075E0" w14:paraId="6DB6C780" w14:textId="77777777">
        <w:tc>
          <w:tcPr>
            <w:tcW w:w="1250" w:type="pct"/>
          </w:tcPr>
          <w:p w:rsidRPr="00A15092" w:rsidR="00D50799" w:rsidP="00871DD7" w:rsidRDefault="00D50799" w14:paraId="7F45CBC1" w14:textId="77777777">
            <w:pPr>
              <w:keepNext/>
              <w:rPr>
                <w:rFonts w:ascii="Verdana" w:hAnsi="Verdana"/>
                <w:b/>
                <w:bCs/>
                <w:sz w:val="16"/>
                <w:szCs w:val="16"/>
              </w:rPr>
            </w:pPr>
            <w:r w:rsidRPr="00A15092">
              <w:rPr>
                <w:rFonts w:ascii="Verdana" w:hAnsi="Verdana"/>
                <w:b/>
                <w:bCs/>
                <w:sz w:val="16"/>
                <w:szCs w:val="16"/>
              </w:rPr>
              <w:t>Toepassing</w:t>
            </w:r>
          </w:p>
        </w:tc>
        <w:tc>
          <w:tcPr>
            <w:tcW w:w="1250" w:type="pct"/>
          </w:tcPr>
          <w:p w:rsidRPr="00A15092" w:rsidR="00D50799" w:rsidP="00871DD7" w:rsidRDefault="005E05A0" w14:paraId="33A6B9ED" w14:textId="4B827CED">
            <w:pPr>
              <w:keepNext/>
              <w:jc w:val="center"/>
              <w:rPr>
                <w:rFonts w:ascii="Verdana" w:hAnsi="Verdana"/>
                <w:b/>
                <w:bCs/>
                <w:sz w:val="16"/>
                <w:szCs w:val="16"/>
              </w:rPr>
            </w:pPr>
            <w:r w:rsidRPr="00A15092">
              <w:rPr>
                <w:rFonts w:ascii="Verdana" w:hAnsi="Verdana"/>
                <w:b/>
                <w:bCs/>
                <w:sz w:val="16"/>
                <w:szCs w:val="16"/>
              </w:rPr>
              <w:t>RFNBO-grondslag</w:t>
            </w:r>
            <w:r w:rsidRPr="00A15092" w:rsidR="00D50799">
              <w:rPr>
                <w:rFonts w:ascii="Verdana" w:hAnsi="Verdana"/>
                <w:b/>
                <w:bCs/>
                <w:sz w:val="16"/>
                <w:szCs w:val="16"/>
              </w:rPr>
              <w:br/>
              <w:t>[PJ</w:t>
            </w:r>
            <w:r w:rsidRPr="00A15092">
              <w:rPr>
                <w:rFonts w:ascii="Verdana" w:hAnsi="Verdana"/>
                <w:b/>
                <w:bCs/>
                <w:sz w:val="16"/>
                <w:szCs w:val="16"/>
              </w:rPr>
              <w:t>]</w:t>
            </w:r>
          </w:p>
        </w:tc>
        <w:tc>
          <w:tcPr>
            <w:tcW w:w="1250" w:type="pct"/>
          </w:tcPr>
          <w:p w:rsidRPr="00A15092" w:rsidR="00D50799" w:rsidP="00871DD7" w:rsidRDefault="005E05A0" w14:paraId="1E379B08" w14:textId="7BD3D24A">
            <w:pPr>
              <w:keepNext/>
              <w:jc w:val="center"/>
              <w:rPr>
                <w:rFonts w:ascii="Verdana" w:hAnsi="Verdana"/>
                <w:b/>
                <w:bCs/>
                <w:sz w:val="16"/>
                <w:szCs w:val="16"/>
              </w:rPr>
            </w:pPr>
            <w:r w:rsidRPr="00A15092">
              <w:rPr>
                <w:rFonts w:ascii="Verdana" w:hAnsi="Verdana"/>
                <w:b/>
                <w:bCs/>
                <w:sz w:val="16"/>
                <w:szCs w:val="16"/>
              </w:rPr>
              <w:t>RFNBO-opgave in 2030</w:t>
            </w:r>
            <w:r w:rsidRPr="00A15092" w:rsidR="00C723C8">
              <w:rPr>
                <w:rFonts w:ascii="Verdana" w:hAnsi="Verdana"/>
                <w:b/>
                <w:bCs/>
                <w:sz w:val="16"/>
                <w:szCs w:val="16"/>
              </w:rPr>
              <w:t>: 42%</w:t>
            </w:r>
            <w:r w:rsidRPr="00A15092" w:rsidR="00D50799">
              <w:rPr>
                <w:rFonts w:ascii="Verdana" w:hAnsi="Verdana"/>
                <w:b/>
                <w:bCs/>
                <w:sz w:val="16"/>
                <w:szCs w:val="16"/>
              </w:rPr>
              <w:br/>
              <w:t>[</w:t>
            </w:r>
            <w:r w:rsidRPr="00A15092">
              <w:rPr>
                <w:rFonts w:ascii="Verdana" w:hAnsi="Verdana"/>
                <w:b/>
                <w:bCs/>
                <w:sz w:val="16"/>
                <w:szCs w:val="16"/>
              </w:rPr>
              <w:t>PJ</w:t>
            </w:r>
            <w:r w:rsidRPr="00A15092" w:rsidR="00D50799">
              <w:rPr>
                <w:rFonts w:ascii="Verdana" w:hAnsi="Verdana"/>
                <w:b/>
                <w:bCs/>
                <w:sz w:val="16"/>
                <w:szCs w:val="16"/>
              </w:rPr>
              <w:t>]</w:t>
            </w:r>
          </w:p>
        </w:tc>
        <w:tc>
          <w:tcPr>
            <w:tcW w:w="1250" w:type="pct"/>
          </w:tcPr>
          <w:p w:rsidRPr="00A15092" w:rsidR="00D50799" w:rsidP="005E05A0" w:rsidRDefault="005E05A0" w14:paraId="564344E4" w14:textId="7F6922F4">
            <w:pPr>
              <w:keepNext/>
              <w:jc w:val="center"/>
              <w:rPr>
                <w:rFonts w:ascii="Verdana" w:hAnsi="Verdana"/>
                <w:b/>
                <w:bCs/>
                <w:sz w:val="16"/>
                <w:szCs w:val="16"/>
              </w:rPr>
            </w:pPr>
            <w:r w:rsidRPr="00A15092">
              <w:rPr>
                <w:rFonts w:ascii="Verdana" w:hAnsi="Verdana"/>
                <w:b/>
                <w:bCs/>
                <w:sz w:val="16"/>
                <w:szCs w:val="16"/>
              </w:rPr>
              <w:t>RFNBO-opgave in 2035</w:t>
            </w:r>
            <w:r w:rsidRPr="00A15092" w:rsidR="00C723C8">
              <w:rPr>
                <w:rFonts w:ascii="Verdana" w:hAnsi="Verdana"/>
                <w:b/>
                <w:bCs/>
                <w:sz w:val="16"/>
                <w:szCs w:val="16"/>
              </w:rPr>
              <w:t>: 60%</w:t>
            </w:r>
            <w:r w:rsidRPr="00A15092">
              <w:rPr>
                <w:rFonts w:ascii="Verdana" w:hAnsi="Verdana"/>
                <w:b/>
                <w:bCs/>
                <w:sz w:val="16"/>
                <w:szCs w:val="16"/>
              </w:rPr>
              <w:br/>
              <w:t>[PJ]</w:t>
            </w:r>
          </w:p>
        </w:tc>
      </w:tr>
      <w:tr w:rsidRPr="00A15092" w:rsidR="00F21D3C" w:rsidTr="655075E0" w14:paraId="783EE8A4" w14:textId="77777777">
        <w:tc>
          <w:tcPr>
            <w:tcW w:w="1250" w:type="pct"/>
          </w:tcPr>
          <w:p w:rsidRPr="00A15092" w:rsidR="00D50799" w:rsidP="00C723C8" w:rsidRDefault="00D50799" w14:paraId="3F99AAFE" w14:textId="3FE9D6A8">
            <w:pPr>
              <w:keepNext/>
              <w:rPr>
                <w:rFonts w:ascii="Verdana" w:hAnsi="Verdana"/>
                <w:sz w:val="16"/>
                <w:szCs w:val="16"/>
              </w:rPr>
            </w:pPr>
            <w:r w:rsidRPr="00A15092">
              <w:rPr>
                <w:rFonts w:ascii="Verdana" w:hAnsi="Verdana"/>
                <w:sz w:val="16"/>
                <w:szCs w:val="16"/>
              </w:rPr>
              <w:t>Raffinage</w:t>
            </w:r>
            <w:r w:rsidRPr="00A15092" w:rsidR="00F559BF">
              <w:rPr>
                <w:rFonts w:ascii="Verdana" w:hAnsi="Verdana"/>
                <w:sz w:val="16"/>
                <w:szCs w:val="16"/>
              </w:rPr>
              <w:t xml:space="preserve"> </w:t>
            </w:r>
            <w:r w:rsidRPr="00A15092" w:rsidR="00F559BF">
              <w:rPr>
                <w:rFonts w:ascii="Verdana" w:hAnsi="Verdana"/>
                <w:sz w:val="16"/>
                <w:szCs w:val="16"/>
                <w:vertAlign w:val="superscript"/>
              </w:rPr>
              <w:t>a</w:t>
            </w:r>
          </w:p>
        </w:tc>
        <w:tc>
          <w:tcPr>
            <w:tcW w:w="1250" w:type="pct"/>
          </w:tcPr>
          <w:p w:rsidRPr="00A15092" w:rsidR="00D50799" w:rsidP="00C723C8" w:rsidRDefault="0148CBF9" w14:paraId="0541A36D" w14:textId="2F76F6EF">
            <w:pPr>
              <w:keepNext/>
              <w:tabs>
                <w:tab w:val="decimal" w:pos="944"/>
              </w:tabs>
              <w:rPr>
                <w:rFonts w:ascii="Verdana" w:hAnsi="Verdana"/>
                <w:sz w:val="16"/>
                <w:szCs w:val="16"/>
              </w:rPr>
            </w:pPr>
            <w:r w:rsidRPr="00A15092">
              <w:rPr>
                <w:rFonts w:ascii="Verdana" w:hAnsi="Verdana"/>
                <w:sz w:val="16"/>
                <w:szCs w:val="16"/>
              </w:rPr>
              <w:t>4 (</w:t>
            </w:r>
            <w:r w:rsidRPr="00A15092" w:rsidDel="0148CBF9" w:rsidR="00C723C8">
              <w:rPr>
                <w:rFonts w:ascii="Verdana" w:hAnsi="Verdana"/>
                <w:sz w:val="16"/>
                <w:szCs w:val="16"/>
              </w:rPr>
              <w:t>5</w:t>
            </w:r>
            <w:r w:rsidRPr="00A15092">
              <w:rPr>
                <w:rFonts w:ascii="Verdana" w:hAnsi="Verdana"/>
                <w:sz w:val="16"/>
                <w:szCs w:val="16"/>
              </w:rPr>
              <w:t>%)</w:t>
            </w:r>
          </w:p>
        </w:tc>
        <w:tc>
          <w:tcPr>
            <w:tcW w:w="1250" w:type="pct"/>
          </w:tcPr>
          <w:p w:rsidRPr="00A15092" w:rsidR="00D50799" w:rsidP="00C723C8" w:rsidRDefault="00D50799" w14:paraId="42273536" w14:textId="7C2F462C">
            <w:pPr>
              <w:keepNext/>
              <w:rPr>
                <w:rFonts w:ascii="Verdana" w:hAnsi="Verdana"/>
                <w:sz w:val="16"/>
                <w:szCs w:val="16"/>
              </w:rPr>
            </w:pPr>
          </w:p>
        </w:tc>
        <w:tc>
          <w:tcPr>
            <w:tcW w:w="1250" w:type="pct"/>
          </w:tcPr>
          <w:p w:rsidRPr="00A15092" w:rsidR="00D50799" w:rsidP="00871DD7" w:rsidRDefault="00D50799" w14:paraId="75311D53" w14:textId="124E43C1">
            <w:pPr>
              <w:keepNext/>
              <w:rPr>
                <w:rFonts w:ascii="Verdana" w:hAnsi="Verdana"/>
                <w:sz w:val="16"/>
                <w:szCs w:val="16"/>
              </w:rPr>
            </w:pPr>
          </w:p>
        </w:tc>
      </w:tr>
      <w:tr w:rsidRPr="00A15092" w:rsidR="00F21D3C" w:rsidTr="655075E0" w14:paraId="77DF6A0E" w14:textId="77777777">
        <w:tc>
          <w:tcPr>
            <w:tcW w:w="1250" w:type="pct"/>
          </w:tcPr>
          <w:p w:rsidRPr="00A15092" w:rsidR="00D50799" w:rsidP="00C723C8" w:rsidRDefault="00D50799" w14:paraId="206FE693" w14:textId="77777777">
            <w:pPr>
              <w:keepNext/>
              <w:rPr>
                <w:rFonts w:ascii="Verdana" w:hAnsi="Verdana"/>
                <w:sz w:val="16"/>
                <w:szCs w:val="16"/>
              </w:rPr>
            </w:pPr>
            <w:r w:rsidRPr="00A15092">
              <w:rPr>
                <w:rFonts w:ascii="Verdana" w:hAnsi="Verdana"/>
                <w:sz w:val="16"/>
                <w:szCs w:val="16"/>
              </w:rPr>
              <w:t>Ammoniak</w:t>
            </w:r>
          </w:p>
        </w:tc>
        <w:tc>
          <w:tcPr>
            <w:tcW w:w="1250" w:type="pct"/>
          </w:tcPr>
          <w:p w:rsidRPr="00A15092" w:rsidR="00D50799" w:rsidP="00C723C8" w:rsidRDefault="4A837EBF" w14:paraId="7FED46C7" w14:textId="66166424">
            <w:pPr>
              <w:keepNext/>
              <w:tabs>
                <w:tab w:val="decimal" w:pos="944"/>
              </w:tabs>
              <w:rPr>
                <w:rFonts w:ascii="Verdana" w:hAnsi="Verdana"/>
                <w:sz w:val="16"/>
                <w:szCs w:val="16"/>
              </w:rPr>
            </w:pPr>
            <w:r w:rsidRPr="00A15092">
              <w:rPr>
                <w:rFonts w:ascii="Verdana" w:hAnsi="Verdana"/>
                <w:sz w:val="16"/>
                <w:szCs w:val="16"/>
              </w:rPr>
              <w:t>5</w:t>
            </w:r>
            <w:r w:rsidRPr="00A15092" w:rsidR="0148CBF9">
              <w:rPr>
                <w:rFonts w:ascii="Verdana" w:hAnsi="Verdana"/>
                <w:sz w:val="16"/>
                <w:szCs w:val="16"/>
              </w:rPr>
              <w:t>9 (</w:t>
            </w:r>
            <w:r w:rsidRPr="00A15092" w:rsidR="1ECF1C17">
              <w:rPr>
                <w:rFonts w:ascii="Verdana" w:hAnsi="Verdana"/>
                <w:sz w:val="16"/>
                <w:szCs w:val="16"/>
              </w:rPr>
              <w:t>84</w:t>
            </w:r>
            <w:r w:rsidRPr="00A15092" w:rsidR="0148CBF9">
              <w:rPr>
                <w:rFonts w:ascii="Verdana" w:hAnsi="Verdana"/>
                <w:sz w:val="16"/>
                <w:szCs w:val="16"/>
              </w:rPr>
              <w:t>%)</w:t>
            </w:r>
          </w:p>
        </w:tc>
        <w:tc>
          <w:tcPr>
            <w:tcW w:w="1250" w:type="pct"/>
          </w:tcPr>
          <w:p w:rsidRPr="00A15092" w:rsidR="00D50799" w:rsidP="00C723C8" w:rsidRDefault="00D50799" w14:paraId="4CC13508" w14:textId="3CA3F4F4">
            <w:pPr>
              <w:keepNext/>
              <w:rPr>
                <w:rFonts w:ascii="Verdana" w:hAnsi="Verdana"/>
                <w:sz w:val="16"/>
                <w:szCs w:val="16"/>
              </w:rPr>
            </w:pPr>
          </w:p>
        </w:tc>
        <w:tc>
          <w:tcPr>
            <w:tcW w:w="1250" w:type="pct"/>
          </w:tcPr>
          <w:p w:rsidRPr="00A15092" w:rsidR="00D50799" w:rsidP="00871DD7" w:rsidRDefault="00D50799" w14:paraId="2B1C4DBF" w14:textId="5F8A087F">
            <w:pPr>
              <w:keepNext/>
              <w:rPr>
                <w:rFonts w:ascii="Verdana" w:hAnsi="Verdana"/>
                <w:sz w:val="16"/>
                <w:szCs w:val="16"/>
              </w:rPr>
            </w:pPr>
          </w:p>
        </w:tc>
      </w:tr>
      <w:tr w:rsidRPr="00A15092" w:rsidR="00F21D3C" w:rsidTr="655075E0" w14:paraId="53F282F5" w14:textId="77777777">
        <w:tc>
          <w:tcPr>
            <w:tcW w:w="1250" w:type="pct"/>
          </w:tcPr>
          <w:p w:rsidRPr="00A15092" w:rsidR="00D50799" w:rsidP="00C723C8" w:rsidRDefault="00D50799" w14:paraId="1C615672" w14:textId="03F4B00A">
            <w:pPr>
              <w:keepNext/>
              <w:rPr>
                <w:rFonts w:ascii="Verdana" w:hAnsi="Verdana"/>
                <w:sz w:val="16"/>
                <w:szCs w:val="16"/>
              </w:rPr>
            </w:pPr>
            <w:r w:rsidRPr="00A15092">
              <w:rPr>
                <w:rFonts w:ascii="Verdana" w:hAnsi="Verdana"/>
                <w:sz w:val="16"/>
                <w:szCs w:val="16"/>
              </w:rPr>
              <w:t xml:space="preserve">Overig </w:t>
            </w:r>
            <w:r w:rsidRPr="00A15092" w:rsidR="00F559BF">
              <w:rPr>
                <w:rFonts w:ascii="Verdana" w:hAnsi="Verdana"/>
                <w:sz w:val="16"/>
                <w:szCs w:val="16"/>
                <w:vertAlign w:val="superscript"/>
              </w:rPr>
              <w:t>b</w:t>
            </w:r>
          </w:p>
        </w:tc>
        <w:tc>
          <w:tcPr>
            <w:tcW w:w="1250" w:type="pct"/>
          </w:tcPr>
          <w:p w:rsidRPr="00A15092" w:rsidR="00D50799" w:rsidP="00C723C8" w:rsidRDefault="4A837EBF" w14:paraId="5D3E1486" w14:textId="726FA222">
            <w:pPr>
              <w:keepNext/>
              <w:tabs>
                <w:tab w:val="decimal" w:pos="944"/>
              </w:tabs>
              <w:rPr>
                <w:rFonts w:ascii="Verdana" w:hAnsi="Verdana"/>
                <w:sz w:val="16"/>
                <w:szCs w:val="16"/>
              </w:rPr>
            </w:pPr>
            <w:r w:rsidRPr="00A15092">
              <w:rPr>
                <w:rFonts w:ascii="Verdana" w:hAnsi="Verdana"/>
                <w:sz w:val="16"/>
                <w:szCs w:val="16"/>
              </w:rPr>
              <w:t>7</w:t>
            </w:r>
            <w:r w:rsidRPr="00A15092" w:rsidR="0148CBF9">
              <w:rPr>
                <w:rFonts w:ascii="Verdana" w:hAnsi="Verdana"/>
                <w:sz w:val="16"/>
                <w:szCs w:val="16"/>
              </w:rPr>
              <w:t xml:space="preserve"> (</w:t>
            </w:r>
            <w:r w:rsidRPr="00A15092" w:rsidR="351FE45F">
              <w:rPr>
                <w:rFonts w:ascii="Verdana" w:hAnsi="Verdana"/>
                <w:sz w:val="16"/>
                <w:szCs w:val="16"/>
              </w:rPr>
              <w:t>10</w:t>
            </w:r>
            <w:r w:rsidRPr="00A15092" w:rsidR="0148CBF9">
              <w:rPr>
                <w:rFonts w:ascii="Verdana" w:hAnsi="Verdana"/>
                <w:sz w:val="16"/>
                <w:szCs w:val="16"/>
              </w:rPr>
              <w:t>%)</w:t>
            </w:r>
          </w:p>
        </w:tc>
        <w:tc>
          <w:tcPr>
            <w:tcW w:w="1250" w:type="pct"/>
          </w:tcPr>
          <w:p w:rsidRPr="00A15092" w:rsidR="00D50799" w:rsidP="00C723C8" w:rsidRDefault="00D50799" w14:paraId="31A652F7" w14:textId="05BE9595">
            <w:pPr>
              <w:keepNext/>
              <w:rPr>
                <w:rFonts w:ascii="Verdana" w:hAnsi="Verdana"/>
                <w:sz w:val="16"/>
                <w:szCs w:val="16"/>
              </w:rPr>
            </w:pPr>
          </w:p>
        </w:tc>
        <w:tc>
          <w:tcPr>
            <w:tcW w:w="1250" w:type="pct"/>
          </w:tcPr>
          <w:p w:rsidRPr="00A15092" w:rsidR="00D50799" w:rsidP="00871DD7" w:rsidRDefault="00D50799" w14:paraId="54C991FD" w14:textId="159A804E">
            <w:pPr>
              <w:keepNext/>
              <w:rPr>
                <w:rFonts w:ascii="Verdana" w:hAnsi="Verdana"/>
                <w:sz w:val="16"/>
                <w:szCs w:val="16"/>
              </w:rPr>
            </w:pPr>
          </w:p>
        </w:tc>
      </w:tr>
      <w:tr w:rsidRPr="00A15092" w:rsidR="00F21D3C" w:rsidTr="655075E0" w14:paraId="6B44A342" w14:textId="77777777">
        <w:trPr>
          <w:trHeight w:val="22"/>
        </w:trPr>
        <w:tc>
          <w:tcPr>
            <w:tcW w:w="1250" w:type="pct"/>
          </w:tcPr>
          <w:p w:rsidRPr="00A15092" w:rsidR="00D50799" w:rsidP="00871DD7" w:rsidRDefault="00D50799" w14:paraId="42943058" w14:textId="77777777">
            <w:pPr>
              <w:rPr>
                <w:rFonts w:ascii="Verdana" w:hAnsi="Verdana"/>
                <w:b/>
                <w:bCs/>
                <w:sz w:val="16"/>
                <w:szCs w:val="16"/>
              </w:rPr>
            </w:pPr>
            <w:r w:rsidRPr="00A15092">
              <w:rPr>
                <w:rFonts w:ascii="Verdana" w:hAnsi="Verdana"/>
                <w:b/>
                <w:bCs/>
                <w:sz w:val="16"/>
                <w:szCs w:val="16"/>
              </w:rPr>
              <w:t>Totaal</w:t>
            </w:r>
          </w:p>
        </w:tc>
        <w:tc>
          <w:tcPr>
            <w:tcW w:w="1250" w:type="pct"/>
          </w:tcPr>
          <w:p w:rsidRPr="00A15092" w:rsidR="00D50799" w:rsidP="00C723C8" w:rsidRDefault="70D5A1DD" w14:paraId="4A0F851F" w14:textId="6618F85E">
            <w:pPr>
              <w:tabs>
                <w:tab w:val="decimal" w:pos="944"/>
              </w:tabs>
              <w:rPr>
                <w:rFonts w:ascii="Verdana" w:hAnsi="Verdana"/>
                <w:b/>
                <w:bCs/>
                <w:sz w:val="16"/>
                <w:szCs w:val="16"/>
              </w:rPr>
            </w:pPr>
            <w:r w:rsidRPr="00A15092">
              <w:rPr>
                <w:rFonts w:ascii="Verdana" w:hAnsi="Verdana"/>
                <w:b/>
                <w:bCs/>
                <w:sz w:val="16"/>
                <w:szCs w:val="16"/>
              </w:rPr>
              <w:t>70</w:t>
            </w:r>
          </w:p>
        </w:tc>
        <w:tc>
          <w:tcPr>
            <w:tcW w:w="1250" w:type="pct"/>
          </w:tcPr>
          <w:p w:rsidRPr="00A15092" w:rsidR="00D50799" w:rsidP="7728602F" w:rsidRDefault="5882FBD6" w14:paraId="5072D858" w14:textId="01D07A46">
            <w:pPr>
              <w:spacing w:line="259" w:lineRule="auto"/>
              <w:jc w:val="center"/>
              <w:rPr>
                <w:rFonts w:ascii="Verdana" w:hAnsi="Verdana" w:eastAsia="Verdana" w:cs="Verdana"/>
                <w:sz w:val="16"/>
                <w:szCs w:val="16"/>
              </w:rPr>
            </w:pPr>
            <w:r w:rsidRPr="00A15092">
              <w:rPr>
                <w:rFonts w:ascii="Verdana" w:hAnsi="Verdana"/>
                <w:b/>
                <w:bCs/>
                <w:sz w:val="16"/>
                <w:szCs w:val="16"/>
              </w:rPr>
              <w:t>29</w:t>
            </w:r>
          </w:p>
        </w:tc>
        <w:tc>
          <w:tcPr>
            <w:tcW w:w="1250" w:type="pct"/>
          </w:tcPr>
          <w:p w:rsidRPr="00A15092" w:rsidR="00D50799" w:rsidP="7728602F" w:rsidRDefault="32776EAB" w14:paraId="60E278E4" w14:textId="0BEF8AC0">
            <w:pPr>
              <w:spacing w:line="259" w:lineRule="auto"/>
              <w:jc w:val="center"/>
              <w:rPr>
                <w:rFonts w:ascii="Verdana" w:hAnsi="Verdana" w:eastAsia="Verdana" w:cs="Verdana"/>
                <w:sz w:val="16"/>
                <w:szCs w:val="16"/>
              </w:rPr>
            </w:pPr>
            <w:r w:rsidRPr="00A15092">
              <w:rPr>
                <w:rFonts w:ascii="Verdana" w:hAnsi="Verdana"/>
                <w:b/>
                <w:bCs/>
                <w:sz w:val="16"/>
                <w:szCs w:val="16"/>
              </w:rPr>
              <w:t>42</w:t>
            </w:r>
          </w:p>
        </w:tc>
      </w:tr>
    </w:tbl>
    <w:p w:rsidRPr="00A15092" w:rsidR="00F559BF" w:rsidP="00BD13FA" w:rsidRDefault="777B5BFB" w14:paraId="48E2F25A" w14:textId="6A49F2E5">
      <w:pPr>
        <w:spacing w:after="0" w:line="240" w:lineRule="auto"/>
        <w:rPr>
          <w:rFonts w:ascii="Verdana" w:hAnsi="Verdana"/>
          <w:sz w:val="14"/>
          <w:szCs w:val="14"/>
        </w:rPr>
      </w:pPr>
      <w:r w:rsidRPr="00A15092">
        <w:rPr>
          <w:rFonts w:ascii="Verdana" w:hAnsi="Verdana"/>
          <w:sz w:val="14"/>
          <w:szCs w:val="14"/>
          <w:vertAlign w:val="superscript"/>
        </w:rPr>
        <w:lastRenderedPageBreak/>
        <w:t>a</w:t>
      </w:r>
      <w:r w:rsidRPr="00A15092" w:rsidR="15D5EE96">
        <w:rPr>
          <w:rFonts w:ascii="Verdana" w:hAnsi="Verdana"/>
          <w:sz w:val="14"/>
          <w:szCs w:val="14"/>
        </w:rPr>
        <w:t xml:space="preserve"> Raffinage omvat ook waterstofgebruik ten behoeve van productie van </w:t>
      </w:r>
      <w:r w:rsidRPr="00A15092" w:rsidR="005B7BF6">
        <w:rPr>
          <w:rFonts w:ascii="Verdana" w:hAnsi="Verdana"/>
          <w:sz w:val="14"/>
          <w:szCs w:val="14"/>
        </w:rPr>
        <w:t>vervoersbrandstoffen</w:t>
      </w:r>
      <w:r w:rsidRPr="00A15092" w:rsidR="15D5EE96">
        <w:rPr>
          <w:rFonts w:ascii="Verdana" w:hAnsi="Verdana"/>
          <w:sz w:val="14"/>
          <w:szCs w:val="14"/>
        </w:rPr>
        <w:t xml:space="preserve">; </w:t>
      </w:r>
      <w:r w:rsidRPr="00A15092" w:rsidR="173D7936">
        <w:rPr>
          <w:rFonts w:ascii="Verdana" w:hAnsi="Verdana"/>
          <w:sz w:val="14"/>
          <w:szCs w:val="14"/>
        </w:rPr>
        <w:t>dit deel valt niet onder de bindende Europese doelstelling in artikel 22</w:t>
      </w:r>
      <w:r w:rsidRPr="00A15092" w:rsidR="3698A26E">
        <w:rPr>
          <w:rFonts w:ascii="Verdana" w:hAnsi="Verdana"/>
          <w:sz w:val="14"/>
          <w:szCs w:val="14"/>
        </w:rPr>
        <w:t xml:space="preserve"> </w:t>
      </w:r>
      <w:r w:rsidRPr="00A15092" w:rsidR="173D7936">
        <w:rPr>
          <w:rFonts w:ascii="Verdana" w:hAnsi="Verdana"/>
          <w:sz w:val="14"/>
          <w:szCs w:val="14"/>
        </w:rPr>
        <w:t xml:space="preserve">bis </w:t>
      </w:r>
      <w:r w:rsidRPr="00A15092" w:rsidR="1EFC4B9A">
        <w:rPr>
          <w:rFonts w:ascii="Verdana" w:hAnsi="Verdana"/>
          <w:sz w:val="14"/>
          <w:szCs w:val="14"/>
        </w:rPr>
        <w:t xml:space="preserve">van </w:t>
      </w:r>
      <w:r w:rsidRPr="00A15092" w:rsidR="003C04C5">
        <w:rPr>
          <w:rFonts w:ascii="Verdana" w:hAnsi="Verdana"/>
          <w:sz w:val="14"/>
          <w:szCs w:val="14"/>
        </w:rPr>
        <w:t xml:space="preserve">de </w:t>
      </w:r>
      <w:r w:rsidRPr="00A15092" w:rsidR="1EFC4B9A">
        <w:rPr>
          <w:rFonts w:ascii="Verdana" w:hAnsi="Verdana"/>
          <w:sz w:val="14"/>
          <w:szCs w:val="14"/>
        </w:rPr>
        <w:t>RED III</w:t>
      </w:r>
      <w:r w:rsidRPr="00A15092" w:rsidR="00CA2699">
        <w:rPr>
          <w:rFonts w:ascii="Verdana" w:hAnsi="Verdana"/>
          <w:sz w:val="14"/>
          <w:szCs w:val="14"/>
        </w:rPr>
        <w:t xml:space="preserve">. In artikel 25 van </w:t>
      </w:r>
      <w:r w:rsidRPr="00A15092" w:rsidR="003C04C5">
        <w:rPr>
          <w:rFonts w:ascii="Verdana" w:hAnsi="Verdana"/>
          <w:sz w:val="14"/>
          <w:szCs w:val="14"/>
        </w:rPr>
        <w:t xml:space="preserve">de </w:t>
      </w:r>
      <w:r w:rsidRPr="00A15092" w:rsidR="00CA2699">
        <w:rPr>
          <w:rFonts w:ascii="Verdana" w:hAnsi="Verdana"/>
          <w:sz w:val="14"/>
          <w:szCs w:val="14"/>
        </w:rPr>
        <w:t xml:space="preserve">RED III zijn doelen </w:t>
      </w:r>
      <w:r w:rsidRPr="00A15092" w:rsidR="00D67F9C">
        <w:rPr>
          <w:rFonts w:ascii="Verdana" w:hAnsi="Verdana"/>
          <w:sz w:val="14"/>
          <w:szCs w:val="14"/>
        </w:rPr>
        <w:t xml:space="preserve">opgenomen </w:t>
      </w:r>
      <w:r w:rsidRPr="00A15092" w:rsidR="00CA2699">
        <w:rPr>
          <w:rFonts w:ascii="Verdana" w:hAnsi="Verdana"/>
          <w:sz w:val="14"/>
          <w:szCs w:val="14"/>
        </w:rPr>
        <w:t>voor hernieuwbare energie in</w:t>
      </w:r>
      <w:r w:rsidRPr="00A15092" w:rsidR="00617C6D">
        <w:rPr>
          <w:rFonts w:ascii="Verdana" w:hAnsi="Verdana"/>
          <w:sz w:val="14"/>
          <w:szCs w:val="14"/>
        </w:rPr>
        <w:t xml:space="preserve"> de vervoerssector, waaronder</w:t>
      </w:r>
      <w:r w:rsidRPr="00A15092" w:rsidR="005D1278">
        <w:rPr>
          <w:rFonts w:ascii="Verdana" w:hAnsi="Verdana"/>
          <w:sz w:val="14"/>
          <w:szCs w:val="14"/>
        </w:rPr>
        <w:t xml:space="preserve"> </w:t>
      </w:r>
      <w:r w:rsidRPr="00A15092" w:rsidR="002F1A97">
        <w:rPr>
          <w:rFonts w:ascii="Verdana" w:hAnsi="Verdana"/>
          <w:sz w:val="14"/>
          <w:szCs w:val="14"/>
        </w:rPr>
        <w:t>ten minste 1% aan RFNBO</w:t>
      </w:r>
      <w:r w:rsidRPr="00A15092" w:rsidR="008C5481">
        <w:rPr>
          <w:rFonts w:ascii="Verdana" w:hAnsi="Verdana"/>
          <w:sz w:val="14"/>
          <w:szCs w:val="14"/>
        </w:rPr>
        <w:t>’</w:t>
      </w:r>
      <w:r w:rsidRPr="00A15092" w:rsidR="002F1A97">
        <w:rPr>
          <w:rFonts w:ascii="Verdana" w:hAnsi="Verdana"/>
          <w:sz w:val="14"/>
          <w:szCs w:val="14"/>
        </w:rPr>
        <w:t>s</w:t>
      </w:r>
      <w:r w:rsidRPr="00A15092" w:rsidR="00310607">
        <w:rPr>
          <w:rFonts w:ascii="Verdana" w:hAnsi="Verdana"/>
          <w:sz w:val="14"/>
          <w:szCs w:val="14"/>
        </w:rPr>
        <w:t xml:space="preserve"> </w:t>
      </w:r>
      <w:r w:rsidRPr="00A15092" w:rsidR="008C5481">
        <w:rPr>
          <w:rFonts w:ascii="Verdana" w:hAnsi="Verdana"/>
          <w:sz w:val="14"/>
          <w:szCs w:val="14"/>
        </w:rPr>
        <w:t>in het totaal aan de vervoerssector geleverde energie</w:t>
      </w:r>
      <w:r w:rsidRPr="00A15092" w:rsidR="1EFC4B9A">
        <w:rPr>
          <w:rFonts w:ascii="Verdana" w:hAnsi="Verdana"/>
          <w:sz w:val="14"/>
          <w:szCs w:val="14"/>
        </w:rPr>
        <w:t>.</w:t>
      </w:r>
    </w:p>
    <w:p w:rsidRPr="00A15092" w:rsidR="002D5DEB" w:rsidP="00BD13FA" w:rsidRDefault="777B5BFB" w14:paraId="7D9A8160" w14:textId="46C85FE9">
      <w:pPr>
        <w:spacing w:after="0" w:line="240" w:lineRule="auto"/>
        <w:rPr>
          <w:rFonts w:ascii="Verdana" w:hAnsi="Verdana"/>
          <w:sz w:val="14"/>
          <w:szCs w:val="14"/>
        </w:rPr>
      </w:pPr>
      <w:r w:rsidRPr="00A15092">
        <w:rPr>
          <w:rFonts w:ascii="Verdana" w:hAnsi="Verdana"/>
          <w:sz w:val="14"/>
          <w:szCs w:val="14"/>
          <w:vertAlign w:val="superscript"/>
        </w:rPr>
        <w:t>b</w:t>
      </w:r>
      <w:r w:rsidRPr="00A15092" w:rsidR="23DB28AF">
        <w:rPr>
          <w:rFonts w:ascii="Verdana" w:hAnsi="Verdana"/>
          <w:sz w:val="14"/>
          <w:szCs w:val="14"/>
        </w:rPr>
        <w:t xml:space="preserve"> De categorie ‘overig’ behelst een veelvoud </w:t>
      </w:r>
      <w:r w:rsidRPr="00A15092" w:rsidR="00BF6BDE">
        <w:rPr>
          <w:rFonts w:ascii="Verdana" w:hAnsi="Verdana"/>
          <w:sz w:val="14"/>
          <w:szCs w:val="14"/>
        </w:rPr>
        <w:t xml:space="preserve">aan </w:t>
      </w:r>
      <w:r w:rsidRPr="00A15092" w:rsidR="23DB28AF">
        <w:rPr>
          <w:rFonts w:ascii="Verdana" w:hAnsi="Verdana"/>
          <w:sz w:val="14"/>
          <w:szCs w:val="14"/>
        </w:rPr>
        <w:t xml:space="preserve">toepassingen van waterstof waaronder </w:t>
      </w:r>
      <w:r w:rsidRPr="00A15092" w:rsidR="007F0F4E">
        <w:rPr>
          <w:rFonts w:ascii="Verdana" w:hAnsi="Verdana"/>
          <w:sz w:val="14"/>
          <w:szCs w:val="14"/>
        </w:rPr>
        <w:t xml:space="preserve">bij </w:t>
      </w:r>
      <w:r w:rsidRPr="00A15092" w:rsidR="23DB28AF">
        <w:rPr>
          <w:rFonts w:ascii="Verdana" w:hAnsi="Verdana"/>
          <w:sz w:val="14"/>
          <w:szCs w:val="14"/>
        </w:rPr>
        <w:t>de productie van metalen, chemicaliën, voedingsmiddelen, elektronica en glas.</w:t>
      </w:r>
    </w:p>
    <w:p w:rsidRPr="00A15092" w:rsidR="00D1559E" w:rsidP="00BE35B3" w:rsidRDefault="00D1559E" w14:paraId="36C3A394" w14:textId="2F3460B2">
      <w:pPr>
        <w:spacing w:after="0" w:line="240" w:lineRule="auto"/>
        <w:rPr>
          <w:rFonts w:ascii="Verdana" w:hAnsi="Verdana" w:eastAsia="Verdana" w:cs="Verdana"/>
          <w:sz w:val="18"/>
          <w:szCs w:val="18"/>
        </w:rPr>
      </w:pPr>
    </w:p>
    <w:p w:rsidRPr="00A15092" w:rsidR="00DE2151" w:rsidP="0043222B" w:rsidRDefault="00DE2151" w14:paraId="4CE5B5B7" w14:textId="10143FEC">
      <w:pPr>
        <w:pStyle w:val="Kop3"/>
      </w:pPr>
      <w:bookmarkStart w:name="_Toc198886746" w:id="21"/>
      <w:bookmarkStart w:name="_Toc227253340" w:id="22"/>
      <w:r w:rsidRPr="00A15092">
        <w:t xml:space="preserve">3.2.4. Definitie van </w:t>
      </w:r>
      <w:bookmarkEnd w:id="21"/>
      <w:r w:rsidRPr="00A15092">
        <w:t>RFNBO</w:t>
      </w:r>
      <w:r w:rsidRPr="00A15092" w:rsidR="007778AB">
        <w:t>’s</w:t>
      </w:r>
      <w:bookmarkEnd w:id="22"/>
    </w:p>
    <w:p w:rsidRPr="00A15092" w:rsidR="003E2E8C" w:rsidP="000C78C2" w:rsidRDefault="65943D3B" w14:paraId="0F313C47" w14:textId="5631A5C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RFNBO’s worden in </w:t>
      </w:r>
      <w:r w:rsidRPr="00A15092" w:rsidR="00F668BF">
        <w:rPr>
          <w:rFonts w:ascii="Verdana" w:hAnsi="Verdana" w:eastAsia="Verdana" w:cs="Verdana"/>
          <w:sz w:val="18"/>
          <w:szCs w:val="18"/>
        </w:rPr>
        <w:t xml:space="preserve">de </w:t>
      </w:r>
      <w:r w:rsidRPr="00A15092">
        <w:rPr>
          <w:rFonts w:ascii="Verdana" w:hAnsi="Verdana" w:eastAsia="Verdana" w:cs="Verdana"/>
          <w:sz w:val="18"/>
          <w:szCs w:val="18"/>
        </w:rPr>
        <w:t xml:space="preserve">RED III gedefinieerd als vloeibare en gasvormige brandstoffen waarvan de energie-inhoud is ontleend aan hernieuwbare bronnen anders dan biomassa. Hieronder vallen zowel hernieuwbare waterstof als uit hernieuwbare waterstof geproduceerde energiedragers (bijv. ammoniak, methanol). Met hernieuwbare waterstof wordt bedoeld </w:t>
      </w:r>
      <w:r w:rsidRPr="00A15092" w:rsidR="0D12453B">
        <w:rPr>
          <w:rFonts w:ascii="Verdana" w:hAnsi="Verdana" w:eastAsia="Verdana" w:cs="Verdana"/>
          <w:sz w:val="18"/>
          <w:szCs w:val="18"/>
        </w:rPr>
        <w:t>waterstof die is geproduceerd uit hernieuwbare bronnen, niet zijnde biomassa, stortgas, gas van rioolwaterzuiveringsinstallaties en biogas. Hernieuwbare waterstof is daarmee identiek aan</w:t>
      </w:r>
      <w:r w:rsidRPr="00A15092" w:rsidR="56610AF2">
        <w:rPr>
          <w:rFonts w:ascii="Verdana" w:hAnsi="Verdana" w:eastAsia="Verdana" w:cs="Verdana"/>
          <w:sz w:val="18"/>
          <w:szCs w:val="18"/>
        </w:rPr>
        <w:t xml:space="preserve"> de waterstof die als RFNBO kan worden aangemerkt. </w:t>
      </w:r>
      <w:r w:rsidRPr="00A15092" w:rsidR="7D6AD15A">
        <w:rPr>
          <w:rFonts w:ascii="Verdana" w:hAnsi="Verdana" w:eastAsia="Verdana" w:cs="Verdana"/>
          <w:sz w:val="18"/>
          <w:szCs w:val="18"/>
        </w:rPr>
        <w:t>Met hernieuwbare waterstofdragers word</w:t>
      </w:r>
      <w:r w:rsidRPr="00A15092" w:rsidR="66C7AFAE">
        <w:rPr>
          <w:rFonts w:ascii="Verdana" w:hAnsi="Verdana" w:eastAsia="Verdana" w:cs="Verdana"/>
          <w:sz w:val="18"/>
          <w:szCs w:val="18"/>
        </w:rPr>
        <w:t>en</w:t>
      </w:r>
      <w:r w:rsidRPr="00A15092" w:rsidR="7D6AD15A">
        <w:rPr>
          <w:rFonts w:ascii="Verdana" w:hAnsi="Verdana" w:eastAsia="Verdana" w:cs="Verdana"/>
          <w:sz w:val="18"/>
          <w:szCs w:val="18"/>
        </w:rPr>
        <w:t xml:space="preserve"> bedoeld alle RFNBO's anders dan hernieuwbare waterstof. </w:t>
      </w:r>
    </w:p>
    <w:p w:rsidRPr="00A15092" w:rsidR="000E7934" w:rsidP="000C78C2" w:rsidRDefault="000E7934" w14:paraId="15F4CB62" w14:textId="77777777">
      <w:pPr>
        <w:spacing w:after="0" w:line="240" w:lineRule="auto"/>
        <w:rPr>
          <w:rFonts w:ascii="Verdana" w:hAnsi="Verdana" w:eastAsia="Verdana" w:cs="Verdana"/>
          <w:sz w:val="18"/>
          <w:szCs w:val="18"/>
        </w:rPr>
      </w:pPr>
    </w:p>
    <w:p w:rsidRPr="00A15092" w:rsidR="000E7934" w:rsidP="000C78C2" w:rsidRDefault="21633868" w14:paraId="29BAB11F" w14:textId="08F617C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w:t>
      </w:r>
      <w:r w:rsidRPr="00A15092" w:rsidR="006B38B9">
        <w:rPr>
          <w:rFonts w:ascii="Verdana" w:hAnsi="Verdana" w:eastAsia="Verdana" w:cs="Verdana"/>
          <w:sz w:val="18"/>
          <w:szCs w:val="18"/>
        </w:rPr>
        <w:t xml:space="preserve">de </w:t>
      </w:r>
      <w:r w:rsidRPr="00A15092">
        <w:rPr>
          <w:rFonts w:ascii="Verdana" w:hAnsi="Verdana" w:eastAsia="Verdana" w:cs="Verdana"/>
          <w:sz w:val="18"/>
          <w:szCs w:val="18"/>
        </w:rPr>
        <w:t xml:space="preserve">RED </w:t>
      </w:r>
      <w:r w:rsidRPr="00A15092" w:rsidR="0FC5B61D">
        <w:rPr>
          <w:rFonts w:ascii="Verdana" w:hAnsi="Verdana" w:eastAsia="Verdana" w:cs="Verdana"/>
          <w:sz w:val="18"/>
          <w:szCs w:val="18"/>
        </w:rPr>
        <w:t>I</w:t>
      </w:r>
      <w:r w:rsidRPr="00A15092">
        <w:rPr>
          <w:rFonts w:ascii="Verdana" w:hAnsi="Verdana" w:eastAsia="Verdana" w:cs="Verdana"/>
          <w:sz w:val="18"/>
          <w:szCs w:val="18"/>
        </w:rPr>
        <w:t>II worden</w:t>
      </w:r>
      <w:r w:rsidRPr="00A15092" w:rsidR="45B07E1E">
        <w:rPr>
          <w:rFonts w:ascii="Verdana" w:hAnsi="Verdana" w:eastAsia="Verdana" w:cs="Verdana"/>
          <w:sz w:val="18"/>
          <w:szCs w:val="18"/>
        </w:rPr>
        <w:t xml:space="preserve"> drie vereisten aan RFNBO</w:t>
      </w:r>
      <w:r w:rsidRPr="00A15092" w:rsidR="6BCC6D60">
        <w:rPr>
          <w:rFonts w:ascii="Verdana" w:hAnsi="Verdana" w:eastAsia="Verdana" w:cs="Verdana"/>
          <w:sz w:val="18"/>
          <w:szCs w:val="18"/>
        </w:rPr>
        <w:t>’</w:t>
      </w:r>
      <w:r w:rsidRPr="00A15092" w:rsidR="45B07E1E">
        <w:rPr>
          <w:rFonts w:ascii="Verdana" w:hAnsi="Verdana" w:eastAsia="Verdana" w:cs="Verdana"/>
          <w:sz w:val="18"/>
          <w:szCs w:val="18"/>
        </w:rPr>
        <w:t>s gesteld</w:t>
      </w:r>
      <w:r w:rsidRPr="00A15092" w:rsidR="6BCC6D60">
        <w:rPr>
          <w:rFonts w:ascii="Verdana" w:hAnsi="Verdana" w:eastAsia="Verdana" w:cs="Verdana"/>
          <w:sz w:val="18"/>
          <w:szCs w:val="18"/>
        </w:rPr>
        <w:t>:</w:t>
      </w:r>
      <w:r w:rsidRPr="00A15092" w:rsidR="45B07E1E">
        <w:rPr>
          <w:rFonts w:ascii="Verdana" w:hAnsi="Verdana" w:eastAsia="Verdana" w:cs="Verdana"/>
          <w:sz w:val="18"/>
          <w:szCs w:val="18"/>
        </w:rPr>
        <w:t xml:space="preserve"> </w:t>
      </w:r>
    </w:p>
    <w:p w:rsidRPr="00A15092" w:rsidR="0003516C" w:rsidP="00541202" w:rsidRDefault="4A7C8894" w14:paraId="44E21013" w14:textId="46F07C6B">
      <w:pPr>
        <w:pStyle w:val="Lijstalinea"/>
        <w:numPr>
          <w:ilvl w:val="0"/>
          <w:numId w:val="19"/>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Pr>
          <w:rFonts w:ascii="Verdana" w:hAnsi="Verdana" w:eastAsia="Verdana" w:cs="Verdana"/>
          <w:i/>
          <w:iCs/>
          <w:sz w:val="18"/>
          <w:szCs w:val="18"/>
        </w:rPr>
        <w:t>eerste eis</w:t>
      </w:r>
      <w:r w:rsidRPr="00A15092">
        <w:rPr>
          <w:rFonts w:ascii="Verdana" w:hAnsi="Verdana" w:eastAsia="Verdana" w:cs="Verdana"/>
          <w:sz w:val="18"/>
          <w:szCs w:val="18"/>
        </w:rPr>
        <w:t xml:space="preserve"> staat in artikel 27, zesde lid, </w:t>
      </w:r>
      <w:r w:rsidRPr="00A15092" w:rsidR="00C80E34">
        <w:rPr>
          <w:rFonts w:ascii="Verdana" w:hAnsi="Verdana" w:eastAsia="Verdana" w:cs="Verdana"/>
          <w:sz w:val="18"/>
          <w:szCs w:val="18"/>
        </w:rPr>
        <w:t xml:space="preserve">van </w:t>
      </w:r>
      <w:r w:rsidRPr="00A15092" w:rsidR="001A0255">
        <w:rPr>
          <w:rFonts w:ascii="Verdana" w:hAnsi="Verdana" w:eastAsia="Verdana" w:cs="Verdana"/>
          <w:sz w:val="18"/>
          <w:szCs w:val="18"/>
        </w:rPr>
        <w:t xml:space="preserve">de </w:t>
      </w:r>
      <w:r w:rsidRPr="00A15092" w:rsidR="00C80E34">
        <w:rPr>
          <w:rFonts w:ascii="Verdana" w:hAnsi="Verdana" w:eastAsia="Verdana" w:cs="Verdana"/>
          <w:sz w:val="18"/>
          <w:szCs w:val="18"/>
        </w:rPr>
        <w:t>RED III</w:t>
      </w:r>
      <w:r w:rsidRPr="00A15092" w:rsidR="006C09CD">
        <w:rPr>
          <w:rFonts w:ascii="Verdana" w:hAnsi="Verdana" w:eastAsia="Verdana" w:cs="Verdana"/>
          <w:sz w:val="18"/>
          <w:szCs w:val="18"/>
        </w:rPr>
        <w:t xml:space="preserve"> </w:t>
      </w:r>
      <w:r w:rsidRPr="00A15092">
        <w:rPr>
          <w:rFonts w:ascii="Verdana" w:hAnsi="Verdana" w:eastAsia="Verdana" w:cs="Verdana"/>
          <w:sz w:val="18"/>
          <w:szCs w:val="18"/>
        </w:rPr>
        <w:t>en gaat over het gebruik van elektriciteit in de productie van RFNBO's, met verwijzing naar de Gedelegeerde Verordening (EU) 2023/1184 van de Commissie van 10 februari 2023</w:t>
      </w:r>
      <w:r w:rsidRPr="00A15092" w:rsidR="00C77558">
        <w:rPr>
          <w:rFonts w:ascii="Verdana" w:hAnsi="Verdana" w:eastAsia="Verdana" w:cs="Verdana"/>
          <w:sz w:val="18"/>
          <w:szCs w:val="18"/>
        </w:rPr>
        <w:t>.</w:t>
      </w:r>
      <w:r w:rsidRPr="00A15092" w:rsidR="000C78C2">
        <w:rPr>
          <w:rStyle w:val="Voetnootmarkering"/>
          <w:rFonts w:ascii="Verdana" w:hAnsi="Verdana" w:eastAsia="Verdana" w:cs="Verdana"/>
          <w:sz w:val="18"/>
          <w:szCs w:val="18"/>
        </w:rPr>
        <w:footnoteReference w:id="21"/>
      </w:r>
    </w:p>
    <w:p w:rsidRPr="00A15092" w:rsidR="0003516C" w:rsidP="00541202" w:rsidRDefault="65943D3B" w14:paraId="752CD4D1" w14:textId="7364B40A">
      <w:pPr>
        <w:pStyle w:val="Lijstalinea"/>
        <w:numPr>
          <w:ilvl w:val="0"/>
          <w:numId w:val="19"/>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Pr>
          <w:rFonts w:ascii="Verdana" w:hAnsi="Verdana" w:eastAsia="Verdana" w:cs="Verdana"/>
          <w:i/>
          <w:iCs/>
          <w:sz w:val="18"/>
          <w:szCs w:val="18"/>
        </w:rPr>
        <w:t>tweede eis</w:t>
      </w:r>
      <w:r w:rsidRPr="00A15092">
        <w:rPr>
          <w:rFonts w:ascii="Verdana" w:hAnsi="Verdana" w:eastAsia="Verdana" w:cs="Verdana"/>
          <w:sz w:val="18"/>
          <w:szCs w:val="18"/>
        </w:rPr>
        <w:t xml:space="preserve"> staat in artikel 29</w:t>
      </w:r>
      <w:r w:rsidRPr="00A15092" w:rsidR="7E508E8E">
        <w:rPr>
          <w:rFonts w:ascii="Verdana" w:hAnsi="Verdana" w:eastAsia="Verdana" w:cs="Verdana"/>
          <w:sz w:val="18"/>
          <w:szCs w:val="18"/>
        </w:rPr>
        <w:t xml:space="preserve"> </w:t>
      </w:r>
      <w:r w:rsidRPr="00A15092">
        <w:rPr>
          <w:rFonts w:ascii="Verdana" w:hAnsi="Verdana" w:eastAsia="Verdana" w:cs="Verdana"/>
          <w:sz w:val="18"/>
          <w:szCs w:val="18"/>
        </w:rPr>
        <w:t xml:space="preserve">bis, eerste lid, </w:t>
      </w:r>
      <w:r w:rsidRPr="00A15092" w:rsidR="001E6697">
        <w:rPr>
          <w:rFonts w:ascii="Verdana" w:hAnsi="Verdana" w:eastAsia="Verdana" w:cs="Verdana"/>
          <w:sz w:val="18"/>
          <w:szCs w:val="18"/>
        </w:rPr>
        <w:t xml:space="preserve">van </w:t>
      </w:r>
      <w:r w:rsidRPr="00A15092" w:rsidR="001A0255">
        <w:rPr>
          <w:rFonts w:ascii="Verdana" w:hAnsi="Verdana" w:eastAsia="Verdana" w:cs="Verdana"/>
          <w:sz w:val="18"/>
          <w:szCs w:val="18"/>
        </w:rPr>
        <w:t xml:space="preserve">de </w:t>
      </w:r>
      <w:r w:rsidRPr="00A15092" w:rsidR="001E6697">
        <w:rPr>
          <w:rFonts w:ascii="Verdana" w:hAnsi="Verdana" w:eastAsia="Verdana" w:cs="Verdana"/>
          <w:sz w:val="18"/>
          <w:szCs w:val="18"/>
        </w:rPr>
        <w:t xml:space="preserve">RED III </w:t>
      </w:r>
      <w:r w:rsidRPr="00A15092">
        <w:rPr>
          <w:rFonts w:ascii="Verdana" w:hAnsi="Verdana" w:eastAsia="Verdana" w:cs="Verdana"/>
          <w:sz w:val="18"/>
          <w:szCs w:val="18"/>
        </w:rPr>
        <w:t xml:space="preserve">waarin is bepaald dat RFNBO's alleen mogen meetellen voor het voldoen aan de RFNBO-doelen als de reductie van broeikasgasemissies tenminste 70% bedraagt ten opzichte van de broeikasgasemissies bij de productie van waterstof uit aardgas in een </w:t>
      </w:r>
      <w:proofErr w:type="spellStart"/>
      <w:r w:rsidRPr="00A15092" w:rsidR="002F2F8C">
        <w:rPr>
          <w:rFonts w:ascii="Verdana" w:hAnsi="Verdana" w:eastAsia="Verdana" w:cs="Verdana"/>
          <w:sz w:val="18"/>
          <w:szCs w:val="18"/>
        </w:rPr>
        <w:t>s</w:t>
      </w:r>
      <w:r w:rsidRPr="00A15092" w:rsidR="00385960">
        <w:rPr>
          <w:rFonts w:ascii="Verdana" w:hAnsi="Verdana" w:eastAsia="Verdana" w:cs="Verdana"/>
          <w:sz w:val="18"/>
          <w:szCs w:val="18"/>
        </w:rPr>
        <w:t>mr</w:t>
      </w:r>
      <w:proofErr w:type="spellEnd"/>
      <w:r w:rsidRPr="00A15092" w:rsidR="00385960">
        <w:rPr>
          <w:rFonts w:ascii="Verdana" w:hAnsi="Verdana" w:eastAsia="Verdana" w:cs="Verdana"/>
          <w:sz w:val="18"/>
          <w:szCs w:val="18"/>
        </w:rPr>
        <w:t>-installatie</w:t>
      </w:r>
      <w:r w:rsidRPr="00A15092">
        <w:rPr>
          <w:rFonts w:ascii="Verdana" w:hAnsi="Verdana" w:eastAsia="Verdana" w:cs="Verdana"/>
          <w:sz w:val="18"/>
          <w:szCs w:val="18"/>
        </w:rPr>
        <w:t xml:space="preserve">. </w:t>
      </w:r>
    </w:p>
    <w:p w:rsidRPr="00A15092" w:rsidR="000C78C2" w:rsidP="00541202" w:rsidRDefault="65943D3B" w14:paraId="05D13C32" w14:textId="105D36DE">
      <w:pPr>
        <w:pStyle w:val="Lijstalinea"/>
        <w:numPr>
          <w:ilvl w:val="0"/>
          <w:numId w:val="19"/>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Pr>
          <w:rFonts w:ascii="Verdana" w:hAnsi="Verdana" w:eastAsia="Verdana" w:cs="Verdana"/>
          <w:i/>
          <w:iCs/>
          <w:sz w:val="18"/>
          <w:szCs w:val="18"/>
        </w:rPr>
        <w:t>derde eis</w:t>
      </w:r>
      <w:r w:rsidRPr="00A15092">
        <w:rPr>
          <w:rFonts w:ascii="Verdana" w:hAnsi="Verdana" w:eastAsia="Verdana" w:cs="Verdana"/>
          <w:sz w:val="18"/>
          <w:szCs w:val="18"/>
        </w:rPr>
        <w:t xml:space="preserve"> staat in artikel 30, eerste en tweede lid, </w:t>
      </w:r>
      <w:r w:rsidRPr="00A15092" w:rsidR="00066301">
        <w:rPr>
          <w:rFonts w:ascii="Verdana" w:hAnsi="Verdana" w:eastAsia="Verdana" w:cs="Verdana"/>
          <w:sz w:val="18"/>
          <w:szCs w:val="18"/>
        </w:rPr>
        <w:t>van</w:t>
      </w:r>
      <w:r w:rsidRPr="00A15092" w:rsidR="001A0255">
        <w:rPr>
          <w:rFonts w:ascii="Verdana" w:hAnsi="Verdana" w:eastAsia="Verdana" w:cs="Verdana"/>
          <w:sz w:val="18"/>
          <w:szCs w:val="18"/>
        </w:rPr>
        <w:t xml:space="preserve"> de</w:t>
      </w:r>
      <w:r w:rsidRPr="00A15092" w:rsidR="00066301">
        <w:rPr>
          <w:rFonts w:ascii="Verdana" w:hAnsi="Verdana" w:eastAsia="Verdana" w:cs="Verdana"/>
          <w:sz w:val="18"/>
          <w:szCs w:val="18"/>
        </w:rPr>
        <w:t xml:space="preserve"> RED III </w:t>
      </w:r>
      <w:r w:rsidRPr="00A15092">
        <w:rPr>
          <w:rFonts w:ascii="Verdana" w:hAnsi="Verdana" w:eastAsia="Verdana" w:cs="Verdana"/>
          <w:sz w:val="18"/>
          <w:szCs w:val="18"/>
        </w:rPr>
        <w:t xml:space="preserve">waarin is bepaald dat de informatie over </w:t>
      </w:r>
      <w:r w:rsidRPr="00A15092" w:rsidR="003845AE">
        <w:rPr>
          <w:rFonts w:ascii="Verdana" w:hAnsi="Verdana" w:eastAsia="Verdana" w:cs="Verdana"/>
          <w:sz w:val="18"/>
          <w:szCs w:val="18"/>
        </w:rPr>
        <w:t xml:space="preserve">het door </w:t>
      </w:r>
      <w:r w:rsidRPr="00A15092">
        <w:rPr>
          <w:rFonts w:ascii="Verdana" w:hAnsi="Verdana" w:eastAsia="Verdana" w:cs="Verdana"/>
          <w:sz w:val="18"/>
          <w:szCs w:val="18"/>
        </w:rPr>
        <w:t>RFNBO</w:t>
      </w:r>
      <w:r w:rsidRPr="00A15092" w:rsidR="003845AE">
        <w:rPr>
          <w:rFonts w:ascii="Verdana" w:hAnsi="Verdana" w:eastAsia="Verdana" w:cs="Verdana"/>
          <w:sz w:val="18"/>
          <w:szCs w:val="18"/>
        </w:rPr>
        <w:t>’</w:t>
      </w:r>
      <w:r w:rsidRPr="00A15092">
        <w:rPr>
          <w:rFonts w:ascii="Verdana" w:hAnsi="Verdana" w:eastAsia="Verdana" w:cs="Verdana"/>
          <w:sz w:val="18"/>
          <w:szCs w:val="18"/>
        </w:rPr>
        <w:t xml:space="preserve">s </w:t>
      </w:r>
      <w:r w:rsidRPr="00A15092" w:rsidR="003845AE">
        <w:rPr>
          <w:rFonts w:ascii="Verdana" w:hAnsi="Verdana" w:eastAsia="Verdana" w:cs="Verdana"/>
          <w:sz w:val="18"/>
          <w:szCs w:val="18"/>
        </w:rPr>
        <w:t xml:space="preserve">voldoen aan de </w:t>
      </w:r>
      <w:r w:rsidRPr="00A15092" w:rsidR="009A0460">
        <w:rPr>
          <w:rFonts w:ascii="Verdana" w:hAnsi="Verdana" w:eastAsia="Verdana" w:cs="Verdana"/>
          <w:sz w:val="18"/>
          <w:szCs w:val="18"/>
        </w:rPr>
        <w:t>eerste twee</w:t>
      </w:r>
      <w:r w:rsidRPr="00A15092" w:rsidR="003845AE">
        <w:rPr>
          <w:rFonts w:ascii="Verdana" w:hAnsi="Verdana" w:eastAsia="Verdana" w:cs="Verdana"/>
          <w:sz w:val="18"/>
          <w:szCs w:val="18"/>
        </w:rPr>
        <w:t xml:space="preserve"> vereisten </w:t>
      </w:r>
      <w:r w:rsidRPr="00A15092">
        <w:rPr>
          <w:rFonts w:ascii="Verdana" w:hAnsi="Verdana" w:eastAsia="Verdana" w:cs="Verdana"/>
          <w:sz w:val="18"/>
          <w:szCs w:val="18"/>
        </w:rPr>
        <w:t>via een massabalansmethodiek moet worden doorgegeven vanaf de producent van de RFNBO’s tot de eind</w:t>
      </w:r>
      <w:r w:rsidRPr="00A15092" w:rsidR="00E574E5">
        <w:rPr>
          <w:rFonts w:ascii="Verdana" w:hAnsi="Verdana" w:eastAsia="Verdana" w:cs="Verdana"/>
          <w:sz w:val="18"/>
          <w:szCs w:val="18"/>
        </w:rPr>
        <w:t>ge</w:t>
      </w:r>
      <w:r w:rsidRPr="00A15092">
        <w:rPr>
          <w:rFonts w:ascii="Verdana" w:hAnsi="Verdana" w:eastAsia="Verdana" w:cs="Verdana"/>
          <w:sz w:val="18"/>
          <w:szCs w:val="18"/>
        </w:rPr>
        <w:t>bruiker hiervan.</w:t>
      </w:r>
    </w:p>
    <w:p w:rsidRPr="00A15092" w:rsidR="5FCEBF7A" w:rsidP="5FCEBF7A" w:rsidRDefault="5FCEBF7A" w14:paraId="27D1B815" w14:textId="6724EAC6">
      <w:pPr>
        <w:spacing w:after="0" w:line="240" w:lineRule="auto"/>
        <w:rPr>
          <w:rFonts w:ascii="Verdana" w:hAnsi="Verdana" w:eastAsia="Verdana" w:cs="Verdana"/>
          <w:sz w:val="18"/>
          <w:szCs w:val="18"/>
        </w:rPr>
      </w:pPr>
    </w:p>
    <w:p w:rsidRPr="00A15092" w:rsidR="46A83675" w:rsidP="5FCEBF7A" w:rsidRDefault="46A83675" w14:paraId="67E35582" w14:textId="5648CE97">
      <w:pPr>
        <w:spacing w:after="0" w:line="240" w:lineRule="auto"/>
        <w:rPr>
          <w:rFonts w:ascii="Verdana" w:hAnsi="Verdana" w:eastAsia="Verdana" w:cs="Verdana"/>
          <w:sz w:val="18"/>
          <w:szCs w:val="18"/>
        </w:rPr>
      </w:pPr>
      <w:r w:rsidRPr="00A15092">
        <w:rPr>
          <w:rFonts w:ascii="Verdana" w:hAnsi="Verdana" w:eastAsia="Verdana" w:cs="Verdana"/>
          <w:sz w:val="18"/>
          <w:szCs w:val="18"/>
        </w:rPr>
        <w:t>Hernieuwbare waterstof en hernieuwbare waterstofdrager</w:t>
      </w:r>
      <w:r w:rsidRPr="00A15092" w:rsidR="7BEBB054">
        <w:rPr>
          <w:rFonts w:ascii="Verdana" w:hAnsi="Verdana" w:eastAsia="Verdana" w:cs="Verdana"/>
          <w:sz w:val="18"/>
          <w:szCs w:val="18"/>
        </w:rPr>
        <w:t>s</w:t>
      </w:r>
      <w:r w:rsidRPr="00A15092">
        <w:rPr>
          <w:rFonts w:ascii="Verdana" w:hAnsi="Verdana" w:eastAsia="Verdana" w:cs="Verdana"/>
          <w:sz w:val="18"/>
          <w:szCs w:val="18"/>
        </w:rPr>
        <w:t xml:space="preserve"> die aan de bovengenoemde drie vereisten voldoen, mogen worden meegeteld voor het voldoen aan </w:t>
      </w:r>
      <w:r w:rsidRPr="00A15092" w:rsidR="00FD7F42">
        <w:rPr>
          <w:rFonts w:ascii="Verdana" w:hAnsi="Verdana" w:eastAsia="Verdana" w:cs="Verdana"/>
          <w:sz w:val="18"/>
          <w:szCs w:val="18"/>
        </w:rPr>
        <w:t>het</w:t>
      </w:r>
      <w:r w:rsidRPr="00A15092">
        <w:rPr>
          <w:rFonts w:ascii="Verdana" w:hAnsi="Verdana" w:eastAsia="Verdana" w:cs="Verdana"/>
          <w:sz w:val="18"/>
          <w:szCs w:val="18"/>
        </w:rPr>
        <w:t xml:space="preserve"> RFNBO</w:t>
      </w:r>
      <w:r w:rsidRPr="00A15092" w:rsidR="00CA320D">
        <w:rPr>
          <w:rFonts w:ascii="Verdana" w:hAnsi="Verdana" w:eastAsia="Verdana" w:cs="Verdana"/>
          <w:sz w:val="18"/>
          <w:szCs w:val="18"/>
        </w:rPr>
        <w:t>-</w:t>
      </w:r>
      <w:r w:rsidRPr="00A15092">
        <w:rPr>
          <w:rFonts w:ascii="Verdana" w:hAnsi="Verdana" w:eastAsia="Verdana" w:cs="Verdana"/>
          <w:sz w:val="18"/>
          <w:szCs w:val="18"/>
        </w:rPr>
        <w:t>doel in artikel 22</w:t>
      </w:r>
      <w:r w:rsidRPr="00A15092" w:rsidR="152E1C26">
        <w:rPr>
          <w:rFonts w:ascii="Verdana" w:hAnsi="Verdana" w:eastAsia="Verdana" w:cs="Verdana"/>
          <w:sz w:val="18"/>
          <w:szCs w:val="18"/>
        </w:rPr>
        <w:t xml:space="preserve"> bis</w:t>
      </w:r>
      <w:r w:rsidRPr="00A15092">
        <w:rPr>
          <w:rFonts w:ascii="Verdana" w:hAnsi="Verdana" w:eastAsia="Verdana" w:cs="Verdana"/>
          <w:sz w:val="18"/>
          <w:szCs w:val="18"/>
        </w:rPr>
        <w:t xml:space="preserve"> </w:t>
      </w:r>
      <w:r w:rsidRPr="00A15092" w:rsidR="00293179">
        <w:rPr>
          <w:rFonts w:ascii="Verdana" w:hAnsi="Verdana" w:eastAsia="Verdana" w:cs="Verdana"/>
          <w:sz w:val="18"/>
          <w:szCs w:val="18"/>
        </w:rPr>
        <w:t xml:space="preserve">van </w:t>
      </w:r>
      <w:r w:rsidRPr="00A15092" w:rsidR="00123737">
        <w:rPr>
          <w:rFonts w:ascii="Verdana" w:hAnsi="Verdana" w:eastAsia="Verdana" w:cs="Verdana"/>
          <w:sz w:val="18"/>
          <w:szCs w:val="18"/>
        </w:rPr>
        <w:t xml:space="preserve">de </w:t>
      </w:r>
      <w:r w:rsidRPr="00A15092" w:rsidR="00293179">
        <w:rPr>
          <w:rFonts w:ascii="Verdana" w:hAnsi="Verdana" w:eastAsia="Verdana" w:cs="Verdana"/>
          <w:sz w:val="18"/>
          <w:szCs w:val="18"/>
        </w:rPr>
        <w:t>RED III</w:t>
      </w:r>
      <w:r w:rsidRPr="00A15092" w:rsidR="4850C2C3">
        <w:rPr>
          <w:rFonts w:ascii="Verdana" w:hAnsi="Verdana" w:eastAsia="Verdana" w:cs="Verdana"/>
          <w:sz w:val="18"/>
          <w:szCs w:val="18"/>
        </w:rPr>
        <w:t>. Hernieuwbare waterstof en hernieuwbare waterstofdragers</w:t>
      </w:r>
      <w:r w:rsidRPr="00A15092" w:rsidR="6A0D206D">
        <w:rPr>
          <w:rFonts w:ascii="Verdana" w:hAnsi="Verdana" w:eastAsia="Verdana" w:cs="Verdana"/>
          <w:sz w:val="18"/>
          <w:szCs w:val="18"/>
        </w:rPr>
        <w:t xml:space="preserve"> die niet aan de bovengenoemde drie vereisten voldoen, mogen niet meetel</w:t>
      </w:r>
      <w:r w:rsidRPr="00A15092" w:rsidR="51EB51FE">
        <w:rPr>
          <w:rFonts w:ascii="Verdana" w:hAnsi="Verdana" w:eastAsia="Verdana" w:cs="Verdana"/>
          <w:sz w:val="18"/>
          <w:szCs w:val="18"/>
        </w:rPr>
        <w:t>l</w:t>
      </w:r>
      <w:r w:rsidRPr="00A15092" w:rsidR="6A0D206D">
        <w:rPr>
          <w:rFonts w:ascii="Verdana" w:hAnsi="Verdana" w:eastAsia="Verdana" w:cs="Verdana"/>
          <w:sz w:val="18"/>
          <w:szCs w:val="18"/>
        </w:rPr>
        <w:t xml:space="preserve">en voor het voldoen aan </w:t>
      </w:r>
      <w:r w:rsidRPr="00A15092" w:rsidR="006035A6">
        <w:rPr>
          <w:rFonts w:ascii="Verdana" w:hAnsi="Verdana" w:eastAsia="Verdana" w:cs="Verdana"/>
          <w:sz w:val="18"/>
          <w:szCs w:val="18"/>
        </w:rPr>
        <w:t xml:space="preserve">dit </w:t>
      </w:r>
      <w:r w:rsidRPr="00A15092" w:rsidR="6A0D206D">
        <w:rPr>
          <w:rFonts w:ascii="Verdana" w:hAnsi="Verdana" w:eastAsia="Verdana" w:cs="Verdana"/>
          <w:sz w:val="18"/>
          <w:szCs w:val="18"/>
        </w:rPr>
        <w:t>RFNBO</w:t>
      </w:r>
      <w:r w:rsidRPr="00A15092" w:rsidR="00CF29A1">
        <w:rPr>
          <w:rFonts w:ascii="Verdana" w:hAnsi="Verdana" w:eastAsia="Verdana" w:cs="Verdana"/>
          <w:sz w:val="18"/>
          <w:szCs w:val="18"/>
        </w:rPr>
        <w:t>-</w:t>
      </w:r>
      <w:r w:rsidRPr="00A15092" w:rsidR="6A0D206D">
        <w:rPr>
          <w:rFonts w:ascii="Verdana" w:hAnsi="Verdana" w:eastAsia="Verdana" w:cs="Verdana"/>
          <w:sz w:val="18"/>
          <w:szCs w:val="18"/>
        </w:rPr>
        <w:t xml:space="preserve">doel. </w:t>
      </w:r>
      <w:r w:rsidRPr="00A15092" w:rsidR="00886F4B">
        <w:rPr>
          <w:rFonts w:ascii="Verdana" w:hAnsi="Verdana" w:eastAsia="Verdana" w:cs="Verdana"/>
          <w:sz w:val="18"/>
          <w:szCs w:val="18"/>
        </w:rPr>
        <w:t>Deze vereisten brengen met zi</w:t>
      </w:r>
      <w:r w:rsidRPr="00A15092" w:rsidR="00121722">
        <w:rPr>
          <w:rFonts w:ascii="Verdana" w:hAnsi="Verdana" w:eastAsia="Verdana" w:cs="Verdana"/>
          <w:sz w:val="18"/>
          <w:szCs w:val="18"/>
        </w:rPr>
        <w:t>ch mee dat er nieuwe investeringsprojecten voor de productie van RFNBO’s moeten plaatsvinde</w:t>
      </w:r>
      <w:r w:rsidRPr="00A15092" w:rsidR="0053548A">
        <w:rPr>
          <w:rFonts w:ascii="Verdana" w:hAnsi="Verdana" w:eastAsia="Verdana" w:cs="Verdana"/>
          <w:sz w:val="18"/>
          <w:szCs w:val="18"/>
        </w:rPr>
        <w:t>n. Ook heeft dit tot gevolg</w:t>
      </w:r>
      <w:r w:rsidRPr="00A15092" w:rsidR="00121722">
        <w:rPr>
          <w:rFonts w:ascii="Verdana" w:hAnsi="Verdana" w:eastAsia="Verdana" w:cs="Verdana"/>
          <w:sz w:val="18"/>
          <w:szCs w:val="18"/>
        </w:rPr>
        <w:t xml:space="preserve"> </w:t>
      </w:r>
      <w:r w:rsidRPr="00A15092" w:rsidR="0053548A">
        <w:rPr>
          <w:rFonts w:ascii="Verdana" w:hAnsi="Verdana" w:eastAsia="Verdana" w:cs="Verdana"/>
          <w:sz w:val="18"/>
          <w:szCs w:val="18"/>
        </w:rPr>
        <w:t xml:space="preserve">dat monitoring en verificatie van </w:t>
      </w:r>
      <w:r w:rsidRPr="00A15092" w:rsidR="00783B4C">
        <w:rPr>
          <w:rFonts w:ascii="Verdana" w:hAnsi="Verdana" w:eastAsia="Verdana" w:cs="Verdana"/>
          <w:sz w:val="18"/>
          <w:szCs w:val="18"/>
        </w:rPr>
        <w:t xml:space="preserve">het </w:t>
      </w:r>
      <w:r w:rsidRPr="00A15092" w:rsidR="0053548A">
        <w:rPr>
          <w:rFonts w:ascii="Verdana" w:hAnsi="Verdana" w:eastAsia="Verdana" w:cs="Verdana"/>
          <w:sz w:val="18"/>
          <w:szCs w:val="18"/>
        </w:rPr>
        <w:t xml:space="preserve">stroomgebruik bij de productie van waterstof en waterstofdragers in deze projecten </w:t>
      </w:r>
      <w:r w:rsidRPr="00A15092" w:rsidR="00282D23">
        <w:rPr>
          <w:rFonts w:ascii="Verdana" w:hAnsi="Verdana" w:eastAsia="Verdana" w:cs="Verdana"/>
          <w:sz w:val="18"/>
          <w:szCs w:val="18"/>
        </w:rPr>
        <w:t xml:space="preserve">van </w:t>
      </w:r>
      <w:r w:rsidRPr="00A15092" w:rsidR="00620AF0">
        <w:rPr>
          <w:rFonts w:ascii="Verdana" w:hAnsi="Verdana" w:eastAsia="Verdana" w:cs="Verdana"/>
          <w:sz w:val="18"/>
          <w:szCs w:val="18"/>
        </w:rPr>
        <w:t>cruciaal</w:t>
      </w:r>
      <w:r w:rsidRPr="00A15092" w:rsidR="00783B4C">
        <w:rPr>
          <w:rFonts w:ascii="Verdana" w:hAnsi="Verdana" w:eastAsia="Verdana" w:cs="Verdana"/>
          <w:sz w:val="18"/>
          <w:szCs w:val="18"/>
        </w:rPr>
        <w:t xml:space="preserve"> belang is</w:t>
      </w:r>
      <w:r w:rsidRPr="00A15092" w:rsidR="00521310">
        <w:rPr>
          <w:rFonts w:ascii="Verdana" w:hAnsi="Verdana" w:eastAsia="Verdana" w:cs="Verdana"/>
          <w:sz w:val="18"/>
          <w:szCs w:val="18"/>
        </w:rPr>
        <w:t>.</w:t>
      </w:r>
      <w:r w:rsidRPr="00A15092" w:rsidR="00282D23">
        <w:rPr>
          <w:rFonts w:ascii="Verdana" w:hAnsi="Verdana" w:eastAsia="Verdana" w:cs="Verdana"/>
          <w:sz w:val="18"/>
          <w:szCs w:val="18"/>
        </w:rPr>
        <w:t xml:space="preserve"> </w:t>
      </w:r>
      <w:r w:rsidRPr="00A15092" w:rsidR="6A0D206D">
        <w:rPr>
          <w:rFonts w:ascii="Verdana" w:hAnsi="Verdana" w:eastAsia="Verdana" w:cs="Verdana"/>
          <w:sz w:val="18"/>
          <w:szCs w:val="18"/>
        </w:rPr>
        <w:t xml:space="preserve">Een voorbeeld van hernieuwbare waterstof die niet aan </w:t>
      </w:r>
      <w:r w:rsidRPr="00A15092" w:rsidR="006035A6">
        <w:rPr>
          <w:rFonts w:ascii="Verdana" w:hAnsi="Verdana" w:eastAsia="Verdana" w:cs="Verdana"/>
          <w:sz w:val="18"/>
          <w:szCs w:val="18"/>
        </w:rPr>
        <w:t xml:space="preserve">alle </w:t>
      </w:r>
      <w:r w:rsidRPr="00A15092" w:rsidR="6A0D206D">
        <w:rPr>
          <w:rFonts w:ascii="Verdana" w:hAnsi="Verdana" w:eastAsia="Verdana" w:cs="Verdana"/>
          <w:sz w:val="18"/>
          <w:szCs w:val="18"/>
        </w:rPr>
        <w:t>drie vereisten voldoet, is waterstof geproduceerd in e</w:t>
      </w:r>
      <w:r w:rsidRPr="00A15092" w:rsidR="3E4619E4">
        <w:rPr>
          <w:rFonts w:ascii="Verdana" w:hAnsi="Verdana" w:eastAsia="Verdana" w:cs="Verdana"/>
          <w:sz w:val="18"/>
          <w:szCs w:val="18"/>
        </w:rPr>
        <w:t xml:space="preserve">en recent opgestarte elektrolyser die via een directe lijn is verbonden met een windpark dat </w:t>
      </w:r>
      <w:r w:rsidRPr="00A15092" w:rsidR="6A112102">
        <w:rPr>
          <w:rFonts w:ascii="Verdana" w:hAnsi="Verdana" w:eastAsia="Verdana" w:cs="Verdana"/>
          <w:sz w:val="18"/>
          <w:szCs w:val="18"/>
        </w:rPr>
        <w:t>in 2018 is opgestart</w:t>
      </w:r>
      <w:r w:rsidRPr="00A15092" w:rsidR="0B198B1D">
        <w:rPr>
          <w:rFonts w:ascii="Verdana" w:hAnsi="Verdana" w:eastAsia="Verdana" w:cs="Verdana"/>
          <w:sz w:val="18"/>
          <w:szCs w:val="18"/>
        </w:rPr>
        <w:t>.</w:t>
      </w:r>
      <w:r w:rsidRPr="00A15092" w:rsidR="6A112102">
        <w:rPr>
          <w:rFonts w:ascii="Verdana" w:hAnsi="Verdana" w:eastAsia="Verdana" w:cs="Verdana"/>
          <w:sz w:val="18"/>
          <w:szCs w:val="18"/>
        </w:rPr>
        <w:t xml:space="preserve"> </w:t>
      </w:r>
      <w:r w:rsidRPr="00A15092" w:rsidR="11AAE102">
        <w:rPr>
          <w:rFonts w:ascii="Verdana" w:hAnsi="Verdana" w:eastAsia="Verdana" w:cs="Verdana"/>
          <w:sz w:val="18"/>
          <w:szCs w:val="18"/>
        </w:rPr>
        <w:t xml:space="preserve">In dit voorbeeld is </w:t>
      </w:r>
      <w:r w:rsidRPr="00A15092" w:rsidR="00D33DBF">
        <w:rPr>
          <w:rFonts w:ascii="Verdana" w:hAnsi="Verdana" w:eastAsia="Verdana" w:cs="Verdana"/>
          <w:sz w:val="18"/>
          <w:szCs w:val="18"/>
        </w:rPr>
        <w:t xml:space="preserve">namelijk </w:t>
      </w:r>
      <w:r w:rsidRPr="00A15092" w:rsidR="6A112102">
        <w:rPr>
          <w:rFonts w:ascii="Verdana" w:hAnsi="Verdana" w:eastAsia="Verdana" w:cs="Verdana"/>
          <w:sz w:val="18"/>
          <w:szCs w:val="18"/>
        </w:rPr>
        <w:t>niet aan de voorwaarden in artikel 3</w:t>
      </w:r>
      <w:r w:rsidRPr="00A15092" w:rsidR="00AF7498">
        <w:rPr>
          <w:rFonts w:ascii="Verdana" w:hAnsi="Verdana" w:eastAsia="Verdana" w:cs="Verdana"/>
          <w:sz w:val="18"/>
          <w:szCs w:val="18"/>
        </w:rPr>
        <w:t>,</w:t>
      </w:r>
      <w:r w:rsidRPr="00A15092" w:rsidR="3578FB9D">
        <w:rPr>
          <w:rFonts w:ascii="Verdana" w:hAnsi="Verdana" w:eastAsia="Verdana" w:cs="Verdana"/>
          <w:sz w:val="18"/>
          <w:szCs w:val="18"/>
        </w:rPr>
        <w:t xml:space="preserve"> onderdeel b</w:t>
      </w:r>
      <w:r w:rsidRPr="00A15092" w:rsidR="00AF7498">
        <w:rPr>
          <w:rFonts w:ascii="Verdana" w:hAnsi="Verdana" w:eastAsia="Verdana" w:cs="Verdana"/>
          <w:sz w:val="18"/>
          <w:szCs w:val="18"/>
        </w:rPr>
        <w:t>,</w:t>
      </w:r>
      <w:r w:rsidRPr="00A15092" w:rsidR="6A112102">
        <w:rPr>
          <w:rFonts w:ascii="Verdana" w:hAnsi="Verdana" w:eastAsia="Verdana" w:cs="Verdana"/>
          <w:sz w:val="18"/>
          <w:szCs w:val="18"/>
        </w:rPr>
        <w:t xml:space="preserve"> van Gedelegeerde Verordening (EU) 2023/1184</w:t>
      </w:r>
      <w:r w:rsidRPr="00A15092" w:rsidR="3E4619E4">
        <w:rPr>
          <w:rFonts w:ascii="Verdana" w:hAnsi="Verdana" w:eastAsia="Verdana" w:cs="Verdana"/>
          <w:sz w:val="18"/>
          <w:szCs w:val="18"/>
        </w:rPr>
        <w:t xml:space="preserve"> </w:t>
      </w:r>
      <w:r w:rsidRPr="00A15092" w:rsidR="18BCC156">
        <w:rPr>
          <w:rFonts w:ascii="Verdana" w:hAnsi="Verdana" w:eastAsia="Verdana" w:cs="Verdana"/>
          <w:sz w:val="18"/>
          <w:szCs w:val="18"/>
        </w:rPr>
        <w:t>voldaan</w:t>
      </w:r>
      <w:r w:rsidRPr="00A15092" w:rsidR="15D5CA68">
        <w:rPr>
          <w:rFonts w:ascii="Verdana" w:hAnsi="Verdana" w:eastAsia="Verdana" w:cs="Verdana"/>
          <w:sz w:val="18"/>
          <w:szCs w:val="18"/>
        </w:rPr>
        <w:t>, waarin is bepaald dat om aan de vereiste van de hernieuwbare</w:t>
      </w:r>
      <w:r w:rsidRPr="00A15092" w:rsidR="1F2C0662">
        <w:rPr>
          <w:rFonts w:ascii="Verdana" w:hAnsi="Verdana" w:eastAsia="Verdana" w:cs="Verdana"/>
          <w:sz w:val="18"/>
          <w:szCs w:val="18"/>
        </w:rPr>
        <w:t>-</w:t>
      </w:r>
      <w:r w:rsidRPr="00A15092" w:rsidR="15D5CA68">
        <w:rPr>
          <w:rFonts w:ascii="Verdana" w:hAnsi="Verdana" w:eastAsia="Verdana" w:cs="Verdana"/>
          <w:sz w:val="18"/>
          <w:szCs w:val="18"/>
        </w:rPr>
        <w:t>elektriciteits</w:t>
      </w:r>
      <w:r w:rsidRPr="00A15092" w:rsidR="7F30C297">
        <w:rPr>
          <w:rFonts w:ascii="Verdana" w:hAnsi="Verdana" w:eastAsia="Verdana" w:cs="Verdana"/>
          <w:sz w:val="18"/>
          <w:szCs w:val="18"/>
        </w:rPr>
        <w:t xml:space="preserve">opwekkingsinstallatie </w:t>
      </w:r>
      <w:r w:rsidRPr="00A15092" w:rsidR="4FF37036">
        <w:rPr>
          <w:rFonts w:ascii="Verdana" w:hAnsi="Verdana" w:eastAsia="Verdana" w:cs="Verdana"/>
          <w:sz w:val="18"/>
          <w:szCs w:val="18"/>
        </w:rPr>
        <w:t>te voldoen</w:t>
      </w:r>
      <w:r w:rsidRPr="00A15092" w:rsidR="0055268A">
        <w:rPr>
          <w:rFonts w:ascii="Verdana" w:hAnsi="Verdana" w:eastAsia="Verdana" w:cs="Verdana"/>
          <w:sz w:val="18"/>
          <w:szCs w:val="18"/>
        </w:rPr>
        <w:t>,</w:t>
      </w:r>
      <w:r w:rsidRPr="00A15092" w:rsidR="4FF37036">
        <w:rPr>
          <w:rFonts w:ascii="Verdana" w:hAnsi="Verdana" w:eastAsia="Verdana" w:cs="Verdana"/>
          <w:sz w:val="18"/>
          <w:szCs w:val="18"/>
        </w:rPr>
        <w:t xml:space="preserve"> de hernieuwbare-elektriciteitsopwekkingsinstallaties niet meer dan 36 maanden eerder</w:t>
      </w:r>
      <w:r w:rsidRPr="00A15092" w:rsidR="19FD117B">
        <w:rPr>
          <w:rFonts w:ascii="Verdana" w:hAnsi="Verdana" w:eastAsia="Verdana" w:cs="Verdana"/>
          <w:sz w:val="18"/>
          <w:szCs w:val="18"/>
        </w:rPr>
        <w:t xml:space="preserve"> in werking is gesteld</w:t>
      </w:r>
      <w:r w:rsidRPr="00A15092" w:rsidR="4FF37036">
        <w:rPr>
          <w:rFonts w:ascii="Verdana" w:hAnsi="Verdana" w:eastAsia="Verdana" w:cs="Verdana"/>
          <w:sz w:val="18"/>
          <w:szCs w:val="18"/>
        </w:rPr>
        <w:t xml:space="preserve"> dan de installatie die hernieuwbare vloeibare en gasvormige transportbrandstof van niet-biologische oorsprong produceert.</w:t>
      </w:r>
    </w:p>
    <w:p w:rsidRPr="00A15092" w:rsidR="5FCEBF7A" w:rsidP="5FCEBF7A" w:rsidRDefault="5FCEBF7A" w14:paraId="3002935D" w14:textId="38DF06B6">
      <w:pPr>
        <w:spacing w:after="0" w:line="240" w:lineRule="auto"/>
        <w:rPr>
          <w:rFonts w:ascii="Verdana" w:hAnsi="Verdana" w:eastAsia="Verdana" w:cs="Verdana"/>
          <w:sz w:val="18"/>
          <w:szCs w:val="18"/>
        </w:rPr>
      </w:pPr>
    </w:p>
    <w:p w:rsidRPr="00A15092" w:rsidR="0085172E" w:rsidP="0085172E" w:rsidRDefault="0085172E" w14:paraId="2FD34CF1" w14:textId="422A5BC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lidstaatverplichting ziet op de inzet van de RFNBO’s voor eindenergieverbruik en niet-energetisch gebruik. De inzet van waterstof kan middels gebruik (grondstof) en verbruik (energiedrager). In </w:t>
      </w:r>
      <w:r w:rsidRPr="00A15092" w:rsidR="0013705A">
        <w:rPr>
          <w:rFonts w:ascii="Verdana" w:hAnsi="Verdana" w:eastAsia="Verdana" w:cs="Verdana"/>
          <w:sz w:val="18"/>
          <w:szCs w:val="18"/>
        </w:rPr>
        <w:t>deze memorie van toelichting</w:t>
      </w:r>
      <w:r w:rsidRPr="00A15092">
        <w:rPr>
          <w:rFonts w:ascii="Verdana" w:hAnsi="Verdana" w:eastAsia="Verdana" w:cs="Verdana"/>
          <w:sz w:val="18"/>
          <w:szCs w:val="18"/>
        </w:rPr>
        <w:t xml:space="preserve"> wordt verder de term ‘gebruik’ aangehouden, waarmee ook ‘verbruik’ kan zijn bedoeld. </w:t>
      </w:r>
      <w:r w:rsidRPr="00A15092" w:rsidR="00330BFE">
        <w:rPr>
          <w:rFonts w:ascii="Verdana" w:hAnsi="Verdana" w:eastAsia="Verdana" w:cs="Verdana"/>
          <w:sz w:val="18"/>
          <w:szCs w:val="18"/>
        </w:rPr>
        <w:t xml:space="preserve">Daarnaast wordt </w:t>
      </w:r>
      <w:r w:rsidRPr="00A15092" w:rsidR="00E44A30">
        <w:rPr>
          <w:rFonts w:ascii="Verdana" w:hAnsi="Verdana" w:eastAsia="Verdana" w:cs="Verdana"/>
          <w:sz w:val="18"/>
          <w:szCs w:val="18"/>
        </w:rPr>
        <w:t xml:space="preserve">in </w:t>
      </w:r>
      <w:r w:rsidRPr="00A15092" w:rsidR="00BD6729">
        <w:rPr>
          <w:rFonts w:ascii="Verdana" w:hAnsi="Verdana" w:eastAsia="Verdana" w:cs="Verdana"/>
          <w:sz w:val="18"/>
          <w:szCs w:val="18"/>
        </w:rPr>
        <w:t>het wetsvoorstel</w:t>
      </w:r>
      <w:r w:rsidRPr="00A15092" w:rsidR="00E44A30">
        <w:rPr>
          <w:rFonts w:ascii="Verdana" w:hAnsi="Verdana" w:eastAsia="Verdana" w:cs="Verdana"/>
          <w:sz w:val="18"/>
          <w:szCs w:val="18"/>
        </w:rPr>
        <w:t xml:space="preserve"> het woord “of” gebruikt in plaats van “en”, zoals toegelicht in het artikelsgewijze deel </w:t>
      </w:r>
      <w:r w:rsidRPr="00A15092" w:rsidR="00A377A2">
        <w:rPr>
          <w:rFonts w:ascii="Verdana" w:hAnsi="Verdana" w:eastAsia="Verdana" w:cs="Verdana"/>
          <w:sz w:val="18"/>
          <w:szCs w:val="18"/>
        </w:rPr>
        <w:t>van de</w:t>
      </w:r>
      <w:r w:rsidR="00E258FC">
        <w:rPr>
          <w:rFonts w:ascii="Verdana" w:hAnsi="Verdana" w:eastAsia="Verdana" w:cs="Verdana"/>
          <w:sz w:val="18"/>
          <w:szCs w:val="18"/>
        </w:rPr>
        <w:t>ze memorie van</w:t>
      </w:r>
      <w:r w:rsidRPr="00A15092" w:rsidR="00A377A2">
        <w:rPr>
          <w:rFonts w:ascii="Verdana" w:hAnsi="Verdana" w:eastAsia="Verdana" w:cs="Verdana"/>
          <w:sz w:val="18"/>
          <w:szCs w:val="18"/>
        </w:rPr>
        <w:t xml:space="preserve"> toelichting onder </w:t>
      </w:r>
      <w:r w:rsidRPr="00A15092" w:rsidR="00BD6729">
        <w:rPr>
          <w:rFonts w:ascii="Verdana" w:hAnsi="Verdana" w:eastAsia="Verdana" w:cs="Verdana"/>
          <w:sz w:val="18"/>
          <w:szCs w:val="18"/>
        </w:rPr>
        <w:t xml:space="preserve">het voorgestelde </w:t>
      </w:r>
      <w:r w:rsidRPr="00A15092" w:rsidR="00A377A2">
        <w:rPr>
          <w:rFonts w:ascii="Verdana" w:hAnsi="Verdana" w:eastAsia="Verdana" w:cs="Verdana"/>
          <w:sz w:val="18"/>
          <w:szCs w:val="18"/>
        </w:rPr>
        <w:t>artikel 9.10.1</w:t>
      </w:r>
      <w:r w:rsidRPr="00A15092" w:rsidR="00A00C8B">
        <w:rPr>
          <w:rFonts w:ascii="Verdana" w:hAnsi="Verdana" w:eastAsia="Verdana" w:cs="Verdana"/>
          <w:sz w:val="18"/>
          <w:szCs w:val="18"/>
        </w:rPr>
        <w:t xml:space="preserve">.1. </w:t>
      </w:r>
      <w:r w:rsidRPr="00A15092">
        <w:rPr>
          <w:rFonts w:ascii="Verdana" w:hAnsi="Verdana" w:eastAsia="Verdana" w:cs="Verdana"/>
          <w:sz w:val="18"/>
          <w:szCs w:val="18"/>
        </w:rPr>
        <w:t xml:space="preserve">De zinsnede ‘eindenergieverbruik en non-energetisch gebruik’ leest dan: ‘energetisch </w:t>
      </w:r>
      <w:r w:rsidRPr="00A15092" w:rsidR="00296817">
        <w:rPr>
          <w:rFonts w:ascii="Verdana" w:hAnsi="Verdana" w:eastAsia="Verdana" w:cs="Verdana"/>
          <w:sz w:val="18"/>
          <w:szCs w:val="18"/>
        </w:rPr>
        <w:t xml:space="preserve">of </w:t>
      </w:r>
      <w:r w:rsidRPr="00A15092">
        <w:rPr>
          <w:rFonts w:ascii="Verdana" w:hAnsi="Verdana" w:eastAsia="Verdana" w:cs="Verdana"/>
          <w:sz w:val="18"/>
          <w:szCs w:val="18"/>
        </w:rPr>
        <w:t xml:space="preserve">non-energetisch gebruik’. Het verschil </w:t>
      </w:r>
      <w:r w:rsidRPr="00A15092" w:rsidR="2F6EE928">
        <w:rPr>
          <w:rFonts w:ascii="Verdana" w:hAnsi="Verdana" w:eastAsia="Verdana" w:cs="Verdana"/>
          <w:sz w:val="18"/>
          <w:szCs w:val="18"/>
        </w:rPr>
        <w:t xml:space="preserve">tussen het eindenergieverbruik en niet-energetisch gebruik is </w:t>
      </w:r>
      <w:r w:rsidRPr="00A15092" w:rsidR="1F16ED8A">
        <w:rPr>
          <w:rFonts w:ascii="Verdana" w:hAnsi="Verdana" w:eastAsia="Verdana" w:cs="Verdana"/>
          <w:sz w:val="18"/>
          <w:szCs w:val="18"/>
        </w:rPr>
        <w:t>dat het eindenergieverbruik gaat over de verbranding van waterstof (bijvoorbeeld in verbrandingsmotoren, brandstofcellen of branders voor het genereren van hoge-tem</w:t>
      </w:r>
      <w:r w:rsidRPr="00A15092" w:rsidR="4F7320D4">
        <w:rPr>
          <w:rFonts w:ascii="Verdana" w:hAnsi="Verdana" w:eastAsia="Verdana" w:cs="Verdana"/>
          <w:sz w:val="18"/>
          <w:szCs w:val="18"/>
        </w:rPr>
        <w:t>p</w:t>
      </w:r>
      <w:r w:rsidRPr="00A15092" w:rsidR="1F16ED8A">
        <w:rPr>
          <w:rFonts w:ascii="Verdana" w:hAnsi="Verdana" w:eastAsia="Verdana" w:cs="Verdana"/>
          <w:sz w:val="18"/>
          <w:szCs w:val="18"/>
        </w:rPr>
        <w:t>eratuur warmte in de industrie)</w:t>
      </w:r>
      <w:r w:rsidRPr="00A15092" w:rsidR="54A4482F">
        <w:rPr>
          <w:rFonts w:ascii="Verdana" w:hAnsi="Verdana" w:eastAsia="Verdana" w:cs="Verdana"/>
          <w:sz w:val="18"/>
          <w:szCs w:val="18"/>
        </w:rPr>
        <w:t xml:space="preserve"> waarbij de energie-inhoud van de waterstof wordt aangewend voor de productie van warmte, elektriciteit of kracht, terwijl het niet-energetisch gebruik gaat over de omzetting van waterstof in andere energiedragers zoals ammoniak, methanol</w:t>
      </w:r>
      <w:r w:rsidRPr="00A15092" w:rsidR="7E54DFCA">
        <w:rPr>
          <w:rFonts w:ascii="Verdana" w:hAnsi="Verdana" w:eastAsia="Verdana" w:cs="Verdana"/>
          <w:sz w:val="18"/>
          <w:szCs w:val="18"/>
        </w:rPr>
        <w:t xml:space="preserve"> of synthetisch methaan, waarbij de </w:t>
      </w:r>
      <w:r w:rsidRPr="00A15092" w:rsidR="5EEA6056">
        <w:rPr>
          <w:rFonts w:ascii="Verdana" w:hAnsi="Verdana" w:eastAsia="Verdana" w:cs="Verdana"/>
          <w:sz w:val="18"/>
          <w:szCs w:val="18"/>
        </w:rPr>
        <w:t xml:space="preserve">energetische waarde dus overgaat van de waterstof </w:t>
      </w:r>
      <w:r w:rsidRPr="00A15092" w:rsidR="41B5E773">
        <w:rPr>
          <w:rFonts w:ascii="Verdana" w:hAnsi="Verdana" w:eastAsia="Verdana" w:cs="Verdana"/>
          <w:sz w:val="18"/>
          <w:szCs w:val="18"/>
        </w:rPr>
        <w:t>op</w:t>
      </w:r>
      <w:r w:rsidRPr="00A15092" w:rsidR="5EEA6056">
        <w:rPr>
          <w:rFonts w:ascii="Verdana" w:hAnsi="Verdana" w:eastAsia="Verdana" w:cs="Verdana"/>
          <w:sz w:val="18"/>
          <w:szCs w:val="18"/>
        </w:rPr>
        <w:t xml:space="preserve"> de nieuwe energiedrager</w:t>
      </w:r>
      <w:r w:rsidRPr="00A15092" w:rsidR="2F6EE928">
        <w:rPr>
          <w:rFonts w:ascii="Verdana" w:hAnsi="Verdana" w:eastAsia="Verdana" w:cs="Verdana"/>
          <w:sz w:val="18"/>
          <w:szCs w:val="18"/>
        </w:rPr>
        <w:t xml:space="preserve">. </w:t>
      </w:r>
      <w:r w:rsidRPr="00A15092" w:rsidR="00616DAA">
        <w:rPr>
          <w:rFonts w:ascii="Verdana" w:hAnsi="Verdana" w:eastAsia="Verdana" w:cs="Verdana"/>
          <w:sz w:val="18"/>
          <w:szCs w:val="18"/>
        </w:rPr>
        <w:t xml:space="preserve">Het totale waterstofgebruik is gelijk aan het </w:t>
      </w:r>
      <w:r w:rsidRPr="00A15092" w:rsidR="00616DAA">
        <w:rPr>
          <w:rFonts w:ascii="Verdana" w:hAnsi="Verdana" w:eastAsia="Verdana" w:cs="Verdana"/>
          <w:sz w:val="18"/>
          <w:szCs w:val="18"/>
        </w:rPr>
        <w:lastRenderedPageBreak/>
        <w:t>eindenergieverbruik van waterstof plus het non-energetisch gebruik van waterstof.</w:t>
      </w:r>
      <w:r w:rsidRPr="00A15092" w:rsidR="00473362">
        <w:rPr>
          <w:rFonts w:ascii="Verdana" w:hAnsi="Verdana" w:eastAsia="Verdana" w:cs="Verdana"/>
          <w:sz w:val="18"/>
          <w:szCs w:val="18"/>
        </w:rPr>
        <w:t xml:space="preserve"> </w:t>
      </w:r>
      <w:r w:rsidRPr="00A15092" w:rsidR="00433C6C">
        <w:rPr>
          <w:rFonts w:ascii="Verdana" w:hAnsi="Verdana" w:eastAsia="Verdana" w:cs="Verdana"/>
          <w:sz w:val="18"/>
          <w:szCs w:val="18"/>
        </w:rPr>
        <w:t>A</w:t>
      </w:r>
      <w:r w:rsidRPr="00A15092" w:rsidR="00473362">
        <w:rPr>
          <w:rFonts w:ascii="Verdana" w:hAnsi="Verdana" w:eastAsia="Verdana" w:cs="Verdana"/>
          <w:sz w:val="18"/>
          <w:szCs w:val="18"/>
        </w:rPr>
        <w:t>lle waterstof die in de industrie wordt ge</w:t>
      </w:r>
      <w:r w:rsidRPr="00A15092" w:rsidR="00CF7D34">
        <w:rPr>
          <w:rFonts w:ascii="Verdana" w:hAnsi="Verdana" w:eastAsia="Verdana" w:cs="Verdana"/>
          <w:sz w:val="18"/>
          <w:szCs w:val="18"/>
        </w:rPr>
        <w:t>bruikt</w:t>
      </w:r>
      <w:r w:rsidRPr="00A15092" w:rsidR="00473362">
        <w:rPr>
          <w:rFonts w:ascii="Verdana" w:hAnsi="Verdana" w:eastAsia="Verdana" w:cs="Verdana"/>
          <w:sz w:val="18"/>
          <w:szCs w:val="18"/>
        </w:rPr>
        <w:t xml:space="preserve"> of verbruikt, </w:t>
      </w:r>
      <w:r w:rsidRPr="00A15092" w:rsidR="00433C6C">
        <w:rPr>
          <w:rFonts w:ascii="Verdana" w:hAnsi="Verdana" w:eastAsia="Verdana" w:cs="Verdana"/>
          <w:sz w:val="18"/>
          <w:szCs w:val="18"/>
        </w:rPr>
        <w:t xml:space="preserve">is dus </w:t>
      </w:r>
      <w:r w:rsidRPr="00A15092" w:rsidR="00BB1EB4">
        <w:rPr>
          <w:rFonts w:ascii="Verdana" w:hAnsi="Verdana" w:eastAsia="Verdana" w:cs="Verdana"/>
          <w:sz w:val="18"/>
          <w:szCs w:val="18"/>
        </w:rPr>
        <w:t>bestemd voor eindenergiegebruik of voor niet-energetisch verbruik</w:t>
      </w:r>
      <w:r w:rsidRPr="00A15092" w:rsidR="00616DAA">
        <w:rPr>
          <w:rFonts w:ascii="Verdana" w:hAnsi="Verdana" w:eastAsia="Verdana" w:cs="Verdana"/>
          <w:sz w:val="18"/>
          <w:szCs w:val="18"/>
        </w:rPr>
        <w:t>.</w:t>
      </w:r>
      <w:r w:rsidRPr="00A15092" w:rsidR="00B43ED1">
        <w:rPr>
          <w:rFonts w:ascii="Verdana" w:hAnsi="Verdana" w:eastAsia="Verdana" w:cs="Verdana"/>
          <w:sz w:val="18"/>
          <w:szCs w:val="18"/>
        </w:rPr>
        <w:t xml:space="preserve"> </w:t>
      </w:r>
    </w:p>
    <w:p w:rsidRPr="00A15092" w:rsidR="000C78C2" w:rsidP="000C78C2" w:rsidRDefault="000C78C2" w14:paraId="46FF001D" w14:textId="77777777">
      <w:pPr>
        <w:spacing w:after="0" w:line="240" w:lineRule="auto"/>
        <w:rPr>
          <w:rFonts w:ascii="Verdana" w:hAnsi="Verdana" w:eastAsia="Verdana" w:cs="Verdana"/>
          <w:sz w:val="18"/>
          <w:szCs w:val="18"/>
        </w:rPr>
      </w:pPr>
    </w:p>
    <w:p w:rsidRPr="00A15092" w:rsidR="003E2E8C" w:rsidP="000C78C2" w:rsidRDefault="4BAB7D63" w14:paraId="5F5AD6FC" w14:textId="1979A9B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relevante gedelegeerde regelgeving die onder meer </w:t>
      </w:r>
      <w:r w:rsidRPr="00A15092" w:rsidR="49945E7E">
        <w:rPr>
          <w:rFonts w:ascii="Verdana" w:hAnsi="Verdana" w:eastAsia="Verdana" w:cs="Verdana"/>
          <w:sz w:val="18"/>
          <w:szCs w:val="18"/>
        </w:rPr>
        <w:t>toe</w:t>
      </w:r>
      <w:r w:rsidRPr="00A15092">
        <w:rPr>
          <w:rFonts w:ascii="Verdana" w:hAnsi="Verdana" w:eastAsia="Verdana" w:cs="Verdana"/>
          <w:sz w:val="18"/>
          <w:szCs w:val="18"/>
        </w:rPr>
        <w:t xml:space="preserve">ziet op </w:t>
      </w:r>
      <w:r w:rsidRPr="00A15092" w:rsidR="2DED83C0">
        <w:rPr>
          <w:rFonts w:ascii="Verdana" w:hAnsi="Verdana" w:eastAsia="Verdana" w:cs="Verdana"/>
          <w:sz w:val="18"/>
          <w:szCs w:val="18"/>
        </w:rPr>
        <w:t xml:space="preserve">de </w:t>
      </w:r>
      <w:r w:rsidRPr="00A15092" w:rsidR="009F2997">
        <w:rPr>
          <w:rFonts w:ascii="Verdana" w:hAnsi="Verdana" w:eastAsia="Verdana" w:cs="Verdana"/>
          <w:sz w:val="18"/>
          <w:szCs w:val="18"/>
        </w:rPr>
        <w:t>ver</w:t>
      </w:r>
      <w:r w:rsidRPr="00A15092">
        <w:rPr>
          <w:rFonts w:ascii="Verdana" w:hAnsi="Verdana" w:eastAsia="Verdana" w:cs="Verdana"/>
          <w:sz w:val="18"/>
          <w:szCs w:val="18"/>
        </w:rPr>
        <w:t>eis</w:t>
      </w:r>
      <w:r w:rsidRPr="00A15092" w:rsidR="009F2997">
        <w:rPr>
          <w:rFonts w:ascii="Verdana" w:hAnsi="Verdana" w:eastAsia="Verdana" w:cs="Verdana"/>
          <w:sz w:val="18"/>
          <w:szCs w:val="18"/>
        </w:rPr>
        <w:t>t</w:t>
      </w:r>
      <w:r w:rsidRPr="00A15092">
        <w:rPr>
          <w:rFonts w:ascii="Verdana" w:hAnsi="Verdana" w:eastAsia="Verdana" w:cs="Verdana"/>
          <w:sz w:val="18"/>
          <w:szCs w:val="18"/>
        </w:rPr>
        <w:t>en aan RFNBO's moeten nog worden aangepast door de Europese Commissie.</w:t>
      </w:r>
      <w:r w:rsidRPr="00A15092" w:rsidR="0D450B04">
        <w:rPr>
          <w:rFonts w:ascii="Verdana" w:hAnsi="Verdana" w:eastAsia="Verdana" w:cs="Verdana"/>
          <w:sz w:val="18"/>
          <w:szCs w:val="18"/>
        </w:rPr>
        <w:t xml:space="preserve"> </w:t>
      </w:r>
      <w:r w:rsidRPr="00A15092" w:rsidR="0D080D9B">
        <w:rPr>
          <w:rFonts w:ascii="Verdana" w:hAnsi="Verdana" w:eastAsia="Verdana" w:cs="Verdana"/>
          <w:sz w:val="18"/>
          <w:szCs w:val="18"/>
        </w:rPr>
        <w:t>In de RED</w:t>
      </w:r>
      <w:r w:rsidRPr="00A15092" w:rsidR="3A80161F">
        <w:rPr>
          <w:rFonts w:ascii="Verdana" w:hAnsi="Verdana" w:eastAsia="Verdana" w:cs="Verdana"/>
          <w:sz w:val="18"/>
          <w:szCs w:val="18"/>
        </w:rPr>
        <w:t xml:space="preserve"> </w:t>
      </w:r>
      <w:r w:rsidRPr="00A15092" w:rsidR="4613BAA9">
        <w:rPr>
          <w:rFonts w:ascii="Verdana" w:hAnsi="Verdana" w:eastAsia="Verdana" w:cs="Verdana"/>
          <w:sz w:val="18"/>
          <w:szCs w:val="18"/>
        </w:rPr>
        <w:t>II,</w:t>
      </w:r>
      <w:r w:rsidRPr="00A15092" w:rsidR="0D080D9B">
        <w:rPr>
          <w:rFonts w:ascii="Verdana" w:hAnsi="Verdana" w:eastAsia="Verdana" w:cs="Verdana"/>
          <w:sz w:val="18"/>
          <w:szCs w:val="18"/>
        </w:rPr>
        <w:t xml:space="preserve"> </w:t>
      </w:r>
      <w:r w:rsidRPr="00A15092" w:rsidR="70008EFD">
        <w:rPr>
          <w:rFonts w:ascii="Verdana" w:hAnsi="Verdana" w:eastAsia="Verdana" w:cs="Verdana"/>
          <w:sz w:val="18"/>
          <w:szCs w:val="18"/>
        </w:rPr>
        <w:t>v</w:t>
      </w:r>
      <w:r w:rsidRPr="00A15092" w:rsidR="4613BAA9">
        <w:rPr>
          <w:rFonts w:ascii="Verdana" w:hAnsi="Verdana" w:eastAsia="Verdana" w:cs="Verdana"/>
          <w:sz w:val="18"/>
          <w:szCs w:val="18"/>
        </w:rPr>
        <w:t>óó</w:t>
      </w:r>
      <w:r w:rsidRPr="00A15092" w:rsidR="70008EFD">
        <w:rPr>
          <w:rFonts w:ascii="Verdana" w:hAnsi="Verdana" w:eastAsia="Verdana" w:cs="Verdana"/>
          <w:sz w:val="18"/>
          <w:szCs w:val="18"/>
        </w:rPr>
        <w:t xml:space="preserve">r de aanpassing </w:t>
      </w:r>
      <w:r w:rsidRPr="00A15092" w:rsidR="3A80161F">
        <w:rPr>
          <w:rFonts w:ascii="Verdana" w:hAnsi="Verdana" w:eastAsia="Verdana" w:cs="Verdana"/>
          <w:sz w:val="18"/>
          <w:szCs w:val="18"/>
        </w:rPr>
        <w:t xml:space="preserve">naar </w:t>
      </w:r>
      <w:r w:rsidRPr="00A15092" w:rsidR="70008EFD">
        <w:rPr>
          <w:rFonts w:ascii="Verdana" w:hAnsi="Verdana" w:eastAsia="Verdana" w:cs="Verdana"/>
          <w:sz w:val="18"/>
          <w:szCs w:val="18"/>
        </w:rPr>
        <w:t>de RED</w:t>
      </w:r>
      <w:r w:rsidRPr="00A15092" w:rsidR="38266019">
        <w:rPr>
          <w:rFonts w:ascii="Verdana" w:hAnsi="Verdana" w:eastAsia="Verdana" w:cs="Verdana"/>
          <w:sz w:val="18"/>
          <w:szCs w:val="18"/>
        </w:rPr>
        <w:t xml:space="preserve"> III</w:t>
      </w:r>
      <w:r w:rsidRPr="00A15092" w:rsidR="4613BAA9">
        <w:rPr>
          <w:rFonts w:ascii="Verdana" w:hAnsi="Verdana" w:eastAsia="Verdana" w:cs="Verdana"/>
          <w:sz w:val="18"/>
          <w:szCs w:val="18"/>
        </w:rPr>
        <w:t>,</w:t>
      </w:r>
      <w:r w:rsidRPr="00A15092">
        <w:rPr>
          <w:rFonts w:ascii="Verdana" w:hAnsi="Verdana" w:eastAsia="Verdana" w:cs="Verdana"/>
          <w:sz w:val="18"/>
          <w:szCs w:val="18"/>
        </w:rPr>
        <w:t xml:space="preserve"> werd alleen nog uitgegaan van "hernieuwbare vloeibare en gasvormige transportbrandstoffen van niet-biologische oorsprong”. Met </w:t>
      </w:r>
      <w:r w:rsidRPr="00A15092" w:rsidR="00123737">
        <w:rPr>
          <w:rFonts w:ascii="Verdana" w:hAnsi="Verdana" w:eastAsia="Verdana" w:cs="Verdana"/>
          <w:sz w:val="18"/>
          <w:szCs w:val="18"/>
        </w:rPr>
        <w:t xml:space="preserve">de </w:t>
      </w:r>
      <w:r w:rsidRPr="00A15092">
        <w:rPr>
          <w:rFonts w:ascii="Verdana" w:hAnsi="Verdana" w:eastAsia="Verdana" w:cs="Verdana"/>
          <w:sz w:val="18"/>
          <w:szCs w:val="18"/>
        </w:rPr>
        <w:t xml:space="preserve">RED III is het toepassingsbereik van RFNBO's verruimd en wordt gesproken over hernieuwbare brandstoffen van niet-biologische oorsprong, ongeacht het eindgebruik. </w:t>
      </w:r>
    </w:p>
    <w:p w:rsidRPr="00A15092" w:rsidR="003E2E8C" w:rsidP="000C78C2" w:rsidRDefault="003E2E8C" w14:paraId="401FE0C1" w14:textId="77777777">
      <w:pPr>
        <w:spacing w:after="0" w:line="240" w:lineRule="auto"/>
        <w:rPr>
          <w:rFonts w:ascii="Verdana" w:hAnsi="Verdana" w:eastAsia="Verdana" w:cs="Verdana"/>
          <w:sz w:val="18"/>
          <w:szCs w:val="18"/>
        </w:rPr>
      </w:pPr>
    </w:p>
    <w:p w:rsidRPr="00A15092" w:rsidR="00D33DBF" w:rsidP="000C78C2" w:rsidRDefault="65943D3B" w14:paraId="4E703FF3" w14:textId="1EE7DD42">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Er zijn </w:t>
      </w:r>
      <w:r w:rsidRPr="00A15092" w:rsidR="00AF30CD">
        <w:rPr>
          <w:rFonts w:ascii="Verdana" w:hAnsi="Verdana" w:eastAsia="Verdana" w:cs="Verdana"/>
          <w:sz w:val="18"/>
          <w:szCs w:val="18"/>
        </w:rPr>
        <w:t xml:space="preserve">twee </w:t>
      </w:r>
      <w:r w:rsidRPr="00A15092">
        <w:rPr>
          <w:rFonts w:ascii="Verdana" w:hAnsi="Verdana" w:eastAsia="Verdana" w:cs="Verdana"/>
          <w:sz w:val="18"/>
          <w:szCs w:val="18"/>
        </w:rPr>
        <w:t>relevante gedelegeerde verordeningen</w:t>
      </w:r>
      <w:r w:rsidRPr="00A15092" w:rsidR="00AF30CD">
        <w:rPr>
          <w:rFonts w:ascii="Verdana" w:hAnsi="Verdana" w:eastAsia="Verdana" w:cs="Verdana"/>
          <w:sz w:val="18"/>
          <w:szCs w:val="18"/>
        </w:rPr>
        <w:t xml:space="preserve"> en </w:t>
      </w:r>
      <w:r w:rsidRPr="00A15092" w:rsidR="000B1882">
        <w:rPr>
          <w:rFonts w:ascii="Verdana" w:hAnsi="Verdana" w:eastAsia="Verdana" w:cs="Verdana"/>
          <w:sz w:val="18"/>
          <w:szCs w:val="18"/>
        </w:rPr>
        <w:t>éé</w:t>
      </w:r>
      <w:r w:rsidRPr="00A15092" w:rsidR="00AF30CD">
        <w:rPr>
          <w:rFonts w:ascii="Verdana" w:hAnsi="Verdana" w:eastAsia="Verdana" w:cs="Verdana"/>
          <w:sz w:val="18"/>
          <w:szCs w:val="18"/>
        </w:rPr>
        <w:t>n uitvoeringsverordening</w:t>
      </w:r>
      <w:r w:rsidRPr="00A15092">
        <w:rPr>
          <w:rFonts w:ascii="Verdana" w:hAnsi="Verdana" w:eastAsia="Verdana" w:cs="Verdana"/>
          <w:sz w:val="18"/>
          <w:szCs w:val="18"/>
        </w:rPr>
        <w:t xml:space="preserve"> die de Europese Commissie gaat wijzigen</w:t>
      </w:r>
      <w:r w:rsidRPr="00A15092" w:rsidR="009F292F">
        <w:rPr>
          <w:rFonts w:ascii="Verdana" w:hAnsi="Verdana" w:eastAsia="Verdana" w:cs="Verdana"/>
          <w:sz w:val="18"/>
          <w:szCs w:val="18"/>
        </w:rPr>
        <w:t>,</w:t>
      </w:r>
      <w:r w:rsidRPr="00A15092" w:rsidR="00202197">
        <w:rPr>
          <w:rFonts w:ascii="Verdana" w:hAnsi="Verdana" w:eastAsia="Verdana" w:cs="Verdana"/>
          <w:sz w:val="18"/>
          <w:szCs w:val="18"/>
        </w:rPr>
        <w:t xml:space="preserve"> dan wel gewijzigd </w:t>
      </w:r>
      <w:r w:rsidRPr="00A15092" w:rsidR="007C6E8C">
        <w:rPr>
          <w:rFonts w:ascii="Verdana" w:hAnsi="Verdana" w:eastAsia="Verdana" w:cs="Verdana"/>
          <w:sz w:val="18"/>
          <w:szCs w:val="18"/>
        </w:rPr>
        <w:t>heeft</w:t>
      </w:r>
      <w:r w:rsidRPr="00A15092">
        <w:rPr>
          <w:rFonts w:ascii="Verdana" w:hAnsi="Verdana" w:eastAsia="Verdana" w:cs="Verdana"/>
          <w:sz w:val="18"/>
          <w:szCs w:val="18"/>
        </w:rPr>
        <w:t xml:space="preserve"> om deze aanpassing van de term “RFNBO” consequent door te voeren</w:t>
      </w:r>
      <w:r w:rsidRPr="00A15092" w:rsidR="002169A5">
        <w:rPr>
          <w:rFonts w:ascii="Verdana" w:hAnsi="Verdana" w:eastAsia="Verdana" w:cs="Verdana"/>
          <w:sz w:val="18"/>
          <w:szCs w:val="18"/>
        </w:rPr>
        <w:t>:</w:t>
      </w:r>
      <w:r w:rsidRPr="00A15092">
        <w:rPr>
          <w:rFonts w:ascii="Verdana" w:hAnsi="Verdana" w:eastAsia="Verdana" w:cs="Verdana"/>
          <w:sz w:val="18"/>
          <w:szCs w:val="18"/>
        </w:rPr>
        <w:t xml:space="preserve"> </w:t>
      </w:r>
    </w:p>
    <w:p w:rsidRPr="00A15092" w:rsidR="00D33DBF" w:rsidP="00541202" w:rsidRDefault="4BAB7D63" w14:paraId="1EB80A3E" w14:textId="6E0FFB31">
      <w:pPr>
        <w:pStyle w:val="Lijstalinea"/>
        <w:numPr>
          <w:ilvl w:val="0"/>
          <w:numId w:val="2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bovengenoemde </w:t>
      </w:r>
      <w:r w:rsidRPr="00A15092" w:rsidR="6AF1ADC5">
        <w:rPr>
          <w:rFonts w:ascii="Verdana" w:hAnsi="Verdana" w:eastAsia="Verdana" w:cs="Verdana"/>
          <w:sz w:val="18"/>
          <w:szCs w:val="18"/>
        </w:rPr>
        <w:t xml:space="preserve">Gedelegeerde Verordening </w:t>
      </w:r>
      <w:r w:rsidRPr="00A15092">
        <w:rPr>
          <w:rFonts w:ascii="Verdana" w:hAnsi="Verdana" w:eastAsia="Verdana" w:cs="Verdana"/>
          <w:sz w:val="18"/>
          <w:szCs w:val="18"/>
        </w:rPr>
        <w:t>(EU) 2023/1184</w:t>
      </w:r>
      <w:r w:rsidRPr="00A15092" w:rsidR="00722716">
        <w:rPr>
          <w:rFonts w:ascii="Verdana" w:hAnsi="Verdana" w:eastAsia="Verdana" w:cs="Verdana"/>
          <w:sz w:val="18"/>
          <w:szCs w:val="18"/>
        </w:rPr>
        <w:t>;</w:t>
      </w:r>
      <w:r w:rsidRPr="00A15092" w:rsidR="45E2CDE3">
        <w:rPr>
          <w:rFonts w:ascii="Verdana" w:hAnsi="Verdana" w:eastAsia="Verdana" w:cs="Verdana"/>
          <w:sz w:val="18"/>
          <w:szCs w:val="18"/>
        </w:rPr>
        <w:t xml:space="preserve"> d</w:t>
      </w:r>
      <w:r w:rsidRPr="00A15092" w:rsidR="5E76519D">
        <w:rPr>
          <w:rFonts w:ascii="Verdana" w:hAnsi="Verdana" w:eastAsia="Verdana" w:cs="Verdana"/>
          <w:sz w:val="18"/>
          <w:szCs w:val="18"/>
        </w:rPr>
        <w:t>eze is inmiddels aangepast</w:t>
      </w:r>
      <w:r w:rsidRPr="00A15092" w:rsidR="2CE7DEB5">
        <w:rPr>
          <w:rFonts w:ascii="Verdana" w:hAnsi="Verdana" w:eastAsia="Verdana" w:cs="Verdana"/>
          <w:sz w:val="18"/>
          <w:szCs w:val="18"/>
        </w:rPr>
        <w:t xml:space="preserve"> waarmee het toepassingsbereik is vergroot</w:t>
      </w:r>
      <w:r w:rsidRPr="00A15092" w:rsidR="00760C28">
        <w:rPr>
          <w:rFonts w:ascii="Verdana" w:hAnsi="Verdana" w:eastAsia="Verdana" w:cs="Verdana"/>
          <w:sz w:val="18"/>
          <w:szCs w:val="18"/>
        </w:rPr>
        <w:t>;</w:t>
      </w:r>
      <w:r w:rsidRPr="00A15092" w:rsidR="5E76519D">
        <w:rPr>
          <w:rFonts w:ascii="Verdana" w:hAnsi="Verdana" w:eastAsia="Verdana" w:cs="Verdana"/>
          <w:sz w:val="18"/>
          <w:szCs w:val="18"/>
        </w:rPr>
        <w:t xml:space="preserve"> </w:t>
      </w:r>
    </w:p>
    <w:p w:rsidRPr="00A15092" w:rsidR="00D33DBF" w:rsidP="00541202" w:rsidRDefault="4A7C8894" w14:paraId="51BDBA19" w14:textId="3C391D1D">
      <w:pPr>
        <w:pStyle w:val="Lijstalinea"/>
        <w:numPr>
          <w:ilvl w:val="0"/>
          <w:numId w:val="2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de Gedelegeerde Verordening (EU) 2023/1185 van de Commissie van 10 februari 2023 over de berekeningsmethodologie voor broeikasgasemissiereducties</w:t>
      </w:r>
      <w:r w:rsidRPr="00A15092" w:rsidR="00B71837">
        <w:rPr>
          <w:rFonts w:ascii="Verdana" w:hAnsi="Verdana" w:eastAsia="Verdana" w:cs="Verdana"/>
          <w:sz w:val="18"/>
          <w:szCs w:val="18"/>
        </w:rPr>
        <w:t>;</w:t>
      </w:r>
      <w:r w:rsidRPr="00A15092" w:rsidR="000C78C2">
        <w:rPr>
          <w:rStyle w:val="Voetnootmarkering"/>
          <w:rFonts w:ascii="Verdana" w:hAnsi="Verdana" w:eastAsia="Verdana" w:cs="Verdana"/>
          <w:sz w:val="18"/>
          <w:szCs w:val="18"/>
        </w:rPr>
        <w:footnoteReference w:id="22"/>
      </w:r>
    </w:p>
    <w:p w:rsidRPr="00A15092" w:rsidR="00A95C61" w:rsidP="00541202" w:rsidRDefault="4A7C8894" w14:paraId="29C847BD" w14:textId="6CC65BC4">
      <w:pPr>
        <w:pStyle w:val="Lijstalinea"/>
        <w:numPr>
          <w:ilvl w:val="0"/>
          <w:numId w:val="20"/>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de Uitvoeringsverordening (EU) 2022/996 van de Commissie van 14 juni 2022 met onder meer voorschriften om de duurzaamheids- en broeikasgasemissiereductiecriteria te controleren</w:t>
      </w:r>
      <w:r w:rsidRPr="00A15092" w:rsidR="00B71837">
        <w:rPr>
          <w:rFonts w:ascii="Verdana" w:hAnsi="Verdana" w:eastAsia="Verdana" w:cs="Verdana"/>
          <w:sz w:val="18"/>
          <w:szCs w:val="18"/>
        </w:rPr>
        <w:t>.</w:t>
      </w:r>
      <w:r w:rsidRPr="00A15092" w:rsidR="000C78C2">
        <w:rPr>
          <w:rStyle w:val="Voetnootmarkering"/>
          <w:rFonts w:ascii="Verdana" w:hAnsi="Verdana" w:eastAsia="Verdana" w:cs="Verdana"/>
          <w:sz w:val="18"/>
          <w:szCs w:val="18"/>
        </w:rPr>
        <w:footnoteReference w:id="23"/>
      </w:r>
      <w:r w:rsidRPr="00A15092" w:rsidR="00393468">
        <w:rPr>
          <w:rFonts w:ascii="Verdana" w:hAnsi="Verdana" w:eastAsia="Verdana" w:cs="Verdana"/>
          <w:sz w:val="18"/>
          <w:szCs w:val="18"/>
        </w:rPr>
        <w:br/>
      </w:r>
    </w:p>
    <w:p w:rsidRPr="00A15092" w:rsidR="004F7D96" w:rsidP="000C78C2" w:rsidRDefault="4BAB7D63" w14:paraId="5AF57E8E" w14:textId="17202A04">
      <w:pPr>
        <w:spacing w:after="0" w:line="240" w:lineRule="auto"/>
        <w:rPr>
          <w:rFonts w:ascii="Verdana" w:hAnsi="Verdana" w:eastAsia="Verdana" w:cs="Verdana"/>
          <w:sz w:val="18"/>
          <w:szCs w:val="18"/>
        </w:rPr>
      </w:pPr>
      <w:r w:rsidRPr="00A15092">
        <w:rPr>
          <w:rFonts w:ascii="Verdana" w:hAnsi="Verdana" w:eastAsia="Verdana" w:cs="Verdana"/>
          <w:sz w:val="18"/>
          <w:szCs w:val="18"/>
        </w:rPr>
        <w:t>In deze memorie van toelichting wordt verder naar de Gedelegeerde Verordening (EU) 2023/1184 en Gedelegeerde Verordening (EU) 2023/1185 verwezen als ‘de gedelegeerde verordeningen’.</w:t>
      </w:r>
      <w:r w:rsidRPr="00A15092" w:rsidR="5005275B">
        <w:rPr>
          <w:rFonts w:ascii="Verdana" w:hAnsi="Verdana" w:eastAsia="Verdana" w:cs="Verdana"/>
          <w:sz w:val="18"/>
          <w:szCs w:val="18"/>
        </w:rPr>
        <w:t xml:space="preserve"> </w:t>
      </w:r>
      <w:r w:rsidRPr="00A15092" w:rsidR="3EB50836">
        <w:rPr>
          <w:rFonts w:ascii="Verdana" w:hAnsi="Verdana" w:eastAsia="Verdana" w:cs="Verdana"/>
          <w:sz w:val="18"/>
          <w:szCs w:val="18"/>
        </w:rPr>
        <w:t>De</w:t>
      </w:r>
      <w:r w:rsidRPr="00A15092" w:rsidR="2FDB2014">
        <w:rPr>
          <w:rFonts w:ascii="Verdana" w:hAnsi="Verdana" w:eastAsia="Verdana" w:cs="Verdana"/>
          <w:sz w:val="18"/>
          <w:szCs w:val="18"/>
        </w:rPr>
        <w:t xml:space="preserve"> </w:t>
      </w:r>
      <w:r w:rsidRPr="00A15092" w:rsidR="6197A960">
        <w:rPr>
          <w:rFonts w:ascii="Verdana" w:hAnsi="Verdana" w:eastAsia="Verdana" w:cs="Verdana"/>
          <w:sz w:val="18"/>
          <w:szCs w:val="18"/>
        </w:rPr>
        <w:t xml:space="preserve">vereisten </w:t>
      </w:r>
      <w:r w:rsidRPr="00A15092" w:rsidR="0DA3E493">
        <w:rPr>
          <w:rFonts w:ascii="Verdana" w:hAnsi="Verdana" w:eastAsia="Verdana" w:cs="Verdana"/>
          <w:sz w:val="18"/>
          <w:szCs w:val="18"/>
        </w:rPr>
        <w:t xml:space="preserve">in de </w:t>
      </w:r>
      <w:r w:rsidRPr="00A15092" w:rsidR="61A279E9">
        <w:rPr>
          <w:rFonts w:ascii="Verdana" w:hAnsi="Verdana" w:eastAsia="Verdana" w:cs="Verdana"/>
          <w:sz w:val="18"/>
          <w:szCs w:val="18"/>
        </w:rPr>
        <w:t>G</w:t>
      </w:r>
      <w:r w:rsidRPr="00A15092" w:rsidR="0DA3E493">
        <w:rPr>
          <w:rFonts w:ascii="Verdana" w:hAnsi="Verdana" w:eastAsia="Verdana" w:cs="Verdana"/>
          <w:sz w:val="18"/>
          <w:szCs w:val="18"/>
        </w:rPr>
        <w:t xml:space="preserve">edelegeerde </w:t>
      </w:r>
      <w:r w:rsidRPr="00A15092" w:rsidR="61A279E9">
        <w:rPr>
          <w:rFonts w:ascii="Verdana" w:hAnsi="Verdana" w:eastAsia="Verdana" w:cs="Verdana"/>
          <w:sz w:val="18"/>
          <w:szCs w:val="18"/>
        </w:rPr>
        <w:t>V</w:t>
      </w:r>
      <w:r w:rsidRPr="00A15092" w:rsidR="0DA3E493">
        <w:rPr>
          <w:rFonts w:ascii="Verdana" w:hAnsi="Verdana" w:eastAsia="Verdana" w:cs="Verdana"/>
          <w:sz w:val="18"/>
          <w:szCs w:val="18"/>
        </w:rPr>
        <w:t xml:space="preserve">erordening 2023/1185 en de </w:t>
      </w:r>
      <w:r w:rsidRPr="00A15092" w:rsidR="61A279E9">
        <w:rPr>
          <w:rFonts w:ascii="Verdana" w:hAnsi="Verdana" w:eastAsia="Verdana" w:cs="Verdana"/>
          <w:sz w:val="18"/>
          <w:szCs w:val="18"/>
        </w:rPr>
        <w:t>U</w:t>
      </w:r>
      <w:r w:rsidRPr="00A15092" w:rsidR="0DA3E493">
        <w:rPr>
          <w:rFonts w:ascii="Verdana" w:hAnsi="Verdana" w:eastAsia="Verdana" w:cs="Verdana"/>
          <w:sz w:val="18"/>
          <w:szCs w:val="18"/>
        </w:rPr>
        <w:t xml:space="preserve">itvoeringsverordening </w:t>
      </w:r>
      <w:r w:rsidRPr="00A15092" w:rsidR="00D226A4">
        <w:rPr>
          <w:rFonts w:ascii="Verdana" w:hAnsi="Verdana" w:eastAsia="Verdana" w:cs="Verdana"/>
          <w:sz w:val="18"/>
          <w:szCs w:val="18"/>
        </w:rPr>
        <w:t xml:space="preserve">(EU) </w:t>
      </w:r>
      <w:r w:rsidRPr="00A15092" w:rsidR="0DA3E493">
        <w:rPr>
          <w:rFonts w:ascii="Verdana" w:hAnsi="Verdana" w:eastAsia="Verdana" w:cs="Verdana"/>
          <w:sz w:val="18"/>
          <w:szCs w:val="18"/>
        </w:rPr>
        <w:t xml:space="preserve">2022/996 </w:t>
      </w:r>
      <w:r w:rsidRPr="00A15092" w:rsidR="57A24AEF">
        <w:rPr>
          <w:rFonts w:ascii="Verdana" w:hAnsi="Verdana" w:eastAsia="Verdana" w:cs="Verdana"/>
          <w:sz w:val="18"/>
          <w:szCs w:val="18"/>
        </w:rPr>
        <w:t>aan de broeikasgasemissie</w:t>
      </w:r>
      <w:r w:rsidRPr="00A15092" w:rsidR="0294BD35">
        <w:rPr>
          <w:rFonts w:ascii="Verdana" w:hAnsi="Verdana" w:eastAsia="Verdana" w:cs="Verdana"/>
          <w:sz w:val="18"/>
          <w:szCs w:val="18"/>
        </w:rPr>
        <w:t xml:space="preserve">reductie </w:t>
      </w:r>
      <w:r w:rsidRPr="00A15092" w:rsidR="0DA3E493">
        <w:rPr>
          <w:rFonts w:ascii="Verdana" w:hAnsi="Verdana" w:eastAsia="Verdana" w:cs="Verdana"/>
          <w:sz w:val="18"/>
          <w:szCs w:val="18"/>
        </w:rPr>
        <w:t xml:space="preserve">van RFNBO’s in de vervoerssector zullen gelijk zijn aan de vereisten voor RFNBO’s in de industrie. </w:t>
      </w:r>
      <w:r w:rsidRPr="00A15092" w:rsidR="34BE305B">
        <w:rPr>
          <w:rFonts w:ascii="Verdana" w:hAnsi="Verdana" w:eastAsia="Verdana" w:cs="Verdana"/>
          <w:sz w:val="18"/>
          <w:szCs w:val="18"/>
        </w:rPr>
        <w:t xml:space="preserve">In onderhavig wetsvoorstel </w:t>
      </w:r>
      <w:r w:rsidRPr="00A15092" w:rsidR="4BD4D71A">
        <w:rPr>
          <w:rFonts w:ascii="Verdana" w:hAnsi="Verdana" w:eastAsia="Verdana" w:cs="Verdana"/>
          <w:sz w:val="18"/>
          <w:szCs w:val="18"/>
        </w:rPr>
        <w:t xml:space="preserve">zijn deze verordeningen zolang de reikwijdte nog niet is </w:t>
      </w:r>
      <w:r w:rsidRPr="00A15092" w:rsidR="0E50E90D">
        <w:rPr>
          <w:rFonts w:ascii="Verdana" w:hAnsi="Verdana" w:eastAsia="Verdana" w:cs="Verdana"/>
          <w:sz w:val="18"/>
          <w:szCs w:val="18"/>
        </w:rPr>
        <w:t xml:space="preserve">uitgebreid van overeenkomstige toepassing op RFNBO’s in de industrie verklaard. </w:t>
      </w:r>
    </w:p>
    <w:p w:rsidRPr="00A15092" w:rsidR="004A7F13" w:rsidP="000C78C2" w:rsidRDefault="004A7F13" w14:paraId="2E0A39E6" w14:textId="77777777">
      <w:pPr>
        <w:spacing w:after="0" w:line="240" w:lineRule="auto"/>
        <w:rPr>
          <w:rFonts w:ascii="Verdana" w:hAnsi="Verdana" w:eastAsia="Verdana" w:cs="Verdana"/>
          <w:sz w:val="18"/>
          <w:szCs w:val="18"/>
        </w:rPr>
      </w:pPr>
    </w:p>
    <w:p w:rsidRPr="00A15092" w:rsidR="00DE2151" w:rsidP="00F46546" w:rsidRDefault="00DE2151" w14:paraId="5D97A547" w14:textId="236AB2DF">
      <w:pPr>
        <w:pStyle w:val="Kop3"/>
      </w:pPr>
      <w:bookmarkStart w:name="_Toc198886747" w:id="23"/>
      <w:bookmarkStart w:name="_Toc227253341" w:id="24"/>
      <w:r w:rsidRPr="00A15092">
        <w:t xml:space="preserve">3.2.5. Het </w:t>
      </w:r>
      <w:r w:rsidRPr="00A15092" w:rsidR="00E945AD">
        <w:t>op gang brengen van de hernieuwbare waterstofmarkt</w:t>
      </w:r>
      <w:bookmarkEnd w:id="23"/>
      <w:bookmarkEnd w:id="24"/>
    </w:p>
    <w:p w:rsidRPr="00A15092" w:rsidR="00CA1BC7" w:rsidP="00393468" w:rsidRDefault="60DB52CD" w14:paraId="6064323F" w14:textId="76248A72">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Momenteel is er in Nederland nauwelijks aanbod van hernieuwbare waterstof en hernieuwbare waterstofdragers. Zonder </w:t>
      </w:r>
      <w:r w:rsidRPr="00A15092" w:rsidR="00641C6F">
        <w:rPr>
          <w:rFonts w:ascii="Verdana" w:hAnsi="Verdana" w:eastAsia="Verdana" w:cs="Verdana"/>
          <w:sz w:val="18"/>
          <w:szCs w:val="18"/>
        </w:rPr>
        <w:t>voldoende aanbod</w:t>
      </w:r>
      <w:r w:rsidRPr="00A15092">
        <w:rPr>
          <w:rFonts w:ascii="Verdana" w:hAnsi="Verdana" w:eastAsia="Verdana" w:cs="Verdana"/>
          <w:sz w:val="18"/>
          <w:szCs w:val="18"/>
        </w:rPr>
        <w:t xml:space="preserve"> van hernieuwbare waterstof in Nederland </w:t>
      </w:r>
      <w:r w:rsidRPr="00A15092" w:rsidR="00180E88">
        <w:rPr>
          <w:rFonts w:ascii="Verdana" w:hAnsi="Verdana" w:eastAsia="Verdana" w:cs="Verdana"/>
          <w:sz w:val="18"/>
          <w:szCs w:val="18"/>
        </w:rPr>
        <w:t xml:space="preserve">zal het gebruik van hernieuwbare waterstof niet op gang komen en </w:t>
      </w:r>
      <w:r w:rsidRPr="00A15092">
        <w:rPr>
          <w:rFonts w:ascii="Verdana" w:hAnsi="Verdana" w:eastAsia="Verdana" w:cs="Verdana"/>
          <w:sz w:val="18"/>
          <w:szCs w:val="18"/>
        </w:rPr>
        <w:t xml:space="preserve">zal het </w:t>
      </w:r>
      <w:r w:rsidRPr="00A15092" w:rsidR="00641C6F">
        <w:rPr>
          <w:rFonts w:ascii="Verdana" w:hAnsi="Verdana" w:eastAsia="Verdana" w:cs="Verdana"/>
          <w:sz w:val="18"/>
          <w:szCs w:val="18"/>
        </w:rPr>
        <w:t xml:space="preserve">lastig </w:t>
      </w:r>
      <w:r w:rsidRPr="00A15092">
        <w:rPr>
          <w:rFonts w:ascii="Verdana" w:hAnsi="Verdana" w:eastAsia="Verdana" w:cs="Verdana"/>
          <w:sz w:val="18"/>
          <w:szCs w:val="18"/>
        </w:rPr>
        <w:t>worden om aan de lidstaatverplichting te voldoen.</w:t>
      </w:r>
      <w:r w:rsidRPr="00A15092" w:rsidR="5D59924D">
        <w:rPr>
          <w:rFonts w:ascii="Verdana" w:hAnsi="Verdana" w:eastAsia="Verdana" w:cs="Verdana"/>
          <w:sz w:val="18"/>
          <w:szCs w:val="18"/>
        </w:rPr>
        <w:t xml:space="preserve"> Het gebrek aan aanbod komt </w:t>
      </w:r>
      <w:r w:rsidRPr="00A15092">
        <w:rPr>
          <w:rFonts w:ascii="Verdana" w:hAnsi="Verdana" w:eastAsia="Verdana" w:cs="Verdana"/>
          <w:sz w:val="18"/>
          <w:szCs w:val="18"/>
        </w:rPr>
        <w:t xml:space="preserve">voornamelijk </w:t>
      </w:r>
      <w:r w:rsidRPr="00A15092" w:rsidR="685BD9AA">
        <w:rPr>
          <w:rFonts w:ascii="Verdana" w:hAnsi="Verdana" w:eastAsia="Verdana" w:cs="Verdana"/>
          <w:sz w:val="18"/>
          <w:szCs w:val="18"/>
        </w:rPr>
        <w:t xml:space="preserve">doordat </w:t>
      </w:r>
      <w:r w:rsidRPr="00A15092">
        <w:rPr>
          <w:rFonts w:ascii="Verdana" w:hAnsi="Verdana" w:eastAsia="Verdana" w:cs="Verdana"/>
          <w:sz w:val="18"/>
          <w:szCs w:val="18"/>
        </w:rPr>
        <w:t>hernieuwbare waterstof aanzienlijk duurder is dan waterstof geproduceerd uit aardgas</w:t>
      </w:r>
      <w:r w:rsidRPr="00A15092" w:rsidR="00C52880">
        <w:rPr>
          <w:rFonts w:ascii="Verdana" w:hAnsi="Verdana" w:eastAsia="Verdana" w:cs="Verdana"/>
          <w:sz w:val="18"/>
          <w:szCs w:val="18"/>
        </w:rPr>
        <w:t>. Door de hoge kosten is er vrijwel geen afzetmarkt voor</w:t>
      </w:r>
      <w:r w:rsidRPr="00A15092" w:rsidR="00160F33">
        <w:rPr>
          <w:rFonts w:ascii="Verdana" w:hAnsi="Verdana" w:eastAsia="Verdana" w:cs="Verdana"/>
          <w:sz w:val="18"/>
          <w:szCs w:val="18"/>
        </w:rPr>
        <w:t xml:space="preserve"> deze </w:t>
      </w:r>
      <w:r w:rsidRPr="00A15092" w:rsidR="00156CEB">
        <w:rPr>
          <w:rFonts w:ascii="Verdana" w:hAnsi="Verdana" w:eastAsia="Verdana" w:cs="Verdana"/>
          <w:sz w:val="18"/>
          <w:szCs w:val="18"/>
        </w:rPr>
        <w:t xml:space="preserve">hernieuwbare </w:t>
      </w:r>
      <w:r w:rsidRPr="00A15092" w:rsidR="00160F33">
        <w:rPr>
          <w:rFonts w:ascii="Verdana" w:hAnsi="Verdana" w:eastAsia="Verdana" w:cs="Verdana"/>
          <w:sz w:val="18"/>
          <w:szCs w:val="18"/>
        </w:rPr>
        <w:t>waterstof.</w:t>
      </w:r>
      <w:r w:rsidRPr="00A15092" w:rsidR="00C52880">
        <w:rPr>
          <w:rFonts w:ascii="Verdana" w:hAnsi="Verdana" w:eastAsia="Verdana" w:cs="Verdana"/>
          <w:sz w:val="18"/>
          <w:szCs w:val="18"/>
        </w:rPr>
        <w:t xml:space="preserve"> Dit probleem is </w:t>
      </w:r>
      <w:r w:rsidRPr="00A15092" w:rsidR="00595B5F">
        <w:rPr>
          <w:rFonts w:ascii="Verdana" w:hAnsi="Verdana" w:eastAsia="Verdana" w:cs="Verdana"/>
          <w:sz w:val="18"/>
          <w:szCs w:val="18"/>
        </w:rPr>
        <w:t>door verschillende partijen</w:t>
      </w:r>
      <w:r w:rsidRPr="00A15092" w:rsidR="000D7A88">
        <w:rPr>
          <w:rFonts w:ascii="Verdana" w:hAnsi="Verdana" w:eastAsia="Verdana" w:cs="Verdana"/>
          <w:sz w:val="18"/>
          <w:szCs w:val="18"/>
        </w:rPr>
        <w:t xml:space="preserve"> aangekaart in de </w:t>
      </w:r>
      <w:r w:rsidRPr="00A15092" w:rsidR="00595B5F">
        <w:rPr>
          <w:rFonts w:ascii="Verdana" w:hAnsi="Verdana" w:eastAsia="Verdana" w:cs="Verdana"/>
          <w:sz w:val="18"/>
          <w:szCs w:val="18"/>
        </w:rPr>
        <w:t xml:space="preserve">reacties op de </w:t>
      </w:r>
      <w:r w:rsidRPr="00A15092" w:rsidR="000D7A88">
        <w:rPr>
          <w:rFonts w:ascii="Verdana" w:hAnsi="Verdana" w:eastAsia="Verdana" w:cs="Verdana"/>
          <w:sz w:val="18"/>
          <w:szCs w:val="18"/>
        </w:rPr>
        <w:t xml:space="preserve">internetconsultatie van </w:t>
      </w:r>
      <w:r w:rsidRPr="00A15092" w:rsidR="00595B5F">
        <w:rPr>
          <w:rFonts w:ascii="Verdana" w:hAnsi="Verdana" w:eastAsia="Verdana" w:cs="Verdana"/>
          <w:sz w:val="18"/>
          <w:szCs w:val="18"/>
        </w:rPr>
        <w:t>het wetsvoorstel</w:t>
      </w:r>
      <w:r w:rsidRPr="00A15092" w:rsidR="0081497B">
        <w:rPr>
          <w:rFonts w:ascii="Verdana" w:hAnsi="Verdana" w:eastAsia="Verdana" w:cs="Verdana"/>
          <w:sz w:val="18"/>
          <w:szCs w:val="18"/>
        </w:rPr>
        <w:t>.</w:t>
      </w:r>
      <w:r w:rsidRPr="00A15092">
        <w:rPr>
          <w:rFonts w:ascii="Verdana" w:hAnsi="Verdana" w:eastAsia="Verdana" w:cs="Verdana"/>
          <w:sz w:val="18"/>
          <w:szCs w:val="18"/>
        </w:rPr>
        <w:t xml:space="preserve"> Volgens een recente studie bedragen de kosten voor hernieuwbare waterstofproductie via elektrolyse in Nederland ongeveer €12 tot €14 per kilogram.</w:t>
      </w:r>
      <w:r w:rsidRPr="00A15092" w:rsidR="00B03DFA">
        <w:rPr>
          <w:rStyle w:val="Voetnootmarkering"/>
          <w:rFonts w:ascii="Verdana" w:hAnsi="Verdana" w:eastAsia="Verdana" w:cs="Verdana"/>
          <w:sz w:val="18"/>
          <w:szCs w:val="18"/>
        </w:rPr>
        <w:footnoteReference w:id="24"/>
      </w:r>
      <w:r w:rsidRPr="00A15092">
        <w:rPr>
          <w:rFonts w:ascii="Verdana" w:hAnsi="Verdana" w:eastAsia="Verdana" w:cs="Verdana"/>
          <w:sz w:val="18"/>
          <w:szCs w:val="18"/>
        </w:rPr>
        <w:t xml:space="preserve"> De grootste kostenfactoren zijn de prijs van hernieuwbare elektriciteit, de investeringskosten in kapitaalgoederen en de netwerktarieven. Deze kostprijs is ongeveer</w:t>
      </w:r>
      <w:r w:rsidRPr="00A15092" w:rsidDel="008C088C">
        <w:rPr>
          <w:rFonts w:ascii="Verdana" w:hAnsi="Verdana" w:eastAsia="Verdana" w:cs="Verdana"/>
          <w:sz w:val="18"/>
          <w:szCs w:val="18"/>
        </w:rPr>
        <w:t xml:space="preserve"> </w:t>
      </w:r>
      <w:r w:rsidRPr="00A15092" w:rsidR="008C088C">
        <w:rPr>
          <w:rFonts w:ascii="Verdana" w:hAnsi="Verdana" w:eastAsia="Verdana" w:cs="Verdana"/>
          <w:sz w:val="18"/>
          <w:szCs w:val="18"/>
        </w:rPr>
        <w:t xml:space="preserve">vijf </w:t>
      </w:r>
      <w:r w:rsidRPr="00A15092">
        <w:rPr>
          <w:rFonts w:ascii="Verdana" w:hAnsi="Verdana" w:eastAsia="Verdana" w:cs="Verdana"/>
          <w:sz w:val="18"/>
          <w:szCs w:val="18"/>
        </w:rPr>
        <w:t>keer zo hoog als die van waterstofproductie via stoom-methaanreform</w:t>
      </w:r>
      <w:r w:rsidRPr="00A15092" w:rsidR="0069277B">
        <w:rPr>
          <w:rFonts w:ascii="Verdana" w:hAnsi="Verdana" w:eastAsia="Verdana" w:cs="Verdana"/>
          <w:sz w:val="18"/>
          <w:szCs w:val="18"/>
        </w:rPr>
        <w:t>atie</w:t>
      </w:r>
      <w:r w:rsidRPr="00A15092">
        <w:rPr>
          <w:rFonts w:ascii="Verdana" w:hAnsi="Verdana" w:eastAsia="Verdana" w:cs="Verdana"/>
          <w:sz w:val="18"/>
          <w:szCs w:val="18"/>
        </w:rPr>
        <w:t>. Dit prijsverschil is zo groot dat er zonder overheidsinterventies geen investeringen worden gedaan in hernieuwbare waterstof</w:t>
      </w:r>
      <w:r w:rsidRPr="00A15092" w:rsidR="00063A56">
        <w:rPr>
          <w:rFonts w:ascii="Verdana" w:hAnsi="Verdana" w:eastAsia="Verdana" w:cs="Verdana"/>
          <w:sz w:val="18"/>
          <w:szCs w:val="18"/>
        </w:rPr>
        <w:t xml:space="preserve"> omdat </w:t>
      </w:r>
      <w:r w:rsidRPr="00A15092" w:rsidR="00091EE8">
        <w:rPr>
          <w:rFonts w:ascii="Verdana" w:hAnsi="Verdana" w:eastAsia="Verdana" w:cs="Verdana"/>
          <w:sz w:val="18"/>
          <w:szCs w:val="18"/>
        </w:rPr>
        <w:t>er</w:t>
      </w:r>
      <w:r w:rsidRPr="00A15092" w:rsidR="00A9179E">
        <w:rPr>
          <w:rFonts w:ascii="Verdana" w:hAnsi="Verdana" w:eastAsia="Verdana" w:cs="Verdana"/>
          <w:sz w:val="18"/>
          <w:szCs w:val="18"/>
        </w:rPr>
        <w:t xml:space="preserve"> vrijwel geen af</w:t>
      </w:r>
      <w:r w:rsidRPr="00A15092" w:rsidR="47E5944B">
        <w:rPr>
          <w:rFonts w:ascii="Verdana" w:hAnsi="Verdana" w:eastAsia="Verdana" w:cs="Verdana"/>
          <w:sz w:val="18"/>
          <w:szCs w:val="18"/>
        </w:rPr>
        <w:t>nemers</w:t>
      </w:r>
      <w:r w:rsidRPr="00A15092" w:rsidR="00A9179E">
        <w:rPr>
          <w:rFonts w:ascii="Verdana" w:hAnsi="Verdana" w:eastAsia="Verdana" w:cs="Verdana"/>
          <w:sz w:val="18"/>
          <w:szCs w:val="18"/>
        </w:rPr>
        <w:t xml:space="preserve"> bereid </w:t>
      </w:r>
      <w:r w:rsidRPr="00A15092" w:rsidR="3AE4CF6B">
        <w:rPr>
          <w:rFonts w:ascii="Verdana" w:hAnsi="Verdana" w:eastAsia="Verdana" w:cs="Verdana"/>
          <w:sz w:val="18"/>
          <w:szCs w:val="18"/>
        </w:rPr>
        <w:t>zijn</w:t>
      </w:r>
      <w:r w:rsidRPr="00A15092" w:rsidR="00A9179E">
        <w:rPr>
          <w:rFonts w:ascii="Verdana" w:hAnsi="Verdana" w:eastAsia="Verdana" w:cs="Verdana"/>
          <w:sz w:val="18"/>
          <w:szCs w:val="18"/>
        </w:rPr>
        <w:t xml:space="preserve"> </w:t>
      </w:r>
      <w:r w:rsidRPr="00A15092" w:rsidR="000C212D">
        <w:rPr>
          <w:rFonts w:ascii="Verdana" w:hAnsi="Verdana" w:eastAsia="Verdana" w:cs="Verdana"/>
          <w:sz w:val="18"/>
          <w:szCs w:val="18"/>
        </w:rPr>
        <w:t>om dit grote prijsverschil</w:t>
      </w:r>
      <w:r w:rsidRPr="00A15092" w:rsidR="00A9179E">
        <w:rPr>
          <w:rFonts w:ascii="Verdana" w:hAnsi="Verdana" w:eastAsia="Verdana" w:cs="Verdana"/>
          <w:sz w:val="18"/>
          <w:szCs w:val="18"/>
        </w:rPr>
        <w:t xml:space="preserve"> te betalen</w:t>
      </w:r>
      <w:r w:rsidRPr="00A15092" w:rsidR="002835C1">
        <w:rPr>
          <w:rFonts w:ascii="Verdana" w:hAnsi="Verdana" w:eastAsia="Verdana" w:cs="Verdana"/>
          <w:sz w:val="18"/>
          <w:szCs w:val="18"/>
        </w:rPr>
        <w:t xml:space="preserve">. Daarbij geeft het </w:t>
      </w:r>
      <w:r w:rsidR="00B564FE">
        <w:rPr>
          <w:rFonts w:ascii="Verdana" w:hAnsi="Verdana" w:eastAsia="Verdana" w:cs="Verdana"/>
          <w:sz w:val="18"/>
          <w:szCs w:val="18"/>
        </w:rPr>
        <w:t xml:space="preserve">EU </w:t>
      </w:r>
      <w:r w:rsidRPr="00A15092" w:rsidR="002835C1">
        <w:rPr>
          <w:rFonts w:ascii="Verdana" w:hAnsi="Verdana" w:eastAsia="Verdana" w:cs="Verdana"/>
          <w:sz w:val="18"/>
          <w:szCs w:val="18"/>
        </w:rPr>
        <w:t xml:space="preserve">ETS een </w:t>
      </w:r>
      <w:r w:rsidRPr="00A15092" w:rsidR="00D3737A">
        <w:rPr>
          <w:rFonts w:ascii="Verdana" w:hAnsi="Verdana" w:eastAsia="Verdana" w:cs="Verdana"/>
          <w:sz w:val="18"/>
          <w:szCs w:val="18"/>
        </w:rPr>
        <w:t>stimulans</w:t>
      </w:r>
      <w:r w:rsidRPr="00A15092" w:rsidR="002835C1">
        <w:rPr>
          <w:rFonts w:ascii="Verdana" w:hAnsi="Verdana" w:eastAsia="Verdana" w:cs="Verdana"/>
          <w:sz w:val="18"/>
          <w:szCs w:val="18"/>
        </w:rPr>
        <w:t xml:space="preserve"> voor CO</w:t>
      </w:r>
      <w:r w:rsidRPr="00A15092" w:rsidR="002835C1">
        <w:rPr>
          <w:rFonts w:ascii="Verdana" w:hAnsi="Verdana" w:eastAsia="Verdana" w:cs="Verdana"/>
          <w:sz w:val="18"/>
          <w:szCs w:val="18"/>
          <w:vertAlign w:val="subscript"/>
        </w:rPr>
        <w:t>2</w:t>
      </w:r>
      <w:r w:rsidRPr="00A15092" w:rsidR="002835C1">
        <w:rPr>
          <w:rFonts w:ascii="Verdana" w:hAnsi="Verdana" w:eastAsia="Verdana" w:cs="Verdana"/>
          <w:sz w:val="18"/>
          <w:szCs w:val="18"/>
        </w:rPr>
        <w:t xml:space="preserve"> reductie, wat effectief gezien stuurt op zogenoemde </w:t>
      </w:r>
      <w:r w:rsidRPr="00A15092" w:rsidR="132CD71A">
        <w:rPr>
          <w:rFonts w:ascii="Verdana" w:hAnsi="Verdana" w:eastAsia="Verdana" w:cs="Verdana"/>
          <w:sz w:val="18"/>
          <w:szCs w:val="18"/>
        </w:rPr>
        <w:t>koolstofarme</w:t>
      </w:r>
      <w:r w:rsidRPr="00A15092" w:rsidR="002835C1">
        <w:rPr>
          <w:rFonts w:ascii="Verdana" w:hAnsi="Verdana" w:eastAsia="Verdana" w:cs="Verdana"/>
          <w:sz w:val="18"/>
          <w:szCs w:val="18"/>
        </w:rPr>
        <w:t xml:space="preserve"> waterstof en niet op </w:t>
      </w:r>
      <w:r w:rsidRPr="00A15092" w:rsidR="5D8D1E40">
        <w:rPr>
          <w:rFonts w:ascii="Verdana" w:hAnsi="Verdana" w:eastAsia="Verdana" w:cs="Verdana"/>
          <w:sz w:val="18"/>
          <w:szCs w:val="18"/>
        </w:rPr>
        <w:t>hernieuwbare</w:t>
      </w:r>
      <w:r w:rsidRPr="00A15092" w:rsidR="002835C1">
        <w:rPr>
          <w:rFonts w:ascii="Verdana" w:hAnsi="Verdana" w:eastAsia="Verdana" w:cs="Verdana"/>
          <w:sz w:val="18"/>
          <w:szCs w:val="18"/>
        </w:rPr>
        <w:t xml:space="preserve"> waterstof. </w:t>
      </w:r>
    </w:p>
    <w:p w:rsidRPr="00A15092" w:rsidR="00CA1BC7" w:rsidP="00393468" w:rsidRDefault="00CA1BC7" w14:paraId="2138E519" w14:textId="6C7294F6">
      <w:pPr>
        <w:spacing w:after="0" w:line="240" w:lineRule="auto"/>
        <w:rPr>
          <w:rFonts w:ascii="Verdana" w:hAnsi="Verdana" w:eastAsia="Verdana" w:cs="Verdana"/>
          <w:sz w:val="18"/>
          <w:szCs w:val="18"/>
        </w:rPr>
      </w:pPr>
    </w:p>
    <w:p w:rsidRPr="00A15092" w:rsidR="00CA1BC7" w:rsidP="74B4C975" w:rsidRDefault="0DBF69E6" w14:paraId="439829A9" w14:textId="062F59C9">
      <w:pPr>
        <w:spacing w:after="0" w:line="240" w:lineRule="auto"/>
        <w:rPr>
          <w:rFonts w:ascii="Verdana" w:hAnsi="Verdana" w:eastAsia="Verdana" w:cs="Verdana"/>
          <w:sz w:val="18"/>
          <w:szCs w:val="18"/>
        </w:rPr>
      </w:pPr>
      <w:r w:rsidRPr="00A15092">
        <w:rPr>
          <w:rFonts w:ascii="Verdana" w:hAnsi="Verdana" w:eastAsia="Verdana" w:cs="Verdana"/>
          <w:sz w:val="18"/>
          <w:szCs w:val="18"/>
        </w:rPr>
        <w:t>Naast het behalen van de lidstaatverplichting is er in Nederland een nationaal doel</w:t>
      </w:r>
      <w:r w:rsidRPr="00A15092" w:rsidR="5F392198">
        <w:rPr>
          <w:rFonts w:ascii="Verdana" w:hAnsi="Verdana" w:eastAsia="Verdana" w:cs="Verdana"/>
          <w:sz w:val="18"/>
          <w:szCs w:val="18"/>
        </w:rPr>
        <w:t xml:space="preserve"> om het aanbod van hernieuwbare waterstof op te schalen middels het realiseren van </w:t>
      </w:r>
      <w:r w:rsidRPr="00A15092" w:rsidR="7A4CA1F2">
        <w:rPr>
          <w:rFonts w:ascii="Verdana" w:hAnsi="Verdana" w:eastAsia="Verdana" w:cs="Verdana"/>
          <w:sz w:val="18"/>
          <w:szCs w:val="18"/>
        </w:rPr>
        <w:t>3-</w:t>
      </w:r>
      <w:r w:rsidRPr="00A15092" w:rsidR="5F392198">
        <w:rPr>
          <w:rFonts w:ascii="Verdana" w:hAnsi="Verdana" w:eastAsia="Verdana" w:cs="Verdana"/>
          <w:sz w:val="18"/>
          <w:szCs w:val="18"/>
        </w:rPr>
        <w:t>4</w:t>
      </w:r>
      <w:r w:rsidRPr="00A15092" w:rsidR="00722716">
        <w:rPr>
          <w:rFonts w:ascii="Verdana" w:hAnsi="Verdana" w:eastAsia="Verdana" w:cs="Verdana"/>
          <w:sz w:val="18"/>
          <w:szCs w:val="18"/>
        </w:rPr>
        <w:t xml:space="preserve"> gigawatt (</w:t>
      </w:r>
      <w:r w:rsidRPr="00A15092" w:rsidR="5F392198">
        <w:rPr>
          <w:rFonts w:ascii="Verdana" w:hAnsi="Verdana" w:eastAsia="Verdana" w:cs="Verdana"/>
          <w:sz w:val="18"/>
          <w:szCs w:val="18"/>
        </w:rPr>
        <w:t>GW</w:t>
      </w:r>
      <w:r w:rsidRPr="00A15092" w:rsidR="00722716">
        <w:rPr>
          <w:rFonts w:ascii="Verdana" w:hAnsi="Verdana" w:eastAsia="Verdana" w:cs="Verdana"/>
          <w:sz w:val="18"/>
          <w:szCs w:val="18"/>
        </w:rPr>
        <w:t>)</w:t>
      </w:r>
      <w:r w:rsidRPr="00A15092" w:rsidR="5F392198">
        <w:rPr>
          <w:rFonts w:ascii="Verdana" w:hAnsi="Verdana" w:eastAsia="Verdana" w:cs="Verdana"/>
          <w:sz w:val="18"/>
          <w:szCs w:val="18"/>
        </w:rPr>
        <w:t xml:space="preserve"> aan elektrolysecapaciteit in </w:t>
      </w:r>
      <w:r w:rsidRPr="00A15092" w:rsidR="00B255E3">
        <w:rPr>
          <w:rFonts w:ascii="Verdana" w:hAnsi="Verdana" w:eastAsia="Verdana" w:cs="Verdana"/>
          <w:sz w:val="18"/>
          <w:szCs w:val="18"/>
        </w:rPr>
        <w:t>2035</w:t>
      </w:r>
      <w:r w:rsidRPr="00A15092" w:rsidR="5F392198">
        <w:rPr>
          <w:rFonts w:ascii="Verdana" w:hAnsi="Verdana" w:eastAsia="Verdana" w:cs="Verdana"/>
          <w:sz w:val="18"/>
          <w:szCs w:val="18"/>
        </w:rPr>
        <w:t>.</w:t>
      </w:r>
      <w:r w:rsidRPr="00A15092" w:rsidR="00A26D18">
        <w:rPr>
          <w:rStyle w:val="Voetnootmarkering"/>
          <w:rFonts w:ascii="Verdana" w:hAnsi="Verdana" w:eastAsia="Verdana" w:cs="Verdana"/>
          <w:sz w:val="18"/>
          <w:szCs w:val="18"/>
        </w:rPr>
        <w:footnoteReference w:id="25"/>
      </w:r>
      <w:r w:rsidRPr="00A15092">
        <w:rPr>
          <w:rFonts w:ascii="Verdana" w:hAnsi="Verdana" w:eastAsia="Verdana" w:cs="Verdana"/>
          <w:sz w:val="18"/>
          <w:szCs w:val="18"/>
        </w:rPr>
        <w:t xml:space="preserve"> </w:t>
      </w:r>
      <w:r w:rsidRPr="00A15092" w:rsidR="5987BF3E">
        <w:rPr>
          <w:rFonts w:ascii="Verdana" w:hAnsi="Verdana" w:eastAsia="Verdana" w:cs="Verdana"/>
          <w:sz w:val="18"/>
          <w:szCs w:val="18"/>
        </w:rPr>
        <w:t xml:space="preserve">Om de productie snel op te schalen, </w:t>
      </w:r>
      <w:r w:rsidRPr="00A15092" w:rsidR="00E67E34">
        <w:rPr>
          <w:rFonts w:ascii="Verdana" w:hAnsi="Verdana" w:eastAsia="Verdana" w:cs="Verdana"/>
          <w:sz w:val="18"/>
          <w:szCs w:val="18"/>
        </w:rPr>
        <w:t>ligt</w:t>
      </w:r>
      <w:r w:rsidRPr="00A15092" w:rsidR="5987BF3E">
        <w:rPr>
          <w:rFonts w:ascii="Verdana" w:hAnsi="Verdana" w:eastAsia="Verdana" w:cs="Verdana"/>
          <w:sz w:val="18"/>
          <w:szCs w:val="18"/>
        </w:rPr>
        <w:t xml:space="preserve"> een sterke focus op productiesubsidies in de eerste jaren voor de hand. </w:t>
      </w:r>
      <w:r w:rsidRPr="00A15092" w:rsidR="65CE90FF">
        <w:rPr>
          <w:rFonts w:ascii="Verdana" w:hAnsi="Verdana" w:eastAsia="Verdana" w:cs="Verdana"/>
          <w:sz w:val="18"/>
          <w:szCs w:val="18"/>
        </w:rPr>
        <w:t xml:space="preserve">De Nederlandse overheid stimuleert de productie van hernieuwbare waterstof onder meer via productiesubsidies zoals de </w:t>
      </w:r>
      <w:r w:rsidRPr="00A15092" w:rsidR="00C42F32">
        <w:rPr>
          <w:rFonts w:ascii="Verdana" w:hAnsi="Verdana" w:eastAsia="Verdana" w:cs="Verdana"/>
          <w:sz w:val="18"/>
          <w:szCs w:val="18"/>
        </w:rPr>
        <w:t xml:space="preserve">Hy2Use-golf binnen </w:t>
      </w:r>
      <w:r w:rsidRPr="00A15092" w:rsidR="44684DE1">
        <w:rPr>
          <w:rFonts w:ascii="Verdana" w:hAnsi="Verdana" w:eastAsia="Verdana" w:cs="Verdana"/>
          <w:sz w:val="18"/>
          <w:szCs w:val="18"/>
        </w:rPr>
        <w:t xml:space="preserve">de </w:t>
      </w:r>
      <w:r w:rsidRPr="00A15092" w:rsidR="65CE90FF">
        <w:rPr>
          <w:rFonts w:ascii="Verdana" w:hAnsi="Verdana" w:eastAsia="Verdana" w:cs="Verdana"/>
          <w:sz w:val="18"/>
          <w:szCs w:val="18"/>
        </w:rPr>
        <w:t>regeling</w:t>
      </w:r>
      <w:r w:rsidRPr="00A15092" w:rsidR="00C84687">
        <w:rPr>
          <w:rFonts w:ascii="Verdana" w:hAnsi="Verdana" w:eastAsia="Verdana" w:cs="Verdana"/>
          <w:sz w:val="18"/>
          <w:szCs w:val="18"/>
        </w:rPr>
        <w:t xml:space="preserve"> </w:t>
      </w:r>
      <w:r w:rsidRPr="00A15092" w:rsidR="00C84687">
        <w:rPr>
          <w:rFonts w:ascii="Verdana" w:hAnsi="Verdana" w:eastAsia="Verdana" w:cs="Verdana"/>
          <w:i/>
          <w:iCs/>
          <w:sz w:val="18"/>
          <w:szCs w:val="18"/>
        </w:rPr>
        <w:t xml:space="preserve">Important </w:t>
      </w:r>
      <w:proofErr w:type="spellStart"/>
      <w:r w:rsidRPr="00A15092" w:rsidR="00C84687">
        <w:rPr>
          <w:rFonts w:ascii="Verdana" w:hAnsi="Verdana" w:eastAsia="Verdana" w:cs="Verdana"/>
          <w:i/>
          <w:iCs/>
          <w:sz w:val="18"/>
          <w:szCs w:val="18"/>
        </w:rPr>
        <w:t>projects</w:t>
      </w:r>
      <w:proofErr w:type="spellEnd"/>
      <w:r w:rsidRPr="00A15092" w:rsidR="00C84687">
        <w:rPr>
          <w:rFonts w:ascii="Verdana" w:hAnsi="Verdana" w:eastAsia="Verdana" w:cs="Verdana"/>
          <w:i/>
          <w:iCs/>
          <w:sz w:val="18"/>
          <w:szCs w:val="18"/>
        </w:rPr>
        <w:t xml:space="preserve"> of common European interest</w:t>
      </w:r>
      <w:r w:rsidRPr="00A15092" w:rsidR="65CE90FF">
        <w:rPr>
          <w:rFonts w:ascii="Verdana" w:hAnsi="Verdana" w:eastAsia="Verdana" w:cs="Verdana"/>
          <w:sz w:val="18"/>
          <w:szCs w:val="18"/>
        </w:rPr>
        <w:t xml:space="preserve"> </w:t>
      </w:r>
      <w:r w:rsidRPr="00A15092" w:rsidR="086F9AFB">
        <w:rPr>
          <w:rFonts w:ascii="Verdana" w:hAnsi="Verdana" w:eastAsia="Verdana" w:cs="Verdana"/>
          <w:sz w:val="18"/>
          <w:szCs w:val="18"/>
        </w:rPr>
        <w:t xml:space="preserve">(IPCEI) </w:t>
      </w:r>
      <w:r w:rsidRPr="00A15092" w:rsidR="65CE90FF">
        <w:rPr>
          <w:rFonts w:ascii="Verdana" w:hAnsi="Verdana" w:eastAsia="Verdana" w:cs="Verdana"/>
          <w:sz w:val="18"/>
          <w:szCs w:val="18"/>
        </w:rPr>
        <w:t xml:space="preserve">en de </w:t>
      </w:r>
      <w:r w:rsidRPr="00A15092" w:rsidR="2F693642">
        <w:rPr>
          <w:rFonts w:ascii="Verdana" w:hAnsi="Verdana" w:eastAsia="Verdana" w:cs="Verdana"/>
          <w:sz w:val="18"/>
          <w:szCs w:val="18"/>
        </w:rPr>
        <w:lastRenderedPageBreak/>
        <w:t>Subsidieregeling grootschalige productie volledig hernieuwbare waterstof via elektrolyse (OWE)</w:t>
      </w:r>
      <w:r w:rsidRPr="00A15092" w:rsidR="65CE90FF">
        <w:rPr>
          <w:rFonts w:ascii="Verdana" w:hAnsi="Verdana" w:eastAsia="Verdana" w:cs="Verdana"/>
          <w:sz w:val="18"/>
          <w:szCs w:val="18"/>
        </w:rPr>
        <w:t>.</w:t>
      </w:r>
      <w:r w:rsidRPr="00A15092" w:rsidR="00C877C3">
        <w:rPr>
          <w:rStyle w:val="Voetnootmarkering"/>
          <w:rFonts w:ascii="Verdana" w:hAnsi="Verdana" w:eastAsia="Verdana" w:cs="Verdana"/>
          <w:sz w:val="18"/>
          <w:szCs w:val="18"/>
        </w:rPr>
        <w:footnoteReference w:id="26"/>
      </w:r>
      <w:r w:rsidRPr="00A15092" w:rsidR="6AF3CBAE">
        <w:rPr>
          <w:rFonts w:ascii="Verdana" w:hAnsi="Verdana" w:eastAsia="Verdana" w:cs="Verdana"/>
          <w:sz w:val="18"/>
          <w:szCs w:val="18"/>
        </w:rPr>
        <w:t xml:space="preserve"> </w:t>
      </w:r>
      <w:r w:rsidRPr="00A15092" w:rsidR="006E4316">
        <w:rPr>
          <w:rFonts w:ascii="Verdana" w:hAnsi="Verdana" w:eastAsia="Verdana" w:cs="Verdana"/>
          <w:sz w:val="18"/>
          <w:szCs w:val="18"/>
        </w:rPr>
        <w:t>Daarnaast</w:t>
      </w:r>
      <w:r w:rsidRPr="00A15092" w:rsidR="00D53559">
        <w:rPr>
          <w:rFonts w:ascii="Verdana" w:hAnsi="Verdana" w:eastAsia="Verdana" w:cs="Verdana"/>
          <w:sz w:val="18"/>
          <w:szCs w:val="18"/>
        </w:rPr>
        <w:t xml:space="preserve"> dragen de </w:t>
      </w:r>
      <w:r w:rsidRPr="00A15092" w:rsidR="00D00936">
        <w:rPr>
          <w:rFonts w:ascii="Verdana" w:hAnsi="Verdana" w:eastAsia="Verdana" w:cs="Verdana"/>
          <w:sz w:val="18"/>
          <w:szCs w:val="18"/>
        </w:rPr>
        <w:t>inkoop- plus verkoop</w:t>
      </w:r>
      <w:r w:rsidRPr="00A15092" w:rsidR="00D53559">
        <w:rPr>
          <w:rFonts w:ascii="Verdana" w:hAnsi="Verdana" w:eastAsia="Verdana" w:cs="Verdana"/>
          <w:sz w:val="18"/>
          <w:szCs w:val="18"/>
        </w:rPr>
        <w:t xml:space="preserve">tenders </w:t>
      </w:r>
      <w:r w:rsidRPr="00A15092" w:rsidR="006A1BAE">
        <w:rPr>
          <w:rFonts w:ascii="Verdana" w:hAnsi="Verdana" w:eastAsia="Verdana" w:cs="Verdana"/>
          <w:sz w:val="18"/>
          <w:szCs w:val="18"/>
        </w:rPr>
        <w:t xml:space="preserve">vanuit het </w:t>
      </w:r>
      <w:r w:rsidRPr="00A15092" w:rsidR="005E1DA8">
        <w:rPr>
          <w:rFonts w:ascii="Verdana" w:hAnsi="Verdana" w:eastAsia="Verdana" w:cs="Verdana"/>
          <w:sz w:val="18"/>
          <w:szCs w:val="18"/>
        </w:rPr>
        <w:t xml:space="preserve">H2Global </w:t>
      </w:r>
      <w:r w:rsidRPr="00A15092" w:rsidR="36AEACC0">
        <w:rPr>
          <w:rFonts w:ascii="Verdana" w:hAnsi="Verdana" w:eastAsia="Verdana" w:cs="Verdana"/>
          <w:sz w:val="18"/>
          <w:szCs w:val="18"/>
        </w:rPr>
        <w:t>subsidie</w:t>
      </w:r>
      <w:r w:rsidRPr="00A15092" w:rsidR="76513AE7">
        <w:rPr>
          <w:rFonts w:ascii="Verdana" w:hAnsi="Verdana" w:eastAsia="Verdana" w:cs="Verdana"/>
          <w:sz w:val="18"/>
          <w:szCs w:val="18"/>
        </w:rPr>
        <w:t>-</w:t>
      </w:r>
      <w:r w:rsidRPr="00A15092" w:rsidR="36AEACC0">
        <w:rPr>
          <w:rFonts w:ascii="Verdana" w:hAnsi="Verdana" w:eastAsia="Verdana" w:cs="Verdana"/>
          <w:sz w:val="18"/>
          <w:szCs w:val="18"/>
        </w:rPr>
        <w:t>instrument</w:t>
      </w:r>
      <w:r w:rsidRPr="00A15092" w:rsidR="005E1DA8">
        <w:rPr>
          <w:rFonts w:ascii="Verdana" w:hAnsi="Verdana" w:eastAsia="Verdana" w:cs="Verdana"/>
          <w:sz w:val="18"/>
          <w:szCs w:val="18"/>
        </w:rPr>
        <w:t xml:space="preserve"> bij</w:t>
      </w:r>
      <w:r w:rsidRPr="00A15092" w:rsidR="002802EB">
        <w:rPr>
          <w:rFonts w:ascii="Verdana" w:hAnsi="Verdana" w:eastAsia="Verdana" w:cs="Verdana"/>
          <w:sz w:val="18"/>
          <w:szCs w:val="18"/>
        </w:rPr>
        <w:t xml:space="preserve"> aan – in dit geval </w:t>
      </w:r>
      <w:r w:rsidRPr="00A15092" w:rsidR="00A93DDC">
        <w:rPr>
          <w:rFonts w:ascii="Verdana" w:hAnsi="Verdana" w:eastAsia="Verdana" w:cs="Verdana"/>
          <w:sz w:val="18"/>
          <w:szCs w:val="18"/>
        </w:rPr>
        <w:t>–</w:t>
      </w:r>
      <w:r w:rsidRPr="00A15092" w:rsidR="002802EB">
        <w:rPr>
          <w:rFonts w:ascii="Verdana" w:hAnsi="Verdana" w:eastAsia="Verdana" w:cs="Verdana"/>
          <w:sz w:val="18"/>
          <w:szCs w:val="18"/>
        </w:rPr>
        <w:t xml:space="preserve"> </w:t>
      </w:r>
      <w:r w:rsidRPr="00A15092" w:rsidR="00A93DDC">
        <w:rPr>
          <w:rFonts w:ascii="Verdana" w:hAnsi="Verdana" w:eastAsia="Verdana" w:cs="Verdana"/>
          <w:sz w:val="18"/>
          <w:szCs w:val="18"/>
        </w:rPr>
        <w:t>productie</w:t>
      </w:r>
      <w:r w:rsidRPr="00A15092" w:rsidR="00FE2AC9">
        <w:rPr>
          <w:rFonts w:ascii="Verdana" w:hAnsi="Verdana" w:eastAsia="Verdana" w:cs="Verdana"/>
          <w:sz w:val="18"/>
          <w:szCs w:val="18"/>
        </w:rPr>
        <w:t>capaciteit</w:t>
      </w:r>
      <w:r w:rsidRPr="00A15092" w:rsidR="00A93DDC">
        <w:rPr>
          <w:rFonts w:ascii="Verdana" w:hAnsi="Verdana" w:eastAsia="Verdana" w:cs="Verdana"/>
          <w:sz w:val="18"/>
          <w:szCs w:val="18"/>
        </w:rPr>
        <w:t xml:space="preserve"> </w:t>
      </w:r>
      <w:r w:rsidRPr="00A15092" w:rsidR="00520EE7">
        <w:rPr>
          <w:rFonts w:ascii="Verdana" w:hAnsi="Verdana" w:eastAsia="Verdana" w:cs="Verdana"/>
          <w:sz w:val="18"/>
          <w:szCs w:val="18"/>
        </w:rPr>
        <w:t xml:space="preserve">in het buitenland </w:t>
      </w:r>
      <w:r w:rsidRPr="00A15092" w:rsidR="00A93DDC">
        <w:rPr>
          <w:rFonts w:ascii="Verdana" w:hAnsi="Verdana" w:eastAsia="Verdana" w:cs="Verdana"/>
          <w:sz w:val="18"/>
          <w:szCs w:val="18"/>
        </w:rPr>
        <w:t>v</w:t>
      </w:r>
      <w:r w:rsidRPr="00A15092" w:rsidR="00520EE7">
        <w:rPr>
          <w:rFonts w:ascii="Verdana" w:hAnsi="Verdana" w:eastAsia="Verdana" w:cs="Verdana"/>
          <w:sz w:val="18"/>
          <w:szCs w:val="18"/>
        </w:rPr>
        <w:t xml:space="preserve">oor </w:t>
      </w:r>
      <w:r w:rsidRPr="00A15092" w:rsidR="006E4316">
        <w:rPr>
          <w:rFonts w:ascii="Verdana" w:hAnsi="Verdana" w:eastAsia="Verdana" w:cs="Verdana"/>
          <w:sz w:val="18"/>
          <w:szCs w:val="18"/>
        </w:rPr>
        <w:t xml:space="preserve">de </w:t>
      </w:r>
      <w:r w:rsidRPr="00A15092" w:rsidR="00520EE7">
        <w:rPr>
          <w:rFonts w:ascii="Verdana" w:hAnsi="Verdana" w:eastAsia="Verdana" w:cs="Verdana"/>
          <w:sz w:val="18"/>
          <w:szCs w:val="18"/>
        </w:rPr>
        <w:t>productie v</w:t>
      </w:r>
      <w:r w:rsidRPr="00A15092" w:rsidR="00A93DDC">
        <w:rPr>
          <w:rFonts w:ascii="Verdana" w:hAnsi="Verdana" w:eastAsia="Verdana" w:cs="Verdana"/>
          <w:sz w:val="18"/>
          <w:szCs w:val="18"/>
        </w:rPr>
        <w:t>an hernieuwbare waterstof of waterstofdragers</w:t>
      </w:r>
      <w:r w:rsidRPr="00A15092" w:rsidR="00520EE7">
        <w:rPr>
          <w:rFonts w:ascii="Verdana" w:hAnsi="Verdana" w:eastAsia="Verdana" w:cs="Verdana"/>
          <w:sz w:val="18"/>
          <w:szCs w:val="18"/>
        </w:rPr>
        <w:t xml:space="preserve"> die </w:t>
      </w:r>
      <w:r w:rsidRPr="00A15092" w:rsidR="009149B7">
        <w:rPr>
          <w:rFonts w:ascii="Verdana" w:hAnsi="Verdana" w:eastAsia="Verdana" w:cs="Verdana"/>
          <w:sz w:val="18"/>
          <w:szCs w:val="18"/>
        </w:rPr>
        <w:t xml:space="preserve">als gevolg van </w:t>
      </w:r>
      <w:r w:rsidRPr="00A15092" w:rsidR="00E83DAD">
        <w:rPr>
          <w:rFonts w:ascii="Verdana" w:hAnsi="Verdana" w:eastAsia="Verdana" w:cs="Verdana"/>
          <w:sz w:val="18"/>
          <w:szCs w:val="18"/>
        </w:rPr>
        <w:t xml:space="preserve">de </w:t>
      </w:r>
      <w:r w:rsidRPr="00A15092" w:rsidR="009149B7">
        <w:rPr>
          <w:rFonts w:ascii="Verdana" w:hAnsi="Verdana" w:eastAsia="Verdana" w:cs="Verdana"/>
          <w:sz w:val="18"/>
          <w:szCs w:val="18"/>
        </w:rPr>
        <w:t>verkooptender</w:t>
      </w:r>
      <w:r w:rsidRPr="00A15092" w:rsidR="00127F78">
        <w:rPr>
          <w:rFonts w:ascii="Verdana" w:hAnsi="Verdana" w:eastAsia="Verdana" w:cs="Verdana"/>
          <w:sz w:val="18"/>
          <w:szCs w:val="18"/>
        </w:rPr>
        <w:t>s</w:t>
      </w:r>
      <w:r w:rsidRPr="00A15092" w:rsidR="009149B7">
        <w:rPr>
          <w:rFonts w:ascii="Verdana" w:hAnsi="Verdana" w:eastAsia="Verdana" w:cs="Verdana"/>
          <w:sz w:val="18"/>
          <w:szCs w:val="18"/>
        </w:rPr>
        <w:t xml:space="preserve"> </w:t>
      </w:r>
      <w:r w:rsidRPr="00A15092" w:rsidR="00072314">
        <w:rPr>
          <w:rFonts w:ascii="Verdana" w:hAnsi="Verdana" w:eastAsia="Verdana" w:cs="Verdana"/>
          <w:sz w:val="18"/>
          <w:szCs w:val="18"/>
        </w:rPr>
        <w:t>in</w:t>
      </w:r>
      <w:r w:rsidRPr="00A15092" w:rsidR="00520EE7">
        <w:rPr>
          <w:rFonts w:ascii="Verdana" w:hAnsi="Verdana" w:eastAsia="Verdana" w:cs="Verdana"/>
          <w:sz w:val="18"/>
          <w:szCs w:val="18"/>
        </w:rPr>
        <w:t xml:space="preserve"> </w:t>
      </w:r>
      <w:r w:rsidRPr="00A15092" w:rsidR="00D3786C">
        <w:rPr>
          <w:rFonts w:ascii="Verdana" w:hAnsi="Verdana" w:eastAsia="Verdana" w:cs="Verdana"/>
          <w:sz w:val="18"/>
          <w:szCs w:val="18"/>
        </w:rPr>
        <w:t>Nederland</w:t>
      </w:r>
      <w:r w:rsidRPr="00A15092" w:rsidR="00520EE7">
        <w:rPr>
          <w:rFonts w:ascii="Verdana" w:hAnsi="Verdana" w:eastAsia="Verdana" w:cs="Verdana"/>
          <w:sz w:val="18"/>
          <w:szCs w:val="18"/>
        </w:rPr>
        <w:t xml:space="preserve"> </w:t>
      </w:r>
      <w:r w:rsidRPr="00A15092" w:rsidR="009149B7">
        <w:rPr>
          <w:rFonts w:ascii="Verdana" w:hAnsi="Verdana" w:eastAsia="Verdana" w:cs="Verdana"/>
          <w:sz w:val="18"/>
          <w:szCs w:val="18"/>
        </w:rPr>
        <w:t xml:space="preserve">of Duitsland </w:t>
      </w:r>
      <w:r w:rsidRPr="00A15092" w:rsidR="006E4316">
        <w:rPr>
          <w:rFonts w:ascii="Verdana" w:hAnsi="Verdana" w:eastAsia="Verdana" w:cs="Verdana"/>
          <w:sz w:val="18"/>
          <w:szCs w:val="18"/>
        </w:rPr>
        <w:t xml:space="preserve">zullen </w:t>
      </w:r>
      <w:r w:rsidRPr="00A15092" w:rsidR="00072314">
        <w:rPr>
          <w:rFonts w:ascii="Verdana" w:hAnsi="Verdana" w:eastAsia="Verdana" w:cs="Verdana"/>
          <w:sz w:val="18"/>
          <w:szCs w:val="18"/>
        </w:rPr>
        <w:t>worden ingezet</w:t>
      </w:r>
      <w:r w:rsidRPr="00A15092" w:rsidR="00A93DDC">
        <w:rPr>
          <w:rFonts w:ascii="Verdana" w:hAnsi="Verdana" w:eastAsia="Verdana" w:cs="Verdana"/>
          <w:sz w:val="18"/>
          <w:szCs w:val="18"/>
        </w:rPr>
        <w:t>.</w:t>
      </w:r>
      <w:r w:rsidRPr="00A15092" w:rsidR="00BA0579">
        <w:rPr>
          <w:rFonts w:ascii="Verdana" w:hAnsi="Verdana" w:eastAsia="Verdana" w:cs="Verdana"/>
          <w:sz w:val="18"/>
          <w:szCs w:val="18"/>
        </w:rPr>
        <w:t xml:space="preserve"> </w:t>
      </w:r>
      <w:r w:rsidRPr="00A15092" w:rsidR="006E4316">
        <w:rPr>
          <w:rFonts w:ascii="Verdana" w:hAnsi="Verdana" w:eastAsia="Verdana" w:cs="Verdana"/>
          <w:sz w:val="18"/>
          <w:szCs w:val="18"/>
        </w:rPr>
        <w:t xml:space="preserve">Ook de </w:t>
      </w:r>
      <w:r w:rsidRPr="00A15092" w:rsidR="00351955">
        <w:rPr>
          <w:rFonts w:ascii="Verdana" w:hAnsi="Verdana" w:eastAsia="Verdana" w:cs="Verdana"/>
          <w:sz w:val="18"/>
          <w:szCs w:val="18"/>
        </w:rPr>
        <w:t>voor het laatst in 2024</w:t>
      </w:r>
      <w:r w:rsidRPr="00A15092" w:rsidR="006E4316">
        <w:rPr>
          <w:rFonts w:ascii="Verdana" w:hAnsi="Verdana" w:eastAsia="Verdana" w:cs="Verdana"/>
          <w:sz w:val="18"/>
          <w:szCs w:val="18"/>
        </w:rPr>
        <w:t xml:space="preserve"> opengestelde Investeringssubsidie </w:t>
      </w:r>
      <w:r w:rsidRPr="00A15092" w:rsidR="00181523">
        <w:rPr>
          <w:rFonts w:ascii="Verdana" w:hAnsi="Verdana" w:eastAsia="Verdana" w:cs="Verdana"/>
          <w:sz w:val="18"/>
          <w:szCs w:val="18"/>
        </w:rPr>
        <w:t>m</w:t>
      </w:r>
      <w:r w:rsidRPr="00A15092" w:rsidR="006E4316">
        <w:rPr>
          <w:rFonts w:ascii="Verdana" w:hAnsi="Verdana" w:eastAsia="Verdana" w:cs="Verdana"/>
          <w:sz w:val="18"/>
          <w:szCs w:val="18"/>
        </w:rPr>
        <w:t xml:space="preserve">aakindustrie </w:t>
      </w:r>
      <w:proofErr w:type="spellStart"/>
      <w:r w:rsidRPr="00A15092" w:rsidR="00181523">
        <w:rPr>
          <w:rFonts w:ascii="Verdana" w:hAnsi="Verdana" w:eastAsia="Verdana" w:cs="Verdana"/>
          <w:sz w:val="18"/>
          <w:szCs w:val="18"/>
        </w:rPr>
        <w:t>k</w:t>
      </w:r>
      <w:r w:rsidRPr="00A15092" w:rsidR="006E4316">
        <w:rPr>
          <w:rFonts w:ascii="Verdana" w:hAnsi="Verdana" w:eastAsia="Verdana" w:cs="Verdana"/>
          <w:sz w:val="18"/>
          <w:szCs w:val="18"/>
        </w:rPr>
        <w:t>limaatneutrale</w:t>
      </w:r>
      <w:proofErr w:type="spellEnd"/>
      <w:r w:rsidRPr="00A15092" w:rsidR="006E4316">
        <w:rPr>
          <w:rFonts w:ascii="Verdana" w:hAnsi="Verdana" w:eastAsia="Verdana" w:cs="Verdana"/>
          <w:sz w:val="18"/>
          <w:szCs w:val="18"/>
        </w:rPr>
        <w:t xml:space="preserve"> economie</w:t>
      </w:r>
      <w:r w:rsidRPr="00A15092" w:rsidR="00181523">
        <w:rPr>
          <w:rFonts w:ascii="Verdana" w:hAnsi="Verdana" w:eastAsia="Verdana" w:cs="Verdana"/>
          <w:sz w:val="18"/>
          <w:szCs w:val="18"/>
        </w:rPr>
        <w:t xml:space="preserve"> (IMKE)</w:t>
      </w:r>
      <w:r w:rsidRPr="00A15092" w:rsidR="006E4316">
        <w:rPr>
          <w:rFonts w:ascii="Verdana" w:hAnsi="Verdana" w:eastAsia="Verdana" w:cs="Verdana"/>
          <w:sz w:val="18"/>
          <w:szCs w:val="18"/>
        </w:rPr>
        <w:t xml:space="preserve"> </w:t>
      </w:r>
      <w:r w:rsidRPr="00A15092" w:rsidR="00351955">
        <w:rPr>
          <w:rFonts w:ascii="Verdana" w:hAnsi="Verdana" w:eastAsia="Verdana" w:cs="Verdana"/>
          <w:sz w:val="18"/>
          <w:szCs w:val="18"/>
        </w:rPr>
        <w:t xml:space="preserve">heeft bijgedragen </w:t>
      </w:r>
      <w:r w:rsidRPr="00A15092" w:rsidR="006E4316">
        <w:rPr>
          <w:rFonts w:ascii="Verdana" w:hAnsi="Verdana" w:eastAsia="Verdana" w:cs="Verdana"/>
          <w:sz w:val="18"/>
          <w:szCs w:val="18"/>
        </w:rPr>
        <w:t>aan de productiemogelijkheden van RFNBO’s in Nederland.</w:t>
      </w:r>
      <w:r w:rsidRPr="00A15092" w:rsidR="00BA0579">
        <w:rPr>
          <w:rFonts w:ascii="Verdana" w:hAnsi="Verdana" w:eastAsia="Verdana" w:cs="Verdana"/>
          <w:sz w:val="18"/>
          <w:szCs w:val="18"/>
        </w:rPr>
        <w:t xml:space="preserve"> </w:t>
      </w:r>
      <w:r w:rsidRPr="00A15092" w:rsidR="6AF3CBAE">
        <w:rPr>
          <w:rFonts w:ascii="Verdana" w:hAnsi="Verdana" w:eastAsia="Verdana" w:cs="Verdana"/>
          <w:sz w:val="18"/>
          <w:szCs w:val="18"/>
        </w:rPr>
        <w:t xml:space="preserve">De capaciteit </w:t>
      </w:r>
      <w:r w:rsidRPr="00A15092" w:rsidR="00BA0579">
        <w:rPr>
          <w:rFonts w:ascii="Verdana" w:hAnsi="Verdana" w:eastAsia="Verdana" w:cs="Verdana"/>
          <w:sz w:val="18"/>
          <w:szCs w:val="18"/>
        </w:rPr>
        <w:t xml:space="preserve">die het gevolg is van de bovengenoemde subsidieregelingen </w:t>
      </w:r>
      <w:r w:rsidRPr="00A15092" w:rsidR="6AF3CBAE">
        <w:rPr>
          <w:rFonts w:ascii="Verdana" w:hAnsi="Verdana" w:eastAsia="Verdana" w:cs="Verdana"/>
          <w:sz w:val="18"/>
          <w:szCs w:val="18"/>
        </w:rPr>
        <w:t xml:space="preserve">moet bijdragen aan het behalen van </w:t>
      </w:r>
      <w:r w:rsidRPr="00A15092" w:rsidR="0044172B">
        <w:rPr>
          <w:rFonts w:ascii="Verdana" w:hAnsi="Verdana" w:eastAsia="Verdana" w:cs="Verdana"/>
          <w:sz w:val="18"/>
          <w:szCs w:val="18"/>
        </w:rPr>
        <w:t xml:space="preserve">zowel </w:t>
      </w:r>
      <w:r w:rsidRPr="00A15092" w:rsidR="00E21898">
        <w:rPr>
          <w:rFonts w:ascii="Verdana" w:hAnsi="Verdana" w:eastAsia="Verdana" w:cs="Verdana"/>
          <w:sz w:val="18"/>
          <w:szCs w:val="18"/>
        </w:rPr>
        <w:t xml:space="preserve">het RED III 42%-doel voor het gebruik van RFNBO’s in de industriële sector </w:t>
      </w:r>
      <w:r w:rsidRPr="00A15092" w:rsidR="00823B16">
        <w:rPr>
          <w:rFonts w:ascii="Verdana" w:hAnsi="Verdana" w:eastAsia="Verdana" w:cs="Verdana"/>
          <w:sz w:val="18"/>
          <w:szCs w:val="18"/>
        </w:rPr>
        <w:t xml:space="preserve">in 2030 </w:t>
      </w:r>
      <w:r w:rsidRPr="00A15092" w:rsidR="00E21898">
        <w:rPr>
          <w:rFonts w:ascii="Verdana" w:hAnsi="Verdana" w:eastAsia="Verdana" w:cs="Verdana"/>
          <w:sz w:val="18"/>
          <w:szCs w:val="18"/>
        </w:rPr>
        <w:t>(artikel 22 bis)</w:t>
      </w:r>
      <w:r w:rsidRPr="00A15092" w:rsidR="06EE7E50">
        <w:rPr>
          <w:rFonts w:ascii="Verdana" w:hAnsi="Verdana" w:eastAsia="Verdana" w:cs="Verdana"/>
          <w:sz w:val="18"/>
          <w:szCs w:val="18"/>
        </w:rPr>
        <w:t xml:space="preserve"> </w:t>
      </w:r>
      <w:r w:rsidRPr="00A15092" w:rsidR="00E21898">
        <w:rPr>
          <w:rFonts w:ascii="Verdana" w:hAnsi="Verdana" w:eastAsia="Verdana" w:cs="Verdana"/>
          <w:sz w:val="18"/>
          <w:szCs w:val="18"/>
        </w:rPr>
        <w:t xml:space="preserve">als </w:t>
      </w:r>
      <w:r w:rsidRPr="00A15092" w:rsidR="6AF3CBAE">
        <w:rPr>
          <w:rFonts w:ascii="Verdana" w:hAnsi="Verdana" w:eastAsia="Verdana" w:cs="Verdana"/>
          <w:sz w:val="18"/>
          <w:szCs w:val="18"/>
        </w:rPr>
        <w:t>het RED</w:t>
      </w:r>
      <w:r w:rsidRPr="00A15092" w:rsidR="00C84687">
        <w:rPr>
          <w:rFonts w:ascii="Verdana" w:hAnsi="Verdana" w:eastAsia="Verdana" w:cs="Verdana"/>
          <w:sz w:val="18"/>
          <w:szCs w:val="18"/>
        </w:rPr>
        <w:t xml:space="preserve"> </w:t>
      </w:r>
      <w:r w:rsidRPr="00A15092" w:rsidR="6AF3CBAE">
        <w:rPr>
          <w:rFonts w:ascii="Verdana" w:hAnsi="Verdana" w:eastAsia="Verdana" w:cs="Verdana"/>
          <w:sz w:val="18"/>
          <w:szCs w:val="18"/>
        </w:rPr>
        <w:t>III</w:t>
      </w:r>
      <w:r w:rsidRPr="00A15092" w:rsidR="65CE90FF">
        <w:rPr>
          <w:rFonts w:ascii="Verdana" w:hAnsi="Verdana" w:eastAsia="Verdana" w:cs="Verdana"/>
          <w:sz w:val="18"/>
          <w:szCs w:val="18"/>
        </w:rPr>
        <w:t xml:space="preserve"> 1%-doel voor het gebruik van RFNBO’s in de transportsector (artikel 25). </w:t>
      </w:r>
      <w:r w:rsidRPr="00A15092" w:rsidR="60DB52CD">
        <w:rPr>
          <w:rFonts w:ascii="Verdana" w:hAnsi="Verdana" w:eastAsia="Verdana" w:cs="Verdana"/>
          <w:sz w:val="18"/>
          <w:szCs w:val="18"/>
        </w:rPr>
        <w:t xml:space="preserve">Het creëren van voldoende aanbod van hernieuwbare waterstof is een grote uitdaging. </w:t>
      </w:r>
    </w:p>
    <w:p w:rsidRPr="00A15092" w:rsidR="00CA1BC7" w:rsidP="74B4C975" w:rsidRDefault="00CA1BC7" w14:paraId="48E1E9E2" w14:textId="03FD5769">
      <w:pPr>
        <w:spacing w:after="0" w:line="240" w:lineRule="auto"/>
        <w:rPr>
          <w:rFonts w:ascii="Verdana" w:hAnsi="Verdana" w:eastAsia="Verdana" w:cs="Verdana"/>
          <w:sz w:val="18"/>
          <w:szCs w:val="18"/>
        </w:rPr>
      </w:pPr>
    </w:p>
    <w:p w:rsidR="00CA1BC7" w:rsidP="00393468" w:rsidRDefault="0044172B" w14:paraId="233C55DE" w14:textId="61943A73">
      <w:pPr>
        <w:spacing w:after="0" w:line="240" w:lineRule="auto"/>
        <w:rPr>
          <w:rFonts w:ascii="Verdana" w:hAnsi="Verdana" w:eastAsia="Verdana" w:cs="Verdana"/>
          <w:sz w:val="18"/>
          <w:szCs w:val="18"/>
        </w:rPr>
      </w:pPr>
      <w:r w:rsidRPr="00A15092">
        <w:rPr>
          <w:rFonts w:ascii="Verdana" w:hAnsi="Verdana" w:eastAsia="Verdana" w:cs="Verdana"/>
          <w:sz w:val="18"/>
          <w:szCs w:val="18"/>
        </w:rPr>
        <w:t>D</w:t>
      </w:r>
      <w:r w:rsidRPr="00A15092" w:rsidR="60DB52CD">
        <w:rPr>
          <w:rFonts w:ascii="Verdana" w:hAnsi="Verdana" w:eastAsia="Verdana" w:cs="Verdana"/>
          <w:sz w:val="18"/>
          <w:szCs w:val="18"/>
        </w:rPr>
        <w:t xml:space="preserve">eze </w:t>
      </w:r>
      <w:r w:rsidRPr="00A15092" w:rsidR="002305F0">
        <w:rPr>
          <w:rFonts w:ascii="Verdana" w:hAnsi="Verdana" w:eastAsia="Verdana" w:cs="Verdana"/>
          <w:sz w:val="18"/>
          <w:szCs w:val="18"/>
        </w:rPr>
        <w:t>productie</w:t>
      </w:r>
      <w:r w:rsidRPr="00A15092" w:rsidR="60DB52CD">
        <w:rPr>
          <w:rFonts w:ascii="Verdana" w:hAnsi="Verdana" w:eastAsia="Verdana" w:cs="Verdana"/>
          <w:sz w:val="18"/>
          <w:szCs w:val="18"/>
        </w:rPr>
        <w:t xml:space="preserve">subsidies alleen </w:t>
      </w:r>
      <w:r w:rsidRPr="00A15092">
        <w:rPr>
          <w:rFonts w:ascii="Verdana" w:hAnsi="Verdana" w:eastAsia="Verdana" w:cs="Verdana"/>
          <w:sz w:val="18"/>
          <w:szCs w:val="18"/>
        </w:rPr>
        <w:t xml:space="preserve">zijn </w:t>
      </w:r>
      <w:r w:rsidRPr="00A15092" w:rsidR="60DB52CD">
        <w:rPr>
          <w:rFonts w:ascii="Verdana" w:hAnsi="Verdana" w:eastAsia="Verdana" w:cs="Verdana"/>
          <w:sz w:val="18"/>
          <w:szCs w:val="18"/>
        </w:rPr>
        <w:t>niet voldoende om de markt</w:t>
      </w:r>
      <w:r w:rsidRPr="00A15092">
        <w:rPr>
          <w:rFonts w:ascii="Verdana" w:hAnsi="Verdana" w:eastAsia="Verdana" w:cs="Verdana"/>
          <w:sz w:val="18"/>
          <w:szCs w:val="18"/>
        </w:rPr>
        <w:t xml:space="preserve"> voor hernieuwbare waterstof</w:t>
      </w:r>
      <w:r w:rsidRPr="00A15092" w:rsidR="60DB52CD">
        <w:rPr>
          <w:rFonts w:ascii="Verdana" w:hAnsi="Verdana" w:eastAsia="Verdana" w:cs="Verdana"/>
          <w:sz w:val="18"/>
          <w:szCs w:val="18"/>
        </w:rPr>
        <w:t xml:space="preserve"> daadwerkelijk van de grond te krijgen. </w:t>
      </w:r>
      <w:r w:rsidRPr="00A15092" w:rsidR="6FFBD1A0">
        <w:rPr>
          <w:rFonts w:ascii="Verdana" w:hAnsi="Verdana" w:eastAsia="Verdana" w:cs="Verdana"/>
          <w:sz w:val="18"/>
          <w:szCs w:val="18"/>
        </w:rPr>
        <w:t xml:space="preserve">Ervaring met eerdere </w:t>
      </w:r>
      <w:r w:rsidRPr="00A15092" w:rsidR="00D0414C">
        <w:rPr>
          <w:rFonts w:ascii="Verdana" w:hAnsi="Verdana" w:eastAsia="Verdana" w:cs="Verdana"/>
          <w:sz w:val="18"/>
          <w:szCs w:val="18"/>
        </w:rPr>
        <w:t>subsidie</w:t>
      </w:r>
      <w:r w:rsidRPr="00A15092" w:rsidR="6FFBD1A0">
        <w:rPr>
          <w:rFonts w:ascii="Verdana" w:hAnsi="Verdana" w:eastAsia="Verdana" w:cs="Verdana"/>
          <w:sz w:val="18"/>
          <w:szCs w:val="18"/>
        </w:rPr>
        <w:t>tenders leert dat p</w:t>
      </w:r>
      <w:r w:rsidRPr="00A15092" w:rsidR="60DB52CD">
        <w:rPr>
          <w:rFonts w:ascii="Verdana" w:hAnsi="Verdana" w:eastAsia="Verdana" w:cs="Verdana"/>
          <w:sz w:val="18"/>
          <w:szCs w:val="18"/>
        </w:rPr>
        <w:t>roducenten niet de volledige onrendabele top aan</w:t>
      </w:r>
      <w:r w:rsidRPr="00A15092">
        <w:rPr>
          <w:rFonts w:ascii="Verdana" w:hAnsi="Verdana" w:eastAsia="Verdana" w:cs="Verdana"/>
          <w:sz w:val="18"/>
          <w:szCs w:val="18"/>
        </w:rPr>
        <w:t>vragen</w:t>
      </w:r>
      <w:r w:rsidRPr="00A15092" w:rsidR="60DB52CD">
        <w:rPr>
          <w:rFonts w:ascii="Verdana" w:hAnsi="Verdana" w:eastAsia="Verdana" w:cs="Verdana"/>
          <w:sz w:val="18"/>
          <w:szCs w:val="18"/>
        </w:rPr>
        <w:t xml:space="preserve"> in de verwachting dat een deel van de kosten aan de afnamekant zal worden</w:t>
      </w:r>
      <w:r w:rsidRPr="00A15092">
        <w:rPr>
          <w:rFonts w:ascii="Verdana" w:hAnsi="Verdana" w:eastAsia="Verdana" w:cs="Verdana"/>
          <w:sz w:val="18"/>
          <w:szCs w:val="18"/>
        </w:rPr>
        <w:t xml:space="preserve"> gedekt</w:t>
      </w:r>
      <w:r w:rsidRPr="00A15092" w:rsidR="60DB52CD">
        <w:rPr>
          <w:rFonts w:ascii="Verdana" w:hAnsi="Verdana" w:eastAsia="Verdana" w:cs="Verdana"/>
          <w:sz w:val="18"/>
          <w:szCs w:val="18"/>
        </w:rPr>
        <w:t xml:space="preserve">. </w:t>
      </w:r>
      <w:r w:rsidRPr="00A15092" w:rsidR="003C1AED">
        <w:rPr>
          <w:rFonts w:ascii="Verdana" w:hAnsi="Verdana" w:eastAsia="Verdana" w:cs="Verdana"/>
          <w:sz w:val="18"/>
          <w:szCs w:val="18"/>
        </w:rPr>
        <w:t xml:space="preserve">In de praktijk lijkt </w:t>
      </w:r>
      <w:r w:rsidRPr="00A15092" w:rsidR="007F0D07">
        <w:rPr>
          <w:rFonts w:ascii="Verdana" w:hAnsi="Verdana" w:eastAsia="Verdana" w:cs="Verdana"/>
          <w:sz w:val="18"/>
          <w:szCs w:val="18"/>
        </w:rPr>
        <w:t xml:space="preserve">bijvoorbeeld </w:t>
      </w:r>
      <w:r w:rsidRPr="00A15092" w:rsidR="003C1AED">
        <w:rPr>
          <w:rFonts w:ascii="Verdana" w:hAnsi="Verdana" w:eastAsia="Verdana" w:cs="Verdana"/>
          <w:sz w:val="18"/>
          <w:szCs w:val="18"/>
        </w:rPr>
        <w:t xml:space="preserve">ongeveer een derde deel van de meerkosten afgedekt te worden in de </w:t>
      </w:r>
      <w:r w:rsidRPr="00A15092" w:rsidR="007F0D07">
        <w:rPr>
          <w:rFonts w:ascii="Verdana" w:hAnsi="Verdana" w:eastAsia="Verdana" w:cs="Verdana"/>
          <w:sz w:val="18"/>
          <w:szCs w:val="18"/>
        </w:rPr>
        <w:t xml:space="preserve">OWE. </w:t>
      </w:r>
      <w:r w:rsidRPr="00A15092" w:rsidR="60DB52CD">
        <w:rPr>
          <w:rFonts w:ascii="Verdana" w:hAnsi="Verdana" w:eastAsia="Verdana" w:cs="Verdana"/>
          <w:sz w:val="18"/>
          <w:szCs w:val="18"/>
        </w:rPr>
        <w:t>Daarnaast werd</w:t>
      </w:r>
      <w:r w:rsidRPr="00A15092" w:rsidR="007F0D07">
        <w:rPr>
          <w:rFonts w:ascii="Verdana" w:hAnsi="Verdana" w:eastAsia="Verdana" w:cs="Verdana"/>
          <w:sz w:val="18"/>
          <w:szCs w:val="18"/>
        </w:rPr>
        <w:t xml:space="preserve"> aanvankelijk</w:t>
      </w:r>
      <w:r w:rsidRPr="00A15092" w:rsidR="60DB52CD">
        <w:rPr>
          <w:rFonts w:ascii="Verdana" w:hAnsi="Verdana" w:eastAsia="Verdana" w:cs="Verdana"/>
          <w:sz w:val="18"/>
          <w:szCs w:val="18"/>
        </w:rPr>
        <w:t xml:space="preserve"> verwacht dat de productiekosten voor hernieuwbare waterstof lager zouden zijn, </w:t>
      </w:r>
      <w:r w:rsidRPr="00A15092" w:rsidR="007F0D07">
        <w:rPr>
          <w:rFonts w:ascii="Verdana" w:hAnsi="Verdana" w:eastAsia="Verdana" w:cs="Verdana"/>
          <w:sz w:val="18"/>
          <w:szCs w:val="18"/>
        </w:rPr>
        <w:t xml:space="preserve">namelijk </w:t>
      </w:r>
      <w:r w:rsidRPr="00A15092" w:rsidR="60DB52CD">
        <w:rPr>
          <w:rFonts w:ascii="Verdana" w:hAnsi="Verdana" w:eastAsia="Verdana" w:cs="Verdana"/>
          <w:sz w:val="18"/>
          <w:szCs w:val="18"/>
        </w:rPr>
        <w:t xml:space="preserve">tussen de €8 en €9 per kilogram. </w:t>
      </w:r>
      <w:r w:rsidRPr="00A15092" w:rsidR="0956BCEB">
        <w:rPr>
          <w:rFonts w:ascii="Verdana" w:hAnsi="Verdana" w:eastAsia="Verdana" w:cs="Verdana"/>
          <w:sz w:val="18"/>
          <w:szCs w:val="18"/>
        </w:rPr>
        <w:t>De tegenvallende kosten hebben</w:t>
      </w:r>
      <w:r w:rsidRPr="00A15092" w:rsidR="60DB52CD">
        <w:rPr>
          <w:rFonts w:ascii="Verdana" w:hAnsi="Verdana" w:eastAsia="Verdana" w:cs="Verdana"/>
          <w:sz w:val="18"/>
          <w:szCs w:val="18"/>
        </w:rPr>
        <w:t xml:space="preserve"> geleid tot minder investeringsbeslissingen dan gehoopt in bijvoorbeeld de IPCEI-tender. </w:t>
      </w:r>
      <w:r w:rsidRPr="00A15092" w:rsidR="1730BF62">
        <w:rPr>
          <w:rFonts w:ascii="Verdana" w:hAnsi="Verdana" w:eastAsia="Verdana" w:cs="Verdana"/>
          <w:sz w:val="18"/>
          <w:szCs w:val="18"/>
        </w:rPr>
        <w:t>Met</w:t>
      </w:r>
      <w:r w:rsidRPr="00A15092" w:rsidR="60DB52CD">
        <w:rPr>
          <w:rFonts w:ascii="Verdana" w:hAnsi="Verdana" w:eastAsia="Verdana" w:cs="Verdana"/>
          <w:sz w:val="18"/>
          <w:szCs w:val="18"/>
        </w:rPr>
        <w:t xml:space="preserve"> het beschikbare subsidiebudget </w:t>
      </w:r>
      <w:r w:rsidRPr="00A15092" w:rsidR="52DFD695">
        <w:rPr>
          <w:rFonts w:ascii="Verdana" w:hAnsi="Verdana" w:eastAsia="Verdana" w:cs="Verdana"/>
          <w:sz w:val="18"/>
          <w:szCs w:val="18"/>
        </w:rPr>
        <w:t xml:space="preserve">voor elektrolyse kan </w:t>
      </w:r>
      <w:r w:rsidRPr="00A15092" w:rsidR="00463C40">
        <w:rPr>
          <w:rFonts w:ascii="Verdana" w:hAnsi="Verdana" w:eastAsia="Verdana" w:cs="Verdana"/>
          <w:sz w:val="18"/>
          <w:szCs w:val="18"/>
        </w:rPr>
        <w:t xml:space="preserve">derhalve </w:t>
      </w:r>
      <w:r w:rsidRPr="00A15092" w:rsidR="60DB52CD">
        <w:rPr>
          <w:rFonts w:ascii="Verdana" w:hAnsi="Verdana" w:eastAsia="Verdana" w:cs="Verdana"/>
          <w:sz w:val="18"/>
          <w:szCs w:val="18"/>
        </w:rPr>
        <w:t xml:space="preserve">minder capaciteit worden </w:t>
      </w:r>
      <w:r w:rsidRPr="00A15092" w:rsidR="00463C40">
        <w:rPr>
          <w:rFonts w:ascii="Verdana" w:hAnsi="Verdana" w:eastAsia="Verdana" w:cs="Verdana"/>
          <w:sz w:val="18"/>
          <w:szCs w:val="18"/>
        </w:rPr>
        <w:t xml:space="preserve">gerealiseerd </w:t>
      </w:r>
      <w:r w:rsidRPr="00A15092" w:rsidR="60DB52CD">
        <w:rPr>
          <w:rFonts w:ascii="Verdana" w:hAnsi="Verdana" w:eastAsia="Verdana" w:cs="Verdana"/>
          <w:sz w:val="18"/>
          <w:szCs w:val="18"/>
        </w:rPr>
        <w:t>dan oorspronkelijk gepland.</w:t>
      </w:r>
    </w:p>
    <w:p w:rsidRPr="00A15092" w:rsidR="0081476D" w:rsidP="00393468" w:rsidRDefault="0081476D" w14:paraId="39B3C7B0" w14:textId="77777777">
      <w:pPr>
        <w:spacing w:after="0" w:line="240" w:lineRule="auto"/>
        <w:rPr>
          <w:rFonts w:ascii="Verdana" w:hAnsi="Verdana" w:eastAsia="Verdana" w:cs="Verdana"/>
          <w:sz w:val="18"/>
          <w:szCs w:val="18"/>
        </w:rPr>
      </w:pPr>
    </w:p>
    <w:p w:rsidRPr="00A15092" w:rsidR="00CA1BC7" w:rsidP="00393468" w:rsidRDefault="00F040ED" w14:paraId="2E4B8540" w14:textId="6FDEFAB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Een </w:t>
      </w:r>
      <w:r w:rsidRPr="00A15092" w:rsidR="00392554">
        <w:rPr>
          <w:rFonts w:ascii="Verdana" w:hAnsi="Verdana" w:eastAsia="Verdana" w:cs="Verdana"/>
          <w:sz w:val="18"/>
          <w:szCs w:val="18"/>
        </w:rPr>
        <w:t>afzet</w:t>
      </w:r>
      <w:r w:rsidRPr="00A15092">
        <w:rPr>
          <w:rFonts w:ascii="Verdana" w:hAnsi="Verdana" w:eastAsia="Verdana" w:cs="Verdana"/>
          <w:sz w:val="18"/>
          <w:szCs w:val="18"/>
        </w:rPr>
        <w:t xml:space="preserve">markt voor hernieuwbare waterstof in transport </w:t>
      </w:r>
      <w:r w:rsidRPr="00A15092" w:rsidR="00392554">
        <w:rPr>
          <w:rFonts w:ascii="Verdana" w:hAnsi="Verdana" w:eastAsia="Verdana" w:cs="Verdana"/>
          <w:sz w:val="18"/>
          <w:szCs w:val="18"/>
        </w:rPr>
        <w:t xml:space="preserve">ontstaat door het </w:t>
      </w:r>
      <w:r w:rsidRPr="00A15092">
        <w:rPr>
          <w:rFonts w:ascii="Verdana" w:hAnsi="Verdana" w:eastAsia="Verdana" w:cs="Verdana"/>
          <w:sz w:val="18"/>
          <w:szCs w:val="18"/>
        </w:rPr>
        <w:t xml:space="preserve">per 2026 </w:t>
      </w:r>
      <w:r w:rsidR="00932C35">
        <w:rPr>
          <w:rFonts w:ascii="Verdana" w:hAnsi="Verdana" w:eastAsia="Verdana" w:cs="Verdana"/>
          <w:sz w:val="18"/>
          <w:szCs w:val="18"/>
        </w:rPr>
        <w:t>in te voeren</w:t>
      </w:r>
      <w:r w:rsidRPr="00A15092" w:rsidR="00380DA2">
        <w:rPr>
          <w:rFonts w:ascii="Verdana" w:hAnsi="Verdana" w:eastAsia="Verdana" w:cs="Verdana"/>
          <w:sz w:val="18"/>
          <w:szCs w:val="18"/>
        </w:rPr>
        <w:t xml:space="preserve"> RFNBO subdoel in titel 9.</w:t>
      </w:r>
      <w:r w:rsidRPr="00A15092" w:rsidR="0048094E">
        <w:rPr>
          <w:rFonts w:ascii="Verdana" w:hAnsi="Verdana" w:eastAsia="Verdana" w:cs="Verdana"/>
          <w:sz w:val="18"/>
          <w:szCs w:val="18"/>
        </w:rPr>
        <w:t xml:space="preserve">7 </w:t>
      </w:r>
      <w:r w:rsidRPr="00A15092" w:rsidR="00971357">
        <w:rPr>
          <w:rFonts w:ascii="Verdana" w:hAnsi="Verdana" w:eastAsia="Verdana" w:cs="Verdana"/>
          <w:sz w:val="18"/>
          <w:szCs w:val="18"/>
        </w:rPr>
        <w:t xml:space="preserve">van </w:t>
      </w:r>
      <w:r w:rsidRPr="00A15092" w:rsidR="009E38D2">
        <w:rPr>
          <w:rFonts w:ascii="Verdana" w:hAnsi="Verdana" w:eastAsia="Verdana" w:cs="Verdana"/>
          <w:sz w:val="18"/>
          <w:szCs w:val="18"/>
        </w:rPr>
        <w:t xml:space="preserve">de Wm </w:t>
      </w:r>
      <w:r w:rsidRPr="00A15092" w:rsidR="00971357">
        <w:rPr>
          <w:rFonts w:ascii="Verdana" w:hAnsi="Verdana" w:eastAsia="Verdana" w:cs="Verdana"/>
          <w:sz w:val="18"/>
          <w:szCs w:val="18"/>
        </w:rPr>
        <w:t xml:space="preserve">en </w:t>
      </w:r>
      <w:r w:rsidRPr="00A15092" w:rsidR="002F4368">
        <w:rPr>
          <w:rFonts w:ascii="Verdana" w:hAnsi="Verdana" w:eastAsia="Verdana" w:cs="Verdana"/>
          <w:sz w:val="18"/>
          <w:szCs w:val="18"/>
        </w:rPr>
        <w:t>de mogelijkheid om daaraan te voldoen door de</w:t>
      </w:r>
      <w:r w:rsidRPr="00A15092" w:rsidR="001E690C">
        <w:rPr>
          <w:rFonts w:ascii="Verdana" w:hAnsi="Verdana" w:eastAsia="Verdana" w:cs="Verdana"/>
          <w:sz w:val="18"/>
          <w:szCs w:val="18"/>
        </w:rPr>
        <w:t xml:space="preserve"> gelijktijdig</w:t>
      </w:r>
      <w:r w:rsidRPr="00A15092" w:rsidR="002F4368">
        <w:rPr>
          <w:rFonts w:ascii="Verdana" w:hAnsi="Verdana" w:eastAsia="Verdana" w:cs="Verdana"/>
          <w:sz w:val="18"/>
          <w:szCs w:val="18"/>
        </w:rPr>
        <w:t xml:space="preserve"> in titel 9.8 van deze wet </w:t>
      </w:r>
      <w:r w:rsidR="003F24D8">
        <w:rPr>
          <w:rFonts w:ascii="Verdana" w:hAnsi="Verdana" w:eastAsia="Verdana" w:cs="Verdana"/>
          <w:sz w:val="18"/>
          <w:szCs w:val="18"/>
        </w:rPr>
        <w:t>in te voeren r</w:t>
      </w:r>
      <w:r w:rsidRPr="00A15092" w:rsidR="003E0ADB">
        <w:rPr>
          <w:rFonts w:ascii="Verdana" w:hAnsi="Verdana" w:eastAsia="Verdana" w:cs="Verdana"/>
          <w:sz w:val="18"/>
          <w:szCs w:val="18"/>
        </w:rPr>
        <w:t>affinagereductie vervoersbrandstoffen</w:t>
      </w:r>
      <w:r w:rsidRPr="00A15092" w:rsidR="00F22FE8">
        <w:rPr>
          <w:rFonts w:ascii="Verdana" w:hAnsi="Verdana" w:eastAsia="Verdana" w:cs="Verdana"/>
          <w:sz w:val="18"/>
          <w:szCs w:val="18"/>
        </w:rPr>
        <w:t>.</w:t>
      </w:r>
      <w:r w:rsidRPr="00A15092" w:rsidR="00921B20">
        <w:rPr>
          <w:rFonts w:ascii="Verdana" w:hAnsi="Verdana" w:eastAsia="Verdana" w:cs="Verdana"/>
          <w:sz w:val="18"/>
          <w:szCs w:val="18"/>
        </w:rPr>
        <w:t xml:space="preserve"> Dit </w:t>
      </w:r>
      <w:r w:rsidRPr="00A15092" w:rsidR="0F3BF34D">
        <w:rPr>
          <w:rFonts w:ascii="Verdana" w:hAnsi="Verdana" w:eastAsia="Verdana" w:cs="Verdana"/>
          <w:sz w:val="18"/>
          <w:szCs w:val="18"/>
        </w:rPr>
        <w:t>laatste</w:t>
      </w:r>
      <w:r w:rsidRPr="00A15092" w:rsidR="00921B20">
        <w:rPr>
          <w:rFonts w:ascii="Verdana" w:hAnsi="Verdana" w:eastAsia="Verdana" w:cs="Verdana"/>
          <w:sz w:val="18"/>
          <w:szCs w:val="18"/>
        </w:rPr>
        <w:t xml:space="preserve"> wordt de “raffinageroute” genoemd</w:t>
      </w:r>
      <w:r w:rsidRPr="00A15092" w:rsidR="009E38D2">
        <w:rPr>
          <w:rFonts w:ascii="Verdana" w:hAnsi="Verdana" w:eastAsia="Verdana" w:cs="Verdana"/>
          <w:sz w:val="18"/>
          <w:szCs w:val="18"/>
        </w:rPr>
        <w:t>.</w:t>
      </w:r>
      <w:r w:rsidRPr="00A15092" w:rsidR="00254686">
        <w:rPr>
          <w:rStyle w:val="Voetnootmarkering"/>
          <w:rFonts w:ascii="Verdana" w:hAnsi="Verdana" w:eastAsia="Verdana" w:cs="Verdana"/>
          <w:sz w:val="18"/>
          <w:szCs w:val="18"/>
        </w:rPr>
        <w:footnoteReference w:id="27"/>
      </w:r>
      <w:r w:rsidRPr="00A15092" w:rsidR="00921B20">
        <w:rPr>
          <w:rFonts w:ascii="Verdana" w:hAnsi="Verdana" w:eastAsia="Verdana" w:cs="Verdana"/>
          <w:sz w:val="18"/>
          <w:szCs w:val="18"/>
        </w:rPr>
        <w:t xml:space="preserve"> </w:t>
      </w:r>
      <w:r w:rsidRPr="00A15092" w:rsidR="00021386">
        <w:rPr>
          <w:rFonts w:ascii="Verdana" w:hAnsi="Verdana" w:eastAsia="Verdana" w:cs="Verdana"/>
          <w:sz w:val="18"/>
          <w:szCs w:val="18"/>
        </w:rPr>
        <w:t>Dit</w:t>
      </w:r>
      <w:r w:rsidRPr="00A15092" w:rsidDel="00367998" w:rsidR="00021386">
        <w:rPr>
          <w:rFonts w:ascii="Verdana" w:hAnsi="Verdana" w:eastAsia="Verdana" w:cs="Verdana"/>
          <w:sz w:val="18"/>
          <w:szCs w:val="18"/>
        </w:rPr>
        <w:t xml:space="preserve"> </w:t>
      </w:r>
      <w:r w:rsidRPr="00A15092" w:rsidR="00021386">
        <w:rPr>
          <w:rFonts w:ascii="Verdana" w:hAnsi="Verdana" w:eastAsia="Verdana" w:cs="Verdana"/>
          <w:sz w:val="18"/>
          <w:szCs w:val="18"/>
        </w:rPr>
        <w:t xml:space="preserve">wordt nader geregeld in het bij koninklijke boodschap van 26 mei 2025 ingediende voorstel van wet tot wijziging van de Wet milieubeheer en de Wet op de accijns in verband met de implementatie van 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 (Kamerstukken 36766). Dit wetsvoorstel wijzigt titels 9.7 (Hernieuwbare energie vervoer) en 9.8 (Raffinagereductie vervoersbrandstoffen) van de Wm en treedt </w:t>
      </w:r>
      <w:r w:rsidRPr="00A15092" w:rsidDel="009F02BA" w:rsidR="00021386">
        <w:rPr>
          <w:rFonts w:ascii="Verdana" w:hAnsi="Verdana" w:eastAsia="Verdana" w:cs="Verdana"/>
          <w:sz w:val="18"/>
          <w:szCs w:val="18"/>
        </w:rPr>
        <w:t xml:space="preserve">naar verwachting </w:t>
      </w:r>
      <w:r w:rsidR="00F916E7">
        <w:rPr>
          <w:rFonts w:ascii="Verdana" w:hAnsi="Verdana" w:eastAsia="Verdana" w:cs="Verdana"/>
          <w:sz w:val="18"/>
          <w:szCs w:val="18"/>
        </w:rPr>
        <w:t>in</w:t>
      </w:r>
      <w:r w:rsidRPr="00A15092" w:rsidR="00021386">
        <w:rPr>
          <w:rFonts w:ascii="Verdana" w:hAnsi="Verdana" w:eastAsia="Verdana" w:cs="Verdana"/>
          <w:sz w:val="18"/>
          <w:szCs w:val="18"/>
        </w:rPr>
        <w:t xml:space="preserve"> 2026 in werking. Naar dit wetsvoorstel wordt hierna verwezen met: ‘wetsvoorstel tot wijziging van titel 9.7 en titel 9.8 van de Wm’.</w:t>
      </w:r>
    </w:p>
    <w:p w:rsidRPr="00A15092" w:rsidR="00F22FE8" w:rsidP="00393468" w:rsidRDefault="00F22FE8" w14:paraId="5912B52F" w14:textId="77777777">
      <w:pPr>
        <w:spacing w:after="0" w:line="240" w:lineRule="auto"/>
        <w:rPr>
          <w:rFonts w:ascii="Verdana" w:hAnsi="Verdana" w:eastAsia="Verdana" w:cs="Verdana"/>
          <w:sz w:val="18"/>
          <w:szCs w:val="18"/>
        </w:rPr>
      </w:pPr>
    </w:p>
    <w:p w:rsidRPr="00A15092" w:rsidR="00CA1BC7" w:rsidP="00393468" w:rsidRDefault="65CE90FF" w14:paraId="5EB1213B" w14:textId="44C0BEF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Om de markt voor hernieuwbare waterstof </w:t>
      </w:r>
      <w:r w:rsidRPr="00A15092" w:rsidR="00F22FE8">
        <w:rPr>
          <w:rFonts w:ascii="Verdana" w:hAnsi="Verdana" w:eastAsia="Verdana" w:cs="Verdana"/>
          <w:sz w:val="18"/>
          <w:szCs w:val="18"/>
        </w:rPr>
        <w:t xml:space="preserve">in industrie </w:t>
      </w:r>
      <w:r w:rsidRPr="00A15092">
        <w:rPr>
          <w:rFonts w:ascii="Verdana" w:hAnsi="Verdana" w:eastAsia="Verdana" w:cs="Verdana"/>
          <w:sz w:val="18"/>
          <w:szCs w:val="18"/>
        </w:rPr>
        <w:t xml:space="preserve">op gang te brengen, is naast productiesubsidies </w:t>
      </w:r>
      <w:r w:rsidRPr="00A15092" w:rsidR="003A5B8A">
        <w:rPr>
          <w:rFonts w:ascii="Verdana" w:hAnsi="Verdana" w:eastAsia="Verdana" w:cs="Verdana"/>
          <w:sz w:val="18"/>
          <w:szCs w:val="18"/>
        </w:rPr>
        <w:t xml:space="preserve">ook </w:t>
      </w:r>
      <w:r w:rsidRPr="00A15092" w:rsidR="00F952C0">
        <w:rPr>
          <w:rFonts w:ascii="Verdana" w:hAnsi="Verdana" w:eastAsia="Verdana" w:cs="Verdana"/>
          <w:sz w:val="18"/>
          <w:szCs w:val="18"/>
        </w:rPr>
        <w:t xml:space="preserve">een stimulans aan de afnamezijde </w:t>
      </w:r>
      <w:r w:rsidRPr="00A15092">
        <w:rPr>
          <w:rFonts w:ascii="Verdana" w:hAnsi="Verdana" w:eastAsia="Verdana" w:cs="Verdana"/>
          <w:sz w:val="18"/>
          <w:szCs w:val="18"/>
        </w:rPr>
        <w:t>noodza</w:t>
      </w:r>
      <w:r w:rsidRPr="00A15092" w:rsidR="00F952C0">
        <w:rPr>
          <w:rFonts w:ascii="Verdana" w:hAnsi="Verdana" w:eastAsia="Verdana" w:cs="Verdana"/>
          <w:sz w:val="18"/>
          <w:szCs w:val="18"/>
        </w:rPr>
        <w:t>kelij</w:t>
      </w:r>
      <w:r w:rsidRPr="00A15092">
        <w:rPr>
          <w:rFonts w:ascii="Verdana" w:hAnsi="Verdana" w:eastAsia="Verdana" w:cs="Verdana"/>
          <w:sz w:val="18"/>
          <w:szCs w:val="18"/>
        </w:rPr>
        <w:t>k , zoals normering</w:t>
      </w:r>
      <w:r w:rsidRPr="00A15092" w:rsidR="00F3780F">
        <w:rPr>
          <w:rFonts w:ascii="Verdana" w:hAnsi="Verdana" w:eastAsia="Verdana" w:cs="Verdana"/>
          <w:sz w:val="18"/>
          <w:szCs w:val="18"/>
        </w:rPr>
        <w:t xml:space="preserve"> of</w:t>
      </w:r>
      <w:r w:rsidRPr="00A15092" w:rsidR="000D7AE4">
        <w:rPr>
          <w:rFonts w:ascii="Verdana" w:hAnsi="Verdana" w:eastAsia="Verdana" w:cs="Verdana"/>
          <w:sz w:val="18"/>
          <w:szCs w:val="18"/>
        </w:rPr>
        <w:t xml:space="preserve"> </w:t>
      </w:r>
      <w:r w:rsidRPr="00A15092" w:rsidR="003D21D8">
        <w:rPr>
          <w:rFonts w:ascii="Verdana" w:hAnsi="Verdana" w:eastAsia="Verdana" w:cs="Verdana"/>
          <w:sz w:val="18"/>
          <w:szCs w:val="18"/>
        </w:rPr>
        <w:t>subsidies specifiek gericht op</w:t>
      </w:r>
      <w:r w:rsidRPr="00A15092" w:rsidR="00473818">
        <w:rPr>
          <w:rFonts w:ascii="Verdana" w:hAnsi="Verdana" w:eastAsia="Verdana" w:cs="Verdana"/>
          <w:sz w:val="18"/>
          <w:szCs w:val="18"/>
        </w:rPr>
        <w:t xml:space="preserve"> het stimuleren van de</w:t>
      </w:r>
      <w:r w:rsidRPr="00A15092" w:rsidR="003D21D8">
        <w:rPr>
          <w:rFonts w:ascii="Verdana" w:hAnsi="Verdana" w:eastAsia="Verdana" w:cs="Verdana"/>
          <w:sz w:val="18"/>
          <w:szCs w:val="18"/>
        </w:rPr>
        <w:t xml:space="preserve"> inzet van hernieuwbare waterstof in de industrie</w:t>
      </w:r>
      <w:r w:rsidRPr="00A15092">
        <w:rPr>
          <w:rFonts w:ascii="Verdana" w:hAnsi="Verdana" w:eastAsia="Verdana" w:cs="Verdana"/>
          <w:sz w:val="18"/>
          <w:szCs w:val="18"/>
        </w:rPr>
        <w:t xml:space="preserve">. </w:t>
      </w:r>
      <w:r w:rsidRPr="00A15092" w:rsidR="009165D5">
        <w:rPr>
          <w:rFonts w:ascii="Verdana" w:hAnsi="Verdana" w:eastAsia="Verdana" w:cs="Verdana"/>
          <w:sz w:val="18"/>
          <w:szCs w:val="18"/>
        </w:rPr>
        <w:t>Zonder</w:t>
      </w:r>
      <w:r w:rsidRPr="00A15092" w:rsidR="5F212487">
        <w:rPr>
          <w:rFonts w:ascii="Verdana" w:hAnsi="Verdana" w:eastAsia="Verdana" w:cs="Verdana"/>
          <w:sz w:val="18"/>
          <w:szCs w:val="18"/>
        </w:rPr>
        <w:t xml:space="preserve"> </w:t>
      </w:r>
      <w:r w:rsidRPr="00A15092">
        <w:rPr>
          <w:rFonts w:ascii="Verdana" w:hAnsi="Verdana" w:eastAsia="Verdana" w:cs="Verdana"/>
          <w:sz w:val="18"/>
          <w:szCs w:val="18"/>
        </w:rPr>
        <w:t>dergelijk</w:t>
      </w:r>
      <w:r w:rsidRPr="00A15092" w:rsidR="009165D5">
        <w:rPr>
          <w:rFonts w:ascii="Verdana" w:hAnsi="Verdana" w:eastAsia="Verdana" w:cs="Verdana"/>
          <w:sz w:val="18"/>
          <w:szCs w:val="18"/>
        </w:rPr>
        <w:t xml:space="preserve"> instrumentarium </w:t>
      </w:r>
      <w:r w:rsidRPr="00A15092" w:rsidR="002521D5">
        <w:rPr>
          <w:rFonts w:ascii="Verdana" w:hAnsi="Verdana" w:eastAsia="Verdana" w:cs="Verdana"/>
          <w:sz w:val="18"/>
          <w:szCs w:val="18"/>
        </w:rPr>
        <w:t xml:space="preserve">heeft de industrie niet voldoende zekerheid en </w:t>
      </w:r>
      <w:r w:rsidRPr="00A15092" w:rsidR="00595956">
        <w:rPr>
          <w:rFonts w:ascii="Verdana" w:hAnsi="Verdana" w:eastAsia="Verdana" w:cs="Verdana"/>
          <w:sz w:val="18"/>
          <w:szCs w:val="18"/>
        </w:rPr>
        <w:t>kostendekking</w:t>
      </w:r>
      <w:r w:rsidRPr="00A15092" w:rsidR="002521D5">
        <w:rPr>
          <w:rFonts w:ascii="Verdana" w:hAnsi="Verdana" w:eastAsia="Verdana" w:cs="Verdana"/>
          <w:sz w:val="18"/>
          <w:szCs w:val="18"/>
        </w:rPr>
        <w:t xml:space="preserve"> om te investeren in het gebruik van RFNBO’s</w:t>
      </w:r>
      <w:r w:rsidRPr="00A15092" w:rsidR="00CE0530">
        <w:rPr>
          <w:rFonts w:ascii="Verdana" w:hAnsi="Verdana" w:eastAsia="Verdana" w:cs="Verdana"/>
          <w:sz w:val="18"/>
          <w:szCs w:val="18"/>
        </w:rPr>
        <w:t>. Immers door tenderdruk bij productiesubsidies, blijft er een grote onrendabele top over bij de industrie, d</w:t>
      </w:r>
      <w:r w:rsidRPr="00A15092" w:rsidR="394BA968">
        <w:rPr>
          <w:rFonts w:ascii="Verdana" w:hAnsi="Verdana" w:eastAsia="Verdana" w:cs="Verdana"/>
          <w:sz w:val="18"/>
          <w:szCs w:val="18"/>
        </w:rPr>
        <w:t>i</w:t>
      </w:r>
      <w:r w:rsidRPr="00A15092" w:rsidR="00CE0530">
        <w:rPr>
          <w:rFonts w:ascii="Verdana" w:hAnsi="Verdana" w:eastAsia="Verdana" w:cs="Verdana"/>
          <w:sz w:val="18"/>
          <w:szCs w:val="18"/>
        </w:rPr>
        <w:t xml:space="preserve">e de meerkosten zeer slecht kan doorberekenen aan diens afnemers. </w:t>
      </w:r>
      <w:r w:rsidRPr="00A15092" w:rsidR="006648AD">
        <w:rPr>
          <w:rFonts w:ascii="Verdana" w:hAnsi="Verdana" w:eastAsia="Verdana" w:cs="Verdana"/>
          <w:sz w:val="18"/>
          <w:szCs w:val="18"/>
        </w:rPr>
        <w:t>P</w:t>
      </w:r>
      <w:r w:rsidRPr="00A15092" w:rsidR="00C60BDF">
        <w:rPr>
          <w:rFonts w:ascii="Verdana" w:hAnsi="Verdana" w:eastAsia="Verdana" w:cs="Verdana"/>
          <w:sz w:val="18"/>
          <w:szCs w:val="18"/>
        </w:rPr>
        <w:t xml:space="preserve">roductiesubsidies </w:t>
      </w:r>
      <w:r w:rsidRPr="00A15092" w:rsidR="006648AD">
        <w:rPr>
          <w:rFonts w:ascii="Verdana" w:hAnsi="Verdana" w:eastAsia="Verdana" w:cs="Verdana"/>
          <w:sz w:val="18"/>
          <w:szCs w:val="18"/>
        </w:rPr>
        <w:t xml:space="preserve">stimuleren </w:t>
      </w:r>
      <w:r w:rsidRPr="00A15092" w:rsidR="00C60BDF">
        <w:rPr>
          <w:rFonts w:ascii="Verdana" w:hAnsi="Verdana" w:eastAsia="Verdana" w:cs="Verdana"/>
          <w:sz w:val="18"/>
          <w:szCs w:val="18"/>
        </w:rPr>
        <w:t xml:space="preserve">de </w:t>
      </w:r>
      <w:r w:rsidRPr="00A15092" w:rsidR="00116FC8">
        <w:rPr>
          <w:rFonts w:ascii="Verdana" w:hAnsi="Verdana" w:eastAsia="Verdana" w:cs="Verdana"/>
          <w:sz w:val="18"/>
          <w:szCs w:val="18"/>
        </w:rPr>
        <w:t>productie van</w:t>
      </w:r>
      <w:r w:rsidRPr="00A15092" w:rsidR="00E00673">
        <w:rPr>
          <w:rFonts w:ascii="Verdana" w:hAnsi="Verdana" w:eastAsia="Verdana" w:cs="Verdana"/>
          <w:sz w:val="18"/>
          <w:szCs w:val="18"/>
        </w:rPr>
        <w:t xml:space="preserve"> </w:t>
      </w:r>
      <w:r w:rsidRPr="00A15092" w:rsidR="006648AD">
        <w:rPr>
          <w:rFonts w:ascii="Verdana" w:hAnsi="Verdana" w:eastAsia="Verdana" w:cs="Verdana"/>
          <w:sz w:val="18"/>
          <w:szCs w:val="18"/>
        </w:rPr>
        <w:t xml:space="preserve">hernieuwbare </w:t>
      </w:r>
      <w:r w:rsidRPr="00A15092" w:rsidR="00116FC8">
        <w:rPr>
          <w:rFonts w:ascii="Verdana" w:hAnsi="Verdana" w:eastAsia="Verdana" w:cs="Verdana"/>
          <w:sz w:val="18"/>
          <w:szCs w:val="18"/>
        </w:rPr>
        <w:t>waters</w:t>
      </w:r>
      <w:r w:rsidRPr="00A15092" w:rsidR="00044A6B">
        <w:rPr>
          <w:rFonts w:ascii="Verdana" w:hAnsi="Verdana" w:eastAsia="Verdana" w:cs="Verdana"/>
          <w:sz w:val="18"/>
          <w:szCs w:val="18"/>
        </w:rPr>
        <w:t>t</w:t>
      </w:r>
      <w:r w:rsidRPr="00A15092" w:rsidR="00116FC8">
        <w:rPr>
          <w:rFonts w:ascii="Verdana" w:hAnsi="Verdana" w:eastAsia="Verdana" w:cs="Verdana"/>
          <w:sz w:val="18"/>
          <w:szCs w:val="18"/>
        </w:rPr>
        <w:t>of</w:t>
      </w:r>
      <w:r w:rsidRPr="00A15092" w:rsidR="006648AD">
        <w:rPr>
          <w:rFonts w:ascii="Verdana" w:hAnsi="Verdana" w:eastAsia="Verdana" w:cs="Verdana"/>
          <w:sz w:val="18"/>
          <w:szCs w:val="18"/>
        </w:rPr>
        <w:t xml:space="preserve"> in</w:t>
      </w:r>
      <w:r w:rsidR="0039563E">
        <w:rPr>
          <w:rFonts w:ascii="Verdana" w:hAnsi="Verdana" w:eastAsia="Verdana" w:cs="Verdana"/>
          <w:sz w:val="18"/>
          <w:szCs w:val="18"/>
        </w:rPr>
        <w:t xml:space="preserve"> </w:t>
      </w:r>
      <w:r w:rsidRPr="00A15092" w:rsidR="00116FC8">
        <w:rPr>
          <w:rFonts w:ascii="Verdana" w:hAnsi="Verdana" w:eastAsia="Verdana" w:cs="Verdana"/>
          <w:sz w:val="18"/>
          <w:szCs w:val="18"/>
        </w:rPr>
        <w:t>Nederland, maar garanderen niet de afname ervan in Nederland. Hierdoor</w:t>
      </w:r>
      <w:r w:rsidRPr="00A15092" w:rsidR="006648AD">
        <w:rPr>
          <w:rFonts w:ascii="Verdana" w:hAnsi="Verdana" w:eastAsia="Verdana" w:cs="Verdana"/>
          <w:sz w:val="18"/>
          <w:szCs w:val="18"/>
        </w:rPr>
        <w:t xml:space="preserve"> </w:t>
      </w:r>
      <w:r w:rsidRPr="00A15092" w:rsidR="00F96319">
        <w:rPr>
          <w:rFonts w:ascii="Verdana" w:hAnsi="Verdana" w:eastAsia="Verdana" w:cs="Verdana"/>
          <w:sz w:val="18"/>
          <w:szCs w:val="18"/>
        </w:rPr>
        <w:t>kan</w:t>
      </w:r>
      <w:r w:rsidRPr="00A15092" w:rsidR="005A10FF">
        <w:rPr>
          <w:rFonts w:ascii="Verdana" w:hAnsi="Verdana" w:eastAsia="Verdana" w:cs="Verdana"/>
          <w:sz w:val="18"/>
          <w:szCs w:val="18"/>
        </w:rPr>
        <w:t xml:space="preserve"> </w:t>
      </w:r>
      <w:r w:rsidRPr="00A15092" w:rsidR="00A2360B">
        <w:rPr>
          <w:rFonts w:ascii="Verdana" w:hAnsi="Verdana" w:eastAsia="Verdana" w:cs="Verdana"/>
          <w:sz w:val="18"/>
          <w:szCs w:val="18"/>
        </w:rPr>
        <w:t xml:space="preserve">het behalen van de lidstaatverplichting </w:t>
      </w:r>
      <w:r w:rsidRPr="00A15092" w:rsidR="005D2A81">
        <w:rPr>
          <w:rFonts w:ascii="Verdana" w:hAnsi="Verdana" w:eastAsia="Verdana" w:cs="Verdana"/>
          <w:sz w:val="18"/>
          <w:szCs w:val="18"/>
        </w:rPr>
        <w:t xml:space="preserve">voor Nederland op grond van </w:t>
      </w:r>
      <w:r w:rsidRPr="00A15092" w:rsidR="00BD13FA">
        <w:rPr>
          <w:rFonts w:ascii="Verdana" w:hAnsi="Verdana" w:eastAsia="Verdana" w:cs="Verdana"/>
          <w:sz w:val="18"/>
          <w:szCs w:val="18"/>
        </w:rPr>
        <w:t>artikel 22 bis van</w:t>
      </w:r>
      <w:r w:rsidRPr="00A15092" w:rsidR="00B665FB">
        <w:rPr>
          <w:rFonts w:ascii="Verdana" w:hAnsi="Verdana" w:eastAsia="Verdana" w:cs="Verdana"/>
          <w:sz w:val="18"/>
          <w:szCs w:val="18"/>
        </w:rPr>
        <w:t xml:space="preserve"> de</w:t>
      </w:r>
      <w:r w:rsidRPr="00A15092" w:rsidR="005D2A81">
        <w:rPr>
          <w:rFonts w:ascii="Verdana" w:hAnsi="Verdana" w:eastAsia="Verdana" w:cs="Verdana"/>
          <w:sz w:val="18"/>
          <w:szCs w:val="18"/>
        </w:rPr>
        <w:t xml:space="preserve"> RED III </w:t>
      </w:r>
      <w:r w:rsidRPr="00A15092" w:rsidR="00C015DA">
        <w:rPr>
          <w:rFonts w:ascii="Verdana" w:hAnsi="Verdana" w:eastAsia="Verdana" w:cs="Verdana"/>
          <w:sz w:val="18"/>
          <w:szCs w:val="18"/>
        </w:rPr>
        <w:t xml:space="preserve">onder druk </w:t>
      </w:r>
      <w:r w:rsidRPr="00A15092" w:rsidR="00D74AD0">
        <w:rPr>
          <w:rFonts w:ascii="Verdana" w:hAnsi="Verdana" w:eastAsia="Verdana" w:cs="Verdana"/>
          <w:sz w:val="18"/>
          <w:szCs w:val="18"/>
        </w:rPr>
        <w:t xml:space="preserve">komen </w:t>
      </w:r>
      <w:r w:rsidRPr="00A15092" w:rsidR="00C015DA">
        <w:rPr>
          <w:rFonts w:ascii="Verdana" w:hAnsi="Verdana" w:eastAsia="Verdana" w:cs="Verdana"/>
          <w:sz w:val="18"/>
          <w:szCs w:val="18"/>
        </w:rPr>
        <w:t>te staan.</w:t>
      </w:r>
      <w:r w:rsidRPr="00A15092">
        <w:rPr>
          <w:rFonts w:ascii="Verdana" w:hAnsi="Verdana" w:eastAsia="Verdana" w:cs="Verdana"/>
          <w:sz w:val="18"/>
          <w:szCs w:val="18"/>
        </w:rPr>
        <w:t xml:space="preserve"> </w:t>
      </w:r>
      <w:r w:rsidRPr="00A15092" w:rsidR="006D5581">
        <w:rPr>
          <w:rFonts w:ascii="Verdana" w:hAnsi="Verdana" w:eastAsia="Verdana" w:cs="Verdana"/>
          <w:sz w:val="18"/>
          <w:szCs w:val="18"/>
        </w:rPr>
        <w:t>Tot slot kampt de</w:t>
      </w:r>
      <w:r w:rsidRPr="00A15092">
        <w:rPr>
          <w:rFonts w:ascii="Verdana" w:hAnsi="Verdana" w:eastAsia="Verdana" w:cs="Verdana"/>
          <w:sz w:val="18"/>
          <w:szCs w:val="18"/>
        </w:rPr>
        <w:t xml:space="preserve"> waterstofmarkt met onzekerheden door onderlinge afhankelijkheden tussen producenten, afnemers en infrastructuur. Producenten zijn afhankelijk van </w:t>
      </w:r>
      <w:r w:rsidRPr="00A15092" w:rsidR="003A76AD">
        <w:rPr>
          <w:rFonts w:ascii="Verdana" w:hAnsi="Verdana" w:eastAsia="Verdana" w:cs="Verdana"/>
          <w:sz w:val="18"/>
          <w:szCs w:val="18"/>
        </w:rPr>
        <w:t>een</w:t>
      </w:r>
      <w:r w:rsidRPr="00A15092">
        <w:rPr>
          <w:rFonts w:ascii="Verdana" w:hAnsi="Verdana" w:eastAsia="Verdana" w:cs="Verdana"/>
          <w:sz w:val="18"/>
          <w:szCs w:val="18"/>
        </w:rPr>
        <w:t xml:space="preserve"> stabiele vraag</w:t>
      </w:r>
      <w:r w:rsidRPr="00A15092" w:rsidR="003A76AD">
        <w:rPr>
          <w:rFonts w:ascii="Verdana" w:hAnsi="Verdana" w:eastAsia="Verdana" w:cs="Verdana"/>
          <w:sz w:val="18"/>
          <w:szCs w:val="18"/>
        </w:rPr>
        <w:t xml:space="preserve"> naar hernieuwbare waterstof</w:t>
      </w:r>
      <w:r w:rsidRPr="00A15092">
        <w:rPr>
          <w:rFonts w:ascii="Verdana" w:hAnsi="Verdana" w:eastAsia="Verdana" w:cs="Verdana"/>
          <w:sz w:val="18"/>
          <w:szCs w:val="18"/>
        </w:rPr>
        <w:t xml:space="preserve">, terwijl afnemers </w:t>
      </w:r>
      <w:r w:rsidRPr="00A15092" w:rsidR="000B465B">
        <w:rPr>
          <w:rFonts w:ascii="Verdana" w:hAnsi="Verdana" w:eastAsia="Verdana" w:cs="Verdana"/>
          <w:sz w:val="18"/>
          <w:szCs w:val="18"/>
        </w:rPr>
        <w:t xml:space="preserve">eerder </w:t>
      </w:r>
      <w:r w:rsidRPr="00A15092">
        <w:rPr>
          <w:rFonts w:ascii="Verdana" w:hAnsi="Verdana" w:eastAsia="Verdana" w:cs="Verdana"/>
          <w:sz w:val="18"/>
          <w:szCs w:val="18"/>
        </w:rPr>
        <w:t xml:space="preserve">bereid zijn om </w:t>
      </w:r>
      <w:r w:rsidRPr="00A15092" w:rsidR="003A76AD">
        <w:rPr>
          <w:rFonts w:ascii="Verdana" w:hAnsi="Verdana" w:eastAsia="Verdana" w:cs="Verdana"/>
          <w:sz w:val="18"/>
          <w:szCs w:val="18"/>
        </w:rPr>
        <w:t xml:space="preserve">hernieuwbare </w:t>
      </w:r>
      <w:r w:rsidRPr="00A15092">
        <w:rPr>
          <w:rFonts w:ascii="Verdana" w:hAnsi="Verdana" w:eastAsia="Verdana" w:cs="Verdana"/>
          <w:sz w:val="18"/>
          <w:szCs w:val="18"/>
        </w:rPr>
        <w:t>waterstof af te nemen als infrastructuur en productiefaciliteiten beschikbaar zijn. De ontwikkeling van die infrastructuur verloopt echter traag vanwege de hoge kosten en de complexiteit van het opzetten van een nieuwe markt. Deze wederzijdse afhankelijkheden zorgen voor een 'kip-en-ei'-probleem, waarbij geen van de betrokken partijen als eerste een investeringsbeslissing durft te nemen.</w:t>
      </w:r>
    </w:p>
    <w:p w:rsidRPr="00A15092" w:rsidR="00CA1BC7" w:rsidP="00393468" w:rsidRDefault="219BDA67" w14:paraId="4C6701F2" w14:textId="0DB15CB2">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0CA1BC7" w:rsidP="00393468" w:rsidRDefault="219BDA67" w14:paraId="41966175" w14:textId="7DD723D7">
      <w:pPr>
        <w:spacing w:after="0" w:line="240" w:lineRule="auto"/>
        <w:rPr>
          <w:rFonts w:ascii="Verdana" w:hAnsi="Verdana" w:eastAsia="Verdana" w:cs="Verdana"/>
          <w:color w:val="000000" w:themeColor="text1"/>
          <w:sz w:val="18"/>
          <w:szCs w:val="18"/>
        </w:rPr>
      </w:pPr>
      <w:r w:rsidRPr="00A15092">
        <w:rPr>
          <w:rFonts w:ascii="Verdana" w:hAnsi="Verdana" w:eastAsia="Verdana" w:cs="Verdana"/>
          <w:sz w:val="18"/>
          <w:szCs w:val="18"/>
        </w:rPr>
        <w:lastRenderedPageBreak/>
        <w:t xml:space="preserve">Naast binnenlandse productie is er naar verwachting ook import van RFNBO’s nodig om de doelen te halen. De mogelijkheden tot import van hernieuwbare waterstof </w:t>
      </w:r>
      <w:r w:rsidRPr="00A15092" w:rsidR="00BB4A63">
        <w:rPr>
          <w:rFonts w:ascii="Verdana" w:hAnsi="Verdana" w:eastAsia="Verdana" w:cs="Verdana"/>
          <w:sz w:val="18"/>
          <w:szCs w:val="18"/>
        </w:rPr>
        <w:t xml:space="preserve">zijn </w:t>
      </w:r>
      <w:r w:rsidRPr="00A15092">
        <w:rPr>
          <w:rFonts w:ascii="Verdana" w:hAnsi="Verdana" w:eastAsia="Verdana" w:cs="Verdana"/>
          <w:color w:val="000000" w:themeColor="text1"/>
          <w:sz w:val="18"/>
          <w:szCs w:val="18"/>
        </w:rPr>
        <w:t xml:space="preserve">sterk in ontwikkeling. Import kan via verschillende technische routes plaatsvinden: als vloeibare waterstof, via vloeibare organische waterstofdragers, als ammoniak of als methanol. Vooralsnog ontwikkelt de ammoniakketen zich het snelst. De eerste productie van </w:t>
      </w:r>
      <w:r w:rsidRPr="00A15092" w:rsidR="00354AC2">
        <w:rPr>
          <w:rFonts w:ascii="Verdana" w:hAnsi="Verdana" w:eastAsia="Verdana" w:cs="Verdana"/>
          <w:color w:val="000000" w:themeColor="text1"/>
          <w:sz w:val="18"/>
          <w:szCs w:val="18"/>
        </w:rPr>
        <w:t xml:space="preserve">hernieuwbare </w:t>
      </w:r>
      <w:r w:rsidRPr="00A15092">
        <w:rPr>
          <w:rFonts w:ascii="Verdana" w:hAnsi="Verdana" w:eastAsia="Verdana" w:cs="Verdana"/>
          <w:color w:val="000000" w:themeColor="text1"/>
          <w:sz w:val="18"/>
          <w:szCs w:val="18"/>
        </w:rPr>
        <w:t xml:space="preserve">ammoniak (dat kan kwalificeren als RFNBO) is inmiddels een feit in demonstratieprojecten in Noorwegen en in Egypte. Op vele plekken </w:t>
      </w:r>
      <w:r w:rsidRPr="00A15092" w:rsidR="00AD31BD">
        <w:rPr>
          <w:rFonts w:ascii="Verdana" w:hAnsi="Verdana" w:eastAsia="Verdana" w:cs="Verdana"/>
          <w:color w:val="000000" w:themeColor="text1"/>
          <w:sz w:val="18"/>
          <w:szCs w:val="18"/>
        </w:rPr>
        <w:t xml:space="preserve">in de wereld </w:t>
      </w:r>
      <w:r w:rsidRPr="00A15092">
        <w:rPr>
          <w:rFonts w:ascii="Verdana" w:hAnsi="Verdana" w:eastAsia="Verdana" w:cs="Verdana"/>
          <w:color w:val="000000" w:themeColor="text1"/>
          <w:sz w:val="18"/>
          <w:szCs w:val="18"/>
        </w:rPr>
        <w:t xml:space="preserve">worden fabrieken voor productie van </w:t>
      </w:r>
      <w:r w:rsidRPr="00A15092" w:rsidR="00AD31BD">
        <w:rPr>
          <w:rFonts w:ascii="Verdana" w:hAnsi="Verdana" w:eastAsia="Verdana" w:cs="Verdana"/>
          <w:color w:val="000000" w:themeColor="text1"/>
          <w:sz w:val="18"/>
          <w:szCs w:val="18"/>
        </w:rPr>
        <w:t xml:space="preserve">hernieuwbare </w:t>
      </w:r>
      <w:r w:rsidRPr="00A15092">
        <w:rPr>
          <w:rFonts w:ascii="Verdana" w:hAnsi="Verdana" w:eastAsia="Verdana" w:cs="Verdana"/>
          <w:color w:val="000000" w:themeColor="text1"/>
          <w:sz w:val="18"/>
          <w:szCs w:val="18"/>
        </w:rPr>
        <w:t xml:space="preserve">ammoniak gebouwd, met als voorlopig grootste de </w:t>
      </w:r>
      <w:proofErr w:type="spellStart"/>
      <w:r w:rsidRPr="00A15092">
        <w:rPr>
          <w:rFonts w:ascii="Verdana" w:hAnsi="Verdana" w:eastAsia="Verdana" w:cs="Verdana"/>
          <w:color w:val="000000" w:themeColor="text1"/>
          <w:sz w:val="18"/>
          <w:szCs w:val="18"/>
        </w:rPr>
        <w:t>Neom</w:t>
      </w:r>
      <w:proofErr w:type="spellEnd"/>
      <w:r w:rsidRPr="00A15092">
        <w:rPr>
          <w:rFonts w:ascii="Verdana" w:hAnsi="Verdana" w:eastAsia="Verdana" w:cs="Verdana"/>
          <w:color w:val="000000" w:themeColor="text1"/>
          <w:sz w:val="18"/>
          <w:szCs w:val="18"/>
        </w:rPr>
        <w:t xml:space="preserve">-installatie in Saudi-Arabië waar volgens planning vanaf </w:t>
      </w:r>
      <w:r w:rsidRPr="00A15092" w:rsidR="00984B1C">
        <w:rPr>
          <w:rFonts w:ascii="Verdana" w:hAnsi="Verdana" w:eastAsia="Verdana" w:cs="Verdana"/>
          <w:color w:val="000000" w:themeColor="text1"/>
          <w:sz w:val="18"/>
          <w:szCs w:val="18"/>
        </w:rPr>
        <w:t xml:space="preserve">eind </w:t>
      </w:r>
      <w:r w:rsidRPr="00A15092">
        <w:rPr>
          <w:rFonts w:ascii="Verdana" w:hAnsi="Verdana" w:eastAsia="Verdana" w:cs="Verdana"/>
          <w:color w:val="000000" w:themeColor="text1"/>
          <w:sz w:val="18"/>
          <w:szCs w:val="18"/>
        </w:rPr>
        <w:t>2026</w:t>
      </w:r>
      <w:r w:rsidRPr="00A15092" w:rsidR="00984B1C">
        <w:rPr>
          <w:rFonts w:ascii="Verdana" w:hAnsi="Verdana" w:eastAsia="Verdana" w:cs="Verdana"/>
          <w:color w:val="000000" w:themeColor="text1"/>
          <w:sz w:val="18"/>
          <w:szCs w:val="18"/>
        </w:rPr>
        <w:t xml:space="preserve"> of eerste helft 2027</w:t>
      </w:r>
      <w:r w:rsidRPr="00A15092">
        <w:rPr>
          <w:rFonts w:ascii="Verdana" w:hAnsi="Verdana" w:eastAsia="Verdana" w:cs="Verdana"/>
          <w:color w:val="000000" w:themeColor="text1"/>
          <w:sz w:val="18"/>
          <w:szCs w:val="18"/>
        </w:rPr>
        <w:t xml:space="preserve"> 1200 </w:t>
      </w:r>
      <w:proofErr w:type="spellStart"/>
      <w:r w:rsidRPr="00A15092">
        <w:rPr>
          <w:rFonts w:ascii="Verdana" w:hAnsi="Verdana" w:eastAsia="Verdana" w:cs="Verdana"/>
          <w:color w:val="000000" w:themeColor="text1"/>
          <w:sz w:val="18"/>
          <w:szCs w:val="18"/>
        </w:rPr>
        <w:t>kton</w:t>
      </w:r>
      <w:proofErr w:type="spellEnd"/>
      <w:r w:rsidRPr="00A15092">
        <w:rPr>
          <w:rFonts w:ascii="Verdana" w:hAnsi="Verdana" w:eastAsia="Verdana" w:cs="Verdana"/>
          <w:color w:val="000000" w:themeColor="text1"/>
          <w:sz w:val="18"/>
          <w:szCs w:val="18"/>
        </w:rPr>
        <w:t xml:space="preserve"> </w:t>
      </w:r>
      <w:r w:rsidRPr="00A15092" w:rsidR="00AD31BD">
        <w:rPr>
          <w:rFonts w:ascii="Verdana" w:hAnsi="Verdana" w:eastAsia="Verdana" w:cs="Verdana"/>
          <w:color w:val="000000" w:themeColor="text1"/>
          <w:sz w:val="18"/>
          <w:szCs w:val="18"/>
        </w:rPr>
        <w:t xml:space="preserve">hernieuwbare </w:t>
      </w:r>
      <w:r w:rsidRPr="00A15092">
        <w:rPr>
          <w:rFonts w:ascii="Verdana" w:hAnsi="Verdana" w:eastAsia="Verdana" w:cs="Verdana"/>
          <w:color w:val="000000" w:themeColor="text1"/>
          <w:sz w:val="18"/>
          <w:szCs w:val="18"/>
        </w:rPr>
        <w:t xml:space="preserve">ammoniak per jaar kan worden geproduceerd op basis van 4 GW elektrolyse. </w:t>
      </w:r>
      <w:r w:rsidRPr="00A15092" w:rsidR="00AA03A0">
        <w:rPr>
          <w:rFonts w:ascii="Verdana" w:hAnsi="Verdana" w:eastAsia="Verdana" w:cs="Verdana"/>
          <w:color w:val="000000" w:themeColor="text1"/>
          <w:sz w:val="18"/>
          <w:szCs w:val="18"/>
        </w:rPr>
        <w:t xml:space="preserve">Technisch kan </w:t>
      </w:r>
      <w:r w:rsidRPr="00A15092" w:rsidR="00046CFB">
        <w:rPr>
          <w:rFonts w:ascii="Verdana" w:hAnsi="Verdana" w:eastAsia="Verdana" w:cs="Verdana"/>
          <w:color w:val="000000" w:themeColor="text1"/>
          <w:sz w:val="18"/>
          <w:szCs w:val="18"/>
        </w:rPr>
        <w:t>h</w:t>
      </w:r>
      <w:r w:rsidRPr="00A15092" w:rsidR="00AD31BD">
        <w:rPr>
          <w:rFonts w:ascii="Verdana" w:hAnsi="Verdana" w:eastAsia="Verdana" w:cs="Verdana"/>
          <w:color w:val="000000" w:themeColor="text1"/>
          <w:sz w:val="18"/>
          <w:szCs w:val="18"/>
        </w:rPr>
        <w:t xml:space="preserve">ernieuwbare </w:t>
      </w:r>
      <w:r w:rsidRPr="00A15092">
        <w:rPr>
          <w:rFonts w:ascii="Verdana" w:hAnsi="Verdana" w:eastAsia="Verdana" w:cs="Verdana"/>
          <w:color w:val="000000" w:themeColor="text1"/>
          <w:sz w:val="18"/>
          <w:szCs w:val="18"/>
        </w:rPr>
        <w:t xml:space="preserve">ammoniak na transport per schip direct in de Nederlandse industrie worden ingezet (het vervangt dan grijze ammoniak) of kan eerst worden gekraakt tot waterstof. Diverse bedrijven overwegen de bouw van een ammoniak-kraakinstallatie met als doel om vanaf circa 2028 op grotere schaal geïmporteerde </w:t>
      </w:r>
      <w:r w:rsidRPr="00A15092" w:rsidR="00A25C2C">
        <w:rPr>
          <w:rFonts w:ascii="Verdana" w:hAnsi="Verdana" w:eastAsia="Verdana" w:cs="Verdana"/>
          <w:color w:val="000000" w:themeColor="text1"/>
          <w:sz w:val="18"/>
          <w:szCs w:val="18"/>
        </w:rPr>
        <w:t xml:space="preserve">hernieuwbare </w:t>
      </w:r>
      <w:r w:rsidRPr="00A15092">
        <w:rPr>
          <w:rFonts w:ascii="Verdana" w:hAnsi="Verdana" w:eastAsia="Verdana" w:cs="Verdana"/>
          <w:color w:val="000000" w:themeColor="text1"/>
          <w:sz w:val="18"/>
          <w:szCs w:val="18"/>
        </w:rPr>
        <w:t>waterstof (dat kwalificeert als RFNBO) beschikbaar te stellen voor</w:t>
      </w:r>
      <w:r w:rsidRPr="00A15092" w:rsidR="003C1420">
        <w:rPr>
          <w:rFonts w:ascii="Verdana" w:hAnsi="Verdana" w:eastAsia="Verdana" w:cs="Verdana"/>
          <w:color w:val="000000" w:themeColor="text1"/>
          <w:sz w:val="18"/>
          <w:szCs w:val="18"/>
        </w:rPr>
        <w:t xml:space="preserve"> onder meer</w:t>
      </w:r>
      <w:r w:rsidRPr="00A15092">
        <w:rPr>
          <w:rFonts w:ascii="Verdana" w:hAnsi="Verdana" w:eastAsia="Verdana" w:cs="Verdana"/>
          <w:color w:val="000000" w:themeColor="text1"/>
          <w:sz w:val="18"/>
          <w:szCs w:val="18"/>
        </w:rPr>
        <w:t xml:space="preserve"> Nederlandse bedrijven.</w:t>
      </w:r>
    </w:p>
    <w:p w:rsidRPr="00A15092" w:rsidR="0064061D" w:rsidP="00BE35B3" w:rsidRDefault="0064061D" w14:paraId="608CC4C8" w14:textId="08EA9123">
      <w:pPr>
        <w:spacing w:after="0" w:line="240" w:lineRule="auto"/>
        <w:rPr>
          <w:rFonts w:ascii="Verdana" w:hAnsi="Verdana" w:eastAsia="Verdana" w:cs="Verdana"/>
          <w:sz w:val="18"/>
          <w:szCs w:val="18"/>
        </w:rPr>
      </w:pPr>
    </w:p>
    <w:p w:rsidRPr="00A15092" w:rsidR="00912758" w:rsidP="00F46546" w:rsidRDefault="00912758" w14:paraId="50923FC8" w14:textId="32216A3D">
      <w:pPr>
        <w:pStyle w:val="Kop2"/>
      </w:pPr>
      <w:bookmarkStart w:name="_Toc198886748" w:id="25"/>
      <w:bookmarkStart w:name="_Toc227253342" w:id="26"/>
      <w:r w:rsidRPr="00A15092">
        <w:t>3.3. De probleemaanpak</w:t>
      </w:r>
      <w:bookmarkEnd w:id="25"/>
      <w:bookmarkEnd w:id="26"/>
    </w:p>
    <w:p w:rsidRPr="00A15092" w:rsidR="00912758" w:rsidP="00F46546" w:rsidRDefault="00912758" w14:paraId="411DC803" w14:textId="4A7CF3E0">
      <w:pPr>
        <w:pStyle w:val="Kop3"/>
      </w:pPr>
      <w:bookmarkStart w:name="_Toc198886749" w:id="27"/>
      <w:bookmarkStart w:name="_Toc227253343" w:id="28"/>
      <w:r w:rsidRPr="00A15092">
        <w:t>3.3.1. Mogelijke</w:t>
      </w:r>
      <w:r w:rsidRPr="00A15092" w:rsidR="008C5B74">
        <w:t xml:space="preserve"> </w:t>
      </w:r>
      <w:r w:rsidRPr="00A15092">
        <w:t>overheidsinterventies</w:t>
      </w:r>
      <w:bookmarkEnd w:id="27"/>
      <w:bookmarkEnd w:id="28"/>
    </w:p>
    <w:p w:rsidRPr="00A15092" w:rsidR="007D3101" w:rsidP="0060335E" w:rsidRDefault="558CE0F6" w14:paraId="33B99C67" w14:textId="7D1E240F">
      <w:pPr>
        <w:spacing w:after="0" w:line="240" w:lineRule="auto"/>
        <w:rPr>
          <w:rFonts w:ascii="Verdana" w:hAnsi="Verdana"/>
          <w:sz w:val="18"/>
          <w:szCs w:val="18"/>
        </w:rPr>
      </w:pPr>
      <w:r w:rsidRPr="00A15092">
        <w:rPr>
          <w:rFonts w:ascii="Verdana" w:hAnsi="Verdana"/>
          <w:sz w:val="18"/>
          <w:szCs w:val="18"/>
        </w:rPr>
        <w:t xml:space="preserve">Zoals in </w:t>
      </w:r>
      <w:r w:rsidRPr="00A15092" w:rsidR="0060335E">
        <w:rPr>
          <w:rFonts w:ascii="Verdana" w:hAnsi="Verdana"/>
          <w:sz w:val="18"/>
          <w:szCs w:val="18"/>
        </w:rPr>
        <w:t>paragraaf 3.2</w:t>
      </w:r>
      <w:r w:rsidRPr="00A15092">
        <w:rPr>
          <w:rFonts w:ascii="Verdana" w:hAnsi="Verdana"/>
          <w:sz w:val="18"/>
          <w:szCs w:val="18"/>
        </w:rPr>
        <w:t xml:space="preserve"> </w:t>
      </w:r>
      <w:r w:rsidRPr="00A15092" w:rsidR="00884738">
        <w:rPr>
          <w:rFonts w:ascii="Verdana" w:hAnsi="Verdana"/>
          <w:sz w:val="18"/>
          <w:szCs w:val="18"/>
        </w:rPr>
        <w:t xml:space="preserve">is </w:t>
      </w:r>
      <w:r w:rsidRPr="00A15092">
        <w:rPr>
          <w:rFonts w:ascii="Verdana" w:hAnsi="Verdana"/>
          <w:sz w:val="18"/>
          <w:szCs w:val="18"/>
        </w:rPr>
        <w:t xml:space="preserve">beschreven is </w:t>
      </w:r>
      <w:r w:rsidRPr="00A15092" w:rsidR="00884738">
        <w:rPr>
          <w:rFonts w:ascii="Verdana" w:hAnsi="Verdana"/>
          <w:sz w:val="18"/>
          <w:szCs w:val="18"/>
        </w:rPr>
        <w:t xml:space="preserve">er </w:t>
      </w:r>
      <w:r w:rsidRPr="00A15092">
        <w:rPr>
          <w:rFonts w:ascii="Verdana" w:hAnsi="Verdana"/>
          <w:sz w:val="18"/>
          <w:szCs w:val="18"/>
        </w:rPr>
        <w:t xml:space="preserve">een gebalanceerd instrumentarium nodig om het </w:t>
      </w:r>
      <w:r w:rsidRPr="00A15092" w:rsidR="0060335E">
        <w:rPr>
          <w:rFonts w:ascii="Verdana" w:hAnsi="Verdana"/>
          <w:sz w:val="18"/>
          <w:szCs w:val="18"/>
        </w:rPr>
        <w:t>‘</w:t>
      </w:r>
      <w:r w:rsidRPr="00A15092">
        <w:rPr>
          <w:rFonts w:ascii="Verdana" w:hAnsi="Verdana"/>
          <w:sz w:val="18"/>
          <w:szCs w:val="18"/>
        </w:rPr>
        <w:t>kip-</w:t>
      </w:r>
      <w:r w:rsidRPr="00A15092" w:rsidR="0060335E">
        <w:rPr>
          <w:rFonts w:ascii="Verdana" w:hAnsi="Verdana"/>
          <w:sz w:val="18"/>
          <w:szCs w:val="18"/>
        </w:rPr>
        <w:t>en-</w:t>
      </w:r>
      <w:r w:rsidRPr="00A15092">
        <w:rPr>
          <w:rFonts w:ascii="Verdana" w:hAnsi="Verdana"/>
          <w:sz w:val="18"/>
          <w:szCs w:val="18"/>
        </w:rPr>
        <w:t>ei</w:t>
      </w:r>
      <w:r w:rsidRPr="00A15092" w:rsidR="0060335E">
        <w:rPr>
          <w:rFonts w:ascii="Verdana" w:hAnsi="Verdana"/>
          <w:sz w:val="18"/>
          <w:szCs w:val="18"/>
        </w:rPr>
        <w:t>’</w:t>
      </w:r>
      <w:r w:rsidRPr="00A15092">
        <w:rPr>
          <w:rFonts w:ascii="Verdana" w:hAnsi="Verdana"/>
          <w:sz w:val="18"/>
          <w:szCs w:val="18"/>
        </w:rPr>
        <w:t xml:space="preserve"> probleem in de </w:t>
      </w:r>
      <w:r w:rsidRPr="00A15092" w:rsidR="0060335E">
        <w:rPr>
          <w:rFonts w:ascii="Verdana" w:hAnsi="Verdana"/>
          <w:sz w:val="18"/>
          <w:szCs w:val="18"/>
        </w:rPr>
        <w:t xml:space="preserve">markt voor </w:t>
      </w:r>
      <w:r w:rsidRPr="00A15092">
        <w:rPr>
          <w:rFonts w:ascii="Verdana" w:hAnsi="Verdana"/>
          <w:sz w:val="18"/>
          <w:szCs w:val="18"/>
        </w:rPr>
        <w:t xml:space="preserve">hernieuwbare waterstof </w:t>
      </w:r>
      <w:r w:rsidRPr="00A15092" w:rsidR="006F0447">
        <w:rPr>
          <w:rFonts w:ascii="Verdana" w:hAnsi="Verdana"/>
          <w:sz w:val="18"/>
          <w:szCs w:val="18"/>
        </w:rPr>
        <w:t xml:space="preserve">in de industrie </w:t>
      </w:r>
      <w:r w:rsidRPr="00A15092">
        <w:rPr>
          <w:rFonts w:ascii="Verdana" w:hAnsi="Verdana"/>
          <w:sz w:val="18"/>
          <w:szCs w:val="18"/>
        </w:rPr>
        <w:t>op te lossen</w:t>
      </w:r>
      <w:r w:rsidRPr="00A15092" w:rsidR="07F7C89E">
        <w:rPr>
          <w:rFonts w:ascii="Verdana" w:hAnsi="Verdana"/>
          <w:sz w:val="18"/>
          <w:szCs w:val="18"/>
        </w:rPr>
        <w:t xml:space="preserve">, en </w:t>
      </w:r>
      <w:r w:rsidRPr="00A15092" w:rsidR="00BA1241">
        <w:rPr>
          <w:rFonts w:ascii="Verdana" w:hAnsi="Verdana"/>
          <w:sz w:val="18"/>
          <w:szCs w:val="18"/>
        </w:rPr>
        <w:t>daarmee</w:t>
      </w:r>
      <w:r w:rsidRPr="00A15092" w:rsidR="07F7C89E">
        <w:rPr>
          <w:rFonts w:ascii="Verdana" w:hAnsi="Verdana"/>
          <w:sz w:val="18"/>
          <w:szCs w:val="18"/>
        </w:rPr>
        <w:t xml:space="preserve"> </w:t>
      </w:r>
      <w:r w:rsidRPr="00A15092" w:rsidR="00B77FDA">
        <w:rPr>
          <w:rFonts w:ascii="Verdana" w:hAnsi="Verdana"/>
          <w:sz w:val="18"/>
          <w:szCs w:val="18"/>
        </w:rPr>
        <w:t>onder meer het</w:t>
      </w:r>
      <w:r w:rsidRPr="00A15092" w:rsidR="07F7C89E">
        <w:rPr>
          <w:rFonts w:ascii="Verdana" w:hAnsi="Verdana"/>
          <w:sz w:val="18"/>
          <w:szCs w:val="18"/>
        </w:rPr>
        <w:t xml:space="preserve"> </w:t>
      </w:r>
      <w:r w:rsidRPr="00A15092" w:rsidR="002A5E80">
        <w:rPr>
          <w:rFonts w:ascii="Verdana" w:hAnsi="Verdana"/>
          <w:sz w:val="18"/>
          <w:szCs w:val="18"/>
        </w:rPr>
        <w:t>RFNBO-</w:t>
      </w:r>
      <w:r w:rsidRPr="00A15092" w:rsidR="07F7C89E">
        <w:rPr>
          <w:rFonts w:ascii="Verdana" w:hAnsi="Verdana"/>
          <w:sz w:val="18"/>
          <w:szCs w:val="18"/>
        </w:rPr>
        <w:t xml:space="preserve">doel </w:t>
      </w:r>
      <w:r w:rsidRPr="00A15092" w:rsidR="00CA1CF5">
        <w:rPr>
          <w:rFonts w:ascii="Verdana" w:hAnsi="Verdana"/>
          <w:sz w:val="18"/>
          <w:szCs w:val="18"/>
        </w:rPr>
        <w:t xml:space="preserve">in artikel 22 bis </w:t>
      </w:r>
      <w:r w:rsidRPr="00A15092" w:rsidR="07F7C89E">
        <w:rPr>
          <w:rFonts w:ascii="Verdana" w:hAnsi="Verdana"/>
          <w:sz w:val="18"/>
          <w:szCs w:val="18"/>
        </w:rPr>
        <w:t xml:space="preserve">van </w:t>
      </w:r>
      <w:r w:rsidRPr="00A15092" w:rsidR="00AE0BA0">
        <w:rPr>
          <w:rFonts w:ascii="Verdana" w:hAnsi="Verdana"/>
          <w:sz w:val="18"/>
          <w:szCs w:val="18"/>
        </w:rPr>
        <w:t xml:space="preserve">de </w:t>
      </w:r>
      <w:r w:rsidRPr="00A15092" w:rsidR="07F7C89E">
        <w:rPr>
          <w:rFonts w:ascii="Verdana" w:hAnsi="Verdana"/>
          <w:sz w:val="18"/>
          <w:szCs w:val="18"/>
        </w:rPr>
        <w:t>RED</w:t>
      </w:r>
      <w:r w:rsidRPr="00A15092" w:rsidR="00CA1CF5">
        <w:rPr>
          <w:rFonts w:ascii="Verdana" w:hAnsi="Verdana"/>
          <w:sz w:val="18"/>
          <w:szCs w:val="18"/>
        </w:rPr>
        <w:t xml:space="preserve"> </w:t>
      </w:r>
      <w:r w:rsidRPr="00A15092" w:rsidR="07F7C89E">
        <w:rPr>
          <w:rFonts w:ascii="Verdana" w:hAnsi="Verdana"/>
          <w:sz w:val="18"/>
          <w:szCs w:val="18"/>
        </w:rPr>
        <w:t>III te halen</w:t>
      </w:r>
      <w:r w:rsidRPr="00A15092">
        <w:rPr>
          <w:rFonts w:ascii="Verdana" w:hAnsi="Verdana"/>
          <w:sz w:val="18"/>
          <w:szCs w:val="18"/>
        </w:rPr>
        <w:t xml:space="preserve">. </w:t>
      </w:r>
      <w:r w:rsidRPr="00A15092" w:rsidR="4BE0BD3A">
        <w:rPr>
          <w:rFonts w:ascii="Verdana" w:hAnsi="Verdana"/>
          <w:sz w:val="18"/>
          <w:szCs w:val="18"/>
        </w:rPr>
        <w:t>Het stimuleren van productie en vraag</w:t>
      </w:r>
      <w:r w:rsidRPr="00A15092" w:rsidR="6A46A26E">
        <w:rPr>
          <w:rFonts w:ascii="Verdana" w:hAnsi="Verdana"/>
          <w:sz w:val="18"/>
          <w:szCs w:val="18"/>
        </w:rPr>
        <w:t xml:space="preserve"> vereist afwegingen: te veel nadruk op verplicht</w:t>
      </w:r>
      <w:r w:rsidRPr="00A15092" w:rsidR="008F7C47">
        <w:rPr>
          <w:rFonts w:ascii="Verdana" w:hAnsi="Verdana"/>
          <w:sz w:val="18"/>
          <w:szCs w:val="18"/>
        </w:rPr>
        <w:t>ingen</w:t>
      </w:r>
      <w:r w:rsidRPr="00A15092" w:rsidR="0BD261BE">
        <w:rPr>
          <w:rFonts w:ascii="Verdana" w:hAnsi="Verdana"/>
          <w:sz w:val="18"/>
          <w:szCs w:val="18"/>
        </w:rPr>
        <w:t xml:space="preserve"> aan de vraagzijde</w:t>
      </w:r>
      <w:r w:rsidRPr="00A15092" w:rsidR="6A46A26E">
        <w:rPr>
          <w:rFonts w:ascii="Verdana" w:hAnsi="Verdana"/>
          <w:sz w:val="18"/>
          <w:szCs w:val="18"/>
        </w:rPr>
        <w:t xml:space="preserve"> brengt risico’s mee voor de kosteneffectiviteit van de verduurzaming van de industrie en het concurrentievermogen</w:t>
      </w:r>
      <w:r w:rsidRPr="00A15092" w:rsidR="00BA1241">
        <w:rPr>
          <w:rFonts w:ascii="Verdana" w:hAnsi="Verdana"/>
          <w:sz w:val="18"/>
          <w:szCs w:val="18"/>
        </w:rPr>
        <w:t xml:space="preserve"> van de Nederlandse industrie binnen en buiten de Europese Unie</w:t>
      </w:r>
      <w:r w:rsidRPr="00A15092" w:rsidR="007E27A6">
        <w:rPr>
          <w:rFonts w:ascii="Verdana" w:hAnsi="Verdana"/>
          <w:sz w:val="18"/>
          <w:szCs w:val="18"/>
        </w:rPr>
        <w:t xml:space="preserve"> en </w:t>
      </w:r>
      <w:r w:rsidRPr="00A15092" w:rsidR="00FF66DA">
        <w:rPr>
          <w:rFonts w:ascii="Verdana" w:hAnsi="Verdana"/>
          <w:sz w:val="18"/>
          <w:szCs w:val="18"/>
        </w:rPr>
        <w:t>geeft risico op koolstoflekkage</w:t>
      </w:r>
      <w:r w:rsidRPr="00A15092" w:rsidR="6A46A26E">
        <w:rPr>
          <w:rFonts w:ascii="Verdana" w:hAnsi="Verdana"/>
          <w:sz w:val="18"/>
          <w:szCs w:val="18"/>
        </w:rPr>
        <w:t xml:space="preserve">. Een gebrek aan vraagstimulerende maatregelen </w:t>
      </w:r>
      <w:r w:rsidRPr="00A15092" w:rsidR="00E47102">
        <w:rPr>
          <w:rFonts w:ascii="Verdana" w:hAnsi="Verdana"/>
          <w:sz w:val="18"/>
          <w:szCs w:val="18"/>
        </w:rPr>
        <w:t>zou te weinig zekerheid geven aan de opschalende RFNBO</w:t>
      </w:r>
      <w:r w:rsidR="00C75D3A">
        <w:rPr>
          <w:rFonts w:ascii="Verdana" w:hAnsi="Verdana"/>
          <w:sz w:val="18"/>
          <w:szCs w:val="18"/>
        </w:rPr>
        <w:t>-</w:t>
      </w:r>
      <w:r w:rsidRPr="00A15092" w:rsidR="00E47102">
        <w:rPr>
          <w:rFonts w:ascii="Verdana" w:hAnsi="Verdana"/>
          <w:sz w:val="18"/>
          <w:szCs w:val="18"/>
        </w:rPr>
        <w:t xml:space="preserve">markt </w:t>
      </w:r>
      <w:r w:rsidR="00D82657">
        <w:rPr>
          <w:rFonts w:ascii="Verdana" w:hAnsi="Verdana"/>
          <w:sz w:val="18"/>
          <w:szCs w:val="18"/>
        </w:rPr>
        <w:t>voor</w:t>
      </w:r>
      <w:r w:rsidRPr="00A15092" w:rsidR="00E47102">
        <w:rPr>
          <w:rFonts w:ascii="Verdana" w:hAnsi="Verdana"/>
          <w:sz w:val="18"/>
          <w:szCs w:val="18"/>
        </w:rPr>
        <w:t xml:space="preserve"> de lange termijn</w:t>
      </w:r>
      <w:r w:rsidR="00D82657">
        <w:rPr>
          <w:rFonts w:ascii="Verdana" w:hAnsi="Verdana"/>
          <w:sz w:val="18"/>
          <w:szCs w:val="18"/>
        </w:rPr>
        <w:t xml:space="preserve"> ten aanzien van</w:t>
      </w:r>
      <w:r w:rsidRPr="00A15092" w:rsidR="00E47102">
        <w:rPr>
          <w:rFonts w:ascii="Verdana" w:hAnsi="Verdana"/>
          <w:sz w:val="18"/>
          <w:szCs w:val="18"/>
        </w:rPr>
        <w:t xml:space="preserve"> het gebruik van RFNBO’s in de Nederlandse industrie,</w:t>
      </w:r>
      <w:r w:rsidRPr="00A15092" w:rsidR="6A46A26E">
        <w:rPr>
          <w:rFonts w:ascii="Verdana" w:hAnsi="Verdana"/>
          <w:sz w:val="18"/>
          <w:szCs w:val="18"/>
        </w:rPr>
        <w:t xml:space="preserve"> </w:t>
      </w:r>
      <w:r w:rsidRPr="00A15092" w:rsidR="520B21B3">
        <w:rPr>
          <w:rFonts w:ascii="Verdana" w:hAnsi="Verdana"/>
          <w:sz w:val="18"/>
          <w:szCs w:val="18"/>
        </w:rPr>
        <w:t xml:space="preserve">belemmert </w:t>
      </w:r>
      <w:r w:rsidRPr="00A15092" w:rsidR="6A46A26E">
        <w:rPr>
          <w:rFonts w:ascii="Verdana" w:hAnsi="Verdana"/>
          <w:sz w:val="18"/>
          <w:szCs w:val="18"/>
        </w:rPr>
        <w:t>de opschaling van binnenlandse elektrolyse en</w:t>
      </w:r>
      <w:r w:rsidRPr="00A15092" w:rsidR="0D7AC4DF">
        <w:rPr>
          <w:rFonts w:ascii="Verdana" w:hAnsi="Verdana"/>
          <w:sz w:val="18"/>
          <w:szCs w:val="18"/>
        </w:rPr>
        <w:t xml:space="preserve"> riskeert</w:t>
      </w:r>
      <w:r w:rsidRPr="00A15092" w:rsidR="6A46A26E">
        <w:rPr>
          <w:rFonts w:ascii="Verdana" w:hAnsi="Verdana"/>
          <w:sz w:val="18"/>
          <w:szCs w:val="18"/>
        </w:rPr>
        <w:t xml:space="preserve"> de weglek van het merendeel van gesubsidieerde volumes naar het buitenland</w:t>
      </w:r>
      <w:r w:rsidRPr="00A15092" w:rsidR="005D2A81">
        <w:rPr>
          <w:rFonts w:ascii="Verdana" w:hAnsi="Verdana"/>
          <w:sz w:val="18"/>
          <w:szCs w:val="18"/>
        </w:rPr>
        <w:t xml:space="preserve"> waardoor het behalen van de lidstaatverplichting voor Nederland verder wordt bemoeilijkt</w:t>
      </w:r>
      <w:r w:rsidRPr="00A15092" w:rsidR="6A46A26E">
        <w:rPr>
          <w:rFonts w:ascii="Verdana" w:hAnsi="Verdana"/>
          <w:sz w:val="18"/>
          <w:szCs w:val="18"/>
        </w:rPr>
        <w:t xml:space="preserve">. </w:t>
      </w:r>
    </w:p>
    <w:p w:rsidRPr="00A15092" w:rsidR="007D3101" w:rsidP="0060335E" w:rsidRDefault="007D3101" w14:paraId="24C841C7" w14:textId="77777777">
      <w:pPr>
        <w:spacing w:after="0" w:line="240" w:lineRule="auto"/>
        <w:rPr>
          <w:rFonts w:ascii="Verdana" w:hAnsi="Verdana"/>
          <w:sz w:val="18"/>
          <w:szCs w:val="18"/>
        </w:rPr>
      </w:pPr>
    </w:p>
    <w:p w:rsidRPr="00A15092" w:rsidR="007B4C2C" w:rsidP="0060335E" w:rsidRDefault="0030770B" w14:paraId="0567008B" w14:textId="32666BF5">
      <w:pPr>
        <w:spacing w:after="0" w:line="240" w:lineRule="auto"/>
        <w:rPr>
          <w:rStyle w:val="Zwaar"/>
          <w:rFonts w:ascii="Verdana" w:hAnsi="Verdana"/>
          <w:b w:val="0"/>
          <w:bCs w:val="0"/>
          <w:sz w:val="18"/>
          <w:szCs w:val="18"/>
        </w:rPr>
      </w:pPr>
      <w:r w:rsidRPr="00A15092">
        <w:rPr>
          <w:rFonts w:ascii="Verdana" w:hAnsi="Verdana"/>
          <w:sz w:val="18"/>
          <w:szCs w:val="18"/>
        </w:rPr>
        <w:t>Om</w:t>
      </w:r>
      <w:r w:rsidRPr="00A15092" w:rsidR="6A46A26E">
        <w:rPr>
          <w:rFonts w:ascii="Verdana" w:hAnsi="Verdana"/>
          <w:sz w:val="18"/>
          <w:szCs w:val="18"/>
        </w:rPr>
        <w:t xml:space="preserve"> dit probleem op te lossen zijn de volgende beleidsmaatregelen overwogen:</w:t>
      </w:r>
    </w:p>
    <w:p w:rsidRPr="00A15092" w:rsidR="007B4C2C" w:rsidP="00541202" w:rsidRDefault="0030770B" w14:paraId="5B8C7A09" w14:textId="5776D700">
      <w:pPr>
        <w:pStyle w:val="Geenafstand"/>
        <w:numPr>
          <w:ilvl w:val="0"/>
          <w:numId w:val="21"/>
        </w:numPr>
        <w:ind w:left="284" w:hanging="284"/>
        <w:rPr>
          <w:rStyle w:val="Zwaar"/>
          <w:rFonts w:ascii="Verdana" w:hAnsi="Verdana"/>
          <w:b w:val="0"/>
          <w:bCs w:val="0"/>
          <w:sz w:val="18"/>
          <w:szCs w:val="18"/>
        </w:rPr>
      </w:pPr>
      <w:r w:rsidRPr="00A15092">
        <w:rPr>
          <w:rStyle w:val="Zwaar"/>
          <w:rFonts w:ascii="Verdana" w:hAnsi="Verdana"/>
          <w:b w:val="0"/>
          <w:bCs w:val="0"/>
          <w:sz w:val="18"/>
          <w:szCs w:val="18"/>
        </w:rPr>
        <w:t>U</w:t>
      </w:r>
      <w:r w:rsidRPr="00A15092" w:rsidR="584FE539">
        <w:rPr>
          <w:rStyle w:val="Zwaar"/>
          <w:rFonts w:ascii="Verdana" w:hAnsi="Verdana"/>
          <w:b w:val="0"/>
          <w:bCs w:val="0"/>
          <w:sz w:val="18"/>
          <w:szCs w:val="18"/>
        </w:rPr>
        <w:t>itsluitend productiesubsidies</w:t>
      </w:r>
      <w:r w:rsidRPr="00A15092" w:rsidR="1FF4681E">
        <w:rPr>
          <w:rStyle w:val="Zwaar"/>
          <w:rFonts w:ascii="Verdana" w:hAnsi="Verdana"/>
          <w:b w:val="0"/>
          <w:bCs w:val="0"/>
          <w:sz w:val="18"/>
          <w:szCs w:val="18"/>
        </w:rPr>
        <w:t xml:space="preserve"> met normering</w:t>
      </w:r>
      <w:r w:rsidRPr="00A15092" w:rsidR="0048223F">
        <w:rPr>
          <w:rStyle w:val="Zwaar"/>
          <w:rFonts w:ascii="Verdana" w:hAnsi="Verdana"/>
          <w:b w:val="0"/>
          <w:bCs w:val="0"/>
          <w:sz w:val="18"/>
          <w:szCs w:val="18"/>
        </w:rPr>
        <w:t>;</w:t>
      </w:r>
    </w:p>
    <w:p w:rsidRPr="00A15092" w:rsidR="007B4C2C" w:rsidP="00541202" w:rsidRDefault="0030770B" w14:paraId="3732852F" w14:textId="0DCC24F6">
      <w:pPr>
        <w:pStyle w:val="Geenafstand"/>
        <w:numPr>
          <w:ilvl w:val="0"/>
          <w:numId w:val="21"/>
        </w:numPr>
        <w:ind w:left="284" w:hanging="284"/>
        <w:rPr>
          <w:rFonts w:ascii="Verdana" w:hAnsi="Verdana"/>
          <w:sz w:val="18"/>
          <w:szCs w:val="18"/>
        </w:rPr>
      </w:pPr>
      <w:r w:rsidRPr="00A15092">
        <w:rPr>
          <w:rStyle w:val="Zwaar"/>
          <w:rFonts w:ascii="Verdana" w:hAnsi="Verdana"/>
          <w:b w:val="0"/>
          <w:bCs w:val="0"/>
          <w:sz w:val="18"/>
          <w:szCs w:val="18"/>
        </w:rPr>
        <w:t>A</w:t>
      </w:r>
      <w:r w:rsidRPr="00A15092" w:rsidR="007B4C2C">
        <w:rPr>
          <w:rStyle w:val="Zwaar"/>
          <w:rFonts w:ascii="Verdana" w:hAnsi="Verdana"/>
          <w:b w:val="0"/>
          <w:bCs w:val="0"/>
          <w:sz w:val="18"/>
          <w:szCs w:val="18"/>
        </w:rPr>
        <w:t xml:space="preserve">lleen subsidies </w:t>
      </w:r>
      <w:r w:rsidRPr="00A15092" w:rsidR="005852F4">
        <w:rPr>
          <w:rStyle w:val="Zwaar"/>
          <w:rFonts w:ascii="Verdana" w:hAnsi="Verdana"/>
          <w:b w:val="0"/>
          <w:bCs w:val="0"/>
          <w:sz w:val="18"/>
          <w:szCs w:val="18"/>
        </w:rPr>
        <w:t>gericht op productie en gericht op inzet in de</w:t>
      </w:r>
      <w:r w:rsidRPr="00A15092" w:rsidR="004D6AEB">
        <w:rPr>
          <w:rStyle w:val="Zwaar"/>
          <w:rFonts w:ascii="Verdana" w:hAnsi="Verdana"/>
          <w:b w:val="0"/>
          <w:bCs w:val="0"/>
          <w:sz w:val="18"/>
          <w:szCs w:val="18"/>
        </w:rPr>
        <w:t xml:space="preserve"> industrie</w:t>
      </w:r>
      <w:r w:rsidRPr="00A15092" w:rsidR="0048223F">
        <w:rPr>
          <w:rStyle w:val="Zwaar"/>
          <w:rFonts w:ascii="Verdana" w:hAnsi="Verdana"/>
          <w:b w:val="0"/>
          <w:bCs w:val="0"/>
          <w:sz w:val="18"/>
          <w:szCs w:val="18"/>
        </w:rPr>
        <w:t>; en</w:t>
      </w:r>
    </w:p>
    <w:p w:rsidRPr="00A15092" w:rsidR="007B4C2C" w:rsidP="00541202" w:rsidRDefault="0030770B" w14:paraId="282C34B7" w14:textId="41E6078F">
      <w:pPr>
        <w:pStyle w:val="Geenafstand"/>
        <w:numPr>
          <w:ilvl w:val="0"/>
          <w:numId w:val="21"/>
        </w:numPr>
        <w:ind w:left="284" w:hanging="284"/>
        <w:rPr>
          <w:rFonts w:ascii="Verdana" w:hAnsi="Verdana"/>
          <w:sz w:val="18"/>
          <w:szCs w:val="18"/>
        </w:rPr>
      </w:pPr>
      <w:r w:rsidRPr="00A15092">
        <w:rPr>
          <w:rStyle w:val="Zwaar"/>
          <w:rFonts w:ascii="Verdana" w:hAnsi="Verdana"/>
          <w:b w:val="0"/>
          <w:bCs w:val="0"/>
          <w:sz w:val="18"/>
          <w:szCs w:val="18"/>
        </w:rPr>
        <w:t>M</w:t>
      </w:r>
      <w:r w:rsidRPr="00A15092" w:rsidR="007B4C2C">
        <w:rPr>
          <w:rStyle w:val="Zwaar"/>
          <w:rFonts w:ascii="Verdana" w:hAnsi="Verdana"/>
          <w:b w:val="0"/>
          <w:bCs w:val="0"/>
          <w:sz w:val="18"/>
          <w:szCs w:val="18"/>
        </w:rPr>
        <w:t>ix van subsidies</w:t>
      </w:r>
      <w:r w:rsidRPr="00A15092" w:rsidR="00390B60">
        <w:rPr>
          <w:rStyle w:val="Zwaar"/>
          <w:rFonts w:ascii="Verdana" w:hAnsi="Verdana"/>
          <w:b w:val="0"/>
          <w:bCs w:val="0"/>
          <w:sz w:val="18"/>
          <w:szCs w:val="18"/>
        </w:rPr>
        <w:t xml:space="preserve"> gericht op productie en gericht op inzet in de industrie</w:t>
      </w:r>
      <w:r w:rsidRPr="00A15092" w:rsidR="007B4C2C">
        <w:rPr>
          <w:rStyle w:val="Zwaar"/>
          <w:rFonts w:ascii="Verdana" w:hAnsi="Verdana"/>
          <w:b w:val="0"/>
          <w:bCs w:val="0"/>
          <w:sz w:val="18"/>
          <w:szCs w:val="18"/>
        </w:rPr>
        <w:t xml:space="preserve">, en een </w:t>
      </w:r>
      <w:r w:rsidRPr="00A15092" w:rsidR="0048223F">
        <w:rPr>
          <w:rStyle w:val="Zwaar"/>
          <w:rFonts w:ascii="Verdana" w:hAnsi="Verdana"/>
          <w:b w:val="0"/>
          <w:bCs w:val="0"/>
          <w:sz w:val="18"/>
          <w:szCs w:val="18"/>
        </w:rPr>
        <w:t>normering.</w:t>
      </w:r>
    </w:p>
    <w:p w:rsidRPr="00A15092" w:rsidR="007B4C2C" w:rsidP="0060335E" w:rsidRDefault="007B4C2C" w14:paraId="42EF25C0" w14:textId="77777777">
      <w:pPr>
        <w:pStyle w:val="Geenafstand"/>
        <w:rPr>
          <w:rFonts w:ascii="Verdana" w:hAnsi="Verdana"/>
          <w:sz w:val="18"/>
          <w:szCs w:val="18"/>
        </w:rPr>
      </w:pPr>
    </w:p>
    <w:p w:rsidRPr="00A15092" w:rsidR="007B4C2C" w:rsidP="0060335E" w:rsidRDefault="00486EB2" w14:paraId="6B880559" w14:textId="585F5080">
      <w:pPr>
        <w:spacing w:after="0" w:line="240" w:lineRule="auto"/>
        <w:rPr>
          <w:rFonts w:ascii="Verdana" w:hAnsi="Verdana" w:eastAsia="Verdana" w:cs="Verdana"/>
          <w:color w:val="000000" w:themeColor="text1"/>
          <w:sz w:val="18"/>
          <w:szCs w:val="18"/>
        </w:rPr>
      </w:pPr>
      <w:r>
        <w:rPr>
          <w:rFonts w:ascii="Verdana" w:hAnsi="Verdana" w:eastAsia="Verdana" w:cs="Verdana"/>
          <w:color w:val="000000" w:themeColor="text1"/>
          <w:sz w:val="18"/>
          <w:szCs w:val="18"/>
        </w:rPr>
        <w:t>Er is voor</w:t>
      </w:r>
      <w:r w:rsidRPr="00A15092" w:rsidR="007B4C2C">
        <w:rPr>
          <w:rFonts w:ascii="Verdana" w:hAnsi="Verdana" w:eastAsia="Verdana" w:cs="Verdana"/>
          <w:color w:val="000000" w:themeColor="text1"/>
          <w:sz w:val="18"/>
          <w:szCs w:val="18"/>
        </w:rPr>
        <w:t xml:space="preserve"> gekozen om </w:t>
      </w:r>
      <w:r w:rsidRPr="00A15092" w:rsidR="0048223F">
        <w:rPr>
          <w:rFonts w:ascii="Verdana" w:hAnsi="Verdana" w:eastAsia="Verdana" w:cs="Verdana"/>
          <w:color w:val="000000" w:themeColor="text1"/>
          <w:sz w:val="18"/>
          <w:szCs w:val="18"/>
        </w:rPr>
        <w:t>de derde</w:t>
      </w:r>
      <w:r w:rsidRPr="00A15092" w:rsidR="007B4C2C">
        <w:rPr>
          <w:rFonts w:ascii="Verdana" w:hAnsi="Verdana" w:eastAsia="Verdana" w:cs="Verdana"/>
          <w:color w:val="000000" w:themeColor="text1"/>
          <w:sz w:val="18"/>
          <w:szCs w:val="18"/>
        </w:rPr>
        <w:t xml:space="preserve"> optie, een mix van instrumenten, </w:t>
      </w:r>
      <w:r w:rsidRPr="00A15092" w:rsidR="005D2A81">
        <w:rPr>
          <w:rFonts w:ascii="Verdana" w:hAnsi="Verdana" w:eastAsia="Verdana" w:cs="Verdana"/>
          <w:color w:val="000000" w:themeColor="text1"/>
          <w:sz w:val="18"/>
          <w:szCs w:val="18"/>
        </w:rPr>
        <w:t>in te voeren</w:t>
      </w:r>
      <w:r w:rsidRPr="00A15092" w:rsidR="007B4C2C">
        <w:rPr>
          <w:rFonts w:ascii="Verdana" w:hAnsi="Verdana" w:eastAsia="Verdana" w:cs="Verdana"/>
          <w:color w:val="000000" w:themeColor="text1"/>
          <w:sz w:val="18"/>
          <w:szCs w:val="18"/>
        </w:rPr>
        <w:t>. In onderstaande passages worden de overwegingen voor de</w:t>
      </w:r>
      <w:r w:rsidRPr="00A15092" w:rsidR="0048223F">
        <w:rPr>
          <w:rFonts w:ascii="Verdana" w:hAnsi="Verdana" w:eastAsia="Verdana" w:cs="Verdana"/>
          <w:color w:val="000000" w:themeColor="text1"/>
          <w:sz w:val="18"/>
          <w:szCs w:val="18"/>
        </w:rPr>
        <w:t>ze</w:t>
      </w:r>
      <w:r w:rsidRPr="00A15092" w:rsidR="007B4C2C">
        <w:rPr>
          <w:rFonts w:ascii="Verdana" w:hAnsi="Verdana" w:eastAsia="Verdana" w:cs="Verdana"/>
          <w:color w:val="000000" w:themeColor="text1"/>
          <w:sz w:val="18"/>
          <w:szCs w:val="18"/>
        </w:rPr>
        <w:t xml:space="preserve"> keuze uitgebreid toegelicht. </w:t>
      </w:r>
    </w:p>
    <w:p w:rsidRPr="00A15092" w:rsidR="007B4C2C" w:rsidP="0060335E" w:rsidRDefault="007B4C2C" w14:paraId="5C4215ED" w14:textId="77777777">
      <w:pPr>
        <w:spacing w:after="0" w:line="240" w:lineRule="auto"/>
        <w:rPr>
          <w:rFonts w:ascii="Verdana" w:hAnsi="Verdana" w:eastAsia="Verdana" w:cs="Verdana"/>
          <w:color w:val="000000" w:themeColor="text1"/>
          <w:sz w:val="18"/>
          <w:szCs w:val="18"/>
        </w:rPr>
      </w:pPr>
    </w:p>
    <w:p w:rsidRPr="00A15092" w:rsidR="007B4C2C" w:rsidP="35DD0555" w:rsidRDefault="05F0FAB1" w14:paraId="6E5002D5" w14:textId="1DDA87B9">
      <w:pPr>
        <w:spacing w:after="0"/>
        <w:rPr>
          <w:rFonts w:ascii="Verdana" w:hAnsi="Verdana" w:eastAsia="Verdana" w:cs="Verdana"/>
          <w:i/>
          <w:iCs/>
          <w:color w:val="000000" w:themeColor="text1"/>
          <w:sz w:val="18"/>
          <w:szCs w:val="18"/>
        </w:rPr>
      </w:pPr>
      <w:r w:rsidRPr="00A15092">
        <w:rPr>
          <w:rFonts w:ascii="Verdana" w:hAnsi="Verdana" w:eastAsia="Verdana" w:cs="Verdana"/>
          <w:i/>
          <w:iCs/>
          <w:color w:val="000000" w:themeColor="text1"/>
          <w:sz w:val="18"/>
          <w:szCs w:val="18"/>
        </w:rPr>
        <w:t xml:space="preserve">Ad </w:t>
      </w:r>
      <w:r w:rsidRPr="00A15092" w:rsidR="0048223F">
        <w:rPr>
          <w:rFonts w:ascii="Verdana" w:hAnsi="Verdana" w:eastAsia="Verdana" w:cs="Verdana"/>
          <w:i/>
          <w:iCs/>
          <w:color w:val="000000" w:themeColor="text1"/>
          <w:sz w:val="18"/>
          <w:szCs w:val="18"/>
        </w:rPr>
        <w:t>a)</w:t>
      </w:r>
      <w:r w:rsidRPr="00A15092">
        <w:rPr>
          <w:rFonts w:ascii="Verdana" w:hAnsi="Verdana" w:eastAsia="Verdana" w:cs="Verdana"/>
          <w:i/>
          <w:iCs/>
          <w:color w:val="000000" w:themeColor="text1"/>
          <w:sz w:val="18"/>
          <w:szCs w:val="18"/>
        </w:rPr>
        <w:t xml:space="preserve"> </w:t>
      </w:r>
      <w:r w:rsidRPr="00A15092" w:rsidR="60BBE925">
        <w:rPr>
          <w:rFonts w:ascii="Verdana" w:hAnsi="Verdana" w:eastAsia="Verdana" w:cs="Verdana"/>
          <w:i/>
          <w:iCs/>
          <w:color w:val="000000" w:themeColor="text1"/>
          <w:sz w:val="18"/>
          <w:szCs w:val="18"/>
        </w:rPr>
        <w:t xml:space="preserve">Uitsluitend </w:t>
      </w:r>
      <w:r w:rsidRPr="00A15092" w:rsidR="584FE539">
        <w:rPr>
          <w:rFonts w:ascii="Verdana" w:hAnsi="Verdana" w:eastAsia="Verdana" w:cs="Verdana"/>
          <w:i/>
          <w:iCs/>
          <w:color w:val="000000" w:themeColor="text1"/>
          <w:sz w:val="18"/>
          <w:szCs w:val="18"/>
        </w:rPr>
        <w:t xml:space="preserve">productiesubsidies </w:t>
      </w:r>
      <w:r w:rsidRPr="00A15092" w:rsidR="1FF4681E">
        <w:rPr>
          <w:rFonts w:ascii="Verdana" w:hAnsi="Verdana" w:eastAsia="Verdana" w:cs="Verdana"/>
          <w:i/>
          <w:iCs/>
          <w:color w:val="000000" w:themeColor="text1"/>
          <w:sz w:val="18"/>
          <w:szCs w:val="18"/>
        </w:rPr>
        <w:t>met hoge normering</w:t>
      </w:r>
    </w:p>
    <w:p w:rsidRPr="00A15092" w:rsidR="007B4C2C" w:rsidP="00527675" w:rsidRDefault="1CE8A096" w14:paraId="0E898823" w14:textId="5BA0217B">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Onderzoeken uitgevoerd door CE Delft/TNO</w:t>
      </w:r>
      <w:r w:rsidRPr="00A15092" w:rsidR="007B4C2C">
        <w:rPr>
          <w:rStyle w:val="Voetnootmarkering"/>
          <w:rFonts w:ascii="Verdana" w:hAnsi="Verdana" w:eastAsia="Verdana" w:cs="Verdana"/>
          <w:color w:val="000000" w:themeColor="text1"/>
          <w:sz w:val="18"/>
          <w:szCs w:val="18"/>
        </w:rPr>
        <w:footnoteReference w:id="28"/>
      </w:r>
      <w:r w:rsidRPr="00A15092">
        <w:rPr>
          <w:rFonts w:ascii="Verdana" w:hAnsi="Verdana" w:eastAsia="Verdana" w:cs="Verdana"/>
          <w:color w:val="000000" w:themeColor="text1"/>
          <w:sz w:val="18"/>
          <w:szCs w:val="18"/>
        </w:rPr>
        <w:t xml:space="preserve"> en Trinomics/Quo Mare</w:t>
      </w:r>
      <w:r w:rsidRPr="00A15092" w:rsidR="007B4C2C">
        <w:rPr>
          <w:rStyle w:val="Voetnootmarkering"/>
          <w:rFonts w:ascii="Verdana" w:hAnsi="Verdana" w:eastAsia="Verdana" w:cs="Verdana"/>
          <w:sz w:val="18"/>
          <w:szCs w:val="18"/>
        </w:rPr>
        <w:footnoteReference w:id="29"/>
      </w:r>
      <w:r w:rsidRPr="00A15092">
        <w:rPr>
          <w:rFonts w:ascii="Verdana" w:hAnsi="Verdana" w:eastAsia="Verdana" w:cs="Verdana"/>
          <w:color w:val="000000" w:themeColor="text1"/>
          <w:sz w:val="18"/>
          <w:szCs w:val="18"/>
        </w:rPr>
        <w:t xml:space="preserve"> hebben aangetoond dat uitsluitend productiesubsidies met hoge normering (42%) sterk negatieve effecten hebben voor de opschaling van de waterstofmarkt en de concurrentiepositie van de industrie</w:t>
      </w:r>
      <w:r w:rsidRPr="00A15092" w:rsidR="00497F13">
        <w:rPr>
          <w:rFonts w:ascii="Verdana" w:hAnsi="Verdana" w:eastAsia="Verdana" w:cs="Verdana"/>
          <w:color w:val="000000" w:themeColor="text1"/>
          <w:sz w:val="18"/>
          <w:szCs w:val="18"/>
        </w:rPr>
        <w:t xml:space="preserve"> en daarmee risico hebben op koolstoflekkage</w:t>
      </w:r>
      <w:r w:rsidRPr="00A15092">
        <w:rPr>
          <w:rFonts w:ascii="Verdana" w:hAnsi="Verdana" w:eastAsia="Verdana" w:cs="Verdana"/>
          <w:color w:val="000000" w:themeColor="text1"/>
          <w:sz w:val="18"/>
          <w:szCs w:val="18"/>
        </w:rPr>
        <w:t xml:space="preserve">. </w:t>
      </w:r>
      <w:r w:rsidRPr="00A15092">
        <w:rPr>
          <w:rFonts w:ascii="Verdana" w:hAnsi="Verdana" w:eastAsia="Verdana" w:cs="Verdana"/>
          <w:sz w:val="18"/>
          <w:szCs w:val="18"/>
        </w:rPr>
        <w:t xml:space="preserve">Dit komt onder andere omdat 1) </w:t>
      </w:r>
      <w:r w:rsidRPr="00A15092" w:rsidR="41035FB8">
        <w:rPr>
          <w:rFonts w:ascii="Verdana" w:hAnsi="Verdana" w:eastAsia="Verdana" w:cs="Verdana"/>
          <w:sz w:val="18"/>
          <w:szCs w:val="18"/>
        </w:rPr>
        <w:t>waterstofgebruikers</w:t>
      </w:r>
      <w:r w:rsidRPr="00A15092">
        <w:rPr>
          <w:rFonts w:ascii="Verdana" w:hAnsi="Verdana" w:eastAsia="Verdana" w:cs="Verdana"/>
          <w:sz w:val="18"/>
          <w:szCs w:val="18"/>
        </w:rPr>
        <w:t xml:space="preserve"> niet tijdig fysiek kunnen omschakelen naar een hoge fysieke inname van hernieuwbare waterstof; 2) de geplande productiesubsidies bij hoge normering ontoereikend zijn om waterstof betaalbaar maken, waardoor waterstofgebruikers hun activiteiten in Nederland afschalen en/of verplaatsen in plaats van hier kosteneffectief te verduurzamen. Het 1-op-1 vertalen van</w:t>
      </w:r>
      <w:r w:rsidRPr="00A15092">
        <w:rPr>
          <w:rFonts w:ascii="Verdana" w:hAnsi="Verdana" w:eastAsia="Verdana" w:cs="Verdana"/>
          <w:color w:val="000000" w:themeColor="text1"/>
          <w:sz w:val="18"/>
          <w:szCs w:val="18"/>
        </w:rPr>
        <w:t xml:space="preserve"> </w:t>
      </w:r>
      <w:r w:rsidRPr="00A15092" w:rsidR="45F8B45D">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 xml:space="preserve">lidstaatverplichting (42%) naar een verplichting </w:t>
      </w:r>
      <w:r w:rsidRPr="00A15092" w:rsidR="41035FB8">
        <w:rPr>
          <w:rFonts w:ascii="Verdana" w:hAnsi="Verdana" w:eastAsia="Verdana" w:cs="Verdana"/>
          <w:color w:val="000000" w:themeColor="text1"/>
          <w:sz w:val="18"/>
          <w:szCs w:val="18"/>
        </w:rPr>
        <w:t>voor waterstofgebruikers</w:t>
      </w:r>
      <w:r w:rsidRPr="00A15092">
        <w:rPr>
          <w:rFonts w:ascii="Verdana" w:hAnsi="Verdana" w:eastAsia="Verdana" w:cs="Verdana"/>
          <w:color w:val="000000" w:themeColor="text1"/>
          <w:sz w:val="18"/>
          <w:szCs w:val="18"/>
        </w:rPr>
        <w:t xml:space="preserve"> kan de economische ontwikkeling dus schaden en leiden tot weglek van CO</w:t>
      </w:r>
      <w:r w:rsidRPr="00A15092">
        <w:rPr>
          <w:rFonts w:ascii="Verdana" w:hAnsi="Verdana" w:eastAsia="Verdana" w:cs="Verdana"/>
          <w:color w:val="000000" w:themeColor="text1"/>
          <w:sz w:val="18"/>
          <w:szCs w:val="18"/>
          <w:vertAlign w:val="subscript"/>
        </w:rPr>
        <w:t>2</w:t>
      </w:r>
      <w:r w:rsidRPr="00A15092">
        <w:rPr>
          <w:rFonts w:ascii="Verdana" w:hAnsi="Verdana" w:eastAsia="Verdana" w:cs="Verdana"/>
          <w:color w:val="000000" w:themeColor="text1"/>
          <w:sz w:val="18"/>
          <w:szCs w:val="18"/>
        </w:rPr>
        <w:t xml:space="preserve">-uitstoot, zonder bijdrage aan opschaling van hernieuwbare waterstof. </w:t>
      </w:r>
      <w:r w:rsidRPr="00A15092" w:rsidR="2D1DA727">
        <w:rPr>
          <w:rFonts w:ascii="Verdana" w:hAnsi="Verdana" w:eastAsia="Verdana" w:cs="Verdana"/>
          <w:color w:val="000000" w:themeColor="text1"/>
          <w:sz w:val="18"/>
          <w:szCs w:val="18"/>
        </w:rPr>
        <w:t xml:space="preserve">Dit komt doordat een hoge </w:t>
      </w:r>
      <w:r w:rsidRPr="00A15092" w:rsidR="45F8B45D">
        <w:rPr>
          <w:rFonts w:ascii="Verdana" w:hAnsi="Verdana" w:eastAsia="Verdana" w:cs="Verdana"/>
          <w:color w:val="000000" w:themeColor="text1"/>
          <w:sz w:val="18"/>
          <w:szCs w:val="18"/>
        </w:rPr>
        <w:t xml:space="preserve">normering </w:t>
      </w:r>
      <w:r w:rsidRPr="00A15092" w:rsidR="2D1DA727">
        <w:rPr>
          <w:rFonts w:ascii="Verdana" w:hAnsi="Verdana" w:eastAsia="Verdana" w:cs="Verdana"/>
          <w:color w:val="000000" w:themeColor="text1"/>
          <w:sz w:val="18"/>
          <w:szCs w:val="18"/>
        </w:rPr>
        <w:t xml:space="preserve">zou leiden tot lager totaal waterstofgebruik, waardoor de vraag naar hernieuwbare waterstof voortkomend uit deze normering eveneens zou dalen. </w:t>
      </w:r>
      <w:r w:rsidRPr="00A15092">
        <w:rPr>
          <w:rFonts w:ascii="Verdana" w:hAnsi="Verdana" w:eastAsia="Verdana" w:cs="Verdana"/>
          <w:color w:val="000000" w:themeColor="text1"/>
          <w:sz w:val="18"/>
          <w:szCs w:val="18"/>
        </w:rPr>
        <w:t>Tegelijk wijst het onderzoek uit dat zonder aanvullend waterstofbeleid de productie of import van hernieuwbare waterstof in Nederland tot 2035 beperkt z</w:t>
      </w:r>
      <w:r w:rsidRPr="00A15092" w:rsidR="1D571F09">
        <w:rPr>
          <w:rFonts w:ascii="Verdana" w:hAnsi="Verdana" w:eastAsia="Verdana" w:cs="Verdana"/>
          <w:color w:val="000000" w:themeColor="text1"/>
          <w:sz w:val="18"/>
          <w:szCs w:val="18"/>
        </w:rPr>
        <w:t>al</w:t>
      </w:r>
      <w:r w:rsidRPr="00A15092">
        <w:rPr>
          <w:rFonts w:ascii="Verdana" w:hAnsi="Verdana" w:eastAsia="Verdana" w:cs="Verdana"/>
          <w:color w:val="000000" w:themeColor="text1"/>
          <w:sz w:val="18"/>
          <w:szCs w:val="18"/>
        </w:rPr>
        <w:t xml:space="preserve"> blijven. </w:t>
      </w:r>
      <w:r w:rsidRPr="00A15092" w:rsidR="067276B5">
        <w:rPr>
          <w:rFonts w:ascii="Verdana" w:hAnsi="Verdana" w:eastAsia="Verdana" w:cs="Verdana"/>
          <w:color w:val="000000" w:themeColor="text1"/>
          <w:sz w:val="18"/>
          <w:szCs w:val="18"/>
        </w:rPr>
        <w:t xml:space="preserve">Een </w:t>
      </w:r>
      <w:r w:rsidRPr="00A15092" w:rsidR="007365E1">
        <w:rPr>
          <w:rFonts w:ascii="Verdana" w:hAnsi="Verdana" w:eastAsia="Verdana" w:cs="Verdana"/>
          <w:color w:val="000000" w:themeColor="text1"/>
          <w:sz w:val="18"/>
          <w:szCs w:val="18"/>
        </w:rPr>
        <w:t>andere</w:t>
      </w:r>
      <w:r w:rsidRPr="00A15092" w:rsidR="067276B5">
        <w:rPr>
          <w:rFonts w:ascii="Verdana" w:hAnsi="Verdana" w:eastAsia="Verdana" w:cs="Verdana"/>
          <w:color w:val="000000" w:themeColor="text1"/>
          <w:sz w:val="18"/>
          <w:szCs w:val="18"/>
        </w:rPr>
        <w:t xml:space="preserve"> mix van </w:t>
      </w:r>
      <w:r w:rsidRPr="00A15092">
        <w:rPr>
          <w:rFonts w:ascii="Verdana" w:hAnsi="Verdana" w:eastAsia="Verdana" w:cs="Verdana"/>
          <w:color w:val="000000" w:themeColor="text1"/>
          <w:sz w:val="18"/>
          <w:szCs w:val="18"/>
        </w:rPr>
        <w:t>ins</w:t>
      </w:r>
      <w:r w:rsidRPr="00A15092" w:rsidR="13AD9F53">
        <w:rPr>
          <w:rFonts w:ascii="Verdana" w:hAnsi="Verdana" w:eastAsia="Verdana" w:cs="Verdana"/>
          <w:color w:val="000000" w:themeColor="text1"/>
          <w:sz w:val="18"/>
          <w:szCs w:val="18"/>
        </w:rPr>
        <w:t xml:space="preserve">trumenten </w:t>
      </w:r>
      <w:r w:rsidRPr="00A15092">
        <w:rPr>
          <w:rFonts w:ascii="Verdana" w:hAnsi="Verdana" w:eastAsia="Verdana" w:cs="Verdana"/>
          <w:color w:val="000000" w:themeColor="text1"/>
          <w:sz w:val="18"/>
          <w:szCs w:val="18"/>
        </w:rPr>
        <w:t>is daarom essentieel om de markt voor hernieuwbare waterstof te stimuleren en nationale klimaatdoelen te behalen.</w:t>
      </w:r>
    </w:p>
    <w:p w:rsidRPr="00A15092" w:rsidR="007B4C2C" w:rsidP="00527675" w:rsidRDefault="007B4C2C" w14:paraId="4D3869C6" w14:textId="77777777">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7B4C2C" w:rsidP="007B4C2C" w:rsidRDefault="004F1961" w14:paraId="083EC094" w14:textId="61F75AD7">
      <w:pPr>
        <w:spacing w:after="0"/>
        <w:rPr>
          <w:rFonts w:ascii="Verdana" w:hAnsi="Verdana" w:eastAsia="Verdana" w:cs="Verdana"/>
          <w:i/>
          <w:iCs/>
          <w:color w:val="000000" w:themeColor="text1"/>
          <w:sz w:val="18"/>
          <w:szCs w:val="18"/>
        </w:rPr>
      </w:pPr>
      <w:r w:rsidRPr="00A15092">
        <w:rPr>
          <w:rFonts w:ascii="Verdana" w:hAnsi="Verdana" w:eastAsia="Verdana" w:cs="Verdana"/>
          <w:i/>
          <w:iCs/>
          <w:color w:val="000000" w:themeColor="text1"/>
          <w:sz w:val="18"/>
          <w:szCs w:val="18"/>
        </w:rPr>
        <w:t xml:space="preserve">Ad </w:t>
      </w:r>
      <w:r w:rsidRPr="00A15092" w:rsidR="003E4842">
        <w:rPr>
          <w:rFonts w:ascii="Verdana" w:hAnsi="Verdana" w:eastAsia="Verdana" w:cs="Verdana"/>
          <w:i/>
          <w:iCs/>
          <w:color w:val="000000" w:themeColor="text1"/>
          <w:sz w:val="18"/>
          <w:szCs w:val="18"/>
        </w:rPr>
        <w:t>b)</w:t>
      </w:r>
      <w:r w:rsidRPr="00A15092">
        <w:rPr>
          <w:rFonts w:ascii="Verdana" w:hAnsi="Verdana" w:eastAsia="Verdana" w:cs="Verdana"/>
          <w:i/>
          <w:iCs/>
          <w:color w:val="000000" w:themeColor="text1"/>
          <w:sz w:val="18"/>
          <w:szCs w:val="18"/>
        </w:rPr>
        <w:t xml:space="preserve"> </w:t>
      </w:r>
      <w:r w:rsidRPr="00A15092" w:rsidR="005D2A81">
        <w:rPr>
          <w:rFonts w:ascii="Verdana" w:hAnsi="Verdana" w:eastAsia="Verdana" w:cs="Verdana"/>
          <w:i/>
          <w:iCs/>
          <w:color w:val="000000" w:themeColor="text1"/>
          <w:sz w:val="18"/>
          <w:szCs w:val="18"/>
        </w:rPr>
        <w:t xml:space="preserve">Uitsluitend </w:t>
      </w:r>
      <w:r w:rsidRPr="00A15092" w:rsidR="007B4C2C">
        <w:rPr>
          <w:rFonts w:ascii="Verdana" w:hAnsi="Verdana" w:eastAsia="Verdana" w:cs="Verdana"/>
          <w:i/>
          <w:iCs/>
          <w:color w:val="000000" w:themeColor="text1"/>
          <w:sz w:val="18"/>
          <w:szCs w:val="18"/>
        </w:rPr>
        <w:t xml:space="preserve">subsidies </w:t>
      </w:r>
      <w:r w:rsidRPr="00A15092" w:rsidR="00CD21FD">
        <w:rPr>
          <w:rFonts w:ascii="Verdana" w:hAnsi="Verdana" w:eastAsia="Verdana" w:cs="Verdana"/>
          <w:i/>
          <w:iCs/>
          <w:color w:val="000000" w:themeColor="text1"/>
          <w:sz w:val="18"/>
          <w:szCs w:val="18"/>
        </w:rPr>
        <w:t>gericht op productie en gericht op inzet in de industrie</w:t>
      </w:r>
    </w:p>
    <w:p w:rsidRPr="00A15092" w:rsidR="007B4C2C" w:rsidP="69479A6A" w:rsidRDefault="7A3CC389" w14:paraId="72907B1B" w14:textId="5ED9D1BE">
      <w:pPr>
        <w:spacing w:after="0" w:line="240" w:lineRule="auto"/>
        <w:rPr>
          <w:rFonts w:ascii="Verdana" w:hAnsi="Verdana" w:eastAsia="Verdana" w:cs="Verdana"/>
          <w:b/>
          <w:bCs/>
          <w:i/>
          <w:iCs/>
          <w:color w:val="000000" w:themeColor="text1"/>
          <w:sz w:val="18"/>
          <w:szCs w:val="18"/>
        </w:rPr>
      </w:pPr>
      <w:r w:rsidRPr="00A15092">
        <w:rPr>
          <w:rFonts w:ascii="Verdana" w:hAnsi="Verdana" w:eastAsia="Verdana" w:cs="Verdana"/>
          <w:color w:val="000000" w:themeColor="text1"/>
          <w:sz w:val="18"/>
          <w:szCs w:val="18"/>
        </w:rPr>
        <w:t xml:space="preserve">Vervolgens is onderzocht of </w:t>
      </w:r>
      <w:r w:rsidRPr="00A15092" w:rsidR="0624A446">
        <w:rPr>
          <w:rFonts w:ascii="Verdana" w:hAnsi="Verdana" w:eastAsia="Verdana" w:cs="Verdana"/>
          <w:color w:val="000000" w:themeColor="text1"/>
          <w:sz w:val="18"/>
          <w:szCs w:val="18"/>
        </w:rPr>
        <w:t xml:space="preserve">het mogelijk is om met </w:t>
      </w:r>
      <w:r w:rsidRPr="00A15092" w:rsidR="4D512E98">
        <w:rPr>
          <w:rFonts w:ascii="Verdana" w:hAnsi="Verdana" w:eastAsia="Verdana" w:cs="Verdana"/>
          <w:color w:val="000000" w:themeColor="text1"/>
          <w:sz w:val="18"/>
          <w:szCs w:val="18"/>
        </w:rPr>
        <w:t>uitsluitend subsidies</w:t>
      </w:r>
      <w:r w:rsidRPr="00A15092" w:rsidR="0624A446">
        <w:rPr>
          <w:rFonts w:ascii="Verdana" w:hAnsi="Verdana" w:eastAsia="Verdana" w:cs="Verdana"/>
          <w:color w:val="000000" w:themeColor="text1"/>
          <w:sz w:val="18"/>
          <w:szCs w:val="18"/>
        </w:rPr>
        <w:t xml:space="preserve"> </w:t>
      </w:r>
      <w:r w:rsidRPr="00A15092" w:rsidR="425A2D44">
        <w:rPr>
          <w:rFonts w:ascii="Verdana" w:hAnsi="Verdana" w:eastAsia="Verdana" w:cs="Verdana"/>
          <w:color w:val="000000" w:themeColor="text1"/>
          <w:sz w:val="18"/>
          <w:szCs w:val="18"/>
        </w:rPr>
        <w:t>te kunnen voldoen aan de lidstaatverplichting van 42% in 2030</w:t>
      </w:r>
      <w:r w:rsidRPr="00A15092" w:rsidR="6B039D57">
        <w:rPr>
          <w:rFonts w:ascii="Verdana" w:hAnsi="Verdana" w:eastAsia="Verdana" w:cs="Verdana"/>
          <w:color w:val="000000" w:themeColor="text1"/>
          <w:sz w:val="18"/>
          <w:szCs w:val="18"/>
        </w:rPr>
        <w:t xml:space="preserve">. </w:t>
      </w:r>
      <w:r w:rsidRPr="00A15092" w:rsidR="1B98995F">
        <w:rPr>
          <w:rFonts w:ascii="Verdana" w:hAnsi="Verdana" w:eastAsia="Verdana" w:cs="Verdana"/>
          <w:color w:val="000000" w:themeColor="text1"/>
          <w:sz w:val="18"/>
          <w:szCs w:val="18"/>
        </w:rPr>
        <w:t>Deze</w:t>
      </w:r>
      <w:r w:rsidRPr="00A15092" w:rsidR="08CF7CE3">
        <w:rPr>
          <w:rFonts w:ascii="Verdana" w:hAnsi="Verdana" w:eastAsia="Verdana" w:cs="Verdana"/>
          <w:color w:val="000000" w:themeColor="text1"/>
          <w:sz w:val="18"/>
          <w:szCs w:val="18"/>
        </w:rPr>
        <w:t xml:space="preserve"> optie </w:t>
      </w:r>
      <w:r w:rsidRPr="00A15092" w:rsidR="7F9D53C4">
        <w:rPr>
          <w:rFonts w:ascii="Verdana" w:hAnsi="Verdana" w:eastAsia="Verdana" w:cs="Verdana"/>
          <w:color w:val="000000" w:themeColor="text1"/>
          <w:sz w:val="18"/>
          <w:szCs w:val="18"/>
        </w:rPr>
        <w:t xml:space="preserve">heeft </w:t>
      </w:r>
      <w:r w:rsidRPr="00A15092" w:rsidR="08CF7CE3">
        <w:rPr>
          <w:rFonts w:ascii="Verdana" w:hAnsi="Verdana" w:eastAsia="Verdana" w:cs="Verdana"/>
          <w:color w:val="000000" w:themeColor="text1"/>
          <w:sz w:val="18"/>
          <w:szCs w:val="18"/>
        </w:rPr>
        <w:t>de kleinste kans</w:t>
      </w:r>
      <w:r w:rsidR="005B4FC1">
        <w:rPr>
          <w:rFonts w:ascii="Verdana" w:hAnsi="Verdana" w:eastAsia="Verdana" w:cs="Verdana"/>
          <w:color w:val="000000" w:themeColor="text1"/>
          <w:sz w:val="18"/>
          <w:szCs w:val="18"/>
        </w:rPr>
        <w:t xml:space="preserve"> </w:t>
      </w:r>
      <w:r w:rsidRPr="00A15092" w:rsidR="08CF7CE3">
        <w:rPr>
          <w:rFonts w:ascii="Verdana" w:hAnsi="Verdana" w:eastAsia="Verdana" w:cs="Verdana"/>
          <w:color w:val="000000" w:themeColor="text1"/>
          <w:sz w:val="18"/>
          <w:szCs w:val="18"/>
        </w:rPr>
        <w:t xml:space="preserve">op aantasting van het </w:t>
      </w:r>
      <w:r w:rsidRPr="00A15092" w:rsidR="08CF7CE3">
        <w:rPr>
          <w:rFonts w:ascii="Verdana" w:hAnsi="Verdana" w:eastAsia="Verdana" w:cs="Verdana"/>
          <w:color w:val="000000" w:themeColor="text1"/>
          <w:sz w:val="18"/>
          <w:szCs w:val="18"/>
        </w:rPr>
        <w:lastRenderedPageBreak/>
        <w:t>concurrentievermogen van de industrie en op koolstoflekkage</w:t>
      </w:r>
      <w:r w:rsidRPr="00A15092" w:rsidR="503B03C2">
        <w:rPr>
          <w:rFonts w:ascii="Verdana" w:hAnsi="Verdana" w:eastAsia="Verdana" w:cs="Verdana"/>
          <w:color w:val="000000" w:themeColor="text1"/>
          <w:sz w:val="18"/>
          <w:szCs w:val="18"/>
        </w:rPr>
        <w:t>.</w:t>
      </w:r>
      <w:r w:rsidRPr="00A15092" w:rsidR="04DFB849">
        <w:rPr>
          <w:rFonts w:ascii="Verdana" w:hAnsi="Verdana" w:eastAsia="Verdana" w:cs="Verdana"/>
          <w:color w:val="000000" w:themeColor="text1"/>
          <w:sz w:val="18"/>
          <w:szCs w:val="18"/>
        </w:rPr>
        <w:t xml:space="preserve"> </w:t>
      </w:r>
      <w:r w:rsidRPr="00A15092" w:rsidR="6D2969D7">
        <w:rPr>
          <w:rFonts w:ascii="Verdana" w:hAnsi="Verdana" w:eastAsia="Verdana" w:cs="Verdana"/>
          <w:sz w:val="18"/>
          <w:szCs w:val="18"/>
        </w:rPr>
        <w:t>O</w:t>
      </w:r>
      <w:r w:rsidRPr="00A15092" w:rsidR="04DFB849">
        <w:rPr>
          <w:rFonts w:ascii="Verdana" w:hAnsi="Verdana" w:eastAsia="Verdana" w:cs="Verdana"/>
          <w:sz w:val="18"/>
          <w:szCs w:val="18"/>
        </w:rPr>
        <w:t>verheidsuitgaven</w:t>
      </w:r>
      <w:r w:rsidRPr="00A15092" w:rsidR="3676AFAD">
        <w:rPr>
          <w:rFonts w:ascii="Verdana" w:hAnsi="Verdana" w:eastAsia="Verdana" w:cs="Verdana"/>
          <w:sz w:val="18"/>
          <w:szCs w:val="18"/>
        </w:rPr>
        <w:t xml:space="preserve">, zoals subsidies, </w:t>
      </w:r>
      <w:r w:rsidRPr="00A15092" w:rsidR="6697A820">
        <w:rPr>
          <w:rFonts w:ascii="Verdana" w:hAnsi="Verdana" w:eastAsia="Verdana" w:cs="Verdana"/>
          <w:sz w:val="18"/>
          <w:szCs w:val="18"/>
        </w:rPr>
        <w:t xml:space="preserve">kunnen </w:t>
      </w:r>
      <w:r w:rsidRPr="00A15092" w:rsidR="3676AFAD">
        <w:rPr>
          <w:rFonts w:ascii="Verdana" w:hAnsi="Verdana" w:eastAsia="Verdana" w:cs="Verdana"/>
          <w:sz w:val="18"/>
          <w:szCs w:val="18"/>
        </w:rPr>
        <w:t>weliswaar groene investeringen</w:t>
      </w:r>
      <w:r w:rsidRPr="00A15092" w:rsidR="1AA8D664">
        <w:rPr>
          <w:rFonts w:ascii="Verdana" w:hAnsi="Verdana" w:eastAsia="Verdana" w:cs="Verdana"/>
          <w:sz w:val="18"/>
          <w:szCs w:val="18"/>
        </w:rPr>
        <w:t xml:space="preserve"> stimuleren</w:t>
      </w:r>
      <w:r w:rsidRPr="00A15092" w:rsidR="3676AFAD">
        <w:rPr>
          <w:rFonts w:ascii="Verdana" w:hAnsi="Verdana" w:eastAsia="Verdana" w:cs="Verdana"/>
          <w:sz w:val="18"/>
          <w:szCs w:val="18"/>
        </w:rPr>
        <w:t xml:space="preserve">, maar bieden geen structurele prikkels voor langdurige verandering. </w:t>
      </w:r>
      <w:r w:rsidRPr="00A15092" w:rsidR="450B5E9F">
        <w:rPr>
          <w:rFonts w:ascii="Verdana" w:hAnsi="Verdana" w:eastAsia="Verdana" w:cs="Verdana"/>
          <w:color w:val="000000" w:themeColor="text1"/>
          <w:sz w:val="18"/>
          <w:szCs w:val="18"/>
        </w:rPr>
        <w:t>Daarnaast hebben subsidies een vrijblijvend karakter</w:t>
      </w:r>
      <w:r w:rsidRPr="00A15092" w:rsidR="7D67AC5B">
        <w:rPr>
          <w:rFonts w:ascii="Verdana" w:hAnsi="Verdana" w:eastAsia="Verdana" w:cs="Verdana"/>
          <w:color w:val="000000" w:themeColor="text1"/>
          <w:sz w:val="18"/>
          <w:szCs w:val="18"/>
        </w:rPr>
        <w:t xml:space="preserve">, waardoor het niet zeker is of </w:t>
      </w:r>
      <w:r w:rsidRPr="00A15092" w:rsidR="6281EA18">
        <w:rPr>
          <w:rFonts w:ascii="Verdana" w:hAnsi="Verdana" w:eastAsia="Verdana" w:cs="Verdana"/>
          <w:color w:val="000000" w:themeColor="text1"/>
          <w:sz w:val="18"/>
          <w:szCs w:val="18"/>
        </w:rPr>
        <w:t xml:space="preserve">de industrie daadwerkelijk </w:t>
      </w:r>
      <w:r w:rsidRPr="00A15092" w:rsidR="31520DD5">
        <w:rPr>
          <w:rFonts w:ascii="Verdana" w:hAnsi="Verdana" w:eastAsia="Verdana" w:cs="Verdana"/>
          <w:color w:val="000000" w:themeColor="text1"/>
          <w:sz w:val="18"/>
          <w:szCs w:val="18"/>
        </w:rPr>
        <w:t>investeert</w:t>
      </w:r>
      <w:r w:rsidRPr="00A15092" w:rsidR="6281EA18">
        <w:rPr>
          <w:rFonts w:ascii="Verdana" w:hAnsi="Verdana" w:eastAsia="Verdana" w:cs="Verdana"/>
          <w:color w:val="000000" w:themeColor="text1"/>
          <w:sz w:val="18"/>
          <w:szCs w:val="18"/>
        </w:rPr>
        <w:t xml:space="preserve"> in de ombouw van installaties en </w:t>
      </w:r>
      <w:r w:rsidRPr="00A15092" w:rsidR="31520DD5">
        <w:rPr>
          <w:rFonts w:ascii="Verdana" w:hAnsi="Verdana" w:eastAsia="Verdana" w:cs="Verdana"/>
          <w:color w:val="000000" w:themeColor="text1"/>
          <w:sz w:val="18"/>
          <w:szCs w:val="18"/>
        </w:rPr>
        <w:t>overstapt op</w:t>
      </w:r>
      <w:r w:rsidRPr="00A15092" w:rsidR="6281EA18">
        <w:rPr>
          <w:rFonts w:ascii="Verdana" w:hAnsi="Verdana" w:eastAsia="Verdana" w:cs="Verdana"/>
          <w:color w:val="000000" w:themeColor="text1"/>
          <w:sz w:val="18"/>
          <w:szCs w:val="18"/>
        </w:rPr>
        <w:t xml:space="preserve"> het gebruik van hernieuwbare waterstof</w:t>
      </w:r>
      <w:r w:rsidRPr="00A15092" w:rsidR="3CFE1C7D">
        <w:rPr>
          <w:rFonts w:ascii="Verdana" w:hAnsi="Verdana" w:eastAsia="Verdana" w:cs="Verdana"/>
          <w:color w:val="000000" w:themeColor="text1"/>
          <w:sz w:val="18"/>
          <w:szCs w:val="18"/>
        </w:rPr>
        <w:t>.</w:t>
      </w:r>
      <w:r w:rsidRPr="00A15092" w:rsidR="450B5E9F">
        <w:rPr>
          <w:rFonts w:ascii="Verdana" w:hAnsi="Verdana" w:eastAsia="Verdana" w:cs="Verdana"/>
          <w:sz w:val="18"/>
          <w:szCs w:val="18"/>
        </w:rPr>
        <w:t xml:space="preserve"> </w:t>
      </w:r>
      <w:r w:rsidRPr="00A15092" w:rsidR="3676AFAD">
        <w:rPr>
          <w:rFonts w:ascii="Verdana" w:hAnsi="Verdana" w:eastAsia="Verdana" w:cs="Verdana"/>
          <w:sz w:val="18"/>
          <w:szCs w:val="18"/>
        </w:rPr>
        <w:t>Hierdoor blijft de vraag- en aanbodzijde van de economie relatief afhankelijk van fossiele brandstoffen, wat de transitie minder effectief maakt</w:t>
      </w:r>
      <w:r w:rsidRPr="00A15092" w:rsidR="39CA7A81">
        <w:rPr>
          <w:rFonts w:ascii="Verdana" w:hAnsi="Verdana" w:eastAsia="Verdana" w:cs="Verdana"/>
          <w:sz w:val="18"/>
          <w:szCs w:val="18"/>
        </w:rPr>
        <w:t xml:space="preserve"> en de kans </w:t>
      </w:r>
      <w:r w:rsidRPr="00A15092" w:rsidR="2A2C0B1B">
        <w:rPr>
          <w:rFonts w:ascii="Verdana" w:hAnsi="Verdana" w:eastAsia="Verdana" w:cs="Verdana"/>
          <w:sz w:val="18"/>
          <w:szCs w:val="18"/>
        </w:rPr>
        <w:t xml:space="preserve">kleiner maakt </w:t>
      </w:r>
      <w:r w:rsidRPr="00A15092" w:rsidR="39CA7A81">
        <w:rPr>
          <w:rFonts w:ascii="Verdana" w:hAnsi="Verdana" w:eastAsia="Verdana" w:cs="Verdana"/>
          <w:sz w:val="18"/>
          <w:szCs w:val="18"/>
        </w:rPr>
        <w:t xml:space="preserve">dat het </w:t>
      </w:r>
      <w:r w:rsidRPr="00A15092" w:rsidR="2A2C0B1B">
        <w:rPr>
          <w:rFonts w:ascii="Verdana" w:hAnsi="Verdana" w:eastAsia="Verdana" w:cs="Verdana"/>
          <w:sz w:val="18"/>
          <w:szCs w:val="18"/>
        </w:rPr>
        <w:t>doel in artikel 22 bis van de RED III wordt gehaald</w:t>
      </w:r>
      <w:r w:rsidRPr="00A15092" w:rsidR="3676AFAD">
        <w:rPr>
          <w:rFonts w:ascii="Verdana" w:hAnsi="Verdana" w:eastAsia="Verdana" w:cs="Verdana"/>
          <w:sz w:val="18"/>
          <w:szCs w:val="18"/>
        </w:rPr>
        <w:t xml:space="preserve">. </w:t>
      </w:r>
    </w:p>
    <w:p w:rsidRPr="00A15092" w:rsidR="007B4C2C" w:rsidP="00527675" w:rsidRDefault="007B4C2C" w14:paraId="62B4D2FA" w14:textId="167FEF0D">
      <w:pPr>
        <w:spacing w:after="0" w:line="240" w:lineRule="auto"/>
        <w:rPr>
          <w:rFonts w:ascii="Verdana" w:hAnsi="Verdana" w:eastAsia="Verdana" w:cs="Verdana"/>
          <w:i/>
          <w:iCs/>
          <w:color w:val="000000" w:themeColor="text1"/>
          <w:sz w:val="18"/>
          <w:szCs w:val="18"/>
        </w:rPr>
      </w:pPr>
    </w:p>
    <w:p w:rsidRPr="00A15092" w:rsidR="007B4C2C" w:rsidP="693A14B9" w:rsidRDefault="7883FFAE" w14:paraId="30EEA474" w14:textId="65504422">
      <w:pPr>
        <w:spacing w:after="0"/>
        <w:rPr>
          <w:rFonts w:ascii="Verdana" w:hAnsi="Verdana" w:eastAsia="Verdana" w:cs="Verdana"/>
          <w:b/>
          <w:bCs/>
          <w:i/>
          <w:iCs/>
          <w:color w:val="000000" w:themeColor="text1"/>
          <w:sz w:val="18"/>
          <w:szCs w:val="18"/>
        </w:rPr>
      </w:pPr>
      <w:r w:rsidRPr="00A15092">
        <w:rPr>
          <w:rFonts w:ascii="Verdana" w:hAnsi="Verdana" w:eastAsia="Verdana" w:cs="Verdana"/>
          <w:i/>
          <w:iCs/>
          <w:color w:val="000000" w:themeColor="text1"/>
          <w:sz w:val="18"/>
          <w:szCs w:val="18"/>
        </w:rPr>
        <w:t xml:space="preserve">Ad </w:t>
      </w:r>
      <w:r w:rsidRPr="00A15092" w:rsidR="007E4FFB">
        <w:rPr>
          <w:rFonts w:ascii="Verdana" w:hAnsi="Verdana" w:eastAsia="Verdana" w:cs="Verdana"/>
          <w:i/>
          <w:iCs/>
          <w:color w:val="000000" w:themeColor="text1"/>
          <w:sz w:val="18"/>
          <w:szCs w:val="18"/>
        </w:rPr>
        <w:t>c)</w:t>
      </w:r>
      <w:r w:rsidRPr="00A15092">
        <w:rPr>
          <w:rFonts w:ascii="Verdana" w:hAnsi="Verdana" w:eastAsia="Verdana" w:cs="Verdana"/>
          <w:i/>
          <w:iCs/>
          <w:color w:val="000000" w:themeColor="text1"/>
          <w:sz w:val="18"/>
          <w:szCs w:val="18"/>
        </w:rPr>
        <w:t xml:space="preserve"> </w:t>
      </w:r>
      <w:r w:rsidRPr="00A15092" w:rsidR="6A46A26E">
        <w:rPr>
          <w:rFonts w:ascii="Verdana" w:hAnsi="Verdana" w:eastAsia="Verdana" w:cs="Verdana"/>
          <w:i/>
          <w:iCs/>
          <w:color w:val="000000" w:themeColor="text1"/>
          <w:sz w:val="18"/>
          <w:szCs w:val="18"/>
        </w:rPr>
        <w:t xml:space="preserve">Mix </w:t>
      </w:r>
      <w:r w:rsidRPr="00A15092" w:rsidR="007E4FFB">
        <w:rPr>
          <w:rFonts w:ascii="Verdana" w:hAnsi="Verdana" w:eastAsia="Verdana" w:cs="Verdana"/>
          <w:i/>
          <w:iCs/>
          <w:color w:val="000000" w:themeColor="text1"/>
          <w:sz w:val="18"/>
          <w:szCs w:val="18"/>
        </w:rPr>
        <w:t xml:space="preserve">van </w:t>
      </w:r>
      <w:r w:rsidRPr="00A15092" w:rsidR="6A46A26E">
        <w:rPr>
          <w:rFonts w:ascii="Verdana" w:hAnsi="Verdana" w:eastAsia="Verdana" w:cs="Verdana"/>
          <w:i/>
          <w:iCs/>
          <w:color w:val="000000" w:themeColor="text1"/>
          <w:sz w:val="18"/>
          <w:szCs w:val="18"/>
        </w:rPr>
        <w:t>subsidies</w:t>
      </w:r>
      <w:r w:rsidRPr="00A15092" w:rsidR="00077588">
        <w:rPr>
          <w:rFonts w:ascii="Verdana" w:hAnsi="Verdana" w:eastAsia="Verdana" w:cs="Verdana"/>
          <w:i/>
          <w:iCs/>
          <w:color w:val="000000" w:themeColor="text1"/>
          <w:sz w:val="18"/>
          <w:szCs w:val="18"/>
        </w:rPr>
        <w:t xml:space="preserve"> gericht op productie en gericht op inzet in de industrie</w:t>
      </w:r>
      <w:r w:rsidRPr="00A15092" w:rsidR="6A46A26E">
        <w:rPr>
          <w:rFonts w:ascii="Verdana" w:hAnsi="Verdana" w:eastAsia="Verdana" w:cs="Verdana"/>
          <w:i/>
          <w:iCs/>
          <w:color w:val="000000" w:themeColor="text1"/>
          <w:sz w:val="18"/>
          <w:szCs w:val="18"/>
        </w:rPr>
        <w:t xml:space="preserve">, </w:t>
      </w:r>
      <w:r w:rsidRPr="00A15092" w:rsidR="007E4FFB">
        <w:rPr>
          <w:rFonts w:ascii="Verdana" w:hAnsi="Verdana" w:eastAsia="Verdana" w:cs="Verdana"/>
          <w:i/>
          <w:iCs/>
          <w:color w:val="000000" w:themeColor="text1"/>
          <w:sz w:val="18"/>
          <w:szCs w:val="18"/>
        </w:rPr>
        <w:t>en een normering</w:t>
      </w:r>
      <w:r w:rsidRPr="00A15092" w:rsidR="6A46A26E">
        <w:rPr>
          <w:rFonts w:ascii="Verdana" w:hAnsi="Verdana" w:eastAsia="Verdana" w:cs="Verdana"/>
          <w:i/>
          <w:iCs/>
          <w:color w:val="000000" w:themeColor="text1"/>
          <w:sz w:val="18"/>
          <w:szCs w:val="18"/>
        </w:rPr>
        <w:t xml:space="preserve"> </w:t>
      </w:r>
    </w:p>
    <w:p w:rsidRPr="00A15092" w:rsidR="007B4C2C" w:rsidP="00527675" w:rsidRDefault="5825FC71" w14:paraId="4E27CCE8" w14:textId="43F634D4">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Op basis van de </w:t>
      </w:r>
      <w:r w:rsidRPr="00A15092" w:rsidR="00BD0653">
        <w:rPr>
          <w:rFonts w:ascii="Verdana" w:hAnsi="Verdana" w:eastAsia="Verdana" w:cs="Verdana"/>
          <w:sz w:val="18"/>
          <w:szCs w:val="18"/>
        </w:rPr>
        <w:t>voor</w:t>
      </w:r>
      <w:r w:rsidRPr="00A15092">
        <w:rPr>
          <w:rFonts w:ascii="Verdana" w:hAnsi="Verdana" w:eastAsia="Verdana" w:cs="Verdana"/>
          <w:sz w:val="18"/>
          <w:szCs w:val="18"/>
        </w:rPr>
        <w:t xml:space="preserve">noemde </w:t>
      </w:r>
      <w:r w:rsidRPr="00A15092" w:rsidR="6A46A26E">
        <w:rPr>
          <w:rFonts w:ascii="Verdana" w:hAnsi="Verdana" w:eastAsia="Verdana" w:cs="Verdana"/>
          <w:sz w:val="18"/>
          <w:szCs w:val="18"/>
        </w:rPr>
        <w:t>externe onderzoeken</w:t>
      </w:r>
      <w:r w:rsidRPr="00A15092" w:rsidR="46233841">
        <w:rPr>
          <w:rFonts w:ascii="Verdana" w:hAnsi="Verdana" w:eastAsia="Verdana" w:cs="Verdana"/>
          <w:sz w:val="18"/>
          <w:szCs w:val="18"/>
        </w:rPr>
        <w:t xml:space="preserve"> </w:t>
      </w:r>
      <w:r w:rsidRPr="00A15092" w:rsidR="00BD0653">
        <w:rPr>
          <w:rFonts w:ascii="Verdana" w:hAnsi="Verdana" w:eastAsia="Verdana" w:cs="Verdana"/>
          <w:sz w:val="18"/>
          <w:szCs w:val="18"/>
        </w:rPr>
        <w:t xml:space="preserve">als ook gehouden </w:t>
      </w:r>
      <w:r w:rsidRPr="00A15092" w:rsidR="3D9EEE0B">
        <w:rPr>
          <w:rFonts w:ascii="Verdana" w:hAnsi="Verdana" w:eastAsia="Verdana" w:cs="Verdana"/>
          <w:sz w:val="18"/>
          <w:szCs w:val="18"/>
        </w:rPr>
        <w:t>consultatiesessies</w:t>
      </w:r>
      <w:r w:rsidRPr="00A15092" w:rsidR="00BD0653">
        <w:rPr>
          <w:rFonts w:ascii="Verdana" w:hAnsi="Verdana" w:eastAsia="Verdana" w:cs="Verdana"/>
          <w:sz w:val="18"/>
          <w:szCs w:val="18"/>
        </w:rPr>
        <w:t xml:space="preserve"> met stakeholders</w:t>
      </w:r>
      <w:r w:rsidRPr="00A15092" w:rsidR="3D9EEE0B">
        <w:rPr>
          <w:rFonts w:ascii="Verdana" w:hAnsi="Verdana" w:eastAsia="Verdana" w:cs="Verdana"/>
          <w:sz w:val="18"/>
          <w:szCs w:val="18"/>
        </w:rPr>
        <w:t xml:space="preserve"> lijkt een gebalanceerde beleidsmix</w:t>
      </w:r>
      <w:r w:rsidRPr="00A15092" w:rsidR="4F1F18A6">
        <w:rPr>
          <w:rFonts w:ascii="Verdana" w:hAnsi="Verdana" w:eastAsia="Verdana" w:cs="Verdana"/>
          <w:sz w:val="18"/>
          <w:szCs w:val="18"/>
        </w:rPr>
        <w:t xml:space="preserve"> nodig </w:t>
      </w:r>
      <w:r w:rsidRPr="00A15092" w:rsidR="32657261">
        <w:rPr>
          <w:rFonts w:ascii="Verdana" w:hAnsi="Verdana" w:eastAsia="Verdana" w:cs="Verdana"/>
          <w:sz w:val="18"/>
          <w:szCs w:val="18"/>
        </w:rPr>
        <w:t xml:space="preserve">om </w:t>
      </w:r>
      <w:r w:rsidRPr="00A15092" w:rsidR="5AD51786">
        <w:rPr>
          <w:rFonts w:ascii="Verdana" w:hAnsi="Verdana" w:eastAsia="Verdana" w:cs="Verdana"/>
          <w:sz w:val="18"/>
          <w:szCs w:val="18"/>
        </w:rPr>
        <w:t xml:space="preserve">het </w:t>
      </w:r>
      <w:r w:rsidRPr="00A15092" w:rsidR="00DC7AB9">
        <w:rPr>
          <w:rFonts w:ascii="Verdana" w:hAnsi="Verdana"/>
          <w:sz w:val="18"/>
          <w:szCs w:val="18"/>
        </w:rPr>
        <w:t xml:space="preserve">RFNBO-doel in artikel 22 bis van </w:t>
      </w:r>
      <w:r w:rsidRPr="00A15092" w:rsidR="00B665FB">
        <w:rPr>
          <w:rFonts w:ascii="Verdana" w:hAnsi="Verdana"/>
          <w:sz w:val="18"/>
          <w:szCs w:val="18"/>
        </w:rPr>
        <w:t xml:space="preserve">de </w:t>
      </w:r>
      <w:r w:rsidRPr="00A15092" w:rsidR="5AD51786">
        <w:rPr>
          <w:rFonts w:ascii="Verdana" w:hAnsi="Verdana" w:eastAsia="Verdana" w:cs="Verdana"/>
          <w:sz w:val="18"/>
          <w:szCs w:val="18"/>
        </w:rPr>
        <w:t>RED III (en andere beleidsdoelen)</w:t>
      </w:r>
      <w:r w:rsidRPr="00A15092" w:rsidR="32657261">
        <w:rPr>
          <w:rFonts w:ascii="Verdana" w:hAnsi="Verdana" w:eastAsia="Verdana" w:cs="Verdana"/>
          <w:sz w:val="18"/>
          <w:szCs w:val="18"/>
        </w:rPr>
        <w:t xml:space="preserve"> te borgen. </w:t>
      </w:r>
      <w:r w:rsidRPr="00A15092" w:rsidR="007722C8">
        <w:rPr>
          <w:rFonts w:ascii="Verdana" w:hAnsi="Verdana" w:eastAsia="Verdana" w:cs="Verdana"/>
          <w:sz w:val="18"/>
          <w:szCs w:val="18"/>
        </w:rPr>
        <w:t xml:space="preserve">Een beleid met </w:t>
      </w:r>
      <w:r w:rsidRPr="00A15092" w:rsidR="00252D85">
        <w:rPr>
          <w:rFonts w:ascii="Verdana" w:hAnsi="Verdana" w:eastAsia="Verdana" w:cs="Verdana"/>
          <w:sz w:val="18"/>
          <w:szCs w:val="18"/>
        </w:rPr>
        <w:t xml:space="preserve">normering en subsidies biedt blijvende prikkels </w:t>
      </w:r>
      <w:r w:rsidRPr="00A15092" w:rsidR="00252D85">
        <w:rPr>
          <w:rFonts w:ascii="Verdana" w:hAnsi="Verdana" w:eastAsia="Verdana" w:cs="Verdana"/>
          <w:color w:val="000000" w:themeColor="text1"/>
          <w:sz w:val="18"/>
          <w:szCs w:val="18"/>
        </w:rPr>
        <w:t>die de mogelijkheid geven de vraag- en aanbodzijde van de economie structureel te hervormen.</w:t>
      </w:r>
      <w:r w:rsidRPr="00A15092" w:rsidR="007722C8">
        <w:rPr>
          <w:rFonts w:ascii="Verdana" w:hAnsi="Verdana" w:eastAsia="Verdana" w:cs="Verdana"/>
          <w:color w:val="000000" w:themeColor="text1"/>
          <w:sz w:val="18"/>
          <w:szCs w:val="18"/>
        </w:rPr>
        <w:t xml:space="preserve"> </w:t>
      </w:r>
      <w:r w:rsidRPr="00A15092" w:rsidR="00C5246F">
        <w:rPr>
          <w:rFonts w:ascii="Verdana" w:hAnsi="Verdana" w:eastAsia="Verdana" w:cs="Verdana"/>
          <w:color w:val="000000" w:themeColor="text1"/>
          <w:sz w:val="18"/>
          <w:szCs w:val="18"/>
        </w:rPr>
        <w:t xml:space="preserve">Normering </w:t>
      </w:r>
      <w:r w:rsidRPr="00A15092" w:rsidR="00DD27A1">
        <w:rPr>
          <w:rFonts w:ascii="Verdana" w:hAnsi="Verdana" w:eastAsia="Verdana" w:cs="Verdana"/>
          <w:color w:val="000000" w:themeColor="text1"/>
          <w:sz w:val="18"/>
          <w:szCs w:val="18"/>
        </w:rPr>
        <w:t>voor waterstofgebruikers</w:t>
      </w:r>
      <w:r w:rsidRPr="00A15092" w:rsidR="00C5246F">
        <w:rPr>
          <w:rFonts w:ascii="Verdana" w:hAnsi="Verdana" w:eastAsia="Verdana" w:cs="Verdana"/>
          <w:color w:val="000000" w:themeColor="text1"/>
          <w:sz w:val="18"/>
          <w:szCs w:val="18"/>
        </w:rPr>
        <w:t xml:space="preserve"> </w:t>
      </w:r>
      <w:r w:rsidRPr="00A15092" w:rsidR="005D2A81">
        <w:rPr>
          <w:rFonts w:ascii="Verdana" w:hAnsi="Verdana" w:eastAsia="Verdana" w:cs="Verdana"/>
          <w:color w:val="000000" w:themeColor="text1"/>
          <w:sz w:val="18"/>
          <w:szCs w:val="18"/>
        </w:rPr>
        <w:t xml:space="preserve">in de industrie </w:t>
      </w:r>
      <w:r w:rsidRPr="00A15092" w:rsidR="00C5246F">
        <w:rPr>
          <w:rFonts w:ascii="Verdana" w:hAnsi="Verdana" w:eastAsia="Verdana" w:cs="Verdana"/>
          <w:color w:val="000000" w:themeColor="text1"/>
          <w:sz w:val="18"/>
          <w:szCs w:val="18"/>
        </w:rPr>
        <w:t xml:space="preserve">biedt een </w:t>
      </w:r>
      <w:r w:rsidRPr="00A15092" w:rsidR="005D2A81">
        <w:rPr>
          <w:rFonts w:ascii="Verdana" w:hAnsi="Verdana" w:eastAsia="Verdana" w:cs="Verdana"/>
          <w:color w:val="000000" w:themeColor="text1"/>
          <w:sz w:val="18"/>
          <w:szCs w:val="18"/>
        </w:rPr>
        <w:t xml:space="preserve">stimulans </w:t>
      </w:r>
      <w:r w:rsidRPr="00A15092" w:rsidR="00C5246F">
        <w:rPr>
          <w:rFonts w:ascii="Verdana" w:hAnsi="Verdana" w:eastAsia="Verdana" w:cs="Verdana"/>
          <w:color w:val="000000" w:themeColor="text1"/>
          <w:sz w:val="18"/>
          <w:szCs w:val="18"/>
        </w:rPr>
        <w:t>om afnamecontracten af te sluiten, wat de doeltreffendheid van de instrumentenmix voor het halen van de lidstaatverplichting ten goede komt</w:t>
      </w:r>
      <w:r w:rsidRPr="00A15092" w:rsidR="00C5246F">
        <w:rPr>
          <w:rFonts w:ascii="Verdana" w:hAnsi="Verdana" w:eastAsia="Verdana" w:cs="Verdana"/>
          <w:sz w:val="18"/>
          <w:szCs w:val="18"/>
        </w:rPr>
        <w:t xml:space="preserve">. </w:t>
      </w:r>
      <w:r w:rsidRPr="00A15092" w:rsidR="00FC6016">
        <w:rPr>
          <w:rFonts w:ascii="Verdana" w:hAnsi="Verdana" w:eastAsia="Verdana" w:cs="Verdana"/>
          <w:color w:val="000000" w:themeColor="text1"/>
          <w:sz w:val="18"/>
          <w:szCs w:val="18"/>
        </w:rPr>
        <w:t>Ook biedt een normering de mogelijkheid om de kosten te verdelen tussen overheid en bedrijven en geeft het voor langere termijn meer zekerheid over de vraag naar hernieuwbare waterstof</w:t>
      </w:r>
      <w:r w:rsidRPr="00A15092" w:rsidR="00F922B7">
        <w:rPr>
          <w:rFonts w:ascii="Verdana" w:hAnsi="Verdana" w:eastAsia="Verdana" w:cs="Verdana"/>
          <w:color w:val="000000" w:themeColor="text1"/>
          <w:sz w:val="18"/>
          <w:szCs w:val="18"/>
        </w:rPr>
        <w:t xml:space="preserve"> en de lange termijnvisie van het kabinet op het gebruik van RFNBO’s in de Nederlandse industrie</w:t>
      </w:r>
      <w:r w:rsidRPr="00A15092" w:rsidR="00FC6016">
        <w:rPr>
          <w:rFonts w:ascii="Verdana" w:hAnsi="Verdana" w:eastAsia="Verdana" w:cs="Verdana"/>
          <w:color w:val="000000" w:themeColor="text1"/>
          <w:sz w:val="18"/>
          <w:szCs w:val="18"/>
        </w:rPr>
        <w:t xml:space="preserve">. </w:t>
      </w:r>
      <w:r w:rsidRPr="00A15092" w:rsidR="32657261">
        <w:rPr>
          <w:rFonts w:ascii="Verdana" w:hAnsi="Verdana" w:eastAsia="Verdana" w:cs="Verdana"/>
          <w:sz w:val="18"/>
          <w:szCs w:val="18"/>
        </w:rPr>
        <w:t xml:space="preserve">Hierbij wordt een rol gezien van een </w:t>
      </w:r>
      <w:r w:rsidRPr="00A15092" w:rsidR="00BD0653">
        <w:rPr>
          <w:rFonts w:ascii="Verdana" w:hAnsi="Verdana" w:eastAsia="Verdana" w:cs="Verdana"/>
          <w:sz w:val="18"/>
          <w:szCs w:val="18"/>
        </w:rPr>
        <w:t xml:space="preserve">normering </w:t>
      </w:r>
      <w:r w:rsidRPr="00A15092" w:rsidR="777E03DC">
        <w:rPr>
          <w:rFonts w:ascii="Verdana" w:hAnsi="Verdana" w:eastAsia="Verdana" w:cs="Verdana"/>
          <w:sz w:val="18"/>
          <w:szCs w:val="18"/>
        </w:rPr>
        <w:t xml:space="preserve">die de lidstaatverplichting </w:t>
      </w:r>
      <w:r w:rsidRPr="00A15092" w:rsidR="00220663">
        <w:rPr>
          <w:rFonts w:ascii="Verdana" w:hAnsi="Verdana" w:eastAsia="Verdana" w:cs="Verdana"/>
          <w:sz w:val="18"/>
          <w:szCs w:val="18"/>
        </w:rPr>
        <w:t xml:space="preserve">gedeeltelijk </w:t>
      </w:r>
      <w:r w:rsidRPr="00A15092" w:rsidR="777E03DC">
        <w:rPr>
          <w:rFonts w:ascii="Verdana" w:hAnsi="Verdana" w:eastAsia="Verdana" w:cs="Verdana"/>
          <w:sz w:val="18"/>
          <w:szCs w:val="18"/>
        </w:rPr>
        <w:t xml:space="preserve">doorlegt naar bedrijven, in combinatie met een </w:t>
      </w:r>
      <w:r w:rsidRPr="00A15092" w:rsidR="6A46A26E">
        <w:rPr>
          <w:rFonts w:ascii="Verdana" w:hAnsi="Verdana" w:eastAsia="Verdana" w:cs="Verdana"/>
          <w:sz w:val="18"/>
          <w:szCs w:val="18"/>
        </w:rPr>
        <w:t xml:space="preserve">relatief groot subsidiebudget voor </w:t>
      </w:r>
      <w:r w:rsidRPr="00A15092" w:rsidR="6364F618">
        <w:rPr>
          <w:rFonts w:ascii="Verdana" w:hAnsi="Verdana" w:eastAsia="Verdana" w:cs="Verdana"/>
          <w:sz w:val="18"/>
          <w:szCs w:val="18"/>
        </w:rPr>
        <w:t xml:space="preserve">het direct subsidiëren van </w:t>
      </w:r>
      <w:r w:rsidRPr="00A15092" w:rsidR="6A46A26E">
        <w:rPr>
          <w:rFonts w:ascii="Verdana" w:hAnsi="Verdana" w:eastAsia="Verdana" w:cs="Verdana"/>
          <w:sz w:val="18"/>
          <w:szCs w:val="18"/>
        </w:rPr>
        <w:t xml:space="preserve">elektrolyseprojecten aangevuld met subsidies voor de industrie om de overstap op hernieuwbare waterstof te faciliteren. </w:t>
      </w:r>
      <w:r w:rsidRPr="00A15092" w:rsidR="0096412E">
        <w:rPr>
          <w:rFonts w:ascii="Verdana" w:hAnsi="Verdana" w:eastAsia="Verdana" w:cs="Verdana"/>
          <w:sz w:val="18"/>
          <w:szCs w:val="18"/>
        </w:rPr>
        <w:t xml:space="preserve">De hoogte van de normering moet worden bepaald door het realistisch te verwachten aanbod van hernieuwbare waterstof en de mogelijkheden die de industrie heeft om extra kosten te dragen zonder te </w:t>
      </w:r>
      <w:r w:rsidRPr="00A15092" w:rsidR="00C321A0">
        <w:rPr>
          <w:rFonts w:ascii="Verdana" w:hAnsi="Verdana" w:eastAsia="Verdana" w:cs="Verdana"/>
          <w:sz w:val="18"/>
          <w:szCs w:val="18"/>
        </w:rPr>
        <w:t>grote</w:t>
      </w:r>
      <w:r w:rsidRPr="00A15092" w:rsidR="0096412E">
        <w:rPr>
          <w:rFonts w:ascii="Verdana" w:hAnsi="Verdana" w:eastAsia="Verdana" w:cs="Verdana"/>
          <w:sz w:val="18"/>
          <w:szCs w:val="18"/>
        </w:rPr>
        <w:t xml:space="preserve"> schade aan </w:t>
      </w:r>
      <w:r w:rsidRPr="00A15092" w:rsidR="00C321A0">
        <w:rPr>
          <w:rFonts w:ascii="Verdana" w:hAnsi="Verdana"/>
          <w:sz w:val="18"/>
          <w:szCs w:val="18"/>
        </w:rPr>
        <w:t>het concurrentievermogen van de Nederlandse industrie binnen en buiten de Europese Unie</w:t>
      </w:r>
      <w:r w:rsidRPr="00A15092" w:rsidR="00C321A0">
        <w:rPr>
          <w:rFonts w:ascii="Verdana" w:hAnsi="Verdana" w:eastAsia="Verdana" w:cs="Verdana"/>
          <w:sz w:val="18"/>
          <w:szCs w:val="18"/>
        </w:rPr>
        <w:t>.</w:t>
      </w:r>
      <w:r w:rsidRPr="00A15092" w:rsidR="00220663">
        <w:rPr>
          <w:rFonts w:ascii="Verdana" w:hAnsi="Verdana" w:eastAsia="Verdana" w:cs="Verdana"/>
          <w:sz w:val="18"/>
          <w:szCs w:val="18"/>
        </w:rPr>
        <w:t xml:space="preserve"> </w:t>
      </w:r>
      <w:r w:rsidRPr="00A15092" w:rsidR="6A46A26E">
        <w:rPr>
          <w:rFonts w:ascii="Verdana" w:hAnsi="Verdana" w:eastAsia="Verdana" w:cs="Verdana"/>
          <w:sz w:val="18"/>
          <w:szCs w:val="18"/>
        </w:rPr>
        <w:t xml:space="preserve">De onderzoeken en consultatiesessies </w:t>
      </w:r>
      <w:r w:rsidRPr="00A15092" w:rsidR="008B7E1D">
        <w:rPr>
          <w:rFonts w:ascii="Verdana" w:hAnsi="Verdana" w:eastAsia="Verdana" w:cs="Verdana"/>
          <w:sz w:val="18"/>
          <w:szCs w:val="18"/>
        </w:rPr>
        <w:t>benadrukken</w:t>
      </w:r>
      <w:r w:rsidRPr="00A15092" w:rsidR="6A46A26E">
        <w:rPr>
          <w:rFonts w:ascii="Verdana" w:hAnsi="Verdana" w:eastAsia="Verdana" w:cs="Verdana"/>
          <w:sz w:val="18"/>
          <w:szCs w:val="18"/>
        </w:rPr>
        <w:t xml:space="preserve"> dat zonder de beoogde instrumenten de waterstofdoelen niet </w:t>
      </w:r>
      <w:r w:rsidRPr="00A15092" w:rsidR="00CE21EC">
        <w:rPr>
          <w:rFonts w:ascii="Verdana" w:hAnsi="Verdana" w:eastAsia="Verdana" w:cs="Verdana"/>
          <w:sz w:val="18"/>
          <w:szCs w:val="18"/>
        </w:rPr>
        <w:t>zullen worden ge</w:t>
      </w:r>
      <w:r w:rsidRPr="00A15092" w:rsidR="6A46A26E">
        <w:rPr>
          <w:rFonts w:ascii="Verdana" w:hAnsi="Verdana" w:eastAsia="Verdana" w:cs="Verdana"/>
          <w:sz w:val="18"/>
          <w:szCs w:val="18"/>
        </w:rPr>
        <w:t>ha</w:t>
      </w:r>
      <w:r w:rsidRPr="00A15092" w:rsidR="00CE21EC">
        <w:rPr>
          <w:rFonts w:ascii="Verdana" w:hAnsi="Verdana" w:eastAsia="Verdana" w:cs="Verdana"/>
          <w:sz w:val="18"/>
          <w:szCs w:val="18"/>
        </w:rPr>
        <w:t>a</w:t>
      </w:r>
      <w:r w:rsidRPr="00A15092" w:rsidR="6A46A26E">
        <w:rPr>
          <w:rFonts w:ascii="Verdana" w:hAnsi="Verdana" w:eastAsia="Verdana" w:cs="Verdana"/>
          <w:sz w:val="18"/>
          <w:szCs w:val="18"/>
        </w:rPr>
        <w:t>l</w:t>
      </w:r>
      <w:r w:rsidRPr="00A15092" w:rsidR="00CE21EC">
        <w:rPr>
          <w:rFonts w:ascii="Verdana" w:hAnsi="Verdana" w:eastAsia="Verdana" w:cs="Verdana"/>
          <w:sz w:val="18"/>
          <w:szCs w:val="18"/>
        </w:rPr>
        <w:t>d</w:t>
      </w:r>
      <w:r w:rsidRPr="00A15092" w:rsidR="54CB5BA4">
        <w:rPr>
          <w:rFonts w:ascii="Verdana" w:hAnsi="Verdana" w:eastAsia="Verdana" w:cs="Verdana"/>
          <w:sz w:val="18"/>
          <w:szCs w:val="18"/>
        </w:rPr>
        <w:t>.</w:t>
      </w:r>
    </w:p>
    <w:p w:rsidRPr="00A15092" w:rsidR="00527675" w:rsidP="00527675" w:rsidRDefault="00527675" w14:paraId="1A21CE21" w14:textId="77777777">
      <w:pPr>
        <w:spacing w:after="0" w:line="240" w:lineRule="auto"/>
        <w:rPr>
          <w:rFonts w:ascii="Verdana" w:hAnsi="Verdana" w:eastAsia="Verdana" w:cs="Verdana"/>
          <w:sz w:val="18"/>
          <w:szCs w:val="18"/>
        </w:rPr>
      </w:pPr>
    </w:p>
    <w:p w:rsidRPr="00A15092" w:rsidR="007B4C2C" w:rsidP="69479A6A" w:rsidRDefault="55CEF43D" w14:paraId="62BB23F5" w14:textId="3533D01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Om deze redenen </w:t>
      </w:r>
      <w:r w:rsidR="003969DA">
        <w:rPr>
          <w:rFonts w:ascii="Verdana" w:hAnsi="Verdana" w:eastAsia="Verdana" w:cs="Verdana"/>
          <w:sz w:val="18"/>
          <w:szCs w:val="18"/>
        </w:rPr>
        <w:t>is</w:t>
      </w:r>
      <w:r w:rsidRPr="00A15092">
        <w:rPr>
          <w:rFonts w:ascii="Verdana" w:hAnsi="Verdana" w:eastAsia="Verdana" w:cs="Verdana"/>
          <w:sz w:val="18"/>
          <w:szCs w:val="18"/>
        </w:rPr>
        <w:t xml:space="preserve"> gekozen voor </w:t>
      </w:r>
      <w:r w:rsidRPr="00A15092" w:rsidR="6EAA8559">
        <w:rPr>
          <w:rFonts w:ascii="Verdana" w:hAnsi="Verdana" w:eastAsia="Verdana" w:cs="Verdana"/>
          <w:sz w:val="18"/>
          <w:szCs w:val="18"/>
        </w:rPr>
        <w:t xml:space="preserve">de derde optie: </w:t>
      </w:r>
      <w:r w:rsidRPr="00A15092">
        <w:rPr>
          <w:rFonts w:ascii="Verdana" w:hAnsi="Verdana" w:eastAsia="Verdana" w:cs="Verdana"/>
          <w:sz w:val="18"/>
          <w:szCs w:val="18"/>
        </w:rPr>
        <w:t>een mix met subsidies</w:t>
      </w:r>
      <w:r w:rsidRPr="00A15092" w:rsidR="7EFFA349">
        <w:rPr>
          <w:rFonts w:ascii="Verdana" w:hAnsi="Verdana" w:eastAsia="Verdana" w:cs="Verdana"/>
          <w:i/>
          <w:iCs/>
          <w:color w:val="000000" w:themeColor="text1"/>
          <w:sz w:val="18"/>
          <w:szCs w:val="18"/>
        </w:rPr>
        <w:t xml:space="preserve"> </w:t>
      </w:r>
      <w:r w:rsidRPr="00A15092" w:rsidR="7EFFA349">
        <w:rPr>
          <w:rFonts w:ascii="Verdana" w:hAnsi="Verdana" w:eastAsia="Verdana" w:cs="Verdana"/>
          <w:color w:val="000000" w:themeColor="text1"/>
          <w:sz w:val="18"/>
          <w:szCs w:val="18"/>
        </w:rPr>
        <w:t xml:space="preserve">gericht op productie en gericht op </w:t>
      </w:r>
      <w:r w:rsidR="00D36DCD">
        <w:rPr>
          <w:rFonts w:ascii="Verdana" w:hAnsi="Verdana" w:eastAsia="Verdana" w:cs="Verdana"/>
          <w:color w:val="000000" w:themeColor="text1"/>
          <w:sz w:val="18"/>
          <w:szCs w:val="18"/>
        </w:rPr>
        <w:t xml:space="preserve">de stimulering van </w:t>
      </w:r>
      <w:r w:rsidRPr="00A15092" w:rsidR="7EFFA349">
        <w:rPr>
          <w:rFonts w:ascii="Verdana" w:hAnsi="Verdana" w:eastAsia="Verdana" w:cs="Verdana"/>
          <w:color w:val="000000" w:themeColor="text1"/>
          <w:sz w:val="18"/>
          <w:szCs w:val="18"/>
        </w:rPr>
        <w:t xml:space="preserve">inzet </w:t>
      </w:r>
      <w:r w:rsidR="00D36DCD">
        <w:rPr>
          <w:rFonts w:ascii="Verdana" w:hAnsi="Verdana" w:eastAsia="Verdana" w:cs="Verdana"/>
          <w:color w:val="000000" w:themeColor="text1"/>
          <w:sz w:val="18"/>
          <w:szCs w:val="18"/>
        </w:rPr>
        <w:t xml:space="preserve">van hernieuwbare waterstof </w:t>
      </w:r>
      <w:r w:rsidRPr="00A15092" w:rsidR="7EFFA349">
        <w:rPr>
          <w:rFonts w:ascii="Verdana" w:hAnsi="Verdana" w:eastAsia="Verdana" w:cs="Verdana"/>
          <w:color w:val="000000" w:themeColor="text1"/>
          <w:sz w:val="18"/>
          <w:szCs w:val="18"/>
        </w:rPr>
        <w:t>in de industrie</w:t>
      </w:r>
      <w:r w:rsidRPr="00A15092">
        <w:rPr>
          <w:rFonts w:ascii="Verdana" w:hAnsi="Verdana" w:eastAsia="Verdana" w:cs="Verdana"/>
          <w:sz w:val="18"/>
          <w:szCs w:val="18"/>
        </w:rPr>
        <w:t xml:space="preserve">, </w:t>
      </w:r>
      <w:r w:rsidRPr="00A15092" w:rsidR="3F23DB3D">
        <w:rPr>
          <w:rFonts w:ascii="Verdana" w:hAnsi="Verdana" w:eastAsia="Verdana" w:cs="Verdana"/>
          <w:sz w:val="18"/>
          <w:szCs w:val="18"/>
        </w:rPr>
        <w:t>en een normering</w:t>
      </w:r>
      <w:r w:rsidRPr="00A15092" w:rsidR="78B49909">
        <w:rPr>
          <w:rFonts w:ascii="Verdana" w:hAnsi="Verdana" w:eastAsia="Verdana" w:cs="Verdana"/>
          <w:sz w:val="18"/>
          <w:szCs w:val="18"/>
        </w:rPr>
        <w:t xml:space="preserve"> in de vorm van </w:t>
      </w:r>
      <w:r w:rsidRPr="00A15092" w:rsidR="24583B3C">
        <w:rPr>
          <w:rFonts w:ascii="Verdana" w:hAnsi="Verdana" w:eastAsia="Verdana" w:cs="Verdana"/>
          <w:sz w:val="18"/>
          <w:szCs w:val="18"/>
        </w:rPr>
        <w:t>de voorgenomen</w:t>
      </w:r>
      <w:r w:rsidRPr="00A15092" w:rsidR="78B49909">
        <w:rPr>
          <w:rFonts w:ascii="Verdana" w:hAnsi="Verdana" w:eastAsia="Verdana" w:cs="Verdana"/>
          <w:sz w:val="18"/>
          <w:szCs w:val="18"/>
        </w:rPr>
        <w:t xml:space="preserve"> jaarverplichting</w:t>
      </w:r>
      <w:r w:rsidRPr="00A15092" w:rsidR="7126F802">
        <w:rPr>
          <w:rFonts w:ascii="Verdana" w:hAnsi="Verdana" w:eastAsia="Verdana" w:cs="Verdana"/>
          <w:sz w:val="18"/>
          <w:szCs w:val="18"/>
        </w:rPr>
        <w:t>, waarbij de hoogte van de normering wordt bepaald door de mogelijkheden die de industrie heeft om extra kosten te dragen</w:t>
      </w:r>
      <w:r w:rsidRPr="00A15092" w:rsidR="00E228F1">
        <w:rPr>
          <w:rFonts w:ascii="Verdana" w:hAnsi="Verdana" w:eastAsia="Verdana" w:cs="Verdana"/>
          <w:sz w:val="18"/>
          <w:szCs w:val="18"/>
        </w:rPr>
        <w:t xml:space="preserve">. Hierbij </w:t>
      </w:r>
      <w:r w:rsidRPr="00A15092" w:rsidR="00E228F1">
        <w:rPr>
          <w:rFonts w:ascii="Verdana" w:hAnsi="Verdana" w:eastAsia="Times New Roman" w:cs="Times New Roman"/>
          <w:sz w:val="18"/>
          <w:szCs w:val="18"/>
          <w:lang w:eastAsia="nl-NL"/>
        </w:rPr>
        <w:t xml:space="preserve">is tevens </w:t>
      </w:r>
      <w:r w:rsidRPr="00A15092" w:rsidR="00FB3687">
        <w:rPr>
          <w:rFonts w:ascii="Verdana" w:hAnsi="Verdana" w:eastAsia="Times New Roman" w:cs="Times New Roman"/>
          <w:sz w:val="18"/>
          <w:szCs w:val="18"/>
          <w:lang w:eastAsia="nl-NL"/>
        </w:rPr>
        <w:t>overwogen</w:t>
      </w:r>
      <w:r w:rsidRPr="00A15092" w:rsidR="00E228F1">
        <w:rPr>
          <w:rFonts w:ascii="Verdana" w:hAnsi="Verdana" w:eastAsia="Times New Roman" w:cs="Times New Roman"/>
          <w:sz w:val="18"/>
          <w:szCs w:val="18"/>
          <w:lang w:eastAsia="nl-NL"/>
        </w:rPr>
        <w:t xml:space="preserve"> </w:t>
      </w:r>
      <w:r w:rsidRPr="00A15092" w:rsidR="0000349B">
        <w:rPr>
          <w:rFonts w:ascii="Verdana" w:hAnsi="Verdana" w:eastAsia="Times New Roman" w:cs="Times New Roman"/>
          <w:sz w:val="18"/>
          <w:szCs w:val="18"/>
          <w:lang w:eastAsia="nl-NL"/>
        </w:rPr>
        <w:t>of</w:t>
      </w:r>
      <w:r w:rsidRPr="00A15092" w:rsidR="00341584">
        <w:rPr>
          <w:rFonts w:ascii="Verdana" w:hAnsi="Verdana" w:eastAsia="Times New Roman" w:cs="Times New Roman"/>
          <w:sz w:val="18"/>
          <w:szCs w:val="18"/>
          <w:lang w:eastAsia="nl-NL"/>
        </w:rPr>
        <w:t xml:space="preserve"> het </w:t>
      </w:r>
      <w:r w:rsidRPr="00A15092" w:rsidR="00E228F1">
        <w:rPr>
          <w:rFonts w:ascii="Verdana" w:hAnsi="Verdana" w:eastAsia="Times New Roman" w:cs="Times New Roman"/>
          <w:sz w:val="18"/>
          <w:szCs w:val="18"/>
          <w:lang w:eastAsia="nl-NL"/>
        </w:rPr>
        <w:t xml:space="preserve">haalbaar </w:t>
      </w:r>
      <w:r w:rsidRPr="00A15092" w:rsidR="00341584">
        <w:rPr>
          <w:rFonts w:ascii="Verdana" w:hAnsi="Verdana" w:eastAsia="Times New Roman" w:cs="Times New Roman"/>
          <w:sz w:val="18"/>
          <w:szCs w:val="18"/>
          <w:lang w:eastAsia="nl-NL"/>
        </w:rPr>
        <w:t xml:space="preserve">is </w:t>
      </w:r>
      <w:r w:rsidRPr="00A15092" w:rsidR="00E228F1">
        <w:rPr>
          <w:rFonts w:ascii="Verdana" w:hAnsi="Verdana" w:eastAsia="Times New Roman" w:cs="Times New Roman"/>
          <w:sz w:val="18"/>
          <w:szCs w:val="18"/>
          <w:lang w:eastAsia="nl-NL"/>
        </w:rPr>
        <w:t>dat aan de vraag naar RFNBO’s</w:t>
      </w:r>
      <w:r w:rsidR="000243FB">
        <w:rPr>
          <w:rFonts w:ascii="Verdana" w:hAnsi="Verdana" w:eastAsia="Times New Roman" w:cs="Times New Roman"/>
          <w:sz w:val="18"/>
          <w:szCs w:val="18"/>
          <w:lang w:eastAsia="nl-NL"/>
        </w:rPr>
        <w:t>,</w:t>
      </w:r>
      <w:r w:rsidRPr="00A15092" w:rsidR="00E228F1">
        <w:rPr>
          <w:rFonts w:ascii="Verdana" w:hAnsi="Verdana" w:eastAsia="Times New Roman" w:cs="Times New Roman"/>
          <w:sz w:val="18"/>
          <w:szCs w:val="18"/>
          <w:lang w:eastAsia="nl-NL"/>
        </w:rPr>
        <w:t xml:space="preserve"> die ontstaat bij het huidige gekozen waterstofbeleid</w:t>
      </w:r>
      <w:r w:rsidR="00CA622F">
        <w:rPr>
          <w:rFonts w:ascii="Verdana" w:hAnsi="Verdana" w:eastAsia="Times New Roman" w:cs="Times New Roman"/>
          <w:sz w:val="18"/>
          <w:szCs w:val="18"/>
          <w:lang w:eastAsia="nl-NL"/>
        </w:rPr>
        <w:t>,</w:t>
      </w:r>
      <w:r w:rsidRPr="00A15092" w:rsidR="00E228F1">
        <w:rPr>
          <w:rFonts w:ascii="Verdana" w:hAnsi="Verdana" w:eastAsia="Times New Roman" w:cs="Times New Roman"/>
          <w:sz w:val="18"/>
          <w:szCs w:val="18"/>
          <w:lang w:eastAsia="nl-NL"/>
        </w:rPr>
        <w:t xml:space="preserve"> </w:t>
      </w:r>
      <w:r w:rsidR="00CC66B5">
        <w:rPr>
          <w:rFonts w:ascii="Verdana" w:hAnsi="Verdana" w:eastAsia="Times New Roman" w:cs="Times New Roman"/>
          <w:sz w:val="18"/>
          <w:szCs w:val="18"/>
          <w:lang w:eastAsia="nl-NL"/>
        </w:rPr>
        <w:t>kan worden</w:t>
      </w:r>
      <w:r w:rsidRPr="00A15092" w:rsidR="00E228F1">
        <w:rPr>
          <w:rFonts w:ascii="Verdana" w:hAnsi="Verdana" w:eastAsia="Times New Roman" w:cs="Times New Roman"/>
          <w:sz w:val="18"/>
          <w:szCs w:val="18"/>
          <w:lang w:eastAsia="nl-NL"/>
        </w:rPr>
        <w:t xml:space="preserve"> voldaan</w:t>
      </w:r>
      <w:r w:rsidRPr="00A15092" w:rsidR="00FB3687">
        <w:rPr>
          <w:rFonts w:ascii="Verdana" w:hAnsi="Verdana" w:eastAsia="Times New Roman" w:cs="Times New Roman"/>
          <w:sz w:val="18"/>
          <w:szCs w:val="18"/>
          <w:lang w:eastAsia="nl-NL"/>
        </w:rPr>
        <w:t xml:space="preserve"> door voldoende aanbod van deze RFNBO’s</w:t>
      </w:r>
      <w:r w:rsidRPr="00A15092">
        <w:rPr>
          <w:rFonts w:ascii="Verdana" w:hAnsi="Verdana" w:eastAsia="Verdana" w:cs="Verdana"/>
          <w:sz w:val="18"/>
          <w:szCs w:val="18"/>
        </w:rPr>
        <w:t>.</w:t>
      </w:r>
      <w:r w:rsidRPr="00A15092" w:rsidR="7771EE13">
        <w:rPr>
          <w:rFonts w:ascii="Verdana" w:hAnsi="Verdana" w:eastAsia="Verdana" w:cs="Verdana"/>
          <w:sz w:val="18"/>
          <w:szCs w:val="18"/>
        </w:rPr>
        <w:t xml:space="preserve"> Verdere mogelijke beleidsopties</w:t>
      </w:r>
      <w:r w:rsidR="00E61024">
        <w:rPr>
          <w:rStyle w:val="Voetnootmarkering"/>
          <w:rFonts w:ascii="Verdana" w:hAnsi="Verdana" w:eastAsia="Times New Roman" w:cs="Times New Roman"/>
          <w:sz w:val="18"/>
          <w:lang w:eastAsia="nl-NL"/>
        </w:rPr>
        <w:footnoteReference w:id="30"/>
      </w:r>
      <w:r w:rsidRPr="00A15092" w:rsidR="7771EE13">
        <w:rPr>
          <w:rFonts w:ascii="Verdana" w:hAnsi="Verdana" w:eastAsia="Verdana" w:cs="Verdana"/>
          <w:sz w:val="18"/>
          <w:szCs w:val="18"/>
        </w:rPr>
        <w:t xml:space="preserve"> zijn:</w:t>
      </w:r>
    </w:p>
    <w:p w:rsidRPr="00A15092" w:rsidR="007B4C2C" w:rsidP="003F47A5" w:rsidRDefault="0F7C7180" w14:paraId="7DA0E493" w14:textId="4A331138">
      <w:pPr>
        <w:pStyle w:val="Lijstalinea"/>
        <w:numPr>
          <w:ilvl w:val="0"/>
          <w:numId w:val="1"/>
        </w:num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Het creëren van Europese groene eindmarkten, in lijn met de Clean Industrial Deal. Zo zou er een verplichting verderop in de keten kunnen worden gelegd om de markt in groene producten te stimuleren, eventueel met bijpassend </w:t>
      </w:r>
      <w:proofErr w:type="spellStart"/>
      <w:r w:rsidRPr="00A15092">
        <w:rPr>
          <w:rFonts w:ascii="Verdana" w:hAnsi="Verdana" w:eastAsia="Verdana" w:cs="Verdana"/>
          <w:sz w:val="18"/>
          <w:szCs w:val="18"/>
        </w:rPr>
        <w:t>ingroeipad</w:t>
      </w:r>
      <w:proofErr w:type="spellEnd"/>
      <w:r w:rsidRPr="00A15092">
        <w:rPr>
          <w:rFonts w:ascii="Verdana" w:hAnsi="Verdana" w:eastAsia="Verdana" w:cs="Verdana"/>
          <w:sz w:val="18"/>
          <w:szCs w:val="18"/>
        </w:rPr>
        <w:t>;</w:t>
      </w:r>
    </w:p>
    <w:p w:rsidR="003B164B" w:rsidP="00AB577E" w:rsidRDefault="60D8754C" w14:paraId="0EDD0EC0" w14:textId="3FE3C64D">
      <w:pPr>
        <w:pStyle w:val="Lijstalinea"/>
        <w:numPr>
          <w:ilvl w:val="0"/>
          <w:numId w:val="1"/>
        </w:num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Intensiveren budgetten voor subsidies gericht op </w:t>
      </w:r>
      <w:r w:rsidRPr="00A15092" w:rsidR="1338E207">
        <w:rPr>
          <w:rFonts w:ascii="Verdana" w:hAnsi="Verdana" w:eastAsia="Verdana" w:cs="Verdana"/>
          <w:sz w:val="18"/>
          <w:szCs w:val="18"/>
        </w:rPr>
        <w:t xml:space="preserve">het stimuleren van de </w:t>
      </w:r>
      <w:r w:rsidRPr="00A15092">
        <w:rPr>
          <w:rFonts w:ascii="Verdana" w:hAnsi="Verdana" w:eastAsia="Verdana" w:cs="Verdana"/>
          <w:sz w:val="18"/>
          <w:szCs w:val="18"/>
        </w:rPr>
        <w:t>inzet van hernieuwbare waterstof</w:t>
      </w:r>
      <w:r w:rsidRPr="00A15092" w:rsidR="2A92DA30">
        <w:rPr>
          <w:rFonts w:ascii="Verdana" w:hAnsi="Verdana" w:eastAsia="Verdana" w:cs="Verdana"/>
          <w:sz w:val="18"/>
          <w:szCs w:val="18"/>
        </w:rPr>
        <w:t xml:space="preserve"> in de industrie</w:t>
      </w:r>
      <w:r w:rsidR="00AB577E">
        <w:rPr>
          <w:rFonts w:ascii="Verdana" w:hAnsi="Verdana" w:eastAsia="Verdana" w:cs="Verdana"/>
          <w:sz w:val="18"/>
          <w:szCs w:val="18"/>
        </w:rPr>
        <w:t>;</w:t>
      </w:r>
    </w:p>
    <w:p w:rsidR="00AB577E" w:rsidP="00AB577E" w:rsidRDefault="00AB577E" w14:paraId="5CE9D4A4" w14:textId="093A65F6">
      <w:pPr>
        <w:pStyle w:val="Lijstalinea"/>
        <w:numPr>
          <w:ilvl w:val="0"/>
          <w:numId w:val="1"/>
        </w:numPr>
        <w:spacing w:after="0" w:line="240" w:lineRule="auto"/>
        <w:rPr>
          <w:rFonts w:ascii="Verdana" w:hAnsi="Verdana" w:eastAsia="Verdana" w:cs="Verdana"/>
          <w:sz w:val="18"/>
          <w:szCs w:val="18"/>
        </w:rPr>
      </w:pPr>
      <w:r w:rsidRPr="00AB577E">
        <w:rPr>
          <w:rFonts w:ascii="Verdana" w:hAnsi="Verdana" w:eastAsia="Verdana" w:cs="Verdana"/>
          <w:sz w:val="18"/>
          <w:szCs w:val="18"/>
        </w:rPr>
        <w:t>Verlengen en verruimen van de zogeheten raffinageroute, wat de inzet van hernieuwbare waterstof in raffinageprocessen behelst voor de productie van conventionele transportbrandstoffen en biobrandstoffen. De inzet van hernieuwbare waterstof in raffinaderijen kan juridisch gezien binnen de rekenregels van de Europese Commissie worden verdeeld over de verplichtingen in artikel 22 bis en artikel 25 van de RED III. Hierbij is het van belang dat de raffinageroute ook wordt verlengd, bijvoorbeeld tot en met 2040. De implementatie van de RED III ten aanzien van de sector mobiliteit loopt momenteel tot en met 2030. Door het verruimen van de raffinageroute wordt het concurrentievermogen van de Nederlandse industrie zo min mogelijk aangetast, aangezien deze aanpak meer in lijn is met die van onze buurlanden, die tevens inzetten op een dergelijke verruiming van hun nationale raffinageroute. Deze maatregel heeft echter wel een prijsverhogend effect op (fossiele) brandstoffen die aan de Nederlandse pomp worden getankt.</w:t>
      </w:r>
    </w:p>
    <w:p w:rsidRPr="00AB577E" w:rsidR="00AB577E" w:rsidP="00AB577E" w:rsidRDefault="00AB577E" w14:paraId="1050C7C9" w14:textId="77777777">
      <w:pPr>
        <w:pStyle w:val="Lijstalinea"/>
        <w:spacing w:after="0" w:line="240" w:lineRule="auto"/>
        <w:rPr>
          <w:rFonts w:ascii="Verdana" w:hAnsi="Verdana" w:eastAsia="Verdana" w:cs="Verdana"/>
          <w:sz w:val="18"/>
          <w:szCs w:val="18"/>
        </w:rPr>
      </w:pPr>
    </w:p>
    <w:p w:rsidRPr="00A15092" w:rsidR="007B4C2C" w:rsidP="003F47A5" w:rsidRDefault="00540546" w14:paraId="67ECC728" w14:textId="05382CC1">
      <w:pPr>
        <w:spacing w:after="0" w:line="240" w:lineRule="auto"/>
        <w:rPr>
          <w:rFonts w:ascii="Verdana" w:hAnsi="Verdana" w:eastAsia="Verdana" w:cs="Verdana"/>
          <w:sz w:val="18"/>
          <w:szCs w:val="18"/>
        </w:rPr>
      </w:pPr>
      <w:r>
        <w:rPr>
          <w:rFonts w:ascii="Verdana" w:hAnsi="Verdana" w:eastAsia="Verdana" w:cs="Verdana"/>
          <w:sz w:val="18"/>
          <w:szCs w:val="18"/>
        </w:rPr>
        <w:t xml:space="preserve">Het is </w:t>
      </w:r>
      <w:r w:rsidR="00571C30">
        <w:rPr>
          <w:rFonts w:ascii="Verdana" w:hAnsi="Verdana" w:eastAsia="Verdana" w:cs="Verdana"/>
          <w:sz w:val="18"/>
          <w:szCs w:val="18"/>
        </w:rPr>
        <w:t>in alle gevallen</w:t>
      </w:r>
      <w:r>
        <w:rPr>
          <w:rFonts w:ascii="Verdana" w:hAnsi="Verdana" w:eastAsia="Verdana" w:cs="Verdana"/>
          <w:sz w:val="18"/>
          <w:szCs w:val="18"/>
        </w:rPr>
        <w:t xml:space="preserve"> van</w:t>
      </w:r>
      <w:r w:rsidRPr="00A15092" w:rsidR="2720F694">
        <w:rPr>
          <w:rFonts w:ascii="Verdana" w:hAnsi="Verdana" w:eastAsia="Verdana" w:cs="Verdana"/>
          <w:sz w:val="18"/>
          <w:szCs w:val="18"/>
        </w:rPr>
        <w:t xml:space="preserve"> belang om de </w:t>
      </w:r>
      <w:r w:rsidRPr="00A15092" w:rsidR="3C0F6D3E">
        <w:rPr>
          <w:rFonts w:ascii="Verdana" w:hAnsi="Verdana" w:eastAsia="Verdana" w:cs="Verdana"/>
          <w:sz w:val="18"/>
          <w:szCs w:val="18"/>
        </w:rPr>
        <w:t>kosten</w:t>
      </w:r>
      <w:r w:rsidRPr="00A15092" w:rsidR="2720F694">
        <w:rPr>
          <w:rFonts w:ascii="Verdana" w:hAnsi="Verdana" w:eastAsia="Verdana" w:cs="Verdana"/>
          <w:sz w:val="18"/>
          <w:szCs w:val="18"/>
        </w:rPr>
        <w:t xml:space="preserve"> </w:t>
      </w:r>
      <w:r w:rsidRPr="00A15092" w:rsidR="43BCEA6D">
        <w:rPr>
          <w:rFonts w:ascii="Verdana" w:hAnsi="Verdana" w:eastAsia="Verdana" w:cs="Verdana"/>
          <w:sz w:val="18"/>
          <w:szCs w:val="18"/>
        </w:rPr>
        <w:t>voor de productie, import en het gebruik van hernieuwbare waterstof</w:t>
      </w:r>
      <w:r w:rsidRPr="00A15092" w:rsidR="2720F694">
        <w:rPr>
          <w:rFonts w:ascii="Verdana" w:hAnsi="Verdana" w:eastAsia="Verdana" w:cs="Verdana"/>
          <w:sz w:val="18"/>
          <w:szCs w:val="18"/>
        </w:rPr>
        <w:t xml:space="preserve"> </w:t>
      </w:r>
      <w:r w:rsidRPr="00A15092" w:rsidR="625630CD">
        <w:rPr>
          <w:rFonts w:ascii="Verdana" w:hAnsi="Verdana" w:eastAsia="Verdana" w:cs="Verdana"/>
          <w:sz w:val="18"/>
          <w:szCs w:val="18"/>
        </w:rPr>
        <w:t xml:space="preserve">te </w:t>
      </w:r>
      <w:r w:rsidRPr="00A15092" w:rsidR="2697167A">
        <w:rPr>
          <w:rFonts w:ascii="Verdana" w:hAnsi="Verdana" w:eastAsia="Verdana" w:cs="Verdana"/>
          <w:sz w:val="18"/>
          <w:szCs w:val="18"/>
        </w:rPr>
        <w:t xml:space="preserve">verlagen </w:t>
      </w:r>
      <w:r w:rsidRPr="00A15092" w:rsidR="625630CD">
        <w:rPr>
          <w:rFonts w:ascii="Verdana" w:hAnsi="Verdana" w:eastAsia="Verdana" w:cs="Verdana"/>
          <w:sz w:val="18"/>
          <w:szCs w:val="18"/>
        </w:rPr>
        <w:t>voor</w:t>
      </w:r>
      <w:r w:rsidRPr="00A15092" w:rsidR="2720F694">
        <w:rPr>
          <w:rFonts w:ascii="Verdana" w:hAnsi="Verdana" w:eastAsia="Verdana" w:cs="Verdana"/>
          <w:sz w:val="18"/>
          <w:szCs w:val="18"/>
        </w:rPr>
        <w:t xml:space="preserve"> het invoeren van de jaarverplichting. </w:t>
      </w:r>
      <w:r>
        <w:rPr>
          <w:rFonts w:ascii="Verdana" w:hAnsi="Verdana" w:eastAsia="Verdana" w:cs="Verdana"/>
          <w:sz w:val="18"/>
          <w:szCs w:val="18"/>
        </w:rPr>
        <w:t>Hieraan kan worden gewerkt</w:t>
      </w:r>
      <w:r w:rsidRPr="00A15092">
        <w:rPr>
          <w:rFonts w:ascii="Verdana" w:hAnsi="Verdana" w:eastAsia="Verdana" w:cs="Verdana"/>
          <w:sz w:val="18"/>
          <w:szCs w:val="18"/>
        </w:rPr>
        <w:t xml:space="preserve"> </w:t>
      </w:r>
      <w:r>
        <w:rPr>
          <w:rFonts w:ascii="Verdana" w:hAnsi="Verdana" w:eastAsia="Verdana" w:cs="Verdana"/>
          <w:sz w:val="18"/>
          <w:szCs w:val="18"/>
        </w:rPr>
        <w:t>via</w:t>
      </w:r>
      <w:r w:rsidRPr="00A15092" w:rsidR="2720F694">
        <w:rPr>
          <w:rFonts w:ascii="Verdana" w:hAnsi="Verdana" w:eastAsia="Verdana" w:cs="Verdana"/>
          <w:sz w:val="18"/>
          <w:szCs w:val="18"/>
        </w:rPr>
        <w:t xml:space="preserve"> de raffinageroute, aanvullende subsidies</w:t>
      </w:r>
      <w:r w:rsidRPr="00A15092" w:rsidR="72313F24">
        <w:rPr>
          <w:rFonts w:ascii="Verdana" w:hAnsi="Verdana" w:eastAsia="Verdana" w:cs="Verdana"/>
          <w:sz w:val="18"/>
          <w:szCs w:val="18"/>
        </w:rPr>
        <w:t>, het creëren van groene eindmarkten</w:t>
      </w:r>
      <w:r w:rsidRPr="00A15092" w:rsidR="2720F694">
        <w:rPr>
          <w:rFonts w:ascii="Verdana" w:hAnsi="Verdana" w:eastAsia="Verdana" w:cs="Verdana"/>
          <w:sz w:val="18"/>
          <w:szCs w:val="18"/>
        </w:rPr>
        <w:t xml:space="preserve"> en verlaging van </w:t>
      </w:r>
      <w:r w:rsidRPr="00A15092" w:rsidR="6E34C408">
        <w:rPr>
          <w:rFonts w:ascii="Verdana" w:hAnsi="Verdana" w:eastAsia="Verdana" w:cs="Verdana"/>
          <w:sz w:val="18"/>
          <w:szCs w:val="18"/>
        </w:rPr>
        <w:t>energie</w:t>
      </w:r>
      <w:r w:rsidRPr="00A15092" w:rsidR="2720F694">
        <w:rPr>
          <w:rFonts w:ascii="Verdana" w:hAnsi="Verdana" w:eastAsia="Verdana" w:cs="Verdana"/>
          <w:sz w:val="18"/>
          <w:szCs w:val="18"/>
        </w:rPr>
        <w:t>kosten.</w:t>
      </w:r>
      <w:r w:rsidRPr="00A15092" w:rsidR="4ECCDB82">
        <w:rPr>
          <w:rFonts w:ascii="Verdana" w:hAnsi="Verdana" w:eastAsia="Verdana" w:cs="Verdana"/>
          <w:sz w:val="18"/>
          <w:szCs w:val="18"/>
        </w:rPr>
        <w:t xml:space="preserve"> </w:t>
      </w:r>
    </w:p>
    <w:p w:rsidRPr="00A15092" w:rsidR="00527675" w:rsidP="00527675" w:rsidRDefault="00527675" w14:paraId="0284588C" w14:textId="77777777">
      <w:pPr>
        <w:spacing w:after="0" w:line="240" w:lineRule="auto"/>
        <w:rPr>
          <w:rFonts w:ascii="Verdana" w:hAnsi="Verdana" w:eastAsia="Verdana" w:cs="Verdana"/>
          <w:sz w:val="18"/>
          <w:szCs w:val="18"/>
        </w:rPr>
      </w:pPr>
    </w:p>
    <w:p w:rsidRPr="00A15092" w:rsidR="00912758" w:rsidP="00F46546" w:rsidRDefault="00912758" w14:paraId="5A994DAA" w14:textId="5DFCBA97">
      <w:pPr>
        <w:pStyle w:val="Kop3"/>
      </w:pPr>
      <w:bookmarkStart w:name="_Toc198886750" w:id="29"/>
      <w:bookmarkStart w:name="_Toc227253344" w:id="30"/>
      <w:r w:rsidRPr="00A15092">
        <w:lastRenderedPageBreak/>
        <w:t>3.3.2. Overwegingen bij normering via een jaarverplichting</w:t>
      </w:r>
      <w:bookmarkEnd w:id="29"/>
      <w:bookmarkEnd w:id="30"/>
    </w:p>
    <w:p w:rsidRPr="00A15092" w:rsidR="007B4C2C" w:rsidP="007B4C2C" w:rsidRDefault="23472738" w14:paraId="68A0997C" w14:textId="50B0870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w:t>
      </w:r>
      <w:r w:rsidRPr="00A15092" w:rsidR="00CE21EC">
        <w:rPr>
          <w:rFonts w:ascii="Verdana" w:hAnsi="Verdana" w:eastAsia="Verdana" w:cs="Verdana"/>
          <w:sz w:val="18"/>
          <w:szCs w:val="18"/>
        </w:rPr>
        <w:t>paragraaf 3.3.1</w:t>
      </w:r>
      <w:r w:rsidRPr="00A15092">
        <w:rPr>
          <w:rFonts w:ascii="Verdana" w:hAnsi="Verdana" w:eastAsia="Verdana" w:cs="Verdana"/>
          <w:sz w:val="18"/>
          <w:szCs w:val="18"/>
        </w:rPr>
        <w:t xml:space="preserve"> </w:t>
      </w:r>
      <w:r w:rsidRPr="00A15092" w:rsidR="00DB09EA">
        <w:rPr>
          <w:rFonts w:ascii="Verdana" w:hAnsi="Verdana" w:eastAsia="Verdana" w:cs="Verdana"/>
          <w:sz w:val="18"/>
          <w:szCs w:val="18"/>
        </w:rPr>
        <w:t xml:space="preserve">van deze memorie van toelichting </w:t>
      </w:r>
      <w:r w:rsidRPr="00A15092">
        <w:rPr>
          <w:rFonts w:ascii="Verdana" w:hAnsi="Verdana" w:eastAsia="Verdana" w:cs="Verdana"/>
          <w:sz w:val="18"/>
          <w:szCs w:val="18"/>
        </w:rPr>
        <w:t xml:space="preserve">is de onderbouwing van de gekozen instrumentenmix toegelicht, met inbegrip van </w:t>
      </w:r>
      <w:r w:rsidRPr="00A15092" w:rsidR="00C926DC">
        <w:rPr>
          <w:rFonts w:ascii="Verdana" w:hAnsi="Verdana" w:eastAsia="Verdana" w:cs="Verdana"/>
          <w:sz w:val="18"/>
          <w:szCs w:val="18"/>
        </w:rPr>
        <w:t xml:space="preserve">normering in de vorm van </w:t>
      </w:r>
      <w:r w:rsidRPr="00A15092">
        <w:rPr>
          <w:rFonts w:ascii="Verdana" w:hAnsi="Verdana" w:eastAsia="Verdana" w:cs="Verdana"/>
          <w:sz w:val="18"/>
          <w:szCs w:val="18"/>
        </w:rPr>
        <w:t>de voorgenomen jaarverplichting</w:t>
      </w:r>
      <w:r w:rsidRPr="00A15092" w:rsidR="00BD20B0">
        <w:rPr>
          <w:rFonts w:ascii="Verdana" w:hAnsi="Verdana" w:eastAsia="Verdana" w:cs="Verdana"/>
          <w:sz w:val="18"/>
          <w:szCs w:val="18"/>
        </w:rPr>
        <w:t xml:space="preserve"> in onderhavig wetsvoorstel</w:t>
      </w:r>
      <w:r w:rsidRPr="00A15092">
        <w:rPr>
          <w:rFonts w:ascii="Verdana" w:hAnsi="Verdana" w:eastAsia="Verdana" w:cs="Verdana"/>
          <w:sz w:val="18"/>
          <w:szCs w:val="18"/>
        </w:rPr>
        <w:t>. In eerdere Kamerbrieven is de voortgang van dit instrumentarium al uiteengezet.</w:t>
      </w:r>
      <w:r w:rsidRPr="00A15092" w:rsidR="007B4C2C">
        <w:rPr>
          <w:rStyle w:val="Voetnootmarkering"/>
          <w:rFonts w:ascii="Verdana" w:hAnsi="Verdana" w:eastAsia="Verdana" w:cs="Verdana"/>
          <w:sz w:val="18"/>
          <w:szCs w:val="18"/>
        </w:rPr>
        <w:footnoteReference w:id="31"/>
      </w:r>
      <w:r w:rsidRPr="00A15092">
        <w:rPr>
          <w:rFonts w:ascii="Verdana" w:hAnsi="Verdana" w:eastAsia="Verdana" w:cs="Verdana"/>
          <w:sz w:val="18"/>
          <w:szCs w:val="18"/>
        </w:rPr>
        <w:t xml:space="preserve"> In deze paragraaf worden de verdere overwegingen besproken die van belang zijn bij de vormgeving van deze </w:t>
      </w:r>
      <w:r w:rsidRPr="00A15092" w:rsidR="000C1ADD">
        <w:rPr>
          <w:rFonts w:ascii="Verdana" w:hAnsi="Verdana" w:eastAsia="Verdana" w:cs="Verdana"/>
          <w:sz w:val="18"/>
          <w:szCs w:val="18"/>
        </w:rPr>
        <w:t>jaarverplichting</w:t>
      </w:r>
      <w:r w:rsidRPr="00A15092">
        <w:rPr>
          <w:rFonts w:ascii="Verdana" w:hAnsi="Verdana" w:eastAsia="Verdana" w:cs="Verdana"/>
          <w:sz w:val="18"/>
          <w:szCs w:val="18"/>
        </w:rPr>
        <w:t>.</w:t>
      </w:r>
      <w:r w:rsidRPr="00A15092" w:rsidR="00661702">
        <w:rPr>
          <w:rFonts w:ascii="Verdana" w:hAnsi="Verdana" w:eastAsia="Verdana" w:cs="Verdana"/>
          <w:sz w:val="18"/>
          <w:szCs w:val="18"/>
        </w:rPr>
        <w:t xml:space="preserve"> </w:t>
      </w:r>
      <w:bookmarkStart w:name="_Hlk201044691" w:id="31"/>
      <w:r w:rsidRPr="00A15092" w:rsidR="00661702">
        <w:rPr>
          <w:rFonts w:ascii="Verdana" w:hAnsi="Verdana" w:eastAsia="Verdana" w:cs="Verdana"/>
          <w:sz w:val="18"/>
          <w:szCs w:val="18"/>
        </w:rPr>
        <w:t>De jaarverplichting ziet op het Europese deel van Nederland.</w:t>
      </w:r>
      <w:bookmarkEnd w:id="31"/>
    </w:p>
    <w:p w:rsidRPr="00A15092" w:rsidR="007B4C2C" w:rsidP="007B4C2C" w:rsidRDefault="007B4C2C" w14:paraId="742D28B6" w14:textId="77777777">
      <w:pPr>
        <w:spacing w:after="0" w:line="240" w:lineRule="auto"/>
        <w:rPr>
          <w:rFonts w:ascii="Verdana" w:hAnsi="Verdana" w:eastAsia="Verdana" w:cs="Verdana"/>
          <w:sz w:val="18"/>
          <w:szCs w:val="18"/>
        </w:rPr>
      </w:pPr>
    </w:p>
    <w:p w:rsidRPr="00A15092" w:rsidR="007B4C2C" w:rsidP="007B4C2C" w:rsidRDefault="23472738" w14:paraId="037FBD9D" w14:textId="025F6271">
      <w:pPr>
        <w:spacing w:after="0" w:line="240" w:lineRule="auto"/>
        <w:rPr>
          <w:rFonts w:ascii="Verdana" w:hAnsi="Verdana" w:eastAsia="Verdana" w:cs="Verdana"/>
          <w:sz w:val="18"/>
          <w:szCs w:val="18"/>
        </w:rPr>
      </w:pPr>
      <w:r w:rsidRPr="00A15092">
        <w:rPr>
          <w:rFonts w:ascii="Verdana" w:hAnsi="Verdana" w:eastAsia="Verdana" w:cs="Verdana"/>
          <w:sz w:val="18"/>
          <w:szCs w:val="18"/>
        </w:rPr>
        <w:t>De verplichting in artikel 22 bis van</w:t>
      </w:r>
      <w:r w:rsidRPr="00A15092" w:rsidR="00FC6A7F">
        <w:rPr>
          <w:rFonts w:ascii="Verdana" w:hAnsi="Verdana" w:eastAsia="Verdana" w:cs="Verdana"/>
          <w:sz w:val="18"/>
          <w:szCs w:val="18"/>
        </w:rPr>
        <w:t xml:space="preserve"> de</w:t>
      </w:r>
      <w:r w:rsidRPr="00A15092">
        <w:rPr>
          <w:rFonts w:ascii="Verdana" w:hAnsi="Verdana" w:eastAsia="Verdana" w:cs="Verdana"/>
          <w:sz w:val="18"/>
          <w:szCs w:val="18"/>
        </w:rPr>
        <w:t xml:space="preserve"> RED III is opgelegd aan de lidstaten. De Europese Commissie beschrijft in de impact assessment van de RED III</w:t>
      </w:r>
      <w:r w:rsidRPr="00A15092" w:rsidR="005B140E">
        <w:rPr>
          <w:rStyle w:val="Voetnootmarkering"/>
          <w:rFonts w:ascii="Verdana" w:hAnsi="Verdana" w:eastAsia="Verdana" w:cs="Verdana"/>
          <w:sz w:val="18"/>
          <w:szCs w:val="18"/>
        </w:rPr>
        <w:footnoteReference w:id="32"/>
      </w:r>
      <w:r w:rsidRPr="00A15092">
        <w:rPr>
          <w:rFonts w:ascii="Verdana" w:hAnsi="Verdana" w:eastAsia="Verdana" w:cs="Verdana"/>
          <w:sz w:val="18"/>
          <w:szCs w:val="18"/>
        </w:rPr>
        <w:t xml:space="preserve"> dat aan de doelstelling kan worden voldaan via een verplichting aan de vraag- of aanbodkant. Dit biedt Nederland de ruimte om te bepalen hoe deze doelstelling het beste kan worden behaald. De Europese Commissie heeft verder richtsnoeren over de doelen van het gebruik van RFNBO’s in de industrie gepubliceerd.</w:t>
      </w:r>
      <w:r w:rsidRPr="00A15092" w:rsidR="007B4C2C">
        <w:rPr>
          <w:rStyle w:val="Voetnootmarkering"/>
          <w:rFonts w:ascii="Verdana" w:hAnsi="Verdana" w:eastAsia="Verdana" w:cs="Verdana"/>
          <w:sz w:val="18"/>
          <w:szCs w:val="18"/>
        </w:rPr>
        <w:footnoteReference w:id="33"/>
      </w:r>
      <w:r w:rsidRPr="00A15092">
        <w:rPr>
          <w:rFonts w:ascii="Verdana" w:hAnsi="Verdana" w:eastAsia="Verdana" w:cs="Verdana"/>
          <w:sz w:val="18"/>
          <w:szCs w:val="18"/>
        </w:rPr>
        <w:t xml:space="preserve"> Deze richtsnoeren biedt Nederland handvatten voor de implementatie van artikel 22 bis </w:t>
      </w:r>
      <w:r w:rsidRPr="00A15092" w:rsidR="00FC6A7F">
        <w:rPr>
          <w:rFonts w:ascii="Verdana" w:hAnsi="Verdana" w:eastAsia="Verdana" w:cs="Verdana"/>
          <w:sz w:val="18"/>
          <w:szCs w:val="18"/>
        </w:rPr>
        <w:t>van de RED III</w:t>
      </w:r>
      <w:r w:rsidRPr="00A15092" w:rsidR="00351B8F">
        <w:rPr>
          <w:rFonts w:ascii="Verdana" w:hAnsi="Verdana" w:eastAsia="Verdana" w:cs="Verdana"/>
          <w:sz w:val="18"/>
          <w:szCs w:val="18"/>
        </w:rPr>
        <w:t>,</w:t>
      </w:r>
      <w:r w:rsidRPr="00A15092" w:rsidR="00E366C1">
        <w:rPr>
          <w:rFonts w:ascii="Verdana" w:hAnsi="Verdana" w:eastAsia="Verdana" w:cs="Verdana"/>
          <w:sz w:val="18"/>
          <w:szCs w:val="18"/>
        </w:rPr>
        <w:t xml:space="preserve"> </w:t>
      </w:r>
      <w:r w:rsidRPr="00A15092">
        <w:rPr>
          <w:rFonts w:ascii="Verdana" w:hAnsi="Verdana" w:eastAsia="Verdana" w:cs="Verdana"/>
          <w:sz w:val="18"/>
          <w:szCs w:val="18"/>
        </w:rPr>
        <w:t>met inbegrip van de voorgenomen jaarverplichting.</w:t>
      </w:r>
    </w:p>
    <w:p w:rsidRPr="00A15092" w:rsidR="007B4C2C" w:rsidP="007B4C2C" w:rsidRDefault="007B4C2C" w14:paraId="5699EE4D" w14:textId="77777777">
      <w:pPr>
        <w:spacing w:after="0" w:line="240" w:lineRule="auto"/>
        <w:rPr>
          <w:rFonts w:ascii="Verdana" w:hAnsi="Verdana" w:eastAsia="Verdana" w:cs="Verdana"/>
          <w:sz w:val="18"/>
          <w:szCs w:val="18"/>
        </w:rPr>
      </w:pPr>
    </w:p>
    <w:p w:rsidRPr="00A15092" w:rsidR="00860ACA" w:rsidP="292E403A" w:rsidRDefault="269DCAE7" w14:paraId="154C2E7A" w14:textId="5C683C7C">
      <w:pPr>
        <w:spacing w:after="0" w:line="240" w:lineRule="auto"/>
        <w:rPr>
          <w:rFonts w:ascii="Verdana" w:hAnsi="Verdana" w:eastAsia="Times New Roman" w:cs="Times New Roman"/>
          <w:sz w:val="18"/>
          <w:szCs w:val="18"/>
          <w:lang w:eastAsia="nl-NL"/>
        </w:rPr>
      </w:pPr>
      <w:r w:rsidRPr="00A15092">
        <w:rPr>
          <w:rFonts w:ascii="Verdana" w:hAnsi="Verdana" w:eastAsia="Verdana" w:cs="Verdana"/>
          <w:sz w:val="18"/>
          <w:szCs w:val="18"/>
        </w:rPr>
        <w:t>Veel andere EU-</w:t>
      </w:r>
      <w:r w:rsidRPr="00A15092" w:rsidR="3C815104">
        <w:rPr>
          <w:rFonts w:ascii="Verdana" w:hAnsi="Verdana" w:eastAsia="Verdana" w:cs="Verdana"/>
          <w:sz w:val="18"/>
          <w:szCs w:val="18"/>
        </w:rPr>
        <w:t>lidstaten</w:t>
      </w:r>
      <w:r w:rsidRPr="00A15092">
        <w:rPr>
          <w:rFonts w:ascii="Verdana" w:hAnsi="Verdana" w:eastAsia="Verdana" w:cs="Verdana"/>
          <w:sz w:val="18"/>
          <w:szCs w:val="18"/>
        </w:rPr>
        <w:t xml:space="preserve"> </w:t>
      </w:r>
      <w:r w:rsidRPr="00A15092" w:rsidR="0DC7A176">
        <w:rPr>
          <w:rFonts w:ascii="Verdana" w:hAnsi="Verdana" w:eastAsia="Verdana" w:cs="Verdana"/>
          <w:sz w:val="18"/>
          <w:szCs w:val="18"/>
        </w:rPr>
        <w:t xml:space="preserve">hebben </w:t>
      </w:r>
      <w:r w:rsidRPr="00A15092">
        <w:rPr>
          <w:rFonts w:ascii="Verdana" w:hAnsi="Verdana" w:eastAsia="Verdana" w:cs="Verdana"/>
          <w:sz w:val="18"/>
          <w:szCs w:val="18"/>
        </w:rPr>
        <w:t xml:space="preserve">nog niet besloten hoe ze het </w:t>
      </w:r>
      <w:r w:rsidRPr="00A15092" w:rsidR="06A7A265">
        <w:rPr>
          <w:rFonts w:ascii="Verdana" w:hAnsi="Verdana"/>
          <w:sz w:val="18"/>
          <w:szCs w:val="18"/>
        </w:rPr>
        <w:t xml:space="preserve">RFNBO-doel in artikel 22 bis </w:t>
      </w:r>
      <w:r w:rsidRPr="00A15092" w:rsidR="00FC6A7F">
        <w:rPr>
          <w:rFonts w:ascii="Verdana" w:hAnsi="Verdana"/>
          <w:sz w:val="18"/>
          <w:szCs w:val="18"/>
        </w:rPr>
        <w:t>van de RED III</w:t>
      </w:r>
      <w:r w:rsidR="006B762C">
        <w:rPr>
          <w:rFonts w:ascii="Verdana" w:hAnsi="Verdana"/>
          <w:sz w:val="18"/>
          <w:szCs w:val="18"/>
        </w:rPr>
        <w:t xml:space="preserve"> </w:t>
      </w:r>
      <w:r w:rsidRPr="00A15092">
        <w:rPr>
          <w:rFonts w:ascii="Verdana" w:hAnsi="Verdana" w:eastAsia="Verdana" w:cs="Verdana"/>
          <w:sz w:val="18"/>
          <w:szCs w:val="18"/>
        </w:rPr>
        <w:t xml:space="preserve">willen gaan implementeren, en welk instrumentarium </w:t>
      </w:r>
      <w:r w:rsidRPr="00A15092" w:rsidR="0DC7A176">
        <w:rPr>
          <w:rFonts w:ascii="Verdana" w:hAnsi="Verdana" w:eastAsia="Verdana" w:cs="Verdana"/>
          <w:sz w:val="18"/>
          <w:szCs w:val="18"/>
        </w:rPr>
        <w:t xml:space="preserve">ze </w:t>
      </w:r>
      <w:r w:rsidRPr="00A15092">
        <w:rPr>
          <w:rFonts w:ascii="Verdana" w:hAnsi="Verdana" w:eastAsia="Verdana" w:cs="Verdana"/>
          <w:sz w:val="18"/>
          <w:szCs w:val="18"/>
        </w:rPr>
        <w:t xml:space="preserve">daarvoor </w:t>
      </w:r>
      <w:r w:rsidRPr="00A15092" w:rsidR="0DC7A176">
        <w:rPr>
          <w:rFonts w:ascii="Verdana" w:hAnsi="Verdana" w:eastAsia="Verdana" w:cs="Verdana"/>
          <w:sz w:val="18"/>
          <w:szCs w:val="18"/>
        </w:rPr>
        <w:t xml:space="preserve">willen </w:t>
      </w:r>
      <w:r w:rsidRPr="00A15092">
        <w:rPr>
          <w:rFonts w:ascii="Verdana" w:hAnsi="Verdana" w:eastAsia="Verdana" w:cs="Verdana"/>
          <w:sz w:val="18"/>
          <w:szCs w:val="18"/>
        </w:rPr>
        <w:t>inzetten.</w:t>
      </w:r>
      <w:r w:rsidRPr="00A15092" w:rsidR="30C5BCDD">
        <w:rPr>
          <w:rFonts w:ascii="Verdana" w:hAnsi="Verdana" w:eastAsia="Verdana" w:cs="Verdana"/>
          <w:sz w:val="18"/>
          <w:szCs w:val="18"/>
        </w:rPr>
        <w:t xml:space="preserve"> </w:t>
      </w:r>
      <w:r w:rsidRPr="00A15092" w:rsidR="009B6051">
        <w:rPr>
          <w:rFonts w:ascii="Verdana" w:hAnsi="Verdana" w:eastAsia="Times New Roman" w:cs="Times New Roman"/>
          <w:sz w:val="18"/>
          <w:szCs w:val="18"/>
          <w:lang w:eastAsia="nl-NL"/>
        </w:rPr>
        <w:t xml:space="preserve">Verschillende lidstaten </w:t>
      </w:r>
      <w:r w:rsidR="008A28BF">
        <w:rPr>
          <w:rFonts w:ascii="Verdana" w:hAnsi="Verdana" w:eastAsia="Times New Roman" w:cs="Times New Roman"/>
          <w:sz w:val="18"/>
          <w:szCs w:val="18"/>
          <w:lang w:eastAsia="nl-NL"/>
        </w:rPr>
        <w:t xml:space="preserve">overwegen </w:t>
      </w:r>
      <w:r w:rsidRPr="00A15092" w:rsidR="009B6051">
        <w:rPr>
          <w:rFonts w:ascii="Verdana" w:hAnsi="Verdana" w:eastAsia="Times New Roman" w:cs="Times New Roman"/>
          <w:sz w:val="18"/>
          <w:szCs w:val="18"/>
          <w:lang w:eastAsia="nl-NL"/>
        </w:rPr>
        <w:t xml:space="preserve">verschillende vormen van productiesubsidies. </w:t>
      </w:r>
      <w:r w:rsidRPr="00A15092" w:rsidR="62B8402D">
        <w:rPr>
          <w:rFonts w:ascii="Verdana" w:hAnsi="Verdana" w:eastAsia="Verdana" w:cs="Verdana"/>
          <w:sz w:val="18"/>
          <w:szCs w:val="18"/>
        </w:rPr>
        <w:t xml:space="preserve">Echter, uit </w:t>
      </w:r>
      <w:r w:rsidR="008D7CC7">
        <w:rPr>
          <w:rFonts w:ascii="Verdana" w:hAnsi="Verdana" w:eastAsia="Verdana" w:cs="Verdana"/>
          <w:sz w:val="18"/>
          <w:szCs w:val="18"/>
        </w:rPr>
        <w:t>informeel contact</w:t>
      </w:r>
      <w:r w:rsidRPr="00A15092" w:rsidR="62B8402D">
        <w:rPr>
          <w:rFonts w:ascii="Verdana" w:hAnsi="Verdana" w:eastAsia="Verdana" w:cs="Verdana"/>
          <w:sz w:val="18"/>
          <w:szCs w:val="18"/>
        </w:rPr>
        <w:t xml:space="preserve"> met andere</w:t>
      </w:r>
      <w:r w:rsidRPr="00A15092" w:rsidR="74040356">
        <w:rPr>
          <w:rFonts w:ascii="Verdana" w:hAnsi="Verdana" w:eastAsia="Verdana" w:cs="Verdana"/>
          <w:sz w:val="18"/>
          <w:szCs w:val="18"/>
        </w:rPr>
        <w:t xml:space="preserve"> lidstaten </w:t>
      </w:r>
      <w:r w:rsidRPr="00A15092" w:rsidR="62B8402D">
        <w:rPr>
          <w:rFonts w:ascii="Verdana" w:hAnsi="Verdana" w:eastAsia="Verdana" w:cs="Verdana"/>
          <w:sz w:val="18"/>
          <w:szCs w:val="18"/>
        </w:rPr>
        <w:t xml:space="preserve">blijkt dat </w:t>
      </w:r>
      <w:r w:rsidRPr="00A15092" w:rsidR="44E0B903">
        <w:rPr>
          <w:rFonts w:ascii="Verdana" w:hAnsi="Verdana" w:eastAsia="Verdana" w:cs="Verdana"/>
          <w:sz w:val="18"/>
          <w:szCs w:val="18"/>
        </w:rPr>
        <w:t xml:space="preserve">geen enkele andere lidstaat </w:t>
      </w:r>
      <w:r w:rsidRPr="00A15092" w:rsidR="7DD796F5">
        <w:rPr>
          <w:rFonts w:ascii="Verdana" w:hAnsi="Verdana" w:eastAsia="Verdana" w:cs="Verdana"/>
          <w:sz w:val="18"/>
          <w:szCs w:val="18"/>
        </w:rPr>
        <w:t>naast Nederland</w:t>
      </w:r>
      <w:r w:rsidRPr="00A15092" w:rsidR="137FCA1C">
        <w:rPr>
          <w:rFonts w:ascii="Verdana" w:hAnsi="Verdana" w:eastAsia="Verdana" w:cs="Verdana"/>
          <w:sz w:val="18"/>
          <w:szCs w:val="18"/>
        </w:rPr>
        <w:t>, Tsjechië</w:t>
      </w:r>
      <w:r w:rsidRPr="00A15092" w:rsidR="7DD796F5">
        <w:rPr>
          <w:rFonts w:ascii="Verdana" w:hAnsi="Verdana" w:eastAsia="Verdana" w:cs="Verdana"/>
          <w:sz w:val="18"/>
          <w:szCs w:val="18"/>
        </w:rPr>
        <w:t xml:space="preserve"> en Roemenië </w:t>
      </w:r>
      <w:r w:rsidRPr="00A15092" w:rsidR="3DB79A8C">
        <w:rPr>
          <w:rFonts w:ascii="Verdana" w:hAnsi="Verdana" w:eastAsia="Verdana" w:cs="Verdana"/>
          <w:sz w:val="18"/>
          <w:szCs w:val="18"/>
        </w:rPr>
        <w:t xml:space="preserve">het voornemen </w:t>
      </w:r>
      <w:r w:rsidRPr="00A15092" w:rsidR="44E0B903">
        <w:rPr>
          <w:rFonts w:ascii="Verdana" w:hAnsi="Verdana" w:eastAsia="Verdana" w:cs="Verdana"/>
          <w:sz w:val="18"/>
          <w:szCs w:val="18"/>
        </w:rPr>
        <w:t>heeft</w:t>
      </w:r>
      <w:r w:rsidRPr="00A15092" w:rsidR="3DB79A8C">
        <w:rPr>
          <w:rFonts w:ascii="Verdana" w:hAnsi="Verdana" w:eastAsia="Verdana" w:cs="Verdana"/>
          <w:sz w:val="18"/>
          <w:szCs w:val="18"/>
        </w:rPr>
        <w:t xml:space="preserve"> om een deel van de lidstaatverplichting door te leggen aan </w:t>
      </w:r>
      <w:r w:rsidRPr="00A15092" w:rsidR="5C85DD4C">
        <w:rPr>
          <w:rFonts w:ascii="Verdana" w:hAnsi="Verdana" w:eastAsia="Verdana" w:cs="Verdana"/>
          <w:sz w:val="18"/>
          <w:szCs w:val="18"/>
        </w:rPr>
        <w:t>bedrijven</w:t>
      </w:r>
      <w:r w:rsidRPr="00A15092" w:rsidR="5B9D95B3">
        <w:rPr>
          <w:rFonts w:ascii="Verdana" w:hAnsi="Verdana" w:eastAsia="Verdana" w:cs="Verdana"/>
          <w:sz w:val="18"/>
          <w:szCs w:val="18"/>
        </w:rPr>
        <w:t xml:space="preserve">, maar dat er </w:t>
      </w:r>
      <w:r w:rsidRPr="00A15092" w:rsidR="1C6C8614">
        <w:rPr>
          <w:rFonts w:ascii="Verdana" w:hAnsi="Verdana" w:eastAsia="Verdana" w:cs="Verdana"/>
          <w:sz w:val="18"/>
          <w:szCs w:val="18"/>
        </w:rPr>
        <w:t xml:space="preserve">ofwel nog niet veel beleid is of er </w:t>
      </w:r>
      <w:r w:rsidRPr="00A15092" w:rsidR="5B9D95B3">
        <w:rPr>
          <w:rFonts w:ascii="Verdana" w:hAnsi="Verdana" w:eastAsia="Verdana" w:cs="Verdana"/>
          <w:sz w:val="18"/>
          <w:szCs w:val="18"/>
        </w:rPr>
        <w:t>voornamelijk aan productiesubsidies wordt gedacht</w:t>
      </w:r>
      <w:r w:rsidRPr="00A15092" w:rsidR="74040356">
        <w:rPr>
          <w:rFonts w:ascii="Verdana" w:hAnsi="Verdana" w:eastAsia="Verdana" w:cs="Verdana"/>
          <w:sz w:val="18"/>
          <w:szCs w:val="18"/>
        </w:rPr>
        <w:t xml:space="preserve">. </w:t>
      </w:r>
      <w:r w:rsidRPr="00A15092" w:rsidR="7DD796F5">
        <w:rPr>
          <w:rFonts w:ascii="Verdana" w:hAnsi="Verdana" w:eastAsia="Verdana" w:cs="Verdana"/>
          <w:sz w:val="18"/>
          <w:szCs w:val="18"/>
        </w:rPr>
        <w:t>V</w:t>
      </w:r>
      <w:r w:rsidRPr="00A15092" w:rsidR="74040356">
        <w:rPr>
          <w:rFonts w:ascii="Verdana" w:hAnsi="Verdana" w:eastAsia="Verdana" w:cs="Verdana"/>
          <w:sz w:val="18"/>
          <w:szCs w:val="18"/>
        </w:rPr>
        <w:t>erschillende</w:t>
      </w:r>
      <w:r w:rsidRPr="00A15092" w:rsidR="7DD796F5">
        <w:rPr>
          <w:rFonts w:ascii="Verdana" w:hAnsi="Verdana" w:eastAsia="Verdana" w:cs="Verdana"/>
          <w:sz w:val="18"/>
          <w:szCs w:val="18"/>
        </w:rPr>
        <w:t xml:space="preserve"> (omliggende)</w:t>
      </w:r>
      <w:r w:rsidRPr="00A15092" w:rsidR="74040356">
        <w:rPr>
          <w:rFonts w:ascii="Verdana" w:hAnsi="Verdana" w:eastAsia="Verdana" w:cs="Verdana"/>
          <w:sz w:val="18"/>
          <w:szCs w:val="18"/>
        </w:rPr>
        <w:t xml:space="preserve"> lidstaten </w:t>
      </w:r>
      <w:r w:rsidRPr="00A15092" w:rsidR="7DD796F5">
        <w:rPr>
          <w:rFonts w:ascii="Verdana" w:hAnsi="Verdana" w:eastAsia="Verdana" w:cs="Verdana"/>
          <w:sz w:val="18"/>
          <w:szCs w:val="18"/>
        </w:rPr>
        <w:t>geven</w:t>
      </w:r>
      <w:r w:rsidRPr="00A15092" w:rsidR="57C575FD">
        <w:rPr>
          <w:rFonts w:ascii="Verdana" w:hAnsi="Verdana" w:eastAsia="Verdana" w:cs="Verdana"/>
          <w:sz w:val="18"/>
          <w:szCs w:val="18"/>
        </w:rPr>
        <w:t xml:space="preserve"> daarbij</w:t>
      </w:r>
      <w:r w:rsidRPr="00A15092" w:rsidR="7DD796F5">
        <w:rPr>
          <w:rFonts w:ascii="Verdana" w:hAnsi="Verdana" w:eastAsia="Verdana" w:cs="Verdana"/>
          <w:sz w:val="18"/>
          <w:szCs w:val="18"/>
        </w:rPr>
        <w:t xml:space="preserve"> aan</w:t>
      </w:r>
      <w:r w:rsidRPr="00A15092" w:rsidR="7DD796F5">
        <w:rPr>
          <w:rFonts w:ascii="Verdana" w:hAnsi="Verdana" w:eastAsia="Times New Roman" w:cs="Times New Roman"/>
          <w:sz w:val="18"/>
          <w:szCs w:val="18"/>
          <w:lang w:eastAsia="nl-NL"/>
        </w:rPr>
        <w:t xml:space="preserve"> de raffinageroute in te </w:t>
      </w:r>
      <w:r w:rsidRPr="00A15092" w:rsidR="57C575FD">
        <w:rPr>
          <w:rFonts w:ascii="Verdana" w:hAnsi="Verdana" w:eastAsia="Times New Roman" w:cs="Times New Roman"/>
          <w:sz w:val="18"/>
          <w:szCs w:val="18"/>
          <w:lang w:eastAsia="nl-NL"/>
        </w:rPr>
        <w:t>willen</w:t>
      </w:r>
      <w:r w:rsidRPr="00A15092" w:rsidR="7DD796F5">
        <w:rPr>
          <w:rFonts w:ascii="Verdana" w:hAnsi="Verdana" w:eastAsia="Times New Roman" w:cs="Times New Roman"/>
          <w:sz w:val="18"/>
          <w:szCs w:val="18"/>
          <w:lang w:eastAsia="nl-NL"/>
        </w:rPr>
        <w:t xml:space="preserve"> zetten om zowel het mobiliteitsdoel van </w:t>
      </w:r>
      <w:r w:rsidR="000F4C57">
        <w:rPr>
          <w:rFonts w:ascii="Verdana" w:hAnsi="Verdana" w:eastAsia="Times New Roman" w:cs="Times New Roman"/>
          <w:sz w:val="18"/>
          <w:szCs w:val="18"/>
          <w:lang w:eastAsia="nl-NL"/>
        </w:rPr>
        <w:t>artikel</w:t>
      </w:r>
      <w:r w:rsidRPr="00A15092" w:rsidR="7DD796F5">
        <w:rPr>
          <w:rFonts w:ascii="Verdana" w:hAnsi="Verdana" w:eastAsia="Times New Roman" w:cs="Times New Roman"/>
          <w:sz w:val="18"/>
          <w:szCs w:val="18"/>
          <w:lang w:eastAsia="nl-NL"/>
        </w:rPr>
        <w:t xml:space="preserve"> 25 </w:t>
      </w:r>
      <w:r w:rsidR="000F4C57">
        <w:rPr>
          <w:rFonts w:ascii="Verdana" w:hAnsi="Verdana" w:eastAsia="Times New Roman" w:cs="Times New Roman"/>
          <w:sz w:val="18"/>
          <w:szCs w:val="18"/>
          <w:lang w:eastAsia="nl-NL"/>
        </w:rPr>
        <w:t xml:space="preserve">van de </w:t>
      </w:r>
      <w:r w:rsidRPr="00A15092" w:rsidR="00FC6A7F">
        <w:rPr>
          <w:rFonts w:ascii="Verdana" w:hAnsi="Verdana" w:eastAsia="Times New Roman" w:cs="Times New Roman"/>
          <w:sz w:val="18"/>
          <w:szCs w:val="18"/>
          <w:lang w:eastAsia="nl-NL"/>
        </w:rPr>
        <w:t>RED III</w:t>
      </w:r>
      <w:r w:rsidRPr="00A15092" w:rsidR="7DD796F5">
        <w:rPr>
          <w:rFonts w:ascii="Verdana" w:hAnsi="Verdana" w:eastAsia="Times New Roman" w:cs="Times New Roman"/>
          <w:sz w:val="18"/>
          <w:szCs w:val="18"/>
          <w:lang w:eastAsia="nl-NL"/>
        </w:rPr>
        <w:t xml:space="preserve"> als het industriedoel van art</w:t>
      </w:r>
      <w:r w:rsidR="000F4C57">
        <w:rPr>
          <w:rFonts w:ascii="Verdana" w:hAnsi="Verdana" w:eastAsia="Times New Roman" w:cs="Times New Roman"/>
          <w:sz w:val="18"/>
          <w:szCs w:val="18"/>
          <w:lang w:eastAsia="nl-NL"/>
        </w:rPr>
        <w:t>ikel</w:t>
      </w:r>
      <w:r w:rsidRPr="00A15092" w:rsidR="7DD796F5">
        <w:rPr>
          <w:rFonts w:ascii="Verdana" w:hAnsi="Verdana" w:eastAsia="Times New Roman" w:cs="Times New Roman"/>
          <w:sz w:val="18"/>
          <w:szCs w:val="18"/>
          <w:lang w:eastAsia="nl-NL"/>
        </w:rPr>
        <w:t xml:space="preserve"> 22</w:t>
      </w:r>
      <w:r w:rsidR="000F4C57">
        <w:rPr>
          <w:rFonts w:ascii="Verdana" w:hAnsi="Verdana" w:eastAsia="Times New Roman" w:cs="Times New Roman"/>
          <w:sz w:val="18"/>
          <w:szCs w:val="18"/>
          <w:lang w:eastAsia="nl-NL"/>
        </w:rPr>
        <w:t xml:space="preserve"> </w:t>
      </w:r>
      <w:r w:rsidRPr="00A15092" w:rsidR="7DD796F5">
        <w:rPr>
          <w:rFonts w:ascii="Verdana" w:hAnsi="Verdana" w:eastAsia="Times New Roman" w:cs="Times New Roman"/>
          <w:sz w:val="18"/>
          <w:szCs w:val="18"/>
          <w:lang w:eastAsia="nl-NL"/>
        </w:rPr>
        <w:t>bis</w:t>
      </w:r>
      <w:r w:rsidR="000F4C57">
        <w:rPr>
          <w:rFonts w:ascii="Verdana" w:hAnsi="Verdana" w:eastAsia="Times New Roman" w:cs="Times New Roman"/>
          <w:sz w:val="18"/>
          <w:szCs w:val="18"/>
          <w:lang w:eastAsia="nl-NL"/>
        </w:rPr>
        <w:t xml:space="preserve"> van de</w:t>
      </w:r>
      <w:r w:rsidRPr="00A15092" w:rsidR="7DD796F5">
        <w:rPr>
          <w:rFonts w:ascii="Verdana" w:hAnsi="Verdana" w:eastAsia="Times New Roman" w:cs="Times New Roman"/>
          <w:sz w:val="18"/>
          <w:szCs w:val="18"/>
          <w:lang w:eastAsia="nl-NL"/>
        </w:rPr>
        <w:t xml:space="preserve"> </w:t>
      </w:r>
      <w:r w:rsidRPr="00A15092" w:rsidR="00FC6A7F">
        <w:rPr>
          <w:rFonts w:ascii="Verdana" w:hAnsi="Verdana" w:eastAsia="Times New Roman" w:cs="Times New Roman"/>
          <w:sz w:val="18"/>
          <w:szCs w:val="18"/>
          <w:lang w:eastAsia="nl-NL"/>
        </w:rPr>
        <w:t>RED III</w:t>
      </w:r>
      <w:r w:rsidRPr="00A15092" w:rsidR="7DD796F5">
        <w:rPr>
          <w:rFonts w:ascii="Verdana" w:hAnsi="Verdana" w:eastAsia="Times New Roman" w:cs="Times New Roman"/>
          <w:sz w:val="18"/>
          <w:szCs w:val="18"/>
          <w:lang w:eastAsia="nl-NL"/>
        </w:rPr>
        <w:t xml:space="preserve"> te behalen. </w:t>
      </w:r>
      <w:r w:rsidR="00FD20D9">
        <w:rPr>
          <w:rFonts w:ascii="Verdana" w:hAnsi="Verdana" w:eastAsia="Times New Roman" w:cs="Times New Roman"/>
          <w:sz w:val="18"/>
          <w:szCs w:val="18"/>
          <w:lang w:eastAsia="nl-NL"/>
        </w:rPr>
        <w:t>Bij</w:t>
      </w:r>
      <w:r w:rsidRPr="00A15092" w:rsidR="7DD796F5">
        <w:rPr>
          <w:rFonts w:ascii="Verdana" w:hAnsi="Verdana" w:eastAsia="Times New Roman" w:cs="Times New Roman"/>
          <w:sz w:val="18"/>
          <w:szCs w:val="18"/>
          <w:lang w:eastAsia="nl-NL"/>
        </w:rPr>
        <w:t xml:space="preserve"> een dergelijk</w:t>
      </w:r>
      <w:r w:rsidR="00FD20D9">
        <w:rPr>
          <w:rFonts w:ascii="Verdana" w:hAnsi="Verdana" w:eastAsia="Times New Roman" w:cs="Times New Roman"/>
          <w:sz w:val="18"/>
          <w:szCs w:val="18"/>
          <w:lang w:eastAsia="nl-NL"/>
        </w:rPr>
        <w:t>e</w:t>
      </w:r>
      <w:r w:rsidRPr="00A15092" w:rsidR="7DD796F5">
        <w:rPr>
          <w:rFonts w:ascii="Verdana" w:hAnsi="Verdana" w:eastAsia="Times New Roman" w:cs="Times New Roman"/>
          <w:sz w:val="18"/>
          <w:szCs w:val="18"/>
          <w:lang w:eastAsia="nl-NL"/>
        </w:rPr>
        <w:t xml:space="preserve"> </w:t>
      </w:r>
      <w:r w:rsidR="00FD20D9">
        <w:rPr>
          <w:rFonts w:ascii="Verdana" w:hAnsi="Verdana" w:eastAsia="Times New Roman" w:cs="Times New Roman"/>
          <w:sz w:val="18"/>
          <w:szCs w:val="18"/>
          <w:lang w:eastAsia="nl-NL"/>
        </w:rPr>
        <w:t>aanpak</w:t>
      </w:r>
      <w:r w:rsidRPr="00A15092" w:rsidR="7DD796F5">
        <w:rPr>
          <w:rFonts w:ascii="Verdana" w:hAnsi="Verdana" w:eastAsia="Times New Roman" w:cs="Times New Roman"/>
          <w:sz w:val="18"/>
          <w:szCs w:val="18"/>
          <w:lang w:eastAsia="nl-NL"/>
        </w:rPr>
        <w:t xml:space="preserve"> wordt de inzet van RFNBO’s achteraf administratief verdeeld tussen de twee doelen. </w:t>
      </w:r>
      <w:r w:rsidRPr="00A15092" w:rsidR="5C6A36D3">
        <w:rPr>
          <w:rFonts w:ascii="Verdana" w:hAnsi="Verdana" w:eastAsia="Times New Roman" w:cs="Times New Roman"/>
          <w:sz w:val="18"/>
          <w:szCs w:val="18"/>
          <w:lang w:eastAsia="nl-NL"/>
        </w:rPr>
        <w:t>Afhankelijk van de omvang van de raffinagesector ten opzichte van het gehele lidstaatdoel</w:t>
      </w:r>
      <w:r w:rsidRPr="00A15092" w:rsidR="025B4141">
        <w:rPr>
          <w:rFonts w:ascii="Verdana" w:hAnsi="Verdana" w:eastAsia="Times New Roman" w:cs="Times New Roman"/>
          <w:sz w:val="18"/>
          <w:szCs w:val="18"/>
          <w:lang w:eastAsia="nl-NL"/>
        </w:rPr>
        <w:t>,</w:t>
      </w:r>
      <w:r w:rsidRPr="00A15092" w:rsidR="5C6A36D3">
        <w:rPr>
          <w:rFonts w:ascii="Verdana" w:hAnsi="Verdana" w:eastAsia="Times New Roman" w:cs="Times New Roman"/>
          <w:sz w:val="18"/>
          <w:szCs w:val="18"/>
          <w:lang w:eastAsia="nl-NL"/>
        </w:rPr>
        <w:t xml:space="preserve"> </w:t>
      </w:r>
      <w:r w:rsidRPr="00A15092" w:rsidR="7DD796F5">
        <w:rPr>
          <w:rFonts w:ascii="Verdana" w:hAnsi="Verdana" w:eastAsia="Times New Roman" w:cs="Times New Roman"/>
          <w:sz w:val="18"/>
          <w:szCs w:val="18"/>
          <w:lang w:eastAsia="nl-NL"/>
        </w:rPr>
        <w:t xml:space="preserve">kan </w:t>
      </w:r>
      <w:r w:rsidRPr="00A15092" w:rsidR="5C6A36D3">
        <w:rPr>
          <w:rFonts w:ascii="Verdana" w:hAnsi="Verdana" w:eastAsia="Times New Roman" w:cs="Times New Roman"/>
          <w:sz w:val="18"/>
          <w:szCs w:val="18"/>
          <w:lang w:eastAsia="nl-NL"/>
        </w:rPr>
        <w:t xml:space="preserve">dit </w:t>
      </w:r>
      <w:r w:rsidRPr="00A15092" w:rsidR="7DD796F5">
        <w:rPr>
          <w:rFonts w:ascii="Verdana" w:hAnsi="Verdana" w:eastAsia="Times New Roman" w:cs="Times New Roman"/>
          <w:sz w:val="18"/>
          <w:szCs w:val="18"/>
          <w:lang w:eastAsia="nl-NL"/>
        </w:rPr>
        <w:t xml:space="preserve">een aanzienlijke bijdrage leveren aan het behalen van het lidstaatdoel en langjarige investeringszekerheid voor de industrie opleveren met een minimaal risico op koolstoflekkage of aantasting van het concurrentievermogen </w:t>
      </w:r>
      <w:r w:rsidRPr="00A15092" w:rsidR="0552ABDB">
        <w:rPr>
          <w:rFonts w:ascii="Verdana" w:hAnsi="Verdana" w:eastAsia="Times New Roman" w:cs="Times New Roman"/>
          <w:sz w:val="18"/>
          <w:szCs w:val="18"/>
          <w:lang w:eastAsia="nl-NL"/>
        </w:rPr>
        <w:t>van de</w:t>
      </w:r>
      <w:r w:rsidRPr="00A15092" w:rsidR="7DD796F5">
        <w:rPr>
          <w:rFonts w:ascii="Verdana" w:hAnsi="Verdana" w:eastAsia="Times New Roman" w:cs="Times New Roman"/>
          <w:sz w:val="18"/>
          <w:szCs w:val="18"/>
          <w:lang w:eastAsia="nl-NL"/>
        </w:rPr>
        <w:t xml:space="preserve"> industrie. </w:t>
      </w:r>
      <w:r w:rsidRPr="00A15092" w:rsidR="025B4141">
        <w:rPr>
          <w:rFonts w:ascii="Verdana" w:hAnsi="Verdana" w:eastAsia="Times New Roman" w:cs="Times New Roman"/>
          <w:sz w:val="18"/>
          <w:szCs w:val="18"/>
          <w:lang w:eastAsia="nl-NL"/>
        </w:rPr>
        <w:t>I</w:t>
      </w:r>
      <w:r w:rsidRPr="00A15092" w:rsidR="5C6A36D3">
        <w:rPr>
          <w:rFonts w:ascii="Verdana" w:hAnsi="Verdana" w:eastAsia="Times New Roman" w:cs="Times New Roman"/>
          <w:sz w:val="18"/>
          <w:szCs w:val="18"/>
          <w:lang w:eastAsia="nl-NL"/>
        </w:rPr>
        <w:t xml:space="preserve">ndien dit in Nederland ook zal worden toegepast, </w:t>
      </w:r>
      <w:r w:rsidRPr="00A15092" w:rsidR="5B9D95B3">
        <w:rPr>
          <w:rFonts w:ascii="Verdana" w:hAnsi="Verdana" w:eastAsia="Times New Roman" w:cs="Times New Roman"/>
          <w:sz w:val="18"/>
          <w:szCs w:val="18"/>
          <w:lang w:eastAsia="nl-NL"/>
        </w:rPr>
        <w:t xml:space="preserve">zal dit </w:t>
      </w:r>
      <w:r w:rsidRPr="00A15092" w:rsidR="5C6A36D3">
        <w:rPr>
          <w:rFonts w:ascii="Verdana" w:hAnsi="Verdana" w:eastAsia="Times New Roman" w:cs="Times New Roman"/>
          <w:sz w:val="18"/>
          <w:szCs w:val="18"/>
          <w:lang w:eastAsia="nl-NL"/>
        </w:rPr>
        <w:t xml:space="preserve">kunnen leiden </w:t>
      </w:r>
      <w:r w:rsidRPr="00A15092" w:rsidR="7DD796F5">
        <w:rPr>
          <w:rFonts w:ascii="Verdana" w:hAnsi="Verdana" w:eastAsia="Times New Roman" w:cs="Times New Roman"/>
          <w:sz w:val="18"/>
          <w:szCs w:val="18"/>
          <w:lang w:eastAsia="nl-NL"/>
        </w:rPr>
        <w:t xml:space="preserve">tot </w:t>
      </w:r>
      <w:r w:rsidRPr="00A15092" w:rsidR="5C6A36D3">
        <w:rPr>
          <w:rFonts w:ascii="Verdana" w:hAnsi="Verdana" w:eastAsia="Times New Roman" w:cs="Times New Roman"/>
          <w:sz w:val="18"/>
          <w:szCs w:val="18"/>
          <w:lang w:eastAsia="nl-NL"/>
        </w:rPr>
        <w:t xml:space="preserve">een </w:t>
      </w:r>
      <w:r w:rsidRPr="00A15092" w:rsidR="7DD796F5">
        <w:rPr>
          <w:rFonts w:ascii="Verdana" w:hAnsi="Verdana" w:eastAsia="Times New Roman" w:cs="Times New Roman"/>
          <w:sz w:val="18"/>
          <w:szCs w:val="18"/>
          <w:lang w:eastAsia="nl-NL"/>
        </w:rPr>
        <w:t>prijsverhoging voor het gebruik van in Nederland geproduceerde en geconsumeerde brandstoffen.</w:t>
      </w:r>
      <w:r w:rsidRPr="00A15092" w:rsidR="00EE0445">
        <w:rPr>
          <w:rFonts w:ascii="Verdana" w:hAnsi="Verdana" w:eastAsia="Times New Roman" w:cs="Times New Roman"/>
          <w:sz w:val="18"/>
          <w:szCs w:val="18"/>
          <w:lang w:eastAsia="nl-NL"/>
        </w:rPr>
        <w:t xml:space="preserve"> </w:t>
      </w:r>
    </w:p>
    <w:p w:rsidRPr="00A15092" w:rsidR="00860ACA" w:rsidP="292E403A" w:rsidRDefault="00860ACA" w14:paraId="08855759" w14:textId="77777777">
      <w:pPr>
        <w:spacing w:after="0" w:line="240" w:lineRule="auto"/>
        <w:rPr>
          <w:rFonts w:ascii="Verdana" w:hAnsi="Verdana" w:eastAsia="Times New Roman" w:cs="Times New Roman"/>
          <w:sz w:val="18"/>
          <w:lang w:eastAsia="nl-NL"/>
        </w:rPr>
      </w:pPr>
    </w:p>
    <w:p w:rsidRPr="00A15092" w:rsidR="70D2EA7A" w:rsidP="292E403A" w:rsidRDefault="00AD610C" w14:paraId="115146CA" w14:textId="6CABEA7F">
      <w:pPr>
        <w:spacing w:after="0" w:line="240" w:lineRule="auto"/>
        <w:rPr>
          <w:rFonts w:ascii="Verdana" w:hAnsi="Verdana" w:eastAsia="Verdana" w:cs="Verdana"/>
          <w:sz w:val="18"/>
          <w:szCs w:val="18"/>
        </w:rPr>
      </w:pPr>
      <w:r w:rsidRPr="00A15092">
        <w:rPr>
          <w:rFonts w:ascii="Verdana" w:hAnsi="Verdana" w:eastAsia="Verdana" w:cs="Verdana"/>
          <w:sz w:val="18"/>
          <w:szCs w:val="18"/>
        </w:rPr>
        <w:t>In de in</w:t>
      </w:r>
      <w:r w:rsidRPr="00A15092" w:rsidR="00764FD5">
        <w:rPr>
          <w:rFonts w:ascii="Verdana" w:hAnsi="Verdana" w:eastAsia="Verdana" w:cs="Verdana"/>
          <w:sz w:val="18"/>
          <w:szCs w:val="18"/>
        </w:rPr>
        <w:t>tern</w:t>
      </w:r>
      <w:r w:rsidRPr="00A15092" w:rsidR="005D0C09">
        <w:rPr>
          <w:rFonts w:ascii="Verdana" w:hAnsi="Verdana" w:eastAsia="Verdana" w:cs="Verdana"/>
          <w:sz w:val="18"/>
          <w:szCs w:val="18"/>
        </w:rPr>
        <w:t>e</w:t>
      </w:r>
      <w:r w:rsidRPr="00A15092" w:rsidR="00764FD5">
        <w:rPr>
          <w:rFonts w:ascii="Verdana" w:hAnsi="Verdana" w:eastAsia="Verdana" w:cs="Verdana"/>
          <w:sz w:val="18"/>
          <w:szCs w:val="18"/>
        </w:rPr>
        <w:t xml:space="preserve">tconsultatie van </w:t>
      </w:r>
      <w:r w:rsidRPr="00A15092" w:rsidR="00BA1E27">
        <w:rPr>
          <w:rFonts w:ascii="Verdana" w:hAnsi="Verdana" w:eastAsia="Verdana" w:cs="Verdana"/>
          <w:sz w:val="18"/>
          <w:szCs w:val="18"/>
        </w:rPr>
        <w:t xml:space="preserve">onderhavig wetsvoorstel </w:t>
      </w:r>
      <w:r w:rsidRPr="00A15092" w:rsidR="00764FD5">
        <w:rPr>
          <w:rFonts w:ascii="Verdana" w:hAnsi="Verdana" w:eastAsia="Verdana" w:cs="Verdana"/>
          <w:sz w:val="18"/>
          <w:szCs w:val="18"/>
        </w:rPr>
        <w:t xml:space="preserve">is door veel partijen gesignaleerd </w:t>
      </w:r>
      <w:r w:rsidRPr="00A15092" w:rsidR="001012AC">
        <w:rPr>
          <w:rFonts w:ascii="Verdana" w:hAnsi="Verdana" w:eastAsia="Verdana" w:cs="Verdana"/>
          <w:sz w:val="18"/>
          <w:szCs w:val="18"/>
        </w:rPr>
        <w:t>dat</w:t>
      </w:r>
      <w:r w:rsidRPr="00A15092" w:rsidR="00FF62FF">
        <w:rPr>
          <w:rFonts w:ascii="Verdana" w:hAnsi="Verdana" w:eastAsia="Verdana" w:cs="Verdana"/>
          <w:sz w:val="18"/>
          <w:szCs w:val="18"/>
        </w:rPr>
        <w:t xml:space="preserve"> omliggende lidstaten </w:t>
      </w:r>
      <w:r w:rsidRPr="00A15092" w:rsidR="00BE49F0">
        <w:rPr>
          <w:rFonts w:ascii="Verdana" w:hAnsi="Verdana" w:eastAsia="Verdana" w:cs="Verdana"/>
          <w:sz w:val="18"/>
          <w:szCs w:val="18"/>
        </w:rPr>
        <w:t xml:space="preserve">geen </w:t>
      </w:r>
      <w:r w:rsidRPr="00A15092" w:rsidR="00545379">
        <w:rPr>
          <w:rFonts w:ascii="Verdana" w:hAnsi="Verdana" w:eastAsia="Verdana" w:cs="Verdana"/>
          <w:sz w:val="18"/>
          <w:szCs w:val="18"/>
        </w:rPr>
        <w:t>voornemen hebben om een deel van de lidstaatverplichting door te leggen aan</w:t>
      </w:r>
      <w:r w:rsidRPr="00A15092" w:rsidR="00115EB6">
        <w:rPr>
          <w:rFonts w:ascii="Verdana" w:hAnsi="Verdana" w:eastAsia="Verdana" w:cs="Verdana"/>
          <w:sz w:val="18"/>
          <w:szCs w:val="18"/>
        </w:rPr>
        <w:t xml:space="preserve"> exploitanten van</w:t>
      </w:r>
      <w:r w:rsidRPr="00A15092" w:rsidR="00545379">
        <w:rPr>
          <w:rFonts w:ascii="Verdana" w:hAnsi="Verdana" w:eastAsia="Verdana" w:cs="Verdana"/>
          <w:sz w:val="18"/>
          <w:szCs w:val="18"/>
        </w:rPr>
        <w:t xml:space="preserve"> </w:t>
      </w:r>
      <w:r w:rsidRPr="00A15092" w:rsidR="00115EB6">
        <w:rPr>
          <w:rFonts w:ascii="Verdana" w:hAnsi="Verdana" w:eastAsia="Verdana" w:cs="Verdana"/>
          <w:sz w:val="18"/>
          <w:szCs w:val="18"/>
        </w:rPr>
        <w:t xml:space="preserve">industriële installaties of </w:t>
      </w:r>
      <w:r w:rsidRPr="00A15092" w:rsidR="00545379">
        <w:rPr>
          <w:rFonts w:ascii="Verdana" w:hAnsi="Verdana" w:eastAsia="Verdana" w:cs="Verdana"/>
          <w:sz w:val="18"/>
          <w:szCs w:val="18"/>
        </w:rPr>
        <w:t xml:space="preserve">bedrijven </w:t>
      </w:r>
      <w:r w:rsidRPr="00A15092" w:rsidR="00764FD5">
        <w:rPr>
          <w:rFonts w:ascii="Verdana" w:hAnsi="Verdana" w:eastAsia="Verdana" w:cs="Verdana"/>
          <w:sz w:val="18"/>
          <w:szCs w:val="18"/>
        </w:rPr>
        <w:t xml:space="preserve">en wordt </w:t>
      </w:r>
      <w:r w:rsidRPr="00A15092" w:rsidR="008251B6">
        <w:rPr>
          <w:rFonts w:ascii="Verdana" w:hAnsi="Verdana" w:eastAsia="Verdana" w:cs="Verdana"/>
          <w:sz w:val="18"/>
          <w:szCs w:val="18"/>
        </w:rPr>
        <w:t>betoogd</w:t>
      </w:r>
      <w:r w:rsidRPr="00A15092" w:rsidR="00764FD5">
        <w:rPr>
          <w:rFonts w:ascii="Verdana" w:hAnsi="Verdana" w:eastAsia="Verdana" w:cs="Verdana"/>
          <w:sz w:val="18"/>
          <w:szCs w:val="18"/>
        </w:rPr>
        <w:t xml:space="preserve"> dat hiermee voor </w:t>
      </w:r>
      <w:r w:rsidR="00166ACE">
        <w:rPr>
          <w:rFonts w:ascii="Verdana" w:hAnsi="Verdana" w:eastAsia="Verdana" w:cs="Verdana"/>
          <w:sz w:val="18"/>
          <w:szCs w:val="18"/>
        </w:rPr>
        <w:t>de Nederlandse</w:t>
      </w:r>
      <w:r w:rsidRPr="00A15092" w:rsidR="00166ACE">
        <w:rPr>
          <w:rFonts w:ascii="Verdana" w:hAnsi="Verdana" w:eastAsia="Verdana" w:cs="Verdana"/>
          <w:sz w:val="18"/>
          <w:szCs w:val="18"/>
        </w:rPr>
        <w:t xml:space="preserve"> </w:t>
      </w:r>
      <w:r w:rsidRPr="00A15092" w:rsidR="00764FD5">
        <w:rPr>
          <w:rFonts w:ascii="Verdana" w:hAnsi="Verdana" w:eastAsia="Verdana" w:cs="Verdana"/>
          <w:sz w:val="18"/>
          <w:szCs w:val="18"/>
        </w:rPr>
        <w:t xml:space="preserve">industrie een concurrentienadeel </w:t>
      </w:r>
      <w:r w:rsidR="00166ACE">
        <w:rPr>
          <w:rFonts w:ascii="Verdana" w:hAnsi="Verdana" w:eastAsia="Verdana" w:cs="Verdana"/>
          <w:sz w:val="18"/>
          <w:szCs w:val="18"/>
        </w:rPr>
        <w:t>wordt gecreëerd</w:t>
      </w:r>
      <w:r w:rsidRPr="00A15092" w:rsidR="00764FD5">
        <w:rPr>
          <w:rFonts w:ascii="Verdana" w:hAnsi="Verdana" w:eastAsia="Verdana" w:cs="Verdana"/>
          <w:sz w:val="18"/>
          <w:szCs w:val="18"/>
        </w:rPr>
        <w:t xml:space="preserve">. </w:t>
      </w:r>
      <w:r w:rsidRPr="00A15092" w:rsidR="008251B6">
        <w:rPr>
          <w:rFonts w:ascii="Verdana" w:hAnsi="Verdana" w:eastAsia="Verdana" w:cs="Verdana"/>
          <w:sz w:val="18"/>
          <w:szCs w:val="18"/>
        </w:rPr>
        <w:t xml:space="preserve">Het level </w:t>
      </w:r>
      <w:proofErr w:type="spellStart"/>
      <w:r w:rsidRPr="00A15092" w:rsidR="008251B6">
        <w:rPr>
          <w:rFonts w:ascii="Verdana" w:hAnsi="Verdana" w:eastAsia="Verdana" w:cs="Verdana"/>
          <w:sz w:val="18"/>
          <w:szCs w:val="18"/>
        </w:rPr>
        <w:t>playing</w:t>
      </w:r>
      <w:proofErr w:type="spellEnd"/>
      <w:r w:rsidRPr="00A15092" w:rsidR="008251B6">
        <w:rPr>
          <w:rFonts w:ascii="Verdana" w:hAnsi="Verdana" w:eastAsia="Verdana" w:cs="Verdana"/>
          <w:sz w:val="18"/>
          <w:szCs w:val="18"/>
        </w:rPr>
        <w:t xml:space="preserve"> field zou hierdoor worden verstoord. </w:t>
      </w:r>
      <w:r w:rsidRPr="00A15092" w:rsidR="00764FD5">
        <w:rPr>
          <w:rFonts w:ascii="Verdana" w:hAnsi="Verdana" w:eastAsia="Verdana" w:cs="Verdana"/>
          <w:sz w:val="18"/>
          <w:szCs w:val="18"/>
        </w:rPr>
        <w:t>In paragraa</w:t>
      </w:r>
      <w:r w:rsidRPr="00A15092" w:rsidR="005D0C09">
        <w:rPr>
          <w:rFonts w:ascii="Verdana" w:hAnsi="Verdana" w:eastAsia="Verdana" w:cs="Verdana"/>
          <w:sz w:val="18"/>
          <w:szCs w:val="18"/>
        </w:rPr>
        <w:t>f</w:t>
      </w:r>
      <w:r w:rsidRPr="00A15092" w:rsidR="00764FD5">
        <w:rPr>
          <w:rFonts w:ascii="Verdana" w:hAnsi="Verdana" w:eastAsia="Verdana" w:cs="Verdana"/>
          <w:sz w:val="18"/>
          <w:szCs w:val="18"/>
        </w:rPr>
        <w:t xml:space="preserve"> 3.</w:t>
      </w:r>
      <w:r w:rsidRPr="00A15092" w:rsidR="00BA1E27">
        <w:rPr>
          <w:rFonts w:ascii="Verdana" w:hAnsi="Verdana" w:eastAsia="Verdana" w:cs="Verdana"/>
          <w:sz w:val="18"/>
          <w:szCs w:val="18"/>
        </w:rPr>
        <w:t>4</w:t>
      </w:r>
      <w:r w:rsidRPr="00A15092" w:rsidR="00764FD5">
        <w:rPr>
          <w:rFonts w:ascii="Verdana" w:hAnsi="Verdana" w:eastAsia="Verdana" w:cs="Verdana"/>
          <w:sz w:val="18"/>
          <w:szCs w:val="18"/>
        </w:rPr>
        <w:t xml:space="preserve">.10 </w:t>
      </w:r>
      <w:r w:rsidRPr="00A15092" w:rsidR="00B759C8">
        <w:rPr>
          <w:rFonts w:ascii="Verdana" w:hAnsi="Verdana" w:eastAsia="Verdana" w:cs="Verdana"/>
          <w:sz w:val="18"/>
          <w:szCs w:val="18"/>
        </w:rPr>
        <w:t xml:space="preserve">van deze memorie van toelichting </w:t>
      </w:r>
      <w:r w:rsidRPr="00A15092" w:rsidR="00764FD5">
        <w:rPr>
          <w:rFonts w:ascii="Verdana" w:hAnsi="Verdana" w:eastAsia="Verdana" w:cs="Verdana"/>
          <w:sz w:val="18"/>
          <w:szCs w:val="18"/>
        </w:rPr>
        <w:t xml:space="preserve">wordt </w:t>
      </w:r>
      <w:r w:rsidRPr="00A15092" w:rsidR="00741ED5">
        <w:rPr>
          <w:rFonts w:ascii="Verdana" w:hAnsi="Verdana" w:eastAsia="Verdana" w:cs="Verdana"/>
          <w:sz w:val="18"/>
          <w:szCs w:val="18"/>
        </w:rPr>
        <w:t xml:space="preserve">beschreven hoe </w:t>
      </w:r>
      <w:r w:rsidRPr="00A15092" w:rsidR="005D0C09">
        <w:rPr>
          <w:rFonts w:ascii="Verdana" w:hAnsi="Verdana" w:eastAsia="Verdana" w:cs="Verdana"/>
          <w:sz w:val="18"/>
          <w:szCs w:val="18"/>
        </w:rPr>
        <w:t xml:space="preserve">aan deze zorgen tegemoet </w:t>
      </w:r>
      <w:r w:rsidR="00166ACE">
        <w:rPr>
          <w:rFonts w:ascii="Verdana" w:hAnsi="Verdana" w:eastAsia="Verdana" w:cs="Verdana"/>
          <w:sz w:val="18"/>
          <w:szCs w:val="18"/>
        </w:rPr>
        <w:t>gekomen wordt</w:t>
      </w:r>
      <w:r w:rsidRPr="00A15092" w:rsidR="005D0C09">
        <w:rPr>
          <w:rFonts w:ascii="Verdana" w:hAnsi="Verdana" w:eastAsia="Verdana" w:cs="Verdana"/>
          <w:sz w:val="18"/>
          <w:szCs w:val="18"/>
        </w:rPr>
        <w:t>.</w:t>
      </w:r>
      <w:r w:rsidRPr="00A15092" w:rsidR="00764FD5">
        <w:rPr>
          <w:rFonts w:ascii="Verdana" w:hAnsi="Verdana" w:eastAsia="Verdana" w:cs="Verdana"/>
          <w:sz w:val="18"/>
          <w:szCs w:val="18"/>
        </w:rPr>
        <w:t xml:space="preserve"> </w:t>
      </w:r>
      <w:r w:rsidRPr="00A15092" w:rsidR="70D2EA7A">
        <w:rPr>
          <w:rFonts w:ascii="Verdana" w:hAnsi="Verdana" w:eastAsia="Verdana" w:cs="Verdana"/>
          <w:sz w:val="18"/>
          <w:szCs w:val="18"/>
        </w:rPr>
        <w:t xml:space="preserve">De reden dat Nederland </w:t>
      </w:r>
      <w:r w:rsidRPr="00A15092" w:rsidR="00F742BE">
        <w:rPr>
          <w:rFonts w:ascii="Verdana" w:hAnsi="Verdana" w:eastAsia="Verdana" w:cs="Verdana"/>
          <w:sz w:val="18"/>
          <w:szCs w:val="18"/>
        </w:rPr>
        <w:t>het voornemen heeft om</w:t>
      </w:r>
      <w:r w:rsidRPr="00A15092" w:rsidR="70D2EA7A">
        <w:rPr>
          <w:rFonts w:ascii="Verdana" w:hAnsi="Verdana" w:eastAsia="Verdana" w:cs="Verdana"/>
          <w:sz w:val="18"/>
          <w:szCs w:val="18"/>
        </w:rPr>
        <w:t xml:space="preserve"> een deel</w:t>
      </w:r>
      <w:r w:rsidRPr="00A15092" w:rsidR="004110D1">
        <w:rPr>
          <w:rFonts w:ascii="Verdana" w:hAnsi="Verdana" w:eastAsia="Verdana" w:cs="Verdana"/>
          <w:sz w:val="18"/>
          <w:szCs w:val="18"/>
        </w:rPr>
        <w:t xml:space="preserve"> van de</w:t>
      </w:r>
      <w:r w:rsidRPr="00A15092" w:rsidR="70D2EA7A">
        <w:rPr>
          <w:rFonts w:ascii="Verdana" w:hAnsi="Verdana" w:eastAsia="Verdana" w:cs="Verdana"/>
          <w:sz w:val="18"/>
          <w:szCs w:val="18"/>
        </w:rPr>
        <w:t xml:space="preserve"> </w:t>
      </w:r>
      <w:r w:rsidRPr="00A15092" w:rsidR="004110D1">
        <w:rPr>
          <w:rFonts w:ascii="Verdana" w:hAnsi="Verdana" w:eastAsia="Verdana" w:cs="Verdana"/>
          <w:sz w:val="18"/>
          <w:szCs w:val="18"/>
        </w:rPr>
        <w:t>lidstaat</w:t>
      </w:r>
      <w:r w:rsidRPr="00A15092" w:rsidR="70D2EA7A">
        <w:rPr>
          <w:rFonts w:ascii="Verdana" w:hAnsi="Verdana" w:eastAsia="Verdana" w:cs="Verdana"/>
          <w:sz w:val="18"/>
          <w:szCs w:val="18"/>
        </w:rPr>
        <w:t xml:space="preserve">verplichting </w:t>
      </w:r>
      <w:r w:rsidRPr="00A15092" w:rsidR="004110D1">
        <w:rPr>
          <w:rFonts w:ascii="Verdana" w:hAnsi="Verdana" w:eastAsia="Verdana" w:cs="Verdana"/>
          <w:sz w:val="18"/>
          <w:szCs w:val="18"/>
        </w:rPr>
        <w:t xml:space="preserve">door te leggen aan </w:t>
      </w:r>
      <w:r w:rsidRPr="00A15092" w:rsidR="70D2EA7A">
        <w:rPr>
          <w:rFonts w:ascii="Verdana" w:hAnsi="Verdana" w:eastAsia="Verdana" w:cs="Verdana"/>
          <w:sz w:val="18"/>
          <w:szCs w:val="18"/>
        </w:rPr>
        <w:t xml:space="preserve">bedrijven is omdat de verwachting is dat zonder de </w:t>
      </w:r>
      <w:r w:rsidRPr="00A15092" w:rsidR="00205360">
        <w:rPr>
          <w:rFonts w:ascii="Verdana" w:hAnsi="Verdana" w:eastAsia="Verdana" w:cs="Verdana"/>
          <w:sz w:val="18"/>
          <w:szCs w:val="18"/>
        </w:rPr>
        <w:t xml:space="preserve">voorgenomen </w:t>
      </w:r>
      <w:r w:rsidRPr="00A15092" w:rsidR="70D2EA7A">
        <w:rPr>
          <w:rFonts w:ascii="Verdana" w:hAnsi="Verdana" w:eastAsia="Verdana" w:cs="Verdana"/>
          <w:sz w:val="18"/>
          <w:szCs w:val="18"/>
        </w:rPr>
        <w:t xml:space="preserve">jaarverplichting </w:t>
      </w:r>
      <w:r w:rsidRPr="00A15092" w:rsidDel="005D0C09" w:rsidR="70D2EA7A">
        <w:rPr>
          <w:rFonts w:ascii="Verdana" w:hAnsi="Verdana" w:eastAsia="Verdana" w:cs="Verdana"/>
          <w:sz w:val="18"/>
          <w:szCs w:val="18"/>
        </w:rPr>
        <w:t xml:space="preserve">het </w:t>
      </w:r>
      <w:r w:rsidRPr="00A15092" w:rsidR="003F4C9A">
        <w:rPr>
          <w:rFonts w:ascii="Verdana" w:hAnsi="Verdana" w:eastAsia="Verdana" w:cs="Verdana"/>
          <w:sz w:val="18"/>
          <w:szCs w:val="18"/>
        </w:rPr>
        <w:t>‘</w:t>
      </w:r>
      <w:r w:rsidRPr="00A15092" w:rsidR="005D0C09">
        <w:rPr>
          <w:rFonts w:ascii="Verdana" w:hAnsi="Verdana" w:eastAsia="Verdana" w:cs="Verdana"/>
          <w:sz w:val="18"/>
          <w:szCs w:val="18"/>
        </w:rPr>
        <w:t>kip-</w:t>
      </w:r>
      <w:r w:rsidRPr="00A15092" w:rsidR="003F4C9A">
        <w:rPr>
          <w:rFonts w:ascii="Verdana" w:hAnsi="Verdana" w:eastAsia="Verdana" w:cs="Verdana"/>
          <w:sz w:val="18"/>
          <w:szCs w:val="18"/>
        </w:rPr>
        <w:t>en-</w:t>
      </w:r>
      <w:r w:rsidRPr="00A15092" w:rsidR="005D0C09">
        <w:rPr>
          <w:rFonts w:ascii="Verdana" w:hAnsi="Verdana" w:eastAsia="Verdana" w:cs="Verdana"/>
          <w:sz w:val="18"/>
          <w:szCs w:val="18"/>
        </w:rPr>
        <w:t>ei</w:t>
      </w:r>
      <w:r w:rsidRPr="00A15092" w:rsidR="003F4C9A">
        <w:rPr>
          <w:rFonts w:ascii="Verdana" w:hAnsi="Verdana" w:eastAsia="Verdana" w:cs="Verdana"/>
          <w:sz w:val="18"/>
          <w:szCs w:val="18"/>
        </w:rPr>
        <w:t>’</w:t>
      </w:r>
      <w:r w:rsidRPr="00A15092" w:rsidR="005D0C09">
        <w:rPr>
          <w:rFonts w:ascii="Verdana" w:hAnsi="Verdana" w:eastAsia="Verdana" w:cs="Verdana"/>
          <w:sz w:val="18"/>
          <w:szCs w:val="18"/>
        </w:rPr>
        <w:t xml:space="preserve"> </w:t>
      </w:r>
      <w:r w:rsidRPr="00A15092" w:rsidR="00264361">
        <w:rPr>
          <w:rFonts w:ascii="Verdana" w:hAnsi="Verdana" w:eastAsia="Verdana" w:cs="Verdana"/>
          <w:sz w:val="18"/>
          <w:szCs w:val="18"/>
        </w:rPr>
        <w:t>niet</w:t>
      </w:r>
      <w:r w:rsidRPr="00A15092" w:rsidR="005D0C09">
        <w:rPr>
          <w:rFonts w:ascii="Verdana" w:hAnsi="Verdana" w:eastAsia="Verdana" w:cs="Verdana"/>
          <w:sz w:val="18"/>
          <w:szCs w:val="18"/>
        </w:rPr>
        <w:t xml:space="preserve"> wordt</w:t>
      </w:r>
      <w:r w:rsidRPr="00A15092" w:rsidR="00264361">
        <w:rPr>
          <w:rFonts w:ascii="Verdana" w:hAnsi="Verdana" w:eastAsia="Verdana" w:cs="Verdana"/>
          <w:sz w:val="18"/>
          <w:szCs w:val="18"/>
        </w:rPr>
        <w:t xml:space="preserve"> doorbroken</w:t>
      </w:r>
      <w:r w:rsidRPr="00A15092" w:rsidR="005D0C09">
        <w:rPr>
          <w:rFonts w:ascii="Verdana" w:hAnsi="Verdana" w:eastAsia="Verdana" w:cs="Verdana"/>
          <w:sz w:val="18"/>
          <w:szCs w:val="18"/>
        </w:rPr>
        <w:t xml:space="preserve">. </w:t>
      </w:r>
      <w:r w:rsidRPr="00A15092" w:rsidR="00B52E07">
        <w:rPr>
          <w:rFonts w:ascii="Verdana" w:hAnsi="Verdana" w:eastAsia="Verdana" w:cs="Verdana"/>
          <w:sz w:val="18"/>
          <w:szCs w:val="18"/>
        </w:rPr>
        <w:t>Er</w:t>
      </w:r>
      <w:r w:rsidRPr="00A15092" w:rsidR="005D0C09">
        <w:rPr>
          <w:rFonts w:ascii="Verdana" w:hAnsi="Verdana" w:eastAsia="Verdana" w:cs="Verdana"/>
          <w:sz w:val="18"/>
          <w:szCs w:val="18"/>
        </w:rPr>
        <w:t xml:space="preserve"> is immers een bepaalde hoeveelheid zekerheid voor nodig om over te gaan tot investeringsbeslissingen voor producenten en gebruikers van waterstof</w:t>
      </w:r>
      <w:r w:rsidRPr="00A15092" w:rsidR="70D2EA7A">
        <w:rPr>
          <w:rFonts w:ascii="Verdana" w:hAnsi="Verdana" w:eastAsia="Verdana" w:cs="Verdana"/>
          <w:sz w:val="18"/>
          <w:szCs w:val="18"/>
        </w:rPr>
        <w:t xml:space="preserve">. Ondanks dat andere </w:t>
      </w:r>
      <w:r w:rsidRPr="00A15092" w:rsidR="00901274">
        <w:rPr>
          <w:rFonts w:ascii="Verdana" w:hAnsi="Verdana" w:eastAsia="Verdana" w:cs="Verdana"/>
          <w:sz w:val="18"/>
          <w:szCs w:val="18"/>
        </w:rPr>
        <w:t>lidstaten</w:t>
      </w:r>
      <w:r w:rsidRPr="00A15092" w:rsidR="70D2EA7A">
        <w:rPr>
          <w:rFonts w:ascii="Verdana" w:hAnsi="Verdana" w:eastAsia="Verdana" w:cs="Verdana"/>
          <w:sz w:val="18"/>
          <w:szCs w:val="18"/>
        </w:rPr>
        <w:t xml:space="preserve"> </w:t>
      </w:r>
      <w:r w:rsidRPr="00A15092" w:rsidR="00B87509">
        <w:rPr>
          <w:rFonts w:ascii="Verdana" w:hAnsi="Verdana" w:eastAsia="Verdana" w:cs="Verdana"/>
          <w:sz w:val="18"/>
          <w:szCs w:val="18"/>
        </w:rPr>
        <w:t>officieel</w:t>
      </w:r>
      <w:r w:rsidRPr="00A15092" w:rsidR="70D2EA7A">
        <w:rPr>
          <w:rFonts w:ascii="Verdana" w:hAnsi="Verdana" w:eastAsia="Verdana" w:cs="Verdana"/>
          <w:sz w:val="18"/>
          <w:szCs w:val="18"/>
        </w:rPr>
        <w:t xml:space="preserve"> nog geen plannen voor een </w:t>
      </w:r>
      <w:r w:rsidRPr="00A15092" w:rsidR="00D52596">
        <w:rPr>
          <w:rFonts w:ascii="Verdana" w:hAnsi="Verdana" w:eastAsia="Verdana" w:cs="Verdana"/>
          <w:sz w:val="18"/>
          <w:szCs w:val="18"/>
        </w:rPr>
        <w:t>dergelijke jaar</w:t>
      </w:r>
      <w:r w:rsidRPr="00A15092" w:rsidR="70D2EA7A">
        <w:rPr>
          <w:rFonts w:ascii="Verdana" w:hAnsi="Verdana" w:eastAsia="Verdana" w:cs="Verdana"/>
          <w:sz w:val="18"/>
          <w:szCs w:val="18"/>
        </w:rPr>
        <w:t xml:space="preserve">verplichting hebben aangekondigd, </w:t>
      </w:r>
      <w:r w:rsidR="009F2228">
        <w:rPr>
          <w:rFonts w:ascii="Verdana" w:hAnsi="Verdana" w:eastAsia="Verdana" w:cs="Verdana"/>
          <w:sz w:val="18"/>
          <w:szCs w:val="18"/>
        </w:rPr>
        <w:t>is het belangrijk om</w:t>
      </w:r>
      <w:r w:rsidRPr="00A15092" w:rsidR="70D2EA7A">
        <w:rPr>
          <w:rFonts w:ascii="Verdana" w:hAnsi="Verdana" w:eastAsia="Verdana" w:cs="Verdana"/>
          <w:sz w:val="18"/>
          <w:szCs w:val="18"/>
        </w:rPr>
        <w:t xml:space="preserve"> nu al </w:t>
      </w:r>
      <w:r w:rsidRPr="00A15092" w:rsidR="0088194B">
        <w:rPr>
          <w:rFonts w:ascii="Verdana" w:hAnsi="Verdana" w:eastAsia="Verdana" w:cs="Verdana"/>
          <w:sz w:val="18"/>
          <w:szCs w:val="18"/>
        </w:rPr>
        <w:t xml:space="preserve">duidelijkheid geven aan de </w:t>
      </w:r>
      <w:r w:rsidR="009F2228">
        <w:rPr>
          <w:rFonts w:ascii="Verdana" w:hAnsi="Verdana" w:eastAsia="Verdana" w:cs="Verdana"/>
          <w:sz w:val="18"/>
          <w:szCs w:val="18"/>
        </w:rPr>
        <w:t xml:space="preserve">Nederlandse </w:t>
      </w:r>
      <w:r w:rsidRPr="00A15092" w:rsidR="0088194B">
        <w:rPr>
          <w:rFonts w:ascii="Verdana" w:hAnsi="Verdana" w:eastAsia="Verdana" w:cs="Verdana"/>
          <w:sz w:val="18"/>
          <w:szCs w:val="18"/>
        </w:rPr>
        <w:t>markt.</w:t>
      </w:r>
      <w:r w:rsidRPr="00A15092" w:rsidR="70D2EA7A">
        <w:rPr>
          <w:rFonts w:ascii="Verdana" w:hAnsi="Verdana" w:eastAsia="Verdana" w:cs="Verdana"/>
          <w:sz w:val="18"/>
          <w:szCs w:val="18"/>
        </w:rPr>
        <w:t xml:space="preserve"> </w:t>
      </w:r>
      <w:r w:rsidRPr="00A15092" w:rsidR="006B4315">
        <w:rPr>
          <w:rFonts w:ascii="Verdana" w:hAnsi="Verdana" w:eastAsia="Verdana" w:cs="Verdana"/>
          <w:sz w:val="18"/>
          <w:szCs w:val="18"/>
        </w:rPr>
        <w:t>Z</w:t>
      </w:r>
      <w:r w:rsidRPr="00A15092" w:rsidR="003E1D4F">
        <w:rPr>
          <w:rFonts w:ascii="Verdana" w:hAnsi="Verdana" w:eastAsia="Verdana" w:cs="Verdana"/>
          <w:sz w:val="18"/>
          <w:szCs w:val="18"/>
        </w:rPr>
        <w:t>owel producenten en importeurs als afnemers van hernieuwbare waterstof</w:t>
      </w:r>
      <w:r w:rsidRPr="00A15092" w:rsidR="00335E62">
        <w:rPr>
          <w:rFonts w:ascii="Verdana" w:hAnsi="Verdana" w:eastAsia="Verdana" w:cs="Verdana"/>
          <w:sz w:val="18"/>
          <w:szCs w:val="18"/>
        </w:rPr>
        <w:t xml:space="preserve"> geven </w:t>
      </w:r>
      <w:r w:rsidRPr="00A15092" w:rsidR="006B4315">
        <w:rPr>
          <w:rFonts w:ascii="Verdana" w:hAnsi="Verdana" w:eastAsia="Verdana" w:cs="Verdana"/>
          <w:sz w:val="18"/>
          <w:szCs w:val="18"/>
        </w:rPr>
        <w:t xml:space="preserve">namelijk </w:t>
      </w:r>
      <w:r w:rsidRPr="00A15092" w:rsidR="00335E62">
        <w:rPr>
          <w:rFonts w:ascii="Verdana" w:hAnsi="Verdana" w:eastAsia="Verdana" w:cs="Verdana"/>
          <w:sz w:val="18"/>
          <w:szCs w:val="18"/>
        </w:rPr>
        <w:t>in de internetconsultatie aan</w:t>
      </w:r>
      <w:r w:rsidRPr="00A15092" w:rsidR="00D45D3E">
        <w:rPr>
          <w:rFonts w:ascii="Verdana" w:hAnsi="Verdana" w:eastAsia="Verdana" w:cs="Verdana"/>
          <w:sz w:val="18"/>
          <w:szCs w:val="18"/>
        </w:rPr>
        <w:t xml:space="preserve"> op </w:t>
      </w:r>
      <w:r w:rsidRPr="00A15092" w:rsidR="00335E62">
        <w:rPr>
          <w:rFonts w:ascii="Verdana" w:hAnsi="Verdana" w:eastAsia="Verdana" w:cs="Verdana"/>
          <w:sz w:val="18"/>
          <w:szCs w:val="18"/>
        </w:rPr>
        <w:t xml:space="preserve">korte termijn duidelijkheid nodig te hebben over het volledige waterstofbeleid om tot investeringsbeslissingen te komen. </w:t>
      </w:r>
    </w:p>
    <w:p w:rsidRPr="00A15092" w:rsidR="292E403A" w:rsidP="292E403A" w:rsidRDefault="292E403A" w14:paraId="51ADADC9" w14:textId="68728314">
      <w:pPr>
        <w:spacing w:after="0" w:line="240" w:lineRule="auto"/>
        <w:rPr>
          <w:rFonts w:ascii="Verdana" w:hAnsi="Verdana" w:eastAsia="Verdana" w:cs="Verdana"/>
          <w:sz w:val="18"/>
          <w:szCs w:val="18"/>
        </w:rPr>
      </w:pPr>
    </w:p>
    <w:p w:rsidRPr="00A15092" w:rsidR="00A1431D" w:rsidP="007B4C2C" w:rsidRDefault="009F2228" w14:paraId="13B60FB4" w14:textId="6E1D7676">
      <w:pPr>
        <w:spacing w:after="0" w:line="240" w:lineRule="auto"/>
        <w:rPr>
          <w:rFonts w:ascii="Verdana" w:hAnsi="Verdana" w:eastAsia="Verdana" w:cs="Verdana"/>
          <w:sz w:val="18"/>
          <w:szCs w:val="18"/>
        </w:rPr>
      </w:pPr>
      <w:r>
        <w:rPr>
          <w:rFonts w:ascii="Verdana" w:hAnsi="Verdana" w:eastAsia="Verdana" w:cs="Verdana"/>
          <w:sz w:val="18"/>
          <w:szCs w:val="18"/>
        </w:rPr>
        <w:t>Het is</w:t>
      </w:r>
      <w:r w:rsidRPr="00A15092" w:rsidR="00DC5CF9">
        <w:rPr>
          <w:rFonts w:ascii="Verdana" w:hAnsi="Verdana" w:eastAsia="Verdana" w:cs="Verdana"/>
          <w:sz w:val="18"/>
          <w:szCs w:val="18"/>
        </w:rPr>
        <w:t xml:space="preserve"> essentieel dat de </w:t>
      </w:r>
      <w:r w:rsidRPr="00A15092" w:rsidR="009D7CEF">
        <w:rPr>
          <w:rFonts w:ascii="Verdana" w:hAnsi="Verdana" w:eastAsia="Verdana" w:cs="Verdana"/>
          <w:sz w:val="18"/>
          <w:szCs w:val="18"/>
        </w:rPr>
        <w:t xml:space="preserve">vormgeving </w:t>
      </w:r>
      <w:r w:rsidRPr="00A15092" w:rsidR="00DC5CF9">
        <w:rPr>
          <w:rFonts w:ascii="Verdana" w:hAnsi="Verdana" w:eastAsia="Verdana" w:cs="Verdana"/>
          <w:sz w:val="18"/>
          <w:szCs w:val="18"/>
        </w:rPr>
        <w:t xml:space="preserve">van de raffinageroute </w:t>
      </w:r>
      <w:r w:rsidRPr="00A15092" w:rsidR="00465CD3">
        <w:rPr>
          <w:rFonts w:ascii="Verdana" w:hAnsi="Verdana" w:eastAsia="Verdana" w:cs="Verdana"/>
          <w:sz w:val="18"/>
          <w:szCs w:val="18"/>
        </w:rPr>
        <w:t xml:space="preserve">inmiddels </w:t>
      </w:r>
      <w:r w:rsidRPr="00A15092" w:rsidR="00DC5CF9">
        <w:rPr>
          <w:rFonts w:ascii="Verdana" w:hAnsi="Verdana" w:eastAsia="Verdana" w:cs="Verdana"/>
          <w:sz w:val="18"/>
          <w:szCs w:val="18"/>
        </w:rPr>
        <w:t xml:space="preserve">duidelijk is en </w:t>
      </w:r>
      <w:r w:rsidRPr="00A15092" w:rsidR="00F742BE">
        <w:rPr>
          <w:rFonts w:ascii="Verdana" w:hAnsi="Verdana" w:eastAsia="Verdana" w:cs="Verdana"/>
          <w:sz w:val="18"/>
          <w:szCs w:val="18"/>
        </w:rPr>
        <w:t xml:space="preserve">dat </w:t>
      </w:r>
      <w:r w:rsidRPr="00A15092" w:rsidR="009D7CEF">
        <w:rPr>
          <w:rFonts w:ascii="Verdana" w:hAnsi="Verdana" w:eastAsia="Verdana" w:cs="Verdana"/>
          <w:sz w:val="18"/>
          <w:szCs w:val="18"/>
        </w:rPr>
        <w:t xml:space="preserve">de invoering van </w:t>
      </w:r>
      <w:r w:rsidRPr="00A15092" w:rsidR="00465CD3">
        <w:rPr>
          <w:rFonts w:ascii="Verdana" w:hAnsi="Verdana" w:eastAsia="Verdana" w:cs="Verdana"/>
          <w:sz w:val="18"/>
          <w:szCs w:val="18"/>
        </w:rPr>
        <w:t>deze raffinageroute</w:t>
      </w:r>
      <w:r w:rsidRPr="00A15092" w:rsidR="009D7CEF">
        <w:rPr>
          <w:rFonts w:ascii="Verdana" w:hAnsi="Verdana" w:eastAsia="Verdana" w:cs="Verdana"/>
          <w:sz w:val="18"/>
          <w:szCs w:val="18"/>
        </w:rPr>
        <w:t xml:space="preserve"> voorafgaat aan de invoering van de jaarverplichting. </w:t>
      </w:r>
      <w:r w:rsidRPr="00A15092" w:rsidR="00F12210">
        <w:rPr>
          <w:rFonts w:ascii="Verdana" w:hAnsi="Verdana" w:eastAsia="Verdana" w:cs="Verdana"/>
          <w:sz w:val="18"/>
          <w:szCs w:val="18"/>
        </w:rPr>
        <w:t>D</w:t>
      </w:r>
      <w:r w:rsidRPr="00A15092" w:rsidR="009D7CEF">
        <w:rPr>
          <w:rFonts w:ascii="Verdana" w:hAnsi="Verdana" w:eastAsia="Verdana" w:cs="Verdana"/>
          <w:sz w:val="18"/>
          <w:szCs w:val="18"/>
        </w:rPr>
        <w:t xml:space="preserve">e raffinageroute is </w:t>
      </w:r>
      <w:r w:rsidRPr="00A15092" w:rsidR="00F12210">
        <w:rPr>
          <w:rFonts w:ascii="Verdana" w:hAnsi="Verdana" w:eastAsia="Verdana" w:cs="Verdana"/>
          <w:sz w:val="18"/>
          <w:szCs w:val="18"/>
        </w:rPr>
        <w:t xml:space="preserve">immers </w:t>
      </w:r>
      <w:r w:rsidRPr="00A15092" w:rsidR="009D7CEF">
        <w:rPr>
          <w:rFonts w:ascii="Verdana" w:hAnsi="Verdana" w:eastAsia="Verdana" w:cs="Verdana"/>
          <w:sz w:val="18"/>
          <w:szCs w:val="18"/>
        </w:rPr>
        <w:t xml:space="preserve">essentieel om de eerste productie van hernieuwbare waterstof in Nederland tot stand te laten komen. </w:t>
      </w:r>
      <w:r w:rsidRPr="00A15092" w:rsidR="002D2085">
        <w:rPr>
          <w:rFonts w:ascii="Verdana" w:hAnsi="Verdana" w:eastAsia="Verdana" w:cs="Verdana"/>
          <w:sz w:val="18"/>
          <w:szCs w:val="18"/>
        </w:rPr>
        <w:t xml:space="preserve">Ook </w:t>
      </w:r>
      <w:r w:rsidRPr="00A15092" w:rsidR="00F742BE">
        <w:rPr>
          <w:rFonts w:ascii="Verdana" w:hAnsi="Verdana" w:eastAsia="Verdana" w:cs="Verdana"/>
          <w:sz w:val="18"/>
          <w:szCs w:val="18"/>
        </w:rPr>
        <w:t xml:space="preserve">zijn </w:t>
      </w:r>
      <w:r w:rsidRPr="00A15092" w:rsidR="00417CC5">
        <w:rPr>
          <w:rFonts w:ascii="Verdana" w:hAnsi="Verdana" w:eastAsia="Verdana" w:cs="Verdana"/>
          <w:sz w:val="18"/>
          <w:szCs w:val="18"/>
        </w:rPr>
        <w:t xml:space="preserve">productiesubsidies </w:t>
      </w:r>
      <w:r w:rsidRPr="00A15092" w:rsidR="008920C2">
        <w:rPr>
          <w:rFonts w:ascii="Verdana" w:hAnsi="Verdana" w:eastAsia="Verdana" w:cs="Verdana"/>
          <w:sz w:val="18"/>
          <w:szCs w:val="18"/>
        </w:rPr>
        <w:t xml:space="preserve">een essentiële randvoorwaarde voor de invoering van de </w:t>
      </w:r>
      <w:r w:rsidRPr="00A15092" w:rsidR="00F742BE">
        <w:rPr>
          <w:rFonts w:ascii="Verdana" w:hAnsi="Verdana" w:eastAsia="Verdana" w:cs="Verdana"/>
          <w:sz w:val="18"/>
          <w:szCs w:val="18"/>
        </w:rPr>
        <w:t>j</w:t>
      </w:r>
      <w:r w:rsidRPr="00A15092" w:rsidR="008920C2">
        <w:rPr>
          <w:rFonts w:ascii="Verdana" w:hAnsi="Verdana" w:eastAsia="Verdana" w:cs="Verdana"/>
          <w:sz w:val="18"/>
          <w:szCs w:val="18"/>
        </w:rPr>
        <w:t xml:space="preserve">aarverplichting. </w:t>
      </w:r>
      <w:r w:rsidRPr="00A15092" w:rsidR="002D2085">
        <w:rPr>
          <w:rFonts w:ascii="Verdana" w:hAnsi="Verdana" w:eastAsia="Verdana" w:cs="Verdana"/>
          <w:sz w:val="18"/>
          <w:szCs w:val="18"/>
        </w:rPr>
        <w:t xml:space="preserve">Deze subsidies zijn </w:t>
      </w:r>
      <w:r w:rsidRPr="00A15092" w:rsidR="00417CC5">
        <w:rPr>
          <w:rFonts w:ascii="Verdana" w:hAnsi="Verdana" w:eastAsia="Verdana" w:cs="Verdana"/>
          <w:sz w:val="18"/>
          <w:szCs w:val="18"/>
        </w:rPr>
        <w:t>cruciaal</w:t>
      </w:r>
      <w:r w:rsidRPr="00A15092" w:rsidR="002D2085">
        <w:rPr>
          <w:rFonts w:ascii="Verdana" w:hAnsi="Verdana" w:eastAsia="Verdana" w:cs="Verdana"/>
          <w:sz w:val="18"/>
          <w:szCs w:val="18"/>
        </w:rPr>
        <w:t xml:space="preserve"> om de kosten</w:t>
      </w:r>
      <w:r w:rsidRPr="00A15092" w:rsidR="008920C2">
        <w:rPr>
          <w:rFonts w:ascii="Verdana" w:hAnsi="Verdana" w:eastAsia="Verdana" w:cs="Verdana"/>
          <w:sz w:val="18"/>
          <w:szCs w:val="18"/>
        </w:rPr>
        <w:t xml:space="preserve"> van het gebruik van hernieuwbare waterstof </w:t>
      </w:r>
      <w:r w:rsidRPr="00A15092" w:rsidR="00F742BE">
        <w:rPr>
          <w:rFonts w:ascii="Verdana" w:hAnsi="Verdana" w:eastAsia="Verdana" w:cs="Verdana"/>
          <w:sz w:val="18"/>
          <w:szCs w:val="18"/>
        </w:rPr>
        <w:t>t</w:t>
      </w:r>
      <w:r w:rsidRPr="00A15092" w:rsidR="008920C2">
        <w:rPr>
          <w:rFonts w:ascii="Verdana" w:hAnsi="Verdana" w:eastAsia="Verdana" w:cs="Verdana"/>
          <w:sz w:val="18"/>
          <w:szCs w:val="18"/>
        </w:rPr>
        <w:t>e verdelen tussen de overheid en de industrie</w:t>
      </w:r>
      <w:r w:rsidRPr="00A15092" w:rsidR="009A4840">
        <w:rPr>
          <w:rFonts w:ascii="Verdana" w:hAnsi="Verdana" w:eastAsia="Verdana" w:cs="Verdana"/>
          <w:sz w:val="18"/>
          <w:szCs w:val="18"/>
        </w:rPr>
        <w:t xml:space="preserve">, want uit </w:t>
      </w:r>
      <w:r w:rsidRPr="00A15092" w:rsidR="009A4840">
        <w:rPr>
          <w:rFonts w:ascii="Verdana" w:hAnsi="Verdana" w:eastAsia="Verdana" w:cs="Verdana"/>
          <w:sz w:val="18"/>
          <w:szCs w:val="18"/>
        </w:rPr>
        <w:lastRenderedPageBreak/>
        <w:t>onderzoek blijkt dat de</w:t>
      </w:r>
      <w:r w:rsidRPr="00A15092" w:rsidR="00417CC5">
        <w:rPr>
          <w:rFonts w:ascii="Verdana" w:hAnsi="Verdana" w:eastAsia="Verdana" w:cs="Verdana"/>
          <w:sz w:val="18"/>
          <w:szCs w:val="18"/>
        </w:rPr>
        <w:t xml:space="preserve"> industrie de meerkosten van RFNBO’s niet volledig kan dragen zonder haar concurrentiepositie te verliezen.</w:t>
      </w:r>
      <w:r w:rsidRPr="00A15092" w:rsidR="00417CC5">
        <w:rPr>
          <w:rStyle w:val="Voetnootmarkering"/>
          <w:rFonts w:ascii="Verdana" w:hAnsi="Verdana" w:eastAsia="Verdana" w:cs="Verdana"/>
          <w:sz w:val="18"/>
          <w:szCs w:val="18"/>
        </w:rPr>
        <w:footnoteReference w:id="34"/>
      </w:r>
      <w:r w:rsidRPr="00A15092" w:rsidR="00417CC5">
        <w:rPr>
          <w:rFonts w:ascii="Verdana" w:hAnsi="Verdana" w:eastAsia="Verdana" w:cs="Verdana"/>
          <w:sz w:val="18"/>
          <w:szCs w:val="18"/>
        </w:rPr>
        <w:t xml:space="preserve"> </w:t>
      </w:r>
      <w:r w:rsidRPr="00A15092" w:rsidR="009A4840">
        <w:rPr>
          <w:rFonts w:ascii="Verdana" w:hAnsi="Verdana" w:eastAsia="Verdana" w:cs="Verdana"/>
          <w:sz w:val="18"/>
          <w:szCs w:val="18"/>
        </w:rPr>
        <w:t xml:space="preserve">Deze beperkte draagkracht </w:t>
      </w:r>
      <w:r w:rsidRPr="00A15092" w:rsidR="00A65D22">
        <w:rPr>
          <w:rFonts w:ascii="Verdana" w:hAnsi="Verdana" w:eastAsia="Verdana" w:cs="Verdana"/>
          <w:sz w:val="18"/>
          <w:szCs w:val="18"/>
        </w:rPr>
        <w:t>wordt veroorzaakt door</w:t>
      </w:r>
      <w:r w:rsidRPr="00A15092" w:rsidR="00F742BE">
        <w:rPr>
          <w:rFonts w:ascii="Verdana" w:hAnsi="Verdana" w:eastAsia="Verdana" w:cs="Verdana"/>
          <w:sz w:val="18"/>
          <w:szCs w:val="18"/>
        </w:rPr>
        <w:t>dat</w:t>
      </w:r>
      <w:r w:rsidRPr="00A15092" w:rsidR="00A65D22">
        <w:rPr>
          <w:rFonts w:ascii="Verdana" w:hAnsi="Verdana" w:eastAsia="Verdana" w:cs="Verdana"/>
          <w:sz w:val="18"/>
          <w:szCs w:val="18"/>
        </w:rPr>
        <w:t xml:space="preserve"> veel</w:t>
      </w:r>
      <w:r w:rsidRPr="00A15092" w:rsidR="00BC1F29">
        <w:rPr>
          <w:rFonts w:ascii="Verdana" w:hAnsi="Verdana" w:eastAsia="Verdana" w:cs="Verdana"/>
          <w:sz w:val="18"/>
          <w:szCs w:val="18"/>
        </w:rPr>
        <w:t xml:space="preserve"> Nederlandse waterstofgebruikers opereren in een internationale markt voor bulkgoederen, waar het doorberekenen van meerkosten zeer beperkt mogelijk lijkt vanwege concurrentie met bedrijven buiten de EU, die vaak lagere productiekosten hebben. Dit betekent dat de overheid een </w:t>
      </w:r>
      <w:r w:rsidRPr="00A15092" w:rsidR="00E5414A">
        <w:rPr>
          <w:rFonts w:ascii="Verdana" w:hAnsi="Verdana" w:eastAsia="Verdana" w:cs="Verdana"/>
          <w:sz w:val="18"/>
          <w:szCs w:val="18"/>
        </w:rPr>
        <w:t xml:space="preserve">aanzienlijk </w:t>
      </w:r>
      <w:r w:rsidRPr="00A15092" w:rsidR="00BC1F29">
        <w:rPr>
          <w:rFonts w:ascii="Verdana" w:hAnsi="Verdana" w:eastAsia="Verdana" w:cs="Verdana"/>
          <w:sz w:val="18"/>
          <w:szCs w:val="18"/>
        </w:rPr>
        <w:t xml:space="preserve">deel van de meerkosten van de inzet van RFNBO’s moet dragen om de RFNBO-doelen in </w:t>
      </w:r>
      <w:r w:rsidRPr="00A15092" w:rsidR="006D7128">
        <w:rPr>
          <w:rFonts w:ascii="Verdana" w:hAnsi="Verdana" w:eastAsia="Verdana" w:cs="Verdana"/>
          <w:sz w:val="18"/>
          <w:szCs w:val="18"/>
        </w:rPr>
        <w:t xml:space="preserve">artikel 22 bis </w:t>
      </w:r>
      <w:r w:rsidRPr="00A15092" w:rsidR="00FC6A7F">
        <w:rPr>
          <w:rFonts w:ascii="Verdana" w:hAnsi="Verdana" w:eastAsia="Verdana" w:cs="Verdana"/>
          <w:sz w:val="18"/>
          <w:szCs w:val="18"/>
        </w:rPr>
        <w:t>van de RED III</w:t>
      </w:r>
      <w:r w:rsidRPr="00A15092" w:rsidR="00BC1F29">
        <w:rPr>
          <w:rFonts w:ascii="Verdana" w:hAnsi="Verdana" w:eastAsia="Verdana" w:cs="Verdana"/>
          <w:sz w:val="18"/>
          <w:szCs w:val="18"/>
        </w:rPr>
        <w:t xml:space="preserve"> te behalen. </w:t>
      </w:r>
      <w:r w:rsidR="00254898">
        <w:rPr>
          <w:rFonts w:ascii="Verdana" w:hAnsi="Verdana" w:eastAsia="Verdana" w:cs="Verdana"/>
          <w:sz w:val="18"/>
          <w:szCs w:val="18"/>
        </w:rPr>
        <w:t>Het voornemen is</w:t>
      </w:r>
      <w:r w:rsidRPr="00A15092" w:rsidR="00BC1F29">
        <w:rPr>
          <w:rFonts w:ascii="Verdana" w:hAnsi="Verdana" w:eastAsia="Verdana" w:cs="Verdana"/>
          <w:sz w:val="18"/>
          <w:szCs w:val="18"/>
        </w:rPr>
        <w:t xml:space="preserve"> immers </w:t>
      </w:r>
      <w:r w:rsidR="00254898">
        <w:rPr>
          <w:rFonts w:ascii="Verdana" w:hAnsi="Verdana" w:eastAsia="Verdana" w:cs="Verdana"/>
          <w:sz w:val="18"/>
          <w:szCs w:val="18"/>
        </w:rPr>
        <w:t xml:space="preserve">om </w:t>
      </w:r>
      <w:r w:rsidRPr="00A15092" w:rsidR="00BC1F29">
        <w:rPr>
          <w:rFonts w:ascii="Verdana" w:hAnsi="Verdana" w:eastAsia="Verdana" w:cs="Verdana"/>
          <w:sz w:val="18"/>
          <w:szCs w:val="18"/>
        </w:rPr>
        <w:t xml:space="preserve">bedrijven zoveel mogelijk </w:t>
      </w:r>
      <w:r w:rsidR="00254898">
        <w:rPr>
          <w:rFonts w:ascii="Verdana" w:hAnsi="Verdana" w:eastAsia="Verdana" w:cs="Verdana"/>
          <w:sz w:val="18"/>
          <w:szCs w:val="18"/>
        </w:rPr>
        <w:t xml:space="preserve">te </w:t>
      </w:r>
      <w:r w:rsidRPr="00A15092" w:rsidR="00BC1F29">
        <w:rPr>
          <w:rFonts w:ascii="Verdana" w:hAnsi="Verdana" w:eastAsia="Verdana" w:cs="Verdana"/>
          <w:sz w:val="18"/>
          <w:szCs w:val="18"/>
        </w:rPr>
        <w:t xml:space="preserve">laten investeren in verduurzaming in Nederland onder het </w:t>
      </w:r>
      <w:r w:rsidRPr="00A15092" w:rsidR="008D198A">
        <w:rPr>
          <w:rFonts w:ascii="Verdana" w:hAnsi="Verdana" w:eastAsia="Verdana" w:cs="Verdana"/>
          <w:sz w:val="18"/>
          <w:szCs w:val="18"/>
        </w:rPr>
        <w:t>adagium</w:t>
      </w:r>
      <w:r w:rsidRPr="00A15092" w:rsidR="00BC1F29">
        <w:rPr>
          <w:rFonts w:ascii="Verdana" w:hAnsi="Verdana" w:eastAsia="Verdana" w:cs="Verdana"/>
          <w:sz w:val="18"/>
          <w:szCs w:val="18"/>
        </w:rPr>
        <w:t xml:space="preserve"> ‘liever groen hier, dan grijs elders’</w:t>
      </w:r>
      <w:r w:rsidRPr="00A15092" w:rsidR="00F12210">
        <w:rPr>
          <w:rFonts w:ascii="Verdana" w:hAnsi="Verdana" w:eastAsia="Verdana" w:cs="Verdana"/>
          <w:sz w:val="18"/>
          <w:szCs w:val="18"/>
        </w:rPr>
        <w:t>.</w:t>
      </w:r>
      <w:r w:rsidRPr="00A15092" w:rsidR="00BC1F29">
        <w:rPr>
          <w:rStyle w:val="Voetnootmarkering"/>
          <w:rFonts w:ascii="Verdana" w:hAnsi="Verdana" w:eastAsia="Verdana" w:cs="Verdana"/>
          <w:sz w:val="18"/>
          <w:szCs w:val="18"/>
        </w:rPr>
        <w:footnoteReference w:id="35"/>
      </w:r>
      <w:r w:rsidRPr="00A15092" w:rsidR="00BC1F29">
        <w:rPr>
          <w:rFonts w:ascii="Verdana" w:hAnsi="Verdana" w:eastAsia="Verdana" w:cs="Verdana"/>
          <w:sz w:val="18"/>
          <w:szCs w:val="18"/>
        </w:rPr>
        <w:t xml:space="preserve"> </w:t>
      </w:r>
      <w:r w:rsidR="0048060D">
        <w:rPr>
          <w:rFonts w:ascii="Verdana" w:hAnsi="Verdana" w:eastAsia="Verdana" w:cs="Verdana"/>
          <w:sz w:val="18"/>
          <w:szCs w:val="18"/>
        </w:rPr>
        <w:t>Er wordt</w:t>
      </w:r>
      <w:r w:rsidRPr="00A15092" w:rsidR="00BC1F29">
        <w:rPr>
          <w:rFonts w:ascii="Verdana" w:hAnsi="Verdana" w:eastAsia="Verdana" w:cs="Verdana"/>
          <w:sz w:val="18"/>
          <w:szCs w:val="18"/>
        </w:rPr>
        <w:t xml:space="preserve"> tevens (strategisch) belang </w:t>
      </w:r>
      <w:r w:rsidR="0048060D">
        <w:rPr>
          <w:rFonts w:ascii="Verdana" w:hAnsi="Verdana" w:eastAsia="Verdana" w:cs="Verdana"/>
          <w:sz w:val="18"/>
          <w:szCs w:val="18"/>
        </w:rPr>
        <w:t xml:space="preserve">gehecht </w:t>
      </w:r>
      <w:r w:rsidRPr="00A15092" w:rsidR="00BC1F29">
        <w:rPr>
          <w:rFonts w:ascii="Verdana" w:hAnsi="Verdana" w:eastAsia="Verdana" w:cs="Verdana"/>
          <w:sz w:val="18"/>
          <w:szCs w:val="18"/>
        </w:rPr>
        <w:t>aan een sterke (maak)industrie in Nederland, ook met het oog op strategische open autonomie</w:t>
      </w:r>
      <w:r w:rsidRPr="00A15092" w:rsidR="003B49BF">
        <w:rPr>
          <w:rFonts w:ascii="Verdana" w:hAnsi="Verdana" w:eastAsia="Verdana" w:cs="Verdana"/>
          <w:sz w:val="18"/>
          <w:szCs w:val="18"/>
        </w:rPr>
        <w:t>.</w:t>
      </w:r>
      <w:r w:rsidRPr="00A15092" w:rsidR="00BC1F29">
        <w:rPr>
          <w:rStyle w:val="Voetnootmarkering"/>
          <w:rFonts w:ascii="Verdana" w:hAnsi="Verdana" w:eastAsia="Verdana" w:cs="Verdana"/>
          <w:sz w:val="18"/>
          <w:szCs w:val="18"/>
        </w:rPr>
        <w:footnoteReference w:id="36"/>
      </w:r>
      <w:r w:rsidRPr="00A15092" w:rsidR="00BC1F29">
        <w:rPr>
          <w:rFonts w:ascii="Verdana" w:hAnsi="Verdana" w:eastAsia="Verdana" w:cs="Verdana"/>
          <w:sz w:val="18"/>
          <w:szCs w:val="18"/>
        </w:rPr>
        <w:t xml:space="preserve"> </w:t>
      </w:r>
    </w:p>
    <w:p w:rsidRPr="00A15092" w:rsidR="00A1431D" w:rsidP="007B4C2C" w:rsidRDefault="00A1431D" w14:paraId="6F9A5F86" w14:textId="77777777">
      <w:pPr>
        <w:spacing w:after="0" w:line="240" w:lineRule="auto"/>
        <w:rPr>
          <w:rFonts w:ascii="Verdana" w:hAnsi="Verdana" w:eastAsia="Verdana" w:cs="Verdana"/>
          <w:sz w:val="18"/>
          <w:szCs w:val="18"/>
        </w:rPr>
      </w:pPr>
    </w:p>
    <w:p w:rsidRPr="00A15092" w:rsidR="00557E93" w:rsidP="007B4C2C" w:rsidRDefault="00557E93" w14:paraId="0D564F6B" w14:textId="455E3176">
      <w:pPr>
        <w:spacing w:after="0" w:line="240" w:lineRule="auto"/>
        <w:rPr>
          <w:rFonts w:ascii="Verdana" w:hAnsi="Verdana" w:eastAsia="Verdana" w:cs="Verdana"/>
          <w:i/>
          <w:sz w:val="18"/>
          <w:szCs w:val="18"/>
        </w:rPr>
      </w:pPr>
      <w:r w:rsidRPr="00A15092">
        <w:rPr>
          <w:rFonts w:ascii="Verdana" w:hAnsi="Verdana" w:eastAsia="Verdana" w:cs="Verdana"/>
          <w:i/>
          <w:sz w:val="18"/>
          <w:szCs w:val="18"/>
        </w:rPr>
        <w:t xml:space="preserve">Meerkosten </w:t>
      </w:r>
    </w:p>
    <w:p w:rsidRPr="00A15092" w:rsidR="00A1431D" w:rsidP="00A1431D" w:rsidRDefault="00A1431D" w14:paraId="07F7C5BD" w14:textId="3E94C992">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meerkosten </w:t>
      </w:r>
      <w:r w:rsidRPr="00A15092" w:rsidR="003C7976">
        <w:rPr>
          <w:rFonts w:ascii="Verdana" w:hAnsi="Verdana" w:eastAsia="Verdana" w:cs="Verdana"/>
          <w:sz w:val="18"/>
          <w:szCs w:val="18"/>
        </w:rPr>
        <w:t>van</w:t>
      </w:r>
      <w:r w:rsidRPr="00A15092" w:rsidR="008753FC">
        <w:rPr>
          <w:rFonts w:ascii="Verdana" w:hAnsi="Verdana" w:eastAsia="Verdana" w:cs="Verdana"/>
          <w:sz w:val="18"/>
          <w:szCs w:val="18"/>
        </w:rPr>
        <w:t xml:space="preserve"> het gebruik</w:t>
      </w:r>
      <w:r w:rsidRPr="00A15092">
        <w:rPr>
          <w:rFonts w:ascii="Verdana" w:hAnsi="Verdana" w:eastAsia="Verdana" w:cs="Verdana"/>
          <w:sz w:val="18"/>
          <w:szCs w:val="18"/>
        </w:rPr>
        <w:t xml:space="preserve"> </w:t>
      </w:r>
      <w:r w:rsidRPr="00A15092" w:rsidR="003C7976">
        <w:rPr>
          <w:rFonts w:ascii="Verdana" w:hAnsi="Verdana" w:eastAsia="Verdana" w:cs="Verdana"/>
          <w:sz w:val="18"/>
          <w:szCs w:val="18"/>
        </w:rPr>
        <w:t xml:space="preserve">van hernieuwbare waterstof </w:t>
      </w:r>
      <w:r w:rsidRPr="00A15092">
        <w:rPr>
          <w:rFonts w:ascii="Verdana" w:hAnsi="Verdana" w:eastAsia="Verdana" w:cs="Verdana"/>
          <w:sz w:val="18"/>
          <w:szCs w:val="18"/>
        </w:rPr>
        <w:t>zijn onderzocht in een onderzoek van CE Delft, uitgevoerd om een mogelijke invulling van de voorgestelde jaarverplichting te valideren.</w:t>
      </w:r>
      <w:r w:rsidRPr="00A15092">
        <w:rPr>
          <w:rStyle w:val="Voetnootmarkering"/>
          <w:rFonts w:ascii="Verdana" w:hAnsi="Verdana" w:eastAsia="Verdana" w:cs="Verdana"/>
          <w:sz w:val="18"/>
          <w:szCs w:val="18"/>
        </w:rPr>
        <w:footnoteReference w:id="37"/>
      </w:r>
      <w:r w:rsidRPr="00A15092">
        <w:rPr>
          <w:rFonts w:ascii="Verdana" w:hAnsi="Verdana" w:eastAsia="Verdana" w:cs="Verdana"/>
          <w:sz w:val="18"/>
          <w:szCs w:val="18"/>
        </w:rPr>
        <w:t xml:space="preserve"> Volgens dit onderzoek worden de meerkosten voor de inzet van hernieuwbare waterstof om de lidstaatverplichting voor de industrie te halen in de Nederlandse industrie geschat op € 500 miljoen tot € 1 miljard per jaar in 2030. Deze inschatting is gebaseerd op een meerprijs van € 8/kg waterstof in 2030, inclusief vermeden kosten van het EU ETS. CE Delft hanteert een scenario waarbij een lidstaatverplichting van 42% geldt, met een RFNBO-grondslag van 70 PJ per jaar (zie tabel 1), en heeft beoordeeld in hoeverre een verplichting van 24% voor bedrijven haalbaar is. De genoemde meerkosten zijn dus gerelateerd aan een jaarverplichting van 24% voor bedrijven in 2030. In de berekeningen van CE Delft is nog geen rekening gehouden met de mogelijke impact van de toepassing van</w:t>
      </w:r>
      <w:r w:rsidRPr="00A15092" w:rsidR="00DE2376">
        <w:rPr>
          <w:rFonts w:ascii="Verdana" w:hAnsi="Verdana" w:eastAsia="Verdana" w:cs="Verdana"/>
          <w:sz w:val="18"/>
          <w:szCs w:val="18"/>
        </w:rPr>
        <w:t xml:space="preserve"> de preambule,</w:t>
      </w:r>
      <w:r w:rsidRPr="00A15092">
        <w:rPr>
          <w:rFonts w:ascii="Verdana" w:hAnsi="Verdana" w:eastAsia="Verdana" w:cs="Verdana"/>
          <w:sz w:val="18"/>
          <w:szCs w:val="18"/>
        </w:rPr>
        <w:t xml:space="preserve"> overweging 63 </w:t>
      </w:r>
      <w:r w:rsidRPr="00A15092" w:rsidR="00DE2376">
        <w:rPr>
          <w:rFonts w:ascii="Verdana" w:hAnsi="Verdana" w:eastAsia="Verdana" w:cs="Verdana"/>
          <w:sz w:val="18"/>
          <w:szCs w:val="18"/>
        </w:rPr>
        <w:t xml:space="preserve">van de </w:t>
      </w:r>
      <w:r w:rsidRPr="00A15092">
        <w:rPr>
          <w:rFonts w:ascii="Verdana" w:hAnsi="Verdana" w:eastAsia="Verdana" w:cs="Verdana"/>
          <w:sz w:val="18"/>
          <w:szCs w:val="18"/>
        </w:rPr>
        <w:t>RED III, met betrekking tot de vervanging van waterstof uit stoom-methaanreformatie voor ammoniakproductie (zie paragraaf 3.</w:t>
      </w:r>
      <w:r w:rsidRPr="00A15092" w:rsidR="00114624">
        <w:rPr>
          <w:rFonts w:ascii="Verdana" w:hAnsi="Verdana" w:eastAsia="Verdana" w:cs="Verdana"/>
          <w:sz w:val="18"/>
          <w:szCs w:val="18"/>
        </w:rPr>
        <w:t>4.6</w:t>
      </w:r>
      <w:r w:rsidRPr="00A15092">
        <w:rPr>
          <w:rFonts w:ascii="Verdana" w:hAnsi="Verdana" w:eastAsia="Verdana" w:cs="Verdana"/>
          <w:sz w:val="18"/>
          <w:szCs w:val="18"/>
        </w:rPr>
        <w:t>).</w:t>
      </w:r>
      <w:r w:rsidRPr="00A15092">
        <w:rPr>
          <w:rStyle w:val="Voetnootmarkering"/>
          <w:rFonts w:ascii="Verdana" w:hAnsi="Verdana" w:eastAsia="Verdana" w:cs="Verdana"/>
          <w:sz w:val="18"/>
          <w:szCs w:val="18"/>
        </w:rPr>
        <w:footnoteReference w:id="38"/>
      </w:r>
      <w:r w:rsidRPr="00A15092" w:rsidR="003F64D4">
        <w:rPr>
          <w:rFonts w:ascii="Verdana" w:hAnsi="Verdana" w:eastAsia="Verdana" w:cs="Verdana"/>
          <w:sz w:val="18"/>
          <w:szCs w:val="18"/>
        </w:rPr>
        <w:t xml:space="preserve"> Ook is er nog geen rekening gehouden met de </w:t>
      </w:r>
      <w:r w:rsidRPr="00A15092" w:rsidR="00F05841">
        <w:rPr>
          <w:rFonts w:ascii="Verdana" w:hAnsi="Verdana" w:eastAsia="Verdana" w:cs="Verdana"/>
          <w:sz w:val="18"/>
          <w:szCs w:val="18"/>
        </w:rPr>
        <w:t xml:space="preserve">mogelijkheid om </w:t>
      </w:r>
      <w:r w:rsidRPr="00A15092" w:rsidR="00590988">
        <w:rPr>
          <w:rFonts w:ascii="Verdana" w:hAnsi="Verdana" w:eastAsia="Verdana" w:cs="Verdana"/>
          <w:sz w:val="18"/>
          <w:szCs w:val="18"/>
        </w:rPr>
        <w:t>RFNBO</w:t>
      </w:r>
      <w:r w:rsidRPr="00A15092" w:rsidR="00114624">
        <w:rPr>
          <w:rFonts w:ascii="Verdana" w:hAnsi="Verdana" w:eastAsia="Verdana" w:cs="Verdana"/>
          <w:sz w:val="18"/>
          <w:szCs w:val="18"/>
        </w:rPr>
        <w:t>’s</w:t>
      </w:r>
      <w:r w:rsidRPr="00A15092" w:rsidR="00590988">
        <w:rPr>
          <w:rFonts w:ascii="Verdana" w:hAnsi="Verdana" w:eastAsia="Verdana" w:cs="Verdana"/>
          <w:sz w:val="18"/>
          <w:szCs w:val="18"/>
        </w:rPr>
        <w:t xml:space="preserve"> te produceren in Nederland, </w:t>
      </w:r>
      <w:r w:rsidRPr="00A15092" w:rsidR="00427748">
        <w:rPr>
          <w:rFonts w:ascii="Verdana" w:hAnsi="Verdana" w:eastAsia="Verdana" w:cs="Verdana"/>
          <w:sz w:val="18"/>
          <w:szCs w:val="18"/>
        </w:rPr>
        <w:t>in bestaande installatie</w:t>
      </w:r>
      <w:r w:rsidRPr="00A15092" w:rsidR="00BE0C0E">
        <w:rPr>
          <w:rFonts w:ascii="Verdana" w:hAnsi="Verdana" w:eastAsia="Verdana" w:cs="Verdana"/>
          <w:sz w:val="18"/>
          <w:szCs w:val="18"/>
        </w:rPr>
        <w:t xml:space="preserve">s en het effect van de raffinageroute. </w:t>
      </w:r>
    </w:p>
    <w:p w:rsidRPr="00A15092" w:rsidR="00A1431D" w:rsidP="00A1431D" w:rsidRDefault="00A1431D" w14:paraId="476997A9" w14:textId="77777777">
      <w:pPr>
        <w:spacing w:after="0" w:line="240" w:lineRule="auto"/>
        <w:rPr>
          <w:rFonts w:ascii="Verdana" w:hAnsi="Verdana" w:eastAsia="Verdana" w:cs="Verdana"/>
          <w:sz w:val="18"/>
          <w:szCs w:val="18"/>
        </w:rPr>
      </w:pPr>
    </w:p>
    <w:p w:rsidRPr="00A15092" w:rsidR="00A1431D" w:rsidP="00A1431D" w:rsidRDefault="00A1431D" w14:paraId="38EC0A7B" w14:textId="0FAD774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meerkosten voor de inzet van hernieuwbare waterstof zullen gedeeltelijk door de overheid worden gedekt, zowel via </w:t>
      </w:r>
      <w:r w:rsidRPr="00A15092" w:rsidR="002D30AA">
        <w:rPr>
          <w:rFonts w:ascii="Verdana" w:hAnsi="Verdana" w:eastAsia="Verdana" w:cs="Verdana"/>
          <w:sz w:val="18"/>
          <w:szCs w:val="18"/>
        </w:rPr>
        <w:t xml:space="preserve">generieke </w:t>
      </w:r>
      <w:r w:rsidRPr="00A15092">
        <w:rPr>
          <w:rFonts w:ascii="Verdana" w:hAnsi="Verdana" w:eastAsia="Verdana" w:cs="Verdana"/>
          <w:sz w:val="18"/>
          <w:szCs w:val="18"/>
        </w:rPr>
        <w:t xml:space="preserve">productiesubsidies als </w:t>
      </w:r>
      <w:r w:rsidRPr="00A15092" w:rsidR="002D30AA">
        <w:rPr>
          <w:rFonts w:ascii="Verdana" w:hAnsi="Verdana" w:eastAsia="Verdana" w:cs="Verdana"/>
          <w:sz w:val="18"/>
          <w:szCs w:val="18"/>
        </w:rPr>
        <w:t>via</w:t>
      </w:r>
      <w:r w:rsidR="008D5264">
        <w:rPr>
          <w:rFonts w:ascii="Verdana" w:hAnsi="Verdana" w:eastAsia="Verdana" w:cs="Verdana"/>
          <w:sz w:val="18"/>
          <w:szCs w:val="18"/>
        </w:rPr>
        <w:t xml:space="preserve"> </w:t>
      </w:r>
      <w:r w:rsidRPr="00A15092">
        <w:rPr>
          <w:rFonts w:ascii="Verdana" w:hAnsi="Verdana" w:eastAsia="Verdana" w:cs="Verdana"/>
          <w:sz w:val="18"/>
          <w:szCs w:val="18"/>
        </w:rPr>
        <w:t>subsidies</w:t>
      </w:r>
      <w:r w:rsidRPr="00A15092" w:rsidR="002D30AA">
        <w:rPr>
          <w:rFonts w:ascii="Verdana" w:hAnsi="Verdana" w:eastAsia="Verdana" w:cs="Verdana"/>
          <w:sz w:val="18"/>
          <w:szCs w:val="18"/>
        </w:rPr>
        <w:t xml:space="preserve"> gericht op de inzet van hernieuwbare waterstof in de industrie</w:t>
      </w:r>
      <w:r w:rsidRPr="00A15092">
        <w:rPr>
          <w:rFonts w:ascii="Verdana" w:hAnsi="Verdana" w:eastAsia="Verdana" w:cs="Verdana"/>
          <w:sz w:val="18"/>
          <w:szCs w:val="18"/>
        </w:rPr>
        <w:t>. Eind 2022 werd via IPCEI €783,5 miljoen aan subsidies toegekend aan zeven elektrolyseprojecten voor de productie van hernieuwbare waterstof.</w:t>
      </w:r>
      <w:r w:rsidRPr="00A15092">
        <w:rPr>
          <w:rStyle w:val="Voetnootmarkering"/>
          <w:rFonts w:ascii="Verdana" w:hAnsi="Verdana" w:eastAsia="Verdana" w:cs="Verdana"/>
          <w:sz w:val="18"/>
          <w:szCs w:val="18"/>
        </w:rPr>
        <w:footnoteReference w:id="39"/>
      </w:r>
      <w:r w:rsidRPr="00A15092">
        <w:rPr>
          <w:rFonts w:ascii="Verdana" w:hAnsi="Verdana" w:eastAsia="Verdana" w:cs="Verdana"/>
          <w:sz w:val="18"/>
          <w:szCs w:val="18"/>
        </w:rPr>
        <w:t xml:space="preserve"> Daarnaast opende eind 2023 de eerste OWE-tender met een budget van €245,6 miljoen, terwijl een tweede OWE-tender in oktober 2024 is opengesteld met een budget van €998,33 miljoen.</w:t>
      </w:r>
      <w:r w:rsidRPr="00A15092">
        <w:rPr>
          <w:rStyle w:val="Voetnootmarkering"/>
          <w:rFonts w:ascii="Verdana" w:hAnsi="Verdana" w:eastAsia="Verdana" w:cs="Verdana"/>
          <w:sz w:val="18"/>
          <w:szCs w:val="18"/>
        </w:rPr>
        <w:footnoteReference w:id="40"/>
      </w:r>
      <w:r w:rsidRPr="00A15092">
        <w:rPr>
          <w:rFonts w:ascii="Verdana" w:hAnsi="Verdana" w:eastAsia="Verdana" w:cs="Verdana"/>
          <w:sz w:val="18"/>
          <w:szCs w:val="18"/>
        </w:rPr>
        <w:t xml:space="preserve"> Deze subsidies zijn gericht op exploitanten van elektrolyse-installaties die voldoen aan de RFNBO-vereisten, met aanvullende subsidieopties onder de regeling Stimulering Duurzame Energieproductie en Klimaattransitie (SDE++).</w:t>
      </w:r>
      <w:r w:rsidRPr="00A15092">
        <w:rPr>
          <w:rStyle w:val="Voetnootmarkering"/>
          <w:rFonts w:ascii="Verdana" w:hAnsi="Verdana" w:eastAsia="Verdana" w:cs="Verdana"/>
          <w:sz w:val="18"/>
          <w:szCs w:val="18"/>
        </w:rPr>
        <w:footnoteReference w:id="41"/>
      </w:r>
      <w:r w:rsidRPr="00A15092">
        <w:rPr>
          <w:rFonts w:ascii="Verdana" w:hAnsi="Verdana" w:eastAsia="Verdana" w:cs="Verdana"/>
          <w:sz w:val="18"/>
          <w:szCs w:val="18"/>
        </w:rPr>
        <w:t xml:space="preserve"> Er zijn financiële middelen beschikbaar voor een derde OWE-tender.</w:t>
      </w:r>
    </w:p>
    <w:p w:rsidRPr="00A15092" w:rsidR="00A1431D" w:rsidP="00A1431D" w:rsidRDefault="00A1431D" w14:paraId="525AF397" w14:textId="7CF5C2E0">
      <w:pPr>
        <w:spacing w:after="0" w:line="240" w:lineRule="auto"/>
        <w:rPr>
          <w:rFonts w:ascii="Verdana" w:hAnsi="Verdana" w:eastAsia="Verdana" w:cs="Verdana"/>
          <w:sz w:val="18"/>
          <w:szCs w:val="18"/>
        </w:rPr>
      </w:pPr>
    </w:p>
    <w:p w:rsidRPr="00A15092" w:rsidR="00312A8D" w:rsidP="00A1431D" w:rsidRDefault="00A1431D" w14:paraId="52BFB4F8" w14:textId="12A031B5">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tweede OWE-tender </w:t>
      </w:r>
      <w:r w:rsidRPr="00A15092" w:rsidR="00CC2B82">
        <w:rPr>
          <w:rFonts w:ascii="Verdana" w:hAnsi="Verdana" w:eastAsia="Verdana" w:cs="Verdana"/>
          <w:sz w:val="18"/>
          <w:szCs w:val="18"/>
        </w:rPr>
        <w:t>bood</w:t>
      </w:r>
      <w:r w:rsidRPr="00A15092">
        <w:rPr>
          <w:rFonts w:ascii="Verdana" w:hAnsi="Verdana" w:eastAsia="Verdana" w:cs="Verdana"/>
          <w:sz w:val="18"/>
          <w:szCs w:val="18"/>
        </w:rPr>
        <w:t xml:space="preserve"> een vergoeding van 80% van de investeringskosten, plus een vergoeding voor de resterende operationele meerkosten. Uit de resultaten van de eerste OWE-tender blijkt dat productiesubsidies ongeveer de helft van de meerkosten dekken</w:t>
      </w:r>
      <w:r w:rsidRPr="00A15092" w:rsidR="00CC2B82">
        <w:rPr>
          <w:rFonts w:ascii="Verdana" w:hAnsi="Verdana" w:eastAsia="Verdana" w:cs="Verdana"/>
          <w:sz w:val="18"/>
          <w:szCs w:val="18"/>
        </w:rPr>
        <w:t>, terwijl uit de tweede tender blijkt dat er ongeveer een derde van de meerkosten worden gedekt met productiesubsidies</w:t>
      </w:r>
      <w:r w:rsidRPr="00A15092">
        <w:rPr>
          <w:rFonts w:ascii="Verdana" w:hAnsi="Verdana" w:eastAsia="Verdana" w:cs="Verdana"/>
          <w:sz w:val="18"/>
          <w:szCs w:val="18"/>
        </w:rPr>
        <w:t>. Het overige deel van de meerkosten zou moeten worden doorbelast aan industriële waterstofgebruikers via onder meer de voorgenomen jaarverplichting</w:t>
      </w:r>
      <w:r w:rsidRPr="00A15092" w:rsidR="00312A8D">
        <w:rPr>
          <w:rFonts w:ascii="Verdana" w:hAnsi="Verdana" w:eastAsia="Verdana" w:cs="Verdana"/>
          <w:sz w:val="18"/>
          <w:szCs w:val="18"/>
        </w:rPr>
        <w:t xml:space="preserve"> of gedekt moeten worden door de overheid door de inzet van subsidies</w:t>
      </w:r>
      <w:r w:rsidRPr="00A15092" w:rsidR="004B3DC5">
        <w:rPr>
          <w:rFonts w:ascii="Verdana" w:hAnsi="Verdana" w:eastAsia="Verdana" w:cs="Verdana"/>
          <w:sz w:val="18"/>
          <w:szCs w:val="18"/>
        </w:rPr>
        <w:t xml:space="preserve"> gericht op de inzet van hernieuwbare waterstof in de industrie</w:t>
      </w:r>
      <w:r w:rsidRPr="00A15092">
        <w:rPr>
          <w:rFonts w:ascii="Verdana" w:hAnsi="Verdana" w:eastAsia="Verdana" w:cs="Verdana"/>
          <w:sz w:val="18"/>
          <w:szCs w:val="18"/>
        </w:rPr>
        <w:t xml:space="preserve">. </w:t>
      </w:r>
    </w:p>
    <w:p w:rsidRPr="00A15092" w:rsidR="00312A8D" w:rsidP="00A1431D" w:rsidRDefault="00312A8D" w14:paraId="043D8AAD" w14:textId="6B1F8C67">
      <w:pPr>
        <w:spacing w:after="0" w:line="240" w:lineRule="auto"/>
        <w:rPr>
          <w:rFonts w:ascii="Verdana" w:hAnsi="Verdana" w:eastAsia="Verdana" w:cs="Verdana"/>
          <w:sz w:val="18"/>
          <w:szCs w:val="18"/>
        </w:rPr>
      </w:pPr>
    </w:p>
    <w:p w:rsidRPr="00A15092" w:rsidR="00D166EF" w:rsidP="00A1431D" w:rsidRDefault="00D166EF" w14:paraId="765E1892" w14:textId="711ADF51">
      <w:pPr>
        <w:spacing w:after="0" w:line="240" w:lineRule="auto"/>
        <w:rPr>
          <w:rFonts w:ascii="Verdana" w:hAnsi="Verdana" w:eastAsia="Verdana" w:cs="Verdana"/>
          <w:i/>
          <w:sz w:val="18"/>
          <w:szCs w:val="18"/>
        </w:rPr>
      </w:pPr>
      <w:r w:rsidRPr="00A15092">
        <w:rPr>
          <w:rFonts w:ascii="Verdana" w:hAnsi="Verdana" w:eastAsia="Verdana" w:cs="Verdana"/>
          <w:i/>
          <w:sz w:val="18"/>
          <w:szCs w:val="18"/>
        </w:rPr>
        <w:t>Hoogte jaarverplichting</w:t>
      </w:r>
    </w:p>
    <w:p w:rsidRPr="00A15092" w:rsidR="00A1431D" w:rsidP="00A1431D" w:rsidRDefault="2947C1D7" w14:paraId="063FB8B5" w14:textId="6645DF8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Dit wetsvoorstel voorziet in een geleidelijk oplopende verplichting voor het gebruik van RFNBO’s in de industrie, met </w:t>
      </w:r>
      <w:r w:rsidRPr="00A15092" w:rsidR="3E2301A2">
        <w:rPr>
          <w:rFonts w:ascii="Verdana" w:hAnsi="Verdana" w:eastAsia="Verdana" w:cs="Verdana"/>
          <w:sz w:val="18"/>
          <w:szCs w:val="18"/>
        </w:rPr>
        <w:t xml:space="preserve">een </w:t>
      </w:r>
      <w:r w:rsidRPr="00A15092">
        <w:rPr>
          <w:rFonts w:ascii="Verdana" w:hAnsi="Verdana" w:eastAsia="Verdana" w:cs="Verdana"/>
          <w:sz w:val="18"/>
          <w:szCs w:val="18"/>
        </w:rPr>
        <w:t>hoogte van 4% in 2030 (zie paragraaf 3.</w:t>
      </w:r>
      <w:r w:rsidRPr="00A15092" w:rsidR="1ECF3616">
        <w:rPr>
          <w:rFonts w:ascii="Verdana" w:hAnsi="Verdana" w:eastAsia="Verdana" w:cs="Verdana"/>
          <w:sz w:val="18"/>
          <w:szCs w:val="18"/>
        </w:rPr>
        <w:t>4</w:t>
      </w:r>
      <w:r w:rsidRPr="00A15092" w:rsidR="1DE44158">
        <w:rPr>
          <w:rFonts w:ascii="Verdana" w:hAnsi="Verdana" w:eastAsia="Verdana" w:cs="Verdana"/>
          <w:sz w:val="18"/>
          <w:szCs w:val="18"/>
        </w:rPr>
        <w:t>.10</w:t>
      </w:r>
      <w:r w:rsidRPr="00A15092">
        <w:rPr>
          <w:rFonts w:ascii="Verdana" w:hAnsi="Verdana" w:eastAsia="Verdana" w:cs="Verdana"/>
          <w:sz w:val="18"/>
          <w:szCs w:val="18"/>
        </w:rPr>
        <w:t xml:space="preserve">). </w:t>
      </w:r>
      <w:r w:rsidRPr="00A15092" w:rsidR="140EFAAA">
        <w:rPr>
          <w:rFonts w:ascii="Verdana" w:hAnsi="Verdana" w:eastAsia="Verdana" w:cs="Verdana"/>
          <w:sz w:val="18"/>
          <w:szCs w:val="18"/>
        </w:rPr>
        <w:t xml:space="preserve">Het is beoogd om het </w:t>
      </w:r>
      <w:r w:rsidRPr="00A15092" w:rsidR="140EFAAA">
        <w:rPr>
          <w:rFonts w:ascii="Verdana" w:hAnsi="Verdana" w:eastAsia="Verdana" w:cs="Verdana"/>
          <w:sz w:val="18"/>
          <w:szCs w:val="18"/>
        </w:rPr>
        <w:lastRenderedPageBreak/>
        <w:t xml:space="preserve">percentage na </w:t>
      </w:r>
      <w:r w:rsidRPr="00A15092" w:rsidR="046E2700">
        <w:rPr>
          <w:rFonts w:ascii="Verdana" w:hAnsi="Verdana" w:eastAsia="Verdana" w:cs="Verdana"/>
          <w:sz w:val="18"/>
          <w:szCs w:val="18"/>
        </w:rPr>
        <w:t xml:space="preserve">2030 </w:t>
      </w:r>
      <w:r w:rsidRPr="00A15092" w:rsidR="140EFAAA">
        <w:rPr>
          <w:rFonts w:ascii="Verdana" w:hAnsi="Verdana" w:eastAsia="Verdana" w:cs="Verdana"/>
          <w:sz w:val="18"/>
          <w:szCs w:val="18"/>
        </w:rPr>
        <w:t xml:space="preserve">te laten oplopen </w:t>
      </w:r>
      <w:r w:rsidRPr="00A15092" w:rsidR="046E2700">
        <w:rPr>
          <w:rFonts w:ascii="Verdana" w:hAnsi="Verdana" w:eastAsia="Verdana" w:cs="Verdana"/>
          <w:sz w:val="18"/>
          <w:szCs w:val="18"/>
        </w:rPr>
        <w:t xml:space="preserve">tot </w:t>
      </w:r>
      <w:r w:rsidRPr="00A15092" w:rsidR="5F65D3DB">
        <w:rPr>
          <w:rFonts w:ascii="Verdana" w:hAnsi="Verdana" w:eastAsia="Verdana" w:cs="Verdana"/>
          <w:sz w:val="18"/>
          <w:szCs w:val="18"/>
        </w:rPr>
        <w:t>9,9</w:t>
      </w:r>
      <w:r w:rsidRPr="00A15092" w:rsidR="046E2700">
        <w:rPr>
          <w:rFonts w:ascii="Verdana" w:hAnsi="Verdana" w:eastAsia="Verdana" w:cs="Verdana"/>
          <w:sz w:val="18"/>
          <w:szCs w:val="18"/>
        </w:rPr>
        <w:t>% in 2035.</w:t>
      </w:r>
      <w:r w:rsidRPr="00A15092" w:rsidR="000A3863">
        <w:rPr>
          <w:rFonts w:ascii="Verdana" w:hAnsi="Verdana" w:eastAsia="Verdana" w:cs="Verdana"/>
          <w:sz w:val="18"/>
          <w:szCs w:val="18"/>
        </w:rPr>
        <w:t xml:space="preserve"> De percentages na 2035 zullen samen met de lagere regelgeving formeel worden geconsulteerd.</w:t>
      </w:r>
      <w:r w:rsidRPr="00A15092" w:rsidR="01405E59">
        <w:rPr>
          <w:rFonts w:ascii="Verdana" w:hAnsi="Verdana" w:eastAsia="Verdana" w:cs="Verdana"/>
          <w:sz w:val="18"/>
          <w:szCs w:val="18"/>
        </w:rPr>
        <w:t xml:space="preserve"> </w:t>
      </w:r>
      <w:r w:rsidRPr="00A15092" w:rsidR="2E6037BD">
        <w:rPr>
          <w:rFonts w:ascii="Verdana" w:hAnsi="Verdana" w:eastAsia="Verdana" w:cs="Verdana"/>
          <w:sz w:val="18"/>
          <w:szCs w:val="18"/>
        </w:rPr>
        <w:t>Het</w:t>
      </w:r>
      <w:r w:rsidRPr="00A15092" w:rsidR="046E2700">
        <w:rPr>
          <w:rFonts w:ascii="Verdana" w:hAnsi="Verdana" w:eastAsia="Verdana" w:cs="Verdana"/>
          <w:sz w:val="18"/>
          <w:szCs w:val="18"/>
        </w:rPr>
        <w:t xml:space="preserve"> percentage </w:t>
      </w:r>
      <w:r w:rsidRPr="00A15092" w:rsidR="2E6037BD">
        <w:rPr>
          <w:rFonts w:ascii="Verdana" w:hAnsi="Verdana" w:eastAsia="Verdana" w:cs="Verdana"/>
          <w:sz w:val="18"/>
          <w:szCs w:val="18"/>
        </w:rPr>
        <w:t xml:space="preserve">in 2030 </w:t>
      </w:r>
      <w:r w:rsidRPr="00A15092" w:rsidR="046E2700">
        <w:rPr>
          <w:rFonts w:ascii="Verdana" w:hAnsi="Verdana" w:eastAsia="Verdana" w:cs="Verdana"/>
          <w:sz w:val="18"/>
          <w:szCs w:val="18"/>
        </w:rPr>
        <w:t xml:space="preserve">is lager dan </w:t>
      </w:r>
      <w:r w:rsidRPr="00A15092" w:rsidR="7F189059">
        <w:rPr>
          <w:rFonts w:ascii="Verdana" w:hAnsi="Verdana" w:eastAsia="Verdana" w:cs="Verdana"/>
          <w:sz w:val="18"/>
          <w:szCs w:val="18"/>
        </w:rPr>
        <w:t>de percentages van 8% en 24% die in de</w:t>
      </w:r>
      <w:r w:rsidRPr="00A15092" w:rsidR="514FDE9A">
        <w:rPr>
          <w:rFonts w:ascii="Verdana" w:hAnsi="Verdana" w:eastAsia="Verdana" w:cs="Verdana"/>
          <w:sz w:val="18"/>
          <w:szCs w:val="18"/>
        </w:rPr>
        <w:t xml:space="preserve"> consultatie zijn voorgelegd. Gebaseerd op</w:t>
      </w:r>
      <w:r w:rsidRPr="00A15092" w:rsidR="0EAF35DF">
        <w:rPr>
          <w:rFonts w:ascii="Verdana" w:hAnsi="Verdana" w:eastAsia="Verdana" w:cs="Verdana"/>
          <w:sz w:val="18"/>
          <w:szCs w:val="18"/>
        </w:rPr>
        <w:t xml:space="preserve"> de mogelijkheden die de industrie heeft om extra kosten te dragen</w:t>
      </w:r>
      <w:r w:rsidRPr="00A15092" w:rsidR="004D5AFB">
        <w:rPr>
          <w:rFonts w:ascii="Verdana" w:hAnsi="Verdana" w:eastAsia="Verdana" w:cs="Verdana"/>
          <w:sz w:val="18"/>
          <w:szCs w:val="18"/>
        </w:rPr>
        <w:t xml:space="preserve">, </w:t>
      </w:r>
      <w:r w:rsidR="008700AD">
        <w:rPr>
          <w:rFonts w:ascii="Verdana" w:hAnsi="Verdana" w:eastAsia="Verdana" w:cs="Verdana"/>
          <w:sz w:val="18"/>
          <w:szCs w:val="18"/>
        </w:rPr>
        <w:t>het</w:t>
      </w:r>
      <w:r w:rsidRPr="00A15092" w:rsidR="004D5AFB">
        <w:rPr>
          <w:rFonts w:ascii="Verdana" w:hAnsi="Verdana" w:eastAsia="Verdana" w:cs="Verdana"/>
          <w:sz w:val="18"/>
          <w:szCs w:val="18"/>
        </w:rPr>
        <w:t xml:space="preserve"> realistisch te verwachten aanbod gegeven de vraag naar RFNBO’s</w:t>
      </w:r>
      <w:r w:rsidRPr="00A15092" w:rsidR="0CC73D40">
        <w:rPr>
          <w:rFonts w:ascii="Verdana" w:hAnsi="Verdana" w:eastAsia="Verdana" w:cs="Verdana"/>
          <w:sz w:val="18"/>
          <w:szCs w:val="18"/>
        </w:rPr>
        <w:t xml:space="preserve"> </w:t>
      </w:r>
      <w:r w:rsidRPr="00A15092" w:rsidR="31198F64">
        <w:rPr>
          <w:rFonts w:ascii="Verdana" w:hAnsi="Verdana" w:eastAsia="Verdana" w:cs="Verdana"/>
          <w:sz w:val="18"/>
          <w:szCs w:val="18"/>
        </w:rPr>
        <w:t xml:space="preserve">en </w:t>
      </w:r>
      <w:r w:rsidRPr="00A15092" w:rsidR="514FDE9A">
        <w:rPr>
          <w:rFonts w:ascii="Verdana" w:hAnsi="Verdana" w:eastAsia="Verdana" w:cs="Verdana"/>
          <w:sz w:val="18"/>
          <w:szCs w:val="18"/>
        </w:rPr>
        <w:t xml:space="preserve">de </w:t>
      </w:r>
      <w:r w:rsidRPr="00A15092" w:rsidR="4A8781DD">
        <w:rPr>
          <w:rFonts w:ascii="Verdana" w:hAnsi="Verdana" w:eastAsia="Verdana" w:cs="Verdana"/>
          <w:sz w:val="18"/>
          <w:szCs w:val="18"/>
        </w:rPr>
        <w:t xml:space="preserve">reacties </w:t>
      </w:r>
      <w:r w:rsidRPr="00A15092" w:rsidR="514FDE9A">
        <w:rPr>
          <w:rFonts w:ascii="Verdana" w:hAnsi="Verdana" w:eastAsia="Verdana" w:cs="Verdana"/>
          <w:sz w:val="18"/>
          <w:szCs w:val="18"/>
        </w:rPr>
        <w:t>op</w:t>
      </w:r>
      <w:r w:rsidRPr="00A15092" w:rsidR="4A8781DD">
        <w:rPr>
          <w:rFonts w:ascii="Verdana" w:hAnsi="Verdana" w:eastAsia="Verdana" w:cs="Verdana"/>
          <w:sz w:val="18"/>
          <w:szCs w:val="18"/>
        </w:rPr>
        <w:t xml:space="preserve"> de consultatie</w:t>
      </w:r>
      <w:r w:rsidR="008700AD">
        <w:rPr>
          <w:rFonts w:ascii="Verdana" w:hAnsi="Verdana" w:eastAsia="Verdana" w:cs="Verdana"/>
          <w:sz w:val="18"/>
          <w:szCs w:val="18"/>
        </w:rPr>
        <w:t>,</w:t>
      </w:r>
      <w:r w:rsidRPr="00A15092" w:rsidR="261AEF6C">
        <w:rPr>
          <w:rFonts w:ascii="Verdana" w:hAnsi="Verdana" w:eastAsia="Verdana" w:cs="Verdana"/>
          <w:sz w:val="18"/>
          <w:szCs w:val="18"/>
        </w:rPr>
        <w:t xml:space="preserve"> alsook </w:t>
      </w:r>
      <w:r w:rsidRPr="00A15092" w:rsidR="62F8C0BD">
        <w:rPr>
          <w:rFonts w:ascii="Verdana" w:hAnsi="Verdana" w:eastAsia="Verdana" w:cs="Verdana"/>
          <w:sz w:val="18"/>
          <w:szCs w:val="18"/>
        </w:rPr>
        <w:t xml:space="preserve">vanwege de reactie </w:t>
      </w:r>
      <w:r w:rsidRPr="00A15092" w:rsidR="3F4255A7">
        <w:rPr>
          <w:rFonts w:ascii="Verdana" w:hAnsi="Verdana" w:eastAsia="Verdana" w:cs="Verdana"/>
          <w:sz w:val="18"/>
          <w:szCs w:val="18"/>
        </w:rPr>
        <w:t xml:space="preserve">hierop </w:t>
      </w:r>
      <w:r w:rsidRPr="00A15092" w:rsidR="62F8C0BD">
        <w:rPr>
          <w:rFonts w:ascii="Verdana" w:hAnsi="Verdana" w:eastAsia="Verdana" w:cs="Verdana"/>
          <w:sz w:val="18"/>
          <w:szCs w:val="18"/>
        </w:rPr>
        <w:t>in</w:t>
      </w:r>
      <w:r w:rsidRPr="00A15092" w:rsidR="514FDE9A">
        <w:rPr>
          <w:rFonts w:ascii="Verdana" w:hAnsi="Verdana" w:eastAsia="Verdana" w:cs="Verdana"/>
          <w:sz w:val="18"/>
          <w:szCs w:val="18"/>
        </w:rPr>
        <w:t xml:space="preserve"> </w:t>
      </w:r>
      <w:r w:rsidRPr="00A15092" w:rsidR="261AEF6C">
        <w:rPr>
          <w:rFonts w:ascii="Verdana" w:hAnsi="Verdana" w:eastAsia="Verdana" w:cs="Verdana"/>
          <w:sz w:val="18"/>
          <w:szCs w:val="18"/>
        </w:rPr>
        <w:t xml:space="preserve">de </w:t>
      </w:r>
      <w:r w:rsidRPr="00A15092" w:rsidR="78FF6EB8">
        <w:rPr>
          <w:rFonts w:ascii="Verdana" w:hAnsi="Verdana" w:eastAsia="Verdana" w:cs="Verdana"/>
          <w:sz w:val="18"/>
          <w:szCs w:val="18"/>
        </w:rPr>
        <w:t>Tweede Kamer</w:t>
      </w:r>
      <w:r w:rsidR="008700AD">
        <w:rPr>
          <w:rFonts w:ascii="Verdana" w:hAnsi="Verdana" w:eastAsia="Verdana" w:cs="Verdana"/>
          <w:sz w:val="18"/>
          <w:szCs w:val="18"/>
        </w:rPr>
        <w:t>,</w:t>
      </w:r>
      <w:r w:rsidRPr="00A15092" w:rsidR="78FF6EB8">
        <w:rPr>
          <w:rFonts w:ascii="Verdana" w:hAnsi="Verdana" w:eastAsia="Verdana" w:cs="Verdana"/>
          <w:sz w:val="18"/>
          <w:szCs w:val="18"/>
        </w:rPr>
        <w:t xml:space="preserve"> is </w:t>
      </w:r>
      <w:r w:rsidRPr="00A15092" w:rsidR="3F4255A7">
        <w:rPr>
          <w:rFonts w:ascii="Verdana" w:hAnsi="Verdana" w:eastAsia="Verdana" w:cs="Verdana"/>
          <w:sz w:val="18"/>
          <w:szCs w:val="18"/>
        </w:rPr>
        <w:t xml:space="preserve">er </w:t>
      </w:r>
      <w:r w:rsidRPr="00A15092" w:rsidR="4C848F35">
        <w:rPr>
          <w:rFonts w:ascii="Verdana" w:hAnsi="Verdana" w:eastAsia="Verdana" w:cs="Verdana"/>
          <w:sz w:val="18"/>
          <w:szCs w:val="18"/>
        </w:rPr>
        <w:t xml:space="preserve">gekozen </w:t>
      </w:r>
      <w:r w:rsidRPr="00A15092" w:rsidR="1ADF8C79">
        <w:rPr>
          <w:rFonts w:ascii="Verdana" w:hAnsi="Verdana" w:eastAsia="Verdana" w:cs="Verdana"/>
          <w:sz w:val="18"/>
          <w:szCs w:val="18"/>
        </w:rPr>
        <w:t>voor een lager percentage.</w:t>
      </w:r>
      <w:r w:rsidRPr="00A15092" w:rsidR="4C848F35">
        <w:rPr>
          <w:rFonts w:ascii="Verdana" w:hAnsi="Verdana" w:eastAsia="Verdana" w:cs="Verdana"/>
          <w:sz w:val="18"/>
          <w:szCs w:val="18"/>
        </w:rPr>
        <w:t xml:space="preserve"> </w:t>
      </w:r>
      <w:r w:rsidRPr="00A15092" w:rsidR="1ADF8C79">
        <w:rPr>
          <w:rFonts w:ascii="Verdana" w:hAnsi="Verdana" w:eastAsia="Verdana" w:cs="Verdana"/>
          <w:sz w:val="18"/>
          <w:szCs w:val="18"/>
        </w:rPr>
        <w:t>Met dit lagere percentage wordt</w:t>
      </w:r>
      <w:r w:rsidRPr="00A15092" w:rsidR="040F48FE">
        <w:rPr>
          <w:rFonts w:ascii="Verdana" w:hAnsi="Verdana" w:eastAsia="Verdana" w:cs="Verdana"/>
          <w:sz w:val="18"/>
          <w:szCs w:val="18"/>
        </w:rPr>
        <w:t xml:space="preserve"> </w:t>
      </w:r>
      <w:r w:rsidRPr="00A15092" w:rsidR="57C9F467">
        <w:rPr>
          <w:rFonts w:ascii="Verdana" w:hAnsi="Verdana" w:eastAsia="Verdana" w:cs="Verdana"/>
          <w:sz w:val="18"/>
          <w:szCs w:val="18"/>
        </w:rPr>
        <w:t xml:space="preserve">enerzijds tegemoetgekomen aan de zorgen uit de markt en de Tweede Kamer over </w:t>
      </w:r>
      <w:r w:rsidRPr="00A15092" w:rsidR="47BB1CAF">
        <w:rPr>
          <w:rFonts w:ascii="Verdana" w:hAnsi="Verdana" w:eastAsia="Verdana" w:cs="Verdana"/>
          <w:sz w:val="18"/>
          <w:szCs w:val="18"/>
        </w:rPr>
        <w:t xml:space="preserve">de invoering van </w:t>
      </w:r>
      <w:r w:rsidRPr="00A15092" w:rsidR="1ADF8C79">
        <w:rPr>
          <w:rFonts w:ascii="Verdana" w:hAnsi="Verdana" w:eastAsia="Verdana" w:cs="Verdana"/>
          <w:sz w:val="18"/>
          <w:szCs w:val="18"/>
        </w:rPr>
        <w:t xml:space="preserve">de </w:t>
      </w:r>
      <w:r w:rsidRPr="00A15092" w:rsidR="040F48FE">
        <w:rPr>
          <w:rFonts w:ascii="Verdana" w:hAnsi="Verdana" w:eastAsia="Verdana" w:cs="Verdana"/>
          <w:sz w:val="18"/>
          <w:szCs w:val="18"/>
        </w:rPr>
        <w:t>j</w:t>
      </w:r>
      <w:r w:rsidRPr="00A15092" w:rsidR="1ADF8C79">
        <w:rPr>
          <w:rFonts w:ascii="Verdana" w:hAnsi="Verdana" w:eastAsia="Verdana" w:cs="Verdana"/>
          <w:sz w:val="18"/>
          <w:szCs w:val="18"/>
        </w:rPr>
        <w:t>aarverplichting</w:t>
      </w:r>
      <w:r w:rsidRPr="00A15092" w:rsidR="7BE4BADD">
        <w:rPr>
          <w:rFonts w:ascii="Verdana" w:hAnsi="Verdana" w:eastAsia="Verdana" w:cs="Verdana"/>
          <w:sz w:val="18"/>
          <w:szCs w:val="18"/>
        </w:rPr>
        <w:t xml:space="preserve"> en anderzijds vastgehouden</w:t>
      </w:r>
      <w:r w:rsidRPr="00A15092" w:rsidR="083B272D">
        <w:rPr>
          <w:rFonts w:ascii="Verdana" w:hAnsi="Verdana" w:eastAsia="Verdana" w:cs="Verdana"/>
          <w:sz w:val="18"/>
          <w:szCs w:val="18"/>
        </w:rPr>
        <w:t xml:space="preserve"> aan normering als voorwaar</w:t>
      </w:r>
      <w:r w:rsidRPr="00A15092" w:rsidR="4F0A2DA3">
        <w:rPr>
          <w:rFonts w:ascii="Verdana" w:hAnsi="Verdana" w:eastAsia="Verdana" w:cs="Verdana"/>
          <w:sz w:val="18"/>
          <w:szCs w:val="18"/>
        </w:rPr>
        <w:t>de voor</w:t>
      </w:r>
      <w:r w:rsidRPr="00A15092" w:rsidR="0FEEC8D4">
        <w:rPr>
          <w:rFonts w:ascii="Verdana" w:hAnsi="Verdana" w:eastAsia="Verdana" w:cs="Verdana"/>
          <w:sz w:val="18"/>
          <w:szCs w:val="18"/>
        </w:rPr>
        <w:t xml:space="preserve"> de middelen uit het Klimaatfonds ten behoeve van subsidies</w:t>
      </w:r>
      <w:r w:rsidRPr="00A15092" w:rsidR="60B5821B">
        <w:rPr>
          <w:rFonts w:ascii="Verdana" w:hAnsi="Verdana" w:eastAsia="Verdana" w:cs="Verdana"/>
          <w:sz w:val="18"/>
          <w:szCs w:val="18"/>
        </w:rPr>
        <w:t xml:space="preserve"> voor de productie en inzet van hernieuwbare waterstof</w:t>
      </w:r>
      <w:r w:rsidRPr="00A15092" w:rsidR="613E007C">
        <w:rPr>
          <w:rFonts w:ascii="Verdana" w:hAnsi="Verdana" w:eastAsia="Verdana" w:cs="Verdana"/>
          <w:sz w:val="18"/>
          <w:szCs w:val="18"/>
        </w:rPr>
        <w:t xml:space="preserve"> </w:t>
      </w:r>
      <w:r w:rsidRPr="00A15092" w:rsidR="49D5240C">
        <w:rPr>
          <w:rFonts w:ascii="Verdana" w:hAnsi="Verdana" w:eastAsia="Verdana" w:cs="Verdana"/>
          <w:sz w:val="18"/>
          <w:szCs w:val="18"/>
        </w:rPr>
        <w:t xml:space="preserve">in de industrie </w:t>
      </w:r>
      <w:r w:rsidRPr="00A15092" w:rsidR="613E007C">
        <w:rPr>
          <w:rFonts w:ascii="Verdana" w:hAnsi="Verdana" w:eastAsia="Verdana" w:cs="Verdana"/>
          <w:sz w:val="18"/>
          <w:szCs w:val="18"/>
        </w:rPr>
        <w:t>en de wens het eerdergenoemde kip-</w:t>
      </w:r>
      <w:r w:rsidRPr="00A15092" w:rsidR="040F48FE">
        <w:rPr>
          <w:rFonts w:ascii="Verdana" w:hAnsi="Verdana" w:eastAsia="Verdana" w:cs="Verdana"/>
          <w:sz w:val="18"/>
          <w:szCs w:val="18"/>
        </w:rPr>
        <w:t>en-</w:t>
      </w:r>
      <w:r w:rsidRPr="00A15092" w:rsidR="613E007C">
        <w:rPr>
          <w:rFonts w:ascii="Verdana" w:hAnsi="Verdana" w:eastAsia="Verdana" w:cs="Verdana"/>
          <w:sz w:val="18"/>
          <w:szCs w:val="18"/>
        </w:rPr>
        <w:t>ei probleem te doorbreken</w:t>
      </w:r>
      <w:r w:rsidRPr="00A15092" w:rsidR="0FEEC8D4">
        <w:rPr>
          <w:rFonts w:ascii="Verdana" w:hAnsi="Verdana" w:eastAsia="Verdana" w:cs="Verdana"/>
          <w:sz w:val="18"/>
          <w:szCs w:val="18"/>
        </w:rPr>
        <w:t>.</w:t>
      </w:r>
      <w:r w:rsidRPr="00A15092" w:rsidR="3A1805CB">
        <w:rPr>
          <w:rFonts w:ascii="Verdana" w:hAnsi="Verdana" w:eastAsia="Verdana" w:cs="Verdana"/>
          <w:sz w:val="18"/>
          <w:szCs w:val="18"/>
        </w:rPr>
        <w:t xml:space="preserve"> </w:t>
      </w:r>
      <w:r w:rsidRPr="00A15092" w:rsidR="641B9D45">
        <w:rPr>
          <w:rFonts w:ascii="Verdana" w:hAnsi="Verdana" w:eastAsia="Verdana" w:cs="Verdana"/>
          <w:sz w:val="18"/>
          <w:szCs w:val="18"/>
        </w:rPr>
        <w:t xml:space="preserve">In paragraaf 9.1 </w:t>
      </w:r>
      <w:r w:rsidRPr="00A15092" w:rsidR="07C82EFA">
        <w:rPr>
          <w:rFonts w:ascii="Verdana" w:hAnsi="Verdana" w:eastAsia="Verdana" w:cs="Verdana"/>
          <w:sz w:val="18"/>
          <w:szCs w:val="18"/>
        </w:rPr>
        <w:t xml:space="preserve">van deze memorie van toelichting </w:t>
      </w:r>
      <w:r w:rsidRPr="00A15092" w:rsidR="641B9D45">
        <w:rPr>
          <w:rFonts w:ascii="Verdana" w:hAnsi="Verdana" w:eastAsia="Verdana" w:cs="Verdana"/>
          <w:sz w:val="18"/>
          <w:szCs w:val="18"/>
        </w:rPr>
        <w:t>is een overzicht op</w:t>
      </w:r>
      <w:r w:rsidRPr="00A15092" w:rsidR="0F3D80B3">
        <w:rPr>
          <w:rFonts w:ascii="Verdana" w:hAnsi="Verdana" w:eastAsia="Verdana" w:cs="Verdana"/>
          <w:sz w:val="18"/>
          <w:szCs w:val="18"/>
        </w:rPr>
        <w:t xml:space="preserve">genomen </w:t>
      </w:r>
      <w:r w:rsidRPr="00A15092" w:rsidR="641B9D45">
        <w:rPr>
          <w:rFonts w:ascii="Verdana" w:hAnsi="Verdana" w:eastAsia="Verdana" w:cs="Verdana"/>
          <w:sz w:val="18"/>
          <w:szCs w:val="18"/>
        </w:rPr>
        <w:t>van de verwerking van de</w:t>
      </w:r>
      <w:r w:rsidRPr="00A15092" w:rsidR="08F96A07">
        <w:rPr>
          <w:rFonts w:ascii="Verdana" w:hAnsi="Verdana" w:eastAsia="Verdana" w:cs="Verdana"/>
          <w:sz w:val="18"/>
          <w:szCs w:val="18"/>
        </w:rPr>
        <w:t xml:space="preserve"> consultatiereacties</w:t>
      </w:r>
      <w:r w:rsidRPr="00A15092" w:rsidR="697C27EC">
        <w:rPr>
          <w:rFonts w:ascii="Verdana" w:hAnsi="Verdana" w:eastAsia="Verdana" w:cs="Verdana"/>
          <w:sz w:val="18"/>
          <w:szCs w:val="18"/>
        </w:rPr>
        <w:t>.</w:t>
      </w:r>
      <w:r w:rsidRPr="00A15092" w:rsidR="08F96A07">
        <w:rPr>
          <w:rFonts w:ascii="Verdana" w:hAnsi="Verdana" w:eastAsia="Verdana" w:cs="Verdana"/>
          <w:sz w:val="18"/>
          <w:szCs w:val="18"/>
        </w:rPr>
        <w:t xml:space="preserve"> </w:t>
      </w:r>
    </w:p>
    <w:p w:rsidRPr="00A15092" w:rsidR="00A1431D" w:rsidP="007B4C2C" w:rsidRDefault="00A1431D" w14:paraId="175D0DC3" w14:textId="77777777">
      <w:pPr>
        <w:spacing w:after="0" w:line="240" w:lineRule="auto"/>
        <w:rPr>
          <w:rFonts w:ascii="Verdana" w:hAnsi="Verdana" w:eastAsia="Verdana" w:cs="Verdana"/>
          <w:sz w:val="18"/>
          <w:szCs w:val="18"/>
        </w:rPr>
      </w:pPr>
    </w:p>
    <w:p w:rsidRPr="00A15092" w:rsidR="007B4C2C" w:rsidP="007B4C2C" w:rsidRDefault="4651AC54" w14:paraId="262F87F9" w14:textId="25E19CC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Om de overige </w:t>
      </w:r>
      <w:r w:rsidRPr="00A15092" w:rsidR="3E8AA547">
        <w:rPr>
          <w:rFonts w:ascii="Verdana" w:hAnsi="Verdana" w:eastAsia="Verdana" w:cs="Verdana"/>
          <w:sz w:val="18"/>
          <w:szCs w:val="18"/>
        </w:rPr>
        <w:t>3</w:t>
      </w:r>
      <w:r w:rsidRPr="00A15092">
        <w:rPr>
          <w:rFonts w:ascii="Verdana" w:hAnsi="Verdana" w:eastAsia="Verdana" w:cs="Verdana"/>
          <w:sz w:val="18"/>
          <w:szCs w:val="18"/>
        </w:rPr>
        <w:t>8% van de lidstaatverplichting in 2030</w:t>
      </w:r>
      <w:r w:rsidRPr="00A15092" w:rsidR="735A9AE3">
        <w:rPr>
          <w:rFonts w:ascii="Verdana" w:hAnsi="Verdana" w:eastAsia="Verdana" w:cs="Verdana"/>
          <w:sz w:val="18"/>
          <w:szCs w:val="18"/>
        </w:rPr>
        <w:t xml:space="preserve"> </w:t>
      </w:r>
      <w:r w:rsidRPr="00A15092">
        <w:rPr>
          <w:rFonts w:ascii="Verdana" w:hAnsi="Verdana" w:eastAsia="Verdana" w:cs="Verdana"/>
          <w:sz w:val="18"/>
          <w:szCs w:val="18"/>
        </w:rPr>
        <w:t xml:space="preserve">te realiseren, </w:t>
      </w:r>
      <w:r w:rsidRPr="00A15092" w:rsidR="1FBA05B0">
        <w:rPr>
          <w:rFonts w:ascii="Verdana" w:hAnsi="Verdana" w:eastAsia="Verdana" w:cs="Verdana"/>
          <w:sz w:val="18"/>
          <w:szCs w:val="18"/>
        </w:rPr>
        <w:t>is</w:t>
      </w:r>
      <w:r w:rsidRPr="00A15092" w:rsidR="5B3522CA">
        <w:rPr>
          <w:rFonts w:ascii="Verdana" w:hAnsi="Verdana" w:eastAsia="Verdana" w:cs="Verdana"/>
          <w:sz w:val="18"/>
          <w:szCs w:val="18"/>
        </w:rPr>
        <w:t xml:space="preserve"> van belang dat ook subsidie-instrumentarium gericht op de vraag </w:t>
      </w:r>
      <w:r w:rsidRPr="00A15092" w:rsidR="70527EBB">
        <w:rPr>
          <w:rFonts w:ascii="Verdana" w:hAnsi="Verdana" w:eastAsia="Verdana" w:cs="Verdana"/>
          <w:sz w:val="18"/>
          <w:szCs w:val="18"/>
        </w:rPr>
        <w:t xml:space="preserve">voor gebruik van hernieuwbare waterstof </w:t>
      </w:r>
      <w:r w:rsidRPr="00A15092" w:rsidR="1A871044">
        <w:rPr>
          <w:rFonts w:ascii="Verdana" w:hAnsi="Verdana" w:eastAsia="Verdana" w:cs="Verdana"/>
          <w:sz w:val="18"/>
          <w:szCs w:val="18"/>
        </w:rPr>
        <w:t xml:space="preserve">in de industrie </w:t>
      </w:r>
      <w:r w:rsidRPr="00A15092" w:rsidR="4FCA160D">
        <w:rPr>
          <w:rFonts w:ascii="Verdana" w:hAnsi="Verdana" w:eastAsia="Verdana" w:cs="Verdana"/>
          <w:sz w:val="18"/>
          <w:szCs w:val="18"/>
        </w:rPr>
        <w:t>op korte termijn wordt ontwikkeld</w:t>
      </w:r>
      <w:r w:rsidRPr="00A15092">
        <w:rPr>
          <w:rFonts w:ascii="Verdana" w:hAnsi="Verdana" w:eastAsia="Verdana" w:cs="Verdana"/>
          <w:sz w:val="18"/>
          <w:szCs w:val="18"/>
        </w:rPr>
        <w:t xml:space="preserve">. </w:t>
      </w:r>
      <w:r w:rsidRPr="00A15092" w:rsidR="72212809">
        <w:rPr>
          <w:rFonts w:ascii="Verdana" w:hAnsi="Verdana" w:eastAsia="Verdana" w:cs="Verdana"/>
          <w:sz w:val="18"/>
          <w:szCs w:val="18"/>
        </w:rPr>
        <w:t xml:space="preserve">De vormgeving van deze </w:t>
      </w:r>
      <w:r w:rsidRPr="00A15092" w:rsidR="7C972CB6">
        <w:rPr>
          <w:rFonts w:ascii="Verdana" w:hAnsi="Verdana" w:eastAsia="Verdana" w:cs="Verdana"/>
          <w:sz w:val="18"/>
          <w:szCs w:val="18"/>
        </w:rPr>
        <w:t xml:space="preserve">subsidies </w:t>
      </w:r>
      <w:r w:rsidRPr="00A15092" w:rsidR="72212809">
        <w:rPr>
          <w:rFonts w:ascii="Verdana" w:hAnsi="Verdana" w:eastAsia="Verdana" w:cs="Verdana"/>
          <w:sz w:val="18"/>
          <w:szCs w:val="18"/>
        </w:rPr>
        <w:t>wordt gebaseerd op marktconsultaties en een extern onderzoek</w:t>
      </w:r>
      <w:r w:rsidRPr="00A15092" w:rsidR="28E3B07D">
        <w:rPr>
          <w:rFonts w:ascii="Verdana" w:hAnsi="Verdana" w:eastAsia="Verdana" w:cs="Verdana"/>
          <w:sz w:val="18"/>
          <w:szCs w:val="18"/>
        </w:rPr>
        <w:t xml:space="preserve"> van Trinomics uit december 2024</w:t>
      </w:r>
      <w:r w:rsidRPr="00A15092" w:rsidR="040F48FE">
        <w:rPr>
          <w:rFonts w:ascii="Verdana" w:hAnsi="Verdana" w:eastAsia="Verdana" w:cs="Verdana"/>
          <w:sz w:val="18"/>
          <w:szCs w:val="18"/>
        </w:rPr>
        <w:t>.</w:t>
      </w:r>
      <w:r w:rsidRPr="00A15092" w:rsidR="4C592D26">
        <w:rPr>
          <w:rFonts w:ascii="Verdana" w:hAnsi="Verdana" w:eastAsia="Verdana" w:cs="Verdana"/>
          <w:sz w:val="18"/>
          <w:szCs w:val="18"/>
        </w:rPr>
        <w:t xml:space="preserve"> </w:t>
      </w:r>
      <w:r w:rsidRPr="00A15092" w:rsidR="040F48FE">
        <w:rPr>
          <w:rFonts w:ascii="Verdana" w:hAnsi="Verdana" w:eastAsia="Verdana" w:cs="Verdana"/>
          <w:sz w:val="18"/>
          <w:szCs w:val="18"/>
        </w:rPr>
        <w:t xml:space="preserve">Beoogd wordt </w:t>
      </w:r>
      <w:r w:rsidR="00017876">
        <w:rPr>
          <w:rFonts w:ascii="Verdana" w:hAnsi="Verdana" w:eastAsia="Verdana" w:cs="Verdana"/>
          <w:sz w:val="18"/>
          <w:szCs w:val="18"/>
        </w:rPr>
        <w:t xml:space="preserve">vooralsnog </w:t>
      </w:r>
      <w:r w:rsidRPr="00A15092" w:rsidR="040F48FE">
        <w:rPr>
          <w:rFonts w:ascii="Verdana" w:hAnsi="Verdana" w:eastAsia="Verdana" w:cs="Verdana"/>
          <w:sz w:val="18"/>
          <w:szCs w:val="18"/>
        </w:rPr>
        <w:t xml:space="preserve">dat de voorgenomen </w:t>
      </w:r>
      <w:r w:rsidRPr="00A15092" w:rsidR="72DB915B">
        <w:rPr>
          <w:rFonts w:ascii="Verdana" w:hAnsi="Verdana" w:eastAsia="Verdana" w:cs="Verdana"/>
          <w:sz w:val="18"/>
          <w:szCs w:val="18"/>
        </w:rPr>
        <w:t>subsidies</w:t>
      </w:r>
      <w:r w:rsidRPr="00A15092" w:rsidR="45D7451C">
        <w:rPr>
          <w:rFonts w:ascii="Verdana" w:hAnsi="Verdana" w:eastAsia="Verdana" w:cs="Verdana"/>
          <w:sz w:val="18"/>
          <w:szCs w:val="18"/>
        </w:rPr>
        <w:t xml:space="preserve"> gericht op inzet van hernieuwbare waterstof in de industrie</w:t>
      </w:r>
      <w:r w:rsidRPr="00A15092" w:rsidR="72DB915B">
        <w:rPr>
          <w:rFonts w:ascii="Verdana" w:hAnsi="Verdana" w:eastAsia="Verdana" w:cs="Verdana"/>
          <w:sz w:val="18"/>
          <w:szCs w:val="18"/>
        </w:rPr>
        <w:t xml:space="preserve"> de HWI-systematiek zullen gebruiken en daarmee </w:t>
      </w:r>
      <w:r w:rsidRPr="00A15092" w:rsidR="040F48FE">
        <w:rPr>
          <w:rFonts w:ascii="Verdana" w:hAnsi="Verdana" w:eastAsia="Verdana" w:cs="Verdana"/>
          <w:sz w:val="18"/>
          <w:szCs w:val="18"/>
        </w:rPr>
        <w:t>aansluiten op</w:t>
      </w:r>
      <w:r w:rsidRPr="00A15092" w:rsidR="72DB915B">
        <w:rPr>
          <w:rFonts w:ascii="Verdana" w:hAnsi="Verdana" w:eastAsia="Verdana" w:cs="Verdana"/>
          <w:sz w:val="18"/>
          <w:szCs w:val="18"/>
        </w:rPr>
        <w:t xml:space="preserve"> de jaarverplichting. </w:t>
      </w:r>
      <w:r w:rsidRPr="00A15092" w:rsidR="040F48FE">
        <w:rPr>
          <w:rFonts w:ascii="Verdana" w:hAnsi="Verdana" w:eastAsia="Verdana" w:cs="Verdana"/>
          <w:sz w:val="18"/>
          <w:szCs w:val="18"/>
        </w:rPr>
        <w:t>De</w:t>
      </w:r>
      <w:r w:rsidRPr="00A15092" w:rsidR="2FB22867">
        <w:rPr>
          <w:rFonts w:ascii="Verdana" w:hAnsi="Verdana" w:eastAsia="Verdana" w:cs="Verdana"/>
          <w:sz w:val="18"/>
          <w:szCs w:val="18"/>
        </w:rPr>
        <w:t xml:space="preserve">ze </w:t>
      </w:r>
      <w:r w:rsidRPr="00A15092" w:rsidR="040F48FE">
        <w:rPr>
          <w:rFonts w:ascii="Verdana" w:hAnsi="Verdana" w:eastAsia="Verdana" w:cs="Verdana"/>
          <w:sz w:val="18"/>
          <w:szCs w:val="18"/>
        </w:rPr>
        <w:t>subsidies worden</w:t>
      </w:r>
      <w:r w:rsidRPr="00A15092" w:rsidR="72DB915B">
        <w:rPr>
          <w:rFonts w:ascii="Verdana" w:hAnsi="Verdana" w:eastAsia="Verdana" w:cs="Verdana"/>
          <w:sz w:val="18"/>
          <w:szCs w:val="18"/>
        </w:rPr>
        <w:t xml:space="preserve"> daarmee gezien als een in</w:t>
      </w:r>
      <w:r w:rsidRPr="00A15092" w:rsidR="1C36121B">
        <w:rPr>
          <w:rFonts w:ascii="Verdana" w:hAnsi="Verdana" w:eastAsia="Verdana" w:cs="Verdana"/>
          <w:sz w:val="18"/>
          <w:szCs w:val="18"/>
        </w:rPr>
        <w:t>strument</w:t>
      </w:r>
      <w:r w:rsidRPr="00A15092" w:rsidR="72DB915B">
        <w:rPr>
          <w:rFonts w:ascii="Verdana" w:hAnsi="Verdana" w:eastAsia="Verdana" w:cs="Verdana"/>
          <w:sz w:val="18"/>
          <w:szCs w:val="18"/>
        </w:rPr>
        <w:t xml:space="preserve"> voor afname </w:t>
      </w:r>
      <w:r w:rsidRPr="00A15092" w:rsidR="7060360A">
        <w:rPr>
          <w:rFonts w:ascii="Verdana" w:hAnsi="Verdana" w:eastAsia="Verdana" w:cs="Verdana"/>
          <w:sz w:val="18"/>
          <w:szCs w:val="18"/>
        </w:rPr>
        <w:t xml:space="preserve">garantie van hernieuwbare waterstof. </w:t>
      </w:r>
      <w:r w:rsidRPr="00A15092" w:rsidR="040F48FE">
        <w:rPr>
          <w:rFonts w:ascii="Verdana" w:hAnsi="Verdana" w:eastAsia="Verdana" w:cs="Verdana"/>
          <w:sz w:val="18"/>
          <w:szCs w:val="18"/>
        </w:rPr>
        <w:t xml:space="preserve">Beoogd wordt dat zowel </w:t>
      </w:r>
      <w:r w:rsidRPr="00A15092" w:rsidR="530258DD">
        <w:rPr>
          <w:rFonts w:ascii="Verdana" w:hAnsi="Verdana" w:eastAsia="Verdana" w:cs="Verdana"/>
          <w:sz w:val="18"/>
          <w:szCs w:val="18"/>
        </w:rPr>
        <w:t>importeurs als binnenlandse producenten aanspraak</w:t>
      </w:r>
      <w:r w:rsidRPr="00A15092" w:rsidR="040F48FE">
        <w:rPr>
          <w:rFonts w:ascii="Verdana" w:hAnsi="Verdana" w:eastAsia="Verdana" w:cs="Verdana"/>
          <w:sz w:val="18"/>
          <w:szCs w:val="18"/>
        </w:rPr>
        <w:t xml:space="preserve"> kunnen</w:t>
      </w:r>
      <w:r w:rsidRPr="00A15092" w:rsidR="530258DD">
        <w:rPr>
          <w:rFonts w:ascii="Verdana" w:hAnsi="Verdana" w:eastAsia="Verdana" w:cs="Verdana"/>
          <w:sz w:val="18"/>
          <w:szCs w:val="18"/>
        </w:rPr>
        <w:t xml:space="preserve"> maken </w:t>
      </w:r>
      <w:r w:rsidRPr="00A15092" w:rsidR="3575C73D">
        <w:rPr>
          <w:rFonts w:ascii="Verdana" w:hAnsi="Verdana" w:eastAsia="Verdana" w:cs="Verdana"/>
          <w:sz w:val="18"/>
          <w:szCs w:val="18"/>
        </w:rPr>
        <w:t>op de</w:t>
      </w:r>
      <w:r w:rsidRPr="00A15092" w:rsidR="09BDD3F2">
        <w:rPr>
          <w:rFonts w:ascii="Verdana" w:hAnsi="Verdana" w:eastAsia="Verdana" w:cs="Verdana"/>
          <w:sz w:val="18"/>
          <w:szCs w:val="18"/>
        </w:rPr>
        <w:t xml:space="preserve">ze subsidies. De subsidies </w:t>
      </w:r>
      <w:r w:rsidRPr="00A15092" w:rsidR="2FB22867">
        <w:rPr>
          <w:rFonts w:ascii="Verdana" w:hAnsi="Verdana" w:eastAsia="Verdana" w:cs="Verdana"/>
          <w:sz w:val="18"/>
          <w:szCs w:val="18"/>
        </w:rPr>
        <w:t xml:space="preserve">gericht op inzet van hernieuwbare waterstof in de industrie </w:t>
      </w:r>
      <w:r w:rsidRPr="00A15092" w:rsidR="09BDD3F2">
        <w:rPr>
          <w:rFonts w:ascii="Verdana" w:hAnsi="Verdana" w:eastAsia="Verdana" w:cs="Verdana"/>
          <w:sz w:val="18"/>
          <w:szCs w:val="18"/>
        </w:rPr>
        <w:t>zullen worden getoetst aan het Europese mededingingskader</w:t>
      </w:r>
      <w:r w:rsidRPr="00A15092" w:rsidR="2EAE7219">
        <w:rPr>
          <w:rFonts w:ascii="Verdana" w:hAnsi="Verdana" w:eastAsia="Verdana" w:cs="Verdana"/>
          <w:sz w:val="18"/>
          <w:szCs w:val="18"/>
        </w:rPr>
        <w:t>,</w:t>
      </w:r>
      <w:r w:rsidRPr="00A15092" w:rsidR="09BDD3F2">
        <w:rPr>
          <w:rFonts w:ascii="Verdana" w:hAnsi="Verdana" w:eastAsia="Verdana" w:cs="Verdana"/>
          <w:sz w:val="18"/>
          <w:szCs w:val="18"/>
        </w:rPr>
        <w:t xml:space="preserve"> waaronder de regels voor staatssteun</w:t>
      </w:r>
      <w:r w:rsidRPr="00A15092" w:rsidR="7060360A">
        <w:rPr>
          <w:rFonts w:ascii="Verdana" w:hAnsi="Verdana" w:eastAsia="Verdana" w:cs="Verdana"/>
          <w:sz w:val="18"/>
          <w:szCs w:val="18"/>
        </w:rPr>
        <w:t xml:space="preserve">. </w:t>
      </w:r>
      <w:r w:rsidRPr="00A15092" w:rsidR="4C592D26">
        <w:rPr>
          <w:rFonts w:ascii="Verdana" w:hAnsi="Verdana" w:eastAsia="Verdana" w:cs="Verdana"/>
          <w:sz w:val="18"/>
          <w:szCs w:val="18"/>
        </w:rPr>
        <w:t xml:space="preserve">In het Klimaatfonds </w:t>
      </w:r>
      <w:r w:rsidRPr="00A15092" w:rsidR="2330AD56">
        <w:rPr>
          <w:rFonts w:ascii="Verdana" w:hAnsi="Verdana" w:eastAsia="Verdana" w:cs="Verdana"/>
          <w:sz w:val="18"/>
          <w:szCs w:val="18"/>
        </w:rPr>
        <w:t>is €</w:t>
      </w:r>
      <w:r w:rsidRPr="00A15092" w:rsidR="0F2536FB">
        <w:rPr>
          <w:rFonts w:ascii="Verdana" w:hAnsi="Verdana" w:eastAsia="Verdana" w:cs="Verdana"/>
          <w:sz w:val="18"/>
          <w:szCs w:val="18"/>
        </w:rPr>
        <w:t>662,2</w:t>
      </w:r>
      <w:r w:rsidRPr="00A15092" w:rsidR="07D47748">
        <w:rPr>
          <w:rFonts w:ascii="Verdana" w:hAnsi="Verdana" w:eastAsia="Verdana" w:cs="Verdana"/>
          <w:sz w:val="18"/>
          <w:szCs w:val="18"/>
        </w:rPr>
        <w:t xml:space="preserve"> miljoen gereserveerd voor deze </w:t>
      </w:r>
      <w:r w:rsidRPr="00A15092" w:rsidR="120FE67A">
        <w:rPr>
          <w:rFonts w:ascii="Verdana" w:hAnsi="Verdana" w:eastAsia="Verdana" w:cs="Verdana"/>
          <w:sz w:val="18"/>
          <w:szCs w:val="18"/>
        </w:rPr>
        <w:t>stimulering van de vraagkant</w:t>
      </w:r>
      <w:r w:rsidRPr="00A15092" w:rsidR="7D6CACB9">
        <w:rPr>
          <w:rFonts w:ascii="Verdana" w:hAnsi="Verdana" w:eastAsia="Verdana" w:cs="Verdana"/>
          <w:sz w:val="18"/>
          <w:szCs w:val="18"/>
        </w:rPr>
        <w:t xml:space="preserve">, echter het is </w:t>
      </w:r>
      <w:r w:rsidRPr="00A15092" w:rsidR="3D884C55">
        <w:rPr>
          <w:rFonts w:ascii="Verdana" w:hAnsi="Verdana" w:eastAsia="Verdana" w:cs="Verdana"/>
          <w:sz w:val="18"/>
          <w:szCs w:val="18"/>
        </w:rPr>
        <w:t xml:space="preserve"> </w:t>
      </w:r>
      <w:r w:rsidRPr="00A15092" w:rsidR="7D6CACB9">
        <w:rPr>
          <w:rFonts w:ascii="Verdana" w:hAnsi="Verdana" w:eastAsia="Verdana" w:cs="Verdana"/>
          <w:sz w:val="18"/>
          <w:szCs w:val="18"/>
        </w:rPr>
        <w:t xml:space="preserve">duidelijk </w:t>
      </w:r>
      <w:r w:rsidRPr="00A15092" w:rsidR="3D884C55">
        <w:rPr>
          <w:rFonts w:ascii="Verdana" w:hAnsi="Verdana" w:eastAsia="Verdana" w:cs="Verdana"/>
          <w:sz w:val="18"/>
          <w:szCs w:val="18"/>
        </w:rPr>
        <w:t xml:space="preserve">dat </w:t>
      </w:r>
      <w:r w:rsidRPr="00A15092" w:rsidR="7D6CACB9">
        <w:rPr>
          <w:rFonts w:ascii="Verdana" w:hAnsi="Verdana" w:eastAsia="Verdana" w:cs="Verdana"/>
          <w:sz w:val="18"/>
          <w:szCs w:val="18"/>
        </w:rPr>
        <w:t xml:space="preserve">dit </w:t>
      </w:r>
      <w:r w:rsidRPr="00A15092" w:rsidR="3D884C55">
        <w:rPr>
          <w:rFonts w:ascii="Verdana" w:hAnsi="Verdana" w:eastAsia="Verdana" w:cs="Verdana"/>
          <w:sz w:val="18"/>
          <w:szCs w:val="18"/>
        </w:rPr>
        <w:t>on</w:t>
      </w:r>
      <w:r w:rsidRPr="00A15092" w:rsidR="7D6CACB9">
        <w:rPr>
          <w:rFonts w:ascii="Verdana" w:hAnsi="Verdana" w:eastAsia="Verdana" w:cs="Verdana"/>
          <w:sz w:val="18"/>
          <w:szCs w:val="18"/>
        </w:rPr>
        <w:t xml:space="preserve">voldoende </w:t>
      </w:r>
      <w:r w:rsidRPr="00A15092" w:rsidR="040F48FE">
        <w:rPr>
          <w:rFonts w:ascii="Verdana" w:hAnsi="Verdana" w:eastAsia="Verdana" w:cs="Verdana"/>
          <w:sz w:val="18"/>
          <w:szCs w:val="18"/>
        </w:rPr>
        <w:t xml:space="preserve">bijdraagt </w:t>
      </w:r>
      <w:r w:rsidRPr="00A15092" w:rsidR="7D6CACB9">
        <w:rPr>
          <w:rFonts w:ascii="Verdana" w:hAnsi="Verdana" w:eastAsia="Verdana" w:cs="Verdana"/>
          <w:sz w:val="18"/>
          <w:szCs w:val="18"/>
        </w:rPr>
        <w:t xml:space="preserve">om aan </w:t>
      </w:r>
      <w:r w:rsidRPr="00A15092" w:rsidR="0CFF3EEB">
        <w:rPr>
          <w:rFonts w:ascii="Verdana" w:hAnsi="Verdana" w:eastAsia="Verdana" w:cs="Verdana"/>
          <w:sz w:val="18"/>
          <w:szCs w:val="18"/>
        </w:rPr>
        <w:t>de lidstaatverplichting</w:t>
      </w:r>
      <w:r w:rsidRPr="00A15092" w:rsidR="7D6CACB9">
        <w:rPr>
          <w:rFonts w:ascii="Verdana" w:hAnsi="Verdana" w:eastAsia="Verdana" w:cs="Verdana"/>
          <w:sz w:val="18"/>
          <w:szCs w:val="18"/>
        </w:rPr>
        <w:t xml:space="preserve"> te voldoen</w:t>
      </w:r>
      <w:r w:rsidRPr="00A15092" w:rsidR="0716CE89">
        <w:rPr>
          <w:rFonts w:ascii="Verdana" w:hAnsi="Verdana" w:eastAsia="Verdana" w:cs="Verdana"/>
          <w:sz w:val="18"/>
          <w:szCs w:val="18"/>
        </w:rPr>
        <w:t>.</w:t>
      </w:r>
      <w:r w:rsidRPr="00A15092" w:rsidR="72212809">
        <w:rPr>
          <w:rFonts w:ascii="Verdana" w:hAnsi="Verdana" w:eastAsia="Verdana" w:cs="Verdana"/>
          <w:sz w:val="18"/>
          <w:szCs w:val="18"/>
        </w:rPr>
        <w:t xml:space="preserve"> </w:t>
      </w:r>
      <w:r w:rsidRPr="00A15092">
        <w:rPr>
          <w:rFonts w:ascii="Verdana" w:hAnsi="Verdana" w:eastAsia="Verdana" w:cs="Verdana"/>
          <w:sz w:val="18"/>
          <w:szCs w:val="18"/>
        </w:rPr>
        <w:t xml:space="preserve">Figuur 1 illustreert de samenhang tussen normering, productiesubsidies en subsidies </w:t>
      </w:r>
      <w:r w:rsidRPr="00A15092" w:rsidR="2C0888DA">
        <w:rPr>
          <w:rFonts w:ascii="Verdana" w:hAnsi="Verdana" w:eastAsia="Verdana" w:cs="Verdana"/>
          <w:sz w:val="18"/>
          <w:szCs w:val="18"/>
        </w:rPr>
        <w:t xml:space="preserve">gericht op inzet van hernieuwbare waterstof in de industrie </w:t>
      </w:r>
      <w:r w:rsidRPr="00A15092">
        <w:rPr>
          <w:rFonts w:ascii="Verdana" w:hAnsi="Verdana" w:eastAsia="Verdana" w:cs="Verdana"/>
          <w:sz w:val="18"/>
          <w:szCs w:val="18"/>
        </w:rPr>
        <w:t xml:space="preserve">voor het behalen van de lidstaatverplichting. </w:t>
      </w:r>
    </w:p>
    <w:p w:rsidRPr="00A15092" w:rsidR="007B4C2C" w:rsidP="007B4C2C" w:rsidRDefault="007B4C2C" w14:paraId="08802231" w14:textId="77777777">
      <w:pPr>
        <w:spacing w:after="0" w:line="240" w:lineRule="auto"/>
        <w:rPr>
          <w:rFonts w:ascii="Verdana" w:hAnsi="Verdana" w:eastAsia="Verdana" w:cs="Verdana"/>
          <w:sz w:val="18"/>
          <w:szCs w:val="18"/>
        </w:rPr>
      </w:pPr>
    </w:p>
    <w:p w:rsidRPr="00A15092" w:rsidR="007B4C2C" w:rsidP="007B4C2C" w:rsidRDefault="00476BFB" w14:paraId="36AC7743" w14:textId="275D2A29">
      <w:pPr>
        <w:spacing w:after="0" w:line="240" w:lineRule="auto"/>
        <w:jc w:val="center"/>
        <w:rPr>
          <w:rFonts w:ascii="Arial" w:hAnsi="Arial" w:cs="Arial"/>
          <w:sz w:val="18"/>
          <w:szCs w:val="18"/>
        </w:rPr>
      </w:pPr>
      <w:r w:rsidRPr="00A15092">
        <w:rPr>
          <w:rFonts w:ascii="Arial" w:hAnsi="Arial" w:cs="Arial"/>
          <w:noProof/>
          <w:sz w:val="18"/>
          <w:szCs w:val="18"/>
        </w:rPr>
        <w:drawing>
          <wp:inline distT="0" distB="0" distL="0" distR="0" wp14:anchorId="6D4972DB" wp14:editId="6E900894">
            <wp:extent cx="3990604" cy="3321337"/>
            <wp:effectExtent l="0" t="0" r="0" b="0"/>
            <wp:docPr id="3407623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02318" cy="3331087"/>
                    </a:xfrm>
                    <a:prstGeom prst="rect">
                      <a:avLst/>
                    </a:prstGeom>
                    <a:noFill/>
                  </pic:spPr>
                </pic:pic>
              </a:graphicData>
            </a:graphic>
          </wp:inline>
        </w:drawing>
      </w:r>
    </w:p>
    <w:p w:rsidRPr="00A15092" w:rsidR="007B4C2C" w:rsidP="007B4C2C" w:rsidRDefault="009C6FF6" w14:paraId="1168076E" w14:textId="5B493A0A">
      <w:pPr>
        <w:spacing w:before="120" w:after="0" w:line="240" w:lineRule="auto"/>
        <w:jc w:val="center"/>
        <w:rPr>
          <w:rFonts w:ascii="Arial" w:hAnsi="Arial" w:cs="Arial"/>
          <w:sz w:val="16"/>
          <w:szCs w:val="16"/>
        </w:rPr>
      </w:pPr>
      <w:r w:rsidRPr="00A15092">
        <w:rPr>
          <w:rFonts w:ascii="Arial" w:hAnsi="Arial" w:cs="Arial"/>
          <w:sz w:val="16"/>
          <w:szCs w:val="16"/>
        </w:rPr>
        <w:t>4</w:t>
      </w:r>
      <w:r w:rsidRPr="00A15092" w:rsidR="007B4C2C">
        <w:rPr>
          <w:rFonts w:ascii="Arial" w:hAnsi="Arial" w:cs="Arial"/>
          <w:sz w:val="16"/>
          <w:szCs w:val="16"/>
        </w:rPr>
        <w:t xml:space="preserve">% = percentage RFNBO-gebruik dat wordt doorgelegd aan </w:t>
      </w:r>
      <w:r w:rsidRPr="00A15092" w:rsidR="00F1199B">
        <w:rPr>
          <w:rFonts w:ascii="Arial" w:hAnsi="Arial" w:cs="Arial"/>
          <w:sz w:val="16"/>
          <w:szCs w:val="16"/>
        </w:rPr>
        <w:t>industriële</w:t>
      </w:r>
      <w:r w:rsidRPr="00A15092" w:rsidR="00E61BF6">
        <w:rPr>
          <w:rFonts w:ascii="Arial" w:hAnsi="Arial" w:cs="Arial"/>
          <w:sz w:val="16"/>
          <w:szCs w:val="16"/>
        </w:rPr>
        <w:t xml:space="preserve"> </w:t>
      </w:r>
      <w:r w:rsidRPr="00A15092" w:rsidR="007B4C2C">
        <w:rPr>
          <w:rFonts w:ascii="Arial" w:hAnsi="Arial" w:cs="Arial"/>
          <w:sz w:val="16"/>
          <w:szCs w:val="16"/>
        </w:rPr>
        <w:t xml:space="preserve">waterstof </w:t>
      </w:r>
      <w:r w:rsidRPr="00A15092" w:rsidR="00F1199B">
        <w:rPr>
          <w:rFonts w:ascii="Arial" w:hAnsi="Arial" w:cs="Arial"/>
          <w:sz w:val="16"/>
          <w:szCs w:val="16"/>
        </w:rPr>
        <w:t xml:space="preserve">gebruikers </w:t>
      </w:r>
      <w:r w:rsidRPr="00A15092" w:rsidR="007B4C2C">
        <w:rPr>
          <w:rFonts w:ascii="Arial" w:hAnsi="Arial" w:cs="Arial"/>
          <w:sz w:val="16"/>
          <w:szCs w:val="16"/>
        </w:rPr>
        <w:t>in 2030</w:t>
      </w:r>
    </w:p>
    <w:p w:rsidRPr="00A15092" w:rsidR="007B4C2C" w:rsidP="004174D7" w:rsidRDefault="007B4C2C" w14:paraId="5EF1C261" w14:textId="1ABED275">
      <w:pPr>
        <w:spacing w:before="120" w:after="0" w:line="240" w:lineRule="auto"/>
        <w:rPr>
          <w:rFonts w:ascii="Verdana" w:hAnsi="Verdana" w:eastAsia="Verdana" w:cs="Verdana"/>
          <w:i/>
          <w:iCs/>
          <w:sz w:val="16"/>
          <w:szCs w:val="16"/>
        </w:rPr>
      </w:pPr>
      <w:r w:rsidRPr="00A15092">
        <w:rPr>
          <w:rFonts w:ascii="Verdana" w:hAnsi="Verdana" w:eastAsia="Verdana" w:cs="Verdana"/>
          <w:i/>
          <w:iCs/>
          <w:sz w:val="16"/>
          <w:szCs w:val="16"/>
        </w:rPr>
        <w:t>Figuur 1</w:t>
      </w:r>
      <w:r w:rsidRPr="00A15092" w:rsidR="00F75A15">
        <w:rPr>
          <w:rFonts w:ascii="Verdana" w:hAnsi="Verdana" w:eastAsia="Verdana" w:cs="Verdana"/>
          <w:i/>
          <w:iCs/>
          <w:sz w:val="16"/>
          <w:szCs w:val="16"/>
        </w:rPr>
        <w:t xml:space="preserve"> –</w:t>
      </w:r>
      <w:r w:rsidRPr="00A15092">
        <w:rPr>
          <w:rFonts w:ascii="Verdana" w:hAnsi="Verdana" w:eastAsia="Verdana" w:cs="Verdana"/>
          <w:i/>
          <w:iCs/>
          <w:sz w:val="16"/>
          <w:szCs w:val="16"/>
        </w:rPr>
        <w:t xml:space="preserve"> Samenhang normering en subsidies voor behalen van de lidstaatverplichting voor gebruik van 42% aan RFNBO’s in industrie in 2030</w:t>
      </w:r>
    </w:p>
    <w:p w:rsidRPr="00A15092" w:rsidR="007B4C2C" w:rsidP="007B4C2C" w:rsidRDefault="007B4C2C" w14:paraId="7BBADEA6" w14:textId="77777777">
      <w:pPr>
        <w:spacing w:after="0" w:line="240" w:lineRule="auto"/>
        <w:rPr>
          <w:rFonts w:ascii="Verdana" w:hAnsi="Verdana" w:eastAsia="Verdana" w:cs="Verdana"/>
          <w:sz w:val="18"/>
          <w:szCs w:val="18"/>
        </w:rPr>
      </w:pPr>
    </w:p>
    <w:p w:rsidRPr="00A15092" w:rsidR="007B4C2C" w:rsidP="007B4C2C" w:rsidRDefault="00437EF2" w14:paraId="58CDECAA" w14:textId="373C179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Door toepassing van de beoogde instrumentenmix zal </w:t>
      </w:r>
      <w:r w:rsidRPr="00A15092" w:rsidR="007B4C2C">
        <w:rPr>
          <w:rFonts w:ascii="Verdana" w:hAnsi="Verdana" w:eastAsia="Verdana" w:cs="Verdana"/>
          <w:sz w:val="18"/>
          <w:szCs w:val="18"/>
        </w:rPr>
        <w:t xml:space="preserve">de overheid naar verwachting </w:t>
      </w:r>
      <w:r w:rsidRPr="00A15092" w:rsidR="00475E47">
        <w:rPr>
          <w:rFonts w:ascii="Verdana" w:hAnsi="Verdana" w:eastAsia="Verdana" w:cs="Verdana"/>
          <w:sz w:val="18"/>
          <w:szCs w:val="18"/>
        </w:rPr>
        <w:t>ongeveer</w:t>
      </w:r>
      <w:r w:rsidRPr="00A15092" w:rsidR="007B4C2C">
        <w:rPr>
          <w:rFonts w:ascii="Verdana" w:hAnsi="Verdana" w:eastAsia="Verdana" w:cs="Verdana"/>
          <w:sz w:val="18"/>
          <w:szCs w:val="18"/>
        </w:rPr>
        <w:t xml:space="preserve"> 90% van de meerkosten voor RFNBO’s in de industrie op zich nemen</w:t>
      </w:r>
      <w:r w:rsidRPr="00A15092" w:rsidR="003653C0">
        <w:rPr>
          <w:rFonts w:ascii="Verdana" w:hAnsi="Verdana" w:eastAsia="Verdana" w:cs="Verdana"/>
          <w:sz w:val="18"/>
          <w:szCs w:val="18"/>
        </w:rPr>
        <w:t xml:space="preserve"> in de periode tot en met 2030</w:t>
      </w:r>
      <w:r w:rsidRPr="00A15092" w:rsidR="007B4C2C">
        <w:rPr>
          <w:rFonts w:ascii="Verdana" w:hAnsi="Verdana" w:eastAsia="Verdana" w:cs="Verdana"/>
          <w:sz w:val="18"/>
          <w:szCs w:val="18"/>
        </w:rPr>
        <w:t xml:space="preserve">, terwijl de industrie zelf verantwoordelijk zal zijn voor de resterende 10%. De berekening van </w:t>
      </w:r>
      <w:r w:rsidRPr="00A15092" w:rsidR="009E4179">
        <w:rPr>
          <w:rFonts w:ascii="Verdana" w:hAnsi="Verdana" w:eastAsia="Verdana" w:cs="Verdana"/>
          <w:sz w:val="18"/>
          <w:szCs w:val="18"/>
        </w:rPr>
        <w:t>dit percentage</w:t>
      </w:r>
      <w:r w:rsidRPr="00A15092" w:rsidR="007B4C2C">
        <w:rPr>
          <w:rFonts w:ascii="Verdana" w:hAnsi="Verdana" w:eastAsia="Verdana" w:cs="Verdana"/>
          <w:sz w:val="18"/>
          <w:szCs w:val="18"/>
        </w:rPr>
        <w:t xml:space="preserve"> is gebaseerd op </w:t>
      </w:r>
      <w:r w:rsidRPr="00A15092" w:rsidR="0022097A">
        <w:rPr>
          <w:rFonts w:ascii="Verdana" w:hAnsi="Verdana" w:eastAsia="Verdana" w:cs="Verdana"/>
          <w:sz w:val="18"/>
          <w:szCs w:val="18"/>
        </w:rPr>
        <w:t>een normering van 4% in 2030</w:t>
      </w:r>
      <w:r w:rsidRPr="00A15092" w:rsidR="007B4C2C">
        <w:rPr>
          <w:rFonts w:ascii="Verdana" w:hAnsi="Verdana" w:eastAsia="Verdana" w:cs="Verdana"/>
          <w:sz w:val="18"/>
          <w:szCs w:val="18"/>
        </w:rPr>
        <w:t xml:space="preserve"> en dat productiesubsidies </w:t>
      </w:r>
      <w:r w:rsidRPr="00A15092" w:rsidR="0022097A">
        <w:rPr>
          <w:rFonts w:ascii="Verdana" w:hAnsi="Verdana" w:eastAsia="Verdana" w:cs="Verdana"/>
          <w:sz w:val="18"/>
          <w:szCs w:val="18"/>
        </w:rPr>
        <w:t>een derde</w:t>
      </w:r>
      <w:r w:rsidRPr="00A15092" w:rsidR="007B4C2C">
        <w:rPr>
          <w:rFonts w:ascii="Verdana" w:hAnsi="Verdana" w:eastAsia="Verdana" w:cs="Verdana"/>
          <w:sz w:val="18"/>
          <w:szCs w:val="18"/>
        </w:rPr>
        <w:t xml:space="preserve"> van de meerkosten van RFNBO’s dekken. </w:t>
      </w:r>
      <w:r w:rsidRPr="00A15092" w:rsidR="00090B64">
        <w:rPr>
          <w:rFonts w:ascii="Verdana" w:hAnsi="Verdana" w:eastAsia="Verdana" w:cs="Verdana"/>
          <w:sz w:val="18"/>
          <w:szCs w:val="18"/>
        </w:rPr>
        <w:t xml:space="preserve">Hiernaast zullen </w:t>
      </w:r>
      <w:r w:rsidRPr="00A15092" w:rsidR="0022097A">
        <w:rPr>
          <w:rFonts w:ascii="Verdana" w:hAnsi="Verdana" w:eastAsia="Verdana" w:cs="Verdana"/>
          <w:sz w:val="18"/>
          <w:szCs w:val="18"/>
        </w:rPr>
        <w:t xml:space="preserve">subsidies </w:t>
      </w:r>
      <w:r w:rsidRPr="00A15092" w:rsidR="00994624">
        <w:rPr>
          <w:rFonts w:ascii="Verdana" w:hAnsi="Verdana" w:eastAsia="Verdana" w:cs="Verdana"/>
          <w:sz w:val="18"/>
          <w:szCs w:val="18"/>
        </w:rPr>
        <w:t xml:space="preserve">gericht op inzet van hernieuwbare waterstof in de industrie </w:t>
      </w:r>
      <w:r w:rsidRPr="00A15092" w:rsidR="000F4AD5">
        <w:rPr>
          <w:rFonts w:ascii="Verdana" w:hAnsi="Verdana" w:eastAsia="Verdana" w:cs="Verdana"/>
          <w:sz w:val="18"/>
          <w:szCs w:val="18"/>
        </w:rPr>
        <w:t>in deze berekening alle</w:t>
      </w:r>
      <w:r w:rsidRPr="00A15092" w:rsidR="0022097A">
        <w:rPr>
          <w:rFonts w:ascii="Verdana" w:hAnsi="Verdana" w:eastAsia="Verdana" w:cs="Verdana"/>
          <w:sz w:val="18"/>
          <w:szCs w:val="18"/>
        </w:rPr>
        <w:t xml:space="preserve"> resterende kosten </w:t>
      </w:r>
      <w:r w:rsidRPr="00A15092" w:rsidR="000F4AD5">
        <w:rPr>
          <w:rFonts w:ascii="Verdana" w:hAnsi="Verdana" w:eastAsia="Verdana" w:cs="Verdana"/>
          <w:sz w:val="18"/>
          <w:szCs w:val="18"/>
        </w:rPr>
        <w:t xml:space="preserve">dekken die nodig </w:t>
      </w:r>
      <w:r w:rsidRPr="00A15092" w:rsidR="000F4AD5">
        <w:rPr>
          <w:rFonts w:ascii="Verdana" w:hAnsi="Verdana" w:eastAsia="Verdana" w:cs="Verdana"/>
          <w:sz w:val="18"/>
          <w:szCs w:val="18"/>
        </w:rPr>
        <w:lastRenderedPageBreak/>
        <w:t xml:space="preserve">zijn </w:t>
      </w:r>
      <w:r w:rsidRPr="00A15092" w:rsidR="0022097A">
        <w:rPr>
          <w:rFonts w:ascii="Verdana" w:hAnsi="Verdana" w:eastAsia="Verdana" w:cs="Verdana"/>
          <w:sz w:val="18"/>
          <w:szCs w:val="18"/>
        </w:rPr>
        <w:t xml:space="preserve">voor het </w:t>
      </w:r>
      <w:r w:rsidRPr="00A15092" w:rsidR="000F4AD5">
        <w:rPr>
          <w:rFonts w:ascii="Verdana" w:hAnsi="Verdana" w:eastAsia="Verdana" w:cs="Verdana"/>
          <w:sz w:val="18"/>
          <w:szCs w:val="18"/>
        </w:rPr>
        <w:t>be</w:t>
      </w:r>
      <w:r w:rsidRPr="00A15092" w:rsidR="0022097A">
        <w:rPr>
          <w:rFonts w:ascii="Verdana" w:hAnsi="Verdana" w:eastAsia="Verdana" w:cs="Verdana"/>
          <w:sz w:val="18"/>
          <w:szCs w:val="18"/>
        </w:rPr>
        <w:t xml:space="preserve">halen van de lidstaatverplichting. </w:t>
      </w:r>
      <w:r w:rsidRPr="00A15092" w:rsidR="0039766E">
        <w:rPr>
          <w:rFonts w:ascii="Verdana" w:hAnsi="Verdana" w:eastAsia="Verdana" w:cs="Verdana"/>
          <w:sz w:val="18"/>
          <w:szCs w:val="18"/>
        </w:rPr>
        <w:t xml:space="preserve">Een overzicht van de kosten voor de industrie </w:t>
      </w:r>
      <w:r w:rsidRPr="00A15092" w:rsidR="3478C6A3">
        <w:rPr>
          <w:rFonts w:ascii="Verdana" w:hAnsi="Verdana" w:eastAsia="Verdana" w:cs="Verdana"/>
          <w:sz w:val="18"/>
          <w:szCs w:val="18"/>
        </w:rPr>
        <w:t>wordt gegeven</w:t>
      </w:r>
      <w:r w:rsidRPr="00A15092" w:rsidR="0039766E">
        <w:rPr>
          <w:rFonts w:ascii="Verdana" w:hAnsi="Verdana" w:eastAsia="Verdana" w:cs="Verdana"/>
          <w:sz w:val="18"/>
          <w:szCs w:val="18"/>
        </w:rPr>
        <w:t xml:space="preserve"> in paragraaf </w:t>
      </w:r>
      <w:r w:rsidRPr="00A15092" w:rsidR="008A614F">
        <w:rPr>
          <w:rFonts w:ascii="Verdana" w:hAnsi="Verdana" w:eastAsia="Verdana" w:cs="Verdana"/>
          <w:sz w:val="18"/>
          <w:szCs w:val="18"/>
        </w:rPr>
        <w:t>6.5</w:t>
      </w:r>
      <w:r w:rsidRPr="00A15092" w:rsidR="009D5BD8">
        <w:rPr>
          <w:rFonts w:ascii="Verdana" w:hAnsi="Verdana" w:eastAsia="Verdana" w:cs="Verdana"/>
          <w:sz w:val="18"/>
          <w:szCs w:val="18"/>
        </w:rPr>
        <w:t xml:space="preserve"> van deze memorie van toelichting</w:t>
      </w:r>
      <w:r w:rsidRPr="00A15092" w:rsidR="003277C9">
        <w:rPr>
          <w:rFonts w:ascii="Verdana" w:hAnsi="Verdana" w:eastAsia="Verdana" w:cs="Verdana"/>
          <w:sz w:val="18"/>
          <w:szCs w:val="18"/>
        </w:rPr>
        <w:t xml:space="preserve">. In </w:t>
      </w:r>
      <w:r w:rsidRPr="00A15092" w:rsidR="007C3702">
        <w:rPr>
          <w:rFonts w:ascii="Verdana" w:hAnsi="Verdana" w:eastAsia="Verdana" w:cs="Verdana"/>
          <w:sz w:val="18"/>
          <w:szCs w:val="18"/>
        </w:rPr>
        <w:t>die</w:t>
      </w:r>
      <w:r w:rsidRPr="00A15092" w:rsidR="003277C9">
        <w:rPr>
          <w:rFonts w:ascii="Verdana" w:hAnsi="Verdana" w:eastAsia="Verdana" w:cs="Verdana"/>
          <w:sz w:val="18"/>
          <w:szCs w:val="18"/>
        </w:rPr>
        <w:t xml:space="preserve"> paragraaf worden</w:t>
      </w:r>
      <w:r w:rsidRPr="00A15092" w:rsidR="008A614F">
        <w:rPr>
          <w:rFonts w:ascii="Verdana" w:hAnsi="Verdana" w:eastAsia="Verdana" w:cs="Verdana"/>
          <w:sz w:val="18"/>
          <w:szCs w:val="18"/>
        </w:rPr>
        <w:t xml:space="preserve"> de inhoudelijke nalevingskosten beschreven.</w:t>
      </w:r>
      <w:r w:rsidRPr="00A15092" w:rsidR="0039766E">
        <w:rPr>
          <w:rFonts w:ascii="Verdana" w:hAnsi="Verdana" w:eastAsia="Verdana" w:cs="Verdana"/>
          <w:sz w:val="18"/>
          <w:szCs w:val="18"/>
        </w:rPr>
        <w:t xml:space="preserve"> </w:t>
      </w:r>
    </w:p>
    <w:p w:rsidRPr="00A15092" w:rsidR="007B4C2C" w:rsidP="007B4C2C" w:rsidRDefault="007B4C2C" w14:paraId="7F6B79CF" w14:textId="336B8FF0">
      <w:pPr>
        <w:spacing w:after="0" w:line="240" w:lineRule="auto"/>
        <w:rPr>
          <w:rFonts w:ascii="Verdana" w:hAnsi="Verdana" w:eastAsia="Verdana" w:cs="Verdana"/>
          <w:sz w:val="18"/>
          <w:szCs w:val="18"/>
        </w:rPr>
      </w:pPr>
    </w:p>
    <w:p w:rsidRPr="00A15092" w:rsidR="00014B58" w:rsidP="007B4C2C" w:rsidRDefault="00014B58" w14:paraId="50F22E37" w14:textId="6B08D98B">
      <w:pPr>
        <w:spacing w:after="0" w:line="240" w:lineRule="auto"/>
        <w:rPr>
          <w:rFonts w:ascii="Verdana" w:hAnsi="Verdana" w:eastAsia="Verdana" w:cs="Verdana"/>
          <w:i/>
          <w:sz w:val="18"/>
          <w:szCs w:val="18"/>
        </w:rPr>
      </w:pPr>
      <w:r w:rsidRPr="00A15092">
        <w:rPr>
          <w:rFonts w:ascii="Verdana" w:hAnsi="Verdana" w:eastAsia="Verdana" w:cs="Verdana"/>
          <w:i/>
          <w:sz w:val="18"/>
          <w:szCs w:val="18"/>
        </w:rPr>
        <w:t>Stimulering import</w:t>
      </w:r>
    </w:p>
    <w:p w:rsidRPr="00A15092" w:rsidR="000A6CFE" w:rsidP="000A6CFE" w:rsidRDefault="3DD6B8FC" w14:paraId="58850E46" w14:textId="10CF4A44">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Naast binnenlandse productie van hernieuwbare waterstof wordt ook ingezet op </w:t>
      </w:r>
      <w:r w:rsidRPr="00A15092" w:rsidR="003277C9">
        <w:rPr>
          <w:rFonts w:ascii="Verdana" w:hAnsi="Verdana" w:eastAsia="Verdana" w:cs="Verdana"/>
          <w:sz w:val="18"/>
          <w:szCs w:val="18"/>
        </w:rPr>
        <w:t xml:space="preserve">de </w:t>
      </w:r>
      <w:r w:rsidRPr="00A15092">
        <w:rPr>
          <w:rFonts w:ascii="Verdana" w:hAnsi="Verdana" w:eastAsia="Verdana" w:cs="Verdana"/>
          <w:sz w:val="18"/>
          <w:szCs w:val="18"/>
        </w:rPr>
        <w:t xml:space="preserve">import van hernieuwbare waterstof(dragers) voor gebruik in Nederland en </w:t>
      </w:r>
      <w:r w:rsidRPr="00A15092" w:rsidR="00ED7EED">
        <w:rPr>
          <w:rFonts w:ascii="Verdana" w:hAnsi="Verdana" w:eastAsia="Verdana" w:cs="Verdana"/>
          <w:sz w:val="18"/>
          <w:szCs w:val="18"/>
        </w:rPr>
        <w:t xml:space="preserve">voor </w:t>
      </w:r>
      <w:r w:rsidRPr="00A15092">
        <w:rPr>
          <w:rFonts w:ascii="Verdana" w:hAnsi="Verdana" w:eastAsia="Verdana" w:cs="Verdana"/>
          <w:sz w:val="18"/>
          <w:szCs w:val="18"/>
        </w:rPr>
        <w:t xml:space="preserve">doorvoer </w:t>
      </w:r>
      <w:r w:rsidRPr="00A15092" w:rsidR="006A7AF8">
        <w:rPr>
          <w:rFonts w:ascii="Verdana" w:hAnsi="Verdana" w:eastAsia="Verdana" w:cs="Verdana"/>
          <w:sz w:val="18"/>
          <w:szCs w:val="18"/>
        </w:rPr>
        <w:t>naar andere landen, zoals Duitsland</w:t>
      </w:r>
      <w:r w:rsidRPr="00A15092">
        <w:rPr>
          <w:rFonts w:ascii="Verdana" w:hAnsi="Verdana" w:eastAsia="Verdana" w:cs="Verdana"/>
          <w:sz w:val="18"/>
          <w:szCs w:val="18"/>
        </w:rPr>
        <w:t>. De voorge</w:t>
      </w:r>
      <w:r w:rsidRPr="00A15092" w:rsidR="00264D0B">
        <w:rPr>
          <w:rFonts w:ascii="Verdana" w:hAnsi="Verdana" w:eastAsia="Verdana" w:cs="Verdana"/>
          <w:sz w:val="18"/>
          <w:szCs w:val="18"/>
        </w:rPr>
        <w:t>nomen</w:t>
      </w:r>
      <w:r w:rsidRPr="00A15092">
        <w:rPr>
          <w:rFonts w:ascii="Verdana" w:hAnsi="Verdana" w:eastAsia="Verdana" w:cs="Verdana"/>
          <w:sz w:val="18"/>
          <w:szCs w:val="18"/>
        </w:rPr>
        <w:t xml:space="preserve"> jaarverplichting geeft een extra impuls voor de realisatie van de benodigde infrastructuur voor importterminals en diversiteit in export-importketens, wat aansluit bij de Nederlandse energiediplomatie op het gebied van waterstofimport</w:t>
      </w:r>
      <w:r w:rsidRPr="00A15092" w:rsidR="006A20BF">
        <w:rPr>
          <w:rFonts w:ascii="Verdana" w:hAnsi="Verdana" w:eastAsia="Verdana" w:cs="Verdana"/>
          <w:sz w:val="18"/>
          <w:szCs w:val="18"/>
        </w:rPr>
        <w:t>.</w:t>
      </w:r>
      <w:r w:rsidRPr="00A15092" w:rsidR="007B4C2C">
        <w:rPr>
          <w:rStyle w:val="Voetnootmarkering"/>
          <w:rFonts w:ascii="Verdana" w:hAnsi="Verdana" w:eastAsia="Verdana" w:cs="Verdana"/>
          <w:sz w:val="18"/>
          <w:szCs w:val="18"/>
        </w:rPr>
        <w:footnoteReference w:id="42"/>
      </w:r>
      <w:r w:rsidRPr="00A15092">
        <w:rPr>
          <w:rFonts w:ascii="Verdana" w:hAnsi="Verdana" w:eastAsia="Verdana" w:cs="Verdana"/>
          <w:sz w:val="18"/>
          <w:szCs w:val="18"/>
        </w:rPr>
        <w:t xml:space="preserve"> </w:t>
      </w:r>
      <w:r w:rsidR="007F2B92">
        <w:rPr>
          <w:rFonts w:ascii="Verdana" w:hAnsi="Verdana" w:eastAsia="Verdana" w:cs="Verdana"/>
          <w:sz w:val="18"/>
          <w:szCs w:val="18"/>
        </w:rPr>
        <w:t>Om deze reden wordt</w:t>
      </w:r>
      <w:r w:rsidRPr="00A15092" w:rsidDel="584FE539" w:rsidR="000A6CFE">
        <w:rPr>
          <w:rFonts w:ascii="Verdana" w:hAnsi="Verdana" w:eastAsia="Verdana" w:cs="Verdana"/>
          <w:sz w:val="18"/>
          <w:szCs w:val="18"/>
        </w:rPr>
        <w:t xml:space="preserve"> </w:t>
      </w:r>
      <w:r w:rsidRPr="00A15092" w:rsidR="000A6CFE">
        <w:rPr>
          <w:rFonts w:ascii="Verdana" w:hAnsi="Verdana" w:eastAsia="Verdana" w:cs="Verdana"/>
          <w:sz w:val="18"/>
          <w:szCs w:val="18"/>
        </w:rPr>
        <w:t xml:space="preserve">een importtender </w:t>
      </w:r>
      <w:r w:rsidR="007F2B92">
        <w:rPr>
          <w:rFonts w:ascii="Verdana" w:hAnsi="Verdana" w:eastAsia="Verdana" w:cs="Verdana"/>
          <w:sz w:val="18"/>
          <w:szCs w:val="18"/>
        </w:rPr>
        <w:t xml:space="preserve">georganiseerd </w:t>
      </w:r>
      <w:r w:rsidRPr="00A15092" w:rsidR="000A6CFE">
        <w:rPr>
          <w:rFonts w:ascii="Verdana" w:hAnsi="Verdana" w:eastAsia="Verdana" w:cs="Verdana"/>
          <w:sz w:val="18"/>
          <w:szCs w:val="18"/>
        </w:rPr>
        <w:t xml:space="preserve">onder het ‘H2Global’ instrument, waarvoor Nederland en Duitsland elk €300 miljoen beschikbaar stellen. Dit gezamenlijke budget van €600 miljoen wordt ingezet via een dubbele veiling, waarbij producenten van hernieuwbare waterstof contracten voor </w:t>
      </w:r>
      <w:r w:rsidRPr="00A15092" w:rsidR="004664F8">
        <w:rPr>
          <w:rFonts w:ascii="Verdana" w:hAnsi="Verdana" w:eastAsia="Verdana" w:cs="Verdana"/>
          <w:sz w:val="18"/>
          <w:szCs w:val="18"/>
        </w:rPr>
        <w:t>tien</w:t>
      </w:r>
      <w:r w:rsidRPr="00A15092" w:rsidR="000A6CFE">
        <w:rPr>
          <w:rFonts w:ascii="Verdana" w:hAnsi="Verdana" w:eastAsia="Verdana" w:cs="Verdana"/>
          <w:sz w:val="18"/>
          <w:szCs w:val="18"/>
        </w:rPr>
        <w:t xml:space="preserve"> jaar kunnen afsluiten, en waterstofgebruikers in Nederland en Duitsland kortlopende verkoopcontracten aangaan. Het verschil tussen de aankoop- en verkoopprijs wordt door het subsidiebedrag gecompenseerd. De details van de importtender worden momenteel uitgewerkt waaronder de relatie met de voorgenomen jaarverplichting</w:t>
      </w:r>
      <w:r w:rsidRPr="00A15092" w:rsidR="00E173F4">
        <w:rPr>
          <w:rFonts w:ascii="Verdana" w:hAnsi="Verdana" w:eastAsia="Verdana" w:cs="Verdana"/>
          <w:sz w:val="18"/>
          <w:szCs w:val="18"/>
        </w:rPr>
        <w:t>.</w:t>
      </w:r>
      <w:r w:rsidRPr="00A15092" w:rsidR="000A6CFE">
        <w:rPr>
          <w:rStyle w:val="Voetnootmarkering"/>
          <w:rFonts w:ascii="Verdana" w:hAnsi="Verdana" w:eastAsia="Verdana" w:cs="Verdana"/>
          <w:sz w:val="18"/>
          <w:szCs w:val="18"/>
        </w:rPr>
        <w:footnoteReference w:id="43"/>
      </w:r>
    </w:p>
    <w:p w:rsidRPr="00A15092" w:rsidR="000A6CFE" w:rsidP="000A6CFE" w:rsidRDefault="000A6CFE" w14:paraId="038165B4" w14:textId="77777777">
      <w:pPr>
        <w:spacing w:after="0" w:line="240" w:lineRule="auto"/>
        <w:rPr>
          <w:rFonts w:ascii="Verdana" w:hAnsi="Verdana" w:eastAsia="Verdana" w:cs="Verdana"/>
          <w:sz w:val="18"/>
          <w:szCs w:val="18"/>
        </w:rPr>
      </w:pPr>
    </w:p>
    <w:p w:rsidRPr="00A15092" w:rsidR="0062298E" w:rsidP="74B4C975" w:rsidRDefault="00DE6BD6" w14:paraId="7C602D96" w14:textId="6C8C19FE">
      <w:pPr>
        <w:spacing w:after="0" w:line="240" w:lineRule="auto"/>
        <w:rPr>
          <w:rFonts w:ascii="Verdana" w:hAnsi="Verdana" w:eastAsia="Verdana" w:cs="Verdana"/>
          <w:sz w:val="18"/>
          <w:szCs w:val="18"/>
        </w:rPr>
      </w:pPr>
      <w:r w:rsidRPr="00A15092">
        <w:rPr>
          <w:rFonts w:ascii="Verdana" w:hAnsi="Verdana" w:eastAsia="Verdana" w:cs="Verdana"/>
          <w:sz w:val="18"/>
          <w:szCs w:val="18"/>
        </w:rPr>
        <w:t>B</w:t>
      </w:r>
      <w:r w:rsidRPr="00A15092" w:rsidR="00C730F3">
        <w:rPr>
          <w:rFonts w:ascii="Verdana" w:hAnsi="Verdana" w:eastAsia="Verdana" w:cs="Verdana"/>
          <w:sz w:val="18"/>
          <w:szCs w:val="18"/>
        </w:rPr>
        <w:t>innen de groep van huidige industriële waterstofgebruikers zal het grootste deel van de mogelijke vraag naar hernieuwbare waterstof</w:t>
      </w:r>
      <w:r w:rsidRPr="00A15092" w:rsidR="00FB7B60">
        <w:rPr>
          <w:rFonts w:ascii="Verdana" w:hAnsi="Verdana" w:eastAsia="Verdana" w:cs="Verdana"/>
          <w:sz w:val="18"/>
          <w:szCs w:val="18"/>
        </w:rPr>
        <w:t xml:space="preserve"> en hernieuwbare waterstofdragers</w:t>
      </w:r>
      <w:r w:rsidRPr="00A15092" w:rsidR="00C730F3">
        <w:rPr>
          <w:rFonts w:ascii="Verdana" w:hAnsi="Verdana" w:eastAsia="Verdana" w:cs="Verdana"/>
          <w:sz w:val="18"/>
          <w:szCs w:val="18"/>
        </w:rPr>
        <w:t xml:space="preserve"> afkomstig zijn van ammoniakproducenten (zie ook tabel 1). </w:t>
      </w:r>
      <w:r w:rsidRPr="00A15092" w:rsidR="0062298E">
        <w:rPr>
          <w:rFonts w:ascii="Verdana" w:hAnsi="Verdana" w:eastAsia="Verdana" w:cs="Verdana"/>
          <w:sz w:val="18"/>
          <w:szCs w:val="18"/>
        </w:rPr>
        <w:t xml:space="preserve">Naar verwachting zal </w:t>
      </w:r>
      <w:r w:rsidRPr="00A15092" w:rsidR="009C6FF6">
        <w:rPr>
          <w:rFonts w:ascii="Verdana" w:hAnsi="Verdana" w:eastAsia="Verdana" w:cs="Verdana"/>
          <w:sz w:val="18"/>
          <w:szCs w:val="18"/>
        </w:rPr>
        <w:t>de j</w:t>
      </w:r>
      <w:r w:rsidRPr="00A15092" w:rsidR="0062298E">
        <w:rPr>
          <w:rFonts w:ascii="Verdana" w:hAnsi="Verdana" w:eastAsia="Verdana" w:cs="Verdana"/>
          <w:sz w:val="18"/>
          <w:szCs w:val="18"/>
        </w:rPr>
        <w:t xml:space="preserve">aarverplichting bij deze sector alleen de vraag naar geïmporteerde hernieuwbare </w:t>
      </w:r>
      <w:r w:rsidRPr="00A15092" w:rsidR="00BF5EF7">
        <w:rPr>
          <w:rFonts w:ascii="Verdana" w:hAnsi="Verdana" w:eastAsia="Verdana" w:cs="Verdana"/>
          <w:sz w:val="18"/>
          <w:szCs w:val="18"/>
        </w:rPr>
        <w:t>waterstofdragers (</w:t>
      </w:r>
      <w:r w:rsidRPr="00A15092" w:rsidR="0062298E">
        <w:rPr>
          <w:rFonts w:ascii="Verdana" w:hAnsi="Verdana" w:eastAsia="Verdana" w:cs="Verdana"/>
          <w:sz w:val="18"/>
          <w:szCs w:val="18"/>
        </w:rPr>
        <w:t>ammoniak</w:t>
      </w:r>
      <w:r w:rsidRPr="00A15092" w:rsidR="00BF5EF7">
        <w:rPr>
          <w:rFonts w:ascii="Verdana" w:hAnsi="Verdana" w:eastAsia="Verdana" w:cs="Verdana"/>
          <w:sz w:val="18"/>
          <w:szCs w:val="18"/>
        </w:rPr>
        <w:t>)</w:t>
      </w:r>
      <w:r w:rsidRPr="00A15092" w:rsidR="0062298E">
        <w:rPr>
          <w:rFonts w:ascii="Verdana" w:hAnsi="Verdana" w:eastAsia="Verdana" w:cs="Verdana"/>
          <w:sz w:val="18"/>
          <w:szCs w:val="18"/>
        </w:rPr>
        <w:t xml:space="preserve"> stimuleren</w:t>
      </w:r>
      <w:r w:rsidRPr="00A15092" w:rsidR="00C87892">
        <w:rPr>
          <w:rFonts w:ascii="Verdana" w:hAnsi="Verdana" w:eastAsia="Verdana" w:cs="Verdana"/>
          <w:sz w:val="18"/>
          <w:szCs w:val="18"/>
        </w:rPr>
        <w:t>, en</w:t>
      </w:r>
      <w:r w:rsidRPr="00A15092" w:rsidR="00415FF3">
        <w:rPr>
          <w:rFonts w:ascii="Verdana" w:hAnsi="Verdana" w:eastAsia="Verdana" w:cs="Verdana"/>
          <w:sz w:val="18"/>
          <w:szCs w:val="18"/>
        </w:rPr>
        <w:t xml:space="preserve"> niet</w:t>
      </w:r>
      <w:r w:rsidRPr="00A15092" w:rsidR="00C87892">
        <w:rPr>
          <w:rFonts w:ascii="Verdana" w:hAnsi="Verdana" w:eastAsia="Verdana" w:cs="Verdana"/>
          <w:sz w:val="18"/>
          <w:szCs w:val="18"/>
        </w:rPr>
        <w:t xml:space="preserve"> </w:t>
      </w:r>
      <w:r w:rsidRPr="00A15092" w:rsidR="00526705">
        <w:rPr>
          <w:rFonts w:ascii="Verdana" w:hAnsi="Verdana" w:eastAsia="Verdana" w:cs="Verdana"/>
          <w:sz w:val="18"/>
          <w:szCs w:val="18"/>
        </w:rPr>
        <w:t>het gebruik van in Nederland geproduceerde hernieuwbare waterstof</w:t>
      </w:r>
      <w:r w:rsidRPr="00A15092" w:rsidR="00112BE4">
        <w:rPr>
          <w:rFonts w:ascii="Verdana" w:hAnsi="Verdana" w:eastAsia="Verdana" w:cs="Verdana"/>
          <w:sz w:val="18"/>
          <w:szCs w:val="18"/>
        </w:rPr>
        <w:t xml:space="preserve"> als zodanig</w:t>
      </w:r>
      <w:r w:rsidRPr="00A15092" w:rsidR="002C418A">
        <w:rPr>
          <w:rFonts w:ascii="Verdana" w:hAnsi="Verdana" w:eastAsia="Verdana" w:cs="Verdana"/>
          <w:sz w:val="18"/>
          <w:szCs w:val="18"/>
        </w:rPr>
        <w:t>. Dit komt doordat</w:t>
      </w:r>
      <w:r w:rsidRPr="00A15092" w:rsidR="00526705">
        <w:rPr>
          <w:rFonts w:ascii="Verdana" w:hAnsi="Verdana" w:eastAsia="Verdana" w:cs="Verdana"/>
          <w:sz w:val="18"/>
          <w:szCs w:val="18"/>
        </w:rPr>
        <w:t xml:space="preserve"> de meerkosten van </w:t>
      </w:r>
      <w:r w:rsidRPr="00A15092" w:rsidR="002C418A">
        <w:rPr>
          <w:rFonts w:ascii="Verdana" w:hAnsi="Verdana" w:eastAsia="Verdana" w:cs="Verdana"/>
          <w:sz w:val="18"/>
          <w:szCs w:val="18"/>
        </w:rPr>
        <w:t xml:space="preserve">de </w:t>
      </w:r>
      <w:r w:rsidRPr="00A15092" w:rsidR="00526705">
        <w:rPr>
          <w:rFonts w:ascii="Verdana" w:hAnsi="Verdana" w:eastAsia="Verdana" w:cs="Verdana"/>
          <w:sz w:val="18"/>
          <w:szCs w:val="18"/>
        </w:rPr>
        <w:t xml:space="preserve">geïmporteerde hernieuwbare </w:t>
      </w:r>
      <w:r w:rsidRPr="00A15092" w:rsidR="002C418A">
        <w:rPr>
          <w:rFonts w:ascii="Verdana" w:hAnsi="Verdana" w:eastAsia="Verdana" w:cs="Verdana"/>
          <w:sz w:val="18"/>
          <w:szCs w:val="18"/>
        </w:rPr>
        <w:t xml:space="preserve">waterstofdrager </w:t>
      </w:r>
      <w:r w:rsidRPr="00A15092" w:rsidR="00526705">
        <w:rPr>
          <w:rFonts w:ascii="Verdana" w:hAnsi="Verdana" w:eastAsia="Verdana" w:cs="Verdana"/>
          <w:sz w:val="18"/>
          <w:szCs w:val="18"/>
        </w:rPr>
        <w:t>ammoniak</w:t>
      </w:r>
      <w:r w:rsidRPr="00A15092" w:rsidR="009C6FF6">
        <w:rPr>
          <w:rFonts w:ascii="Verdana" w:hAnsi="Verdana" w:eastAsia="Verdana" w:cs="Verdana"/>
          <w:sz w:val="18"/>
          <w:szCs w:val="18"/>
        </w:rPr>
        <w:t xml:space="preserve"> </w:t>
      </w:r>
      <w:r w:rsidRPr="00A15092" w:rsidR="00526705">
        <w:rPr>
          <w:rFonts w:ascii="Verdana" w:hAnsi="Verdana" w:eastAsia="Verdana" w:cs="Verdana"/>
          <w:sz w:val="18"/>
          <w:szCs w:val="18"/>
        </w:rPr>
        <w:t>– berekend per energie-eenheid –</w:t>
      </w:r>
      <w:r w:rsidRPr="00A15092" w:rsidR="00C87892">
        <w:rPr>
          <w:rFonts w:ascii="Verdana" w:hAnsi="Verdana" w:eastAsia="Verdana" w:cs="Verdana"/>
          <w:sz w:val="18"/>
          <w:szCs w:val="18"/>
        </w:rPr>
        <w:t xml:space="preserve"> </w:t>
      </w:r>
      <w:r w:rsidRPr="00A15092" w:rsidR="00526705">
        <w:rPr>
          <w:rFonts w:ascii="Verdana" w:hAnsi="Verdana" w:eastAsia="Verdana" w:cs="Verdana"/>
          <w:sz w:val="18"/>
          <w:szCs w:val="18"/>
        </w:rPr>
        <w:t xml:space="preserve">significant lager zijn dan de inzet van hernieuwbare waterstof </w:t>
      </w:r>
      <w:r w:rsidRPr="00A15092" w:rsidR="00666B2E">
        <w:rPr>
          <w:rFonts w:ascii="Verdana" w:hAnsi="Verdana" w:eastAsia="Verdana" w:cs="Verdana"/>
          <w:sz w:val="18"/>
          <w:szCs w:val="18"/>
        </w:rPr>
        <w:t>in de ammoniak productie</w:t>
      </w:r>
      <w:r w:rsidRPr="00A15092" w:rsidR="005C6A1D">
        <w:rPr>
          <w:rFonts w:ascii="Verdana" w:hAnsi="Verdana" w:eastAsia="Verdana" w:cs="Verdana"/>
          <w:sz w:val="18"/>
          <w:szCs w:val="18"/>
        </w:rPr>
        <w:t xml:space="preserve"> in Nederland</w:t>
      </w:r>
      <w:r w:rsidRPr="00A15092" w:rsidR="00526705">
        <w:rPr>
          <w:rFonts w:ascii="Verdana" w:hAnsi="Verdana" w:eastAsia="Verdana" w:cs="Verdana"/>
          <w:sz w:val="18"/>
          <w:szCs w:val="18"/>
        </w:rPr>
        <w:t xml:space="preserve">. </w:t>
      </w:r>
    </w:p>
    <w:p w:rsidRPr="00A15092" w:rsidR="0062298E" w:rsidP="74B4C975" w:rsidRDefault="0062298E" w14:paraId="75B832DC" w14:textId="77777777">
      <w:pPr>
        <w:spacing w:after="0" w:line="240" w:lineRule="auto"/>
        <w:rPr>
          <w:rFonts w:ascii="Verdana" w:hAnsi="Verdana" w:eastAsia="Verdana" w:cs="Verdana"/>
          <w:sz w:val="18"/>
          <w:szCs w:val="18"/>
        </w:rPr>
      </w:pPr>
    </w:p>
    <w:p w:rsidRPr="00A15092" w:rsidR="0027210D" w:rsidP="74B4C975" w:rsidRDefault="00F1199B" w14:paraId="27723545" w14:textId="131669D5">
      <w:pPr>
        <w:spacing w:after="0" w:line="240" w:lineRule="auto"/>
        <w:rPr>
          <w:rFonts w:ascii="Verdana" w:hAnsi="Verdana" w:eastAsia="Verdana" w:cs="Verdana"/>
          <w:sz w:val="18"/>
          <w:szCs w:val="18"/>
        </w:rPr>
      </w:pPr>
      <w:r w:rsidRPr="00A15092">
        <w:rPr>
          <w:rFonts w:ascii="Verdana" w:hAnsi="Verdana" w:eastAsia="Verdana" w:cs="Verdana"/>
          <w:sz w:val="18"/>
          <w:szCs w:val="18"/>
        </w:rPr>
        <w:t>D</w:t>
      </w:r>
      <w:r w:rsidRPr="00A15092" w:rsidR="0062298E">
        <w:rPr>
          <w:rFonts w:ascii="Verdana" w:hAnsi="Verdana" w:eastAsia="Verdana" w:cs="Verdana"/>
          <w:sz w:val="18"/>
          <w:szCs w:val="18"/>
        </w:rPr>
        <w:t xml:space="preserve">e exacte vraag naar </w:t>
      </w:r>
      <w:r w:rsidRPr="00A15092" w:rsidR="00C87892">
        <w:rPr>
          <w:rFonts w:ascii="Verdana" w:hAnsi="Verdana" w:eastAsia="Verdana" w:cs="Verdana"/>
          <w:sz w:val="18"/>
          <w:szCs w:val="18"/>
        </w:rPr>
        <w:t xml:space="preserve">geïmporteerde hernieuwbare ammoniak </w:t>
      </w:r>
      <w:r w:rsidRPr="00A15092" w:rsidR="0062298E">
        <w:rPr>
          <w:rFonts w:ascii="Verdana" w:hAnsi="Verdana" w:eastAsia="Verdana" w:cs="Verdana"/>
          <w:sz w:val="18"/>
          <w:szCs w:val="18"/>
        </w:rPr>
        <w:t xml:space="preserve">kan </w:t>
      </w:r>
      <w:r w:rsidRPr="00A15092">
        <w:rPr>
          <w:rFonts w:ascii="Verdana" w:hAnsi="Verdana" w:eastAsia="Verdana" w:cs="Verdana"/>
          <w:sz w:val="18"/>
          <w:szCs w:val="18"/>
        </w:rPr>
        <w:t xml:space="preserve">echter </w:t>
      </w:r>
      <w:r w:rsidRPr="00A15092" w:rsidR="0062298E">
        <w:rPr>
          <w:rFonts w:ascii="Verdana" w:hAnsi="Verdana" w:eastAsia="Verdana" w:cs="Verdana"/>
          <w:sz w:val="18"/>
          <w:szCs w:val="18"/>
        </w:rPr>
        <w:t>niet met volledige zekerheid worden voorspelt. Dit heeft een aantal oorzaken.</w:t>
      </w:r>
      <w:r w:rsidRPr="00A15092" w:rsidR="00C87892">
        <w:rPr>
          <w:rFonts w:ascii="Verdana" w:hAnsi="Verdana" w:eastAsia="Verdana" w:cs="Verdana"/>
          <w:sz w:val="18"/>
          <w:szCs w:val="18"/>
        </w:rPr>
        <w:t xml:space="preserve"> Allereerst, d</w:t>
      </w:r>
      <w:r w:rsidRPr="00A15092" w:rsidR="00D20169">
        <w:rPr>
          <w:rFonts w:ascii="Verdana" w:hAnsi="Verdana" w:eastAsia="Verdana" w:cs="Verdana"/>
          <w:sz w:val="18"/>
          <w:szCs w:val="18"/>
        </w:rPr>
        <w:t>e hoogte van de vraag</w:t>
      </w:r>
      <w:r w:rsidRPr="00A15092" w:rsidR="00695292">
        <w:rPr>
          <w:rFonts w:ascii="Verdana" w:hAnsi="Verdana" w:eastAsia="Verdana" w:cs="Verdana"/>
          <w:sz w:val="18"/>
          <w:szCs w:val="18"/>
        </w:rPr>
        <w:t xml:space="preserve"> naar geïmporteerde ammoniak</w:t>
      </w:r>
      <w:r w:rsidRPr="00A15092" w:rsidR="00D20169">
        <w:rPr>
          <w:rFonts w:ascii="Verdana" w:hAnsi="Verdana" w:eastAsia="Verdana" w:cs="Verdana"/>
          <w:sz w:val="18"/>
          <w:szCs w:val="18"/>
        </w:rPr>
        <w:t xml:space="preserve"> </w:t>
      </w:r>
      <w:r w:rsidRPr="00A15092" w:rsidR="000E45C3">
        <w:rPr>
          <w:rFonts w:ascii="Verdana" w:hAnsi="Verdana" w:eastAsia="Verdana" w:cs="Verdana"/>
          <w:sz w:val="18"/>
          <w:szCs w:val="18"/>
        </w:rPr>
        <w:t xml:space="preserve">hangt </w:t>
      </w:r>
      <w:r w:rsidRPr="00A15092" w:rsidR="00D20169">
        <w:rPr>
          <w:rFonts w:ascii="Verdana" w:hAnsi="Verdana" w:eastAsia="Verdana" w:cs="Verdana"/>
          <w:sz w:val="18"/>
          <w:szCs w:val="18"/>
        </w:rPr>
        <w:t>primair af</w:t>
      </w:r>
      <w:r w:rsidRPr="00A15092" w:rsidR="000E45C3">
        <w:rPr>
          <w:rFonts w:ascii="Verdana" w:hAnsi="Verdana" w:eastAsia="Verdana" w:cs="Verdana"/>
          <w:sz w:val="18"/>
          <w:szCs w:val="18"/>
        </w:rPr>
        <w:t xml:space="preserve"> van </w:t>
      </w:r>
      <w:r w:rsidRPr="00A15092" w:rsidR="0042496B">
        <w:rPr>
          <w:rFonts w:ascii="Verdana" w:hAnsi="Verdana" w:eastAsia="Verdana" w:cs="Verdana"/>
          <w:sz w:val="18"/>
          <w:szCs w:val="18"/>
        </w:rPr>
        <w:t xml:space="preserve">de vraag of </w:t>
      </w:r>
      <w:r w:rsidRPr="00A15092" w:rsidR="00695292">
        <w:rPr>
          <w:rFonts w:ascii="Verdana" w:hAnsi="Verdana" w:eastAsia="Verdana" w:cs="Verdana"/>
          <w:sz w:val="18"/>
          <w:szCs w:val="18"/>
        </w:rPr>
        <w:t xml:space="preserve">deze </w:t>
      </w:r>
      <w:r w:rsidRPr="00A15092" w:rsidR="0042496B">
        <w:rPr>
          <w:rFonts w:ascii="Verdana" w:hAnsi="Verdana" w:eastAsia="Verdana" w:cs="Verdana"/>
          <w:sz w:val="18"/>
          <w:szCs w:val="18"/>
        </w:rPr>
        <w:t>import</w:t>
      </w:r>
      <w:r w:rsidRPr="00A15092" w:rsidR="00D20169">
        <w:rPr>
          <w:rFonts w:ascii="Verdana" w:hAnsi="Verdana" w:eastAsia="Verdana" w:cs="Verdana"/>
          <w:sz w:val="18"/>
          <w:szCs w:val="18"/>
        </w:rPr>
        <w:t xml:space="preserve"> </w:t>
      </w:r>
      <w:r w:rsidRPr="00A15092" w:rsidR="0021381F">
        <w:rPr>
          <w:rFonts w:ascii="Verdana" w:hAnsi="Verdana" w:eastAsia="Verdana" w:cs="Verdana"/>
          <w:sz w:val="18"/>
          <w:szCs w:val="18"/>
        </w:rPr>
        <w:t>gunstiger is dan eigen productie</w:t>
      </w:r>
      <w:r w:rsidRPr="00A15092" w:rsidR="000E45C3">
        <w:rPr>
          <w:rFonts w:ascii="Verdana" w:hAnsi="Verdana" w:eastAsia="Verdana" w:cs="Verdana"/>
          <w:sz w:val="18"/>
          <w:szCs w:val="18"/>
        </w:rPr>
        <w:t xml:space="preserve">. Dit is </w:t>
      </w:r>
      <w:r w:rsidRPr="00A15092" w:rsidR="00695292">
        <w:rPr>
          <w:rFonts w:ascii="Verdana" w:hAnsi="Verdana" w:eastAsia="Verdana" w:cs="Verdana"/>
          <w:sz w:val="18"/>
          <w:szCs w:val="18"/>
        </w:rPr>
        <w:t>vervolgens</w:t>
      </w:r>
      <w:r w:rsidRPr="00A15092" w:rsidR="000E45C3">
        <w:rPr>
          <w:rFonts w:ascii="Verdana" w:hAnsi="Verdana" w:eastAsia="Verdana" w:cs="Verdana"/>
          <w:sz w:val="18"/>
          <w:szCs w:val="18"/>
        </w:rPr>
        <w:t xml:space="preserve"> onder meer afhankelijk van aardgasprijzen in Nederland </w:t>
      </w:r>
      <w:r w:rsidRPr="00A15092" w:rsidR="00D46153">
        <w:rPr>
          <w:rFonts w:ascii="Verdana" w:hAnsi="Verdana" w:eastAsia="Verdana" w:cs="Verdana"/>
          <w:sz w:val="18"/>
          <w:szCs w:val="18"/>
        </w:rPr>
        <w:t>en productiekosten van hernieuwbare ammoniak</w:t>
      </w:r>
      <w:r w:rsidRPr="00A15092" w:rsidR="000E45C3">
        <w:rPr>
          <w:rFonts w:ascii="Verdana" w:hAnsi="Verdana" w:eastAsia="Verdana" w:cs="Verdana"/>
          <w:sz w:val="18"/>
          <w:szCs w:val="18"/>
        </w:rPr>
        <w:t xml:space="preserve"> in het buitenland</w:t>
      </w:r>
      <w:r w:rsidRPr="00A15092" w:rsidR="0079276A">
        <w:rPr>
          <w:rFonts w:ascii="Verdana" w:hAnsi="Verdana" w:eastAsia="Verdana" w:cs="Verdana"/>
          <w:sz w:val="18"/>
          <w:szCs w:val="18"/>
        </w:rPr>
        <w:t xml:space="preserve">. </w:t>
      </w:r>
      <w:r w:rsidRPr="00A15092" w:rsidR="00C87892">
        <w:rPr>
          <w:rFonts w:ascii="Verdana" w:hAnsi="Verdana" w:eastAsia="Verdana" w:cs="Verdana"/>
          <w:sz w:val="18"/>
          <w:szCs w:val="18"/>
        </w:rPr>
        <w:t>I</w:t>
      </w:r>
      <w:r w:rsidRPr="00A15092" w:rsidR="0048182F">
        <w:rPr>
          <w:rFonts w:ascii="Verdana" w:hAnsi="Verdana" w:eastAsia="Verdana" w:cs="Verdana"/>
          <w:sz w:val="18"/>
          <w:szCs w:val="18"/>
        </w:rPr>
        <w:t xml:space="preserve">ndien </w:t>
      </w:r>
      <w:r w:rsidRPr="00A15092" w:rsidR="00366BC9">
        <w:rPr>
          <w:rFonts w:ascii="Verdana" w:hAnsi="Verdana" w:eastAsia="Verdana" w:cs="Verdana"/>
          <w:sz w:val="18"/>
          <w:szCs w:val="18"/>
        </w:rPr>
        <w:t xml:space="preserve">deze bedrijven kiezen voor import van waterstofdragers ter vervanging van binnenlandse ammoniakproductie, </w:t>
      </w:r>
      <w:r w:rsidRPr="00A15092" w:rsidR="0038760C">
        <w:rPr>
          <w:rFonts w:ascii="Verdana" w:hAnsi="Verdana" w:eastAsia="Verdana" w:cs="Verdana"/>
          <w:sz w:val="18"/>
          <w:szCs w:val="18"/>
        </w:rPr>
        <w:t xml:space="preserve">daalt </w:t>
      </w:r>
      <w:r w:rsidRPr="00A15092" w:rsidR="00366BC9">
        <w:rPr>
          <w:rFonts w:ascii="Verdana" w:hAnsi="Verdana" w:eastAsia="Verdana" w:cs="Verdana"/>
          <w:sz w:val="18"/>
          <w:szCs w:val="18"/>
        </w:rPr>
        <w:t>het totaal waterstofgebruik van deze bedrijven</w:t>
      </w:r>
      <w:r w:rsidRPr="00A15092" w:rsidR="00224607">
        <w:rPr>
          <w:rFonts w:ascii="Verdana" w:hAnsi="Verdana" w:eastAsia="Verdana" w:cs="Verdana"/>
          <w:sz w:val="18"/>
          <w:szCs w:val="18"/>
        </w:rPr>
        <w:t xml:space="preserve"> </w:t>
      </w:r>
      <w:r w:rsidRPr="00A15092" w:rsidR="00366BC9">
        <w:rPr>
          <w:rFonts w:ascii="Verdana" w:hAnsi="Verdana" w:eastAsia="Verdana" w:cs="Verdana"/>
          <w:sz w:val="18"/>
          <w:szCs w:val="18"/>
        </w:rPr>
        <w:t xml:space="preserve">en daarmee </w:t>
      </w:r>
      <w:r w:rsidRPr="00A15092" w:rsidR="00C730F3">
        <w:rPr>
          <w:rFonts w:ascii="Verdana" w:hAnsi="Verdana" w:eastAsia="Verdana" w:cs="Verdana"/>
          <w:sz w:val="18"/>
          <w:szCs w:val="18"/>
        </w:rPr>
        <w:t xml:space="preserve">ook </w:t>
      </w:r>
      <w:r w:rsidRPr="00A15092" w:rsidR="00366BC9">
        <w:rPr>
          <w:rFonts w:ascii="Verdana" w:hAnsi="Verdana" w:eastAsia="Verdana" w:cs="Verdana"/>
          <w:sz w:val="18"/>
          <w:szCs w:val="18"/>
        </w:rPr>
        <w:t xml:space="preserve">de </w:t>
      </w:r>
      <w:r w:rsidRPr="00A15092" w:rsidR="00F061A5">
        <w:rPr>
          <w:rFonts w:ascii="Verdana" w:hAnsi="Verdana" w:eastAsia="Verdana" w:cs="Verdana"/>
          <w:sz w:val="18"/>
          <w:szCs w:val="18"/>
        </w:rPr>
        <w:t>RFNBO-</w:t>
      </w:r>
      <w:r w:rsidRPr="00A15092" w:rsidR="00366BC9">
        <w:rPr>
          <w:rFonts w:ascii="Verdana" w:hAnsi="Verdana" w:eastAsia="Verdana" w:cs="Verdana"/>
          <w:sz w:val="18"/>
          <w:szCs w:val="18"/>
        </w:rPr>
        <w:t xml:space="preserve">grondslag van de </w:t>
      </w:r>
      <w:r w:rsidRPr="00A15092" w:rsidR="004C7FDD">
        <w:rPr>
          <w:rFonts w:ascii="Verdana" w:hAnsi="Verdana" w:eastAsia="Verdana" w:cs="Verdana"/>
          <w:sz w:val="18"/>
          <w:szCs w:val="18"/>
        </w:rPr>
        <w:t>jaarverplichting</w:t>
      </w:r>
      <w:r w:rsidRPr="00A15092" w:rsidR="00561490">
        <w:rPr>
          <w:rFonts w:ascii="Verdana" w:hAnsi="Verdana" w:eastAsia="Verdana" w:cs="Verdana"/>
          <w:sz w:val="18"/>
          <w:szCs w:val="18"/>
        </w:rPr>
        <w:t xml:space="preserve"> en </w:t>
      </w:r>
      <w:r w:rsidRPr="00A15092" w:rsidR="00B810F3">
        <w:rPr>
          <w:rFonts w:ascii="Verdana" w:hAnsi="Verdana" w:eastAsia="Verdana" w:cs="Verdana"/>
          <w:sz w:val="18"/>
          <w:szCs w:val="18"/>
        </w:rPr>
        <w:t xml:space="preserve">de </w:t>
      </w:r>
      <w:r w:rsidRPr="00A15092" w:rsidR="00F061A5">
        <w:rPr>
          <w:rFonts w:ascii="Verdana" w:hAnsi="Verdana" w:eastAsia="Verdana" w:cs="Verdana"/>
          <w:sz w:val="18"/>
          <w:szCs w:val="18"/>
        </w:rPr>
        <w:t>RFNBO-</w:t>
      </w:r>
      <w:r w:rsidRPr="00A15092" w:rsidR="00B810F3">
        <w:rPr>
          <w:rFonts w:ascii="Verdana" w:hAnsi="Verdana" w:eastAsia="Verdana" w:cs="Verdana"/>
          <w:sz w:val="18"/>
          <w:szCs w:val="18"/>
        </w:rPr>
        <w:t xml:space="preserve">grondslag </w:t>
      </w:r>
      <w:r w:rsidRPr="00A15092" w:rsidR="00561490">
        <w:rPr>
          <w:rFonts w:ascii="Verdana" w:hAnsi="Verdana" w:eastAsia="Verdana" w:cs="Verdana"/>
          <w:sz w:val="18"/>
          <w:szCs w:val="18"/>
        </w:rPr>
        <w:t>van de lidstaatverplichting.</w:t>
      </w:r>
      <w:r w:rsidRPr="00A15092" w:rsidR="00E458CA">
        <w:rPr>
          <w:rFonts w:ascii="Verdana" w:hAnsi="Verdana" w:eastAsia="Verdana" w:cs="Verdana"/>
          <w:sz w:val="18"/>
          <w:szCs w:val="18"/>
        </w:rPr>
        <w:t xml:space="preserve"> </w:t>
      </w:r>
      <w:r w:rsidRPr="00A15092" w:rsidR="0038760C">
        <w:rPr>
          <w:rFonts w:ascii="Verdana" w:hAnsi="Verdana" w:eastAsia="Verdana" w:cs="Verdana"/>
          <w:sz w:val="18"/>
          <w:szCs w:val="18"/>
        </w:rPr>
        <w:t>Dit is onafhankelijk van de vraag of deze bedrijven kiezen voor grijze, koolstofarme of hernieuwbare ammoniak.</w:t>
      </w:r>
      <w:r w:rsidRPr="00A15092" w:rsidR="0038760C">
        <w:rPr>
          <w:rStyle w:val="Voetnootmarkering"/>
          <w:rFonts w:ascii="Verdana" w:hAnsi="Verdana" w:eastAsia="Verdana" w:cs="Verdana"/>
          <w:sz w:val="18"/>
          <w:szCs w:val="18"/>
        </w:rPr>
        <w:footnoteReference w:id="44"/>
      </w:r>
      <w:r w:rsidRPr="00A15092" w:rsidR="0038760C">
        <w:rPr>
          <w:rFonts w:ascii="Verdana" w:hAnsi="Verdana" w:eastAsia="Verdana" w:cs="Verdana"/>
          <w:sz w:val="18"/>
          <w:szCs w:val="18"/>
        </w:rPr>
        <w:t xml:space="preserve"> </w:t>
      </w:r>
      <w:r w:rsidRPr="00A15092" w:rsidR="00C87892">
        <w:rPr>
          <w:rFonts w:ascii="Verdana" w:hAnsi="Verdana" w:eastAsia="Verdana" w:cs="Verdana"/>
          <w:sz w:val="18"/>
          <w:szCs w:val="18"/>
        </w:rPr>
        <w:t xml:space="preserve">De noodzaak tot </w:t>
      </w:r>
      <w:r w:rsidRPr="00A15092" w:rsidR="00F13186">
        <w:rPr>
          <w:rFonts w:ascii="Verdana" w:hAnsi="Verdana" w:eastAsia="Verdana" w:cs="Verdana"/>
          <w:sz w:val="18"/>
          <w:szCs w:val="18"/>
        </w:rPr>
        <w:t>het gebruik van hernieuwbare waterstof(dragers)</w:t>
      </w:r>
      <w:r w:rsidRPr="00A15092" w:rsidR="00C87892">
        <w:rPr>
          <w:rFonts w:ascii="Verdana" w:hAnsi="Verdana" w:eastAsia="Verdana" w:cs="Verdana"/>
          <w:sz w:val="18"/>
          <w:szCs w:val="18"/>
        </w:rPr>
        <w:t xml:space="preserve"> om aan de </w:t>
      </w:r>
      <w:r w:rsidRPr="00A15092" w:rsidR="009C6FF6">
        <w:rPr>
          <w:rFonts w:ascii="Verdana" w:hAnsi="Verdana" w:eastAsia="Verdana" w:cs="Verdana"/>
          <w:sz w:val="18"/>
          <w:szCs w:val="18"/>
        </w:rPr>
        <w:t>j</w:t>
      </w:r>
      <w:r w:rsidRPr="00A15092" w:rsidR="00C87892">
        <w:rPr>
          <w:rFonts w:ascii="Verdana" w:hAnsi="Verdana" w:eastAsia="Verdana" w:cs="Verdana"/>
          <w:sz w:val="18"/>
          <w:szCs w:val="18"/>
        </w:rPr>
        <w:t xml:space="preserve">aarverplichting te voldoen is </w:t>
      </w:r>
      <w:r w:rsidRPr="00A15092" w:rsidR="00F13186">
        <w:rPr>
          <w:rFonts w:ascii="Verdana" w:hAnsi="Verdana" w:eastAsia="Verdana" w:cs="Verdana"/>
          <w:sz w:val="18"/>
          <w:szCs w:val="18"/>
        </w:rPr>
        <w:t xml:space="preserve">bij deze bedrijven </w:t>
      </w:r>
      <w:r w:rsidRPr="00A15092" w:rsidR="00C87892">
        <w:rPr>
          <w:rFonts w:ascii="Verdana" w:hAnsi="Verdana" w:eastAsia="Verdana" w:cs="Verdana"/>
          <w:sz w:val="18"/>
          <w:szCs w:val="18"/>
        </w:rPr>
        <w:t xml:space="preserve">dus afhankelijk van de </w:t>
      </w:r>
      <w:r w:rsidRPr="00A15092" w:rsidR="00531E76">
        <w:rPr>
          <w:rFonts w:ascii="Verdana" w:hAnsi="Verdana" w:eastAsia="Verdana" w:cs="Verdana"/>
          <w:sz w:val="18"/>
          <w:szCs w:val="18"/>
        </w:rPr>
        <w:t xml:space="preserve">inzet van geïmporteerde </w:t>
      </w:r>
      <w:r w:rsidRPr="00A15092" w:rsidR="00C87892">
        <w:rPr>
          <w:rFonts w:ascii="Verdana" w:hAnsi="Verdana" w:eastAsia="Verdana" w:cs="Verdana"/>
          <w:sz w:val="18"/>
          <w:szCs w:val="18"/>
        </w:rPr>
        <w:t>ammoniak door deze</w:t>
      </w:r>
      <w:r w:rsidRPr="00A15092" w:rsidR="00531E76">
        <w:rPr>
          <w:rFonts w:ascii="Verdana" w:hAnsi="Verdana" w:eastAsia="Verdana" w:cs="Verdana"/>
          <w:sz w:val="18"/>
          <w:szCs w:val="18"/>
        </w:rPr>
        <w:t>lfde</w:t>
      </w:r>
      <w:r w:rsidRPr="00A15092" w:rsidR="00C87892">
        <w:rPr>
          <w:rFonts w:ascii="Verdana" w:hAnsi="Verdana" w:eastAsia="Verdana" w:cs="Verdana"/>
          <w:sz w:val="18"/>
          <w:szCs w:val="18"/>
        </w:rPr>
        <w:t xml:space="preserve"> bedrijven. </w:t>
      </w:r>
    </w:p>
    <w:p w:rsidRPr="00A15092" w:rsidR="0027210D" w:rsidP="74B4C975" w:rsidRDefault="0027210D" w14:paraId="33755D69" w14:textId="77777777">
      <w:pPr>
        <w:spacing w:after="0" w:line="240" w:lineRule="auto"/>
        <w:rPr>
          <w:rFonts w:ascii="Verdana" w:hAnsi="Verdana" w:eastAsia="Verdana" w:cs="Verdana"/>
          <w:sz w:val="18"/>
          <w:szCs w:val="18"/>
        </w:rPr>
      </w:pPr>
    </w:p>
    <w:p w:rsidRPr="00A15092" w:rsidR="00102A49" w:rsidP="74B4C975" w:rsidRDefault="003E04F3" w14:paraId="7912F036" w14:textId="7A110D6D">
      <w:pPr>
        <w:spacing w:after="0" w:line="240" w:lineRule="auto"/>
        <w:rPr>
          <w:rFonts w:ascii="Verdana" w:hAnsi="Verdana" w:eastAsia="Verdana" w:cs="Verdana"/>
          <w:sz w:val="18"/>
          <w:szCs w:val="18"/>
        </w:rPr>
      </w:pPr>
      <w:r w:rsidRPr="00A15092">
        <w:rPr>
          <w:rFonts w:ascii="Verdana" w:hAnsi="Verdana" w:eastAsia="Verdana" w:cs="Verdana"/>
          <w:sz w:val="18"/>
          <w:szCs w:val="18"/>
        </w:rPr>
        <w:t>G</w:t>
      </w:r>
      <w:r w:rsidRPr="00A15092" w:rsidR="6A46A26E">
        <w:rPr>
          <w:rFonts w:ascii="Verdana" w:hAnsi="Verdana" w:eastAsia="Verdana" w:cs="Verdana"/>
          <w:sz w:val="18"/>
          <w:szCs w:val="18"/>
        </w:rPr>
        <w:t>ebaseerd op aangekondigde projecten</w:t>
      </w:r>
      <w:r w:rsidRPr="00A15092" w:rsidR="00102A49">
        <w:rPr>
          <w:rFonts w:ascii="Verdana" w:hAnsi="Verdana" w:eastAsia="Verdana" w:cs="Verdana"/>
          <w:sz w:val="18"/>
          <w:szCs w:val="18"/>
        </w:rPr>
        <w:t xml:space="preserve"> </w:t>
      </w:r>
      <w:r w:rsidRPr="00A15092">
        <w:rPr>
          <w:rFonts w:ascii="Verdana" w:hAnsi="Verdana" w:eastAsia="Verdana" w:cs="Verdana"/>
          <w:sz w:val="18"/>
          <w:szCs w:val="18"/>
        </w:rPr>
        <w:t>in het buitenland en import</w:t>
      </w:r>
      <w:r w:rsidRPr="00A15092" w:rsidR="004E4C29">
        <w:rPr>
          <w:rFonts w:ascii="Verdana" w:hAnsi="Verdana" w:eastAsia="Verdana" w:cs="Verdana"/>
          <w:sz w:val="18"/>
          <w:szCs w:val="18"/>
        </w:rPr>
        <w:t>plannen</w:t>
      </w:r>
      <w:r w:rsidRPr="00A15092">
        <w:rPr>
          <w:rFonts w:ascii="Verdana" w:hAnsi="Verdana" w:eastAsia="Verdana" w:cs="Verdana"/>
          <w:sz w:val="18"/>
          <w:szCs w:val="18"/>
        </w:rPr>
        <w:t xml:space="preserve"> van verschillende bedrijven</w:t>
      </w:r>
      <w:r w:rsidRPr="00A15092" w:rsidR="00102A49">
        <w:rPr>
          <w:rFonts w:ascii="Verdana" w:hAnsi="Verdana" w:eastAsia="Verdana" w:cs="Verdana"/>
          <w:sz w:val="18"/>
          <w:szCs w:val="18"/>
        </w:rPr>
        <w:t xml:space="preserve"> is het de verwachting dat</w:t>
      </w:r>
      <w:r w:rsidRPr="00A15092" w:rsidR="6A46A26E">
        <w:rPr>
          <w:rFonts w:ascii="Verdana" w:hAnsi="Verdana" w:eastAsia="Verdana" w:cs="Verdana"/>
          <w:sz w:val="18"/>
          <w:szCs w:val="18"/>
        </w:rPr>
        <w:t xml:space="preserve"> in 2030 een beperkte import van </w:t>
      </w:r>
      <w:r w:rsidRPr="00A15092" w:rsidR="00CD6E51">
        <w:rPr>
          <w:rFonts w:ascii="Verdana" w:hAnsi="Verdana" w:eastAsia="Verdana" w:cs="Verdana"/>
          <w:sz w:val="18"/>
          <w:szCs w:val="18"/>
        </w:rPr>
        <w:t xml:space="preserve">hernieuwbare </w:t>
      </w:r>
      <w:r w:rsidRPr="00A15092" w:rsidR="6A46A26E">
        <w:rPr>
          <w:rFonts w:ascii="Verdana" w:hAnsi="Verdana" w:eastAsia="Verdana" w:cs="Verdana"/>
          <w:sz w:val="18"/>
          <w:szCs w:val="18"/>
        </w:rPr>
        <w:t xml:space="preserve">ammoniak realistisch is. </w:t>
      </w:r>
    </w:p>
    <w:p w:rsidRPr="00A15092" w:rsidR="00102A49" w:rsidP="74B4C975" w:rsidRDefault="00102A49" w14:paraId="2EA7311A" w14:textId="77777777">
      <w:pPr>
        <w:spacing w:after="0" w:line="240" w:lineRule="auto"/>
        <w:rPr>
          <w:rFonts w:ascii="Verdana" w:hAnsi="Verdana" w:eastAsia="Verdana" w:cs="Verdana"/>
          <w:sz w:val="18"/>
          <w:szCs w:val="18"/>
        </w:rPr>
      </w:pPr>
    </w:p>
    <w:p w:rsidRPr="00A15092" w:rsidR="00DB4BB6" w:rsidP="00F1191E" w:rsidRDefault="131A5DE7" w14:paraId="32A0B6CF" w14:textId="239A9B1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Ook voor andere </w:t>
      </w:r>
      <w:r w:rsidRPr="00A15092" w:rsidR="4C7AE8C8">
        <w:rPr>
          <w:rFonts w:ascii="Verdana" w:hAnsi="Verdana" w:eastAsia="Verdana" w:cs="Verdana"/>
          <w:sz w:val="18"/>
          <w:szCs w:val="18"/>
        </w:rPr>
        <w:t xml:space="preserve">industriële gebruikers van waterstof </w:t>
      </w:r>
      <w:r w:rsidRPr="00A15092">
        <w:rPr>
          <w:rFonts w:ascii="Verdana" w:hAnsi="Verdana" w:eastAsia="Verdana" w:cs="Verdana"/>
          <w:sz w:val="18"/>
          <w:szCs w:val="18"/>
        </w:rPr>
        <w:t>kan de</w:t>
      </w:r>
      <w:r w:rsidRPr="00A15092" w:rsidR="4C7AE8C8">
        <w:rPr>
          <w:rFonts w:ascii="Verdana" w:hAnsi="Verdana" w:eastAsia="Verdana" w:cs="Verdana"/>
          <w:sz w:val="18"/>
          <w:szCs w:val="18"/>
        </w:rPr>
        <w:t xml:space="preserve"> import van waterstofdragers </w:t>
      </w:r>
      <w:r w:rsidRPr="00A15092" w:rsidR="5052AD13">
        <w:rPr>
          <w:rFonts w:ascii="Verdana" w:hAnsi="Verdana" w:eastAsia="Verdana" w:cs="Verdana"/>
          <w:sz w:val="18"/>
          <w:szCs w:val="18"/>
        </w:rPr>
        <w:t>goedkoper</w:t>
      </w:r>
      <w:r w:rsidRPr="00A15092">
        <w:rPr>
          <w:rFonts w:ascii="Verdana" w:hAnsi="Verdana" w:eastAsia="Verdana" w:cs="Verdana"/>
          <w:sz w:val="18"/>
          <w:szCs w:val="18"/>
        </w:rPr>
        <w:t xml:space="preserve"> zijn dan het gebruik van in Nederland geproduceerde hernieuwbare waterstof</w:t>
      </w:r>
      <w:r w:rsidRPr="00A15092" w:rsidR="3BF1575B">
        <w:rPr>
          <w:rFonts w:ascii="Verdana" w:hAnsi="Verdana" w:eastAsia="Verdana" w:cs="Verdana"/>
          <w:sz w:val="18"/>
          <w:szCs w:val="18"/>
        </w:rPr>
        <w:t>, waardoor het een te verkiezen route is</w:t>
      </w:r>
      <w:r w:rsidRPr="00A15092" w:rsidR="4C7AE8C8">
        <w:rPr>
          <w:rFonts w:ascii="Verdana" w:hAnsi="Verdana" w:eastAsia="Verdana" w:cs="Verdana"/>
          <w:sz w:val="18"/>
          <w:szCs w:val="18"/>
        </w:rPr>
        <w:t xml:space="preserve">. </w:t>
      </w:r>
      <w:r w:rsidRPr="00A15092" w:rsidR="3BF1575B">
        <w:rPr>
          <w:rFonts w:ascii="Verdana" w:hAnsi="Verdana" w:eastAsia="Verdana" w:cs="Verdana"/>
          <w:sz w:val="18"/>
          <w:szCs w:val="18"/>
        </w:rPr>
        <w:t xml:space="preserve">Echter, </w:t>
      </w:r>
      <w:r w:rsidRPr="00A15092" w:rsidR="528B928B">
        <w:rPr>
          <w:rFonts w:ascii="Verdana" w:hAnsi="Verdana" w:eastAsia="Verdana" w:cs="Verdana"/>
          <w:sz w:val="18"/>
          <w:szCs w:val="18"/>
        </w:rPr>
        <w:t xml:space="preserve">ook binnenlandse productie van hernieuwbare waterstof is belangrijk voor het Nederlandse </w:t>
      </w:r>
      <w:r w:rsidRPr="00A15092" w:rsidR="0B2C6E4D">
        <w:rPr>
          <w:rFonts w:ascii="Verdana" w:hAnsi="Verdana" w:eastAsia="Verdana" w:cs="Verdana"/>
          <w:sz w:val="18"/>
          <w:szCs w:val="18"/>
        </w:rPr>
        <w:t>energiesysteem</w:t>
      </w:r>
      <w:r w:rsidRPr="00A15092" w:rsidR="528B928B">
        <w:rPr>
          <w:rFonts w:ascii="Verdana" w:hAnsi="Verdana" w:eastAsia="Verdana" w:cs="Verdana"/>
          <w:sz w:val="18"/>
          <w:szCs w:val="18"/>
        </w:rPr>
        <w:t xml:space="preserve"> en strategische onafhankelijkheid.</w:t>
      </w:r>
      <w:r w:rsidRPr="00A15092" w:rsidR="6B117C61">
        <w:rPr>
          <w:rFonts w:ascii="Verdana" w:hAnsi="Verdana" w:eastAsia="Verdana" w:cs="Verdana"/>
          <w:sz w:val="18"/>
          <w:szCs w:val="18"/>
        </w:rPr>
        <w:t xml:space="preserve"> </w:t>
      </w:r>
      <w:r w:rsidRPr="00A15092" w:rsidR="5052AD13">
        <w:rPr>
          <w:rFonts w:ascii="Verdana" w:hAnsi="Verdana" w:eastAsia="Verdana" w:cs="Verdana"/>
          <w:sz w:val="18"/>
          <w:szCs w:val="18"/>
        </w:rPr>
        <w:t>De</w:t>
      </w:r>
      <w:r w:rsidRPr="00A15092" w:rsidR="0B2C6E4D">
        <w:rPr>
          <w:rFonts w:ascii="Verdana" w:hAnsi="Verdana" w:eastAsia="Verdana" w:cs="Verdana"/>
          <w:sz w:val="18"/>
          <w:szCs w:val="18"/>
        </w:rPr>
        <w:t xml:space="preserve"> hiervoor genoemde</w:t>
      </w:r>
      <w:r w:rsidRPr="00A15092" w:rsidR="5052AD13">
        <w:rPr>
          <w:rFonts w:ascii="Verdana" w:hAnsi="Verdana" w:eastAsia="Verdana" w:cs="Verdana"/>
          <w:sz w:val="18"/>
          <w:szCs w:val="18"/>
        </w:rPr>
        <w:t xml:space="preserve"> prijsverschillen</w:t>
      </w:r>
      <w:r w:rsidRPr="00A15092" w:rsidR="0BA56263">
        <w:rPr>
          <w:rFonts w:ascii="Verdana" w:hAnsi="Verdana" w:eastAsia="Verdana" w:cs="Verdana"/>
          <w:sz w:val="18"/>
          <w:szCs w:val="18"/>
        </w:rPr>
        <w:t xml:space="preserve"> maken investeringen voor mogelijke producenten van hernieuwbare waterstof</w:t>
      </w:r>
      <w:r w:rsidRPr="00A15092" w:rsidR="71CAF2F6">
        <w:rPr>
          <w:rFonts w:ascii="Verdana" w:hAnsi="Verdana" w:eastAsia="Verdana" w:cs="Verdana"/>
          <w:sz w:val="18"/>
          <w:szCs w:val="18"/>
        </w:rPr>
        <w:t xml:space="preserve"> met name</w:t>
      </w:r>
      <w:r w:rsidRPr="00A15092" w:rsidR="0BA56263">
        <w:rPr>
          <w:rFonts w:ascii="Verdana" w:hAnsi="Verdana" w:eastAsia="Verdana" w:cs="Verdana"/>
          <w:sz w:val="18"/>
          <w:szCs w:val="18"/>
        </w:rPr>
        <w:t xml:space="preserve"> in Nederland moeilijker</w:t>
      </w:r>
      <w:r w:rsidRPr="00A15092" w:rsidR="71CAF2F6">
        <w:rPr>
          <w:rFonts w:ascii="Verdana" w:hAnsi="Verdana" w:eastAsia="Verdana" w:cs="Verdana"/>
          <w:sz w:val="18"/>
          <w:szCs w:val="18"/>
        </w:rPr>
        <w:t>.</w:t>
      </w:r>
      <w:r w:rsidRPr="00A15092" w:rsidR="007B4C2C">
        <w:rPr>
          <w:rStyle w:val="Voetnootmarkering"/>
          <w:rFonts w:ascii="Verdana" w:hAnsi="Verdana" w:eastAsia="Verdana" w:cs="Verdana"/>
          <w:sz w:val="18"/>
          <w:szCs w:val="18"/>
        </w:rPr>
        <w:footnoteReference w:id="45"/>
      </w:r>
      <w:r w:rsidRPr="00A15092" w:rsidR="741985B9">
        <w:rPr>
          <w:rFonts w:ascii="Verdana" w:hAnsi="Verdana" w:eastAsia="Verdana" w:cs="Verdana"/>
          <w:i/>
          <w:iCs/>
          <w:sz w:val="18"/>
          <w:szCs w:val="18"/>
        </w:rPr>
        <w:t xml:space="preserve"> </w:t>
      </w:r>
      <w:r w:rsidRPr="00A15092" w:rsidR="718F6370">
        <w:rPr>
          <w:rFonts w:ascii="Verdana" w:hAnsi="Verdana" w:eastAsia="Verdana" w:cs="Verdana"/>
          <w:sz w:val="18"/>
          <w:szCs w:val="18"/>
        </w:rPr>
        <w:t>S</w:t>
      </w:r>
      <w:r w:rsidRPr="00A15092" w:rsidR="3AFE509A">
        <w:rPr>
          <w:rFonts w:ascii="Verdana" w:hAnsi="Verdana" w:eastAsia="Verdana" w:cs="Verdana"/>
          <w:sz w:val="18"/>
          <w:szCs w:val="18"/>
        </w:rPr>
        <w:t>ubsidie</w:t>
      </w:r>
      <w:r w:rsidRPr="00A15092" w:rsidR="55910037">
        <w:rPr>
          <w:rFonts w:ascii="Verdana" w:hAnsi="Verdana" w:eastAsia="Verdana" w:cs="Verdana"/>
          <w:sz w:val="18"/>
          <w:szCs w:val="18"/>
        </w:rPr>
        <w:t>s</w:t>
      </w:r>
      <w:r w:rsidRPr="00A15092" w:rsidR="3AFE509A">
        <w:rPr>
          <w:rFonts w:ascii="Verdana" w:hAnsi="Verdana" w:eastAsia="Verdana" w:cs="Verdana"/>
          <w:sz w:val="18"/>
          <w:szCs w:val="18"/>
        </w:rPr>
        <w:t xml:space="preserve"> </w:t>
      </w:r>
      <w:r w:rsidRPr="00A15092" w:rsidR="718F6370">
        <w:rPr>
          <w:rFonts w:ascii="Verdana" w:hAnsi="Verdana" w:eastAsia="Verdana" w:cs="Verdana"/>
          <w:sz w:val="18"/>
          <w:szCs w:val="18"/>
        </w:rPr>
        <w:t xml:space="preserve">gericht op inzet van hernieuwbare waterstof in de industrie </w:t>
      </w:r>
      <w:r w:rsidRPr="00A15092" w:rsidR="25C33E02">
        <w:rPr>
          <w:rFonts w:ascii="Verdana" w:hAnsi="Verdana" w:eastAsia="Verdana" w:cs="Verdana"/>
          <w:sz w:val="18"/>
          <w:szCs w:val="18"/>
        </w:rPr>
        <w:t>kunnen</w:t>
      </w:r>
      <w:r w:rsidRPr="00A15092" w:rsidR="7CE65756">
        <w:rPr>
          <w:rFonts w:ascii="Verdana" w:hAnsi="Verdana" w:eastAsia="Verdana" w:cs="Verdana"/>
          <w:sz w:val="18"/>
          <w:szCs w:val="18"/>
        </w:rPr>
        <w:t xml:space="preserve"> deze </w:t>
      </w:r>
      <w:r w:rsidRPr="00A15092" w:rsidR="3AFE509A">
        <w:rPr>
          <w:rFonts w:ascii="Verdana" w:hAnsi="Verdana" w:eastAsia="Verdana" w:cs="Verdana"/>
          <w:sz w:val="18"/>
          <w:szCs w:val="18"/>
        </w:rPr>
        <w:t>onzekerheid</w:t>
      </w:r>
      <w:r w:rsidRPr="00A15092" w:rsidR="73B84E93">
        <w:rPr>
          <w:rFonts w:ascii="Verdana" w:hAnsi="Verdana" w:eastAsia="Verdana" w:cs="Verdana"/>
          <w:sz w:val="18"/>
          <w:szCs w:val="18"/>
        </w:rPr>
        <w:t xml:space="preserve"> </w:t>
      </w:r>
      <w:r w:rsidRPr="00A15092" w:rsidR="71CAF2F6">
        <w:rPr>
          <w:rFonts w:ascii="Verdana" w:hAnsi="Verdana" w:eastAsia="Verdana" w:cs="Verdana"/>
          <w:sz w:val="18"/>
          <w:szCs w:val="18"/>
        </w:rPr>
        <w:t xml:space="preserve">voor de productiemarkt – met name ook die in Nederland - </w:t>
      </w:r>
      <w:r w:rsidRPr="00A15092" w:rsidR="73B84E93">
        <w:rPr>
          <w:rFonts w:ascii="Verdana" w:hAnsi="Verdana" w:eastAsia="Verdana" w:cs="Verdana"/>
          <w:sz w:val="18"/>
          <w:szCs w:val="18"/>
        </w:rPr>
        <w:t>gedeelte</w:t>
      </w:r>
      <w:r w:rsidRPr="00A15092" w:rsidR="2C095490">
        <w:rPr>
          <w:rFonts w:ascii="Verdana" w:hAnsi="Verdana" w:eastAsia="Verdana" w:cs="Verdana"/>
          <w:sz w:val="18"/>
          <w:szCs w:val="18"/>
        </w:rPr>
        <w:t>l</w:t>
      </w:r>
      <w:r w:rsidRPr="00A15092" w:rsidR="73B84E93">
        <w:rPr>
          <w:rFonts w:ascii="Verdana" w:hAnsi="Verdana" w:eastAsia="Verdana" w:cs="Verdana"/>
          <w:sz w:val="18"/>
          <w:szCs w:val="18"/>
        </w:rPr>
        <w:t>ijk</w:t>
      </w:r>
      <w:r w:rsidRPr="00A15092" w:rsidR="3AFE509A">
        <w:rPr>
          <w:rFonts w:ascii="Verdana" w:hAnsi="Verdana" w:eastAsia="Verdana" w:cs="Verdana"/>
          <w:sz w:val="18"/>
          <w:szCs w:val="18"/>
        </w:rPr>
        <w:t xml:space="preserve"> wegnemen</w:t>
      </w:r>
      <w:r w:rsidRPr="00A15092" w:rsidR="71CAF2F6">
        <w:rPr>
          <w:rFonts w:ascii="Verdana" w:hAnsi="Verdana" w:eastAsia="Verdana" w:cs="Verdana"/>
          <w:sz w:val="18"/>
          <w:szCs w:val="18"/>
        </w:rPr>
        <w:t>.</w:t>
      </w:r>
      <w:r w:rsidRPr="00A15092" w:rsidDel="00E173F4" w:rsidR="1926F821">
        <w:rPr>
          <w:rFonts w:ascii="Verdana" w:hAnsi="Verdana" w:eastAsia="Verdana" w:cs="Verdana"/>
          <w:sz w:val="18"/>
          <w:szCs w:val="18"/>
        </w:rPr>
        <w:t xml:space="preserve"> </w:t>
      </w:r>
    </w:p>
    <w:p w:rsidRPr="00A15092" w:rsidR="007B4C2C" w:rsidP="00F1191E" w:rsidRDefault="007B4C2C" w14:paraId="4D27E10F" w14:textId="77777777">
      <w:pPr>
        <w:spacing w:after="0" w:line="240" w:lineRule="auto"/>
        <w:rPr>
          <w:rFonts w:ascii="Verdana" w:hAnsi="Verdana" w:eastAsia="Verdana" w:cs="Verdana"/>
          <w:sz w:val="18"/>
          <w:szCs w:val="18"/>
        </w:rPr>
      </w:pPr>
    </w:p>
    <w:p w:rsidRPr="00A15092" w:rsidR="000307EB" w:rsidP="00F1191E" w:rsidRDefault="000307EB" w14:paraId="2B348A62" w14:textId="13FE7115">
      <w:pPr>
        <w:pStyle w:val="Kop2"/>
        <w:spacing w:line="240" w:lineRule="auto"/>
      </w:pPr>
      <w:bookmarkStart w:name="_Toc198886751" w:id="32"/>
      <w:bookmarkStart w:name="_Toc227253345" w:id="33"/>
      <w:r w:rsidRPr="00A15092">
        <w:t>3.4. Instrumentkeuze</w:t>
      </w:r>
      <w:bookmarkEnd w:id="32"/>
      <w:bookmarkEnd w:id="33"/>
      <w:r w:rsidRPr="00A15092">
        <w:t xml:space="preserve"> </w:t>
      </w:r>
    </w:p>
    <w:p w:rsidRPr="00A15092" w:rsidR="00777DC6" w:rsidP="00F1191E" w:rsidRDefault="00FB4F28" w14:paraId="7E7FA2D2" w14:textId="2294B1B0">
      <w:pPr>
        <w:spacing w:after="0" w:line="240" w:lineRule="auto"/>
        <w:rPr>
          <w:rFonts w:ascii="Verdana" w:hAnsi="Verdana"/>
          <w:sz w:val="18"/>
          <w:szCs w:val="18"/>
        </w:rPr>
      </w:pPr>
      <w:r w:rsidRPr="00A15092">
        <w:rPr>
          <w:rFonts w:ascii="Verdana" w:hAnsi="Verdana"/>
          <w:sz w:val="18"/>
          <w:szCs w:val="18"/>
        </w:rPr>
        <w:t xml:space="preserve">Gelet op </w:t>
      </w:r>
      <w:r w:rsidR="00AB4E0A">
        <w:rPr>
          <w:rFonts w:ascii="Verdana" w:hAnsi="Verdana"/>
          <w:sz w:val="18"/>
          <w:szCs w:val="18"/>
        </w:rPr>
        <w:t>hiervoor geschetste</w:t>
      </w:r>
      <w:r w:rsidRPr="00A15092" w:rsidR="00AB4E0A">
        <w:rPr>
          <w:rFonts w:ascii="Verdana" w:hAnsi="Verdana"/>
          <w:sz w:val="18"/>
          <w:szCs w:val="18"/>
        </w:rPr>
        <w:t xml:space="preserve"> </w:t>
      </w:r>
      <w:r w:rsidRPr="00A15092">
        <w:rPr>
          <w:rFonts w:ascii="Verdana" w:hAnsi="Verdana"/>
          <w:sz w:val="18"/>
          <w:szCs w:val="18"/>
        </w:rPr>
        <w:t xml:space="preserve">problematiek en de verschillende opties om </w:t>
      </w:r>
      <w:r w:rsidRPr="00A15092" w:rsidR="004A2D54">
        <w:rPr>
          <w:rFonts w:ascii="Verdana" w:hAnsi="Verdana"/>
          <w:sz w:val="18"/>
          <w:szCs w:val="18"/>
        </w:rPr>
        <w:t>de</w:t>
      </w:r>
      <w:r w:rsidRPr="00A15092">
        <w:rPr>
          <w:rFonts w:ascii="Verdana" w:hAnsi="Verdana"/>
          <w:sz w:val="18"/>
          <w:szCs w:val="18"/>
        </w:rPr>
        <w:t xml:space="preserve"> markt </w:t>
      </w:r>
      <w:r w:rsidRPr="00A15092" w:rsidR="004A2D54">
        <w:rPr>
          <w:rFonts w:ascii="Verdana" w:hAnsi="Verdana"/>
          <w:sz w:val="18"/>
          <w:szCs w:val="18"/>
        </w:rPr>
        <w:t xml:space="preserve">in hernieuwbare waterstof(dragers) </w:t>
      </w:r>
      <w:r w:rsidRPr="00A15092">
        <w:rPr>
          <w:rFonts w:ascii="Verdana" w:hAnsi="Verdana"/>
          <w:sz w:val="18"/>
          <w:szCs w:val="18"/>
        </w:rPr>
        <w:t xml:space="preserve">op gang te brengen en te voldoen aan de doelen uit artikel 22 bis van de RED </w:t>
      </w:r>
      <w:r w:rsidRPr="00A15092">
        <w:rPr>
          <w:rFonts w:ascii="Verdana" w:hAnsi="Verdana"/>
          <w:sz w:val="18"/>
          <w:szCs w:val="18"/>
        </w:rPr>
        <w:lastRenderedPageBreak/>
        <w:t>III is gekozen voor een jaarverplichting voor exploitanten van industriële installaties</w:t>
      </w:r>
      <w:r w:rsidRPr="00A15092" w:rsidR="004A2D54">
        <w:rPr>
          <w:rFonts w:ascii="Verdana" w:hAnsi="Verdana"/>
          <w:sz w:val="18"/>
          <w:szCs w:val="18"/>
        </w:rPr>
        <w:t xml:space="preserve"> </w:t>
      </w:r>
      <w:r w:rsidRPr="00A15092" w:rsidR="00E04726">
        <w:rPr>
          <w:rFonts w:ascii="Verdana" w:hAnsi="Verdana"/>
          <w:sz w:val="18"/>
          <w:szCs w:val="18"/>
        </w:rPr>
        <w:t xml:space="preserve">met een hoogte </w:t>
      </w:r>
      <w:r w:rsidRPr="00A15092" w:rsidR="004A2D54">
        <w:rPr>
          <w:rFonts w:ascii="Verdana" w:hAnsi="Verdana"/>
          <w:sz w:val="18"/>
          <w:szCs w:val="18"/>
        </w:rPr>
        <w:t>van 4% van 2030</w:t>
      </w:r>
      <w:r w:rsidRPr="00A15092" w:rsidR="00E04726">
        <w:rPr>
          <w:rFonts w:ascii="Verdana" w:hAnsi="Verdana"/>
          <w:sz w:val="18"/>
          <w:szCs w:val="18"/>
        </w:rPr>
        <w:t xml:space="preserve"> en </w:t>
      </w:r>
      <w:r w:rsidRPr="00A15092" w:rsidR="003E478E">
        <w:rPr>
          <w:rFonts w:ascii="Verdana" w:hAnsi="Verdana"/>
          <w:sz w:val="18"/>
          <w:szCs w:val="18"/>
        </w:rPr>
        <w:t>9,9</w:t>
      </w:r>
      <w:r w:rsidRPr="00A15092" w:rsidR="00E04726">
        <w:rPr>
          <w:rFonts w:ascii="Verdana" w:hAnsi="Verdana"/>
          <w:sz w:val="18"/>
          <w:szCs w:val="18"/>
        </w:rPr>
        <w:t>% in 2035</w:t>
      </w:r>
      <w:r w:rsidRPr="00A15092">
        <w:rPr>
          <w:rFonts w:ascii="Verdana" w:hAnsi="Verdana"/>
          <w:sz w:val="18"/>
          <w:szCs w:val="18"/>
        </w:rPr>
        <w:t xml:space="preserve">. </w:t>
      </w:r>
      <w:r w:rsidRPr="00A15092" w:rsidR="009C15E3">
        <w:rPr>
          <w:rFonts w:ascii="Verdana" w:hAnsi="Verdana"/>
          <w:sz w:val="18"/>
          <w:szCs w:val="18"/>
        </w:rPr>
        <w:t xml:space="preserve">De voorgenomen jaarverplichting wordt opgenomen in titel 9.10 van de Wet milieubeheer (hierna: </w:t>
      </w:r>
      <w:r w:rsidRPr="00A15092" w:rsidR="00DA73F0">
        <w:rPr>
          <w:rFonts w:ascii="Verdana" w:hAnsi="Verdana"/>
          <w:sz w:val="18"/>
          <w:szCs w:val="18"/>
        </w:rPr>
        <w:t>‘</w:t>
      </w:r>
      <w:r w:rsidRPr="00A15092" w:rsidR="009C15E3">
        <w:rPr>
          <w:rFonts w:ascii="Verdana" w:hAnsi="Verdana"/>
          <w:sz w:val="18"/>
          <w:szCs w:val="18"/>
        </w:rPr>
        <w:t>Wm</w:t>
      </w:r>
      <w:r w:rsidRPr="00A15092" w:rsidR="00DA73F0">
        <w:rPr>
          <w:rFonts w:ascii="Verdana" w:hAnsi="Verdana"/>
          <w:sz w:val="18"/>
          <w:szCs w:val="18"/>
        </w:rPr>
        <w:t>’</w:t>
      </w:r>
      <w:r w:rsidRPr="00A15092" w:rsidR="009C15E3">
        <w:rPr>
          <w:rFonts w:ascii="Verdana" w:hAnsi="Verdana"/>
          <w:sz w:val="18"/>
          <w:szCs w:val="18"/>
        </w:rPr>
        <w:t>)</w:t>
      </w:r>
      <w:r w:rsidRPr="00A15092" w:rsidR="009F35C4">
        <w:rPr>
          <w:rFonts w:ascii="Verdana" w:hAnsi="Verdana"/>
          <w:sz w:val="18"/>
          <w:szCs w:val="18"/>
        </w:rPr>
        <w:t xml:space="preserve">. </w:t>
      </w:r>
    </w:p>
    <w:p w:rsidRPr="00A15092" w:rsidR="009F35C4" w:rsidP="00F1191E" w:rsidRDefault="009F35C4" w14:paraId="2D761328" w14:textId="77777777">
      <w:pPr>
        <w:spacing w:after="0" w:line="240" w:lineRule="auto"/>
        <w:rPr>
          <w:rFonts w:ascii="Verdana" w:hAnsi="Verdana"/>
          <w:sz w:val="18"/>
          <w:szCs w:val="18"/>
        </w:rPr>
      </w:pPr>
    </w:p>
    <w:p w:rsidRPr="00A15092" w:rsidR="00151EE0" w:rsidP="00F1191E" w:rsidRDefault="00151EE0" w14:paraId="5ABDEF74" w14:textId="36B789D8">
      <w:pPr>
        <w:pStyle w:val="Kop3"/>
        <w:spacing w:line="240" w:lineRule="auto"/>
      </w:pPr>
      <w:bookmarkStart w:name="_Toc198886752" w:id="34"/>
      <w:bookmarkStart w:name="_Toc227253346" w:id="35"/>
      <w:r w:rsidRPr="00A15092">
        <w:t>3.</w:t>
      </w:r>
      <w:r w:rsidRPr="00A15092" w:rsidR="009F35C4">
        <w:t>4.1.</w:t>
      </w:r>
      <w:r w:rsidRPr="00A15092">
        <w:t xml:space="preserve"> Vormgeving van de jaarverplichting</w:t>
      </w:r>
      <w:bookmarkEnd w:id="34"/>
      <w:bookmarkEnd w:id="35"/>
    </w:p>
    <w:p w:rsidRPr="00A15092" w:rsidR="00BF582B" w:rsidP="006470B6" w:rsidRDefault="5609201B" w14:paraId="64BE4A83" w14:textId="34998E7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1E271597">
        <w:rPr>
          <w:rFonts w:ascii="Verdana" w:hAnsi="Verdana" w:eastAsia="Verdana" w:cs="Verdana"/>
          <w:sz w:val="18"/>
          <w:szCs w:val="18"/>
        </w:rPr>
        <w:t>jaar</w:t>
      </w:r>
      <w:r w:rsidRPr="00A15092">
        <w:rPr>
          <w:rFonts w:ascii="Verdana" w:hAnsi="Verdana" w:eastAsia="Verdana" w:cs="Verdana"/>
          <w:sz w:val="18"/>
          <w:szCs w:val="18"/>
        </w:rPr>
        <w:t>verplichting</w:t>
      </w:r>
      <w:r w:rsidRPr="00A15092" w:rsidR="00175632">
        <w:rPr>
          <w:rFonts w:ascii="Verdana" w:hAnsi="Verdana" w:eastAsia="Verdana" w:cs="Verdana"/>
          <w:sz w:val="18"/>
          <w:szCs w:val="18"/>
        </w:rPr>
        <w:t xml:space="preserve"> in </w:t>
      </w:r>
      <w:r w:rsidRPr="00A15092" w:rsidR="00142C91">
        <w:rPr>
          <w:rFonts w:ascii="Verdana" w:hAnsi="Verdana" w:eastAsia="Verdana" w:cs="Verdana"/>
          <w:sz w:val="18"/>
          <w:szCs w:val="18"/>
        </w:rPr>
        <w:t>di</w:t>
      </w:r>
      <w:r w:rsidRPr="00A15092" w:rsidR="00175632">
        <w:rPr>
          <w:rFonts w:ascii="Verdana" w:hAnsi="Verdana" w:eastAsia="Verdana" w:cs="Verdana"/>
          <w:sz w:val="18"/>
          <w:szCs w:val="18"/>
        </w:rPr>
        <w:t>t wetsvoorstel</w:t>
      </w:r>
      <w:r w:rsidRPr="00A15092">
        <w:rPr>
          <w:rFonts w:ascii="Verdana" w:hAnsi="Verdana" w:eastAsia="Verdana" w:cs="Verdana"/>
          <w:sz w:val="18"/>
          <w:szCs w:val="18"/>
        </w:rPr>
        <w:t xml:space="preserve"> ziet er op hoofdlijnen als volgt uit:</w:t>
      </w:r>
    </w:p>
    <w:p w:rsidRPr="00A15092" w:rsidR="00BE17E7" w:rsidP="00541202" w:rsidRDefault="075411E0" w14:paraId="745150CF" w14:textId="49C8037C">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Met de voorgestelde jaarverplichting worden </w:t>
      </w:r>
      <w:r w:rsidRPr="00A15092" w:rsidR="00175632">
        <w:rPr>
          <w:rFonts w:ascii="Verdana" w:hAnsi="Verdana" w:eastAsia="Verdana" w:cs="Verdana"/>
          <w:sz w:val="18"/>
          <w:szCs w:val="18"/>
        </w:rPr>
        <w:t>exploitanten van industriële installaties</w:t>
      </w:r>
      <w:r w:rsidRPr="00A15092">
        <w:rPr>
          <w:rFonts w:ascii="Verdana" w:hAnsi="Verdana" w:eastAsia="Verdana" w:cs="Verdana"/>
          <w:sz w:val="18"/>
          <w:szCs w:val="18"/>
        </w:rPr>
        <w:t xml:space="preserve"> die waterstof gebruiken in een industrieel proces verplicht om </w:t>
      </w:r>
      <w:r w:rsidRPr="00A15092" w:rsidR="3BCBAC33">
        <w:rPr>
          <w:rFonts w:ascii="Verdana" w:hAnsi="Verdana" w:eastAsia="Verdana" w:cs="Verdana"/>
          <w:sz w:val="18"/>
          <w:szCs w:val="18"/>
        </w:rPr>
        <w:t xml:space="preserve">per </w:t>
      </w:r>
      <w:r w:rsidRPr="00A15092" w:rsidR="00B96501">
        <w:rPr>
          <w:rFonts w:ascii="Verdana" w:hAnsi="Verdana" w:eastAsia="Verdana" w:cs="Verdana"/>
          <w:sz w:val="18"/>
          <w:szCs w:val="18"/>
        </w:rPr>
        <w:t>kalender</w:t>
      </w:r>
      <w:r w:rsidRPr="00A15092" w:rsidR="3BCBAC33">
        <w:rPr>
          <w:rFonts w:ascii="Verdana" w:hAnsi="Verdana" w:eastAsia="Verdana" w:cs="Verdana"/>
          <w:sz w:val="18"/>
          <w:szCs w:val="18"/>
        </w:rPr>
        <w:t xml:space="preserve">jaar een bepaald percentage van dat waterstofgebruik te vervangen door RFNBO's. </w:t>
      </w:r>
    </w:p>
    <w:p w:rsidRPr="00A15092" w:rsidR="00A572BF" w:rsidP="717CEBDA" w:rsidRDefault="00A572BF" w14:paraId="6CCC64E8" w14:textId="36298FBC">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Ten behoeve hiervan </w:t>
      </w:r>
      <w:r w:rsidRPr="00A15092" w:rsidR="023EA72C">
        <w:rPr>
          <w:rFonts w:ascii="Verdana" w:hAnsi="Verdana" w:eastAsia="Verdana" w:cs="Verdana"/>
          <w:sz w:val="18"/>
          <w:szCs w:val="18"/>
        </w:rPr>
        <w:t>wordt een verhandelbare eenheid ge</w:t>
      </w:r>
      <w:r w:rsidRPr="00A15092" w:rsidR="5E5B7EC9">
        <w:rPr>
          <w:rFonts w:ascii="Verdana" w:hAnsi="Verdana" w:eastAsia="Verdana" w:cs="Verdana"/>
          <w:sz w:val="18"/>
          <w:szCs w:val="18"/>
        </w:rPr>
        <w:t>ï</w:t>
      </w:r>
      <w:r w:rsidRPr="00A15092" w:rsidR="023EA72C">
        <w:rPr>
          <w:rFonts w:ascii="Verdana" w:hAnsi="Verdana" w:eastAsia="Verdana" w:cs="Verdana"/>
          <w:sz w:val="18"/>
          <w:szCs w:val="18"/>
        </w:rPr>
        <w:t>ntroduceerd</w:t>
      </w:r>
      <w:r w:rsidRPr="00A15092" w:rsidR="009E5C3D">
        <w:rPr>
          <w:rFonts w:ascii="Verdana" w:hAnsi="Verdana" w:eastAsia="Verdana" w:cs="Verdana"/>
          <w:sz w:val="18"/>
          <w:szCs w:val="18"/>
        </w:rPr>
        <w:t>:</w:t>
      </w:r>
      <w:r w:rsidRPr="00A15092" w:rsidR="023EA72C">
        <w:rPr>
          <w:rFonts w:ascii="Verdana" w:hAnsi="Verdana" w:eastAsia="Verdana" w:cs="Verdana"/>
          <w:sz w:val="18"/>
          <w:szCs w:val="18"/>
        </w:rPr>
        <w:t xml:space="preserve"> de hernieuwbare waterstofeenheid</w:t>
      </w:r>
      <w:r w:rsidRPr="00A15092" w:rsidR="009E5C3D">
        <w:rPr>
          <w:rFonts w:ascii="Verdana" w:hAnsi="Verdana" w:eastAsia="Verdana" w:cs="Verdana"/>
          <w:sz w:val="18"/>
          <w:szCs w:val="18"/>
        </w:rPr>
        <w:t xml:space="preserve"> industrie</w:t>
      </w:r>
      <w:r w:rsidRPr="00A15092" w:rsidR="023EA72C">
        <w:rPr>
          <w:rFonts w:ascii="Verdana" w:hAnsi="Verdana" w:eastAsia="Verdana" w:cs="Verdana"/>
          <w:sz w:val="18"/>
          <w:szCs w:val="18"/>
        </w:rPr>
        <w:t xml:space="preserve"> </w:t>
      </w:r>
      <w:r w:rsidRPr="00A15092" w:rsidR="009C2259">
        <w:rPr>
          <w:rFonts w:ascii="Verdana" w:hAnsi="Verdana" w:eastAsia="Verdana" w:cs="Verdana"/>
          <w:sz w:val="18"/>
          <w:szCs w:val="18"/>
        </w:rPr>
        <w:t xml:space="preserve">(hierna: </w:t>
      </w:r>
      <w:r w:rsidRPr="00A15092" w:rsidR="00DA73F0">
        <w:rPr>
          <w:rFonts w:ascii="Verdana" w:hAnsi="Verdana" w:eastAsia="Verdana" w:cs="Verdana"/>
          <w:sz w:val="18"/>
          <w:szCs w:val="18"/>
        </w:rPr>
        <w:t>‘</w:t>
      </w:r>
      <w:r w:rsidRPr="00A15092" w:rsidR="023EA72C">
        <w:rPr>
          <w:rFonts w:ascii="Verdana" w:hAnsi="Verdana" w:eastAsia="Verdana" w:cs="Verdana"/>
          <w:sz w:val="18"/>
          <w:szCs w:val="18"/>
        </w:rPr>
        <w:t>HWI</w:t>
      </w:r>
      <w:r w:rsidRPr="00A15092" w:rsidR="00DA73F0">
        <w:rPr>
          <w:rFonts w:ascii="Verdana" w:hAnsi="Verdana" w:eastAsia="Verdana" w:cs="Verdana"/>
          <w:sz w:val="18"/>
          <w:szCs w:val="18"/>
        </w:rPr>
        <w:t>’</w:t>
      </w:r>
      <w:r w:rsidRPr="00A15092" w:rsidR="009C2259">
        <w:rPr>
          <w:rFonts w:ascii="Verdana" w:hAnsi="Verdana" w:eastAsia="Verdana" w:cs="Verdana"/>
          <w:sz w:val="18"/>
          <w:szCs w:val="18"/>
        </w:rPr>
        <w:t>)</w:t>
      </w:r>
      <w:r w:rsidRPr="00A15092">
        <w:rPr>
          <w:rFonts w:ascii="Verdana" w:hAnsi="Verdana" w:eastAsia="Verdana" w:cs="Verdana"/>
          <w:sz w:val="18"/>
          <w:szCs w:val="18"/>
        </w:rPr>
        <w:t>.</w:t>
      </w:r>
      <w:r w:rsidRPr="00A15092" w:rsidR="00992410">
        <w:rPr>
          <w:rFonts w:ascii="Verdana" w:hAnsi="Verdana" w:eastAsia="Verdana" w:cs="Verdana"/>
          <w:sz w:val="18"/>
          <w:szCs w:val="18"/>
        </w:rPr>
        <w:t xml:space="preserve"> </w:t>
      </w:r>
      <w:r w:rsidRPr="00A15092">
        <w:rPr>
          <w:rFonts w:ascii="Verdana" w:hAnsi="Verdana" w:eastAsia="Verdana" w:cs="Verdana"/>
          <w:sz w:val="18"/>
          <w:szCs w:val="18"/>
        </w:rPr>
        <w:t>H</w:t>
      </w:r>
      <w:r w:rsidRPr="00A15092" w:rsidR="00992410">
        <w:rPr>
          <w:rFonts w:ascii="Verdana" w:hAnsi="Verdana" w:eastAsia="Verdana" w:cs="Verdana"/>
          <w:sz w:val="18"/>
          <w:szCs w:val="18"/>
        </w:rPr>
        <w:t>ierbij</w:t>
      </w:r>
      <w:r w:rsidRPr="00A15092" w:rsidR="023EA72C">
        <w:rPr>
          <w:rFonts w:ascii="Verdana" w:hAnsi="Verdana" w:eastAsia="Verdana" w:cs="Verdana"/>
          <w:sz w:val="18"/>
          <w:szCs w:val="18"/>
        </w:rPr>
        <w:t xml:space="preserve"> staat</w:t>
      </w:r>
      <w:r w:rsidRPr="00A15092" w:rsidR="00992410">
        <w:rPr>
          <w:rFonts w:ascii="Verdana" w:hAnsi="Verdana" w:eastAsia="Verdana" w:cs="Verdana"/>
          <w:sz w:val="18"/>
          <w:szCs w:val="18"/>
        </w:rPr>
        <w:t xml:space="preserve"> 1 HWI</w:t>
      </w:r>
      <w:r w:rsidRPr="00A15092" w:rsidR="023EA72C">
        <w:rPr>
          <w:rFonts w:ascii="Verdana" w:hAnsi="Verdana" w:eastAsia="Verdana" w:cs="Verdana"/>
          <w:sz w:val="18"/>
          <w:szCs w:val="18"/>
        </w:rPr>
        <w:t xml:space="preserve"> voor 1 GJ</w:t>
      </w:r>
      <w:r w:rsidRPr="00A15092" w:rsidR="023EA72C">
        <w:rPr>
          <w:rFonts w:ascii="Verdana" w:hAnsi="Verdana" w:eastAsia="Verdana" w:cs="Verdana"/>
          <w:sz w:val="18"/>
          <w:szCs w:val="18"/>
          <w:vertAlign w:val="subscript"/>
        </w:rPr>
        <w:t>LHV</w:t>
      </w:r>
      <w:r w:rsidRPr="00A15092" w:rsidR="023EA72C">
        <w:rPr>
          <w:rFonts w:ascii="Verdana" w:hAnsi="Verdana" w:eastAsia="Verdana" w:cs="Verdana"/>
          <w:sz w:val="18"/>
          <w:szCs w:val="18"/>
        </w:rPr>
        <w:t xml:space="preserve"> aan RFNBO’s gebruikt in de Nederlandse industrie.</w:t>
      </w:r>
      <w:r w:rsidRPr="00A15092" w:rsidR="780ABFA1">
        <w:rPr>
          <w:rFonts w:ascii="Verdana" w:hAnsi="Verdana" w:eastAsia="Verdana" w:cs="Verdana"/>
          <w:sz w:val="18"/>
          <w:szCs w:val="18"/>
        </w:rPr>
        <w:t xml:space="preserve"> De afkorting LHV staat voor de onderste verbrandingswaarde (“</w:t>
      </w:r>
      <w:proofErr w:type="spellStart"/>
      <w:r w:rsidRPr="00A15092" w:rsidR="780ABFA1">
        <w:rPr>
          <w:rFonts w:ascii="Verdana" w:hAnsi="Verdana" w:eastAsia="Verdana" w:cs="Verdana"/>
          <w:sz w:val="18"/>
          <w:szCs w:val="18"/>
        </w:rPr>
        <w:t>Lower</w:t>
      </w:r>
      <w:proofErr w:type="spellEnd"/>
      <w:r w:rsidRPr="00A15092" w:rsidR="780ABFA1">
        <w:rPr>
          <w:rFonts w:ascii="Verdana" w:hAnsi="Verdana" w:eastAsia="Verdana" w:cs="Verdana"/>
          <w:sz w:val="18"/>
          <w:szCs w:val="18"/>
        </w:rPr>
        <w:t xml:space="preserve"> </w:t>
      </w:r>
      <w:proofErr w:type="spellStart"/>
      <w:r w:rsidRPr="00A15092" w:rsidR="780ABFA1">
        <w:rPr>
          <w:rFonts w:ascii="Verdana" w:hAnsi="Verdana" w:eastAsia="Verdana" w:cs="Verdana"/>
          <w:sz w:val="18"/>
          <w:szCs w:val="18"/>
        </w:rPr>
        <w:t>Heating</w:t>
      </w:r>
      <w:proofErr w:type="spellEnd"/>
      <w:r w:rsidRPr="00A15092" w:rsidR="780ABFA1">
        <w:rPr>
          <w:rFonts w:ascii="Verdana" w:hAnsi="Verdana" w:eastAsia="Verdana" w:cs="Verdana"/>
          <w:sz w:val="18"/>
          <w:szCs w:val="18"/>
        </w:rPr>
        <w:t xml:space="preserve"> Value</w:t>
      </w:r>
      <w:r w:rsidRPr="00A15092" w:rsidR="4EFB5AD5">
        <w:rPr>
          <w:rFonts w:ascii="Verdana" w:hAnsi="Verdana" w:eastAsia="Verdana" w:cs="Verdana"/>
          <w:sz w:val="18"/>
          <w:szCs w:val="18"/>
        </w:rPr>
        <w:t>")</w:t>
      </w:r>
      <w:r w:rsidRPr="00A15092" w:rsidR="6D995523">
        <w:rPr>
          <w:rFonts w:ascii="Verdana" w:hAnsi="Verdana" w:eastAsia="Verdana" w:cs="Verdana"/>
          <w:sz w:val="18"/>
          <w:szCs w:val="18"/>
        </w:rPr>
        <w:t xml:space="preserve">. </w:t>
      </w:r>
      <w:r w:rsidRPr="00A15092" w:rsidR="4AD77FB5">
        <w:rPr>
          <w:rFonts w:ascii="Verdana" w:hAnsi="Verdana" w:eastAsia="Verdana" w:cs="Verdana"/>
          <w:sz w:val="18"/>
          <w:szCs w:val="18"/>
        </w:rPr>
        <w:t xml:space="preserve">Het onderschrift “LHV” is </w:t>
      </w:r>
      <w:r w:rsidRPr="00A15092" w:rsidR="6CA96CFB">
        <w:rPr>
          <w:rFonts w:ascii="Verdana" w:hAnsi="Verdana" w:eastAsia="Verdana" w:cs="Verdana"/>
          <w:sz w:val="18"/>
          <w:szCs w:val="18"/>
        </w:rPr>
        <w:t xml:space="preserve">aan “GJ” </w:t>
      </w:r>
      <w:r w:rsidRPr="00A15092" w:rsidR="4AD77FB5">
        <w:rPr>
          <w:rFonts w:ascii="Verdana" w:hAnsi="Verdana" w:eastAsia="Verdana" w:cs="Verdana"/>
          <w:sz w:val="18"/>
          <w:szCs w:val="18"/>
        </w:rPr>
        <w:t>toegevoegd</w:t>
      </w:r>
      <w:r w:rsidRPr="00A15092" w:rsidR="2E069094">
        <w:rPr>
          <w:rFonts w:ascii="Verdana" w:hAnsi="Verdana" w:eastAsia="Verdana" w:cs="Verdana"/>
          <w:sz w:val="18"/>
          <w:szCs w:val="18"/>
        </w:rPr>
        <w:t xml:space="preserve"> omdat </w:t>
      </w:r>
      <w:r w:rsidRPr="00A15092" w:rsidR="77BD81C1">
        <w:rPr>
          <w:rFonts w:ascii="Verdana" w:hAnsi="Verdana" w:eastAsia="Verdana" w:cs="Verdana"/>
          <w:sz w:val="18"/>
          <w:szCs w:val="18"/>
        </w:rPr>
        <w:t>de bovenste verbrandingswaarde hoger is dan de onderste verbrandingswaarde</w:t>
      </w:r>
      <w:r w:rsidRPr="00A15092" w:rsidR="3319146B">
        <w:rPr>
          <w:rFonts w:ascii="Verdana" w:hAnsi="Verdana" w:eastAsia="Verdana" w:cs="Verdana"/>
          <w:sz w:val="18"/>
          <w:szCs w:val="18"/>
        </w:rPr>
        <w:t xml:space="preserve">, </w:t>
      </w:r>
      <w:r w:rsidRPr="00A15092" w:rsidR="4E618E31">
        <w:rPr>
          <w:rFonts w:ascii="Verdana" w:hAnsi="Verdana" w:eastAsia="Verdana" w:cs="Verdana"/>
          <w:sz w:val="18"/>
          <w:szCs w:val="18"/>
        </w:rPr>
        <w:t>zodat</w:t>
      </w:r>
      <w:r w:rsidRPr="00A15092" w:rsidR="3319146B">
        <w:rPr>
          <w:rFonts w:ascii="Verdana" w:hAnsi="Verdana" w:eastAsia="Verdana" w:cs="Verdana"/>
          <w:sz w:val="18"/>
          <w:szCs w:val="18"/>
        </w:rPr>
        <w:t xml:space="preserve"> </w:t>
      </w:r>
      <w:r w:rsidRPr="00A15092" w:rsidR="28B84D86">
        <w:rPr>
          <w:rFonts w:ascii="Verdana" w:hAnsi="Verdana" w:eastAsia="Verdana" w:cs="Verdana"/>
          <w:sz w:val="18"/>
          <w:szCs w:val="18"/>
        </w:rPr>
        <w:t xml:space="preserve">alleen inclusief deze </w:t>
      </w:r>
      <w:r w:rsidRPr="00A15092" w:rsidR="1C976AA4">
        <w:rPr>
          <w:rFonts w:ascii="Verdana" w:hAnsi="Verdana" w:eastAsia="Verdana" w:cs="Verdana"/>
          <w:sz w:val="18"/>
          <w:szCs w:val="18"/>
        </w:rPr>
        <w:t>toevoeging</w:t>
      </w:r>
      <w:r w:rsidRPr="00A15092" w:rsidR="3319146B">
        <w:rPr>
          <w:rFonts w:ascii="Verdana" w:hAnsi="Verdana" w:eastAsia="Verdana" w:cs="Verdana"/>
          <w:sz w:val="18"/>
          <w:szCs w:val="18"/>
        </w:rPr>
        <w:t xml:space="preserve"> </w:t>
      </w:r>
      <w:r w:rsidRPr="00A15092" w:rsidR="76C2D9A4">
        <w:rPr>
          <w:rFonts w:ascii="Verdana" w:hAnsi="Verdana" w:eastAsia="Verdana" w:cs="Verdana"/>
          <w:sz w:val="18"/>
          <w:szCs w:val="18"/>
        </w:rPr>
        <w:t>kilogrammen waterstof eenduidig in energie (GJ) kunnen worden omgerekend</w:t>
      </w:r>
      <w:r w:rsidRPr="00A15092" w:rsidR="77BD81C1">
        <w:rPr>
          <w:rFonts w:ascii="Verdana" w:hAnsi="Verdana" w:eastAsia="Verdana" w:cs="Verdana"/>
          <w:sz w:val="18"/>
          <w:szCs w:val="18"/>
        </w:rPr>
        <w:t>.</w:t>
      </w:r>
    </w:p>
    <w:p w:rsidRPr="00A15092" w:rsidR="50AAFD1F" w:rsidP="00541202" w:rsidRDefault="00AF50B7" w14:paraId="03089847" w14:textId="737C013A">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sidR="00C52E2B">
        <w:rPr>
          <w:rFonts w:ascii="Verdana" w:hAnsi="Verdana" w:eastAsia="Verdana" w:cs="Verdana"/>
          <w:sz w:val="18"/>
          <w:szCs w:val="18"/>
        </w:rPr>
        <w:t xml:space="preserve">Nederlandse Emissieautoriteit (hierna: </w:t>
      </w:r>
      <w:r w:rsidRPr="00A15092" w:rsidR="00DA73F0">
        <w:rPr>
          <w:rFonts w:ascii="Verdana" w:hAnsi="Verdana" w:eastAsia="Verdana" w:cs="Verdana"/>
          <w:sz w:val="18"/>
          <w:szCs w:val="18"/>
        </w:rPr>
        <w:t>‘</w:t>
      </w:r>
      <w:r w:rsidRPr="00A15092" w:rsidR="0F7DC5C5">
        <w:rPr>
          <w:rFonts w:ascii="Verdana" w:hAnsi="Verdana" w:eastAsia="Verdana" w:cs="Verdana"/>
          <w:sz w:val="18"/>
          <w:szCs w:val="18"/>
        </w:rPr>
        <w:t>NEa</w:t>
      </w:r>
      <w:r w:rsidRPr="00A15092" w:rsidR="00DA73F0">
        <w:rPr>
          <w:rFonts w:ascii="Verdana" w:hAnsi="Verdana" w:eastAsia="Verdana" w:cs="Verdana"/>
          <w:sz w:val="18"/>
          <w:szCs w:val="18"/>
        </w:rPr>
        <w:t>’</w:t>
      </w:r>
      <w:r w:rsidRPr="00A15092" w:rsidR="00C52E2B">
        <w:rPr>
          <w:rFonts w:ascii="Verdana" w:hAnsi="Verdana" w:eastAsia="Verdana" w:cs="Verdana"/>
          <w:sz w:val="18"/>
          <w:szCs w:val="18"/>
        </w:rPr>
        <w:t>)</w:t>
      </w:r>
      <w:r w:rsidRPr="00A15092" w:rsidR="0F7DC5C5">
        <w:rPr>
          <w:rFonts w:ascii="Verdana" w:hAnsi="Verdana" w:eastAsia="Verdana" w:cs="Verdana"/>
          <w:sz w:val="18"/>
          <w:szCs w:val="18"/>
        </w:rPr>
        <w:t xml:space="preserve"> beheert een register waarbinnen HWI’s kunnen worden geregistreerd en verhandeld. HWI's zijn administratieve eenheden in het </w:t>
      </w:r>
      <w:r w:rsidRPr="00A15092" w:rsidR="00A82097">
        <w:rPr>
          <w:rFonts w:ascii="Verdana" w:hAnsi="Verdana" w:eastAsia="Verdana" w:cs="Verdana"/>
          <w:sz w:val="18"/>
          <w:szCs w:val="18"/>
        </w:rPr>
        <w:t>HWI</w:t>
      </w:r>
      <w:r w:rsidRPr="00A15092" w:rsidR="62DE079D">
        <w:rPr>
          <w:rFonts w:ascii="Verdana" w:hAnsi="Verdana" w:eastAsia="Verdana" w:cs="Verdana"/>
          <w:sz w:val="18"/>
          <w:szCs w:val="18"/>
        </w:rPr>
        <w:t>-</w:t>
      </w:r>
      <w:r w:rsidRPr="00A15092" w:rsidR="0F7DC5C5">
        <w:rPr>
          <w:rFonts w:ascii="Verdana" w:hAnsi="Verdana" w:eastAsia="Verdana" w:cs="Verdana"/>
          <w:sz w:val="18"/>
          <w:szCs w:val="18"/>
        </w:rPr>
        <w:t xml:space="preserve">register die de bedrijven nodig hebben om aan hun jaarverplichting te voldoen. </w:t>
      </w:r>
      <w:r w:rsidRPr="00A15092" w:rsidR="50AAFD1F">
        <w:rPr>
          <w:rFonts w:ascii="Verdana" w:hAnsi="Verdana" w:eastAsia="Verdana" w:cs="Verdana"/>
          <w:sz w:val="18"/>
          <w:szCs w:val="18"/>
        </w:rPr>
        <w:t xml:space="preserve">In </w:t>
      </w:r>
      <w:r w:rsidRPr="00A15092" w:rsidR="4872A3EF">
        <w:rPr>
          <w:rFonts w:ascii="Verdana" w:hAnsi="Verdana" w:eastAsia="Verdana" w:cs="Verdana"/>
          <w:sz w:val="18"/>
          <w:szCs w:val="18"/>
        </w:rPr>
        <w:t>dit HWI-</w:t>
      </w:r>
      <w:r w:rsidRPr="00A15092" w:rsidR="50AAFD1F">
        <w:rPr>
          <w:rFonts w:ascii="Verdana" w:hAnsi="Verdana" w:eastAsia="Verdana" w:cs="Verdana"/>
          <w:sz w:val="18"/>
          <w:szCs w:val="18"/>
        </w:rPr>
        <w:t>register wordt onderscheid gemaakt tussen twee soorten HWI's</w:t>
      </w:r>
      <w:r w:rsidRPr="00A15092" w:rsidR="00B96253">
        <w:rPr>
          <w:rFonts w:ascii="Verdana" w:hAnsi="Verdana" w:eastAsia="Verdana" w:cs="Verdana"/>
          <w:sz w:val="18"/>
          <w:szCs w:val="18"/>
        </w:rPr>
        <w:t>:</w:t>
      </w:r>
      <w:r w:rsidRPr="00A15092" w:rsidR="50AAFD1F">
        <w:rPr>
          <w:rFonts w:ascii="Verdana" w:hAnsi="Verdana" w:eastAsia="Verdana" w:cs="Verdana"/>
          <w:sz w:val="18"/>
          <w:szCs w:val="18"/>
        </w:rPr>
        <w:t xml:space="preserve"> hernieuwbare waterstofeenhed</w:t>
      </w:r>
      <w:r w:rsidRPr="00A15092" w:rsidR="55074D6A">
        <w:rPr>
          <w:rFonts w:ascii="Verdana" w:hAnsi="Verdana" w:eastAsia="Verdana" w:cs="Verdana"/>
          <w:sz w:val="18"/>
          <w:szCs w:val="18"/>
        </w:rPr>
        <w:t>en</w:t>
      </w:r>
      <w:r w:rsidRPr="00A15092" w:rsidR="50AAFD1F">
        <w:rPr>
          <w:rFonts w:ascii="Verdana" w:hAnsi="Verdana" w:eastAsia="Verdana" w:cs="Verdana"/>
          <w:sz w:val="18"/>
          <w:szCs w:val="18"/>
        </w:rPr>
        <w:t xml:space="preserve"> industrie waterstof (HWI-W</w:t>
      </w:r>
      <w:r w:rsidRPr="00A15092" w:rsidR="00516629">
        <w:rPr>
          <w:rFonts w:ascii="Verdana" w:hAnsi="Verdana" w:eastAsia="Verdana" w:cs="Verdana"/>
          <w:sz w:val="18"/>
          <w:szCs w:val="18"/>
        </w:rPr>
        <w:t>’s</w:t>
      </w:r>
      <w:r w:rsidRPr="00A15092" w:rsidR="50AAFD1F">
        <w:rPr>
          <w:rFonts w:ascii="Verdana" w:hAnsi="Verdana" w:eastAsia="Verdana" w:cs="Verdana"/>
          <w:sz w:val="18"/>
          <w:szCs w:val="18"/>
        </w:rPr>
        <w:t>) en hernieuwbare waterstofeenhed</w:t>
      </w:r>
      <w:r w:rsidRPr="00A15092" w:rsidR="6C8BE4F6">
        <w:rPr>
          <w:rFonts w:ascii="Verdana" w:hAnsi="Verdana" w:eastAsia="Verdana" w:cs="Verdana"/>
          <w:sz w:val="18"/>
          <w:szCs w:val="18"/>
        </w:rPr>
        <w:t>en</w:t>
      </w:r>
      <w:r w:rsidRPr="00A15092" w:rsidR="50AAFD1F">
        <w:rPr>
          <w:rFonts w:ascii="Verdana" w:hAnsi="Verdana" w:eastAsia="Verdana" w:cs="Verdana"/>
          <w:sz w:val="18"/>
          <w:szCs w:val="18"/>
        </w:rPr>
        <w:t xml:space="preserve"> industrie waterstofdrager</w:t>
      </w:r>
      <w:r w:rsidRPr="00A15092" w:rsidR="2AFDCB95">
        <w:rPr>
          <w:rFonts w:ascii="Verdana" w:hAnsi="Verdana" w:eastAsia="Verdana" w:cs="Verdana"/>
          <w:sz w:val="18"/>
          <w:szCs w:val="18"/>
        </w:rPr>
        <w:t xml:space="preserve"> (HWI-</w:t>
      </w:r>
      <w:proofErr w:type="spellStart"/>
      <w:r w:rsidRPr="00A15092" w:rsidR="2AFDCB95">
        <w:rPr>
          <w:rFonts w:ascii="Verdana" w:hAnsi="Verdana" w:eastAsia="Verdana" w:cs="Verdana"/>
          <w:sz w:val="18"/>
          <w:szCs w:val="18"/>
        </w:rPr>
        <w:t>WD</w:t>
      </w:r>
      <w:r w:rsidRPr="00A15092" w:rsidR="00516629">
        <w:rPr>
          <w:rFonts w:ascii="Verdana" w:hAnsi="Verdana" w:eastAsia="Verdana" w:cs="Verdana"/>
          <w:sz w:val="18"/>
          <w:szCs w:val="18"/>
        </w:rPr>
        <w:t>’s</w:t>
      </w:r>
      <w:proofErr w:type="spellEnd"/>
      <w:r w:rsidRPr="00A15092" w:rsidR="2AFDCB95">
        <w:rPr>
          <w:rFonts w:ascii="Verdana" w:hAnsi="Verdana" w:eastAsia="Verdana" w:cs="Verdana"/>
          <w:sz w:val="18"/>
          <w:szCs w:val="18"/>
        </w:rPr>
        <w:t>).</w:t>
      </w:r>
    </w:p>
    <w:p w:rsidRPr="00A15092" w:rsidR="00443DC3" w:rsidP="00443DC3" w:rsidRDefault="00443DC3" w14:paraId="5926AE27" w14:textId="1EEBACB3">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Exploitanten van industriële installatie</w:t>
      </w:r>
      <w:r w:rsidRPr="00A15092" w:rsidR="00587A74">
        <w:rPr>
          <w:rFonts w:ascii="Verdana" w:hAnsi="Verdana" w:eastAsia="Verdana" w:cs="Verdana"/>
          <w:sz w:val="18"/>
          <w:szCs w:val="18"/>
        </w:rPr>
        <w:t>s</w:t>
      </w:r>
      <w:r w:rsidRPr="00A15092">
        <w:rPr>
          <w:rFonts w:ascii="Verdana" w:hAnsi="Verdana" w:eastAsia="Verdana" w:cs="Verdana"/>
          <w:sz w:val="18"/>
          <w:szCs w:val="18"/>
        </w:rPr>
        <w:t xml:space="preserve"> die onder de jaarverplichting vallen moeten een rekening openen in dit HWI-register. Op deze rekening worden de HWI's en de jaarverplichting van het betreffende bedrijf bijgehouden. </w:t>
      </w:r>
    </w:p>
    <w:p w:rsidRPr="00A15092" w:rsidR="00F168FD" w:rsidP="00F168FD" w:rsidRDefault="00F168FD" w14:paraId="439C0806" w14:textId="524D06FF">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Exploitanten van industriële installatie</w:t>
      </w:r>
      <w:r w:rsidRPr="00A15092" w:rsidR="009A31A2">
        <w:rPr>
          <w:rFonts w:ascii="Verdana" w:hAnsi="Verdana" w:eastAsia="Verdana" w:cs="Verdana"/>
          <w:sz w:val="18"/>
          <w:szCs w:val="18"/>
        </w:rPr>
        <w:t>s die onder de jaarverplichting vallen</w:t>
      </w:r>
      <w:r w:rsidRPr="00A15092">
        <w:rPr>
          <w:rFonts w:ascii="Verdana" w:hAnsi="Verdana" w:eastAsia="Verdana" w:cs="Verdana"/>
          <w:sz w:val="18"/>
          <w:szCs w:val="18"/>
        </w:rPr>
        <w:t xml:space="preserve"> moeten jaarlijks </w:t>
      </w:r>
      <w:r w:rsidRPr="00A15092" w:rsidR="00587A74">
        <w:rPr>
          <w:rFonts w:ascii="Verdana" w:hAnsi="Verdana" w:eastAsia="Verdana" w:cs="Verdana"/>
          <w:sz w:val="18"/>
          <w:szCs w:val="18"/>
        </w:rPr>
        <w:t xml:space="preserve">hun </w:t>
      </w:r>
      <w:r w:rsidRPr="00A15092">
        <w:rPr>
          <w:rFonts w:ascii="Verdana" w:hAnsi="Verdana" w:eastAsia="Verdana" w:cs="Verdana"/>
          <w:sz w:val="18"/>
          <w:szCs w:val="18"/>
        </w:rPr>
        <w:t xml:space="preserve">totale waterstofgebruik rapporteren. </w:t>
      </w:r>
    </w:p>
    <w:p w:rsidRPr="00A15092" w:rsidR="00C81CF0" w:rsidP="00C81CF0" w:rsidRDefault="009A31A2" w14:paraId="5D6553A5" w14:textId="701258C6">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Deze e</w:t>
      </w:r>
      <w:r w:rsidRPr="00A15092" w:rsidR="00C81CF0">
        <w:rPr>
          <w:rFonts w:ascii="Verdana" w:hAnsi="Verdana" w:eastAsia="Verdana" w:cs="Verdana"/>
          <w:sz w:val="18"/>
          <w:szCs w:val="18"/>
        </w:rPr>
        <w:t>xploitanten van</w:t>
      </w:r>
      <w:r w:rsidRPr="00A15092" w:rsidDel="009A31A2" w:rsidR="00C81CF0">
        <w:rPr>
          <w:rFonts w:ascii="Verdana" w:hAnsi="Verdana" w:eastAsia="Verdana" w:cs="Verdana"/>
          <w:sz w:val="18"/>
          <w:szCs w:val="18"/>
        </w:rPr>
        <w:t xml:space="preserve"> </w:t>
      </w:r>
      <w:r w:rsidRPr="00A15092" w:rsidR="00C81CF0">
        <w:rPr>
          <w:rFonts w:ascii="Verdana" w:hAnsi="Verdana" w:eastAsia="Verdana" w:cs="Verdana"/>
          <w:sz w:val="18"/>
          <w:szCs w:val="18"/>
        </w:rPr>
        <w:t>industriële installatie</w:t>
      </w:r>
      <w:r w:rsidRPr="00A15092">
        <w:rPr>
          <w:rFonts w:ascii="Verdana" w:hAnsi="Verdana" w:eastAsia="Verdana" w:cs="Verdana"/>
          <w:sz w:val="18"/>
          <w:szCs w:val="18"/>
        </w:rPr>
        <w:t>s</w:t>
      </w:r>
      <w:r w:rsidRPr="00A15092" w:rsidR="00C81CF0">
        <w:rPr>
          <w:rFonts w:ascii="Verdana" w:hAnsi="Verdana" w:eastAsia="Verdana" w:cs="Verdana"/>
          <w:sz w:val="18"/>
          <w:szCs w:val="18"/>
        </w:rPr>
        <w:t xml:space="preserve"> kunnen ook, indien van toepassing, het deel van het waterstofgebruik dat is uitgezonderd </w:t>
      </w:r>
      <w:r w:rsidRPr="00A15092">
        <w:rPr>
          <w:rFonts w:ascii="Verdana" w:hAnsi="Verdana" w:eastAsia="Verdana" w:cs="Verdana"/>
          <w:sz w:val="18"/>
          <w:szCs w:val="18"/>
        </w:rPr>
        <w:t xml:space="preserve">van de jaarverplichting </w:t>
      </w:r>
      <w:r w:rsidRPr="00A15092" w:rsidR="00102C3B">
        <w:rPr>
          <w:rFonts w:ascii="Verdana" w:hAnsi="Verdana" w:eastAsia="Verdana" w:cs="Verdana"/>
          <w:sz w:val="18"/>
          <w:szCs w:val="18"/>
        </w:rPr>
        <w:t>opvoeren</w:t>
      </w:r>
      <w:r w:rsidRPr="00A15092" w:rsidR="00C81CF0">
        <w:rPr>
          <w:rFonts w:ascii="Verdana" w:hAnsi="Verdana" w:eastAsia="Verdana" w:cs="Verdana"/>
          <w:sz w:val="18"/>
          <w:szCs w:val="18"/>
        </w:rPr>
        <w:t xml:space="preserve">. Het totale waterstofgebruik wordt gecorrigeerd voor de hoeveelheid </w:t>
      </w:r>
      <w:r w:rsidRPr="00A15092" w:rsidR="009C6FF6">
        <w:rPr>
          <w:rFonts w:ascii="Verdana" w:hAnsi="Verdana" w:eastAsia="Verdana" w:cs="Verdana"/>
          <w:sz w:val="18"/>
          <w:szCs w:val="18"/>
        </w:rPr>
        <w:t xml:space="preserve">gerapporteerde </w:t>
      </w:r>
      <w:r w:rsidRPr="00A15092" w:rsidR="00C81CF0">
        <w:rPr>
          <w:rFonts w:ascii="Verdana" w:hAnsi="Verdana" w:eastAsia="Verdana" w:cs="Verdana"/>
          <w:sz w:val="18"/>
          <w:szCs w:val="18"/>
        </w:rPr>
        <w:t>uitgezonderde waterstof.</w:t>
      </w:r>
    </w:p>
    <w:p w:rsidRPr="00A15092" w:rsidR="00BF582B" w:rsidP="00541202" w:rsidRDefault="003921AE" w14:paraId="163B7F5B" w14:textId="0AE4929A">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Daarnaast kunnen b</w:t>
      </w:r>
      <w:r w:rsidRPr="00A15092" w:rsidR="00497CE3">
        <w:rPr>
          <w:rFonts w:ascii="Verdana" w:hAnsi="Verdana" w:eastAsia="Verdana" w:cs="Verdana"/>
          <w:sz w:val="18"/>
          <w:szCs w:val="18"/>
        </w:rPr>
        <w:t xml:space="preserve">edrijven </w:t>
      </w:r>
      <w:r w:rsidRPr="00A15092">
        <w:rPr>
          <w:rFonts w:ascii="Verdana" w:hAnsi="Verdana" w:eastAsia="Verdana" w:cs="Verdana"/>
          <w:sz w:val="18"/>
          <w:szCs w:val="18"/>
        </w:rPr>
        <w:t>de</w:t>
      </w:r>
      <w:r w:rsidRPr="00A15092" w:rsidR="00497CE3">
        <w:rPr>
          <w:rFonts w:ascii="Verdana" w:hAnsi="Verdana" w:eastAsia="Verdana" w:cs="Verdana"/>
          <w:sz w:val="18"/>
          <w:szCs w:val="18"/>
        </w:rPr>
        <w:t xml:space="preserve"> </w:t>
      </w:r>
      <w:r w:rsidRPr="00A15092" w:rsidR="78D46E1E">
        <w:rPr>
          <w:rFonts w:ascii="Verdana" w:hAnsi="Verdana" w:eastAsia="Verdana" w:cs="Verdana"/>
          <w:sz w:val="18"/>
          <w:szCs w:val="18"/>
        </w:rPr>
        <w:t>RFNBO</w:t>
      </w:r>
      <w:r w:rsidRPr="00A15092" w:rsidR="00497CE3">
        <w:rPr>
          <w:rFonts w:ascii="Verdana" w:hAnsi="Verdana" w:eastAsia="Verdana" w:cs="Verdana"/>
          <w:sz w:val="18"/>
          <w:szCs w:val="18"/>
        </w:rPr>
        <w:t>’</w:t>
      </w:r>
      <w:r w:rsidRPr="00A15092" w:rsidR="78D46E1E">
        <w:rPr>
          <w:rFonts w:ascii="Verdana" w:hAnsi="Verdana" w:eastAsia="Verdana" w:cs="Verdana"/>
          <w:sz w:val="18"/>
          <w:szCs w:val="18"/>
        </w:rPr>
        <w:t>s</w:t>
      </w:r>
      <w:r w:rsidRPr="00A15092" w:rsidR="00497CE3">
        <w:rPr>
          <w:rFonts w:ascii="Verdana" w:hAnsi="Verdana" w:eastAsia="Verdana" w:cs="Verdana"/>
          <w:sz w:val="18"/>
          <w:szCs w:val="18"/>
        </w:rPr>
        <w:t xml:space="preserve"> die zij hebben ingezet</w:t>
      </w:r>
      <w:r w:rsidRPr="00A15092" w:rsidR="007F08DA">
        <w:rPr>
          <w:rFonts w:ascii="Verdana" w:hAnsi="Verdana" w:eastAsia="Verdana" w:cs="Verdana"/>
          <w:sz w:val="18"/>
          <w:szCs w:val="18"/>
        </w:rPr>
        <w:t xml:space="preserve"> in hun industriële installatie inboeken</w:t>
      </w:r>
      <w:r w:rsidRPr="00A15092" w:rsidR="00497CE3">
        <w:rPr>
          <w:rFonts w:ascii="Verdana" w:hAnsi="Verdana" w:eastAsia="Verdana" w:cs="Verdana"/>
          <w:sz w:val="18"/>
          <w:szCs w:val="18"/>
        </w:rPr>
        <w:t xml:space="preserve"> </w:t>
      </w:r>
      <w:r w:rsidRPr="00A15092" w:rsidR="78D46E1E">
        <w:rPr>
          <w:rFonts w:ascii="Verdana" w:hAnsi="Verdana" w:eastAsia="Verdana" w:cs="Verdana"/>
          <w:sz w:val="18"/>
          <w:szCs w:val="18"/>
        </w:rPr>
        <w:t xml:space="preserve">in </w:t>
      </w:r>
      <w:r w:rsidRPr="00A15092" w:rsidR="7800AB7C">
        <w:rPr>
          <w:rFonts w:ascii="Verdana" w:hAnsi="Verdana" w:eastAsia="Verdana" w:cs="Verdana"/>
          <w:sz w:val="18"/>
          <w:szCs w:val="18"/>
        </w:rPr>
        <w:t>dit</w:t>
      </w:r>
      <w:r w:rsidRPr="00A15092" w:rsidR="78D46E1E">
        <w:rPr>
          <w:rFonts w:ascii="Verdana" w:hAnsi="Verdana" w:eastAsia="Verdana" w:cs="Verdana"/>
          <w:sz w:val="18"/>
          <w:szCs w:val="18"/>
        </w:rPr>
        <w:t xml:space="preserve"> </w:t>
      </w:r>
      <w:r w:rsidRPr="00A15092" w:rsidR="00497CE3">
        <w:rPr>
          <w:rFonts w:ascii="Verdana" w:hAnsi="Verdana" w:eastAsia="Verdana" w:cs="Verdana"/>
          <w:sz w:val="18"/>
          <w:szCs w:val="18"/>
        </w:rPr>
        <w:t>HWI</w:t>
      </w:r>
      <w:r w:rsidRPr="00A15092" w:rsidR="7800AB7C">
        <w:rPr>
          <w:rFonts w:ascii="Verdana" w:hAnsi="Verdana" w:eastAsia="Verdana" w:cs="Verdana"/>
          <w:sz w:val="18"/>
          <w:szCs w:val="18"/>
        </w:rPr>
        <w:t>-</w:t>
      </w:r>
      <w:r w:rsidRPr="00A15092" w:rsidR="78D46E1E">
        <w:rPr>
          <w:rFonts w:ascii="Verdana" w:hAnsi="Verdana" w:eastAsia="Verdana" w:cs="Verdana"/>
          <w:sz w:val="18"/>
          <w:szCs w:val="18"/>
        </w:rPr>
        <w:t>register</w:t>
      </w:r>
      <w:r w:rsidRPr="00A15092" w:rsidR="00497CE3">
        <w:rPr>
          <w:rFonts w:ascii="Verdana" w:hAnsi="Verdana" w:eastAsia="Verdana" w:cs="Verdana"/>
          <w:sz w:val="18"/>
          <w:szCs w:val="18"/>
        </w:rPr>
        <w:t xml:space="preserve">. Deze bedrijven </w:t>
      </w:r>
      <w:r w:rsidRPr="00A15092" w:rsidR="00367998">
        <w:rPr>
          <w:rFonts w:ascii="Verdana" w:hAnsi="Verdana" w:eastAsia="Verdana" w:cs="Verdana"/>
          <w:sz w:val="18"/>
          <w:szCs w:val="18"/>
        </w:rPr>
        <w:t xml:space="preserve">(die mogelijk ook een jaarverplichting hebben) </w:t>
      </w:r>
      <w:r w:rsidRPr="00A15092" w:rsidR="3D311985">
        <w:rPr>
          <w:rFonts w:ascii="Verdana" w:hAnsi="Verdana" w:eastAsia="Verdana" w:cs="Verdana"/>
          <w:sz w:val="18"/>
          <w:szCs w:val="18"/>
        </w:rPr>
        <w:t xml:space="preserve">ontvangen </w:t>
      </w:r>
      <w:r w:rsidRPr="00A15092" w:rsidR="00497CE3">
        <w:rPr>
          <w:rFonts w:ascii="Verdana" w:hAnsi="Verdana" w:eastAsia="Verdana" w:cs="Verdana"/>
          <w:sz w:val="18"/>
          <w:szCs w:val="18"/>
        </w:rPr>
        <w:t xml:space="preserve">hiervoor </w:t>
      </w:r>
      <w:r w:rsidRPr="00A15092" w:rsidR="3D311985">
        <w:rPr>
          <w:rFonts w:ascii="Verdana" w:hAnsi="Verdana" w:eastAsia="Verdana" w:cs="Verdana"/>
          <w:sz w:val="18"/>
          <w:szCs w:val="18"/>
        </w:rPr>
        <w:t>HWI's</w:t>
      </w:r>
      <w:r w:rsidRPr="00A15092" w:rsidR="78D46E1E">
        <w:rPr>
          <w:rFonts w:ascii="Verdana" w:hAnsi="Verdana" w:eastAsia="Verdana" w:cs="Verdana"/>
          <w:sz w:val="18"/>
          <w:szCs w:val="18"/>
        </w:rPr>
        <w:t>.</w:t>
      </w:r>
      <w:r w:rsidRPr="00A15092" w:rsidR="00497CE3">
        <w:rPr>
          <w:rFonts w:ascii="Verdana" w:hAnsi="Verdana" w:eastAsia="Verdana" w:cs="Verdana"/>
          <w:sz w:val="18"/>
          <w:szCs w:val="18"/>
        </w:rPr>
        <w:t xml:space="preserve"> </w:t>
      </w:r>
      <w:r w:rsidRPr="00A15092" w:rsidR="008D3FCB">
        <w:rPr>
          <w:rFonts w:ascii="Verdana" w:hAnsi="Verdana" w:eastAsia="Verdana" w:cs="Verdana"/>
          <w:sz w:val="18"/>
          <w:szCs w:val="18"/>
        </w:rPr>
        <w:t xml:space="preserve">Deze bedrijven </w:t>
      </w:r>
      <w:r w:rsidRPr="00A15092" w:rsidR="00CF7D34">
        <w:rPr>
          <w:rFonts w:ascii="Verdana" w:hAnsi="Verdana" w:eastAsia="Verdana" w:cs="Verdana"/>
          <w:sz w:val="18"/>
          <w:szCs w:val="18"/>
        </w:rPr>
        <w:t xml:space="preserve">zijn </w:t>
      </w:r>
      <w:r w:rsidRPr="00A15092" w:rsidR="00BB7A25">
        <w:rPr>
          <w:rFonts w:ascii="Verdana" w:hAnsi="Verdana" w:eastAsia="Verdana" w:cs="Verdana"/>
          <w:sz w:val="18"/>
          <w:szCs w:val="18"/>
        </w:rPr>
        <w:t>‘</w:t>
      </w:r>
      <w:r w:rsidRPr="00A15092" w:rsidR="0043318B">
        <w:rPr>
          <w:rFonts w:ascii="Verdana" w:hAnsi="Verdana" w:eastAsia="Verdana" w:cs="Verdana"/>
          <w:sz w:val="18"/>
          <w:szCs w:val="18"/>
        </w:rPr>
        <w:t>inboekers</w:t>
      </w:r>
      <w:r w:rsidRPr="00A15092" w:rsidR="00BB7A25">
        <w:rPr>
          <w:rFonts w:ascii="Verdana" w:hAnsi="Verdana" w:eastAsia="Verdana" w:cs="Verdana"/>
          <w:sz w:val="18"/>
          <w:szCs w:val="18"/>
        </w:rPr>
        <w:t xml:space="preserve"> hernieuwbare brandstoffen van niet</w:t>
      </w:r>
      <w:r w:rsidRPr="00A15092" w:rsidR="00CF7D34">
        <w:rPr>
          <w:rFonts w:ascii="Verdana" w:hAnsi="Verdana" w:eastAsia="Verdana" w:cs="Verdana"/>
          <w:sz w:val="18"/>
          <w:szCs w:val="18"/>
        </w:rPr>
        <w:t xml:space="preserve"> </w:t>
      </w:r>
      <w:r w:rsidRPr="00A15092" w:rsidR="00BB7A25">
        <w:rPr>
          <w:rFonts w:ascii="Verdana" w:hAnsi="Verdana" w:eastAsia="Verdana" w:cs="Verdana"/>
          <w:sz w:val="18"/>
          <w:szCs w:val="18"/>
        </w:rPr>
        <w:t>biologische oorsprong’</w:t>
      </w:r>
      <w:r w:rsidRPr="00A15092" w:rsidR="00CF7D34">
        <w:rPr>
          <w:rFonts w:ascii="Verdana" w:hAnsi="Verdana" w:eastAsia="Verdana" w:cs="Verdana"/>
          <w:sz w:val="18"/>
          <w:szCs w:val="18"/>
        </w:rPr>
        <w:t xml:space="preserve"> en hiervoor wordt verwezen naar paragraaf 3.4.3.</w:t>
      </w:r>
      <w:r w:rsidRPr="00A15092" w:rsidR="00937F88">
        <w:rPr>
          <w:rFonts w:ascii="Verdana" w:hAnsi="Verdana" w:eastAsia="Verdana" w:cs="Verdana"/>
          <w:sz w:val="18"/>
          <w:szCs w:val="18"/>
        </w:rPr>
        <w:t xml:space="preserve"> </w:t>
      </w:r>
    </w:p>
    <w:p w:rsidRPr="00A15092" w:rsidR="00AD7AFB" w:rsidP="00541202" w:rsidRDefault="00946288" w14:paraId="6FC03EF6" w14:textId="0E1FE6D5">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Het</w:t>
      </w:r>
      <w:r w:rsidRPr="00A15092" w:rsidR="00AD7AFB">
        <w:rPr>
          <w:rFonts w:ascii="Verdana" w:hAnsi="Verdana" w:eastAsia="Verdana" w:cs="Verdana"/>
          <w:sz w:val="18"/>
          <w:szCs w:val="18"/>
        </w:rPr>
        <w:t xml:space="preserve"> ingevoerde </w:t>
      </w:r>
      <w:r w:rsidRPr="00A15092">
        <w:rPr>
          <w:rFonts w:ascii="Verdana" w:hAnsi="Verdana" w:eastAsia="Verdana" w:cs="Verdana"/>
          <w:sz w:val="18"/>
          <w:szCs w:val="18"/>
        </w:rPr>
        <w:t xml:space="preserve">totale waterstofgebruik en de ingeboekte </w:t>
      </w:r>
      <w:r w:rsidRPr="00A15092" w:rsidR="00A65FF6">
        <w:rPr>
          <w:rFonts w:ascii="Verdana" w:hAnsi="Verdana" w:eastAsia="Verdana" w:cs="Verdana"/>
          <w:sz w:val="18"/>
          <w:szCs w:val="18"/>
        </w:rPr>
        <w:t>gebruikte RFNBO’s</w:t>
      </w:r>
      <w:r w:rsidRPr="00A15092">
        <w:rPr>
          <w:rFonts w:ascii="Verdana" w:hAnsi="Verdana" w:eastAsia="Verdana" w:cs="Verdana"/>
          <w:sz w:val="18"/>
          <w:szCs w:val="18"/>
        </w:rPr>
        <w:t xml:space="preserve"> word</w:t>
      </w:r>
      <w:r w:rsidRPr="00A15092" w:rsidR="00A65FF6">
        <w:rPr>
          <w:rFonts w:ascii="Verdana" w:hAnsi="Verdana" w:eastAsia="Verdana" w:cs="Verdana"/>
          <w:sz w:val="18"/>
          <w:szCs w:val="18"/>
        </w:rPr>
        <w:t xml:space="preserve">en </w:t>
      </w:r>
      <w:r w:rsidRPr="00A15092">
        <w:rPr>
          <w:rFonts w:ascii="Verdana" w:hAnsi="Verdana" w:eastAsia="Verdana" w:cs="Verdana"/>
          <w:sz w:val="18"/>
          <w:szCs w:val="18"/>
        </w:rPr>
        <w:t>gecontroleerd door een verificateur die hiervoor een verificateursverklaring</w:t>
      </w:r>
      <w:r w:rsidRPr="00A15092" w:rsidR="00A65FF6">
        <w:rPr>
          <w:rFonts w:ascii="Verdana" w:hAnsi="Verdana" w:eastAsia="Verdana" w:cs="Verdana"/>
          <w:sz w:val="18"/>
          <w:szCs w:val="18"/>
        </w:rPr>
        <w:t xml:space="preserve"> </w:t>
      </w:r>
      <w:r w:rsidRPr="00A15092" w:rsidR="0035395F">
        <w:rPr>
          <w:rFonts w:ascii="Verdana" w:hAnsi="Verdana" w:eastAsia="Verdana" w:cs="Verdana"/>
          <w:sz w:val="18"/>
          <w:szCs w:val="18"/>
        </w:rPr>
        <w:t>verstrekt</w:t>
      </w:r>
      <w:r w:rsidRPr="00A15092">
        <w:rPr>
          <w:rFonts w:ascii="Verdana" w:hAnsi="Verdana" w:eastAsia="Verdana" w:cs="Verdana"/>
          <w:sz w:val="18"/>
          <w:szCs w:val="18"/>
        </w:rPr>
        <w:t>.</w:t>
      </w:r>
    </w:p>
    <w:p w:rsidRPr="00A15092" w:rsidR="00BF582B" w:rsidP="00541202" w:rsidRDefault="419E449C" w14:paraId="738D664A" w14:textId="21485A63">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De hoogte van de </w:t>
      </w:r>
      <w:r w:rsidRPr="00A15092" w:rsidR="4A310C8B">
        <w:rPr>
          <w:rFonts w:ascii="Verdana" w:hAnsi="Verdana" w:eastAsia="Verdana" w:cs="Verdana"/>
          <w:sz w:val="18"/>
          <w:szCs w:val="18"/>
        </w:rPr>
        <w:t>jaar</w:t>
      </w:r>
      <w:r w:rsidRPr="00A15092">
        <w:rPr>
          <w:rFonts w:ascii="Verdana" w:hAnsi="Verdana" w:eastAsia="Verdana" w:cs="Verdana"/>
          <w:sz w:val="18"/>
          <w:szCs w:val="18"/>
        </w:rPr>
        <w:t>verplichting</w:t>
      </w:r>
      <w:r w:rsidRPr="00A15092" w:rsidR="001E0EB9">
        <w:rPr>
          <w:rFonts w:ascii="Verdana" w:hAnsi="Verdana" w:eastAsia="Verdana" w:cs="Verdana"/>
          <w:sz w:val="18"/>
          <w:szCs w:val="18"/>
        </w:rPr>
        <w:t xml:space="preserve"> per </w:t>
      </w:r>
      <w:r w:rsidRPr="00A15092" w:rsidR="00865936">
        <w:rPr>
          <w:rFonts w:ascii="Verdana" w:hAnsi="Verdana" w:eastAsia="Verdana" w:cs="Verdana"/>
          <w:sz w:val="18"/>
          <w:szCs w:val="18"/>
        </w:rPr>
        <w:t>exploitant van een industriële installatie</w:t>
      </w:r>
      <w:r w:rsidRPr="00A15092">
        <w:rPr>
          <w:rFonts w:ascii="Verdana" w:hAnsi="Verdana" w:eastAsia="Verdana" w:cs="Verdana"/>
          <w:sz w:val="18"/>
          <w:szCs w:val="18"/>
        </w:rPr>
        <w:t xml:space="preserve"> is gelijk aan het totale </w:t>
      </w:r>
      <w:r w:rsidRPr="00A15092" w:rsidR="00E574E5">
        <w:rPr>
          <w:rFonts w:ascii="Verdana" w:hAnsi="Verdana" w:eastAsia="Verdana" w:cs="Verdana"/>
          <w:sz w:val="18"/>
          <w:szCs w:val="18"/>
        </w:rPr>
        <w:t xml:space="preserve">waterstofgebruik </w:t>
      </w:r>
      <w:r w:rsidRPr="00A15092">
        <w:rPr>
          <w:rFonts w:ascii="Verdana" w:hAnsi="Verdana" w:eastAsia="Verdana" w:cs="Verdana"/>
          <w:sz w:val="18"/>
          <w:szCs w:val="18"/>
        </w:rPr>
        <w:t>in GJ</w:t>
      </w:r>
      <w:r w:rsidRPr="00A15092">
        <w:rPr>
          <w:rFonts w:ascii="Verdana" w:hAnsi="Verdana" w:eastAsia="Verdana" w:cs="Verdana"/>
          <w:sz w:val="18"/>
          <w:szCs w:val="18"/>
          <w:vertAlign w:val="subscript"/>
        </w:rPr>
        <w:t>LHV</w:t>
      </w:r>
      <w:r w:rsidRPr="00A15092">
        <w:rPr>
          <w:rFonts w:ascii="Verdana" w:hAnsi="Verdana" w:eastAsia="Verdana" w:cs="Verdana"/>
          <w:sz w:val="18"/>
          <w:szCs w:val="18"/>
        </w:rPr>
        <w:t xml:space="preserve"> van dat bedrijf in jaar X </w:t>
      </w:r>
      <w:r w:rsidRPr="00A15092" w:rsidR="268C6F3C">
        <w:rPr>
          <w:rFonts w:ascii="Verdana" w:hAnsi="Verdana" w:eastAsia="Verdana" w:cs="Verdana"/>
          <w:sz w:val="18"/>
          <w:szCs w:val="18"/>
        </w:rPr>
        <w:t>vermenigvuldigd met</w:t>
      </w:r>
      <w:r w:rsidRPr="00A15092">
        <w:rPr>
          <w:rFonts w:ascii="Verdana" w:hAnsi="Verdana" w:eastAsia="Verdana" w:cs="Verdana"/>
          <w:sz w:val="18"/>
          <w:szCs w:val="18"/>
        </w:rPr>
        <w:t xml:space="preserve"> het percentage van de verplichting in jaar X. </w:t>
      </w:r>
    </w:p>
    <w:p w:rsidRPr="00A15092" w:rsidR="00BF582B" w:rsidP="00541202" w:rsidRDefault="005042E5" w14:paraId="02B622FE" w14:textId="038A9B07">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Exploitanten van industriële installatie</w:t>
      </w:r>
      <w:r w:rsidRPr="00A15092" w:rsidR="00F03E6A">
        <w:rPr>
          <w:rFonts w:ascii="Verdana" w:hAnsi="Verdana" w:eastAsia="Verdana" w:cs="Verdana"/>
          <w:sz w:val="18"/>
          <w:szCs w:val="18"/>
        </w:rPr>
        <w:t>s</w:t>
      </w:r>
      <w:r w:rsidRPr="00A15092">
        <w:rPr>
          <w:rFonts w:ascii="Verdana" w:hAnsi="Verdana" w:eastAsia="Verdana" w:cs="Verdana"/>
          <w:sz w:val="18"/>
          <w:szCs w:val="18"/>
        </w:rPr>
        <w:t xml:space="preserve"> </w:t>
      </w:r>
      <w:r w:rsidRPr="00A15092" w:rsidR="508FFFC7">
        <w:rPr>
          <w:rFonts w:ascii="Verdana" w:hAnsi="Verdana" w:eastAsia="Verdana" w:cs="Verdana"/>
          <w:sz w:val="18"/>
          <w:szCs w:val="18"/>
        </w:rPr>
        <w:t xml:space="preserve">voldoen aan de </w:t>
      </w:r>
      <w:r w:rsidRPr="00A15092" w:rsidR="63797346">
        <w:rPr>
          <w:rFonts w:ascii="Verdana" w:hAnsi="Verdana" w:eastAsia="Verdana" w:cs="Verdana"/>
          <w:sz w:val="18"/>
          <w:szCs w:val="18"/>
        </w:rPr>
        <w:t>jaar</w:t>
      </w:r>
      <w:r w:rsidRPr="00A15092" w:rsidR="508FFFC7">
        <w:rPr>
          <w:rFonts w:ascii="Verdana" w:hAnsi="Verdana" w:eastAsia="Verdana" w:cs="Verdana"/>
          <w:sz w:val="18"/>
          <w:szCs w:val="18"/>
        </w:rPr>
        <w:t>verplichting door voldoende HWI's op de rekening</w:t>
      </w:r>
      <w:r w:rsidRPr="00A15092" w:rsidR="63797346">
        <w:rPr>
          <w:rFonts w:ascii="Verdana" w:hAnsi="Verdana" w:eastAsia="Verdana" w:cs="Verdana"/>
          <w:sz w:val="18"/>
          <w:szCs w:val="18"/>
        </w:rPr>
        <w:t xml:space="preserve"> in het </w:t>
      </w:r>
      <w:r w:rsidRPr="00A15092" w:rsidR="22E26B80">
        <w:rPr>
          <w:rFonts w:ascii="Verdana" w:hAnsi="Verdana" w:eastAsia="Verdana" w:cs="Verdana"/>
          <w:sz w:val="18"/>
          <w:szCs w:val="18"/>
        </w:rPr>
        <w:t>HWI</w:t>
      </w:r>
      <w:r w:rsidRPr="00A15092" w:rsidR="63797346">
        <w:rPr>
          <w:rFonts w:ascii="Verdana" w:hAnsi="Verdana" w:eastAsia="Verdana" w:cs="Verdana"/>
          <w:sz w:val="18"/>
          <w:szCs w:val="18"/>
        </w:rPr>
        <w:t>-register</w:t>
      </w:r>
      <w:r w:rsidRPr="00A15092" w:rsidR="508FFFC7">
        <w:rPr>
          <w:rFonts w:ascii="Verdana" w:hAnsi="Verdana" w:eastAsia="Verdana" w:cs="Verdana"/>
          <w:sz w:val="18"/>
          <w:szCs w:val="18"/>
        </w:rPr>
        <w:t xml:space="preserve"> te hebben</w:t>
      </w:r>
      <w:r w:rsidRPr="00A15092" w:rsidR="7E99047D">
        <w:rPr>
          <w:rFonts w:ascii="Verdana" w:hAnsi="Verdana" w:eastAsia="Verdana" w:cs="Verdana"/>
          <w:sz w:val="18"/>
          <w:szCs w:val="18"/>
        </w:rPr>
        <w:t>.</w:t>
      </w:r>
      <w:r w:rsidRPr="00A15092" w:rsidR="1577556E">
        <w:rPr>
          <w:rFonts w:ascii="Verdana" w:hAnsi="Verdana" w:eastAsia="Verdana" w:cs="Verdana"/>
          <w:sz w:val="18"/>
          <w:szCs w:val="18"/>
        </w:rPr>
        <w:t xml:space="preserve"> Daarbij wordt geen onderscheid gemaakt tussen HWI-W</w:t>
      </w:r>
      <w:r w:rsidRPr="00A15092" w:rsidR="00516629">
        <w:rPr>
          <w:rFonts w:ascii="Verdana" w:hAnsi="Verdana" w:eastAsia="Verdana" w:cs="Verdana"/>
          <w:sz w:val="18"/>
          <w:szCs w:val="18"/>
        </w:rPr>
        <w:t>’s</w:t>
      </w:r>
      <w:r w:rsidRPr="00A15092" w:rsidR="1577556E">
        <w:rPr>
          <w:rFonts w:ascii="Verdana" w:hAnsi="Verdana" w:eastAsia="Verdana" w:cs="Verdana"/>
          <w:sz w:val="18"/>
          <w:szCs w:val="18"/>
        </w:rPr>
        <w:t xml:space="preserve"> en HWI-</w:t>
      </w:r>
      <w:proofErr w:type="spellStart"/>
      <w:r w:rsidRPr="00A15092" w:rsidR="1577556E">
        <w:rPr>
          <w:rFonts w:ascii="Verdana" w:hAnsi="Verdana" w:eastAsia="Verdana" w:cs="Verdana"/>
          <w:sz w:val="18"/>
          <w:szCs w:val="18"/>
        </w:rPr>
        <w:t>WD</w:t>
      </w:r>
      <w:r w:rsidRPr="00A15092" w:rsidR="00516629">
        <w:rPr>
          <w:rFonts w:ascii="Verdana" w:hAnsi="Verdana" w:eastAsia="Verdana" w:cs="Verdana"/>
          <w:sz w:val="18"/>
          <w:szCs w:val="18"/>
        </w:rPr>
        <w:t>’s</w:t>
      </w:r>
      <w:proofErr w:type="spellEnd"/>
      <w:r w:rsidRPr="00A15092" w:rsidR="1577556E">
        <w:rPr>
          <w:rFonts w:ascii="Verdana" w:hAnsi="Verdana" w:eastAsia="Verdana" w:cs="Verdana"/>
          <w:sz w:val="18"/>
          <w:szCs w:val="18"/>
        </w:rPr>
        <w:t>.</w:t>
      </w:r>
    </w:p>
    <w:p w:rsidRPr="00A15092" w:rsidR="34CFA71D" w:rsidP="00541202" w:rsidRDefault="35EB104B" w14:paraId="244A88D5" w14:textId="02BB2C58">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HWI</w:t>
      </w:r>
      <w:r w:rsidRPr="00A15092" w:rsidR="21069D41">
        <w:rPr>
          <w:rFonts w:ascii="Verdana" w:hAnsi="Verdana" w:eastAsia="Verdana" w:cs="Verdana"/>
          <w:sz w:val="18"/>
          <w:szCs w:val="18"/>
        </w:rPr>
        <w:t>-W</w:t>
      </w:r>
      <w:r w:rsidRPr="00A15092" w:rsidR="00516629">
        <w:rPr>
          <w:rFonts w:ascii="Verdana" w:hAnsi="Verdana" w:eastAsia="Verdana" w:cs="Verdana"/>
          <w:sz w:val="18"/>
          <w:szCs w:val="18"/>
        </w:rPr>
        <w:t>’s</w:t>
      </w:r>
      <w:r w:rsidRPr="00A15092">
        <w:rPr>
          <w:rFonts w:ascii="Verdana" w:hAnsi="Verdana" w:eastAsia="Verdana" w:cs="Verdana"/>
          <w:sz w:val="18"/>
          <w:szCs w:val="18"/>
        </w:rPr>
        <w:t xml:space="preserve"> kunnen worden verhandeld tussen bedrijven die een rekening hebben in het </w:t>
      </w:r>
      <w:r w:rsidRPr="00A15092" w:rsidR="4862F06A">
        <w:rPr>
          <w:rFonts w:ascii="Verdana" w:hAnsi="Verdana" w:eastAsia="Verdana" w:cs="Verdana"/>
          <w:sz w:val="18"/>
          <w:szCs w:val="18"/>
        </w:rPr>
        <w:t>HWI</w:t>
      </w:r>
      <w:r w:rsidRPr="00A15092" w:rsidR="4504A5CC">
        <w:rPr>
          <w:rFonts w:ascii="Verdana" w:hAnsi="Verdana" w:eastAsia="Verdana" w:cs="Verdana"/>
          <w:sz w:val="18"/>
          <w:szCs w:val="18"/>
        </w:rPr>
        <w:t>-</w:t>
      </w:r>
      <w:r w:rsidRPr="00A15092">
        <w:rPr>
          <w:rFonts w:ascii="Verdana" w:hAnsi="Verdana" w:eastAsia="Verdana" w:cs="Verdana"/>
          <w:sz w:val="18"/>
          <w:szCs w:val="18"/>
        </w:rPr>
        <w:t>register.</w:t>
      </w:r>
      <w:r w:rsidRPr="00A15092" w:rsidR="00F94F0F">
        <w:rPr>
          <w:rFonts w:ascii="Verdana" w:hAnsi="Verdana" w:eastAsia="Verdana" w:cs="Verdana"/>
          <w:sz w:val="18"/>
          <w:szCs w:val="18"/>
        </w:rPr>
        <w:t xml:space="preserve"> </w:t>
      </w:r>
      <w:r w:rsidRPr="00A15092" w:rsidR="34CFA71D">
        <w:rPr>
          <w:rFonts w:ascii="Verdana" w:hAnsi="Verdana" w:eastAsia="Verdana" w:cs="Verdana"/>
          <w:sz w:val="18"/>
          <w:szCs w:val="18"/>
        </w:rPr>
        <w:t>HWI-</w:t>
      </w:r>
      <w:proofErr w:type="spellStart"/>
      <w:r w:rsidRPr="00A15092" w:rsidR="34CFA71D">
        <w:rPr>
          <w:rFonts w:ascii="Verdana" w:hAnsi="Verdana" w:eastAsia="Verdana" w:cs="Verdana"/>
          <w:sz w:val="18"/>
          <w:szCs w:val="18"/>
        </w:rPr>
        <w:t>WD</w:t>
      </w:r>
      <w:r w:rsidRPr="00A15092" w:rsidR="00516629">
        <w:rPr>
          <w:rFonts w:ascii="Verdana" w:hAnsi="Verdana" w:eastAsia="Verdana" w:cs="Verdana"/>
          <w:sz w:val="18"/>
          <w:szCs w:val="18"/>
        </w:rPr>
        <w:t>’s</w:t>
      </w:r>
      <w:proofErr w:type="spellEnd"/>
      <w:r w:rsidRPr="00A15092" w:rsidR="34CFA71D">
        <w:rPr>
          <w:rFonts w:ascii="Verdana" w:hAnsi="Verdana" w:eastAsia="Verdana" w:cs="Verdana"/>
          <w:sz w:val="18"/>
          <w:szCs w:val="18"/>
        </w:rPr>
        <w:t xml:space="preserve"> kunnen </w:t>
      </w:r>
      <w:r w:rsidRPr="00A15092" w:rsidR="00151EE0">
        <w:rPr>
          <w:rFonts w:ascii="Verdana" w:hAnsi="Verdana" w:eastAsia="Verdana" w:cs="Verdana"/>
          <w:sz w:val="18"/>
          <w:szCs w:val="18"/>
        </w:rPr>
        <w:t>niet worden</w:t>
      </w:r>
      <w:r w:rsidRPr="00A15092" w:rsidR="00D2793E">
        <w:rPr>
          <w:rFonts w:ascii="Verdana" w:hAnsi="Verdana" w:eastAsia="Verdana" w:cs="Verdana"/>
          <w:sz w:val="18"/>
          <w:szCs w:val="18"/>
        </w:rPr>
        <w:t xml:space="preserve"> verhandeld en </w:t>
      </w:r>
      <w:r w:rsidRPr="00A15092" w:rsidR="00600611">
        <w:rPr>
          <w:rFonts w:ascii="Verdana" w:hAnsi="Verdana" w:eastAsia="Verdana" w:cs="Verdana"/>
          <w:sz w:val="18"/>
          <w:szCs w:val="18"/>
        </w:rPr>
        <w:t xml:space="preserve">kunnen </w:t>
      </w:r>
      <w:r w:rsidRPr="00A15092" w:rsidR="00D2793E">
        <w:rPr>
          <w:rFonts w:ascii="Verdana" w:hAnsi="Verdana" w:eastAsia="Verdana" w:cs="Verdana"/>
          <w:sz w:val="18"/>
          <w:szCs w:val="18"/>
        </w:rPr>
        <w:t xml:space="preserve">alleen worden ingezet om aan </w:t>
      </w:r>
      <w:r w:rsidRPr="00A15092" w:rsidR="00600611">
        <w:rPr>
          <w:rFonts w:ascii="Verdana" w:hAnsi="Verdana" w:eastAsia="Verdana" w:cs="Verdana"/>
          <w:sz w:val="18"/>
          <w:szCs w:val="18"/>
        </w:rPr>
        <w:t>de eigen jaarverplichting te voldoen</w:t>
      </w:r>
      <w:r w:rsidRPr="00A15092" w:rsidR="50AE5041">
        <w:rPr>
          <w:rFonts w:ascii="Verdana" w:hAnsi="Verdana" w:eastAsia="Verdana" w:cs="Verdana"/>
          <w:sz w:val="18"/>
          <w:szCs w:val="18"/>
        </w:rPr>
        <w:t>.</w:t>
      </w:r>
      <w:r w:rsidRPr="00A15092" w:rsidR="34CFA71D">
        <w:rPr>
          <w:rFonts w:ascii="Verdana" w:hAnsi="Verdana" w:eastAsia="Verdana" w:cs="Verdana"/>
          <w:sz w:val="18"/>
          <w:szCs w:val="18"/>
        </w:rPr>
        <w:t xml:space="preserve"> </w:t>
      </w:r>
    </w:p>
    <w:p w:rsidRPr="00A15092" w:rsidR="00BF582B" w:rsidP="00541202" w:rsidRDefault="481525A4" w14:paraId="206919B5" w14:textId="776A1AB4">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Bedrijven verkrijgen HWI's door (a) RFNBO’s in de Nederlandse industrie in te zetten en deze inzet te registreren in het </w:t>
      </w:r>
      <w:r w:rsidRPr="00A15092" w:rsidR="3DC4ED9B">
        <w:rPr>
          <w:rFonts w:ascii="Verdana" w:hAnsi="Verdana" w:eastAsia="Verdana" w:cs="Verdana"/>
          <w:sz w:val="18"/>
          <w:szCs w:val="18"/>
        </w:rPr>
        <w:t>HWI</w:t>
      </w:r>
      <w:r w:rsidRPr="00A15092" w:rsidR="4504A5CC">
        <w:rPr>
          <w:rFonts w:ascii="Verdana" w:hAnsi="Verdana" w:eastAsia="Verdana" w:cs="Verdana"/>
          <w:sz w:val="18"/>
          <w:szCs w:val="18"/>
        </w:rPr>
        <w:t>-</w:t>
      </w:r>
      <w:r w:rsidRPr="00A15092">
        <w:rPr>
          <w:rFonts w:ascii="Verdana" w:hAnsi="Verdana" w:eastAsia="Verdana" w:cs="Verdana"/>
          <w:sz w:val="18"/>
          <w:szCs w:val="18"/>
        </w:rPr>
        <w:t xml:space="preserve">register (hierna: ‘inboeken’) of (b) </w:t>
      </w:r>
      <w:r w:rsidRPr="00A15092" w:rsidR="584B5056">
        <w:rPr>
          <w:rFonts w:ascii="Verdana" w:hAnsi="Verdana" w:eastAsia="Verdana" w:cs="Verdana"/>
          <w:sz w:val="18"/>
          <w:szCs w:val="18"/>
        </w:rPr>
        <w:t xml:space="preserve">ingeboekte </w:t>
      </w:r>
      <w:r w:rsidRPr="00A15092">
        <w:rPr>
          <w:rFonts w:ascii="Verdana" w:hAnsi="Verdana" w:eastAsia="Verdana" w:cs="Verdana"/>
          <w:sz w:val="18"/>
          <w:szCs w:val="18"/>
        </w:rPr>
        <w:t>HWI’s van een ander bedrijf te kopen</w:t>
      </w:r>
      <w:r w:rsidRPr="00A15092" w:rsidR="00F94F0F">
        <w:rPr>
          <w:rFonts w:ascii="Verdana" w:hAnsi="Verdana" w:eastAsia="Verdana" w:cs="Verdana"/>
          <w:sz w:val="18"/>
          <w:szCs w:val="18"/>
        </w:rPr>
        <w:t xml:space="preserve"> (verhandelen)</w:t>
      </w:r>
      <w:r w:rsidRPr="00A15092">
        <w:rPr>
          <w:rFonts w:ascii="Verdana" w:hAnsi="Verdana" w:eastAsia="Verdana" w:cs="Verdana"/>
          <w:sz w:val="18"/>
          <w:szCs w:val="18"/>
        </w:rPr>
        <w:t xml:space="preserve">. </w:t>
      </w:r>
      <w:r w:rsidRPr="00A15092" w:rsidR="47B98E39">
        <w:rPr>
          <w:rFonts w:ascii="Verdana" w:hAnsi="Verdana" w:eastAsia="Verdana" w:cs="Verdana"/>
          <w:sz w:val="18"/>
          <w:szCs w:val="18"/>
        </w:rPr>
        <w:t xml:space="preserve">Voor de inzet van 1 </w:t>
      </w:r>
      <w:r w:rsidRPr="00A15092" w:rsidR="00D76418">
        <w:rPr>
          <w:rFonts w:ascii="Verdana" w:hAnsi="Verdana" w:eastAsia="Verdana" w:cs="Verdana"/>
          <w:sz w:val="18"/>
          <w:szCs w:val="18"/>
        </w:rPr>
        <w:t>GJ</w:t>
      </w:r>
      <w:r w:rsidRPr="00A15092" w:rsidR="00D76418">
        <w:rPr>
          <w:rFonts w:ascii="Verdana" w:hAnsi="Verdana" w:eastAsia="Verdana" w:cs="Verdana"/>
          <w:sz w:val="18"/>
          <w:szCs w:val="18"/>
          <w:vertAlign w:val="subscript"/>
        </w:rPr>
        <w:t>LHV</w:t>
      </w:r>
      <w:r w:rsidRPr="00A15092" w:rsidDel="00D76418" w:rsidR="00D76418">
        <w:rPr>
          <w:rFonts w:ascii="Verdana" w:hAnsi="Verdana" w:eastAsia="Verdana" w:cs="Verdana"/>
          <w:sz w:val="18"/>
          <w:szCs w:val="18"/>
        </w:rPr>
        <w:t xml:space="preserve"> </w:t>
      </w:r>
      <w:r w:rsidRPr="00A15092" w:rsidR="47B98E39">
        <w:rPr>
          <w:rFonts w:ascii="Verdana" w:hAnsi="Verdana" w:eastAsia="Verdana" w:cs="Verdana"/>
          <w:sz w:val="18"/>
          <w:szCs w:val="18"/>
        </w:rPr>
        <w:t>RFNBO-</w:t>
      </w:r>
      <w:r w:rsidRPr="00A15092" w:rsidR="000421C7">
        <w:rPr>
          <w:rFonts w:ascii="Verdana" w:hAnsi="Verdana" w:eastAsia="Verdana" w:cs="Verdana"/>
          <w:sz w:val="18"/>
          <w:szCs w:val="18"/>
        </w:rPr>
        <w:t xml:space="preserve">waterstof </w:t>
      </w:r>
      <w:r w:rsidRPr="00A15092" w:rsidR="47B98E39">
        <w:rPr>
          <w:rFonts w:ascii="Verdana" w:hAnsi="Verdana" w:eastAsia="Verdana" w:cs="Verdana"/>
          <w:sz w:val="18"/>
          <w:szCs w:val="18"/>
        </w:rPr>
        <w:t xml:space="preserve">wordt één HWI-W verkregen, voor de inzet van 1 </w:t>
      </w:r>
      <w:r w:rsidRPr="00A15092" w:rsidR="00D76418">
        <w:rPr>
          <w:rFonts w:ascii="Verdana" w:hAnsi="Verdana" w:eastAsia="Verdana" w:cs="Verdana"/>
          <w:sz w:val="18"/>
          <w:szCs w:val="18"/>
        </w:rPr>
        <w:t>GJ</w:t>
      </w:r>
      <w:r w:rsidRPr="00A15092" w:rsidR="00D76418">
        <w:rPr>
          <w:rFonts w:ascii="Verdana" w:hAnsi="Verdana" w:eastAsia="Verdana" w:cs="Verdana"/>
          <w:sz w:val="18"/>
          <w:szCs w:val="18"/>
          <w:vertAlign w:val="subscript"/>
        </w:rPr>
        <w:t>LHV</w:t>
      </w:r>
      <w:r w:rsidRPr="00A15092" w:rsidDel="00D76418" w:rsidR="00D76418">
        <w:rPr>
          <w:rFonts w:ascii="Verdana" w:hAnsi="Verdana" w:eastAsia="Verdana" w:cs="Verdana"/>
          <w:sz w:val="18"/>
          <w:szCs w:val="18"/>
        </w:rPr>
        <w:t xml:space="preserve"> </w:t>
      </w:r>
      <w:r w:rsidRPr="00A15092" w:rsidR="47B98E39">
        <w:rPr>
          <w:rFonts w:ascii="Verdana" w:hAnsi="Verdana" w:eastAsia="Verdana" w:cs="Verdana"/>
          <w:sz w:val="18"/>
          <w:szCs w:val="18"/>
        </w:rPr>
        <w:t>RFNBO-waterstofdrager wordt één HWI-WD verkregen.</w:t>
      </w:r>
    </w:p>
    <w:p w:rsidRPr="00A15092" w:rsidR="00BF582B" w:rsidP="00541202" w:rsidRDefault="00204886" w14:paraId="7B0BE768" w14:textId="79E73216">
      <w:pPr>
        <w:pStyle w:val="Lijstalinea"/>
        <w:numPr>
          <w:ilvl w:val="0"/>
          <w:numId w:val="5"/>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De </w:t>
      </w:r>
      <w:r w:rsidRPr="00A15092" w:rsidR="55554E7F">
        <w:rPr>
          <w:rFonts w:ascii="Verdana" w:hAnsi="Verdana" w:eastAsia="Verdana" w:cs="Verdana"/>
          <w:sz w:val="18"/>
          <w:szCs w:val="18"/>
        </w:rPr>
        <w:t xml:space="preserve">NEa schrijft jaarlijks op een vast moment de hoeveelheid HWI's van de </w:t>
      </w:r>
      <w:r w:rsidRPr="00A15092" w:rsidR="50251F1B">
        <w:rPr>
          <w:rFonts w:ascii="Verdana" w:hAnsi="Verdana" w:eastAsia="Verdana" w:cs="Verdana"/>
          <w:sz w:val="18"/>
          <w:szCs w:val="18"/>
        </w:rPr>
        <w:t>jaar</w:t>
      </w:r>
      <w:r w:rsidRPr="00A15092" w:rsidR="55554E7F">
        <w:rPr>
          <w:rFonts w:ascii="Verdana" w:hAnsi="Verdana" w:eastAsia="Verdana" w:cs="Verdana"/>
          <w:sz w:val="18"/>
          <w:szCs w:val="18"/>
        </w:rPr>
        <w:t xml:space="preserve">verplichting van de bedrijven af over het voorgaande kalenderjaar. </w:t>
      </w:r>
      <w:r w:rsidRPr="00A15092" w:rsidR="3CA85F91">
        <w:rPr>
          <w:rFonts w:ascii="Verdana" w:hAnsi="Verdana" w:eastAsia="Verdana" w:cs="Verdana"/>
          <w:sz w:val="18"/>
          <w:szCs w:val="18"/>
        </w:rPr>
        <w:t xml:space="preserve">Daarbij schrijft de </w:t>
      </w:r>
      <w:proofErr w:type="spellStart"/>
      <w:r w:rsidRPr="00A15092" w:rsidR="3CA85F91">
        <w:rPr>
          <w:rFonts w:ascii="Verdana" w:hAnsi="Verdana" w:eastAsia="Verdana" w:cs="Verdana"/>
          <w:sz w:val="18"/>
          <w:szCs w:val="18"/>
        </w:rPr>
        <w:t>NEa</w:t>
      </w:r>
      <w:proofErr w:type="spellEnd"/>
      <w:r w:rsidRPr="00A15092" w:rsidR="3CA85F91">
        <w:rPr>
          <w:rFonts w:ascii="Verdana" w:hAnsi="Verdana" w:eastAsia="Verdana" w:cs="Verdana"/>
          <w:sz w:val="18"/>
          <w:szCs w:val="18"/>
        </w:rPr>
        <w:t xml:space="preserve"> eerst de HWI-</w:t>
      </w:r>
      <w:proofErr w:type="spellStart"/>
      <w:r w:rsidRPr="00A15092" w:rsidR="3CA85F91">
        <w:rPr>
          <w:rFonts w:ascii="Verdana" w:hAnsi="Verdana" w:eastAsia="Verdana" w:cs="Verdana"/>
          <w:sz w:val="18"/>
          <w:szCs w:val="18"/>
        </w:rPr>
        <w:t>WD</w:t>
      </w:r>
      <w:r w:rsidRPr="00A15092" w:rsidR="00516629">
        <w:rPr>
          <w:rFonts w:ascii="Verdana" w:hAnsi="Verdana" w:eastAsia="Verdana" w:cs="Verdana"/>
          <w:sz w:val="18"/>
          <w:szCs w:val="18"/>
        </w:rPr>
        <w:t>’s</w:t>
      </w:r>
      <w:proofErr w:type="spellEnd"/>
      <w:r w:rsidRPr="00A15092" w:rsidR="3CA85F91">
        <w:rPr>
          <w:rFonts w:ascii="Verdana" w:hAnsi="Verdana" w:eastAsia="Verdana" w:cs="Verdana"/>
          <w:sz w:val="18"/>
          <w:szCs w:val="18"/>
        </w:rPr>
        <w:t xml:space="preserve"> af en daarna de HWI-W</w:t>
      </w:r>
      <w:r w:rsidRPr="00A15092" w:rsidR="00516629">
        <w:rPr>
          <w:rFonts w:ascii="Verdana" w:hAnsi="Verdana" w:eastAsia="Verdana" w:cs="Verdana"/>
          <w:sz w:val="18"/>
          <w:szCs w:val="18"/>
        </w:rPr>
        <w:t>’s</w:t>
      </w:r>
      <w:r w:rsidRPr="00A15092" w:rsidR="3CA85F91">
        <w:rPr>
          <w:rFonts w:ascii="Verdana" w:hAnsi="Verdana" w:eastAsia="Verdana" w:cs="Verdana"/>
          <w:sz w:val="18"/>
          <w:szCs w:val="18"/>
        </w:rPr>
        <w:t>.</w:t>
      </w:r>
    </w:p>
    <w:p w:rsidRPr="00A15092" w:rsidR="00BF582B" w:rsidP="00541202" w:rsidRDefault="7C5F26D2" w14:paraId="12B96989" w14:textId="26A10E13">
      <w:pPr>
        <w:pStyle w:val="Lijstalinea"/>
        <w:numPr>
          <w:ilvl w:val="0"/>
          <w:numId w:val="5"/>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Indien er na de jaarafrekening sprake is van een restant </w:t>
      </w:r>
      <w:r w:rsidRPr="00A15092" w:rsidR="00921F14">
        <w:rPr>
          <w:rFonts w:ascii="Verdana" w:hAnsi="Verdana" w:eastAsia="Verdana" w:cs="Verdana"/>
          <w:sz w:val="18"/>
          <w:szCs w:val="18"/>
        </w:rPr>
        <w:t>aan HWI’s worden deze</w:t>
      </w:r>
      <w:r w:rsidR="00B564FE">
        <w:rPr>
          <w:rFonts w:ascii="Verdana" w:hAnsi="Verdana" w:eastAsia="Verdana" w:cs="Verdana"/>
          <w:sz w:val="18"/>
          <w:szCs w:val="18"/>
        </w:rPr>
        <w:t xml:space="preserve"> </w:t>
      </w:r>
      <w:r w:rsidRPr="00A15092">
        <w:rPr>
          <w:rFonts w:ascii="Verdana" w:hAnsi="Verdana" w:eastAsia="Verdana" w:cs="Verdana"/>
          <w:sz w:val="18"/>
          <w:szCs w:val="18"/>
        </w:rPr>
        <w:t xml:space="preserve">(deels) meegenomen naar het volgende </w:t>
      </w:r>
      <w:r w:rsidRPr="00A15092" w:rsidR="004C45E8">
        <w:rPr>
          <w:rFonts w:ascii="Verdana" w:hAnsi="Verdana" w:eastAsia="Verdana" w:cs="Verdana"/>
          <w:sz w:val="18"/>
          <w:szCs w:val="18"/>
        </w:rPr>
        <w:t>kalender</w:t>
      </w:r>
      <w:r w:rsidRPr="00A15092">
        <w:rPr>
          <w:rFonts w:ascii="Verdana" w:hAnsi="Verdana" w:eastAsia="Verdana" w:cs="Verdana"/>
          <w:sz w:val="18"/>
          <w:szCs w:val="18"/>
        </w:rPr>
        <w:t xml:space="preserve">jaar. </w:t>
      </w:r>
    </w:p>
    <w:p w:rsidRPr="00A15092" w:rsidR="006470B6" w:rsidP="006470B6" w:rsidRDefault="006470B6" w14:paraId="29AD4563" w14:textId="77777777">
      <w:pPr>
        <w:spacing w:after="0" w:line="240" w:lineRule="auto"/>
        <w:rPr>
          <w:rFonts w:ascii="Verdana" w:hAnsi="Verdana" w:eastAsia="Verdana" w:cs="Verdana"/>
          <w:sz w:val="18"/>
          <w:szCs w:val="18"/>
        </w:rPr>
      </w:pPr>
    </w:p>
    <w:p w:rsidRPr="00A15092" w:rsidR="00D00F00" w:rsidP="006470B6" w:rsidRDefault="00B32EA4" w14:paraId="61989F27" w14:textId="297B6F0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Figuur </w:t>
      </w:r>
      <w:r w:rsidRPr="00A15092" w:rsidR="000421C7">
        <w:rPr>
          <w:rFonts w:ascii="Verdana" w:hAnsi="Verdana" w:eastAsia="Verdana" w:cs="Verdana"/>
          <w:sz w:val="18"/>
          <w:szCs w:val="18"/>
        </w:rPr>
        <w:t xml:space="preserve">2 </w:t>
      </w:r>
      <w:r w:rsidRPr="00A15092">
        <w:rPr>
          <w:rFonts w:ascii="Verdana" w:hAnsi="Verdana" w:eastAsia="Verdana" w:cs="Verdana"/>
          <w:sz w:val="18"/>
          <w:szCs w:val="18"/>
        </w:rPr>
        <w:t>geeft een vereenvoudigde schematische weergave van de voorgenomen jaarverplichting</w:t>
      </w:r>
      <w:r w:rsidRPr="00A15092" w:rsidR="00D00F00">
        <w:rPr>
          <w:rFonts w:ascii="Verdana" w:hAnsi="Verdana" w:eastAsia="Verdana" w:cs="Verdana"/>
          <w:sz w:val="18"/>
          <w:szCs w:val="18"/>
        </w:rPr>
        <w:t xml:space="preserve"> aan de hand van</w:t>
      </w:r>
      <w:r w:rsidRPr="00A15092" w:rsidR="00C8303C">
        <w:rPr>
          <w:rFonts w:ascii="Verdana" w:hAnsi="Verdana" w:eastAsia="Verdana" w:cs="Verdana"/>
          <w:sz w:val="18"/>
          <w:szCs w:val="18"/>
        </w:rPr>
        <w:t xml:space="preserve"> bovengenoemde hoofdlijnen</w:t>
      </w:r>
      <w:r w:rsidRPr="00A15092">
        <w:rPr>
          <w:rFonts w:ascii="Verdana" w:hAnsi="Verdana" w:eastAsia="Verdana" w:cs="Verdana"/>
          <w:sz w:val="18"/>
          <w:szCs w:val="18"/>
        </w:rPr>
        <w:t>.</w:t>
      </w:r>
    </w:p>
    <w:p w:rsidRPr="00A15092" w:rsidR="00D00F00" w:rsidP="006470B6" w:rsidRDefault="00D00F00" w14:paraId="35E6308C" w14:textId="77777777">
      <w:pPr>
        <w:spacing w:after="0" w:line="240" w:lineRule="auto"/>
        <w:rPr>
          <w:rFonts w:ascii="Verdana" w:hAnsi="Verdana" w:eastAsia="Verdana" w:cs="Verdana"/>
          <w:sz w:val="18"/>
          <w:szCs w:val="18"/>
        </w:rPr>
      </w:pPr>
    </w:p>
    <w:p w:rsidRPr="00A15092" w:rsidR="00C8303C" w:rsidP="006470B6" w:rsidRDefault="006F512C" w14:paraId="61463ACF" w14:textId="13E9F42C">
      <w:pPr>
        <w:spacing w:after="0" w:line="240" w:lineRule="auto"/>
        <w:rPr>
          <w:rFonts w:ascii="Verdana" w:hAnsi="Verdana" w:eastAsia="Verdana" w:cs="Verdana"/>
          <w:sz w:val="18"/>
          <w:szCs w:val="18"/>
        </w:rPr>
      </w:pPr>
      <w:r w:rsidRPr="00A15092">
        <w:rPr>
          <w:rFonts w:ascii="Verdana" w:hAnsi="Verdana" w:eastAsia="Verdana" w:cs="Verdana"/>
          <w:noProof/>
          <w:sz w:val="18"/>
          <w:szCs w:val="18"/>
        </w:rPr>
        <w:lastRenderedPageBreak/>
        <w:drawing>
          <wp:inline distT="0" distB="0" distL="0" distR="0" wp14:anchorId="042BDF58" wp14:editId="3035BCAA">
            <wp:extent cx="5719313" cy="3155507"/>
            <wp:effectExtent l="0" t="0" r="0" b="6985"/>
            <wp:docPr id="143414884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48997" cy="3171884"/>
                    </a:xfrm>
                    <a:prstGeom prst="rect">
                      <a:avLst/>
                    </a:prstGeom>
                    <a:noFill/>
                  </pic:spPr>
                </pic:pic>
              </a:graphicData>
            </a:graphic>
          </wp:inline>
        </w:drawing>
      </w:r>
      <w:r w:rsidRPr="00A15092" w:rsidR="00B32EA4">
        <w:rPr>
          <w:rFonts w:ascii="Verdana" w:hAnsi="Verdana" w:eastAsia="Verdana" w:cs="Verdana"/>
          <w:sz w:val="18"/>
          <w:szCs w:val="18"/>
        </w:rPr>
        <w:t xml:space="preserve"> </w:t>
      </w:r>
    </w:p>
    <w:p w:rsidRPr="00A15092" w:rsidR="00A7076F" w:rsidP="00454E39" w:rsidRDefault="00A7076F" w14:paraId="69C67A2F" w14:textId="1B6FDEAC">
      <w:pPr>
        <w:spacing w:before="120" w:after="0" w:line="240" w:lineRule="auto"/>
        <w:rPr>
          <w:rFonts w:ascii="Verdana" w:hAnsi="Verdana" w:eastAsia="Verdana" w:cs="Verdana"/>
          <w:i/>
          <w:iCs/>
          <w:sz w:val="18"/>
          <w:szCs w:val="18"/>
        </w:rPr>
      </w:pPr>
      <w:r w:rsidRPr="00A15092">
        <w:rPr>
          <w:rFonts w:ascii="Verdana" w:hAnsi="Verdana" w:eastAsia="Verdana" w:cs="Verdana"/>
          <w:i/>
          <w:iCs/>
          <w:sz w:val="18"/>
          <w:szCs w:val="18"/>
        </w:rPr>
        <w:t xml:space="preserve">Figuur </w:t>
      </w:r>
      <w:r w:rsidRPr="00A15092" w:rsidR="000421C7">
        <w:rPr>
          <w:rFonts w:ascii="Verdana" w:hAnsi="Verdana" w:eastAsia="Verdana" w:cs="Verdana"/>
          <w:i/>
          <w:iCs/>
          <w:sz w:val="18"/>
          <w:szCs w:val="18"/>
        </w:rPr>
        <w:t>2 –</w:t>
      </w:r>
      <w:r w:rsidRPr="00A15092">
        <w:rPr>
          <w:rFonts w:ascii="Verdana" w:hAnsi="Verdana" w:eastAsia="Verdana" w:cs="Verdana"/>
          <w:i/>
          <w:iCs/>
          <w:sz w:val="18"/>
          <w:szCs w:val="18"/>
        </w:rPr>
        <w:t xml:space="preserve"> </w:t>
      </w:r>
      <w:r w:rsidRPr="00A15092" w:rsidR="006E230D">
        <w:rPr>
          <w:rFonts w:ascii="Verdana" w:hAnsi="Verdana" w:eastAsia="Verdana" w:cs="Verdana"/>
          <w:i/>
          <w:iCs/>
          <w:sz w:val="18"/>
          <w:szCs w:val="18"/>
        </w:rPr>
        <w:t xml:space="preserve">Vereenvoudigde </w:t>
      </w:r>
      <w:r w:rsidRPr="00A15092" w:rsidR="007B301C">
        <w:rPr>
          <w:rFonts w:ascii="Verdana" w:hAnsi="Verdana" w:eastAsia="Verdana" w:cs="Verdana"/>
          <w:i/>
          <w:iCs/>
          <w:sz w:val="18"/>
          <w:szCs w:val="18"/>
        </w:rPr>
        <w:t xml:space="preserve">schematische </w:t>
      </w:r>
      <w:r w:rsidRPr="00A15092" w:rsidR="006E230D">
        <w:rPr>
          <w:rFonts w:ascii="Verdana" w:hAnsi="Verdana" w:eastAsia="Verdana" w:cs="Verdana"/>
          <w:i/>
          <w:iCs/>
          <w:sz w:val="18"/>
          <w:szCs w:val="18"/>
        </w:rPr>
        <w:t>weergave van de voorgenomen jaarverplichting</w:t>
      </w:r>
    </w:p>
    <w:p w:rsidRPr="00A15092" w:rsidR="00C8303C" w:rsidP="006470B6" w:rsidRDefault="00C8303C" w14:paraId="70995580" w14:textId="77777777">
      <w:pPr>
        <w:spacing w:after="0" w:line="240" w:lineRule="auto"/>
        <w:rPr>
          <w:rFonts w:ascii="Verdana" w:hAnsi="Verdana" w:eastAsia="Verdana" w:cs="Verdana"/>
          <w:sz w:val="18"/>
          <w:szCs w:val="18"/>
        </w:rPr>
      </w:pPr>
    </w:p>
    <w:p w:rsidRPr="00A15092" w:rsidR="277D3561" w:rsidP="006470B6" w:rsidRDefault="66FB5312" w14:paraId="610BB8F0" w14:textId="4DADEC2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 een goede werking van de </w:t>
      </w:r>
      <w:r w:rsidRPr="00A15092" w:rsidR="4E546692">
        <w:rPr>
          <w:rFonts w:ascii="Verdana" w:hAnsi="Verdana" w:eastAsia="Verdana" w:cs="Verdana"/>
          <w:sz w:val="18"/>
          <w:szCs w:val="18"/>
        </w:rPr>
        <w:t>jaarverplichting</w:t>
      </w:r>
      <w:r w:rsidRPr="00A15092">
        <w:rPr>
          <w:rFonts w:ascii="Verdana" w:hAnsi="Verdana" w:eastAsia="Verdana" w:cs="Verdana"/>
          <w:sz w:val="18"/>
          <w:szCs w:val="18"/>
        </w:rPr>
        <w:t xml:space="preserve"> </w:t>
      </w:r>
      <w:r w:rsidRPr="00A15092" w:rsidR="00C7029E">
        <w:rPr>
          <w:rFonts w:ascii="Verdana" w:hAnsi="Verdana" w:eastAsia="Verdana" w:cs="Verdana"/>
          <w:sz w:val="18"/>
          <w:szCs w:val="18"/>
        </w:rPr>
        <w:t xml:space="preserve">is </w:t>
      </w:r>
      <w:r w:rsidRPr="00A15092">
        <w:rPr>
          <w:rFonts w:ascii="Verdana" w:hAnsi="Verdana" w:eastAsia="Verdana" w:cs="Verdana"/>
          <w:sz w:val="18"/>
          <w:szCs w:val="18"/>
        </w:rPr>
        <w:t xml:space="preserve">een aantal ontwerpkeuzes van groot belang. In deze paragraaf wordt </w:t>
      </w:r>
      <w:r w:rsidRPr="00A15092" w:rsidR="001C4619">
        <w:rPr>
          <w:rFonts w:ascii="Verdana" w:hAnsi="Verdana" w:eastAsia="Verdana" w:cs="Verdana"/>
          <w:sz w:val="18"/>
          <w:szCs w:val="18"/>
        </w:rPr>
        <w:t>ingeg</w:t>
      </w:r>
      <w:r w:rsidRPr="00A15092">
        <w:rPr>
          <w:rFonts w:ascii="Verdana" w:hAnsi="Verdana" w:eastAsia="Verdana" w:cs="Verdana"/>
          <w:sz w:val="18"/>
          <w:szCs w:val="18"/>
        </w:rPr>
        <w:t xml:space="preserve">aan </w:t>
      </w:r>
      <w:r w:rsidRPr="00A15092" w:rsidR="001C4619">
        <w:rPr>
          <w:rFonts w:ascii="Verdana" w:hAnsi="Verdana" w:eastAsia="Verdana" w:cs="Verdana"/>
          <w:sz w:val="18"/>
          <w:szCs w:val="18"/>
        </w:rPr>
        <w:t>op</w:t>
      </w:r>
      <w:r w:rsidRPr="00A15092">
        <w:rPr>
          <w:rFonts w:ascii="Verdana" w:hAnsi="Verdana" w:eastAsia="Verdana" w:cs="Verdana"/>
          <w:sz w:val="18"/>
          <w:szCs w:val="18"/>
        </w:rPr>
        <w:t xml:space="preserve"> de belangrijkste elementen van de</w:t>
      </w:r>
      <w:r w:rsidRPr="00A15092" w:rsidR="00217891">
        <w:rPr>
          <w:rFonts w:ascii="Verdana" w:hAnsi="Verdana" w:eastAsia="Verdana" w:cs="Verdana"/>
          <w:sz w:val="18"/>
          <w:szCs w:val="18"/>
        </w:rPr>
        <w:t xml:space="preserve"> voorgestelde</w:t>
      </w:r>
      <w:r w:rsidRPr="00A15092">
        <w:rPr>
          <w:rFonts w:ascii="Verdana" w:hAnsi="Verdana" w:eastAsia="Verdana" w:cs="Verdana"/>
          <w:sz w:val="18"/>
          <w:szCs w:val="18"/>
        </w:rPr>
        <w:t xml:space="preserve"> </w:t>
      </w:r>
      <w:r w:rsidRPr="00A15092" w:rsidR="00041FCA">
        <w:rPr>
          <w:rFonts w:ascii="Verdana" w:hAnsi="Verdana" w:eastAsia="Verdana" w:cs="Verdana"/>
          <w:sz w:val="18"/>
          <w:szCs w:val="18"/>
        </w:rPr>
        <w:t>jaar</w:t>
      </w:r>
      <w:r w:rsidRPr="00A15092">
        <w:rPr>
          <w:rFonts w:ascii="Verdana" w:hAnsi="Verdana" w:eastAsia="Verdana" w:cs="Verdana"/>
          <w:sz w:val="18"/>
          <w:szCs w:val="18"/>
        </w:rPr>
        <w:t>verplichting.</w:t>
      </w:r>
    </w:p>
    <w:p w:rsidRPr="00A15092" w:rsidR="006470B6" w:rsidP="006470B6" w:rsidRDefault="006470B6" w14:paraId="5CF5653C" w14:textId="77777777">
      <w:pPr>
        <w:spacing w:after="0" w:line="240" w:lineRule="auto"/>
        <w:rPr>
          <w:rFonts w:ascii="Verdana" w:hAnsi="Verdana" w:eastAsia="Verdana" w:cs="Verdana"/>
          <w:sz w:val="18"/>
          <w:szCs w:val="18"/>
        </w:rPr>
      </w:pPr>
    </w:p>
    <w:p w:rsidRPr="00A15092" w:rsidR="00342F3B" w:rsidP="00342F3B" w:rsidRDefault="00600611" w14:paraId="4D39A2DC" w14:textId="39B09241">
      <w:pPr>
        <w:pStyle w:val="Kop3"/>
      </w:pPr>
      <w:bookmarkStart w:name="_Toc198886753" w:id="36"/>
      <w:bookmarkStart w:name="_Toc227253347" w:id="37"/>
      <w:r w:rsidRPr="00A15092">
        <w:t>3.</w:t>
      </w:r>
      <w:r w:rsidRPr="00A15092" w:rsidR="009F35C4">
        <w:t>4.2</w:t>
      </w:r>
      <w:r w:rsidRPr="00A15092" w:rsidR="00342F3B">
        <w:t>. Betrokkenen</w:t>
      </w:r>
      <w:bookmarkEnd w:id="36"/>
      <w:bookmarkEnd w:id="37"/>
      <w:r w:rsidRPr="00A15092" w:rsidR="00342F3B">
        <w:t xml:space="preserve"> </w:t>
      </w:r>
    </w:p>
    <w:p w:rsidRPr="00A15092" w:rsidR="00342F3B" w:rsidP="00342F3B" w:rsidRDefault="00342F3B" w14:paraId="3729B9A0" w14:textId="0BA5A621">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Dit wetsvoorstel is tot stand gekomen in nauwe samenwerking met twee uitvoeringsorganisaties: de NEa en de Rijksdienst voor Ondernemend Nederland (hierna: </w:t>
      </w:r>
      <w:r w:rsidRPr="00A15092" w:rsidR="00DA73F0">
        <w:rPr>
          <w:rFonts w:ascii="Verdana" w:hAnsi="Verdana" w:eastAsia="Verdana" w:cs="Verdana"/>
          <w:sz w:val="18"/>
          <w:szCs w:val="18"/>
        </w:rPr>
        <w:t>‘</w:t>
      </w:r>
      <w:r w:rsidRPr="00A15092">
        <w:rPr>
          <w:rFonts w:ascii="Verdana" w:hAnsi="Verdana" w:eastAsia="Verdana" w:cs="Verdana"/>
          <w:sz w:val="18"/>
          <w:szCs w:val="18"/>
        </w:rPr>
        <w:t>RVO</w:t>
      </w:r>
      <w:r w:rsidRPr="00A15092" w:rsidR="00DA73F0">
        <w:rPr>
          <w:rFonts w:ascii="Verdana" w:hAnsi="Verdana" w:eastAsia="Verdana" w:cs="Verdana"/>
          <w:sz w:val="18"/>
          <w:szCs w:val="18"/>
        </w:rPr>
        <w:t>’</w:t>
      </w:r>
      <w:r w:rsidRPr="00A15092">
        <w:rPr>
          <w:rFonts w:ascii="Verdana" w:hAnsi="Verdana" w:eastAsia="Verdana" w:cs="Verdana"/>
          <w:sz w:val="18"/>
          <w:szCs w:val="18"/>
        </w:rPr>
        <w:t xml:space="preserve">). De NEa is betrokken gezien haar ervaring met het uitvoeren van en toezicht houden op de jaarverplichting van hernieuwbare energie vervoer, waarmee de hernieuwbare energiedoelen voor de vervoerssector in de RED worden gerealiseerd. </w:t>
      </w:r>
      <w:r w:rsidRPr="00A15092" w:rsidR="005E56B8">
        <w:rPr>
          <w:rFonts w:ascii="Verdana" w:hAnsi="Verdana" w:eastAsia="Verdana" w:cs="Verdana"/>
          <w:sz w:val="18"/>
          <w:szCs w:val="18"/>
        </w:rPr>
        <w:t>Met onderhavig</w:t>
      </w:r>
      <w:r w:rsidRPr="00A15092">
        <w:rPr>
          <w:rFonts w:ascii="Verdana" w:hAnsi="Verdana" w:eastAsia="Verdana" w:cs="Verdana"/>
          <w:sz w:val="18"/>
          <w:szCs w:val="18"/>
        </w:rPr>
        <w:t xml:space="preserve"> wetsvoorstel wordt een vergelijkbare jaarverplichting voorgesteld voor de industrie. Derhalve is de NEa ook de beoogde uitvoeringsorganisatie en toezichthouder voor de uitvoering van en het toezicht op deze jaarverplichting. </w:t>
      </w:r>
      <w:r w:rsidRPr="00A15092" w:rsidR="005E56B8">
        <w:rPr>
          <w:rFonts w:ascii="Verdana" w:hAnsi="Verdana" w:eastAsia="Verdana" w:cs="Verdana"/>
          <w:sz w:val="18"/>
          <w:szCs w:val="18"/>
        </w:rPr>
        <w:t xml:space="preserve">Daarnaast is </w:t>
      </w:r>
      <w:r w:rsidRPr="00A15092">
        <w:rPr>
          <w:rFonts w:ascii="Verdana" w:hAnsi="Verdana" w:eastAsia="Verdana" w:cs="Verdana"/>
          <w:sz w:val="18"/>
          <w:szCs w:val="18"/>
        </w:rPr>
        <w:t>RVO</w:t>
      </w:r>
      <w:r w:rsidRPr="00A15092" w:rsidDel="005E56B8">
        <w:rPr>
          <w:rFonts w:ascii="Verdana" w:hAnsi="Verdana" w:eastAsia="Verdana" w:cs="Verdana"/>
          <w:sz w:val="18"/>
          <w:szCs w:val="18"/>
        </w:rPr>
        <w:t xml:space="preserve"> </w:t>
      </w:r>
      <w:r w:rsidRPr="00A15092">
        <w:rPr>
          <w:rFonts w:ascii="Verdana" w:hAnsi="Verdana" w:eastAsia="Verdana" w:cs="Verdana"/>
          <w:sz w:val="18"/>
          <w:szCs w:val="18"/>
        </w:rPr>
        <w:t>betrokken geweest bij het proces waarin de verschillende instrumenten zijn vergeleken.</w:t>
      </w:r>
      <w:r w:rsidRPr="00A15092" w:rsidDel="00367998">
        <w:rPr>
          <w:rFonts w:ascii="Verdana" w:hAnsi="Verdana" w:eastAsia="Verdana" w:cs="Verdana"/>
          <w:sz w:val="18"/>
          <w:szCs w:val="18"/>
        </w:rPr>
        <w:t xml:space="preserve"> </w:t>
      </w:r>
      <w:r w:rsidRPr="00A15092">
        <w:rPr>
          <w:rFonts w:ascii="Verdana" w:hAnsi="Verdana" w:eastAsia="Verdana" w:cs="Verdana"/>
          <w:sz w:val="18"/>
          <w:szCs w:val="18"/>
        </w:rPr>
        <w:t>RVO heeft verder een RFNBO-certificatiepilot gecoördineerd om vroegtijdig ervaring op te doen met het kunnen aantonen dat ingezette RFNBO’s aan de eisen voldoen zoals gespecificeerd in de voornoemde gedelegeerde verordeningen.</w:t>
      </w:r>
    </w:p>
    <w:p w:rsidRPr="00A15092" w:rsidR="00342F3B" w:rsidP="00342F3B" w:rsidRDefault="00342F3B" w14:paraId="56C2F196" w14:textId="77777777">
      <w:pPr>
        <w:spacing w:after="0" w:line="240" w:lineRule="auto"/>
        <w:rPr>
          <w:rFonts w:ascii="Verdana" w:hAnsi="Verdana" w:eastAsia="Verdana" w:cs="Verdana"/>
          <w:sz w:val="18"/>
          <w:szCs w:val="18"/>
        </w:rPr>
      </w:pPr>
    </w:p>
    <w:p w:rsidRPr="00A15092" w:rsidR="00342F3B" w:rsidP="00342F3B" w:rsidRDefault="00342F3B" w14:paraId="0FBAE5C1" w14:textId="78BD4D9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Met het Ministerie van Infrastructuur en Waterstaat (hierna: ‘IenW’) heeft afstemming plaatsgevonden. </w:t>
      </w:r>
      <w:r w:rsidRPr="00A15092" w:rsidR="00920BF3">
        <w:rPr>
          <w:rFonts w:ascii="Verdana" w:hAnsi="Verdana" w:eastAsia="Verdana" w:cs="Verdana"/>
          <w:sz w:val="18"/>
          <w:szCs w:val="18"/>
        </w:rPr>
        <w:t xml:space="preserve">De </w:t>
      </w:r>
      <w:r w:rsidRPr="00A15092">
        <w:rPr>
          <w:rFonts w:ascii="Verdana" w:hAnsi="Verdana" w:eastAsia="Verdana" w:cs="Verdana"/>
          <w:sz w:val="18"/>
          <w:szCs w:val="18"/>
        </w:rPr>
        <w:t>RED III heeft namelijk ook een bindende Europese doelstelling voor lidstaten voor het gebruik van RFNBO’s in de vervoerssector, wat valt in het domein van IenW.</w:t>
      </w:r>
      <w:r w:rsidRPr="00A15092">
        <w:rPr>
          <w:rStyle w:val="Voetnootmarkering"/>
          <w:rFonts w:ascii="Verdana" w:hAnsi="Verdana" w:eastAsia="Verdana" w:cs="Verdana"/>
          <w:sz w:val="18"/>
          <w:szCs w:val="18"/>
        </w:rPr>
        <w:footnoteReference w:id="46"/>
      </w:r>
      <w:r w:rsidRPr="00A15092">
        <w:rPr>
          <w:rFonts w:ascii="Verdana" w:hAnsi="Verdana" w:eastAsia="Verdana" w:cs="Verdana"/>
          <w:sz w:val="18"/>
          <w:szCs w:val="18"/>
        </w:rPr>
        <w:t xml:space="preserve"> Dit heeft effect op de vraag naar en het aanbod van RFNBO’s. </w:t>
      </w:r>
      <w:bookmarkStart w:name="_Hlk175730888" w:id="38"/>
      <w:r w:rsidRPr="00A15092">
        <w:rPr>
          <w:rFonts w:ascii="Verdana" w:hAnsi="Verdana" w:eastAsia="Verdana" w:cs="Verdana"/>
          <w:sz w:val="18"/>
          <w:szCs w:val="18"/>
        </w:rPr>
        <w:t xml:space="preserve">Daarnaast werken </w:t>
      </w:r>
      <w:r w:rsidRPr="00A15092" w:rsidR="00367998">
        <w:rPr>
          <w:rFonts w:ascii="Verdana" w:hAnsi="Verdana" w:eastAsia="Verdana" w:cs="Verdana"/>
          <w:sz w:val="18"/>
          <w:szCs w:val="18"/>
        </w:rPr>
        <w:t xml:space="preserve">het ministerie van </w:t>
      </w:r>
      <w:r w:rsidRPr="00A15092">
        <w:rPr>
          <w:rFonts w:ascii="Verdana" w:hAnsi="Verdana" w:eastAsia="Verdana" w:cs="Verdana"/>
          <w:sz w:val="18"/>
          <w:szCs w:val="18"/>
        </w:rPr>
        <w:t xml:space="preserve">KGG en </w:t>
      </w:r>
      <w:r w:rsidRPr="00A15092" w:rsidR="00367998">
        <w:rPr>
          <w:rFonts w:ascii="Verdana" w:hAnsi="Verdana" w:eastAsia="Verdana" w:cs="Verdana"/>
          <w:sz w:val="18"/>
          <w:szCs w:val="18"/>
        </w:rPr>
        <w:t xml:space="preserve">het ministerie van </w:t>
      </w:r>
      <w:r w:rsidRPr="00A15092">
        <w:rPr>
          <w:rFonts w:ascii="Verdana" w:hAnsi="Verdana" w:eastAsia="Verdana" w:cs="Verdana"/>
          <w:sz w:val="18"/>
          <w:szCs w:val="18"/>
        </w:rPr>
        <w:t>IenW samen aan de vormgeving van de raffinageroute voor de inzet van hernieuwbare waterstof voor de productie van conventionele transportbrandstoffen</w:t>
      </w:r>
      <w:r w:rsidRPr="00A15092" w:rsidR="005B7BF6">
        <w:rPr>
          <w:rFonts w:ascii="Verdana" w:hAnsi="Verdana" w:eastAsia="Verdana" w:cs="Verdana"/>
          <w:sz w:val="18"/>
          <w:szCs w:val="18"/>
        </w:rPr>
        <w:t xml:space="preserve"> </w:t>
      </w:r>
      <w:r w:rsidRPr="00A15092" w:rsidR="00135B09">
        <w:rPr>
          <w:rFonts w:ascii="Verdana" w:hAnsi="Verdana" w:eastAsia="Verdana" w:cs="Verdana"/>
          <w:sz w:val="18"/>
          <w:szCs w:val="18"/>
        </w:rPr>
        <w:t>(</w:t>
      </w:r>
      <w:r w:rsidRPr="00A15092" w:rsidR="009E18D3">
        <w:rPr>
          <w:rFonts w:ascii="Verdana" w:hAnsi="Verdana" w:eastAsia="Verdana" w:cs="Verdana"/>
          <w:sz w:val="18"/>
          <w:szCs w:val="18"/>
        </w:rPr>
        <w:t>hierna:</w:t>
      </w:r>
      <w:r w:rsidRPr="00A15092" w:rsidR="005B7BF6">
        <w:rPr>
          <w:rFonts w:ascii="Verdana" w:hAnsi="Verdana" w:eastAsia="Verdana" w:cs="Verdana"/>
          <w:sz w:val="18"/>
          <w:szCs w:val="18"/>
        </w:rPr>
        <w:t xml:space="preserve"> </w:t>
      </w:r>
      <w:r w:rsidRPr="00A15092" w:rsidR="00135B09">
        <w:rPr>
          <w:rFonts w:ascii="Verdana" w:hAnsi="Verdana" w:eastAsia="Verdana" w:cs="Verdana"/>
          <w:sz w:val="18"/>
          <w:szCs w:val="18"/>
        </w:rPr>
        <w:t>‘</w:t>
      </w:r>
      <w:r w:rsidRPr="00A15092" w:rsidR="005B7BF6">
        <w:rPr>
          <w:rFonts w:ascii="Verdana" w:hAnsi="Verdana" w:eastAsia="Verdana" w:cs="Verdana"/>
          <w:sz w:val="18"/>
          <w:szCs w:val="18"/>
        </w:rPr>
        <w:t>conventionele vervoersbrandstoffen</w:t>
      </w:r>
      <w:r w:rsidRPr="00A15092" w:rsidR="00135B09">
        <w:rPr>
          <w:rFonts w:ascii="Verdana" w:hAnsi="Verdana" w:eastAsia="Verdana" w:cs="Verdana"/>
          <w:sz w:val="18"/>
          <w:szCs w:val="18"/>
        </w:rPr>
        <w:t>’)</w:t>
      </w:r>
      <w:r w:rsidRPr="00A15092">
        <w:rPr>
          <w:rFonts w:ascii="Verdana" w:hAnsi="Verdana" w:eastAsia="Verdana" w:cs="Verdana"/>
          <w:sz w:val="18"/>
          <w:szCs w:val="18"/>
        </w:rPr>
        <w:t xml:space="preserve">. </w:t>
      </w:r>
      <w:r w:rsidRPr="00A15092" w:rsidR="002B07C5">
        <w:rPr>
          <w:rFonts w:ascii="Verdana" w:hAnsi="Verdana" w:eastAsia="Verdana" w:cs="Verdana"/>
          <w:sz w:val="18"/>
          <w:szCs w:val="18"/>
        </w:rPr>
        <w:t>Dit</w:t>
      </w:r>
      <w:r w:rsidRPr="00A15092" w:rsidDel="00367998" w:rsidR="002B07C5">
        <w:rPr>
          <w:rFonts w:ascii="Verdana" w:hAnsi="Verdana" w:eastAsia="Verdana" w:cs="Verdana"/>
          <w:sz w:val="18"/>
          <w:szCs w:val="18"/>
        </w:rPr>
        <w:t xml:space="preserve"> </w:t>
      </w:r>
      <w:r w:rsidRPr="00A15092" w:rsidR="00367998">
        <w:rPr>
          <w:rFonts w:ascii="Verdana" w:hAnsi="Verdana" w:eastAsia="Verdana" w:cs="Verdana"/>
          <w:sz w:val="18"/>
          <w:szCs w:val="18"/>
        </w:rPr>
        <w:t xml:space="preserve">wordt nader geregeld in </w:t>
      </w:r>
      <w:r w:rsidRPr="00A15092" w:rsidR="002B07C5">
        <w:rPr>
          <w:rFonts w:ascii="Verdana" w:hAnsi="Verdana" w:eastAsia="Verdana" w:cs="Verdana"/>
          <w:sz w:val="18"/>
          <w:szCs w:val="18"/>
        </w:rPr>
        <w:t>het</w:t>
      </w:r>
      <w:r w:rsidRPr="00A15092" w:rsidR="00865DE0">
        <w:rPr>
          <w:rFonts w:ascii="Verdana" w:hAnsi="Verdana" w:eastAsia="Verdana" w:cs="Verdana"/>
          <w:sz w:val="18"/>
          <w:szCs w:val="18"/>
        </w:rPr>
        <w:t xml:space="preserve"> </w:t>
      </w:r>
      <w:r w:rsidRPr="00A15092" w:rsidR="006C1CF7">
        <w:rPr>
          <w:rFonts w:ascii="Verdana" w:hAnsi="Verdana" w:eastAsia="Verdana" w:cs="Verdana"/>
          <w:sz w:val="18"/>
          <w:szCs w:val="18"/>
        </w:rPr>
        <w:t xml:space="preserve">wetsvoorstel tot wijziging van titel 9.7 en </w:t>
      </w:r>
      <w:r w:rsidRPr="00A15092" w:rsidR="001D6950">
        <w:rPr>
          <w:rFonts w:ascii="Verdana" w:hAnsi="Verdana" w:eastAsia="Verdana" w:cs="Verdana"/>
          <w:sz w:val="18"/>
          <w:szCs w:val="18"/>
        </w:rPr>
        <w:t>titel</w:t>
      </w:r>
      <w:r w:rsidRPr="00A15092" w:rsidR="006C1CF7">
        <w:rPr>
          <w:rFonts w:ascii="Verdana" w:hAnsi="Verdana" w:eastAsia="Verdana" w:cs="Verdana"/>
          <w:sz w:val="18"/>
          <w:szCs w:val="18"/>
        </w:rPr>
        <w:t xml:space="preserve"> 9.8</w:t>
      </w:r>
      <w:r w:rsidRPr="00A15092" w:rsidR="00A93269">
        <w:rPr>
          <w:rFonts w:ascii="Verdana" w:hAnsi="Verdana" w:eastAsia="Verdana" w:cs="Verdana"/>
          <w:sz w:val="18"/>
          <w:szCs w:val="18"/>
        </w:rPr>
        <w:t xml:space="preserve"> van de </w:t>
      </w:r>
      <w:r w:rsidR="00A93269">
        <w:rPr>
          <w:rFonts w:ascii="Verdana" w:hAnsi="Verdana" w:eastAsia="Verdana" w:cs="Verdana"/>
          <w:sz w:val="18"/>
          <w:szCs w:val="18"/>
        </w:rPr>
        <w:t>Wm</w:t>
      </w:r>
      <w:r w:rsidRPr="00A15092" w:rsidR="006C1CF7">
        <w:rPr>
          <w:rFonts w:ascii="Verdana" w:hAnsi="Verdana" w:eastAsia="Verdana" w:cs="Verdana"/>
          <w:sz w:val="18"/>
          <w:szCs w:val="18"/>
        </w:rPr>
        <w:t xml:space="preserve">. </w:t>
      </w:r>
      <w:r w:rsidR="00C9722A">
        <w:rPr>
          <w:rFonts w:ascii="Verdana" w:hAnsi="Verdana" w:eastAsia="Verdana" w:cs="Verdana"/>
          <w:sz w:val="18"/>
          <w:szCs w:val="18"/>
        </w:rPr>
        <w:t>In dat kader wordt ook een algemene maatregel van bestuur uitgewerkt</w:t>
      </w:r>
      <w:r w:rsidRPr="00A15092">
        <w:rPr>
          <w:rFonts w:ascii="Verdana" w:hAnsi="Verdana" w:eastAsia="Verdana" w:cs="Verdana"/>
          <w:sz w:val="18"/>
          <w:szCs w:val="18"/>
        </w:rPr>
        <w:t xml:space="preserve"> met de feitelijke uitwerking van de raffinageroute</w:t>
      </w:r>
      <w:r w:rsidRPr="00A15092" w:rsidR="00904E25">
        <w:rPr>
          <w:rFonts w:ascii="Verdana" w:hAnsi="Verdana" w:eastAsia="Verdana" w:cs="Verdana"/>
          <w:sz w:val="18"/>
          <w:szCs w:val="18"/>
        </w:rPr>
        <w:t xml:space="preserve"> (wijziging van het Besluit energie vervoer)</w:t>
      </w:r>
      <w:r w:rsidRPr="00A15092">
        <w:rPr>
          <w:rFonts w:ascii="Verdana" w:hAnsi="Verdana" w:eastAsia="Verdana" w:cs="Verdana"/>
          <w:sz w:val="18"/>
          <w:szCs w:val="18"/>
        </w:rPr>
        <w:t>. Raffinaderijen nemen een bijzondere positie in, omdat hun activiteiten grotendeels onder de vervoerssector vallen, maar ook deels onder de industrie.</w:t>
      </w:r>
      <w:r w:rsidRPr="00A15092" w:rsidR="46E2BF12">
        <w:rPr>
          <w:rFonts w:ascii="Verdana" w:hAnsi="Verdana" w:eastAsia="Verdana" w:cs="Verdana"/>
          <w:sz w:val="18"/>
          <w:szCs w:val="18"/>
        </w:rPr>
        <w:t xml:space="preserve"> De raffinageroute wordt gezien als een </w:t>
      </w:r>
      <w:r w:rsidRPr="00A15092" w:rsidR="009E18D3">
        <w:rPr>
          <w:rFonts w:ascii="Verdana" w:hAnsi="Verdana" w:eastAsia="Verdana" w:cs="Verdana"/>
          <w:sz w:val="18"/>
          <w:szCs w:val="18"/>
        </w:rPr>
        <w:t>manier om</w:t>
      </w:r>
      <w:r w:rsidRPr="00A15092" w:rsidR="46E2BF12">
        <w:rPr>
          <w:rFonts w:ascii="Verdana" w:hAnsi="Verdana" w:eastAsia="Verdana" w:cs="Verdana"/>
          <w:sz w:val="18"/>
          <w:szCs w:val="18"/>
        </w:rPr>
        <w:t xml:space="preserve"> de waterstofmarkt </w:t>
      </w:r>
      <w:r w:rsidRPr="00A15092" w:rsidR="009E18D3">
        <w:rPr>
          <w:rFonts w:ascii="Verdana" w:hAnsi="Verdana" w:eastAsia="Verdana" w:cs="Verdana"/>
          <w:sz w:val="18"/>
          <w:szCs w:val="18"/>
        </w:rPr>
        <w:t xml:space="preserve">op gang te brengen </w:t>
      </w:r>
      <w:r w:rsidRPr="00A15092" w:rsidR="46E2BF12">
        <w:rPr>
          <w:rFonts w:ascii="Verdana" w:hAnsi="Verdana" w:eastAsia="Verdana" w:cs="Verdana"/>
          <w:sz w:val="18"/>
          <w:szCs w:val="18"/>
        </w:rPr>
        <w:t xml:space="preserve">en is daarmee een belangrijk onderdeel van het waterstofinstrumentarium. </w:t>
      </w:r>
      <w:r w:rsidRPr="00A15092" w:rsidDel="00D22DAB" w:rsidR="00D22DAB">
        <w:rPr>
          <w:rFonts w:ascii="Verdana" w:hAnsi="Verdana" w:eastAsia="Verdana" w:cs="Verdana"/>
          <w:sz w:val="18"/>
          <w:szCs w:val="18"/>
        </w:rPr>
        <w:t>D</w:t>
      </w:r>
      <w:r w:rsidRPr="00A15092" w:rsidR="00120DCC">
        <w:rPr>
          <w:rFonts w:ascii="Verdana" w:hAnsi="Verdana" w:eastAsia="Verdana" w:cs="Verdana"/>
          <w:sz w:val="18"/>
          <w:szCs w:val="18"/>
        </w:rPr>
        <w:t xml:space="preserve">e raffinageroute </w:t>
      </w:r>
      <w:r w:rsidRPr="00A15092" w:rsidR="00D22DAB">
        <w:rPr>
          <w:rFonts w:ascii="Verdana" w:hAnsi="Verdana" w:eastAsia="Verdana" w:cs="Verdana"/>
          <w:sz w:val="18"/>
          <w:szCs w:val="18"/>
        </w:rPr>
        <w:t>wordt geïmplementeerd</w:t>
      </w:r>
      <w:r w:rsidRPr="00A15092" w:rsidR="009F388D">
        <w:rPr>
          <w:rFonts w:ascii="Verdana" w:hAnsi="Verdana" w:eastAsia="Verdana" w:cs="Verdana"/>
          <w:sz w:val="18"/>
          <w:szCs w:val="18"/>
        </w:rPr>
        <w:t xml:space="preserve"> op een manier waarbij</w:t>
      </w:r>
      <w:r w:rsidRPr="00A15092" w:rsidR="00120DCC">
        <w:rPr>
          <w:rFonts w:ascii="Verdana" w:hAnsi="Verdana" w:eastAsia="Verdana" w:cs="Verdana"/>
          <w:sz w:val="18"/>
          <w:szCs w:val="18"/>
        </w:rPr>
        <w:t xml:space="preserve"> </w:t>
      </w:r>
      <w:r w:rsidRPr="00A15092" w:rsidR="69DFBB57">
        <w:rPr>
          <w:rFonts w:ascii="Verdana" w:hAnsi="Verdana" w:eastAsia="Verdana" w:cs="Verdana"/>
          <w:sz w:val="18"/>
          <w:szCs w:val="18"/>
        </w:rPr>
        <w:t xml:space="preserve">gebruik </w:t>
      </w:r>
      <w:r w:rsidRPr="00A15092" w:rsidR="00FD77A3">
        <w:rPr>
          <w:rFonts w:ascii="Verdana" w:hAnsi="Verdana" w:eastAsia="Verdana" w:cs="Verdana"/>
          <w:sz w:val="18"/>
          <w:szCs w:val="18"/>
        </w:rPr>
        <w:t>van hernieuwbare waterstof</w:t>
      </w:r>
      <w:r w:rsidRPr="00A15092" w:rsidR="69DFBB57">
        <w:rPr>
          <w:rFonts w:ascii="Verdana" w:hAnsi="Verdana" w:eastAsia="Verdana" w:cs="Verdana"/>
          <w:sz w:val="18"/>
          <w:szCs w:val="18"/>
        </w:rPr>
        <w:t xml:space="preserve"> in de </w:t>
      </w:r>
      <w:r w:rsidRPr="00A15092" w:rsidR="5CFF95C3">
        <w:rPr>
          <w:rFonts w:ascii="Verdana" w:hAnsi="Verdana" w:eastAsia="Verdana" w:cs="Verdana"/>
          <w:sz w:val="18"/>
          <w:szCs w:val="18"/>
        </w:rPr>
        <w:t>raffinaderijen</w:t>
      </w:r>
      <w:r w:rsidRPr="00A15092" w:rsidR="69DFBB57">
        <w:rPr>
          <w:rFonts w:ascii="Verdana" w:hAnsi="Verdana" w:eastAsia="Verdana" w:cs="Verdana"/>
          <w:sz w:val="18"/>
          <w:szCs w:val="18"/>
        </w:rPr>
        <w:t xml:space="preserve"> en </w:t>
      </w:r>
      <w:r w:rsidRPr="00A15092" w:rsidR="13253E39">
        <w:rPr>
          <w:rFonts w:ascii="Verdana" w:hAnsi="Verdana" w:eastAsia="Verdana" w:cs="Verdana"/>
          <w:sz w:val="18"/>
          <w:szCs w:val="18"/>
        </w:rPr>
        <w:t xml:space="preserve">directe inzet </w:t>
      </w:r>
      <w:r w:rsidRPr="00A15092" w:rsidR="00FD77A3">
        <w:rPr>
          <w:rFonts w:ascii="Verdana" w:hAnsi="Verdana" w:eastAsia="Verdana" w:cs="Verdana"/>
          <w:sz w:val="18"/>
          <w:szCs w:val="18"/>
        </w:rPr>
        <w:t>hiervan</w:t>
      </w:r>
      <w:r w:rsidRPr="00A15092" w:rsidR="13253E39">
        <w:rPr>
          <w:rFonts w:ascii="Verdana" w:hAnsi="Verdana" w:eastAsia="Verdana" w:cs="Verdana"/>
          <w:sz w:val="18"/>
          <w:szCs w:val="18"/>
        </w:rPr>
        <w:t xml:space="preserve"> in </w:t>
      </w:r>
      <w:r w:rsidRPr="00A15092" w:rsidR="00FD77A3">
        <w:rPr>
          <w:rFonts w:ascii="Verdana" w:hAnsi="Verdana" w:eastAsia="Verdana" w:cs="Verdana"/>
          <w:sz w:val="18"/>
          <w:szCs w:val="18"/>
        </w:rPr>
        <w:t>vervoer</w:t>
      </w:r>
      <w:r w:rsidRPr="00A15092" w:rsidR="69DFBB57">
        <w:rPr>
          <w:rFonts w:ascii="Verdana" w:hAnsi="Verdana" w:eastAsia="Verdana" w:cs="Verdana"/>
          <w:sz w:val="18"/>
          <w:szCs w:val="18"/>
        </w:rPr>
        <w:t xml:space="preserve"> evenveel </w:t>
      </w:r>
      <w:r w:rsidRPr="00A15092" w:rsidR="00FD77A3">
        <w:rPr>
          <w:rFonts w:ascii="Verdana" w:hAnsi="Verdana" w:eastAsia="Verdana" w:cs="Verdana"/>
          <w:sz w:val="18"/>
          <w:szCs w:val="18"/>
        </w:rPr>
        <w:t xml:space="preserve">worden </w:t>
      </w:r>
      <w:r w:rsidRPr="00A15092" w:rsidR="69DFBB57">
        <w:rPr>
          <w:rFonts w:ascii="Verdana" w:hAnsi="Verdana" w:eastAsia="Verdana" w:cs="Verdana"/>
          <w:sz w:val="18"/>
          <w:szCs w:val="18"/>
        </w:rPr>
        <w:t>beloond.</w:t>
      </w:r>
      <w:r w:rsidRPr="00A15092" w:rsidR="006804A0">
        <w:rPr>
          <w:rFonts w:ascii="Verdana" w:hAnsi="Verdana" w:eastAsia="Verdana" w:cs="Verdana"/>
          <w:sz w:val="18"/>
          <w:szCs w:val="18"/>
        </w:rPr>
        <w:t xml:space="preserve"> </w:t>
      </w:r>
    </w:p>
    <w:bookmarkEnd w:id="38"/>
    <w:p w:rsidRPr="00A15092" w:rsidR="00342F3B" w:rsidP="00342F3B" w:rsidRDefault="00342F3B" w14:paraId="100CE3EC" w14:textId="77777777">
      <w:pPr>
        <w:spacing w:after="0" w:line="240" w:lineRule="auto"/>
        <w:rPr>
          <w:rFonts w:ascii="Verdana" w:hAnsi="Verdana" w:eastAsia="Verdana" w:cs="Verdana"/>
          <w:sz w:val="18"/>
          <w:szCs w:val="18"/>
        </w:rPr>
      </w:pPr>
    </w:p>
    <w:p w:rsidRPr="00A15092" w:rsidR="00342F3B" w:rsidP="00342F3B" w:rsidRDefault="00342F3B" w14:paraId="5990A129" w14:textId="613050C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Marktpartijen, waaronder huidige en mogelijk toekomstige gebruikers van hernieuwbare waterstof, beoogde producenten van hernieuwbare waterstof en beoogde importeurs van hernieuwbare waterstof(dragers), zijn eveneens nauw betrokken geweest bij de uitwerking van </w:t>
      </w:r>
      <w:r w:rsidR="004D4E6E">
        <w:rPr>
          <w:rFonts w:ascii="Verdana" w:hAnsi="Verdana" w:eastAsia="Verdana" w:cs="Verdana"/>
          <w:sz w:val="18"/>
          <w:szCs w:val="18"/>
        </w:rPr>
        <w:t>onderhavig</w:t>
      </w:r>
      <w:r w:rsidRPr="00A15092" w:rsidR="004D4E6E">
        <w:rPr>
          <w:rFonts w:ascii="Verdana" w:hAnsi="Verdana" w:eastAsia="Verdana" w:cs="Verdana"/>
          <w:sz w:val="18"/>
          <w:szCs w:val="18"/>
        </w:rPr>
        <w:t xml:space="preserve"> </w:t>
      </w:r>
      <w:r w:rsidRPr="00A15092">
        <w:rPr>
          <w:rFonts w:ascii="Verdana" w:hAnsi="Verdana" w:eastAsia="Verdana" w:cs="Verdana"/>
          <w:sz w:val="18"/>
          <w:szCs w:val="18"/>
        </w:rPr>
        <w:lastRenderedPageBreak/>
        <w:t xml:space="preserve">wetsvoorstel door middel van marktconsultaties en klankbordgroepen. </w:t>
      </w:r>
      <w:r w:rsidRPr="00A15092" w:rsidR="00D22DAB">
        <w:rPr>
          <w:rFonts w:ascii="Verdana" w:hAnsi="Verdana" w:eastAsia="Verdana" w:cs="Verdana"/>
          <w:sz w:val="18"/>
          <w:szCs w:val="18"/>
        </w:rPr>
        <w:t>Een veel terugkomende</w:t>
      </w:r>
      <w:r w:rsidRPr="00A15092">
        <w:rPr>
          <w:rFonts w:ascii="Verdana" w:hAnsi="Verdana" w:eastAsia="Verdana" w:cs="Verdana"/>
          <w:sz w:val="18"/>
          <w:szCs w:val="18"/>
        </w:rPr>
        <w:t xml:space="preserve"> reactie was dat bedrijven op korte termijn behoefte hebben aan duidelijkheid en zekerheid over de wijze waarop Nederland artikel 22 bis </w:t>
      </w:r>
      <w:r w:rsidRPr="00A15092" w:rsidR="00FC6A7F">
        <w:rPr>
          <w:rFonts w:ascii="Verdana" w:hAnsi="Verdana" w:eastAsia="Verdana" w:cs="Verdana"/>
          <w:sz w:val="18"/>
          <w:szCs w:val="18"/>
        </w:rPr>
        <w:t>van de RED III</w:t>
      </w:r>
      <w:r w:rsidRPr="00A15092">
        <w:rPr>
          <w:rFonts w:ascii="Verdana" w:hAnsi="Verdana" w:eastAsia="Verdana" w:cs="Verdana"/>
          <w:sz w:val="18"/>
          <w:szCs w:val="18"/>
        </w:rPr>
        <w:t xml:space="preserve"> gaat implementeren.</w:t>
      </w:r>
    </w:p>
    <w:p w:rsidRPr="00A15092" w:rsidR="00342F3B" w:rsidP="00342F3B" w:rsidRDefault="00342F3B" w14:paraId="1C83863A" w14:textId="77777777">
      <w:pPr>
        <w:spacing w:after="0" w:line="240" w:lineRule="auto"/>
        <w:rPr>
          <w:rFonts w:ascii="Verdana" w:hAnsi="Verdana" w:eastAsia="Verdana" w:cs="Verdana"/>
          <w:sz w:val="18"/>
          <w:szCs w:val="18"/>
        </w:rPr>
      </w:pPr>
    </w:p>
    <w:p w:rsidRPr="00A15092" w:rsidR="00342F3B" w:rsidP="00342F3B" w:rsidRDefault="00342F3B" w14:paraId="7CC11ADC" w14:textId="159731F8">
      <w:pPr>
        <w:spacing w:after="0" w:line="240" w:lineRule="auto"/>
        <w:rPr>
          <w:rFonts w:ascii="Verdana" w:hAnsi="Verdana" w:eastAsia="Verdana" w:cs="Verdana"/>
          <w:sz w:val="18"/>
          <w:szCs w:val="18"/>
        </w:rPr>
      </w:pPr>
      <w:r w:rsidRPr="00A15092">
        <w:rPr>
          <w:rFonts w:ascii="Verdana" w:hAnsi="Verdana" w:eastAsia="Verdana" w:cs="Verdana"/>
          <w:sz w:val="18"/>
          <w:szCs w:val="18"/>
        </w:rPr>
        <w:t>In</w:t>
      </w:r>
      <w:r w:rsidRPr="00A15092" w:rsidDel="00280C27">
        <w:rPr>
          <w:rFonts w:ascii="Verdana" w:hAnsi="Verdana" w:eastAsia="Verdana" w:cs="Verdana"/>
          <w:sz w:val="18"/>
          <w:szCs w:val="18"/>
        </w:rPr>
        <w:t xml:space="preserve"> </w:t>
      </w:r>
      <w:r w:rsidRPr="00A15092" w:rsidR="00280C27">
        <w:rPr>
          <w:rFonts w:ascii="Verdana" w:hAnsi="Verdana" w:eastAsia="Verdana" w:cs="Verdana"/>
          <w:sz w:val="18"/>
          <w:szCs w:val="18"/>
        </w:rPr>
        <w:t xml:space="preserve">onderhavig </w:t>
      </w:r>
      <w:r w:rsidRPr="00A15092">
        <w:rPr>
          <w:rFonts w:ascii="Verdana" w:hAnsi="Verdana" w:eastAsia="Verdana" w:cs="Verdana"/>
          <w:sz w:val="18"/>
          <w:szCs w:val="18"/>
        </w:rPr>
        <w:t xml:space="preserve">wetsvoorstel is een grote rol voor verificateurs weggelegd. Dit zijn private instanties die jaarlijks behoren te controleren of exploitanten van industriële installaties die onder de voorgenomen jaarverplichting vallen hun totale waterstofgebruik correct rapporteren en of gebruikte RFNBO's aan de gestelde vereisten voldoen. Met verificateurs die naar verwachting deze diensten gaan aanbieden is bij de totstandkoming van dit wetsvoorstel eveneens contact geweest. In dit verband is ook gesproken met de Raad voor Accreditatie (hierna: </w:t>
      </w:r>
      <w:r w:rsidRPr="00A15092" w:rsidR="00135B09">
        <w:rPr>
          <w:rFonts w:ascii="Verdana" w:hAnsi="Verdana" w:eastAsia="Verdana" w:cs="Verdana"/>
          <w:sz w:val="18"/>
          <w:szCs w:val="18"/>
        </w:rPr>
        <w:t>‘</w:t>
      </w:r>
      <w:r w:rsidRPr="00A15092">
        <w:rPr>
          <w:rFonts w:ascii="Verdana" w:hAnsi="Verdana" w:eastAsia="Verdana" w:cs="Verdana"/>
          <w:sz w:val="18"/>
          <w:szCs w:val="18"/>
        </w:rPr>
        <w:t>RvA</w:t>
      </w:r>
      <w:r w:rsidRPr="00A15092" w:rsidR="00135B09">
        <w:rPr>
          <w:rFonts w:ascii="Verdana" w:hAnsi="Verdana" w:eastAsia="Verdana" w:cs="Verdana"/>
          <w:sz w:val="18"/>
          <w:szCs w:val="18"/>
        </w:rPr>
        <w:t>’</w:t>
      </w:r>
      <w:r w:rsidRPr="00A15092">
        <w:rPr>
          <w:rFonts w:ascii="Verdana" w:hAnsi="Verdana" w:eastAsia="Verdana" w:cs="Verdana"/>
          <w:sz w:val="18"/>
          <w:szCs w:val="18"/>
        </w:rPr>
        <w:t>). In paragraaf 7.</w:t>
      </w:r>
      <w:r w:rsidRPr="00A15092" w:rsidR="00600611">
        <w:rPr>
          <w:rFonts w:ascii="Verdana" w:hAnsi="Verdana" w:eastAsia="Verdana" w:cs="Verdana"/>
          <w:sz w:val="18"/>
          <w:szCs w:val="18"/>
        </w:rPr>
        <w:t>3</w:t>
      </w:r>
      <w:r w:rsidRPr="00A15092">
        <w:rPr>
          <w:rFonts w:ascii="Verdana" w:hAnsi="Verdana" w:eastAsia="Verdana" w:cs="Verdana"/>
          <w:sz w:val="18"/>
          <w:szCs w:val="18"/>
        </w:rPr>
        <w:t xml:space="preserve"> van deze memorie van toelichting wordt de rol van de verificateur verder toegelicht.</w:t>
      </w:r>
    </w:p>
    <w:p w:rsidRPr="00A15092" w:rsidR="00342F3B" w:rsidP="00342F3B" w:rsidRDefault="00342F3B" w14:paraId="1730682E" w14:textId="77777777">
      <w:pPr>
        <w:spacing w:after="0" w:line="240" w:lineRule="auto"/>
        <w:rPr>
          <w:rFonts w:ascii="Verdana" w:hAnsi="Verdana" w:eastAsia="Verdana" w:cs="Verdana"/>
          <w:sz w:val="18"/>
          <w:szCs w:val="18"/>
        </w:rPr>
      </w:pPr>
    </w:p>
    <w:p w:rsidRPr="00A15092" w:rsidR="00600611" w:rsidP="00F46546" w:rsidRDefault="00600611" w14:paraId="46AD83E5" w14:textId="6C7E27B5">
      <w:pPr>
        <w:pStyle w:val="Kop3"/>
      </w:pPr>
      <w:bookmarkStart w:name="_Toc198886754" w:id="39"/>
      <w:bookmarkStart w:name="_Toc227253348" w:id="40"/>
      <w:r w:rsidRPr="00A15092">
        <w:t>3.</w:t>
      </w:r>
      <w:r w:rsidRPr="00A15092" w:rsidR="009F35C4">
        <w:t>4.3</w:t>
      </w:r>
      <w:r w:rsidRPr="00A15092">
        <w:t>. Doelgroep</w:t>
      </w:r>
      <w:bookmarkEnd w:id="39"/>
      <w:bookmarkEnd w:id="40"/>
      <w:r w:rsidRPr="00A15092">
        <w:t xml:space="preserve"> </w:t>
      </w:r>
    </w:p>
    <w:p w:rsidRPr="00A15092" w:rsidR="428550A9" w:rsidP="00F23F06" w:rsidRDefault="47928D97" w14:paraId="78C74A22" w14:textId="54B1EAB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0025624C">
        <w:rPr>
          <w:rFonts w:ascii="Verdana" w:hAnsi="Verdana" w:eastAsia="Verdana" w:cs="Verdana"/>
          <w:sz w:val="18"/>
          <w:szCs w:val="18"/>
        </w:rPr>
        <w:t>voorge</w:t>
      </w:r>
      <w:r w:rsidRPr="00A15092" w:rsidR="000421C7">
        <w:rPr>
          <w:rFonts w:ascii="Verdana" w:hAnsi="Verdana" w:eastAsia="Verdana" w:cs="Verdana"/>
          <w:sz w:val="18"/>
          <w:szCs w:val="18"/>
        </w:rPr>
        <w:t>nomen</w:t>
      </w:r>
      <w:r w:rsidRPr="00A15092" w:rsidR="0025624C">
        <w:rPr>
          <w:rFonts w:ascii="Verdana" w:hAnsi="Verdana" w:eastAsia="Verdana" w:cs="Verdana"/>
          <w:sz w:val="18"/>
          <w:szCs w:val="18"/>
        </w:rPr>
        <w:t xml:space="preserve"> </w:t>
      </w:r>
      <w:r w:rsidRPr="00A15092" w:rsidR="003335F1">
        <w:rPr>
          <w:rFonts w:ascii="Verdana" w:hAnsi="Verdana" w:eastAsia="Verdana" w:cs="Verdana"/>
          <w:sz w:val="18"/>
          <w:szCs w:val="18"/>
        </w:rPr>
        <w:t>jaar</w:t>
      </w:r>
      <w:r w:rsidRPr="00A15092">
        <w:rPr>
          <w:rFonts w:ascii="Verdana" w:hAnsi="Verdana" w:eastAsia="Verdana" w:cs="Verdana"/>
          <w:sz w:val="18"/>
          <w:szCs w:val="18"/>
        </w:rPr>
        <w:t xml:space="preserve">verplichting </w:t>
      </w:r>
      <w:r w:rsidRPr="00A15092" w:rsidR="0025624C">
        <w:rPr>
          <w:rFonts w:ascii="Verdana" w:hAnsi="Verdana" w:eastAsia="Verdana" w:cs="Verdana"/>
          <w:sz w:val="18"/>
          <w:szCs w:val="18"/>
        </w:rPr>
        <w:t xml:space="preserve">zal worden </w:t>
      </w:r>
      <w:r w:rsidRPr="00A15092">
        <w:rPr>
          <w:rFonts w:ascii="Verdana" w:hAnsi="Verdana" w:eastAsia="Verdana" w:cs="Verdana"/>
          <w:sz w:val="18"/>
          <w:szCs w:val="18"/>
        </w:rPr>
        <w:t xml:space="preserve">opgelegd aan </w:t>
      </w:r>
      <w:r w:rsidRPr="00A15092" w:rsidR="3EE2F5F0">
        <w:rPr>
          <w:rFonts w:ascii="Verdana" w:hAnsi="Verdana" w:eastAsia="Verdana" w:cs="Verdana"/>
          <w:sz w:val="18"/>
          <w:szCs w:val="18"/>
        </w:rPr>
        <w:t xml:space="preserve">in </w:t>
      </w:r>
      <w:r w:rsidRPr="00A15092" w:rsidR="001A0CD8">
        <w:rPr>
          <w:rFonts w:ascii="Verdana" w:hAnsi="Verdana" w:eastAsia="Verdana" w:cs="Verdana"/>
          <w:sz w:val="18"/>
          <w:szCs w:val="18"/>
        </w:rPr>
        <w:t xml:space="preserve">Europees </w:t>
      </w:r>
      <w:r w:rsidRPr="00A15092" w:rsidR="3EE2F5F0">
        <w:rPr>
          <w:rFonts w:ascii="Verdana" w:hAnsi="Verdana" w:eastAsia="Verdana" w:cs="Verdana"/>
          <w:sz w:val="18"/>
          <w:szCs w:val="18"/>
        </w:rPr>
        <w:t>Nederland gevestigde e</w:t>
      </w:r>
      <w:r w:rsidRPr="00A15092">
        <w:rPr>
          <w:rFonts w:ascii="Verdana" w:hAnsi="Verdana" w:eastAsia="Verdana" w:cs="Verdana"/>
          <w:sz w:val="18"/>
          <w:szCs w:val="18"/>
        </w:rPr>
        <w:t>xploitanten van industriële installaties</w:t>
      </w:r>
      <w:r w:rsidRPr="00A15092" w:rsidR="76215BE1">
        <w:rPr>
          <w:rFonts w:ascii="Verdana" w:hAnsi="Verdana" w:eastAsia="Verdana" w:cs="Verdana"/>
          <w:sz w:val="18"/>
          <w:szCs w:val="18"/>
        </w:rPr>
        <w:t xml:space="preserve"> die meer dan een minimum hoeveelheid waterstof per jaar </w:t>
      </w:r>
      <w:r w:rsidRPr="00A15092" w:rsidR="009E18D3">
        <w:rPr>
          <w:rFonts w:ascii="Verdana" w:hAnsi="Verdana" w:eastAsia="Verdana" w:cs="Verdana"/>
          <w:sz w:val="18"/>
          <w:szCs w:val="18"/>
        </w:rPr>
        <w:t>(de ondergrens)</w:t>
      </w:r>
      <w:r w:rsidRPr="00A15092" w:rsidR="76215BE1">
        <w:rPr>
          <w:rFonts w:ascii="Verdana" w:hAnsi="Verdana" w:eastAsia="Verdana" w:cs="Verdana"/>
          <w:sz w:val="18"/>
          <w:szCs w:val="18"/>
        </w:rPr>
        <w:t xml:space="preserve"> </w:t>
      </w:r>
      <w:r w:rsidRPr="00A15092" w:rsidR="001F5030">
        <w:rPr>
          <w:rFonts w:ascii="Verdana" w:hAnsi="Verdana" w:eastAsia="Verdana" w:cs="Verdana"/>
          <w:sz w:val="18"/>
          <w:szCs w:val="18"/>
        </w:rPr>
        <w:t xml:space="preserve">gebruiken </w:t>
      </w:r>
      <w:r w:rsidRPr="00A15092" w:rsidR="18530447">
        <w:rPr>
          <w:rFonts w:ascii="Verdana" w:hAnsi="Verdana" w:eastAsia="Verdana" w:cs="Verdana"/>
          <w:sz w:val="18"/>
          <w:szCs w:val="18"/>
        </w:rPr>
        <w:t>voor een industriële toepassing</w:t>
      </w:r>
      <w:r w:rsidRPr="00A15092" w:rsidR="008E4540">
        <w:rPr>
          <w:rFonts w:ascii="Verdana" w:hAnsi="Verdana" w:eastAsia="Verdana" w:cs="Verdana"/>
          <w:sz w:val="18"/>
          <w:szCs w:val="18"/>
        </w:rPr>
        <w:t xml:space="preserve"> (hierna: </w:t>
      </w:r>
      <w:r w:rsidRPr="00A15092" w:rsidR="00135B09">
        <w:rPr>
          <w:rFonts w:ascii="Verdana" w:hAnsi="Verdana" w:eastAsia="Verdana" w:cs="Verdana"/>
          <w:sz w:val="18"/>
          <w:szCs w:val="18"/>
        </w:rPr>
        <w:t>‘</w:t>
      </w:r>
      <w:r w:rsidRPr="00A15092" w:rsidR="005042E5">
        <w:rPr>
          <w:rFonts w:ascii="Verdana" w:hAnsi="Verdana" w:eastAsia="Verdana" w:cs="Verdana"/>
          <w:sz w:val="18"/>
          <w:szCs w:val="18"/>
        </w:rPr>
        <w:t>exploitanten van industriële installatie</w:t>
      </w:r>
      <w:r w:rsidRPr="00A15092" w:rsidR="009E18D3">
        <w:rPr>
          <w:rFonts w:ascii="Verdana" w:hAnsi="Verdana" w:eastAsia="Verdana" w:cs="Verdana"/>
          <w:sz w:val="18"/>
          <w:szCs w:val="18"/>
        </w:rPr>
        <w:t>s</w:t>
      </w:r>
      <w:r w:rsidRPr="00A15092" w:rsidR="00135B09">
        <w:rPr>
          <w:rFonts w:ascii="Verdana" w:hAnsi="Verdana" w:eastAsia="Verdana" w:cs="Verdana"/>
          <w:sz w:val="18"/>
          <w:szCs w:val="18"/>
        </w:rPr>
        <w:t>’</w:t>
      </w:r>
      <w:r w:rsidRPr="00A15092" w:rsidR="008E4540">
        <w:rPr>
          <w:rFonts w:ascii="Verdana" w:hAnsi="Verdana" w:eastAsia="Verdana" w:cs="Verdana"/>
          <w:sz w:val="18"/>
          <w:szCs w:val="18"/>
        </w:rPr>
        <w:t>)</w:t>
      </w:r>
      <w:r w:rsidRPr="00A15092" w:rsidR="6C805DBE">
        <w:rPr>
          <w:rFonts w:ascii="Verdana" w:hAnsi="Verdana" w:eastAsia="Verdana" w:cs="Verdana"/>
          <w:sz w:val="18"/>
          <w:szCs w:val="18"/>
        </w:rPr>
        <w:t>.</w:t>
      </w:r>
      <w:r w:rsidRPr="00A15092">
        <w:rPr>
          <w:rFonts w:ascii="Verdana" w:hAnsi="Verdana" w:eastAsia="Verdana" w:cs="Verdana"/>
          <w:sz w:val="18"/>
          <w:szCs w:val="18"/>
        </w:rPr>
        <w:t xml:space="preserve"> De </w:t>
      </w:r>
      <w:r w:rsidRPr="00A15092" w:rsidR="008E4540">
        <w:rPr>
          <w:rFonts w:ascii="Verdana" w:hAnsi="Verdana" w:eastAsia="Verdana" w:cs="Verdana"/>
          <w:sz w:val="18"/>
          <w:szCs w:val="18"/>
        </w:rPr>
        <w:t>jaar</w:t>
      </w:r>
      <w:r w:rsidRPr="00A15092">
        <w:rPr>
          <w:rFonts w:ascii="Verdana" w:hAnsi="Verdana" w:eastAsia="Verdana" w:cs="Verdana"/>
          <w:sz w:val="18"/>
          <w:szCs w:val="18"/>
        </w:rPr>
        <w:t>verplich</w:t>
      </w:r>
      <w:r w:rsidRPr="00A15092" w:rsidR="0B3DED70">
        <w:rPr>
          <w:rFonts w:ascii="Verdana" w:hAnsi="Verdana" w:eastAsia="Verdana" w:cs="Verdana"/>
          <w:sz w:val="18"/>
          <w:szCs w:val="18"/>
        </w:rPr>
        <w:t xml:space="preserve">ting </w:t>
      </w:r>
      <w:r w:rsidRPr="00A15092" w:rsidR="5EC5E869">
        <w:rPr>
          <w:rFonts w:ascii="Verdana" w:hAnsi="Verdana" w:eastAsia="Verdana" w:cs="Verdana"/>
          <w:sz w:val="18"/>
          <w:szCs w:val="18"/>
        </w:rPr>
        <w:t xml:space="preserve">zal gericht zijn op de exploitant van </w:t>
      </w:r>
      <w:r w:rsidRPr="00A15092" w:rsidR="00512DAD">
        <w:rPr>
          <w:rFonts w:ascii="Verdana" w:hAnsi="Verdana" w:eastAsia="Verdana" w:cs="Verdana"/>
          <w:sz w:val="18"/>
          <w:szCs w:val="18"/>
        </w:rPr>
        <w:t xml:space="preserve">een </w:t>
      </w:r>
      <w:r w:rsidRPr="00A15092" w:rsidR="5EC5E869">
        <w:rPr>
          <w:rFonts w:ascii="Verdana" w:hAnsi="Verdana" w:eastAsia="Verdana" w:cs="Verdana"/>
          <w:sz w:val="18"/>
          <w:szCs w:val="18"/>
        </w:rPr>
        <w:t>industr</w:t>
      </w:r>
      <w:r w:rsidRPr="00A15092" w:rsidR="008224A3">
        <w:rPr>
          <w:rFonts w:ascii="Verdana" w:hAnsi="Verdana" w:eastAsia="Verdana" w:cs="Verdana"/>
          <w:sz w:val="18"/>
          <w:szCs w:val="18"/>
        </w:rPr>
        <w:t>i</w:t>
      </w:r>
      <w:r w:rsidRPr="00A15092" w:rsidR="5EC5E869">
        <w:rPr>
          <w:rFonts w:ascii="Verdana" w:hAnsi="Verdana" w:eastAsia="Verdana" w:cs="Verdana"/>
          <w:sz w:val="18"/>
          <w:szCs w:val="18"/>
        </w:rPr>
        <w:t>ële installatie en</w:t>
      </w:r>
      <w:r w:rsidRPr="00A15092">
        <w:rPr>
          <w:rFonts w:ascii="Verdana" w:hAnsi="Verdana" w:eastAsia="Verdana" w:cs="Verdana"/>
          <w:sz w:val="18"/>
          <w:szCs w:val="18"/>
        </w:rPr>
        <w:t xml:space="preserve"> niet op een </w:t>
      </w:r>
      <w:r w:rsidRPr="00A15092" w:rsidR="004E3BBD">
        <w:rPr>
          <w:rFonts w:ascii="Verdana" w:hAnsi="Verdana" w:eastAsia="Verdana" w:cs="Verdana"/>
          <w:sz w:val="18"/>
          <w:szCs w:val="18"/>
        </w:rPr>
        <w:t xml:space="preserve">bedrijf </w:t>
      </w:r>
      <w:r w:rsidRPr="00A15092" w:rsidR="358DFA3D">
        <w:rPr>
          <w:rFonts w:ascii="Verdana" w:hAnsi="Verdana" w:eastAsia="Verdana" w:cs="Verdana"/>
          <w:sz w:val="18"/>
          <w:szCs w:val="18"/>
        </w:rPr>
        <w:t>in de industrie</w:t>
      </w:r>
      <w:r w:rsidRPr="00A15092">
        <w:rPr>
          <w:rFonts w:ascii="Verdana" w:hAnsi="Verdana" w:eastAsia="Verdana" w:cs="Verdana"/>
          <w:sz w:val="18"/>
          <w:szCs w:val="18"/>
        </w:rPr>
        <w:t xml:space="preserve">. Dit sluit aan bij de verplichting die een groot deel van de doelgroep al heeft onder </w:t>
      </w:r>
      <w:r w:rsidRPr="00A15092" w:rsidR="006E57A0">
        <w:rPr>
          <w:rFonts w:ascii="Verdana" w:hAnsi="Verdana" w:eastAsia="Verdana" w:cs="Verdana"/>
          <w:sz w:val="18"/>
          <w:szCs w:val="18"/>
        </w:rPr>
        <w:t xml:space="preserve">het </w:t>
      </w:r>
      <w:r w:rsidRPr="00A15092" w:rsidR="00993AFE">
        <w:rPr>
          <w:rFonts w:ascii="Verdana" w:hAnsi="Verdana" w:eastAsia="Verdana" w:cs="Verdana"/>
          <w:sz w:val="18"/>
          <w:szCs w:val="18"/>
        </w:rPr>
        <w:t xml:space="preserve">Europese </w:t>
      </w:r>
      <w:r w:rsidRPr="00A15092" w:rsidR="008D4680">
        <w:rPr>
          <w:rFonts w:ascii="Verdana" w:hAnsi="Verdana" w:eastAsia="Verdana" w:cs="Verdana"/>
          <w:sz w:val="18"/>
          <w:szCs w:val="18"/>
        </w:rPr>
        <w:t>systeem van handel in emissierechten (</w:t>
      </w:r>
      <w:r w:rsidRPr="00A15092" w:rsidR="00E4207D">
        <w:rPr>
          <w:rFonts w:ascii="Verdana" w:hAnsi="Verdana" w:eastAsia="Verdana" w:cs="Verdana"/>
          <w:sz w:val="18"/>
          <w:szCs w:val="18"/>
        </w:rPr>
        <w:t>EU</w:t>
      </w:r>
      <w:r w:rsidRPr="00A15092">
        <w:rPr>
          <w:rFonts w:ascii="Verdana" w:hAnsi="Verdana" w:eastAsia="Verdana" w:cs="Verdana"/>
          <w:sz w:val="18"/>
          <w:szCs w:val="18"/>
        </w:rPr>
        <w:t xml:space="preserve"> ETS</w:t>
      </w:r>
      <w:r w:rsidRPr="00A15092" w:rsidR="008D4680">
        <w:rPr>
          <w:rFonts w:ascii="Verdana" w:hAnsi="Verdana" w:eastAsia="Verdana" w:cs="Verdana"/>
          <w:sz w:val="18"/>
          <w:szCs w:val="18"/>
        </w:rPr>
        <w:t>)</w:t>
      </w:r>
      <w:r w:rsidRPr="00A15092">
        <w:rPr>
          <w:rFonts w:ascii="Verdana" w:hAnsi="Verdana" w:eastAsia="Verdana" w:cs="Verdana"/>
          <w:sz w:val="18"/>
          <w:szCs w:val="18"/>
        </w:rPr>
        <w:t xml:space="preserve"> waar de emissievergunningen op installatieniveau worden uitgegeven. De installaties zijn vaak ondergebracht in een eigen entiteit die zelf de activiteit uitvoert waarop de </w:t>
      </w:r>
      <w:r w:rsidRPr="00A15092" w:rsidR="008D5B76">
        <w:rPr>
          <w:rFonts w:ascii="Verdana" w:hAnsi="Verdana" w:eastAsia="Verdana" w:cs="Verdana"/>
          <w:sz w:val="18"/>
          <w:szCs w:val="18"/>
        </w:rPr>
        <w:t>jaar</w:t>
      </w:r>
      <w:r w:rsidRPr="00A15092">
        <w:rPr>
          <w:rFonts w:ascii="Verdana" w:hAnsi="Verdana" w:eastAsia="Verdana" w:cs="Verdana"/>
          <w:sz w:val="18"/>
          <w:szCs w:val="18"/>
        </w:rPr>
        <w:t>verplichting ligt, namelijk het gebruik van waterstof.</w:t>
      </w:r>
    </w:p>
    <w:p w:rsidRPr="00A15092" w:rsidR="00F23F06" w:rsidP="00F23F06" w:rsidRDefault="00F23F06" w14:paraId="4F6E2E15" w14:textId="77777777">
      <w:pPr>
        <w:spacing w:after="0" w:line="240" w:lineRule="auto"/>
        <w:rPr>
          <w:rFonts w:ascii="Verdana" w:hAnsi="Verdana" w:eastAsia="Verdana" w:cs="Verdana"/>
          <w:sz w:val="18"/>
          <w:szCs w:val="18"/>
        </w:rPr>
      </w:pPr>
    </w:p>
    <w:p w:rsidRPr="00A15092" w:rsidR="1BA5C9D6" w:rsidP="5FCEBF7A" w:rsidRDefault="5F829948" w14:paraId="44380927" w14:textId="43FFE560">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Onder de </w:t>
      </w:r>
      <w:r w:rsidRPr="00A15092" w:rsidR="22A196BE">
        <w:rPr>
          <w:rFonts w:ascii="Verdana" w:hAnsi="Verdana" w:eastAsia="Verdana" w:cs="Verdana"/>
          <w:sz w:val="18"/>
          <w:szCs w:val="18"/>
        </w:rPr>
        <w:t>voorge</w:t>
      </w:r>
      <w:r w:rsidRPr="00A15092" w:rsidR="001D6D82">
        <w:rPr>
          <w:rFonts w:ascii="Verdana" w:hAnsi="Verdana" w:eastAsia="Verdana" w:cs="Verdana"/>
          <w:sz w:val="18"/>
          <w:szCs w:val="18"/>
        </w:rPr>
        <w:t>nomen</w:t>
      </w:r>
      <w:r w:rsidRPr="00A15092" w:rsidR="22A196BE">
        <w:rPr>
          <w:rFonts w:ascii="Verdana" w:hAnsi="Verdana" w:eastAsia="Verdana" w:cs="Verdana"/>
          <w:sz w:val="18"/>
          <w:szCs w:val="18"/>
        </w:rPr>
        <w:t xml:space="preserve"> </w:t>
      </w:r>
      <w:r w:rsidRPr="00A15092">
        <w:rPr>
          <w:rFonts w:ascii="Verdana" w:hAnsi="Verdana" w:eastAsia="Verdana" w:cs="Verdana"/>
          <w:sz w:val="18"/>
          <w:szCs w:val="18"/>
        </w:rPr>
        <w:t xml:space="preserve">jaarverplichting </w:t>
      </w:r>
      <w:r w:rsidRPr="00A15092" w:rsidR="79A2AC52">
        <w:rPr>
          <w:rFonts w:ascii="Verdana" w:hAnsi="Verdana" w:eastAsia="Verdana" w:cs="Verdana"/>
          <w:sz w:val="18"/>
          <w:szCs w:val="18"/>
        </w:rPr>
        <w:t xml:space="preserve">wordt de definitie van “industrie” uit </w:t>
      </w:r>
      <w:r w:rsidRPr="00A15092" w:rsidR="00F11E4D">
        <w:rPr>
          <w:rFonts w:ascii="Verdana" w:hAnsi="Verdana" w:eastAsia="Verdana" w:cs="Verdana"/>
          <w:sz w:val="18"/>
          <w:szCs w:val="18"/>
        </w:rPr>
        <w:t xml:space="preserve">artikel 2, onderdeel 18 bis, </w:t>
      </w:r>
      <w:r w:rsidRPr="00A15092" w:rsidR="79A2AC52">
        <w:rPr>
          <w:rFonts w:ascii="Verdana" w:hAnsi="Verdana" w:eastAsia="Verdana" w:cs="Verdana"/>
          <w:sz w:val="18"/>
          <w:szCs w:val="18"/>
        </w:rPr>
        <w:t>RED</w:t>
      </w:r>
      <w:r w:rsidRPr="00A15092" w:rsidR="4B4ECB06">
        <w:rPr>
          <w:rFonts w:ascii="Verdana" w:hAnsi="Verdana" w:eastAsia="Verdana" w:cs="Verdana"/>
          <w:sz w:val="18"/>
          <w:szCs w:val="18"/>
        </w:rPr>
        <w:t xml:space="preserve"> </w:t>
      </w:r>
      <w:r w:rsidRPr="00A15092" w:rsidR="79A2AC52">
        <w:rPr>
          <w:rFonts w:ascii="Verdana" w:hAnsi="Verdana" w:eastAsia="Verdana" w:cs="Verdana"/>
          <w:sz w:val="18"/>
          <w:szCs w:val="18"/>
        </w:rPr>
        <w:t>III gevolgd</w:t>
      </w:r>
      <w:r w:rsidRPr="00A15092" w:rsidR="00F11E4D">
        <w:rPr>
          <w:rFonts w:ascii="Verdana" w:hAnsi="Verdana" w:eastAsia="Verdana" w:cs="Verdana"/>
          <w:sz w:val="18"/>
          <w:szCs w:val="18"/>
        </w:rPr>
        <w:t>.</w:t>
      </w:r>
      <w:r w:rsidRPr="00A15092" w:rsidR="5ADE0B82">
        <w:rPr>
          <w:rFonts w:ascii="Verdana" w:hAnsi="Verdana" w:eastAsia="Verdana" w:cs="Verdana"/>
          <w:sz w:val="18"/>
          <w:szCs w:val="18"/>
        </w:rPr>
        <w:t xml:space="preserve"> </w:t>
      </w:r>
      <w:r w:rsidRPr="00A15092" w:rsidR="78CC3DD0">
        <w:rPr>
          <w:rFonts w:ascii="Verdana" w:hAnsi="Verdana" w:eastAsia="Verdana" w:cs="Verdana"/>
          <w:sz w:val="18"/>
          <w:szCs w:val="18"/>
        </w:rPr>
        <w:t>De</w:t>
      </w:r>
      <w:r w:rsidRPr="00A15092" w:rsidR="00F11E4D">
        <w:rPr>
          <w:rFonts w:ascii="Verdana" w:hAnsi="Verdana" w:eastAsia="Verdana" w:cs="Verdana"/>
          <w:sz w:val="18"/>
          <w:szCs w:val="18"/>
        </w:rPr>
        <w:t>ze</w:t>
      </w:r>
      <w:r w:rsidRPr="00A15092" w:rsidR="78CC3DD0">
        <w:rPr>
          <w:rFonts w:ascii="Verdana" w:hAnsi="Verdana" w:eastAsia="Verdana" w:cs="Verdana"/>
          <w:sz w:val="18"/>
          <w:szCs w:val="18"/>
        </w:rPr>
        <w:t xml:space="preserve"> verwijst naar </w:t>
      </w:r>
      <w:r w:rsidRPr="00A15092" w:rsidR="64491F1A">
        <w:rPr>
          <w:rFonts w:ascii="Verdana" w:hAnsi="Verdana" w:eastAsia="Verdana" w:cs="Verdana"/>
          <w:sz w:val="18"/>
          <w:szCs w:val="18"/>
        </w:rPr>
        <w:t>onderdelen</w:t>
      </w:r>
      <w:r w:rsidRPr="00A15092" w:rsidR="00B94757">
        <w:rPr>
          <w:rFonts w:ascii="Verdana" w:hAnsi="Verdana" w:eastAsia="Verdana" w:cs="Verdana"/>
          <w:sz w:val="18"/>
          <w:szCs w:val="18"/>
        </w:rPr>
        <w:t>/secties</w:t>
      </w:r>
      <w:r w:rsidRPr="00A15092" w:rsidR="64491F1A">
        <w:rPr>
          <w:rFonts w:ascii="Verdana" w:hAnsi="Verdana" w:eastAsia="Verdana" w:cs="Verdana"/>
          <w:sz w:val="18"/>
          <w:szCs w:val="18"/>
        </w:rPr>
        <w:t xml:space="preserve"> B, C, </w:t>
      </w:r>
      <w:r w:rsidRPr="00A15092" w:rsidR="500DA6AB">
        <w:rPr>
          <w:rFonts w:ascii="Verdana" w:hAnsi="Verdana" w:eastAsia="Verdana" w:cs="Verdana"/>
          <w:sz w:val="18"/>
          <w:szCs w:val="18"/>
        </w:rPr>
        <w:t>F</w:t>
      </w:r>
      <w:r w:rsidRPr="00A15092" w:rsidR="64491F1A">
        <w:rPr>
          <w:rFonts w:ascii="Verdana" w:hAnsi="Verdana" w:eastAsia="Verdana" w:cs="Verdana"/>
          <w:sz w:val="18"/>
          <w:szCs w:val="18"/>
        </w:rPr>
        <w:t xml:space="preserve"> en J (divisie 63) van </w:t>
      </w:r>
      <w:r w:rsidRPr="00A15092" w:rsidR="78CC3DD0">
        <w:rPr>
          <w:rFonts w:ascii="Verdana" w:hAnsi="Verdana" w:eastAsia="Verdana" w:cs="Verdana"/>
          <w:sz w:val="18"/>
          <w:szCs w:val="18"/>
        </w:rPr>
        <w:t>versie 2 van de statistische nomenclatuur van de economische activiteiten in de Europese Gemeenschap (NACE)</w:t>
      </w:r>
      <w:r w:rsidRPr="00A15092" w:rsidR="3855EB97">
        <w:rPr>
          <w:rFonts w:ascii="Verdana" w:hAnsi="Verdana" w:eastAsia="Verdana" w:cs="Verdana"/>
          <w:sz w:val="18"/>
          <w:szCs w:val="18"/>
        </w:rPr>
        <w:t>,</w:t>
      </w:r>
      <w:r w:rsidRPr="00A15092" w:rsidR="009E18D3">
        <w:rPr>
          <w:rStyle w:val="Voetnootmarkering"/>
          <w:rFonts w:ascii="Verdana" w:hAnsi="Verdana" w:eastAsia="Verdana" w:cs="Verdana"/>
          <w:sz w:val="18"/>
          <w:szCs w:val="18"/>
        </w:rPr>
        <w:footnoteReference w:id="47"/>
      </w:r>
      <w:r w:rsidRPr="00A15092" w:rsidR="3855EB97">
        <w:rPr>
          <w:rFonts w:ascii="Verdana" w:hAnsi="Verdana" w:eastAsia="Verdana" w:cs="Verdana"/>
          <w:sz w:val="18"/>
          <w:szCs w:val="18"/>
        </w:rPr>
        <w:t xml:space="preserve"> die in Nederland is overgenomen in de </w:t>
      </w:r>
      <w:r w:rsidRPr="00A15092" w:rsidR="7684934C">
        <w:rPr>
          <w:rFonts w:ascii="Verdana" w:hAnsi="Verdana" w:eastAsia="Verdana" w:cs="Verdana"/>
          <w:sz w:val="18"/>
          <w:szCs w:val="18"/>
        </w:rPr>
        <w:t>Standaard Bedrijfsindeling (SBI-codes)</w:t>
      </w:r>
      <w:r w:rsidRPr="00A15092" w:rsidR="5F4EC3F1">
        <w:rPr>
          <w:rFonts w:ascii="Verdana" w:hAnsi="Verdana" w:eastAsia="Verdana" w:cs="Verdana"/>
          <w:sz w:val="18"/>
          <w:szCs w:val="18"/>
        </w:rPr>
        <w:t xml:space="preserve">. </w:t>
      </w:r>
      <w:r w:rsidRPr="00A15092" w:rsidR="68522CF2">
        <w:rPr>
          <w:rFonts w:ascii="Verdana" w:hAnsi="Verdana" w:eastAsia="Verdana" w:cs="Verdana"/>
          <w:sz w:val="18"/>
          <w:szCs w:val="18"/>
        </w:rPr>
        <w:t>Onderdelen B, C en F gaan over respectievelijk het winnen van delfstoffen, industrie en bouwnijverheid</w:t>
      </w:r>
      <w:r w:rsidRPr="00A15092" w:rsidR="26834343">
        <w:rPr>
          <w:rFonts w:ascii="Verdana" w:hAnsi="Verdana" w:eastAsia="Verdana" w:cs="Verdana"/>
          <w:sz w:val="18"/>
          <w:szCs w:val="18"/>
        </w:rPr>
        <w:t>.</w:t>
      </w:r>
      <w:r w:rsidRPr="00A15092" w:rsidR="68522CF2">
        <w:rPr>
          <w:rFonts w:ascii="Verdana" w:hAnsi="Verdana" w:eastAsia="Verdana" w:cs="Verdana"/>
          <w:sz w:val="18"/>
          <w:szCs w:val="18"/>
        </w:rPr>
        <w:t xml:space="preserve"> Onderdeel J </w:t>
      </w:r>
      <w:r w:rsidRPr="00A15092" w:rsidR="31672C4B">
        <w:rPr>
          <w:rFonts w:ascii="Verdana" w:hAnsi="Verdana" w:eastAsia="Verdana" w:cs="Verdana"/>
          <w:sz w:val="18"/>
          <w:szCs w:val="18"/>
        </w:rPr>
        <w:t xml:space="preserve">gaat over dienstverlenende activiteiten op het gebied van informatie, zoals </w:t>
      </w:r>
      <w:proofErr w:type="spellStart"/>
      <w:r w:rsidRPr="00A15092" w:rsidR="38672AAA">
        <w:rPr>
          <w:rFonts w:ascii="Verdana" w:hAnsi="Verdana" w:eastAsia="Verdana" w:cs="Verdana"/>
          <w:sz w:val="18"/>
          <w:szCs w:val="18"/>
        </w:rPr>
        <w:t>web</w:t>
      </w:r>
      <w:r w:rsidRPr="00A15092" w:rsidR="51D58105">
        <w:rPr>
          <w:rFonts w:ascii="Verdana" w:hAnsi="Verdana" w:eastAsia="Verdana" w:cs="Verdana"/>
          <w:sz w:val="18"/>
          <w:szCs w:val="18"/>
        </w:rPr>
        <w:t>p</w:t>
      </w:r>
      <w:r w:rsidRPr="00A15092" w:rsidR="38672AAA">
        <w:rPr>
          <w:rFonts w:ascii="Verdana" w:hAnsi="Verdana" w:eastAsia="Verdana" w:cs="Verdana"/>
          <w:sz w:val="18"/>
          <w:szCs w:val="18"/>
        </w:rPr>
        <w:t>ortals</w:t>
      </w:r>
      <w:proofErr w:type="spellEnd"/>
      <w:r w:rsidRPr="00A15092" w:rsidR="38672AAA">
        <w:rPr>
          <w:rFonts w:ascii="Verdana" w:hAnsi="Verdana" w:eastAsia="Verdana" w:cs="Verdana"/>
          <w:sz w:val="18"/>
          <w:szCs w:val="18"/>
        </w:rPr>
        <w:t xml:space="preserve">, webhosting en persagentschappen. </w:t>
      </w:r>
      <w:r w:rsidRPr="00A15092" w:rsidR="00C63F43">
        <w:rPr>
          <w:rFonts w:ascii="Verdana" w:hAnsi="Verdana" w:eastAsia="Verdana" w:cs="Verdana"/>
          <w:sz w:val="18"/>
          <w:szCs w:val="18"/>
        </w:rPr>
        <w:t>De begripsbepaling</w:t>
      </w:r>
      <w:r w:rsidRPr="00A15092" w:rsidR="56692837">
        <w:rPr>
          <w:rFonts w:ascii="Verdana" w:hAnsi="Verdana" w:eastAsia="Verdana" w:cs="Verdana"/>
          <w:sz w:val="18"/>
          <w:szCs w:val="18"/>
        </w:rPr>
        <w:t xml:space="preserve"> “</w:t>
      </w:r>
      <w:r w:rsidRPr="00A15092" w:rsidR="0A4A5A1C">
        <w:rPr>
          <w:rFonts w:ascii="Verdana" w:hAnsi="Verdana" w:eastAsia="Verdana" w:cs="Verdana"/>
          <w:sz w:val="18"/>
          <w:szCs w:val="18"/>
        </w:rPr>
        <w:t>industriële installatie</w:t>
      </w:r>
      <w:r w:rsidRPr="00A15092" w:rsidR="56692837">
        <w:rPr>
          <w:rFonts w:ascii="Verdana" w:hAnsi="Verdana" w:eastAsia="Verdana" w:cs="Verdana"/>
          <w:sz w:val="18"/>
          <w:szCs w:val="18"/>
        </w:rPr>
        <w:t xml:space="preserve">” in dit wetsvoorstel </w:t>
      </w:r>
      <w:r w:rsidRPr="00A15092" w:rsidR="00C63F43">
        <w:rPr>
          <w:rFonts w:ascii="Verdana" w:hAnsi="Verdana" w:eastAsia="Verdana" w:cs="Verdana"/>
          <w:sz w:val="18"/>
          <w:szCs w:val="18"/>
        </w:rPr>
        <w:t>sluit hierbij aan</w:t>
      </w:r>
      <w:r w:rsidRPr="00A15092" w:rsidR="00B94757">
        <w:rPr>
          <w:rFonts w:ascii="Verdana" w:hAnsi="Verdana" w:eastAsia="Verdana" w:cs="Verdana"/>
          <w:sz w:val="18"/>
          <w:szCs w:val="18"/>
        </w:rPr>
        <w:t xml:space="preserve"> (zie hiervoor </w:t>
      </w:r>
      <w:r w:rsidRPr="00A15092" w:rsidR="00E54399">
        <w:rPr>
          <w:rFonts w:ascii="Verdana" w:hAnsi="Verdana" w:eastAsia="Verdana" w:cs="Verdana"/>
          <w:sz w:val="18"/>
          <w:szCs w:val="18"/>
        </w:rPr>
        <w:t xml:space="preserve">artikel 9.10.1.1 </w:t>
      </w:r>
      <w:r w:rsidRPr="00A15092" w:rsidR="00B94757">
        <w:rPr>
          <w:rFonts w:ascii="Verdana" w:hAnsi="Verdana" w:eastAsia="Verdana" w:cs="Verdana"/>
          <w:sz w:val="18"/>
          <w:szCs w:val="18"/>
        </w:rPr>
        <w:t xml:space="preserve">van </w:t>
      </w:r>
      <w:r w:rsidRPr="00A15092" w:rsidR="00E54399">
        <w:rPr>
          <w:rFonts w:ascii="Verdana" w:hAnsi="Verdana" w:eastAsia="Verdana" w:cs="Verdana"/>
          <w:sz w:val="18"/>
          <w:szCs w:val="18"/>
        </w:rPr>
        <w:t xml:space="preserve">het </w:t>
      </w:r>
      <w:r w:rsidRPr="00A15092" w:rsidR="00B94757">
        <w:rPr>
          <w:rFonts w:ascii="Verdana" w:hAnsi="Verdana" w:eastAsia="Verdana" w:cs="Verdana"/>
          <w:sz w:val="18"/>
          <w:szCs w:val="18"/>
        </w:rPr>
        <w:t>artikelsgewijs deel</w:t>
      </w:r>
      <w:r w:rsidRPr="00A15092" w:rsidR="00E54399">
        <w:rPr>
          <w:rFonts w:ascii="Verdana" w:hAnsi="Verdana" w:eastAsia="Verdana" w:cs="Verdana"/>
          <w:sz w:val="18"/>
          <w:szCs w:val="18"/>
        </w:rPr>
        <w:t xml:space="preserve"> van deze memorie van toelichting</w:t>
      </w:r>
      <w:r w:rsidRPr="00A15092" w:rsidR="00B94757">
        <w:rPr>
          <w:rFonts w:ascii="Verdana" w:hAnsi="Verdana" w:eastAsia="Verdana" w:cs="Verdana"/>
          <w:sz w:val="18"/>
          <w:szCs w:val="18"/>
        </w:rPr>
        <w:t>)</w:t>
      </w:r>
      <w:r w:rsidRPr="00A15092" w:rsidR="1C81EE3F">
        <w:rPr>
          <w:rFonts w:ascii="Verdana" w:hAnsi="Verdana" w:eastAsia="Verdana" w:cs="Verdana"/>
          <w:sz w:val="18"/>
          <w:szCs w:val="18"/>
        </w:rPr>
        <w:t>.</w:t>
      </w:r>
      <w:r w:rsidRPr="00A15092" w:rsidR="00B94757">
        <w:rPr>
          <w:rFonts w:ascii="Verdana" w:hAnsi="Verdana" w:eastAsia="Verdana" w:cs="Verdana"/>
          <w:sz w:val="18"/>
          <w:szCs w:val="18"/>
        </w:rPr>
        <w:t xml:space="preserve"> </w:t>
      </w:r>
    </w:p>
    <w:p w:rsidRPr="00A15092" w:rsidR="00F23F06" w:rsidP="00F23F06" w:rsidRDefault="00F23F06" w14:paraId="02B5A4E2" w14:textId="77777777">
      <w:pPr>
        <w:spacing w:after="0" w:line="240" w:lineRule="auto"/>
        <w:rPr>
          <w:rFonts w:ascii="Verdana" w:hAnsi="Verdana" w:eastAsia="Verdana" w:cs="Verdana"/>
          <w:sz w:val="18"/>
          <w:szCs w:val="18"/>
        </w:rPr>
      </w:pPr>
    </w:p>
    <w:p w:rsidRPr="00A15092" w:rsidR="481F2F9F" w:rsidP="301C2AA9" w:rsidRDefault="6B2D69C5" w14:paraId="56C3D560" w14:textId="11DF829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Op dit moment wordt het </w:t>
      </w:r>
      <w:r w:rsidRPr="00A15092" w:rsidR="4DE499B7">
        <w:rPr>
          <w:rFonts w:ascii="Verdana" w:hAnsi="Verdana" w:eastAsia="Verdana" w:cs="Verdana"/>
          <w:sz w:val="18"/>
          <w:szCs w:val="18"/>
        </w:rPr>
        <w:t>gebruik</w:t>
      </w:r>
      <w:r w:rsidRPr="00A15092">
        <w:rPr>
          <w:rFonts w:ascii="Verdana" w:hAnsi="Verdana" w:eastAsia="Verdana" w:cs="Verdana"/>
          <w:sz w:val="18"/>
          <w:szCs w:val="18"/>
        </w:rPr>
        <w:t xml:space="preserve"> van waterstof van bedrijven nergens </w:t>
      </w:r>
      <w:r w:rsidRPr="00A15092" w:rsidR="13C48000">
        <w:rPr>
          <w:rFonts w:ascii="Verdana" w:hAnsi="Verdana" w:eastAsia="Verdana" w:cs="Verdana"/>
          <w:sz w:val="18"/>
          <w:szCs w:val="18"/>
        </w:rPr>
        <w:t xml:space="preserve">centraal </w:t>
      </w:r>
      <w:r w:rsidRPr="00A15092">
        <w:rPr>
          <w:rFonts w:ascii="Verdana" w:hAnsi="Verdana" w:eastAsia="Verdana" w:cs="Verdana"/>
          <w:sz w:val="18"/>
          <w:szCs w:val="18"/>
        </w:rPr>
        <w:t>geadministreerd. Daarom</w:t>
      </w:r>
      <w:r w:rsidRPr="00A15092" w:rsidR="7C5DB992">
        <w:rPr>
          <w:rFonts w:ascii="Verdana" w:hAnsi="Verdana" w:eastAsia="Verdana" w:cs="Verdana"/>
          <w:sz w:val="18"/>
          <w:szCs w:val="18"/>
        </w:rPr>
        <w:t xml:space="preserve"> </w:t>
      </w:r>
      <w:r w:rsidRPr="00A15092" w:rsidR="002866F1">
        <w:rPr>
          <w:rFonts w:ascii="Verdana" w:hAnsi="Verdana" w:eastAsia="Verdana" w:cs="Verdana"/>
          <w:sz w:val="18"/>
          <w:szCs w:val="18"/>
        </w:rPr>
        <w:t xml:space="preserve">legt </w:t>
      </w:r>
      <w:r w:rsidRPr="00A15092" w:rsidR="7C5DB992">
        <w:rPr>
          <w:rFonts w:ascii="Verdana" w:hAnsi="Verdana" w:eastAsia="Verdana" w:cs="Verdana"/>
          <w:sz w:val="18"/>
          <w:szCs w:val="18"/>
        </w:rPr>
        <w:t xml:space="preserve">dit </w:t>
      </w:r>
      <w:r w:rsidRPr="00A15092" w:rsidR="59A9F75F">
        <w:rPr>
          <w:rFonts w:ascii="Verdana" w:hAnsi="Verdana" w:eastAsia="Verdana" w:cs="Verdana"/>
          <w:sz w:val="18"/>
          <w:szCs w:val="18"/>
        </w:rPr>
        <w:t>wets</w:t>
      </w:r>
      <w:r w:rsidRPr="00A15092" w:rsidR="7C5DB992">
        <w:rPr>
          <w:rFonts w:ascii="Verdana" w:hAnsi="Verdana" w:eastAsia="Verdana" w:cs="Verdana"/>
          <w:sz w:val="18"/>
          <w:szCs w:val="18"/>
        </w:rPr>
        <w:t>voorstel</w:t>
      </w:r>
      <w:r w:rsidRPr="00A15092" w:rsidR="3B48E9C9">
        <w:rPr>
          <w:rFonts w:ascii="Verdana" w:hAnsi="Verdana" w:eastAsia="Verdana" w:cs="Verdana"/>
          <w:sz w:val="18"/>
          <w:szCs w:val="18"/>
        </w:rPr>
        <w:t xml:space="preserve"> </w:t>
      </w:r>
      <w:r w:rsidRPr="00A15092" w:rsidR="002866F1">
        <w:rPr>
          <w:rFonts w:ascii="Verdana" w:hAnsi="Verdana" w:eastAsia="Verdana" w:cs="Verdana"/>
          <w:sz w:val="18"/>
          <w:szCs w:val="18"/>
        </w:rPr>
        <w:t xml:space="preserve">voor </w:t>
      </w:r>
      <w:r w:rsidRPr="00A15092" w:rsidR="3B48E9C9">
        <w:rPr>
          <w:rFonts w:ascii="Verdana" w:hAnsi="Verdana" w:eastAsia="Verdana" w:cs="Verdana"/>
          <w:sz w:val="18"/>
          <w:szCs w:val="18"/>
        </w:rPr>
        <w:t xml:space="preserve">de </w:t>
      </w:r>
      <w:r w:rsidRPr="00A15092" w:rsidR="0D84E18F">
        <w:rPr>
          <w:rFonts w:ascii="Verdana" w:hAnsi="Verdana" w:eastAsia="Verdana" w:cs="Verdana"/>
          <w:sz w:val="18"/>
          <w:szCs w:val="18"/>
        </w:rPr>
        <w:t xml:space="preserve">exploitanten van een industriële installatie </w:t>
      </w:r>
      <w:r w:rsidRPr="00A15092" w:rsidR="17551CFC">
        <w:rPr>
          <w:rFonts w:ascii="Verdana" w:hAnsi="Verdana" w:eastAsia="Verdana" w:cs="Verdana"/>
          <w:sz w:val="18"/>
          <w:szCs w:val="18"/>
        </w:rPr>
        <w:t xml:space="preserve">een </w:t>
      </w:r>
      <w:r w:rsidRPr="00A15092" w:rsidR="0005764B">
        <w:rPr>
          <w:rFonts w:ascii="Verdana" w:hAnsi="Verdana" w:eastAsia="Verdana" w:cs="Verdana"/>
          <w:sz w:val="18"/>
          <w:szCs w:val="18"/>
        </w:rPr>
        <w:t xml:space="preserve">rapportageplicht </w:t>
      </w:r>
      <w:r w:rsidRPr="00A15092" w:rsidR="002866F1">
        <w:rPr>
          <w:rFonts w:ascii="Verdana" w:hAnsi="Verdana" w:eastAsia="Verdana" w:cs="Verdana"/>
          <w:sz w:val="18"/>
          <w:szCs w:val="18"/>
        </w:rPr>
        <w:t>op</w:t>
      </w:r>
      <w:r w:rsidRPr="00A15092" w:rsidR="000832DB">
        <w:rPr>
          <w:rFonts w:ascii="Verdana" w:hAnsi="Verdana" w:eastAsia="Verdana" w:cs="Verdana"/>
          <w:sz w:val="18"/>
          <w:szCs w:val="18"/>
        </w:rPr>
        <w:t>;</w:t>
      </w:r>
      <w:r w:rsidRPr="00A15092" w:rsidR="17551CFC">
        <w:rPr>
          <w:rFonts w:ascii="Verdana" w:hAnsi="Verdana" w:eastAsia="Verdana" w:cs="Verdana"/>
          <w:sz w:val="18"/>
          <w:szCs w:val="18"/>
        </w:rPr>
        <w:t xml:space="preserve"> zij </w:t>
      </w:r>
      <w:r w:rsidRPr="00A15092" w:rsidR="51EDFBD3">
        <w:rPr>
          <w:rFonts w:ascii="Verdana" w:hAnsi="Verdana" w:eastAsia="Verdana" w:cs="Verdana"/>
          <w:sz w:val="18"/>
          <w:szCs w:val="18"/>
        </w:rPr>
        <w:t xml:space="preserve">moeten </w:t>
      </w:r>
      <w:r w:rsidRPr="00A15092" w:rsidR="121A58B1">
        <w:rPr>
          <w:rFonts w:ascii="Verdana" w:hAnsi="Verdana" w:eastAsia="Verdana" w:cs="Verdana"/>
          <w:sz w:val="18"/>
          <w:szCs w:val="18"/>
        </w:rPr>
        <w:t xml:space="preserve">hun </w:t>
      </w:r>
      <w:r w:rsidRPr="00A15092" w:rsidR="002866F1">
        <w:rPr>
          <w:rFonts w:ascii="Verdana" w:hAnsi="Verdana" w:eastAsia="Verdana" w:cs="Verdana"/>
          <w:sz w:val="18"/>
          <w:szCs w:val="18"/>
        </w:rPr>
        <w:t>jaarlijkse totale</w:t>
      </w:r>
      <w:r w:rsidRPr="00A15092" w:rsidR="121A58B1">
        <w:rPr>
          <w:rFonts w:ascii="Verdana" w:hAnsi="Verdana" w:eastAsia="Verdana" w:cs="Verdana"/>
          <w:sz w:val="18"/>
          <w:szCs w:val="18"/>
        </w:rPr>
        <w:t xml:space="preserve"> </w:t>
      </w:r>
      <w:r w:rsidRPr="00A15092" w:rsidR="03FDA297">
        <w:rPr>
          <w:rFonts w:ascii="Verdana" w:hAnsi="Verdana" w:eastAsia="Verdana" w:cs="Verdana"/>
          <w:sz w:val="18"/>
          <w:szCs w:val="18"/>
        </w:rPr>
        <w:t>waterstofgebruik</w:t>
      </w:r>
      <w:r w:rsidRPr="00A15092" w:rsidR="121A58B1">
        <w:rPr>
          <w:rFonts w:ascii="Verdana" w:hAnsi="Verdana" w:eastAsia="Verdana" w:cs="Verdana"/>
          <w:sz w:val="18"/>
          <w:szCs w:val="18"/>
        </w:rPr>
        <w:t xml:space="preserve"> zelf </w:t>
      </w:r>
      <w:r w:rsidRPr="00A15092" w:rsidR="7CB74558">
        <w:rPr>
          <w:rFonts w:ascii="Verdana" w:hAnsi="Verdana" w:eastAsia="Verdana" w:cs="Verdana"/>
          <w:sz w:val="18"/>
          <w:szCs w:val="18"/>
        </w:rPr>
        <w:t>rapporteren aan</w:t>
      </w:r>
      <w:r w:rsidRPr="00A15092" w:rsidR="31E4509A">
        <w:rPr>
          <w:rFonts w:ascii="Verdana" w:hAnsi="Verdana" w:eastAsia="Verdana" w:cs="Verdana"/>
          <w:sz w:val="18"/>
          <w:szCs w:val="18"/>
        </w:rPr>
        <w:t xml:space="preserve"> de</w:t>
      </w:r>
      <w:r w:rsidRPr="00A15092" w:rsidR="7CB74558">
        <w:rPr>
          <w:rFonts w:ascii="Verdana" w:hAnsi="Verdana" w:eastAsia="Verdana" w:cs="Verdana"/>
          <w:sz w:val="18"/>
          <w:szCs w:val="18"/>
        </w:rPr>
        <w:t xml:space="preserve"> </w:t>
      </w:r>
      <w:r w:rsidRPr="00A15092" w:rsidR="314A2EC6">
        <w:rPr>
          <w:rFonts w:ascii="Verdana" w:hAnsi="Verdana" w:eastAsia="Verdana" w:cs="Verdana"/>
          <w:sz w:val="18"/>
          <w:szCs w:val="18"/>
        </w:rPr>
        <w:t>NEa</w:t>
      </w:r>
      <w:r w:rsidRPr="00A15092" w:rsidR="59A9F75F">
        <w:rPr>
          <w:rFonts w:ascii="Verdana" w:hAnsi="Verdana" w:eastAsia="Verdana" w:cs="Verdana"/>
          <w:sz w:val="18"/>
          <w:szCs w:val="18"/>
        </w:rPr>
        <w:t>.</w:t>
      </w:r>
      <w:r w:rsidRPr="00A15092" w:rsidR="3A57CD84">
        <w:rPr>
          <w:rFonts w:ascii="Verdana" w:hAnsi="Verdana" w:eastAsia="Verdana" w:cs="Verdana"/>
          <w:sz w:val="18"/>
          <w:szCs w:val="18"/>
        </w:rPr>
        <w:t xml:space="preserve"> </w:t>
      </w:r>
      <w:r w:rsidRPr="00A15092" w:rsidR="368451D0">
        <w:rPr>
          <w:rFonts w:ascii="Verdana" w:hAnsi="Verdana" w:eastAsia="Verdana" w:cs="Verdana"/>
          <w:sz w:val="18"/>
          <w:szCs w:val="18"/>
        </w:rPr>
        <w:t xml:space="preserve">Daarbij </w:t>
      </w:r>
      <w:r w:rsidRPr="00A15092" w:rsidR="090B5892">
        <w:rPr>
          <w:rFonts w:ascii="Verdana" w:hAnsi="Verdana" w:eastAsia="Verdana" w:cs="Verdana"/>
          <w:sz w:val="18"/>
          <w:szCs w:val="18"/>
        </w:rPr>
        <w:t xml:space="preserve">kunnen de </w:t>
      </w:r>
      <w:r w:rsidRPr="00A15092" w:rsidR="0D84E18F">
        <w:rPr>
          <w:rFonts w:ascii="Verdana" w:hAnsi="Verdana" w:eastAsia="Verdana" w:cs="Verdana"/>
          <w:sz w:val="18"/>
          <w:szCs w:val="18"/>
        </w:rPr>
        <w:t>exploitanten van industriële installatie</w:t>
      </w:r>
      <w:r w:rsidRPr="00A15092" w:rsidR="002866F1">
        <w:rPr>
          <w:rFonts w:ascii="Verdana" w:hAnsi="Verdana" w:eastAsia="Verdana" w:cs="Verdana"/>
          <w:sz w:val="18"/>
          <w:szCs w:val="18"/>
        </w:rPr>
        <w:t>s</w:t>
      </w:r>
      <w:r w:rsidRPr="00A15092" w:rsidR="0D84E18F">
        <w:rPr>
          <w:rFonts w:ascii="Verdana" w:hAnsi="Verdana" w:eastAsia="Verdana" w:cs="Verdana"/>
          <w:sz w:val="18"/>
          <w:szCs w:val="18"/>
        </w:rPr>
        <w:t xml:space="preserve"> </w:t>
      </w:r>
      <w:r w:rsidRPr="00A15092" w:rsidR="368451D0">
        <w:rPr>
          <w:rFonts w:ascii="Verdana" w:hAnsi="Verdana" w:eastAsia="Verdana" w:cs="Verdana"/>
          <w:sz w:val="18"/>
          <w:szCs w:val="18"/>
        </w:rPr>
        <w:t xml:space="preserve">ook aangeven hoeveel waterstof ze </w:t>
      </w:r>
      <w:r w:rsidRPr="00A15092" w:rsidR="30A70E1F">
        <w:rPr>
          <w:rFonts w:ascii="Verdana" w:hAnsi="Verdana" w:eastAsia="Verdana" w:cs="Verdana"/>
          <w:sz w:val="18"/>
          <w:szCs w:val="18"/>
        </w:rPr>
        <w:t xml:space="preserve">gebruiken </w:t>
      </w:r>
      <w:r w:rsidRPr="00A15092" w:rsidR="368451D0">
        <w:rPr>
          <w:rFonts w:ascii="Verdana" w:hAnsi="Verdana" w:eastAsia="Verdana" w:cs="Verdana"/>
          <w:sz w:val="18"/>
          <w:szCs w:val="18"/>
        </w:rPr>
        <w:t>die onder de uitzonderingsgronden</w:t>
      </w:r>
      <w:r w:rsidRPr="00A15092" w:rsidR="46A386CD">
        <w:rPr>
          <w:rFonts w:ascii="Verdana" w:hAnsi="Verdana" w:eastAsia="Verdana" w:cs="Verdana"/>
          <w:sz w:val="18"/>
          <w:szCs w:val="18"/>
        </w:rPr>
        <w:t xml:space="preserve"> vallen</w:t>
      </w:r>
      <w:r w:rsidRPr="00A15092" w:rsidR="36EBD2D1">
        <w:rPr>
          <w:rFonts w:ascii="Verdana" w:hAnsi="Verdana" w:eastAsia="Verdana" w:cs="Verdana"/>
          <w:sz w:val="18"/>
          <w:szCs w:val="18"/>
        </w:rPr>
        <w:t xml:space="preserve"> zoals opgenomen in RED III</w:t>
      </w:r>
      <w:r w:rsidRPr="00A15092" w:rsidR="005B7827">
        <w:rPr>
          <w:rFonts w:ascii="Verdana" w:hAnsi="Verdana" w:eastAsia="Verdana" w:cs="Verdana"/>
          <w:sz w:val="18"/>
          <w:szCs w:val="18"/>
        </w:rPr>
        <w:t>.</w:t>
      </w:r>
      <w:r w:rsidRPr="00A15092" w:rsidR="00633F6E">
        <w:rPr>
          <w:rStyle w:val="Voetnootmarkering"/>
          <w:rFonts w:ascii="Verdana" w:hAnsi="Verdana" w:eastAsia="Verdana" w:cs="Verdana"/>
          <w:sz w:val="18"/>
          <w:szCs w:val="18"/>
        </w:rPr>
        <w:footnoteReference w:id="48"/>
      </w:r>
      <w:r w:rsidRPr="00A15092" w:rsidR="261FF833">
        <w:rPr>
          <w:rFonts w:ascii="Verdana" w:hAnsi="Verdana" w:eastAsia="Verdana" w:cs="Verdana"/>
          <w:sz w:val="18"/>
          <w:szCs w:val="18"/>
        </w:rPr>
        <w:t xml:space="preserve"> </w:t>
      </w:r>
      <w:r w:rsidRPr="00A15092" w:rsidR="3B988C80">
        <w:rPr>
          <w:rFonts w:ascii="Verdana" w:hAnsi="Verdana" w:eastAsia="Verdana" w:cs="Verdana"/>
          <w:sz w:val="18"/>
          <w:szCs w:val="18"/>
        </w:rPr>
        <w:t>Het gerapporteerde waterstof</w:t>
      </w:r>
      <w:r w:rsidRPr="00A15092" w:rsidR="0F00CAAC">
        <w:rPr>
          <w:rFonts w:ascii="Verdana" w:hAnsi="Verdana" w:eastAsia="Verdana" w:cs="Verdana"/>
          <w:sz w:val="18"/>
          <w:szCs w:val="18"/>
        </w:rPr>
        <w:t>ge</w:t>
      </w:r>
      <w:r w:rsidRPr="00A15092" w:rsidR="3B988C80">
        <w:rPr>
          <w:rFonts w:ascii="Verdana" w:hAnsi="Verdana" w:eastAsia="Verdana" w:cs="Verdana"/>
          <w:sz w:val="18"/>
          <w:szCs w:val="18"/>
        </w:rPr>
        <w:t>bruik en de aan</w:t>
      </w:r>
      <w:r w:rsidRPr="00A15092" w:rsidR="07743944">
        <w:rPr>
          <w:rFonts w:ascii="Verdana" w:hAnsi="Verdana" w:eastAsia="Verdana" w:cs="Verdana"/>
          <w:sz w:val="18"/>
          <w:szCs w:val="18"/>
        </w:rPr>
        <w:t>g</w:t>
      </w:r>
      <w:r w:rsidRPr="00A15092" w:rsidR="3B988C80">
        <w:rPr>
          <w:rFonts w:ascii="Verdana" w:hAnsi="Verdana" w:eastAsia="Verdana" w:cs="Verdana"/>
          <w:sz w:val="18"/>
          <w:szCs w:val="18"/>
        </w:rPr>
        <w:t>egeven hoeveelheid waterstof die onder de uitzonderingsgronden valt worden gecontroleerd door een onafhankelijke verificateur</w:t>
      </w:r>
      <w:r w:rsidRPr="00A15092" w:rsidR="00BD3134">
        <w:rPr>
          <w:rFonts w:ascii="Verdana" w:hAnsi="Verdana" w:eastAsia="Verdana" w:cs="Verdana"/>
          <w:sz w:val="18"/>
          <w:szCs w:val="18"/>
        </w:rPr>
        <w:t>,</w:t>
      </w:r>
      <w:r w:rsidRPr="00A15092" w:rsidR="3B988C80">
        <w:rPr>
          <w:rFonts w:ascii="Verdana" w:hAnsi="Verdana" w:eastAsia="Verdana" w:cs="Verdana"/>
          <w:sz w:val="18"/>
          <w:szCs w:val="18"/>
        </w:rPr>
        <w:t xml:space="preserve"> die </w:t>
      </w:r>
      <w:r w:rsidRPr="00A15092" w:rsidR="41C5D220">
        <w:rPr>
          <w:rFonts w:ascii="Verdana" w:hAnsi="Verdana" w:eastAsia="Verdana" w:cs="Verdana"/>
          <w:sz w:val="18"/>
          <w:szCs w:val="18"/>
        </w:rPr>
        <w:t xml:space="preserve">op basis van de controle een verificatieverklaring afgeeft. </w:t>
      </w:r>
      <w:r w:rsidRPr="00A15092" w:rsidR="261FF833">
        <w:rPr>
          <w:rFonts w:ascii="Verdana" w:hAnsi="Verdana" w:eastAsia="Verdana" w:cs="Verdana"/>
          <w:sz w:val="18"/>
          <w:szCs w:val="18"/>
        </w:rPr>
        <w:t>Wanneer een bedrijf het uitgezonderde waterstof</w:t>
      </w:r>
      <w:r w:rsidRPr="00A15092" w:rsidR="6DCE7D87">
        <w:rPr>
          <w:rFonts w:ascii="Verdana" w:hAnsi="Verdana" w:eastAsia="Verdana" w:cs="Verdana"/>
          <w:sz w:val="18"/>
          <w:szCs w:val="18"/>
        </w:rPr>
        <w:t>gebruik correct heeft gerapporteerd</w:t>
      </w:r>
      <w:r w:rsidRPr="00A15092" w:rsidR="315EA73D">
        <w:rPr>
          <w:rFonts w:ascii="Verdana" w:hAnsi="Verdana" w:eastAsia="Verdana" w:cs="Verdana"/>
          <w:sz w:val="18"/>
          <w:szCs w:val="18"/>
        </w:rPr>
        <w:t>,</w:t>
      </w:r>
      <w:r w:rsidRPr="00A15092" w:rsidR="6DCE7D87">
        <w:rPr>
          <w:rFonts w:ascii="Verdana" w:hAnsi="Verdana" w:eastAsia="Verdana" w:cs="Verdana"/>
          <w:sz w:val="18"/>
          <w:szCs w:val="18"/>
        </w:rPr>
        <w:t xml:space="preserve"> zal voor de toepassing van de jaarverplichting di</w:t>
      </w:r>
      <w:r w:rsidRPr="00A15092" w:rsidR="0BD7AA0F">
        <w:rPr>
          <w:rFonts w:ascii="Verdana" w:hAnsi="Verdana" w:eastAsia="Verdana" w:cs="Verdana"/>
          <w:sz w:val="18"/>
          <w:szCs w:val="18"/>
        </w:rPr>
        <w:t>t waterstofgebruik niet meetellen. Het uitgezonderde waterstofgebruik wordt nader toegelicht in</w:t>
      </w:r>
      <w:r w:rsidRPr="00A15092" w:rsidR="46A386CD">
        <w:rPr>
          <w:rFonts w:ascii="Verdana" w:hAnsi="Verdana" w:eastAsia="Verdana" w:cs="Verdana"/>
          <w:sz w:val="18"/>
          <w:szCs w:val="18"/>
        </w:rPr>
        <w:t xml:space="preserve"> paragraaf </w:t>
      </w:r>
      <w:r w:rsidRPr="00A15092" w:rsidR="006705E4">
        <w:rPr>
          <w:rFonts w:ascii="Verdana" w:hAnsi="Verdana" w:eastAsia="Verdana" w:cs="Verdana"/>
          <w:sz w:val="18"/>
          <w:szCs w:val="18"/>
        </w:rPr>
        <w:t>3.</w:t>
      </w:r>
      <w:r w:rsidRPr="00A15092" w:rsidR="00477A4A">
        <w:rPr>
          <w:rFonts w:ascii="Verdana" w:hAnsi="Verdana" w:eastAsia="Verdana" w:cs="Verdana"/>
          <w:sz w:val="18"/>
          <w:szCs w:val="18"/>
        </w:rPr>
        <w:t>4.6</w:t>
      </w:r>
      <w:r w:rsidRPr="00A15092" w:rsidR="00A81684">
        <w:rPr>
          <w:rFonts w:ascii="Verdana" w:hAnsi="Verdana" w:eastAsia="Verdana" w:cs="Verdana"/>
          <w:sz w:val="18"/>
          <w:szCs w:val="18"/>
        </w:rPr>
        <w:t xml:space="preserve"> van deze memorie van toelichting</w:t>
      </w:r>
      <w:r w:rsidRPr="00A15092" w:rsidR="368451D0">
        <w:rPr>
          <w:rFonts w:ascii="Verdana" w:hAnsi="Verdana" w:eastAsia="Verdana" w:cs="Verdana"/>
          <w:sz w:val="18"/>
          <w:szCs w:val="18"/>
        </w:rPr>
        <w:t>.</w:t>
      </w:r>
      <w:r w:rsidRPr="00A15092" w:rsidR="11A0F84C">
        <w:rPr>
          <w:rFonts w:ascii="Verdana" w:hAnsi="Verdana" w:eastAsia="Verdana" w:cs="Verdana"/>
          <w:sz w:val="18"/>
          <w:szCs w:val="18"/>
        </w:rPr>
        <w:t xml:space="preserve"> </w:t>
      </w:r>
      <w:r w:rsidRPr="00A15092" w:rsidR="31E4509A">
        <w:rPr>
          <w:rFonts w:ascii="Verdana" w:hAnsi="Verdana" w:eastAsia="Verdana" w:cs="Verdana"/>
          <w:sz w:val="18"/>
          <w:szCs w:val="18"/>
        </w:rPr>
        <w:t xml:space="preserve">De </w:t>
      </w:r>
      <w:r w:rsidRPr="00A15092" w:rsidR="253E1F05">
        <w:rPr>
          <w:rFonts w:ascii="Verdana" w:hAnsi="Verdana" w:eastAsia="Verdana" w:cs="Verdana"/>
          <w:sz w:val="18"/>
          <w:szCs w:val="18"/>
        </w:rPr>
        <w:t xml:space="preserve">NEa </w:t>
      </w:r>
      <w:r w:rsidRPr="00A15092" w:rsidR="79111C59">
        <w:rPr>
          <w:rFonts w:ascii="Verdana" w:hAnsi="Verdana" w:eastAsia="Verdana" w:cs="Verdana"/>
          <w:sz w:val="18"/>
          <w:szCs w:val="18"/>
        </w:rPr>
        <w:t xml:space="preserve">krijgt </w:t>
      </w:r>
      <w:r w:rsidRPr="00A15092" w:rsidR="253E1F05">
        <w:rPr>
          <w:rFonts w:ascii="Verdana" w:hAnsi="Verdana" w:eastAsia="Verdana" w:cs="Verdana"/>
          <w:sz w:val="18"/>
          <w:szCs w:val="18"/>
        </w:rPr>
        <w:t>hier een controlerende taak</w:t>
      </w:r>
      <w:r w:rsidRPr="00A15092" w:rsidR="20216F2F">
        <w:rPr>
          <w:rFonts w:ascii="Verdana" w:hAnsi="Verdana" w:eastAsia="Verdana" w:cs="Verdana"/>
          <w:sz w:val="18"/>
          <w:szCs w:val="18"/>
        </w:rPr>
        <w:t>;</w:t>
      </w:r>
      <w:r w:rsidRPr="00A15092" w:rsidR="253E1F05">
        <w:rPr>
          <w:rFonts w:ascii="Verdana" w:hAnsi="Verdana" w:eastAsia="Verdana" w:cs="Verdana"/>
          <w:sz w:val="18"/>
          <w:szCs w:val="18"/>
        </w:rPr>
        <w:t xml:space="preserve"> zij ziet toe op een juiste invoer van </w:t>
      </w:r>
      <w:r w:rsidRPr="00A15092" w:rsidR="35F68B1E">
        <w:rPr>
          <w:rFonts w:ascii="Verdana" w:hAnsi="Verdana" w:eastAsia="Verdana" w:cs="Verdana"/>
          <w:sz w:val="18"/>
          <w:szCs w:val="18"/>
        </w:rPr>
        <w:t>deze gegevens</w:t>
      </w:r>
      <w:r w:rsidRPr="00A15092" w:rsidR="253E1F05">
        <w:rPr>
          <w:rFonts w:ascii="Verdana" w:hAnsi="Verdana" w:eastAsia="Verdana" w:cs="Verdana"/>
          <w:sz w:val="18"/>
          <w:szCs w:val="18"/>
        </w:rPr>
        <w:t xml:space="preserve">. </w:t>
      </w:r>
      <w:r w:rsidRPr="00A15092" w:rsidR="368451D0">
        <w:rPr>
          <w:rFonts w:ascii="Verdana" w:hAnsi="Verdana" w:eastAsia="Verdana" w:cs="Verdana"/>
          <w:sz w:val="18"/>
          <w:szCs w:val="18"/>
        </w:rPr>
        <w:t xml:space="preserve">Jaarlijks </w:t>
      </w:r>
      <w:r w:rsidRPr="00A15092" w:rsidR="35F68B1E">
        <w:rPr>
          <w:rFonts w:ascii="Verdana" w:hAnsi="Verdana" w:eastAsia="Verdana" w:cs="Verdana"/>
          <w:sz w:val="18"/>
          <w:szCs w:val="18"/>
        </w:rPr>
        <w:t xml:space="preserve">bepaalt </w:t>
      </w:r>
      <w:r w:rsidRPr="00A15092" w:rsidR="31E4509A">
        <w:rPr>
          <w:rFonts w:ascii="Verdana" w:hAnsi="Verdana" w:eastAsia="Verdana" w:cs="Verdana"/>
          <w:sz w:val="18"/>
          <w:szCs w:val="18"/>
        </w:rPr>
        <w:t xml:space="preserve">de </w:t>
      </w:r>
      <w:r w:rsidRPr="00A15092" w:rsidR="3EDE49BD">
        <w:rPr>
          <w:rFonts w:ascii="Verdana" w:hAnsi="Verdana" w:eastAsia="Verdana" w:cs="Verdana"/>
          <w:sz w:val="18"/>
          <w:szCs w:val="18"/>
        </w:rPr>
        <w:t xml:space="preserve">NEa </w:t>
      </w:r>
      <w:r w:rsidRPr="00A15092" w:rsidR="368451D0">
        <w:rPr>
          <w:rFonts w:ascii="Verdana" w:hAnsi="Verdana" w:eastAsia="Verdana" w:cs="Verdana"/>
          <w:sz w:val="18"/>
          <w:szCs w:val="18"/>
        </w:rPr>
        <w:t xml:space="preserve">de doelgroep </w:t>
      </w:r>
      <w:r w:rsidRPr="00A15092" w:rsidR="4BF7D96F">
        <w:rPr>
          <w:rFonts w:ascii="Verdana" w:hAnsi="Verdana" w:eastAsia="Verdana" w:cs="Verdana"/>
          <w:sz w:val="18"/>
          <w:szCs w:val="18"/>
        </w:rPr>
        <w:t xml:space="preserve">van de </w:t>
      </w:r>
      <w:r w:rsidRPr="00A15092" w:rsidR="35F68B1E">
        <w:rPr>
          <w:rFonts w:ascii="Verdana" w:hAnsi="Verdana" w:eastAsia="Verdana" w:cs="Verdana"/>
          <w:sz w:val="18"/>
          <w:szCs w:val="18"/>
        </w:rPr>
        <w:t>jaar</w:t>
      </w:r>
      <w:r w:rsidRPr="00A15092" w:rsidR="4BF7D96F">
        <w:rPr>
          <w:rFonts w:ascii="Verdana" w:hAnsi="Verdana" w:eastAsia="Verdana" w:cs="Verdana"/>
          <w:sz w:val="18"/>
          <w:szCs w:val="18"/>
        </w:rPr>
        <w:t>verplichting</w:t>
      </w:r>
      <w:r w:rsidRPr="00A15092" w:rsidR="3EE23B46">
        <w:rPr>
          <w:rFonts w:ascii="Verdana" w:hAnsi="Verdana" w:eastAsia="Verdana" w:cs="Verdana"/>
          <w:sz w:val="18"/>
          <w:szCs w:val="18"/>
        </w:rPr>
        <w:t>. H</w:t>
      </w:r>
      <w:r w:rsidRPr="00A15092" w:rsidR="4BF7D96F">
        <w:rPr>
          <w:rFonts w:ascii="Verdana" w:hAnsi="Verdana" w:eastAsia="Verdana" w:cs="Verdana"/>
          <w:sz w:val="18"/>
          <w:szCs w:val="18"/>
        </w:rPr>
        <w:t xml:space="preserve">iertoe </w:t>
      </w:r>
      <w:r w:rsidRPr="00A15092" w:rsidR="368451D0">
        <w:rPr>
          <w:rFonts w:ascii="Verdana" w:hAnsi="Verdana" w:eastAsia="Verdana" w:cs="Verdana"/>
          <w:sz w:val="18"/>
          <w:szCs w:val="18"/>
        </w:rPr>
        <w:t xml:space="preserve">krijgt </w:t>
      </w:r>
      <w:r w:rsidRPr="00A15092" w:rsidR="31E4509A">
        <w:rPr>
          <w:rFonts w:ascii="Verdana" w:hAnsi="Verdana" w:eastAsia="Verdana" w:cs="Verdana"/>
          <w:sz w:val="18"/>
          <w:szCs w:val="18"/>
        </w:rPr>
        <w:t xml:space="preserve">de </w:t>
      </w:r>
      <w:r w:rsidRPr="00A15092" w:rsidR="368451D0">
        <w:rPr>
          <w:rFonts w:ascii="Verdana" w:hAnsi="Verdana" w:eastAsia="Verdana" w:cs="Verdana"/>
          <w:sz w:val="18"/>
          <w:szCs w:val="18"/>
        </w:rPr>
        <w:t xml:space="preserve">NEa de bevoegdheid om </w:t>
      </w:r>
      <w:r w:rsidRPr="00A15092" w:rsidR="5888E450">
        <w:rPr>
          <w:rFonts w:ascii="Verdana" w:hAnsi="Verdana" w:eastAsia="Verdana" w:cs="Verdana"/>
          <w:sz w:val="18"/>
          <w:szCs w:val="18"/>
        </w:rPr>
        <w:t xml:space="preserve">informatie op te vragen bij </w:t>
      </w:r>
      <w:r w:rsidRPr="00A15092" w:rsidR="1570532A">
        <w:rPr>
          <w:rFonts w:ascii="Verdana" w:hAnsi="Verdana" w:eastAsia="Verdana" w:cs="Verdana"/>
          <w:sz w:val="18"/>
          <w:szCs w:val="18"/>
        </w:rPr>
        <w:t>ondernemingen</w:t>
      </w:r>
      <w:r w:rsidRPr="00A15092" w:rsidR="0C1E634C">
        <w:rPr>
          <w:rFonts w:ascii="Verdana" w:hAnsi="Verdana" w:eastAsia="Verdana" w:cs="Verdana"/>
          <w:sz w:val="18"/>
          <w:szCs w:val="18"/>
        </w:rPr>
        <w:t>,</w:t>
      </w:r>
      <w:r w:rsidRPr="00A15092" w:rsidR="5888E450">
        <w:rPr>
          <w:rFonts w:ascii="Verdana" w:hAnsi="Verdana" w:eastAsia="Verdana" w:cs="Verdana"/>
          <w:sz w:val="18"/>
          <w:szCs w:val="18"/>
        </w:rPr>
        <w:t xml:space="preserve"> zoals waterstofleveranciers</w:t>
      </w:r>
      <w:r w:rsidRPr="00A15092" w:rsidR="58D81299">
        <w:rPr>
          <w:rFonts w:ascii="Verdana" w:hAnsi="Verdana" w:eastAsia="Verdana" w:cs="Verdana"/>
          <w:sz w:val="18"/>
          <w:szCs w:val="18"/>
        </w:rPr>
        <w:t xml:space="preserve"> en importeurs van waterstof</w:t>
      </w:r>
      <w:r w:rsidRPr="00A15092" w:rsidR="0C1E634C">
        <w:rPr>
          <w:rFonts w:ascii="Verdana" w:hAnsi="Verdana" w:eastAsia="Verdana" w:cs="Verdana"/>
          <w:sz w:val="18"/>
          <w:szCs w:val="18"/>
        </w:rPr>
        <w:t>, en</w:t>
      </w:r>
      <w:r w:rsidRPr="00A15092" w:rsidR="3D17595A">
        <w:rPr>
          <w:rFonts w:ascii="Verdana" w:hAnsi="Verdana" w:eastAsia="Verdana" w:cs="Verdana"/>
          <w:sz w:val="18"/>
          <w:szCs w:val="18"/>
        </w:rPr>
        <w:t xml:space="preserve"> om c</w:t>
      </w:r>
      <w:r w:rsidRPr="00A15092" w:rsidR="368451D0">
        <w:rPr>
          <w:rFonts w:ascii="Verdana" w:hAnsi="Verdana" w:eastAsia="Verdana" w:cs="Verdana"/>
          <w:sz w:val="18"/>
          <w:szCs w:val="18"/>
        </w:rPr>
        <w:t>ontroles uit</w:t>
      </w:r>
      <w:r w:rsidRPr="00A15092" w:rsidR="5AED1A9A">
        <w:rPr>
          <w:rFonts w:ascii="Verdana" w:hAnsi="Verdana" w:eastAsia="Verdana" w:cs="Verdana"/>
          <w:sz w:val="18"/>
          <w:szCs w:val="18"/>
        </w:rPr>
        <w:t xml:space="preserve"> te </w:t>
      </w:r>
      <w:r w:rsidRPr="00A15092" w:rsidR="368451D0">
        <w:rPr>
          <w:rFonts w:ascii="Verdana" w:hAnsi="Verdana" w:eastAsia="Verdana" w:cs="Verdana"/>
          <w:sz w:val="18"/>
          <w:szCs w:val="18"/>
        </w:rPr>
        <w:t>voeren</w:t>
      </w:r>
      <w:r w:rsidRPr="00A15092" w:rsidR="283C2C38">
        <w:rPr>
          <w:rFonts w:ascii="Verdana" w:hAnsi="Verdana" w:eastAsia="Verdana" w:cs="Verdana"/>
          <w:sz w:val="18"/>
          <w:szCs w:val="18"/>
        </w:rPr>
        <w:t xml:space="preserve"> bij de </w:t>
      </w:r>
      <w:r w:rsidRPr="00A15092" w:rsidR="0D84E18F">
        <w:rPr>
          <w:rFonts w:ascii="Verdana" w:hAnsi="Verdana" w:eastAsia="Verdana" w:cs="Verdana"/>
          <w:sz w:val="18"/>
          <w:szCs w:val="18"/>
        </w:rPr>
        <w:t xml:space="preserve">exploitanten van een industriële installatie </w:t>
      </w:r>
      <w:r w:rsidRPr="00A15092" w:rsidR="056F2023">
        <w:rPr>
          <w:rFonts w:ascii="Verdana" w:hAnsi="Verdana" w:eastAsia="Verdana" w:cs="Verdana"/>
          <w:sz w:val="18"/>
          <w:szCs w:val="18"/>
        </w:rPr>
        <w:t>te</w:t>
      </w:r>
      <w:r w:rsidRPr="00A15092" w:rsidR="6FD009E7">
        <w:rPr>
          <w:rFonts w:ascii="Verdana" w:hAnsi="Verdana" w:eastAsia="Verdana" w:cs="Verdana"/>
          <w:sz w:val="18"/>
          <w:szCs w:val="18"/>
        </w:rPr>
        <w:t xml:space="preserve">n aanzien van onder meer de opgegeven volumes en afgegeven </w:t>
      </w:r>
      <w:r w:rsidRPr="00A15092" w:rsidR="2C777219">
        <w:rPr>
          <w:rFonts w:ascii="Verdana" w:hAnsi="Verdana" w:eastAsia="Verdana" w:cs="Verdana"/>
          <w:sz w:val="18"/>
          <w:szCs w:val="18"/>
        </w:rPr>
        <w:t>verificatie</w:t>
      </w:r>
      <w:r w:rsidRPr="00A15092" w:rsidR="6FD009E7">
        <w:rPr>
          <w:rFonts w:ascii="Verdana" w:hAnsi="Verdana" w:eastAsia="Verdana" w:cs="Verdana"/>
          <w:sz w:val="18"/>
          <w:szCs w:val="18"/>
        </w:rPr>
        <w:t>verklaringen</w:t>
      </w:r>
      <w:r w:rsidRPr="00A15092" w:rsidR="368451D0">
        <w:rPr>
          <w:rFonts w:ascii="Verdana" w:hAnsi="Verdana" w:eastAsia="Verdana" w:cs="Verdana"/>
          <w:sz w:val="18"/>
          <w:szCs w:val="18"/>
        </w:rPr>
        <w:t>.</w:t>
      </w:r>
    </w:p>
    <w:p w:rsidRPr="00A15092" w:rsidR="00F23F06" w:rsidP="00F23F06" w:rsidRDefault="00F23F06" w14:paraId="2EBC5A23" w14:textId="77777777">
      <w:pPr>
        <w:spacing w:after="0" w:line="240" w:lineRule="auto"/>
        <w:rPr>
          <w:rFonts w:ascii="Verdana" w:hAnsi="Verdana" w:eastAsia="Verdana" w:cs="Verdana"/>
          <w:sz w:val="18"/>
          <w:szCs w:val="18"/>
        </w:rPr>
      </w:pPr>
    </w:p>
    <w:p w:rsidRPr="00A15092" w:rsidR="00284818" w:rsidP="3F7CAF50" w:rsidRDefault="00B07FDA" w14:paraId="69BCFEBF" w14:textId="63C69B74">
      <w:pPr>
        <w:spacing w:after="0" w:line="240" w:lineRule="auto"/>
        <w:rPr>
          <w:rFonts w:ascii="Verdana" w:hAnsi="Verdana" w:eastAsia="Verdana" w:cs="Verdana"/>
          <w:sz w:val="18"/>
          <w:szCs w:val="18"/>
        </w:rPr>
      </w:pPr>
      <w:r w:rsidRPr="00A15092">
        <w:rPr>
          <w:rFonts w:ascii="Verdana" w:hAnsi="Verdana" w:eastAsia="Verdana" w:cs="Verdana"/>
          <w:sz w:val="18"/>
          <w:szCs w:val="18"/>
        </w:rPr>
        <w:t>Waterstof wordt niet alleen grootschalig toegepast, bijvoorbeeld voor productie van ammoniak, in raffinaderijen en voor productie van bulkchemicaliën, maar ook kleinschalig, bijvoorbeeld bij glassnijden en lassen, in de metallurgie, als dragergas in gaschromatografen en in diverse R&amp;D-toepassingen</w:t>
      </w:r>
      <w:r w:rsidRPr="00A15092" w:rsidR="000524FE">
        <w:rPr>
          <w:rFonts w:ascii="Verdana" w:hAnsi="Verdana" w:eastAsia="Verdana" w:cs="Verdana"/>
          <w:sz w:val="18"/>
          <w:szCs w:val="18"/>
        </w:rPr>
        <w:t xml:space="preserve">. </w:t>
      </w:r>
      <w:r w:rsidRPr="00A15092" w:rsidR="48BAD456">
        <w:rPr>
          <w:rFonts w:ascii="Verdana" w:hAnsi="Verdana" w:eastAsia="Verdana" w:cs="Verdana"/>
          <w:sz w:val="18"/>
          <w:szCs w:val="18"/>
        </w:rPr>
        <w:t>Binnen de NACE/SBI onderdelen B, C</w:t>
      </w:r>
      <w:r w:rsidRPr="00A15092" w:rsidR="75FE5D46">
        <w:rPr>
          <w:rFonts w:ascii="Verdana" w:hAnsi="Verdana" w:eastAsia="Verdana" w:cs="Verdana"/>
          <w:sz w:val="18"/>
          <w:szCs w:val="18"/>
        </w:rPr>
        <w:t>,</w:t>
      </w:r>
      <w:r w:rsidRPr="00A15092" w:rsidR="48BAD456">
        <w:rPr>
          <w:rFonts w:ascii="Verdana" w:hAnsi="Verdana" w:eastAsia="Verdana" w:cs="Verdana"/>
          <w:sz w:val="18"/>
          <w:szCs w:val="18"/>
        </w:rPr>
        <w:t xml:space="preserve"> F </w:t>
      </w:r>
      <w:r w:rsidRPr="00A15092" w:rsidR="6E964107">
        <w:rPr>
          <w:rFonts w:ascii="Verdana" w:hAnsi="Verdana" w:eastAsia="Verdana" w:cs="Verdana"/>
          <w:sz w:val="18"/>
          <w:szCs w:val="18"/>
        </w:rPr>
        <w:t xml:space="preserve">en J (divisie 63) </w:t>
      </w:r>
      <w:r w:rsidRPr="00A15092" w:rsidR="48BAD456">
        <w:rPr>
          <w:rFonts w:ascii="Verdana" w:hAnsi="Verdana" w:eastAsia="Verdana" w:cs="Verdana"/>
          <w:sz w:val="18"/>
          <w:szCs w:val="18"/>
        </w:rPr>
        <w:t>zijn er naar verwachting honderden Nederlandse bedrijven die</w:t>
      </w:r>
      <w:r w:rsidRPr="00A15092" w:rsidR="00FE19BD">
        <w:rPr>
          <w:rFonts w:ascii="Verdana" w:hAnsi="Verdana" w:eastAsia="Verdana" w:cs="Verdana"/>
          <w:sz w:val="18"/>
          <w:szCs w:val="18"/>
        </w:rPr>
        <w:t xml:space="preserve"> op kleine schaal</w:t>
      </w:r>
      <w:r w:rsidRPr="00A15092" w:rsidR="48BAD456">
        <w:rPr>
          <w:rFonts w:ascii="Verdana" w:hAnsi="Verdana" w:eastAsia="Verdana" w:cs="Verdana"/>
          <w:sz w:val="18"/>
          <w:szCs w:val="18"/>
        </w:rPr>
        <w:t xml:space="preserve"> waterstof </w:t>
      </w:r>
      <w:r w:rsidRPr="00A15092" w:rsidR="0241C798">
        <w:rPr>
          <w:rFonts w:ascii="Verdana" w:hAnsi="Verdana" w:eastAsia="Verdana" w:cs="Verdana"/>
          <w:sz w:val="18"/>
          <w:szCs w:val="18"/>
        </w:rPr>
        <w:t>gebruiken</w:t>
      </w:r>
      <w:r w:rsidRPr="00A15092" w:rsidR="601EE6F0">
        <w:rPr>
          <w:rFonts w:ascii="Verdana" w:hAnsi="Verdana" w:eastAsia="Verdana" w:cs="Verdana"/>
          <w:sz w:val="18"/>
          <w:szCs w:val="18"/>
        </w:rPr>
        <w:t>.</w:t>
      </w:r>
      <w:r w:rsidRPr="00A15092" w:rsidR="48BAD456">
        <w:rPr>
          <w:rFonts w:ascii="Verdana" w:hAnsi="Verdana" w:eastAsia="Verdana" w:cs="Verdana"/>
          <w:sz w:val="18"/>
          <w:szCs w:val="18"/>
        </w:rPr>
        <w:t xml:space="preserve"> </w:t>
      </w:r>
      <w:r w:rsidRPr="00A15092" w:rsidR="005D711D">
        <w:rPr>
          <w:rFonts w:ascii="Verdana" w:hAnsi="Verdana" w:eastAsia="Verdana" w:cs="Verdana"/>
          <w:sz w:val="18"/>
          <w:szCs w:val="18"/>
        </w:rPr>
        <w:t>D</w:t>
      </w:r>
      <w:r w:rsidRPr="00A15092" w:rsidR="009D48DA">
        <w:rPr>
          <w:rFonts w:ascii="Verdana" w:hAnsi="Verdana" w:eastAsia="Verdana" w:cs="Verdana"/>
          <w:sz w:val="18"/>
          <w:szCs w:val="18"/>
        </w:rPr>
        <w:t xml:space="preserve">it zijn hoofdzakelijk zeer kleine gebruikers. De industriële gebruikers </w:t>
      </w:r>
      <w:r w:rsidRPr="00A15092" w:rsidR="00F665B1">
        <w:rPr>
          <w:rFonts w:ascii="Verdana" w:hAnsi="Verdana" w:eastAsia="Verdana" w:cs="Verdana"/>
          <w:sz w:val="18"/>
          <w:szCs w:val="18"/>
        </w:rPr>
        <w:t xml:space="preserve">van waterstof </w:t>
      </w:r>
      <w:r w:rsidRPr="00A15092" w:rsidR="00CC0671">
        <w:rPr>
          <w:rFonts w:ascii="Verdana" w:hAnsi="Verdana" w:eastAsia="Verdana" w:cs="Verdana"/>
          <w:sz w:val="18"/>
          <w:szCs w:val="18"/>
        </w:rPr>
        <w:t xml:space="preserve">die beschouwd kunnen worden als ‘exploitant van een industriële installatie’ </w:t>
      </w:r>
      <w:r w:rsidRPr="00A15092" w:rsidR="00F417BA">
        <w:rPr>
          <w:rFonts w:ascii="Verdana" w:hAnsi="Verdana" w:eastAsia="Verdana" w:cs="Verdana"/>
          <w:sz w:val="18"/>
          <w:szCs w:val="18"/>
        </w:rPr>
        <w:t>betreffen</w:t>
      </w:r>
      <w:r w:rsidRPr="00A15092" w:rsidR="009D48DA">
        <w:rPr>
          <w:rFonts w:ascii="Verdana" w:hAnsi="Verdana" w:eastAsia="Verdana" w:cs="Verdana"/>
          <w:sz w:val="18"/>
          <w:szCs w:val="18"/>
        </w:rPr>
        <w:t xml:space="preserve"> circa 40-</w:t>
      </w:r>
      <w:r w:rsidRPr="00A15092" w:rsidR="610E152B">
        <w:rPr>
          <w:rFonts w:ascii="Verdana" w:hAnsi="Verdana" w:eastAsia="Verdana" w:cs="Verdana"/>
          <w:sz w:val="18"/>
          <w:szCs w:val="18"/>
        </w:rPr>
        <w:t>6</w:t>
      </w:r>
      <w:r w:rsidRPr="00A15092" w:rsidR="009D48DA">
        <w:rPr>
          <w:rFonts w:ascii="Verdana" w:hAnsi="Verdana" w:eastAsia="Verdana" w:cs="Verdana"/>
          <w:sz w:val="18"/>
          <w:szCs w:val="18"/>
        </w:rPr>
        <w:t xml:space="preserve">0 bedrijven. </w:t>
      </w:r>
      <w:r w:rsidRPr="00A15092" w:rsidR="68E6096A">
        <w:rPr>
          <w:rFonts w:ascii="Verdana" w:hAnsi="Verdana" w:eastAsia="Verdana" w:cs="Verdana"/>
          <w:sz w:val="18"/>
          <w:szCs w:val="18"/>
        </w:rPr>
        <w:t xml:space="preserve">Voorgesteld </w:t>
      </w:r>
      <w:r w:rsidRPr="00A15092" w:rsidR="48BAD456">
        <w:rPr>
          <w:rFonts w:ascii="Verdana" w:hAnsi="Verdana" w:eastAsia="Verdana" w:cs="Verdana"/>
          <w:sz w:val="18"/>
          <w:szCs w:val="18"/>
        </w:rPr>
        <w:t xml:space="preserve">wordt </w:t>
      </w:r>
      <w:r w:rsidRPr="00A15092" w:rsidR="5D52574E">
        <w:rPr>
          <w:rFonts w:ascii="Verdana" w:hAnsi="Verdana" w:eastAsia="Verdana" w:cs="Verdana"/>
          <w:sz w:val="18"/>
          <w:szCs w:val="18"/>
        </w:rPr>
        <w:t xml:space="preserve">om </w:t>
      </w:r>
      <w:r w:rsidRPr="00A15092" w:rsidR="4E57F2F5">
        <w:rPr>
          <w:rFonts w:ascii="Verdana" w:hAnsi="Verdana" w:eastAsia="Verdana" w:cs="Verdana"/>
          <w:sz w:val="18"/>
          <w:szCs w:val="18"/>
        </w:rPr>
        <w:t xml:space="preserve">bij algemene maatregel van bestuur </w:t>
      </w:r>
      <w:r w:rsidRPr="00A15092" w:rsidR="48BAD456">
        <w:rPr>
          <w:rFonts w:ascii="Verdana" w:hAnsi="Verdana" w:eastAsia="Verdana" w:cs="Verdana"/>
          <w:sz w:val="18"/>
          <w:szCs w:val="18"/>
        </w:rPr>
        <w:t xml:space="preserve">een ondergrens </w:t>
      </w:r>
      <w:r w:rsidRPr="00A15092" w:rsidR="5D52574E">
        <w:rPr>
          <w:rFonts w:ascii="Verdana" w:hAnsi="Verdana" w:eastAsia="Verdana" w:cs="Verdana"/>
          <w:sz w:val="18"/>
          <w:szCs w:val="18"/>
        </w:rPr>
        <w:t>in te stellen</w:t>
      </w:r>
      <w:r w:rsidRPr="00A15092" w:rsidR="00C604B4">
        <w:rPr>
          <w:rFonts w:ascii="Verdana" w:hAnsi="Verdana" w:eastAsia="Verdana" w:cs="Verdana"/>
          <w:sz w:val="18"/>
          <w:szCs w:val="18"/>
        </w:rPr>
        <w:t xml:space="preserve"> </w:t>
      </w:r>
      <w:r w:rsidRPr="00A15092" w:rsidR="00D258BA">
        <w:rPr>
          <w:rFonts w:ascii="Verdana" w:hAnsi="Verdana" w:eastAsia="Verdana" w:cs="Verdana"/>
          <w:sz w:val="18"/>
          <w:szCs w:val="18"/>
        </w:rPr>
        <w:t>zodat</w:t>
      </w:r>
      <w:r w:rsidRPr="00A15092" w:rsidR="1F9AF1C2">
        <w:rPr>
          <w:rFonts w:ascii="Verdana" w:hAnsi="Verdana" w:eastAsia="Verdana" w:cs="Verdana"/>
          <w:sz w:val="18"/>
          <w:szCs w:val="18"/>
        </w:rPr>
        <w:t xml:space="preserve"> </w:t>
      </w:r>
      <w:r w:rsidRPr="00A15092" w:rsidR="00832170">
        <w:rPr>
          <w:rFonts w:ascii="Verdana" w:hAnsi="Verdana" w:eastAsia="Verdana" w:cs="Verdana"/>
          <w:sz w:val="18"/>
          <w:szCs w:val="18"/>
        </w:rPr>
        <w:t>exploitanten van industriële installaties</w:t>
      </w:r>
      <w:r w:rsidRPr="00A15092" w:rsidR="1F9AF1C2">
        <w:rPr>
          <w:rFonts w:ascii="Verdana" w:hAnsi="Verdana" w:eastAsia="Verdana" w:cs="Verdana"/>
          <w:sz w:val="18"/>
          <w:szCs w:val="18"/>
        </w:rPr>
        <w:t xml:space="preserve"> </w:t>
      </w:r>
      <w:r w:rsidRPr="00A15092" w:rsidR="2FB49726">
        <w:rPr>
          <w:rFonts w:ascii="Verdana" w:hAnsi="Verdana" w:eastAsia="Verdana" w:cs="Verdana"/>
          <w:sz w:val="18"/>
          <w:szCs w:val="18"/>
        </w:rPr>
        <w:t>met een waterstofgebruik van minder</w:t>
      </w:r>
      <w:r w:rsidRPr="00A15092" w:rsidR="1F9AF1C2">
        <w:rPr>
          <w:rFonts w:ascii="Verdana" w:hAnsi="Verdana" w:eastAsia="Verdana" w:cs="Verdana"/>
          <w:sz w:val="18"/>
          <w:szCs w:val="18"/>
        </w:rPr>
        <w:t xml:space="preserve"> dan </w:t>
      </w:r>
      <w:r w:rsidRPr="00A15092" w:rsidR="25999A3E">
        <w:rPr>
          <w:rFonts w:ascii="Verdana" w:hAnsi="Verdana" w:eastAsia="Verdana" w:cs="Verdana"/>
          <w:sz w:val="18"/>
          <w:szCs w:val="18"/>
        </w:rPr>
        <w:t>0,1</w:t>
      </w:r>
      <w:r w:rsidRPr="00A15092" w:rsidR="3F6B6DC9">
        <w:rPr>
          <w:rFonts w:ascii="Verdana" w:hAnsi="Verdana" w:eastAsia="Verdana" w:cs="Verdana"/>
          <w:sz w:val="18"/>
          <w:szCs w:val="18"/>
        </w:rPr>
        <w:t xml:space="preserve"> </w:t>
      </w:r>
      <w:proofErr w:type="spellStart"/>
      <w:r w:rsidRPr="00A15092" w:rsidR="25999A3E">
        <w:rPr>
          <w:rFonts w:ascii="Verdana" w:hAnsi="Verdana" w:eastAsia="Verdana" w:cs="Verdana"/>
          <w:sz w:val="18"/>
          <w:szCs w:val="18"/>
        </w:rPr>
        <w:t>kton</w:t>
      </w:r>
      <w:proofErr w:type="spellEnd"/>
      <w:r w:rsidRPr="00A15092" w:rsidR="1F9AF1C2">
        <w:rPr>
          <w:rFonts w:ascii="Verdana" w:hAnsi="Verdana" w:eastAsia="Verdana" w:cs="Verdana"/>
          <w:sz w:val="18"/>
          <w:szCs w:val="18"/>
        </w:rPr>
        <w:t xml:space="preserve"> </w:t>
      </w:r>
      <w:r w:rsidRPr="00A15092" w:rsidR="14A551F5">
        <w:rPr>
          <w:rFonts w:ascii="Verdana" w:hAnsi="Verdana" w:eastAsia="Verdana" w:cs="Verdana"/>
          <w:sz w:val="18"/>
          <w:szCs w:val="18"/>
        </w:rPr>
        <w:t xml:space="preserve">per </w:t>
      </w:r>
      <w:r w:rsidRPr="00A15092" w:rsidR="00F02426">
        <w:rPr>
          <w:rFonts w:ascii="Verdana" w:hAnsi="Verdana" w:eastAsia="Verdana" w:cs="Verdana"/>
          <w:sz w:val="18"/>
          <w:szCs w:val="18"/>
        </w:rPr>
        <w:t>kalender</w:t>
      </w:r>
      <w:r w:rsidRPr="00A15092" w:rsidR="1F9AF1C2">
        <w:rPr>
          <w:rFonts w:ascii="Verdana" w:hAnsi="Verdana" w:eastAsia="Verdana" w:cs="Verdana"/>
          <w:sz w:val="18"/>
          <w:szCs w:val="18"/>
        </w:rPr>
        <w:t xml:space="preserve">jaar niet onder de </w:t>
      </w:r>
      <w:r w:rsidRPr="00A15092" w:rsidR="14A551F5">
        <w:rPr>
          <w:rFonts w:ascii="Verdana" w:hAnsi="Verdana" w:eastAsia="Verdana" w:cs="Verdana"/>
          <w:sz w:val="18"/>
          <w:szCs w:val="18"/>
        </w:rPr>
        <w:lastRenderedPageBreak/>
        <w:t>jaar</w:t>
      </w:r>
      <w:r w:rsidRPr="00A15092" w:rsidR="1F9AF1C2">
        <w:rPr>
          <w:rFonts w:ascii="Verdana" w:hAnsi="Verdana" w:eastAsia="Verdana" w:cs="Verdana"/>
          <w:sz w:val="18"/>
          <w:szCs w:val="18"/>
        </w:rPr>
        <w:t>verplichting</w:t>
      </w:r>
      <w:r w:rsidRPr="00A15092" w:rsidR="25596969">
        <w:rPr>
          <w:rFonts w:ascii="Verdana" w:hAnsi="Verdana" w:eastAsia="Verdana" w:cs="Verdana"/>
          <w:sz w:val="18"/>
          <w:szCs w:val="18"/>
        </w:rPr>
        <w:t xml:space="preserve"> vallen</w:t>
      </w:r>
      <w:r w:rsidRPr="00A15092" w:rsidR="0021326D">
        <w:rPr>
          <w:rFonts w:ascii="Verdana" w:hAnsi="Verdana" w:eastAsia="Verdana" w:cs="Verdana"/>
          <w:sz w:val="18"/>
          <w:szCs w:val="18"/>
        </w:rPr>
        <w:t xml:space="preserve"> en niet aan de rapportageverplichtingen hoeven te voldoen</w:t>
      </w:r>
      <w:r w:rsidRPr="00A15092" w:rsidR="1F9AF1C2">
        <w:rPr>
          <w:rFonts w:ascii="Verdana" w:hAnsi="Verdana" w:eastAsia="Verdana" w:cs="Verdana"/>
          <w:sz w:val="18"/>
          <w:szCs w:val="18"/>
        </w:rPr>
        <w:t>.</w:t>
      </w:r>
      <w:r w:rsidRPr="00A15092" w:rsidR="2428A53F">
        <w:rPr>
          <w:rFonts w:ascii="Verdana" w:hAnsi="Verdana" w:eastAsia="Verdana" w:cs="Verdana"/>
          <w:sz w:val="18"/>
          <w:szCs w:val="18"/>
        </w:rPr>
        <w:t xml:space="preserve"> </w:t>
      </w:r>
      <w:r w:rsidRPr="00A15092" w:rsidR="00C16D19">
        <w:rPr>
          <w:rFonts w:ascii="Verdana" w:hAnsi="Verdana" w:eastAsia="Verdana" w:cs="Verdana"/>
          <w:sz w:val="18"/>
          <w:szCs w:val="18"/>
        </w:rPr>
        <w:t xml:space="preserve">De </w:t>
      </w:r>
      <w:r w:rsidRPr="00A15092" w:rsidR="00CC4B50">
        <w:rPr>
          <w:rFonts w:ascii="Verdana" w:hAnsi="Verdana" w:eastAsia="Verdana" w:cs="Verdana"/>
          <w:sz w:val="18"/>
          <w:szCs w:val="18"/>
        </w:rPr>
        <w:t>delegatie</w:t>
      </w:r>
      <w:r w:rsidRPr="00A15092" w:rsidR="00C16D19">
        <w:rPr>
          <w:rFonts w:ascii="Verdana" w:hAnsi="Verdana" w:eastAsia="Verdana" w:cs="Verdana"/>
          <w:sz w:val="18"/>
          <w:szCs w:val="18"/>
        </w:rPr>
        <w:t xml:space="preserve">grondslag voor deze ondergrens wordt vastgelegd in het voorgestelde artikel 9.10.1.4. </w:t>
      </w:r>
      <w:r w:rsidRPr="00A15092" w:rsidR="2428A53F">
        <w:rPr>
          <w:rFonts w:ascii="Verdana" w:hAnsi="Verdana" w:eastAsia="Verdana" w:cs="Verdana"/>
          <w:sz w:val="18"/>
          <w:szCs w:val="18"/>
        </w:rPr>
        <w:t>De</w:t>
      </w:r>
      <w:r w:rsidRPr="00A15092" w:rsidR="3BD39067">
        <w:rPr>
          <w:rFonts w:ascii="Verdana" w:hAnsi="Verdana" w:eastAsia="Verdana" w:cs="Verdana"/>
          <w:sz w:val="18"/>
          <w:szCs w:val="18"/>
        </w:rPr>
        <w:t>ze</w:t>
      </w:r>
      <w:r w:rsidRPr="00A15092" w:rsidR="2428A53F">
        <w:rPr>
          <w:rFonts w:ascii="Verdana" w:hAnsi="Verdana" w:eastAsia="Verdana" w:cs="Verdana"/>
          <w:sz w:val="18"/>
          <w:szCs w:val="18"/>
        </w:rPr>
        <w:t xml:space="preserve"> ondergrens geldt op installatieniveau, want anders zou alle </w:t>
      </w:r>
      <w:r w:rsidRPr="00A15092" w:rsidR="6A893743">
        <w:rPr>
          <w:rFonts w:ascii="Verdana" w:hAnsi="Verdana" w:eastAsia="Verdana" w:cs="Verdana"/>
          <w:sz w:val="18"/>
          <w:szCs w:val="18"/>
        </w:rPr>
        <w:t>waterstofgebruik</w:t>
      </w:r>
      <w:r w:rsidRPr="00A15092" w:rsidR="2428A53F">
        <w:rPr>
          <w:rFonts w:ascii="Verdana" w:hAnsi="Verdana" w:eastAsia="Verdana" w:cs="Verdana"/>
          <w:sz w:val="18"/>
          <w:szCs w:val="18"/>
        </w:rPr>
        <w:t xml:space="preserve"> van een </w:t>
      </w:r>
      <w:r w:rsidRPr="00A15092" w:rsidR="38EFF25F">
        <w:rPr>
          <w:rFonts w:ascii="Verdana" w:hAnsi="Verdana" w:eastAsia="Verdana" w:cs="Verdana"/>
          <w:sz w:val="18"/>
          <w:szCs w:val="18"/>
        </w:rPr>
        <w:t xml:space="preserve">bedrijf </w:t>
      </w:r>
      <w:r w:rsidRPr="00A15092" w:rsidR="2428A53F">
        <w:rPr>
          <w:rFonts w:ascii="Verdana" w:hAnsi="Verdana" w:eastAsia="Verdana" w:cs="Verdana"/>
          <w:sz w:val="18"/>
          <w:szCs w:val="18"/>
        </w:rPr>
        <w:t xml:space="preserve">onder de jaarverplichting vallen met mogelijk hoge administratieve lasten tot gevolg voor </w:t>
      </w:r>
      <w:r w:rsidRPr="00A15092" w:rsidR="38EFF25F">
        <w:rPr>
          <w:rFonts w:ascii="Verdana" w:hAnsi="Verdana" w:eastAsia="Verdana" w:cs="Verdana"/>
          <w:sz w:val="18"/>
          <w:szCs w:val="18"/>
        </w:rPr>
        <w:t xml:space="preserve">bedrijven </w:t>
      </w:r>
      <w:r w:rsidRPr="00A15092" w:rsidR="2428A53F">
        <w:rPr>
          <w:rFonts w:ascii="Verdana" w:hAnsi="Verdana" w:eastAsia="Verdana" w:cs="Verdana"/>
          <w:sz w:val="18"/>
          <w:szCs w:val="18"/>
        </w:rPr>
        <w:t xml:space="preserve">met veel locaties met een laag </w:t>
      </w:r>
      <w:r w:rsidRPr="00A15092" w:rsidR="6A893743">
        <w:rPr>
          <w:rFonts w:ascii="Verdana" w:hAnsi="Verdana" w:eastAsia="Verdana" w:cs="Verdana"/>
          <w:sz w:val="18"/>
          <w:szCs w:val="18"/>
        </w:rPr>
        <w:t>waterstofgebruik</w:t>
      </w:r>
      <w:r w:rsidRPr="00A15092" w:rsidR="2428A53F">
        <w:rPr>
          <w:rFonts w:ascii="Verdana" w:hAnsi="Verdana" w:eastAsia="Verdana" w:cs="Verdana"/>
          <w:sz w:val="18"/>
          <w:szCs w:val="18"/>
        </w:rPr>
        <w:t xml:space="preserve"> per locatie.</w:t>
      </w:r>
      <w:r w:rsidRPr="00A15092" w:rsidR="51E604D4">
        <w:rPr>
          <w:rFonts w:ascii="Verdana" w:hAnsi="Verdana" w:eastAsia="Verdana" w:cs="Verdana"/>
          <w:sz w:val="18"/>
          <w:szCs w:val="18"/>
        </w:rPr>
        <w:t xml:space="preserve"> De ondergrens voor exploitanten van industriële installaties is inclusief de categorieën waterstof die </w:t>
      </w:r>
      <w:r w:rsidRPr="00A15092" w:rsidR="0021326D">
        <w:rPr>
          <w:rFonts w:ascii="Verdana" w:hAnsi="Verdana" w:eastAsia="Verdana" w:cs="Verdana"/>
          <w:sz w:val="18"/>
          <w:szCs w:val="18"/>
        </w:rPr>
        <w:t xml:space="preserve">zijn </w:t>
      </w:r>
      <w:r w:rsidRPr="00A15092" w:rsidR="51E604D4">
        <w:rPr>
          <w:rFonts w:ascii="Verdana" w:hAnsi="Verdana" w:eastAsia="Verdana" w:cs="Verdana"/>
          <w:sz w:val="18"/>
          <w:szCs w:val="18"/>
        </w:rPr>
        <w:t xml:space="preserve">uitgezonderd voor de jaarverplichting. Op deze manier wordt strategisch gedrag met het gebruik van uitgezondere waterstof </w:t>
      </w:r>
      <w:r w:rsidRPr="00A15092" w:rsidR="000832DB">
        <w:rPr>
          <w:rFonts w:ascii="Verdana" w:hAnsi="Verdana" w:eastAsia="Verdana" w:cs="Verdana"/>
          <w:sz w:val="18"/>
          <w:szCs w:val="18"/>
        </w:rPr>
        <w:t xml:space="preserve">voorkomen </w:t>
      </w:r>
      <w:r w:rsidRPr="00A15092" w:rsidR="51E604D4">
        <w:rPr>
          <w:rFonts w:ascii="Verdana" w:hAnsi="Verdana" w:eastAsia="Verdana" w:cs="Verdana"/>
          <w:sz w:val="18"/>
          <w:szCs w:val="18"/>
        </w:rPr>
        <w:t>om in het geheel onder de jaarverplichting uit te komen.</w:t>
      </w:r>
    </w:p>
    <w:p w:rsidRPr="00A15092" w:rsidR="00284818" w:rsidP="00F23F06" w:rsidRDefault="00284818" w14:paraId="00D93AF3" w14:textId="62794E6C">
      <w:pPr>
        <w:spacing w:after="0" w:line="240" w:lineRule="auto"/>
        <w:rPr>
          <w:rFonts w:ascii="Verdana" w:hAnsi="Verdana" w:eastAsia="Verdana" w:cs="Verdana"/>
          <w:sz w:val="18"/>
          <w:szCs w:val="18"/>
        </w:rPr>
      </w:pPr>
    </w:p>
    <w:p w:rsidRPr="00A15092" w:rsidR="00F659CE" w:rsidP="009E2F75" w:rsidRDefault="57DE322A" w14:paraId="2B59F5DD" w14:textId="48C52DE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Door het hanteren van </w:t>
      </w:r>
      <w:r w:rsidRPr="00A15092" w:rsidR="416F1311">
        <w:rPr>
          <w:rFonts w:ascii="Verdana" w:hAnsi="Verdana" w:eastAsia="Verdana" w:cs="Verdana"/>
          <w:sz w:val="18"/>
          <w:szCs w:val="18"/>
        </w:rPr>
        <w:t xml:space="preserve">een </w:t>
      </w:r>
      <w:r w:rsidRPr="00A15092">
        <w:rPr>
          <w:rFonts w:ascii="Verdana" w:hAnsi="Verdana" w:eastAsia="Verdana" w:cs="Verdana"/>
          <w:sz w:val="18"/>
          <w:szCs w:val="18"/>
        </w:rPr>
        <w:t>ondergrens</w:t>
      </w:r>
      <w:r w:rsidRPr="00A15092" w:rsidR="008E4BE2">
        <w:rPr>
          <w:rFonts w:ascii="Verdana" w:hAnsi="Verdana" w:eastAsia="Verdana" w:cs="Verdana"/>
          <w:sz w:val="18"/>
          <w:szCs w:val="18"/>
        </w:rPr>
        <w:t xml:space="preserve"> </w:t>
      </w:r>
      <w:r w:rsidRPr="00A15092" w:rsidR="083A54A1">
        <w:rPr>
          <w:rFonts w:ascii="Verdana" w:hAnsi="Verdana" w:eastAsia="Verdana" w:cs="Verdana"/>
          <w:sz w:val="18"/>
          <w:szCs w:val="18"/>
        </w:rPr>
        <w:t xml:space="preserve">worden </w:t>
      </w:r>
      <w:r w:rsidRPr="00A15092" w:rsidR="00C16D19">
        <w:rPr>
          <w:rFonts w:ascii="Verdana" w:hAnsi="Verdana" w:eastAsia="Verdana" w:cs="Verdana"/>
          <w:sz w:val="18"/>
          <w:szCs w:val="18"/>
        </w:rPr>
        <w:t xml:space="preserve">exploitanten van industriële installaties </w:t>
      </w:r>
      <w:r w:rsidRPr="00A15092" w:rsidR="2512B32F">
        <w:rPr>
          <w:rFonts w:ascii="Verdana" w:hAnsi="Verdana" w:eastAsia="Verdana" w:cs="Verdana"/>
          <w:sz w:val="18"/>
          <w:szCs w:val="18"/>
        </w:rPr>
        <w:t xml:space="preserve">met een laag </w:t>
      </w:r>
      <w:r w:rsidRPr="00A15092" w:rsidR="7E58FB73">
        <w:rPr>
          <w:rFonts w:ascii="Verdana" w:hAnsi="Verdana" w:eastAsia="Verdana" w:cs="Verdana"/>
          <w:sz w:val="18"/>
          <w:szCs w:val="18"/>
        </w:rPr>
        <w:t>waterstof</w:t>
      </w:r>
      <w:r w:rsidRPr="00A15092" w:rsidR="00A39DC3">
        <w:rPr>
          <w:rFonts w:ascii="Verdana" w:hAnsi="Verdana" w:eastAsia="Verdana" w:cs="Verdana"/>
          <w:sz w:val="18"/>
          <w:szCs w:val="18"/>
        </w:rPr>
        <w:t>g</w:t>
      </w:r>
      <w:r w:rsidRPr="00A15092" w:rsidR="2512B32F">
        <w:rPr>
          <w:rFonts w:ascii="Verdana" w:hAnsi="Verdana" w:eastAsia="Verdana" w:cs="Verdana"/>
          <w:sz w:val="18"/>
          <w:szCs w:val="18"/>
        </w:rPr>
        <w:t>ebruik</w:t>
      </w:r>
      <w:r w:rsidRPr="00A15092" w:rsidR="764488A0">
        <w:rPr>
          <w:rFonts w:ascii="Verdana" w:hAnsi="Verdana" w:eastAsia="Verdana" w:cs="Verdana"/>
          <w:sz w:val="18"/>
          <w:szCs w:val="18"/>
        </w:rPr>
        <w:t xml:space="preserve"> </w:t>
      </w:r>
      <w:r w:rsidRPr="00A15092" w:rsidR="00C16D19">
        <w:rPr>
          <w:rFonts w:ascii="Verdana" w:hAnsi="Verdana" w:eastAsia="Verdana" w:cs="Verdana"/>
          <w:sz w:val="18"/>
          <w:szCs w:val="18"/>
        </w:rPr>
        <w:t xml:space="preserve">die onder de ondergrens vallen </w:t>
      </w:r>
      <w:r w:rsidRPr="00A15092" w:rsidR="764488A0">
        <w:rPr>
          <w:rFonts w:ascii="Verdana" w:hAnsi="Verdana" w:eastAsia="Verdana" w:cs="Verdana"/>
          <w:sz w:val="18"/>
          <w:szCs w:val="18"/>
        </w:rPr>
        <w:t>vrijgesteld</w:t>
      </w:r>
      <w:r w:rsidRPr="00A15092">
        <w:rPr>
          <w:rFonts w:ascii="Verdana" w:hAnsi="Verdana" w:eastAsia="Verdana" w:cs="Verdana"/>
          <w:sz w:val="18"/>
          <w:szCs w:val="18"/>
        </w:rPr>
        <w:t xml:space="preserve"> van de </w:t>
      </w:r>
      <w:r w:rsidRPr="00A15092" w:rsidR="00C16D19">
        <w:rPr>
          <w:rFonts w:ascii="Verdana" w:hAnsi="Verdana" w:eastAsia="Verdana" w:cs="Verdana"/>
          <w:sz w:val="18"/>
          <w:szCs w:val="18"/>
        </w:rPr>
        <w:t xml:space="preserve">verplichtingen die volgen uit dit wetsvoorstel. </w:t>
      </w:r>
      <w:r w:rsidRPr="00A15092" w:rsidR="0F1596FF">
        <w:rPr>
          <w:rFonts w:ascii="Verdana" w:hAnsi="Verdana" w:eastAsia="Verdana" w:cs="Verdana"/>
          <w:sz w:val="18"/>
          <w:szCs w:val="18"/>
        </w:rPr>
        <w:t xml:space="preserve">De </w:t>
      </w:r>
      <w:r w:rsidRPr="00A15092" w:rsidR="00F24F26">
        <w:rPr>
          <w:rFonts w:ascii="Verdana" w:hAnsi="Verdana" w:eastAsia="Verdana" w:cs="Verdana"/>
          <w:sz w:val="18"/>
          <w:szCs w:val="18"/>
        </w:rPr>
        <w:t>exploitanten</w:t>
      </w:r>
      <w:r w:rsidRPr="00A15092" w:rsidR="0F1596FF">
        <w:rPr>
          <w:rFonts w:ascii="Verdana" w:hAnsi="Verdana" w:eastAsia="Verdana" w:cs="Verdana"/>
          <w:sz w:val="18"/>
          <w:szCs w:val="18"/>
        </w:rPr>
        <w:t xml:space="preserve"> onder de ondergrens</w:t>
      </w:r>
      <w:r w:rsidRPr="00A15092" w:rsidDel="00C16D19">
        <w:rPr>
          <w:rFonts w:ascii="Verdana" w:hAnsi="Verdana" w:eastAsia="Verdana" w:cs="Verdana"/>
          <w:sz w:val="18"/>
          <w:szCs w:val="18"/>
        </w:rPr>
        <w:t xml:space="preserve"> </w:t>
      </w:r>
      <w:r w:rsidRPr="00A15092" w:rsidR="00245B7D">
        <w:rPr>
          <w:rFonts w:ascii="Verdana" w:hAnsi="Verdana" w:eastAsia="Verdana" w:cs="Verdana"/>
          <w:sz w:val="18"/>
          <w:szCs w:val="18"/>
        </w:rPr>
        <w:t xml:space="preserve">worden </w:t>
      </w:r>
      <w:r w:rsidRPr="00A15092" w:rsidR="00C16D19">
        <w:rPr>
          <w:rFonts w:ascii="Verdana" w:hAnsi="Verdana" w:eastAsia="Verdana" w:cs="Verdana"/>
          <w:sz w:val="18"/>
          <w:szCs w:val="18"/>
        </w:rPr>
        <w:t xml:space="preserve">dus niet verplicht om hun totale waterstofgebruik te rapporteren en </w:t>
      </w:r>
      <w:r w:rsidRPr="00A15092" w:rsidR="00245B7D">
        <w:rPr>
          <w:rFonts w:ascii="Verdana" w:hAnsi="Verdana" w:eastAsia="Verdana" w:cs="Verdana"/>
          <w:sz w:val="18"/>
          <w:szCs w:val="18"/>
        </w:rPr>
        <w:t xml:space="preserve">krijgen </w:t>
      </w:r>
      <w:r w:rsidRPr="00A15092" w:rsidR="00C16D19">
        <w:rPr>
          <w:rFonts w:ascii="Verdana" w:hAnsi="Verdana" w:eastAsia="Verdana" w:cs="Verdana"/>
          <w:sz w:val="18"/>
          <w:szCs w:val="18"/>
        </w:rPr>
        <w:t>ook geen jaarlijkse verplichting om een bepaald aantal HWI’s op hun rekening te hebben</w:t>
      </w:r>
      <w:r w:rsidRPr="00A15092">
        <w:rPr>
          <w:rFonts w:ascii="Verdana" w:hAnsi="Verdana" w:eastAsia="Verdana" w:cs="Verdana"/>
          <w:sz w:val="18"/>
          <w:szCs w:val="18"/>
        </w:rPr>
        <w:t xml:space="preserve">. </w:t>
      </w:r>
      <w:r w:rsidRPr="00A15092" w:rsidR="6DD032E0">
        <w:rPr>
          <w:rFonts w:ascii="Verdana" w:hAnsi="Verdana" w:eastAsia="Verdana" w:cs="Verdana"/>
          <w:sz w:val="18"/>
          <w:szCs w:val="18"/>
        </w:rPr>
        <w:t>Voor</w:t>
      </w:r>
      <w:r w:rsidRPr="00A15092" w:rsidR="77174DB7">
        <w:rPr>
          <w:rFonts w:ascii="Verdana" w:hAnsi="Verdana" w:eastAsia="Verdana" w:cs="Verdana"/>
          <w:sz w:val="18"/>
          <w:szCs w:val="18"/>
        </w:rPr>
        <w:t xml:space="preserve"> deze</w:t>
      </w:r>
      <w:r w:rsidRPr="00A15092">
        <w:rPr>
          <w:rFonts w:ascii="Verdana" w:hAnsi="Verdana" w:eastAsia="Verdana" w:cs="Verdana"/>
          <w:sz w:val="18"/>
          <w:szCs w:val="18"/>
        </w:rPr>
        <w:t xml:space="preserve"> </w:t>
      </w:r>
      <w:r w:rsidRPr="00A15092" w:rsidR="00C16D19">
        <w:rPr>
          <w:rFonts w:ascii="Verdana" w:hAnsi="Verdana" w:eastAsia="Verdana" w:cs="Verdana"/>
          <w:sz w:val="18"/>
          <w:szCs w:val="18"/>
        </w:rPr>
        <w:t xml:space="preserve">exploitanten </w:t>
      </w:r>
      <w:r w:rsidRPr="00A15092" w:rsidR="4C1327A0">
        <w:rPr>
          <w:rFonts w:ascii="Verdana" w:hAnsi="Verdana" w:eastAsia="Verdana" w:cs="Verdana"/>
          <w:sz w:val="18"/>
          <w:szCs w:val="18"/>
        </w:rPr>
        <w:t xml:space="preserve">met een laag waterstofgebruik </w:t>
      </w:r>
      <w:r w:rsidRPr="00A15092">
        <w:rPr>
          <w:rFonts w:ascii="Verdana" w:hAnsi="Verdana" w:eastAsia="Verdana" w:cs="Verdana"/>
          <w:sz w:val="18"/>
          <w:szCs w:val="18"/>
        </w:rPr>
        <w:t xml:space="preserve">zouden de administratieve lasten voor het voldoen aan </w:t>
      </w:r>
      <w:r w:rsidRPr="00A15092" w:rsidR="00C16D19">
        <w:rPr>
          <w:rFonts w:ascii="Verdana" w:hAnsi="Verdana" w:eastAsia="Verdana" w:cs="Verdana"/>
          <w:sz w:val="18"/>
          <w:szCs w:val="18"/>
        </w:rPr>
        <w:t xml:space="preserve">deze verplichtingen die behoren tot </w:t>
      </w:r>
      <w:r w:rsidRPr="00A15092" w:rsidR="7C482B3D">
        <w:rPr>
          <w:rFonts w:ascii="Verdana" w:hAnsi="Verdana" w:eastAsia="Verdana" w:cs="Verdana"/>
          <w:sz w:val="18"/>
          <w:szCs w:val="18"/>
        </w:rPr>
        <w:t xml:space="preserve">de </w:t>
      </w:r>
      <w:r w:rsidRPr="00A15092" w:rsidR="7E58FB73">
        <w:rPr>
          <w:rFonts w:ascii="Verdana" w:hAnsi="Verdana" w:eastAsia="Verdana" w:cs="Verdana"/>
          <w:sz w:val="18"/>
          <w:szCs w:val="18"/>
        </w:rPr>
        <w:t>jaar</w:t>
      </w:r>
      <w:r w:rsidRPr="00A15092">
        <w:rPr>
          <w:rFonts w:ascii="Verdana" w:hAnsi="Verdana" w:eastAsia="Verdana" w:cs="Verdana"/>
          <w:sz w:val="18"/>
          <w:szCs w:val="18"/>
        </w:rPr>
        <w:t>verplichting onevenredig hoog</w:t>
      </w:r>
      <w:r w:rsidRPr="00A15092" w:rsidR="2C846E26">
        <w:rPr>
          <w:rFonts w:ascii="Verdana" w:hAnsi="Verdana" w:eastAsia="Verdana" w:cs="Verdana"/>
          <w:sz w:val="18"/>
          <w:szCs w:val="18"/>
        </w:rPr>
        <w:t xml:space="preserve"> zijn</w:t>
      </w:r>
      <w:r w:rsidRPr="00A15092" w:rsidR="0080201F">
        <w:rPr>
          <w:rFonts w:ascii="Verdana" w:hAnsi="Verdana" w:eastAsia="Verdana" w:cs="Verdana"/>
          <w:sz w:val="18"/>
          <w:szCs w:val="18"/>
        </w:rPr>
        <w:t xml:space="preserve">, terwijl hun bijdrage aan het lidstaatdoel </w:t>
      </w:r>
      <w:r w:rsidRPr="00A15092" w:rsidR="004134E2">
        <w:rPr>
          <w:rFonts w:ascii="Verdana" w:hAnsi="Verdana" w:eastAsia="Verdana" w:cs="Verdana"/>
          <w:sz w:val="18"/>
          <w:szCs w:val="18"/>
        </w:rPr>
        <w:t>beperkt is</w:t>
      </w:r>
      <w:r w:rsidRPr="00A15092" w:rsidR="00830D5D">
        <w:rPr>
          <w:rFonts w:ascii="Verdana" w:hAnsi="Verdana" w:eastAsia="Verdana" w:cs="Verdana"/>
          <w:sz w:val="18"/>
          <w:szCs w:val="18"/>
        </w:rPr>
        <w:t xml:space="preserve">, namelijk </w:t>
      </w:r>
      <w:r w:rsidRPr="00A15092" w:rsidR="00DC0349">
        <w:rPr>
          <w:rFonts w:ascii="Verdana" w:hAnsi="Verdana" w:eastAsia="Verdana" w:cs="Verdana"/>
          <w:sz w:val="18"/>
          <w:szCs w:val="18"/>
        </w:rPr>
        <w:t>maximaal 1% van het totale waterstofgebruik dat meetelt voor de lidstaatverplichting</w:t>
      </w:r>
      <w:r w:rsidRPr="00A15092">
        <w:rPr>
          <w:rFonts w:ascii="Verdana" w:hAnsi="Verdana" w:eastAsia="Verdana" w:cs="Verdana"/>
          <w:sz w:val="18"/>
          <w:szCs w:val="18"/>
        </w:rPr>
        <w:t xml:space="preserve">. </w:t>
      </w:r>
      <w:r w:rsidRPr="00A15092" w:rsidR="6E0359FB">
        <w:rPr>
          <w:rFonts w:ascii="Verdana" w:hAnsi="Verdana" w:eastAsia="Verdana" w:cs="Verdana"/>
          <w:sz w:val="18"/>
          <w:szCs w:val="18"/>
        </w:rPr>
        <w:t>Een mogelijk</w:t>
      </w:r>
      <w:r w:rsidRPr="00A15092" w:rsidR="578019D6">
        <w:rPr>
          <w:rFonts w:ascii="Verdana" w:hAnsi="Verdana" w:eastAsia="Verdana" w:cs="Verdana"/>
          <w:sz w:val="18"/>
          <w:szCs w:val="18"/>
        </w:rPr>
        <w:t xml:space="preserve"> nadeel dat </w:t>
      </w:r>
      <w:r w:rsidRPr="00A15092" w:rsidR="416F1311">
        <w:rPr>
          <w:rFonts w:ascii="Verdana" w:hAnsi="Verdana" w:eastAsia="Verdana" w:cs="Verdana"/>
          <w:sz w:val="18"/>
          <w:szCs w:val="18"/>
        </w:rPr>
        <w:t xml:space="preserve">een </w:t>
      </w:r>
      <w:r w:rsidRPr="00A15092" w:rsidR="578019D6">
        <w:rPr>
          <w:rFonts w:ascii="Verdana" w:hAnsi="Verdana" w:eastAsia="Verdana" w:cs="Verdana"/>
          <w:sz w:val="18"/>
          <w:szCs w:val="18"/>
        </w:rPr>
        <w:t xml:space="preserve">ondergrens van 0,1 </w:t>
      </w:r>
      <w:proofErr w:type="spellStart"/>
      <w:r w:rsidRPr="00A15092" w:rsidR="578019D6">
        <w:rPr>
          <w:rFonts w:ascii="Verdana" w:hAnsi="Verdana" w:eastAsia="Verdana" w:cs="Verdana"/>
          <w:sz w:val="18"/>
          <w:szCs w:val="18"/>
        </w:rPr>
        <w:t>kton</w:t>
      </w:r>
      <w:proofErr w:type="spellEnd"/>
      <w:r w:rsidRPr="00A15092" w:rsidR="1050B5F7">
        <w:rPr>
          <w:rFonts w:ascii="Verdana" w:hAnsi="Verdana" w:eastAsia="Verdana" w:cs="Verdana"/>
          <w:sz w:val="18"/>
          <w:szCs w:val="18"/>
        </w:rPr>
        <w:t xml:space="preserve"> per jaar</w:t>
      </w:r>
      <w:r w:rsidRPr="00A15092" w:rsidR="578019D6">
        <w:rPr>
          <w:rFonts w:ascii="Verdana" w:hAnsi="Verdana" w:eastAsia="Verdana" w:cs="Verdana"/>
          <w:sz w:val="18"/>
          <w:szCs w:val="18"/>
        </w:rPr>
        <w:t xml:space="preserve"> tot concurrentievoordelen</w:t>
      </w:r>
      <w:r w:rsidRPr="00A15092" w:rsidR="30FA1E49">
        <w:rPr>
          <w:rFonts w:ascii="Verdana" w:hAnsi="Verdana" w:eastAsia="Verdana" w:cs="Verdana"/>
          <w:sz w:val="18"/>
          <w:szCs w:val="18"/>
        </w:rPr>
        <w:t xml:space="preserve"> </w:t>
      </w:r>
      <w:r w:rsidRPr="00A15092" w:rsidR="667E75F1">
        <w:rPr>
          <w:rFonts w:ascii="Verdana" w:hAnsi="Verdana" w:eastAsia="Verdana" w:cs="Verdana"/>
          <w:sz w:val="18"/>
          <w:szCs w:val="18"/>
        </w:rPr>
        <w:t xml:space="preserve">leidt </w:t>
      </w:r>
      <w:r w:rsidRPr="00A15092" w:rsidR="578019D6">
        <w:rPr>
          <w:rFonts w:ascii="Verdana" w:hAnsi="Verdana" w:eastAsia="Verdana" w:cs="Verdana"/>
          <w:sz w:val="18"/>
          <w:szCs w:val="18"/>
        </w:rPr>
        <w:t>voor bedrijven die zijn vrijgesteld</w:t>
      </w:r>
      <w:r w:rsidRPr="00A15092" w:rsidR="577EFE2D">
        <w:rPr>
          <w:rFonts w:ascii="Verdana" w:hAnsi="Verdana" w:eastAsia="Verdana" w:cs="Verdana"/>
          <w:sz w:val="18"/>
          <w:szCs w:val="18"/>
        </w:rPr>
        <w:t xml:space="preserve">, </w:t>
      </w:r>
      <w:r w:rsidRPr="00A15092" w:rsidR="2C389D59">
        <w:rPr>
          <w:rFonts w:ascii="Verdana" w:hAnsi="Verdana" w:eastAsia="Verdana" w:cs="Verdana"/>
          <w:sz w:val="18"/>
          <w:szCs w:val="18"/>
        </w:rPr>
        <w:t>treedt niet of nauwelijk</w:t>
      </w:r>
      <w:r w:rsidRPr="00A15092" w:rsidR="31A4E60E">
        <w:rPr>
          <w:rFonts w:ascii="Verdana" w:hAnsi="Verdana" w:eastAsia="Verdana" w:cs="Verdana"/>
          <w:sz w:val="18"/>
          <w:szCs w:val="18"/>
        </w:rPr>
        <w:t>s</w:t>
      </w:r>
      <w:r w:rsidRPr="00A15092" w:rsidR="2C389D59">
        <w:rPr>
          <w:rFonts w:ascii="Verdana" w:hAnsi="Verdana" w:eastAsia="Verdana" w:cs="Verdana"/>
          <w:sz w:val="18"/>
          <w:szCs w:val="18"/>
        </w:rPr>
        <w:t xml:space="preserve"> op</w:t>
      </w:r>
      <w:r w:rsidRPr="00A15092" w:rsidR="00FA239D">
        <w:rPr>
          <w:rFonts w:ascii="Verdana" w:hAnsi="Verdana" w:eastAsia="Verdana" w:cs="Verdana"/>
          <w:sz w:val="18"/>
          <w:szCs w:val="18"/>
        </w:rPr>
        <w:t>, want</w:t>
      </w:r>
      <w:r w:rsidRPr="00A15092" w:rsidR="2C389D59">
        <w:rPr>
          <w:rFonts w:ascii="Verdana" w:hAnsi="Verdana" w:eastAsia="Verdana" w:cs="Verdana"/>
          <w:sz w:val="18"/>
          <w:szCs w:val="18"/>
        </w:rPr>
        <w:t xml:space="preserve"> </w:t>
      </w:r>
      <w:r w:rsidRPr="00A15092" w:rsidR="0020CCBC">
        <w:rPr>
          <w:rFonts w:ascii="Verdana" w:hAnsi="Verdana" w:eastAsia="Verdana" w:cs="Verdana"/>
          <w:sz w:val="18"/>
          <w:szCs w:val="18"/>
        </w:rPr>
        <w:t xml:space="preserve">bedrijven die waterstof </w:t>
      </w:r>
      <w:r w:rsidRPr="00A15092" w:rsidR="60873794">
        <w:rPr>
          <w:rFonts w:ascii="Verdana" w:hAnsi="Verdana" w:eastAsia="Verdana" w:cs="Verdana"/>
          <w:sz w:val="18"/>
          <w:szCs w:val="18"/>
        </w:rPr>
        <w:t>ge</w:t>
      </w:r>
      <w:r w:rsidRPr="00A15092" w:rsidR="0020CCBC">
        <w:rPr>
          <w:rFonts w:ascii="Verdana" w:hAnsi="Verdana" w:eastAsia="Verdana" w:cs="Verdana"/>
          <w:sz w:val="18"/>
          <w:szCs w:val="18"/>
        </w:rPr>
        <w:t xml:space="preserve">bruiken </w:t>
      </w:r>
      <w:r w:rsidRPr="00A15092" w:rsidR="32E0B9CB">
        <w:rPr>
          <w:rFonts w:ascii="Verdana" w:hAnsi="Verdana" w:eastAsia="Verdana" w:cs="Verdana"/>
          <w:sz w:val="18"/>
          <w:szCs w:val="18"/>
        </w:rPr>
        <w:t xml:space="preserve">zijn </w:t>
      </w:r>
      <w:r w:rsidRPr="00A15092" w:rsidR="0020CCBC">
        <w:rPr>
          <w:rFonts w:ascii="Verdana" w:hAnsi="Verdana" w:eastAsia="Verdana" w:cs="Verdana"/>
          <w:sz w:val="18"/>
          <w:szCs w:val="18"/>
        </w:rPr>
        <w:t>zeer divers</w:t>
      </w:r>
      <w:r w:rsidRPr="00A15092" w:rsidR="0E905FDD">
        <w:rPr>
          <w:rFonts w:ascii="Verdana" w:hAnsi="Verdana" w:eastAsia="Verdana" w:cs="Verdana"/>
          <w:sz w:val="18"/>
          <w:szCs w:val="18"/>
        </w:rPr>
        <w:t xml:space="preserve"> (bijvoorbeeld</w:t>
      </w:r>
      <w:r w:rsidRPr="00A15092" w:rsidR="0020CCBC">
        <w:rPr>
          <w:rFonts w:ascii="Verdana" w:hAnsi="Verdana" w:eastAsia="Verdana" w:cs="Verdana"/>
          <w:sz w:val="18"/>
          <w:szCs w:val="18"/>
        </w:rPr>
        <w:t xml:space="preserve"> product</w:t>
      </w:r>
      <w:r w:rsidRPr="00A15092" w:rsidR="714B47E1">
        <w:rPr>
          <w:rFonts w:ascii="Verdana" w:hAnsi="Verdana" w:eastAsia="Verdana" w:cs="Verdana"/>
          <w:sz w:val="18"/>
          <w:szCs w:val="18"/>
        </w:rPr>
        <w:t>ie van</w:t>
      </w:r>
      <w:r w:rsidRPr="00A15092" w:rsidR="0020CCBC">
        <w:rPr>
          <w:rFonts w:ascii="Verdana" w:hAnsi="Verdana" w:eastAsia="Verdana" w:cs="Verdana"/>
          <w:sz w:val="18"/>
          <w:szCs w:val="18"/>
        </w:rPr>
        <w:t xml:space="preserve"> caprolactam, waterstofpero</w:t>
      </w:r>
      <w:r w:rsidRPr="00A15092" w:rsidR="00232989">
        <w:rPr>
          <w:rFonts w:ascii="Verdana" w:hAnsi="Verdana" w:eastAsia="Verdana" w:cs="Verdana"/>
          <w:sz w:val="18"/>
          <w:szCs w:val="18"/>
        </w:rPr>
        <w:t>x</w:t>
      </w:r>
      <w:r w:rsidRPr="00A15092" w:rsidR="0020CCBC">
        <w:rPr>
          <w:rFonts w:ascii="Verdana" w:hAnsi="Verdana" w:eastAsia="Verdana" w:cs="Verdana"/>
          <w:sz w:val="18"/>
          <w:szCs w:val="18"/>
        </w:rPr>
        <w:t xml:space="preserve">ide, </w:t>
      </w:r>
      <w:r w:rsidRPr="00A15092" w:rsidR="7BF2598C">
        <w:rPr>
          <w:rFonts w:ascii="Verdana" w:hAnsi="Verdana" w:eastAsia="Verdana" w:cs="Verdana"/>
          <w:sz w:val="18"/>
          <w:szCs w:val="18"/>
        </w:rPr>
        <w:t xml:space="preserve">glas, (bak)steen, </w:t>
      </w:r>
      <w:r w:rsidRPr="00A15092" w:rsidR="31AF7D7D">
        <w:rPr>
          <w:rFonts w:ascii="Verdana" w:hAnsi="Verdana" w:eastAsia="Verdana" w:cs="Verdana"/>
          <w:sz w:val="18"/>
          <w:szCs w:val="18"/>
        </w:rPr>
        <w:t>diverse metalen, elektronica</w:t>
      </w:r>
      <w:r w:rsidRPr="00A15092" w:rsidR="0E905FDD">
        <w:rPr>
          <w:rFonts w:ascii="Verdana" w:hAnsi="Verdana" w:eastAsia="Verdana" w:cs="Verdana"/>
          <w:sz w:val="18"/>
          <w:szCs w:val="18"/>
        </w:rPr>
        <w:t>)</w:t>
      </w:r>
      <w:r w:rsidRPr="00A15092" w:rsidR="31AF7D7D">
        <w:rPr>
          <w:rFonts w:ascii="Verdana" w:hAnsi="Verdana" w:eastAsia="Verdana" w:cs="Verdana"/>
          <w:sz w:val="18"/>
          <w:szCs w:val="18"/>
        </w:rPr>
        <w:t>.</w:t>
      </w:r>
      <w:r w:rsidRPr="00A15092" w:rsidR="1FF796B5">
        <w:rPr>
          <w:rFonts w:ascii="Verdana" w:hAnsi="Verdana" w:eastAsia="Verdana" w:cs="Verdana"/>
          <w:sz w:val="18"/>
          <w:szCs w:val="18"/>
        </w:rPr>
        <w:t xml:space="preserve"> </w:t>
      </w:r>
      <w:r w:rsidRPr="00A15092" w:rsidR="31AF7D7D">
        <w:rPr>
          <w:rFonts w:ascii="Verdana" w:hAnsi="Verdana" w:eastAsia="Verdana" w:cs="Verdana"/>
          <w:sz w:val="18"/>
          <w:szCs w:val="18"/>
        </w:rPr>
        <w:t xml:space="preserve">Een voordeel van </w:t>
      </w:r>
      <w:r w:rsidRPr="00A15092" w:rsidR="662C51A0">
        <w:rPr>
          <w:rFonts w:ascii="Verdana" w:hAnsi="Verdana" w:eastAsia="Verdana" w:cs="Verdana"/>
          <w:sz w:val="18"/>
          <w:szCs w:val="18"/>
        </w:rPr>
        <w:t xml:space="preserve">een </w:t>
      </w:r>
      <w:r w:rsidRPr="00A15092" w:rsidR="31AF7D7D">
        <w:rPr>
          <w:rFonts w:ascii="Verdana" w:hAnsi="Verdana" w:eastAsia="Verdana" w:cs="Verdana"/>
          <w:sz w:val="18"/>
          <w:szCs w:val="18"/>
        </w:rPr>
        <w:t xml:space="preserve">ondergrens is dat </w:t>
      </w:r>
      <w:r w:rsidRPr="00A15092" w:rsidR="3C9558FD">
        <w:rPr>
          <w:rFonts w:ascii="Verdana" w:hAnsi="Verdana" w:eastAsia="Verdana" w:cs="Verdana"/>
          <w:sz w:val="18"/>
          <w:szCs w:val="18"/>
        </w:rPr>
        <w:t>v</w:t>
      </w:r>
      <w:r w:rsidRPr="00A15092">
        <w:rPr>
          <w:rFonts w:ascii="Verdana" w:hAnsi="Verdana" w:eastAsia="Verdana" w:cs="Verdana"/>
          <w:sz w:val="18"/>
          <w:szCs w:val="18"/>
        </w:rPr>
        <w:t xml:space="preserve">oor </w:t>
      </w:r>
      <w:r w:rsidRPr="00A15092" w:rsidR="1BF7697B">
        <w:rPr>
          <w:rFonts w:ascii="Verdana" w:hAnsi="Verdana" w:eastAsia="Verdana" w:cs="Verdana"/>
          <w:sz w:val="18"/>
          <w:szCs w:val="18"/>
        </w:rPr>
        <w:t xml:space="preserve">zowel </w:t>
      </w:r>
      <w:r w:rsidRPr="00A15092">
        <w:rPr>
          <w:rFonts w:ascii="Verdana" w:hAnsi="Verdana" w:eastAsia="Verdana" w:cs="Verdana"/>
          <w:sz w:val="18"/>
          <w:szCs w:val="18"/>
        </w:rPr>
        <w:t xml:space="preserve">de toezichthouder </w:t>
      </w:r>
      <w:r w:rsidRPr="00A15092" w:rsidR="0FDB629E">
        <w:rPr>
          <w:rFonts w:ascii="Verdana" w:hAnsi="Verdana" w:eastAsia="Verdana" w:cs="Verdana"/>
          <w:sz w:val="18"/>
          <w:szCs w:val="18"/>
        </w:rPr>
        <w:t>als het grote aantal bedrijven met een laag waterstof</w:t>
      </w:r>
      <w:r w:rsidRPr="00A15092" w:rsidR="662C51A0">
        <w:rPr>
          <w:rFonts w:ascii="Verdana" w:hAnsi="Verdana" w:eastAsia="Verdana" w:cs="Verdana"/>
          <w:sz w:val="18"/>
          <w:szCs w:val="18"/>
        </w:rPr>
        <w:t>ge</w:t>
      </w:r>
      <w:r w:rsidRPr="00A15092" w:rsidR="0FDB629E">
        <w:rPr>
          <w:rFonts w:ascii="Verdana" w:hAnsi="Verdana" w:eastAsia="Verdana" w:cs="Verdana"/>
          <w:sz w:val="18"/>
          <w:szCs w:val="18"/>
        </w:rPr>
        <w:t xml:space="preserve">bruik </w:t>
      </w:r>
      <w:r w:rsidRPr="00A15092" w:rsidR="333E5A34">
        <w:rPr>
          <w:rFonts w:ascii="Verdana" w:hAnsi="Verdana" w:eastAsia="Verdana" w:cs="Verdana"/>
          <w:sz w:val="18"/>
          <w:szCs w:val="18"/>
        </w:rPr>
        <w:t>d</w:t>
      </w:r>
      <w:r w:rsidRPr="00A15092">
        <w:rPr>
          <w:rFonts w:ascii="Verdana" w:hAnsi="Verdana" w:eastAsia="Verdana" w:cs="Verdana"/>
          <w:sz w:val="18"/>
          <w:szCs w:val="18"/>
        </w:rPr>
        <w:t xml:space="preserve">e uitvoeringslasten </w:t>
      </w:r>
      <w:r w:rsidRPr="00A15092" w:rsidR="2D93F599">
        <w:rPr>
          <w:rFonts w:ascii="Verdana" w:hAnsi="Verdana" w:eastAsia="Verdana" w:cs="Verdana"/>
          <w:sz w:val="18"/>
          <w:szCs w:val="18"/>
        </w:rPr>
        <w:t>beperkt blijven</w:t>
      </w:r>
      <w:r w:rsidRPr="00A15092" w:rsidR="000832DB">
        <w:rPr>
          <w:rFonts w:ascii="Verdana" w:hAnsi="Verdana" w:eastAsia="Verdana" w:cs="Verdana"/>
          <w:sz w:val="18"/>
          <w:szCs w:val="18"/>
        </w:rPr>
        <w:t>,</w:t>
      </w:r>
      <w:r w:rsidRPr="00A15092">
        <w:rPr>
          <w:rFonts w:ascii="Verdana" w:hAnsi="Verdana" w:eastAsia="Verdana" w:cs="Verdana"/>
          <w:sz w:val="18"/>
          <w:szCs w:val="18"/>
        </w:rPr>
        <w:t xml:space="preserve"> </w:t>
      </w:r>
      <w:r w:rsidRPr="00A15092" w:rsidR="02018ACE">
        <w:rPr>
          <w:rFonts w:ascii="Verdana" w:hAnsi="Verdana" w:eastAsia="Verdana" w:cs="Verdana"/>
          <w:sz w:val="18"/>
          <w:szCs w:val="18"/>
        </w:rPr>
        <w:t xml:space="preserve">indien </w:t>
      </w:r>
      <w:r w:rsidRPr="00A15092">
        <w:rPr>
          <w:rFonts w:ascii="Verdana" w:hAnsi="Verdana" w:eastAsia="Verdana" w:cs="Verdana"/>
          <w:sz w:val="18"/>
          <w:szCs w:val="18"/>
        </w:rPr>
        <w:t xml:space="preserve">deze kleine </w:t>
      </w:r>
      <w:r w:rsidRPr="00A15092" w:rsidR="49A9DDD7">
        <w:rPr>
          <w:rFonts w:ascii="Verdana" w:hAnsi="Verdana" w:eastAsia="Verdana" w:cs="Verdana"/>
          <w:sz w:val="18"/>
          <w:szCs w:val="18"/>
        </w:rPr>
        <w:t xml:space="preserve">gebruikers </w:t>
      </w:r>
      <w:r w:rsidRPr="00A15092" w:rsidR="1251ACFE">
        <w:rPr>
          <w:rFonts w:ascii="Verdana" w:hAnsi="Verdana" w:eastAsia="Verdana" w:cs="Verdana"/>
          <w:sz w:val="18"/>
          <w:szCs w:val="18"/>
        </w:rPr>
        <w:t>niet</w:t>
      </w:r>
      <w:r w:rsidRPr="00A15092">
        <w:rPr>
          <w:rFonts w:ascii="Verdana" w:hAnsi="Verdana" w:eastAsia="Verdana" w:cs="Verdana"/>
          <w:sz w:val="18"/>
          <w:szCs w:val="18"/>
        </w:rPr>
        <w:t xml:space="preserve"> onder de </w:t>
      </w:r>
      <w:r w:rsidRPr="00A15092" w:rsidR="634BAE38">
        <w:rPr>
          <w:rFonts w:ascii="Verdana" w:hAnsi="Verdana" w:eastAsia="Verdana" w:cs="Verdana"/>
          <w:sz w:val="18"/>
          <w:szCs w:val="18"/>
        </w:rPr>
        <w:t>jaar</w:t>
      </w:r>
      <w:r w:rsidRPr="00A15092">
        <w:rPr>
          <w:rFonts w:ascii="Verdana" w:hAnsi="Verdana" w:eastAsia="Verdana" w:cs="Verdana"/>
          <w:sz w:val="18"/>
          <w:szCs w:val="18"/>
        </w:rPr>
        <w:t xml:space="preserve">verplichting komen te vallen. De </w:t>
      </w:r>
      <w:r w:rsidRPr="00A15092" w:rsidR="02018ACE">
        <w:rPr>
          <w:rFonts w:ascii="Verdana" w:hAnsi="Verdana" w:eastAsia="Verdana" w:cs="Verdana"/>
          <w:sz w:val="18"/>
          <w:szCs w:val="18"/>
        </w:rPr>
        <w:t xml:space="preserve">voorgenomen </w:t>
      </w:r>
      <w:r w:rsidRPr="00A15092">
        <w:rPr>
          <w:rFonts w:ascii="Verdana" w:hAnsi="Verdana" w:eastAsia="Verdana" w:cs="Verdana"/>
          <w:sz w:val="18"/>
          <w:szCs w:val="18"/>
        </w:rPr>
        <w:t xml:space="preserve">ondergrens van </w:t>
      </w:r>
      <w:r w:rsidRPr="00A15092" w:rsidR="1846A25D">
        <w:rPr>
          <w:rFonts w:ascii="Verdana" w:hAnsi="Verdana" w:eastAsia="Verdana" w:cs="Verdana"/>
          <w:sz w:val="18"/>
          <w:szCs w:val="18"/>
        </w:rPr>
        <w:t xml:space="preserve">0,1 </w:t>
      </w:r>
      <w:proofErr w:type="spellStart"/>
      <w:r w:rsidRPr="00A15092" w:rsidR="1846A25D">
        <w:rPr>
          <w:rFonts w:ascii="Verdana" w:hAnsi="Verdana" w:eastAsia="Verdana" w:cs="Verdana"/>
          <w:sz w:val="18"/>
          <w:szCs w:val="18"/>
        </w:rPr>
        <w:t>k</w:t>
      </w:r>
      <w:r w:rsidRPr="00A15092">
        <w:rPr>
          <w:rFonts w:ascii="Verdana" w:hAnsi="Verdana" w:eastAsia="Verdana" w:cs="Verdana"/>
          <w:sz w:val="18"/>
          <w:szCs w:val="18"/>
        </w:rPr>
        <w:t>ton</w:t>
      </w:r>
      <w:proofErr w:type="spellEnd"/>
      <w:r w:rsidRPr="00A15092">
        <w:rPr>
          <w:rFonts w:ascii="Verdana" w:hAnsi="Verdana" w:eastAsia="Verdana" w:cs="Verdana"/>
          <w:sz w:val="18"/>
          <w:szCs w:val="18"/>
        </w:rPr>
        <w:t xml:space="preserve"> per </w:t>
      </w:r>
      <w:r w:rsidRPr="00A15092" w:rsidR="009431D3">
        <w:rPr>
          <w:rFonts w:ascii="Verdana" w:hAnsi="Verdana" w:eastAsia="Verdana" w:cs="Verdana"/>
          <w:sz w:val="18"/>
          <w:szCs w:val="18"/>
        </w:rPr>
        <w:t>kalender</w:t>
      </w:r>
      <w:r w:rsidRPr="00A15092">
        <w:rPr>
          <w:rFonts w:ascii="Verdana" w:hAnsi="Verdana" w:eastAsia="Verdana" w:cs="Verdana"/>
          <w:sz w:val="18"/>
          <w:szCs w:val="18"/>
        </w:rPr>
        <w:t>jaar zorgt ervoor dat meer dan 99% van de in de</w:t>
      </w:r>
      <w:r w:rsidRPr="00A15092" w:rsidR="45BCF416">
        <w:rPr>
          <w:rFonts w:ascii="Verdana" w:hAnsi="Verdana" w:eastAsia="Verdana" w:cs="Verdana"/>
          <w:sz w:val="18"/>
          <w:szCs w:val="18"/>
        </w:rPr>
        <w:t xml:space="preserve"> Nederlandse</w:t>
      </w:r>
      <w:r w:rsidRPr="00A15092">
        <w:rPr>
          <w:rFonts w:ascii="Verdana" w:hAnsi="Verdana" w:eastAsia="Verdana" w:cs="Verdana"/>
          <w:sz w:val="18"/>
          <w:szCs w:val="18"/>
        </w:rPr>
        <w:t xml:space="preserve"> industrie ingezette waterstof </w:t>
      </w:r>
      <w:r w:rsidRPr="00A15092" w:rsidR="6F080296">
        <w:rPr>
          <w:rFonts w:ascii="Verdana" w:hAnsi="Verdana" w:eastAsia="Verdana" w:cs="Verdana"/>
          <w:sz w:val="18"/>
          <w:szCs w:val="18"/>
        </w:rPr>
        <w:t>(exclusief raffinage</w:t>
      </w:r>
      <w:r w:rsidRPr="00A15092" w:rsidR="559C36AF">
        <w:rPr>
          <w:rFonts w:ascii="Verdana" w:hAnsi="Verdana" w:eastAsia="Verdana" w:cs="Verdana"/>
          <w:sz w:val="18"/>
          <w:szCs w:val="18"/>
        </w:rPr>
        <w:t xml:space="preserve"> van </w:t>
      </w:r>
      <w:r w:rsidRPr="00A15092" w:rsidR="58EF4AED">
        <w:rPr>
          <w:rFonts w:ascii="Verdana" w:hAnsi="Verdana" w:eastAsia="Verdana" w:cs="Verdana"/>
          <w:sz w:val="18"/>
          <w:szCs w:val="18"/>
        </w:rPr>
        <w:t xml:space="preserve">conventionele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sidR="58EF4AED">
        <w:rPr>
          <w:rFonts w:ascii="Verdana" w:hAnsi="Verdana" w:eastAsia="Verdana" w:cs="Verdana"/>
          <w:sz w:val="18"/>
          <w:szCs w:val="18"/>
        </w:rPr>
        <w:t>en biobrandstoffen</w:t>
      </w:r>
      <w:r w:rsidRPr="00A15092" w:rsidR="6F080296">
        <w:rPr>
          <w:rFonts w:ascii="Verdana" w:hAnsi="Verdana" w:eastAsia="Verdana" w:cs="Verdana"/>
          <w:sz w:val="18"/>
          <w:szCs w:val="18"/>
        </w:rPr>
        <w:t xml:space="preserve">) </w:t>
      </w:r>
      <w:r w:rsidRPr="00A15092">
        <w:rPr>
          <w:rFonts w:ascii="Verdana" w:hAnsi="Verdana" w:eastAsia="Verdana" w:cs="Verdana"/>
          <w:sz w:val="18"/>
          <w:szCs w:val="18"/>
        </w:rPr>
        <w:t xml:space="preserve">onder de </w:t>
      </w:r>
      <w:r w:rsidRPr="00A15092" w:rsidR="5120892D">
        <w:rPr>
          <w:rFonts w:ascii="Verdana" w:hAnsi="Verdana" w:eastAsia="Verdana" w:cs="Verdana"/>
          <w:sz w:val="18"/>
          <w:szCs w:val="18"/>
        </w:rPr>
        <w:t xml:space="preserve">voorgestelde </w:t>
      </w:r>
      <w:r w:rsidRPr="00A15092" w:rsidR="0E5DB2E7">
        <w:rPr>
          <w:rFonts w:ascii="Verdana" w:hAnsi="Verdana" w:eastAsia="Verdana" w:cs="Verdana"/>
          <w:sz w:val="18"/>
          <w:szCs w:val="18"/>
        </w:rPr>
        <w:t>jaar</w:t>
      </w:r>
      <w:r w:rsidRPr="00A15092">
        <w:rPr>
          <w:rFonts w:ascii="Verdana" w:hAnsi="Verdana" w:eastAsia="Verdana" w:cs="Verdana"/>
          <w:sz w:val="18"/>
          <w:szCs w:val="18"/>
        </w:rPr>
        <w:t xml:space="preserve">verplichting valt. </w:t>
      </w:r>
      <w:r w:rsidRPr="00A15092" w:rsidR="609C4280">
        <w:rPr>
          <w:rFonts w:ascii="Verdana" w:hAnsi="Verdana" w:eastAsia="Verdana" w:cs="Verdana"/>
          <w:sz w:val="18"/>
          <w:szCs w:val="18"/>
        </w:rPr>
        <w:t>De</w:t>
      </w:r>
      <w:r w:rsidRPr="00A15092" w:rsidR="195E8A7B">
        <w:rPr>
          <w:rFonts w:ascii="Verdana" w:hAnsi="Verdana" w:eastAsia="Verdana" w:cs="Verdana"/>
          <w:sz w:val="18"/>
          <w:szCs w:val="18"/>
        </w:rPr>
        <w:t xml:space="preserve"> verwachting </w:t>
      </w:r>
      <w:r w:rsidRPr="00A15092" w:rsidR="374C9D9C">
        <w:rPr>
          <w:rFonts w:ascii="Verdana" w:hAnsi="Verdana" w:eastAsia="Verdana" w:cs="Verdana"/>
          <w:sz w:val="18"/>
          <w:szCs w:val="18"/>
        </w:rPr>
        <w:t xml:space="preserve">is </w:t>
      </w:r>
      <w:r w:rsidRPr="00A15092" w:rsidR="195E8A7B">
        <w:rPr>
          <w:rFonts w:ascii="Verdana" w:hAnsi="Verdana" w:eastAsia="Verdana" w:cs="Verdana"/>
          <w:sz w:val="18"/>
          <w:szCs w:val="18"/>
        </w:rPr>
        <w:t xml:space="preserve">dat het aantal </w:t>
      </w:r>
      <w:r w:rsidRPr="00A15092" w:rsidR="75E69960">
        <w:rPr>
          <w:rFonts w:ascii="Verdana" w:hAnsi="Verdana" w:eastAsia="Verdana" w:cs="Verdana"/>
          <w:sz w:val="18"/>
          <w:szCs w:val="18"/>
        </w:rPr>
        <w:t xml:space="preserve">exploitanten van een industriële installatie </w:t>
      </w:r>
      <w:r w:rsidRPr="00A15092" w:rsidR="195E8A7B">
        <w:rPr>
          <w:rFonts w:ascii="Verdana" w:hAnsi="Verdana" w:eastAsia="Verdana" w:cs="Verdana"/>
          <w:sz w:val="18"/>
          <w:szCs w:val="18"/>
        </w:rPr>
        <w:t>in de loop van de tijd zal groeien</w:t>
      </w:r>
      <w:r w:rsidRPr="00A15092" w:rsidR="54CC298D">
        <w:rPr>
          <w:rFonts w:ascii="Verdana" w:hAnsi="Verdana" w:eastAsia="Verdana" w:cs="Verdana"/>
          <w:sz w:val="18"/>
          <w:szCs w:val="18"/>
        </w:rPr>
        <w:t>, omdat</w:t>
      </w:r>
      <w:r w:rsidRPr="00A15092" w:rsidR="195E8A7B">
        <w:rPr>
          <w:rFonts w:ascii="Verdana" w:hAnsi="Verdana" w:eastAsia="Verdana" w:cs="Verdana"/>
          <w:sz w:val="18"/>
          <w:szCs w:val="18"/>
        </w:rPr>
        <w:t xml:space="preserve"> </w:t>
      </w:r>
      <w:r w:rsidRPr="00A15092" w:rsidR="54CC298D">
        <w:rPr>
          <w:rFonts w:ascii="Verdana" w:hAnsi="Verdana" w:eastAsia="Verdana" w:cs="Verdana"/>
          <w:sz w:val="18"/>
          <w:szCs w:val="18"/>
        </w:rPr>
        <w:t>m</w:t>
      </w:r>
      <w:r w:rsidRPr="00A15092" w:rsidR="195E8A7B">
        <w:rPr>
          <w:rFonts w:ascii="Verdana" w:hAnsi="Verdana" w:eastAsia="Verdana" w:cs="Verdana"/>
          <w:sz w:val="18"/>
          <w:szCs w:val="18"/>
        </w:rPr>
        <w:t xml:space="preserve">eer </w:t>
      </w:r>
      <w:r w:rsidRPr="00A15092" w:rsidR="72330CF8">
        <w:rPr>
          <w:rFonts w:ascii="Verdana" w:hAnsi="Verdana" w:eastAsia="Verdana" w:cs="Verdana"/>
          <w:sz w:val="18"/>
          <w:szCs w:val="18"/>
        </w:rPr>
        <w:t>industriële</w:t>
      </w:r>
      <w:r w:rsidRPr="00A15092" w:rsidR="195E8A7B">
        <w:rPr>
          <w:rFonts w:ascii="Verdana" w:hAnsi="Verdana" w:eastAsia="Verdana" w:cs="Verdana"/>
          <w:sz w:val="18"/>
          <w:szCs w:val="18"/>
        </w:rPr>
        <w:t xml:space="preserve"> bedrijven </w:t>
      </w:r>
      <w:r w:rsidRPr="00A15092" w:rsidR="00E16BE8">
        <w:rPr>
          <w:rFonts w:ascii="Verdana" w:hAnsi="Verdana" w:eastAsia="Verdana" w:cs="Verdana"/>
          <w:sz w:val="18"/>
          <w:szCs w:val="18"/>
        </w:rPr>
        <w:t>kijken naar de mogelijkheid</w:t>
      </w:r>
      <w:r w:rsidRPr="00A15092" w:rsidR="195E8A7B">
        <w:rPr>
          <w:rFonts w:ascii="Verdana" w:hAnsi="Verdana" w:eastAsia="Verdana" w:cs="Verdana"/>
          <w:sz w:val="18"/>
          <w:szCs w:val="18"/>
        </w:rPr>
        <w:t xml:space="preserve"> </w:t>
      </w:r>
      <w:r w:rsidRPr="00A15092" w:rsidR="42EC248A">
        <w:rPr>
          <w:rFonts w:ascii="Verdana" w:hAnsi="Verdana" w:eastAsia="Verdana" w:cs="Verdana"/>
          <w:sz w:val="18"/>
          <w:szCs w:val="18"/>
        </w:rPr>
        <w:t xml:space="preserve">waterstof </w:t>
      </w:r>
      <w:r w:rsidRPr="00A15092" w:rsidR="195E8A7B">
        <w:rPr>
          <w:rFonts w:ascii="Verdana" w:hAnsi="Verdana" w:eastAsia="Verdana" w:cs="Verdana"/>
          <w:sz w:val="18"/>
          <w:szCs w:val="18"/>
        </w:rPr>
        <w:t>in</w:t>
      </w:r>
      <w:r w:rsidRPr="00A15092" w:rsidR="00C02225">
        <w:rPr>
          <w:rFonts w:ascii="Verdana" w:hAnsi="Verdana" w:eastAsia="Verdana" w:cs="Verdana"/>
          <w:sz w:val="18"/>
          <w:szCs w:val="18"/>
        </w:rPr>
        <w:t xml:space="preserve"> te </w:t>
      </w:r>
      <w:r w:rsidRPr="00A15092" w:rsidR="195E8A7B">
        <w:rPr>
          <w:rFonts w:ascii="Verdana" w:hAnsi="Verdana" w:eastAsia="Verdana" w:cs="Verdana"/>
          <w:sz w:val="18"/>
          <w:szCs w:val="18"/>
        </w:rPr>
        <w:t>zetten om hun processen te verduurzamen</w:t>
      </w:r>
      <w:r w:rsidRPr="00A15092" w:rsidR="7D0719D7">
        <w:rPr>
          <w:rFonts w:ascii="Verdana" w:hAnsi="Verdana" w:eastAsia="Verdana" w:cs="Verdana"/>
          <w:sz w:val="18"/>
          <w:szCs w:val="18"/>
        </w:rPr>
        <w:t>, bijvoorbeeld ter vervanging van aardgas</w:t>
      </w:r>
      <w:r w:rsidRPr="00A15092" w:rsidR="002F15C6">
        <w:rPr>
          <w:rFonts w:ascii="Verdana" w:hAnsi="Verdana" w:eastAsia="Verdana" w:cs="Verdana"/>
          <w:sz w:val="18"/>
          <w:szCs w:val="18"/>
        </w:rPr>
        <w:t xml:space="preserve"> voor </w:t>
      </w:r>
      <w:proofErr w:type="spellStart"/>
      <w:r w:rsidRPr="00A15092" w:rsidR="002F15C6">
        <w:rPr>
          <w:rFonts w:ascii="Verdana" w:hAnsi="Verdana" w:eastAsia="Verdana" w:cs="Verdana"/>
          <w:sz w:val="18"/>
          <w:szCs w:val="18"/>
        </w:rPr>
        <w:t>hoogtemperatuurwarmte</w:t>
      </w:r>
      <w:proofErr w:type="spellEnd"/>
      <w:r w:rsidRPr="00A15092" w:rsidR="6698DCA1">
        <w:rPr>
          <w:rFonts w:ascii="Verdana" w:hAnsi="Verdana" w:eastAsia="Verdana" w:cs="Verdana"/>
          <w:sz w:val="18"/>
          <w:szCs w:val="18"/>
        </w:rPr>
        <w:t xml:space="preserve">. </w:t>
      </w:r>
      <w:r w:rsidRPr="00A15092" w:rsidR="6972065B">
        <w:rPr>
          <w:rFonts w:ascii="Verdana" w:hAnsi="Verdana" w:eastAsia="Verdana" w:cs="Verdana"/>
          <w:sz w:val="18"/>
          <w:szCs w:val="18"/>
        </w:rPr>
        <w:t xml:space="preserve">Deze inschattingen </w:t>
      </w:r>
      <w:r w:rsidRPr="00A15092" w:rsidR="49F553A9">
        <w:rPr>
          <w:rFonts w:ascii="Verdana" w:hAnsi="Verdana" w:eastAsia="Verdana" w:cs="Verdana"/>
          <w:sz w:val="18"/>
          <w:szCs w:val="18"/>
        </w:rPr>
        <w:t xml:space="preserve">zijn gemaakt op basis van schaars beschikbare openbare informatie plus informatie verkregen van waterstofleveranciers. Het Centraal Bureau voor de Statistiek </w:t>
      </w:r>
      <w:r w:rsidRPr="00A15092" w:rsidR="53A99FAF">
        <w:rPr>
          <w:rFonts w:ascii="Verdana" w:hAnsi="Verdana" w:eastAsia="Verdana" w:cs="Verdana"/>
          <w:sz w:val="18"/>
          <w:szCs w:val="18"/>
        </w:rPr>
        <w:t>(hierna:</w:t>
      </w:r>
      <w:r w:rsidRPr="00A15092" w:rsidR="00135B09">
        <w:rPr>
          <w:rFonts w:ascii="Verdana" w:hAnsi="Verdana" w:eastAsia="Verdana" w:cs="Verdana"/>
          <w:sz w:val="18"/>
          <w:szCs w:val="18"/>
        </w:rPr>
        <w:t xml:space="preserve"> ‘</w:t>
      </w:r>
      <w:r w:rsidRPr="00A15092" w:rsidR="53A99FAF">
        <w:rPr>
          <w:rFonts w:ascii="Verdana" w:hAnsi="Verdana" w:eastAsia="Verdana" w:cs="Verdana"/>
          <w:sz w:val="18"/>
          <w:szCs w:val="18"/>
        </w:rPr>
        <w:t>CBS</w:t>
      </w:r>
      <w:r w:rsidRPr="00A15092" w:rsidR="00135B09">
        <w:rPr>
          <w:rFonts w:ascii="Verdana" w:hAnsi="Verdana" w:eastAsia="Verdana" w:cs="Verdana"/>
          <w:sz w:val="18"/>
          <w:szCs w:val="18"/>
        </w:rPr>
        <w:t>’</w:t>
      </w:r>
      <w:r w:rsidRPr="00A15092" w:rsidR="53A99FAF">
        <w:rPr>
          <w:rFonts w:ascii="Verdana" w:hAnsi="Verdana" w:eastAsia="Verdana" w:cs="Verdana"/>
          <w:sz w:val="18"/>
          <w:szCs w:val="18"/>
        </w:rPr>
        <w:t xml:space="preserve">) </w:t>
      </w:r>
      <w:r w:rsidRPr="00A15092" w:rsidR="49F553A9">
        <w:rPr>
          <w:rFonts w:ascii="Verdana" w:hAnsi="Verdana" w:eastAsia="Verdana" w:cs="Verdana"/>
          <w:sz w:val="18"/>
          <w:szCs w:val="18"/>
        </w:rPr>
        <w:t xml:space="preserve">houdt nog geen statistiek bij van waterstofproductie en </w:t>
      </w:r>
      <w:r w:rsidRPr="00A15092" w:rsidR="6375C7D2">
        <w:rPr>
          <w:rFonts w:ascii="Verdana" w:hAnsi="Verdana" w:eastAsia="Verdana" w:cs="Verdana"/>
          <w:sz w:val="18"/>
          <w:szCs w:val="18"/>
        </w:rPr>
        <w:t>waterstofgebruik</w:t>
      </w:r>
      <w:r w:rsidRPr="00A15092" w:rsidR="567143C7">
        <w:rPr>
          <w:rFonts w:ascii="Verdana" w:hAnsi="Verdana" w:eastAsia="Verdana" w:cs="Verdana"/>
          <w:sz w:val="18"/>
          <w:szCs w:val="18"/>
        </w:rPr>
        <w:t>.</w:t>
      </w:r>
      <w:r w:rsidRPr="00A15092" w:rsidR="49F553A9">
        <w:rPr>
          <w:rFonts w:ascii="Verdana" w:hAnsi="Verdana" w:eastAsia="Verdana" w:cs="Verdana"/>
          <w:sz w:val="18"/>
          <w:szCs w:val="18"/>
        </w:rPr>
        <w:t xml:space="preserve"> </w:t>
      </w:r>
      <w:r w:rsidRPr="00A15092" w:rsidR="567143C7">
        <w:rPr>
          <w:rFonts w:ascii="Verdana" w:hAnsi="Verdana" w:eastAsia="Verdana" w:cs="Verdana"/>
          <w:sz w:val="18"/>
          <w:szCs w:val="18"/>
        </w:rPr>
        <w:t>O</w:t>
      </w:r>
      <w:r w:rsidRPr="00A15092" w:rsidR="49F553A9">
        <w:rPr>
          <w:rFonts w:ascii="Verdana" w:hAnsi="Verdana" w:eastAsia="Verdana" w:cs="Verdana"/>
          <w:sz w:val="18"/>
          <w:szCs w:val="18"/>
        </w:rPr>
        <w:t xml:space="preserve">p basis van een aanpassing </w:t>
      </w:r>
      <w:r w:rsidRPr="00A15092" w:rsidR="585F7C6C">
        <w:rPr>
          <w:rFonts w:ascii="Verdana" w:hAnsi="Verdana" w:eastAsia="Verdana" w:cs="Verdana"/>
          <w:sz w:val="18"/>
          <w:szCs w:val="18"/>
        </w:rPr>
        <w:t>in 2022</w:t>
      </w:r>
      <w:r w:rsidRPr="00A15092" w:rsidR="0D203EE9">
        <w:rPr>
          <w:rFonts w:ascii="Verdana" w:hAnsi="Verdana" w:eastAsia="Verdana" w:cs="Verdana"/>
          <w:sz w:val="18"/>
          <w:szCs w:val="18"/>
        </w:rPr>
        <w:t xml:space="preserve"> </w:t>
      </w:r>
      <w:r w:rsidRPr="00A15092" w:rsidR="49F553A9">
        <w:rPr>
          <w:rFonts w:ascii="Verdana" w:hAnsi="Verdana" w:eastAsia="Verdana" w:cs="Verdana"/>
          <w:sz w:val="18"/>
          <w:szCs w:val="18"/>
        </w:rPr>
        <w:t xml:space="preserve">van </w:t>
      </w:r>
      <w:r w:rsidRPr="00A15092" w:rsidR="567143C7">
        <w:rPr>
          <w:rFonts w:ascii="Verdana" w:hAnsi="Verdana" w:eastAsia="Verdana" w:cs="Verdana"/>
          <w:sz w:val="18"/>
          <w:szCs w:val="18"/>
        </w:rPr>
        <w:t>V</w:t>
      </w:r>
      <w:r w:rsidRPr="00A15092" w:rsidR="49F553A9">
        <w:rPr>
          <w:rFonts w:ascii="Verdana" w:hAnsi="Verdana" w:eastAsia="Verdana" w:cs="Verdana"/>
          <w:sz w:val="18"/>
          <w:szCs w:val="18"/>
        </w:rPr>
        <w:t xml:space="preserve">erordening </w:t>
      </w:r>
      <w:r w:rsidRPr="00A15092" w:rsidR="567143C7">
        <w:rPr>
          <w:rFonts w:ascii="Verdana" w:hAnsi="Verdana" w:eastAsia="Verdana" w:cs="Verdana"/>
          <w:sz w:val="18"/>
          <w:szCs w:val="18"/>
        </w:rPr>
        <w:t>(</w:t>
      </w:r>
      <w:r w:rsidRPr="00A15092" w:rsidR="49F553A9">
        <w:rPr>
          <w:rFonts w:ascii="Verdana" w:hAnsi="Verdana" w:eastAsia="Verdana" w:cs="Verdana"/>
          <w:sz w:val="18"/>
          <w:szCs w:val="18"/>
        </w:rPr>
        <w:t>E</w:t>
      </w:r>
      <w:r w:rsidRPr="00A15092" w:rsidR="3E44150B">
        <w:rPr>
          <w:rFonts w:ascii="Verdana" w:hAnsi="Verdana" w:eastAsia="Verdana" w:cs="Verdana"/>
          <w:sz w:val="18"/>
          <w:szCs w:val="18"/>
        </w:rPr>
        <w:t>G</w:t>
      </w:r>
      <w:r w:rsidRPr="00A15092" w:rsidR="49F553A9">
        <w:rPr>
          <w:rFonts w:ascii="Verdana" w:hAnsi="Verdana" w:eastAsia="Verdana" w:cs="Verdana"/>
          <w:sz w:val="18"/>
          <w:szCs w:val="18"/>
        </w:rPr>
        <w:t xml:space="preserve">) </w:t>
      </w:r>
      <w:r w:rsidRPr="00A15092" w:rsidR="3E44150B">
        <w:rPr>
          <w:rFonts w:ascii="Verdana" w:hAnsi="Verdana" w:eastAsia="Verdana" w:cs="Verdana"/>
          <w:sz w:val="18"/>
          <w:szCs w:val="18"/>
        </w:rPr>
        <w:t>nr.</w:t>
      </w:r>
      <w:r w:rsidRPr="00A15092" w:rsidR="49F553A9">
        <w:rPr>
          <w:rFonts w:ascii="Verdana" w:hAnsi="Verdana" w:eastAsia="Verdana" w:cs="Verdana"/>
          <w:sz w:val="18"/>
          <w:szCs w:val="18"/>
        </w:rPr>
        <w:t xml:space="preserve"> 1099/2008</w:t>
      </w:r>
      <w:r w:rsidRPr="00A15092" w:rsidR="00A12DAA">
        <w:rPr>
          <w:rStyle w:val="Voetnootmarkering"/>
          <w:rFonts w:ascii="Verdana" w:hAnsi="Verdana" w:eastAsia="Verdana" w:cs="Verdana"/>
          <w:sz w:val="18"/>
          <w:szCs w:val="18"/>
        </w:rPr>
        <w:footnoteReference w:id="49"/>
      </w:r>
      <w:r w:rsidRPr="00A15092" w:rsidR="567143C7">
        <w:rPr>
          <w:rFonts w:ascii="Verdana" w:hAnsi="Verdana" w:eastAsia="Verdana" w:cs="Verdana"/>
          <w:sz w:val="18"/>
          <w:szCs w:val="18"/>
        </w:rPr>
        <w:t xml:space="preserve"> gaat </w:t>
      </w:r>
      <w:r w:rsidRPr="00A15092" w:rsidR="7F19FE50">
        <w:rPr>
          <w:rFonts w:ascii="Verdana" w:hAnsi="Verdana" w:eastAsia="Verdana" w:cs="Verdana"/>
          <w:sz w:val="18"/>
          <w:szCs w:val="18"/>
        </w:rPr>
        <w:t xml:space="preserve">het </w:t>
      </w:r>
      <w:r w:rsidRPr="00A15092" w:rsidR="567143C7">
        <w:rPr>
          <w:rFonts w:ascii="Verdana" w:hAnsi="Verdana" w:eastAsia="Verdana" w:cs="Verdana"/>
          <w:sz w:val="18"/>
          <w:szCs w:val="18"/>
        </w:rPr>
        <w:t>CBS vanaf 2025 deze statistieken wel bijhouden</w:t>
      </w:r>
      <w:r w:rsidRPr="00A15092" w:rsidR="49F553A9">
        <w:rPr>
          <w:rFonts w:ascii="Verdana" w:hAnsi="Verdana" w:eastAsia="Verdana" w:cs="Verdana"/>
          <w:sz w:val="18"/>
          <w:szCs w:val="18"/>
        </w:rPr>
        <w:t>. Omdat uit geactualiseerde cijfers een bijgesteld beeld zou kunnen ontstaan en er daarmee een kans bestaat dat de hoogte van de ondergrens zal worden aangepast, wordt</w:t>
      </w:r>
      <w:r w:rsidRPr="00A15092" w:rsidR="2D548F16">
        <w:rPr>
          <w:rFonts w:ascii="Verdana" w:hAnsi="Verdana" w:eastAsia="Verdana" w:cs="Verdana"/>
          <w:sz w:val="18"/>
          <w:szCs w:val="18"/>
        </w:rPr>
        <w:t xml:space="preserve"> voorgesteld</w:t>
      </w:r>
      <w:r w:rsidRPr="00A15092" w:rsidR="49F553A9">
        <w:rPr>
          <w:rFonts w:ascii="Verdana" w:hAnsi="Verdana" w:eastAsia="Verdana" w:cs="Verdana"/>
          <w:sz w:val="18"/>
          <w:szCs w:val="18"/>
        </w:rPr>
        <w:t xml:space="preserve"> deze ondergrens in </w:t>
      </w:r>
      <w:r w:rsidRPr="00A15092" w:rsidR="7C58F27A">
        <w:rPr>
          <w:rFonts w:ascii="Verdana" w:hAnsi="Verdana" w:eastAsia="Verdana" w:cs="Verdana"/>
          <w:sz w:val="18"/>
          <w:szCs w:val="18"/>
        </w:rPr>
        <w:t xml:space="preserve">de onder dit wetsvoorstel voorgenomen algemene maatregel van bestuur </w:t>
      </w:r>
      <w:r w:rsidRPr="00A15092" w:rsidR="1C282A4F">
        <w:rPr>
          <w:rFonts w:ascii="Verdana" w:hAnsi="Verdana" w:eastAsia="Verdana" w:cs="Verdana"/>
          <w:sz w:val="18"/>
          <w:szCs w:val="18"/>
        </w:rPr>
        <w:t>vast te leggen.</w:t>
      </w:r>
    </w:p>
    <w:p w:rsidRPr="00A15092" w:rsidR="00F659CE" w:rsidP="00F659CE" w:rsidRDefault="00F659CE" w14:paraId="3539DADB" w14:textId="77777777">
      <w:pPr>
        <w:spacing w:after="0" w:line="240" w:lineRule="auto"/>
        <w:rPr>
          <w:rFonts w:ascii="Verdana" w:hAnsi="Verdana" w:eastAsia="Verdana" w:cs="Verdana"/>
          <w:sz w:val="18"/>
          <w:szCs w:val="18"/>
        </w:rPr>
      </w:pPr>
    </w:p>
    <w:p w:rsidRPr="00A15092" w:rsidR="19DCF56E" w:rsidP="00F23F06" w:rsidRDefault="778E85C1" w14:paraId="4D98BE3D" w14:textId="4F7E3E7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genoemde ondergrens </w:t>
      </w:r>
      <w:r w:rsidRPr="00A15092" w:rsidR="51F8E2E5">
        <w:rPr>
          <w:rFonts w:ascii="Verdana" w:hAnsi="Verdana" w:eastAsia="Verdana" w:cs="Verdana"/>
          <w:sz w:val="18"/>
          <w:szCs w:val="18"/>
        </w:rPr>
        <w:t xml:space="preserve">heeft </w:t>
      </w:r>
      <w:r w:rsidRPr="00A15092" w:rsidR="1A1C7210">
        <w:rPr>
          <w:rFonts w:ascii="Verdana" w:hAnsi="Verdana" w:eastAsia="Verdana" w:cs="Verdana"/>
          <w:sz w:val="18"/>
          <w:szCs w:val="18"/>
        </w:rPr>
        <w:t xml:space="preserve">onder meer </w:t>
      </w:r>
      <w:r w:rsidRPr="00A15092">
        <w:rPr>
          <w:rFonts w:ascii="Verdana" w:hAnsi="Verdana" w:eastAsia="Verdana" w:cs="Verdana"/>
          <w:sz w:val="18"/>
          <w:szCs w:val="18"/>
        </w:rPr>
        <w:t xml:space="preserve">betrekking op de rapportageplicht </w:t>
      </w:r>
      <w:r w:rsidRPr="00A15092" w:rsidR="28B4F3E7">
        <w:rPr>
          <w:rFonts w:ascii="Verdana" w:hAnsi="Verdana" w:eastAsia="Verdana" w:cs="Verdana"/>
          <w:sz w:val="18"/>
          <w:szCs w:val="18"/>
        </w:rPr>
        <w:t xml:space="preserve">in </w:t>
      </w:r>
      <w:r w:rsidRPr="00A15092">
        <w:rPr>
          <w:rFonts w:ascii="Verdana" w:hAnsi="Verdana" w:eastAsia="Verdana" w:cs="Verdana"/>
          <w:sz w:val="18"/>
          <w:szCs w:val="18"/>
        </w:rPr>
        <w:t xml:space="preserve">de </w:t>
      </w:r>
      <w:r w:rsidRPr="00A15092" w:rsidR="000F0C36">
        <w:rPr>
          <w:rFonts w:ascii="Verdana" w:hAnsi="Verdana" w:eastAsia="Verdana" w:cs="Verdana"/>
          <w:sz w:val="18"/>
          <w:szCs w:val="18"/>
        </w:rPr>
        <w:t>voorge</w:t>
      </w:r>
      <w:r w:rsidRPr="00A15092" w:rsidR="003E63F1">
        <w:rPr>
          <w:rFonts w:ascii="Verdana" w:hAnsi="Verdana" w:eastAsia="Verdana" w:cs="Verdana"/>
          <w:sz w:val="18"/>
          <w:szCs w:val="18"/>
        </w:rPr>
        <w:t>nomen</w:t>
      </w:r>
      <w:r w:rsidRPr="00A15092" w:rsidR="000F0C36">
        <w:rPr>
          <w:rFonts w:ascii="Verdana" w:hAnsi="Verdana" w:eastAsia="Verdana" w:cs="Verdana"/>
          <w:sz w:val="18"/>
          <w:szCs w:val="18"/>
        </w:rPr>
        <w:t xml:space="preserve"> </w:t>
      </w:r>
      <w:r w:rsidRPr="00A15092" w:rsidR="7F615262">
        <w:rPr>
          <w:rFonts w:ascii="Verdana" w:hAnsi="Verdana" w:eastAsia="Verdana" w:cs="Verdana"/>
          <w:sz w:val="18"/>
          <w:szCs w:val="18"/>
        </w:rPr>
        <w:t>jaar</w:t>
      </w:r>
      <w:r w:rsidRPr="00A15092">
        <w:rPr>
          <w:rFonts w:ascii="Verdana" w:hAnsi="Verdana" w:eastAsia="Verdana" w:cs="Verdana"/>
          <w:sz w:val="18"/>
          <w:szCs w:val="18"/>
        </w:rPr>
        <w:t xml:space="preserve">verplichting: bedrijven met </w:t>
      </w:r>
      <w:r w:rsidRPr="00A15092" w:rsidR="003E63F1">
        <w:rPr>
          <w:rFonts w:ascii="Verdana" w:hAnsi="Verdana" w:eastAsia="Verdana" w:cs="Verdana"/>
          <w:sz w:val="18"/>
          <w:szCs w:val="18"/>
        </w:rPr>
        <w:t>ee</w:t>
      </w:r>
      <w:r w:rsidRPr="00A15092" w:rsidR="044689BE">
        <w:rPr>
          <w:rFonts w:ascii="Verdana" w:hAnsi="Verdana" w:eastAsia="Verdana" w:cs="Verdana"/>
          <w:sz w:val="18"/>
          <w:szCs w:val="18"/>
        </w:rPr>
        <w:t>n of meer</w:t>
      </w:r>
      <w:r w:rsidRPr="00A15092">
        <w:rPr>
          <w:rFonts w:ascii="Verdana" w:hAnsi="Verdana" w:eastAsia="Verdana" w:cs="Verdana"/>
          <w:sz w:val="18"/>
          <w:szCs w:val="18"/>
        </w:rPr>
        <w:t xml:space="preserve"> waterstof</w:t>
      </w:r>
      <w:r w:rsidRPr="00A15092" w:rsidR="00454E39">
        <w:rPr>
          <w:rFonts w:ascii="Verdana" w:hAnsi="Verdana" w:eastAsia="Verdana" w:cs="Verdana"/>
          <w:sz w:val="18"/>
          <w:szCs w:val="18"/>
        </w:rPr>
        <w:t xml:space="preserve"> </w:t>
      </w:r>
      <w:r w:rsidRPr="00A15092" w:rsidR="15542FAF">
        <w:rPr>
          <w:rFonts w:ascii="Verdana" w:hAnsi="Verdana" w:eastAsia="Verdana" w:cs="Verdana"/>
          <w:sz w:val="18"/>
          <w:szCs w:val="18"/>
        </w:rPr>
        <w:t>ge</w:t>
      </w:r>
      <w:r w:rsidRPr="00A15092">
        <w:rPr>
          <w:rFonts w:ascii="Verdana" w:hAnsi="Verdana" w:eastAsia="Verdana" w:cs="Verdana"/>
          <w:sz w:val="18"/>
          <w:szCs w:val="18"/>
        </w:rPr>
        <w:t>bruik</w:t>
      </w:r>
      <w:r w:rsidRPr="00A15092" w:rsidR="25CF733F">
        <w:rPr>
          <w:rFonts w:ascii="Verdana" w:hAnsi="Verdana" w:eastAsia="Verdana" w:cs="Verdana"/>
          <w:sz w:val="18"/>
          <w:szCs w:val="18"/>
        </w:rPr>
        <w:t xml:space="preserve">ende </w:t>
      </w:r>
      <w:r w:rsidRPr="00A15092" w:rsidR="00760666">
        <w:rPr>
          <w:rFonts w:ascii="Verdana" w:hAnsi="Verdana" w:eastAsia="Verdana" w:cs="Verdana"/>
          <w:sz w:val="18"/>
          <w:szCs w:val="18"/>
        </w:rPr>
        <w:t>industriële</w:t>
      </w:r>
      <w:r w:rsidRPr="00A15092" w:rsidR="25CF733F">
        <w:rPr>
          <w:rFonts w:ascii="Verdana" w:hAnsi="Verdana" w:eastAsia="Verdana" w:cs="Verdana"/>
          <w:sz w:val="18"/>
          <w:szCs w:val="18"/>
        </w:rPr>
        <w:t xml:space="preserve"> installatie</w:t>
      </w:r>
      <w:r w:rsidRPr="00A15092" w:rsidR="3E1BA77D">
        <w:rPr>
          <w:rFonts w:ascii="Verdana" w:hAnsi="Verdana" w:eastAsia="Verdana" w:cs="Verdana"/>
          <w:sz w:val="18"/>
          <w:szCs w:val="18"/>
        </w:rPr>
        <w:t>s</w:t>
      </w:r>
      <w:r w:rsidRPr="00A15092">
        <w:rPr>
          <w:rFonts w:ascii="Verdana" w:hAnsi="Verdana" w:eastAsia="Verdana" w:cs="Verdana"/>
          <w:sz w:val="18"/>
          <w:szCs w:val="18"/>
        </w:rPr>
        <w:t xml:space="preserve"> kleiner dan 0,1 </w:t>
      </w:r>
      <w:proofErr w:type="spellStart"/>
      <w:r w:rsidRPr="00A15092">
        <w:rPr>
          <w:rFonts w:ascii="Verdana" w:hAnsi="Verdana" w:eastAsia="Verdana" w:cs="Verdana"/>
          <w:sz w:val="18"/>
          <w:szCs w:val="18"/>
        </w:rPr>
        <w:t>kton</w:t>
      </w:r>
      <w:proofErr w:type="spellEnd"/>
      <w:r w:rsidRPr="00A15092">
        <w:rPr>
          <w:rFonts w:ascii="Verdana" w:hAnsi="Verdana" w:eastAsia="Verdana" w:cs="Verdana"/>
          <w:sz w:val="18"/>
          <w:szCs w:val="18"/>
        </w:rPr>
        <w:t xml:space="preserve"> per </w:t>
      </w:r>
      <w:r w:rsidRPr="00A15092" w:rsidR="000F0C36">
        <w:rPr>
          <w:rFonts w:ascii="Verdana" w:hAnsi="Verdana" w:eastAsia="Verdana" w:cs="Verdana"/>
          <w:sz w:val="18"/>
          <w:szCs w:val="18"/>
        </w:rPr>
        <w:t>kalender</w:t>
      </w:r>
      <w:r w:rsidRPr="00A15092">
        <w:rPr>
          <w:rFonts w:ascii="Verdana" w:hAnsi="Verdana" w:eastAsia="Verdana" w:cs="Verdana"/>
          <w:sz w:val="18"/>
          <w:szCs w:val="18"/>
        </w:rPr>
        <w:t xml:space="preserve">jaar </w:t>
      </w:r>
      <w:r w:rsidRPr="00A15092" w:rsidR="20E802A4">
        <w:rPr>
          <w:rFonts w:ascii="Verdana" w:hAnsi="Verdana" w:eastAsia="Verdana" w:cs="Verdana"/>
          <w:sz w:val="18"/>
          <w:szCs w:val="18"/>
        </w:rPr>
        <w:t>zullen</w:t>
      </w:r>
      <w:r w:rsidRPr="00A15092" w:rsidR="5DD32E95">
        <w:rPr>
          <w:rFonts w:ascii="Verdana" w:hAnsi="Verdana" w:eastAsia="Verdana" w:cs="Verdana"/>
          <w:sz w:val="18"/>
          <w:szCs w:val="18"/>
        </w:rPr>
        <w:t xml:space="preserve"> </w:t>
      </w:r>
      <w:r w:rsidRPr="00A15092">
        <w:rPr>
          <w:rFonts w:ascii="Verdana" w:hAnsi="Verdana" w:eastAsia="Verdana" w:cs="Verdana"/>
          <w:sz w:val="18"/>
          <w:szCs w:val="18"/>
        </w:rPr>
        <w:t xml:space="preserve">onder de </w:t>
      </w:r>
      <w:r w:rsidRPr="00A15092" w:rsidR="58357363">
        <w:rPr>
          <w:rFonts w:ascii="Verdana" w:hAnsi="Verdana" w:eastAsia="Verdana" w:cs="Verdana"/>
          <w:sz w:val="18"/>
          <w:szCs w:val="18"/>
        </w:rPr>
        <w:t>jaar</w:t>
      </w:r>
      <w:r w:rsidRPr="00A15092">
        <w:rPr>
          <w:rFonts w:ascii="Verdana" w:hAnsi="Verdana" w:eastAsia="Verdana" w:cs="Verdana"/>
          <w:sz w:val="18"/>
          <w:szCs w:val="18"/>
        </w:rPr>
        <w:t xml:space="preserve">verplichting niet hun </w:t>
      </w:r>
      <w:r w:rsidRPr="00A15092" w:rsidR="00E574E5">
        <w:rPr>
          <w:rFonts w:ascii="Verdana" w:hAnsi="Verdana" w:eastAsia="Verdana" w:cs="Verdana"/>
          <w:sz w:val="18"/>
          <w:szCs w:val="18"/>
        </w:rPr>
        <w:t>waterstofgebruik</w:t>
      </w:r>
      <w:r w:rsidRPr="00A15092">
        <w:rPr>
          <w:rFonts w:ascii="Verdana" w:hAnsi="Verdana" w:eastAsia="Verdana" w:cs="Verdana"/>
          <w:sz w:val="18"/>
          <w:szCs w:val="18"/>
        </w:rPr>
        <w:t xml:space="preserve"> </w:t>
      </w:r>
      <w:r w:rsidRPr="00A15092" w:rsidR="0FB65177">
        <w:rPr>
          <w:rFonts w:ascii="Verdana" w:hAnsi="Verdana" w:eastAsia="Verdana" w:cs="Verdana"/>
          <w:sz w:val="18"/>
          <w:szCs w:val="18"/>
        </w:rPr>
        <w:t xml:space="preserve">rapporteren en hebben ook geen </w:t>
      </w:r>
      <w:r w:rsidRPr="00A15092" w:rsidR="00F07A77">
        <w:rPr>
          <w:rFonts w:ascii="Verdana" w:hAnsi="Verdana" w:eastAsia="Verdana" w:cs="Verdana"/>
          <w:sz w:val="18"/>
          <w:szCs w:val="18"/>
        </w:rPr>
        <w:t xml:space="preserve">jaarlijkse </w:t>
      </w:r>
      <w:r w:rsidRPr="00A15092" w:rsidR="0FB65177">
        <w:rPr>
          <w:rFonts w:ascii="Verdana" w:hAnsi="Verdana" w:eastAsia="Verdana" w:cs="Verdana"/>
          <w:sz w:val="18"/>
          <w:szCs w:val="18"/>
        </w:rPr>
        <w:t xml:space="preserve">verplichting om </w:t>
      </w:r>
      <w:r w:rsidRPr="00A15092" w:rsidR="7EB8C3F2">
        <w:rPr>
          <w:rFonts w:ascii="Verdana" w:hAnsi="Verdana" w:eastAsia="Verdana" w:cs="Verdana"/>
          <w:sz w:val="18"/>
          <w:szCs w:val="18"/>
        </w:rPr>
        <w:t xml:space="preserve">een </w:t>
      </w:r>
      <w:r w:rsidRPr="00A15092" w:rsidR="0FB65177">
        <w:rPr>
          <w:rFonts w:ascii="Verdana" w:hAnsi="Verdana" w:eastAsia="Verdana" w:cs="Verdana"/>
          <w:sz w:val="18"/>
          <w:szCs w:val="18"/>
        </w:rPr>
        <w:t xml:space="preserve">bepaald percentage RFNBO's te </w:t>
      </w:r>
      <w:r w:rsidRPr="00A15092" w:rsidR="39B3FDC4">
        <w:rPr>
          <w:rFonts w:ascii="Verdana" w:hAnsi="Verdana" w:eastAsia="Verdana" w:cs="Verdana"/>
          <w:sz w:val="18"/>
          <w:szCs w:val="18"/>
        </w:rPr>
        <w:t>ge</w:t>
      </w:r>
      <w:r w:rsidRPr="00A15092" w:rsidR="0FB65177">
        <w:rPr>
          <w:rFonts w:ascii="Verdana" w:hAnsi="Verdana" w:eastAsia="Verdana" w:cs="Verdana"/>
          <w:sz w:val="18"/>
          <w:szCs w:val="18"/>
        </w:rPr>
        <w:t>bruiken. Bedrijven</w:t>
      </w:r>
      <w:r w:rsidRPr="00A15092" w:rsidR="493F3E11">
        <w:rPr>
          <w:rFonts w:ascii="Verdana" w:hAnsi="Verdana" w:eastAsia="Verdana" w:cs="Verdana"/>
          <w:sz w:val="18"/>
          <w:szCs w:val="18"/>
        </w:rPr>
        <w:t xml:space="preserve"> met</w:t>
      </w:r>
      <w:r w:rsidRPr="00A15092" w:rsidR="198366C1">
        <w:rPr>
          <w:rFonts w:ascii="Verdana" w:hAnsi="Verdana" w:eastAsia="Verdana" w:cs="Verdana"/>
          <w:sz w:val="18"/>
          <w:szCs w:val="18"/>
        </w:rPr>
        <w:t xml:space="preserve"> </w:t>
      </w:r>
      <w:r w:rsidRPr="00A15092" w:rsidR="493F3E11">
        <w:rPr>
          <w:rFonts w:ascii="Verdana" w:hAnsi="Verdana" w:eastAsia="Verdana" w:cs="Verdana"/>
          <w:sz w:val="18"/>
          <w:szCs w:val="18"/>
        </w:rPr>
        <w:t>w</w:t>
      </w:r>
      <w:r w:rsidRPr="00A15092" w:rsidR="15AB3D57">
        <w:rPr>
          <w:rFonts w:ascii="Verdana" w:hAnsi="Verdana" w:eastAsia="Verdana" w:cs="Verdana"/>
          <w:sz w:val="18"/>
          <w:szCs w:val="18"/>
        </w:rPr>
        <w:t>aterstof</w:t>
      </w:r>
      <w:r w:rsidRPr="00A15092" w:rsidR="00B36922">
        <w:rPr>
          <w:rFonts w:ascii="Verdana" w:hAnsi="Verdana" w:eastAsia="Verdana" w:cs="Verdana"/>
          <w:sz w:val="18"/>
          <w:szCs w:val="18"/>
        </w:rPr>
        <w:t xml:space="preserve"> </w:t>
      </w:r>
      <w:r w:rsidRPr="00A15092" w:rsidR="15AB3D57">
        <w:rPr>
          <w:rFonts w:ascii="Verdana" w:hAnsi="Verdana" w:eastAsia="Verdana" w:cs="Verdana"/>
          <w:sz w:val="18"/>
          <w:szCs w:val="18"/>
        </w:rPr>
        <w:t>gebruikende in</w:t>
      </w:r>
      <w:r w:rsidRPr="00A15092" w:rsidR="4CFA9C02">
        <w:rPr>
          <w:rFonts w:ascii="Verdana" w:hAnsi="Verdana" w:eastAsia="Verdana" w:cs="Verdana"/>
          <w:sz w:val="18"/>
          <w:szCs w:val="18"/>
        </w:rPr>
        <w:t>s</w:t>
      </w:r>
      <w:r w:rsidRPr="00A15092" w:rsidR="15AB3D57">
        <w:rPr>
          <w:rFonts w:ascii="Verdana" w:hAnsi="Verdana" w:eastAsia="Verdana" w:cs="Verdana"/>
          <w:sz w:val="18"/>
          <w:szCs w:val="18"/>
        </w:rPr>
        <w:t>t</w:t>
      </w:r>
      <w:r w:rsidRPr="00A15092" w:rsidR="4CFA9C02">
        <w:rPr>
          <w:rFonts w:ascii="Verdana" w:hAnsi="Verdana" w:eastAsia="Verdana" w:cs="Verdana"/>
          <w:sz w:val="18"/>
          <w:szCs w:val="18"/>
        </w:rPr>
        <w:t>allaties</w:t>
      </w:r>
      <w:r w:rsidRPr="00A15092" w:rsidR="15AB3D57">
        <w:rPr>
          <w:rFonts w:ascii="Verdana" w:hAnsi="Verdana" w:eastAsia="Verdana" w:cs="Verdana"/>
          <w:sz w:val="18"/>
          <w:szCs w:val="18"/>
        </w:rPr>
        <w:t xml:space="preserve"> </w:t>
      </w:r>
      <w:r w:rsidRPr="00A15092" w:rsidR="5A127E20">
        <w:rPr>
          <w:rFonts w:ascii="Verdana" w:hAnsi="Verdana" w:eastAsia="Verdana" w:cs="Verdana"/>
          <w:sz w:val="18"/>
          <w:szCs w:val="18"/>
        </w:rPr>
        <w:t xml:space="preserve">met een </w:t>
      </w:r>
      <w:r w:rsidRPr="00A15092" w:rsidR="00E574E5">
        <w:rPr>
          <w:rFonts w:ascii="Verdana" w:hAnsi="Verdana" w:eastAsia="Verdana" w:cs="Verdana"/>
          <w:sz w:val="18"/>
          <w:szCs w:val="18"/>
        </w:rPr>
        <w:t>waterstofgebruik</w:t>
      </w:r>
      <w:r w:rsidRPr="00A15092" w:rsidR="5A127E20">
        <w:rPr>
          <w:rFonts w:ascii="Verdana" w:hAnsi="Verdana" w:eastAsia="Verdana" w:cs="Verdana"/>
          <w:sz w:val="18"/>
          <w:szCs w:val="18"/>
        </w:rPr>
        <w:t xml:space="preserve"> gelijk aan of boven de </w:t>
      </w:r>
      <w:r w:rsidRPr="00A15092" w:rsidR="0FB65177">
        <w:rPr>
          <w:rFonts w:ascii="Verdana" w:hAnsi="Verdana" w:eastAsia="Verdana" w:cs="Verdana"/>
          <w:sz w:val="18"/>
          <w:szCs w:val="18"/>
        </w:rPr>
        <w:t xml:space="preserve">ondergrens vallen </w:t>
      </w:r>
      <w:r w:rsidRPr="00A15092" w:rsidR="00F07A77">
        <w:rPr>
          <w:rFonts w:ascii="Verdana" w:hAnsi="Verdana" w:eastAsia="Verdana" w:cs="Verdana"/>
          <w:sz w:val="18"/>
          <w:szCs w:val="18"/>
        </w:rPr>
        <w:t xml:space="preserve">wel </w:t>
      </w:r>
      <w:r w:rsidRPr="00A15092" w:rsidR="26B938DA">
        <w:rPr>
          <w:rFonts w:ascii="Verdana" w:hAnsi="Verdana" w:eastAsia="Verdana" w:cs="Verdana"/>
          <w:sz w:val="18"/>
          <w:szCs w:val="18"/>
        </w:rPr>
        <w:t xml:space="preserve">onder de rapportageplicht en hebben een </w:t>
      </w:r>
      <w:r w:rsidRPr="00A15092" w:rsidR="00F07A77">
        <w:rPr>
          <w:rFonts w:ascii="Verdana" w:hAnsi="Verdana" w:eastAsia="Verdana" w:cs="Verdana"/>
          <w:sz w:val="18"/>
          <w:szCs w:val="18"/>
        </w:rPr>
        <w:t xml:space="preserve">jaarlijkse </w:t>
      </w:r>
      <w:r w:rsidRPr="00A15092" w:rsidR="26B938DA">
        <w:rPr>
          <w:rFonts w:ascii="Verdana" w:hAnsi="Verdana" w:eastAsia="Verdana" w:cs="Verdana"/>
          <w:sz w:val="18"/>
          <w:szCs w:val="18"/>
        </w:rPr>
        <w:t xml:space="preserve">verplichting om </w:t>
      </w:r>
      <w:r w:rsidRPr="00A15092" w:rsidR="196126E0">
        <w:rPr>
          <w:rFonts w:ascii="Verdana" w:hAnsi="Verdana" w:eastAsia="Verdana" w:cs="Verdana"/>
          <w:sz w:val="18"/>
          <w:szCs w:val="18"/>
        </w:rPr>
        <w:t xml:space="preserve">een bepaald percentage RFNBO's te </w:t>
      </w:r>
      <w:r w:rsidRPr="00A15092" w:rsidR="51C3D6ED">
        <w:rPr>
          <w:rFonts w:ascii="Verdana" w:hAnsi="Verdana" w:eastAsia="Verdana" w:cs="Verdana"/>
          <w:sz w:val="18"/>
          <w:szCs w:val="18"/>
        </w:rPr>
        <w:t>ge</w:t>
      </w:r>
      <w:r w:rsidRPr="00A15092" w:rsidR="196126E0">
        <w:rPr>
          <w:rFonts w:ascii="Verdana" w:hAnsi="Verdana" w:eastAsia="Verdana" w:cs="Verdana"/>
          <w:sz w:val="18"/>
          <w:szCs w:val="18"/>
        </w:rPr>
        <w:t xml:space="preserve">bruiken. </w:t>
      </w:r>
      <w:r w:rsidRPr="00A15092" w:rsidR="009E3BB7">
        <w:rPr>
          <w:rFonts w:ascii="Verdana" w:hAnsi="Verdana" w:eastAsia="Verdana" w:cs="Verdana"/>
          <w:sz w:val="18"/>
          <w:szCs w:val="18"/>
        </w:rPr>
        <w:t xml:space="preserve">De ondergrens wordt toegepast zonder rekening te houden met de mogelijke uitzonderingen. </w:t>
      </w:r>
      <w:r w:rsidRPr="00A15092" w:rsidR="00454EFE">
        <w:rPr>
          <w:rFonts w:ascii="Verdana" w:hAnsi="Verdana" w:eastAsia="Verdana" w:cs="Verdana"/>
          <w:sz w:val="18"/>
          <w:szCs w:val="18"/>
        </w:rPr>
        <w:t>Kortom, als</w:t>
      </w:r>
      <w:r w:rsidRPr="00A15092" w:rsidR="00E327B1">
        <w:rPr>
          <w:rFonts w:ascii="Verdana" w:hAnsi="Verdana" w:eastAsia="Verdana" w:cs="Verdana"/>
          <w:sz w:val="18"/>
          <w:szCs w:val="18"/>
        </w:rPr>
        <w:t xml:space="preserve"> het waterstofgebruik zonder rekening te houden met de uitzonderingen hoger is dan</w:t>
      </w:r>
      <w:r w:rsidRPr="00A15092" w:rsidR="00452E1A">
        <w:rPr>
          <w:rFonts w:ascii="Verdana" w:hAnsi="Verdana" w:eastAsia="Verdana" w:cs="Verdana"/>
          <w:sz w:val="18"/>
          <w:szCs w:val="18"/>
        </w:rPr>
        <w:t xml:space="preserve"> de ondergrens, dan geldt er </w:t>
      </w:r>
      <w:r w:rsidRPr="00A15092" w:rsidR="000441CE">
        <w:rPr>
          <w:rFonts w:ascii="Verdana" w:hAnsi="Verdana" w:eastAsia="Verdana" w:cs="Verdana"/>
          <w:sz w:val="18"/>
          <w:szCs w:val="18"/>
        </w:rPr>
        <w:t xml:space="preserve">altijd </w:t>
      </w:r>
      <w:r w:rsidRPr="00A15092" w:rsidR="00452E1A">
        <w:rPr>
          <w:rFonts w:ascii="Verdana" w:hAnsi="Verdana" w:eastAsia="Verdana" w:cs="Verdana"/>
          <w:sz w:val="18"/>
          <w:szCs w:val="18"/>
        </w:rPr>
        <w:t xml:space="preserve">een rapportageplicht. Dit is </w:t>
      </w:r>
      <w:r w:rsidRPr="00A15092" w:rsidR="000441CE">
        <w:rPr>
          <w:rFonts w:ascii="Verdana" w:hAnsi="Verdana" w:eastAsia="Verdana" w:cs="Verdana"/>
          <w:sz w:val="18"/>
          <w:szCs w:val="18"/>
        </w:rPr>
        <w:t>dus ook</w:t>
      </w:r>
      <w:r w:rsidRPr="00A15092" w:rsidR="00452E1A">
        <w:rPr>
          <w:rFonts w:ascii="Verdana" w:hAnsi="Verdana" w:eastAsia="Verdana" w:cs="Verdana"/>
          <w:sz w:val="18"/>
          <w:szCs w:val="18"/>
        </w:rPr>
        <w:t xml:space="preserve"> het geval als </w:t>
      </w:r>
      <w:r w:rsidRPr="00A15092" w:rsidR="00CE79EA">
        <w:rPr>
          <w:rFonts w:ascii="Verdana" w:hAnsi="Verdana" w:eastAsia="Verdana" w:cs="Verdana"/>
          <w:sz w:val="18"/>
          <w:szCs w:val="18"/>
        </w:rPr>
        <w:t xml:space="preserve">het jaargebruik dat onder de jaarverplichting valt </w:t>
      </w:r>
      <w:r w:rsidRPr="00A15092" w:rsidR="00025EA0">
        <w:rPr>
          <w:rFonts w:ascii="Verdana" w:hAnsi="Verdana" w:eastAsia="Verdana" w:cs="Verdana"/>
          <w:sz w:val="18"/>
          <w:szCs w:val="18"/>
        </w:rPr>
        <w:t>na</w:t>
      </w:r>
      <w:r w:rsidRPr="00A15092" w:rsidR="00452E1A">
        <w:rPr>
          <w:rFonts w:ascii="Verdana" w:hAnsi="Verdana" w:eastAsia="Verdana" w:cs="Verdana"/>
          <w:sz w:val="18"/>
          <w:szCs w:val="18"/>
        </w:rPr>
        <w:t xml:space="preserve"> de toepassing van de uitzonderingen</w:t>
      </w:r>
      <w:r w:rsidRPr="00A15092" w:rsidR="00CE79EA">
        <w:rPr>
          <w:rFonts w:ascii="Verdana" w:hAnsi="Verdana" w:eastAsia="Verdana" w:cs="Verdana"/>
          <w:sz w:val="18"/>
          <w:szCs w:val="18"/>
        </w:rPr>
        <w:t xml:space="preserve"> kleiner is dan de ondergrens.</w:t>
      </w:r>
    </w:p>
    <w:p w:rsidRPr="00A15092" w:rsidR="45DAD7D8" w:rsidP="45DAD7D8" w:rsidRDefault="45DAD7D8" w14:paraId="72BEA4F6" w14:textId="35FF2F6A">
      <w:pPr>
        <w:spacing w:after="0" w:line="240" w:lineRule="auto"/>
        <w:rPr>
          <w:rFonts w:ascii="Verdana" w:hAnsi="Verdana" w:eastAsia="Verdana" w:cs="Verdana"/>
          <w:sz w:val="18"/>
          <w:szCs w:val="18"/>
        </w:rPr>
      </w:pPr>
    </w:p>
    <w:p w:rsidRPr="00A15092" w:rsidR="00E40A31" w:rsidP="00AA6A1B" w:rsidRDefault="00BE1FB6" w14:paraId="437BB600" w14:textId="0766BD91">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Door het hanteren van een ondergrens zijn er naar verwachting circa 36 bedrijven </w:t>
      </w:r>
      <w:r w:rsidRPr="00A15092" w:rsidR="00D27D30">
        <w:rPr>
          <w:rFonts w:ascii="Verdana" w:hAnsi="Verdana" w:eastAsia="Verdana" w:cs="Verdana"/>
          <w:sz w:val="18"/>
          <w:szCs w:val="18"/>
        </w:rPr>
        <w:t xml:space="preserve">met een waterstofverbruik boven de ondergrens die daarmee onder </w:t>
      </w:r>
      <w:r w:rsidRPr="00A15092" w:rsidR="008871A1">
        <w:rPr>
          <w:rFonts w:ascii="Verdana" w:hAnsi="Verdana" w:eastAsia="Verdana" w:cs="Verdana"/>
          <w:sz w:val="18"/>
          <w:szCs w:val="18"/>
        </w:rPr>
        <w:t xml:space="preserve">de doelgroep van </w:t>
      </w:r>
      <w:r w:rsidRPr="00A15092" w:rsidR="00D27D30">
        <w:rPr>
          <w:rFonts w:ascii="Verdana" w:hAnsi="Verdana" w:eastAsia="Verdana" w:cs="Verdana"/>
          <w:sz w:val="18"/>
          <w:szCs w:val="18"/>
        </w:rPr>
        <w:t>de jaarverplichting vallen</w:t>
      </w:r>
      <w:r w:rsidRPr="00A15092" w:rsidR="002F7C00">
        <w:rPr>
          <w:rFonts w:ascii="Verdana" w:hAnsi="Verdana" w:eastAsia="Verdana" w:cs="Verdana"/>
          <w:sz w:val="18"/>
          <w:szCs w:val="18"/>
        </w:rPr>
        <w:t xml:space="preserve">. Daarnaast </w:t>
      </w:r>
      <w:r w:rsidRPr="00A15092" w:rsidR="62019362">
        <w:rPr>
          <w:rFonts w:ascii="Verdana" w:hAnsi="Verdana" w:eastAsia="Verdana" w:cs="Verdana"/>
          <w:sz w:val="18"/>
          <w:szCs w:val="18"/>
        </w:rPr>
        <w:t xml:space="preserve">vallen onder de doelgroep van de jaarverplichting </w:t>
      </w:r>
      <w:r w:rsidRPr="00A15092" w:rsidR="00C752D3">
        <w:rPr>
          <w:rFonts w:ascii="Verdana" w:hAnsi="Verdana" w:eastAsia="Verdana" w:cs="Verdana"/>
          <w:sz w:val="18"/>
          <w:szCs w:val="18"/>
        </w:rPr>
        <w:t xml:space="preserve">ook </w:t>
      </w:r>
      <w:r w:rsidRPr="00A15092" w:rsidR="62019362">
        <w:rPr>
          <w:rFonts w:ascii="Verdana" w:hAnsi="Verdana" w:eastAsia="Verdana" w:cs="Verdana"/>
          <w:sz w:val="18"/>
          <w:szCs w:val="18"/>
        </w:rPr>
        <w:t xml:space="preserve">de bedrijven </w:t>
      </w:r>
      <w:r w:rsidRPr="00A15092" w:rsidR="245EF6C5">
        <w:rPr>
          <w:rFonts w:ascii="Verdana" w:hAnsi="Verdana" w:eastAsia="Verdana" w:cs="Verdana"/>
          <w:sz w:val="18"/>
          <w:szCs w:val="18"/>
        </w:rPr>
        <w:t xml:space="preserve">met </w:t>
      </w:r>
      <w:r w:rsidRPr="00A15092" w:rsidR="002B1119">
        <w:rPr>
          <w:rFonts w:ascii="Verdana" w:hAnsi="Verdana" w:eastAsia="Verdana" w:cs="Verdana"/>
          <w:sz w:val="18"/>
          <w:szCs w:val="18"/>
        </w:rPr>
        <w:t xml:space="preserve">één </w:t>
      </w:r>
      <w:r w:rsidRPr="00A15092" w:rsidR="245EF6C5">
        <w:rPr>
          <w:rFonts w:ascii="Verdana" w:hAnsi="Verdana" w:eastAsia="Verdana" w:cs="Verdana"/>
          <w:sz w:val="18"/>
          <w:szCs w:val="18"/>
        </w:rPr>
        <w:t xml:space="preserve">of meer waterstof gebruikende installaties kleiner dan 0,1 </w:t>
      </w:r>
      <w:proofErr w:type="spellStart"/>
      <w:r w:rsidRPr="00A15092" w:rsidR="245EF6C5">
        <w:rPr>
          <w:rFonts w:ascii="Verdana" w:hAnsi="Verdana" w:eastAsia="Verdana" w:cs="Verdana"/>
          <w:sz w:val="18"/>
          <w:szCs w:val="18"/>
        </w:rPr>
        <w:t>kton</w:t>
      </w:r>
      <w:proofErr w:type="spellEnd"/>
      <w:r w:rsidRPr="00A15092" w:rsidR="245EF6C5">
        <w:rPr>
          <w:rFonts w:ascii="Verdana" w:hAnsi="Verdana" w:eastAsia="Verdana" w:cs="Verdana"/>
          <w:sz w:val="18"/>
          <w:szCs w:val="18"/>
        </w:rPr>
        <w:t xml:space="preserve"> per kalenderjaar die </w:t>
      </w:r>
      <w:r w:rsidRPr="00A15092" w:rsidR="4B52DBDD">
        <w:rPr>
          <w:rFonts w:ascii="Verdana" w:hAnsi="Verdana" w:eastAsia="Verdana" w:cs="Verdana"/>
          <w:sz w:val="18"/>
          <w:szCs w:val="18"/>
        </w:rPr>
        <w:t xml:space="preserve">kleine hoeveelheden </w:t>
      </w:r>
      <w:r w:rsidRPr="00A15092" w:rsidR="245EF6C5">
        <w:rPr>
          <w:rFonts w:ascii="Verdana" w:hAnsi="Verdana" w:eastAsia="Verdana" w:cs="Verdana"/>
          <w:sz w:val="18"/>
          <w:szCs w:val="18"/>
        </w:rPr>
        <w:t xml:space="preserve">RFNBO-waterstof in hun installaties </w:t>
      </w:r>
      <w:r w:rsidRPr="00A15092" w:rsidR="52000CC0">
        <w:rPr>
          <w:rFonts w:ascii="Verdana" w:hAnsi="Verdana" w:eastAsia="Verdana" w:cs="Verdana"/>
          <w:sz w:val="18"/>
          <w:szCs w:val="18"/>
        </w:rPr>
        <w:t>ge</w:t>
      </w:r>
      <w:r w:rsidRPr="00A15092" w:rsidR="0FC82E74">
        <w:rPr>
          <w:rFonts w:ascii="Verdana" w:hAnsi="Verdana" w:eastAsia="Verdana" w:cs="Verdana"/>
          <w:sz w:val="18"/>
          <w:szCs w:val="18"/>
        </w:rPr>
        <w:t>bruiken</w:t>
      </w:r>
      <w:r w:rsidRPr="00A15092" w:rsidR="245EF6C5">
        <w:rPr>
          <w:rFonts w:ascii="Verdana" w:hAnsi="Verdana" w:eastAsia="Verdana" w:cs="Verdana"/>
          <w:sz w:val="18"/>
          <w:szCs w:val="18"/>
        </w:rPr>
        <w:t xml:space="preserve"> en </w:t>
      </w:r>
      <w:r w:rsidRPr="00A15092" w:rsidR="358B2F12">
        <w:rPr>
          <w:rFonts w:ascii="Verdana" w:hAnsi="Verdana" w:eastAsia="Verdana" w:cs="Verdana"/>
          <w:sz w:val="18"/>
          <w:szCs w:val="18"/>
        </w:rPr>
        <w:t xml:space="preserve">die </w:t>
      </w:r>
      <w:r w:rsidRPr="00A15092" w:rsidR="002C2768">
        <w:rPr>
          <w:rFonts w:ascii="Verdana" w:hAnsi="Verdana" w:eastAsia="Verdana" w:cs="Verdana"/>
          <w:sz w:val="18"/>
          <w:szCs w:val="18"/>
        </w:rPr>
        <w:t>ge</w:t>
      </w:r>
      <w:r w:rsidRPr="00A15092" w:rsidR="3947132D">
        <w:rPr>
          <w:rFonts w:ascii="Verdana" w:hAnsi="Verdana" w:eastAsia="Verdana" w:cs="Verdana"/>
          <w:sz w:val="18"/>
          <w:szCs w:val="18"/>
        </w:rPr>
        <w:t>bruikte</w:t>
      </w:r>
      <w:r w:rsidRPr="00A15092" w:rsidR="358B2F12">
        <w:rPr>
          <w:rFonts w:ascii="Verdana" w:hAnsi="Verdana" w:eastAsia="Verdana" w:cs="Verdana"/>
          <w:sz w:val="18"/>
          <w:szCs w:val="18"/>
        </w:rPr>
        <w:t xml:space="preserve"> hoeveelheid inboeken in</w:t>
      </w:r>
      <w:r w:rsidRPr="00A15092" w:rsidR="0C3A5C22">
        <w:rPr>
          <w:rFonts w:ascii="Verdana" w:hAnsi="Verdana" w:eastAsia="Verdana" w:cs="Verdana"/>
          <w:sz w:val="18"/>
          <w:szCs w:val="18"/>
        </w:rPr>
        <w:t xml:space="preserve"> het HWI</w:t>
      </w:r>
      <w:r w:rsidRPr="00A15092" w:rsidR="00C752D3">
        <w:rPr>
          <w:rFonts w:ascii="Verdana" w:hAnsi="Verdana" w:eastAsia="Verdana" w:cs="Verdana"/>
          <w:sz w:val="18"/>
          <w:szCs w:val="18"/>
        </w:rPr>
        <w:t>-</w:t>
      </w:r>
      <w:r w:rsidRPr="00A15092" w:rsidR="0C3A5C22">
        <w:rPr>
          <w:rFonts w:ascii="Verdana" w:hAnsi="Verdana" w:eastAsia="Verdana" w:cs="Verdana"/>
          <w:sz w:val="18"/>
          <w:szCs w:val="18"/>
        </w:rPr>
        <w:t>register.</w:t>
      </w:r>
      <w:r w:rsidRPr="00A15092" w:rsidR="41BB2F8E">
        <w:rPr>
          <w:rFonts w:ascii="Verdana" w:hAnsi="Verdana" w:eastAsia="Verdana" w:cs="Verdana"/>
          <w:sz w:val="18"/>
          <w:szCs w:val="18"/>
        </w:rPr>
        <w:t xml:space="preserve"> </w:t>
      </w:r>
      <w:r w:rsidRPr="00A15092" w:rsidR="007F5943">
        <w:rPr>
          <w:rFonts w:ascii="Verdana" w:hAnsi="Verdana" w:eastAsia="Verdana" w:cs="Verdana"/>
          <w:sz w:val="18"/>
          <w:szCs w:val="18"/>
        </w:rPr>
        <w:t>Hiervoor krijgt het bedrijf HWI’s</w:t>
      </w:r>
      <w:r w:rsidRPr="00A15092" w:rsidR="0C3A5C22">
        <w:rPr>
          <w:rFonts w:ascii="Verdana" w:hAnsi="Verdana" w:eastAsia="Verdana" w:cs="Verdana"/>
          <w:sz w:val="18"/>
          <w:szCs w:val="18"/>
        </w:rPr>
        <w:t>.</w:t>
      </w:r>
      <w:r w:rsidRPr="00A15092" w:rsidR="41BB2F8E">
        <w:rPr>
          <w:rFonts w:ascii="Verdana" w:hAnsi="Verdana" w:eastAsia="Verdana" w:cs="Verdana"/>
          <w:sz w:val="18"/>
          <w:szCs w:val="18"/>
        </w:rPr>
        <w:t xml:space="preserve"> </w:t>
      </w:r>
      <w:r w:rsidRPr="00A15092" w:rsidR="000C60CE">
        <w:rPr>
          <w:rFonts w:ascii="Verdana" w:hAnsi="Verdana" w:eastAsia="Verdana" w:cs="Verdana"/>
          <w:sz w:val="18"/>
          <w:szCs w:val="18"/>
        </w:rPr>
        <w:t xml:space="preserve">In onderhavig wetsvoorstel heten deze bedrijven </w:t>
      </w:r>
      <w:r w:rsidRPr="00A15092" w:rsidR="00CF7D34">
        <w:rPr>
          <w:rFonts w:ascii="Verdana" w:hAnsi="Verdana" w:eastAsia="Verdana" w:cs="Verdana"/>
          <w:sz w:val="18"/>
          <w:szCs w:val="18"/>
        </w:rPr>
        <w:t xml:space="preserve">– net als exploitanten die wel onder de jaarverplichting vallen – </w:t>
      </w:r>
      <w:r w:rsidRPr="00A15092" w:rsidR="000C60CE">
        <w:rPr>
          <w:rFonts w:ascii="Verdana" w:hAnsi="Verdana" w:eastAsia="Verdana" w:cs="Verdana"/>
          <w:sz w:val="18"/>
          <w:szCs w:val="18"/>
        </w:rPr>
        <w:t>‘inboekers hernieuwbare brandstoffen van niet-biologische oorsprong’</w:t>
      </w:r>
      <w:r w:rsidRPr="00A15092" w:rsidR="002B1119">
        <w:rPr>
          <w:rFonts w:ascii="Verdana" w:hAnsi="Verdana" w:eastAsia="Verdana" w:cs="Verdana"/>
          <w:sz w:val="18"/>
          <w:szCs w:val="18"/>
        </w:rPr>
        <w:t xml:space="preserve"> (hierna: ‘inboekers’)</w:t>
      </w:r>
      <w:r w:rsidRPr="00A15092" w:rsidR="000C60CE">
        <w:rPr>
          <w:rFonts w:ascii="Verdana" w:hAnsi="Verdana" w:eastAsia="Verdana" w:cs="Verdana"/>
          <w:sz w:val="18"/>
          <w:szCs w:val="18"/>
        </w:rPr>
        <w:t xml:space="preserve">. </w:t>
      </w:r>
      <w:r w:rsidRPr="00A15092" w:rsidR="00CF7D34">
        <w:rPr>
          <w:rFonts w:ascii="Verdana" w:hAnsi="Verdana" w:eastAsia="Verdana" w:cs="Verdana"/>
          <w:sz w:val="18"/>
          <w:szCs w:val="18"/>
        </w:rPr>
        <w:t xml:space="preserve">Deze inboekers zullen dus ook een rekening hebben in het HWI-register. </w:t>
      </w:r>
      <w:r w:rsidRPr="00A15092" w:rsidR="524363CA">
        <w:rPr>
          <w:rFonts w:ascii="Verdana" w:hAnsi="Verdana" w:eastAsia="Verdana" w:cs="Verdana"/>
          <w:sz w:val="18"/>
          <w:szCs w:val="18"/>
        </w:rPr>
        <w:t>Deze</w:t>
      </w:r>
      <w:r w:rsidRPr="00A15092" w:rsidR="00B651B8">
        <w:rPr>
          <w:rFonts w:ascii="Verdana" w:hAnsi="Verdana" w:eastAsia="Verdana" w:cs="Verdana"/>
          <w:sz w:val="18"/>
          <w:szCs w:val="18"/>
        </w:rPr>
        <w:t xml:space="preserve"> specifieke groep van</w:t>
      </w:r>
      <w:r w:rsidRPr="00A15092" w:rsidR="524363CA">
        <w:rPr>
          <w:rFonts w:ascii="Verdana" w:hAnsi="Verdana" w:eastAsia="Verdana" w:cs="Verdana"/>
          <w:sz w:val="18"/>
          <w:szCs w:val="18"/>
        </w:rPr>
        <w:t xml:space="preserve"> </w:t>
      </w:r>
      <w:r w:rsidRPr="00A15092" w:rsidR="000C60CE">
        <w:rPr>
          <w:rFonts w:ascii="Verdana" w:hAnsi="Verdana" w:eastAsia="Verdana" w:cs="Verdana"/>
          <w:sz w:val="18"/>
          <w:szCs w:val="18"/>
        </w:rPr>
        <w:t>inboekers</w:t>
      </w:r>
      <w:r w:rsidRPr="00A15092" w:rsidR="524363CA">
        <w:rPr>
          <w:rFonts w:ascii="Verdana" w:hAnsi="Verdana" w:eastAsia="Verdana" w:cs="Verdana"/>
          <w:sz w:val="18"/>
          <w:szCs w:val="18"/>
        </w:rPr>
        <w:t xml:space="preserve"> </w:t>
      </w:r>
      <w:r w:rsidRPr="00A15092" w:rsidR="245EF6C5">
        <w:rPr>
          <w:rFonts w:ascii="Verdana" w:hAnsi="Verdana" w:eastAsia="Verdana" w:cs="Verdana"/>
          <w:sz w:val="18"/>
          <w:szCs w:val="18"/>
        </w:rPr>
        <w:t>he</w:t>
      </w:r>
      <w:r w:rsidRPr="00A15092" w:rsidR="00B651B8">
        <w:rPr>
          <w:rFonts w:ascii="Verdana" w:hAnsi="Verdana" w:eastAsia="Verdana" w:cs="Verdana"/>
          <w:sz w:val="18"/>
          <w:szCs w:val="18"/>
        </w:rPr>
        <w:t>eft</w:t>
      </w:r>
      <w:r w:rsidRPr="00A15092" w:rsidR="245EF6C5">
        <w:rPr>
          <w:rFonts w:ascii="Verdana" w:hAnsi="Verdana" w:eastAsia="Verdana" w:cs="Verdana"/>
          <w:sz w:val="18"/>
          <w:szCs w:val="18"/>
        </w:rPr>
        <w:t xml:space="preserve"> geen verplichting om een bepaald </w:t>
      </w:r>
      <w:r w:rsidRPr="00A15092" w:rsidR="00975462">
        <w:rPr>
          <w:rFonts w:ascii="Verdana" w:hAnsi="Verdana" w:eastAsia="Verdana" w:cs="Verdana"/>
          <w:sz w:val="18"/>
          <w:szCs w:val="18"/>
        </w:rPr>
        <w:t xml:space="preserve">aantal HWI’s te hebben </w:t>
      </w:r>
      <w:r w:rsidR="002F7B7F">
        <w:rPr>
          <w:rFonts w:ascii="Verdana" w:hAnsi="Verdana" w:eastAsia="Verdana" w:cs="Verdana"/>
          <w:sz w:val="18"/>
          <w:szCs w:val="18"/>
        </w:rPr>
        <w:t>dat</w:t>
      </w:r>
      <w:r w:rsidRPr="00A15092" w:rsidR="00975462">
        <w:rPr>
          <w:rFonts w:ascii="Verdana" w:hAnsi="Verdana" w:eastAsia="Verdana" w:cs="Verdana"/>
          <w:sz w:val="18"/>
          <w:szCs w:val="18"/>
        </w:rPr>
        <w:t xml:space="preserve"> </w:t>
      </w:r>
      <w:r w:rsidRPr="00A15092" w:rsidR="007C4730">
        <w:rPr>
          <w:rFonts w:ascii="Verdana" w:hAnsi="Verdana" w:eastAsia="Verdana" w:cs="Verdana"/>
          <w:sz w:val="18"/>
          <w:szCs w:val="18"/>
        </w:rPr>
        <w:t>jaarlijks door de NEa wordt afgeschreven</w:t>
      </w:r>
      <w:r w:rsidRPr="00A15092" w:rsidR="52019298">
        <w:rPr>
          <w:rFonts w:ascii="Verdana" w:hAnsi="Verdana" w:eastAsia="Verdana" w:cs="Verdana"/>
          <w:sz w:val="18"/>
          <w:szCs w:val="18"/>
        </w:rPr>
        <w:t>, en zullen de verkregen HWI-W's daarom verkopen</w:t>
      </w:r>
      <w:r w:rsidRPr="00A15092" w:rsidR="2D64E0E8">
        <w:rPr>
          <w:rFonts w:ascii="Verdana" w:hAnsi="Verdana" w:eastAsia="Verdana" w:cs="Verdana"/>
          <w:sz w:val="18"/>
          <w:szCs w:val="18"/>
        </w:rPr>
        <w:t>.</w:t>
      </w:r>
      <w:r w:rsidRPr="00A15092" w:rsidR="22D7BC3F">
        <w:rPr>
          <w:rFonts w:ascii="Verdana" w:hAnsi="Verdana" w:eastAsia="Verdana" w:cs="Verdana"/>
          <w:sz w:val="18"/>
          <w:szCs w:val="18"/>
        </w:rPr>
        <w:t xml:space="preserve"> Naar verwachting betreft dit </w:t>
      </w:r>
      <w:r w:rsidRPr="00A15092" w:rsidR="22D7BC3F">
        <w:rPr>
          <w:rFonts w:ascii="Verdana" w:hAnsi="Verdana" w:eastAsia="Verdana" w:cs="Verdana"/>
          <w:sz w:val="18"/>
          <w:szCs w:val="18"/>
        </w:rPr>
        <w:lastRenderedPageBreak/>
        <w:t xml:space="preserve">maximaal </w:t>
      </w:r>
      <w:r w:rsidRPr="00A15092" w:rsidR="63029DA0">
        <w:rPr>
          <w:rFonts w:ascii="Verdana" w:hAnsi="Verdana" w:eastAsia="Verdana" w:cs="Verdana"/>
          <w:sz w:val="18"/>
          <w:szCs w:val="18"/>
        </w:rPr>
        <w:t>enkele tientallen</w:t>
      </w:r>
      <w:r w:rsidRPr="00A15092" w:rsidR="22D7BC3F">
        <w:rPr>
          <w:rFonts w:ascii="Verdana" w:hAnsi="Verdana" w:eastAsia="Verdana" w:cs="Verdana"/>
          <w:sz w:val="18"/>
          <w:szCs w:val="18"/>
        </w:rPr>
        <w:t xml:space="preserve"> bedri</w:t>
      </w:r>
      <w:r w:rsidRPr="00A15092" w:rsidR="5B387CFE">
        <w:rPr>
          <w:rFonts w:ascii="Verdana" w:hAnsi="Verdana" w:eastAsia="Verdana" w:cs="Verdana"/>
          <w:sz w:val="18"/>
          <w:szCs w:val="18"/>
        </w:rPr>
        <w:t xml:space="preserve">jven. </w:t>
      </w:r>
      <w:r w:rsidRPr="00A15092" w:rsidR="00CF7D34">
        <w:rPr>
          <w:rFonts w:ascii="Verdana" w:hAnsi="Verdana" w:eastAsia="Verdana" w:cs="Verdana"/>
          <w:sz w:val="18"/>
          <w:szCs w:val="18"/>
        </w:rPr>
        <w:t>Deze inboekers</w:t>
      </w:r>
      <w:r w:rsidRPr="00A15092" w:rsidDel="00BB7A25" w:rsidR="00CF7D34">
        <w:rPr>
          <w:rFonts w:ascii="Verdana" w:hAnsi="Verdana" w:eastAsia="Verdana" w:cs="Verdana"/>
          <w:sz w:val="18"/>
          <w:szCs w:val="18"/>
        </w:rPr>
        <w:t xml:space="preserve"> </w:t>
      </w:r>
      <w:r w:rsidRPr="00A15092" w:rsidR="00CF7D34">
        <w:rPr>
          <w:rFonts w:ascii="Verdana" w:hAnsi="Verdana" w:eastAsia="Verdana" w:cs="Verdana"/>
          <w:sz w:val="18"/>
          <w:szCs w:val="18"/>
        </w:rPr>
        <w:t>die niet onder de jaarverplichting vallen</w:t>
      </w:r>
      <w:r w:rsidRPr="00A15092" w:rsidR="001757EC">
        <w:rPr>
          <w:rFonts w:ascii="Verdana" w:hAnsi="Verdana" w:eastAsia="Verdana" w:cs="Verdana"/>
          <w:sz w:val="18"/>
          <w:szCs w:val="18"/>
        </w:rPr>
        <w:t xml:space="preserve"> maar wel een rekening kunnen openen</w:t>
      </w:r>
      <w:r w:rsidRPr="00A15092" w:rsidR="00CF7D34">
        <w:rPr>
          <w:rFonts w:ascii="Verdana" w:hAnsi="Verdana" w:eastAsia="Verdana" w:cs="Verdana"/>
          <w:sz w:val="18"/>
          <w:szCs w:val="18"/>
        </w:rPr>
        <w:t xml:space="preserve"> worden in deze memorie van toelichting verder “inboekers die niet onder de jaarverplichting vallen” genoemd. Verder zijn exploitanten van industriële installatie niet automatisch ook inboeker omdat er bedrijven kunnen zijn die </w:t>
      </w:r>
      <w:r w:rsidRPr="00A15092" w:rsidR="008153DE">
        <w:rPr>
          <w:rFonts w:ascii="Verdana" w:hAnsi="Verdana" w:eastAsia="Verdana" w:cs="Verdana"/>
          <w:sz w:val="18"/>
          <w:szCs w:val="18"/>
        </w:rPr>
        <w:t>niet zelf RFNBO’s gebruiken</w:t>
      </w:r>
      <w:r w:rsidRPr="00A15092" w:rsidR="001757EC">
        <w:rPr>
          <w:rFonts w:ascii="Verdana" w:hAnsi="Verdana" w:eastAsia="Verdana" w:cs="Verdana"/>
          <w:sz w:val="18"/>
          <w:szCs w:val="18"/>
        </w:rPr>
        <w:t xml:space="preserve"> om aan de jaarverplichting te voldoen</w:t>
      </w:r>
      <w:r w:rsidRPr="00A15092" w:rsidR="008E7AF8">
        <w:rPr>
          <w:rFonts w:ascii="Verdana" w:hAnsi="Verdana" w:eastAsia="Verdana" w:cs="Verdana"/>
          <w:sz w:val="18"/>
          <w:szCs w:val="18"/>
        </w:rPr>
        <w:t>, maar</w:t>
      </w:r>
      <w:r w:rsidRPr="00A15092" w:rsidR="00CF7D34">
        <w:rPr>
          <w:rFonts w:ascii="Verdana" w:hAnsi="Verdana" w:eastAsia="Verdana" w:cs="Verdana"/>
          <w:sz w:val="18"/>
          <w:szCs w:val="18"/>
        </w:rPr>
        <w:t xml:space="preserve"> </w:t>
      </w:r>
      <w:r w:rsidR="002F7B7F">
        <w:rPr>
          <w:rFonts w:ascii="Verdana" w:hAnsi="Verdana" w:eastAsia="Verdana" w:cs="Verdana"/>
          <w:sz w:val="18"/>
          <w:szCs w:val="18"/>
        </w:rPr>
        <w:t xml:space="preserve">daarvoor </w:t>
      </w:r>
      <w:r w:rsidRPr="00A15092" w:rsidR="00CF7D34">
        <w:rPr>
          <w:rFonts w:ascii="Verdana" w:hAnsi="Verdana" w:eastAsia="Verdana" w:cs="Verdana"/>
          <w:sz w:val="18"/>
          <w:szCs w:val="18"/>
        </w:rPr>
        <w:t>HWI’s van andere bedrijven kopen.</w:t>
      </w:r>
    </w:p>
    <w:p w:rsidRPr="00A15092" w:rsidR="00A77E6C" w:rsidP="00AA6A1B" w:rsidRDefault="00A77E6C" w14:paraId="2E42D2AE" w14:textId="77777777">
      <w:pPr>
        <w:spacing w:after="0" w:line="240" w:lineRule="auto"/>
        <w:rPr>
          <w:rFonts w:ascii="Verdana" w:hAnsi="Verdana" w:eastAsia="Verdana" w:cs="Verdana"/>
          <w:sz w:val="18"/>
          <w:szCs w:val="18"/>
        </w:rPr>
      </w:pPr>
    </w:p>
    <w:p w:rsidRPr="00A15092" w:rsidR="00FC10AA" w:rsidP="00265CFC" w:rsidRDefault="00FC10AA" w14:paraId="2CCD3671" w14:textId="0C13B7FE">
      <w:pPr>
        <w:pStyle w:val="Kop3"/>
      </w:pPr>
      <w:bookmarkStart w:name="_Toc198886755" w:id="41"/>
      <w:bookmarkStart w:name="_Toc227253349" w:id="42"/>
      <w:r w:rsidRPr="00A15092">
        <w:t>3.</w:t>
      </w:r>
      <w:r w:rsidRPr="00A15092" w:rsidR="009F35C4">
        <w:t>4.4</w:t>
      </w:r>
      <w:r w:rsidRPr="00A15092">
        <w:t>. Berekeningswijze</w:t>
      </w:r>
      <w:bookmarkEnd w:id="41"/>
      <w:bookmarkEnd w:id="42"/>
    </w:p>
    <w:p w:rsidRPr="00A15092" w:rsidR="0022459A" w:rsidP="001015D5" w:rsidRDefault="1470DEFC" w14:paraId="3BB86D00" w14:textId="51FC662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hoogte van de </w:t>
      </w:r>
      <w:r w:rsidRPr="00A15092" w:rsidR="002E35FF">
        <w:rPr>
          <w:rFonts w:ascii="Verdana" w:hAnsi="Verdana" w:eastAsia="Verdana" w:cs="Verdana"/>
          <w:sz w:val="18"/>
          <w:szCs w:val="18"/>
        </w:rPr>
        <w:t>jaar</w:t>
      </w:r>
      <w:r w:rsidRPr="00A15092">
        <w:rPr>
          <w:rFonts w:ascii="Verdana" w:hAnsi="Verdana" w:eastAsia="Verdana" w:cs="Verdana"/>
          <w:sz w:val="18"/>
          <w:szCs w:val="18"/>
        </w:rPr>
        <w:t xml:space="preserve">verplichting </w:t>
      </w:r>
      <w:r w:rsidRPr="00A15092" w:rsidR="2A2AA5D5">
        <w:rPr>
          <w:rFonts w:ascii="Verdana" w:hAnsi="Verdana" w:eastAsia="Verdana" w:cs="Verdana"/>
          <w:sz w:val="18"/>
          <w:szCs w:val="18"/>
        </w:rPr>
        <w:t xml:space="preserve">vloeit voort uit het wetsvoorstel en </w:t>
      </w:r>
      <w:r w:rsidRPr="00A15092" w:rsidR="009E7841">
        <w:rPr>
          <w:rFonts w:ascii="Verdana" w:hAnsi="Verdana" w:eastAsia="Verdana" w:cs="Verdana"/>
          <w:sz w:val="18"/>
          <w:szCs w:val="18"/>
        </w:rPr>
        <w:t xml:space="preserve">zal </w:t>
      </w:r>
      <w:r w:rsidRPr="00A15092" w:rsidR="2A2AA5D5">
        <w:rPr>
          <w:rFonts w:ascii="Verdana" w:hAnsi="Verdana" w:eastAsia="Verdana" w:cs="Verdana"/>
          <w:sz w:val="18"/>
          <w:szCs w:val="18"/>
        </w:rPr>
        <w:t>voor</w:t>
      </w:r>
      <w:r w:rsidRPr="00A15092">
        <w:rPr>
          <w:rFonts w:ascii="Verdana" w:hAnsi="Verdana" w:eastAsia="Verdana" w:cs="Verdana"/>
          <w:sz w:val="18"/>
          <w:szCs w:val="18"/>
        </w:rPr>
        <w:t xml:space="preserve"> ieder </w:t>
      </w:r>
      <w:r w:rsidRPr="00A15092" w:rsidR="005042E5">
        <w:rPr>
          <w:rFonts w:ascii="Verdana" w:hAnsi="Verdana" w:eastAsia="Verdana" w:cs="Verdana"/>
          <w:sz w:val="18"/>
          <w:szCs w:val="18"/>
        </w:rPr>
        <w:t xml:space="preserve">exploitant van een industriële installatie </w:t>
      </w:r>
      <w:r w:rsidRPr="00A15092" w:rsidR="0BBBD6C0">
        <w:rPr>
          <w:rFonts w:ascii="Verdana" w:hAnsi="Verdana" w:eastAsia="Verdana" w:cs="Verdana"/>
          <w:sz w:val="18"/>
          <w:szCs w:val="18"/>
        </w:rPr>
        <w:t>afzonderlijk</w:t>
      </w:r>
      <w:r w:rsidRPr="00A15092" w:rsidR="002E35FF">
        <w:rPr>
          <w:rFonts w:ascii="Verdana" w:hAnsi="Verdana" w:eastAsia="Verdana" w:cs="Verdana"/>
          <w:sz w:val="18"/>
          <w:szCs w:val="18"/>
        </w:rPr>
        <w:t xml:space="preserve"> </w:t>
      </w:r>
      <w:r w:rsidRPr="00A15092" w:rsidR="009E7841">
        <w:rPr>
          <w:rFonts w:ascii="Verdana" w:hAnsi="Verdana" w:eastAsia="Verdana" w:cs="Verdana"/>
          <w:sz w:val="18"/>
          <w:szCs w:val="18"/>
        </w:rPr>
        <w:t xml:space="preserve">worden </w:t>
      </w:r>
      <w:r w:rsidRPr="00A15092">
        <w:rPr>
          <w:rFonts w:ascii="Verdana" w:hAnsi="Verdana" w:eastAsia="Verdana" w:cs="Verdana"/>
          <w:sz w:val="18"/>
          <w:szCs w:val="18"/>
        </w:rPr>
        <w:t xml:space="preserve">berekend volgens de </w:t>
      </w:r>
      <w:r w:rsidRPr="00A15092" w:rsidR="001F7344">
        <w:rPr>
          <w:rFonts w:ascii="Verdana" w:hAnsi="Verdana" w:eastAsia="Verdana" w:cs="Verdana"/>
          <w:sz w:val="18"/>
          <w:szCs w:val="18"/>
        </w:rPr>
        <w:t>na</w:t>
      </w:r>
      <w:r w:rsidRPr="00A15092">
        <w:rPr>
          <w:rFonts w:ascii="Verdana" w:hAnsi="Verdana" w:eastAsia="Verdana" w:cs="Verdana"/>
          <w:sz w:val="18"/>
          <w:szCs w:val="18"/>
        </w:rPr>
        <w:t>volgende formule:</w:t>
      </w:r>
      <w:r w:rsidRPr="00A15092">
        <w:br/>
      </w:r>
    </w:p>
    <w:p w:rsidRPr="00A15092" w:rsidR="0022459A" w:rsidP="00E46B33" w:rsidRDefault="192791EB" w14:paraId="65A5D349" w14:textId="3D55D946">
      <w:pPr>
        <w:spacing w:after="0" w:line="240" w:lineRule="auto"/>
        <w:ind w:left="284"/>
        <w:rPr>
          <w:rFonts w:ascii="Verdana" w:hAnsi="Verdana" w:eastAsia="Verdana" w:cs="Verdana"/>
          <w:sz w:val="18"/>
          <w:szCs w:val="18"/>
        </w:rPr>
      </w:pPr>
      <w:r w:rsidRPr="00A15092">
        <w:rPr>
          <w:rFonts w:ascii="Verdana" w:hAnsi="Verdana" w:eastAsia="Verdana" w:cs="Verdana"/>
          <w:sz w:val="18"/>
          <w:szCs w:val="18"/>
        </w:rPr>
        <w:t xml:space="preserve">Hoogte verplichting in jaar </w:t>
      </w:r>
      <w:r w:rsidRPr="00A15092" w:rsidR="00BC0FC7">
        <w:rPr>
          <w:rFonts w:ascii="Verdana" w:hAnsi="Verdana" w:eastAsia="Verdana" w:cs="Verdana"/>
          <w:sz w:val="18"/>
          <w:szCs w:val="18"/>
        </w:rPr>
        <w:t>Y</w:t>
      </w:r>
      <w:r w:rsidRPr="00A15092">
        <w:rPr>
          <w:rFonts w:ascii="Verdana" w:hAnsi="Verdana" w:eastAsia="Verdana" w:cs="Verdana"/>
          <w:sz w:val="18"/>
          <w:szCs w:val="18"/>
        </w:rPr>
        <w:t xml:space="preserve"> = </w:t>
      </w:r>
      <w:r w:rsidRPr="00A15092" w:rsidR="760F2FF3">
        <w:rPr>
          <w:rFonts w:ascii="Verdana" w:hAnsi="Verdana" w:eastAsia="Verdana" w:cs="Verdana"/>
          <w:sz w:val="18"/>
          <w:szCs w:val="18"/>
        </w:rPr>
        <w:t>hoeveelheid</w:t>
      </w:r>
      <w:r w:rsidRPr="00A15092">
        <w:rPr>
          <w:rFonts w:ascii="Verdana" w:hAnsi="Verdana" w:eastAsia="Verdana" w:cs="Verdana"/>
          <w:sz w:val="18"/>
          <w:szCs w:val="18"/>
        </w:rPr>
        <w:t xml:space="preserve"> waterstof </w:t>
      </w:r>
      <w:r w:rsidRPr="00A15092" w:rsidR="009E36B0">
        <w:rPr>
          <w:rFonts w:ascii="Verdana" w:hAnsi="Verdana" w:eastAsia="Verdana" w:cs="Verdana"/>
          <w:sz w:val="18"/>
          <w:szCs w:val="18"/>
        </w:rPr>
        <w:t>binnen</w:t>
      </w:r>
      <w:r w:rsidRPr="00A15092">
        <w:rPr>
          <w:rFonts w:ascii="Verdana" w:hAnsi="Verdana" w:eastAsia="Verdana" w:cs="Verdana"/>
          <w:sz w:val="18"/>
          <w:szCs w:val="18"/>
        </w:rPr>
        <w:t xml:space="preserve"> de verplichting </w:t>
      </w:r>
      <w:r w:rsidRPr="00A15092" w:rsidR="00352812">
        <w:rPr>
          <w:rFonts w:ascii="Verdana" w:hAnsi="Verdana" w:eastAsia="Verdana" w:cs="Verdana"/>
          <w:sz w:val="18"/>
          <w:szCs w:val="18"/>
        </w:rPr>
        <w:t xml:space="preserve">× </w:t>
      </w:r>
      <w:r w:rsidRPr="00A15092" w:rsidR="00DA7AD4">
        <w:rPr>
          <w:rFonts w:ascii="Verdana" w:hAnsi="Verdana" w:eastAsia="Verdana" w:cs="Verdana"/>
          <w:sz w:val="18"/>
          <w:szCs w:val="18"/>
        </w:rPr>
        <w:t>RFNBO-</w:t>
      </w:r>
      <w:r w:rsidRPr="00A15092">
        <w:rPr>
          <w:rFonts w:ascii="Verdana" w:hAnsi="Verdana" w:eastAsia="Verdana" w:cs="Verdana"/>
          <w:sz w:val="18"/>
          <w:szCs w:val="18"/>
        </w:rPr>
        <w:t xml:space="preserve">percentage in jaar </w:t>
      </w:r>
      <w:r w:rsidRPr="00A15092" w:rsidR="00BC0FC7">
        <w:rPr>
          <w:rFonts w:ascii="Verdana" w:hAnsi="Verdana" w:eastAsia="Verdana" w:cs="Verdana"/>
          <w:sz w:val="18"/>
          <w:szCs w:val="18"/>
        </w:rPr>
        <w:t>Y</w:t>
      </w:r>
    </w:p>
    <w:p w:rsidRPr="00A15092" w:rsidR="00FF0FD5" w:rsidP="001015D5" w:rsidRDefault="00FF0FD5" w14:paraId="5F569462" w14:textId="68D16670">
      <w:pPr>
        <w:spacing w:after="0" w:line="240" w:lineRule="auto"/>
        <w:rPr>
          <w:rFonts w:ascii="Verdana" w:hAnsi="Verdana" w:eastAsia="Verdana" w:cs="Verdana"/>
          <w:sz w:val="18"/>
          <w:szCs w:val="18"/>
        </w:rPr>
      </w:pPr>
    </w:p>
    <w:p w:rsidRPr="00A15092" w:rsidR="0036400D" w:rsidP="001015D5" w:rsidRDefault="005E5B34" w14:paraId="5946E9EA" w14:textId="0C2A575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00917D40">
        <w:rPr>
          <w:rFonts w:ascii="Verdana" w:hAnsi="Verdana" w:eastAsia="Verdana" w:cs="Verdana"/>
          <w:sz w:val="18"/>
          <w:szCs w:val="18"/>
        </w:rPr>
        <w:t>“</w:t>
      </w:r>
      <w:r w:rsidRPr="00A15092">
        <w:rPr>
          <w:rFonts w:ascii="Verdana" w:hAnsi="Verdana" w:eastAsia="Verdana" w:cs="Verdana"/>
          <w:sz w:val="18"/>
          <w:szCs w:val="18"/>
        </w:rPr>
        <w:t>hoeveelheid waterstof</w:t>
      </w:r>
      <w:r w:rsidRPr="00A15092" w:rsidR="00917D40">
        <w:rPr>
          <w:rFonts w:ascii="Verdana" w:hAnsi="Verdana" w:eastAsia="Verdana" w:cs="Verdana"/>
          <w:sz w:val="18"/>
          <w:szCs w:val="18"/>
        </w:rPr>
        <w:t xml:space="preserve"> binnen</w:t>
      </w:r>
      <w:r w:rsidRPr="00A15092" w:rsidR="00865C82">
        <w:rPr>
          <w:rFonts w:ascii="Verdana" w:hAnsi="Verdana" w:eastAsia="Verdana" w:cs="Verdana"/>
          <w:sz w:val="18"/>
          <w:szCs w:val="18"/>
        </w:rPr>
        <w:t xml:space="preserve"> de</w:t>
      </w:r>
      <w:r w:rsidRPr="00A15092" w:rsidR="00917D40">
        <w:rPr>
          <w:rFonts w:ascii="Verdana" w:hAnsi="Verdana" w:eastAsia="Verdana" w:cs="Verdana"/>
          <w:sz w:val="18"/>
          <w:szCs w:val="18"/>
        </w:rPr>
        <w:t xml:space="preserve"> verplichting”</w:t>
      </w:r>
      <w:r w:rsidRPr="00A15092" w:rsidR="007C6634">
        <w:rPr>
          <w:rFonts w:ascii="Verdana" w:hAnsi="Verdana" w:eastAsia="Verdana" w:cs="Verdana"/>
          <w:sz w:val="18"/>
          <w:szCs w:val="18"/>
        </w:rPr>
        <w:t xml:space="preserve"> is wat binnen de lidstaatverplichting “de noemer” wordt ge</w:t>
      </w:r>
      <w:r w:rsidRPr="00A15092" w:rsidR="006033E7">
        <w:rPr>
          <w:rFonts w:ascii="Verdana" w:hAnsi="Verdana" w:eastAsia="Verdana" w:cs="Verdana"/>
          <w:sz w:val="18"/>
          <w:szCs w:val="18"/>
        </w:rPr>
        <w:t>noemd</w:t>
      </w:r>
      <w:r w:rsidRPr="00A15092" w:rsidR="007C6634">
        <w:rPr>
          <w:rFonts w:ascii="Verdana" w:hAnsi="Verdana" w:eastAsia="Verdana" w:cs="Verdana"/>
          <w:sz w:val="18"/>
          <w:szCs w:val="18"/>
        </w:rPr>
        <w:t xml:space="preserve"> en </w:t>
      </w:r>
      <w:r w:rsidR="004C1E70">
        <w:rPr>
          <w:rFonts w:ascii="Verdana" w:hAnsi="Verdana" w:eastAsia="Verdana" w:cs="Verdana"/>
          <w:sz w:val="18"/>
          <w:szCs w:val="18"/>
        </w:rPr>
        <w:t xml:space="preserve">wordt </w:t>
      </w:r>
      <w:r w:rsidRPr="00A15092" w:rsidR="00134176">
        <w:rPr>
          <w:rFonts w:ascii="Verdana" w:hAnsi="Verdana" w:eastAsia="Verdana" w:cs="Verdana"/>
          <w:sz w:val="18"/>
          <w:szCs w:val="18"/>
        </w:rPr>
        <w:t xml:space="preserve">in </w:t>
      </w:r>
      <w:r w:rsidRPr="00A15092" w:rsidR="00D8242A">
        <w:rPr>
          <w:rFonts w:ascii="Verdana" w:hAnsi="Verdana" w:eastAsia="Verdana" w:cs="Verdana"/>
          <w:sz w:val="18"/>
          <w:szCs w:val="18"/>
        </w:rPr>
        <w:t xml:space="preserve">deze memorie van </w:t>
      </w:r>
      <w:r w:rsidRPr="00A15092" w:rsidR="00134176">
        <w:rPr>
          <w:rFonts w:ascii="Verdana" w:hAnsi="Verdana" w:eastAsia="Verdana" w:cs="Verdana"/>
          <w:sz w:val="18"/>
          <w:szCs w:val="18"/>
        </w:rPr>
        <w:t>toelichting op enkele plekken ook</w:t>
      </w:r>
      <w:r w:rsidR="004C1E70">
        <w:rPr>
          <w:rFonts w:ascii="Verdana" w:hAnsi="Verdana" w:eastAsia="Verdana" w:cs="Verdana"/>
          <w:sz w:val="18"/>
          <w:szCs w:val="18"/>
        </w:rPr>
        <w:t xml:space="preserve"> als</w:t>
      </w:r>
      <w:r w:rsidRPr="00A15092" w:rsidR="00134176">
        <w:rPr>
          <w:rFonts w:ascii="Verdana" w:hAnsi="Verdana" w:eastAsia="Verdana" w:cs="Verdana"/>
          <w:sz w:val="18"/>
          <w:szCs w:val="18"/>
        </w:rPr>
        <w:t xml:space="preserve"> “de </w:t>
      </w:r>
      <w:r w:rsidRPr="00A15092" w:rsidR="00D16537">
        <w:rPr>
          <w:rFonts w:ascii="Verdana" w:hAnsi="Verdana" w:eastAsia="Verdana" w:cs="Verdana"/>
          <w:sz w:val="18"/>
          <w:szCs w:val="18"/>
        </w:rPr>
        <w:t>RFNBO-</w:t>
      </w:r>
      <w:r w:rsidRPr="00A15092" w:rsidR="00134176">
        <w:rPr>
          <w:rFonts w:ascii="Verdana" w:hAnsi="Verdana" w:eastAsia="Verdana" w:cs="Verdana"/>
          <w:sz w:val="18"/>
          <w:szCs w:val="18"/>
        </w:rPr>
        <w:t xml:space="preserve">grondslag van de verplichting” </w:t>
      </w:r>
      <w:r w:rsidR="004C1E70">
        <w:rPr>
          <w:rFonts w:ascii="Verdana" w:hAnsi="Verdana" w:eastAsia="Verdana" w:cs="Verdana"/>
          <w:sz w:val="18"/>
          <w:szCs w:val="18"/>
        </w:rPr>
        <w:t>aangeduid</w:t>
      </w:r>
      <w:r w:rsidRPr="00A15092" w:rsidR="00134176">
        <w:rPr>
          <w:rFonts w:ascii="Verdana" w:hAnsi="Verdana" w:eastAsia="Verdana" w:cs="Verdana"/>
          <w:sz w:val="18"/>
          <w:szCs w:val="18"/>
        </w:rPr>
        <w:t>.</w:t>
      </w:r>
      <w:r w:rsidRPr="00A15092" w:rsidR="00917D40">
        <w:rPr>
          <w:rFonts w:ascii="Verdana" w:hAnsi="Verdana" w:eastAsia="Verdana" w:cs="Verdana"/>
          <w:sz w:val="18"/>
          <w:szCs w:val="18"/>
        </w:rPr>
        <w:t xml:space="preserve"> </w:t>
      </w:r>
      <w:r w:rsidRPr="00A15092" w:rsidR="009D4BB8">
        <w:rPr>
          <w:rFonts w:ascii="Verdana" w:hAnsi="Verdana" w:eastAsia="Verdana" w:cs="Verdana"/>
          <w:sz w:val="18"/>
          <w:szCs w:val="18"/>
        </w:rPr>
        <w:t>D</w:t>
      </w:r>
      <w:r w:rsidRPr="00A15092" w:rsidR="001833B7">
        <w:rPr>
          <w:rFonts w:ascii="Verdana" w:hAnsi="Verdana" w:eastAsia="Verdana" w:cs="Verdana"/>
          <w:sz w:val="18"/>
          <w:szCs w:val="18"/>
        </w:rPr>
        <w:t xml:space="preserve">e hoeveelheid waterstof binnen de verplichting </w:t>
      </w:r>
      <w:r w:rsidRPr="00A15092" w:rsidR="009D4BB8">
        <w:rPr>
          <w:rFonts w:ascii="Verdana" w:hAnsi="Verdana" w:eastAsia="Verdana" w:cs="Verdana"/>
          <w:sz w:val="18"/>
          <w:szCs w:val="18"/>
        </w:rPr>
        <w:t xml:space="preserve">wordt bepaald </w:t>
      </w:r>
      <w:r w:rsidRPr="00A15092" w:rsidR="0061154F">
        <w:rPr>
          <w:rFonts w:ascii="Verdana" w:hAnsi="Verdana" w:eastAsia="Verdana" w:cs="Verdana"/>
          <w:sz w:val="18"/>
          <w:szCs w:val="18"/>
        </w:rPr>
        <w:t xml:space="preserve">door </w:t>
      </w:r>
      <w:r w:rsidRPr="00A15092" w:rsidR="00F5000A">
        <w:rPr>
          <w:rFonts w:ascii="Verdana" w:hAnsi="Verdana" w:eastAsia="Verdana" w:cs="Verdana"/>
          <w:sz w:val="18"/>
          <w:szCs w:val="18"/>
        </w:rPr>
        <w:t xml:space="preserve">op </w:t>
      </w:r>
      <w:r w:rsidRPr="00A15092" w:rsidR="001833B7">
        <w:rPr>
          <w:rFonts w:ascii="Verdana" w:hAnsi="Verdana" w:eastAsia="Verdana" w:cs="Verdana"/>
          <w:sz w:val="18"/>
          <w:szCs w:val="18"/>
        </w:rPr>
        <w:t>het totale waterstofgebruik van de industriële installatie de gerapporteerde uitgezonderde categorieën</w:t>
      </w:r>
      <w:r w:rsidRPr="00A15092" w:rsidR="00F5000A">
        <w:rPr>
          <w:rFonts w:ascii="Verdana" w:hAnsi="Verdana" w:eastAsia="Verdana" w:cs="Verdana"/>
          <w:sz w:val="18"/>
          <w:szCs w:val="18"/>
        </w:rPr>
        <w:t xml:space="preserve"> in mindering te brengen</w:t>
      </w:r>
      <w:r w:rsidRPr="00A15092" w:rsidR="00467457">
        <w:rPr>
          <w:rFonts w:ascii="Verdana" w:hAnsi="Verdana" w:eastAsia="Verdana" w:cs="Verdana"/>
          <w:sz w:val="18"/>
          <w:szCs w:val="18"/>
        </w:rPr>
        <w:t xml:space="preserve"> </w:t>
      </w:r>
      <w:r w:rsidR="00AC7FDE">
        <w:rPr>
          <w:rFonts w:ascii="Verdana" w:hAnsi="Verdana" w:eastAsia="Verdana" w:cs="Verdana"/>
          <w:sz w:val="18"/>
          <w:szCs w:val="18"/>
        </w:rPr>
        <w:t>(</w:t>
      </w:r>
      <w:r w:rsidRPr="00A15092" w:rsidR="00467457">
        <w:rPr>
          <w:rFonts w:ascii="Verdana" w:hAnsi="Verdana" w:eastAsia="Verdana" w:cs="Verdana"/>
          <w:sz w:val="18"/>
          <w:szCs w:val="18"/>
        </w:rPr>
        <w:t>zie ook de onderstaande paragraaf 3.4.5</w:t>
      </w:r>
      <w:r w:rsidR="00AC7FDE">
        <w:rPr>
          <w:rFonts w:ascii="Verdana" w:hAnsi="Verdana" w:eastAsia="Verdana" w:cs="Verdana"/>
          <w:sz w:val="18"/>
          <w:szCs w:val="18"/>
        </w:rPr>
        <w:t>)</w:t>
      </w:r>
      <w:r w:rsidRPr="00A15092" w:rsidR="00467457">
        <w:rPr>
          <w:rFonts w:ascii="Verdana" w:hAnsi="Verdana" w:eastAsia="Verdana" w:cs="Verdana"/>
          <w:sz w:val="18"/>
          <w:szCs w:val="18"/>
        </w:rPr>
        <w:t xml:space="preserve">. </w:t>
      </w:r>
      <w:r w:rsidRPr="00A15092" w:rsidR="00F076F7">
        <w:rPr>
          <w:rFonts w:ascii="Verdana" w:hAnsi="Verdana" w:eastAsia="Verdana" w:cs="Verdana"/>
          <w:sz w:val="18"/>
          <w:szCs w:val="18"/>
        </w:rPr>
        <w:t xml:space="preserve">In onderliggende regelgeving zal </w:t>
      </w:r>
      <w:r w:rsidRPr="00A15092" w:rsidR="00C724A0">
        <w:rPr>
          <w:rFonts w:ascii="Verdana" w:hAnsi="Verdana" w:eastAsia="Verdana" w:cs="Verdana"/>
          <w:sz w:val="18"/>
          <w:szCs w:val="18"/>
        </w:rPr>
        <w:t>hiervoor de berekeningswijze worden vastgelegd</w:t>
      </w:r>
      <w:r w:rsidRPr="00A15092" w:rsidR="006E14DE">
        <w:rPr>
          <w:rFonts w:ascii="Verdana" w:hAnsi="Verdana" w:eastAsia="Verdana" w:cs="Verdana"/>
          <w:sz w:val="18"/>
          <w:szCs w:val="18"/>
        </w:rPr>
        <w:t xml:space="preserve">. </w:t>
      </w:r>
      <w:r w:rsidRPr="00A15092" w:rsidR="00673437">
        <w:rPr>
          <w:rFonts w:ascii="Verdana" w:hAnsi="Verdana" w:eastAsia="Verdana" w:cs="Verdana"/>
          <w:sz w:val="18"/>
          <w:szCs w:val="18"/>
        </w:rPr>
        <w:t>In het volgende hypothetis</w:t>
      </w:r>
      <w:r w:rsidRPr="00A15092" w:rsidR="007378DC">
        <w:rPr>
          <w:rFonts w:ascii="Verdana" w:hAnsi="Verdana" w:eastAsia="Verdana" w:cs="Verdana"/>
          <w:sz w:val="18"/>
          <w:szCs w:val="18"/>
        </w:rPr>
        <w:t xml:space="preserve">che </w:t>
      </w:r>
      <w:r w:rsidRPr="00A15092" w:rsidR="007378DC">
        <w:rPr>
          <w:rFonts w:ascii="Verdana" w:hAnsi="Verdana" w:eastAsia="Verdana" w:cs="Verdana"/>
          <w:sz w:val="18"/>
          <w:szCs w:val="18"/>
          <w:u w:val="single"/>
        </w:rPr>
        <w:t>voorbeeld</w:t>
      </w:r>
      <w:r w:rsidRPr="00A15092" w:rsidR="007378DC">
        <w:rPr>
          <w:rFonts w:ascii="Verdana" w:hAnsi="Verdana" w:eastAsia="Verdana" w:cs="Verdana"/>
          <w:sz w:val="18"/>
          <w:szCs w:val="18"/>
        </w:rPr>
        <w:t xml:space="preserve"> wordt </w:t>
      </w:r>
      <w:r w:rsidRPr="00A15092" w:rsidR="00984383">
        <w:rPr>
          <w:rFonts w:ascii="Verdana" w:hAnsi="Verdana" w:eastAsia="Verdana" w:cs="Verdana"/>
          <w:sz w:val="18"/>
          <w:szCs w:val="18"/>
        </w:rPr>
        <w:t>geïllustreerd</w:t>
      </w:r>
      <w:r w:rsidRPr="00A15092" w:rsidR="007378DC">
        <w:rPr>
          <w:rFonts w:ascii="Verdana" w:hAnsi="Verdana" w:eastAsia="Verdana" w:cs="Verdana"/>
          <w:sz w:val="18"/>
          <w:szCs w:val="18"/>
        </w:rPr>
        <w:t xml:space="preserve"> hoe de </w:t>
      </w:r>
      <w:r w:rsidRPr="00A15092" w:rsidR="00C1569B">
        <w:rPr>
          <w:rFonts w:ascii="Verdana" w:hAnsi="Verdana" w:eastAsia="Verdana" w:cs="Verdana"/>
          <w:sz w:val="18"/>
          <w:szCs w:val="18"/>
        </w:rPr>
        <w:t xml:space="preserve">hoogte van de </w:t>
      </w:r>
      <w:r w:rsidRPr="00A15092" w:rsidR="007378DC">
        <w:rPr>
          <w:rFonts w:ascii="Verdana" w:hAnsi="Verdana" w:eastAsia="Verdana" w:cs="Verdana"/>
          <w:sz w:val="18"/>
          <w:szCs w:val="18"/>
        </w:rPr>
        <w:t xml:space="preserve">jaarverplichting </w:t>
      </w:r>
      <w:r w:rsidRPr="00A15092" w:rsidR="00C1569B">
        <w:rPr>
          <w:rFonts w:ascii="Verdana" w:hAnsi="Verdana" w:eastAsia="Verdana" w:cs="Verdana"/>
          <w:sz w:val="18"/>
          <w:szCs w:val="18"/>
        </w:rPr>
        <w:t xml:space="preserve">in een bepaald jaar </w:t>
      </w:r>
      <w:r w:rsidRPr="00A15092" w:rsidR="007378DC">
        <w:rPr>
          <w:rFonts w:ascii="Verdana" w:hAnsi="Verdana" w:eastAsia="Verdana" w:cs="Verdana"/>
          <w:sz w:val="18"/>
          <w:szCs w:val="18"/>
        </w:rPr>
        <w:t xml:space="preserve">tot </w:t>
      </w:r>
      <w:r w:rsidRPr="00A15092" w:rsidR="00944FF3">
        <w:rPr>
          <w:rFonts w:ascii="Verdana" w:hAnsi="Verdana" w:eastAsia="Verdana" w:cs="Verdana"/>
          <w:sz w:val="18"/>
          <w:szCs w:val="18"/>
        </w:rPr>
        <w:t>stand</w:t>
      </w:r>
      <w:r w:rsidRPr="00A15092" w:rsidR="007378DC">
        <w:rPr>
          <w:rFonts w:ascii="Verdana" w:hAnsi="Verdana" w:eastAsia="Verdana" w:cs="Verdana"/>
          <w:sz w:val="18"/>
          <w:szCs w:val="18"/>
        </w:rPr>
        <w:t xml:space="preserve"> komt</w:t>
      </w:r>
      <w:r w:rsidRPr="00A15092" w:rsidR="00B13C2D">
        <w:rPr>
          <w:rFonts w:ascii="Verdana" w:hAnsi="Verdana" w:eastAsia="Verdana" w:cs="Verdana"/>
          <w:sz w:val="18"/>
          <w:szCs w:val="18"/>
        </w:rPr>
        <w:t>:</w:t>
      </w:r>
    </w:p>
    <w:p w:rsidRPr="00A15092" w:rsidR="001015D5" w:rsidP="001015D5" w:rsidRDefault="00B13C2D" w14:paraId="68ED160D" w14:textId="14354F0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r w:rsidRPr="00A15092">
        <w:br/>
      </w:r>
      <w:r w:rsidRPr="00A15092" w:rsidR="00960763">
        <w:rPr>
          <w:rFonts w:ascii="Verdana" w:hAnsi="Verdana" w:eastAsia="Verdana" w:cs="Verdana"/>
          <w:sz w:val="18"/>
          <w:szCs w:val="18"/>
        </w:rPr>
        <w:t xml:space="preserve">Bedrijf A heeft </w:t>
      </w:r>
      <w:r w:rsidRPr="00A15092" w:rsidR="00FB0500">
        <w:rPr>
          <w:rFonts w:ascii="Verdana" w:hAnsi="Verdana" w:eastAsia="Verdana" w:cs="Verdana"/>
          <w:sz w:val="18"/>
          <w:szCs w:val="18"/>
        </w:rPr>
        <w:t xml:space="preserve">in de industriële installatie op locatie B </w:t>
      </w:r>
      <w:r w:rsidRPr="00A15092" w:rsidR="00960763">
        <w:rPr>
          <w:rFonts w:ascii="Verdana" w:hAnsi="Verdana" w:eastAsia="Verdana" w:cs="Verdana"/>
          <w:sz w:val="18"/>
          <w:szCs w:val="18"/>
        </w:rPr>
        <w:t xml:space="preserve">over </w:t>
      </w:r>
      <w:r w:rsidRPr="00A15092" w:rsidR="009750A8">
        <w:rPr>
          <w:rFonts w:ascii="Verdana" w:hAnsi="Verdana" w:eastAsia="Verdana" w:cs="Verdana"/>
          <w:sz w:val="18"/>
          <w:szCs w:val="18"/>
        </w:rPr>
        <w:t xml:space="preserve">2030 </w:t>
      </w:r>
      <w:r w:rsidRPr="00A15092" w:rsidR="00960763">
        <w:rPr>
          <w:rFonts w:ascii="Verdana" w:hAnsi="Verdana" w:eastAsia="Verdana" w:cs="Verdana"/>
          <w:sz w:val="18"/>
          <w:szCs w:val="18"/>
        </w:rPr>
        <w:t xml:space="preserve">een </w:t>
      </w:r>
      <w:r w:rsidRPr="00A15092" w:rsidR="00EA7506">
        <w:rPr>
          <w:rFonts w:ascii="Verdana" w:hAnsi="Verdana" w:eastAsia="Verdana" w:cs="Verdana"/>
          <w:sz w:val="18"/>
          <w:szCs w:val="18"/>
        </w:rPr>
        <w:t>watersto</w:t>
      </w:r>
      <w:r w:rsidRPr="00A15092" w:rsidR="00E94FF9">
        <w:rPr>
          <w:rFonts w:ascii="Verdana" w:hAnsi="Verdana" w:eastAsia="Verdana" w:cs="Verdana"/>
          <w:sz w:val="18"/>
          <w:szCs w:val="18"/>
        </w:rPr>
        <w:t>fge</w:t>
      </w:r>
      <w:r w:rsidRPr="00A15092" w:rsidR="2D0D899C">
        <w:rPr>
          <w:rFonts w:ascii="Verdana" w:hAnsi="Verdana" w:eastAsia="Verdana" w:cs="Verdana"/>
          <w:sz w:val="18"/>
          <w:szCs w:val="18"/>
        </w:rPr>
        <w:t>bruik</w:t>
      </w:r>
      <w:r w:rsidRPr="00A15092" w:rsidR="00EA7506">
        <w:rPr>
          <w:rFonts w:ascii="Verdana" w:hAnsi="Verdana" w:eastAsia="Verdana" w:cs="Verdana"/>
          <w:sz w:val="18"/>
          <w:szCs w:val="18"/>
        </w:rPr>
        <w:t xml:space="preserve"> van </w:t>
      </w:r>
      <w:r w:rsidRPr="00A15092" w:rsidR="00035C52">
        <w:rPr>
          <w:rFonts w:ascii="Verdana" w:hAnsi="Verdana" w:eastAsia="Verdana" w:cs="Verdana"/>
          <w:sz w:val="18"/>
          <w:szCs w:val="18"/>
        </w:rPr>
        <w:t>876</w:t>
      </w:r>
      <w:r w:rsidRPr="00A15092" w:rsidR="00D32134">
        <w:rPr>
          <w:rFonts w:ascii="Verdana" w:hAnsi="Verdana" w:eastAsia="Verdana" w:cs="Verdana"/>
          <w:sz w:val="18"/>
          <w:szCs w:val="18"/>
        </w:rPr>
        <w:t>,</w:t>
      </w:r>
      <w:r w:rsidRPr="00A15092" w:rsidR="00EA7506">
        <w:rPr>
          <w:rFonts w:ascii="Verdana" w:hAnsi="Verdana" w:eastAsia="Verdana" w:cs="Verdana"/>
          <w:sz w:val="18"/>
          <w:szCs w:val="18"/>
        </w:rPr>
        <w:t>5 ton, hetgeen overeenkomt met een energie</w:t>
      </w:r>
      <w:r w:rsidRPr="00A15092" w:rsidR="00267070">
        <w:rPr>
          <w:rFonts w:ascii="Verdana" w:hAnsi="Verdana" w:eastAsia="Verdana" w:cs="Verdana"/>
          <w:sz w:val="18"/>
          <w:szCs w:val="18"/>
        </w:rPr>
        <w:t>ge</w:t>
      </w:r>
      <w:r w:rsidRPr="00A15092" w:rsidR="00EA7506">
        <w:rPr>
          <w:rFonts w:ascii="Verdana" w:hAnsi="Verdana" w:eastAsia="Verdana" w:cs="Verdana"/>
          <w:sz w:val="18"/>
          <w:szCs w:val="18"/>
        </w:rPr>
        <w:t xml:space="preserve">bruik aan waterstof (onderste verbrandingswaarde, 120 GJ per ton) van </w:t>
      </w:r>
      <w:r w:rsidRPr="00A15092" w:rsidR="00903A95">
        <w:rPr>
          <w:rFonts w:ascii="Verdana" w:hAnsi="Verdana" w:eastAsia="Verdana" w:cs="Verdana"/>
          <w:sz w:val="18"/>
          <w:szCs w:val="18"/>
        </w:rPr>
        <w:t>105</w:t>
      </w:r>
      <w:r w:rsidRPr="00A15092" w:rsidR="00D32134">
        <w:rPr>
          <w:rFonts w:ascii="Verdana" w:hAnsi="Verdana" w:eastAsia="Verdana" w:cs="Verdana"/>
          <w:sz w:val="18"/>
          <w:szCs w:val="18"/>
        </w:rPr>
        <w:t>.</w:t>
      </w:r>
      <w:r w:rsidRPr="00A15092" w:rsidR="00903A95">
        <w:rPr>
          <w:rFonts w:ascii="Verdana" w:hAnsi="Verdana" w:eastAsia="Verdana" w:cs="Verdana"/>
          <w:sz w:val="18"/>
          <w:szCs w:val="18"/>
        </w:rPr>
        <w:t>180</w:t>
      </w:r>
      <w:r w:rsidRPr="00A15092" w:rsidR="00D32134">
        <w:rPr>
          <w:rFonts w:ascii="Verdana" w:hAnsi="Verdana" w:eastAsia="Verdana" w:cs="Verdana"/>
          <w:sz w:val="18"/>
          <w:szCs w:val="18"/>
        </w:rPr>
        <w:t xml:space="preserve"> GJ</w:t>
      </w:r>
      <w:r w:rsidRPr="00A15092" w:rsidR="008E51CD">
        <w:rPr>
          <w:rFonts w:ascii="Verdana" w:hAnsi="Verdana" w:eastAsia="Verdana" w:cs="Verdana"/>
          <w:sz w:val="18"/>
          <w:szCs w:val="18"/>
        </w:rPr>
        <w:t xml:space="preserve">. </w:t>
      </w:r>
      <w:r w:rsidRPr="00A15092" w:rsidR="00F3662B">
        <w:rPr>
          <w:rFonts w:ascii="Verdana" w:hAnsi="Verdana" w:eastAsia="Verdana" w:cs="Verdana"/>
          <w:sz w:val="18"/>
          <w:szCs w:val="18"/>
        </w:rPr>
        <w:t xml:space="preserve">Het bedrijf gebruikt geen waterstof dat onder de uitzonderingsgronden valt, daarmee is de </w:t>
      </w:r>
      <w:r w:rsidRPr="00A15092" w:rsidR="00E25EDA">
        <w:rPr>
          <w:rFonts w:ascii="Verdana" w:hAnsi="Verdana" w:eastAsia="Verdana" w:cs="Verdana"/>
          <w:sz w:val="18"/>
          <w:szCs w:val="18"/>
        </w:rPr>
        <w:t>hoeveelheid waterstof binnen de verplichting ook 105.180 GJ</w:t>
      </w:r>
      <w:r w:rsidRPr="00A15092" w:rsidR="009F434E">
        <w:rPr>
          <w:rFonts w:ascii="Verdana" w:hAnsi="Verdana" w:eastAsia="Verdana" w:cs="Verdana"/>
          <w:sz w:val="18"/>
          <w:szCs w:val="18"/>
        </w:rPr>
        <w:t>. In</w:t>
      </w:r>
      <w:r w:rsidRPr="00A15092" w:rsidDel="00E00B02" w:rsidR="009F434E">
        <w:rPr>
          <w:rFonts w:ascii="Verdana" w:hAnsi="Verdana" w:eastAsia="Verdana" w:cs="Verdana"/>
          <w:sz w:val="18"/>
          <w:szCs w:val="18"/>
        </w:rPr>
        <w:t xml:space="preserve"> </w:t>
      </w:r>
      <w:r w:rsidRPr="00A15092" w:rsidR="00E00B02">
        <w:rPr>
          <w:rFonts w:ascii="Verdana" w:hAnsi="Verdana" w:eastAsia="Verdana" w:cs="Verdana"/>
          <w:sz w:val="18"/>
          <w:szCs w:val="18"/>
        </w:rPr>
        <w:t>2030</w:t>
      </w:r>
      <w:r w:rsidRPr="00A15092" w:rsidR="009F434E">
        <w:rPr>
          <w:rFonts w:ascii="Verdana" w:hAnsi="Verdana" w:eastAsia="Verdana" w:cs="Verdana"/>
          <w:sz w:val="18"/>
          <w:szCs w:val="18"/>
        </w:rPr>
        <w:t xml:space="preserve"> bedraagt het RFNBO-percentage </w:t>
      </w:r>
      <w:r w:rsidRPr="00A15092" w:rsidR="00E00B02">
        <w:rPr>
          <w:rFonts w:ascii="Verdana" w:hAnsi="Verdana" w:eastAsia="Verdana" w:cs="Verdana"/>
          <w:sz w:val="18"/>
          <w:szCs w:val="18"/>
        </w:rPr>
        <w:t>4</w:t>
      </w:r>
      <w:r w:rsidRPr="00A15092" w:rsidR="009F434E">
        <w:rPr>
          <w:rFonts w:ascii="Verdana" w:hAnsi="Verdana" w:eastAsia="Verdana" w:cs="Verdana"/>
          <w:sz w:val="18"/>
          <w:szCs w:val="18"/>
        </w:rPr>
        <w:t xml:space="preserve">%. De hoogte van de verplichting </w:t>
      </w:r>
      <w:r w:rsidRPr="00A15092" w:rsidR="00FB0500">
        <w:rPr>
          <w:rFonts w:ascii="Verdana" w:hAnsi="Verdana" w:eastAsia="Verdana" w:cs="Verdana"/>
          <w:sz w:val="18"/>
          <w:szCs w:val="18"/>
        </w:rPr>
        <w:t xml:space="preserve">voor de industriële installatie op locatie B van bedrijf A bedraagt in </w:t>
      </w:r>
      <w:r w:rsidRPr="00A15092" w:rsidR="00E00B02">
        <w:rPr>
          <w:rFonts w:ascii="Verdana" w:hAnsi="Verdana" w:eastAsia="Verdana" w:cs="Verdana"/>
          <w:sz w:val="18"/>
          <w:szCs w:val="18"/>
        </w:rPr>
        <w:t xml:space="preserve">2030 </w:t>
      </w:r>
      <w:r w:rsidRPr="00A15092" w:rsidR="00FB0500">
        <w:rPr>
          <w:rFonts w:ascii="Verdana" w:hAnsi="Verdana" w:eastAsia="Verdana" w:cs="Verdana"/>
          <w:sz w:val="18"/>
          <w:szCs w:val="18"/>
        </w:rPr>
        <w:t xml:space="preserve">dus </w:t>
      </w:r>
      <w:r w:rsidRPr="00A15092" w:rsidR="00B44914">
        <w:rPr>
          <w:rFonts w:ascii="Verdana" w:hAnsi="Verdana" w:eastAsia="Verdana" w:cs="Verdana"/>
          <w:sz w:val="18"/>
          <w:szCs w:val="18"/>
        </w:rPr>
        <w:t>4.207,2</w:t>
      </w:r>
      <w:r w:rsidRPr="00A15092" w:rsidR="00FA2EF7">
        <w:rPr>
          <w:rFonts w:ascii="Verdana" w:hAnsi="Verdana" w:eastAsia="Verdana" w:cs="Verdana"/>
          <w:sz w:val="18"/>
          <w:szCs w:val="18"/>
        </w:rPr>
        <w:t xml:space="preserve"> GJ. Omdat een HWI een eenheid heeft van 1 GJ, zal dit bedrijf </w:t>
      </w:r>
      <w:r w:rsidRPr="00A15092" w:rsidR="00401820">
        <w:rPr>
          <w:rFonts w:ascii="Verdana" w:hAnsi="Verdana" w:eastAsia="Verdana" w:cs="Verdana"/>
          <w:sz w:val="18"/>
          <w:szCs w:val="18"/>
        </w:rPr>
        <w:t xml:space="preserve">dus </w:t>
      </w:r>
      <w:r w:rsidRPr="00A15092" w:rsidR="007D21BE">
        <w:rPr>
          <w:rFonts w:ascii="Verdana" w:hAnsi="Verdana" w:eastAsia="Verdana" w:cs="Verdana"/>
          <w:sz w:val="18"/>
          <w:szCs w:val="18"/>
        </w:rPr>
        <w:t>4.208</w:t>
      </w:r>
      <w:r w:rsidRPr="00A15092" w:rsidR="00903A95">
        <w:rPr>
          <w:rFonts w:ascii="Verdana" w:hAnsi="Verdana" w:eastAsia="Verdana" w:cs="Verdana"/>
          <w:sz w:val="18"/>
          <w:szCs w:val="18"/>
        </w:rPr>
        <w:t xml:space="preserve"> </w:t>
      </w:r>
      <w:r w:rsidRPr="00A15092" w:rsidR="00401820">
        <w:rPr>
          <w:rFonts w:ascii="Verdana" w:hAnsi="Verdana" w:eastAsia="Verdana" w:cs="Verdana"/>
          <w:sz w:val="18"/>
          <w:szCs w:val="18"/>
        </w:rPr>
        <w:t xml:space="preserve">HWI’s </w:t>
      </w:r>
      <w:r w:rsidRPr="00A15092" w:rsidR="00E12BA2">
        <w:rPr>
          <w:rFonts w:ascii="Verdana" w:hAnsi="Verdana" w:eastAsia="Verdana" w:cs="Verdana"/>
          <w:sz w:val="18"/>
          <w:szCs w:val="18"/>
        </w:rPr>
        <w:t xml:space="preserve">in het HWI-register </w:t>
      </w:r>
      <w:r w:rsidRPr="00A15092" w:rsidR="00401820">
        <w:rPr>
          <w:rFonts w:ascii="Verdana" w:hAnsi="Verdana" w:eastAsia="Verdana" w:cs="Verdana"/>
          <w:sz w:val="18"/>
          <w:szCs w:val="18"/>
        </w:rPr>
        <w:t xml:space="preserve">moeten </w:t>
      </w:r>
      <w:r w:rsidRPr="00A15092" w:rsidR="00E12BA2">
        <w:rPr>
          <w:rFonts w:ascii="Verdana" w:hAnsi="Verdana" w:eastAsia="Verdana" w:cs="Verdana"/>
          <w:sz w:val="18"/>
          <w:szCs w:val="18"/>
        </w:rPr>
        <w:t>hebben</w:t>
      </w:r>
      <w:r w:rsidRPr="00A15092" w:rsidR="00D1434F">
        <w:rPr>
          <w:rFonts w:ascii="Verdana" w:hAnsi="Verdana" w:eastAsia="Verdana" w:cs="Verdana"/>
          <w:sz w:val="18"/>
          <w:szCs w:val="18"/>
        </w:rPr>
        <w:t xml:space="preserve"> </w:t>
      </w:r>
      <w:r w:rsidRPr="00A15092" w:rsidR="00401820">
        <w:rPr>
          <w:rFonts w:ascii="Verdana" w:hAnsi="Verdana" w:eastAsia="Verdana" w:cs="Verdana"/>
          <w:sz w:val="18"/>
          <w:szCs w:val="18"/>
        </w:rPr>
        <w:t>om te voldoen aan de jaarverplichting voor de industriële installatie op locatie B over</w:t>
      </w:r>
      <w:r w:rsidRPr="00A15092" w:rsidR="00D85FD7">
        <w:rPr>
          <w:rFonts w:ascii="Verdana" w:hAnsi="Verdana" w:eastAsia="Verdana" w:cs="Verdana"/>
          <w:sz w:val="18"/>
          <w:szCs w:val="18"/>
        </w:rPr>
        <w:t xml:space="preserve"> </w:t>
      </w:r>
      <w:r w:rsidRPr="00A15092" w:rsidR="00401820">
        <w:rPr>
          <w:rFonts w:ascii="Verdana" w:hAnsi="Verdana" w:eastAsia="Verdana" w:cs="Verdana"/>
          <w:sz w:val="18"/>
          <w:szCs w:val="18"/>
        </w:rPr>
        <w:t xml:space="preserve">het verplichtingjaar </w:t>
      </w:r>
      <w:r w:rsidRPr="00A15092" w:rsidR="007D21BE">
        <w:rPr>
          <w:rFonts w:ascii="Verdana" w:hAnsi="Verdana" w:eastAsia="Verdana" w:cs="Verdana"/>
          <w:sz w:val="18"/>
          <w:szCs w:val="18"/>
        </w:rPr>
        <w:t>2030</w:t>
      </w:r>
      <w:r w:rsidRPr="00A15092" w:rsidR="00FF0FD5">
        <w:rPr>
          <w:rFonts w:ascii="Verdana" w:hAnsi="Verdana" w:eastAsia="Verdana" w:cs="Verdana"/>
          <w:sz w:val="18"/>
          <w:szCs w:val="18"/>
        </w:rPr>
        <w:t>.</w:t>
      </w:r>
    </w:p>
    <w:p w:rsidRPr="00A15092" w:rsidR="001F7344" w:rsidP="001015D5" w:rsidRDefault="001F7344" w14:paraId="3CE50D22" w14:textId="77777777">
      <w:pPr>
        <w:spacing w:after="0" w:line="240" w:lineRule="auto"/>
        <w:rPr>
          <w:rFonts w:ascii="Verdana" w:hAnsi="Verdana" w:eastAsia="Verdana" w:cs="Verdana"/>
          <w:sz w:val="18"/>
          <w:szCs w:val="18"/>
        </w:rPr>
      </w:pPr>
      <w:bookmarkStart w:name="_Hlk175731133" w:id="43"/>
    </w:p>
    <w:p w:rsidRPr="00A15092" w:rsidR="00F93D01" w:rsidP="00265CFC" w:rsidRDefault="00F93D01" w14:paraId="4CF9EA5A" w14:textId="2EE054FD">
      <w:pPr>
        <w:pStyle w:val="Kop3"/>
      </w:pPr>
      <w:bookmarkStart w:name="_Toc198886756" w:id="44"/>
      <w:bookmarkStart w:name="_Toc227253350" w:id="45"/>
      <w:r w:rsidRPr="00A15092">
        <w:t>3.</w:t>
      </w:r>
      <w:r w:rsidRPr="00A15092" w:rsidR="000C641A">
        <w:t>4.5</w:t>
      </w:r>
      <w:r w:rsidRPr="00A15092">
        <w:t>. Uitzonderingen op waterstofgebruik in de lidstaatverplichting</w:t>
      </w:r>
      <w:bookmarkEnd w:id="44"/>
      <w:bookmarkEnd w:id="45"/>
    </w:p>
    <w:p w:rsidRPr="00A15092" w:rsidR="0026617F" w:rsidP="000C5082" w:rsidRDefault="1385919B" w14:paraId="312A8649" w14:textId="271BD07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 de </w:t>
      </w:r>
      <w:r w:rsidRPr="00A15092" w:rsidR="50A7933B">
        <w:rPr>
          <w:rFonts w:ascii="Verdana" w:hAnsi="Verdana" w:eastAsia="Verdana" w:cs="Verdana"/>
          <w:sz w:val="18"/>
          <w:szCs w:val="18"/>
        </w:rPr>
        <w:t>h</w:t>
      </w:r>
      <w:r w:rsidRPr="00A15092" w:rsidR="7A4D6F38">
        <w:rPr>
          <w:rFonts w:ascii="Verdana" w:hAnsi="Verdana" w:eastAsia="Verdana" w:cs="Verdana"/>
          <w:sz w:val="18"/>
          <w:szCs w:val="18"/>
        </w:rPr>
        <w:t xml:space="preserve">oeveelheid waterstof </w:t>
      </w:r>
      <w:r w:rsidRPr="00A15092" w:rsidR="6425FBE2">
        <w:rPr>
          <w:rFonts w:ascii="Verdana" w:hAnsi="Verdana" w:eastAsia="Verdana" w:cs="Verdana"/>
          <w:sz w:val="18"/>
          <w:szCs w:val="18"/>
        </w:rPr>
        <w:t>binnen</w:t>
      </w:r>
      <w:r w:rsidRPr="00A15092" w:rsidR="7A4D6F38">
        <w:rPr>
          <w:rFonts w:ascii="Verdana" w:hAnsi="Verdana" w:eastAsia="Verdana" w:cs="Verdana"/>
          <w:sz w:val="18"/>
          <w:szCs w:val="18"/>
        </w:rPr>
        <w:t xml:space="preserve"> de </w:t>
      </w:r>
      <w:r w:rsidRPr="00A15092" w:rsidR="4D0CF738">
        <w:rPr>
          <w:rFonts w:ascii="Verdana" w:hAnsi="Verdana" w:eastAsia="Verdana" w:cs="Verdana"/>
          <w:sz w:val="18"/>
          <w:szCs w:val="18"/>
        </w:rPr>
        <w:t>lidstaat</w:t>
      </w:r>
      <w:r w:rsidRPr="00A15092" w:rsidR="7A4D6F38">
        <w:rPr>
          <w:rFonts w:ascii="Verdana" w:hAnsi="Verdana" w:eastAsia="Verdana" w:cs="Verdana"/>
          <w:sz w:val="18"/>
          <w:szCs w:val="18"/>
        </w:rPr>
        <w:t xml:space="preserve">verplichting </w:t>
      </w:r>
      <w:r w:rsidRPr="00A15092">
        <w:rPr>
          <w:rFonts w:ascii="Verdana" w:hAnsi="Verdana" w:eastAsia="Verdana" w:cs="Verdana"/>
          <w:sz w:val="18"/>
          <w:szCs w:val="18"/>
        </w:rPr>
        <w:t xml:space="preserve">komt </w:t>
      </w:r>
      <w:r w:rsidRPr="00A15092" w:rsidR="00FD2908">
        <w:rPr>
          <w:rFonts w:ascii="Verdana" w:hAnsi="Verdana" w:eastAsia="Verdana" w:cs="Verdana"/>
          <w:sz w:val="18"/>
          <w:szCs w:val="18"/>
        </w:rPr>
        <w:t xml:space="preserve">volgens artikel 22 </w:t>
      </w:r>
      <w:r w:rsidRPr="00A15092" w:rsidR="00E4336A">
        <w:rPr>
          <w:rFonts w:ascii="Verdana" w:hAnsi="Verdana" w:eastAsia="Verdana" w:cs="Verdana"/>
          <w:sz w:val="18"/>
          <w:szCs w:val="18"/>
        </w:rPr>
        <w:t>b</w:t>
      </w:r>
      <w:r w:rsidRPr="00A15092" w:rsidR="00FD2908">
        <w:rPr>
          <w:rFonts w:ascii="Verdana" w:hAnsi="Verdana" w:eastAsia="Verdana" w:cs="Verdana"/>
          <w:sz w:val="18"/>
          <w:szCs w:val="18"/>
        </w:rPr>
        <w:t xml:space="preserve">is van de RED III </w:t>
      </w:r>
      <w:r w:rsidRPr="00A15092">
        <w:rPr>
          <w:rFonts w:ascii="Verdana" w:hAnsi="Verdana" w:eastAsia="Verdana" w:cs="Verdana"/>
          <w:sz w:val="18"/>
          <w:szCs w:val="18"/>
        </w:rPr>
        <w:t xml:space="preserve">alle in de industrie ingezette waterstof </w:t>
      </w:r>
      <w:r w:rsidRPr="00A15092" w:rsidR="08C866C6">
        <w:rPr>
          <w:rFonts w:ascii="Verdana" w:hAnsi="Verdana" w:eastAsia="Verdana" w:cs="Verdana"/>
          <w:sz w:val="18"/>
          <w:szCs w:val="18"/>
        </w:rPr>
        <w:t xml:space="preserve">voor </w:t>
      </w:r>
      <w:r w:rsidRPr="00D361CC" w:rsidR="00102556">
        <w:rPr>
          <w:rFonts w:ascii="Verdana" w:hAnsi="Verdana" w:eastAsia="Verdana" w:cs="Verdana"/>
          <w:sz w:val="18"/>
          <w:szCs w:val="18"/>
        </w:rPr>
        <w:t>eindenergieverbruik</w:t>
      </w:r>
      <w:r w:rsidRPr="00A15092" w:rsidR="08C866C6">
        <w:rPr>
          <w:rFonts w:ascii="Verdana" w:hAnsi="Verdana" w:eastAsia="Verdana" w:cs="Verdana"/>
          <w:sz w:val="18"/>
          <w:szCs w:val="18"/>
        </w:rPr>
        <w:t xml:space="preserve"> en niet-energetisch gebruik</w:t>
      </w:r>
      <w:r w:rsidRPr="00A15092" w:rsidR="008C09CD">
        <w:rPr>
          <w:rStyle w:val="Voetnootmarkering"/>
          <w:rFonts w:ascii="Verdana" w:hAnsi="Verdana" w:eastAsia="Verdana" w:cs="Verdana"/>
          <w:sz w:val="18"/>
          <w:szCs w:val="18"/>
        </w:rPr>
        <w:footnoteReference w:id="50"/>
      </w:r>
      <w:r w:rsidRPr="00A15092" w:rsidR="08C866C6">
        <w:rPr>
          <w:rFonts w:ascii="Verdana" w:hAnsi="Verdana" w:eastAsia="Verdana" w:cs="Verdana"/>
          <w:sz w:val="18"/>
          <w:szCs w:val="18"/>
        </w:rPr>
        <w:t xml:space="preserve"> </w:t>
      </w:r>
      <w:r w:rsidRPr="00A15092">
        <w:rPr>
          <w:rFonts w:ascii="Verdana" w:hAnsi="Verdana" w:eastAsia="Verdana" w:cs="Verdana"/>
          <w:sz w:val="18"/>
          <w:szCs w:val="18"/>
        </w:rPr>
        <w:t>in aanmerking</w:t>
      </w:r>
      <w:r w:rsidRPr="00A15092" w:rsidR="7F19FE50">
        <w:rPr>
          <w:rFonts w:ascii="Verdana" w:hAnsi="Verdana" w:eastAsia="Verdana" w:cs="Verdana"/>
          <w:sz w:val="18"/>
          <w:szCs w:val="18"/>
        </w:rPr>
        <w:t>,</w:t>
      </w:r>
      <w:r w:rsidRPr="00A15092" w:rsidR="6166BD94">
        <w:rPr>
          <w:rFonts w:ascii="Verdana" w:hAnsi="Verdana" w:eastAsia="Verdana" w:cs="Verdana"/>
          <w:sz w:val="18"/>
          <w:szCs w:val="18"/>
        </w:rPr>
        <w:t xml:space="preserve"> behoudens </w:t>
      </w:r>
      <w:r w:rsidRPr="00A15092" w:rsidR="0BE94B78">
        <w:rPr>
          <w:rFonts w:ascii="Verdana" w:hAnsi="Verdana" w:eastAsia="Verdana" w:cs="Verdana"/>
          <w:sz w:val="18"/>
          <w:szCs w:val="18"/>
        </w:rPr>
        <w:t xml:space="preserve">de volgende </w:t>
      </w:r>
      <w:r w:rsidRPr="00A15092" w:rsidR="73F7EE6E">
        <w:rPr>
          <w:rFonts w:ascii="Verdana" w:hAnsi="Verdana" w:eastAsia="Verdana" w:cs="Verdana"/>
          <w:sz w:val="18"/>
          <w:szCs w:val="18"/>
        </w:rPr>
        <w:t>categorieën van waterstof</w:t>
      </w:r>
      <w:r w:rsidRPr="00A15092" w:rsidR="00E4336A">
        <w:rPr>
          <w:rFonts w:ascii="Verdana" w:hAnsi="Verdana" w:eastAsia="Verdana" w:cs="Verdana"/>
          <w:sz w:val="18"/>
          <w:szCs w:val="18"/>
        </w:rPr>
        <w:t xml:space="preserve">, die </w:t>
      </w:r>
      <w:r w:rsidRPr="00A15092" w:rsidR="17A8E87B">
        <w:rPr>
          <w:rFonts w:ascii="Verdana" w:hAnsi="Verdana" w:eastAsia="Verdana" w:cs="Verdana"/>
          <w:sz w:val="18"/>
          <w:szCs w:val="18"/>
        </w:rPr>
        <w:t>zijn uitgezonderd</w:t>
      </w:r>
      <w:r w:rsidRPr="00A15092" w:rsidR="00764262">
        <w:rPr>
          <w:rFonts w:ascii="Verdana" w:hAnsi="Verdana" w:eastAsia="Verdana" w:cs="Verdana"/>
          <w:sz w:val="18"/>
          <w:szCs w:val="18"/>
        </w:rPr>
        <w:t xml:space="preserve"> van de lidstaatverplichting</w:t>
      </w:r>
      <w:r w:rsidRPr="00A15092" w:rsidR="57344B47">
        <w:rPr>
          <w:rFonts w:ascii="Verdana" w:hAnsi="Verdana" w:eastAsia="Verdana" w:cs="Verdana"/>
          <w:sz w:val="18"/>
          <w:szCs w:val="18"/>
        </w:rPr>
        <w:t>:</w:t>
      </w:r>
    </w:p>
    <w:p w:rsidRPr="00A15092" w:rsidR="000C5082" w:rsidP="00541202" w:rsidRDefault="00B37631" w14:paraId="2A3F12AC" w14:textId="027D8553">
      <w:pPr>
        <w:pStyle w:val="Lijstalinea"/>
        <w:numPr>
          <w:ilvl w:val="1"/>
          <w:numId w:val="22"/>
        </w:numPr>
        <w:spacing w:after="0" w:line="240" w:lineRule="auto"/>
        <w:ind w:left="284" w:hanging="284"/>
        <w:contextualSpacing w:val="0"/>
        <w:rPr>
          <w:rFonts w:ascii="Verdana" w:hAnsi="Verdana" w:eastAsia="Verdana" w:cs="Verdana"/>
          <w:sz w:val="18"/>
          <w:szCs w:val="18"/>
        </w:rPr>
      </w:pPr>
      <w:r w:rsidRPr="00A15092">
        <w:rPr>
          <w:rFonts w:ascii="Verdana" w:hAnsi="Verdana" w:eastAsia="Trebuchet MS" w:cs="Trebuchet MS"/>
          <w:sz w:val="18"/>
          <w:szCs w:val="18"/>
        </w:rPr>
        <w:t>w</w:t>
      </w:r>
      <w:r w:rsidRPr="00A15092" w:rsidR="09F78D0C">
        <w:rPr>
          <w:rFonts w:ascii="Verdana" w:hAnsi="Verdana" w:eastAsia="Verdana" w:cs="Verdana"/>
          <w:sz w:val="18"/>
          <w:szCs w:val="18"/>
        </w:rPr>
        <w:t>aterstof die wordt gebruikt als tussenproduct voor de productie van conventionele</w:t>
      </w:r>
      <w:r w:rsidRPr="00A15092" w:rsidR="00F1191E">
        <w:rPr>
          <w:rFonts w:ascii="Verdana" w:hAnsi="Verdana" w:eastAsia="Verdana" w:cs="Verdana"/>
          <w:sz w:val="18"/>
          <w:szCs w:val="18"/>
        </w:rPr>
        <w:t xml:space="preserv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sidR="09F78D0C">
        <w:rPr>
          <w:rFonts w:ascii="Verdana" w:hAnsi="Verdana" w:eastAsia="Verdana" w:cs="Verdana"/>
          <w:sz w:val="18"/>
          <w:szCs w:val="18"/>
        </w:rPr>
        <w:t>en biobrandstoffen</w:t>
      </w:r>
      <w:r w:rsidRPr="00A15092">
        <w:rPr>
          <w:rFonts w:ascii="Verdana" w:hAnsi="Verdana" w:eastAsia="Verdana" w:cs="Verdana"/>
          <w:sz w:val="18"/>
          <w:szCs w:val="18"/>
        </w:rPr>
        <w:t>;</w:t>
      </w:r>
    </w:p>
    <w:p w:rsidRPr="00A15092" w:rsidR="6949FFA4" w:rsidP="00541202" w:rsidRDefault="5D7FE002" w14:paraId="75A1A91F" w14:textId="4B04EA75">
      <w:pPr>
        <w:pStyle w:val="Lijstalinea"/>
        <w:numPr>
          <w:ilvl w:val="1"/>
          <w:numId w:val="22"/>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w</w:t>
      </w:r>
      <w:r w:rsidRPr="00A15092" w:rsidR="6BA782F8">
        <w:rPr>
          <w:rFonts w:ascii="Verdana" w:hAnsi="Verdana" w:eastAsia="Verdana" w:cs="Verdana"/>
          <w:sz w:val="18"/>
          <w:szCs w:val="18"/>
        </w:rPr>
        <w:t>aterstof die wordt geproduceerd door industriële restgassen koolstof</w:t>
      </w:r>
      <w:r w:rsidRPr="00A15092" w:rsidR="00165DD8">
        <w:rPr>
          <w:rFonts w:ascii="Verdana" w:hAnsi="Verdana" w:eastAsia="Verdana" w:cs="Verdana"/>
          <w:sz w:val="18"/>
          <w:szCs w:val="18"/>
        </w:rPr>
        <w:t>vrij</w:t>
      </w:r>
      <w:r w:rsidRPr="00A15092" w:rsidR="6BA782F8">
        <w:rPr>
          <w:rFonts w:ascii="Verdana" w:hAnsi="Verdana" w:eastAsia="Verdana" w:cs="Verdana"/>
          <w:sz w:val="18"/>
          <w:szCs w:val="18"/>
        </w:rPr>
        <w:t xml:space="preserve"> te maken en </w:t>
      </w:r>
      <w:r w:rsidRPr="00A15092" w:rsidR="00005643">
        <w:rPr>
          <w:rFonts w:ascii="Verdana" w:hAnsi="Verdana" w:eastAsia="Verdana" w:cs="Verdana"/>
          <w:sz w:val="18"/>
          <w:szCs w:val="18"/>
        </w:rPr>
        <w:t xml:space="preserve">wordt gebruikt </w:t>
      </w:r>
      <w:r w:rsidRPr="00A15092" w:rsidR="6BA782F8">
        <w:rPr>
          <w:rFonts w:ascii="Verdana" w:hAnsi="Verdana" w:eastAsia="Verdana" w:cs="Verdana"/>
          <w:sz w:val="18"/>
          <w:szCs w:val="18"/>
        </w:rPr>
        <w:t>ter vervanging van de specifieke gassen waaruit deze is geproduceerd</w:t>
      </w:r>
      <w:r w:rsidRPr="00A15092">
        <w:rPr>
          <w:rFonts w:ascii="Verdana" w:hAnsi="Verdana" w:eastAsia="Verdana" w:cs="Verdana"/>
          <w:sz w:val="18"/>
          <w:szCs w:val="18"/>
        </w:rPr>
        <w:t>;</w:t>
      </w:r>
      <w:r w:rsidRPr="00A15092" w:rsidR="0244B13A">
        <w:rPr>
          <w:rFonts w:ascii="Verdana" w:hAnsi="Verdana" w:eastAsia="Verdana" w:cs="Verdana"/>
          <w:sz w:val="18"/>
          <w:szCs w:val="18"/>
        </w:rPr>
        <w:t xml:space="preserve"> en</w:t>
      </w:r>
    </w:p>
    <w:p w:rsidRPr="00A15092" w:rsidR="71557CF1" w:rsidP="00541202" w:rsidRDefault="00B37631" w14:paraId="57D5E54A" w14:textId="00798B1E">
      <w:pPr>
        <w:pStyle w:val="Lijstalinea"/>
        <w:numPr>
          <w:ilvl w:val="1"/>
          <w:numId w:val="22"/>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w</w:t>
      </w:r>
      <w:r w:rsidRPr="00A15092" w:rsidR="7FC54069">
        <w:rPr>
          <w:rFonts w:ascii="Verdana" w:hAnsi="Verdana" w:eastAsia="Verdana" w:cs="Verdana"/>
          <w:sz w:val="18"/>
          <w:szCs w:val="18"/>
        </w:rPr>
        <w:t>aterstof die wordt geproduceerd als bijproduct, of is afgeleid van bijproducten in industriële installaties.</w:t>
      </w:r>
    </w:p>
    <w:p w:rsidRPr="00A15092" w:rsidR="0084025C" w:rsidP="009870E5" w:rsidRDefault="0084025C" w14:paraId="2411C79E" w14:textId="77777777">
      <w:pPr>
        <w:spacing w:after="0" w:line="240" w:lineRule="auto"/>
        <w:rPr>
          <w:rFonts w:ascii="Verdana" w:hAnsi="Verdana" w:eastAsia="Verdana" w:cs="Verdana"/>
          <w:sz w:val="18"/>
          <w:szCs w:val="18"/>
        </w:rPr>
      </w:pPr>
    </w:p>
    <w:p w:rsidRPr="00A15092" w:rsidR="002B6C37" w:rsidP="002B6C37" w:rsidRDefault="002B6C37" w14:paraId="612C5566" w14:textId="074B65F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Ten aanzien van de eerste uitzonderingscategorie is van belang dat (bio)raffinaderijen waterstof als tussenproduct gebruiken voor de productie van conventionele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Pr>
          <w:rFonts w:ascii="Verdana" w:hAnsi="Verdana" w:eastAsia="Verdana" w:cs="Verdana"/>
          <w:sz w:val="18"/>
          <w:szCs w:val="18"/>
        </w:rPr>
        <w:t>en biobrandstoffen, zoals in bovenstaande uitzonderingslijst is beschreven, maar ook (tussen)producten produceren met een industriële toepassing. De waterstof die wordt ingezet voor deze (tussen)producten met een industriële toepassing wordt wel meegerekend in de hoeveelheid waterstof binnen de voorgenomen jaarverplichting. Bij algemene maatregel van bestuur zullen nadere regels worden gesteld over hoe deze hoeveelheid waterstof moet worden bepaald.</w:t>
      </w:r>
    </w:p>
    <w:p w:rsidRPr="00A15092" w:rsidR="002B6C37" w:rsidP="009870E5" w:rsidRDefault="002B6C37" w14:paraId="4D1CAAD1" w14:textId="77777777">
      <w:pPr>
        <w:spacing w:after="0" w:line="240" w:lineRule="auto"/>
        <w:rPr>
          <w:rFonts w:ascii="Verdana" w:hAnsi="Verdana" w:eastAsia="Verdana" w:cs="Verdana"/>
          <w:sz w:val="18"/>
          <w:szCs w:val="18"/>
        </w:rPr>
      </w:pPr>
    </w:p>
    <w:p w:rsidRPr="00A15092" w:rsidR="005B4AB4" w:rsidP="009870E5" w:rsidRDefault="446A4DB9" w14:paraId="417A65FB" w14:textId="241F80BD">
      <w:pPr>
        <w:spacing w:after="0" w:line="240" w:lineRule="auto"/>
        <w:rPr>
          <w:rFonts w:ascii="Verdana" w:hAnsi="Verdana" w:eastAsia="Verdana" w:cs="Verdana"/>
          <w:sz w:val="18"/>
          <w:szCs w:val="18"/>
        </w:rPr>
      </w:pPr>
      <w:r w:rsidRPr="00A15092">
        <w:rPr>
          <w:rFonts w:ascii="Verdana" w:hAnsi="Verdana" w:eastAsia="Verdana" w:cs="Verdana"/>
          <w:sz w:val="18"/>
          <w:szCs w:val="18"/>
        </w:rPr>
        <w:t>Ten aanzien van</w:t>
      </w:r>
      <w:r w:rsidRPr="00A15092" w:rsidR="3F5C9B4F">
        <w:rPr>
          <w:rFonts w:ascii="Verdana" w:hAnsi="Verdana" w:eastAsia="Verdana" w:cs="Verdana"/>
          <w:sz w:val="18"/>
          <w:szCs w:val="18"/>
        </w:rPr>
        <w:t xml:space="preserve"> de </w:t>
      </w:r>
      <w:r w:rsidRPr="00A15092" w:rsidR="002B6C37">
        <w:rPr>
          <w:rFonts w:ascii="Verdana" w:hAnsi="Verdana" w:eastAsia="Verdana" w:cs="Verdana"/>
          <w:sz w:val="18"/>
          <w:szCs w:val="18"/>
        </w:rPr>
        <w:t xml:space="preserve">derde </w:t>
      </w:r>
      <w:r w:rsidRPr="00A15092" w:rsidR="0F912B1B">
        <w:rPr>
          <w:rFonts w:ascii="Verdana" w:hAnsi="Verdana" w:eastAsia="Verdana" w:cs="Verdana"/>
          <w:sz w:val="18"/>
          <w:szCs w:val="18"/>
        </w:rPr>
        <w:t>uitzonderings</w:t>
      </w:r>
      <w:r w:rsidRPr="00A15092" w:rsidR="3F5C9B4F">
        <w:rPr>
          <w:rFonts w:ascii="Verdana" w:hAnsi="Verdana" w:eastAsia="Verdana" w:cs="Verdana"/>
          <w:sz w:val="18"/>
          <w:szCs w:val="18"/>
        </w:rPr>
        <w:t>categorie</w:t>
      </w:r>
      <w:r w:rsidRPr="00A15092" w:rsidR="4CE54FC3">
        <w:rPr>
          <w:rFonts w:ascii="Verdana" w:hAnsi="Verdana" w:eastAsia="Verdana" w:cs="Verdana"/>
          <w:sz w:val="18"/>
          <w:szCs w:val="18"/>
        </w:rPr>
        <w:t xml:space="preserve"> heeft d</w:t>
      </w:r>
      <w:r w:rsidRPr="00A15092" w:rsidR="3F5C9B4F">
        <w:rPr>
          <w:rFonts w:ascii="Verdana" w:hAnsi="Verdana" w:eastAsia="Verdana" w:cs="Verdana"/>
          <w:sz w:val="18"/>
          <w:szCs w:val="18"/>
        </w:rPr>
        <w:t xml:space="preserve">e Europese </w:t>
      </w:r>
      <w:r w:rsidRPr="00A15092" w:rsidR="34FDBCFC">
        <w:rPr>
          <w:rFonts w:ascii="Verdana" w:hAnsi="Verdana" w:eastAsia="Verdana" w:cs="Verdana"/>
          <w:sz w:val="18"/>
          <w:szCs w:val="18"/>
        </w:rPr>
        <w:t>C</w:t>
      </w:r>
      <w:r w:rsidRPr="00A15092" w:rsidR="3F5C9B4F">
        <w:rPr>
          <w:rFonts w:ascii="Verdana" w:hAnsi="Verdana" w:eastAsia="Verdana" w:cs="Verdana"/>
          <w:sz w:val="18"/>
          <w:szCs w:val="18"/>
        </w:rPr>
        <w:t xml:space="preserve">ommissie </w:t>
      </w:r>
      <w:r w:rsidRPr="00A15092" w:rsidR="4CE54FC3">
        <w:rPr>
          <w:rFonts w:ascii="Verdana" w:hAnsi="Verdana" w:eastAsia="Verdana" w:cs="Verdana"/>
          <w:sz w:val="18"/>
          <w:szCs w:val="18"/>
        </w:rPr>
        <w:t xml:space="preserve">in recente </w:t>
      </w:r>
      <w:r w:rsidRPr="00A15092" w:rsidR="0E086570">
        <w:rPr>
          <w:rFonts w:ascii="Verdana" w:hAnsi="Verdana" w:eastAsia="Verdana" w:cs="Verdana"/>
          <w:sz w:val="18"/>
          <w:szCs w:val="18"/>
        </w:rPr>
        <w:t>richtsnoeren</w:t>
      </w:r>
      <w:r w:rsidRPr="00A15092" w:rsidR="264ECDE2">
        <w:rPr>
          <w:rFonts w:ascii="Verdana" w:hAnsi="Verdana" w:eastAsia="Verdana" w:cs="Verdana"/>
          <w:sz w:val="18"/>
          <w:szCs w:val="18"/>
        </w:rPr>
        <w:t xml:space="preserve"> bij artikel 22</w:t>
      </w:r>
      <w:r w:rsidRPr="00A15092" w:rsidR="00775AE2">
        <w:rPr>
          <w:rFonts w:ascii="Verdana" w:hAnsi="Verdana" w:eastAsia="Verdana" w:cs="Verdana"/>
          <w:sz w:val="18"/>
          <w:szCs w:val="18"/>
        </w:rPr>
        <w:t xml:space="preserve"> </w:t>
      </w:r>
      <w:r w:rsidRPr="00A15092" w:rsidR="264ECDE2">
        <w:rPr>
          <w:rFonts w:ascii="Verdana" w:hAnsi="Verdana" w:eastAsia="Verdana" w:cs="Verdana"/>
          <w:sz w:val="18"/>
          <w:szCs w:val="18"/>
        </w:rPr>
        <w:t>bis</w:t>
      </w:r>
      <w:r w:rsidRPr="00A15092" w:rsidR="00775AE2">
        <w:rPr>
          <w:rFonts w:ascii="Verdana" w:hAnsi="Verdana" w:eastAsia="Verdana" w:cs="Verdana"/>
          <w:sz w:val="18"/>
          <w:szCs w:val="18"/>
        </w:rPr>
        <w:t xml:space="preserve"> van </w:t>
      </w:r>
      <w:r w:rsidRPr="00A15092" w:rsidR="00136F7C">
        <w:rPr>
          <w:rFonts w:ascii="Verdana" w:hAnsi="Verdana" w:eastAsia="Verdana" w:cs="Verdana"/>
          <w:sz w:val="18"/>
          <w:szCs w:val="18"/>
        </w:rPr>
        <w:t xml:space="preserve">de </w:t>
      </w:r>
      <w:r w:rsidRPr="00A15092" w:rsidR="00775AE2">
        <w:rPr>
          <w:rFonts w:ascii="Verdana" w:hAnsi="Verdana" w:eastAsia="Verdana" w:cs="Verdana"/>
          <w:sz w:val="18"/>
          <w:szCs w:val="18"/>
        </w:rPr>
        <w:t>RED III</w:t>
      </w:r>
      <w:r w:rsidRPr="00A15092" w:rsidR="4CE54FC3">
        <w:rPr>
          <w:rFonts w:ascii="Verdana" w:hAnsi="Verdana" w:eastAsia="Verdana" w:cs="Verdana"/>
          <w:sz w:val="18"/>
          <w:szCs w:val="18"/>
        </w:rPr>
        <w:t xml:space="preserve"> de volgende nadere duiding gegeven</w:t>
      </w:r>
      <w:r w:rsidRPr="00A15092" w:rsidR="36DEBAE6">
        <w:rPr>
          <w:rFonts w:ascii="Verdana" w:hAnsi="Verdana" w:eastAsia="Verdana" w:cs="Verdana"/>
          <w:sz w:val="18"/>
          <w:szCs w:val="18"/>
        </w:rPr>
        <w:t xml:space="preserve"> voor de lidstaatverplichting</w:t>
      </w:r>
      <w:r w:rsidRPr="00A15092" w:rsidR="4CE54FC3">
        <w:rPr>
          <w:rFonts w:ascii="Verdana" w:hAnsi="Verdana" w:eastAsia="Verdana" w:cs="Verdana"/>
          <w:sz w:val="18"/>
          <w:szCs w:val="18"/>
        </w:rPr>
        <w:t xml:space="preserve">: </w:t>
      </w:r>
      <w:r w:rsidRPr="00A15092" w:rsidR="00368676">
        <w:rPr>
          <w:rFonts w:ascii="Verdana" w:hAnsi="Verdana" w:eastAsia="Verdana" w:cs="Verdana"/>
          <w:sz w:val="18"/>
          <w:szCs w:val="18"/>
        </w:rPr>
        <w:t>“</w:t>
      </w:r>
      <w:r w:rsidRPr="00A15092" w:rsidR="00368676">
        <w:rPr>
          <w:rFonts w:ascii="Verdana" w:hAnsi="Verdana" w:eastAsia="Verdana" w:cs="Verdana"/>
          <w:i/>
          <w:iCs/>
          <w:sz w:val="18"/>
          <w:szCs w:val="18"/>
        </w:rPr>
        <w:t xml:space="preserve">deze uitzondering omvat waterstof die wordt geproduceerd als een onvermijdelijk en onbedoeld gevolg van de productie van het hoofdproduct, of waterstof die wordt geproduceerd uit restgassen die het onvermijdelijke en onbedoelde gevolg zijn van de productie van het hoofdproduct. Deze categorie omvat waterstof die wordt geproduceerd in chlooralkali- of </w:t>
      </w:r>
      <w:proofErr w:type="spellStart"/>
      <w:r w:rsidRPr="00A15092" w:rsidR="00368676">
        <w:rPr>
          <w:rFonts w:ascii="Verdana" w:hAnsi="Verdana" w:eastAsia="Verdana" w:cs="Verdana"/>
          <w:i/>
          <w:iCs/>
          <w:sz w:val="18"/>
          <w:szCs w:val="18"/>
        </w:rPr>
        <w:lastRenderedPageBreak/>
        <w:t>natriumchloraatproductieprocessen</w:t>
      </w:r>
      <w:proofErr w:type="spellEnd"/>
      <w:r w:rsidRPr="00A15092" w:rsidR="00368676">
        <w:rPr>
          <w:rFonts w:ascii="Verdana" w:hAnsi="Verdana" w:eastAsia="Verdana" w:cs="Verdana"/>
          <w:i/>
          <w:iCs/>
          <w:sz w:val="18"/>
          <w:szCs w:val="18"/>
        </w:rPr>
        <w:t xml:space="preserve">, waterstof die wordt geproduceerd als een bijproduct van het kraken van fossiele brandstoffen om alkanen of alkenen te produceren, waterstof die wordt geproduceerd in het </w:t>
      </w:r>
      <w:proofErr w:type="spellStart"/>
      <w:r w:rsidRPr="00A15092" w:rsidR="00368676">
        <w:rPr>
          <w:rFonts w:ascii="Verdana" w:hAnsi="Verdana" w:eastAsia="Verdana" w:cs="Verdana"/>
          <w:i/>
          <w:iCs/>
          <w:sz w:val="18"/>
          <w:szCs w:val="18"/>
        </w:rPr>
        <w:t>dehydrogeneringsproces</w:t>
      </w:r>
      <w:proofErr w:type="spellEnd"/>
      <w:r w:rsidRPr="00A15092" w:rsidR="00368676">
        <w:rPr>
          <w:rFonts w:ascii="Verdana" w:hAnsi="Verdana" w:eastAsia="Verdana" w:cs="Verdana"/>
          <w:i/>
          <w:iCs/>
          <w:sz w:val="18"/>
          <w:szCs w:val="18"/>
        </w:rPr>
        <w:t xml:space="preserve"> voor de productie van styreen of ethyleen, of waterstof die wordt geproduceerd tijdens de productie van cokesovengas of hoogoven in de ijzer-</w:t>
      </w:r>
      <w:r w:rsidR="004F0DF6">
        <w:rPr>
          <w:rFonts w:ascii="Verdana" w:hAnsi="Verdana" w:eastAsia="Verdana" w:cs="Verdana"/>
          <w:i/>
          <w:iCs/>
          <w:sz w:val="18"/>
          <w:szCs w:val="18"/>
        </w:rPr>
        <w:t xml:space="preserve"> </w:t>
      </w:r>
      <w:r w:rsidRPr="00A15092" w:rsidR="29C24D90">
        <w:rPr>
          <w:rFonts w:ascii="Verdana" w:hAnsi="Verdana" w:eastAsia="Verdana" w:cs="Verdana"/>
          <w:i/>
          <w:iCs/>
          <w:sz w:val="18"/>
          <w:szCs w:val="18"/>
        </w:rPr>
        <w:t xml:space="preserve">en </w:t>
      </w:r>
      <w:r w:rsidRPr="00A15092" w:rsidR="00368676">
        <w:rPr>
          <w:rFonts w:ascii="Verdana" w:hAnsi="Verdana" w:eastAsia="Verdana" w:cs="Verdana"/>
          <w:i/>
          <w:iCs/>
          <w:sz w:val="18"/>
          <w:szCs w:val="18"/>
        </w:rPr>
        <w:t>staalproductie</w:t>
      </w:r>
      <w:r w:rsidRPr="00A15092" w:rsidR="29C24D90">
        <w:rPr>
          <w:rFonts w:ascii="Verdana" w:hAnsi="Verdana" w:eastAsia="Verdana" w:cs="Verdana"/>
          <w:sz w:val="18"/>
          <w:szCs w:val="18"/>
        </w:rPr>
        <w:t>”</w:t>
      </w:r>
      <w:r w:rsidRPr="00A15092" w:rsidR="00368676">
        <w:rPr>
          <w:rFonts w:ascii="Verdana" w:hAnsi="Verdana" w:eastAsia="Verdana" w:cs="Verdana"/>
          <w:sz w:val="18"/>
          <w:szCs w:val="18"/>
        </w:rPr>
        <w:t>.</w:t>
      </w:r>
      <w:r w:rsidRPr="00A15092" w:rsidR="00DC1249">
        <w:rPr>
          <w:rStyle w:val="Voetnootmarkering"/>
          <w:rFonts w:ascii="Verdana" w:hAnsi="Verdana" w:eastAsia="Verdana" w:cs="Verdana"/>
          <w:sz w:val="18"/>
          <w:szCs w:val="18"/>
        </w:rPr>
        <w:footnoteReference w:id="51"/>
      </w:r>
    </w:p>
    <w:bookmarkEnd w:id="43"/>
    <w:p w:rsidRPr="00A15092" w:rsidR="000B4B27" w:rsidP="00F1191E" w:rsidRDefault="000B4B27" w14:paraId="61B61FCC" w14:textId="77777777">
      <w:pPr>
        <w:spacing w:after="0" w:line="240" w:lineRule="auto"/>
        <w:rPr>
          <w:rFonts w:ascii="Verdana" w:hAnsi="Verdana" w:eastAsia="Verdana" w:cs="Verdana"/>
          <w:sz w:val="18"/>
          <w:szCs w:val="18"/>
        </w:rPr>
      </w:pPr>
    </w:p>
    <w:p w:rsidRPr="00A15092" w:rsidR="00E12BA2" w:rsidP="00F1191E" w:rsidRDefault="00E12BA2" w14:paraId="2C8FD046" w14:textId="615BC620">
      <w:pPr>
        <w:pStyle w:val="Kop3"/>
        <w:spacing w:line="240" w:lineRule="auto"/>
      </w:pPr>
      <w:bookmarkStart w:name="_Toc198886757" w:id="46"/>
      <w:bookmarkStart w:name="_Toc227253351" w:id="47"/>
      <w:bookmarkStart w:name="_Ref171430157" w:id="48"/>
      <w:r w:rsidRPr="00A15092">
        <w:t>3.</w:t>
      </w:r>
      <w:r w:rsidRPr="00A15092" w:rsidR="000C641A">
        <w:t>4.6</w:t>
      </w:r>
      <w:r w:rsidRPr="00A15092">
        <w:t>. Uitzonderingen op waterstofgebruik in de jaarverplichting</w:t>
      </w:r>
      <w:bookmarkEnd w:id="46"/>
      <w:bookmarkEnd w:id="47"/>
    </w:p>
    <w:p w:rsidRPr="00A15092" w:rsidR="008855E2" w:rsidP="00F1191E" w:rsidRDefault="008855E2" w14:paraId="5EE296C8" w14:textId="22AF0BD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het wetsvoorstel worden de bovenstaande drie uitzonderingsgronden uit artikel 22 bis </w:t>
      </w:r>
      <w:r w:rsidRPr="00A15092" w:rsidR="00FC6A7F">
        <w:rPr>
          <w:rFonts w:ascii="Verdana" w:hAnsi="Verdana" w:eastAsia="Verdana" w:cs="Verdana"/>
          <w:sz w:val="18"/>
          <w:szCs w:val="18"/>
        </w:rPr>
        <w:t>van de RED III</w:t>
      </w:r>
      <w:r w:rsidRPr="00A15092">
        <w:rPr>
          <w:rFonts w:ascii="Verdana" w:hAnsi="Verdana" w:eastAsia="Verdana" w:cs="Verdana"/>
          <w:sz w:val="18"/>
          <w:szCs w:val="18"/>
        </w:rPr>
        <w:t xml:space="preserve"> overgenomen</w:t>
      </w:r>
      <w:r w:rsidRPr="00A15092" w:rsidR="008E3CCA">
        <w:rPr>
          <w:rFonts w:ascii="Verdana" w:hAnsi="Verdana" w:eastAsia="Verdana" w:cs="Verdana"/>
          <w:sz w:val="18"/>
          <w:szCs w:val="18"/>
        </w:rPr>
        <w:t xml:space="preserve"> in het voorgestelde artikel</w:t>
      </w:r>
      <w:r w:rsidRPr="00A15092" w:rsidR="00F26608">
        <w:rPr>
          <w:rFonts w:ascii="Verdana" w:hAnsi="Verdana" w:eastAsia="Verdana" w:cs="Verdana"/>
          <w:sz w:val="18"/>
          <w:szCs w:val="18"/>
        </w:rPr>
        <w:t xml:space="preserve"> 9.10.2.4, eerste lid</w:t>
      </w:r>
      <w:r w:rsidRPr="00A15092" w:rsidR="00C40138">
        <w:rPr>
          <w:rFonts w:ascii="Verdana" w:hAnsi="Verdana" w:eastAsia="Verdana" w:cs="Verdana"/>
          <w:sz w:val="18"/>
          <w:szCs w:val="18"/>
        </w:rPr>
        <w:t>, van de Wm</w:t>
      </w:r>
      <w:r w:rsidRPr="00A15092">
        <w:rPr>
          <w:rFonts w:ascii="Verdana" w:hAnsi="Verdana" w:eastAsia="Verdana" w:cs="Verdana"/>
          <w:sz w:val="18"/>
          <w:szCs w:val="18"/>
        </w:rPr>
        <w:t>. In de voorgenomen onderliggende regelgeving worden deze drie uitzonderingscategorieën</w:t>
      </w:r>
      <w:r w:rsidRPr="00A15092" w:rsidR="00331009">
        <w:rPr>
          <w:rFonts w:ascii="Verdana" w:hAnsi="Verdana" w:eastAsia="Verdana" w:cs="Verdana"/>
          <w:sz w:val="18"/>
          <w:szCs w:val="18"/>
        </w:rPr>
        <w:t xml:space="preserve"> nader</w:t>
      </w:r>
      <w:r w:rsidRPr="00A15092">
        <w:rPr>
          <w:rFonts w:ascii="Verdana" w:hAnsi="Verdana" w:eastAsia="Verdana" w:cs="Verdana"/>
          <w:sz w:val="18"/>
          <w:szCs w:val="18"/>
        </w:rPr>
        <w:t xml:space="preserve"> uitgewerkt. In deze </w:t>
      </w:r>
      <w:r w:rsidRPr="00A15092" w:rsidR="00760666">
        <w:rPr>
          <w:rFonts w:ascii="Verdana" w:hAnsi="Verdana" w:eastAsia="Verdana" w:cs="Verdana"/>
          <w:sz w:val="18"/>
          <w:szCs w:val="18"/>
        </w:rPr>
        <w:t>lagere regelgeving</w:t>
      </w:r>
      <w:r w:rsidRPr="00A15092">
        <w:rPr>
          <w:rFonts w:ascii="Verdana" w:hAnsi="Verdana" w:eastAsia="Verdana" w:cs="Verdana"/>
          <w:sz w:val="18"/>
          <w:szCs w:val="18"/>
        </w:rPr>
        <w:t xml:space="preserve"> zal ook helderheid worden gegeven over </w:t>
      </w:r>
      <w:r w:rsidRPr="00A15092" w:rsidR="10C0D48A">
        <w:rPr>
          <w:rFonts w:ascii="Verdana" w:hAnsi="Verdana" w:eastAsia="Verdana" w:cs="Verdana"/>
          <w:sz w:val="18"/>
          <w:szCs w:val="18"/>
        </w:rPr>
        <w:t>de nadere duiding van</w:t>
      </w:r>
      <w:r w:rsidRPr="00A15092" w:rsidR="79914EDD">
        <w:rPr>
          <w:rFonts w:ascii="Verdana" w:hAnsi="Verdana" w:eastAsia="Verdana" w:cs="Verdana"/>
          <w:sz w:val="18"/>
          <w:szCs w:val="18"/>
        </w:rPr>
        <w:t xml:space="preserve"> </w:t>
      </w:r>
      <w:r w:rsidRPr="00A15092" w:rsidR="00760666">
        <w:rPr>
          <w:rFonts w:ascii="Verdana" w:hAnsi="Verdana" w:eastAsia="Verdana" w:cs="Verdana"/>
          <w:sz w:val="18"/>
          <w:szCs w:val="18"/>
        </w:rPr>
        <w:t xml:space="preserve">bronnen van waterstof die </w:t>
      </w:r>
      <w:r w:rsidRPr="00A15092" w:rsidR="10C0D48A">
        <w:rPr>
          <w:rFonts w:ascii="Verdana" w:hAnsi="Verdana" w:eastAsia="Verdana" w:cs="Verdana"/>
          <w:sz w:val="18"/>
          <w:szCs w:val="18"/>
        </w:rPr>
        <w:t>bedoeld zijn in</w:t>
      </w:r>
      <w:r w:rsidRPr="00A15092" w:rsidR="00760666">
        <w:rPr>
          <w:rFonts w:ascii="Verdana" w:hAnsi="Verdana" w:eastAsia="Verdana" w:cs="Verdana"/>
          <w:sz w:val="18"/>
          <w:szCs w:val="18"/>
        </w:rPr>
        <w:t xml:space="preserve"> </w:t>
      </w:r>
      <w:r w:rsidR="00C12229">
        <w:rPr>
          <w:rFonts w:ascii="Verdana" w:hAnsi="Verdana" w:eastAsia="Verdana" w:cs="Verdana"/>
          <w:sz w:val="18"/>
          <w:szCs w:val="18"/>
        </w:rPr>
        <w:t xml:space="preserve">de hiervoor in paragraaf 3.4.5 genoemde </w:t>
      </w:r>
      <w:r w:rsidRPr="00A15092" w:rsidR="00760666">
        <w:rPr>
          <w:rFonts w:ascii="Verdana" w:hAnsi="Verdana" w:eastAsia="Verdana" w:cs="Verdana"/>
          <w:sz w:val="18"/>
          <w:szCs w:val="18"/>
        </w:rPr>
        <w:t>onderdelen a, b en c</w:t>
      </w:r>
      <w:r w:rsidRPr="00A15092" w:rsidR="00283E77">
        <w:rPr>
          <w:rFonts w:ascii="Verdana" w:hAnsi="Verdana" w:eastAsia="Verdana" w:cs="Verdana"/>
          <w:sz w:val="18"/>
          <w:szCs w:val="18"/>
        </w:rPr>
        <w:t>.</w:t>
      </w:r>
    </w:p>
    <w:p w:rsidRPr="00A15092" w:rsidR="008855E2" w:rsidP="00F1191E" w:rsidRDefault="008855E2" w14:paraId="58F4504C" w14:textId="77777777">
      <w:pPr>
        <w:spacing w:after="0" w:line="240" w:lineRule="auto"/>
        <w:rPr>
          <w:rFonts w:ascii="Verdana" w:hAnsi="Verdana"/>
          <w:sz w:val="18"/>
          <w:szCs w:val="18"/>
        </w:rPr>
      </w:pPr>
    </w:p>
    <w:p w:rsidR="000C641A" w:rsidP="00F1191E" w:rsidRDefault="007337AC" w14:paraId="30076BCB" w14:textId="5A99F27F">
      <w:pPr>
        <w:spacing w:after="0" w:line="240" w:lineRule="auto"/>
        <w:rPr>
          <w:rFonts w:ascii="Verdana" w:hAnsi="Verdana"/>
          <w:sz w:val="18"/>
          <w:szCs w:val="18"/>
        </w:rPr>
      </w:pPr>
      <w:r w:rsidRPr="00A15092">
        <w:rPr>
          <w:rFonts w:ascii="Verdana" w:hAnsi="Verdana"/>
          <w:sz w:val="18"/>
          <w:szCs w:val="18"/>
        </w:rPr>
        <w:t>Daarnaast</w:t>
      </w:r>
      <w:r w:rsidRPr="00A15092" w:rsidR="000C641A">
        <w:rPr>
          <w:rFonts w:ascii="Verdana" w:hAnsi="Verdana"/>
          <w:sz w:val="18"/>
          <w:szCs w:val="18"/>
        </w:rPr>
        <w:t xml:space="preserve"> bevat onderhavig wetsvoorstel nog twee andere </w:t>
      </w:r>
      <w:r w:rsidRPr="00A15092" w:rsidR="00C40138">
        <w:rPr>
          <w:rFonts w:ascii="Verdana" w:hAnsi="Verdana"/>
          <w:sz w:val="18"/>
          <w:szCs w:val="18"/>
        </w:rPr>
        <w:t xml:space="preserve">specifieke </w:t>
      </w:r>
      <w:r w:rsidRPr="00A15092" w:rsidR="000C641A">
        <w:rPr>
          <w:rFonts w:ascii="Verdana" w:hAnsi="Verdana"/>
          <w:sz w:val="18"/>
          <w:szCs w:val="18"/>
        </w:rPr>
        <w:t xml:space="preserve">uitzonderingen op de </w:t>
      </w:r>
      <w:r w:rsidRPr="00A15092" w:rsidR="009409C9">
        <w:rPr>
          <w:rFonts w:ascii="Verdana" w:hAnsi="Verdana"/>
          <w:sz w:val="18"/>
          <w:szCs w:val="18"/>
        </w:rPr>
        <w:t>hoeveelheid waterstof binnen de verplichting</w:t>
      </w:r>
      <w:r w:rsidRPr="00A15092" w:rsidR="00406E9A">
        <w:rPr>
          <w:rFonts w:ascii="Verdana" w:hAnsi="Verdana"/>
          <w:sz w:val="18"/>
          <w:szCs w:val="18"/>
        </w:rPr>
        <w:t xml:space="preserve"> op het gebied van ammoniakproductie</w:t>
      </w:r>
      <w:r w:rsidRPr="00A15092" w:rsidR="000C641A">
        <w:rPr>
          <w:rFonts w:ascii="Verdana" w:hAnsi="Verdana"/>
          <w:sz w:val="18"/>
          <w:szCs w:val="18"/>
        </w:rPr>
        <w:t>: een uitzondering voor het gebruik van waterstof</w:t>
      </w:r>
      <w:r w:rsidRPr="00A15092" w:rsidR="00501466">
        <w:rPr>
          <w:rFonts w:ascii="Verdana" w:hAnsi="Verdana"/>
          <w:sz w:val="18"/>
          <w:szCs w:val="18"/>
        </w:rPr>
        <w:t xml:space="preserve"> </w:t>
      </w:r>
      <w:r w:rsidRPr="00A15092" w:rsidR="00406E9A">
        <w:rPr>
          <w:rFonts w:ascii="Verdana" w:hAnsi="Verdana"/>
          <w:sz w:val="18"/>
          <w:szCs w:val="18"/>
        </w:rPr>
        <w:t xml:space="preserve">waarmee ammoniak wordt geproduceerd </w:t>
      </w:r>
      <w:r w:rsidR="002910C0">
        <w:rPr>
          <w:rFonts w:ascii="Verdana" w:hAnsi="Verdana"/>
          <w:sz w:val="18"/>
          <w:szCs w:val="18"/>
        </w:rPr>
        <w:t xml:space="preserve">(artikel 9.10.2.4, vierde tot en met zesde lid) </w:t>
      </w:r>
      <w:r w:rsidRPr="00A15092" w:rsidR="000C641A">
        <w:rPr>
          <w:rFonts w:ascii="Verdana" w:hAnsi="Verdana"/>
          <w:sz w:val="18"/>
          <w:szCs w:val="18"/>
        </w:rPr>
        <w:t xml:space="preserve">en een uitzondering voor </w:t>
      </w:r>
      <w:r w:rsidRPr="00A15092" w:rsidR="00760666">
        <w:rPr>
          <w:rFonts w:ascii="Verdana" w:hAnsi="Verdana"/>
          <w:sz w:val="18"/>
          <w:szCs w:val="18"/>
        </w:rPr>
        <w:t xml:space="preserve">waterstof die is geproduceerd in een installatie die </w:t>
      </w:r>
      <w:r w:rsidRPr="00A15092" w:rsidR="0055241A">
        <w:rPr>
          <w:rFonts w:ascii="Verdana" w:hAnsi="Verdana"/>
          <w:sz w:val="18"/>
          <w:szCs w:val="18"/>
        </w:rPr>
        <w:t xml:space="preserve">subsidie uit het </w:t>
      </w:r>
      <w:r w:rsidRPr="00A15092" w:rsidR="00760666">
        <w:rPr>
          <w:rFonts w:ascii="Verdana" w:hAnsi="Verdana"/>
          <w:sz w:val="18"/>
          <w:szCs w:val="18"/>
        </w:rPr>
        <w:t xml:space="preserve">Europese Innovatiefonds heeft toegewezen </w:t>
      </w:r>
      <w:r w:rsidRPr="00A15092" w:rsidR="0055241A">
        <w:rPr>
          <w:rFonts w:ascii="Verdana" w:hAnsi="Verdana"/>
          <w:sz w:val="18"/>
          <w:szCs w:val="18"/>
        </w:rPr>
        <w:t xml:space="preserve">gekregen </w:t>
      </w:r>
      <w:r w:rsidRPr="00A15092" w:rsidR="00760666">
        <w:rPr>
          <w:rFonts w:ascii="Verdana" w:hAnsi="Verdana"/>
          <w:sz w:val="18"/>
          <w:szCs w:val="18"/>
        </w:rPr>
        <w:t>en die op jaarbasis 70% broeikasgasreductie bereikt</w:t>
      </w:r>
      <w:r w:rsidR="002910C0">
        <w:rPr>
          <w:rFonts w:ascii="Verdana" w:hAnsi="Verdana"/>
          <w:sz w:val="18"/>
          <w:szCs w:val="18"/>
        </w:rPr>
        <w:t xml:space="preserve"> (artikel 9.10.2.4, zevende tot en met negende lid)</w:t>
      </w:r>
      <w:r w:rsidRPr="00A15092" w:rsidR="000C641A">
        <w:rPr>
          <w:rFonts w:ascii="Verdana" w:hAnsi="Verdana"/>
          <w:sz w:val="18"/>
          <w:szCs w:val="18"/>
        </w:rPr>
        <w:t xml:space="preserve">. </w:t>
      </w:r>
      <w:r w:rsidRPr="00A15092" w:rsidR="0091786F">
        <w:rPr>
          <w:rFonts w:ascii="Verdana" w:hAnsi="Verdana"/>
          <w:sz w:val="18"/>
          <w:szCs w:val="18"/>
        </w:rPr>
        <w:t xml:space="preserve">Deze laatste uitzondering is bedoeld voor een </w:t>
      </w:r>
      <w:r w:rsidRPr="00A15092" w:rsidR="001849AB">
        <w:rPr>
          <w:rFonts w:ascii="Verdana" w:hAnsi="Verdana"/>
          <w:sz w:val="18"/>
          <w:szCs w:val="18"/>
        </w:rPr>
        <w:t>exploitant van een industriële installatie waar ammoniak wordt geproduceerd.</w:t>
      </w:r>
      <w:r w:rsidR="00461091">
        <w:rPr>
          <w:rFonts w:ascii="Verdana" w:hAnsi="Verdana"/>
          <w:sz w:val="18"/>
          <w:szCs w:val="18"/>
        </w:rPr>
        <w:t xml:space="preserve"> </w:t>
      </w:r>
    </w:p>
    <w:p w:rsidR="009F3E35" w:rsidP="00F1191E" w:rsidRDefault="009F3E35" w14:paraId="7A04E938" w14:textId="77777777">
      <w:pPr>
        <w:spacing w:after="0" w:line="240" w:lineRule="auto"/>
        <w:rPr>
          <w:rFonts w:ascii="Verdana" w:hAnsi="Verdana"/>
          <w:sz w:val="18"/>
          <w:szCs w:val="18"/>
        </w:rPr>
      </w:pPr>
    </w:p>
    <w:p w:rsidRPr="00A15092" w:rsidR="009F3E35" w:rsidP="00F1191E" w:rsidRDefault="009F3E35" w14:paraId="6DB28FC8" w14:textId="06B721F5">
      <w:pPr>
        <w:spacing w:after="0" w:line="240" w:lineRule="auto"/>
        <w:rPr>
          <w:rFonts w:ascii="Verdana" w:hAnsi="Verdana"/>
          <w:sz w:val="18"/>
          <w:szCs w:val="18"/>
        </w:rPr>
      </w:pPr>
      <w:r>
        <w:rPr>
          <w:rFonts w:ascii="Verdana" w:hAnsi="Verdana"/>
          <w:sz w:val="18"/>
          <w:szCs w:val="18"/>
        </w:rPr>
        <w:t xml:space="preserve">Hierna zal paragraaf 3.4.6.1 </w:t>
      </w:r>
      <w:r w:rsidR="0086178B">
        <w:rPr>
          <w:rFonts w:ascii="Verdana" w:hAnsi="Verdana"/>
          <w:sz w:val="18"/>
          <w:szCs w:val="18"/>
        </w:rPr>
        <w:t>uiteenzetten wat de redenen zijn geweest voor het opnemen van een ammoniakuitzondering</w:t>
      </w:r>
      <w:r w:rsidR="006370EF">
        <w:rPr>
          <w:rFonts w:ascii="Verdana" w:hAnsi="Verdana"/>
          <w:sz w:val="18"/>
          <w:szCs w:val="18"/>
        </w:rPr>
        <w:t xml:space="preserve"> in onderhavig wetsvoorstel</w:t>
      </w:r>
      <w:r w:rsidR="0086178B">
        <w:rPr>
          <w:rFonts w:ascii="Verdana" w:hAnsi="Verdana"/>
          <w:sz w:val="18"/>
          <w:szCs w:val="18"/>
        </w:rPr>
        <w:t>, waarna paragraaf 3.4.6.2 zal ingaan op de uitzondering die is neergelegd in het voorgestelde artikel 9.10.2.4, vierde tot en met zesde lid, en paragraaf 3.4.6.3 zal ingaan op de uitzondering die is neergelegd in het voorgestelde artikel 9.10.2.4, zevende tot en met negende lid.</w:t>
      </w:r>
    </w:p>
    <w:p w:rsidRPr="00A15092" w:rsidR="000C641A" w:rsidP="00F1191E" w:rsidRDefault="000C641A" w14:paraId="7E9D674E" w14:textId="77777777">
      <w:pPr>
        <w:spacing w:after="0" w:line="240" w:lineRule="auto"/>
        <w:rPr>
          <w:rFonts w:ascii="Verdana" w:hAnsi="Verdana"/>
          <w:sz w:val="18"/>
          <w:szCs w:val="18"/>
        </w:rPr>
      </w:pPr>
    </w:p>
    <w:p w:rsidRPr="00A15092" w:rsidR="00B05A78" w:rsidP="00F1191E" w:rsidRDefault="00B05A78" w14:paraId="69319BFC" w14:textId="038A680D">
      <w:pPr>
        <w:pStyle w:val="Kop4"/>
        <w:spacing w:line="240" w:lineRule="auto"/>
      </w:pPr>
      <w:r w:rsidRPr="00A15092">
        <w:t>3.</w:t>
      </w:r>
      <w:r w:rsidRPr="00A15092" w:rsidR="000C641A">
        <w:t>4</w:t>
      </w:r>
      <w:r w:rsidRPr="00A15092">
        <w:t>.</w:t>
      </w:r>
      <w:r w:rsidRPr="00A15092" w:rsidR="000C641A">
        <w:t>6</w:t>
      </w:r>
      <w:r w:rsidRPr="00A15092">
        <w:t>.1.</w:t>
      </w:r>
      <w:r w:rsidRPr="00A15092" w:rsidR="00501466">
        <w:t xml:space="preserve"> </w:t>
      </w:r>
      <w:r w:rsidRPr="00A15092" w:rsidR="00B04038">
        <w:t>Waterstof</w:t>
      </w:r>
      <w:r w:rsidRPr="00A15092" w:rsidR="00C64378">
        <w:t xml:space="preserve">productie </w:t>
      </w:r>
      <w:r w:rsidRPr="00A15092" w:rsidR="00B04038">
        <w:t>in de a</w:t>
      </w:r>
      <w:r w:rsidRPr="00A15092">
        <w:t>mmoniaksector</w:t>
      </w:r>
    </w:p>
    <w:p w:rsidRPr="00A15092" w:rsidR="008D32EB" w:rsidP="008D32EB" w:rsidRDefault="00926803" w14:paraId="41A2C461" w14:textId="61F0F2B9">
      <w:pPr>
        <w:spacing w:after="0" w:line="240" w:lineRule="auto"/>
        <w:rPr>
          <w:rFonts w:ascii="Verdana" w:hAnsi="Verdana"/>
          <w:sz w:val="18"/>
          <w:szCs w:val="18"/>
        </w:rPr>
      </w:pPr>
      <w:r w:rsidRPr="00A15092">
        <w:rPr>
          <w:rFonts w:ascii="Verdana" w:hAnsi="Verdana"/>
          <w:sz w:val="18"/>
          <w:szCs w:val="18"/>
        </w:rPr>
        <w:t>In de ammoniaksector</w:t>
      </w:r>
      <w:r w:rsidRPr="00A15092" w:rsidR="00A345D5">
        <w:rPr>
          <w:rFonts w:ascii="Verdana" w:hAnsi="Verdana"/>
          <w:sz w:val="18"/>
          <w:szCs w:val="18"/>
        </w:rPr>
        <w:t xml:space="preserve"> wordt </w:t>
      </w:r>
      <w:r w:rsidRPr="00A15092">
        <w:rPr>
          <w:rFonts w:ascii="Verdana" w:hAnsi="Verdana"/>
          <w:sz w:val="18"/>
          <w:szCs w:val="18"/>
        </w:rPr>
        <w:t xml:space="preserve">waterstof </w:t>
      </w:r>
      <w:r w:rsidRPr="00A15092" w:rsidR="00A345D5">
        <w:rPr>
          <w:rFonts w:ascii="Verdana" w:hAnsi="Verdana"/>
          <w:sz w:val="18"/>
          <w:szCs w:val="18"/>
        </w:rPr>
        <w:t xml:space="preserve">geproduceerd op basis van het proces voor de omzetting van methaan met stoom (via een </w:t>
      </w:r>
      <w:proofErr w:type="spellStart"/>
      <w:r w:rsidRPr="00A15092" w:rsidR="00A345D5">
        <w:rPr>
          <w:rFonts w:ascii="Verdana" w:hAnsi="Verdana"/>
          <w:sz w:val="18"/>
          <w:szCs w:val="18"/>
        </w:rPr>
        <w:t>smr</w:t>
      </w:r>
      <w:proofErr w:type="spellEnd"/>
      <w:r w:rsidRPr="00A15092" w:rsidR="00A345D5">
        <w:rPr>
          <w:rFonts w:ascii="Verdana" w:hAnsi="Verdana"/>
          <w:sz w:val="18"/>
          <w:szCs w:val="18"/>
        </w:rPr>
        <w:t>-installatie)</w:t>
      </w:r>
      <w:r w:rsidRPr="00A15092" w:rsidR="00226071">
        <w:rPr>
          <w:rFonts w:ascii="Verdana" w:hAnsi="Verdana"/>
          <w:sz w:val="18"/>
          <w:szCs w:val="18"/>
        </w:rPr>
        <w:t>.</w:t>
      </w:r>
      <w:r w:rsidRPr="00A15092" w:rsidR="00A345D5">
        <w:rPr>
          <w:rFonts w:ascii="Verdana" w:hAnsi="Verdana"/>
          <w:sz w:val="18"/>
          <w:szCs w:val="18"/>
        </w:rPr>
        <w:t xml:space="preserve"> </w:t>
      </w:r>
      <w:r w:rsidRPr="00A15092">
        <w:rPr>
          <w:rFonts w:ascii="Verdana" w:hAnsi="Verdana"/>
          <w:sz w:val="18"/>
          <w:szCs w:val="18"/>
        </w:rPr>
        <w:t xml:space="preserve">Dit </w:t>
      </w:r>
      <w:r w:rsidRPr="00A15092" w:rsidR="00315CBE">
        <w:rPr>
          <w:rFonts w:ascii="Verdana" w:hAnsi="Verdana"/>
          <w:sz w:val="18"/>
          <w:szCs w:val="18"/>
        </w:rPr>
        <w:t xml:space="preserve">valt onder de </w:t>
      </w:r>
      <w:r w:rsidRPr="00A15092" w:rsidR="00CE7460">
        <w:rPr>
          <w:rFonts w:ascii="Verdana" w:hAnsi="Verdana"/>
          <w:sz w:val="18"/>
          <w:szCs w:val="18"/>
        </w:rPr>
        <w:t>industrie</w:t>
      </w:r>
      <w:r w:rsidRPr="00A15092" w:rsidR="000A093E">
        <w:rPr>
          <w:rFonts w:ascii="Verdana" w:hAnsi="Verdana"/>
          <w:sz w:val="18"/>
          <w:szCs w:val="18"/>
        </w:rPr>
        <w:t xml:space="preserve"> waarop de jaarverplichting</w:t>
      </w:r>
      <w:r w:rsidRPr="00A15092" w:rsidR="00BB2F88">
        <w:rPr>
          <w:rFonts w:ascii="Verdana" w:hAnsi="Verdana"/>
          <w:sz w:val="18"/>
          <w:szCs w:val="18"/>
        </w:rPr>
        <w:t xml:space="preserve"> van dit wetsvoorstel van toepassing is</w:t>
      </w:r>
      <w:r w:rsidRPr="00A15092" w:rsidR="00A345D5">
        <w:rPr>
          <w:rFonts w:ascii="Verdana" w:hAnsi="Verdana"/>
          <w:sz w:val="18"/>
          <w:szCs w:val="18"/>
        </w:rPr>
        <w:t>.</w:t>
      </w:r>
      <w:r w:rsidRPr="00A15092" w:rsidR="00BB2F88">
        <w:rPr>
          <w:rFonts w:ascii="Verdana" w:hAnsi="Verdana"/>
          <w:sz w:val="18"/>
          <w:szCs w:val="18"/>
        </w:rPr>
        <w:t xml:space="preserve"> </w:t>
      </w:r>
      <w:r w:rsidRPr="00A15092" w:rsidR="008D32EB">
        <w:rPr>
          <w:rFonts w:ascii="Verdana" w:hAnsi="Verdana"/>
          <w:sz w:val="18"/>
          <w:szCs w:val="18"/>
        </w:rPr>
        <w:t xml:space="preserve">Tijdens het tot stand komen van de RED III is onderkend dat de vervanging van waterstof die wordt geproduceerd op basis van het proces voor de omzetting van methaan met stoom </w:t>
      </w:r>
      <w:r w:rsidRPr="00A15092" w:rsidR="0084428F">
        <w:rPr>
          <w:rFonts w:ascii="Verdana" w:hAnsi="Verdana"/>
          <w:sz w:val="18"/>
          <w:szCs w:val="18"/>
        </w:rPr>
        <w:t xml:space="preserve">via een </w:t>
      </w:r>
      <w:proofErr w:type="spellStart"/>
      <w:r w:rsidRPr="00A15092" w:rsidR="0084428F">
        <w:rPr>
          <w:rFonts w:ascii="Verdana" w:hAnsi="Verdana"/>
          <w:sz w:val="18"/>
          <w:szCs w:val="18"/>
        </w:rPr>
        <w:t>smr</w:t>
      </w:r>
      <w:proofErr w:type="spellEnd"/>
      <w:r w:rsidRPr="00A15092" w:rsidR="0084428F">
        <w:rPr>
          <w:rFonts w:ascii="Verdana" w:hAnsi="Verdana"/>
          <w:sz w:val="18"/>
          <w:szCs w:val="18"/>
        </w:rPr>
        <w:t xml:space="preserve">-installatie </w:t>
      </w:r>
      <w:r w:rsidRPr="00A15092" w:rsidR="008D32EB">
        <w:rPr>
          <w:rFonts w:ascii="Verdana" w:hAnsi="Verdana"/>
          <w:sz w:val="18"/>
          <w:szCs w:val="18"/>
        </w:rPr>
        <w:t xml:space="preserve">specifieke problemen zou kunnen opleveren voor bepaalde bestaande geïntegreerde productie-installaties voor ammoniak. </w:t>
      </w:r>
      <w:r w:rsidRPr="00A15092" w:rsidR="002243B9">
        <w:rPr>
          <w:rFonts w:ascii="Verdana" w:hAnsi="Verdana"/>
          <w:sz w:val="18"/>
          <w:szCs w:val="18"/>
        </w:rPr>
        <w:t xml:space="preserve">Deze onderkenning is verwoord in </w:t>
      </w:r>
      <w:r w:rsidRPr="00A15092" w:rsidR="00CE2C9B">
        <w:rPr>
          <w:rFonts w:ascii="Verdana" w:hAnsi="Verdana"/>
          <w:sz w:val="18"/>
          <w:szCs w:val="18"/>
        </w:rPr>
        <w:t xml:space="preserve">de preambule, </w:t>
      </w:r>
      <w:r w:rsidRPr="00A15092" w:rsidR="002243B9">
        <w:rPr>
          <w:rFonts w:ascii="Verdana" w:hAnsi="Verdana"/>
          <w:sz w:val="18"/>
          <w:szCs w:val="18"/>
        </w:rPr>
        <w:t xml:space="preserve">overweging 63 van </w:t>
      </w:r>
      <w:r w:rsidRPr="00A15092" w:rsidR="00CE2C9B">
        <w:rPr>
          <w:rFonts w:ascii="Verdana" w:hAnsi="Verdana"/>
          <w:sz w:val="18"/>
          <w:szCs w:val="18"/>
        </w:rPr>
        <w:t xml:space="preserve">de </w:t>
      </w:r>
      <w:r w:rsidRPr="00A15092" w:rsidR="002243B9">
        <w:rPr>
          <w:rFonts w:ascii="Verdana" w:hAnsi="Verdana"/>
          <w:sz w:val="18"/>
          <w:szCs w:val="18"/>
        </w:rPr>
        <w:t xml:space="preserve">RED III. </w:t>
      </w:r>
      <w:r w:rsidRPr="00A15092" w:rsidR="008D32EB">
        <w:rPr>
          <w:rFonts w:ascii="Verdana" w:hAnsi="Verdana"/>
          <w:sz w:val="18"/>
          <w:szCs w:val="18"/>
        </w:rPr>
        <w:t xml:space="preserve">Daarbij is </w:t>
      </w:r>
      <w:r w:rsidRPr="00A15092" w:rsidR="006D647F">
        <w:rPr>
          <w:rFonts w:ascii="Verdana" w:hAnsi="Verdana"/>
          <w:sz w:val="18"/>
          <w:szCs w:val="18"/>
        </w:rPr>
        <w:t xml:space="preserve">een bijbehorende verklaring van </w:t>
      </w:r>
      <w:r w:rsidRPr="00A15092" w:rsidR="008D32EB">
        <w:rPr>
          <w:rFonts w:ascii="Verdana" w:hAnsi="Verdana"/>
          <w:sz w:val="18"/>
          <w:szCs w:val="18"/>
        </w:rPr>
        <w:t>de Europese Commissie opgesteld</w:t>
      </w:r>
      <w:r w:rsidRPr="00A15092" w:rsidR="00BA6411">
        <w:rPr>
          <w:rFonts w:ascii="Verdana" w:hAnsi="Verdana"/>
          <w:sz w:val="18"/>
          <w:szCs w:val="18"/>
        </w:rPr>
        <w:t xml:space="preserve"> </w:t>
      </w:r>
      <w:r w:rsidRPr="00A15092" w:rsidR="00BA6411">
        <w:rPr>
          <w:rFonts w:ascii="Verdana" w:hAnsi="Verdana" w:eastAsia="Times New Roman" w:cs="Times New Roman"/>
          <w:sz w:val="18"/>
          <w:lang w:eastAsia="nl-NL"/>
        </w:rPr>
        <w:t>(‘</w:t>
      </w:r>
      <w:proofErr w:type="spellStart"/>
      <w:r w:rsidRPr="00A15092" w:rsidR="00BA6411">
        <w:rPr>
          <w:rFonts w:ascii="Verdana" w:hAnsi="Verdana" w:eastAsia="Times New Roman" w:cs="Times New Roman"/>
          <w:sz w:val="18"/>
          <w:lang w:eastAsia="nl-NL"/>
        </w:rPr>
        <w:t>Declaration</w:t>
      </w:r>
      <w:proofErr w:type="spellEnd"/>
      <w:r w:rsidRPr="00A15092" w:rsidR="00BA6411">
        <w:rPr>
          <w:rFonts w:ascii="Verdana" w:hAnsi="Verdana" w:eastAsia="Times New Roman" w:cs="Times New Roman"/>
          <w:sz w:val="18"/>
          <w:lang w:eastAsia="nl-NL"/>
        </w:rPr>
        <w:t xml:space="preserve"> on </w:t>
      </w:r>
      <w:proofErr w:type="spellStart"/>
      <w:r w:rsidRPr="00A15092" w:rsidR="00BA6411">
        <w:rPr>
          <w:rFonts w:ascii="Verdana" w:hAnsi="Verdana" w:eastAsia="Times New Roman" w:cs="Times New Roman"/>
          <w:sz w:val="18"/>
          <w:lang w:eastAsia="nl-NL"/>
        </w:rPr>
        <w:t>behalf</w:t>
      </w:r>
      <w:proofErr w:type="spellEnd"/>
      <w:r w:rsidRPr="00A15092" w:rsidR="00BA6411">
        <w:rPr>
          <w:rFonts w:ascii="Verdana" w:hAnsi="Verdana" w:eastAsia="Times New Roman" w:cs="Times New Roman"/>
          <w:sz w:val="18"/>
          <w:lang w:eastAsia="nl-NL"/>
        </w:rPr>
        <w:t xml:space="preserve"> of </w:t>
      </w:r>
      <w:proofErr w:type="spellStart"/>
      <w:r w:rsidRPr="00A15092" w:rsidR="00BA6411">
        <w:rPr>
          <w:rFonts w:ascii="Verdana" w:hAnsi="Verdana" w:eastAsia="Times New Roman" w:cs="Times New Roman"/>
          <w:sz w:val="18"/>
          <w:lang w:eastAsia="nl-NL"/>
        </w:rPr>
        <w:t>the</w:t>
      </w:r>
      <w:proofErr w:type="spellEnd"/>
      <w:r w:rsidRPr="00A15092" w:rsidR="00BA6411">
        <w:rPr>
          <w:rFonts w:ascii="Verdana" w:hAnsi="Verdana" w:eastAsia="Times New Roman" w:cs="Times New Roman"/>
          <w:sz w:val="18"/>
          <w:lang w:eastAsia="nl-NL"/>
        </w:rPr>
        <w:t xml:space="preserve"> </w:t>
      </w:r>
      <w:proofErr w:type="spellStart"/>
      <w:r w:rsidRPr="00A15092" w:rsidR="00BA6411">
        <w:rPr>
          <w:rFonts w:ascii="Verdana" w:hAnsi="Verdana" w:eastAsia="Times New Roman" w:cs="Times New Roman"/>
          <w:sz w:val="18"/>
          <w:lang w:eastAsia="nl-NL"/>
        </w:rPr>
        <w:t>Commission</w:t>
      </w:r>
      <w:proofErr w:type="spellEnd"/>
      <w:r w:rsidRPr="00A15092" w:rsidR="00BA6411">
        <w:rPr>
          <w:rFonts w:ascii="Verdana" w:hAnsi="Verdana" w:eastAsia="Times New Roman" w:cs="Times New Roman"/>
          <w:sz w:val="18"/>
          <w:lang w:eastAsia="nl-NL"/>
        </w:rPr>
        <w:t xml:space="preserve"> on </w:t>
      </w:r>
      <w:proofErr w:type="spellStart"/>
      <w:r w:rsidRPr="00A15092" w:rsidR="00BA6411">
        <w:rPr>
          <w:rFonts w:ascii="Verdana" w:hAnsi="Verdana" w:eastAsia="Times New Roman" w:cs="Times New Roman"/>
          <w:sz w:val="18"/>
          <w:lang w:eastAsia="nl-NL"/>
        </w:rPr>
        <w:t>Article</w:t>
      </w:r>
      <w:proofErr w:type="spellEnd"/>
      <w:r w:rsidRPr="00A15092" w:rsidR="00BA6411">
        <w:rPr>
          <w:rFonts w:ascii="Verdana" w:hAnsi="Verdana" w:eastAsia="Times New Roman" w:cs="Times New Roman"/>
          <w:sz w:val="18"/>
          <w:lang w:eastAsia="nl-NL"/>
        </w:rPr>
        <w:t xml:space="preserve"> 22a </w:t>
      </w:r>
      <w:proofErr w:type="spellStart"/>
      <w:r w:rsidRPr="00A15092" w:rsidR="00BA6411">
        <w:rPr>
          <w:rFonts w:ascii="Verdana" w:hAnsi="Verdana" w:eastAsia="Times New Roman" w:cs="Times New Roman"/>
          <w:sz w:val="18"/>
          <w:lang w:eastAsia="nl-NL"/>
        </w:rPr>
        <w:t>and</w:t>
      </w:r>
      <w:proofErr w:type="spellEnd"/>
      <w:r w:rsidRPr="00A15092" w:rsidR="00BA6411">
        <w:rPr>
          <w:rFonts w:ascii="Verdana" w:hAnsi="Verdana" w:eastAsia="Times New Roman" w:cs="Times New Roman"/>
          <w:sz w:val="18"/>
          <w:lang w:eastAsia="nl-NL"/>
        </w:rPr>
        <w:t xml:space="preserve"> </w:t>
      </w:r>
      <w:proofErr w:type="spellStart"/>
      <w:r w:rsidRPr="00A15092" w:rsidR="00BA6411">
        <w:rPr>
          <w:rFonts w:ascii="Verdana" w:hAnsi="Verdana" w:eastAsia="Times New Roman" w:cs="Times New Roman"/>
          <w:sz w:val="18"/>
          <w:lang w:eastAsia="nl-NL"/>
        </w:rPr>
        <w:t>Article</w:t>
      </w:r>
      <w:proofErr w:type="spellEnd"/>
      <w:r w:rsidRPr="00A15092" w:rsidR="00BA6411">
        <w:rPr>
          <w:rFonts w:ascii="Verdana" w:hAnsi="Verdana" w:eastAsia="Times New Roman" w:cs="Times New Roman"/>
          <w:sz w:val="18"/>
          <w:lang w:eastAsia="nl-NL"/>
        </w:rPr>
        <w:t xml:space="preserve"> 22b of RED’)</w:t>
      </w:r>
      <w:r w:rsidRPr="00A15092" w:rsidR="00760666">
        <w:rPr>
          <w:rFonts w:ascii="Verdana" w:hAnsi="Verdana"/>
          <w:sz w:val="18"/>
          <w:szCs w:val="18"/>
        </w:rPr>
        <w:t>.</w:t>
      </w:r>
      <w:r w:rsidRPr="00A15092" w:rsidR="00A57B58">
        <w:rPr>
          <w:rStyle w:val="Voetnootmarkering"/>
          <w:rFonts w:ascii="Verdana" w:hAnsi="Verdana"/>
          <w:sz w:val="18"/>
          <w:szCs w:val="18"/>
        </w:rPr>
        <w:footnoteReference w:id="52"/>
      </w:r>
      <w:r w:rsidRPr="00A15092" w:rsidR="008D32EB">
        <w:rPr>
          <w:rFonts w:ascii="Verdana" w:hAnsi="Verdana"/>
          <w:sz w:val="18"/>
          <w:szCs w:val="18"/>
        </w:rPr>
        <w:t xml:space="preserve"> Tevens is bij de onderhandelingen onderkend dat pioniers in een aantal gevallen al investeringsbeslissingen genomen hebben met het oog op de aanpassing van bestaande installaties voor de productie van waterstof op basis van een technologie voor de omzetting van methaan met stoom, met als doel de waterstofproductie koolstofvrij te maken. Deze onderkenning </w:t>
      </w:r>
      <w:r w:rsidRPr="00A15092" w:rsidR="000B707A">
        <w:rPr>
          <w:rFonts w:ascii="Verdana" w:hAnsi="Verdana"/>
          <w:sz w:val="18"/>
          <w:szCs w:val="18"/>
        </w:rPr>
        <w:t>is</w:t>
      </w:r>
      <w:r w:rsidRPr="00A15092" w:rsidR="008D32EB">
        <w:rPr>
          <w:rFonts w:ascii="Verdana" w:hAnsi="Verdana"/>
          <w:sz w:val="18"/>
          <w:szCs w:val="18"/>
        </w:rPr>
        <w:t xml:space="preserve"> verwoord in </w:t>
      </w:r>
      <w:r w:rsidRPr="00A15092" w:rsidR="003D218C">
        <w:rPr>
          <w:rFonts w:ascii="Verdana" w:hAnsi="Verdana"/>
          <w:sz w:val="18"/>
          <w:szCs w:val="18"/>
        </w:rPr>
        <w:t xml:space="preserve"> </w:t>
      </w:r>
      <w:r w:rsidRPr="00A15092" w:rsidR="009267E2">
        <w:rPr>
          <w:rFonts w:ascii="Verdana" w:hAnsi="Verdana"/>
          <w:sz w:val="18"/>
          <w:szCs w:val="18"/>
        </w:rPr>
        <w:t xml:space="preserve">overweging </w:t>
      </w:r>
      <w:r w:rsidRPr="00A15092" w:rsidR="008D32EB">
        <w:rPr>
          <w:rFonts w:ascii="Verdana" w:hAnsi="Verdana"/>
          <w:sz w:val="18"/>
          <w:szCs w:val="18"/>
        </w:rPr>
        <w:t xml:space="preserve">62 </w:t>
      </w:r>
      <w:r w:rsidR="00A77BA1">
        <w:rPr>
          <w:rFonts w:ascii="Verdana" w:hAnsi="Verdana"/>
          <w:sz w:val="18"/>
          <w:szCs w:val="18"/>
        </w:rPr>
        <w:t xml:space="preserve">van de preambule </w:t>
      </w:r>
      <w:r w:rsidRPr="00A15092" w:rsidR="008D32EB">
        <w:rPr>
          <w:rFonts w:ascii="Verdana" w:hAnsi="Verdana"/>
          <w:sz w:val="18"/>
          <w:szCs w:val="18"/>
        </w:rPr>
        <w:t xml:space="preserve">van </w:t>
      </w:r>
      <w:r w:rsidRPr="00A15092" w:rsidR="003D218C">
        <w:rPr>
          <w:rFonts w:ascii="Verdana" w:hAnsi="Verdana"/>
          <w:sz w:val="18"/>
          <w:szCs w:val="18"/>
        </w:rPr>
        <w:t xml:space="preserve">de </w:t>
      </w:r>
      <w:r w:rsidRPr="00A15092" w:rsidR="008D32EB">
        <w:rPr>
          <w:rFonts w:ascii="Verdana" w:hAnsi="Verdana"/>
          <w:sz w:val="18"/>
          <w:szCs w:val="18"/>
        </w:rPr>
        <w:t>RED</w:t>
      </w:r>
      <w:r w:rsidRPr="00A15092" w:rsidR="009267E2">
        <w:rPr>
          <w:rFonts w:ascii="Verdana" w:hAnsi="Verdana"/>
          <w:sz w:val="18"/>
          <w:szCs w:val="18"/>
        </w:rPr>
        <w:t xml:space="preserve"> </w:t>
      </w:r>
      <w:r w:rsidRPr="00A15092" w:rsidR="008D32EB">
        <w:rPr>
          <w:rFonts w:ascii="Verdana" w:hAnsi="Verdana"/>
          <w:sz w:val="18"/>
          <w:szCs w:val="18"/>
        </w:rPr>
        <w:t>III.</w:t>
      </w:r>
    </w:p>
    <w:p w:rsidRPr="00A15092" w:rsidR="009267E2" w:rsidP="008D32EB" w:rsidRDefault="009267E2" w14:paraId="1777CE6F" w14:textId="77777777">
      <w:pPr>
        <w:spacing w:after="0" w:line="240" w:lineRule="auto"/>
        <w:rPr>
          <w:rFonts w:ascii="Verdana" w:hAnsi="Verdana"/>
          <w:sz w:val="18"/>
          <w:szCs w:val="18"/>
        </w:rPr>
      </w:pPr>
    </w:p>
    <w:p w:rsidRPr="00A15092" w:rsidR="001545A2" w:rsidP="008D32EB" w:rsidRDefault="008D32EB" w14:paraId="34770759" w14:textId="739C7DCB">
      <w:pPr>
        <w:spacing w:after="0" w:line="240" w:lineRule="auto"/>
        <w:rPr>
          <w:rFonts w:ascii="Verdana" w:hAnsi="Verdana"/>
          <w:sz w:val="18"/>
          <w:szCs w:val="18"/>
        </w:rPr>
      </w:pPr>
      <w:r w:rsidRPr="00A15092">
        <w:rPr>
          <w:rFonts w:ascii="Verdana" w:hAnsi="Verdana"/>
          <w:sz w:val="18"/>
          <w:szCs w:val="18"/>
        </w:rPr>
        <w:t>CE</w:t>
      </w:r>
      <w:r w:rsidRPr="00A15092" w:rsidR="009267E2">
        <w:rPr>
          <w:rFonts w:ascii="Verdana" w:hAnsi="Verdana"/>
          <w:sz w:val="18"/>
          <w:szCs w:val="18"/>
        </w:rPr>
        <w:t xml:space="preserve"> </w:t>
      </w:r>
      <w:r w:rsidRPr="00A15092">
        <w:rPr>
          <w:rFonts w:ascii="Verdana" w:hAnsi="Verdana"/>
          <w:sz w:val="18"/>
          <w:szCs w:val="18"/>
        </w:rPr>
        <w:t>Delft en TNO</w:t>
      </w:r>
      <w:r w:rsidRPr="00A15092" w:rsidR="00953685">
        <w:rPr>
          <w:rStyle w:val="Voetnootmarkering"/>
          <w:rFonts w:ascii="Verdana" w:hAnsi="Verdana"/>
          <w:sz w:val="18"/>
          <w:szCs w:val="18"/>
        </w:rPr>
        <w:footnoteReference w:id="53"/>
      </w:r>
      <w:r w:rsidRPr="00A15092">
        <w:rPr>
          <w:rFonts w:ascii="Verdana" w:hAnsi="Verdana"/>
          <w:sz w:val="18"/>
          <w:szCs w:val="18"/>
        </w:rPr>
        <w:t xml:space="preserve"> hebben de bovengenoemde problemen in kaart gebracht en constateren dat bij de ammoniaksector </w:t>
      </w:r>
      <w:r w:rsidRPr="00A15092" w:rsidR="00D57334">
        <w:rPr>
          <w:rFonts w:ascii="Verdana" w:hAnsi="Verdana"/>
          <w:sz w:val="18"/>
          <w:szCs w:val="18"/>
        </w:rPr>
        <w:t xml:space="preserve">hernieuwbare </w:t>
      </w:r>
      <w:r w:rsidRPr="00A15092">
        <w:rPr>
          <w:rFonts w:ascii="Verdana" w:hAnsi="Verdana"/>
          <w:sz w:val="18"/>
          <w:szCs w:val="18"/>
        </w:rPr>
        <w:t>waterstof tot 20</w:t>
      </w:r>
      <w:r w:rsidRPr="00A15092" w:rsidR="0012277B">
        <w:rPr>
          <w:rFonts w:ascii="Verdana" w:hAnsi="Verdana"/>
          <w:sz w:val="18"/>
          <w:szCs w:val="18"/>
        </w:rPr>
        <w:t>%</w:t>
      </w:r>
      <w:r w:rsidRPr="00A15092">
        <w:rPr>
          <w:rFonts w:ascii="Verdana" w:hAnsi="Verdana"/>
          <w:sz w:val="18"/>
          <w:szCs w:val="18"/>
        </w:rPr>
        <w:t>-25% kan worden</w:t>
      </w:r>
      <w:r w:rsidRPr="00A15092" w:rsidR="00D57334">
        <w:rPr>
          <w:rFonts w:ascii="Verdana" w:hAnsi="Verdana"/>
          <w:sz w:val="18"/>
          <w:szCs w:val="18"/>
        </w:rPr>
        <w:t xml:space="preserve"> bijgemengd</w:t>
      </w:r>
      <w:r w:rsidRPr="00A15092">
        <w:rPr>
          <w:rFonts w:ascii="Verdana" w:hAnsi="Verdana"/>
          <w:sz w:val="18"/>
          <w:szCs w:val="18"/>
        </w:rPr>
        <w:t xml:space="preserve"> (afhankelijk van de specifieke installatie). Bij hogere bijmengpercentages moet het productieproces worden omgebouwd en zijn er hoge aanpassingskosten</w:t>
      </w:r>
      <w:r w:rsidRPr="00A15092" w:rsidR="00F26D9F">
        <w:rPr>
          <w:rFonts w:ascii="Verdana" w:hAnsi="Verdana"/>
          <w:sz w:val="18"/>
          <w:szCs w:val="18"/>
        </w:rPr>
        <w:t>;</w:t>
      </w:r>
      <w:r w:rsidRPr="00A15092">
        <w:rPr>
          <w:rFonts w:ascii="Verdana" w:hAnsi="Verdana"/>
          <w:sz w:val="18"/>
          <w:szCs w:val="18"/>
        </w:rPr>
        <w:t xml:space="preserve"> CE</w:t>
      </w:r>
      <w:r w:rsidRPr="00A15092" w:rsidR="00F26D9F">
        <w:rPr>
          <w:rFonts w:ascii="Verdana" w:hAnsi="Verdana"/>
          <w:sz w:val="18"/>
          <w:szCs w:val="18"/>
        </w:rPr>
        <w:t xml:space="preserve"> </w:t>
      </w:r>
      <w:r w:rsidRPr="00A15092">
        <w:rPr>
          <w:rFonts w:ascii="Verdana" w:hAnsi="Verdana"/>
          <w:sz w:val="18"/>
          <w:szCs w:val="18"/>
        </w:rPr>
        <w:t xml:space="preserve">Delft en TNO spreken daarbij van een omslagpunt. Dat omslagpunt </w:t>
      </w:r>
      <w:r w:rsidRPr="00A15092" w:rsidR="00F61930">
        <w:rPr>
          <w:rFonts w:ascii="Verdana" w:hAnsi="Verdana"/>
          <w:sz w:val="18"/>
          <w:szCs w:val="18"/>
        </w:rPr>
        <w:t>heeft twee oorzaken</w:t>
      </w:r>
      <w:r w:rsidRPr="00A15092">
        <w:rPr>
          <w:rFonts w:ascii="Verdana" w:hAnsi="Verdana"/>
          <w:sz w:val="18"/>
          <w:szCs w:val="18"/>
        </w:rPr>
        <w:t>. In de eerste plaats levert de productie van waterstof uit methaan ook CO</w:t>
      </w:r>
      <w:r w:rsidRPr="00A15092">
        <w:rPr>
          <w:rFonts w:ascii="Verdana" w:hAnsi="Verdana"/>
          <w:sz w:val="18"/>
          <w:szCs w:val="18"/>
          <w:vertAlign w:val="subscript"/>
        </w:rPr>
        <w:t>2</w:t>
      </w:r>
      <w:r w:rsidRPr="00A15092">
        <w:rPr>
          <w:rFonts w:ascii="Verdana" w:hAnsi="Verdana"/>
          <w:sz w:val="18"/>
          <w:szCs w:val="18"/>
        </w:rPr>
        <w:t xml:space="preserve"> op die bij de productie van vervolgproducten zoals ureum nodig is. </w:t>
      </w:r>
      <w:r w:rsidRPr="00A15092" w:rsidR="009B1074">
        <w:rPr>
          <w:rFonts w:ascii="Verdana" w:hAnsi="Verdana"/>
          <w:sz w:val="18"/>
          <w:szCs w:val="18"/>
        </w:rPr>
        <w:t xml:space="preserve">De ammoniakproducenten kunnen op </w:t>
      </w:r>
      <w:r w:rsidRPr="00A15092" w:rsidR="00FD4207">
        <w:rPr>
          <w:rFonts w:ascii="Verdana" w:hAnsi="Verdana"/>
          <w:sz w:val="18"/>
          <w:szCs w:val="18"/>
        </w:rPr>
        <w:t>drie</w:t>
      </w:r>
      <w:r w:rsidRPr="00A15092" w:rsidR="009B1074">
        <w:rPr>
          <w:rFonts w:ascii="Verdana" w:hAnsi="Verdana"/>
          <w:sz w:val="18"/>
          <w:szCs w:val="18"/>
        </w:rPr>
        <w:t xml:space="preserve"> manieren aan </w:t>
      </w:r>
      <w:r w:rsidRPr="00A15092" w:rsidR="007C72AB">
        <w:rPr>
          <w:rFonts w:ascii="Verdana" w:hAnsi="Verdana"/>
          <w:sz w:val="18"/>
          <w:szCs w:val="18"/>
        </w:rPr>
        <w:t>de</w:t>
      </w:r>
      <w:r w:rsidRPr="00A15092" w:rsidR="0027401A">
        <w:rPr>
          <w:rFonts w:ascii="Verdana" w:hAnsi="Verdana"/>
          <w:sz w:val="18"/>
          <w:szCs w:val="18"/>
        </w:rPr>
        <w:t xml:space="preserve"> jaarverplichting voldoen: door het inzetten van </w:t>
      </w:r>
      <w:r w:rsidRPr="00A15092" w:rsidR="00F61930">
        <w:rPr>
          <w:rFonts w:ascii="Verdana" w:hAnsi="Verdana"/>
          <w:sz w:val="18"/>
          <w:szCs w:val="18"/>
        </w:rPr>
        <w:t xml:space="preserve">(geïmporteerde) </w:t>
      </w:r>
      <w:r w:rsidRPr="00A15092" w:rsidR="00A34734">
        <w:rPr>
          <w:rFonts w:ascii="Verdana" w:hAnsi="Verdana"/>
          <w:sz w:val="18"/>
          <w:szCs w:val="18"/>
        </w:rPr>
        <w:t xml:space="preserve">hernieuwbare </w:t>
      </w:r>
      <w:r w:rsidRPr="00A15092" w:rsidR="004242E1">
        <w:rPr>
          <w:rFonts w:ascii="Verdana" w:hAnsi="Verdana"/>
          <w:sz w:val="18"/>
          <w:szCs w:val="18"/>
        </w:rPr>
        <w:t xml:space="preserve">waterstof </w:t>
      </w:r>
      <w:r w:rsidRPr="00A15092" w:rsidR="00FB1097">
        <w:rPr>
          <w:rFonts w:ascii="Verdana" w:hAnsi="Verdana"/>
          <w:sz w:val="18"/>
          <w:szCs w:val="18"/>
        </w:rPr>
        <w:t xml:space="preserve">uit elektrolyse </w:t>
      </w:r>
      <w:r w:rsidRPr="00A15092" w:rsidR="004242E1">
        <w:rPr>
          <w:rFonts w:ascii="Verdana" w:hAnsi="Verdana"/>
          <w:sz w:val="18"/>
          <w:szCs w:val="18"/>
        </w:rPr>
        <w:t xml:space="preserve">bij de productie van ammoniak, door het inzetten </w:t>
      </w:r>
      <w:r w:rsidRPr="00A15092" w:rsidR="00DA4770">
        <w:rPr>
          <w:rFonts w:ascii="Verdana" w:hAnsi="Verdana"/>
          <w:sz w:val="18"/>
          <w:szCs w:val="18"/>
        </w:rPr>
        <w:t xml:space="preserve">van </w:t>
      </w:r>
      <w:r w:rsidRPr="00A15092" w:rsidR="00A34734">
        <w:rPr>
          <w:rFonts w:ascii="Verdana" w:hAnsi="Verdana"/>
          <w:sz w:val="18"/>
          <w:szCs w:val="18"/>
        </w:rPr>
        <w:t xml:space="preserve">hernieuwbare </w:t>
      </w:r>
      <w:r w:rsidRPr="00A15092" w:rsidR="00DA4770">
        <w:rPr>
          <w:rFonts w:ascii="Verdana" w:hAnsi="Verdana"/>
          <w:sz w:val="18"/>
          <w:szCs w:val="18"/>
        </w:rPr>
        <w:t>ammoniak in vervolgprocessen zoals de productie van kunstmest</w:t>
      </w:r>
      <w:r w:rsidRPr="00A15092" w:rsidR="008E21A1">
        <w:rPr>
          <w:rFonts w:ascii="Verdana" w:hAnsi="Verdana"/>
          <w:sz w:val="18"/>
          <w:szCs w:val="18"/>
        </w:rPr>
        <w:t>, of door de aan</w:t>
      </w:r>
      <w:r w:rsidRPr="00A15092" w:rsidR="009B66E9">
        <w:rPr>
          <w:rFonts w:ascii="Verdana" w:hAnsi="Verdana"/>
          <w:sz w:val="18"/>
          <w:szCs w:val="18"/>
        </w:rPr>
        <w:t>koop van HWI’s</w:t>
      </w:r>
      <w:r w:rsidRPr="00A15092" w:rsidR="00DA4770">
        <w:rPr>
          <w:rFonts w:ascii="Verdana" w:hAnsi="Verdana"/>
          <w:sz w:val="18"/>
          <w:szCs w:val="18"/>
        </w:rPr>
        <w:t xml:space="preserve">. </w:t>
      </w:r>
      <w:r w:rsidRPr="00A15092" w:rsidR="00007F7B">
        <w:rPr>
          <w:rFonts w:ascii="Verdana" w:hAnsi="Verdana"/>
          <w:sz w:val="18"/>
          <w:szCs w:val="18"/>
        </w:rPr>
        <w:t xml:space="preserve">Zowel de inzet van </w:t>
      </w:r>
      <w:r w:rsidRPr="00A15092" w:rsidR="00A34734">
        <w:rPr>
          <w:rFonts w:ascii="Verdana" w:hAnsi="Verdana"/>
          <w:sz w:val="18"/>
          <w:szCs w:val="18"/>
        </w:rPr>
        <w:t xml:space="preserve">hernieuwbare </w:t>
      </w:r>
      <w:r w:rsidRPr="00A15092" w:rsidR="00FB1097">
        <w:rPr>
          <w:rFonts w:ascii="Verdana" w:hAnsi="Verdana"/>
          <w:sz w:val="18"/>
          <w:szCs w:val="18"/>
        </w:rPr>
        <w:t xml:space="preserve">waterstof als het </w:t>
      </w:r>
      <w:r w:rsidRPr="00A15092">
        <w:rPr>
          <w:rFonts w:ascii="Verdana" w:hAnsi="Verdana"/>
          <w:sz w:val="18"/>
          <w:szCs w:val="18"/>
        </w:rPr>
        <w:t xml:space="preserve">omlaag brengen van de ammoniakproductie waarbij de verminderde productie wordt opgevangen </w:t>
      </w:r>
      <w:r w:rsidRPr="00A15092">
        <w:rPr>
          <w:rFonts w:ascii="Verdana" w:hAnsi="Verdana"/>
          <w:sz w:val="18"/>
          <w:szCs w:val="18"/>
        </w:rPr>
        <w:lastRenderedPageBreak/>
        <w:t xml:space="preserve">door </w:t>
      </w:r>
      <w:r w:rsidRPr="00A15092" w:rsidR="00FB1097">
        <w:rPr>
          <w:rFonts w:ascii="Verdana" w:hAnsi="Verdana"/>
          <w:sz w:val="18"/>
          <w:szCs w:val="18"/>
        </w:rPr>
        <w:t xml:space="preserve">inzet </w:t>
      </w:r>
      <w:r w:rsidRPr="00A15092">
        <w:rPr>
          <w:rFonts w:ascii="Verdana" w:hAnsi="Verdana"/>
          <w:sz w:val="18"/>
          <w:szCs w:val="18"/>
        </w:rPr>
        <w:t xml:space="preserve">van </w:t>
      </w:r>
      <w:r w:rsidRPr="00A15092" w:rsidR="00A34734">
        <w:rPr>
          <w:rFonts w:ascii="Verdana" w:hAnsi="Verdana"/>
          <w:sz w:val="18"/>
          <w:szCs w:val="18"/>
        </w:rPr>
        <w:t xml:space="preserve">hernieuwbare </w:t>
      </w:r>
      <w:r w:rsidRPr="00A15092">
        <w:rPr>
          <w:rFonts w:ascii="Verdana" w:hAnsi="Verdana"/>
          <w:sz w:val="18"/>
          <w:szCs w:val="18"/>
        </w:rPr>
        <w:t>ammoniak heeft daarmee als gevolg dat voorbij het omslagpunt externe CO</w:t>
      </w:r>
      <w:r w:rsidRPr="00A15092">
        <w:rPr>
          <w:rFonts w:ascii="Verdana" w:hAnsi="Verdana"/>
          <w:sz w:val="18"/>
          <w:szCs w:val="18"/>
          <w:vertAlign w:val="subscript"/>
        </w:rPr>
        <w:t>2</w:t>
      </w:r>
      <w:r w:rsidRPr="00A15092">
        <w:rPr>
          <w:rFonts w:ascii="Verdana" w:hAnsi="Verdana"/>
          <w:sz w:val="18"/>
          <w:szCs w:val="18"/>
        </w:rPr>
        <w:t xml:space="preserve"> moet worden betrokken. In de tweede plaats is ammoniakproductie een exotherm proces waarbij warmte vrijkomt die in de vervolgprocessen in de kunstmestfabriek wordt ingezet. Bij een te lage warmteproductie voorbij het omslagpunt moet de kunstmestfabriek worden omgebouwd</w:t>
      </w:r>
      <w:r w:rsidRPr="00A15092" w:rsidR="00100B41">
        <w:rPr>
          <w:rFonts w:ascii="Verdana" w:hAnsi="Verdana"/>
          <w:sz w:val="18"/>
          <w:szCs w:val="18"/>
        </w:rPr>
        <w:t>,</w:t>
      </w:r>
      <w:r w:rsidRPr="00A15092">
        <w:rPr>
          <w:rFonts w:ascii="Verdana" w:hAnsi="Verdana"/>
          <w:sz w:val="18"/>
          <w:szCs w:val="18"/>
        </w:rPr>
        <w:t xml:space="preserve"> waarbij andere warmtebronnen moeten worden ingezet ter vervanging van de weggevallen warmte uit ammoniakproductie.</w:t>
      </w:r>
      <w:r w:rsidRPr="00A15092" w:rsidR="001545A2">
        <w:rPr>
          <w:rFonts w:ascii="Verdana" w:hAnsi="Verdana"/>
          <w:sz w:val="18"/>
          <w:szCs w:val="18"/>
        </w:rPr>
        <w:t xml:space="preserve"> </w:t>
      </w:r>
      <w:r w:rsidRPr="00A15092">
        <w:rPr>
          <w:rFonts w:ascii="Verdana" w:hAnsi="Verdana"/>
          <w:sz w:val="18"/>
          <w:szCs w:val="18"/>
        </w:rPr>
        <w:t xml:space="preserve">Het voorgaande heeft geleid tot drie </w:t>
      </w:r>
      <w:r w:rsidRPr="00A15092" w:rsidR="00FA520A">
        <w:rPr>
          <w:rFonts w:ascii="Verdana" w:hAnsi="Verdana"/>
          <w:sz w:val="18"/>
          <w:szCs w:val="18"/>
        </w:rPr>
        <w:t>beweegredenen</w:t>
      </w:r>
      <w:r w:rsidRPr="00A15092" w:rsidR="006B30C1">
        <w:rPr>
          <w:rFonts w:ascii="Verdana" w:hAnsi="Verdana"/>
          <w:sz w:val="18"/>
          <w:szCs w:val="18"/>
        </w:rPr>
        <w:t xml:space="preserve"> bij het ontwerpen van de jaarverplichting voor de ammoniaksector</w:t>
      </w:r>
      <w:r w:rsidRPr="00A15092">
        <w:rPr>
          <w:rFonts w:ascii="Verdana" w:hAnsi="Verdana"/>
          <w:sz w:val="18"/>
          <w:szCs w:val="18"/>
        </w:rPr>
        <w:t xml:space="preserve">. </w:t>
      </w:r>
    </w:p>
    <w:p w:rsidRPr="00A15092" w:rsidR="001545A2" w:rsidP="008D32EB" w:rsidRDefault="001545A2" w14:paraId="09C44258" w14:textId="77777777">
      <w:pPr>
        <w:spacing w:after="0" w:line="240" w:lineRule="auto"/>
        <w:rPr>
          <w:rFonts w:ascii="Verdana" w:hAnsi="Verdana"/>
          <w:sz w:val="18"/>
          <w:szCs w:val="18"/>
        </w:rPr>
      </w:pPr>
    </w:p>
    <w:p w:rsidRPr="00A15092" w:rsidR="008D32EB" w:rsidP="008D32EB" w:rsidRDefault="008D32EB" w14:paraId="37B2C112" w14:textId="2F3CE5EC">
      <w:pPr>
        <w:spacing w:after="0" w:line="240" w:lineRule="auto"/>
        <w:rPr>
          <w:rFonts w:ascii="Verdana" w:hAnsi="Verdana"/>
          <w:sz w:val="18"/>
          <w:szCs w:val="18"/>
        </w:rPr>
      </w:pPr>
      <w:r w:rsidRPr="00A15092">
        <w:rPr>
          <w:rFonts w:ascii="Verdana" w:hAnsi="Verdana"/>
          <w:sz w:val="18"/>
          <w:szCs w:val="18"/>
        </w:rPr>
        <w:t xml:space="preserve">De eerste </w:t>
      </w:r>
      <w:r w:rsidRPr="00A15092" w:rsidR="00FA520A">
        <w:rPr>
          <w:rFonts w:ascii="Verdana" w:hAnsi="Verdana"/>
          <w:sz w:val="18"/>
          <w:szCs w:val="18"/>
        </w:rPr>
        <w:t xml:space="preserve">beweegreden </w:t>
      </w:r>
      <w:r w:rsidRPr="00A15092">
        <w:rPr>
          <w:rFonts w:ascii="Verdana" w:hAnsi="Verdana"/>
          <w:sz w:val="18"/>
          <w:szCs w:val="18"/>
        </w:rPr>
        <w:t xml:space="preserve">is </w:t>
      </w:r>
      <w:r w:rsidRPr="00A15092" w:rsidR="00C77AAC">
        <w:rPr>
          <w:rFonts w:ascii="Verdana" w:hAnsi="Verdana"/>
          <w:sz w:val="18"/>
          <w:szCs w:val="18"/>
        </w:rPr>
        <w:t>de</w:t>
      </w:r>
      <w:r w:rsidRPr="00A15092">
        <w:rPr>
          <w:rFonts w:ascii="Verdana" w:hAnsi="Verdana"/>
          <w:sz w:val="18"/>
          <w:szCs w:val="18"/>
        </w:rPr>
        <w:t xml:space="preserve"> kans dat de productie van ammoniak in Nederland sterk wordt afgebouwd of volledig wordt gestaakt </w:t>
      </w:r>
      <w:r w:rsidRPr="00A15092" w:rsidR="002E534F">
        <w:rPr>
          <w:rFonts w:ascii="Verdana" w:hAnsi="Verdana"/>
          <w:sz w:val="18"/>
          <w:szCs w:val="18"/>
        </w:rPr>
        <w:t xml:space="preserve">indien </w:t>
      </w:r>
      <w:r w:rsidRPr="00A15092">
        <w:rPr>
          <w:rFonts w:ascii="Verdana" w:hAnsi="Verdana"/>
          <w:sz w:val="18"/>
          <w:szCs w:val="18"/>
        </w:rPr>
        <w:t>het percentage van de jaarverplichting hoger is dan de technische en economische mogelijkheden van de ammoniakproducenten die worden bepaald door het door CE</w:t>
      </w:r>
      <w:r w:rsidRPr="00A15092" w:rsidR="001545A2">
        <w:rPr>
          <w:rFonts w:ascii="Verdana" w:hAnsi="Verdana"/>
          <w:sz w:val="18"/>
          <w:szCs w:val="18"/>
        </w:rPr>
        <w:t xml:space="preserve"> </w:t>
      </w:r>
      <w:r w:rsidRPr="00A15092">
        <w:rPr>
          <w:rFonts w:ascii="Verdana" w:hAnsi="Verdana"/>
          <w:sz w:val="18"/>
          <w:szCs w:val="18"/>
        </w:rPr>
        <w:t xml:space="preserve">Delft en TNO in kaart gebrachte omslagpunt. </w:t>
      </w:r>
      <w:r w:rsidRPr="00A15092" w:rsidR="002E534F">
        <w:rPr>
          <w:rFonts w:ascii="Verdana" w:hAnsi="Verdana"/>
          <w:sz w:val="18"/>
          <w:szCs w:val="18"/>
        </w:rPr>
        <w:t>Indien</w:t>
      </w:r>
      <w:r w:rsidRPr="00A15092">
        <w:rPr>
          <w:rFonts w:ascii="Verdana" w:hAnsi="Verdana"/>
          <w:sz w:val="18"/>
          <w:szCs w:val="18"/>
        </w:rPr>
        <w:t xml:space="preserve"> in Nederland de ammoniakproductie (deels) wordt gestaakt en wordt vervangen voor de import van ammoniak, dan zal de </w:t>
      </w:r>
      <w:r w:rsidRPr="00A15092" w:rsidR="009409C9">
        <w:rPr>
          <w:rFonts w:ascii="Verdana" w:hAnsi="Verdana"/>
          <w:sz w:val="18"/>
          <w:szCs w:val="18"/>
        </w:rPr>
        <w:t>hoeveelheid waterstof binnen de verplichting</w:t>
      </w:r>
      <w:r w:rsidRPr="00A15092" w:rsidDel="009409C9" w:rsidR="009409C9">
        <w:rPr>
          <w:rFonts w:ascii="Verdana" w:hAnsi="Verdana"/>
          <w:sz w:val="18"/>
          <w:szCs w:val="18"/>
        </w:rPr>
        <w:t xml:space="preserve"> </w:t>
      </w:r>
      <w:r w:rsidRPr="00A15092">
        <w:rPr>
          <w:rFonts w:ascii="Verdana" w:hAnsi="Verdana"/>
          <w:sz w:val="18"/>
          <w:szCs w:val="18"/>
        </w:rPr>
        <w:t>in verhouding tot de verminderde productie ook verminderd worden. Dit is onafhankelijk van hoe deze ammoniak in het buitenland is geproduceerd en draagt dus niet bij aan het gebruik aan hernieuwbare energie in de industrie, noch aan het gebruik van RFNBO’s in de industrie</w:t>
      </w:r>
      <w:r w:rsidRPr="00A15092" w:rsidR="00481164">
        <w:rPr>
          <w:rFonts w:ascii="Verdana" w:hAnsi="Verdana"/>
          <w:sz w:val="18"/>
          <w:szCs w:val="18"/>
        </w:rPr>
        <w:t xml:space="preserve"> of aan het verminderen van CO</w:t>
      </w:r>
      <w:r w:rsidRPr="00A15092" w:rsidR="00481164">
        <w:rPr>
          <w:rFonts w:ascii="Verdana" w:hAnsi="Verdana"/>
          <w:sz w:val="18"/>
          <w:szCs w:val="18"/>
          <w:vertAlign w:val="subscript"/>
        </w:rPr>
        <w:t>2</w:t>
      </w:r>
      <w:r w:rsidRPr="00A15092" w:rsidR="00A112E6">
        <w:rPr>
          <w:rFonts w:ascii="Verdana" w:hAnsi="Verdana"/>
          <w:sz w:val="18"/>
          <w:szCs w:val="18"/>
        </w:rPr>
        <w:t>-</w:t>
      </w:r>
      <w:r w:rsidRPr="00A15092" w:rsidR="00481164">
        <w:rPr>
          <w:rFonts w:ascii="Verdana" w:hAnsi="Verdana"/>
          <w:sz w:val="18"/>
          <w:szCs w:val="18"/>
        </w:rPr>
        <w:t>emissies</w:t>
      </w:r>
      <w:r w:rsidRPr="00A15092">
        <w:rPr>
          <w:rFonts w:ascii="Verdana" w:hAnsi="Verdana"/>
          <w:sz w:val="18"/>
          <w:szCs w:val="18"/>
        </w:rPr>
        <w:t>. Vervanging van productie van ammoniak in Nederland door import is daarmee niet in lijn met de doelstelling van de RED</w:t>
      </w:r>
      <w:r w:rsidRPr="00A15092" w:rsidR="001545A2">
        <w:rPr>
          <w:rFonts w:ascii="Verdana" w:hAnsi="Verdana"/>
          <w:sz w:val="18"/>
          <w:szCs w:val="18"/>
        </w:rPr>
        <w:t xml:space="preserve"> </w:t>
      </w:r>
      <w:r w:rsidRPr="00A15092">
        <w:rPr>
          <w:rFonts w:ascii="Verdana" w:hAnsi="Verdana"/>
          <w:sz w:val="18"/>
          <w:szCs w:val="18"/>
        </w:rPr>
        <w:t xml:space="preserve">III, noch met de wens om de industrie in Nederland te verduurzamen en </w:t>
      </w:r>
      <w:r w:rsidRPr="00A15092" w:rsidR="000431C0">
        <w:rPr>
          <w:rFonts w:ascii="Verdana" w:hAnsi="Verdana"/>
          <w:sz w:val="18"/>
          <w:szCs w:val="18"/>
        </w:rPr>
        <w:t>weglek van CO</w:t>
      </w:r>
      <w:r w:rsidRPr="00A15092" w:rsidR="000431C0">
        <w:rPr>
          <w:rFonts w:ascii="Verdana" w:hAnsi="Verdana"/>
          <w:sz w:val="18"/>
          <w:szCs w:val="18"/>
          <w:vertAlign w:val="subscript"/>
        </w:rPr>
        <w:t>2</w:t>
      </w:r>
      <w:r w:rsidRPr="00A15092" w:rsidR="000431C0">
        <w:rPr>
          <w:rFonts w:ascii="Verdana" w:hAnsi="Verdana"/>
          <w:sz w:val="18"/>
          <w:szCs w:val="18"/>
        </w:rPr>
        <w:t xml:space="preserve">-uitstoot </w:t>
      </w:r>
      <w:r w:rsidRPr="00A15092">
        <w:rPr>
          <w:rFonts w:ascii="Verdana" w:hAnsi="Verdana"/>
          <w:sz w:val="18"/>
          <w:szCs w:val="18"/>
        </w:rPr>
        <w:t xml:space="preserve">naar het buitenland zo veel mogelijk te voorkomen. </w:t>
      </w:r>
      <w:r w:rsidRPr="00A15092" w:rsidR="002E534F">
        <w:rPr>
          <w:rFonts w:ascii="Verdana" w:hAnsi="Verdana"/>
          <w:sz w:val="18"/>
          <w:szCs w:val="18"/>
        </w:rPr>
        <w:t>Dit</w:t>
      </w:r>
      <w:r w:rsidRPr="00A15092">
        <w:rPr>
          <w:rFonts w:ascii="Verdana" w:hAnsi="Verdana"/>
          <w:sz w:val="18"/>
          <w:szCs w:val="18"/>
        </w:rPr>
        <w:t xml:space="preserve"> blijkt ook uit de </w:t>
      </w:r>
      <w:r w:rsidRPr="00A15092" w:rsidR="000431C0">
        <w:rPr>
          <w:rFonts w:ascii="Verdana" w:hAnsi="Verdana"/>
          <w:sz w:val="18"/>
          <w:szCs w:val="18"/>
        </w:rPr>
        <w:t xml:space="preserve">voornoemde </w:t>
      </w:r>
      <w:r w:rsidRPr="00A15092">
        <w:rPr>
          <w:rFonts w:ascii="Verdana" w:hAnsi="Verdana"/>
          <w:sz w:val="18"/>
          <w:szCs w:val="18"/>
        </w:rPr>
        <w:t>richtsnoeren</w:t>
      </w:r>
      <w:r w:rsidRPr="00A15092" w:rsidR="009C0A34">
        <w:rPr>
          <w:rStyle w:val="Voetnootmarkering"/>
          <w:rFonts w:ascii="Verdana" w:hAnsi="Verdana" w:eastAsia="Verdana" w:cs="Verdana"/>
          <w:sz w:val="18"/>
          <w:szCs w:val="18"/>
        </w:rPr>
        <w:footnoteReference w:id="54"/>
      </w:r>
      <w:r w:rsidRPr="00A15092">
        <w:rPr>
          <w:rFonts w:ascii="Verdana" w:hAnsi="Verdana"/>
          <w:sz w:val="18"/>
          <w:szCs w:val="18"/>
        </w:rPr>
        <w:t xml:space="preserve"> </w:t>
      </w:r>
      <w:r w:rsidRPr="00A15092" w:rsidR="002E534F">
        <w:rPr>
          <w:rFonts w:ascii="Verdana" w:hAnsi="Verdana" w:eastAsia="Verdana" w:cs="Verdana"/>
          <w:sz w:val="18"/>
          <w:szCs w:val="18"/>
        </w:rPr>
        <w:t xml:space="preserve">over de doelen van het gebruik van RFNBO’s in de industrie, </w:t>
      </w:r>
      <w:r w:rsidRPr="00A15092" w:rsidR="000431C0">
        <w:rPr>
          <w:rFonts w:ascii="Verdana" w:hAnsi="Verdana"/>
          <w:sz w:val="18"/>
          <w:szCs w:val="18"/>
        </w:rPr>
        <w:t>waa</w:t>
      </w:r>
      <w:r w:rsidRPr="00A15092">
        <w:rPr>
          <w:rFonts w:ascii="Verdana" w:hAnsi="Verdana"/>
          <w:sz w:val="18"/>
          <w:szCs w:val="18"/>
        </w:rPr>
        <w:t xml:space="preserve">rin </w:t>
      </w:r>
      <w:r w:rsidRPr="00A15092" w:rsidR="00237C44">
        <w:rPr>
          <w:rFonts w:ascii="Verdana" w:hAnsi="Verdana"/>
          <w:sz w:val="18"/>
          <w:szCs w:val="18"/>
        </w:rPr>
        <w:t xml:space="preserve">de Europese Commissie </w:t>
      </w:r>
      <w:r w:rsidRPr="00A15092">
        <w:rPr>
          <w:rFonts w:ascii="Verdana" w:hAnsi="Verdana"/>
          <w:sz w:val="18"/>
          <w:szCs w:val="18"/>
        </w:rPr>
        <w:t>aangee</w:t>
      </w:r>
      <w:r w:rsidRPr="00A15092" w:rsidR="00237C44">
        <w:rPr>
          <w:rFonts w:ascii="Verdana" w:hAnsi="Verdana"/>
          <w:sz w:val="18"/>
          <w:szCs w:val="18"/>
        </w:rPr>
        <w:t>ft</w:t>
      </w:r>
      <w:r w:rsidRPr="00A15092">
        <w:rPr>
          <w:rFonts w:ascii="Verdana" w:hAnsi="Verdana"/>
          <w:sz w:val="18"/>
          <w:szCs w:val="18"/>
        </w:rPr>
        <w:t xml:space="preserve"> dat het niet de bedoeling is dat de implementatie van de RED</w:t>
      </w:r>
      <w:r w:rsidRPr="00A15092" w:rsidR="001545A2">
        <w:rPr>
          <w:rFonts w:ascii="Verdana" w:hAnsi="Verdana"/>
          <w:sz w:val="18"/>
          <w:szCs w:val="18"/>
        </w:rPr>
        <w:t xml:space="preserve"> </w:t>
      </w:r>
      <w:r w:rsidRPr="00A15092">
        <w:rPr>
          <w:rFonts w:ascii="Verdana" w:hAnsi="Verdana"/>
          <w:sz w:val="18"/>
          <w:szCs w:val="18"/>
        </w:rPr>
        <w:t>III leidt tot de-investeringen in de industrie van de betreffende lidstaat.</w:t>
      </w:r>
    </w:p>
    <w:p w:rsidRPr="00A15092" w:rsidR="008D32EB" w:rsidP="008D32EB" w:rsidRDefault="008D32EB" w14:paraId="5FA5AE9F" w14:textId="77777777">
      <w:pPr>
        <w:spacing w:after="0" w:line="240" w:lineRule="auto"/>
        <w:rPr>
          <w:rFonts w:ascii="Verdana" w:hAnsi="Verdana"/>
          <w:sz w:val="18"/>
          <w:szCs w:val="18"/>
        </w:rPr>
      </w:pPr>
    </w:p>
    <w:p w:rsidRPr="00A15092" w:rsidR="008D32EB" w:rsidP="008D32EB" w:rsidRDefault="008D32EB" w14:paraId="7228F6DB" w14:textId="2AF89BDD">
      <w:pPr>
        <w:spacing w:after="0" w:line="240" w:lineRule="auto"/>
        <w:rPr>
          <w:rFonts w:ascii="Verdana" w:hAnsi="Verdana"/>
          <w:sz w:val="18"/>
          <w:szCs w:val="18"/>
        </w:rPr>
      </w:pPr>
      <w:r w:rsidRPr="00A15092">
        <w:rPr>
          <w:rFonts w:ascii="Verdana" w:hAnsi="Verdana"/>
          <w:sz w:val="18"/>
          <w:szCs w:val="18"/>
        </w:rPr>
        <w:t xml:space="preserve">De tweede </w:t>
      </w:r>
      <w:r w:rsidRPr="00A15092" w:rsidR="00FA520A">
        <w:rPr>
          <w:rFonts w:ascii="Verdana" w:hAnsi="Verdana"/>
          <w:sz w:val="18"/>
          <w:szCs w:val="18"/>
        </w:rPr>
        <w:t xml:space="preserve">beweegreden </w:t>
      </w:r>
      <w:r w:rsidRPr="00A15092">
        <w:rPr>
          <w:rFonts w:ascii="Verdana" w:hAnsi="Verdana"/>
          <w:sz w:val="18"/>
          <w:szCs w:val="18"/>
        </w:rPr>
        <w:t xml:space="preserve">is dat de ammoniakproducenten al enige tijd een </w:t>
      </w:r>
      <w:proofErr w:type="spellStart"/>
      <w:r w:rsidRPr="00A15092">
        <w:rPr>
          <w:rFonts w:ascii="Verdana" w:hAnsi="Verdana"/>
          <w:sz w:val="18"/>
          <w:szCs w:val="18"/>
        </w:rPr>
        <w:t>decarbonisatieproces</w:t>
      </w:r>
      <w:proofErr w:type="spellEnd"/>
      <w:r w:rsidRPr="00A15092">
        <w:rPr>
          <w:rFonts w:ascii="Verdana" w:hAnsi="Verdana"/>
          <w:sz w:val="18"/>
          <w:szCs w:val="18"/>
        </w:rPr>
        <w:t xml:space="preserve"> voorbereiden dat een periode van minimaal </w:t>
      </w:r>
      <w:r w:rsidRPr="00A15092" w:rsidR="00BC0E03">
        <w:rPr>
          <w:rFonts w:ascii="Verdana" w:hAnsi="Verdana"/>
          <w:sz w:val="18"/>
          <w:szCs w:val="18"/>
        </w:rPr>
        <w:t>tien</w:t>
      </w:r>
      <w:r w:rsidRPr="00A15092">
        <w:rPr>
          <w:rFonts w:ascii="Verdana" w:hAnsi="Verdana"/>
          <w:sz w:val="18"/>
          <w:szCs w:val="18"/>
        </w:rPr>
        <w:t xml:space="preserve"> jaar zal beslaan. De ammoniakproducenten zijn voornemens hun CO</w:t>
      </w:r>
      <w:r w:rsidRPr="00A15092">
        <w:rPr>
          <w:rFonts w:ascii="Verdana" w:hAnsi="Verdana"/>
          <w:sz w:val="18"/>
          <w:szCs w:val="18"/>
          <w:vertAlign w:val="subscript"/>
        </w:rPr>
        <w:t>2</w:t>
      </w:r>
      <w:r w:rsidRPr="00A15092">
        <w:rPr>
          <w:rFonts w:ascii="Verdana" w:hAnsi="Verdana"/>
          <w:sz w:val="18"/>
          <w:szCs w:val="18"/>
        </w:rPr>
        <w:t>-</w:t>
      </w:r>
      <w:r w:rsidRPr="00A15092" w:rsidR="002E534F">
        <w:rPr>
          <w:rFonts w:ascii="Verdana" w:hAnsi="Verdana"/>
          <w:sz w:val="18"/>
          <w:szCs w:val="18"/>
        </w:rPr>
        <w:t xml:space="preserve">uitstoot </w:t>
      </w:r>
      <w:r w:rsidRPr="00A15092">
        <w:rPr>
          <w:rFonts w:ascii="Verdana" w:hAnsi="Verdana"/>
          <w:sz w:val="18"/>
          <w:szCs w:val="18"/>
        </w:rPr>
        <w:t>te verlagen met innovatieve technieken zoals CCS en productie van waterstof en CO</w:t>
      </w:r>
      <w:r w:rsidRPr="00A15092">
        <w:rPr>
          <w:rFonts w:ascii="Verdana" w:hAnsi="Verdana"/>
          <w:sz w:val="18"/>
          <w:szCs w:val="18"/>
          <w:vertAlign w:val="subscript"/>
        </w:rPr>
        <w:t>2</w:t>
      </w:r>
      <w:r w:rsidRPr="00A15092">
        <w:rPr>
          <w:rFonts w:ascii="Verdana" w:hAnsi="Verdana"/>
          <w:sz w:val="18"/>
          <w:szCs w:val="18"/>
        </w:rPr>
        <w:t xml:space="preserve"> uit vergassing van afval. De ammoniakproducenten </w:t>
      </w:r>
      <w:r w:rsidRPr="00A15092" w:rsidR="00D705FB">
        <w:rPr>
          <w:rFonts w:ascii="Verdana" w:hAnsi="Verdana"/>
          <w:sz w:val="18"/>
          <w:szCs w:val="18"/>
        </w:rPr>
        <w:t xml:space="preserve">en partnerbedrijven </w:t>
      </w:r>
      <w:r w:rsidRPr="00A15092">
        <w:rPr>
          <w:rFonts w:ascii="Verdana" w:hAnsi="Verdana"/>
          <w:sz w:val="18"/>
          <w:szCs w:val="18"/>
        </w:rPr>
        <w:t xml:space="preserve">hebben voor deze ontwikkelingen subsidie verkregen uit het Europese </w:t>
      </w:r>
      <w:r w:rsidRPr="00A15092" w:rsidR="004B5F67">
        <w:rPr>
          <w:rFonts w:ascii="Verdana" w:hAnsi="Verdana"/>
          <w:sz w:val="18"/>
          <w:szCs w:val="18"/>
        </w:rPr>
        <w:t>Innovatiefonds</w:t>
      </w:r>
      <w:r w:rsidRPr="00A15092">
        <w:rPr>
          <w:rFonts w:ascii="Verdana" w:hAnsi="Verdana"/>
          <w:sz w:val="18"/>
          <w:szCs w:val="18"/>
        </w:rPr>
        <w:t xml:space="preserve"> en/of zijn al verplichtingen aangegaan. Over dit </w:t>
      </w:r>
      <w:proofErr w:type="spellStart"/>
      <w:r w:rsidRPr="00A15092">
        <w:rPr>
          <w:rFonts w:ascii="Verdana" w:hAnsi="Verdana"/>
          <w:sz w:val="18"/>
          <w:szCs w:val="18"/>
        </w:rPr>
        <w:t>decarbonisatieproces</w:t>
      </w:r>
      <w:proofErr w:type="spellEnd"/>
      <w:r w:rsidRPr="00A15092">
        <w:rPr>
          <w:rFonts w:ascii="Verdana" w:hAnsi="Verdana"/>
          <w:sz w:val="18"/>
          <w:szCs w:val="18"/>
        </w:rPr>
        <w:t xml:space="preserve"> worden met de overheid maatwerkafspraken gemaakt</w:t>
      </w:r>
      <w:r w:rsidRPr="00A15092" w:rsidR="002C3809">
        <w:rPr>
          <w:rFonts w:ascii="Verdana" w:hAnsi="Verdana"/>
          <w:sz w:val="18"/>
          <w:szCs w:val="18"/>
        </w:rPr>
        <w:t xml:space="preserve"> of zijn al investeringsprojecten gestart met ondersteuning van de overheid</w:t>
      </w:r>
      <w:r w:rsidRPr="00A15092">
        <w:rPr>
          <w:rFonts w:ascii="Verdana" w:hAnsi="Verdana"/>
          <w:sz w:val="18"/>
          <w:szCs w:val="18"/>
        </w:rPr>
        <w:t>. Het afdwingen van een verplichte inzet van hernieuwbare waterstof of hernieuwbare waterstofdragers boven de genoemde ondergrens leidt weliswaar tot minder CO</w:t>
      </w:r>
      <w:r w:rsidRPr="00A15092">
        <w:rPr>
          <w:rFonts w:ascii="Verdana" w:hAnsi="Verdana"/>
          <w:sz w:val="18"/>
          <w:szCs w:val="18"/>
          <w:vertAlign w:val="subscript"/>
        </w:rPr>
        <w:t>2</w:t>
      </w:r>
      <w:r w:rsidRPr="00A15092" w:rsidR="00CC4BD9">
        <w:rPr>
          <w:rFonts w:ascii="Verdana" w:hAnsi="Verdana"/>
          <w:sz w:val="18"/>
          <w:szCs w:val="18"/>
        </w:rPr>
        <w:t>-</w:t>
      </w:r>
      <w:r w:rsidRPr="00A15092">
        <w:rPr>
          <w:rFonts w:ascii="Verdana" w:hAnsi="Verdana"/>
          <w:sz w:val="18"/>
          <w:szCs w:val="18"/>
        </w:rPr>
        <w:t>uitstoot bij de ammoniak</w:t>
      </w:r>
      <w:r w:rsidRPr="00A15092" w:rsidR="00CB0553">
        <w:rPr>
          <w:rFonts w:ascii="Verdana" w:hAnsi="Verdana"/>
          <w:sz w:val="18"/>
          <w:szCs w:val="18"/>
        </w:rPr>
        <w:t>producenten</w:t>
      </w:r>
      <w:r w:rsidRPr="00A15092">
        <w:rPr>
          <w:rFonts w:ascii="Verdana" w:hAnsi="Verdana"/>
          <w:sz w:val="18"/>
          <w:szCs w:val="18"/>
        </w:rPr>
        <w:t xml:space="preserve"> maar frustreert ook het bredere </w:t>
      </w:r>
      <w:proofErr w:type="spellStart"/>
      <w:r w:rsidRPr="00A15092">
        <w:rPr>
          <w:rFonts w:ascii="Verdana" w:hAnsi="Verdana"/>
          <w:sz w:val="18"/>
          <w:szCs w:val="18"/>
        </w:rPr>
        <w:t>decarbonisatieproces</w:t>
      </w:r>
      <w:proofErr w:type="spellEnd"/>
      <w:r w:rsidRPr="00A15092">
        <w:rPr>
          <w:rFonts w:ascii="Verdana" w:hAnsi="Verdana"/>
          <w:sz w:val="18"/>
          <w:szCs w:val="18"/>
        </w:rPr>
        <w:t xml:space="preserve"> dat is ingezet. Daarom kiest de overheid ervoor om de RFNBO</w:t>
      </w:r>
      <w:r w:rsidRPr="00A15092" w:rsidR="0057586D">
        <w:rPr>
          <w:rFonts w:ascii="Verdana" w:hAnsi="Verdana"/>
          <w:sz w:val="18"/>
          <w:szCs w:val="18"/>
        </w:rPr>
        <w:t>-</w:t>
      </w:r>
      <w:r w:rsidRPr="00A15092">
        <w:rPr>
          <w:rFonts w:ascii="Verdana" w:hAnsi="Verdana"/>
          <w:sz w:val="18"/>
          <w:szCs w:val="18"/>
        </w:rPr>
        <w:t xml:space="preserve">opgave voor de ammoniakproducenten te </w:t>
      </w:r>
      <w:r w:rsidRPr="00A15092" w:rsidR="00C93F1B">
        <w:rPr>
          <w:rFonts w:ascii="Verdana" w:hAnsi="Verdana"/>
          <w:sz w:val="18"/>
          <w:szCs w:val="18"/>
        </w:rPr>
        <w:t xml:space="preserve">verminderen </w:t>
      </w:r>
      <w:r w:rsidRPr="00A15092">
        <w:rPr>
          <w:rFonts w:ascii="Verdana" w:hAnsi="Verdana"/>
          <w:sz w:val="18"/>
          <w:szCs w:val="18"/>
        </w:rPr>
        <w:t xml:space="preserve">om door te kunnen gaan met het eerder ingezette </w:t>
      </w:r>
      <w:proofErr w:type="spellStart"/>
      <w:r w:rsidRPr="00A15092">
        <w:rPr>
          <w:rFonts w:ascii="Verdana" w:hAnsi="Verdana"/>
          <w:sz w:val="18"/>
          <w:szCs w:val="18"/>
        </w:rPr>
        <w:t>decarbonisatieproces</w:t>
      </w:r>
      <w:proofErr w:type="spellEnd"/>
      <w:r w:rsidRPr="00A15092">
        <w:rPr>
          <w:rFonts w:ascii="Verdana" w:hAnsi="Verdana"/>
          <w:sz w:val="18"/>
          <w:szCs w:val="18"/>
        </w:rPr>
        <w:t xml:space="preserve"> en de maatwerkafspraken.</w:t>
      </w:r>
    </w:p>
    <w:p w:rsidRPr="00A15092" w:rsidR="008D32EB" w:rsidP="008D32EB" w:rsidRDefault="008D32EB" w14:paraId="28931B62" w14:textId="77777777">
      <w:pPr>
        <w:spacing w:after="0" w:line="240" w:lineRule="auto"/>
        <w:rPr>
          <w:rFonts w:ascii="Verdana" w:hAnsi="Verdana"/>
          <w:sz w:val="18"/>
          <w:szCs w:val="18"/>
        </w:rPr>
      </w:pPr>
    </w:p>
    <w:p w:rsidRPr="00A15092" w:rsidR="0082728D" w:rsidP="008D32EB" w:rsidRDefault="008D32EB" w14:paraId="6120F19A" w14:textId="161E028A">
      <w:pPr>
        <w:spacing w:after="0" w:line="240" w:lineRule="auto"/>
        <w:rPr>
          <w:rFonts w:ascii="Verdana" w:hAnsi="Verdana"/>
          <w:sz w:val="18"/>
          <w:szCs w:val="18"/>
        </w:rPr>
      </w:pPr>
      <w:r w:rsidRPr="00A15092">
        <w:rPr>
          <w:rFonts w:ascii="Verdana" w:hAnsi="Verdana"/>
          <w:sz w:val="18"/>
          <w:szCs w:val="18"/>
        </w:rPr>
        <w:t xml:space="preserve">De derde </w:t>
      </w:r>
      <w:r w:rsidRPr="00A15092" w:rsidR="00FA520A">
        <w:rPr>
          <w:rFonts w:ascii="Verdana" w:hAnsi="Verdana"/>
          <w:sz w:val="18"/>
          <w:szCs w:val="18"/>
        </w:rPr>
        <w:t xml:space="preserve">beweegreden </w:t>
      </w:r>
      <w:r w:rsidRPr="00A15092">
        <w:rPr>
          <w:rFonts w:ascii="Verdana" w:hAnsi="Verdana"/>
          <w:sz w:val="18"/>
          <w:szCs w:val="18"/>
        </w:rPr>
        <w:t>is dat de ammoniaksector voor grote onzekerheden zorgt in de markt</w:t>
      </w:r>
      <w:r w:rsidRPr="00A15092" w:rsidR="002A2D3C">
        <w:rPr>
          <w:rFonts w:ascii="Verdana" w:hAnsi="Verdana"/>
          <w:sz w:val="18"/>
          <w:szCs w:val="18"/>
        </w:rPr>
        <w:t xml:space="preserve"> van hernieuwbare waterstof</w:t>
      </w:r>
      <w:r w:rsidRPr="00A15092">
        <w:rPr>
          <w:rFonts w:ascii="Verdana" w:hAnsi="Verdana"/>
          <w:sz w:val="18"/>
          <w:szCs w:val="18"/>
        </w:rPr>
        <w:t xml:space="preserve"> in Nederland</w:t>
      </w:r>
      <w:r w:rsidRPr="00A15092" w:rsidR="00380A63">
        <w:rPr>
          <w:rFonts w:ascii="Verdana" w:hAnsi="Verdana"/>
          <w:sz w:val="18"/>
          <w:szCs w:val="18"/>
        </w:rPr>
        <w:t>. D</w:t>
      </w:r>
      <w:r w:rsidRPr="00A15092">
        <w:rPr>
          <w:rFonts w:ascii="Verdana" w:hAnsi="Verdana"/>
          <w:sz w:val="18"/>
          <w:szCs w:val="18"/>
        </w:rPr>
        <w:t xml:space="preserve">ie onzekerheden </w:t>
      </w:r>
      <w:r w:rsidRPr="00A15092" w:rsidR="00FA0924">
        <w:rPr>
          <w:rFonts w:ascii="Verdana" w:hAnsi="Verdana"/>
          <w:sz w:val="18"/>
          <w:szCs w:val="18"/>
        </w:rPr>
        <w:t xml:space="preserve">remmen </w:t>
      </w:r>
      <w:r w:rsidRPr="00A15092">
        <w:rPr>
          <w:rFonts w:ascii="Verdana" w:hAnsi="Verdana"/>
          <w:sz w:val="18"/>
          <w:szCs w:val="18"/>
        </w:rPr>
        <w:t xml:space="preserve">op dit moment sterk op investeringsbeslissingen van andere partijen in de keten die van belang zijn voor de verduurzaming van de Nederlandse </w:t>
      </w:r>
      <w:r w:rsidRPr="00A15092" w:rsidR="00513461">
        <w:rPr>
          <w:rFonts w:ascii="Verdana" w:hAnsi="Verdana"/>
          <w:sz w:val="18"/>
          <w:szCs w:val="18"/>
        </w:rPr>
        <w:t>i</w:t>
      </w:r>
      <w:r w:rsidRPr="00A15092">
        <w:rPr>
          <w:rFonts w:ascii="Verdana" w:hAnsi="Verdana"/>
          <w:sz w:val="18"/>
          <w:szCs w:val="18"/>
        </w:rPr>
        <w:t xml:space="preserve">ndustrie via </w:t>
      </w:r>
      <w:r w:rsidRPr="00A15092" w:rsidR="00513461">
        <w:rPr>
          <w:rFonts w:ascii="Verdana" w:hAnsi="Verdana"/>
          <w:sz w:val="18"/>
          <w:szCs w:val="18"/>
        </w:rPr>
        <w:t>hernieuwbare waterstof</w:t>
      </w:r>
      <w:r w:rsidRPr="00A15092">
        <w:rPr>
          <w:rFonts w:ascii="Verdana" w:hAnsi="Verdana"/>
          <w:sz w:val="18"/>
          <w:szCs w:val="18"/>
        </w:rPr>
        <w:t>. Dit wordt geconcludeerd door CE</w:t>
      </w:r>
      <w:r w:rsidRPr="00A15092" w:rsidR="004F4158">
        <w:rPr>
          <w:rFonts w:ascii="Verdana" w:hAnsi="Verdana"/>
          <w:sz w:val="18"/>
          <w:szCs w:val="18"/>
        </w:rPr>
        <w:t xml:space="preserve"> </w:t>
      </w:r>
      <w:r w:rsidRPr="00A15092">
        <w:rPr>
          <w:rFonts w:ascii="Verdana" w:hAnsi="Verdana"/>
          <w:sz w:val="18"/>
          <w:szCs w:val="18"/>
        </w:rPr>
        <w:t>Delft en TNO</w:t>
      </w:r>
      <w:r w:rsidRPr="00A15092" w:rsidR="0082728D">
        <w:rPr>
          <w:rFonts w:ascii="Verdana" w:hAnsi="Verdana"/>
          <w:sz w:val="18"/>
          <w:szCs w:val="18"/>
        </w:rPr>
        <w:t xml:space="preserve"> in voornoemde studie</w:t>
      </w:r>
      <w:r w:rsidRPr="00A15092">
        <w:rPr>
          <w:rFonts w:ascii="Verdana" w:hAnsi="Verdana"/>
          <w:sz w:val="18"/>
          <w:szCs w:val="18"/>
        </w:rPr>
        <w:t xml:space="preserve">. Door </w:t>
      </w:r>
      <w:r w:rsidRPr="00A15092" w:rsidR="00445942">
        <w:rPr>
          <w:rFonts w:ascii="Verdana" w:hAnsi="Verdana"/>
          <w:sz w:val="18"/>
          <w:szCs w:val="18"/>
        </w:rPr>
        <w:t>duidelijkheid</w:t>
      </w:r>
      <w:r w:rsidRPr="00A15092">
        <w:rPr>
          <w:rFonts w:ascii="Verdana" w:hAnsi="Verdana"/>
          <w:sz w:val="18"/>
          <w:szCs w:val="18"/>
        </w:rPr>
        <w:t xml:space="preserve"> te geven over de werking en </w:t>
      </w:r>
      <w:r w:rsidRPr="00A15092" w:rsidR="0055241A">
        <w:rPr>
          <w:rFonts w:ascii="Verdana" w:hAnsi="Verdana"/>
          <w:sz w:val="18"/>
          <w:szCs w:val="18"/>
        </w:rPr>
        <w:t xml:space="preserve">de </w:t>
      </w:r>
      <w:r w:rsidRPr="00A15092" w:rsidR="002F6B51">
        <w:rPr>
          <w:rFonts w:ascii="Verdana" w:hAnsi="Verdana"/>
          <w:sz w:val="18"/>
          <w:szCs w:val="18"/>
        </w:rPr>
        <w:t>grootte van de hoeveelheid waterstof binnen de verplichting</w:t>
      </w:r>
      <w:r w:rsidRPr="00A15092" w:rsidDel="002F6B51" w:rsidR="002F6B51">
        <w:rPr>
          <w:rFonts w:ascii="Verdana" w:hAnsi="Verdana"/>
          <w:sz w:val="18"/>
          <w:szCs w:val="18"/>
        </w:rPr>
        <w:t xml:space="preserve"> </w:t>
      </w:r>
      <w:r w:rsidRPr="00A15092">
        <w:rPr>
          <w:rFonts w:ascii="Verdana" w:hAnsi="Verdana"/>
          <w:sz w:val="18"/>
          <w:szCs w:val="18"/>
        </w:rPr>
        <w:t xml:space="preserve">wordt meer zekerheid aan de markt gegeven en met name de </w:t>
      </w:r>
      <w:proofErr w:type="spellStart"/>
      <w:r w:rsidRPr="00A15092">
        <w:rPr>
          <w:rFonts w:ascii="Verdana" w:hAnsi="Verdana"/>
          <w:sz w:val="18"/>
          <w:szCs w:val="18"/>
        </w:rPr>
        <w:t>ammoniakproducerende</w:t>
      </w:r>
      <w:proofErr w:type="spellEnd"/>
      <w:r w:rsidRPr="00A15092">
        <w:rPr>
          <w:rFonts w:ascii="Verdana" w:hAnsi="Verdana"/>
          <w:sz w:val="18"/>
          <w:szCs w:val="18"/>
        </w:rPr>
        <w:t xml:space="preserve"> sector, waarbij de zekerheden worden voltooid via de </w:t>
      </w:r>
      <w:r w:rsidRPr="00A15092" w:rsidR="0082728D">
        <w:rPr>
          <w:rFonts w:ascii="Verdana" w:hAnsi="Verdana"/>
          <w:sz w:val="18"/>
          <w:szCs w:val="18"/>
        </w:rPr>
        <w:t xml:space="preserve">lopende </w:t>
      </w:r>
      <w:r w:rsidRPr="00A15092">
        <w:rPr>
          <w:rFonts w:ascii="Verdana" w:hAnsi="Verdana"/>
          <w:sz w:val="18"/>
          <w:szCs w:val="18"/>
        </w:rPr>
        <w:t>maatwerktrajecten.</w:t>
      </w:r>
    </w:p>
    <w:p w:rsidRPr="00A15092" w:rsidR="008D32EB" w:rsidP="008D32EB" w:rsidRDefault="008D32EB" w14:paraId="2E8E40C4" w14:textId="509AE3C6">
      <w:pPr>
        <w:spacing w:after="0" w:line="240" w:lineRule="auto"/>
        <w:rPr>
          <w:rFonts w:ascii="Verdana" w:hAnsi="Verdana"/>
          <w:sz w:val="18"/>
          <w:szCs w:val="18"/>
        </w:rPr>
      </w:pPr>
      <w:r w:rsidRPr="00A15092">
        <w:rPr>
          <w:rFonts w:ascii="Verdana" w:hAnsi="Verdana"/>
          <w:sz w:val="18"/>
          <w:szCs w:val="18"/>
        </w:rPr>
        <w:t xml:space="preserve"> </w:t>
      </w:r>
    </w:p>
    <w:p w:rsidRPr="00A15092" w:rsidR="0012651D" w:rsidP="0012651D" w:rsidRDefault="008D32EB" w14:paraId="159FDD81" w14:textId="18E65015">
      <w:pPr>
        <w:spacing w:after="0" w:line="240" w:lineRule="auto"/>
        <w:rPr>
          <w:rFonts w:ascii="Verdana" w:hAnsi="Verdana"/>
          <w:sz w:val="18"/>
          <w:szCs w:val="18"/>
        </w:rPr>
      </w:pPr>
      <w:r w:rsidRPr="00A15092">
        <w:rPr>
          <w:rFonts w:ascii="Verdana" w:hAnsi="Verdana"/>
          <w:sz w:val="18"/>
          <w:szCs w:val="18"/>
        </w:rPr>
        <w:t xml:space="preserve">Op basis van de bovenstaande drie </w:t>
      </w:r>
      <w:r w:rsidRPr="00A15092" w:rsidR="00FA520A">
        <w:rPr>
          <w:rFonts w:ascii="Verdana" w:hAnsi="Verdana"/>
          <w:sz w:val="18"/>
          <w:szCs w:val="18"/>
        </w:rPr>
        <w:t xml:space="preserve">beweegredenen </w:t>
      </w:r>
      <w:r w:rsidRPr="00A15092" w:rsidR="0082728D">
        <w:rPr>
          <w:rFonts w:ascii="Verdana" w:hAnsi="Verdana"/>
          <w:sz w:val="18"/>
          <w:szCs w:val="18"/>
        </w:rPr>
        <w:t>wordt</w:t>
      </w:r>
      <w:r w:rsidRPr="00A15092">
        <w:rPr>
          <w:rFonts w:ascii="Verdana" w:hAnsi="Verdana"/>
          <w:sz w:val="18"/>
          <w:szCs w:val="18"/>
        </w:rPr>
        <w:t xml:space="preserve"> </w:t>
      </w:r>
      <w:r w:rsidRPr="00A15092" w:rsidR="006C652C">
        <w:rPr>
          <w:rFonts w:ascii="Verdana" w:hAnsi="Verdana"/>
          <w:sz w:val="18"/>
          <w:szCs w:val="18"/>
        </w:rPr>
        <w:t xml:space="preserve">er allereerst voor gekozen om </w:t>
      </w:r>
      <w:r w:rsidRPr="00A15092" w:rsidR="00440C10">
        <w:rPr>
          <w:rFonts w:ascii="Verdana" w:hAnsi="Verdana"/>
          <w:sz w:val="18"/>
          <w:szCs w:val="18"/>
        </w:rPr>
        <w:t>in lijn met</w:t>
      </w:r>
      <w:r w:rsidRPr="00A15092">
        <w:rPr>
          <w:rFonts w:ascii="Verdana" w:hAnsi="Verdana"/>
          <w:sz w:val="18"/>
          <w:szCs w:val="18"/>
        </w:rPr>
        <w:t xml:space="preserve"> </w:t>
      </w:r>
      <w:r w:rsidRPr="00A15092" w:rsidR="0028598E">
        <w:rPr>
          <w:rFonts w:ascii="Verdana" w:hAnsi="Verdana"/>
          <w:sz w:val="18"/>
          <w:szCs w:val="18"/>
        </w:rPr>
        <w:t xml:space="preserve">overweging </w:t>
      </w:r>
      <w:r w:rsidRPr="00A15092">
        <w:rPr>
          <w:rFonts w:ascii="Verdana" w:hAnsi="Verdana"/>
          <w:sz w:val="18"/>
          <w:szCs w:val="18"/>
        </w:rPr>
        <w:t xml:space="preserve">63 </w:t>
      </w:r>
      <w:r w:rsidRPr="00A15092" w:rsidR="0028598E">
        <w:rPr>
          <w:rFonts w:ascii="Verdana" w:hAnsi="Verdana"/>
          <w:sz w:val="18"/>
          <w:szCs w:val="18"/>
        </w:rPr>
        <w:t xml:space="preserve">van </w:t>
      </w:r>
      <w:r w:rsidRPr="00A15092" w:rsidR="00DA5453">
        <w:rPr>
          <w:rFonts w:ascii="Verdana" w:hAnsi="Verdana"/>
          <w:sz w:val="18"/>
          <w:szCs w:val="18"/>
        </w:rPr>
        <w:t xml:space="preserve">de </w:t>
      </w:r>
      <w:r w:rsidRPr="00A15092" w:rsidR="00E531BB">
        <w:rPr>
          <w:rFonts w:ascii="Verdana" w:hAnsi="Verdana"/>
          <w:sz w:val="18"/>
          <w:szCs w:val="18"/>
        </w:rPr>
        <w:t>preambule van de</w:t>
      </w:r>
      <w:r w:rsidRPr="00A15092" w:rsidR="00DA5453">
        <w:rPr>
          <w:rFonts w:ascii="Verdana" w:hAnsi="Verdana"/>
          <w:sz w:val="18"/>
          <w:szCs w:val="18"/>
        </w:rPr>
        <w:t xml:space="preserve"> </w:t>
      </w:r>
      <w:r w:rsidRPr="00A15092" w:rsidR="0028598E">
        <w:rPr>
          <w:rFonts w:ascii="Verdana" w:hAnsi="Verdana"/>
          <w:sz w:val="18"/>
          <w:szCs w:val="18"/>
        </w:rPr>
        <w:t xml:space="preserve">RED III en </w:t>
      </w:r>
      <w:r w:rsidRPr="00A15092" w:rsidR="00907E61">
        <w:rPr>
          <w:rFonts w:ascii="Verdana" w:hAnsi="Verdana"/>
          <w:sz w:val="18"/>
          <w:szCs w:val="18"/>
        </w:rPr>
        <w:t xml:space="preserve">de </w:t>
      </w:r>
      <w:r w:rsidRPr="00A15092">
        <w:rPr>
          <w:rFonts w:ascii="Verdana" w:hAnsi="Verdana"/>
          <w:sz w:val="18"/>
          <w:szCs w:val="18"/>
        </w:rPr>
        <w:t xml:space="preserve">bijbehorende </w:t>
      </w:r>
      <w:r w:rsidRPr="00A15092" w:rsidR="00907E61">
        <w:rPr>
          <w:rFonts w:ascii="Verdana" w:hAnsi="Verdana"/>
          <w:sz w:val="18"/>
          <w:szCs w:val="18"/>
        </w:rPr>
        <w:t>verklaring</w:t>
      </w:r>
      <w:r w:rsidRPr="00A15092">
        <w:rPr>
          <w:rFonts w:ascii="Verdana" w:hAnsi="Verdana"/>
          <w:sz w:val="18"/>
          <w:szCs w:val="18"/>
        </w:rPr>
        <w:t xml:space="preserve"> van de E</w:t>
      </w:r>
      <w:r w:rsidRPr="00A15092" w:rsidR="0028598E">
        <w:rPr>
          <w:rFonts w:ascii="Verdana" w:hAnsi="Verdana"/>
          <w:sz w:val="18"/>
          <w:szCs w:val="18"/>
        </w:rPr>
        <w:t xml:space="preserve">uropese </w:t>
      </w:r>
      <w:r w:rsidRPr="00A15092">
        <w:rPr>
          <w:rFonts w:ascii="Verdana" w:hAnsi="Verdana"/>
          <w:sz w:val="18"/>
          <w:szCs w:val="18"/>
        </w:rPr>
        <w:t>C</w:t>
      </w:r>
      <w:r w:rsidRPr="00A15092" w:rsidR="0028598E">
        <w:rPr>
          <w:rFonts w:ascii="Verdana" w:hAnsi="Verdana"/>
          <w:sz w:val="18"/>
          <w:szCs w:val="18"/>
        </w:rPr>
        <w:t>ommissie</w:t>
      </w:r>
      <w:r w:rsidRPr="00A15092">
        <w:rPr>
          <w:rFonts w:ascii="Verdana" w:hAnsi="Verdana"/>
          <w:sz w:val="18"/>
          <w:szCs w:val="18"/>
        </w:rPr>
        <w:t xml:space="preserve"> een deel van het waterstofgebruik ten behoeve van ammoniakproductie uit te zonderen van de </w:t>
      </w:r>
      <w:r w:rsidRPr="00A15092" w:rsidR="001E7704">
        <w:rPr>
          <w:rFonts w:ascii="Verdana" w:hAnsi="Verdana"/>
          <w:sz w:val="18"/>
          <w:szCs w:val="18"/>
        </w:rPr>
        <w:t>j</w:t>
      </w:r>
      <w:r w:rsidRPr="00A15092">
        <w:rPr>
          <w:rFonts w:ascii="Verdana" w:hAnsi="Verdana"/>
          <w:sz w:val="18"/>
          <w:szCs w:val="18"/>
        </w:rPr>
        <w:t>aarverplichting</w:t>
      </w:r>
      <w:r w:rsidRPr="00A15092" w:rsidR="0059139A">
        <w:rPr>
          <w:rFonts w:ascii="Verdana" w:hAnsi="Verdana"/>
          <w:sz w:val="18"/>
          <w:szCs w:val="18"/>
        </w:rPr>
        <w:t>, mits de</w:t>
      </w:r>
      <w:r w:rsidRPr="00A15092" w:rsidR="00D92B09">
        <w:rPr>
          <w:rFonts w:ascii="Verdana" w:hAnsi="Verdana"/>
          <w:sz w:val="18"/>
          <w:szCs w:val="18"/>
        </w:rPr>
        <w:t xml:space="preserve"> ammoniak</w:t>
      </w:r>
      <w:r w:rsidRPr="00A15092" w:rsidR="00433DD7">
        <w:rPr>
          <w:rFonts w:ascii="Verdana" w:hAnsi="Verdana"/>
          <w:sz w:val="18"/>
          <w:szCs w:val="18"/>
        </w:rPr>
        <w:t xml:space="preserve">productie-installatie </w:t>
      </w:r>
      <w:r w:rsidRPr="00A15092" w:rsidR="00BF4394">
        <w:rPr>
          <w:rFonts w:ascii="Verdana" w:hAnsi="Verdana"/>
          <w:sz w:val="18"/>
          <w:szCs w:val="18"/>
        </w:rPr>
        <w:t>op het moment van</w:t>
      </w:r>
      <w:r w:rsidRPr="00A15092" w:rsidR="00433DD7">
        <w:rPr>
          <w:rFonts w:ascii="Verdana" w:hAnsi="Verdana"/>
          <w:sz w:val="18"/>
          <w:szCs w:val="18"/>
        </w:rPr>
        <w:t xml:space="preserve"> inwerkingtreding van de RED</w:t>
      </w:r>
      <w:r w:rsidRPr="00A15092" w:rsidR="00BF4394">
        <w:rPr>
          <w:rFonts w:ascii="Verdana" w:hAnsi="Verdana"/>
          <w:sz w:val="18"/>
          <w:szCs w:val="18"/>
        </w:rPr>
        <w:t xml:space="preserve"> </w:t>
      </w:r>
      <w:r w:rsidRPr="00A15092" w:rsidR="00433DD7">
        <w:rPr>
          <w:rFonts w:ascii="Verdana" w:hAnsi="Verdana"/>
          <w:sz w:val="18"/>
          <w:szCs w:val="18"/>
        </w:rPr>
        <w:t xml:space="preserve">III </w:t>
      </w:r>
      <w:r w:rsidRPr="00A15092" w:rsidR="00BF4394">
        <w:rPr>
          <w:rFonts w:ascii="Verdana" w:hAnsi="Verdana"/>
          <w:sz w:val="18"/>
          <w:szCs w:val="18"/>
        </w:rPr>
        <w:t>in gebruik was genomen en</w:t>
      </w:r>
      <w:r w:rsidRPr="00A15092" w:rsidR="00433DD7">
        <w:rPr>
          <w:rFonts w:ascii="Verdana" w:hAnsi="Verdana"/>
          <w:sz w:val="18"/>
          <w:szCs w:val="18"/>
        </w:rPr>
        <w:t xml:space="preserve"> </w:t>
      </w:r>
      <w:r w:rsidRPr="00A15092" w:rsidR="005205F0">
        <w:rPr>
          <w:rFonts w:ascii="Verdana" w:hAnsi="Verdana"/>
          <w:sz w:val="18"/>
          <w:szCs w:val="18"/>
        </w:rPr>
        <w:t>geïntegreerd</w:t>
      </w:r>
      <w:r w:rsidRPr="00A15092" w:rsidR="00433DD7">
        <w:rPr>
          <w:rFonts w:ascii="Verdana" w:hAnsi="Verdana"/>
          <w:sz w:val="18"/>
          <w:szCs w:val="18"/>
        </w:rPr>
        <w:t xml:space="preserve"> was met een </w:t>
      </w:r>
      <w:proofErr w:type="spellStart"/>
      <w:r w:rsidRPr="00A15092" w:rsidR="00433DD7">
        <w:rPr>
          <w:rFonts w:ascii="Verdana" w:hAnsi="Verdana"/>
          <w:sz w:val="18"/>
          <w:szCs w:val="18"/>
        </w:rPr>
        <w:t>smr</w:t>
      </w:r>
      <w:proofErr w:type="spellEnd"/>
      <w:r w:rsidRPr="00A15092" w:rsidR="00433DD7">
        <w:rPr>
          <w:rFonts w:ascii="Verdana" w:hAnsi="Verdana"/>
          <w:sz w:val="18"/>
          <w:szCs w:val="18"/>
        </w:rPr>
        <w:t>-installatie</w:t>
      </w:r>
      <w:r w:rsidRPr="00A15092">
        <w:rPr>
          <w:rFonts w:ascii="Verdana" w:hAnsi="Verdana"/>
          <w:sz w:val="18"/>
          <w:szCs w:val="18"/>
        </w:rPr>
        <w:t xml:space="preserve">. </w:t>
      </w:r>
      <w:r w:rsidRPr="00A15092" w:rsidR="003E0C66">
        <w:rPr>
          <w:rFonts w:ascii="Verdana" w:hAnsi="Verdana"/>
          <w:sz w:val="18"/>
          <w:szCs w:val="18"/>
        </w:rPr>
        <w:t>Ten tweede</w:t>
      </w:r>
      <w:r w:rsidRPr="00A15092" w:rsidR="0012651D">
        <w:rPr>
          <w:rFonts w:ascii="Verdana" w:hAnsi="Verdana"/>
          <w:sz w:val="18"/>
          <w:szCs w:val="18"/>
        </w:rPr>
        <w:t xml:space="preserve"> is </w:t>
      </w:r>
      <w:r w:rsidRPr="00A15092" w:rsidR="002439C9">
        <w:rPr>
          <w:rFonts w:ascii="Verdana" w:hAnsi="Verdana"/>
          <w:sz w:val="18"/>
          <w:szCs w:val="18"/>
        </w:rPr>
        <w:t>op basis van</w:t>
      </w:r>
      <w:r w:rsidRPr="00A15092" w:rsidR="00314C12">
        <w:rPr>
          <w:rFonts w:ascii="Verdana" w:hAnsi="Verdana"/>
          <w:sz w:val="18"/>
          <w:szCs w:val="18"/>
        </w:rPr>
        <w:t xml:space="preserve"> </w:t>
      </w:r>
      <w:r w:rsidRPr="00A15092" w:rsidR="002439C9">
        <w:rPr>
          <w:rFonts w:ascii="Verdana" w:hAnsi="Verdana"/>
          <w:sz w:val="18"/>
          <w:szCs w:val="18"/>
        </w:rPr>
        <w:t xml:space="preserve">overweging 62 van </w:t>
      </w:r>
      <w:r w:rsidR="007C1741">
        <w:rPr>
          <w:rFonts w:ascii="Verdana" w:hAnsi="Verdana"/>
          <w:sz w:val="18"/>
          <w:szCs w:val="18"/>
        </w:rPr>
        <w:t xml:space="preserve">de preambule van </w:t>
      </w:r>
      <w:r w:rsidRPr="00A15092" w:rsidR="002439C9">
        <w:rPr>
          <w:rFonts w:ascii="Verdana" w:hAnsi="Verdana"/>
          <w:sz w:val="18"/>
          <w:szCs w:val="18"/>
        </w:rPr>
        <w:t xml:space="preserve">de RED III </w:t>
      </w:r>
      <w:r w:rsidRPr="00A15092" w:rsidR="0012651D">
        <w:rPr>
          <w:rFonts w:ascii="Verdana" w:hAnsi="Verdana"/>
          <w:sz w:val="18"/>
          <w:szCs w:val="18"/>
        </w:rPr>
        <w:t xml:space="preserve">gekozen voor een volledige uitzondering voor het gebruik van waterstof geproduceerd met een installatie </w:t>
      </w:r>
      <w:r w:rsidRPr="00A15092" w:rsidR="00393550">
        <w:rPr>
          <w:rFonts w:ascii="Verdana" w:hAnsi="Verdana"/>
          <w:sz w:val="18"/>
          <w:szCs w:val="18"/>
        </w:rPr>
        <w:t>die subsidie uit het Europese Innovatiefonds heeft toegewezen gekregen en die op jaarbasis 70% broeikasgasreductie bereikt</w:t>
      </w:r>
      <w:r w:rsidRPr="00A15092" w:rsidR="0012651D">
        <w:rPr>
          <w:rFonts w:ascii="Verdana" w:hAnsi="Verdana"/>
          <w:sz w:val="18"/>
          <w:szCs w:val="18"/>
        </w:rPr>
        <w:t xml:space="preserve">. </w:t>
      </w:r>
    </w:p>
    <w:p w:rsidRPr="00A15092" w:rsidR="001C046D" w:rsidP="0012651D" w:rsidRDefault="001C046D" w14:paraId="22E8B4BD" w14:textId="77777777">
      <w:pPr>
        <w:spacing w:after="0" w:line="240" w:lineRule="auto"/>
        <w:rPr>
          <w:rFonts w:ascii="Verdana" w:hAnsi="Verdana"/>
          <w:sz w:val="18"/>
          <w:szCs w:val="18"/>
        </w:rPr>
      </w:pPr>
    </w:p>
    <w:p w:rsidRPr="00A15092" w:rsidR="001C046D" w:rsidP="0012651D" w:rsidRDefault="00C471B3" w14:paraId="76C7FA2B" w14:textId="2FA0B4C7">
      <w:pPr>
        <w:spacing w:after="0" w:line="240" w:lineRule="auto"/>
        <w:rPr>
          <w:rFonts w:ascii="Verdana" w:hAnsi="Verdana"/>
          <w:sz w:val="18"/>
          <w:szCs w:val="18"/>
        </w:rPr>
      </w:pPr>
      <w:r>
        <w:rPr>
          <w:rFonts w:ascii="Verdana" w:hAnsi="Verdana"/>
          <w:sz w:val="18"/>
          <w:szCs w:val="18"/>
        </w:rPr>
        <w:t>O</w:t>
      </w:r>
      <w:r w:rsidRPr="00A15092" w:rsidR="001C046D">
        <w:rPr>
          <w:rFonts w:ascii="Verdana" w:hAnsi="Verdana"/>
          <w:sz w:val="18"/>
          <w:szCs w:val="18"/>
        </w:rPr>
        <w:t>verwegingen 62 en 63</w:t>
      </w:r>
      <w:r w:rsidRPr="00A15092" w:rsidR="00196B4E">
        <w:rPr>
          <w:rFonts w:ascii="Verdana" w:hAnsi="Verdana"/>
          <w:sz w:val="18"/>
          <w:szCs w:val="18"/>
        </w:rPr>
        <w:t xml:space="preserve"> van </w:t>
      </w:r>
      <w:r w:rsidR="007C1741">
        <w:rPr>
          <w:rFonts w:ascii="Verdana" w:hAnsi="Verdana"/>
          <w:sz w:val="18"/>
          <w:szCs w:val="18"/>
        </w:rPr>
        <w:t xml:space="preserve">de preambule van </w:t>
      </w:r>
      <w:r w:rsidRPr="00A15092" w:rsidR="00196B4E">
        <w:rPr>
          <w:rFonts w:ascii="Verdana" w:hAnsi="Verdana"/>
          <w:sz w:val="18"/>
          <w:szCs w:val="18"/>
        </w:rPr>
        <w:t>de RED III</w:t>
      </w:r>
      <w:r w:rsidRPr="00A15092" w:rsidR="001C046D">
        <w:rPr>
          <w:rFonts w:ascii="Verdana" w:hAnsi="Verdana"/>
          <w:sz w:val="18"/>
          <w:szCs w:val="18"/>
        </w:rPr>
        <w:t xml:space="preserve"> </w:t>
      </w:r>
      <w:r w:rsidRPr="00A15092" w:rsidR="00395F72">
        <w:rPr>
          <w:rFonts w:ascii="Verdana" w:hAnsi="Verdana"/>
          <w:sz w:val="18"/>
          <w:szCs w:val="18"/>
        </w:rPr>
        <w:t xml:space="preserve">zijn </w:t>
      </w:r>
      <w:r w:rsidRPr="00A15092" w:rsidR="001C046D">
        <w:rPr>
          <w:rFonts w:ascii="Verdana" w:hAnsi="Verdana"/>
          <w:sz w:val="18"/>
          <w:szCs w:val="18"/>
        </w:rPr>
        <w:t xml:space="preserve">in het proces </w:t>
      </w:r>
      <w:r w:rsidRPr="00A15092" w:rsidR="00395F72">
        <w:rPr>
          <w:rFonts w:ascii="Verdana" w:hAnsi="Verdana"/>
          <w:sz w:val="18"/>
          <w:szCs w:val="18"/>
        </w:rPr>
        <w:t>van</w:t>
      </w:r>
      <w:r w:rsidRPr="00A15092" w:rsidR="001C046D">
        <w:rPr>
          <w:rFonts w:ascii="Verdana" w:hAnsi="Verdana"/>
          <w:sz w:val="18"/>
          <w:szCs w:val="18"/>
        </w:rPr>
        <w:t xml:space="preserve"> de totstandkoming van de RED III niet uitgewerkt </w:t>
      </w:r>
      <w:r w:rsidR="00DE4F17">
        <w:rPr>
          <w:rFonts w:ascii="Verdana" w:hAnsi="Verdana"/>
          <w:sz w:val="18"/>
          <w:szCs w:val="18"/>
        </w:rPr>
        <w:t>in</w:t>
      </w:r>
      <w:r w:rsidRPr="00A15092" w:rsidR="001C046D">
        <w:rPr>
          <w:rFonts w:ascii="Verdana" w:hAnsi="Verdana"/>
          <w:sz w:val="18"/>
          <w:szCs w:val="18"/>
        </w:rPr>
        <w:t xml:space="preserve"> artikelen en de Europese Commissie heeft </w:t>
      </w:r>
      <w:r w:rsidRPr="00A15092" w:rsidR="001C046D">
        <w:rPr>
          <w:rFonts w:ascii="Verdana" w:hAnsi="Verdana"/>
          <w:sz w:val="18"/>
          <w:szCs w:val="18"/>
        </w:rPr>
        <w:lastRenderedPageBreak/>
        <w:t xml:space="preserve">aangegeven </w:t>
      </w:r>
      <w:r w:rsidRPr="00A15092" w:rsidR="00395F72">
        <w:rPr>
          <w:rFonts w:ascii="Verdana" w:hAnsi="Verdana"/>
          <w:sz w:val="18"/>
          <w:szCs w:val="18"/>
        </w:rPr>
        <w:t xml:space="preserve">dat </w:t>
      </w:r>
      <w:r w:rsidRPr="00A15092" w:rsidR="001C046D">
        <w:rPr>
          <w:rFonts w:ascii="Verdana" w:hAnsi="Verdana"/>
          <w:sz w:val="18"/>
          <w:szCs w:val="18"/>
        </w:rPr>
        <w:t xml:space="preserve">voor overweging 63 en bijbehorende </w:t>
      </w:r>
      <w:r w:rsidRPr="00A15092" w:rsidR="00395F72">
        <w:rPr>
          <w:rFonts w:ascii="Verdana" w:hAnsi="Verdana"/>
          <w:sz w:val="18"/>
          <w:szCs w:val="18"/>
        </w:rPr>
        <w:t>verklaring pas</w:t>
      </w:r>
      <w:r w:rsidRPr="00A15092" w:rsidR="001C046D">
        <w:rPr>
          <w:rFonts w:ascii="Verdana" w:hAnsi="Verdana"/>
          <w:sz w:val="18"/>
          <w:szCs w:val="18"/>
        </w:rPr>
        <w:t xml:space="preserve"> in 2030-2032 op een case-bij-case basis de uitzonderingen die volgen uit de betreffende overwegingen te zullen beoordelen en het al dan niet halen van de lidstaatverplichting daarop te baseren</w:t>
      </w:r>
      <w:r w:rsidRPr="00A15092" w:rsidR="001C046D">
        <w:rPr>
          <w:rStyle w:val="Voetnootmarkering"/>
          <w:rFonts w:ascii="Verdana" w:hAnsi="Verdana"/>
          <w:sz w:val="18"/>
          <w:szCs w:val="18"/>
        </w:rPr>
        <w:footnoteReference w:id="55"/>
      </w:r>
      <w:r w:rsidRPr="00A15092" w:rsidR="009F5498">
        <w:rPr>
          <w:rFonts w:ascii="Verdana" w:hAnsi="Verdana"/>
          <w:sz w:val="18"/>
          <w:szCs w:val="18"/>
        </w:rPr>
        <w:t xml:space="preserve">. </w:t>
      </w:r>
      <w:r w:rsidRPr="00A15092" w:rsidR="00A21D5C">
        <w:rPr>
          <w:rFonts w:ascii="Verdana" w:hAnsi="Verdana"/>
          <w:sz w:val="18"/>
          <w:szCs w:val="18"/>
        </w:rPr>
        <w:t>Dit en</w:t>
      </w:r>
      <w:r w:rsidRPr="00A15092" w:rsidR="001C046D">
        <w:rPr>
          <w:rFonts w:ascii="Verdana" w:hAnsi="Verdana"/>
          <w:sz w:val="18"/>
          <w:szCs w:val="18"/>
        </w:rPr>
        <w:t xml:space="preserve"> de drie bovengenoemde beweegredenen maken dat is gekozen </w:t>
      </w:r>
      <w:r w:rsidR="00DE4F17">
        <w:rPr>
          <w:rFonts w:ascii="Verdana" w:hAnsi="Verdana"/>
          <w:sz w:val="18"/>
          <w:szCs w:val="18"/>
        </w:rPr>
        <w:t>om</w:t>
      </w:r>
      <w:r w:rsidRPr="00A15092" w:rsidR="001C046D">
        <w:rPr>
          <w:rFonts w:ascii="Verdana" w:hAnsi="Verdana"/>
          <w:sz w:val="18"/>
          <w:szCs w:val="18"/>
        </w:rPr>
        <w:t xml:space="preserve"> </w:t>
      </w:r>
      <w:r w:rsidRPr="00A15092" w:rsidR="00A21D5C">
        <w:rPr>
          <w:rFonts w:ascii="Verdana" w:hAnsi="Verdana"/>
          <w:sz w:val="18"/>
          <w:szCs w:val="18"/>
        </w:rPr>
        <w:t xml:space="preserve">een tweetal uitzonderingen </w:t>
      </w:r>
      <w:r w:rsidR="00DE4F17">
        <w:rPr>
          <w:rFonts w:ascii="Verdana" w:hAnsi="Verdana"/>
          <w:sz w:val="18"/>
          <w:szCs w:val="18"/>
        </w:rPr>
        <w:t xml:space="preserve">op te nemen in het wetsvoorstel waarop </w:t>
      </w:r>
      <w:r w:rsidRPr="00A15092" w:rsidR="00A21D5C">
        <w:rPr>
          <w:rFonts w:ascii="Verdana" w:hAnsi="Verdana"/>
          <w:sz w:val="18"/>
          <w:szCs w:val="18"/>
        </w:rPr>
        <w:t>in paragra</w:t>
      </w:r>
      <w:r w:rsidRPr="00A15092" w:rsidR="00321574">
        <w:rPr>
          <w:rFonts w:ascii="Verdana" w:hAnsi="Verdana"/>
          <w:sz w:val="18"/>
          <w:szCs w:val="18"/>
        </w:rPr>
        <w:t>f</w:t>
      </w:r>
      <w:r w:rsidR="00F174B7">
        <w:rPr>
          <w:rFonts w:ascii="Verdana" w:hAnsi="Verdana"/>
          <w:sz w:val="18"/>
          <w:szCs w:val="18"/>
        </w:rPr>
        <w:t>en</w:t>
      </w:r>
      <w:r w:rsidRPr="00A15092" w:rsidR="00A21D5C">
        <w:rPr>
          <w:rFonts w:ascii="Verdana" w:hAnsi="Verdana"/>
          <w:sz w:val="18"/>
          <w:szCs w:val="18"/>
        </w:rPr>
        <w:t xml:space="preserve"> 3.4.6.2 en 3.4.6.3 van deze </w:t>
      </w:r>
      <w:r w:rsidRPr="00A15092" w:rsidR="007D1EC1">
        <w:rPr>
          <w:rFonts w:ascii="Verdana" w:hAnsi="Verdana"/>
          <w:sz w:val="18"/>
          <w:szCs w:val="18"/>
        </w:rPr>
        <w:t>m</w:t>
      </w:r>
      <w:r w:rsidRPr="00A15092" w:rsidR="00A21D5C">
        <w:rPr>
          <w:rFonts w:ascii="Verdana" w:hAnsi="Verdana"/>
          <w:sz w:val="18"/>
          <w:szCs w:val="18"/>
        </w:rPr>
        <w:t xml:space="preserve">emorie van toelichting </w:t>
      </w:r>
      <w:r w:rsidR="00F70716">
        <w:rPr>
          <w:rFonts w:ascii="Verdana" w:hAnsi="Verdana"/>
          <w:sz w:val="18"/>
          <w:szCs w:val="18"/>
        </w:rPr>
        <w:t>nader wordt ingegaan</w:t>
      </w:r>
      <w:r w:rsidRPr="00A15092" w:rsidR="001C046D">
        <w:rPr>
          <w:rFonts w:ascii="Verdana" w:hAnsi="Verdana"/>
          <w:sz w:val="18"/>
          <w:szCs w:val="18"/>
        </w:rPr>
        <w:t xml:space="preserve">. Nederland </w:t>
      </w:r>
      <w:r w:rsidRPr="00A15092" w:rsidR="00F9041D">
        <w:rPr>
          <w:rFonts w:ascii="Verdana" w:hAnsi="Verdana"/>
          <w:sz w:val="18"/>
          <w:szCs w:val="18"/>
        </w:rPr>
        <w:t>mag</w:t>
      </w:r>
      <w:r w:rsidRPr="00A15092" w:rsidR="001C046D">
        <w:rPr>
          <w:rFonts w:ascii="Verdana" w:hAnsi="Verdana"/>
          <w:sz w:val="18"/>
          <w:szCs w:val="18"/>
        </w:rPr>
        <w:t xml:space="preserve"> bij de implementatie van artikel 22 bis </w:t>
      </w:r>
      <w:r w:rsidRPr="00A15092" w:rsidR="00FC6A7F">
        <w:rPr>
          <w:rFonts w:ascii="Verdana" w:hAnsi="Verdana"/>
          <w:sz w:val="18"/>
          <w:szCs w:val="18"/>
        </w:rPr>
        <w:t>van de RED III</w:t>
      </w:r>
      <w:r w:rsidRPr="00A15092" w:rsidR="001C046D">
        <w:rPr>
          <w:rFonts w:ascii="Verdana" w:hAnsi="Verdana"/>
          <w:sz w:val="18"/>
          <w:szCs w:val="18"/>
        </w:rPr>
        <w:t xml:space="preserve"> haar eigen mix aan maatregelen kiezen om tot het gestelde bindende doel te komen. Daarmee is er een kans dat de Europese Commissie tussen 2030 en 2032 een voor Nederland negatieve afweging maakt en geen uitzondering </w:t>
      </w:r>
      <w:r w:rsidRPr="00A15092" w:rsidR="000C1D81">
        <w:rPr>
          <w:rFonts w:ascii="Verdana" w:hAnsi="Verdana"/>
          <w:sz w:val="18"/>
          <w:szCs w:val="18"/>
        </w:rPr>
        <w:t>voor</w:t>
      </w:r>
      <w:r w:rsidRPr="00A15092" w:rsidR="001C046D">
        <w:rPr>
          <w:rFonts w:ascii="Verdana" w:hAnsi="Verdana"/>
          <w:sz w:val="18"/>
          <w:szCs w:val="18"/>
        </w:rPr>
        <w:t xml:space="preserve"> ammoniakproductie toestaat, waar Nederland in haar koers naar het halen van 42% in 2030 wel op heeft gerekend. Er zal dus in beginsel pas in 2032 duidelijkheid zijn over de vraag of Nederland haar lidstaatverplichting, zoals vastgelegd in artikel 22 bis </w:t>
      </w:r>
      <w:r w:rsidRPr="00A15092" w:rsidR="00FC6A7F">
        <w:rPr>
          <w:rFonts w:ascii="Verdana" w:hAnsi="Verdana"/>
          <w:sz w:val="18"/>
          <w:szCs w:val="18"/>
        </w:rPr>
        <w:t>van de RED III</w:t>
      </w:r>
      <w:r w:rsidRPr="00A15092" w:rsidR="001C046D">
        <w:rPr>
          <w:rFonts w:ascii="Verdana" w:hAnsi="Verdana"/>
          <w:sz w:val="18"/>
          <w:szCs w:val="18"/>
        </w:rPr>
        <w:t xml:space="preserve">, heeft gehaald. </w:t>
      </w:r>
      <w:r w:rsidR="00F70716">
        <w:rPr>
          <w:rFonts w:ascii="Verdana" w:hAnsi="Verdana"/>
          <w:sz w:val="18"/>
          <w:szCs w:val="18"/>
        </w:rPr>
        <w:t>Mede gelet hierop worden in</w:t>
      </w:r>
      <w:r w:rsidRPr="00A15092" w:rsidR="001C046D">
        <w:rPr>
          <w:rFonts w:ascii="Verdana" w:hAnsi="Verdana"/>
          <w:sz w:val="18"/>
          <w:szCs w:val="18"/>
        </w:rPr>
        <w:t xml:space="preserve"> de tussenliggende periode gesprekken gevoerd met de Europese Commissie over maatregelen die </w:t>
      </w:r>
      <w:r w:rsidR="006A02D1">
        <w:rPr>
          <w:rFonts w:ascii="Verdana" w:hAnsi="Verdana"/>
          <w:sz w:val="18"/>
          <w:szCs w:val="18"/>
        </w:rPr>
        <w:t xml:space="preserve">kunnen </w:t>
      </w:r>
      <w:r w:rsidRPr="00A15092" w:rsidR="001C046D">
        <w:rPr>
          <w:rFonts w:ascii="Verdana" w:hAnsi="Verdana"/>
          <w:sz w:val="18"/>
          <w:szCs w:val="18"/>
        </w:rPr>
        <w:t xml:space="preserve">worden overwogen als de Europese Commissie de uitzondering van 60% van het waterstofverbruik niet verleent en op het moment dat is gebleken dat Nederland het doel van 42% in 2030 niet heeft gehaald. </w:t>
      </w:r>
      <w:r w:rsidRPr="00A15092" w:rsidR="007B70B3">
        <w:rPr>
          <w:rFonts w:ascii="Verdana" w:hAnsi="Verdana" w:eastAsia="Times New Roman" w:cs="Times New Roman"/>
          <w:sz w:val="18"/>
          <w:szCs w:val="18"/>
          <w:lang w:eastAsia="nl-NL"/>
        </w:rPr>
        <w:t xml:space="preserve"> Het zal voor marktpartijen geen extra rechtsonzekerheid opleveren, aangezien het kabinet deze uitzonderingen op het niveau van de jaarverplichting bij een negatieve afweging van de Europese Commissie niet met terugwerkende kracht zal afschaffen.</w:t>
      </w:r>
    </w:p>
    <w:p w:rsidRPr="00A15092" w:rsidR="00D41094" w:rsidP="008D32EB" w:rsidRDefault="00D41094" w14:paraId="0EC26554" w14:textId="31014E1E">
      <w:pPr>
        <w:spacing w:after="0" w:line="240" w:lineRule="auto"/>
        <w:rPr>
          <w:rFonts w:ascii="Verdana" w:hAnsi="Verdana"/>
          <w:sz w:val="18"/>
          <w:szCs w:val="18"/>
        </w:rPr>
      </w:pPr>
    </w:p>
    <w:p w:rsidRPr="00A15092" w:rsidR="00D41094" w:rsidP="0012651D" w:rsidRDefault="0012651D" w14:paraId="3D4F8BF9" w14:textId="0AF1AF11">
      <w:pPr>
        <w:pStyle w:val="Kop4"/>
      </w:pPr>
      <w:r w:rsidRPr="00A15092">
        <w:t xml:space="preserve">3.4.6.2. Waterstof </w:t>
      </w:r>
      <w:r w:rsidRPr="00A15092" w:rsidR="00E60BEC">
        <w:t>gebruikt voor de productie van ammoniak in bestaande ammoniakproductie</w:t>
      </w:r>
      <w:r w:rsidRPr="00A15092" w:rsidR="00BF5F33">
        <w:t>-</w:t>
      </w:r>
      <w:r w:rsidRPr="00A15092" w:rsidR="00E60BEC">
        <w:t>installaties</w:t>
      </w:r>
    </w:p>
    <w:p w:rsidRPr="00A15092" w:rsidR="008D32EB" w:rsidP="008D32EB" w:rsidRDefault="009F5498" w14:paraId="22576197" w14:textId="7D2D3AFB">
      <w:pPr>
        <w:spacing w:after="0" w:line="240" w:lineRule="auto"/>
        <w:rPr>
          <w:rFonts w:ascii="Verdana" w:hAnsi="Verdana"/>
          <w:sz w:val="18"/>
          <w:szCs w:val="18"/>
        </w:rPr>
      </w:pPr>
      <w:r w:rsidRPr="00A15092">
        <w:rPr>
          <w:rFonts w:ascii="Verdana" w:hAnsi="Verdana"/>
          <w:sz w:val="18"/>
          <w:szCs w:val="18"/>
        </w:rPr>
        <w:t xml:space="preserve">Door het </w:t>
      </w:r>
      <w:r w:rsidRPr="00A15092" w:rsidR="0052332C">
        <w:rPr>
          <w:rFonts w:ascii="Verdana" w:hAnsi="Verdana"/>
          <w:sz w:val="18"/>
          <w:szCs w:val="18"/>
        </w:rPr>
        <w:t>opnemen van een ammoniakuitzondering</w:t>
      </w:r>
      <w:r w:rsidR="00F86239">
        <w:rPr>
          <w:rFonts w:ascii="Verdana" w:hAnsi="Verdana"/>
          <w:sz w:val="18"/>
          <w:szCs w:val="18"/>
        </w:rPr>
        <w:t xml:space="preserve"> in het voorgestelde artikel 9.10.2.4, vierde tot en met zesde lid,</w:t>
      </w:r>
      <w:r w:rsidRPr="00A15092" w:rsidR="0052332C">
        <w:rPr>
          <w:rFonts w:ascii="Verdana" w:hAnsi="Verdana"/>
          <w:sz w:val="18"/>
          <w:szCs w:val="18"/>
        </w:rPr>
        <w:t xml:space="preserve"> </w:t>
      </w:r>
      <w:r w:rsidRPr="00A15092" w:rsidR="00C65608">
        <w:rPr>
          <w:rFonts w:ascii="Verdana" w:hAnsi="Verdana"/>
          <w:sz w:val="18"/>
          <w:szCs w:val="18"/>
        </w:rPr>
        <w:t xml:space="preserve">wordt de </w:t>
      </w:r>
      <w:r w:rsidRPr="00A15092" w:rsidR="00F86DC1">
        <w:rPr>
          <w:rFonts w:ascii="Verdana" w:hAnsi="Verdana"/>
          <w:sz w:val="18"/>
          <w:szCs w:val="18"/>
        </w:rPr>
        <w:t>hoeveelheid waterstof binnen de verplichting</w:t>
      </w:r>
      <w:r w:rsidRPr="00A15092" w:rsidDel="00F86DC1" w:rsidR="00F86DC1">
        <w:rPr>
          <w:rFonts w:ascii="Verdana" w:hAnsi="Verdana"/>
          <w:sz w:val="18"/>
          <w:szCs w:val="18"/>
        </w:rPr>
        <w:t xml:space="preserve"> </w:t>
      </w:r>
      <w:r w:rsidRPr="00A15092" w:rsidR="3D4516E3">
        <w:rPr>
          <w:rFonts w:ascii="Verdana" w:hAnsi="Verdana"/>
          <w:sz w:val="18"/>
          <w:szCs w:val="18"/>
        </w:rPr>
        <w:t xml:space="preserve">voor de </w:t>
      </w:r>
      <w:proofErr w:type="spellStart"/>
      <w:r w:rsidRPr="00A15092" w:rsidR="3D4516E3">
        <w:rPr>
          <w:rFonts w:ascii="Verdana" w:hAnsi="Verdana"/>
          <w:sz w:val="18"/>
          <w:szCs w:val="18"/>
        </w:rPr>
        <w:t>ammoniakproducerende</w:t>
      </w:r>
      <w:proofErr w:type="spellEnd"/>
      <w:r w:rsidRPr="00A15092" w:rsidR="3D4516E3">
        <w:rPr>
          <w:rFonts w:ascii="Verdana" w:hAnsi="Verdana"/>
          <w:sz w:val="18"/>
          <w:szCs w:val="18"/>
        </w:rPr>
        <w:t xml:space="preserve"> bedrijven </w:t>
      </w:r>
      <w:r w:rsidRPr="00A15092" w:rsidR="00C65608">
        <w:rPr>
          <w:rFonts w:ascii="Verdana" w:hAnsi="Verdana"/>
          <w:sz w:val="18"/>
          <w:szCs w:val="18"/>
        </w:rPr>
        <w:t xml:space="preserve">kleiner. </w:t>
      </w:r>
      <w:r w:rsidRPr="00A15092" w:rsidR="008D32EB">
        <w:rPr>
          <w:rFonts w:ascii="Verdana" w:hAnsi="Verdana"/>
          <w:sz w:val="18"/>
          <w:szCs w:val="18"/>
        </w:rPr>
        <w:t>Dit doet niet af aan de plicht die Nederland heeft om de waterstof die ten behoeve van de ammoniakproductie wordt gebruikt op grond van artikel 22</w:t>
      </w:r>
      <w:r w:rsidRPr="00A15092" w:rsidR="00EE2844">
        <w:rPr>
          <w:rFonts w:ascii="Verdana" w:hAnsi="Verdana"/>
          <w:sz w:val="18"/>
          <w:szCs w:val="18"/>
        </w:rPr>
        <w:t xml:space="preserve"> </w:t>
      </w:r>
      <w:r w:rsidRPr="00A15092" w:rsidR="008D32EB">
        <w:rPr>
          <w:rFonts w:ascii="Verdana" w:hAnsi="Verdana"/>
          <w:sz w:val="18"/>
          <w:szCs w:val="18"/>
        </w:rPr>
        <w:t>bis</w:t>
      </w:r>
      <w:r w:rsidRPr="00A15092" w:rsidR="00EE2844">
        <w:rPr>
          <w:rFonts w:ascii="Verdana" w:hAnsi="Verdana"/>
          <w:sz w:val="18"/>
          <w:szCs w:val="18"/>
        </w:rPr>
        <w:t xml:space="preserve"> </w:t>
      </w:r>
      <w:r w:rsidRPr="00A15092" w:rsidR="00FC6A7F">
        <w:rPr>
          <w:rFonts w:ascii="Verdana" w:hAnsi="Verdana"/>
          <w:sz w:val="18"/>
          <w:szCs w:val="18"/>
        </w:rPr>
        <w:t>van de RED III</w:t>
      </w:r>
      <w:r w:rsidRPr="00A15092" w:rsidR="008D32EB">
        <w:rPr>
          <w:rFonts w:ascii="Verdana" w:hAnsi="Verdana"/>
          <w:sz w:val="18"/>
          <w:szCs w:val="18"/>
        </w:rPr>
        <w:t xml:space="preserve"> te rapporteren als onderdeel van de </w:t>
      </w:r>
      <w:r w:rsidRPr="00A15092" w:rsidR="00CD4DD9">
        <w:rPr>
          <w:rFonts w:ascii="Verdana" w:hAnsi="Verdana"/>
          <w:sz w:val="18"/>
          <w:szCs w:val="18"/>
        </w:rPr>
        <w:t xml:space="preserve">RFNBO-grondslag </w:t>
      </w:r>
      <w:r w:rsidRPr="00A15092" w:rsidR="00711E08">
        <w:rPr>
          <w:rFonts w:ascii="Verdana" w:hAnsi="Verdana"/>
          <w:sz w:val="18"/>
          <w:szCs w:val="18"/>
        </w:rPr>
        <w:t xml:space="preserve">van </w:t>
      </w:r>
      <w:r w:rsidRPr="00A15092" w:rsidR="008D32EB">
        <w:rPr>
          <w:rFonts w:ascii="Verdana" w:hAnsi="Verdana"/>
          <w:sz w:val="18"/>
          <w:szCs w:val="18"/>
        </w:rPr>
        <w:t>de lidstaatverplichting</w:t>
      </w:r>
      <w:r w:rsidRPr="00A15092" w:rsidR="00711E08">
        <w:rPr>
          <w:rFonts w:ascii="Verdana" w:hAnsi="Verdana"/>
          <w:sz w:val="18"/>
          <w:szCs w:val="18"/>
        </w:rPr>
        <w:t xml:space="preserve"> (het totale waterstofgebruik</w:t>
      </w:r>
      <w:r w:rsidRPr="00A15092" w:rsidR="005B210A">
        <w:rPr>
          <w:rFonts w:ascii="Verdana" w:hAnsi="Verdana"/>
          <w:sz w:val="18"/>
          <w:szCs w:val="18"/>
        </w:rPr>
        <w:t xml:space="preserve"> binnen Nederland</w:t>
      </w:r>
      <w:r w:rsidRPr="00A15092" w:rsidR="00711E08">
        <w:rPr>
          <w:rFonts w:ascii="Verdana" w:hAnsi="Verdana"/>
          <w:sz w:val="18"/>
          <w:szCs w:val="18"/>
        </w:rPr>
        <w:t>)</w:t>
      </w:r>
      <w:r w:rsidRPr="00A15092" w:rsidR="008D32EB">
        <w:rPr>
          <w:rFonts w:ascii="Verdana" w:hAnsi="Verdana"/>
          <w:sz w:val="18"/>
          <w:szCs w:val="18"/>
        </w:rPr>
        <w:t xml:space="preserve">. </w:t>
      </w:r>
    </w:p>
    <w:p w:rsidRPr="00A15092" w:rsidR="008D32EB" w:rsidP="008D32EB" w:rsidRDefault="008D32EB" w14:paraId="0D47B526" w14:textId="77777777">
      <w:pPr>
        <w:spacing w:after="0" w:line="240" w:lineRule="auto"/>
        <w:rPr>
          <w:rFonts w:ascii="Verdana" w:hAnsi="Verdana"/>
          <w:sz w:val="18"/>
          <w:szCs w:val="18"/>
        </w:rPr>
      </w:pPr>
    </w:p>
    <w:p w:rsidRPr="00A15092" w:rsidR="0067172A" w:rsidP="0048661A" w:rsidRDefault="003D7BCA" w14:paraId="3417E297" w14:textId="7AB71B37">
      <w:pPr>
        <w:spacing w:after="0" w:line="240" w:lineRule="auto"/>
        <w:rPr>
          <w:rFonts w:ascii="Verdana" w:hAnsi="Verdana"/>
          <w:sz w:val="18"/>
          <w:szCs w:val="18"/>
        </w:rPr>
      </w:pPr>
      <w:r>
        <w:rPr>
          <w:rFonts w:ascii="Verdana" w:hAnsi="Verdana"/>
          <w:sz w:val="18"/>
          <w:szCs w:val="18"/>
        </w:rPr>
        <w:t>Er wordt voor gekozen</w:t>
      </w:r>
      <w:r w:rsidRPr="00A15092" w:rsidR="00803F25">
        <w:rPr>
          <w:rFonts w:ascii="Verdana" w:hAnsi="Verdana"/>
          <w:sz w:val="18"/>
          <w:szCs w:val="18"/>
        </w:rPr>
        <w:t xml:space="preserve"> om 60% van het waterstofgebruik ten behoeve van ammoniakproductie uit te zonderen van de jaarverplichting. </w:t>
      </w:r>
      <w:r w:rsidRPr="00A15092" w:rsidR="00866ED6">
        <w:rPr>
          <w:rFonts w:ascii="Verdana" w:hAnsi="Verdana"/>
          <w:sz w:val="18"/>
          <w:szCs w:val="18"/>
        </w:rPr>
        <w:t xml:space="preserve">Hiermee </w:t>
      </w:r>
      <w:r>
        <w:rPr>
          <w:rFonts w:ascii="Verdana" w:hAnsi="Verdana"/>
          <w:sz w:val="18"/>
          <w:szCs w:val="18"/>
        </w:rPr>
        <w:t>wordt</w:t>
      </w:r>
      <w:r w:rsidRPr="00A15092" w:rsidR="00A50CD0">
        <w:rPr>
          <w:rFonts w:ascii="Verdana" w:hAnsi="Verdana"/>
          <w:sz w:val="18"/>
          <w:szCs w:val="18"/>
        </w:rPr>
        <w:t xml:space="preserve"> </w:t>
      </w:r>
      <w:r w:rsidRPr="00A15092" w:rsidR="00CF7C43">
        <w:rPr>
          <w:rFonts w:ascii="Verdana" w:hAnsi="Verdana"/>
          <w:sz w:val="18"/>
          <w:szCs w:val="18"/>
        </w:rPr>
        <w:t xml:space="preserve">in combinatie met het </w:t>
      </w:r>
      <w:proofErr w:type="spellStart"/>
      <w:r w:rsidRPr="00A15092" w:rsidR="00CF7C43">
        <w:rPr>
          <w:rFonts w:ascii="Verdana" w:hAnsi="Verdana"/>
          <w:sz w:val="18"/>
          <w:szCs w:val="18"/>
        </w:rPr>
        <w:t>ingroeipad</w:t>
      </w:r>
      <w:proofErr w:type="spellEnd"/>
      <w:r w:rsidRPr="00A15092" w:rsidR="00CF7C43">
        <w:rPr>
          <w:rFonts w:ascii="Verdana" w:hAnsi="Verdana"/>
          <w:sz w:val="18"/>
          <w:szCs w:val="18"/>
        </w:rPr>
        <w:t xml:space="preserve"> van 4%</w:t>
      </w:r>
      <w:r w:rsidRPr="00A15092" w:rsidR="005B7C85">
        <w:rPr>
          <w:rFonts w:ascii="Verdana" w:hAnsi="Verdana"/>
          <w:sz w:val="18"/>
          <w:szCs w:val="18"/>
        </w:rPr>
        <w:t xml:space="preserve"> gedeeltelijke</w:t>
      </w:r>
      <w:r w:rsidRPr="00A15092" w:rsidR="00CF7C43">
        <w:rPr>
          <w:rFonts w:ascii="Verdana" w:hAnsi="Verdana"/>
          <w:sz w:val="18"/>
          <w:szCs w:val="18"/>
        </w:rPr>
        <w:t xml:space="preserve"> </w:t>
      </w:r>
      <w:r w:rsidRPr="00A15092" w:rsidR="00A50CD0">
        <w:rPr>
          <w:rFonts w:ascii="Verdana" w:hAnsi="Verdana"/>
          <w:sz w:val="18"/>
          <w:szCs w:val="18"/>
        </w:rPr>
        <w:t xml:space="preserve">invulling </w:t>
      </w:r>
      <w:r>
        <w:rPr>
          <w:rFonts w:ascii="Verdana" w:hAnsi="Verdana"/>
          <w:sz w:val="18"/>
          <w:szCs w:val="18"/>
        </w:rPr>
        <w:t xml:space="preserve">gegeven </w:t>
      </w:r>
      <w:r w:rsidRPr="00A15092" w:rsidR="00A50CD0">
        <w:rPr>
          <w:rFonts w:ascii="Verdana" w:hAnsi="Verdana"/>
          <w:sz w:val="18"/>
          <w:szCs w:val="18"/>
        </w:rPr>
        <w:t xml:space="preserve">aan de gewijzigde motie van het lid </w:t>
      </w:r>
      <w:proofErr w:type="spellStart"/>
      <w:r w:rsidRPr="00A15092" w:rsidR="00A50CD0">
        <w:rPr>
          <w:rFonts w:ascii="Verdana" w:hAnsi="Verdana"/>
          <w:sz w:val="18"/>
          <w:szCs w:val="18"/>
        </w:rPr>
        <w:t>Flach</w:t>
      </w:r>
      <w:proofErr w:type="spellEnd"/>
      <w:r w:rsidRPr="00A15092" w:rsidR="00A50CD0">
        <w:rPr>
          <w:rFonts w:ascii="Verdana" w:hAnsi="Verdana"/>
          <w:sz w:val="18"/>
          <w:szCs w:val="18"/>
        </w:rPr>
        <w:t xml:space="preserve"> c.s., die verzoekt om ammoniakproductie volledig vrij te stellen van de verplichte inzet van hernieuwbare waterstof.</w:t>
      </w:r>
      <w:r w:rsidRPr="00A15092" w:rsidR="00A50CD0">
        <w:rPr>
          <w:rStyle w:val="Voetnootmarkering"/>
          <w:rFonts w:ascii="Verdana" w:hAnsi="Verdana"/>
          <w:sz w:val="18"/>
          <w:szCs w:val="18"/>
        </w:rPr>
        <w:footnoteReference w:id="56"/>
      </w:r>
      <w:r w:rsidRPr="00A15092" w:rsidR="00A50CD0">
        <w:rPr>
          <w:rFonts w:ascii="Verdana" w:hAnsi="Verdana"/>
          <w:sz w:val="18"/>
          <w:szCs w:val="18"/>
        </w:rPr>
        <w:t xml:space="preserve"> De motivatie </w:t>
      </w:r>
      <w:r w:rsidR="00780567">
        <w:rPr>
          <w:rFonts w:ascii="Verdana" w:hAnsi="Verdana"/>
          <w:sz w:val="18"/>
          <w:szCs w:val="18"/>
        </w:rPr>
        <w:t xml:space="preserve">voor een 60%-uitzondering is </w:t>
      </w:r>
      <w:r w:rsidRPr="00A15092" w:rsidR="00A50CD0">
        <w:rPr>
          <w:rFonts w:ascii="Verdana" w:hAnsi="Verdana"/>
          <w:sz w:val="18"/>
          <w:szCs w:val="18"/>
        </w:rPr>
        <w:t>voorafgaand aan het indienen van de motie gedeeld met de Tweede Kamer als onderdeel van de schriftelijke beantwoording op de openstaande vragen die waren gesteld tijdens het Commissiedebat Waterstof, groen gas en andere energiedragers op 16 januari 2025</w:t>
      </w:r>
      <w:r w:rsidRPr="00D361CC" w:rsidR="00A50CD0">
        <w:rPr>
          <w:rStyle w:val="Voetnootmarkering"/>
          <w:rFonts w:ascii="Verdana" w:hAnsi="Verdana"/>
          <w:spacing w:val="-2"/>
          <w:sz w:val="18"/>
        </w:rPr>
        <w:footnoteReference w:id="57"/>
      </w:r>
      <w:r w:rsidRPr="00A15092" w:rsidR="00A50CD0">
        <w:rPr>
          <w:rFonts w:ascii="Verdana" w:hAnsi="Verdana"/>
          <w:sz w:val="18"/>
          <w:szCs w:val="18"/>
        </w:rPr>
        <w:t xml:space="preserve"> en in de reactie op de oorspronkelijk motie van het lid </w:t>
      </w:r>
      <w:proofErr w:type="spellStart"/>
      <w:r w:rsidRPr="00A15092" w:rsidR="00A50CD0">
        <w:rPr>
          <w:rFonts w:ascii="Verdana" w:hAnsi="Verdana"/>
          <w:sz w:val="18"/>
          <w:szCs w:val="18"/>
        </w:rPr>
        <w:t>Flach</w:t>
      </w:r>
      <w:proofErr w:type="spellEnd"/>
      <w:r w:rsidRPr="00A15092" w:rsidR="00A50CD0">
        <w:rPr>
          <w:rFonts w:ascii="Verdana" w:hAnsi="Verdana"/>
          <w:sz w:val="18"/>
          <w:szCs w:val="18"/>
        </w:rPr>
        <w:t xml:space="preserve"> c.s</w:t>
      </w:r>
      <w:r w:rsidRPr="00D361CC" w:rsidR="00A50CD0">
        <w:rPr>
          <w:rFonts w:ascii="Verdana" w:hAnsi="Verdana"/>
          <w:spacing w:val="-2"/>
          <w:sz w:val="18"/>
        </w:rPr>
        <w:t>.</w:t>
      </w:r>
      <w:r w:rsidRPr="00A15092" w:rsidR="00A50CD0">
        <w:rPr>
          <w:rStyle w:val="Voetnootmarkering"/>
          <w:rFonts w:ascii="Verdana" w:hAnsi="Verdana"/>
          <w:spacing w:val="-2"/>
          <w:sz w:val="18"/>
          <w:szCs w:val="18"/>
        </w:rPr>
        <w:footnoteReference w:id="58"/>
      </w:r>
      <w:r w:rsidRPr="00A15092" w:rsidR="00A50CD0">
        <w:rPr>
          <w:rFonts w:ascii="Verdana" w:hAnsi="Verdana"/>
          <w:sz w:val="18"/>
          <w:szCs w:val="18"/>
        </w:rPr>
        <w:t xml:space="preserve"> In deze motivatie is aangegeven dat een juridische grondslag voor een volledige vrijstelling van ammoniakproductie in RED III ontbreekt, zoals ook toegelicht in deze paragraaf. </w:t>
      </w:r>
    </w:p>
    <w:p w:rsidRPr="00A15092" w:rsidR="0067172A" w:rsidP="0048661A" w:rsidRDefault="0067172A" w14:paraId="69D46C85" w14:textId="77777777">
      <w:pPr>
        <w:spacing w:after="0" w:line="240" w:lineRule="auto"/>
        <w:rPr>
          <w:rFonts w:ascii="Verdana" w:hAnsi="Verdana"/>
          <w:sz w:val="18"/>
          <w:szCs w:val="18"/>
        </w:rPr>
      </w:pPr>
    </w:p>
    <w:p w:rsidRPr="00A15092" w:rsidR="008A7C7A" w:rsidP="00D361CC" w:rsidRDefault="00CB1E19" w14:paraId="48AA4C42" w14:textId="60051C37">
      <w:pPr>
        <w:tabs>
          <w:tab w:val="left" w:pos="360"/>
          <w:tab w:val="left" w:pos="2160"/>
          <w:tab w:val="left" w:pos="4320"/>
          <w:tab w:val="left" w:pos="6480"/>
        </w:tabs>
        <w:spacing w:after="0" w:line="240" w:lineRule="auto"/>
        <w:rPr>
          <w:rFonts w:ascii="Verdana" w:hAnsi="Verdana" w:eastAsia="Times New Roman" w:cs="Times New Roman"/>
          <w:sz w:val="18"/>
          <w:lang w:eastAsia="nl-NL"/>
        </w:rPr>
      </w:pPr>
      <w:r w:rsidRPr="00A15092">
        <w:rPr>
          <w:rFonts w:ascii="Verdana" w:hAnsi="Verdana"/>
          <w:sz w:val="18"/>
          <w:szCs w:val="18"/>
        </w:rPr>
        <w:t xml:space="preserve">In lijn met </w:t>
      </w:r>
      <w:r w:rsidRPr="00A15092">
        <w:rPr>
          <w:rFonts w:ascii="Verdana" w:hAnsi="Verdana" w:eastAsia="Times New Roman" w:cs="Times New Roman"/>
          <w:sz w:val="18"/>
          <w:lang w:eastAsia="nl-NL"/>
        </w:rPr>
        <w:t xml:space="preserve">overweging 63 van de </w:t>
      </w:r>
      <w:r w:rsidRPr="00A15092" w:rsidR="00581EC8">
        <w:rPr>
          <w:rFonts w:ascii="Verdana" w:hAnsi="Verdana"/>
          <w:sz w:val="18"/>
          <w:szCs w:val="18"/>
        </w:rPr>
        <w:t>preambule</w:t>
      </w:r>
      <w:r w:rsidRPr="00A15092" w:rsidR="00581EC8">
        <w:rPr>
          <w:rFonts w:ascii="Verdana" w:hAnsi="Verdana" w:eastAsia="Times New Roman" w:cs="Times New Roman"/>
          <w:sz w:val="18"/>
          <w:lang w:eastAsia="nl-NL"/>
        </w:rPr>
        <w:t xml:space="preserve"> van de </w:t>
      </w:r>
      <w:r w:rsidRPr="00A15092">
        <w:rPr>
          <w:rFonts w:ascii="Verdana" w:hAnsi="Verdana" w:eastAsia="Times New Roman" w:cs="Times New Roman"/>
          <w:sz w:val="18"/>
          <w:lang w:eastAsia="nl-NL"/>
        </w:rPr>
        <w:t>RED III en de verklaring van de Europese Commissie hierover (‘</w:t>
      </w:r>
      <w:proofErr w:type="spellStart"/>
      <w:r w:rsidRPr="00A15092">
        <w:rPr>
          <w:rFonts w:ascii="Verdana" w:hAnsi="Verdana" w:eastAsia="Times New Roman" w:cs="Times New Roman"/>
          <w:sz w:val="18"/>
          <w:lang w:eastAsia="nl-NL"/>
        </w:rPr>
        <w:t>Declaration</w:t>
      </w:r>
      <w:proofErr w:type="spellEnd"/>
      <w:r w:rsidRPr="00A15092">
        <w:rPr>
          <w:rFonts w:ascii="Verdana" w:hAnsi="Verdana" w:eastAsia="Times New Roman" w:cs="Times New Roman"/>
          <w:sz w:val="18"/>
          <w:lang w:eastAsia="nl-NL"/>
        </w:rPr>
        <w:t xml:space="preserve"> on </w:t>
      </w:r>
      <w:proofErr w:type="spellStart"/>
      <w:r w:rsidRPr="00A15092">
        <w:rPr>
          <w:rFonts w:ascii="Verdana" w:hAnsi="Verdana" w:eastAsia="Times New Roman" w:cs="Times New Roman"/>
          <w:sz w:val="18"/>
          <w:lang w:eastAsia="nl-NL"/>
        </w:rPr>
        <w:t>behalf</w:t>
      </w:r>
      <w:proofErr w:type="spellEnd"/>
      <w:r w:rsidRPr="00A15092">
        <w:rPr>
          <w:rFonts w:ascii="Verdana" w:hAnsi="Verdana" w:eastAsia="Times New Roman" w:cs="Times New Roman"/>
          <w:sz w:val="18"/>
          <w:lang w:eastAsia="nl-NL"/>
        </w:rPr>
        <w:t xml:space="preserve"> of </w:t>
      </w:r>
      <w:proofErr w:type="spellStart"/>
      <w:r w:rsidRPr="00A15092">
        <w:rPr>
          <w:rFonts w:ascii="Verdana" w:hAnsi="Verdana" w:eastAsia="Times New Roman" w:cs="Times New Roman"/>
          <w:sz w:val="18"/>
          <w:lang w:eastAsia="nl-NL"/>
        </w:rPr>
        <w:t>the</w:t>
      </w:r>
      <w:proofErr w:type="spellEnd"/>
      <w:r w:rsidRPr="00A15092">
        <w:rPr>
          <w:rFonts w:ascii="Verdana" w:hAnsi="Verdana" w:eastAsia="Times New Roman" w:cs="Times New Roman"/>
          <w:sz w:val="18"/>
          <w:lang w:eastAsia="nl-NL"/>
        </w:rPr>
        <w:t xml:space="preserve"> </w:t>
      </w:r>
      <w:proofErr w:type="spellStart"/>
      <w:r w:rsidRPr="00A15092">
        <w:rPr>
          <w:rFonts w:ascii="Verdana" w:hAnsi="Verdana" w:eastAsia="Times New Roman" w:cs="Times New Roman"/>
          <w:sz w:val="18"/>
          <w:lang w:eastAsia="nl-NL"/>
        </w:rPr>
        <w:t>Commission</w:t>
      </w:r>
      <w:proofErr w:type="spellEnd"/>
      <w:r w:rsidRPr="00A15092">
        <w:rPr>
          <w:rFonts w:ascii="Verdana" w:hAnsi="Verdana" w:eastAsia="Times New Roman" w:cs="Times New Roman"/>
          <w:sz w:val="18"/>
          <w:lang w:eastAsia="nl-NL"/>
        </w:rPr>
        <w:t xml:space="preserve"> on </w:t>
      </w:r>
      <w:proofErr w:type="spellStart"/>
      <w:r w:rsidRPr="00A15092">
        <w:rPr>
          <w:rFonts w:ascii="Verdana" w:hAnsi="Verdana" w:eastAsia="Times New Roman" w:cs="Times New Roman"/>
          <w:sz w:val="18"/>
          <w:lang w:eastAsia="nl-NL"/>
        </w:rPr>
        <w:t>Article</w:t>
      </w:r>
      <w:proofErr w:type="spellEnd"/>
      <w:r w:rsidRPr="00A15092">
        <w:rPr>
          <w:rFonts w:ascii="Verdana" w:hAnsi="Verdana" w:eastAsia="Times New Roman" w:cs="Times New Roman"/>
          <w:sz w:val="18"/>
          <w:lang w:eastAsia="nl-NL"/>
        </w:rPr>
        <w:t xml:space="preserve"> 22a </w:t>
      </w:r>
      <w:proofErr w:type="spellStart"/>
      <w:r w:rsidRPr="00A15092">
        <w:rPr>
          <w:rFonts w:ascii="Verdana" w:hAnsi="Verdana" w:eastAsia="Times New Roman" w:cs="Times New Roman"/>
          <w:sz w:val="18"/>
          <w:lang w:eastAsia="nl-NL"/>
        </w:rPr>
        <w:t>and</w:t>
      </w:r>
      <w:proofErr w:type="spellEnd"/>
      <w:r w:rsidRPr="00A15092">
        <w:rPr>
          <w:rFonts w:ascii="Verdana" w:hAnsi="Verdana" w:eastAsia="Times New Roman" w:cs="Times New Roman"/>
          <w:sz w:val="18"/>
          <w:lang w:eastAsia="nl-NL"/>
        </w:rPr>
        <w:t xml:space="preserve"> </w:t>
      </w:r>
      <w:proofErr w:type="spellStart"/>
      <w:r w:rsidRPr="00A15092">
        <w:rPr>
          <w:rFonts w:ascii="Verdana" w:hAnsi="Verdana" w:eastAsia="Times New Roman" w:cs="Times New Roman"/>
          <w:sz w:val="18"/>
          <w:lang w:eastAsia="nl-NL"/>
        </w:rPr>
        <w:t>Article</w:t>
      </w:r>
      <w:proofErr w:type="spellEnd"/>
      <w:r w:rsidRPr="00A15092">
        <w:rPr>
          <w:rFonts w:ascii="Verdana" w:hAnsi="Verdana" w:eastAsia="Times New Roman" w:cs="Times New Roman"/>
          <w:sz w:val="18"/>
          <w:lang w:eastAsia="nl-NL"/>
        </w:rPr>
        <w:t xml:space="preserve"> 22b of RED’) is de</w:t>
      </w:r>
      <w:r w:rsidRPr="00A15092" w:rsidR="0067172A">
        <w:rPr>
          <w:rFonts w:ascii="Verdana" w:hAnsi="Verdana"/>
          <w:sz w:val="18"/>
          <w:szCs w:val="18"/>
        </w:rPr>
        <w:t xml:space="preserve"> uitzondering</w:t>
      </w:r>
      <w:r w:rsidRPr="00A15092" w:rsidR="008A7C7A">
        <w:rPr>
          <w:rFonts w:ascii="Verdana" w:hAnsi="Verdana"/>
          <w:sz w:val="18"/>
          <w:szCs w:val="18"/>
        </w:rPr>
        <w:t xml:space="preserve"> </w:t>
      </w:r>
      <w:r w:rsidR="001300B6">
        <w:rPr>
          <w:rFonts w:ascii="Verdana" w:hAnsi="Verdana"/>
          <w:sz w:val="18"/>
          <w:szCs w:val="18"/>
        </w:rPr>
        <w:t>die is neergelegd in</w:t>
      </w:r>
      <w:r w:rsidR="00200CD3">
        <w:rPr>
          <w:rFonts w:ascii="Verdana" w:hAnsi="Verdana"/>
          <w:sz w:val="18"/>
          <w:szCs w:val="18"/>
        </w:rPr>
        <w:t xml:space="preserve"> het voorgestelde</w:t>
      </w:r>
      <w:r w:rsidR="001300B6">
        <w:rPr>
          <w:rFonts w:ascii="Verdana" w:hAnsi="Verdana"/>
          <w:sz w:val="18"/>
          <w:szCs w:val="18"/>
        </w:rPr>
        <w:t xml:space="preserve"> artikel 9.10.2.4, vierde tot en met zesde lid, </w:t>
      </w:r>
      <w:r w:rsidRPr="00A15092" w:rsidR="008A7C7A">
        <w:rPr>
          <w:rFonts w:ascii="Verdana" w:hAnsi="Verdana" w:eastAsia="Times New Roman" w:cs="Times New Roman"/>
          <w:sz w:val="18"/>
          <w:lang w:eastAsia="nl-NL"/>
        </w:rPr>
        <w:t>alleen van toepassing op ammoniakproductie-installaties die uiterlijk op 20 november 2023 (de datum van inwerkingtreding van de RED III) in gebruik zijn genomen</w:t>
      </w:r>
      <w:r w:rsidRPr="00A15092" w:rsidR="00044EF2">
        <w:rPr>
          <w:rFonts w:ascii="Verdana" w:hAnsi="Verdana" w:eastAsia="Times New Roman" w:cs="Times New Roman"/>
          <w:sz w:val="18"/>
          <w:lang w:eastAsia="nl-NL"/>
        </w:rPr>
        <w:t xml:space="preserve"> en</w:t>
      </w:r>
      <w:r w:rsidRPr="00A15092" w:rsidR="00E56987">
        <w:rPr>
          <w:rFonts w:ascii="Verdana" w:hAnsi="Verdana" w:eastAsia="Times New Roman" w:cs="Times New Roman"/>
          <w:sz w:val="18"/>
          <w:lang w:eastAsia="nl-NL"/>
        </w:rPr>
        <w:t xml:space="preserve"> op die datum geïntegreerd waren met een </w:t>
      </w:r>
      <w:proofErr w:type="spellStart"/>
      <w:r w:rsidRPr="00A15092" w:rsidR="00E56987">
        <w:rPr>
          <w:rFonts w:ascii="Verdana" w:hAnsi="Verdana" w:eastAsia="Times New Roman" w:cs="Times New Roman"/>
          <w:sz w:val="18"/>
          <w:lang w:eastAsia="nl-NL"/>
        </w:rPr>
        <w:t>smr</w:t>
      </w:r>
      <w:proofErr w:type="spellEnd"/>
      <w:r w:rsidRPr="00A15092" w:rsidR="00E56987">
        <w:rPr>
          <w:rFonts w:ascii="Verdana" w:hAnsi="Verdana" w:eastAsia="Times New Roman" w:cs="Times New Roman"/>
          <w:sz w:val="18"/>
          <w:lang w:eastAsia="nl-NL"/>
        </w:rPr>
        <w:t>-installatie</w:t>
      </w:r>
      <w:r w:rsidRPr="00A15092" w:rsidR="008A7C7A">
        <w:rPr>
          <w:rFonts w:ascii="Verdana" w:hAnsi="Verdana" w:eastAsia="Times New Roman" w:cs="Times New Roman"/>
          <w:sz w:val="18"/>
          <w:lang w:eastAsia="nl-NL"/>
        </w:rPr>
        <w:t>.</w:t>
      </w:r>
    </w:p>
    <w:p w:rsidRPr="00A15092" w:rsidR="00095D23" w:rsidP="00A50CD0" w:rsidRDefault="00095D23" w14:paraId="7B7C7414" w14:textId="77777777">
      <w:pPr>
        <w:spacing w:after="0" w:line="240" w:lineRule="auto"/>
        <w:rPr>
          <w:rFonts w:ascii="Verdana" w:hAnsi="Verdana"/>
          <w:sz w:val="18"/>
          <w:szCs w:val="18"/>
        </w:rPr>
      </w:pPr>
    </w:p>
    <w:p w:rsidRPr="00A15092" w:rsidR="00A50CD0" w:rsidP="00A50CD0" w:rsidRDefault="00A50CD0" w14:paraId="0024C0D3" w14:textId="77777777">
      <w:pPr>
        <w:spacing w:after="0" w:line="240" w:lineRule="auto"/>
        <w:rPr>
          <w:rFonts w:ascii="Verdana" w:hAnsi="Verdana"/>
          <w:sz w:val="18"/>
          <w:szCs w:val="18"/>
        </w:rPr>
      </w:pPr>
      <w:r w:rsidRPr="00A15092">
        <w:rPr>
          <w:rFonts w:ascii="Verdana" w:hAnsi="Verdana"/>
          <w:sz w:val="18"/>
          <w:szCs w:val="18"/>
        </w:rPr>
        <w:t xml:space="preserve">Daarnaast speelt dat bij een volledige vrijstelling van ammoniakproductie de overige industriële waterstofgebruikers in Nederland worden benadeeld; zij krijgen geen vrijstelling en moeten meer RFNBO’s gebruiken zodat Nederland alsnog de RED III lidstaatverplichting kan halen. Hierdoor wordt een ongelijk speelveld tussen Nederlandse industriële waterstofgebruikers gecreëerd met mogelijk juridische procedures tot gevolg. Naast deze juridische argumenten behoort ook te worden gekeken naar het bredere plaatje. Het waterstofbeleid zet ook in op het opschalen van binnenlandse productie van hernieuwbare waterstof via elektrolyse en het ondersteunen van importterminals voor hernieuwbare waterstof (via waterstofdragers als ammoniak). Bedrijven die in dergelijke projecten (willen) investeren hebben ook zekerheden nodig voor afzetmarkten. Dit volgt ook uit de </w:t>
      </w:r>
      <w:r w:rsidRPr="00A15092" w:rsidR="00466B32">
        <w:rPr>
          <w:rFonts w:ascii="Verdana" w:hAnsi="Verdana"/>
          <w:sz w:val="18"/>
          <w:szCs w:val="18"/>
        </w:rPr>
        <w:t xml:space="preserve">reacties op de </w:t>
      </w:r>
      <w:r w:rsidRPr="00A15092">
        <w:rPr>
          <w:rFonts w:ascii="Verdana" w:hAnsi="Verdana"/>
          <w:sz w:val="18"/>
          <w:szCs w:val="18"/>
        </w:rPr>
        <w:t xml:space="preserve">internetconsultatie. </w:t>
      </w:r>
    </w:p>
    <w:p w:rsidRPr="00A15092" w:rsidR="00EF26DC" w:rsidP="00EF26DC" w:rsidRDefault="00EF26DC" w14:paraId="4699601E" w14:textId="77777777">
      <w:pPr>
        <w:spacing w:after="0" w:line="240" w:lineRule="auto"/>
        <w:rPr>
          <w:rFonts w:ascii="Verdana" w:hAnsi="Verdana"/>
          <w:sz w:val="18"/>
          <w:szCs w:val="18"/>
        </w:rPr>
      </w:pPr>
    </w:p>
    <w:p w:rsidRPr="00A15092" w:rsidR="00EF26DC" w:rsidP="00EF26DC" w:rsidRDefault="00EF26DC" w14:paraId="4E5CACC0" w14:textId="436DFFFE">
      <w:pPr>
        <w:spacing w:after="0" w:line="240" w:lineRule="auto"/>
        <w:rPr>
          <w:rFonts w:ascii="Verdana" w:hAnsi="Verdana"/>
          <w:sz w:val="18"/>
          <w:szCs w:val="18"/>
        </w:rPr>
      </w:pPr>
      <w:r w:rsidRPr="00A15092">
        <w:rPr>
          <w:rFonts w:ascii="Verdana" w:hAnsi="Verdana"/>
          <w:sz w:val="18"/>
          <w:szCs w:val="18"/>
        </w:rPr>
        <w:lastRenderedPageBreak/>
        <w:t xml:space="preserve">Een uitzondering in de jaarverplichting voor ammoniakproductie van 60% leidt tot een </w:t>
      </w:r>
      <w:r w:rsidRPr="00A15092" w:rsidR="00422956">
        <w:rPr>
          <w:rFonts w:ascii="Verdana" w:hAnsi="Verdana"/>
          <w:sz w:val="18"/>
          <w:szCs w:val="18"/>
        </w:rPr>
        <w:t>hoeveelheid waterstof binnen de verplichting</w:t>
      </w:r>
      <w:r w:rsidRPr="00A15092" w:rsidDel="00422956" w:rsidR="00422956">
        <w:rPr>
          <w:rFonts w:ascii="Verdana" w:hAnsi="Verdana"/>
          <w:sz w:val="18"/>
          <w:szCs w:val="18"/>
        </w:rPr>
        <w:t xml:space="preserve"> </w:t>
      </w:r>
      <w:r w:rsidRPr="00A15092">
        <w:rPr>
          <w:rFonts w:ascii="Verdana" w:hAnsi="Verdana"/>
          <w:sz w:val="18"/>
          <w:szCs w:val="18"/>
        </w:rPr>
        <w:t xml:space="preserve">van maximaal 35 PJ en meerkosten voor de inzet van hernieuwbare waterstof in de industrie van €250 tot €500 miljoen per jaar. Deze kosten zullen niet geheel door de industrie worden gedragen, maar worden voor een overgroot deel door de overheid bekostigd via productiesubsidies en </w:t>
      </w:r>
      <w:r w:rsidRPr="00A15092" w:rsidR="00CA16AE">
        <w:rPr>
          <w:rFonts w:ascii="Verdana" w:hAnsi="Verdana" w:eastAsia="Verdana" w:cs="Verdana"/>
          <w:sz w:val="18"/>
          <w:szCs w:val="18"/>
        </w:rPr>
        <w:t>subsidies gericht op de inzet van hernieuwbare waterstof in de industrie</w:t>
      </w:r>
      <w:r w:rsidRPr="00A15092">
        <w:rPr>
          <w:rFonts w:ascii="Verdana" w:hAnsi="Verdana"/>
          <w:sz w:val="18"/>
          <w:szCs w:val="18"/>
        </w:rPr>
        <w:t>. Tegelijkertijd blijft Nederland via maatwerkafspraken inzetten op de verduurzaming van de ammoniakproductie in Nederland.</w:t>
      </w:r>
      <w:r w:rsidRPr="00A15092">
        <w:rPr>
          <w:rStyle w:val="Voetnootmarkering"/>
          <w:rFonts w:ascii="Verdana" w:hAnsi="Verdana"/>
          <w:sz w:val="18"/>
          <w:szCs w:val="18"/>
        </w:rPr>
        <w:footnoteReference w:id="59"/>
      </w:r>
      <w:r w:rsidRPr="00A15092">
        <w:rPr>
          <w:rFonts w:ascii="Verdana" w:hAnsi="Verdana"/>
          <w:sz w:val="18"/>
          <w:szCs w:val="18"/>
        </w:rPr>
        <w:t xml:space="preserve"> </w:t>
      </w:r>
    </w:p>
    <w:p w:rsidRPr="00A15092" w:rsidR="00EF26DC" w:rsidP="00EF26DC" w:rsidRDefault="00EF26DC" w14:paraId="545C1D50" w14:textId="77777777">
      <w:pPr>
        <w:spacing w:after="0" w:line="240" w:lineRule="auto"/>
        <w:rPr>
          <w:rFonts w:ascii="Verdana" w:hAnsi="Verdana"/>
          <w:sz w:val="18"/>
          <w:szCs w:val="18"/>
        </w:rPr>
      </w:pPr>
    </w:p>
    <w:p w:rsidRPr="00A15092" w:rsidR="00A50CD0" w:rsidP="066FADE3" w:rsidRDefault="00EF26DC" w14:paraId="4D2EDA08" w14:textId="6E027F66">
      <w:pPr>
        <w:spacing w:after="0" w:line="240" w:lineRule="auto"/>
        <w:rPr>
          <w:rFonts w:ascii="Verdana" w:hAnsi="Verdana"/>
          <w:sz w:val="18"/>
          <w:szCs w:val="18"/>
        </w:rPr>
      </w:pPr>
      <w:r w:rsidRPr="00A15092">
        <w:rPr>
          <w:rFonts w:ascii="Verdana" w:hAnsi="Verdana"/>
          <w:sz w:val="18"/>
          <w:szCs w:val="18"/>
        </w:rPr>
        <w:t>Als een eventuele extra waarborg voor het zekerstellen van de verduurzaming bij de ammoniakproducenten die voor 60% uitgezonderd zijn, is onderzocht of het juridisch mogelijk en praktisch uitvoerbaar is om de uitzondering van 60% toe te passen per technisch afzonderlijke faciliteit voor productie van ammoniak en daarbij de uitzondering afhankelijk te maken van de CO</w:t>
      </w:r>
      <w:r w:rsidRPr="00A15092">
        <w:rPr>
          <w:rFonts w:ascii="Verdana" w:hAnsi="Verdana"/>
          <w:sz w:val="18"/>
          <w:szCs w:val="18"/>
          <w:vertAlign w:val="subscript"/>
        </w:rPr>
        <w:t>2</w:t>
      </w:r>
      <w:r w:rsidRPr="00A15092">
        <w:rPr>
          <w:rFonts w:ascii="Verdana" w:hAnsi="Verdana"/>
          <w:sz w:val="18"/>
          <w:szCs w:val="18"/>
        </w:rPr>
        <w:t>-uitstoot ten opzichte van het totale waterstof</w:t>
      </w:r>
      <w:r w:rsidRPr="00A15092" w:rsidDel="008D32EB">
        <w:rPr>
          <w:rFonts w:ascii="Verdana" w:hAnsi="Verdana"/>
          <w:sz w:val="18"/>
          <w:szCs w:val="18"/>
        </w:rPr>
        <w:t>ver</w:t>
      </w:r>
      <w:r w:rsidRPr="00A15092">
        <w:rPr>
          <w:rFonts w:ascii="Verdana" w:hAnsi="Verdana"/>
          <w:sz w:val="18"/>
          <w:szCs w:val="18"/>
        </w:rPr>
        <w:t>bruik. Deze optie bleek niet uitvoerbaar, omdat de jaarverplichting op installatieniveau wordt opgelegd en er meerdere technisch afzonderlijke faciliteiten binnen een installatie kunnen vallen. Dit maakt het bijhouden en controleren van gegevens per afzonderlijke faciliteit lastig. Voorts is verduurzamingsinformatie, specifiek de CO</w:t>
      </w:r>
      <w:r w:rsidRPr="00A15092">
        <w:rPr>
          <w:rFonts w:ascii="Verdana" w:hAnsi="Verdana"/>
          <w:sz w:val="18"/>
          <w:szCs w:val="18"/>
          <w:vertAlign w:val="subscript"/>
        </w:rPr>
        <w:t>2</w:t>
      </w:r>
      <w:r w:rsidRPr="00A15092">
        <w:rPr>
          <w:rFonts w:ascii="Verdana" w:hAnsi="Verdana"/>
          <w:sz w:val="18"/>
          <w:szCs w:val="18"/>
        </w:rPr>
        <w:t>-reductie pas bekend op een later moment dan wanneer de HWI's geclaimd kunnen worden. Dat past niet bij de handelssystematiek zoals voorgesteld in dit wetsvoorstel. Om de uitzondering uit te kunnen voeren, moet zowel voor de bedrijven als voor de toezichthouder, aan het begin van het inboekjaar duidelijk zijn op hoeveel procent uitzondering aanspraak kan worden gemaakt, zodat de hoogte van de verplichting kan worden bepaald. Na afloop corrigeren van de verplichting is onwenselijk.</w:t>
      </w:r>
    </w:p>
    <w:p w:rsidR="006370EF" w:rsidP="066FADE3" w:rsidRDefault="006370EF" w14:paraId="278C1CD1" w14:textId="77777777">
      <w:pPr>
        <w:spacing w:after="0" w:line="240" w:lineRule="auto"/>
        <w:rPr>
          <w:rFonts w:ascii="Verdana" w:hAnsi="Verdana"/>
          <w:sz w:val="18"/>
          <w:szCs w:val="18"/>
        </w:rPr>
      </w:pPr>
    </w:p>
    <w:p w:rsidRPr="00A15092" w:rsidR="00DE2CD9" w:rsidP="066FADE3" w:rsidRDefault="00D30ADB" w14:paraId="0935AB19" w14:textId="21E42710">
      <w:pPr>
        <w:spacing w:after="0" w:line="240" w:lineRule="auto"/>
        <w:rPr>
          <w:rFonts w:ascii="Verdana" w:hAnsi="Verdana"/>
          <w:sz w:val="18"/>
          <w:szCs w:val="18"/>
        </w:rPr>
      </w:pPr>
      <w:r w:rsidRPr="00A15092">
        <w:rPr>
          <w:rFonts w:ascii="Verdana" w:hAnsi="Verdana"/>
          <w:sz w:val="18"/>
          <w:szCs w:val="18"/>
        </w:rPr>
        <w:t xml:space="preserve">Door te kiezen voor het percentage van 60% en het </w:t>
      </w:r>
      <w:proofErr w:type="spellStart"/>
      <w:r w:rsidRPr="00A15092">
        <w:rPr>
          <w:rFonts w:ascii="Verdana" w:hAnsi="Verdana"/>
          <w:sz w:val="18"/>
          <w:szCs w:val="18"/>
        </w:rPr>
        <w:t>ingroeipad</w:t>
      </w:r>
      <w:proofErr w:type="spellEnd"/>
      <w:r w:rsidRPr="00A15092">
        <w:rPr>
          <w:rFonts w:ascii="Verdana" w:hAnsi="Verdana"/>
          <w:sz w:val="18"/>
          <w:szCs w:val="18"/>
        </w:rPr>
        <w:t xml:space="preserve"> van 4% in 2030 </w:t>
      </w:r>
      <w:r w:rsidRPr="00A15092" w:rsidR="008A7AB8">
        <w:rPr>
          <w:rFonts w:ascii="Verdana" w:hAnsi="Verdana"/>
          <w:sz w:val="18"/>
          <w:szCs w:val="18"/>
        </w:rPr>
        <w:t xml:space="preserve">krijgen </w:t>
      </w:r>
      <w:r w:rsidRPr="00A15092" w:rsidR="0067172A">
        <w:rPr>
          <w:rFonts w:ascii="Verdana" w:hAnsi="Verdana"/>
          <w:sz w:val="18"/>
          <w:szCs w:val="18"/>
        </w:rPr>
        <w:t xml:space="preserve">bestaande </w:t>
      </w:r>
      <w:r w:rsidRPr="00A15092" w:rsidR="008A7AB8">
        <w:rPr>
          <w:rFonts w:ascii="Verdana" w:hAnsi="Verdana"/>
          <w:sz w:val="18"/>
          <w:szCs w:val="18"/>
        </w:rPr>
        <w:t xml:space="preserve">ammoniakproducenten de zekerheid die ze nodig hebben om hun lange-termijn verduurzamingstrategie te kunnen bepalen en de verduurzaming via lange-termijn investeringen vorm te geven. </w:t>
      </w:r>
      <w:r w:rsidRPr="00A15092" w:rsidR="00E43D8C">
        <w:rPr>
          <w:rFonts w:ascii="Verdana" w:hAnsi="Verdana"/>
          <w:sz w:val="18"/>
          <w:szCs w:val="18"/>
        </w:rPr>
        <w:t xml:space="preserve">Een </w:t>
      </w:r>
      <w:r w:rsidRPr="00A15092" w:rsidR="002B7C90">
        <w:rPr>
          <w:rFonts w:ascii="Verdana" w:hAnsi="Verdana"/>
          <w:sz w:val="18"/>
          <w:szCs w:val="18"/>
        </w:rPr>
        <w:t>uitzonderings</w:t>
      </w:r>
      <w:r w:rsidRPr="00A15092" w:rsidR="00E43D8C">
        <w:rPr>
          <w:rFonts w:ascii="Verdana" w:hAnsi="Verdana"/>
          <w:sz w:val="18"/>
          <w:szCs w:val="18"/>
        </w:rPr>
        <w:t xml:space="preserve">percentage van 60% betekent concreet dat als het </w:t>
      </w:r>
      <w:r w:rsidRPr="00A15092" w:rsidR="00965DD8">
        <w:rPr>
          <w:rFonts w:ascii="Verdana" w:hAnsi="Verdana"/>
          <w:sz w:val="18"/>
          <w:szCs w:val="18"/>
        </w:rPr>
        <w:t xml:space="preserve">percentage van de jaarverplichting in 2030 op 4% wordt gezet, </w:t>
      </w:r>
      <w:r w:rsidRPr="00A15092" w:rsidR="002B7C90">
        <w:rPr>
          <w:rFonts w:ascii="Verdana" w:hAnsi="Verdana"/>
          <w:sz w:val="18"/>
          <w:szCs w:val="18"/>
        </w:rPr>
        <w:t>ammoniak</w:t>
      </w:r>
      <w:r w:rsidRPr="00A15092" w:rsidR="00260440">
        <w:rPr>
          <w:rFonts w:ascii="Verdana" w:hAnsi="Verdana"/>
          <w:sz w:val="18"/>
          <w:szCs w:val="18"/>
        </w:rPr>
        <w:t>-</w:t>
      </w:r>
      <w:r w:rsidRPr="00A15092" w:rsidR="002B7C90">
        <w:rPr>
          <w:rFonts w:ascii="Verdana" w:hAnsi="Verdana"/>
          <w:sz w:val="18"/>
          <w:szCs w:val="18"/>
        </w:rPr>
        <w:t xml:space="preserve">producerende bedrijven in 2030 verplicht zijn om </w:t>
      </w:r>
      <w:r w:rsidRPr="00A15092" w:rsidR="00446AB1">
        <w:rPr>
          <w:rFonts w:ascii="Verdana" w:hAnsi="Verdana"/>
          <w:sz w:val="18"/>
          <w:szCs w:val="18"/>
        </w:rPr>
        <w:t>1,6</w:t>
      </w:r>
      <w:r w:rsidRPr="00A15092" w:rsidR="002B7C90">
        <w:rPr>
          <w:rFonts w:ascii="Verdana" w:hAnsi="Verdana"/>
          <w:sz w:val="18"/>
          <w:szCs w:val="18"/>
        </w:rPr>
        <w:t>% te gebruiken.</w:t>
      </w:r>
      <w:r w:rsidRPr="00A15092" w:rsidR="00446AB1">
        <w:rPr>
          <w:rFonts w:ascii="Verdana" w:hAnsi="Verdana"/>
          <w:sz w:val="18"/>
          <w:szCs w:val="18"/>
        </w:rPr>
        <w:t xml:space="preserve"> </w:t>
      </w:r>
      <w:r w:rsidRPr="00A15092" w:rsidR="00371182">
        <w:rPr>
          <w:rFonts w:ascii="Verdana" w:hAnsi="Verdana"/>
          <w:sz w:val="18"/>
          <w:szCs w:val="18"/>
        </w:rPr>
        <w:t xml:space="preserve">Dit kunnen ze doen door inzet van hernieuwbare waterstof, (geïmporteerde) hernieuwbare ammoniak of door </w:t>
      </w:r>
      <w:r w:rsidRPr="00A15092" w:rsidR="00466B32">
        <w:rPr>
          <w:rFonts w:ascii="Verdana" w:hAnsi="Verdana"/>
          <w:sz w:val="18"/>
          <w:szCs w:val="18"/>
        </w:rPr>
        <w:t>het kopen</w:t>
      </w:r>
      <w:r w:rsidRPr="00A15092" w:rsidR="00371182">
        <w:rPr>
          <w:rFonts w:ascii="Verdana" w:hAnsi="Verdana"/>
          <w:sz w:val="18"/>
          <w:szCs w:val="18"/>
        </w:rPr>
        <w:t xml:space="preserve"> van HWI’s.</w:t>
      </w:r>
      <w:r w:rsidRPr="00A15092" w:rsidR="002B7C90">
        <w:rPr>
          <w:rFonts w:ascii="Verdana" w:hAnsi="Verdana"/>
          <w:sz w:val="18"/>
          <w:szCs w:val="18"/>
        </w:rPr>
        <w:t xml:space="preserve"> </w:t>
      </w:r>
      <w:r w:rsidRPr="00A15092" w:rsidR="00F87641">
        <w:rPr>
          <w:rFonts w:ascii="Verdana" w:hAnsi="Verdana"/>
          <w:sz w:val="18"/>
          <w:szCs w:val="18"/>
        </w:rPr>
        <w:t>In combinatie met de volledige uitzondering van de waterstof waarvoor een</w:t>
      </w:r>
      <w:r w:rsidRPr="00A15092" w:rsidR="001A40A8">
        <w:rPr>
          <w:rFonts w:ascii="Verdana" w:hAnsi="Verdana"/>
          <w:sz w:val="18"/>
          <w:szCs w:val="18"/>
        </w:rPr>
        <w:t xml:space="preserve"> subsidie</w:t>
      </w:r>
      <w:r w:rsidRPr="00A15092" w:rsidDel="004D63EB" w:rsidR="001A40A8">
        <w:rPr>
          <w:rFonts w:ascii="Verdana" w:hAnsi="Verdana"/>
          <w:sz w:val="18"/>
          <w:szCs w:val="18"/>
        </w:rPr>
        <w:t xml:space="preserve"> </w:t>
      </w:r>
      <w:r w:rsidRPr="00A15092" w:rsidR="001A40A8">
        <w:rPr>
          <w:rFonts w:ascii="Verdana" w:hAnsi="Verdana"/>
          <w:sz w:val="18"/>
          <w:szCs w:val="18"/>
        </w:rPr>
        <w:t xml:space="preserve">is </w:t>
      </w:r>
      <w:r w:rsidRPr="00A15092" w:rsidR="00FC6D8F">
        <w:rPr>
          <w:rFonts w:ascii="Verdana" w:hAnsi="Verdana"/>
          <w:sz w:val="18"/>
          <w:szCs w:val="18"/>
        </w:rPr>
        <w:t xml:space="preserve">toegekend </w:t>
      </w:r>
      <w:r w:rsidRPr="00A15092" w:rsidR="001A40A8">
        <w:rPr>
          <w:rFonts w:ascii="Verdana" w:hAnsi="Verdana"/>
          <w:sz w:val="18"/>
          <w:szCs w:val="18"/>
        </w:rPr>
        <w:t>uit het</w:t>
      </w:r>
      <w:r w:rsidRPr="00A15092" w:rsidR="00F87641">
        <w:rPr>
          <w:rFonts w:ascii="Verdana" w:hAnsi="Verdana"/>
          <w:sz w:val="18"/>
          <w:szCs w:val="18"/>
        </w:rPr>
        <w:t xml:space="preserve"> Europese Innovatiefonds, zoals </w:t>
      </w:r>
      <w:r w:rsidRPr="00A15092" w:rsidR="00FC6D8F">
        <w:rPr>
          <w:rFonts w:ascii="Verdana" w:hAnsi="Verdana"/>
          <w:sz w:val="18"/>
          <w:szCs w:val="18"/>
        </w:rPr>
        <w:t xml:space="preserve">wordt </w:t>
      </w:r>
      <w:r w:rsidRPr="00A15092" w:rsidR="00F87641">
        <w:rPr>
          <w:rFonts w:ascii="Verdana" w:hAnsi="Verdana"/>
          <w:sz w:val="18"/>
          <w:szCs w:val="18"/>
        </w:rPr>
        <w:t>beschreven</w:t>
      </w:r>
      <w:r w:rsidRPr="00A15092" w:rsidR="00DE2CD9">
        <w:rPr>
          <w:rFonts w:ascii="Verdana" w:hAnsi="Verdana"/>
          <w:sz w:val="18"/>
          <w:szCs w:val="18"/>
        </w:rPr>
        <w:t xml:space="preserve"> in paragraaf 3.4.6.</w:t>
      </w:r>
      <w:r w:rsidRPr="00A15092" w:rsidR="00FC6D8F">
        <w:rPr>
          <w:rFonts w:ascii="Verdana" w:hAnsi="Verdana"/>
          <w:sz w:val="18"/>
          <w:szCs w:val="18"/>
        </w:rPr>
        <w:t>3</w:t>
      </w:r>
      <w:r w:rsidRPr="00A15092" w:rsidR="00DD0235">
        <w:rPr>
          <w:rFonts w:ascii="Verdana" w:hAnsi="Verdana"/>
          <w:sz w:val="18"/>
          <w:szCs w:val="18"/>
        </w:rPr>
        <w:t xml:space="preserve"> van deze memorie van toelichting</w:t>
      </w:r>
      <w:r w:rsidRPr="00A15092" w:rsidR="00F87641">
        <w:rPr>
          <w:rFonts w:ascii="Verdana" w:hAnsi="Verdana"/>
          <w:sz w:val="18"/>
          <w:szCs w:val="18"/>
        </w:rPr>
        <w:t xml:space="preserve">, daalt de </w:t>
      </w:r>
      <w:r w:rsidRPr="00A15092" w:rsidR="00D91903">
        <w:rPr>
          <w:rFonts w:ascii="Verdana" w:hAnsi="Verdana"/>
          <w:sz w:val="18"/>
          <w:szCs w:val="18"/>
        </w:rPr>
        <w:t>verplichting verder voor deze sector.</w:t>
      </w:r>
    </w:p>
    <w:p w:rsidRPr="00A15092" w:rsidR="00462F63" w:rsidP="066FADE3" w:rsidRDefault="00462F63" w14:paraId="0182C95A" w14:textId="77777777">
      <w:pPr>
        <w:spacing w:after="0" w:line="240" w:lineRule="auto"/>
        <w:rPr>
          <w:rFonts w:ascii="Verdana" w:hAnsi="Verdana"/>
          <w:sz w:val="18"/>
          <w:szCs w:val="18"/>
        </w:rPr>
      </w:pPr>
    </w:p>
    <w:p w:rsidR="00F624B2" w:rsidP="00A501A9" w:rsidRDefault="001C046D" w14:paraId="4EEC39CE" w14:textId="75E96E72">
      <w:pPr>
        <w:spacing w:after="0" w:line="240" w:lineRule="auto"/>
        <w:rPr>
          <w:rFonts w:ascii="Verdana" w:hAnsi="Verdana"/>
          <w:sz w:val="18"/>
          <w:szCs w:val="18"/>
        </w:rPr>
      </w:pPr>
      <w:bookmarkStart w:name="_Hlk196736589" w:id="49"/>
      <w:r w:rsidRPr="00A15092">
        <w:rPr>
          <w:rFonts w:ascii="Verdana" w:hAnsi="Verdana"/>
          <w:sz w:val="18"/>
          <w:szCs w:val="18"/>
        </w:rPr>
        <w:t xml:space="preserve">In de tussenliggende periode worden wel gesprekken gevoerd met de Europese Commissie over maatregelen die worden overwogen als de Europese Commissie de uitzondering van 60% van het waterstofverbruik niet verleent en op het moment dat is gebleken dat Nederland het doel van 42% in 2030 niet heeft gehaald. </w:t>
      </w:r>
      <w:r w:rsidRPr="398B14CA" w:rsidR="38647A11">
        <w:rPr>
          <w:rFonts w:ascii="Verdana" w:hAnsi="Verdana"/>
          <w:sz w:val="18"/>
          <w:szCs w:val="18"/>
        </w:rPr>
        <w:t xml:space="preserve">Op dit moment is er een instrumentenmix beschikbaar van normering en subsidies. </w:t>
      </w:r>
      <w:r w:rsidR="00B74FAF">
        <w:rPr>
          <w:rFonts w:ascii="Verdana" w:hAnsi="Verdana"/>
          <w:sz w:val="18"/>
          <w:szCs w:val="18"/>
        </w:rPr>
        <w:t xml:space="preserve">Ook zijn er gesprekken met andere lidstaten, zoals België, die </w:t>
      </w:r>
      <w:r w:rsidR="00255045">
        <w:rPr>
          <w:rFonts w:ascii="Verdana" w:hAnsi="Verdana"/>
          <w:sz w:val="18"/>
          <w:szCs w:val="18"/>
        </w:rPr>
        <w:t xml:space="preserve">specifieke installaties </w:t>
      </w:r>
      <w:r w:rsidR="0010147A">
        <w:rPr>
          <w:rFonts w:ascii="Verdana" w:hAnsi="Verdana"/>
          <w:sz w:val="18"/>
          <w:szCs w:val="18"/>
        </w:rPr>
        <w:t>willen</w:t>
      </w:r>
      <w:r w:rsidR="00255045">
        <w:rPr>
          <w:rFonts w:ascii="Verdana" w:hAnsi="Verdana"/>
          <w:sz w:val="18"/>
          <w:szCs w:val="18"/>
        </w:rPr>
        <w:t xml:space="preserve"> uitsluiten</w:t>
      </w:r>
      <w:r w:rsidR="00373AFA">
        <w:rPr>
          <w:rFonts w:ascii="Verdana" w:hAnsi="Verdana"/>
          <w:sz w:val="18"/>
          <w:szCs w:val="18"/>
        </w:rPr>
        <w:t xml:space="preserve"> van de </w:t>
      </w:r>
      <w:r w:rsidR="0010147A">
        <w:rPr>
          <w:rFonts w:ascii="Verdana" w:hAnsi="Verdana"/>
          <w:sz w:val="18"/>
          <w:szCs w:val="18"/>
        </w:rPr>
        <w:t>lidstaat</w:t>
      </w:r>
      <w:r w:rsidR="00373AFA">
        <w:rPr>
          <w:rFonts w:ascii="Verdana" w:hAnsi="Verdana"/>
          <w:sz w:val="18"/>
          <w:szCs w:val="18"/>
        </w:rPr>
        <w:t>verplichting</w:t>
      </w:r>
      <w:r w:rsidR="00255045">
        <w:rPr>
          <w:rFonts w:ascii="Verdana" w:hAnsi="Verdana"/>
          <w:sz w:val="18"/>
          <w:szCs w:val="18"/>
        </w:rPr>
        <w:t xml:space="preserve">. </w:t>
      </w:r>
      <w:r w:rsidRPr="398B14CA" w:rsidR="38647A11">
        <w:rPr>
          <w:rFonts w:ascii="Verdana" w:hAnsi="Verdana"/>
          <w:sz w:val="18"/>
          <w:szCs w:val="18"/>
        </w:rPr>
        <w:t xml:space="preserve">Mocht </w:t>
      </w:r>
      <w:r w:rsidR="00A9373B">
        <w:rPr>
          <w:rFonts w:ascii="Verdana" w:hAnsi="Verdana"/>
          <w:sz w:val="18"/>
          <w:szCs w:val="18"/>
        </w:rPr>
        <w:t>uit de gesprekken met de Europese Commissie volgen dat Nederland haar lidstaatverplichting niet gaat halen</w:t>
      </w:r>
      <w:r w:rsidRPr="398B14CA" w:rsidR="38647A11">
        <w:rPr>
          <w:rFonts w:ascii="Verdana" w:hAnsi="Verdana"/>
          <w:sz w:val="18"/>
          <w:szCs w:val="18"/>
        </w:rPr>
        <w:t xml:space="preserve">, kan </w:t>
      </w:r>
      <w:r w:rsidR="001331EB">
        <w:rPr>
          <w:rFonts w:ascii="Verdana" w:hAnsi="Verdana"/>
          <w:sz w:val="18"/>
          <w:szCs w:val="18"/>
        </w:rPr>
        <w:t xml:space="preserve">een advies van de Europese Commissie </w:t>
      </w:r>
      <w:r w:rsidR="007F4BA3">
        <w:rPr>
          <w:rFonts w:ascii="Verdana" w:hAnsi="Verdana"/>
          <w:sz w:val="18"/>
          <w:szCs w:val="18"/>
        </w:rPr>
        <w:t xml:space="preserve">worden </w:t>
      </w:r>
      <w:r w:rsidR="001331EB">
        <w:rPr>
          <w:rFonts w:ascii="Verdana" w:hAnsi="Verdana"/>
          <w:sz w:val="18"/>
          <w:szCs w:val="18"/>
        </w:rPr>
        <w:t>verwacht en</w:t>
      </w:r>
      <w:r w:rsidR="007F4BA3">
        <w:rPr>
          <w:rFonts w:ascii="Verdana" w:hAnsi="Verdana"/>
          <w:sz w:val="18"/>
          <w:szCs w:val="18"/>
        </w:rPr>
        <w:t xml:space="preserve"> zal</w:t>
      </w:r>
      <w:r w:rsidR="001331EB">
        <w:rPr>
          <w:rFonts w:ascii="Verdana" w:hAnsi="Verdana"/>
          <w:sz w:val="18"/>
          <w:szCs w:val="18"/>
        </w:rPr>
        <w:t xml:space="preserve"> aan de hand daarvan</w:t>
      </w:r>
      <w:r w:rsidR="007F4BA3">
        <w:rPr>
          <w:rFonts w:ascii="Verdana" w:hAnsi="Verdana"/>
          <w:sz w:val="18"/>
          <w:szCs w:val="18"/>
        </w:rPr>
        <w:t xml:space="preserve"> moeten worden besloten</w:t>
      </w:r>
      <w:r w:rsidR="001331EB">
        <w:rPr>
          <w:rFonts w:ascii="Verdana" w:hAnsi="Verdana"/>
          <w:sz w:val="18"/>
          <w:szCs w:val="18"/>
        </w:rPr>
        <w:t xml:space="preserve"> hoe </w:t>
      </w:r>
      <w:r w:rsidRPr="398B14CA" w:rsidR="38647A11">
        <w:rPr>
          <w:rFonts w:ascii="Verdana" w:hAnsi="Verdana"/>
          <w:sz w:val="18"/>
          <w:szCs w:val="18"/>
        </w:rPr>
        <w:t xml:space="preserve">deze </w:t>
      </w:r>
      <w:r w:rsidR="007F4BA3">
        <w:rPr>
          <w:rFonts w:ascii="Verdana" w:hAnsi="Verdana"/>
          <w:sz w:val="18"/>
          <w:szCs w:val="18"/>
        </w:rPr>
        <w:t>instrumenten</w:t>
      </w:r>
      <w:r w:rsidRPr="398B14CA" w:rsidR="38647A11">
        <w:rPr>
          <w:rFonts w:ascii="Verdana" w:hAnsi="Verdana"/>
          <w:sz w:val="18"/>
          <w:szCs w:val="18"/>
        </w:rPr>
        <w:t xml:space="preserve">mix anders </w:t>
      </w:r>
      <w:r w:rsidR="007F4BA3">
        <w:rPr>
          <w:rFonts w:ascii="Verdana" w:hAnsi="Verdana"/>
          <w:sz w:val="18"/>
          <w:szCs w:val="18"/>
        </w:rPr>
        <w:t>zal moeten worden</w:t>
      </w:r>
      <w:r w:rsidRPr="398B14CA" w:rsidR="007F4BA3">
        <w:rPr>
          <w:rFonts w:ascii="Verdana" w:hAnsi="Verdana"/>
          <w:sz w:val="18"/>
          <w:szCs w:val="18"/>
        </w:rPr>
        <w:t xml:space="preserve"> </w:t>
      </w:r>
      <w:r w:rsidR="007F4BA3">
        <w:rPr>
          <w:rFonts w:ascii="Verdana" w:hAnsi="Verdana"/>
          <w:sz w:val="18"/>
          <w:szCs w:val="18"/>
        </w:rPr>
        <w:t>ingericht</w:t>
      </w:r>
      <w:r w:rsidRPr="398B14CA" w:rsidR="38647A11">
        <w:rPr>
          <w:rFonts w:ascii="Verdana" w:hAnsi="Verdana"/>
          <w:sz w:val="18"/>
          <w:szCs w:val="18"/>
        </w:rPr>
        <w:t>.</w:t>
      </w:r>
    </w:p>
    <w:p w:rsidR="00394591" w:rsidP="008D32EB" w:rsidRDefault="00394591" w14:paraId="57726488" w14:textId="77777777">
      <w:pPr>
        <w:spacing w:after="0" w:line="240" w:lineRule="auto"/>
        <w:rPr>
          <w:rFonts w:ascii="Verdana" w:hAnsi="Verdana"/>
          <w:sz w:val="18"/>
          <w:szCs w:val="18"/>
        </w:rPr>
      </w:pPr>
    </w:p>
    <w:p w:rsidRPr="00A15092" w:rsidR="00041E83" w:rsidP="00041E83" w:rsidRDefault="00716CF8" w14:paraId="56C5E957" w14:textId="0B83622D">
      <w:pPr>
        <w:pStyle w:val="Kop4"/>
      </w:pPr>
      <w:r>
        <w:t>3.</w:t>
      </w:r>
      <w:r w:rsidR="00041E83">
        <w:t>4.6</w:t>
      </w:r>
      <w:r>
        <w:t>.</w:t>
      </w:r>
      <w:r w:rsidR="00461091">
        <w:t>3</w:t>
      </w:r>
      <w:r w:rsidRPr="00A15092" w:rsidR="00041E83">
        <w:t xml:space="preserve">. </w:t>
      </w:r>
      <w:bookmarkEnd w:id="49"/>
      <w:r w:rsidRPr="00A15092" w:rsidR="00041E83">
        <w:t xml:space="preserve">Waterstof uit </w:t>
      </w:r>
      <w:r w:rsidRPr="00A15092" w:rsidR="004F502E">
        <w:t xml:space="preserve">installatie </w:t>
      </w:r>
      <w:r w:rsidRPr="00A15092" w:rsidR="00C44D19">
        <w:t>met toekenning</w:t>
      </w:r>
      <w:r w:rsidRPr="00A15092" w:rsidR="004F502E">
        <w:t xml:space="preserve"> </w:t>
      </w:r>
      <w:r w:rsidRPr="00A15092" w:rsidR="00480A8A">
        <w:t xml:space="preserve">Europese </w:t>
      </w:r>
      <w:r w:rsidRPr="00A15092" w:rsidR="004F502E">
        <w:t>Innovatiefonds</w:t>
      </w:r>
      <w:r w:rsidRPr="00A15092" w:rsidR="00C44D19">
        <w:t xml:space="preserve"> en gemiddeld 70% broeikasgasreductie</w:t>
      </w:r>
    </w:p>
    <w:p w:rsidRPr="00A15092" w:rsidR="005223CA" w:rsidP="7712BEEC" w:rsidRDefault="005223CA" w14:paraId="37C5A98F" w14:textId="30797D58">
      <w:pPr>
        <w:spacing w:after="0" w:line="240" w:lineRule="auto"/>
        <w:rPr>
          <w:rFonts w:ascii="Verdana" w:hAnsi="Verdana"/>
          <w:sz w:val="18"/>
          <w:szCs w:val="18"/>
        </w:rPr>
      </w:pPr>
      <w:r w:rsidRPr="00A15092">
        <w:rPr>
          <w:rFonts w:ascii="Verdana" w:hAnsi="Verdana"/>
          <w:sz w:val="18"/>
          <w:szCs w:val="18"/>
        </w:rPr>
        <w:t xml:space="preserve">Daarnaast </w:t>
      </w:r>
      <w:r w:rsidR="0075722B">
        <w:rPr>
          <w:rFonts w:ascii="Verdana" w:hAnsi="Verdana"/>
          <w:sz w:val="18"/>
          <w:szCs w:val="18"/>
        </w:rPr>
        <w:t>wordt</w:t>
      </w:r>
      <w:r w:rsidRPr="00A15092">
        <w:rPr>
          <w:rFonts w:ascii="Verdana" w:hAnsi="Verdana"/>
          <w:sz w:val="18"/>
          <w:szCs w:val="18"/>
        </w:rPr>
        <w:t xml:space="preserve"> ervoor </w:t>
      </w:r>
      <w:r w:rsidR="0075722B">
        <w:rPr>
          <w:rFonts w:ascii="Verdana" w:hAnsi="Verdana"/>
          <w:sz w:val="18"/>
          <w:szCs w:val="18"/>
        </w:rPr>
        <w:t xml:space="preserve">gekozen </w:t>
      </w:r>
      <w:r w:rsidRPr="00A15092">
        <w:rPr>
          <w:rFonts w:ascii="Verdana" w:hAnsi="Verdana"/>
          <w:sz w:val="18"/>
          <w:szCs w:val="18"/>
        </w:rPr>
        <w:t xml:space="preserve">om </w:t>
      </w:r>
      <w:r w:rsidR="00D250C3">
        <w:rPr>
          <w:rFonts w:ascii="Verdana" w:hAnsi="Verdana"/>
          <w:sz w:val="18"/>
          <w:szCs w:val="18"/>
        </w:rPr>
        <w:t>in het voorgestelde artikel 9.10.2.4, zevende tot en met negende lid,</w:t>
      </w:r>
      <w:r w:rsidRPr="00A15092" w:rsidR="00D250C3">
        <w:rPr>
          <w:rFonts w:ascii="Verdana" w:hAnsi="Verdana"/>
          <w:sz w:val="18"/>
          <w:szCs w:val="18"/>
        </w:rPr>
        <w:t xml:space="preserve"> </w:t>
      </w:r>
      <w:r w:rsidRPr="00A15092">
        <w:rPr>
          <w:rFonts w:ascii="Verdana" w:hAnsi="Verdana"/>
          <w:sz w:val="18"/>
          <w:szCs w:val="18"/>
        </w:rPr>
        <w:t xml:space="preserve">het gebruik van waterstof volledig uit te zonderen die is geproduceerd in een </w:t>
      </w:r>
      <w:r w:rsidRPr="00A15092" w:rsidR="00A92B54">
        <w:rPr>
          <w:rFonts w:ascii="Verdana" w:hAnsi="Verdana"/>
          <w:sz w:val="18"/>
          <w:szCs w:val="18"/>
        </w:rPr>
        <w:t>installatie</w:t>
      </w:r>
      <w:r w:rsidRPr="00A15092">
        <w:rPr>
          <w:rFonts w:ascii="Verdana" w:hAnsi="Verdana"/>
          <w:sz w:val="18"/>
          <w:szCs w:val="18"/>
        </w:rPr>
        <w:t xml:space="preserve"> waarvoor subsidie</w:t>
      </w:r>
      <w:r w:rsidRPr="00A15092" w:rsidDel="004D63EB">
        <w:rPr>
          <w:rFonts w:ascii="Verdana" w:hAnsi="Verdana"/>
          <w:sz w:val="18"/>
          <w:szCs w:val="18"/>
        </w:rPr>
        <w:t xml:space="preserve"> </w:t>
      </w:r>
      <w:r w:rsidRPr="00A15092">
        <w:rPr>
          <w:rFonts w:ascii="Verdana" w:hAnsi="Verdana"/>
          <w:sz w:val="18"/>
          <w:szCs w:val="18"/>
        </w:rPr>
        <w:t xml:space="preserve">is </w:t>
      </w:r>
      <w:r w:rsidRPr="00A15092" w:rsidR="00A92B54">
        <w:rPr>
          <w:rFonts w:ascii="Verdana" w:hAnsi="Verdana"/>
          <w:sz w:val="18"/>
          <w:szCs w:val="18"/>
        </w:rPr>
        <w:t xml:space="preserve">toegekend </w:t>
      </w:r>
      <w:r w:rsidRPr="00A15092">
        <w:rPr>
          <w:rFonts w:ascii="Verdana" w:hAnsi="Verdana"/>
          <w:sz w:val="18"/>
          <w:szCs w:val="18"/>
        </w:rPr>
        <w:t>uit het Europese Innovatiefonds voor</w:t>
      </w:r>
      <w:r w:rsidRPr="00A15092" w:rsidR="00A92B54">
        <w:rPr>
          <w:rFonts w:ascii="Verdana" w:hAnsi="Verdana"/>
          <w:sz w:val="18"/>
          <w:szCs w:val="18"/>
        </w:rPr>
        <w:t>afgaand aan de</w:t>
      </w:r>
      <w:r w:rsidRPr="00A15092">
        <w:rPr>
          <w:rFonts w:ascii="Verdana" w:hAnsi="Verdana"/>
          <w:sz w:val="18"/>
          <w:szCs w:val="18"/>
        </w:rPr>
        <w:t xml:space="preserve"> inwerkingtreding van de RED</w:t>
      </w:r>
      <w:r w:rsidRPr="00A15092" w:rsidR="003E6678">
        <w:rPr>
          <w:rFonts w:ascii="Verdana" w:hAnsi="Verdana"/>
          <w:sz w:val="18"/>
          <w:szCs w:val="18"/>
        </w:rPr>
        <w:t xml:space="preserve"> </w:t>
      </w:r>
      <w:r w:rsidRPr="00A15092">
        <w:rPr>
          <w:rFonts w:ascii="Verdana" w:hAnsi="Verdana"/>
          <w:sz w:val="18"/>
          <w:szCs w:val="18"/>
        </w:rPr>
        <w:t xml:space="preserve">III en </w:t>
      </w:r>
      <w:r w:rsidRPr="00A15092" w:rsidR="003E6678">
        <w:rPr>
          <w:rFonts w:ascii="Verdana" w:hAnsi="Verdana"/>
          <w:sz w:val="18"/>
          <w:szCs w:val="18"/>
        </w:rPr>
        <w:t>deze waterstof</w:t>
      </w:r>
      <w:r w:rsidRPr="00A15092">
        <w:rPr>
          <w:rFonts w:ascii="Verdana" w:hAnsi="Verdana"/>
          <w:sz w:val="18"/>
          <w:szCs w:val="18"/>
        </w:rPr>
        <w:t xml:space="preserve"> bijdraagt aan de lange-termijn verduurzaming door </w:t>
      </w:r>
      <w:r w:rsidRPr="00A15092" w:rsidR="000B6E1A">
        <w:rPr>
          <w:rFonts w:ascii="Verdana" w:hAnsi="Verdana"/>
          <w:sz w:val="18"/>
          <w:szCs w:val="18"/>
        </w:rPr>
        <w:t xml:space="preserve">gemiddeld </w:t>
      </w:r>
      <w:r w:rsidRPr="00A15092">
        <w:rPr>
          <w:rFonts w:ascii="Verdana" w:hAnsi="Verdana"/>
          <w:sz w:val="18"/>
          <w:szCs w:val="18"/>
        </w:rPr>
        <w:t xml:space="preserve">70% </w:t>
      </w:r>
      <w:r w:rsidRPr="00A15092" w:rsidR="000B6E1A">
        <w:rPr>
          <w:rFonts w:ascii="Verdana" w:hAnsi="Verdana"/>
          <w:sz w:val="18"/>
          <w:szCs w:val="18"/>
        </w:rPr>
        <w:t>broeikasgas</w:t>
      </w:r>
      <w:r w:rsidRPr="00A15092">
        <w:rPr>
          <w:rFonts w:ascii="Verdana" w:hAnsi="Verdana"/>
          <w:sz w:val="18"/>
          <w:szCs w:val="18"/>
        </w:rPr>
        <w:t>reductie</w:t>
      </w:r>
      <w:r w:rsidRPr="00A15092" w:rsidR="000B6E1A">
        <w:rPr>
          <w:rFonts w:ascii="Verdana" w:hAnsi="Verdana"/>
          <w:sz w:val="18"/>
          <w:szCs w:val="18"/>
        </w:rPr>
        <w:t xml:space="preserve"> op jaarbasis</w:t>
      </w:r>
      <w:r w:rsidRPr="00A15092" w:rsidR="003E6678">
        <w:rPr>
          <w:rFonts w:ascii="Verdana" w:hAnsi="Verdana"/>
          <w:sz w:val="18"/>
          <w:szCs w:val="18"/>
        </w:rPr>
        <w:t xml:space="preserve"> te bereiken</w:t>
      </w:r>
      <w:r w:rsidRPr="00A15092">
        <w:rPr>
          <w:rFonts w:ascii="Verdana" w:hAnsi="Verdana"/>
          <w:sz w:val="18"/>
          <w:szCs w:val="18"/>
        </w:rPr>
        <w:t xml:space="preserve">. </w:t>
      </w:r>
      <w:r w:rsidRPr="00A15092" w:rsidR="003C637B">
        <w:rPr>
          <w:rFonts w:ascii="Verdana" w:hAnsi="Verdana"/>
          <w:sz w:val="18"/>
          <w:szCs w:val="18"/>
        </w:rPr>
        <w:t xml:space="preserve">Hierdoor wordt de </w:t>
      </w:r>
      <w:r w:rsidRPr="00A15092" w:rsidR="00B27210">
        <w:rPr>
          <w:rFonts w:ascii="Verdana" w:hAnsi="Verdana"/>
          <w:sz w:val="18"/>
          <w:szCs w:val="18"/>
        </w:rPr>
        <w:t>hoeveelheid waterstof binnen de verplichting</w:t>
      </w:r>
      <w:r w:rsidR="002A00F3">
        <w:rPr>
          <w:rFonts w:ascii="Verdana" w:hAnsi="Verdana"/>
          <w:sz w:val="18"/>
          <w:szCs w:val="18"/>
        </w:rPr>
        <w:t xml:space="preserve"> </w:t>
      </w:r>
      <w:r w:rsidRPr="00A15092" w:rsidR="003C637B">
        <w:rPr>
          <w:rFonts w:ascii="Verdana" w:hAnsi="Verdana"/>
          <w:sz w:val="18"/>
          <w:szCs w:val="18"/>
        </w:rPr>
        <w:t xml:space="preserve">voor de bedrijven die deze waterstof gebruiken kleiner. </w:t>
      </w:r>
    </w:p>
    <w:p w:rsidRPr="00A15092" w:rsidR="005223CA" w:rsidP="7712BEEC" w:rsidRDefault="005223CA" w14:paraId="0697009C" w14:textId="77777777">
      <w:pPr>
        <w:spacing w:after="0" w:line="240" w:lineRule="auto"/>
        <w:rPr>
          <w:rFonts w:ascii="Verdana" w:hAnsi="Verdana"/>
          <w:sz w:val="18"/>
          <w:szCs w:val="18"/>
        </w:rPr>
      </w:pPr>
    </w:p>
    <w:p w:rsidR="004F4AE8" w:rsidP="7712BEEC" w:rsidRDefault="004F502E" w14:paraId="65D63EF0" w14:textId="77777777">
      <w:pPr>
        <w:spacing w:after="0" w:line="240" w:lineRule="auto"/>
        <w:rPr>
          <w:rFonts w:ascii="Verdana" w:hAnsi="Verdana"/>
          <w:sz w:val="18"/>
          <w:szCs w:val="18"/>
        </w:rPr>
      </w:pPr>
      <w:r w:rsidRPr="00A15092">
        <w:rPr>
          <w:rFonts w:ascii="Verdana" w:hAnsi="Verdana"/>
          <w:sz w:val="18"/>
          <w:szCs w:val="18"/>
        </w:rPr>
        <w:t xml:space="preserve">Uit </w:t>
      </w:r>
      <w:r w:rsidRPr="00A15092" w:rsidR="00742CA6">
        <w:rPr>
          <w:rFonts w:ascii="Verdana" w:hAnsi="Verdana"/>
          <w:sz w:val="18"/>
          <w:szCs w:val="18"/>
        </w:rPr>
        <w:t>overweging 62</w:t>
      </w:r>
      <w:r w:rsidRPr="00A15092">
        <w:rPr>
          <w:rFonts w:ascii="Verdana" w:hAnsi="Verdana"/>
          <w:sz w:val="18"/>
          <w:szCs w:val="18"/>
        </w:rPr>
        <w:t xml:space="preserve"> </w:t>
      </w:r>
      <w:r w:rsidRPr="00A15092" w:rsidR="00721E99">
        <w:rPr>
          <w:rFonts w:ascii="Verdana" w:hAnsi="Verdana"/>
          <w:sz w:val="18"/>
          <w:szCs w:val="18"/>
        </w:rPr>
        <w:t xml:space="preserve">van de </w:t>
      </w:r>
      <w:r w:rsidRPr="00A15092" w:rsidR="00587CDD">
        <w:rPr>
          <w:rFonts w:ascii="Verdana" w:hAnsi="Verdana"/>
          <w:sz w:val="18"/>
          <w:szCs w:val="18"/>
        </w:rPr>
        <w:t xml:space="preserve">preambule </w:t>
      </w:r>
      <w:r w:rsidRPr="00A15092" w:rsidR="00721E99">
        <w:rPr>
          <w:rFonts w:ascii="Verdana" w:hAnsi="Verdana"/>
          <w:sz w:val="18"/>
          <w:szCs w:val="18"/>
        </w:rPr>
        <w:t xml:space="preserve">van de RED III </w:t>
      </w:r>
      <w:r w:rsidRPr="00A15092">
        <w:rPr>
          <w:rFonts w:ascii="Verdana" w:hAnsi="Verdana"/>
          <w:sz w:val="18"/>
          <w:szCs w:val="18"/>
        </w:rPr>
        <w:t>blijkt dat</w:t>
      </w:r>
      <w:r w:rsidRPr="00A15092" w:rsidR="000D2707">
        <w:rPr>
          <w:rFonts w:ascii="Verdana" w:hAnsi="Verdana"/>
          <w:sz w:val="18"/>
          <w:szCs w:val="18"/>
        </w:rPr>
        <w:t xml:space="preserve"> voor de </w:t>
      </w:r>
      <w:r w:rsidRPr="00A15092" w:rsidR="00437D67">
        <w:rPr>
          <w:rFonts w:ascii="Verdana" w:hAnsi="Verdana"/>
          <w:sz w:val="18"/>
          <w:szCs w:val="18"/>
        </w:rPr>
        <w:t xml:space="preserve">RFNBO-grondslag </w:t>
      </w:r>
      <w:r w:rsidRPr="00A15092" w:rsidR="000D2707">
        <w:rPr>
          <w:rFonts w:ascii="Verdana" w:hAnsi="Verdana"/>
          <w:sz w:val="18"/>
          <w:szCs w:val="18"/>
        </w:rPr>
        <w:t xml:space="preserve">van de </w:t>
      </w:r>
      <w:r w:rsidRPr="00A15092" w:rsidR="00437D67">
        <w:rPr>
          <w:rFonts w:ascii="Verdana" w:hAnsi="Verdana"/>
          <w:sz w:val="18"/>
          <w:szCs w:val="18"/>
        </w:rPr>
        <w:t xml:space="preserve">lidstaatverplichting </w:t>
      </w:r>
      <w:r w:rsidRPr="00A15092" w:rsidR="000D2707">
        <w:rPr>
          <w:rFonts w:ascii="Verdana" w:hAnsi="Verdana"/>
          <w:sz w:val="18"/>
          <w:szCs w:val="18"/>
        </w:rPr>
        <w:t xml:space="preserve">geen rekening </w:t>
      </w:r>
      <w:r w:rsidRPr="00A15092" w:rsidR="00CD7768">
        <w:rPr>
          <w:rFonts w:ascii="Verdana" w:hAnsi="Verdana"/>
          <w:sz w:val="18"/>
          <w:szCs w:val="18"/>
        </w:rPr>
        <w:t xml:space="preserve">zou mogen </w:t>
      </w:r>
      <w:r w:rsidRPr="00A15092" w:rsidR="000D2707">
        <w:rPr>
          <w:rFonts w:ascii="Verdana" w:hAnsi="Verdana"/>
          <w:sz w:val="18"/>
          <w:szCs w:val="18"/>
        </w:rPr>
        <w:t xml:space="preserve">worden </w:t>
      </w:r>
      <w:r w:rsidRPr="00A15092" w:rsidR="000B6E1A">
        <w:rPr>
          <w:rFonts w:ascii="Verdana" w:hAnsi="Verdana"/>
          <w:sz w:val="18"/>
          <w:szCs w:val="18"/>
        </w:rPr>
        <w:t xml:space="preserve">gehouden </w:t>
      </w:r>
      <w:r w:rsidRPr="00A15092" w:rsidR="000D2707">
        <w:rPr>
          <w:rFonts w:ascii="Verdana" w:hAnsi="Verdana"/>
          <w:sz w:val="18"/>
          <w:szCs w:val="18"/>
        </w:rPr>
        <w:t xml:space="preserve">met waterstof die wordt </w:t>
      </w:r>
    </w:p>
    <w:p w:rsidRPr="00A15092" w:rsidR="004F502E" w:rsidP="7712BEEC" w:rsidRDefault="000D2707" w14:paraId="62F0525A" w14:textId="173EF8AA">
      <w:pPr>
        <w:spacing w:after="0" w:line="240" w:lineRule="auto"/>
        <w:rPr>
          <w:rFonts w:ascii="Verdana" w:hAnsi="Verdana"/>
          <w:sz w:val="18"/>
          <w:szCs w:val="18"/>
        </w:rPr>
      </w:pPr>
      <w:r w:rsidRPr="00A15092">
        <w:rPr>
          <w:rFonts w:ascii="Verdana" w:hAnsi="Verdana"/>
          <w:sz w:val="18"/>
          <w:szCs w:val="18"/>
        </w:rPr>
        <w:lastRenderedPageBreak/>
        <w:t xml:space="preserve">geproduceerd in aangepaste </w:t>
      </w:r>
      <w:r w:rsidRPr="00A15092" w:rsidR="4441CB61">
        <w:rPr>
          <w:rFonts w:ascii="Verdana" w:hAnsi="Verdana"/>
          <w:sz w:val="18"/>
          <w:szCs w:val="18"/>
        </w:rPr>
        <w:t>productie-</w:t>
      </w:r>
      <w:r w:rsidRPr="00A15092">
        <w:rPr>
          <w:rFonts w:ascii="Verdana" w:hAnsi="Verdana"/>
          <w:sz w:val="18"/>
          <w:szCs w:val="18"/>
        </w:rPr>
        <w:t>installaties waarvoor vóór 20 november 2023 een besluit van de Europese Commissie met het oog op de toekenning van subsidie uit het Europese Innovatiefonds is bekendgemaakt en die een gemiddelde broeikasgasreductie van 70% op jaarbasis bereikt. D</w:t>
      </w:r>
      <w:r w:rsidRPr="00A15092" w:rsidR="004F502E">
        <w:rPr>
          <w:rFonts w:ascii="Verdana" w:hAnsi="Verdana"/>
          <w:sz w:val="18"/>
          <w:szCs w:val="18"/>
        </w:rPr>
        <w:t xml:space="preserve">it wetsvoorstel maakt ruimte voor </w:t>
      </w:r>
      <w:r w:rsidRPr="00A15092">
        <w:rPr>
          <w:rFonts w:ascii="Verdana" w:hAnsi="Verdana"/>
          <w:sz w:val="18"/>
          <w:szCs w:val="18"/>
        </w:rPr>
        <w:t xml:space="preserve">de installaties die hieronder vallen </w:t>
      </w:r>
      <w:r w:rsidRPr="00A15092" w:rsidR="004F502E">
        <w:rPr>
          <w:rFonts w:ascii="Verdana" w:hAnsi="Verdana"/>
          <w:sz w:val="18"/>
          <w:szCs w:val="18"/>
        </w:rPr>
        <w:t xml:space="preserve">door een uitzondering op te nemen in het voorgestelde artikel 9.10.2.4, zevende </w:t>
      </w:r>
      <w:r w:rsidRPr="00A15092" w:rsidR="006563C7">
        <w:rPr>
          <w:rFonts w:ascii="Verdana" w:hAnsi="Verdana"/>
          <w:sz w:val="18"/>
          <w:szCs w:val="18"/>
        </w:rPr>
        <w:t>tot en met</w:t>
      </w:r>
      <w:r w:rsidRPr="00A15092">
        <w:rPr>
          <w:rFonts w:ascii="Verdana" w:hAnsi="Verdana"/>
          <w:sz w:val="18"/>
          <w:szCs w:val="18"/>
        </w:rPr>
        <w:t xml:space="preserve"> </w:t>
      </w:r>
      <w:r w:rsidRPr="00A15092" w:rsidR="004F502E">
        <w:rPr>
          <w:rFonts w:ascii="Verdana" w:hAnsi="Verdana"/>
          <w:sz w:val="18"/>
          <w:szCs w:val="18"/>
        </w:rPr>
        <w:t>negende lid.</w:t>
      </w:r>
    </w:p>
    <w:p w:rsidRPr="00A15092" w:rsidR="004F502E" w:rsidP="008D32EB" w:rsidRDefault="004F502E" w14:paraId="3222BA9D" w14:textId="0561B18A">
      <w:pPr>
        <w:spacing w:after="0" w:line="240" w:lineRule="auto"/>
        <w:rPr>
          <w:rFonts w:ascii="Verdana" w:hAnsi="Verdana"/>
          <w:sz w:val="18"/>
          <w:szCs w:val="18"/>
        </w:rPr>
      </w:pPr>
    </w:p>
    <w:p w:rsidRPr="00A15092" w:rsidR="000D2707" w:rsidP="008D32EB" w:rsidRDefault="00F7156C" w14:paraId="32844764" w14:textId="735ACE6C">
      <w:pPr>
        <w:spacing w:after="0" w:line="240" w:lineRule="auto"/>
        <w:rPr>
          <w:rFonts w:ascii="Verdana" w:hAnsi="Verdana"/>
          <w:sz w:val="18"/>
          <w:szCs w:val="18"/>
        </w:rPr>
      </w:pPr>
      <w:r w:rsidRPr="00A15092">
        <w:rPr>
          <w:rFonts w:ascii="Verdana" w:hAnsi="Verdana"/>
          <w:sz w:val="18"/>
          <w:szCs w:val="18"/>
        </w:rPr>
        <w:t>Uit het voorgestelde artikel 9.10.2.4, zevende lid, blijkt dat er een aantal v</w:t>
      </w:r>
      <w:r w:rsidRPr="00A15092" w:rsidR="000D2707">
        <w:rPr>
          <w:rFonts w:ascii="Verdana" w:hAnsi="Verdana"/>
          <w:sz w:val="18"/>
          <w:szCs w:val="18"/>
        </w:rPr>
        <w:t xml:space="preserve">oorwaarden </w:t>
      </w:r>
      <w:r w:rsidRPr="00A15092">
        <w:rPr>
          <w:rFonts w:ascii="Verdana" w:hAnsi="Verdana"/>
          <w:sz w:val="18"/>
          <w:szCs w:val="18"/>
        </w:rPr>
        <w:t xml:space="preserve">zijn </w:t>
      </w:r>
      <w:r w:rsidRPr="00A15092" w:rsidR="000D2707">
        <w:rPr>
          <w:rFonts w:ascii="Verdana" w:hAnsi="Verdana"/>
          <w:sz w:val="18"/>
          <w:szCs w:val="18"/>
        </w:rPr>
        <w:t>voor het mogen toepassen van deze uitzondering:</w:t>
      </w:r>
    </w:p>
    <w:p w:rsidRPr="00A15092" w:rsidR="008E7D3E" w:rsidP="00761251" w:rsidRDefault="008E7D3E" w14:paraId="6229FF85" w14:textId="2EB83465">
      <w:pPr>
        <w:pStyle w:val="Lijstalinea"/>
        <w:numPr>
          <w:ilvl w:val="0"/>
          <w:numId w:val="41"/>
        </w:numPr>
        <w:spacing w:after="0" w:line="240" w:lineRule="auto"/>
        <w:ind w:left="284" w:hanging="284"/>
        <w:rPr>
          <w:rFonts w:ascii="Verdana" w:hAnsi="Verdana"/>
          <w:sz w:val="18"/>
          <w:szCs w:val="18"/>
        </w:rPr>
      </w:pPr>
      <w:r w:rsidRPr="00A15092">
        <w:rPr>
          <w:rFonts w:ascii="Verdana" w:hAnsi="Verdana"/>
          <w:sz w:val="18"/>
          <w:szCs w:val="18"/>
        </w:rPr>
        <w:t>Het moet gaan om een exploitant van een industriële installatie waar ammoniak wordt geproduceerd</w:t>
      </w:r>
      <w:r w:rsidRPr="00A15092" w:rsidR="00F56EA4">
        <w:rPr>
          <w:rFonts w:ascii="Verdana" w:hAnsi="Verdana"/>
          <w:sz w:val="18"/>
          <w:szCs w:val="18"/>
        </w:rPr>
        <w:t>;</w:t>
      </w:r>
    </w:p>
    <w:p w:rsidRPr="00A15092" w:rsidR="00C44D19" w:rsidP="00761251" w:rsidRDefault="008E7D3E" w14:paraId="2FF8DA1E" w14:textId="6BBED4C4">
      <w:pPr>
        <w:pStyle w:val="Lijstalinea"/>
        <w:numPr>
          <w:ilvl w:val="0"/>
          <w:numId w:val="41"/>
        </w:numPr>
        <w:spacing w:after="0" w:line="240" w:lineRule="auto"/>
        <w:ind w:left="284" w:hanging="284"/>
        <w:rPr>
          <w:rFonts w:ascii="Verdana" w:hAnsi="Verdana"/>
          <w:sz w:val="18"/>
          <w:szCs w:val="18"/>
        </w:rPr>
      </w:pPr>
      <w:r w:rsidRPr="00A15092">
        <w:rPr>
          <w:rFonts w:ascii="Verdana" w:hAnsi="Verdana"/>
          <w:sz w:val="18"/>
          <w:szCs w:val="18"/>
        </w:rPr>
        <w:t>De waterstof moet zijn geproduceerd in een installatie met een besluit van de Europese Commissie over t</w:t>
      </w:r>
      <w:r w:rsidRPr="00A15092" w:rsidR="000D2707">
        <w:rPr>
          <w:rFonts w:ascii="Verdana" w:hAnsi="Verdana"/>
          <w:sz w:val="18"/>
          <w:szCs w:val="18"/>
        </w:rPr>
        <w:t xml:space="preserve">oekenning subsidie </w:t>
      </w:r>
      <w:r w:rsidRPr="00A15092" w:rsidR="006E1319">
        <w:rPr>
          <w:rFonts w:ascii="Verdana" w:hAnsi="Verdana"/>
          <w:sz w:val="18"/>
          <w:szCs w:val="18"/>
        </w:rPr>
        <w:t>aan de installatie</w:t>
      </w:r>
      <w:r w:rsidRPr="00A15092">
        <w:rPr>
          <w:rFonts w:ascii="Verdana" w:hAnsi="Verdana"/>
          <w:sz w:val="18"/>
          <w:szCs w:val="18"/>
        </w:rPr>
        <w:t xml:space="preserve">, </w:t>
      </w:r>
      <w:r w:rsidRPr="00A15092" w:rsidR="000D2707">
        <w:rPr>
          <w:rFonts w:ascii="Verdana" w:hAnsi="Verdana"/>
          <w:sz w:val="18"/>
          <w:szCs w:val="18"/>
        </w:rPr>
        <w:t xml:space="preserve">voorafgaand aan 20 november 2023 (de datum van inwerkingtreding van de RED III). Voor het </w:t>
      </w:r>
      <w:bookmarkStart w:name="_Hlk197082001" w:id="50"/>
      <w:r w:rsidRPr="00A15092" w:rsidR="000D2707">
        <w:rPr>
          <w:rFonts w:ascii="Verdana" w:hAnsi="Verdana"/>
          <w:sz w:val="18"/>
          <w:szCs w:val="18"/>
        </w:rPr>
        <w:t xml:space="preserve">Europese Innovatiefonds </w:t>
      </w:r>
      <w:bookmarkEnd w:id="50"/>
      <w:r w:rsidRPr="00A15092" w:rsidR="000D2707">
        <w:rPr>
          <w:rFonts w:ascii="Verdana" w:hAnsi="Verdana"/>
          <w:sz w:val="18"/>
          <w:szCs w:val="18"/>
        </w:rPr>
        <w:t xml:space="preserve">wordt verwezen naar verordening (EU) 2019/856 van de Europese commissie van 26 februari 2019 houdende aanvulling van Richtlijn 2003/87/EG van het Europees Parlement en de Raad met betrekking tot de werking van het innovatiefonds (PbEU 2019, L 140/6). </w:t>
      </w:r>
      <w:r w:rsidRPr="00A15092" w:rsidR="00480A8A">
        <w:rPr>
          <w:rFonts w:ascii="Verdana" w:hAnsi="Verdana"/>
          <w:sz w:val="18"/>
          <w:szCs w:val="18"/>
        </w:rPr>
        <w:t>Hiervoor is een begripsbepaling toegevoegd aan artikel 9.10.1.1. Voor het voldoen aan deze voorwaarde</w:t>
      </w:r>
      <w:r w:rsidRPr="00A15092" w:rsidR="000D2707">
        <w:rPr>
          <w:rFonts w:ascii="Verdana" w:hAnsi="Verdana"/>
          <w:sz w:val="18"/>
          <w:szCs w:val="18"/>
        </w:rPr>
        <w:t xml:space="preserve"> is voldoende dat de Europese Commissie het besluit heeft genomen om subsidie toe te kennen, het daadwerkelijk hebben ontvangen van de subsidie is niet vereist</w:t>
      </w:r>
      <w:r w:rsidRPr="00A15092" w:rsidR="00F56EA4">
        <w:rPr>
          <w:rFonts w:ascii="Verdana" w:hAnsi="Verdana"/>
          <w:sz w:val="18"/>
          <w:szCs w:val="18"/>
        </w:rPr>
        <w:t xml:space="preserve">; </w:t>
      </w:r>
    </w:p>
    <w:p w:rsidRPr="00A15092" w:rsidR="000D2707" w:rsidP="00761251" w:rsidRDefault="000D2707" w14:paraId="2DC47264" w14:textId="66C04EE5">
      <w:pPr>
        <w:pStyle w:val="Lijstalinea"/>
        <w:numPr>
          <w:ilvl w:val="0"/>
          <w:numId w:val="41"/>
        </w:numPr>
        <w:spacing w:after="0" w:line="240" w:lineRule="auto"/>
        <w:ind w:left="284" w:hanging="284"/>
        <w:rPr>
          <w:rFonts w:ascii="Verdana" w:hAnsi="Verdana"/>
          <w:sz w:val="18"/>
          <w:szCs w:val="18"/>
        </w:rPr>
      </w:pPr>
      <w:r w:rsidRPr="00A15092">
        <w:rPr>
          <w:rFonts w:ascii="Verdana" w:hAnsi="Verdana"/>
          <w:sz w:val="18"/>
          <w:szCs w:val="18"/>
        </w:rPr>
        <w:t xml:space="preserve">De </w:t>
      </w:r>
      <w:r w:rsidRPr="00A15092" w:rsidR="008E7D3E">
        <w:rPr>
          <w:rFonts w:ascii="Verdana" w:hAnsi="Verdana"/>
          <w:sz w:val="18"/>
          <w:szCs w:val="18"/>
        </w:rPr>
        <w:t xml:space="preserve">waterstof </w:t>
      </w:r>
      <w:r w:rsidRPr="00A15092">
        <w:rPr>
          <w:rFonts w:ascii="Verdana" w:hAnsi="Verdana"/>
          <w:sz w:val="18"/>
          <w:szCs w:val="18"/>
        </w:rPr>
        <w:t xml:space="preserve">moet een gemiddelde broeikasgasreductie van 70% op jaarbasis bereiken. </w:t>
      </w:r>
      <w:r w:rsidRPr="00A15092" w:rsidR="000B6E1A">
        <w:rPr>
          <w:rFonts w:ascii="Verdana" w:hAnsi="Verdana"/>
          <w:sz w:val="18"/>
          <w:szCs w:val="18"/>
        </w:rPr>
        <w:t>In lagere regelgeving wordt opgenomen h</w:t>
      </w:r>
      <w:r w:rsidRPr="00A15092" w:rsidR="0069716D">
        <w:rPr>
          <w:rFonts w:ascii="Verdana" w:hAnsi="Verdana"/>
          <w:sz w:val="18"/>
          <w:szCs w:val="18"/>
        </w:rPr>
        <w:t>oe dit moet worden aangetoond</w:t>
      </w:r>
      <w:r w:rsidRPr="00A15092" w:rsidR="007B1D45">
        <w:rPr>
          <w:rFonts w:ascii="Verdana" w:hAnsi="Verdana"/>
          <w:sz w:val="18"/>
          <w:szCs w:val="18"/>
        </w:rPr>
        <w:t>.</w:t>
      </w:r>
      <w:r w:rsidRPr="00A15092" w:rsidR="34AD4B27">
        <w:rPr>
          <w:rFonts w:ascii="Verdana" w:hAnsi="Verdana"/>
          <w:sz w:val="18"/>
          <w:szCs w:val="18"/>
        </w:rPr>
        <w:t xml:space="preserve"> Via certificering kan bijvoorbeeld worden aangetoond dat sprake is van </w:t>
      </w:r>
      <w:r w:rsidRPr="00A15092" w:rsidR="25B08F9C">
        <w:rPr>
          <w:rFonts w:ascii="Verdana" w:hAnsi="Verdana"/>
          <w:sz w:val="18"/>
          <w:szCs w:val="18"/>
        </w:rPr>
        <w:t>koolstofarme</w:t>
      </w:r>
      <w:r w:rsidRPr="00A15092" w:rsidR="0AD3AA0D">
        <w:rPr>
          <w:rFonts w:ascii="Verdana" w:hAnsi="Verdana"/>
          <w:sz w:val="18"/>
          <w:szCs w:val="18"/>
        </w:rPr>
        <w:t xml:space="preserve"> waterstof</w:t>
      </w:r>
      <w:r w:rsidRPr="00A15092" w:rsidR="00C44D19">
        <w:rPr>
          <w:rFonts w:ascii="Verdana" w:hAnsi="Verdana"/>
          <w:sz w:val="18"/>
          <w:szCs w:val="18"/>
        </w:rPr>
        <w:t>. Koolstofarme waterstof is in artikel 2, onderdeel 11, van</w:t>
      </w:r>
      <w:r w:rsidRPr="00A15092" w:rsidR="4CE79FC2">
        <w:rPr>
          <w:rFonts w:ascii="Verdana" w:hAnsi="Verdana"/>
          <w:sz w:val="18"/>
          <w:szCs w:val="18"/>
        </w:rPr>
        <w:t xml:space="preserve"> </w:t>
      </w:r>
      <w:r w:rsidRPr="00A15092" w:rsidR="07AB73D0">
        <w:rPr>
          <w:rFonts w:ascii="Verdana" w:hAnsi="Verdana"/>
          <w:sz w:val="18"/>
          <w:szCs w:val="18"/>
        </w:rPr>
        <w:t xml:space="preserve">richtlijn (EU) 2024/1788 </w:t>
      </w:r>
      <w:r w:rsidRPr="00A15092" w:rsidR="00C44D19">
        <w:rPr>
          <w:rFonts w:ascii="Verdana" w:hAnsi="Verdana"/>
          <w:sz w:val="18"/>
          <w:szCs w:val="18"/>
        </w:rPr>
        <w:t>(</w:t>
      </w:r>
      <w:r w:rsidRPr="00A15092" w:rsidR="07AB73D0">
        <w:rPr>
          <w:rFonts w:ascii="Verdana" w:hAnsi="Verdana"/>
          <w:sz w:val="18"/>
          <w:szCs w:val="18"/>
        </w:rPr>
        <w:t>als onderdeel van het decarbonisatiepakket</w:t>
      </w:r>
      <w:r w:rsidRPr="00A15092" w:rsidR="00C44D19">
        <w:rPr>
          <w:rFonts w:ascii="Verdana" w:hAnsi="Verdana"/>
          <w:sz w:val="18"/>
          <w:szCs w:val="18"/>
        </w:rPr>
        <w:t xml:space="preserve">, </w:t>
      </w:r>
      <w:r w:rsidRPr="00A15092" w:rsidR="4CE79FC2">
        <w:rPr>
          <w:rFonts w:ascii="Verdana" w:hAnsi="Verdana"/>
          <w:sz w:val="18"/>
          <w:szCs w:val="18"/>
        </w:rPr>
        <w:t xml:space="preserve">zie ook paragraaf 4.2) gedefinieerd als waterstof </w:t>
      </w:r>
      <w:r w:rsidRPr="00A15092" w:rsidR="364FAA40">
        <w:rPr>
          <w:rFonts w:ascii="Verdana" w:hAnsi="Verdana"/>
          <w:sz w:val="18"/>
          <w:szCs w:val="18"/>
        </w:rPr>
        <w:t xml:space="preserve">waarvan het energiegehalte afkomstig is uit niet-hernieuwbare bronnen </w:t>
      </w:r>
      <w:r w:rsidRPr="00A15092" w:rsidR="00C44D19">
        <w:rPr>
          <w:rFonts w:ascii="Verdana" w:hAnsi="Verdana"/>
          <w:sz w:val="18"/>
          <w:szCs w:val="18"/>
        </w:rPr>
        <w:t xml:space="preserve">en </w:t>
      </w:r>
      <w:r w:rsidRPr="00A15092" w:rsidR="05E9F603">
        <w:rPr>
          <w:rFonts w:ascii="Verdana" w:hAnsi="Verdana"/>
          <w:sz w:val="18"/>
          <w:szCs w:val="18"/>
        </w:rPr>
        <w:t>die voldoet aan een</w:t>
      </w:r>
      <w:r w:rsidRPr="00A15092" w:rsidR="7D42500D">
        <w:rPr>
          <w:rFonts w:ascii="Verdana" w:hAnsi="Verdana"/>
          <w:sz w:val="18"/>
          <w:szCs w:val="18"/>
        </w:rPr>
        <w:t xml:space="preserve"> broeikas</w:t>
      </w:r>
      <w:r w:rsidRPr="00A15092" w:rsidR="3957C2C7">
        <w:rPr>
          <w:rFonts w:ascii="Verdana" w:hAnsi="Verdana"/>
          <w:sz w:val="18"/>
          <w:szCs w:val="18"/>
        </w:rPr>
        <w:t xml:space="preserve">gasreductie </w:t>
      </w:r>
      <w:r w:rsidRPr="00A15092" w:rsidR="05E9F603">
        <w:rPr>
          <w:rFonts w:ascii="Verdana" w:hAnsi="Verdana"/>
          <w:sz w:val="18"/>
          <w:szCs w:val="18"/>
        </w:rPr>
        <w:t xml:space="preserve">van </w:t>
      </w:r>
      <w:r w:rsidRPr="00A15092" w:rsidR="003E6678">
        <w:rPr>
          <w:rFonts w:ascii="Verdana" w:hAnsi="Verdana"/>
          <w:sz w:val="18"/>
          <w:szCs w:val="18"/>
        </w:rPr>
        <w:t>gemiddeld</w:t>
      </w:r>
      <w:r w:rsidRPr="00A15092" w:rsidR="05E9F603">
        <w:rPr>
          <w:rFonts w:ascii="Verdana" w:hAnsi="Verdana"/>
          <w:sz w:val="18"/>
          <w:szCs w:val="18"/>
        </w:rPr>
        <w:t xml:space="preserve"> 70%</w:t>
      </w:r>
      <w:r w:rsidRPr="00A15092" w:rsidR="00F56EA4">
        <w:rPr>
          <w:rFonts w:ascii="Verdana" w:hAnsi="Verdana"/>
          <w:sz w:val="18"/>
          <w:szCs w:val="18"/>
        </w:rPr>
        <w:t>; en</w:t>
      </w:r>
    </w:p>
    <w:p w:rsidRPr="00A15092" w:rsidR="003E7909" w:rsidP="00761251" w:rsidRDefault="000D2707" w14:paraId="38FEC708" w14:textId="5622AAB0">
      <w:pPr>
        <w:pStyle w:val="Lijstalinea"/>
        <w:numPr>
          <w:ilvl w:val="0"/>
          <w:numId w:val="41"/>
        </w:numPr>
        <w:spacing w:after="0" w:line="240" w:lineRule="auto"/>
        <w:ind w:left="284" w:hanging="284"/>
        <w:rPr>
          <w:rFonts w:ascii="Verdana" w:hAnsi="Verdana"/>
          <w:sz w:val="18"/>
          <w:szCs w:val="18"/>
        </w:rPr>
      </w:pPr>
      <w:r w:rsidRPr="00A15092">
        <w:rPr>
          <w:rFonts w:ascii="Verdana" w:hAnsi="Verdana"/>
          <w:sz w:val="18"/>
          <w:szCs w:val="18"/>
        </w:rPr>
        <w:t xml:space="preserve">De waterstof moet zijn ingezet in </w:t>
      </w:r>
      <w:r w:rsidRPr="00A15092" w:rsidR="00480A8A">
        <w:rPr>
          <w:rFonts w:ascii="Verdana" w:hAnsi="Verdana"/>
          <w:sz w:val="18"/>
          <w:szCs w:val="18"/>
        </w:rPr>
        <w:t>dezelfde</w:t>
      </w:r>
      <w:r w:rsidRPr="00A15092">
        <w:rPr>
          <w:rFonts w:ascii="Verdana" w:hAnsi="Verdana"/>
          <w:sz w:val="18"/>
          <w:szCs w:val="18"/>
        </w:rPr>
        <w:t xml:space="preserve"> </w:t>
      </w:r>
      <w:r w:rsidRPr="00A15092" w:rsidR="61843CD5">
        <w:rPr>
          <w:rFonts w:ascii="Verdana" w:hAnsi="Verdana"/>
          <w:sz w:val="18"/>
          <w:szCs w:val="18"/>
        </w:rPr>
        <w:t xml:space="preserve">industriële </w:t>
      </w:r>
      <w:r w:rsidRPr="00A15092">
        <w:rPr>
          <w:rFonts w:ascii="Verdana" w:hAnsi="Verdana"/>
          <w:sz w:val="18"/>
          <w:szCs w:val="18"/>
        </w:rPr>
        <w:t>installatie waar ook ammoniak wordt geproduceerd</w:t>
      </w:r>
      <w:r w:rsidR="00A733EB">
        <w:rPr>
          <w:rFonts w:ascii="Verdana" w:hAnsi="Verdana"/>
          <w:sz w:val="18"/>
          <w:szCs w:val="18"/>
        </w:rPr>
        <w:t>.</w:t>
      </w:r>
    </w:p>
    <w:p w:rsidRPr="00A15092" w:rsidR="004F502E" w:rsidP="008D32EB" w:rsidRDefault="004F502E" w14:paraId="4518DFBC" w14:textId="77777777">
      <w:pPr>
        <w:spacing w:after="0" w:line="240" w:lineRule="auto"/>
        <w:rPr>
          <w:rFonts w:ascii="Verdana" w:hAnsi="Verdana"/>
          <w:sz w:val="18"/>
          <w:szCs w:val="18"/>
        </w:rPr>
      </w:pPr>
    </w:p>
    <w:p w:rsidRPr="00A15092" w:rsidR="00823ABC" w:rsidP="008D32EB" w:rsidRDefault="004B260D" w14:paraId="078BF0D1" w14:textId="5338DC0E">
      <w:pPr>
        <w:spacing w:after="0" w:line="240" w:lineRule="auto"/>
        <w:rPr>
          <w:rFonts w:ascii="Verdana" w:hAnsi="Verdana"/>
          <w:sz w:val="18"/>
          <w:szCs w:val="18"/>
        </w:rPr>
      </w:pPr>
      <w:r w:rsidRPr="00A15092">
        <w:rPr>
          <w:rFonts w:ascii="Verdana" w:hAnsi="Verdana"/>
          <w:sz w:val="18"/>
          <w:szCs w:val="18"/>
        </w:rPr>
        <w:t xml:space="preserve">Net als bij de 60% uitzondering voor </w:t>
      </w:r>
      <w:r w:rsidRPr="00A15092" w:rsidR="00247C87">
        <w:rPr>
          <w:rFonts w:ascii="Verdana" w:hAnsi="Verdana"/>
          <w:sz w:val="18"/>
          <w:szCs w:val="18"/>
        </w:rPr>
        <w:t xml:space="preserve">het gebruik van waterstof </w:t>
      </w:r>
      <w:r w:rsidRPr="00A15092" w:rsidR="00917C70">
        <w:rPr>
          <w:rFonts w:ascii="Verdana" w:hAnsi="Verdana"/>
          <w:sz w:val="18"/>
          <w:szCs w:val="18"/>
        </w:rPr>
        <w:t xml:space="preserve">ten behoeve van </w:t>
      </w:r>
      <w:r w:rsidRPr="00A15092" w:rsidR="00247C87">
        <w:rPr>
          <w:rFonts w:ascii="Verdana" w:hAnsi="Verdana"/>
          <w:sz w:val="18"/>
          <w:szCs w:val="18"/>
        </w:rPr>
        <w:t xml:space="preserve">de </w:t>
      </w:r>
      <w:r w:rsidRPr="00A15092">
        <w:rPr>
          <w:rFonts w:ascii="Verdana" w:hAnsi="Verdana"/>
          <w:sz w:val="18"/>
          <w:szCs w:val="18"/>
        </w:rPr>
        <w:t>ammoniak</w:t>
      </w:r>
      <w:r w:rsidRPr="00A15092" w:rsidR="00917C70">
        <w:rPr>
          <w:rFonts w:ascii="Verdana" w:hAnsi="Verdana"/>
          <w:sz w:val="18"/>
          <w:szCs w:val="18"/>
        </w:rPr>
        <w:t>productie</w:t>
      </w:r>
      <w:r w:rsidRPr="00A15092" w:rsidR="00247C87">
        <w:rPr>
          <w:rFonts w:ascii="Verdana" w:hAnsi="Verdana"/>
          <w:sz w:val="18"/>
          <w:szCs w:val="18"/>
        </w:rPr>
        <w:t xml:space="preserve"> geldt dat</w:t>
      </w:r>
      <w:r w:rsidRPr="00A15092">
        <w:rPr>
          <w:rFonts w:ascii="Verdana" w:hAnsi="Verdana"/>
          <w:sz w:val="18"/>
          <w:szCs w:val="18"/>
        </w:rPr>
        <w:t xml:space="preserve"> </w:t>
      </w:r>
      <w:r w:rsidRPr="00A15092" w:rsidR="00D34853">
        <w:rPr>
          <w:rFonts w:ascii="Verdana" w:hAnsi="Verdana"/>
          <w:sz w:val="18"/>
          <w:szCs w:val="18"/>
        </w:rPr>
        <w:t xml:space="preserve">als de Europese Commissie besluit dat dit alsnog moet worden meegenomen in de </w:t>
      </w:r>
      <w:r w:rsidRPr="00A15092" w:rsidR="00BE6452">
        <w:rPr>
          <w:rFonts w:ascii="Verdana" w:hAnsi="Verdana"/>
          <w:sz w:val="18"/>
          <w:szCs w:val="18"/>
        </w:rPr>
        <w:t xml:space="preserve">RFNBO-grondslag </w:t>
      </w:r>
      <w:r w:rsidRPr="00A15092" w:rsidR="00D34853">
        <w:rPr>
          <w:rFonts w:ascii="Verdana" w:hAnsi="Verdana"/>
          <w:sz w:val="18"/>
          <w:szCs w:val="18"/>
        </w:rPr>
        <w:t>van de lidstaatverplichting, de jaarverplichting en de lidstaatverplichting verder uiteen</w:t>
      </w:r>
      <w:r w:rsidRPr="00A15092" w:rsidR="20983879">
        <w:rPr>
          <w:rFonts w:ascii="Verdana" w:hAnsi="Verdana"/>
          <w:sz w:val="18"/>
          <w:szCs w:val="18"/>
        </w:rPr>
        <w:t>lopen</w:t>
      </w:r>
      <w:r w:rsidRPr="00A15092" w:rsidR="00D34853">
        <w:rPr>
          <w:rFonts w:ascii="Verdana" w:hAnsi="Verdana"/>
          <w:sz w:val="18"/>
          <w:szCs w:val="18"/>
        </w:rPr>
        <w:t xml:space="preserve">. Hierdoor bestaat het risico dat de jaarverplichting niet het beoogde doel bereikt. </w:t>
      </w:r>
    </w:p>
    <w:p w:rsidRPr="00A15092" w:rsidR="00D34853" w:rsidP="008D32EB" w:rsidRDefault="00D34853" w14:paraId="75754409" w14:textId="77777777">
      <w:pPr>
        <w:spacing w:after="0" w:line="240" w:lineRule="auto"/>
        <w:rPr>
          <w:rFonts w:ascii="Verdana" w:hAnsi="Verdana"/>
          <w:sz w:val="18"/>
          <w:szCs w:val="18"/>
        </w:rPr>
      </w:pPr>
    </w:p>
    <w:p w:rsidR="00DF0BF8" w:rsidP="00BD53CC" w:rsidRDefault="00520436" w14:paraId="334ED144" w14:textId="77777777">
      <w:pPr>
        <w:spacing w:after="0" w:line="240" w:lineRule="auto"/>
        <w:rPr>
          <w:rFonts w:ascii="Verdana" w:hAnsi="Verdana"/>
          <w:sz w:val="18"/>
          <w:szCs w:val="18"/>
        </w:rPr>
      </w:pPr>
      <w:r>
        <w:rPr>
          <w:rFonts w:ascii="Verdana" w:hAnsi="Verdana"/>
          <w:sz w:val="18"/>
          <w:szCs w:val="18"/>
        </w:rPr>
        <w:t xml:space="preserve">De uitzondering sluit aan bij </w:t>
      </w:r>
      <w:r w:rsidRPr="00A15092" w:rsidR="00D83354">
        <w:rPr>
          <w:rFonts w:ascii="Verdana" w:hAnsi="Verdana"/>
          <w:sz w:val="18"/>
          <w:szCs w:val="18"/>
        </w:rPr>
        <w:t xml:space="preserve">het </w:t>
      </w:r>
      <w:r w:rsidRPr="00A15092" w:rsidR="00B64BE4">
        <w:rPr>
          <w:rFonts w:ascii="Verdana" w:hAnsi="Verdana"/>
          <w:sz w:val="18"/>
          <w:szCs w:val="18"/>
        </w:rPr>
        <w:t xml:space="preserve">voornemen om waterstof dat uit afvalvergassing wordt geproduceerd </w:t>
      </w:r>
      <w:r>
        <w:rPr>
          <w:rFonts w:ascii="Verdana" w:hAnsi="Verdana"/>
          <w:sz w:val="18"/>
          <w:szCs w:val="18"/>
        </w:rPr>
        <w:t>in Nederland</w:t>
      </w:r>
      <w:r w:rsidRPr="00A15092">
        <w:rPr>
          <w:rFonts w:ascii="Verdana" w:hAnsi="Verdana"/>
          <w:sz w:val="18"/>
          <w:szCs w:val="18"/>
        </w:rPr>
        <w:t xml:space="preserve"> </w:t>
      </w:r>
      <w:r w:rsidRPr="00A15092" w:rsidR="00B64BE4">
        <w:rPr>
          <w:rFonts w:ascii="Verdana" w:hAnsi="Verdana"/>
          <w:sz w:val="18"/>
          <w:szCs w:val="18"/>
        </w:rPr>
        <w:t>te stimuleren. Afvalvergassing naar waterstof is een innovatieve technologie die niet-recyclebaar afval omzet in circulaire waterstof en andere basismoleculen. Het stimuleren van afvalvergassing als alternatief voor afvalverbranding sluit aan bij de afvalhiërarchie waarin de prioriteitsvolgorde van afvalstoffenbeheer wordt bepaald.</w:t>
      </w:r>
      <w:r w:rsidRPr="00A15092" w:rsidDel="00A56D1A" w:rsidR="00B64BE4">
        <w:rPr>
          <w:rFonts w:ascii="Verdana" w:hAnsi="Verdana"/>
          <w:sz w:val="18"/>
          <w:szCs w:val="18"/>
        </w:rPr>
        <w:t xml:space="preserve"> </w:t>
      </w:r>
      <w:r w:rsidR="00190B24">
        <w:rPr>
          <w:rFonts w:ascii="Verdana" w:hAnsi="Verdana"/>
          <w:sz w:val="18"/>
          <w:szCs w:val="18"/>
        </w:rPr>
        <w:t xml:space="preserve">Er wordt onderzocht </w:t>
      </w:r>
      <w:r w:rsidRPr="00A15092" w:rsidR="00A56D1A">
        <w:rPr>
          <w:rFonts w:ascii="Verdana" w:hAnsi="Verdana"/>
          <w:sz w:val="18"/>
          <w:szCs w:val="18"/>
        </w:rPr>
        <w:t xml:space="preserve">of het noodzakelijk is om vanaf </w:t>
      </w:r>
      <w:r w:rsidRPr="00A15092" w:rsidR="00002843">
        <w:rPr>
          <w:rFonts w:ascii="Verdana" w:hAnsi="Verdana"/>
          <w:sz w:val="18"/>
          <w:szCs w:val="18"/>
        </w:rPr>
        <w:t xml:space="preserve">gereedkomen van de nationale waterstofinfrastructuur </w:t>
      </w:r>
      <w:r w:rsidRPr="00A15092" w:rsidR="00A56D1A">
        <w:rPr>
          <w:rFonts w:ascii="Verdana" w:hAnsi="Verdana"/>
          <w:sz w:val="18"/>
          <w:szCs w:val="18"/>
        </w:rPr>
        <w:t xml:space="preserve">een generieke uitzondering op te nemen voor </w:t>
      </w:r>
      <w:r w:rsidRPr="00A15092" w:rsidR="00B64BE4">
        <w:rPr>
          <w:rFonts w:ascii="Verdana" w:hAnsi="Verdana"/>
          <w:sz w:val="18"/>
          <w:szCs w:val="18"/>
        </w:rPr>
        <w:t xml:space="preserve">het gebruik van waterstof dat is geproduceerd door </w:t>
      </w:r>
      <w:r w:rsidRPr="00A15092" w:rsidR="00A56D1A">
        <w:rPr>
          <w:rFonts w:ascii="Verdana" w:hAnsi="Verdana"/>
          <w:sz w:val="18"/>
          <w:szCs w:val="18"/>
        </w:rPr>
        <w:t>de</w:t>
      </w:r>
      <w:r w:rsidRPr="00A15092" w:rsidR="00771C7A">
        <w:rPr>
          <w:rFonts w:ascii="Verdana" w:hAnsi="Verdana"/>
          <w:sz w:val="18"/>
          <w:szCs w:val="18"/>
        </w:rPr>
        <w:t xml:space="preserve"> vergassing van niet-recyclebaar afval</w:t>
      </w:r>
      <w:r w:rsidRPr="00A15092" w:rsidR="00B64BE4">
        <w:rPr>
          <w:rFonts w:ascii="Verdana" w:hAnsi="Verdana"/>
          <w:sz w:val="18"/>
          <w:szCs w:val="18"/>
        </w:rPr>
        <w:t xml:space="preserve">. Dit is omdat de vergassing van niet-recyclebaar afval </w:t>
      </w:r>
      <w:r w:rsidRPr="00A15092" w:rsidR="00771C7A">
        <w:rPr>
          <w:rFonts w:ascii="Verdana" w:hAnsi="Verdana"/>
          <w:sz w:val="18"/>
          <w:szCs w:val="18"/>
        </w:rPr>
        <w:t>efficiënter is dan afvalverbranding</w:t>
      </w:r>
      <w:r w:rsidRPr="00A15092" w:rsidR="00002843">
        <w:rPr>
          <w:rFonts w:ascii="Verdana" w:hAnsi="Verdana"/>
          <w:sz w:val="18"/>
          <w:szCs w:val="18"/>
        </w:rPr>
        <w:t xml:space="preserve"> en in</w:t>
      </w:r>
      <w:r w:rsidRPr="00A15092" w:rsidR="00B64BE4">
        <w:rPr>
          <w:rFonts w:ascii="Verdana" w:hAnsi="Verdana"/>
          <w:sz w:val="18"/>
          <w:szCs w:val="18"/>
        </w:rPr>
        <w:t xml:space="preserve"> </w:t>
      </w:r>
      <w:r w:rsidRPr="00A15092" w:rsidR="00771C7A">
        <w:rPr>
          <w:rFonts w:ascii="Verdana" w:hAnsi="Verdana"/>
          <w:sz w:val="18"/>
          <w:szCs w:val="18"/>
        </w:rPr>
        <w:t>overweging 10</w:t>
      </w:r>
      <w:r w:rsidRPr="00A15092" w:rsidR="00CA7081">
        <w:rPr>
          <w:rFonts w:ascii="Verdana" w:hAnsi="Verdana"/>
          <w:sz w:val="18"/>
          <w:szCs w:val="18"/>
        </w:rPr>
        <w:t xml:space="preserve"> </w:t>
      </w:r>
      <w:r w:rsidRPr="00A15092" w:rsidR="00771C7A">
        <w:rPr>
          <w:rFonts w:ascii="Verdana" w:hAnsi="Verdana"/>
          <w:sz w:val="18"/>
          <w:szCs w:val="18"/>
        </w:rPr>
        <w:t>van</w:t>
      </w:r>
      <w:r w:rsidRPr="00A15092" w:rsidR="00721E99">
        <w:rPr>
          <w:rFonts w:ascii="Verdana" w:hAnsi="Verdana"/>
          <w:sz w:val="18"/>
          <w:szCs w:val="18"/>
        </w:rPr>
        <w:t xml:space="preserve"> de</w:t>
      </w:r>
      <w:r w:rsidRPr="00A15092" w:rsidR="00153683">
        <w:rPr>
          <w:rFonts w:ascii="Verdana" w:hAnsi="Verdana"/>
          <w:sz w:val="18"/>
          <w:szCs w:val="18"/>
        </w:rPr>
        <w:t xml:space="preserve"> </w:t>
      </w:r>
      <w:r w:rsidRPr="00A15092" w:rsidR="00721E99">
        <w:rPr>
          <w:rFonts w:ascii="Verdana" w:hAnsi="Verdana"/>
          <w:sz w:val="18"/>
          <w:szCs w:val="18"/>
        </w:rPr>
        <w:t>preambule</w:t>
      </w:r>
      <w:r w:rsidRPr="00A15092" w:rsidR="00CA7081">
        <w:rPr>
          <w:rFonts w:ascii="Verdana" w:hAnsi="Verdana"/>
          <w:sz w:val="18"/>
          <w:szCs w:val="18"/>
        </w:rPr>
        <w:t xml:space="preserve"> </w:t>
      </w:r>
      <w:r w:rsidRPr="00A15092" w:rsidR="00771C7A">
        <w:rPr>
          <w:rFonts w:ascii="Verdana" w:hAnsi="Verdana"/>
          <w:sz w:val="18"/>
          <w:szCs w:val="18"/>
        </w:rPr>
        <w:t>van</w:t>
      </w:r>
      <w:r w:rsidRPr="00A15092" w:rsidR="00721E99">
        <w:rPr>
          <w:rFonts w:ascii="Verdana" w:hAnsi="Verdana"/>
          <w:sz w:val="18"/>
          <w:szCs w:val="18"/>
        </w:rPr>
        <w:t xml:space="preserve"> de</w:t>
      </w:r>
      <w:r w:rsidRPr="00A15092" w:rsidR="00771C7A">
        <w:rPr>
          <w:rFonts w:ascii="Verdana" w:hAnsi="Verdana"/>
          <w:sz w:val="18"/>
          <w:szCs w:val="18"/>
        </w:rPr>
        <w:t xml:space="preserve"> RED III </w:t>
      </w:r>
      <w:r w:rsidRPr="00A15092" w:rsidR="00002843">
        <w:rPr>
          <w:rFonts w:ascii="Verdana" w:hAnsi="Verdana"/>
          <w:sz w:val="18"/>
          <w:szCs w:val="18"/>
        </w:rPr>
        <w:t xml:space="preserve">een aanknopingspunt is gevonden dat </w:t>
      </w:r>
      <w:r w:rsidRPr="00A15092" w:rsidR="006040AB">
        <w:rPr>
          <w:rFonts w:ascii="Verdana" w:hAnsi="Verdana"/>
          <w:sz w:val="18"/>
          <w:szCs w:val="18"/>
        </w:rPr>
        <w:t>stimulerende maatregelen om te voldoen aan de RED</w:t>
      </w:r>
      <w:r w:rsidRPr="00A15092" w:rsidR="00D83354">
        <w:rPr>
          <w:rFonts w:ascii="Verdana" w:hAnsi="Verdana"/>
          <w:sz w:val="18"/>
          <w:szCs w:val="18"/>
        </w:rPr>
        <w:t xml:space="preserve"> </w:t>
      </w:r>
      <w:r w:rsidRPr="00A15092" w:rsidR="006040AB">
        <w:rPr>
          <w:rFonts w:ascii="Verdana" w:hAnsi="Verdana"/>
          <w:sz w:val="18"/>
          <w:szCs w:val="18"/>
        </w:rPr>
        <w:t xml:space="preserve">III doelstellingen in lijn moeten zijn met </w:t>
      </w:r>
      <w:r w:rsidRPr="00A15092" w:rsidR="002211B6">
        <w:rPr>
          <w:rFonts w:ascii="Verdana" w:hAnsi="Verdana"/>
          <w:sz w:val="18"/>
          <w:szCs w:val="18"/>
        </w:rPr>
        <w:t xml:space="preserve">de </w:t>
      </w:r>
      <w:r w:rsidRPr="00A15092" w:rsidR="00D83354">
        <w:rPr>
          <w:rFonts w:ascii="Verdana" w:hAnsi="Verdana"/>
          <w:sz w:val="18"/>
          <w:szCs w:val="18"/>
        </w:rPr>
        <w:t>Europese afvalrichtlijn</w:t>
      </w:r>
      <w:r w:rsidRPr="00A15092" w:rsidR="006040AB">
        <w:rPr>
          <w:rFonts w:ascii="Verdana" w:hAnsi="Verdana"/>
          <w:sz w:val="18"/>
          <w:szCs w:val="18"/>
        </w:rPr>
        <w:t>,</w:t>
      </w:r>
      <w:r w:rsidRPr="00A15092" w:rsidR="002211B6">
        <w:rPr>
          <w:rFonts w:ascii="Verdana" w:hAnsi="Verdana"/>
          <w:sz w:val="18"/>
          <w:szCs w:val="18"/>
        </w:rPr>
        <w:t xml:space="preserve"> </w:t>
      </w:r>
      <w:r w:rsidRPr="00A15092" w:rsidR="00771C7A">
        <w:rPr>
          <w:rFonts w:ascii="Verdana" w:hAnsi="Verdana"/>
          <w:sz w:val="18"/>
          <w:szCs w:val="18"/>
        </w:rPr>
        <w:t>waarin een efficiënt gebruik van afval wordt aangemoedigd.</w:t>
      </w:r>
      <w:r w:rsidRPr="00A15092" w:rsidR="00247C87">
        <w:rPr>
          <w:rFonts w:ascii="Verdana" w:hAnsi="Verdana"/>
          <w:sz w:val="18"/>
          <w:szCs w:val="18"/>
        </w:rPr>
        <w:t xml:space="preserve"> </w:t>
      </w:r>
      <w:r w:rsidRPr="00A15092" w:rsidR="006040AB">
        <w:rPr>
          <w:rFonts w:ascii="Verdana" w:hAnsi="Verdana"/>
          <w:sz w:val="18"/>
          <w:szCs w:val="18"/>
        </w:rPr>
        <w:t xml:space="preserve">Hierbij worden tevens eventuele negatieve </w:t>
      </w:r>
      <w:r w:rsidRPr="00A15092" w:rsidR="00156D11">
        <w:rPr>
          <w:rFonts w:ascii="Verdana" w:hAnsi="Verdana"/>
          <w:sz w:val="18"/>
          <w:szCs w:val="18"/>
        </w:rPr>
        <w:t>consequenties</w:t>
      </w:r>
      <w:r w:rsidRPr="00A15092" w:rsidR="006040AB">
        <w:rPr>
          <w:rFonts w:ascii="Verdana" w:hAnsi="Verdana"/>
          <w:sz w:val="18"/>
          <w:szCs w:val="18"/>
        </w:rPr>
        <w:t xml:space="preserve"> </w:t>
      </w:r>
      <w:r w:rsidRPr="00A15092" w:rsidR="00156D11">
        <w:rPr>
          <w:rFonts w:ascii="Verdana" w:hAnsi="Verdana"/>
          <w:sz w:val="18"/>
          <w:szCs w:val="18"/>
        </w:rPr>
        <w:t xml:space="preserve">op het gebruik van hernieuwbare waterstof </w:t>
      </w:r>
      <w:r w:rsidRPr="00A15092" w:rsidR="00D34853">
        <w:rPr>
          <w:rFonts w:ascii="Verdana" w:hAnsi="Verdana"/>
          <w:sz w:val="18"/>
          <w:szCs w:val="18"/>
        </w:rPr>
        <w:t xml:space="preserve">en het behalen van </w:t>
      </w:r>
      <w:r w:rsidRPr="00A15092" w:rsidR="000D2707">
        <w:rPr>
          <w:rFonts w:ascii="Verdana" w:hAnsi="Verdana"/>
          <w:sz w:val="18"/>
          <w:szCs w:val="18"/>
        </w:rPr>
        <w:t>de lidstaatverplichting</w:t>
      </w:r>
      <w:r w:rsidRPr="00A15092" w:rsidR="00D34853">
        <w:rPr>
          <w:rFonts w:ascii="Verdana" w:hAnsi="Verdana"/>
          <w:sz w:val="18"/>
          <w:szCs w:val="18"/>
        </w:rPr>
        <w:t xml:space="preserve"> onderzocht</w:t>
      </w:r>
      <w:r w:rsidRPr="00A15092" w:rsidR="006040AB">
        <w:rPr>
          <w:rFonts w:ascii="Verdana" w:hAnsi="Verdana"/>
          <w:sz w:val="18"/>
          <w:szCs w:val="18"/>
        </w:rPr>
        <w:t>.</w:t>
      </w:r>
      <w:r w:rsidRPr="00A15092" w:rsidR="000D2707">
        <w:rPr>
          <w:rFonts w:ascii="Verdana" w:hAnsi="Verdana"/>
          <w:sz w:val="18"/>
          <w:szCs w:val="18"/>
        </w:rPr>
        <w:t xml:space="preserve"> </w:t>
      </w:r>
    </w:p>
    <w:p w:rsidRPr="00A15092" w:rsidR="00041E83" w:rsidP="008D32EB" w:rsidRDefault="00041E83" w14:paraId="2553A8CE" w14:textId="77777777">
      <w:pPr>
        <w:spacing w:after="0" w:line="240" w:lineRule="auto"/>
        <w:rPr>
          <w:rFonts w:ascii="Verdana" w:hAnsi="Verdana"/>
          <w:sz w:val="18"/>
          <w:szCs w:val="18"/>
        </w:rPr>
      </w:pPr>
    </w:p>
    <w:p w:rsidRPr="00A15092" w:rsidR="000E3867" w:rsidP="009F6E56" w:rsidRDefault="00716CF8" w14:paraId="2641A857" w14:textId="74F62631">
      <w:pPr>
        <w:pStyle w:val="Kop4"/>
      </w:pPr>
      <w:r w:rsidRPr="00A15092">
        <w:t>3.</w:t>
      </w:r>
      <w:r w:rsidRPr="00A15092" w:rsidR="00041E83">
        <w:t>4.6.</w:t>
      </w:r>
      <w:r w:rsidRPr="00A15092" w:rsidR="004E3170">
        <w:t>4</w:t>
      </w:r>
      <w:r w:rsidRPr="00A15092" w:rsidR="00041E83">
        <w:t>.</w:t>
      </w:r>
      <w:r w:rsidRPr="00A15092">
        <w:t xml:space="preserve"> </w:t>
      </w:r>
      <w:r w:rsidRPr="00A15092" w:rsidR="008A0AB2">
        <w:t>O</w:t>
      </w:r>
      <w:r w:rsidRPr="00A15092">
        <w:t>verige</w:t>
      </w:r>
      <w:r w:rsidRPr="00A15092" w:rsidR="0083410E">
        <w:t xml:space="preserve"> overwogen</w:t>
      </w:r>
      <w:r w:rsidRPr="00A15092">
        <w:t xml:space="preserve"> uitzonderingen</w:t>
      </w:r>
    </w:p>
    <w:p w:rsidRPr="00A15092" w:rsidR="00466B32" w:rsidP="00761251" w:rsidRDefault="1837C11B" w14:paraId="65173F54" w14:textId="60993430">
      <w:pPr>
        <w:spacing w:after="0" w:line="240" w:lineRule="auto"/>
        <w:rPr>
          <w:rFonts w:ascii="Verdana" w:hAnsi="Verdana"/>
          <w:sz w:val="18"/>
          <w:szCs w:val="18"/>
        </w:rPr>
      </w:pPr>
      <w:r w:rsidRPr="00A15092">
        <w:rPr>
          <w:rFonts w:ascii="Verdana" w:hAnsi="Verdana"/>
          <w:sz w:val="18"/>
          <w:szCs w:val="18"/>
        </w:rPr>
        <w:t xml:space="preserve">Tijdens de internetconsultatie </w:t>
      </w:r>
      <w:r w:rsidRPr="00A15092" w:rsidR="282C4BB7">
        <w:rPr>
          <w:rFonts w:ascii="Verdana" w:hAnsi="Verdana"/>
          <w:sz w:val="18"/>
          <w:szCs w:val="18"/>
        </w:rPr>
        <w:t xml:space="preserve">heeft een groot deel van de doelgroep van de </w:t>
      </w:r>
      <w:r w:rsidRPr="00A15092" w:rsidR="008A0AB2">
        <w:rPr>
          <w:rFonts w:ascii="Verdana" w:hAnsi="Verdana"/>
          <w:sz w:val="18"/>
          <w:szCs w:val="18"/>
        </w:rPr>
        <w:t>voorgenomen j</w:t>
      </w:r>
      <w:r w:rsidRPr="00A15092" w:rsidR="282C4BB7">
        <w:rPr>
          <w:rFonts w:ascii="Verdana" w:hAnsi="Verdana"/>
          <w:sz w:val="18"/>
          <w:szCs w:val="18"/>
        </w:rPr>
        <w:t xml:space="preserve">aarverplichting gereageerd. Er zijn verschillende verzoeken tot </w:t>
      </w:r>
      <w:r w:rsidRPr="00A15092" w:rsidR="0083410E">
        <w:rPr>
          <w:rFonts w:ascii="Verdana" w:hAnsi="Verdana"/>
          <w:sz w:val="18"/>
          <w:szCs w:val="18"/>
        </w:rPr>
        <w:t>uitzonderingen</w:t>
      </w:r>
      <w:r w:rsidRPr="00A15092" w:rsidR="282C4BB7">
        <w:rPr>
          <w:rFonts w:ascii="Verdana" w:hAnsi="Verdana"/>
          <w:sz w:val="18"/>
          <w:szCs w:val="18"/>
        </w:rPr>
        <w:t xml:space="preserve"> gedaan</w:t>
      </w:r>
      <w:r w:rsidRPr="00A15092" w:rsidR="356E8354">
        <w:rPr>
          <w:rFonts w:ascii="Verdana" w:hAnsi="Verdana"/>
          <w:sz w:val="18"/>
          <w:szCs w:val="18"/>
        </w:rPr>
        <w:t xml:space="preserve">. Zo zijn er verzoeken gedaan om </w:t>
      </w:r>
      <w:r w:rsidRPr="00A15092" w:rsidR="7FFABD10">
        <w:rPr>
          <w:rFonts w:ascii="Verdana" w:hAnsi="Verdana"/>
          <w:sz w:val="18"/>
          <w:szCs w:val="18"/>
        </w:rPr>
        <w:t xml:space="preserve">de </w:t>
      </w:r>
      <w:r w:rsidRPr="00A15092" w:rsidR="004151CB">
        <w:rPr>
          <w:rFonts w:ascii="Verdana" w:hAnsi="Verdana"/>
          <w:sz w:val="18"/>
          <w:szCs w:val="18"/>
        </w:rPr>
        <w:t>hoeveelheid waterstof binnen de verplichting</w:t>
      </w:r>
      <w:r w:rsidRPr="00A15092" w:rsidDel="004151CB" w:rsidR="004151CB">
        <w:rPr>
          <w:rFonts w:ascii="Verdana" w:hAnsi="Verdana"/>
          <w:sz w:val="18"/>
          <w:szCs w:val="18"/>
        </w:rPr>
        <w:t xml:space="preserve"> </w:t>
      </w:r>
      <w:r w:rsidRPr="00A15092" w:rsidR="7FFABD10">
        <w:rPr>
          <w:rFonts w:ascii="Verdana" w:hAnsi="Verdana"/>
          <w:sz w:val="18"/>
          <w:szCs w:val="18"/>
        </w:rPr>
        <w:t xml:space="preserve">van een specifiek bedrijf te verlagen met </w:t>
      </w:r>
      <w:r w:rsidRPr="00A15092" w:rsidR="356E8354">
        <w:rPr>
          <w:rFonts w:ascii="Verdana" w:hAnsi="Verdana"/>
          <w:sz w:val="18"/>
          <w:szCs w:val="18"/>
        </w:rPr>
        <w:t xml:space="preserve">het gebruik van koolstofarme (blauwe) waterstof, waterstof gebruikt in </w:t>
      </w:r>
      <w:proofErr w:type="spellStart"/>
      <w:r w:rsidRPr="00A15092" w:rsidR="7FFABD10">
        <w:rPr>
          <w:rFonts w:ascii="Verdana" w:hAnsi="Verdana"/>
          <w:sz w:val="18"/>
          <w:szCs w:val="18"/>
        </w:rPr>
        <w:t>bioraffinaderijen</w:t>
      </w:r>
      <w:proofErr w:type="spellEnd"/>
      <w:r w:rsidRPr="00A15092" w:rsidR="7FFABD10">
        <w:rPr>
          <w:rFonts w:ascii="Verdana" w:hAnsi="Verdana"/>
          <w:sz w:val="18"/>
          <w:szCs w:val="18"/>
        </w:rPr>
        <w:t xml:space="preserve">, </w:t>
      </w:r>
      <w:r w:rsidRPr="00A15092" w:rsidR="3EA761E4">
        <w:rPr>
          <w:rFonts w:ascii="Verdana" w:hAnsi="Verdana"/>
          <w:sz w:val="18"/>
          <w:szCs w:val="18"/>
        </w:rPr>
        <w:t>het gebruik van waterstof door nieuwe gebruikers (</w:t>
      </w:r>
      <w:r w:rsidRPr="00A15092" w:rsidR="07D60440">
        <w:rPr>
          <w:rFonts w:ascii="Verdana" w:hAnsi="Verdana"/>
          <w:sz w:val="18"/>
          <w:szCs w:val="18"/>
        </w:rPr>
        <w:t xml:space="preserve">ter vervanging van aardgas), </w:t>
      </w:r>
      <w:r w:rsidRPr="00A15092" w:rsidR="58C38712">
        <w:rPr>
          <w:rFonts w:ascii="Verdana" w:hAnsi="Verdana"/>
          <w:sz w:val="18"/>
          <w:szCs w:val="18"/>
        </w:rPr>
        <w:t xml:space="preserve">het gebruik van waterstof </w:t>
      </w:r>
      <w:r w:rsidRPr="00A15092" w:rsidR="006C663D">
        <w:rPr>
          <w:rFonts w:ascii="Verdana" w:hAnsi="Verdana"/>
          <w:sz w:val="18"/>
          <w:szCs w:val="18"/>
        </w:rPr>
        <w:t>als onderdeel van</w:t>
      </w:r>
      <w:r w:rsidRPr="00A15092" w:rsidR="58C38712">
        <w:rPr>
          <w:rFonts w:ascii="Verdana" w:hAnsi="Verdana"/>
          <w:sz w:val="18"/>
          <w:szCs w:val="18"/>
        </w:rPr>
        <w:t xml:space="preserve"> </w:t>
      </w:r>
      <w:proofErr w:type="spellStart"/>
      <w:r w:rsidRPr="00A15092" w:rsidR="58C38712">
        <w:rPr>
          <w:rFonts w:ascii="Verdana" w:hAnsi="Verdana"/>
          <w:sz w:val="18"/>
          <w:szCs w:val="18"/>
        </w:rPr>
        <w:t>syngas</w:t>
      </w:r>
      <w:proofErr w:type="spellEnd"/>
      <w:r w:rsidRPr="00A15092" w:rsidR="009931E1">
        <w:rPr>
          <w:rStyle w:val="Voetnootmarkering"/>
          <w:rFonts w:ascii="Verdana" w:hAnsi="Verdana"/>
          <w:sz w:val="18"/>
          <w:szCs w:val="18"/>
        </w:rPr>
        <w:footnoteReference w:id="60"/>
      </w:r>
      <w:r w:rsidRPr="00A15092" w:rsidR="58C38712">
        <w:rPr>
          <w:rFonts w:ascii="Verdana" w:hAnsi="Verdana"/>
          <w:sz w:val="18"/>
          <w:szCs w:val="18"/>
        </w:rPr>
        <w:t xml:space="preserve">, </w:t>
      </w:r>
      <w:r w:rsidRPr="00A15092" w:rsidR="37C1D89B">
        <w:rPr>
          <w:rFonts w:ascii="Verdana" w:hAnsi="Verdana"/>
          <w:sz w:val="18"/>
          <w:szCs w:val="18"/>
        </w:rPr>
        <w:t xml:space="preserve">en </w:t>
      </w:r>
      <w:r w:rsidRPr="00A15092" w:rsidR="58C38712">
        <w:rPr>
          <w:rFonts w:ascii="Verdana" w:hAnsi="Verdana"/>
          <w:sz w:val="18"/>
          <w:szCs w:val="18"/>
        </w:rPr>
        <w:t xml:space="preserve">het gebruik van waterstof </w:t>
      </w:r>
      <w:r w:rsidRPr="00A15092" w:rsidR="36FF640B">
        <w:rPr>
          <w:rFonts w:ascii="Verdana" w:hAnsi="Verdana"/>
          <w:sz w:val="18"/>
          <w:szCs w:val="18"/>
        </w:rPr>
        <w:t>waarvan de productie CO</w:t>
      </w:r>
      <w:r w:rsidRPr="00A15092" w:rsidR="36FF640B">
        <w:rPr>
          <w:rFonts w:ascii="Verdana" w:hAnsi="Verdana"/>
          <w:sz w:val="18"/>
          <w:szCs w:val="18"/>
          <w:vertAlign w:val="subscript"/>
        </w:rPr>
        <w:t>2</w:t>
      </w:r>
      <w:r w:rsidRPr="00A15092" w:rsidR="36FF640B">
        <w:rPr>
          <w:rFonts w:ascii="Verdana" w:hAnsi="Verdana"/>
          <w:sz w:val="18"/>
          <w:szCs w:val="18"/>
        </w:rPr>
        <w:t xml:space="preserve">-arm wordt gemaakt </w:t>
      </w:r>
      <w:r w:rsidRPr="00A15092" w:rsidR="54E837D3">
        <w:rPr>
          <w:rFonts w:ascii="Verdana" w:hAnsi="Verdana"/>
          <w:sz w:val="18"/>
          <w:szCs w:val="18"/>
        </w:rPr>
        <w:t>via CO</w:t>
      </w:r>
      <w:r w:rsidRPr="00A15092" w:rsidR="54E837D3">
        <w:rPr>
          <w:rFonts w:ascii="Verdana" w:hAnsi="Verdana"/>
          <w:sz w:val="18"/>
          <w:szCs w:val="18"/>
          <w:vertAlign w:val="subscript"/>
        </w:rPr>
        <w:t>2</w:t>
      </w:r>
      <w:r w:rsidRPr="00A15092" w:rsidR="54E837D3">
        <w:rPr>
          <w:rFonts w:ascii="Verdana" w:hAnsi="Verdana"/>
          <w:sz w:val="18"/>
          <w:szCs w:val="18"/>
        </w:rPr>
        <w:t>-afvang en opslag in</w:t>
      </w:r>
      <w:r w:rsidRPr="00A15092" w:rsidR="58C38712">
        <w:rPr>
          <w:rFonts w:ascii="Verdana" w:hAnsi="Verdana"/>
          <w:sz w:val="18"/>
          <w:szCs w:val="18"/>
        </w:rPr>
        <w:t xml:space="preserve"> het </w:t>
      </w:r>
      <w:proofErr w:type="spellStart"/>
      <w:r w:rsidRPr="00A15092" w:rsidR="58C38712">
        <w:rPr>
          <w:rFonts w:ascii="Verdana" w:hAnsi="Verdana"/>
          <w:sz w:val="18"/>
          <w:szCs w:val="18"/>
        </w:rPr>
        <w:t>Porthos</w:t>
      </w:r>
      <w:proofErr w:type="spellEnd"/>
      <w:r w:rsidR="002A00F3">
        <w:rPr>
          <w:rFonts w:ascii="Verdana" w:hAnsi="Verdana"/>
          <w:sz w:val="18"/>
          <w:szCs w:val="18"/>
        </w:rPr>
        <w:t>-</w:t>
      </w:r>
      <w:r w:rsidRPr="00A15092" w:rsidR="58C38712">
        <w:rPr>
          <w:rFonts w:ascii="Verdana" w:hAnsi="Verdana"/>
          <w:sz w:val="18"/>
          <w:szCs w:val="18"/>
        </w:rPr>
        <w:t>project</w:t>
      </w:r>
      <w:r w:rsidRPr="00A15092" w:rsidR="41AA2B48">
        <w:rPr>
          <w:rFonts w:ascii="Verdana" w:hAnsi="Verdana"/>
          <w:sz w:val="18"/>
          <w:szCs w:val="18"/>
        </w:rPr>
        <w:t xml:space="preserve">. Voor al </w:t>
      </w:r>
      <w:r w:rsidRPr="00A15092" w:rsidR="003E6678">
        <w:rPr>
          <w:rFonts w:ascii="Verdana" w:hAnsi="Verdana"/>
          <w:sz w:val="18"/>
          <w:szCs w:val="18"/>
        </w:rPr>
        <w:t>deze situaties</w:t>
      </w:r>
      <w:r w:rsidRPr="00A15092" w:rsidR="249734A9">
        <w:rPr>
          <w:rFonts w:ascii="Verdana" w:hAnsi="Verdana"/>
          <w:sz w:val="18"/>
          <w:szCs w:val="18"/>
        </w:rPr>
        <w:t xml:space="preserve"> is er geen aanleiding om een specifieke uitzondering op te nemen, gebaseerd op de methodiek en toelichting in de </w:t>
      </w:r>
      <w:r w:rsidRPr="00A15092" w:rsidR="00AD549E">
        <w:rPr>
          <w:rFonts w:ascii="Verdana" w:hAnsi="Verdana"/>
          <w:sz w:val="18"/>
          <w:szCs w:val="18"/>
        </w:rPr>
        <w:t>RED</w:t>
      </w:r>
      <w:r w:rsidRPr="00A15092" w:rsidR="00734155">
        <w:rPr>
          <w:rFonts w:ascii="Verdana" w:hAnsi="Verdana"/>
          <w:sz w:val="18"/>
          <w:szCs w:val="18"/>
        </w:rPr>
        <w:t xml:space="preserve"> III</w:t>
      </w:r>
      <w:r w:rsidRPr="00A15092" w:rsidR="249734A9">
        <w:rPr>
          <w:rFonts w:ascii="Verdana" w:hAnsi="Verdana"/>
          <w:sz w:val="18"/>
          <w:szCs w:val="18"/>
        </w:rPr>
        <w:t xml:space="preserve">. Daarbij komt dat de lidstaatverplichting </w:t>
      </w:r>
      <w:r w:rsidRPr="00A15092" w:rsidR="5D35E760">
        <w:rPr>
          <w:rFonts w:ascii="Verdana" w:hAnsi="Verdana"/>
          <w:sz w:val="18"/>
          <w:szCs w:val="18"/>
        </w:rPr>
        <w:t xml:space="preserve">expliciet wel deze </w:t>
      </w:r>
      <w:r w:rsidRPr="00A15092" w:rsidR="5D35E760">
        <w:rPr>
          <w:rFonts w:ascii="Verdana" w:hAnsi="Verdana"/>
          <w:sz w:val="18"/>
          <w:szCs w:val="18"/>
        </w:rPr>
        <w:lastRenderedPageBreak/>
        <w:t>st</w:t>
      </w:r>
      <w:r w:rsidRPr="00A15092" w:rsidR="00D56B67">
        <w:rPr>
          <w:rFonts w:ascii="Verdana" w:hAnsi="Verdana"/>
          <w:sz w:val="18"/>
          <w:szCs w:val="18"/>
        </w:rPr>
        <w:t>r</w:t>
      </w:r>
      <w:r w:rsidRPr="00A15092" w:rsidR="5D35E760">
        <w:rPr>
          <w:rFonts w:ascii="Verdana" w:hAnsi="Verdana"/>
          <w:sz w:val="18"/>
          <w:szCs w:val="18"/>
        </w:rPr>
        <w:t xml:space="preserve">omen van waterstofgebruik bevat. In informele gesprekken en expertvergaderingen met de </w:t>
      </w:r>
      <w:r w:rsidRPr="00A15092" w:rsidR="00245B7D">
        <w:rPr>
          <w:rFonts w:ascii="Verdana" w:hAnsi="Verdana"/>
          <w:sz w:val="18"/>
          <w:szCs w:val="18"/>
        </w:rPr>
        <w:t xml:space="preserve">diensten van de </w:t>
      </w:r>
      <w:r w:rsidRPr="00A15092" w:rsidR="5D35E760">
        <w:rPr>
          <w:rFonts w:ascii="Verdana" w:hAnsi="Verdana"/>
          <w:sz w:val="18"/>
          <w:szCs w:val="18"/>
        </w:rPr>
        <w:t xml:space="preserve">Europese Commissie is </w:t>
      </w:r>
      <w:r w:rsidRPr="00A15092" w:rsidR="690C39ED">
        <w:rPr>
          <w:rFonts w:ascii="Verdana" w:hAnsi="Verdana"/>
          <w:sz w:val="18"/>
          <w:szCs w:val="18"/>
        </w:rPr>
        <w:t>aangegeven dat er voor deze st</w:t>
      </w:r>
      <w:r w:rsidRPr="00A15092" w:rsidR="00D56B67">
        <w:rPr>
          <w:rFonts w:ascii="Verdana" w:hAnsi="Verdana"/>
          <w:sz w:val="18"/>
          <w:szCs w:val="18"/>
        </w:rPr>
        <w:t>r</w:t>
      </w:r>
      <w:r w:rsidRPr="00A15092" w:rsidR="690C39ED">
        <w:rPr>
          <w:rFonts w:ascii="Verdana" w:hAnsi="Verdana"/>
          <w:sz w:val="18"/>
          <w:szCs w:val="18"/>
        </w:rPr>
        <w:t xml:space="preserve">omen geen ruimte is voor de lidstaat om deze van de lidstaatverplichting uit te sluiten. </w:t>
      </w:r>
      <w:r w:rsidRPr="00A15092" w:rsidR="3B7C6819">
        <w:rPr>
          <w:rFonts w:ascii="Verdana" w:hAnsi="Verdana"/>
          <w:sz w:val="18"/>
          <w:szCs w:val="18"/>
        </w:rPr>
        <w:t>Hoewel</w:t>
      </w:r>
      <w:r w:rsidRPr="00A15092" w:rsidR="33B8C619">
        <w:rPr>
          <w:rFonts w:ascii="Verdana" w:hAnsi="Verdana"/>
          <w:sz w:val="18"/>
          <w:szCs w:val="18"/>
        </w:rPr>
        <w:t xml:space="preserve"> </w:t>
      </w:r>
      <w:r w:rsidRPr="00A15092" w:rsidR="3B7C6819">
        <w:rPr>
          <w:rFonts w:ascii="Verdana" w:hAnsi="Verdana"/>
          <w:sz w:val="18"/>
          <w:szCs w:val="18"/>
        </w:rPr>
        <w:t xml:space="preserve">initiatieven van </w:t>
      </w:r>
      <w:proofErr w:type="spellStart"/>
      <w:r w:rsidRPr="00A15092" w:rsidR="3B7C6819">
        <w:rPr>
          <w:rFonts w:ascii="Verdana" w:hAnsi="Verdana"/>
          <w:sz w:val="18"/>
          <w:szCs w:val="18"/>
        </w:rPr>
        <w:t>decarbonisering</w:t>
      </w:r>
      <w:proofErr w:type="spellEnd"/>
      <w:r w:rsidRPr="00A15092" w:rsidR="3B7C6819">
        <w:rPr>
          <w:rFonts w:ascii="Verdana" w:hAnsi="Verdana"/>
          <w:sz w:val="18"/>
          <w:szCs w:val="18"/>
        </w:rPr>
        <w:t xml:space="preserve"> worden </w:t>
      </w:r>
      <w:r w:rsidRPr="00A15092" w:rsidR="43645A6B">
        <w:rPr>
          <w:rFonts w:ascii="Verdana" w:hAnsi="Verdana"/>
          <w:sz w:val="18"/>
          <w:szCs w:val="18"/>
        </w:rPr>
        <w:t>aangemoedigd</w:t>
      </w:r>
      <w:r w:rsidRPr="00A15092" w:rsidR="3B7C6819">
        <w:rPr>
          <w:rFonts w:ascii="Verdana" w:hAnsi="Verdana"/>
          <w:sz w:val="18"/>
          <w:szCs w:val="18"/>
        </w:rPr>
        <w:t xml:space="preserve">, is er </w:t>
      </w:r>
      <w:r w:rsidRPr="00A15092" w:rsidR="41099FA3">
        <w:rPr>
          <w:rFonts w:ascii="Verdana" w:hAnsi="Verdana"/>
          <w:sz w:val="18"/>
          <w:szCs w:val="18"/>
        </w:rPr>
        <w:t xml:space="preserve">dus </w:t>
      </w:r>
      <w:r w:rsidRPr="00A15092" w:rsidR="3B7C6819">
        <w:rPr>
          <w:rFonts w:ascii="Verdana" w:hAnsi="Verdana"/>
          <w:sz w:val="18"/>
          <w:szCs w:val="18"/>
        </w:rPr>
        <w:t xml:space="preserve">geen juridische basis vanuit Europese regelgeving om </w:t>
      </w:r>
      <w:r w:rsidRPr="00A15092" w:rsidR="0ABE9FDA">
        <w:rPr>
          <w:rFonts w:ascii="Verdana" w:hAnsi="Verdana"/>
          <w:sz w:val="18"/>
          <w:szCs w:val="18"/>
        </w:rPr>
        <w:t>bedrijven hierin tegemoet te komen.</w:t>
      </w:r>
      <w:r w:rsidRPr="00A15092" w:rsidR="33B8C619">
        <w:rPr>
          <w:rFonts w:ascii="Verdana" w:hAnsi="Verdana"/>
          <w:sz w:val="18"/>
          <w:szCs w:val="18"/>
        </w:rPr>
        <w:t xml:space="preserve"> </w:t>
      </w:r>
      <w:r w:rsidRPr="00A15092" w:rsidR="74E42A16">
        <w:rPr>
          <w:rFonts w:ascii="Verdana" w:hAnsi="Verdana"/>
          <w:sz w:val="18"/>
          <w:szCs w:val="18"/>
        </w:rPr>
        <w:t xml:space="preserve">Steun voor deze initiatieven zal dus via een andere route moeten plaatsvinden. </w:t>
      </w:r>
      <w:r w:rsidRPr="00A15092" w:rsidR="690C39ED">
        <w:rPr>
          <w:rFonts w:ascii="Verdana" w:hAnsi="Verdana"/>
          <w:sz w:val="18"/>
          <w:szCs w:val="18"/>
        </w:rPr>
        <w:t xml:space="preserve">Indien deze stromen </w:t>
      </w:r>
      <w:r w:rsidRPr="00A15092" w:rsidR="00C45E62">
        <w:rPr>
          <w:rFonts w:ascii="Verdana" w:hAnsi="Verdana"/>
          <w:sz w:val="18"/>
          <w:szCs w:val="18"/>
        </w:rPr>
        <w:t>worden</w:t>
      </w:r>
      <w:r w:rsidRPr="00A15092" w:rsidR="690C39ED">
        <w:rPr>
          <w:rFonts w:ascii="Verdana" w:hAnsi="Verdana"/>
          <w:sz w:val="18"/>
          <w:szCs w:val="18"/>
        </w:rPr>
        <w:t xml:space="preserve"> uitgesloten van de jaarverplichting, zou de </w:t>
      </w:r>
      <w:r w:rsidRPr="00A15092" w:rsidR="2982EE06">
        <w:rPr>
          <w:rFonts w:ascii="Verdana" w:hAnsi="Verdana"/>
          <w:sz w:val="18"/>
          <w:szCs w:val="18"/>
        </w:rPr>
        <w:t>corresponderende hoeve</w:t>
      </w:r>
      <w:r w:rsidRPr="00A15092" w:rsidR="2C071C92">
        <w:rPr>
          <w:rFonts w:ascii="Verdana" w:hAnsi="Verdana"/>
          <w:sz w:val="18"/>
          <w:szCs w:val="18"/>
        </w:rPr>
        <w:t>el</w:t>
      </w:r>
      <w:r w:rsidRPr="00A15092" w:rsidR="2982EE06">
        <w:rPr>
          <w:rFonts w:ascii="Verdana" w:hAnsi="Verdana"/>
          <w:sz w:val="18"/>
          <w:szCs w:val="18"/>
        </w:rPr>
        <w:t xml:space="preserve">heid </w:t>
      </w:r>
      <w:r w:rsidRPr="00A15092" w:rsidR="009E4A62">
        <w:rPr>
          <w:rFonts w:ascii="Verdana" w:hAnsi="Verdana"/>
          <w:sz w:val="18"/>
          <w:szCs w:val="18"/>
        </w:rPr>
        <w:t xml:space="preserve">hernieuwbare </w:t>
      </w:r>
      <w:r w:rsidRPr="00A15092" w:rsidR="2982EE06">
        <w:rPr>
          <w:rFonts w:ascii="Verdana" w:hAnsi="Verdana"/>
          <w:sz w:val="18"/>
          <w:szCs w:val="18"/>
        </w:rPr>
        <w:t>waterstof alsnog op een andere manier door Nederland moeten worden</w:t>
      </w:r>
      <w:r w:rsidRPr="00A15092" w:rsidR="00C45E62">
        <w:rPr>
          <w:rFonts w:ascii="Verdana" w:hAnsi="Verdana"/>
          <w:sz w:val="18"/>
          <w:szCs w:val="18"/>
        </w:rPr>
        <w:t xml:space="preserve"> gestimuleerd</w:t>
      </w:r>
      <w:r w:rsidRPr="00A15092" w:rsidR="2982EE06">
        <w:rPr>
          <w:rFonts w:ascii="Verdana" w:hAnsi="Verdana"/>
          <w:sz w:val="18"/>
          <w:szCs w:val="18"/>
        </w:rPr>
        <w:t xml:space="preserve">, bijvoorbeeld bij andere </w:t>
      </w:r>
      <w:r w:rsidRPr="00A15092" w:rsidR="2C071C92">
        <w:rPr>
          <w:rFonts w:ascii="Verdana" w:hAnsi="Verdana"/>
          <w:sz w:val="18"/>
          <w:szCs w:val="18"/>
        </w:rPr>
        <w:t>bedrijven dan de bedrijven die de uitzondering zouden ontvangen.</w:t>
      </w:r>
    </w:p>
    <w:p w:rsidRPr="00A15092" w:rsidR="00466B32" w:rsidP="00761251" w:rsidRDefault="00466B32" w14:paraId="4761D1B3" w14:textId="77777777">
      <w:pPr>
        <w:spacing w:after="0" w:line="240" w:lineRule="auto"/>
        <w:rPr>
          <w:rFonts w:ascii="Verdana" w:hAnsi="Verdana"/>
          <w:sz w:val="18"/>
          <w:szCs w:val="18"/>
        </w:rPr>
      </w:pPr>
    </w:p>
    <w:p w:rsidRPr="00A15092" w:rsidR="4AFD5EA5" w:rsidP="00761251" w:rsidRDefault="510FCAE2" w14:paraId="5093F07F" w14:textId="22B756CA">
      <w:pPr>
        <w:spacing w:after="0" w:line="240" w:lineRule="auto"/>
        <w:rPr>
          <w:rFonts w:ascii="Verdana" w:hAnsi="Verdana"/>
          <w:sz w:val="18"/>
          <w:szCs w:val="18"/>
        </w:rPr>
      </w:pPr>
      <w:r w:rsidRPr="00A15092">
        <w:rPr>
          <w:rFonts w:ascii="Verdana" w:hAnsi="Verdana"/>
          <w:sz w:val="18"/>
          <w:szCs w:val="18"/>
        </w:rPr>
        <w:t xml:space="preserve">Verschillende </w:t>
      </w:r>
      <w:r w:rsidRPr="00A15092" w:rsidR="00466B32">
        <w:rPr>
          <w:rFonts w:ascii="Verdana" w:hAnsi="Verdana"/>
          <w:sz w:val="18"/>
          <w:szCs w:val="18"/>
        </w:rPr>
        <w:t>consultatie</w:t>
      </w:r>
      <w:r w:rsidRPr="00A15092">
        <w:rPr>
          <w:rFonts w:ascii="Verdana" w:hAnsi="Verdana"/>
          <w:sz w:val="18"/>
          <w:szCs w:val="18"/>
        </w:rPr>
        <w:t>reacties spraken tevens over de noodzaak om naast RFNBO-waterstof, ook naar koolstofarme waterstof te kijken en dit te betrekken in onderhavige</w:t>
      </w:r>
      <w:r w:rsidRPr="00A15092" w:rsidR="75E6238A">
        <w:rPr>
          <w:rFonts w:ascii="Verdana" w:hAnsi="Verdana"/>
          <w:sz w:val="18"/>
          <w:szCs w:val="18"/>
        </w:rPr>
        <w:t xml:space="preserve"> regeling. Er is besloten om de RED</w:t>
      </w:r>
      <w:r w:rsidRPr="00A15092" w:rsidR="000C1A42">
        <w:rPr>
          <w:rFonts w:ascii="Verdana" w:hAnsi="Verdana"/>
          <w:sz w:val="18"/>
          <w:szCs w:val="18"/>
        </w:rPr>
        <w:t xml:space="preserve"> </w:t>
      </w:r>
      <w:r w:rsidRPr="00A15092" w:rsidR="75E6238A">
        <w:rPr>
          <w:rFonts w:ascii="Verdana" w:hAnsi="Verdana"/>
          <w:sz w:val="18"/>
          <w:szCs w:val="18"/>
        </w:rPr>
        <w:t>III</w:t>
      </w:r>
      <w:r w:rsidRPr="00A15092" w:rsidR="384C0C3B">
        <w:rPr>
          <w:rFonts w:ascii="Verdana" w:hAnsi="Verdana"/>
          <w:sz w:val="18"/>
          <w:szCs w:val="18"/>
        </w:rPr>
        <w:t>-</w:t>
      </w:r>
      <w:r w:rsidRPr="00A15092" w:rsidR="75E6238A">
        <w:rPr>
          <w:rFonts w:ascii="Verdana" w:hAnsi="Verdana"/>
          <w:sz w:val="18"/>
          <w:szCs w:val="18"/>
        </w:rPr>
        <w:t xml:space="preserve">definities zo nauw mogelijk te volgen, waardoor geen ruimte is voor koolstofarme waterstof in </w:t>
      </w:r>
      <w:r w:rsidRPr="00A15092" w:rsidR="00245B7D">
        <w:rPr>
          <w:rFonts w:ascii="Verdana" w:hAnsi="Verdana"/>
          <w:sz w:val="18"/>
          <w:szCs w:val="18"/>
        </w:rPr>
        <w:t>dit wetsvoorstel</w:t>
      </w:r>
      <w:r w:rsidRPr="00A15092" w:rsidR="75E6238A">
        <w:rPr>
          <w:rFonts w:ascii="Verdana" w:hAnsi="Verdana"/>
          <w:sz w:val="18"/>
          <w:szCs w:val="18"/>
        </w:rPr>
        <w:t>. Het primaire doel is het stimuleren van hernieuwbare wat</w:t>
      </w:r>
      <w:r w:rsidRPr="00A15092" w:rsidR="19D6FF20">
        <w:rPr>
          <w:rFonts w:ascii="Verdana" w:hAnsi="Verdana"/>
          <w:sz w:val="18"/>
          <w:szCs w:val="18"/>
        </w:rPr>
        <w:t xml:space="preserve">erstof zoals gedefinieerd in de RED. Het toevoegen van koolstofarm zal het instrument ondermijnen, waardoor het lidstaat doel verder uit zicht raakt. </w:t>
      </w:r>
      <w:r w:rsidRPr="00A15092" w:rsidR="18B0DAE2">
        <w:rPr>
          <w:rFonts w:ascii="Verdana" w:hAnsi="Verdana"/>
          <w:sz w:val="18"/>
          <w:szCs w:val="18"/>
        </w:rPr>
        <w:t xml:space="preserve">Koolstofarme waterstof, hoewel kosteneffectief, zal dus niet worden toegevoegd. </w:t>
      </w:r>
      <w:r w:rsidR="006205F9">
        <w:rPr>
          <w:rFonts w:ascii="Verdana" w:hAnsi="Verdana"/>
          <w:sz w:val="18"/>
          <w:szCs w:val="18"/>
        </w:rPr>
        <w:t>Omdat</w:t>
      </w:r>
      <w:r w:rsidRPr="00A15092" w:rsidR="1AF6BBAF">
        <w:rPr>
          <w:rFonts w:ascii="Verdana" w:hAnsi="Verdana"/>
          <w:sz w:val="18"/>
          <w:szCs w:val="18"/>
        </w:rPr>
        <w:t xml:space="preserve"> deze vorm van waterstof </w:t>
      </w:r>
      <w:r w:rsidR="006205F9">
        <w:rPr>
          <w:rFonts w:ascii="Verdana" w:hAnsi="Verdana"/>
          <w:sz w:val="18"/>
          <w:szCs w:val="18"/>
        </w:rPr>
        <w:t xml:space="preserve">wel een rol kan spelen </w:t>
      </w:r>
      <w:r w:rsidRPr="00A15092" w:rsidR="1AF6BBAF">
        <w:rPr>
          <w:rFonts w:ascii="Verdana" w:hAnsi="Verdana"/>
          <w:sz w:val="18"/>
          <w:szCs w:val="18"/>
        </w:rPr>
        <w:t>in de energietransitie wordt hier specifiek beleid op ontwikkeld waarmee het inst</w:t>
      </w:r>
      <w:r w:rsidRPr="00A15092" w:rsidR="60039BA9">
        <w:rPr>
          <w:rFonts w:ascii="Verdana" w:hAnsi="Verdana"/>
          <w:sz w:val="18"/>
          <w:szCs w:val="18"/>
        </w:rPr>
        <w:t>rumentarium kan worden uitgebreid.</w:t>
      </w:r>
    </w:p>
    <w:p w:rsidRPr="00A15092" w:rsidR="00D56B67" w:rsidP="00D56B67" w:rsidRDefault="00D56B67" w14:paraId="05852A8C" w14:textId="77777777">
      <w:pPr>
        <w:spacing w:after="0"/>
        <w:rPr>
          <w:rFonts w:ascii="Verdana" w:hAnsi="Verdana"/>
          <w:sz w:val="18"/>
          <w:szCs w:val="18"/>
        </w:rPr>
      </w:pPr>
    </w:p>
    <w:p w:rsidRPr="00A15092" w:rsidR="00763D95" w:rsidP="00265CFC" w:rsidRDefault="00763D95" w14:paraId="3355D97C" w14:textId="67729E6C">
      <w:pPr>
        <w:pStyle w:val="Kop3"/>
      </w:pPr>
      <w:bookmarkStart w:name="_Toc198886758" w:id="51"/>
      <w:bookmarkStart w:name="_Toc227253352" w:id="52"/>
      <w:bookmarkEnd w:id="48"/>
      <w:r w:rsidRPr="00A15092">
        <w:t>3.</w:t>
      </w:r>
      <w:r w:rsidRPr="00A15092" w:rsidR="00041E83">
        <w:t>4.</w:t>
      </w:r>
      <w:r w:rsidRPr="00A15092" w:rsidR="00C7331D">
        <w:t>7</w:t>
      </w:r>
      <w:r w:rsidRPr="00A15092">
        <w:t xml:space="preserve">. </w:t>
      </w:r>
      <w:r w:rsidRPr="00A15092" w:rsidR="007E7FA9">
        <w:t>V</w:t>
      </w:r>
      <w:r w:rsidRPr="00A15092">
        <w:t>oldoen aan de jaarverplichting</w:t>
      </w:r>
      <w:bookmarkEnd w:id="51"/>
      <w:bookmarkEnd w:id="52"/>
    </w:p>
    <w:p w:rsidRPr="00A15092" w:rsidR="007E7FA9" w:rsidP="000F25BC" w:rsidRDefault="007E7FA9" w14:paraId="52DA4033" w14:textId="1CAF019F">
      <w:pPr>
        <w:spacing w:after="0" w:line="240" w:lineRule="auto"/>
        <w:rPr>
          <w:rFonts w:ascii="Verdana" w:hAnsi="Verdana"/>
          <w:sz w:val="18"/>
          <w:szCs w:val="18"/>
        </w:rPr>
      </w:pPr>
      <w:r w:rsidRPr="00A15092">
        <w:rPr>
          <w:rFonts w:ascii="Verdana" w:hAnsi="Verdana"/>
          <w:sz w:val="18"/>
          <w:szCs w:val="18"/>
        </w:rPr>
        <w:t>Exploitanten van industriële installaties die vallen onder de jaarverplichting dienen verschillende handelingen te verrichten</w:t>
      </w:r>
      <w:r w:rsidRPr="00A15092" w:rsidR="0039708D">
        <w:rPr>
          <w:rFonts w:ascii="Verdana" w:hAnsi="Verdana"/>
          <w:sz w:val="18"/>
          <w:szCs w:val="18"/>
        </w:rPr>
        <w:t xml:space="preserve"> om te kunnen aantonen dat ze voldoen aan de jaarverplichting. Er wordt gebruik gemaakt van een HWI-register waarbinnen bedrijven een rekening hebben.</w:t>
      </w:r>
      <w:r w:rsidRPr="00A15092" w:rsidR="005E1B57">
        <w:rPr>
          <w:rFonts w:ascii="Verdana" w:hAnsi="Verdana"/>
          <w:sz w:val="18"/>
          <w:szCs w:val="18"/>
        </w:rPr>
        <w:t xml:space="preserve"> Exploitanten van industriële installaties dienen hun totale waterstofgebruik te registeren, inclusief </w:t>
      </w:r>
      <w:r w:rsidRPr="00A15092" w:rsidR="00A50352">
        <w:rPr>
          <w:rFonts w:ascii="Verdana" w:hAnsi="Verdana"/>
          <w:sz w:val="18"/>
          <w:szCs w:val="18"/>
        </w:rPr>
        <w:t>eventuele</w:t>
      </w:r>
      <w:r w:rsidRPr="00A15092" w:rsidR="00B75C3E">
        <w:rPr>
          <w:rFonts w:ascii="Verdana" w:hAnsi="Verdana"/>
          <w:sz w:val="18"/>
          <w:szCs w:val="18"/>
        </w:rPr>
        <w:t xml:space="preserve"> gebruikte </w:t>
      </w:r>
      <w:r w:rsidRPr="00A15092" w:rsidR="005E1B57">
        <w:rPr>
          <w:rFonts w:ascii="Verdana" w:hAnsi="Verdana"/>
          <w:sz w:val="18"/>
          <w:szCs w:val="18"/>
        </w:rPr>
        <w:t>uitgezonderde waterstof</w:t>
      </w:r>
      <w:r w:rsidRPr="00A15092" w:rsidR="00B75C3E">
        <w:rPr>
          <w:rFonts w:ascii="Verdana" w:hAnsi="Verdana"/>
          <w:sz w:val="18"/>
          <w:szCs w:val="18"/>
        </w:rPr>
        <w:t>. D</w:t>
      </w:r>
      <w:r w:rsidRPr="00A15092" w:rsidR="00A50352">
        <w:rPr>
          <w:rFonts w:ascii="Verdana" w:hAnsi="Verdana"/>
          <w:sz w:val="18"/>
          <w:szCs w:val="18"/>
        </w:rPr>
        <w:t>aarnaast moet het gebruik van RFNBO</w:t>
      </w:r>
      <w:r w:rsidRPr="00A15092" w:rsidR="00E74858">
        <w:rPr>
          <w:rFonts w:ascii="Verdana" w:hAnsi="Verdana"/>
          <w:sz w:val="18"/>
          <w:szCs w:val="18"/>
        </w:rPr>
        <w:t>’</w:t>
      </w:r>
      <w:r w:rsidRPr="00A15092" w:rsidR="00A50352">
        <w:rPr>
          <w:rFonts w:ascii="Verdana" w:hAnsi="Verdana"/>
          <w:sz w:val="18"/>
          <w:szCs w:val="18"/>
        </w:rPr>
        <w:t xml:space="preserve">s </w:t>
      </w:r>
      <w:r w:rsidRPr="00A15092" w:rsidR="00E74858">
        <w:rPr>
          <w:rFonts w:ascii="Verdana" w:hAnsi="Verdana"/>
          <w:sz w:val="18"/>
          <w:szCs w:val="18"/>
        </w:rPr>
        <w:t>worden</w:t>
      </w:r>
      <w:r w:rsidRPr="00A15092" w:rsidR="00A50352">
        <w:rPr>
          <w:rFonts w:ascii="Verdana" w:hAnsi="Verdana"/>
          <w:sz w:val="18"/>
          <w:szCs w:val="18"/>
        </w:rPr>
        <w:t xml:space="preserve"> ingeboekt, waarvoor </w:t>
      </w:r>
      <w:r w:rsidRPr="00A15092" w:rsidR="00B75C3E">
        <w:rPr>
          <w:rFonts w:ascii="Verdana" w:hAnsi="Verdana"/>
          <w:sz w:val="18"/>
          <w:szCs w:val="18"/>
        </w:rPr>
        <w:t>bedrijven</w:t>
      </w:r>
      <w:r w:rsidRPr="00A15092" w:rsidR="004C27FE">
        <w:rPr>
          <w:rFonts w:ascii="Verdana" w:hAnsi="Verdana"/>
          <w:sz w:val="18"/>
          <w:szCs w:val="18"/>
        </w:rPr>
        <w:t xml:space="preserve"> </w:t>
      </w:r>
      <w:r w:rsidRPr="00A15092" w:rsidR="00A50352">
        <w:rPr>
          <w:rFonts w:ascii="Verdana" w:hAnsi="Verdana"/>
          <w:sz w:val="18"/>
          <w:szCs w:val="18"/>
        </w:rPr>
        <w:t xml:space="preserve">HWI’s </w:t>
      </w:r>
      <w:r w:rsidRPr="00A15092" w:rsidR="004C27FE">
        <w:rPr>
          <w:rFonts w:ascii="Verdana" w:hAnsi="Verdana"/>
          <w:sz w:val="18"/>
          <w:szCs w:val="18"/>
        </w:rPr>
        <w:t>krijgen</w:t>
      </w:r>
      <w:r w:rsidRPr="00A15092" w:rsidR="00A50352">
        <w:rPr>
          <w:rFonts w:ascii="Verdana" w:hAnsi="Verdana"/>
          <w:sz w:val="18"/>
          <w:szCs w:val="18"/>
        </w:rPr>
        <w:t xml:space="preserve">. </w:t>
      </w:r>
      <w:r w:rsidRPr="00A15092" w:rsidR="004C27FE">
        <w:rPr>
          <w:rFonts w:ascii="Verdana" w:hAnsi="Verdana"/>
          <w:sz w:val="18"/>
          <w:szCs w:val="18"/>
        </w:rPr>
        <w:t xml:space="preserve">Uiteindelijk </w:t>
      </w:r>
      <w:r w:rsidRPr="00A15092" w:rsidR="00AF50F4">
        <w:rPr>
          <w:rFonts w:ascii="Verdana" w:hAnsi="Verdana"/>
          <w:sz w:val="18"/>
          <w:szCs w:val="18"/>
        </w:rPr>
        <w:t xml:space="preserve">voldoet de exploitant </w:t>
      </w:r>
      <w:r w:rsidRPr="00A15092" w:rsidR="009C6DD9">
        <w:rPr>
          <w:rFonts w:ascii="Verdana" w:hAnsi="Verdana"/>
          <w:sz w:val="18"/>
          <w:szCs w:val="18"/>
        </w:rPr>
        <w:t xml:space="preserve">van een industriële installatie </w:t>
      </w:r>
      <w:r w:rsidRPr="00A15092" w:rsidR="00AF50F4">
        <w:rPr>
          <w:rFonts w:ascii="Verdana" w:hAnsi="Verdana"/>
          <w:sz w:val="18"/>
          <w:szCs w:val="18"/>
        </w:rPr>
        <w:t xml:space="preserve">aan de jaarverplichting door </w:t>
      </w:r>
      <w:r w:rsidRPr="00A15092" w:rsidR="009C6DD9">
        <w:rPr>
          <w:rFonts w:ascii="Verdana" w:hAnsi="Verdana"/>
          <w:sz w:val="18"/>
          <w:szCs w:val="18"/>
        </w:rPr>
        <w:t xml:space="preserve">jaarlijks op 1 juni </w:t>
      </w:r>
      <w:r w:rsidRPr="00A15092" w:rsidR="00AF50F4">
        <w:rPr>
          <w:rFonts w:ascii="Verdana" w:hAnsi="Verdana"/>
          <w:sz w:val="18"/>
          <w:szCs w:val="18"/>
        </w:rPr>
        <w:t xml:space="preserve">voldoende HWI’s op </w:t>
      </w:r>
      <w:r w:rsidRPr="00A15092" w:rsidR="009C6DD9">
        <w:rPr>
          <w:rFonts w:ascii="Verdana" w:hAnsi="Verdana"/>
          <w:sz w:val="18"/>
          <w:szCs w:val="18"/>
        </w:rPr>
        <w:t>zijn</w:t>
      </w:r>
      <w:r w:rsidRPr="00A15092" w:rsidR="00AF50F4">
        <w:rPr>
          <w:rFonts w:ascii="Verdana" w:hAnsi="Verdana"/>
          <w:sz w:val="18"/>
          <w:szCs w:val="18"/>
        </w:rPr>
        <w:t xml:space="preserve"> rekening te hebben.</w:t>
      </w:r>
    </w:p>
    <w:p w:rsidRPr="00A15092" w:rsidR="0039708D" w:rsidP="008556A8" w:rsidRDefault="0039708D" w14:paraId="69289921" w14:textId="77777777">
      <w:pPr>
        <w:spacing w:after="0"/>
      </w:pPr>
    </w:p>
    <w:p w:rsidRPr="00A15092" w:rsidR="00763D95" w:rsidP="00CA574E" w:rsidRDefault="00763D95" w14:paraId="02400908" w14:textId="460B3FCF">
      <w:pPr>
        <w:pStyle w:val="Kop4"/>
      </w:pPr>
      <w:r w:rsidRPr="00A15092">
        <w:t>Online HWI-register</w:t>
      </w:r>
    </w:p>
    <w:p w:rsidRPr="00A15092" w:rsidR="00543B6F" w:rsidP="007517EB" w:rsidRDefault="4D0CF738" w14:paraId="5E144F10" w14:textId="655BD790">
      <w:pPr>
        <w:spacing w:after="0" w:line="240" w:lineRule="auto"/>
        <w:rPr>
          <w:rFonts w:ascii="Verdana" w:hAnsi="Verdana" w:eastAsia="Verdana" w:cs="Verdana"/>
          <w:sz w:val="18"/>
          <w:szCs w:val="18"/>
        </w:rPr>
      </w:pPr>
      <w:r w:rsidRPr="00A15092">
        <w:rPr>
          <w:rFonts w:ascii="Verdana" w:hAnsi="Verdana" w:eastAsia="Verdana" w:cs="Verdana"/>
          <w:sz w:val="18"/>
          <w:szCs w:val="18"/>
        </w:rPr>
        <w:t>De</w:t>
      </w:r>
      <w:r w:rsidRPr="00A15092" w:rsidR="7F7CA309">
        <w:rPr>
          <w:rFonts w:ascii="Verdana" w:hAnsi="Verdana" w:eastAsia="Verdana" w:cs="Verdana"/>
          <w:sz w:val="18"/>
          <w:szCs w:val="18"/>
        </w:rPr>
        <w:t xml:space="preserve"> </w:t>
      </w:r>
      <w:r w:rsidRPr="00A15092" w:rsidR="64BE860A">
        <w:rPr>
          <w:rFonts w:ascii="Verdana" w:hAnsi="Verdana" w:eastAsia="Verdana" w:cs="Verdana"/>
          <w:sz w:val="18"/>
          <w:szCs w:val="18"/>
        </w:rPr>
        <w:t>NEa</w:t>
      </w:r>
      <w:r w:rsidRPr="00A15092">
        <w:rPr>
          <w:rFonts w:ascii="Verdana" w:hAnsi="Verdana" w:eastAsia="Verdana" w:cs="Verdana"/>
          <w:sz w:val="18"/>
          <w:szCs w:val="18"/>
        </w:rPr>
        <w:t xml:space="preserve"> zet</w:t>
      </w:r>
      <w:r w:rsidRPr="00A15092" w:rsidR="64BE860A">
        <w:rPr>
          <w:rFonts w:ascii="Verdana" w:hAnsi="Verdana" w:eastAsia="Verdana" w:cs="Verdana"/>
          <w:sz w:val="18"/>
          <w:szCs w:val="18"/>
        </w:rPr>
        <w:t xml:space="preserve"> voor de </w:t>
      </w:r>
      <w:r w:rsidRPr="00A15092" w:rsidR="7B99DF36">
        <w:rPr>
          <w:rFonts w:ascii="Verdana" w:hAnsi="Verdana" w:eastAsia="Verdana" w:cs="Verdana"/>
          <w:sz w:val="18"/>
          <w:szCs w:val="18"/>
        </w:rPr>
        <w:t>jaar</w:t>
      </w:r>
      <w:r w:rsidRPr="00A15092" w:rsidR="64BE860A">
        <w:rPr>
          <w:rFonts w:ascii="Verdana" w:hAnsi="Verdana" w:eastAsia="Verdana" w:cs="Verdana"/>
          <w:sz w:val="18"/>
          <w:szCs w:val="18"/>
        </w:rPr>
        <w:t xml:space="preserve">verplichting een </w:t>
      </w:r>
      <w:r w:rsidRPr="00A15092" w:rsidR="21A4C6A1">
        <w:rPr>
          <w:rFonts w:ascii="Verdana" w:hAnsi="Verdana" w:eastAsia="Verdana" w:cs="Verdana"/>
          <w:sz w:val="18"/>
          <w:szCs w:val="18"/>
        </w:rPr>
        <w:t xml:space="preserve">online </w:t>
      </w:r>
      <w:r w:rsidRPr="00A15092" w:rsidR="64BE860A">
        <w:rPr>
          <w:rFonts w:ascii="Verdana" w:hAnsi="Verdana" w:eastAsia="Verdana" w:cs="Verdana"/>
          <w:sz w:val="18"/>
          <w:szCs w:val="18"/>
        </w:rPr>
        <w:t xml:space="preserve">HWI-register </w:t>
      </w:r>
      <w:r w:rsidRPr="00A15092" w:rsidR="777FCD24">
        <w:rPr>
          <w:rFonts w:ascii="Verdana" w:hAnsi="Verdana" w:eastAsia="Verdana" w:cs="Verdana"/>
          <w:sz w:val="18"/>
          <w:szCs w:val="18"/>
        </w:rPr>
        <w:t xml:space="preserve">op en </w:t>
      </w:r>
      <w:r w:rsidRPr="00A15092">
        <w:rPr>
          <w:rFonts w:ascii="Verdana" w:hAnsi="Verdana" w:eastAsia="Verdana" w:cs="Verdana"/>
          <w:sz w:val="18"/>
          <w:szCs w:val="18"/>
        </w:rPr>
        <w:t>beheert dit register</w:t>
      </w:r>
      <w:r w:rsidRPr="00A15092" w:rsidR="64BE860A">
        <w:rPr>
          <w:rFonts w:ascii="Verdana" w:hAnsi="Verdana" w:eastAsia="Verdana" w:cs="Verdana"/>
          <w:sz w:val="18"/>
          <w:szCs w:val="18"/>
        </w:rPr>
        <w:t xml:space="preserve">. Dit register </w:t>
      </w:r>
      <w:r w:rsidRPr="00A15092" w:rsidR="2CAF0E1A">
        <w:rPr>
          <w:rFonts w:ascii="Verdana" w:hAnsi="Verdana" w:eastAsia="Verdana" w:cs="Verdana"/>
          <w:sz w:val="18"/>
          <w:szCs w:val="18"/>
        </w:rPr>
        <w:t xml:space="preserve">vertoont </w:t>
      </w:r>
      <w:r w:rsidRPr="00A15092" w:rsidR="64BE860A">
        <w:rPr>
          <w:rFonts w:ascii="Verdana" w:hAnsi="Verdana" w:eastAsia="Verdana" w:cs="Verdana"/>
          <w:sz w:val="18"/>
          <w:szCs w:val="18"/>
        </w:rPr>
        <w:t xml:space="preserve">sterke overeenkomsten met het register </w:t>
      </w:r>
      <w:r w:rsidRPr="00A15092" w:rsidR="00EC6F87">
        <w:rPr>
          <w:rFonts w:ascii="Verdana" w:hAnsi="Verdana" w:eastAsia="Verdana" w:cs="Verdana"/>
          <w:sz w:val="18"/>
          <w:szCs w:val="18"/>
        </w:rPr>
        <w:t xml:space="preserve">hernieuwbare </w:t>
      </w:r>
      <w:r w:rsidRPr="00A15092" w:rsidR="4ED57CFC">
        <w:rPr>
          <w:rFonts w:ascii="Verdana" w:hAnsi="Verdana" w:eastAsia="Verdana" w:cs="Verdana"/>
          <w:sz w:val="18"/>
          <w:szCs w:val="18"/>
        </w:rPr>
        <w:t>e</w:t>
      </w:r>
      <w:r w:rsidRPr="00A15092" w:rsidR="64BE860A">
        <w:rPr>
          <w:rFonts w:ascii="Verdana" w:hAnsi="Verdana" w:eastAsia="Verdana" w:cs="Verdana"/>
          <w:sz w:val="18"/>
          <w:szCs w:val="18"/>
        </w:rPr>
        <w:t>nergie</w:t>
      </w:r>
      <w:r w:rsidRPr="00A15092" w:rsidR="004A60DA">
        <w:rPr>
          <w:rFonts w:ascii="Verdana" w:hAnsi="Verdana" w:eastAsia="Verdana" w:cs="Verdana"/>
          <w:sz w:val="18"/>
          <w:szCs w:val="18"/>
        </w:rPr>
        <w:t xml:space="preserve"> </w:t>
      </w:r>
      <w:r w:rsidRPr="00A15092" w:rsidR="4ED57CFC">
        <w:rPr>
          <w:rFonts w:ascii="Verdana" w:hAnsi="Verdana" w:eastAsia="Verdana" w:cs="Verdana"/>
          <w:sz w:val="18"/>
          <w:szCs w:val="18"/>
        </w:rPr>
        <w:t>v</w:t>
      </w:r>
      <w:r w:rsidRPr="00A15092" w:rsidR="64BE860A">
        <w:rPr>
          <w:rFonts w:ascii="Verdana" w:hAnsi="Verdana" w:eastAsia="Verdana" w:cs="Verdana"/>
          <w:sz w:val="18"/>
          <w:szCs w:val="18"/>
        </w:rPr>
        <w:t xml:space="preserve">ervoer </w:t>
      </w:r>
      <w:r w:rsidRPr="00A15092" w:rsidR="56F28012">
        <w:rPr>
          <w:rFonts w:ascii="Verdana" w:hAnsi="Verdana" w:eastAsia="Verdana" w:cs="Verdana"/>
          <w:sz w:val="18"/>
          <w:szCs w:val="18"/>
        </w:rPr>
        <w:t>(</w:t>
      </w:r>
      <w:r w:rsidRPr="00A15092" w:rsidR="46F96B48">
        <w:rPr>
          <w:rFonts w:ascii="Verdana" w:hAnsi="Verdana" w:eastAsia="Verdana" w:cs="Verdana"/>
          <w:sz w:val="18"/>
          <w:szCs w:val="18"/>
        </w:rPr>
        <w:t xml:space="preserve">hierna: </w:t>
      </w:r>
      <w:r w:rsidRPr="00A15092" w:rsidR="003252E5">
        <w:rPr>
          <w:rFonts w:ascii="Verdana" w:hAnsi="Verdana" w:eastAsia="Verdana" w:cs="Verdana"/>
          <w:sz w:val="18"/>
          <w:szCs w:val="18"/>
        </w:rPr>
        <w:t>‘</w:t>
      </w:r>
      <w:r w:rsidRPr="00A15092" w:rsidR="56F28012">
        <w:rPr>
          <w:rFonts w:ascii="Verdana" w:hAnsi="Verdana" w:eastAsia="Verdana" w:cs="Verdana"/>
          <w:sz w:val="18"/>
          <w:szCs w:val="18"/>
        </w:rPr>
        <w:t>REV</w:t>
      </w:r>
      <w:r w:rsidRPr="00A15092" w:rsidR="003252E5">
        <w:rPr>
          <w:rFonts w:ascii="Verdana" w:hAnsi="Verdana" w:eastAsia="Verdana" w:cs="Verdana"/>
          <w:sz w:val="18"/>
          <w:szCs w:val="18"/>
        </w:rPr>
        <w:t>’</w:t>
      </w:r>
      <w:r w:rsidRPr="00A15092" w:rsidR="56F28012">
        <w:rPr>
          <w:rFonts w:ascii="Verdana" w:hAnsi="Verdana" w:eastAsia="Verdana" w:cs="Verdana"/>
          <w:sz w:val="18"/>
          <w:szCs w:val="18"/>
        </w:rPr>
        <w:t xml:space="preserve">) </w:t>
      </w:r>
      <w:r w:rsidRPr="00A15092" w:rsidR="6FF89875">
        <w:rPr>
          <w:rFonts w:ascii="Verdana" w:hAnsi="Verdana" w:eastAsia="Verdana" w:cs="Verdana"/>
          <w:sz w:val="18"/>
          <w:szCs w:val="18"/>
        </w:rPr>
        <w:t xml:space="preserve">voor </w:t>
      </w:r>
      <w:r w:rsidRPr="00A15092" w:rsidR="46F96B48">
        <w:rPr>
          <w:rFonts w:ascii="Verdana" w:hAnsi="Verdana" w:eastAsia="Verdana" w:cs="Verdana"/>
          <w:sz w:val="18"/>
          <w:szCs w:val="18"/>
        </w:rPr>
        <w:t>h</w:t>
      </w:r>
      <w:r w:rsidRPr="00A15092" w:rsidR="64BE860A">
        <w:rPr>
          <w:rFonts w:ascii="Verdana" w:hAnsi="Verdana" w:eastAsia="Verdana" w:cs="Verdana"/>
          <w:sz w:val="18"/>
          <w:szCs w:val="18"/>
        </w:rPr>
        <w:t xml:space="preserve">ernieuwbare </w:t>
      </w:r>
      <w:r w:rsidRPr="00A15092" w:rsidR="46F96B48">
        <w:rPr>
          <w:rFonts w:ascii="Verdana" w:hAnsi="Verdana" w:eastAsia="Verdana" w:cs="Verdana"/>
          <w:sz w:val="18"/>
          <w:szCs w:val="18"/>
        </w:rPr>
        <w:t>b</w:t>
      </w:r>
      <w:r w:rsidRPr="00A15092" w:rsidR="64BE860A">
        <w:rPr>
          <w:rFonts w:ascii="Verdana" w:hAnsi="Verdana" w:eastAsia="Verdana" w:cs="Verdana"/>
          <w:sz w:val="18"/>
          <w:szCs w:val="18"/>
        </w:rPr>
        <w:t>randstofeenheden (</w:t>
      </w:r>
      <w:r w:rsidRPr="00A15092" w:rsidR="003252E5">
        <w:rPr>
          <w:rFonts w:ascii="Verdana" w:hAnsi="Verdana" w:eastAsia="Verdana" w:cs="Verdana"/>
          <w:sz w:val="18"/>
          <w:szCs w:val="18"/>
        </w:rPr>
        <w:t>hierna: ‘</w:t>
      </w:r>
      <w:proofErr w:type="spellStart"/>
      <w:r w:rsidRPr="00A15092" w:rsidR="64BE860A">
        <w:rPr>
          <w:rFonts w:ascii="Verdana" w:hAnsi="Verdana" w:eastAsia="Verdana" w:cs="Verdana"/>
          <w:sz w:val="18"/>
          <w:szCs w:val="18"/>
        </w:rPr>
        <w:t>HBE’s</w:t>
      </w:r>
      <w:proofErr w:type="spellEnd"/>
      <w:r w:rsidRPr="00A15092" w:rsidR="003252E5">
        <w:rPr>
          <w:rFonts w:ascii="Verdana" w:hAnsi="Verdana" w:eastAsia="Verdana" w:cs="Verdana"/>
          <w:sz w:val="18"/>
          <w:szCs w:val="18"/>
        </w:rPr>
        <w:t>’</w:t>
      </w:r>
      <w:r w:rsidRPr="00A15092" w:rsidR="64BE860A">
        <w:rPr>
          <w:rFonts w:ascii="Verdana" w:hAnsi="Verdana" w:eastAsia="Verdana" w:cs="Verdana"/>
          <w:sz w:val="18"/>
          <w:szCs w:val="18"/>
        </w:rPr>
        <w:t>)</w:t>
      </w:r>
      <w:r w:rsidRPr="00A15092" w:rsidR="0042694A">
        <w:rPr>
          <w:rFonts w:ascii="Verdana" w:hAnsi="Verdana" w:eastAsia="Verdana" w:cs="Verdana"/>
          <w:sz w:val="18"/>
          <w:szCs w:val="18"/>
        </w:rPr>
        <w:t xml:space="preserve">, welke na </w:t>
      </w:r>
      <w:r w:rsidRPr="00A15092" w:rsidR="001225F0">
        <w:rPr>
          <w:rFonts w:ascii="Verdana" w:hAnsi="Verdana" w:eastAsia="Verdana" w:cs="Verdana"/>
          <w:sz w:val="18"/>
          <w:szCs w:val="18"/>
        </w:rPr>
        <w:t xml:space="preserve">inwerkingtreding van </w:t>
      </w:r>
      <w:r w:rsidRPr="00A15092" w:rsidR="006C1CF7">
        <w:rPr>
          <w:rFonts w:ascii="Verdana" w:hAnsi="Verdana" w:eastAsia="Verdana" w:cs="Verdana"/>
          <w:sz w:val="18"/>
          <w:szCs w:val="18"/>
        </w:rPr>
        <w:t xml:space="preserve">het wetsvoorstel tot wijziging van </w:t>
      </w:r>
      <w:r w:rsidRPr="00A15092" w:rsidR="001D6950">
        <w:rPr>
          <w:rFonts w:ascii="Verdana" w:hAnsi="Verdana" w:eastAsia="Verdana" w:cs="Verdana"/>
          <w:sz w:val="18"/>
          <w:szCs w:val="18"/>
        </w:rPr>
        <w:t>titel</w:t>
      </w:r>
      <w:r w:rsidRPr="00A15092" w:rsidR="006C1CF7">
        <w:rPr>
          <w:rFonts w:ascii="Verdana" w:hAnsi="Verdana" w:eastAsia="Verdana" w:cs="Verdana"/>
          <w:sz w:val="18"/>
          <w:szCs w:val="18"/>
        </w:rPr>
        <w:t xml:space="preserve"> 9.7 en </w:t>
      </w:r>
      <w:r w:rsidRPr="00A15092" w:rsidR="001D6950">
        <w:rPr>
          <w:rFonts w:ascii="Verdana" w:hAnsi="Verdana" w:eastAsia="Verdana" w:cs="Verdana"/>
          <w:sz w:val="18"/>
          <w:szCs w:val="18"/>
        </w:rPr>
        <w:t xml:space="preserve">titel </w:t>
      </w:r>
      <w:r w:rsidRPr="00A15092" w:rsidR="006C1CF7">
        <w:rPr>
          <w:rFonts w:ascii="Verdana" w:hAnsi="Verdana" w:eastAsia="Verdana" w:cs="Verdana"/>
          <w:sz w:val="18"/>
          <w:szCs w:val="18"/>
        </w:rPr>
        <w:t xml:space="preserve">9.8 </w:t>
      </w:r>
      <w:r w:rsidRPr="00A15092" w:rsidR="00A93269">
        <w:rPr>
          <w:rFonts w:ascii="Verdana" w:hAnsi="Verdana" w:eastAsia="Verdana" w:cs="Verdana"/>
          <w:sz w:val="18"/>
          <w:szCs w:val="18"/>
        </w:rPr>
        <w:t xml:space="preserve">van de </w:t>
      </w:r>
      <w:proofErr w:type="spellStart"/>
      <w:r w:rsidRPr="00A15092" w:rsidR="00A93269">
        <w:rPr>
          <w:rFonts w:ascii="Verdana" w:hAnsi="Verdana" w:eastAsia="Verdana" w:cs="Verdana"/>
          <w:sz w:val="18"/>
          <w:szCs w:val="18"/>
        </w:rPr>
        <w:t>Wm</w:t>
      </w:r>
      <w:proofErr w:type="spellEnd"/>
      <w:r w:rsidRPr="00A15092" w:rsidR="00A93269">
        <w:rPr>
          <w:rFonts w:ascii="Verdana" w:hAnsi="Verdana" w:eastAsia="Verdana" w:cs="Verdana"/>
          <w:sz w:val="18"/>
          <w:szCs w:val="18"/>
        </w:rPr>
        <w:t xml:space="preserve"> </w:t>
      </w:r>
      <w:r w:rsidRPr="00A15092" w:rsidR="001225F0">
        <w:rPr>
          <w:rFonts w:ascii="Verdana" w:hAnsi="Verdana" w:eastAsia="Verdana" w:cs="Verdana"/>
          <w:sz w:val="18"/>
          <w:szCs w:val="18"/>
        </w:rPr>
        <w:t xml:space="preserve">emissiereductie-eenheden </w:t>
      </w:r>
      <w:r w:rsidRPr="00A15092" w:rsidR="00E74858">
        <w:rPr>
          <w:rFonts w:ascii="Verdana" w:hAnsi="Verdana" w:eastAsia="Verdana" w:cs="Verdana"/>
          <w:sz w:val="18"/>
          <w:szCs w:val="18"/>
        </w:rPr>
        <w:t>(</w:t>
      </w:r>
      <w:r w:rsidRPr="00A15092" w:rsidR="00C6084E">
        <w:rPr>
          <w:rFonts w:ascii="Verdana" w:hAnsi="Verdana" w:eastAsia="Verdana" w:cs="Verdana"/>
          <w:sz w:val="18"/>
          <w:szCs w:val="18"/>
        </w:rPr>
        <w:t>hierna: ‘</w:t>
      </w:r>
      <w:proofErr w:type="spellStart"/>
      <w:r w:rsidRPr="00A15092" w:rsidR="00E74858">
        <w:rPr>
          <w:rFonts w:ascii="Verdana" w:hAnsi="Verdana" w:eastAsia="Verdana" w:cs="Verdana"/>
          <w:sz w:val="18"/>
          <w:szCs w:val="18"/>
        </w:rPr>
        <w:t>ERE’s</w:t>
      </w:r>
      <w:proofErr w:type="spellEnd"/>
      <w:r w:rsidRPr="00A15092" w:rsidR="00C6084E">
        <w:rPr>
          <w:rFonts w:ascii="Verdana" w:hAnsi="Verdana" w:eastAsia="Verdana" w:cs="Verdana"/>
          <w:sz w:val="18"/>
          <w:szCs w:val="18"/>
        </w:rPr>
        <w:t>’</w:t>
      </w:r>
      <w:r w:rsidRPr="00A15092" w:rsidR="00E74858">
        <w:rPr>
          <w:rFonts w:ascii="Verdana" w:hAnsi="Verdana" w:eastAsia="Verdana" w:cs="Verdana"/>
          <w:sz w:val="18"/>
          <w:szCs w:val="18"/>
        </w:rPr>
        <w:t xml:space="preserve">) </w:t>
      </w:r>
      <w:r w:rsidRPr="00A15092" w:rsidR="0042694A">
        <w:rPr>
          <w:rFonts w:ascii="Verdana" w:hAnsi="Verdana" w:eastAsia="Verdana" w:cs="Verdana"/>
          <w:sz w:val="18"/>
          <w:szCs w:val="18"/>
        </w:rPr>
        <w:t>zullen heten</w:t>
      </w:r>
      <w:r w:rsidRPr="00A15092" w:rsidR="0012768C">
        <w:rPr>
          <w:rFonts w:ascii="Verdana" w:hAnsi="Verdana" w:eastAsia="Verdana" w:cs="Verdana"/>
          <w:sz w:val="18"/>
          <w:szCs w:val="18"/>
        </w:rPr>
        <w:t>.</w:t>
      </w:r>
      <w:r w:rsidRPr="00A15092" w:rsidR="64BE860A">
        <w:rPr>
          <w:rFonts w:ascii="Verdana" w:hAnsi="Verdana" w:eastAsia="Verdana" w:cs="Verdana"/>
          <w:sz w:val="18"/>
          <w:szCs w:val="18"/>
        </w:rPr>
        <w:t xml:space="preserve"> </w:t>
      </w:r>
      <w:r w:rsidRPr="00A15092" w:rsidR="0C8AE3D7">
        <w:rPr>
          <w:rFonts w:ascii="Verdana" w:hAnsi="Verdana" w:eastAsia="Verdana" w:cs="Verdana"/>
          <w:sz w:val="18"/>
          <w:szCs w:val="18"/>
        </w:rPr>
        <w:t>In het REV kunnen bedrijven</w:t>
      </w:r>
      <w:r w:rsidRPr="00A15092" w:rsidR="68AE4C33">
        <w:rPr>
          <w:rFonts w:ascii="Verdana" w:hAnsi="Verdana" w:eastAsia="Verdana" w:cs="Verdana"/>
          <w:sz w:val="18"/>
          <w:szCs w:val="18"/>
        </w:rPr>
        <w:t xml:space="preserve"> </w:t>
      </w:r>
      <w:r w:rsidRPr="00A15092" w:rsidR="6D25C94A">
        <w:rPr>
          <w:rFonts w:ascii="Verdana" w:hAnsi="Verdana" w:eastAsia="Verdana" w:cs="Verdana"/>
          <w:sz w:val="18"/>
          <w:szCs w:val="18"/>
        </w:rPr>
        <w:t xml:space="preserve">die </w:t>
      </w:r>
      <w:r w:rsidRPr="00A15092" w:rsidR="68AE4C33">
        <w:rPr>
          <w:rFonts w:ascii="Verdana" w:hAnsi="Verdana" w:eastAsia="Verdana" w:cs="Verdana"/>
          <w:sz w:val="18"/>
          <w:szCs w:val="18"/>
        </w:rPr>
        <w:t>hernieuwbare energie aan vervoer leveren</w:t>
      </w:r>
      <w:r w:rsidRPr="00A15092" w:rsidR="0C8AE3D7">
        <w:rPr>
          <w:rFonts w:ascii="Verdana" w:hAnsi="Verdana" w:eastAsia="Verdana" w:cs="Verdana"/>
          <w:sz w:val="18"/>
          <w:szCs w:val="18"/>
        </w:rPr>
        <w:t xml:space="preserve">, zoals brandstofleveranciers, </w:t>
      </w:r>
      <w:r w:rsidRPr="00A15092" w:rsidR="5272F2E1">
        <w:rPr>
          <w:rFonts w:ascii="Verdana" w:hAnsi="Verdana" w:eastAsia="Verdana" w:cs="Verdana"/>
          <w:sz w:val="18"/>
          <w:szCs w:val="18"/>
        </w:rPr>
        <w:t xml:space="preserve">deze energie </w:t>
      </w:r>
      <w:r w:rsidRPr="00A15092" w:rsidR="1DFE3D34">
        <w:rPr>
          <w:rFonts w:ascii="Verdana" w:hAnsi="Verdana" w:eastAsia="Verdana" w:cs="Verdana"/>
          <w:sz w:val="18"/>
          <w:szCs w:val="18"/>
        </w:rPr>
        <w:t>inboeken</w:t>
      </w:r>
      <w:r w:rsidRPr="00A15092" w:rsidR="27D63B3B">
        <w:rPr>
          <w:rFonts w:ascii="Verdana" w:hAnsi="Verdana" w:eastAsia="Verdana" w:cs="Verdana"/>
          <w:sz w:val="18"/>
          <w:szCs w:val="18"/>
        </w:rPr>
        <w:t xml:space="preserve"> voor </w:t>
      </w:r>
      <w:proofErr w:type="spellStart"/>
      <w:r w:rsidRPr="00A15092" w:rsidR="27D63B3B">
        <w:rPr>
          <w:rFonts w:ascii="Verdana" w:hAnsi="Verdana" w:eastAsia="Verdana" w:cs="Verdana"/>
          <w:sz w:val="18"/>
          <w:szCs w:val="18"/>
        </w:rPr>
        <w:t>HBE's</w:t>
      </w:r>
      <w:proofErr w:type="spellEnd"/>
      <w:r w:rsidRPr="00A15092" w:rsidR="54B2CBAE">
        <w:rPr>
          <w:rFonts w:ascii="Verdana" w:hAnsi="Verdana" w:eastAsia="Verdana" w:cs="Verdana"/>
          <w:sz w:val="18"/>
          <w:szCs w:val="18"/>
        </w:rPr>
        <w:t>.</w:t>
      </w:r>
      <w:r w:rsidRPr="00A15092" w:rsidR="7789A70D">
        <w:rPr>
          <w:rFonts w:ascii="Verdana" w:hAnsi="Verdana" w:eastAsia="Verdana" w:cs="Verdana"/>
          <w:sz w:val="18"/>
          <w:szCs w:val="18"/>
        </w:rPr>
        <w:t xml:space="preserve"> De </w:t>
      </w:r>
      <w:proofErr w:type="spellStart"/>
      <w:r w:rsidRPr="00A15092" w:rsidR="7789A70D">
        <w:rPr>
          <w:rFonts w:ascii="Verdana" w:hAnsi="Verdana" w:eastAsia="Verdana" w:cs="Verdana"/>
          <w:sz w:val="18"/>
          <w:szCs w:val="18"/>
        </w:rPr>
        <w:t>HBE's</w:t>
      </w:r>
      <w:proofErr w:type="spellEnd"/>
      <w:r w:rsidRPr="00A15092" w:rsidR="7789A70D">
        <w:rPr>
          <w:rFonts w:ascii="Verdana" w:hAnsi="Verdana" w:eastAsia="Verdana" w:cs="Verdana"/>
          <w:sz w:val="18"/>
          <w:szCs w:val="18"/>
        </w:rPr>
        <w:t xml:space="preserve"> kunnen zij</w:t>
      </w:r>
      <w:r w:rsidRPr="00A15092" w:rsidR="1BE78312">
        <w:rPr>
          <w:rFonts w:ascii="Verdana" w:hAnsi="Verdana" w:eastAsia="Verdana" w:cs="Verdana"/>
          <w:sz w:val="18"/>
          <w:szCs w:val="18"/>
        </w:rPr>
        <w:t xml:space="preserve"> verhandelen</w:t>
      </w:r>
      <w:r w:rsidRPr="00A15092" w:rsidR="2A930B8E">
        <w:rPr>
          <w:rFonts w:ascii="Verdana" w:hAnsi="Verdana" w:eastAsia="Verdana" w:cs="Verdana"/>
          <w:sz w:val="18"/>
          <w:szCs w:val="18"/>
        </w:rPr>
        <w:t>,</w:t>
      </w:r>
      <w:r w:rsidRPr="00A15092" w:rsidR="1BE78312">
        <w:rPr>
          <w:rFonts w:ascii="Verdana" w:hAnsi="Verdana" w:eastAsia="Verdana" w:cs="Verdana"/>
          <w:sz w:val="18"/>
          <w:szCs w:val="18"/>
        </w:rPr>
        <w:t xml:space="preserve"> sparen</w:t>
      </w:r>
      <w:r w:rsidRPr="00A15092" w:rsidR="0C8AE3D7">
        <w:rPr>
          <w:rFonts w:ascii="Verdana" w:hAnsi="Verdana" w:eastAsia="Verdana" w:cs="Verdana"/>
          <w:sz w:val="18"/>
          <w:szCs w:val="18"/>
        </w:rPr>
        <w:t xml:space="preserve"> </w:t>
      </w:r>
      <w:r w:rsidRPr="00A15092" w:rsidR="0D9E8AAA">
        <w:rPr>
          <w:rFonts w:ascii="Verdana" w:hAnsi="Verdana" w:eastAsia="Verdana" w:cs="Verdana"/>
          <w:sz w:val="18"/>
          <w:szCs w:val="18"/>
        </w:rPr>
        <w:t xml:space="preserve">en jaarlijks inleveren </w:t>
      </w:r>
      <w:r w:rsidRPr="00A15092" w:rsidR="0C8AE3D7">
        <w:rPr>
          <w:rFonts w:ascii="Verdana" w:hAnsi="Verdana" w:eastAsia="Verdana" w:cs="Verdana"/>
          <w:sz w:val="18"/>
          <w:szCs w:val="18"/>
        </w:rPr>
        <w:t xml:space="preserve">om te voldoen aan de verplichting om een groeiend aandeel fossiele brandstoffen te vervangen door hernieuwbare </w:t>
      </w:r>
      <w:r w:rsidRPr="00A15092" w:rsidR="00DECEDB">
        <w:rPr>
          <w:rFonts w:ascii="Verdana" w:hAnsi="Verdana" w:eastAsia="Verdana" w:cs="Verdana"/>
          <w:sz w:val="18"/>
          <w:szCs w:val="18"/>
        </w:rPr>
        <w:t>energie</w:t>
      </w:r>
      <w:r w:rsidRPr="00A15092" w:rsidR="0C8AE3D7">
        <w:rPr>
          <w:rFonts w:ascii="Verdana" w:hAnsi="Verdana" w:eastAsia="Verdana" w:cs="Verdana"/>
          <w:sz w:val="18"/>
          <w:szCs w:val="18"/>
        </w:rPr>
        <w:t xml:space="preserve">. </w:t>
      </w:r>
      <w:r w:rsidRPr="00A15092" w:rsidR="08BF5976">
        <w:rPr>
          <w:rFonts w:ascii="Verdana" w:hAnsi="Verdana" w:eastAsia="Verdana" w:cs="Verdana"/>
          <w:sz w:val="18"/>
          <w:szCs w:val="18"/>
        </w:rPr>
        <w:t xml:space="preserve">In het </w:t>
      </w:r>
      <w:r w:rsidRPr="00A15092" w:rsidR="1EA332B4">
        <w:rPr>
          <w:rFonts w:ascii="Verdana" w:hAnsi="Verdana" w:eastAsia="Verdana" w:cs="Verdana"/>
          <w:sz w:val="18"/>
          <w:szCs w:val="18"/>
        </w:rPr>
        <w:t xml:space="preserve">door </w:t>
      </w:r>
      <w:r w:rsidRPr="00A15092" w:rsidR="7F7CA309">
        <w:rPr>
          <w:rFonts w:ascii="Verdana" w:hAnsi="Verdana" w:eastAsia="Verdana" w:cs="Verdana"/>
          <w:sz w:val="18"/>
          <w:szCs w:val="18"/>
        </w:rPr>
        <w:t xml:space="preserve">de </w:t>
      </w:r>
      <w:r w:rsidRPr="00A15092" w:rsidR="1EA332B4">
        <w:rPr>
          <w:rFonts w:ascii="Verdana" w:hAnsi="Verdana" w:eastAsia="Verdana" w:cs="Verdana"/>
          <w:sz w:val="18"/>
          <w:szCs w:val="18"/>
        </w:rPr>
        <w:t>N</w:t>
      </w:r>
      <w:r w:rsidRPr="00A15092" w:rsidR="73D37EE6">
        <w:rPr>
          <w:rFonts w:ascii="Verdana" w:hAnsi="Verdana" w:eastAsia="Verdana" w:cs="Verdana"/>
          <w:sz w:val="18"/>
          <w:szCs w:val="18"/>
        </w:rPr>
        <w:t>E</w:t>
      </w:r>
      <w:r w:rsidRPr="00A15092" w:rsidR="1EA332B4">
        <w:rPr>
          <w:rFonts w:ascii="Verdana" w:hAnsi="Verdana" w:eastAsia="Verdana" w:cs="Verdana"/>
          <w:sz w:val="18"/>
          <w:szCs w:val="18"/>
        </w:rPr>
        <w:t>a op</w:t>
      </w:r>
      <w:r w:rsidRPr="00A15092" w:rsidR="46D71375">
        <w:rPr>
          <w:rFonts w:ascii="Verdana" w:hAnsi="Verdana" w:eastAsia="Verdana" w:cs="Verdana"/>
          <w:sz w:val="18"/>
          <w:szCs w:val="18"/>
        </w:rPr>
        <w:t xml:space="preserve"> te </w:t>
      </w:r>
      <w:r w:rsidRPr="00A15092" w:rsidR="1EA332B4">
        <w:rPr>
          <w:rFonts w:ascii="Verdana" w:hAnsi="Verdana" w:eastAsia="Verdana" w:cs="Verdana"/>
          <w:sz w:val="18"/>
          <w:szCs w:val="18"/>
        </w:rPr>
        <w:t>zette</w:t>
      </w:r>
      <w:r w:rsidRPr="00A15092" w:rsidR="46D71375">
        <w:rPr>
          <w:rFonts w:ascii="Verdana" w:hAnsi="Verdana" w:eastAsia="Verdana" w:cs="Verdana"/>
          <w:sz w:val="18"/>
          <w:szCs w:val="18"/>
        </w:rPr>
        <w:t>n</w:t>
      </w:r>
      <w:r w:rsidRPr="00A15092" w:rsidR="64BE860A">
        <w:rPr>
          <w:rFonts w:ascii="Verdana" w:hAnsi="Verdana" w:eastAsia="Verdana" w:cs="Verdana"/>
          <w:sz w:val="18"/>
          <w:szCs w:val="18"/>
        </w:rPr>
        <w:t xml:space="preserve"> </w:t>
      </w:r>
      <w:r w:rsidRPr="00A15092" w:rsidR="46D71375">
        <w:rPr>
          <w:rFonts w:ascii="Verdana" w:hAnsi="Verdana" w:eastAsia="Verdana" w:cs="Verdana"/>
          <w:sz w:val="18"/>
          <w:szCs w:val="18"/>
        </w:rPr>
        <w:t>HWI-</w:t>
      </w:r>
      <w:r w:rsidRPr="00A15092" w:rsidR="64BE860A">
        <w:rPr>
          <w:rFonts w:ascii="Verdana" w:hAnsi="Verdana" w:eastAsia="Verdana" w:cs="Verdana"/>
          <w:sz w:val="18"/>
          <w:szCs w:val="18"/>
        </w:rPr>
        <w:t xml:space="preserve">register </w:t>
      </w:r>
      <w:r w:rsidRPr="00A15092" w:rsidR="4020C25D">
        <w:rPr>
          <w:rFonts w:ascii="Verdana" w:hAnsi="Verdana" w:eastAsia="Verdana" w:cs="Verdana"/>
          <w:sz w:val="18"/>
          <w:szCs w:val="18"/>
        </w:rPr>
        <w:t>kunnen</w:t>
      </w:r>
      <w:r w:rsidRPr="00A15092" w:rsidR="701DF0C2">
        <w:rPr>
          <w:rFonts w:ascii="Verdana" w:hAnsi="Verdana" w:eastAsia="Verdana" w:cs="Verdana"/>
          <w:sz w:val="18"/>
          <w:szCs w:val="18"/>
        </w:rPr>
        <w:t xml:space="preserve">, in </w:t>
      </w:r>
      <w:r w:rsidRPr="00A15092" w:rsidR="360E0AB8">
        <w:rPr>
          <w:rFonts w:ascii="Verdana" w:hAnsi="Verdana" w:eastAsia="Verdana" w:cs="Verdana"/>
          <w:sz w:val="18"/>
          <w:szCs w:val="18"/>
        </w:rPr>
        <w:t xml:space="preserve">een </w:t>
      </w:r>
      <w:r w:rsidRPr="00A15092" w:rsidR="4020C25D">
        <w:rPr>
          <w:rFonts w:ascii="Verdana" w:hAnsi="Verdana" w:eastAsia="Verdana" w:cs="Verdana"/>
          <w:sz w:val="18"/>
          <w:szCs w:val="18"/>
        </w:rPr>
        <w:t xml:space="preserve">vergelijkbaar </w:t>
      </w:r>
      <w:r w:rsidRPr="00A15092" w:rsidR="701DF0C2">
        <w:rPr>
          <w:rFonts w:ascii="Verdana" w:hAnsi="Verdana" w:eastAsia="Verdana" w:cs="Verdana"/>
          <w:sz w:val="18"/>
          <w:szCs w:val="18"/>
        </w:rPr>
        <w:t xml:space="preserve">handelssysteem </w:t>
      </w:r>
      <w:r w:rsidRPr="00A15092" w:rsidR="11FD1EE2">
        <w:rPr>
          <w:rFonts w:ascii="Verdana" w:hAnsi="Verdana" w:eastAsia="Verdana" w:cs="Verdana"/>
          <w:sz w:val="18"/>
          <w:szCs w:val="18"/>
        </w:rPr>
        <w:t>als die</w:t>
      </w:r>
      <w:r w:rsidRPr="00A15092" w:rsidR="701DF0C2">
        <w:rPr>
          <w:rFonts w:ascii="Verdana" w:hAnsi="Verdana" w:eastAsia="Verdana" w:cs="Verdana"/>
          <w:sz w:val="18"/>
          <w:szCs w:val="18"/>
        </w:rPr>
        <w:t xml:space="preserve"> van </w:t>
      </w:r>
      <w:proofErr w:type="spellStart"/>
      <w:r w:rsidRPr="00A15092" w:rsidR="701DF0C2">
        <w:rPr>
          <w:rFonts w:ascii="Verdana" w:hAnsi="Verdana" w:eastAsia="Verdana" w:cs="Verdana"/>
          <w:sz w:val="18"/>
          <w:szCs w:val="18"/>
        </w:rPr>
        <w:t>HBE’s</w:t>
      </w:r>
      <w:proofErr w:type="spellEnd"/>
      <w:r w:rsidRPr="00A15092" w:rsidR="701DF0C2">
        <w:rPr>
          <w:rFonts w:ascii="Verdana" w:hAnsi="Verdana" w:eastAsia="Verdana" w:cs="Verdana"/>
          <w:sz w:val="18"/>
          <w:szCs w:val="18"/>
        </w:rPr>
        <w:t>,</w:t>
      </w:r>
      <w:r w:rsidRPr="00A15092" w:rsidR="64BE860A">
        <w:rPr>
          <w:rFonts w:ascii="Verdana" w:hAnsi="Verdana" w:eastAsia="Verdana" w:cs="Verdana"/>
          <w:sz w:val="18"/>
          <w:szCs w:val="18"/>
        </w:rPr>
        <w:t xml:space="preserve"> </w:t>
      </w:r>
      <w:proofErr w:type="spellStart"/>
      <w:r w:rsidRPr="00A15092" w:rsidR="64BE860A">
        <w:rPr>
          <w:rFonts w:ascii="Verdana" w:hAnsi="Verdana" w:eastAsia="Verdana" w:cs="Verdana"/>
          <w:sz w:val="18"/>
          <w:szCs w:val="18"/>
        </w:rPr>
        <w:t>HWI</w:t>
      </w:r>
      <w:r w:rsidRPr="00A15092" w:rsidR="00C942C3">
        <w:rPr>
          <w:rFonts w:ascii="Verdana" w:hAnsi="Verdana" w:eastAsia="Verdana" w:cs="Verdana"/>
          <w:sz w:val="18"/>
          <w:szCs w:val="18"/>
        </w:rPr>
        <w:t>’</w:t>
      </w:r>
      <w:r w:rsidRPr="00A15092" w:rsidR="64BE860A">
        <w:rPr>
          <w:rFonts w:ascii="Verdana" w:hAnsi="Verdana" w:eastAsia="Verdana" w:cs="Verdana"/>
          <w:sz w:val="18"/>
          <w:szCs w:val="18"/>
        </w:rPr>
        <w:t>s</w:t>
      </w:r>
      <w:proofErr w:type="spellEnd"/>
      <w:r w:rsidRPr="00A15092" w:rsidR="64BE860A">
        <w:rPr>
          <w:rFonts w:ascii="Verdana" w:hAnsi="Verdana" w:eastAsia="Verdana" w:cs="Verdana"/>
          <w:sz w:val="18"/>
          <w:szCs w:val="18"/>
        </w:rPr>
        <w:t xml:space="preserve"> </w:t>
      </w:r>
      <w:r w:rsidRPr="00A15092" w:rsidR="00C942C3">
        <w:rPr>
          <w:rFonts w:ascii="Verdana" w:hAnsi="Verdana" w:eastAsia="Verdana" w:cs="Verdana"/>
          <w:sz w:val="18"/>
          <w:szCs w:val="18"/>
        </w:rPr>
        <w:t xml:space="preserve">worden </w:t>
      </w:r>
      <w:r w:rsidRPr="00A15092" w:rsidR="5EED4782">
        <w:rPr>
          <w:rFonts w:ascii="Verdana" w:hAnsi="Verdana" w:eastAsia="Verdana" w:cs="Verdana"/>
          <w:sz w:val="18"/>
          <w:szCs w:val="18"/>
        </w:rPr>
        <w:t>ge</w:t>
      </w:r>
      <w:r w:rsidRPr="00A15092" w:rsidR="64BE860A">
        <w:rPr>
          <w:rFonts w:ascii="Verdana" w:hAnsi="Verdana" w:eastAsia="Verdana" w:cs="Verdana"/>
          <w:sz w:val="18"/>
          <w:szCs w:val="18"/>
        </w:rPr>
        <w:t>creë</w:t>
      </w:r>
      <w:r w:rsidRPr="00A15092" w:rsidR="00C942C3">
        <w:rPr>
          <w:rFonts w:ascii="Verdana" w:hAnsi="Verdana" w:eastAsia="Verdana" w:cs="Verdana"/>
          <w:sz w:val="18"/>
          <w:szCs w:val="18"/>
        </w:rPr>
        <w:t>e</w:t>
      </w:r>
      <w:r w:rsidRPr="00A15092" w:rsidR="64BE860A">
        <w:rPr>
          <w:rFonts w:ascii="Verdana" w:hAnsi="Verdana" w:eastAsia="Verdana" w:cs="Verdana"/>
          <w:sz w:val="18"/>
          <w:szCs w:val="18"/>
        </w:rPr>
        <w:t>r</w:t>
      </w:r>
      <w:r w:rsidRPr="00A15092" w:rsidR="5EED4782">
        <w:rPr>
          <w:rFonts w:ascii="Verdana" w:hAnsi="Verdana" w:eastAsia="Verdana" w:cs="Verdana"/>
          <w:sz w:val="18"/>
          <w:szCs w:val="18"/>
        </w:rPr>
        <w:t>d</w:t>
      </w:r>
      <w:r w:rsidRPr="00A15092" w:rsidR="64BE860A">
        <w:rPr>
          <w:rFonts w:ascii="Verdana" w:hAnsi="Verdana" w:eastAsia="Verdana" w:cs="Verdana"/>
          <w:sz w:val="18"/>
          <w:szCs w:val="18"/>
        </w:rPr>
        <w:t xml:space="preserve">, </w:t>
      </w:r>
      <w:r w:rsidRPr="00A15092" w:rsidR="5EED4782">
        <w:rPr>
          <w:rFonts w:ascii="Verdana" w:hAnsi="Verdana" w:eastAsia="Verdana" w:cs="Verdana"/>
          <w:sz w:val="18"/>
          <w:szCs w:val="18"/>
        </w:rPr>
        <w:t>overgeboekt</w:t>
      </w:r>
      <w:r w:rsidRPr="00A15092" w:rsidR="64BE860A">
        <w:rPr>
          <w:rFonts w:ascii="Verdana" w:hAnsi="Verdana" w:eastAsia="Verdana" w:cs="Verdana"/>
          <w:sz w:val="18"/>
          <w:szCs w:val="18"/>
        </w:rPr>
        <w:t xml:space="preserve">, </w:t>
      </w:r>
      <w:r w:rsidRPr="00A15092" w:rsidR="5EED4782">
        <w:rPr>
          <w:rFonts w:ascii="Verdana" w:hAnsi="Verdana" w:eastAsia="Verdana" w:cs="Verdana"/>
          <w:sz w:val="18"/>
          <w:szCs w:val="18"/>
        </w:rPr>
        <w:t>gespaard</w:t>
      </w:r>
      <w:r w:rsidRPr="00A15092" w:rsidR="64BE860A">
        <w:rPr>
          <w:rFonts w:ascii="Verdana" w:hAnsi="Verdana" w:eastAsia="Verdana" w:cs="Verdana"/>
          <w:sz w:val="18"/>
          <w:szCs w:val="18"/>
        </w:rPr>
        <w:t xml:space="preserve"> en </w:t>
      </w:r>
      <w:r w:rsidRPr="00A15092" w:rsidR="5EED4782">
        <w:rPr>
          <w:rFonts w:ascii="Verdana" w:hAnsi="Verdana" w:eastAsia="Verdana" w:cs="Verdana"/>
          <w:sz w:val="18"/>
          <w:szCs w:val="18"/>
        </w:rPr>
        <w:t>afgeschreven.</w:t>
      </w:r>
      <w:r w:rsidRPr="00A15092" w:rsidR="64BE860A">
        <w:rPr>
          <w:rFonts w:ascii="Verdana" w:hAnsi="Verdana" w:eastAsia="Verdana" w:cs="Verdana"/>
          <w:sz w:val="18"/>
          <w:szCs w:val="18"/>
        </w:rPr>
        <w:t xml:space="preserve"> </w:t>
      </w:r>
    </w:p>
    <w:p w:rsidRPr="00A15092" w:rsidR="00F93204" w:rsidP="007517EB" w:rsidRDefault="00F93204" w14:paraId="1D68185E" w14:textId="77777777">
      <w:pPr>
        <w:spacing w:after="0" w:line="240" w:lineRule="auto"/>
        <w:rPr>
          <w:rFonts w:ascii="Verdana" w:hAnsi="Verdana" w:eastAsia="Verdana" w:cs="Verdana"/>
          <w:sz w:val="18"/>
          <w:szCs w:val="18"/>
        </w:rPr>
      </w:pPr>
    </w:p>
    <w:p w:rsidRPr="00A15092" w:rsidR="00A00B15" w:rsidP="007517EB" w:rsidRDefault="00C416AE" w14:paraId="0F550ED9" w14:textId="6EEE065B">
      <w:pPr>
        <w:spacing w:after="0" w:line="240" w:lineRule="auto"/>
        <w:rPr>
          <w:rFonts w:ascii="Verdana" w:hAnsi="Verdana" w:eastAsia="Verdana" w:cs="Verdana"/>
          <w:sz w:val="18"/>
          <w:szCs w:val="18"/>
        </w:rPr>
      </w:pPr>
      <w:r w:rsidRPr="00A15092">
        <w:rPr>
          <w:rFonts w:ascii="Verdana" w:hAnsi="Verdana" w:eastAsia="Verdana" w:cs="Verdana"/>
          <w:sz w:val="18"/>
          <w:szCs w:val="18"/>
        </w:rPr>
        <w:t>In</w:t>
      </w:r>
      <w:r w:rsidRPr="00A15092" w:rsidDel="00CC6C4F" w:rsidR="007521AA">
        <w:rPr>
          <w:rFonts w:ascii="Verdana" w:hAnsi="Verdana" w:eastAsia="Verdana" w:cs="Verdana"/>
          <w:sz w:val="18"/>
          <w:szCs w:val="18"/>
        </w:rPr>
        <w:t xml:space="preserve"> </w:t>
      </w:r>
      <w:r w:rsidRPr="00A15092" w:rsidR="00CC6C4F">
        <w:rPr>
          <w:rFonts w:ascii="Verdana" w:hAnsi="Verdana" w:eastAsia="Verdana" w:cs="Verdana"/>
          <w:sz w:val="18"/>
          <w:szCs w:val="18"/>
        </w:rPr>
        <w:t>onderhavig</w:t>
      </w:r>
      <w:r w:rsidRPr="00A15092" w:rsidR="007521AA">
        <w:rPr>
          <w:rFonts w:ascii="Verdana" w:hAnsi="Verdana" w:eastAsia="Verdana" w:cs="Verdana"/>
          <w:sz w:val="18"/>
          <w:szCs w:val="18"/>
        </w:rPr>
        <w:t xml:space="preserve"> wetsvoorstel </w:t>
      </w:r>
      <w:r w:rsidRPr="00A15092" w:rsidR="00B9230C">
        <w:rPr>
          <w:rFonts w:ascii="Verdana" w:hAnsi="Verdana" w:eastAsia="Verdana" w:cs="Verdana"/>
          <w:sz w:val="18"/>
          <w:szCs w:val="18"/>
        </w:rPr>
        <w:t xml:space="preserve">worden </w:t>
      </w:r>
      <w:r w:rsidRPr="00A15092" w:rsidR="005042E5">
        <w:rPr>
          <w:rFonts w:ascii="Verdana" w:hAnsi="Verdana" w:eastAsia="Verdana" w:cs="Verdana"/>
          <w:sz w:val="18"/>
          <w:szCs w:val="18"/>
        </w:rPr>
        <w:t>exploitanten van industriële installatie</w:t>
      </w:r>
      <w:r w:rsidRPr="00A15092" w:rsidR="00C6084E">
        <w:rPr>
          <w:rFonts w:ascii="Verdana" w:hAnsi="Verdana" w:eastAsia="Verdana" w:cs="Verdana"/>
          <w:sz w:val="18"/>
          <w:szCs w:val="18"/>
        </w:rPr>
        <w:t>s</w:t>
      </w:r>
      <w:r w:rsidRPr="00A15092" w:rsidR="00B9230C">
        <w:rPr>
          <w:rFonts w:ascii="Verdana" w:hAnsi="Verdana" w:eastAsia="Verdana" w:cs="Verdana"/>
          <w:sz w:val="18"/>
          <w:szCs w:val="18"/>
        </w:rPr>
        <w:t xml:space="preserve"> verplicht</w:t>
      </w:r>
      <w:r w:rsidRPr="00A15092" w:rsidR="005042E5">
        <w:rPr>
          <w:rFonts w:ascii="Verdana" w:hAnsi="Verdana" w:eastAsia="Verdana" w:cs="Verdana"/>
          <w:sz w:val="18"/>
          <w:szCs w:val="18"/>
        </w:rPr>
        <w:t xml:space="preserve"> </w:t>
      </w:r>
      <w:r w:rsidRPr="00A15092" w:rsidR="445BFB8F">
        <w:rPr>
          <w:rFonts w:ascii="Verdana" w:hAnsi="Verdana" w:eastAsia="Verdana" w:cs="Verdana"/>
          <w:sz w:val="18"/>
          <w:szCs w:val="18"/>
        </w:rPr>
        <w:t xml:space="preserve">een </w:t>
      </w:r>
      <w:r w:rsidRPr="00A15092" w:rsidR="79420385">
        <w:rPr>
          <w:rFonts w:ascii="Verdana" w:hAnsi="Verdana" w:eastAsia="Verdana" w:cs="Verdana"/>
          <w:sz w:val="18"/>
          <w:szCs w:val="18"/>
        </w:rPr>
        <w:t>rekening</w:t>
      </w:r>
      <w:r w:rsidRPr="00A15092" w:rsidR="2E64F169">
        <w:rPr>
          <w:rFonts w:ascii="Verdana" w:hAnsi="Verdana" w:eastAsia="Verdana" w:cs="Verdana"/>
          <w:sz w:val="18"/>
          <w:szCs w:val="18"/>
        </w:rPr>
        <w:t xml:space="preserve"> </w:t>
      </w:r>
      <w:r w:rsidRPr="00A15092" w:rsidR="00B36922">
        <w:rPr>
          <w:rFonts w:ascii="Verdana" w:hAnsi="Verdana" w:eastAsia="Verdana" w:cs="Verdana"/>
          <w:sz w:val="18"/>
          <w:szCs w:val="18"/>
        </w:rPr>
        <w:t xml:space="preserve">te </w:t>
      </w:r>
      <w:r w:rsidRPr="00A15092" w:rsidR="7E394CFB">
        <w:rPr>
          <w:rFonts w:ascii="Verdana" w:hAnsi="Verdana" w:eastAsia="Verdana" w:cs="Verdana"/>
          <w:sz w:val="18"/>
          <w:szCs w:val="18"/>
        </w:rPr>
        <w:t>openen</w:t>
      </w:r>
      <w:r w:rsidRPr="00A15092" w:rsidR="445BFB8F">
        <w:rPr>
          <w:rFonts w:ascii="Verdana" w:hAnsi="Verdana" w:eastAsia="Verdana" w:cs="Verdana"/>
          <w:sz w:val="18"/>
          <w:szCs w:val="18"/>
        </w:rPr>
        <w:t xml:space="preserve"> in het </w:t>
      </w:r>
      <w:r w:rsidRPr="00A15092" w:rsidR="00792E55">
        <w:rPr>
          <w:rFonts w:ascii="Verdana" w:hAnsi="Verdana" w:eastAsia="Verdana" w:cs="Verdana"/>
          <w:sz w:val="18"/>
          <w:szCs w:val="18"/>
        </w:rPr>
        <w:t>HWI-</w:t>
      </w:r>
      <w:r w:rsidRPr="00A15092" w:rsidR="445BFB8F">
        <w:rPr>
          <w:rFonts w:ascii="Verdana" w:hAnsi="Verdana" w:eastAsia="Verdana" w:cs="Verdana"/>
          <w:sz w:val="18"/>
          <w:szCs w:val="18"/>
        </w:rPr>
        <w:t>register</w:t>
      </w:r>
      <w:r w:rsidRPr="00A15092" w:rsidR="00B325FC">
        <w:rPr>
          <w:rFonts w:ascii="Verdana" w:hAnsi="Verdana" w:eastAsia="Verdana" w:cs="Verdana"/>
          <w:sz w:val="18"/>
          <w:szCs w:val="18"/>
        </w:rPr>
        <w:t xml:space="preserve">, tenzij deze </w:t>
      </w:r>
      <w:r w:rsidRPr="00A15092" w:rsidR="00936DC0">
        <w:rPr>
          <w:rFonts w:ascii="Verdana" w:hAnsi="Verdana" w:eastAsia="Verdana" w:cs="Verdana"/>
          <w:sz w:val="18"/>
          <w:szCs w:val="18"/>
        </w:rPr>
        <w:t xml:space="preserve">exploitanten zijn uitgezonderd </w:t>
      </w:r>
      <w:r w:rsidRPr="00A15092" w:rsidR="00620A8B">
        <w:rPr>
          <w:rFonts w:ascii="Verdana" w:hAnsi="Verdana" w:eastAsia="Verdana" w:cs="Verdana"/>
          <w:sz w:val="18"/>
          <w:szCs w:val="18"/>
        </w:rPr>
        <w:t xml:space="preserve">van de verplichtingen van dit wetsvoorstel </w:t>
      </w:r>
      <w:r w:rsidRPr="00A15092" w:rsidR="00D81539">
        <w:rPr>
          <w:rFonts w:ascii="Verdana" w:hAnsi="Verdana" w:eastAsia="Verdana" w:cs="Verdana"/>
          <w:sz w:val="18"/>
          <w:szCs w:val="18"/>
        </w:rPr>
        <w:t>als gevolg van de ondergrens (zie paragraaf 3.4.3</w:t>
      </w:r>
      <w:r w:rsidRPr="00A15092" w:rsidR="00FE688D">
        <w:rPr>
          <w:rFonts w:ascii="Verdana" w:hAnsi="Verdana" w:eastAsia="Verdana" w:cs="Verdana"/>
          <w:sz w:val="18"/>
          <w:szCs w:val="18"/>
        </w:rPr>
        <w:t xml:space="preserve"> van deze memorie van toelichting</w:t>
      </w:r>
      <w:r w:rsidRPr="00A15092" w:rsidR="00D81539">
        <w:rPr>
          <w:rFonts w:ascii="Verdana" w:hAnsi="Verdana" w:eastAsia="Verdana" w:cs="Verdana"/>
          <w:sz w:val="18"/>
          <w:szCs w:val="18"/>
        </w:rPr>
        <w:t>)</w:t>
      </w:r>
      <w:r w:rsidRPr="00A15092" w:rsidR="445BFB8F">
        <w:rPr>
          <w:rFonts w:ascii="Verdana" w:hAnsi="Verdana" w:eastAsia="Verdana" w:cs="Verdana"/>
          <w:sz w:val="18"/>
          <w:szCs w:val="18"/>
        </w:rPr>
        <w:t xml:space="preserve">. </w:t>
      </w:r>
      <w:r w:rsidRPr="00A15092" w:rsidR="0012768C">
        <w:rPr>
          <w:rFonts w:ascii="Verdana" w:hAnsi="Verdana" w:eastAsia="Verdana" w:cs="Verdana"/>
          <w:sz w:val="18"/>
          <w:szCs w:val="18"/>
        </w:rPr>
        <w:t xml:space="preserve">Ook </w:t>
      </w:r>
      <w:r w:rsidRPr="00A15092" w:rsidR="004F26F8">
        <w:rPr>
          <w:rFonts w:ascii="Verdana" w:hAnsi="Verdana" w:eastAsia="Verdana" w:cs="Verdana"/>
          <w:sz w:val="18"/>
          <w:szCs w:val="18"/>
        </w:rPr>
        <w:t>van de jaarverplichting uitgezonderde</w:t>
      </w:r>
      <w:r w:rsidRPr="00A15092" w:rsidR="0012768C">
        <w:rPr>
          <w:rFonts w:ascii="Verdana" w:hAnsi="Verdana" w:eastAsia="Verdana" w:cs="Verdana"/>
          <w:sz w:val="18"/>
          <w:szCs w:val="18"/>
        </w:rPr>
        <w:t xml:space="preserve"> </w:t>
      </w:r>
      <w:r w:rsidRPr="00A15092" w:rsidR="009B500E">
        <w:rPr>
          <w:rFonts w:ascii="Verdana" w:hAnsi="Verdana" w:eastAsia="Verdana" w:cs="Verdana"/>
          <w:sz w:val="18"/>
          <w:szCs w:val="18"/>
        </w:rPr>
        <w:t>exploitanten van industriële installatie</w:t>
      </w:r>
      <w:r w:rsidRPr="00A15092" w:rsidR="00620A8B">
        <w:rPr>
          <w:rFonts w:ascii="Verdana" w:hAnsi="Verdana" w:eastAsia="Verdana" w:cs="Verdana"/>
          <w:sz w:val="18"/>
          <w:szCs w:val="18"/>
        </w:rPr>
        <w:t>s</w:t>
      </w:r>
      <w:r w:rsidRPr="00A15092" w:rsidR="0012768C">
        <w:rPr>
          <w:rFonts w:ascii="Verdana" w:hAnsi="Verdana" w:eastAsia="Verdana" w:cs="Verdana"/>
          <w:sz w:val="18"/>
          <w:szCs w:val="18"/>
        </w:rPr>
        <w:t xml:space="preserve"> kunnen een rekening openen indien zij RFNBO’s hebben ingezet, </w:t>
      </w:r>
      <w:r w:rsidRPr="00A15092" w:rsidR="0080447F">
        <w:rPr>
          <w:rFonts w:ascii="Verdana" w:hAnsi="Verdana" w:eastAsia="Verdana" w:cs="Verdana"/>
          <w:sz w:val="18"/>
          <w:szCs w:val="18"/>
        </w:rPr>
        <w:t>deze exploitanten worden</w:t>
      </w:r>
      <w:r w:rsidRPr="00A15092" w:rsidR="0012768C">
        <w:rPr>
          <w:rFonts w:ascii="Verdana" w:hAnsi="Verdana" w:eastAsia="Verdana" w:cs="Verdana"/>
          <w:sz w:val="18"/>
          <w:szCs w:val="18"/>
        </w:rPr>
        <w:t xml:space="preserve"> inboeker</w:t>
      </w:r>
      <w:r w:rsidRPr="00A15092" w:rsidR="002B1119">
        <w:rPr>
          <w:rFonts w:ascii="Verdana" w:hAnsi="Verdana" w:eastAsia="Verdana" w:cs="Verdana"/>
          <w:sz w:val="18"/>
          <w:szCs w:val="18"/>
        </w:rPr>
        <w:t>s</w:t>
      </w:r>
      <w:r w:rsidRPr="00A15092" w:rsidR="0012768C">
        <w:rPr>
          <w:rFonts w:ascii="Verdana" w:hAnsi="Verdana" w:eastAsia="Verdana" w:cs="Verdana"/>
          <w:sz w:val="18"/>
          <w:szCs w:val="18"/>
        </w:rPr>
        <w:t xml:space="preserve"> </w:t>
      </w:r>
      <w:r w:rsidRPr="00A15092" w:rsidR="00620A8B">
        <w:rPr>
          <w:rFonts w:ascii="Verdana" w:hAnsi="Verdana" w:eastAsia="Verdana" w:cs="Verdana"/>
          <w:sz w:val="18"/>
          <w:szCs w:val="18"/>
        </w:rPr>
        <w:t>genoemd</w:t>
      </w:r>
      <w:r w:rsidRPr="00A15092" w:rsidR="003F176D">
        <w:rPr>
          <w:rFonts w:ascii="Verdana" w:hAnsi="Verdana" w:eastAsia="Verdana" w:cs="Verdana"/>
          <w:sz w:val="18"/>
          <w:szCs w:val="18"/>
        </w:rPr>
        <w:t xml:space="preserve">, </w:t>
      </w:r>
      <w:r w:rsidRPr="00A15092" w:rsidR="00591AAE">
        <w:rPr>
          <w:rFonts w:ascii="Verdana" w:hAnsi="Verdana" w:eastAsia="Verdana" w:cs="Verdana"/>
          <w:sz w:val="18"/>
          <w:szCs w:val="18"/>
        </w:rPr>
        <w:t>in dit geval: inboekers die niet onder de jaarverplichting vallen</w:t>
      </w:r>
      <w:r w:rsidRPr="00A15092" w:rsidR="0012768C">
        <w:rPr>
          <w:rFonts w:ascii="Verdana" w:hAnsi="Verdana" w:eastAsia="Verdana" w:cs="Verdana"/>
          <w:sz w:val="18"/>
          <w:szCs w:val="18"/>
        </w:rPr>
        <w:t>.</w:t>
      </w:r>
      <w:r w:rsidRPr="00A15092" w:rsidR="00B67CAD">
        <w:rPr>
          <w:rFonts w:ascii="Verdana" w:hAnsi="Verdana" w:eastAsia="Verdana" w:cs="Verdana"/>
          <w:sz w:val="18"/>
          <w:szCs w:val="18"/>
        </w:rPr>
        <w:t xml:space="preserve"> </w:t>
      </w:r>
      <w:r w:rsidRPr="00A15092" w:rsidR="00745E2B">
        <w:rPr>
          <w:rFonts w:ascii="Verdana" w:hAnsi="Verdana" w:eastAsia="Verdana" w:cs="Verdana"/>
          <w:sz w:val="18"/>
          <w:szCs w:val="18"/>
        </w:rPr>
        <w:t>Het is ook mogelijk dat bedrijven die</w:t>
      </w:r>
      <w:r w:rsidRPr="00A15092" w:rsidR="00620A8B">
        <w:rPr>
          <w:rFonts w:ascii="Verdana" w:hAnsi="Verdana" w:eastAsia="Verdana" w:cs="Verdana"/>
          <w:sz w:val="18"/>
          <w:szCs w:val="18"/>
        </w:rPr>
        <w:t xml:space="preserve"> niet vallen onder de definitie van ‘</w:t>
      </w:r>
      <w:r w:rsidRPr="00A15092" w:rsidR="00745E2B">
        <w:rPr>
          <w:rFonts w:ascii="Verdana" w:hAnsi="Verdana" w:eastAsia="Verdana" w:cs="Verdana"/>
          <w:sz w:val="18"/>
          <w:szCs w:val="18"/>
        </w:rPr>
        <w:t>exploitant zijn van een industriële installatie</w:t>
      </w:r>
      <w:r w:rsidRPr="00A15092" w:rsidR="00620A8B">
        <w:rPr>
          <w:rFonts w:ascii="Verdana" w:hAnsi="Verdana" w:eastAsia="Verdana" w:cs="Verdana"/>
          <w:sz w:val="18"/>
          <w:szCs w:val="18"/>
        </w:rPr>
        <w:t>’</w:t>
      </w:r>
      <w:r w:rsidRPr="00A15092" w:rsidR="006D7002">
        <w:rPr>
          <w:rFonts w:ascii="Verdana" w:hAnsi="Verdana" w:eastAsia="Verdana" w:cs="Verdana"/>
          <w:sz w:val="18"/>
          <w:szCs w:val="18"/>
        </w:rPr>
        <w:t xml:space="preserve"> een rekening openen in het HWI-register omdat ze RFNBO’s</w:t>
      </w:r>
      <w:r w:rsidRPr="00A15092" w:rsidR="00745E2B">
        <w:rPr>
          <w:rFonts w:ascii="Verdana" w:hAnsi="Verdana" w:eastAsia="Verdana" w:cs="Verdana"/>
          <w:sz w:val="18"/>
          <w:szCs w:val="18"/>
        </w:rPr>
        <w:t xml:space="preserve"> inboeken. Ook deze bedrijven vallen dan onder de term ‘inboeker’ en ook zij vallen niet onder de jaarverplichting. Dit betref</w:t>
      </w:r>
      <w:r w:rsidRPr="00A15092" w:rsidR="006D7002">
        <w:rPr>
          <w:rFonts w:ascii="Verdana" w:hAnsi="Verdana" w:eastAsia="Verdana" w:cs="Verdana"/>
          <w:sz w:val="18"/>
          <w:szCs w:val="18"/>
        </w:rPr>
        <w:t>fen veelal</w:t>
      </w:r>
      <w:r w:rsidRPr="00A15092" w:rsidR="00745E2B">
        <w:rPr>
          <w:rFonts w:ascii="Verdana" w:hAnsi="Verdana" w:eastAsia="Verdana" w:cs="Verdana"/>
          <w:sz w:val="18"/>
          <w:szCs w:val="18"/>
        </w:rPr>
        <w:t xml:space="preserve"> industriële bedrijven die RFNBO-waterstofdragers inzetten en geen waterstof gebruiken, en daardoor niet onder de definitie ‘exploitant van een industriële installatie’ vallen. De verwachting is echter dat deze bedrijven geen rekening zullen openen en daarmee ook niet zullen inboeken, omdat ze zelf niet onder de jaarverplichting vallen en omdat HWI-</w:t>
      </w:r>
      <w:proofErr w:type="spellStart"/>
      <w:r w:rsidRPr="00A15092" w:rsidR="00745E2B">
        <w:rPr>
          <w:rFonts w:ascii="Verdana" w:hAnsi="Verdana" w:eastAsia="Verdana" w:cs="Verdana"/>
          <w:sz w:val="18"/>
          <w:szCs w:val="18"/>
        </w:rPr>
        <w:t>WD’s</w:t>
      </w:r>
      <w:proofErr w:type="spellEnd"/>
      <w:r w:rsidRPr="00A15092" w:rsidR="00745E2B">
        <w:rPr>
          <w:rFonts w:ascii="Verdana" w:hAnsi="Verdana" w:eastAsia="Verdana" w:cs="Verdana"/>
          <w:sz w:val="18"/>
          <w:szCs w:val="18"/>
        </w:rPr>
        <w:t xml:space="preserve"> niet verhandelbaar zijn. De HWI-</w:t>
      </w:r>
      <w:proofErr w:type="spellStart"/>
      <w:r w:rsidRPr="00A15092" w:rsidR="00745E2B">
        <w:rPr>
          <w:rFonts w:ascii="Verdana" w:hAnsi="Verdana" w:eastAsia="Verdana" w:cs="Verdana"/>
          <w:sz w:val="18"/>
          <w:szCs w:val="18"/>
        </w:rPr>
        <w:t>WD’s</w:t>
      </w:r>
      <w:proofErr w:type="spellEnd"/>
      <w:r w:rsidRPr="00A15092" w:rsidR="00745E2B">
        <w:rPr>
          <w:rFonts w:ascii="Verdana" w:hAnsi="Verdana" w:eastAsia="Verdana" w:cs="Verdana"/>
          <w:sz w:val="18"/>
          <w:szCs w:val="18"/>
        </w:rPr>
        <w:t xml:space="preserve"> hebben daarmee voor deze bedrijven geen waarde.</w:t>
      </w:r>
      <w:r w:rsidRPr="00A15092" w:rsidR="006D7002">
        <w:rPr>
          <w:rFonts w:ascii="Verdana" w:hAnsi="Verdana" w:eastAsia="Verdana" w:cs="Verdana"/>
          <w:sz w:val="18"/>
          <w:szCs w:val="18"/>
        </w:rPr>
        <w:t xml:space="preserve"> De term ‘inboeker’ is aldus een bredere term en omvat zowel bedrijven die onder de jaarverplichting vallen als bedrijven die niet onder de jaarverplichting vallen. Maar in de meeste gevallen</w:t>
      </w:r>
      <w:r w:rsidRPr="00A15092" w:rsidR="000D36BA">
        <w:rPr>
          <w:rFonts w:ascii="Verdana" w:hAnsi="Verdana" w:eastAsia="Verdana" w:cs="Verdana"/>
          <w:sz w:val="18"/>
          <w:szCs w:val="18"/>
        </w:rPr>
        <w:t xml:space="preserve"> zal de inboeker ook tevens een exploitant van een industriële installatie zijn die boven de ondergrens valt, en daardoor ook een jaarverplichting </w:t>
      </w:r>
      <w:r w:rsidRPr="00A15092" w:rsidR="006D7002">
        <w:rPr>
          <w:rFonts w:ascii="Verdana" w:hAnsi="Verdana" w:eastAsia="Verdana" w:cs="Verdana"/>
          <w:sz w:val="18"/>
          <w:szCs w:val="18"/>
        </w:rPr>
        <w:t>heeft</w:t>
      </w:r>
      <w:r w:rsidRPr="00A15092" w:rsidR="000D36BA">
        <w:rPr>
          <w:rFonts w:ascii="Verdana" w:hAnsi="Verdana" w:eastAsia="Verdana" w:cs="Verdana"/>
          <w:sz w:val="18"/>
          <w:szCs w:val="18"/>
        </w:rPr>
        <w:t>.</w:t>
      </w:r>
    </w:p>
    <w:p w:rsidRPr="00A15092" w:rsidR="006D7002" w:rsidP="007517EB" w:rsidRDefault="006D7002" w14:paraId="6D511F53" w14:textId="77777777">
      <w:pPr>
        <w:spacing w:after="0" w:line="240" w:lineRule="auto"/>
        <w:rPr>
          <w:rFonts w:ascii="Verdana" w:hAnsi="Verdana" w:eastAsia="Verdana" w:cs="Verdana"/>
          <w:sz w:val="18"/>
          <w:szCs w:val="18"/>
        </w:rPr>
      </w:pPr>
    </w:p>
    <w:p w:rsidRPr="00A15092" w:rsidR="009E2CCE" w:rsidP="009E2CCE" w:rsidRDefault="005042E5" w14:paraId="48167851" w14:textId="33BFDAA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Exploitanten van een industriële installatie </w:t>
      </w:r>
      <w:r w:rsidRPr="00A15092" w:rsidR="007521AA">
        <w:rPr>
          <w:rFonts w:ascii="Verdana" w:hAnsi="Verdana" w:eastAsia="Verdana" w:cs="Verdana"/>
          <w:sz w:val="18"/>
          <w:szCs w:val="18"/>
        </w:rPr>
        <w:t xml:space="preserve">moeten </w:t>
      </w:r>
      <w:r w:rsidRPr="00A15092" w:rsidR="445BFB8F">
        <w:rPr>
          <w:rFonts w:ascii="Verdana" w:hAnsi="Verdana" w:eastAsia="Verdana" w:cs="Verdana"/>
          <w:sz w:val="18"/>
          <w:szCs w:val="18"/>
        </w:rPr>
        <w:t xml:space="preserve">jaarlijks hun totale waterstofgebruik registreren. </w:t>
      </w:r>
      <w:r w:rsidRPr="00A15092" w:rsidR="00C03274">
        <w:rPr>
          <w:rFonts w:ascii="Verdana" w:hAnsi="Verdana" w:eastAsia="Verdana" w:cs="Verdana"/>
          <w:sz w:val="18"/>
          <w:szCs w:val="18"/>
        </w:rPr>
        <w:t>Vervolgens kunnen e</w:t>
      </w:r>
      <w:r w:rsidRPr="00A15092" w:rsidR="00136E6D">
        <w:rPr>
          <w:rFonts w:ascii="Verdana" w:hAnsi="Verdana" w:eastAsia="Verdana" w:cs="Verdana"/>
          <w:sz w:val="18"/>
          <w:szCs w:val="18"/>
        </w:rPr>
        <w:t xml:space="preserve">xploitanten van een industriële installatie </w:t>
      </w:r>
      <w:r w:rsidRPr="00A15092" w:rsidR="445BFB8F">
        <w:rPr>
          <w:rFonts w:ascii="Verdana" w:hAnsi="Verdana" w:eastAsia="Verdana" w:cs="Verdana"/>
          <w:sz w:val="18"/>
          <w:szCs w:val="18"/>
        </w:rPr>
        <w:t>RFNBO</w:t>
      </w:r>
      <w:r w:rsidRPr="00A15092" w:rsidR="00E46B33">
        <w:rPr>
          <w:rFonts w:ascii="Verdana" w:hAnsi="Verdana" w:eastAsia="Verdana" w:cs="Verdana"/>
          <w:sz w:val="18"/>
          <w:szCs w:val="18"/>
        </w:rPr>
        <w:t>’</w:t>
      </w:r>
      <w:r w:rsidRPr="00A15092" w:rsidR="445BFB8F">
        <w:rPr>
          <w:rFonts w:ascii="Verdana" w:hAnsi="Verdana" w:eastAsia="Verdana" w:cs="Verdana"/>
          <w:sz w:val="18"/>
          <w:szCs w:val="18"/>
        </w:rPr>
        <w:t xml:space="preserve">s die </w:t>
      </w:r>
      <w:r w:rsidRPr="00A15092" w:rsidR="7BB5CF00">
        <w:rPr>
          <w:rFonts w:ascii="Verdana" w:hAnsi="Verdana" w:eastAsia="Verdana" w:cs="Verdana"/>
          <w:sz w:val="18"/>
          <w:szCs w:val="18"/>
        </w:rPr>
        <w:t xml:space="preserve">in de </w:t>
      </w:r>
      <w:r w:rsidRPr="00A15092" w:rsidR="7BB5CF00">
        <w:rPr>
          <w:rFonts w:ascii="Verdana" w:hAnsi="Verdana" w:eastAsia="Verdana" w:cs="Verdana"/>
          <w:sz w:val="18"/>
          <w:szCs w:val="18"/>
        </w:rPr>
        <w:lastRenderedPageBreak/>
        <w:t xml:space="preserve">industrie </w:t>
      </w:r>
      <w:r w:rsidRPr="00A15092" w:rsidR="0028245D">
        <w:rPr>
          <w:rFonts w:ascii="Verdana" w:hAnsi="Verdana" w:eastAsia="Verdana" w:cs="Verdana"/>
          <w:sz w:val="18"/>
          <w:szCs w:val="18"/>
        </w:rPr>
        <w:t>voor e</w:t>
      </w:r>
      <w:r w:rsidRPr="00A15092" w:rsidR="002A28D8">
        <w:rPr>
          <w:rFonts w:ascii="Verdana" w:hAnsi="Verdana" w:eastAsia="Verdana" w:cs="Verdana"/>
          <w:sz w:val="18"/>
          <w:szCs w:val="18"/>
        </w:rPr>
        <w:t>indenergieverbruik of</w:t>
      </w:r>
      <w:r w:rsidRPr="00A15092" w:rsidR="0028245D">
        <w:rPr>
          <w:rFonts w:ascii="Verdana" w:hAnsi="Verdana" w:eastAsia="Verdana" w:cs="Verdana"/>
          <w:sz w:val="18"/>
          <w:szCs w:val="18"/>
        </w:rPr>
        <w:t xml:space="preserve"> niet-energetisch gebruik </w:t>
      </w:r>
      <w:r w:rsidRPr="00A15092" w:rsidR="445BFB8F">
        <w:rPr>
          <w:rFonts w:ascii="Verdana" w:hAnsi="Verdana" w:eastAsia="Verdana" w:cs="Verdana"/>
          <w:sz w:val="18"/>
          <w:szCs w:val="18"/>
        </w:rPr>
        <w:t xml:space="preserve">zijn </w:t>
      </w:r>
      <w:r w:rsidRPr="00A15092" w:rsidR="2BA2047B">
        <w:rPr>
          <w:rFonts w:ascii="Verdana" w:hAnsi="Verdana" w:eastAsia="Verdana" w:cs="Verdana"/>
          <w:sz w:val="18"/>
          <w:szCs w:val="18"/>
        </w:rPr>
        <w:t>ingezet</w:t>
      </w:r>
      <w:r w:rsidRPr="00A15092" w:rsidR="445BFB8F">
        <w:rPr>
          <w:rFonts w:ascii="Verdana" w:hAnsi="Verdana" w:eastAsia="Verdana" w:cs="Verdana"/>
          <w:sz w:val="18"/>
          <w:szCs w:val="18"/>
        </w:rPr>
        <w:t xml:space="preserve"> inboeken in het </w:t>
      </w:r>
      <w:r w:rsidRPr="00A15092" w:rsidR="00E46B33">
        <w:rPr>
          <w:rFonts w:ascii="Verdana" w:hAnsi="Verdana" w:eastAsia="Verdana" w:cs="Verdana"/>
          <w:sz w:val="18"/>
          <w:szCs w:val="18"/>
        </w:rPr>
        <w:t>HWI-</w:t>
      </w:r>
      <w:r w:rsidRPr="00A15092" w:rsidR="445BFB8F">
        <w:rPr>
          <w:rFonts w:ascii="Verdana" w:hAnsi="Verdana" w:eastAsia="Verdana" w:cs="Verdana"/>
          <w:sz w:val="18"/>
          <w:szCs w:val="18"/>
        </w:rPr>
        <w:t xml:space="preserve">register en hiervoor HWI’s bijgeschreven </w:t>
      </w:r>
      <w:r w:rsidRPr="00A15092" w:rsidR="00915C4A">
        <w:rPr>
          <w:rFonts w:ascii="Verdana" w:hAnsi="Verdana" w:eastAsia="Verdana" w:cs="Verdana"/>
          <w:sz w:val="18"/>
          <w:szCs w:val="18"/>
        </w:rPr>
        <w:t xml:space="preserve">krijgen </w:t>
      </w:r>
      <w:r w:rsidRPr="00A15092" w:rsidR="445BFB8F">
        <w:rPr>
          <w:rFonts w:ascii="Verdana" w:hAnsi="Verdana" w:eastAsia="Verdana" w:cs="Verdana"/>
          <w:sz w:val="18"/>
          <w:szCs w:val="18"/>
        </w:rPr>
        <w:t xml:space="preserve">op hun rekening. Verkregen HWI’s kunnen worden ingezet om aan de eigen jaarverplichting te voldoen </w:t>
      </w:r>
      <w:r w:rsidRPr="00A15092" w:rsidR="5178D06A">
        <w:rPr>
          <w:rFonts w:ascii="Verdana" w:hAnsi="Verdana" w:eastAsia="Verdana" w:cs="Verdana"/>
          <w:sz w:val="18"/>
          <w:szCs w:val="18"/>
        </w:rPr>
        <w:t xml:space="preserve">of </w:t>
      </w:r>
      <w:r w:rsidRPr="00A15092" w:rsidR="445BFB8F">
        <w:rPr>
          <w:rFonts w:ascii="Verdana" w:hAnsi="Verdana" w:eastAsia="Verdana" w:cs="Verdana"/>
          <w:sz w:val="18"/>
          <w:szCs w:val="18"/>
        </w:rPr>
        <w:t xml:space="preserve">kunnen </w:t>
      </w:r>
      <w:r w:rsidRPr="00A15092" w:rsidR="00E46B33">
        <w:rPr>
          <w:rFonts w:ascii="Verdana" w:hAnsi="Verdana" w:eastAsia="Verdana" w:cs="Verdana"/>
          <w:sz w:val="18"/>
          <w:szCs w:val="18"/>
        </w:rPr>
        <w:t xml:space="preserve">worden </w:t>
      </w:r>
      <w:r w:rsidRPr="00A15092" w:rsidR="445BFB8F">
        <w:rPr>
          <w:rFonts w:ascii="Verdana" w:hAnsi="Verdana" w:eastAsia="Verdana" w:cs="Verdana"/>
          <w:sz w:val="18"/>
          <w:szCs w:val="18"/>
        </w:rPr>
        <w:t>verkocht aan andere rekeninghouders.</w:t>
      </w:r>
      <w:r w:rsidRPr="00A15092" w:rsidR="05F475B2">
        <w:rPr>
          <w:rFonts w:ascii="Verdana" w:hAnsi="Verdana" w:eastAsia="Verdana" w:cs="Verdana"/>
          <w:sz w:val="18"/>
          <w:szCs w:val="18"/>
        </w:rPr>
        <w:t xml:space="preserve"> </w:t>
      </w:r>
      <w:r w:rsidRPr="00A15092" w:rsidR="00F96C90">
        <w:rPr>
          <w:rFonts w:ascii="Verdana" w:hAnsi="Verdana" w:eastAsia="Verdana" w:cs="Verdana"/>
          <w:sz w:val="18"/>
          <w:szCs w:val="18"/>
        </w:rPr>
        <w:t xml:space="preserve">HWI’s worden in het register van de ene </w:t>
      </w:r>
      <w:r w:rsidRPr="00A15092" w:rsidR="00185DFA">
        <w:rPr>
          <w:rFonts w:ascii="Verdana" w:hAnsi="Verdana" w:eastAsia="Verdana" w:cs="Verdana"/>
          <w:sz w:val="18"/>
          <w:szCs w:val="18"/>
        </w:rPr>
        <w:t xml:space="preserve">rekeninghouder </w:t>
      </w:r>
      <w:r w:rsidRPr="00A15092" w:rsidR="00F96C90">
        <w:rPr>
          <w:rFonts w:ascii="Verdana" w:hAnsi="Verdana" w:eastAsia="Verdana" w:cs="Verdana"/>
          <w:sz w:val="18"/>
          <w:szCs w:val="18"/>
        </w:rPr>
        <w:t xml:space="preserve">aan de andere </w:t>
      </w:r>
      <w:r w:rsidRPr="00A15092" w:rsidR="00185DFA">
        <w:rPr>
          <w:rFonts w:ascii="Verdana" w:hAnsi="Verdana" w:eastAsia="Verdana" w:cs="Verdana"/>
          <w:sz w:val="18"/>
          <w:szCs w:val="18"/>
        </w:rPr>
        <w:t>rekeninghouder</w:t>
      </w:r>
      <w:r w:rsidRPr="00A15092" w:rsidR="00F96C90">
        <w:rPr>
          <w:rFonts w:ascii="Verdana" w:hAnsi="Verdana" w:eastAsia="Verdana" w:cs="Verdana"/>
          <w:sz w:val="18"/>
          <w:szCs w:val="18"/>
        </w:rPr>
        <w:t xml:space="preserve"> overgeboekt</w:t>
      </w:r>
      <w:r w:rsidRPr="00A15092" w:rsidR="000241E7">
        <w:rPr>
          <w:rFonts w:ascii="Verdana" w:hAnsi="Verdana" w:eastAsia="Verdana" w:cs="Verdana"/>
          <w:sz w:val="18"/>
          <w:szCs w:val="18"/>
        </w:rPr>
        <w:t>;</w:t>
      </w:r>
      <w:r w:rsidRPr="00A15092" w:rsidR="00F96C90">
        <w:rPr>
          <w:rFonts w:ascii="Verdana" w:hAnsi="Verdana" w:eastAsia="Verdana" w:cs="Verdana"/>
          <w:sz w:val="18"/>
          <w:szCs w:val="18"/>
        </w:rPr>
        <w:t xml:space="preserve"> d</w:t>
      </w:r>
      <w:r w:rsidRPr="00A15092" w:rsidR="05F475B2">
        <w:rPr>
          <w:rFonts w:ascii="Verdana" w:hAnsi="Verdana" w:eastAsia="Verdana" w:cs="Verdana"/>
          <w:sz w:val="18"/>
          <w:szCs w:val="18"/>
        </w:rPr>
        <w:t xml:space="preserve">e </w:t>
      </w:r>
      <w:r w:rsidRPr="00A15092" w:rsidR="003A608C">
        <w:rPr>
          <w:rFonts w:ascii="Verdana" w:hAnsi="Verdana" w:eastAsia="Verdana" w:cs="Verdana"/>
          <w:sz w:val="18"/>
          <w:szCs w:val="18"/>
        </w:rPr>
        <w:t xml:space="preserve">financiële kant van de </w:t>
      </w:r>
      <w:r w:rsidRPr="00A15092" w:rsidR="05F475B2">
        <w:rPr>
          <w:rFonts w:ascii="Verdana" w:hAnsi="Verdana" w:eastAsia="Verdana" w:cs="Verdana"/>
          <w:sz w:val="18"/>
          <w:szCs w:val="18"/>
        </w:rPr>
        <w:t xml:space="preserve">handel </w:t>
      </w:r>
      <w:r w:rsidRPr="00A15092" w:rsidR="00B36922">
        <w:rPr>
          <w:rFonts w:ascii="Verdana" w:hAnsi="Verdana" w:eastAsia="Verdana" w:cs="Verdana"/>
          <w:sz w:val="18"/>
          <w:szCs w:val="18"/>
        </w:rPr>
        <w:t xml:space="preserve">in </w:t>
      </w:r>
      <w:r w:rsidRPr="00A15092" w:rsidR="05F475B2">
        <w:rPr>
          <w:rFonts w:ascii="Verdana" w:hAnsi="Verdana" w:eastAsia="Verdana" w:cs="Verdana"/>
          <w:sz w:val="18"/>
          <w:szCs w:val="18"/>
        </w:rPr>
        <w:t xml:space="preserve">HWI’s gebeurt buiten het </w:t>
      </w:r>
      <w:r w:rsidRPr="00A15092" w:rsidR="00E46B33">
        <w:rPr>
          <w:rFonts w:ascii="Verdana" w:hAnsi="Verdana" w:eastAsia="Verdana" w:cs="Verdana"/>
          <w:sz w:val="18"/>
          <w:szCs w:val="18"/>
        </w:rPr>
        <w:t>HWI-</w:t>
      </w:r>
      <w:r w:rsidRPr="00A15092" w:rsidR="05F475B2">
        <w:rPr>
          <w:rFonts w:ascii="Verdana" w:hAnsi="Verdana" w:eastAsia="Verdana" w:cs="Verdana"/>
          <w:sz w:val="18"/>
          <w:szCs w:val="18"/>
        </w:rPr>
        <w:t>register om</w:t>
      </w:r>
      <w:r w:rsidRPr="00A15092" w:rsidR="449BE726">
        <w:rPr>
          <w:rFonts w:ascii="Verdana" w:hAnsi="Verdana" w:eastAsia="Verdana" w:cs="Verdana"/>
          <w:sz w:val="18"/>
          <w:szCs w:val="18"/>
        </w:rPr>
        <w:t>.</w:t>
      </w:r>
      <w:r w:rsidRPr="00A15092" w:rsidR="00E310AC">
        <w:rPr>
          <w:rFonts w:ascii="Verdana" w:hAnsi="Verdana" w:eastAsia="Verdana" w:cs="Verdana"/>
          <w:sz w:val="18"/>
          <w:szCs w:val="18"/>
        </w:rPr>
        <w:t xml:space="preserve"> Indien </w:t>
      </w:r>
      <w:r w:rsidRPr="00A15092" w:rsidR="003C4F11">
        <w:rPr>
          <w:rFonts w:ascii="Verdana" w:hAnsi="Verdana" w:eastAsia="Verdana" w:cs="Verdana"/>
          <w:sz w:val="18"/>
          <w:szCs w:val="18"/>
        </w:rPr>
        <w:t>e</w:t>
      </w:r>
      <w:r w:rsidRPr="00A15092" w:rsidR="00185DFA">
        <w:rPr>
          <w:rFonts w:ascii="Verdana" w:hAnsi="Verdana" w:eastAsia="Verdana" w:cs="Verdana"/>
          <w:sz w:val="18"/>
          <w:szCs w:val="18"/>
        </w:rPr>
        <w:t>e</w:t>
      </w:r>
      <w:r w:rsidRPr="00A15092" w:rsidR="003C4F11">
        <w:rPr>
          <w:rFonts w:ascii="Verdana" w:hAnsi="Verdana" w:eastAsia="Verdana" w:cs="Verdana"/>
          <w:sz w:val="18"/>
          <w:szCs w:val="18"/>
        </w:rPr>
        <w:t xml:space="preserve">n </w:t>
      </w:r>
      <w:r w:rsidRPr="00A15092" w:rsidR="00FF552D">
        <w:rPr>
          <w:rFonts w:ascii="Verdana" w:hAnsi="Verdana" w:eastAsia="Verdana" w:cs="Verdana"/>
          <w:sz w:val="18"/>
          <w:szCs w:val="18"/>
        </w:rPr>
        <w:t xml:space="preserve">rekeninghouder </w:t>
      </w:r>
      <w:r w:rsidRPr="00A15092" w:rsidR="003C4F11">
        <w:rPr>
          <w:rFonts w:ascii="Verdana" w:hAnsi="Verdana" w:eastAsia="Verdana" w:cs="Verdana"/>
          <w:sz w:val="18"/>
          <w:szCs w:val="18"/>
        </w:rPr>
        <w:t>HWI</w:t>
      </w:r>
      <w:r w:rsidRPr="00A15092" w:rsidR="008E5272">
        <w:rPr>
          <w:rFonts w:ascii="Verdana" w:hAnsi="Verdana" w:eastAsia="Verdana" w:cs="Verdana"/>
          <w:sz w:val="18"/>
          <w:szCs w:val="18"/>
        </w:rPr>
        <w:t>’</w:t>
      </w:r>
      <w:r w:rsidRPr="00A15092" w:rsidR="003C4F11">
        <w:rPr>
          <w:rFonts w:ascii="Verdana" w:hAnsi="Verdana" w:eastAsia="Verdana" w:cs="Verdana"/>
          <w:sz w:val="18"/>
          <w:szCs w:val="18"/>
        </w:rPr>
        <w:t xml:space="preserve">s </w:t>
      </w:r>
      <w:r w:rsidRPr="00A15092" w:rsidR="008E5272">
        <w:rPr>
          <w:rFonts w:ascii="Verdana" w:hAnsi="Verdana" w:eastAsia="Verdana" w:cs="Verdana"/>
          <w:sz w:val="18"/>
          <w:szCs w:val="18"/>
        </w:rPr>
        <w:t>overboekt naar</w:t>
      </w:r>
      <w:r w:rsidRPr="00A15092" w:rsidR="003C4F11">
        <w:rPr>
          <w:rFonts w:ascii="Verdana" w:hAnsi="Verdana" w:eastAsia="Verdana" w:cs="Verdana"/>
          <w:sz w:val="18"/>
          <w:szCs w:val="18"/>
        </w:rPr>
        <w:t xml:space="preserve"> een andere </w:t>
      </w:r>
      <w:r w:rsidRPr="00A15092" w:rsidR="00FF552D">
        <w:rPr>
          <w:rFonts w:ascii="Verdana" w:hAnsi="Verdana" w:eastAsia="Verdana" w:cs="Verdana"/>
          <w:sz w:val="18"/>
          <w:szCs w:val="18"/>
        </w:rPr>
        <w:t>rekeninghouder</w:t>
      </w:r>
      <w:r w:rsidRPr="00A15092" w:rsidR="003C4F11">
        <w:rPr>
          <w:rFonts w:ascii="Verdana" w:hAnsi="Verdana" w:eastAsia="Verdana" w:cs="Verdana"/>
          <w:sz w:val="18"/>
          <w:szCs w:val="18"/>
        </w:rPr>
        <w:t xml:space="preserve">, dan voert de verkopende </w:t>
      </w:r>
      <w:r w:rsidRPr="00A15092" w:rsidR="00FF552D">
        <w:rPr>
          <w:rFonts w:ascii="Verdana" w:hAnsi="Verdana" w:eastAsia="Verdana" w:cs="Verdana"/>
          <w:sz w:val="18"/>
          <w:szCs w:val="18"/>
        </w:rPr>
        <w:t xml:space="preserve">rekeninghouder </w:t>
      </w:r>
      <w:r w:rsidRPr="00A15092" w:rsidR="003C4F11">
        <w:rPr>
          <w:rFonts w:ascii="Verdana" w:hAnsi="Verdana" w:eastAsia="Verdana" w:cs="Verdana"/>
          <w:sz w:val="18"/>
          <w:szCs w:val="18"/>
        </w:rPr>
        <w:t>de</w:t>
      </w:r>
      <w:r w:rsidRPr="00A15092" w:rsidR="003808C3">
        <w:rPr>
          <w:rFonts w:ascii="Verdana" w:hAnsi="Verdana" w:eastAsia="Verdana" w:cs="Verdana"/>
          <w:sz w:val="18"/>
          <w:szCs w:val="18"/>
        </w:rPr>
        <w:t xml:space="preserve"> verkregen</w:t>
      </w:r>
      <w:r w:rsidRPr="00A15092" w:rsidR="003C4F11">
        <w:rPr>
          <w:rFonts w:ascii="Verdana" w:hAnsi="Verdana" w:eastAsia="Verdana" w:cs="Verdana"/>
          <w:sz w:val="18"/>
          <w:szCs w:val="18"/>
        </w:rPr>
        <w:t xml:space="preserve"> </w:t>
      </w:r>
      <w:r w:rsidRPr="00A15092" w:rsidR="00AC3B75">
        <w:rPr>
          <w:rFonts w:ascii="Verdana" w:hAnsi="Verdana" w:eastAsia="Verdana" w:cs="Verdana"/>
          <w:sz w:val="18"/>
          <w:szCs w:val="18"/>
        </w:rPr>
        <w:t xml:space="preserve">gemiddelde </w:t>
      </w:r>
      <w:r w:rsidRPr="00A15092" w:rsidR="003C4F11">
        <w:rPr>
          <w:rFonts w:ascii="Verdana" w:hAnsi="Verdana" w:eastAsia="Verdana" w:cs="Verdana"/>
          <w:sz w:val="18"/>
          <w:szCs w:val="18"/>
        </w:rPr>
        <w:t>prijs van de verkochte HWI</w:t>
      </w:r>
      <w:r w:rsidRPr="00A15092" w:rsidR="00AE21DC">
        <w:rPr>
          <w:rFonts w:ascii="Verdana" w:hAnsi="Verdana" w:eastAsia="Verdana" w:cs="Verdana"/>
          <w:sz w:val="18"/>
          <w:szCs w:val="18"/>
        </w:rPr>
        <w:t>’</w:t>
      </w:r>
      <w:r w:rsidRPr="00A15092" w:rsidR="003C4F11">
        <w:rPr>
          <w:rFonts w:ascii="Verdana" w:hAnsi="Verdana" w:eastAsia="Verdana" w:cs="Verdana"/>
          <w:sz w:val="18"/>
          <w:szCs w:val="18"/>
        </w:rPr>
        <w:t xml:space="preserve">s </w:t>
      </w:r>
      <w:r w:rsidRPr="00A15092" w:rsidR="00AE21DC">
        <w:rPr>
          <w:rFonts w:ascii="Verdana" w:hAnsi="Verdana" w:eastAsia="Verdana" w:cs="Verdana"/>
          <w:sz w:val="18"/>
          <w:szCs w:val="18"/>
        </w:rPr>
        <w:t>van deze overboeking</w:t>
      </w:r>
      <w:r w:rsidRPr="00A15092" w:rsidR="003C4F11">
        <w:rPr>
          <w:rFonts w:ascii="Verdana" w:hAnsi="Verdana" w:eastAsia="Verdana" w:cs="Verdana"/>
          <w:sz w:val="18"/>
          <w:szCs w:val="18"/>
        </w:rPr>
        <w:t xml:space="preserve"> in het HWI</w:t>
      </w:r>
      <w:r w:rsidRPr="00A15092" w:rsidR="00C942C3">
        <w:rPr>
          <w:rFonts w:ascii="Verdana" w:hAnsi="Verdana" w:eastAsia="Verdana" w:cs="Verdana"/>
          <w:sz w:val="18"/>
          <w:szCs w:val="18"/>
        </w:rPr>
        <w:t>-</w:t>
      </w:r>
      <w:r w:rsidRPr="00A15092" w:rsidR="003C4F11">
        <w:rPr>
          <w:rFonts w:ascii="Verdana" w:hAnsi="Verdana" w:eastAsia="Verdana" w:cs="Verdana"/>
          <w:sz w:val="18"/>
          <w:szCs w:val="18"/>
        </w:rPr>
        <w:t>register in</w:t>
      </w:r>
      <w:r w:rsidRPr="00A15092" w:rsidR="00CA2668">
        <w:rPr>
          <w:rFonts w:ascii="Verdana" w:hAnsi="Verdana" w:eastAsia="Verdana" w:cs="Verdana"/>
          <w:sz w:val="18"/>
          <w:szCs w:val="18"/>
        </w:rPr>
        <w:t xml:space="preserve"> (artikel 9.10.5.6, eerste lid)</w:t>
      </w:r>
      <w:r w:rsidRPr="00A15092" w:rsidR="003C4F11">
        <w:rPr>
          <w:rFonts w:ascii="Verdana" w:hAnsi="Verdana" w:eastAsia="Verdana" w:cs="Verdana"/>
          <w:sz w:val="18"/>
          <w:szCs w:val="18"/>
        </w:rPr>
        <w:t>.</w:t>
      </w:r>
      <w:r w:rsidRPr="00A15092" w:rsidR="00AE21DC">
        <w:rPr>
          <w:rFonts w:ascii="Verdana" w:hAnsi="Verdana" w:eastAsia="Verdana" w:cs="Verdana"/>
          <w:sz w:val="18"/>
          <w:szCs w:val="18"/>
        </w:rPr>
        <w:t xml:space="preserve"> Indien de rekeninghouder meerdere</w:t>
      </w:r>
      <w:r w:rsidRPr="00A15092" w:rsidR="00FB1C78">
        <w:rPr>
          <w:rFonts w:ascii="Verdana" w:hAnsi="Verdana" w:eastAsia="Verdana" w:cs="Verdana"/>
          <w:sz w:val="18"/>
          <w:szCs w:val="18"/>
        </w:rPr>
        <w:t xml:space="preserve"> keren HWI’s overboekt, dan voert hij dus voor iedere afzonderlijke overboeking een gemiddelde prijs in het HWI register in.</w:t>
      </w:r>
    </w:p>
    <w:p w:rsidRPr="00A15092" w:rsidR="0040024E" w:rsidP="007517EB" w:rsidRDefault="0040024E" w14:paraId="1124C7A0" w14:textId="77777777">
      <w:pPr>
        <w:spacing w:after="0" w:line="240" w:lineRule="auto"/>
        <w:rPr>
          <w:rFonts w:ascii="Verdana" w:hAnsi="Verdana" w:eastAsia="Verdana" w:cs="Verdana"/>
          <w:sz w:val="18"/>
          <w:szCs w:val="18"/>
        </w:rPr>
      </w:pPr>
    </w:p>
    <w:p w:rsidRPr="00A15092" w:rsidR="00763D95" w:rsidP="00CA574E" w:rsidRDefault="00763D95" w14:paraId="4E2762B5" w14:textId="2BEF186A">
      <w:pPr>
        <w:pStyle w:val="Kop4"/>
      </w:pPr>
      <w:r w:rsidRPr="00A15092">
        <w:t>Registreren totale waterstofgebruik</w:t>
      </w:r>
    </w:p>
    <w:p w:rsidRPr="00A15092" w:rsidR="000A3482" w:rsidP="007517EB" w:rsidRDefault="00E06E14" w14:paraId="25B949CE" w14:textId="15C084A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dit wetsvoorstel geven </w:t>
      </w:r>
      <w:r w:rsidRPr="00A15092" w:rsidR="005042E5">
        <w:rPr>
          <w:rFonts w:ascii="Verdana" w:hAnsi="Verdana" w:eastAsia="Verdana" w:cs="Verdana"/>
          <w:sz w:val="18"/>
          <w:szCs w:val="18"/>
        </w:rPr>
        <w:t>exploitanten van industriële installatie</w:t>
      </w:r>
      <w:r w:rsidRPr="00A15092" w:rsidR="00632FE0">
        <w:rPr>
          <w:rFonts w:ascii="Verdana" w:hAnsi="Verdana" w:eastAsia="Verdana" w:cs="Verdana"/>
          <w:sz w:val="18"/>
          <w:szCs w:val="18"/>
        </w:rPr>
        <w:t>s</w:t>
      </w:r>
      <w:r w:rsidRPr="00A15092" w:rsidR="005042E5">
        <w:rPr>
          <w:rFonts w:ascii="Verdana" w:hAnsi="Verdana" w:eastAsia="Verdana" w:cs="Verdana"/>
          <w:sz w:val="18"/>
          <w:szCs w:val="18"/>
        </w:rPr>
        <w:t xml:space="preserve"> </w:t>
      </w:r>
      <w:r w:rsidRPr="00A15092" w:rsidR="00732CD5">
        <w:rPr>
          <w:rFonts w:ascii="Verdana" w:hAnsi="Verdana" w:eastAsia="Verdana" w:cs="Verdana"/>
          <w:sz w:val="18"/>
          <w:szCs w:val="18"/>
        </w:rPr>
        <w:t xml:space="preserve">jaarlijks </w:t>
      </w:r>
      <w:r w:rsidRPr="00A15092" w:rsidR="3C1BEF05">
        <w:rPr>
          <w:rFonts w:ascii="Verdana" w:hAnsi="Verdana" w:eastAsia="Verdana" w:cs="Verdana"/>
          <w:sz w:val="18"/>
          <w:szCs w:val="18"/>
        </w:rPr>
        <w:t>de</w:t>
      </w:r>
      <w:r w:rsidRPr="00A15092" w:rsidR="445BFB8F">
        <w:rPr>
          <w:rFonts w:ascii="Verdana" w:hAnsi="Verdana" w:eastAsia="Verdana" w:cs="Verdana"/>
          <w:sz w:val="18"/>
          <w:szCs w:val="18"/>
        </w:rPr>
        <w:t xml:space="preserve"> totale hoeveelheid gebruikte waterstof</w:t>
      </w:r>
      <w:r w:rsidRPr="00A15092" w:rsidR="28367BF8">
        <w:rPr>
          <w:rFonts w:ascii="Verdana" w:hAnsi="Verdana" w:eastAsia="Verdana" w:cs="Verdana"/>
          <w:sz w:val="18"/>
          <w:szCs w:val="18"/>
        </w:rPr>
        <w:t xml:space="preserve"> </w:t>
      </w:r>
      <w:r w:rsidRPr="00A15092" w:rsidR="00732CD5">
        <w:rPr>
          <w:rFonts w:ascii="Verdana" w:hAnsi="Verdana" w:eastAsia="Verdana" w:cs="Verdana"/>
          <w:sz w:val="18"/>
          <w:szCs w:val="18"/>
        </w:rPr>
        <w:t>met inbegrip van</w:t>
      </w:r>
      <w:r w:rsidRPr="00A15092" w:rsidR="445BFB8F">
        <w:rPr>
          <w:rFonts w:ascii="Verdana" w:hAnsi="Verdana" w:eastAsia="Verdana" w:cs="Verdana"/>
          <w:sz w:val="18"/>
          <w:szCs w:val="18"/>
        </w:rPr>
        <w:t xml:space="preserve"> hernieuwbare waterstof</w:t>
      </w:r>
      <w:r w:rsidRPr="00A15092" w:rsidR="3F6352A9">
        <w:rPr>
          <w:rFonts w:ascii="Verdana" w:hAnsi="Verdana" w:eastAsia="Verdana" w:cs="Verdana"/>
          <w:sz w:val="18"/>
          <w:szCs w:val="18"/>
        </w:rPr>
        <w:t xml:space="preserve"> en uitgezonderde waterstof </w:t>
      </w:r>
      <w:r w:rsidRPr="00A15092" w:rsidR="445BFB8F">
        <w:rPr>
          <w:rFonts w:ascii="Verdana" w:hAnsi="Verdana" w:eastAsia="Verdana" w:cs="Verdana"/>
          <w:sz w:val="18"/>
          <w:szCs w:val="18"/>
        </w:rPr>
        <w:t xml:space="preserve">op </w:t>
      </w:r>
      <w:r w:rsidRPr="00A15092" w:rsidR="00C61929">
        <w:rPr>
          <w:rFonts w:ascii="Verdana" w:hAnsi="Verdana" w:eastAsia="Verdana" w:cs="Verdana"/>
          <w:sz w:val="18"/>
          <w:szCs w:val="18"/>
        </w:rPr>
        <w:t>in het HWI-register</w:t>
      </w:r>
      <w:r w:rsidRPr="00A15092" w:rsidR="445BFB8F">
        <w:rPr>
          <w:rFonts w:ascii="Verdana" w:hAnsi="Verdana" w:eastAsia="Verdana" w:cs="Verdana"/>
          <w:sz w:val="18"/>
          <w:szCs w:val="18"/>
        </w:rPr>
        <w:t>.</w:t>
      </w:r>
      <w:r w:rsidRPr="00A15092" w:rsidR="62DE2CC6">
        <w:rPr>
          <w:rFonts w:ascii="Verdana" w:hAnsi="Verdana" w:eastAsia="Verdana" w:cs="Verdana"/>
          <w:sz w:val="18"/>
          <w:szCs w:val="18"/>
        </w:rPr>
        <w:t xml:space="preserve"> </w:t>
      </w:r>
      <w:r w:rsidRPr="00A15092" w:rsidR="000B2388">
        <w:rPr>
          <w:rFonts w:ascii="Verdana" w:hAnsi="Verdana" w:eastAsia="Verdana" w:cs="Verdana"/>
          <w:sz w:val="18"/>
          <w:szCs w:val="18"/>
        </w:rPr>
        <w:t xml:space="preserve">De exploitanten </w:t>
      </w:r>
      <w:r w:rsidRPr="00A15092" w:rsidR="423A75AD">
        <w:rPr>
          <w:rFonts w:ascii="Verdana" w:hAnsi="Verdana" w:eastAsia="Verdana" w:cs="Verdana"/>
          <w:sz w:val="18"/>
          <w:szCs w:val="18"/>
        </w:rPr>
        <w:t xml:space="preserve">meten hun </w:t>
      </w:r>
      <w:r w:rsidRPr="00A15092" w:rsidR="00E574E5">
        <w:rPr>
          <w:rFonts w:ascii="Verdana" w:hAnsi="Verdana" w:eastAsia="Verdana" w:cs="Verdana"/>
          <w:sz w:val="18"/>
          <w:szCs w:val="18"/>
        </w:rPr>
        <w:t>waterstofgebruik</w:t>
      </w:r>
      <w:r w:rsidRPr="00A15092" w:rsidR="00A700F7">
        <w:rPr>
          <w:rFonts w:ascii="Verdana" w:hAnsi="Verdana" w:eastAsia="Verdana" w:cs="Verdana"/>
          <w:sz w:val="18"/>
          <w:szCs w:val="18"/>
        </w:rPr>
        <w:t>.</w:t>
      </w:r>
      <w:r w:rsidRPr="00A15092" w:rsidR="423A75AD">
        <w:rPr>
          <w:rFonts w:ascii="Verdana" w:hAnsi="Verdana" w:eastAsia="Verdana" w:cs="Verdana"/>
          <w:sz w:val="18"/>
          <w:szCs w:val="18"/>
        </w:rPr>
        <w:t xml:space="preserve"> </w:t>
      </w:r>
      <w:r w:rsidRPr="00A15092" w:rsidR="00A700F7">
        <w:rPr>
          <w:rFonts w:ascii="Verdana" w:hAnsi="Verdana" w:eastAsia="Verdana" w:cs="Verdana"/>
          <w:sz w:val="18"/>
          <w:szCs w:val="18"/>
        </w:rPr>
        <w:t>I</w:t>
      </w:r>
      <w:r w:rsidRPr="00A15092" w:rsidR="004905AA">
        <w:rPr>
          <w:rFonts w:ascii="Verdana" w:hAnsi="Verdana" w:eastAsia="Verdana" w:cs="Verdana"/>
          <w:sz w:val="18"/>
          <w:szCs w:val="18"/>
        </w:rPr>
        <w:t xml:space="preserve">ndien dit </w:t>
      </w:r>
      <w:r w:rsidRPr="00A15092" w:rsidR="5D08DD29">
        <w:rPr>
          <w:rFonts w:ascii="Verdana" w:hAnsi="Verdana" w:eastAsia="Verdana" w:cs="Verdana"/>
          <w:sz w:val="18"/>
          <w:szCs w:val="18"/>
        </w:rPr>
        <w:t xml:space="preserve">niet </w:t>
      </w:r>
      <w:r w:rsidRPr="00A15092" w:rsidR="6E2F8702">
        <w:rPr>
          <w:rFonts w:ascii="Verdana" w:hAnsi="Verdana" w:eastAsia="Verdana" w:cs="Verdana"/>
          <w:sz w:val="18"/>
          <w:szCs w:val="18"/>
        </w:rPr>
        <w:t xml:space="preserve">al </w:t>
      </w:r>
      <w:r w:rsidRPr="00A15092" w:rsidR="5D08DD29">
        <w:rPr>
          <w:rFonts w:ascii="Verdana" w:hAnsi="Verdana" w:eastAsia="Verdana" w:cs="Verdana"/>
          <w:sz w:val="18"/>
          <w:szCs w:val="18"/>
        </w:rPr>
        <w:t xml:space="preserve">wordt gemeten </w:t>
      </w:r>
      <w:r w:rsidRPr="00A15092" w:rsidR="008B5358">
        <w:rPr>
          <w:rFonts w:ascii="Verdana" w:hAnsi="Verdana" w:eastAsia="Verdana" w:cs="Verdana"/>
          <w:sz w:val="18"/>
          <w:szCs w:val="18"/>
        </w:rPr>
        <w:t>(</w:t>
      </w:r>
      <w:r w:rsidRPr="00A15092" w:rsidR="5D08DD29">
        <w:rPr>
          <w:rFonts w:ascii="Verdana" w:hAnsi="Verdana" w:eastAsia="Verdana" w:cs="Verdana"/>
          <w:sz w:val="18"/>
          <w:szCs w:val="18"/>
        </w:rPr>
        <w:t xml:space="preserve">bijvoorbeeld omdat </w:t>
      </w:r>
      <w:r w:rsidRPr="00A15092" w:rsidR="008B5358">
        <w:rPr>
          <w:rFonts w:ascii="Verdana" w:hAnsi="Verdana" w:eastAsia="Verdana" w:cs="Verdana"/>
          <w:sz w:val="18"/>
          <w:szCs w:val="18"/>
        </w:rPr>
        <w:t xml:space="preserve">de </w:t>
      </w:r>
      <w:r w:rsidRPr="00A15092" w:rsidR="5D08DD29">
        <w:rPr>
          <w:rFonts w:ascii="Verdana" w:hAnsi="Verdana" w:eastAsia="Verdana" w:cs="Verdana"/>
          <w:sz w:val="18"/>
          <w:szCs w:val="18"/>
        </w:rPr>
        <w:t xml:space="preserve">productie en </w:t>
      </w:r>
      <w:r w:rsidRPr="00A15092" w:rsidR="008B5358">
        <w:rPr>
          <w:rFonts w:ascii="Verdana" w:hAnsi="Verdana" w:eastAsia="Verdana" w:cs="Verdana"/>
          <w:sz w:val="18"/>
          <w:szCs w:val="18"/>
        </w:rPr>
        <w:t xml:space="preserve">het </w:t>
      </w:r>
      <w:r w:rsidRPr="00A15092" w:rsidR="00A700F7">
        <w:rPr>
          <w:rFonts w:ascii="Verdana" w:hAnsi="Verdana" w:eastAsia="Verdana" w:cs="Verdana"/>
          <w:sz w:val="18"/>
          <w:szCs w:val="18"/>
        </w:rPr>
        <w:t>ge</w:t>
      </w:r>
      <w:r w:rsidRPr="00A15092" w:rsidR="5D08DD29">
        <w:rPr>
          <w:rFonts w:ascii="Verdana" w:hAnsi="Verdana" w:eastAsia="Verdana" w:cs="Verdana"/>
          <w:sz w:val="18"/>
          <w:szCs w:val="18"/>
        </w:rPr>
        <w:t>bruik van waterstof plaatsvind</w:t>
      </w:r>
      <w:r w:rsidRPr="00A15092" w:rsidR="008B5358">
        <w:rPr>
          <w:rFonts w:ascii="Verdana" w:hAnsi="Verdana" w:eastAsia="Verdana" w:cs="Verdana"/>
          <w:sz w:val="18"/>
          <w:szCs w:val="18"/>
        </w:rPr>
        <w:t>t</w:t>
      </w:r>
      <w:r w:rsidRPr="00A15092" w:rsidR="3BD86E80">
        <w:rPr>
          <w:rFonts w:ascii="Verdana" w:hAnsi="Verdana" w:eastAsia="Verdana" w:cs="Verdana"/>
          <w:sz w:val="18"/>
          <w:szCs w:val="18"/>
        </w:rPr>
        <w:t xml:space="preserve"> binnen </w:t>
      </w:r>
      <w:r w:rsidRPr="00A15092" w:rsidR="00A700F7">
        <w:rPr>
          <w:rFonts w:ascii="Verdana" w:hAnsi="Verdana" w:eastAsia="Verdana" w:cs="Verdana"/>
          <w:sz w:val="18"/>
          <w:szCs w:val="18"/>
        </w:rPr>
        <w:t xml:space="preserve">hetzelfde </w:t>
      </w:r>
      <w:r w:rsidRPr="00A15092" w:rsidR="3BD86E80">
        <w:rPr>
          <w:rFonts w:ascii="Verdana" w:hAnsi="Verdana" w:eastAsia="Verdana" w:cs="Verdana"/>
          <w:sz w:val="18"/>
          <w:szCs w:val="18"/>
        </w:rPr>
        <w:t>bedrijf</w:t>
      </w:r>
      <w:r w:rsidRPr="00A15092" w:rsidR="008B5358">
        <w:rPr>
          <w:rFonts w:ascii="Verdana" w:hAnsi="Verdana" w:eastAsia="Verdana" w:cs="Verdana"/>
          <w:sz w:val="18"/>
          <w:szCs w:val="18"/>
        </w:rPr>
        <w:t>)</w:t>
      </w:r>
      <w:r w:rsidRPr="00A15092" w:rsidR="00A700F7">
        <w:rPr>
          <w:rFonts w:ascii="Verdana" w:hAnsi="Verdana" w:eastAsia="Verdana" w:cs="Verdana"/>
          <w:sz w:val="18"/>
          <w:szCs w:val="18"/>
        </w:rPr>
        <w:t xml:space="preserve">, dan </w:t>
      </w:r>
      <w:r w:rsidRPr="00A15092" w:rsidR="06422A67">
        <w:rPr>
          <w:rFonts w:ascii="Verdana" w:hAnsi="Verdana" w:eastAsia="Verdana" w:cs="Verdana"/>
          <w:sz w:val="18"/>
          <w:szCs w:val="18"/>
        </w:rPr>
        <w:t xml:space="preserve">moet </w:t>
      </w:r>
      <w:r w:rsidRPr="00A15092" w:rsidR="00A700F7">
        <w:rPr>
          <w:rFonts w:ascii="Verdana" w:hAnsi="Verdana" w:eastAsia="Verdana" w:cs="Verdana"/>
          <w:sz w:val="18"/>
          <w:szCs w:val="18"/>
        </w:rPr>
        <w:t>h</w:t>
      </w:r>
      <w:r w:rsidRPr="00A15092" w:rsidR="00FE43A9">
        <w:rPr>
          <w:rFonts w:ascii="Verdana" w:hAnsi="Verdana" w:eastAsia="Verdana" w:cs="Verdana"/>
          <w:sz w:val="18"/>
          <w:szCs w:val="18"/>
        </w:rPr>
        <w:t>et</w:t>
      </w:r>
      <w:r w:rsidRPr="00A15092" w:rsidR="3BD86E80">
        <w:rPr>
          <w:rFonts w:ascii="Verdana" w:hAnsi="Verdana" w:eastAsia="Verdana" w:cs="Verdana"/>
          <w:sz w:val="18"/>
          <w:szCs w:val="18"/>
        </w:rPr>
        <w:t xml:space="preserve"> </w:t>
      </w:r>
      <w:r w:rsidRPr="00A15092" w:rsidR="00E574E5">
        <w:rPr>
          <w:rFonts w:ascii="Verdana" w:hAnsi="Verdana" w:eastAsia="Verdana" w:cs="Verdana"/>
          <w:sz w:val="18"/>
          <w:szCs w:val="18"/>
        </w:rPr>
        <w:t>waterstofgebruik</w:t>
      </w:r>
      <w:r w:rsidRPr="00A15092" w:rsidR="3BD86E80">
        <w:rPr>
          <w:rFonts w:ascii="Verdana" w:hAnsi="Verdana" w:eastAsia="Verdana" w:cs="Verdana"/>
          <w:sz w:val="18"/>
          <w:szCs w:val="18"/>
        </w:rPr>
        <w:t xml:space="preserve"> </w:t>
      </w:r>
      <w:r w:rsidRPr="00A15092" w:rsidR="70C6471B">
        <w:rPr>
          <w:rFonts w:ascii="Verdana" w:hAnsi="Verdana" w:eastAsia="Verdana" w:cs="Verdana"/>
          <w:sz w:val="18"/>
          <w:szCs w:val="18"/>
        </w:rPr>
        <w:t xml:space="preserve">worden </w:t>
      </w:r>
      <w:r w:rsidRPr="00A15092" w:rsidR="00FE43A9">
        <w:rPr>
          <w:rFonts w:ascii="Verdana" w:hAnsi="Verdana" w:eastAsia="Verdana" w:cs="Verdana"/>
          <w:sz w:val="18"/>
          <w:szCs w:val="18"/>
        </w:rPr>
        <w:t xml:space="preserve">berekend </w:t>
      </w:r>
      <w:r w:rsidRPr="00A15092" w:rsidR="3BD86E80">
        <w:rPr>
          <w:rFonts w:ascii="Verdana" w:hAnsi="Verdana" w:eastAsia="Verdana" w:cs="Verdana"/>
          <w:sz w:val="18"/>
          <w:szCs w:val="18"/>
        </w:rPr>
        <w:t xml:space="preserve">aan de hand van </w:t>
      </w:r>
      <w:r w:rsidRPr="00A15092" w:rsidR="4BFCD788">
        <w:rPr>
          <w:rFonts w:ascii="Verdana" w:hAnsi="Verdana" w:eastAsia="Verdana" w:cs="Verdana"/>
          <w:sz w:val="18"/>
          <w:szCs w:val="18"/>
        </w:rPr>
        <w:t>de hoeveelheid grondstof of hoeveelheid product</w:t>
      </w:r>
      <w:r w:rsidRPr="00A15092" w:rsidR="30F67A39">
        <w:rPr>
          <w:rFonts w:ascii="Verdana" w:hAnsi="Verdana" w:eastAsia="Verdana" w:cs="Verdana"/>
          <w:sz w:val="18"/>
          <w:szCs w:val="18"/>
        </w:rPr>
        <w:t>ie</w:t>
      </w:r>
      <w:r w:rsidRPr="00A15092" w:rsidR="4BFCD788">
        <w:rPr>
          <w:rFonts w:ascii="Verdana" w:hAnsi="Verdana" w:eastAsia="Verdana" w:cs="Verdana"/>
          <w:sz w:val="18"/>
          <w:szCs w:val="18"/>
        </w:rPr>
        <w:t>.</w:t>
      </w:r>
      <w:r w:rsidRPr="00A15092" w:rsidR="2AC5F049">
        <w:rPr>
          <w:rFonts w:ascii="Verdana" w:hAnsi="Verdana" w:eastAsia="Verdana" w:cs="Verdana"/>
          <w:sz w:val="18"/>
          <w:szCs w:val="18"/>
        </w:rPr>
        <w:t xml:space="preserve"> </w:t>
      </w:r>
      <w:r w:rsidRPr="00A15092" w:rsidR="59B621F0">
        <w:rPr>
          <w:rFonts w:ascii="Verdana" w:hAnsi="Verdana" w:eastAsia="Verdana" w:cs="Verdana"/>
          <w:sz w:val="18"/>
          <w:szCs w:val="18"/>
        </w:rPr>
        <w:t xml:space="preserve">De exploitant laat de in het </w:t>
      </w:r>
      <w:r w:rsidRPr="00A15092" w:rsidR="00A700F7">
        <w:rPr>
          <w:rFonts w:ascii="Verdana" w:hAnsi="Verdana" w:eastAsia="Verdana" w:cs="Verdana"/>
          <w:sz w:val="18"/>
          <w:szCs w:val="18"/>
        </w:rPr>
        <w:t>HWI-</w:t>
      </w:r>
      <w:r w:rsidRPr="00A15092" w:rsidR="59B621F0">
        <w:rPr>
          <w:rFonts w:ascii="Verdana" w:hAnsi="Verdana" w:eastAsia="Verdana" w:cs="Verdana"/>
          <w:sz w:val="18"/>
          <w:szCs w:val="18"/>
        </w:rPr>
        <w:t xml:space="preserve">register opgegeven hoeveelheden </w:t>
      </w:r>
      <w:r w:rsidRPr="00A15092" w:rsidR="0E339E75">
        <w:rPr>
          <w:rFonts w:ascii="Verdana" w:hAnsi="Verdana" w:eastAsia="Verdana" w:cs="Verdana"/>
          <w:sz w:val="18"/>
          <w:szCs w:val="18"/>
        </w:rPr>
        <w:t xml:space="preserve">jaarlijks </w:t>
      </w:r>
      <w:r w:rsidRPr="00A15092" w:rsidR="59B621F0">
        <w:rPr>
          <w:rFonts w:ascii="Verdana" w:hAnsi="Verdana" w:eastAsia="Verdana" w:cs="Verdana"/>
          <w:sz w:val="18"/>
          <w:szCs w:val="18"/>
        </w:rPr>
        <w:t>controleren door een verificateur</w:t>
      </w:r>
      <w:r w:rsidRPr="00A15092" w:rsidR="399F44FB">
        <w:rPr>
          <w:rFonts w:ascii="Verdana" w:hAnsi="Verdana" w:eastAsia="Verdana" w:cs="Verdana"/>
          <w:sz w:val="18"/>
          <w:szCs w:val="18"/>
        </w:rPr>
        <w:t xml:space="preserve">. </w:t>
      </w:r>
      <w:r w:rsidRPr="00A15092" w:rsidR="110E1360">
        <w:rPr>
          <w:rFonts w:ascii="Verdana" w:hAnsi="Verdana" w:eastAsia="Verdana" w:cs="Verdana"/>
          <w:sz w:val="18"/>
          <w:szCs w:val="18"/>
        </w:rPr>
        <w:t>De</w:t>
      </w:r>
      <w:r w:rsidRPr="00A15092" w:rsidR="127CBDF5">
        <w:rPr>
          <w:rFonts w:ascii="Verdana" w:hAnsi="Verdana" w:eastAsia="Verdana" w:cs="Verdana"/>
          <w:sz w:val="18"/>
          <w:szCs w:val="18"/>
        </w:rPr>
        <w:t xml:space="preserve"> verklaring van deze verificateur wordt </w:t>
      </w:r>
      <w:r w:rsidRPr="00A15092" w:rsidR="0FD1401E">
        <w:rPr>
          <w:rFonts w:ascii="Verdana" w:hAnsi="Verdana" w:eastAsia="Verdana" w:cs="Verdana"/>
          <w:sz w:val="18"/>
          <w:szCs w:val="18"/>
        </w:rPr>
        <w:t xml:space="preserve">gekoppeld aan de </w:t>
      </w:r>
      <w:r w:rsidRPr="00A15092" w:rsidR="00B73A2D">
        <w:rPr>
          <w:rFonts w:ascii="Verdana" w:hAnsi="Verdana" w:eastAsia="Verdana" w:cs="Verdana"/>
          <w:sz w:val="18"/>
          <w:szCs w:val="18"/>
        </w:rPr>
        <w:t>registratie</w:t>
      </w:r>
      <w:r w:rsidRPr="00A15092" w:rsidR="00DC1448">
        <w:rPr>
          <w:rFonts w:ascii="Verdana" w:hAnsi="Verdana" w:eastAsia="Verdana" w:cs="Verdana"/>
          <w:sz w:val="18"/>
          <w:szCs w:val="18"/>
        </w:rPr>
        <w:t xml:space="preserve"> van het totale waterstofgebruik</w:t>
      </w:r>
      <w:r w:rsidRPr="00A15092" w:rsidR="0FD1401E">
        <w:rPr>
          <w:rFonts w:ascii="Verdana" w:hAnsi="Verdana" w:eastAsia="Verdana" w:cs="Verdana"/>
          <w:sz w:val="18"/>
          <w:szCs w:val="18"/>
        </w:rPr>
        <w:t>.</w:t>
      </w:r>
      <w:r w:rsidRPr="00A15092" w:rsidR="4EECD301">
        <w:rPr>
          <w:rFonts w:ascii="Verdana" w:hAnsi="Verdana" w:eastAsia="Verdana" w:cs="Verdana"/>
          <w:sz w:val="18"/>
          <w:szCs w:val="18"/>
        </w:rPr>
        <w:t xml:space="preserve"> </w:t>
      </w:r>
    </w:p>
    <w:p w:rsidRPr="00A15092" w:rsidR="003544B5" w:rsidP="007517EB" w:rsidRDefault="003544B5" w14:paraId="2A11E4C0" w14:textId="77777777">
      <w:pPr>
        <w:spacing w:after="0" w:line="240" w:lineRule="auto"/>
        <w:rPr>
          <w:rFonts w:ascii="Verdana" w:hAnsi="Verdana" w:eastAsia="Verdana" w:cs="Verdana"/>
          <w:sz w:val="18"/>
          <w:szCs w:val="18"/>
        </w:rPr>
      </w:pPr>
    </w:p>
    <w:p w:rsidRPr="00A15092" w:rsidR="003544B5" w:rsidP="007517EB" w:rsidRDefault="00FD29BE" w14:paraId="1C9F98A5" w14:textId="5B41016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Dit wetsvoorstel en dus ook de registratie van de hoeveelheid gebruikte waterstof geldt ook voor waterstof als onderdeel van gasmengsels. </w:t>
      </w:r>
      <w:r w:rsidRPr="00A15092" w:rsidR="00C66909">
        <w:rPr>
          <w:rFonts w:ascii="Verdana" w:hAnsi="Verdana" w:eastAsia="Verdana" w:cs="Verdana"/>
          <w:sz w:val="18"/>
          <w:szCs w:val="18"/>
        </w:rPr>
        <w:t>In dit geval wordt de hoeveelheid waterstof als onderdeel van het gasmengsel geregistreerd.</w:t>
      </w:r>
      <w:r w:rsidR="00F65E43">
        <w:rPr>
          <w:rFonts w:ascii="Verdana" w:hAnsi="Verdana" w:eastAsia="Verdana" w:cs="Verdana"/>
          <w:sz w:val="18"/>
          <w:szCs w:val="18"/>
        </w:rPr>
        <w:t xml:space="preserve"> </w:t>
      </w:r>
      <w:r w:rsidRPr="00A15092" w:rsidR="00C66909">
        <w:rPr>
          <w:rFonts w:ascii="Verdana" w:hAnsi="Verdana" w:eastAsia="Verdana" w:cs="Verdana"/>
          <w:sz w:val="18"/>
          <w:szCs w:val="18"/>
        </w:rPr>
        <w:t>Waterstof als onderdeel van gasmengsels wordt op diverse plekken in de industrie ingezet</w:t>
      </w:r>
      <w:r w:rsidRPr="00A15092" w:rsidR="00C00CBD">
        <w:rPr>
          <w:rFonts w:ascii="Verdana" w:hAnsi="Verdana" w:eastAsia="Verdana" w:cs="Verdana"/>
          <w:sz w:val="18"/>
          <w:szCs w:val="18"/>
        </w:rPr>
        <w:t xml:space="preserve">, bijvoorbeeld als mengsel van waterstof en stikstof bij de productie van ammoniak, als mengsel </w:t>
      </w:r>
      <w:r w:rsidRPr="00A15092" w:rsidR="000B58F7">
        <w:rPr>
          <w:rFonts w:ascii="Verdana" w:hAnsi="Verdana" w:eastAsia="Verdana" w:cs="Verdana"/>
          <w:sz w:val="18"/>
          <w:szCs w:val="18"/>
        </w:rPr>
        <w:t xml:space="preserve">van waterstof en koolmonoxide bij de productie van chemicaliën en als mengsel </w:t>
      </w:r>
      <w:r w:rsidRPr="00A15092" w:rsidR="00816E46">
        <w:rPr>
          <w:rFonts w:ascii="Verdana" w:hAnsi="Verdana" w:eastAsia="Verdana" w:cs="Verdana"/>
          <w:sz w:val="18"/>
          <w:szCs w:val="18"/>
        </w:rPr>
        <w:t xml:space="preserve">van waterstof </w:t>
      </w:r>
      <w:r w:rsidRPr="00A15092" w:rsidR="000B58F7">
        <w:rPr>
          <w:rFonts w:ascii="Verdana" w:hAnsi="Verdana" w:eastAsia="Verdana" w:cs="Verdana"/>
          <w:sz w:val="18"/>
          <w:szCs w:val="18"/>
        </w:rPr>
        <w:t xml:space="preserve">met </w:t>
      </w:r>
      <w:r w:rsidRPr="00A15092" w:rsidR="00311DBA">
        <w:rPr>
          <w:rFonts w:ascii="Verdana" w:hAnsi="Verdana" w:eastAsia="Verdana" w:cs="Verdana"/>
          <w:sz w:val="18"/>
          <w:szCs w:val="18"/>
        </w:rPr>
        <w:t>diverse koolwaterstoffe</w:t>
      </w:r>
      <w:r w:rsidRPr="00A15092" w:rsidR="00816E46">
        <w:rPr>
          <w:rFonts w:ascii="Verdana" w:hAnsi="Verdana" w:eastAsia="Verdana" w:cs="Verdana"/>
          <w:sz w:val="18"/>
          <w:szCs w:val="18"/>
        </w:rPr>
        <w:t>n</w:t>
      </w:r>
      <w:r w:rsidRPr="00A15092" w:rsidR="00B72C98">
        <w:rPr>
          <w:rFonts w:ascii="Verdana" w:hAnsi="Verdana" w:eastAsia="Verdana" w:cs="Verdana"/>
          <w:sz w:val="18"/>
          <w:szCs w:val="18"/>
        </w:rPr>
        <w:t xml:space="preserve"> (</w:t>
      </w:r>
      <w:r w:rsidRPr="00A15092" w:rsidR="0079708C">
        <w:rPr>
          <w:rFonts w:ascii="Verdana" w:hAnsi="Verdana" w:eastAsia="Verdana" w:cs="Verdana"/>
          <w:sz w:val="18"/>
          <w:szCs w:val="18"/>
        </w:rPr>
        <w:t xml:space="preserve">deze mengsels worden ook wel aangeduid </w:t>
      </w:r>
      <w:r w:rsidRPr="00A15092" w:rsidR="000C6C11">
        <w:rPr>
          <w:rFonts w:ascii="Verdana" w:hAnsi="Verdana" w:eastAsia="Verdana" w:cs="Verdana"/>
          <w:sz w:val="18"/>
          <w:szCs w:val="18"/>
        </w:rPr>
        <w:t xml:space="preserve">met namen </w:t>
      </w:r>
      <w:r w:rsidRPr="00A15092" w:rsidR="00311DBA">
        <w:rPr>
          <w:rFonts w:ascii="Verdana" w:hAnsi="Verdana" w:eastAsia="Verdana" w:cs="Verdana"/>
          <w:sz w:val="18"/>
          <w:szCs w:val="18"/>
        </w:rPr>
        <w:t xml:space="preserve">als industrieel </w:t>
      </w:r>
      <w:proofErr w:type="spellStart"/>
      <w:r w:rsidRPr="00A15092" w:rsidR="00311DBA">
        <w:rPr>
          <w:rFonts w:ascii="Verdana" w:hAnsi="Verdana" w:eastAsia="Verdana" w:cs="Verdana"/>
          <w:sz w:val="18"/>
          <w:szCs w:val="18"/>
        </w:rPr>
        <w:t>restgas</w:t>
      </w:r>
      <w:proofErr w:type="spellEnd"/>
      <w:r w:rsidRPr="00A15092" w:rsidR="00311DBA">
        <w:rPr>
          <w:rFonts w:ascii="Verdana" w:hAnsi="Verdana" w:eastAsia="Verdana" w:cs="Verdana"/>
          <w:sz w:val="18"/>
          <w:szCs w:val="18"/>
        </w:rPr>
        <w:t xml:space="preserve"> </w:t>
      </w:r>
      <w:r w:rsidRPr="00A15092" w:rsidR="0079708C">
        <w:rPr>
          <w:rFonts w:ascii="Verdana" w:hAnsi="Verdana" w:eastAsia="Verdana" w:cs="Verdana"/>
          <w:sz w:val="18"/>
          <w:szCs w:val="18"/>
        </w:rPr>
        <w:t>en</w:t>
      </w:r>
      <w:r w:rsidRPr="00A15092" w:rsidR="00311DBA">
        <w:rPr>
          <w:rFonts w:ascii="Verdana" w:hAnsi="Verdana" w:eastAsia="Verdana" w:cs="Verdana"/>
          <w:sz w:val="18"/>
          <w:szCs w:val="18"/>
        </w:rPr>
        <w:t xml:space="preserve"> cokesovengas</w:t>
      </w:r>
      <w:r w:rsidRPr="00A15092" w:rsidR="0079708C">
        <w:rPr>
          <w:rFonts w:ascii="Verdana" w:hAnsi="Verdana" w:eastAsia="Verdana" w:cs="Verdana"/>
          <w:sz w:val="18"/>
          <w:szCs w:val="18"/>
        </w:rPr>
        <w:t xml:space="preserve"> en worden doorgaans ingezet voor </w:t>
      </w:r>
      <w:r w:rsidRPr="00A15092" w:rsidR="00B72C98">
        <w:rPr>
          <w:rFonts w:ascii="Verdana" w:hAnsi="Verdana" w:eastAsia="Verdana" w:cs="Verdana"/>
          <w:sz w:val="18"/>
          <w:szCs w:val="18"/>
        </w:rPr>
        <w:t>eind</w:t>
      </w:r>
      <w:r w:rsidRPr="00A15092" w:rsidR="0079708C">
        <w:rPr>
          <w:rFonts w:ascii="Verdana" w:hAnsi="Verdana" w:eastAsia="Verdana" w:cs="Verdana"/>
          <w:sz w:val="18"/>
          <w:szCs w:val="18"/>
        </w:rPr>
        <w:t>energieverbruik</w:t>
      </w:r>
      <w:r w:rsidRPr="00A15092" w:rsidR="00B72C98">
        <w:rPr>
          <w:rFonts w:ascii="Verdana" w:hAnsi="Verdana" w:eastAsia="Verdana" w:cs="Verdana"/>
          <w:sz w:val="18"/>
          <w:szCs w:val="18"/>
        </w:rPr>
        <w:t>)</w:t>
      </w:r>
      <w:r w:rsidRPr="00A15092" w:rsidR="0079708C">
        <w:rPr>
          <w:rFonts w:ascii="Verdana" w:hAnsi="Verdana" w:eastAsia="Verdana" w:cs="Verdana"/>
          <w:sz w:val="18"/>
          <w:szCs w:val="18"/>
        </w:rPr>
        <w:t>.</w:t>
      </w:r>
    </w:p>
    <w:p w:rsidRPr="00A15092" w:rsidR="34B45ECE" w:rsidP="34B45ECE" w:rsidRDefault="34B45ECE" w14:paraId="511A834F" w14:textId="5421B246">
      <w:pPr>
        <w:spacing w:after="0" w:line="240" w:lineRule="auto"/>
        <w:rPr>
          <w:rFonts w:ascii="Verdana" w:hAnsi="Verdana" w:eastAsia="Verdana" w:cs="Verdana"/>
          <w:sz w:val="18"/>
          <w:szCs w:val="18"/>
        </w:rPr>
      </w:pPr>
    </w:p>
    <w:p w:rsidRPr="00A15092" w:rsidR="00763D95" w:rsidP="00CA574E" w:rsidRDefault="00763D95" w14:paraId="334FD7BC" w14:textId="3FD3845F">
      <w:pPr>
        <w:pStyle w:val="Kop4"/>
      </w:pPr>
      <w:r w:rsidRPr="00A15092">
        <w:t>Rapporteren uitgezonderde waterstof</w:t>
      </w:r>
    </w:p>
    <w:p w:rsidRPr="00A15092" w:rsidR="00E555AE" w:rsidP="000A3482" w:rsidRDefault="000A3482" w14:paraId="48DECCB9" w14:textId="41654D0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Ten aanzien van de rapportage van de uitgezonderde waterstof in </w:t>
      </w:r>
      <w:r w:rsidRPr="00A15092" w:rsidR="72FE3DEB">
        <w:rPr>
          <w:rFonts w:ascii="Verdana" w:hAnsi="Verdana" w:eastAsia="Verdana" w:cs="Verdana"/>
          <w:sz w:val="18"/>
          <w:szCs w:val="18"/>
        </w:rPr>
        <w:t xml:space="preserve">het voorgestelde </w:t>
      </w:r>
      <w:r w:rsidRPr="00A15092">
        <w:rPr>
          <w:rFonts w:ascii="Verdana" w:hAnsi="Verdana" w:eastAsia="Verdana" w:cs="Verdana"/>
          <w:sz w:val="18"/>
          <w:szCs w:val="18"/>
        </w:rPr>
        <w:t xml:space="preserve">artikel 9.10.2.4 zullen bij ministeriële regeling nadere regels worden gesteld. Die regels zullen gaan over de voorwaarden waaronder een exploitant van een industriële installatie de gebruikte waterstof mag aanmerken als uitgezonderde waterstof. </w:t>
      </w:r>
      <w:r w:rsidRPr="00A15092" w:rsidR="00D86B3A">
        <w:rPr>
          <w:rFonts w:ascii="Verdana" w:hAnsi="Verdana" w:eastAsia="Verdana" w:cs="Verdana"/>
          <w:sz w:val="18"/>
          <w:szCs w:val="18"/>
        </w:rPr>
        <w:t xml:space="preserve">Zie voor een </w:t>
      </w:r>
      <w:r w:rsidRPr="00A15092" w:rsidR="004D4765">
        <w:rPr>
          <w:rFonts w:ascii="Verdana" w:hAnsi="Verdana" w:eastAsia="Verdana" w:cs="Verdana"/>
          <w:sz w:val="18"/>
          <w:szCs w:val="18"/>
        </w:rPr>
        <w:t xml:space="preserve">nadere </w:t>
      </w:r>
      <w:r w:rsidRPr="00A15092" w:rsidR="00D86B3A">
        <w:rPr>
          <w:rFonts w:ascii="Verdana" w:hAnsi="Verdana" w:eastAsia="Verdana" w:cs="Verdana"/>
          <w:sz w:val="18"/>
          <w:szCs w:val="18"/>
        </w:rPr>
        <w:t>uitleg van de uitgezonderde waterstof paragraaf 3.4.6</w:t>
      </w:r>
      <w:r w:rsidRPr="00A15092" w:rsidR="00937072">
        <w:rPr>
          <w:rFonts w:ascii="Verdana" w:hAnsi="Verdana" w:eastAsia="Verdana" w:cs="Verdana"/>
          <w:sz w:val="18"/>
          <w:szCs w:val="18"/>
        </w:rPr>
        <w:t xml:space="preserve"> van deze memorie van toelichting</w:t>
      </w:r>
      <w:r w:rsidRPr="00A15092" w:rsidR="00D86B3A">
        <w:rPr>
          <w:rFonts w:ascii="Verdana" w:hAnsi="Verdana" w:eastAsia="Verdana" w:cs="Verdana"/>
          <w:sz w:val="18"/>
          <w:szCs w:val="18"/>
        </w:rPr>
        <w:t>.</w:t>
      </w:r>
    </w:p>
    <w:p w:rsidRPr="00A15092" w:rsidR="00E555AE" w:rsidP="000A3482" w:rsidRDefault="00E555AE" w14:paraId="33708B95" w14:textId="77777777">
      <w:pPr>
        <w:spacing w:after="0" w:line="240" w:lineRule="auto"/>
        <w:rPr>
          <w:rFonts w:ascii="Verdana" w:hAnsi="Verdana" w:eastAsia="Verdana" w:cs="Verdana"/>
          <w:sz w:val="18"/>
          <w:szCs w:val="18"/>
        </w:rPr>
      </w:pPr>
    </w:p>
    <w:p w:rsidRPr="00A15092" w:rsidR="00E555AE" w:rsidP="000A3482" w:rsidRDefault="00A023A7" w14:paraId="437E9E2E" w14:textId="67E0301F">
      <w:pPr>
        <w:spacing w:after="0" w:line="240" w:lineRule="auto"/>
        <w:rPr>
          <w:rFonts w:ascii="Verdana" w:hAnsi="Verdana" w:eastAsia="Verdana" w:cs="Verdana"/>
          <w:sz w:val="18"/>
          <w:szCs w:val="18"/>
        </w:rPr>
      </w:pPr>
      <w:r w:rsidRPr="00A15092">
        <w:rPr>
          <w:rFonts w:ascii="Verdana" w:hAnsi="Verdana" w:eastAsia="Verdana" w:cs="Verdana"/>
          <w:sz w:val="18"/>
          <w:szCs w:val="18"/>
        </w:rPr>
        <w:t>W</w:t>
      </w:r>
      <w:r w:rsidRPr="00A15092" w:rsidR="273FBDAE">
        <w:rPr>
          <w:rFonts w:ascii="Verdana" w:hAnsi="Verdana" w:eastAsia="Verdana" w:cs="Verdana"/>
          <w:sz w:val="18"/>
          <w:szCs w:val="18"/>
        </w:rPr>
        <w:t xml:space="preserve">at betreft de uitzondering die geldt voor waterstof die wordt gebruikt als tussenproduct voor de productie van conventionele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sidR="273FBDAE">
        <w:rPr>
          <w:rFonts w:ascii="Verdana" w:hAnsi="Verdana" w:eastAsia="Verdana" w:cs="Verdana"/>
          <w:sz w:val="18"/>
          <w:szCs w:val="18"/>
        </w:rPr>
        <w:t xml:space="preserve">en biobrandstoffen (zoals </w:t>
      </w:r>
      <w:r w:rsidR="00F65E43">
        <w:rPr>
          <w:rFonts w:ascii="Verdana" w:hAnsi="Verdana" w:eastAsia="Verdana" w:cs="Verdana"/>
          <w:sz w:val="18"/>
          <w:szCs w:val="18"/>
        </w:rPr>
        <w:t>opgenomen</w:t>
      </w:r>
      <w:r w:rsidRPr="00A15092" w:rsidR="00F65E43">
        <w:rPr>
          <w:rFonts w:ascii="Verdana" w:hAnsi="Verdana" w:eastAsia="Verdana" w:cs="Verdana"/>
          <w:sz w:val="18"/>
          <w:szCs w:val="18"/>
        </w:rPr>
        <w:t xml:space="preserve"> </w:t>
      </w:r>
      <w:r w:rsidRPr="00A15092" w:rsidR="273FBDAE">
        <w:rPr>
          <w:rFonts w:ascii="Verdana" w:hAnsi="Verdana" w:eastAsia="Verdana" w:cs="Verdana"/>
          <w:sz w:val="18"/>
          <w:szCs w:val="18"/>
        </w:rPr>
        <w:t xml:space="preserve">in </w:t>
      </w:r>
      <w:r w:rsidRPr="00A15092" w:rsidR="00937072">
        <w:rPr>
          <w:rFonts w:ascii="Verdana" w:hAnsi="Verdana" w:eastAsia="Verdana" w:cs="Verdana"/>
          <w:sz w:val="18"/>
          <w:szCs w:val="18"/>
        </w:rPr>
        <w:t xml:space="preserve">het voorgestelde </w:t>
      </w:r>
      <w:r w:rsidRPr="00A15092" w:rsidR="273FBDAE">
        <w:rPr>
          <w:rFonts w:ascii="Verdana" w:hAnsi="Verdana" w:eastAsia="Verdana" w:cs="Verdana"/>
          <w:sz w:val="18"/>
          <w:szCs w:val="18"/>
        </w:rPr>
        <w:t>artikel 9.10.2.4</w:t>
      </w:r>
      <w:r w:rsidRPr="00A15092" w:rsidR="00CA7365">
        <w:rPr>
          <w:rFonts w:ascii="Verdana" w:hAnsi="Verdana" w:eastAsia="Verdana" w:cs="Verdana"/>
          <w:sz w:val="18"/>
          <w:szCs w:val="18"/>
        </w:rPr>
        <w:t>, eerste lid, onderdeel a</w:t>
      </w:r>
      <w:r w:rsidRPr="00A15092" w:rsidR="273FBDAE">
        <w:rPr>
          <w:rFonts w:ascii="Verdana" w:hAnsi="Verdana" w:eastAsia="Verdana" w:cs="Verdana"/>
          <w:sz w:val="18"/>
          <w:szCs w:val="18"/>
        </w:rPr>
        <w:t xml:space="preserve">) zullen regels worden gesteld over hoe de hoeveelheid van deze waterstof </w:t>
      </w:r>
      <w:r w:rsidRPr="00A15092" w:rsidR="00A700F7">
        <w:rPr>
          <w:rFonts w:ascii="Verdana" w:hAnsi="Verdana" w:eastAsia="Verdana" w:cs="Verdana"/>
          <w:sz w:val="18"/>
          <w:szCs w:val="18"/>
        </w:rPr>
        <w:t>moet</w:t>
      </w:r>
      <w:r w:rsidRPr="00A15092" w:rsidR="273FBDAE">
        <w:rPr>
          <w:rFonts w:ascii="Verdana" w:hAnsi="Verdana" w:eastAsia="Verdana" w:cs="Verdana"/>
          <w:sz w:val="18"/>
          <w:szCs w:val="18"/>
        </w:rPr>
        <w:t xml:space="preserve"> worden bepaald. Daarbij zal worden aangesloten bij </w:t>
      </w:r>
      <w:r w:rsidRPr="00A15092" w:rsidR="00A700F7">
        <w:rPr>
          <w:rFonts w:ascii="Verdana" w:hAnsi="Verdana" w:eastAsia="Verdana" w:cs="Verdana"/>
          <w:sz w:val="18"/>
          <w:szCs w:val="18"/>
        </w:rPr>
        <w:t xml:space="preserve">de voornoemde </w:t>
      </w:r>
      <w:r w:rsidRPr="00A15092" w:rsidR="273FBDAE">
        <w:rPr>
          <w:rFonts w:ascii="Verdana" w:hAnsi="Verdana" w:eastAsia="Verdana" w:cs="Verdana"/>
          <w:sz w:val="18"/>
          <w:szCs w:val="18"/>
        </w:rPr>
        <w:t>richtsnoer</w:t>
      </w:r>
      <w:r w:rsidRPr="00A15092" w:rsidR="00A700F7">
        <w:rPr>
          <w:rFonts w:ascii="Verdana" w:hAnsi="Verdana" w:eastAsia="Verdana" w:cs="Verdana"/>
          <w:sz w:val="18"/>
          <w:szCs w:val="18"/>
        </w:rPr>
        <w:t>en</w:t>
      </w:r>
      <w:r w:rsidRPr="00A15092" w:rsidR="004C0749">
        <w:rPr>
          <w:rStyle w:val="Voetnootmarkering"/>
          <w:rFonts w:ascii="Verdana" w:hAnsi="Verdana" w:eastAsia="Verdana" w:cs="Verdana"/>
          <w:sz w:val="18"/>
          <w:szCs w:val="18"/>
        </w:rPr>
        <w:footnoteReference w:id="61"/>
      </w:r>
      <w:r w:rsidRPr="00A15092" w:rsidR="273FBDAE">
        <w:rPr>
          <w:rFonts w:ascii="Verdana" w:hAnsi="Verdana" w:eastAsia="Verdana" w:cs="Verdana"/>
          <w:sz w:val="18"/>
          <w:szCs w:val="18"/>
        </w:rPr>
        <w:t xml:space="preserve"> </w:t>
      </w:r>
      <w:r w:rsidRPr="00A15092" w:rsidR="00A700F7">
        <w:rPr>
          <w:rFonts w:ascii="Verdana" w:hAnsi="Verdana" w:eastAsia="Verdana" w:cs="Verdana"/>
          <w:sz w:val="18"/>
          <w:szCs w:val="18"/>
        </w:rPr>
        <w:t xml:space="preserve">die </w:t>
      </w:r>
      <w:r w:rsidRPr="00A15092" w:rsidR="273FBDAE">
        <w:rPr>
          <w:rFonts w:ascii="Verdana" w:hAnsi="Verdana" w:eastAsia="Verdana" w:cs="Verdana"/>
          <w:sz w:val="18"/>
          <w:szCs w:val="18"/>
        </w:rPr>
        <w:t xml:space="preserve">de Europese Commissie </w:t>
      </w:r>
      <w:r w:rsidRPr="00A15092" w:rsidR="00A700F7">
        <w:rPr>
          <w:rFonts w:ascii="Verdana" w:hAnsi="Verdana" w:eastAsia="Verdana" w:cs="Verdana"/>
          <w:sz w:val="18"/>
          <w:szCs w:val="18"/>
        </w:rPr>
        <w:t>hier</w:t>
      </w:r>
      <w:r w:rsidRPr="00A15092" w:rsidR="273FBDAE">
        <w:rPr>
          <w:rFonts w:ascii="Verdana" w:hAnsi="Verdana" w:eastAsia="Verdana" w:cs="Verdana"/>
          <w:sz w:val="18"/>
          <w:szCs w:val="18"/>
        </w:rPr>
        <w:t xml:space="preserve">over </w:t>
      </w:r>
      <w:r w:rsidRPr="00A15092" w:rsidR="00A700F7">
        <w:rPr>
          <w:rFonts w:ascii="Verdana" w:hAnsi="Verdana" w:eastAsia="Verdana" w:cs="Verdana"/>
          <w:sz w:val="18"/>
          <w:szCs w:val="18"/>
        </w:rPr>
        <w:t>heeft</w:t>
      </w:r>
      <w:r w:rsidRPr="00A15092" w:rsidR="273FBDAE">
        <w:rPr>
          <w:rFonts w:ascii="Verdana" w:hAnsi="Verdana" w:eastAsia="Verdana" w:cs="Verdana"/>
          <w:sz w:val="18"/>
          <w:szCs w:val="18"/>
        </w:rPr>
        <w:t xml:space="preserve"> </w:t>
      </w:r>
      <w:r w:rsidRPr="00A15092" w:rsidR="00A700F7">
        <w:rPr>
          <w:rFonts w:ascii="Verdana" w:hAnsi="Verdana" w:eastAsia="Verdana" w:cs="Verdana"/>
          <w:sz w:val="18"/>
          <w:szCs w:val="18"/>
        </w:rPr>
        <w:t>ge</w:t>
      </w:r>
      <w:r w:rsidRPr="00A15092" w:rsidR="273FBDAE">
        <w:rPr>
          <w:rFonts w:ascii="Verdana" w:hAnsi="Verdana" w:eastAsia="Verdana" w:cs="Verdana"/>
          <w:sz w:val="18"/>
          <w:szCs w:val="18"/>
        </w:rPr>
        <w:t>publice</w:t>
      </w:r>
      <w:r w:rsidRPr="00A15092" w:rsidR="00A700F7">
        <w:rPr>
          <w:rFonts w:ascii="Verdana" w:hAnsi="Verdana" w:eastAsia="Verdana" w:cs="Verdana"/>
          <w:sz w:val="18"/>
          <w:szCs w:val="18"/>
        </w:rPr>
        <w:t>e</w:t>
      </w:r>
      <w:r w:rsidRPr="00A15092" w:rsidR="273FBDAE">
        <w:rPr>
          <w:rFonts w:ascii="Verdana" w:hAnsi="Verdana" w:eastAsia="Verdana" w:cs="Verdana"/>
          <w:sz w:val="18"/>
          <w:szCs w:val="18"/>
        </w:rPr>
        <w:t>r</w:t>
      </w:r>
      <w:r w:rsidRPr="00A15092" w:rsidR="00A700F7">
        <w:rPr>
          <w:rFonts w:ascii="Verdana" w:hAnsi="Verdana" w:eastAsia="Verdana" w:cs="Verdana"/>
          <w:sz w:val="18"/>
          <w:szCs w:val="18"/>
        </w:rPr>
        <w:t>d</w:t>
      </w:r>
      <w:r w:rsidRPr="00A15092" w:rsidR="273FBDAE">
        <w:rPr>
          <w:rFonts w:ascii="Verdana" w:hAnsi="Verdana" w:eastAsia="Verdana" w:cs="Verdana"/>
          <w:sz w:val="18"/>
          <w:szCs w:val="18"/>
        </w:rPr>
        <w:t xml:space="preserve">. </w:t>
      </w:r>
    </w:p>
    <w:p w:rsidRPr="00A15092" w:rsidR="00E555AE" w:rsidP="000A3482" w:rsidRDefault="00E555AE" w14:paraId="2425ADB9" w14:textId="77777777">
      <w:pPr>
        <w:spacing w:after="0" w:line="240" w:lineRule="auto"/>
        <w:rPr>
          <w:rFonts w:ascii="Verdana" w:hAnsi="Verdana" w:eastAsia="Verdana" w:cs="Verdana"/>
          <w:sz w:val="18"/>
          <w:szCs w:val="18"/>
        </w:rPr>
      </w:pPr>
    </w:p>
    <w:p w:rsidRPr="00A15092" w:rsidR="000A3482" w:rsidP="000A3482" w:rsidRDefault="00DD6B1B" w14:paraId="5FE462C0" w14:textId="2531E0C4">
      <w:pPr>
        <w:spacing w:after="0" w:line="240" w:lineRule="auto"/>
        <w:rPr>
          <w:rFonts w:ascii="Verdana" w:hAnsi="Verdana" w:eastAsia="Verdana" w:cs="Verdana"/>
          <w:sz w:val="18"/>
          <w:szCs w:val="18"/>
        </w:rPr>
      </w:pPr>
      <w:r w:rsidRPr="00A15092">
        <w:rPr>
          <w:rFonts w:ascii="Verdana" w:hAnsi="Verdana" w:eastAsia="Verdana" w:cs="Verdana"/>
          <w:sz w:val="18"/>
          <w:szCs w:val="18"/>
        </w:rPr>
        <w:t>D</w:t>
      </w:r>
      <w:r w:rsidRPr="00A15092" w:rsidR="273FBDAE">
        <w:rPr>
          <w:rFonts w:ascii="Verdana" w:hAnsi="Verdana" w:eastAsia="Verdana" w:cs="Verdana"/>
          <w:sz w:val="18"/>
          <w:szCs w:val="18"/>
        </w:rPr>
        <w:t>e uitzondering</w:t>
      </w:r>
      <w:r w:rsidR="00F65E43">
        <w:rPr>
          <w:rFonts w:ascii="Verdana" w:hAnsi="Verdana" w:eastAsia="Verdana" w:cs="Verdana"/>
          <w:sz w:val="18"/>
          <w:szCs w:val="18"/>
        </w:rPr>
        <w:t>en</w:t>
      </w:r>
      <w:r w:rsidRPr="00A15092" w:rsidR="273FBDAE">
        <w:rPr>
          <w:rFonts w:ascii="Verdana" w:hAnsi="Verdana" w:eastAsia="Verdana" w:cs="Verdana"/>
          <w:sz w:val="18"/>
          <w:szCs w:val="18"/>
        </w:rPr>
        <w:t xml:space="preserve"> </w:t>
      </w:r>
      <w:r w:rsidRPr="00A15092" w:rsidR="00BC17F1">
        <w:rPr>
          <w:rFonts w:ascii="Verdana" w:hAnsi="Verdana" w:eastAsia="Verdana" w:cs="Verdana"/>
          <w:sz w:val="18"/>
          <w:szCs w:val="18"/>
        </w:rPr>
        <w:t xml:space="preserve">die </w:t>
      </w:r>
      <w:r w:rsidR="00F65E43">
        <w:rPr>
          <w:rFonts w:ascii="Verdana" w:hAnsi="Verdana" w:eastAsia="Verdana" w:cs="Verdana"/>
          <w:sz w:val="18"/>
          <w:szCs w:val="18"/>
        </w:rPr>
        <w:t>zijn opgenomen</w:t>
      </w:r>
      <w:r w:rsidRPr="00A15092" w:rsidR="273FBDAE">
        <w:rPr>
          <w:rFonts w:ascii="Verdana" w:hAnsi="Verdana" w:eastAsia="Verdana" w:cs="Verdana"/>
          <w:sz w:val="18"/>
          <w:szCs w:val="18"/>
        </w:rPr>
        <w:t xml:space="preserve"> in </w:t>
      </w:r>
      <w:r w:rsidRPr="00A15092" w:rsidR="00CA7365">
        <w:rPr>
          <w:rFonts w:ascii="Verdana" w:hAnsi="Verdana" w:eastAsia="Verdana" w:cs="Verdana"/>
          <w:sz w:val="18"/>
          <w:szCs w:val="18"/>
        </w:rPr>
        <w:t xml:space="preserve">artikel 9.10.2.4, eerste lid, </w:t>
      </w:r>
      <w:r w:rsidRPr="00A15092" w:rsidR="273FBDAE">
        <w:rPr>
          <w:rFonts w:ascii="Verdana" w:hAnsi="Verdana" w:eastAsia="Verdana" w:cs="Verdana"/>
          <w:sz w:val="18"/>
          <w:szCs w:val="18"/>
        </w:rPr>
        <w:t>onderdelen b en c</w:t>
      </w:r>
      <w:r w:rsidRPr="00A15092" w:rsidR="00CA7365">
        <w:rPr>
          <w:rFonts w:ascii="Verdana" w:hAnsi="Verdana" w:eastAsia="Verdana" w:cs="Verdana"/>
          <w:sz w:val="18"/>
          <w:szCs w:val="18"/>
        </w:rPr>
        <w:t>,</w:t>
      </w:r>
      <w:r w:rsidRPr="00A15092" w:rsidR="273FBDAE">
        <w:rPr>
          <w:rFonts w:ascii="Verdana" w:hAnsi="Verdana" w:eastAsia="Verdana" w:cs="Verdana"/>
          <w:sz w:val="18"/>
          <w:szCs w:val="18"/>
        </w:rPr>
        <w:t xml:space="preserve"> </w:t>
      </w:r>
      <w:r w:rsidRPr="00A15092">
        <w:rPr>
          <w:rFonts w:ascii="Verdana" w:hAnsi="Verdana" w:eastAsia="Verdana" w:cs="Verdana"/>
          <w:sz w:val="18"/>
          <w:szCs w:val="18"/>
        </w:rPr>
        <w:t>worden hier samengevat als “bijproduct</w:t>
      </w:r>
      <w:r w:rsidRPr="00A15092" w:rsidR="00A129A2">
        <w:rPr>
          <w:rFonts w:ascii="Verdana" w:hAnsi="Verdana" w:eastAsia="Verdana" w:cs="Verdana"/>
          <w:sz w:val="18"/>
          <w:szCs w:val="18"/>
        </w:rPr>
        <w:t>-waterstof</w:t>
      </w:r>
      <w:r w:rsidRPr="00A15092">
        <w:rPr>
          <w:rFonts w:ascii="Verdana" w:hAnsi="Verdana" w:eastAsia="Verdana" w:cs="Verdana"/>
          <w:sz w:val="18"/>
          <w:szCs w:val="18"/>
        </w:rPr>
        <w:t>”</w:t>
      </w:r>
      <w:r w:rsidRPr="00A15092" w:rsidR="00B20A08">
        <w:rPr>
          <w:rFonts w:ascii="Verdana" w:hAnsi="Verdana" w:eastAsia="Verdana" w:cs="Verdana"/>
          <w:sz w:val="18"/>
          <w:szCs w:val="18"/>
        </w:rPr>
        <w:t>.</w:t>
      </w:r>
      <w:r w:rsidRPr="00A15092" w:rsidR="273FBDAE">
        <w:rPr>
          <w:rFonts w:ascii="Verdana" w:hAnsi="Verdana" w:eastAsia="Verdana" w:cs="Verdana"/>
          <w:sz w:val="18"/>
          <w:szCs w:val="18"/>
        </w:rPr>
        <w:t xml:space="preserve"> </w:t>
      </w:r>
      <w:r w:rsidR="00AD0214">
        <w:rPr>
          <w:rFonts w:ascii="Verdana" w:hAnsi="Verdana" w:eastAsia="Verdana" w:cs="Verdana"/>
          <w:sz w:val="18"/>
          <w:szCs w:val="18"/>
        </w:rPr>
        <w:t>Bij</w:t>
      </w:r>
      <w:r w:rsidRPr="00A15092" w:rsidR="001E7745">
        <w:rPr>
          <w:rFonts w:ascii="Verdana" w:hAnsi="Verdana" w:eastAsia="Verdana" w:cs="Verdana"/>
          <w:sz w:val="18"/>
          <w:szCs w:val="18"/>
        </w:rPr>
        <w:t xml:space="preserve"> lagere regelgeving</w:t>
      </w:r>
      <w:r w:rsidRPr="00A15092" w:rsidR="00290AE7">
        <w:rPr>
          <w:rFonts w:ascii="Verdana" w:hAnsi="Verdana" w:eastAsia="Verdana" w:cs="Verdana"/>
          <w:sz w:val="18"/>
          <w:szCs w:val="18"/>
        </w:rPr>
        <w:t xml:space="preserve"> </w:t>
      </w:r>
      <w:r w:rsidRPr="00A15092" w:rsidR="001E7745">
        <w:rPr>
          <w:rFonts w:ascii="Verdana" w:hAnsi="Verdana" w:eastAsia="Verdana" w:cs="Verdana"/>
          <w:sz w:val="18"/>
          <w:szCs w:val="18"/>
        </w:rPr>
        <w:t xml:space="preserve">zal </w:t>
      </w:r>
      <w:r w:rsidRPr="00A15092" w:rsidR="00B775DA">
        <w:rPr>
          <w:rFonts w:ascii="Verdana" w:hAnsi="Verdana" w:eastAsia="Verdana" w:cs="Verdana"/>
          <w:sz w:val="18"/>
          <w:szCs w:val="18"/>
        </w:rPr>
        <w:t xml:space="preserve">een nader overzicht </w:t>
      </w:r>
      <w:r w:rsidRPr="00A15092" w:rsidR="001E7745">
        <w:rPr>
          <w:rFonts w:ascii="Verdana" w:hAnsi="Verdana" w:eastAsia="Verdana" w:cs="Verdana"/>
          <w:sz w:val="18"/>
          <w:szCs w:val="18"/>
        </w:rPr>
        <w:t xml:space="preserve">worden </w:t>
      </w:r>
      <w:r w:rsidRPr="00A15092" w:rsidR="00B775DA">
        <w:rPr>
          <w:rFonts w:ascii="Verdana" w:hAnsi="Verdana" w:eastAsia="Verdana" w:cs="Verdana"/>
          <w:sz w:val="18"/>
          <w:szCs w:val="18"/>
        </w:rPr>
        <w:t xml:space="preserve">gegeven van </w:t>
      </w:r>
      <w:r w:rsidRPr="00A15092" w:rsidR="00F51063">
        <w:rPr>
          <w:rFonts w:ascii="Verdana" w:hAnsi="Verdana" w:eastAsia="Verdana" w:cs="Verdana"/>
          <w:sz w:val="18"/>
          <w:szCs w:val="18"/>
        </w:rPr>
        <w:t>wat als “bijproduct-waterstof” wordt gedefinieerd.</w:t>
      </w:r>
      <w:r w:rsidRPr="00A15092" w:rsidR="00B775DA">
        <w:rPr>
          <w:rFonts w:ascii="Verdana" w:hAnsi="Verdana" w:eastAsia="Verdana" w:cs="Verdana"/>
          <w:sz w:val="18"/>
          <w:szCs w:val="18"/>
        </w:rPr>
        <w:t xml:space="preserve"> </w:t>
      </w:r>
      <w:r w:rsidRPr="00A15092" w:rsidR="00FF0F5C">
        <w:rPr>
          <w:rFonts w:ascii="Verdana" w:hAnsi="Verdana" w:eastAsia="Verdana" w:cs="Verdana"/>
          <w:sz w:val="18"/>
          <w:szCs w:val="18"/>
        </w:rPr>
        <w:t>W</w:t>
      </w:r>
      <w:r w:rsidRPr="00A15092" w:rsidR="273FBDAE">
        <w:rPr>
          <w:rFonts w:ascii="Verdana" w:hAnsi="Verdana" w:eastAsia="Verdana" w:cs="Verdana"/>
          <w:sz w:val="18"/>
          <w:szCs w:val="18"/>
        </w:rPr>
        <w:t xml:space="preserve">aterstof </w:t>
      </w:r>
      <w:r w:rsidRPr="00A15092" w:rsidR="00FF0F5C">
        <w:rPr>
          <w:rFonts w:ascii="Verdana" w:hAnsi="Verdana" w:eastAsia="Verdana" w:cs="Verdana"/>
          <w:sz w:val="18"/>
          <w:szCs w:val="18"/>
        </w:rPr>
        <w:t xml:space="preserve">mag </w:t>
      </w:r>
      <w:r w:rsidRPr="00A15092" w:rsidR="273FBDAE">
        <w:rPr>
          <w:rFonts w:ascii="Verdana" w:hAnsi="Verdana" w:eastAsia="Verdana" w:cs="Verdana"/>
          <w:sz w:val="18"/>
          <w:szCs w:val="18"/>
        </w:rPr>
        <w:t>als uitgezonderde waterstof worden gerapporteerd als de exploitant van een industriële installatie kan aantonen dat de gebruikte waterstof ook daadwerkelijk bijproduct-waterstof is</w:t>
      </w:r>
      <w:r w:rsidRPr="00A15092" w:rsidR="00181B9E">
        <w:rPr>
          <w:rFonts w:ascii="Verdana" w:hAnsi="Verdana" w:eastAsia="Verdana" w:cs="Verdana"/>
          <w:sz w:val="18"/>
          <w:szCs w:val="18"/>
        </w:rPr>
        <w:t xml:space="preserve"> of valt in de uitzonderin</w:t>
      </w:r>
      <w:r w:rsidRPr="00A15092" w:rsidR="00FA3A81">
        <w:rPr>
          <w:rFonts w:ascii="Verdana" w:hAnsi="Verdana" w:eastAsia="Verdana" w:cs="Verdana"/>
          <w:sz w:val="18"/>
          <w:szCs w:val="18"/>
        </w:rPr>
        <w:t>gscategorieën</w:t>
      </w:r>
      <w:r w:rsidRPr="00A15092" w:rsidR="273FBDAE">
        <w:rPr>
          <w:rFonts w:ascii="Verdana" w:hAnsi="Verdana" w:eastAsia="Verdana" w:cs="Verdana"/>
          <w:sz w:val="18"/>
          <w:szCs w:val="18"/>
        </w:rPr>
        <w:t xml:space="preserve">. De </w:t>
      </w:r>
      <w:r w:rsidRPr="00A15092" w:rsidR="002861B8">
        <w:rPr>
          <w:rFonts w:ascii="Verdana" w:hAnsi="Verdana" w:eastAsia="Verdana" w:cs="Verdana"/>
          <w:sz w:val="18"/>
          <w:szCs w:val="18"/>
        </w:rPr>
        <w:t>in lagere regelgeving</w:t>
      </w:r>
      <w:r w:rsidRPr="00A15092" w:rsidR="273FBDAE">
        <w:rPr>
          <w:rFonts w:ascii="Verdana" w:hAnsi="Verdana" w:eastAsia="Verdana" w:cs="Verdana"/>
          <w:sz w:val="18"/>
          <w:szCs w:val="18"/>
        </w:rPr>
        <w:t xml:space="preserve"> op te stellen nadere regels zullen als uitgangspunt hebben dat vermenging van waterstof uit diverse bronnen</w:t>
      </w:r>
      <w:r w:rsidRPr="00A15092" w:rsidR="00DA177C">
        <w:rPr>
          <w:rFonts w:ascii="Verdana" w:hAnsi="Verdana" w:eastAsia="Verdana" w:cs="Verdana"/>
          <w:sz w:val="18"/>
          <w:szCs w:val="18"/>
        </w:rPr>
        <w:t>,</w:t>
      </w:r>
      <w:r w:rsidRPr="00A15092" w:rsidR="273FBDAE">
        <w:rPr>
          <w:rFonts w:ascii="Verdana" w:hAnsi="Verdana" w:eastAsia="Verdana" w:cs="Verdana"/>
          <w:sz w:val="18"/>
          <w:szCs w:val="18"/>
        </w:rPr>
        <w:t xml:space="preserve"> waarbij een deel als bijproduct-waterstof is geproduceerd en een deel niet als bijproduct-waterstof is geproduceerd</w:t>
      </w:r>
      <w:r w:rsidRPr="00A15092" w:rsidR="00DA177C">
        <w:rPr>
          <w:rFonts w:ascii="Verdana" w:hAnsi="Verdana" w:eastAsia="Verdana" w:cs="Verdana"/>
          <w:sz w:val="18"/>
          <w:szCs w:val="18"/>
        </w:rPr>
        <w:t>,</w:t>
      </w:r>
      <w:r w:rsidRPr="00A15092" w:rsidR="273FBDAE">
        <w:rPr>
          <w:rFonts w:ascii="Verdana" w:hAnsi="Verdana" w:eastAsia="Verdana" w:cs="Verdana"/>
          <w:sz w:val="18"/>
          <w:szCs w:val="18"/>
        </w:rPr>
        <w:t xml:space="preserve"> er toe leidt dat de </w:t>
      </w:r>
      <w:r w:rsidRPr="00A15092" w:rsidR="00D62E95">
        <w:rPr>
          <w:rFonts w:ascii="Verdana" w:hAnsi="Verdana" w:eastAsia="Verdana" w:cs="Verdana"/>
          <w:sz w:val="18"/>
          <w:szCs w:val="18"/>
        </w:rPr>
        <w:t xml:space="preserve">totale </w:t>
      </w:r>
      <w:r w:rsidRPr="00A15092" w:rsidR="273FBDAE">
        <w:rPr>
          <w:rFonts w:ascii="Verdana" w:hAnsi="Verdana" w:eastAsia="Verdana" w:cs="Verdana"/>
          <w:sz w:val="18"/>
          <w:szCs w:val="18"/>
        </w:rPr>
        <w:t>waterstof</w:t>
      </w:r>
      <w:r w:rsidRPr="00A15092" w:rsidR="00AD3504">
        <w:rPr>
          <w:rFonts w:ascii="Verdana" w:hAnsi="Verdana" w:eastAsia="Verdana" w:cs="Verdana"/>
          <w:sz w:val="18"/>
          <w:szCs w:val="18"/>
        </w:rPr>
        <w:t>stroom</w:t>
      </w:r>
      <w:r w:rsidRPr="00A15092" w:rsidR="273FBDAE">
        <w:rPr>
          <w:rFonts w:ascii="Verdana" w:hAnsi="Verdana" w:eastAsia="Verdana" w:cs="Verdana"/>
          <w:sz w:val="18"/>
          <w:szCs w:val="18"/>
        </w:rPr>
        <w:t xml:space="preserve"> niet als uitgezonderde waterstof </w:t>
      </w:r>
      <w:r w:rsidRPr="00A15092" w:rsidR="00EE69DE">
        <w:rPr>
          <w:rFonts w:ascii="Verdana" w:hAnsi="Verdana" w:eastAsia="Verdana" w:cs="Verdana"/>
          <w:sz w:val="18"/>
          <w:szCs w:val="18"/>
        </w:rPr>
        <w:t xml:space="preserve">dient te </w:t>
      </w:r>
      <w:r w:rsidRPr="00A15092" w:rsidDel="00AF1BA7" w:rsidR="00EE69DE">
        <w:rPr>
          <w:rFonts w:ascii="Verdana" w:hAnsi="Verdana" w:eastAsia="Verdana" w:cs="Verdana"/>
          <w:sz w:val="18"/>
          <w:szCs w:val="18"/>
        </w:rPr>
        <w:t xml:space="preserve">worden </w:t>
      </w:r>
      <w:r w:rsidRPr="00A15092" w:rsidR="273FBDAE">
        <w:rPr>
          <w:rFonts w:ascii="Verdana" w:hAnsi="Verdana" w:eastAsia="Verdana" w:cs="Verdana"/>
          <w:sz w:val="18"/>
          <w:szCs w:val="18"/>
        </w:rPr>
        <w:t xml:space="preserve">gerapporteerd. De reden hiervoor is dat er geen mogelijkheid bestaat om in gemengde waterstofstromen – bijvoorbeeld bij afname van waterstof uit een pijpleiding waarop verschillende soorten waterstof worden </w:t>
      </w:r>
      <w:proofErr w:type="spellStart"/>
      <w:r w:rsidRPr="00A15092" w:rsidR="273FBDAE">
        <w:rPr>
          <w:rFonts w:ascii="Verdana" w:hAnsi="Verdana" w:eastAsia="Verdana" w:cs="Verdana"/>
          <w:sz w:val="18"/>
          <w:szCs w:val="18"/>
        </w:rPr>
        <w:t>ingevoed</w:t>
      </w:r>
      <w:proofErr w:type="spellEnd"/>
      <w:r w:rsidRPr="00A15092" w:rsidR="273FBDAE">
        <w:rPr>
          <w:rFonts w:ascii="Verdana" w:hAnsi="Verdana" w:eastAsia="Verdana" w:cs="Verdana"/>
          <w:sz w:val="18"/>
          <w:szCs w:val="18"/>
        </w:rPr>
        <w:t xml:space="preserve"> – onderscheid te maken</w:t>
      </w:r>
      <w:r w:rsidRPr="00A15092" w:rsidR="2E1BC7B5">
        <w:rPr>
          <w:rFonts w:ascii="Verdana" w:hAnsi="Verdana" w:eastAsia="Verdana" w:cs="Verdana"/>
          <w:sz w:val="18"/>
          <w:szCs w:val="18"/>
        </w:rPr>
        <w:t xml:space="preserve"> </w:t>
      </w:r>
      <w:r w:rsidRPr="00A15092" w:rsidR="273FBDAE">
        <w:rPr>
          <w:rFonts w:ascii="Verdana" w:hAnsi="Verdana" w:eastAsia="Verdana" w:cs="Verdana"/>
          <w:sz w:val="18"/>
          <w:szCs w:val="18"/>
        </w:rPr>
        <w:t xml:space="preserve">tussen bijproduct-waterstof en niet-bijproduct-waterstof. Het is daardoor voor verificateurs en voor </w:t>
      </w:r>
      <w:r w:rsidRPr="00A15092" w:rsidR="00204886">
        <w:rPr>
          <w:rFonts w:ascii="Verdana" w:hAnsi="Verdana" w:eastAsia="Verdana" w:cs="Verdana"/>
          <w:sz w:val="18"/>
          <w:szCs w:val="18"/>
        </w:rPr>
        <w:t xml:space="preserve">de </w:t>
      </w:r>
      <w:r w:rsidRPr="00A15092" w:rsidR="273FBDAE">
        <w:rPr>
          <w:rFonts w:ascii="Verdana" w:hAnsi="Verdana" w:eastAsia="Verdana" w:cs="Verdana"/>
          <w:sz w:val="18"/>
          <w:szCs w:val="18"/>
        </w:rPr>
        <w:t xml:space="preserve">NEa niet mogelijk om voor gemengde </w:t>
      </w:r>
      <w:r w:rsidRPr="00A15092" w:rsidR="2E1BC7B5">
        <w:rPr>
          <w:rFonts w:ascii="Verdana" w:hAnsi="Verdana" w:eastAsia="Verdana" w:cs="Verdana"/>
          <w:sz w:val="18"/>
          <w:szCs w:val="18"/>
        </w:rPr>
        <w:t>waterstof</w:t>
      </w:r>
      <w:r w:rsidRPr="00A15092" w:rsidR="273FBDAE">
        <w:rPr>
          <w:rFonts w:ascii="Verdana" w:hAnsi="Verdana" w:eastAsia="Verdana" w:cs="Verdana"/>
          <w:sz w:val="18"/>
          <w:szCs w:val="18"/>
        </w:rPr>
        <w:t xml:space="preserve">stromen eenduidig na te gaan wie de </w:t>
      </w:r>
      <w:r w:rsidRPr="00A15092" w:rsidR="2E1BC7B5">
        <w:rPr>
          <w:rFonts w:ascii="Verdana" w:hAnsi="Verdana" w:eastAsia="Verdana" w:cs="Verdana"/>
          <w:sz w:val="18"/>
          <w:szCs w:val="18"/>
        </w:rPr>
        <w:t>ge</w:t>
      </w:r>
      <w:r w:rsidRPr="00A15092" w:rsidR="273FBDAE">
        <w:rPr>
          <w:rFonts w:ascii="Verdana" w:hAnsi="Verdana" w:eastAsia="Verdana" w:cs="Verdana"/>
          <w:sz w:val="18"/>
          <w:szCs w:val="18"/>
        </w:rPr>
        <w:t xml:space="preserve">bruiker is van de bijproduct-waterstof die onderdeel uitmaakt van een gemengde </w:t>
      </w:r>
      <w:r w:rsidRPr="00A15092" w:rsidR="2E1BC7B5">
        <w:rPr>
          <w:rFonts w:ascii="Verdana" w:hAnsi="Verdana" w:eastAsia="Verdana" w:cs="Verdana"/>
          <w:sz w:val="18"/>
          <w:szCs w:val="18"/>
        </w:rPr>
        <w:t>waterstof</w:t>
      </w:r>
      <w:r w:rsidRPr="00A15092" w:rsidR="273FBDAE">
        <w:rPr>
          <w:rFonts w:ascii="Verdana" w:hAnsi="Verdana" w:eastAsia="Verdana" w:cs="Verdana"/>
          <w:sz w:val="18"/>
          <w:szCs w:val="18"/>
        </w:rPr>
        <w:t xml:space="preserve">stroom. De oorzaak daarvoor is mede dat er </w:t>
      </w:r>
      <w:r w:rsidRPr="00A15092" w:rsidR="273FBDAE">
        <w:rPr>
          <w:rFonts w:ascii="Verdana" w:hAnsi="Verdana" w:eastAsia="Verdana" w:cs="Verdana"/>
          <w:sz w:val="18"/>
          <w:szCs w:val="18"/>
        </w:rPr>
        <w:lastRenderedPageBreak/>
        <w:t>voor bijproduct-waterstof geen borgingsmechanisme bestaat</w:t>
      </w:r>
      <w:r w:rsidRPr="00A15092" w:rsidR="2E1BC7B5">
        <w:rPr>
          <w:rFonts w:ascii="Verdana" w:hAnsi="Verdana" w:eastAsia="Verdana" w:cs="Verdana"/>
          <w:sz w:val="18"/>
          <w:szCs w:val="18"/>
        </w:rPr>
        <w:t>,</w:t>
      </w:r>
      <w:r w:rsidRPr="00A15092" w:rsidR="273FBDAE">
        <w:rPr>
          <w:rFonts w:ascii="Verdana" w:hAnsi="Verdana" w:eastAsia="Verdana" w:cs="Verdana"/>
          <w:sz w:val="18"/>
          <w:szCs w:val="18"/>
        </w:rPr>
        <w:t xml:space="preserve"> zoals</w:t>
      </w:r>
      <w:r w:rsidRPr="00A15092" w:rsidR="25112108">
        <w:rPr>
          <w:rFonts w:ascii="Verdana" w:hAnsi="Verdana" w:eastAsia="Verdana" w:cs="Verdana"/>
          <w:sz w:val="18"/>
          <w:szCs w:val="18"/>
        </w:rPr>
        <w:t xml:space="preserve"> er voor RFNBO's</w:t>
      </w:r>
      <w:r w:rsidRPr="00A15092" w:rsidR="273FBDAE">
        <w:rPr>
          <w:rFonts w:ascii="Verdana" w:hAnsi="Verdana" w:eastAsia="Verdana" w:cs="Verdana"/>
          <w:sz w:val="18"/>
          <w:szCs w:val="18"/>
        </w:rPr>
        <w:t xml:space="preserve"> de borging</w:t>
      </w:r>
      <w:r w:rsidRPr="00A15092" w:rsidR="2D79AA5A">
        <w:rPr>
          <w:rFonts w:ascii="Verdana" w:hAnsi="Verdana" w:eastAsia="Verdana" w:cs="Verdana"/>
          <w:sz w:val="18"/>
          <w:szCs w:val="18"/>
        </w:rPr>
        <w:t xml:space="preserve"> is</w:t>
      </w:r>
      <w:r w:rsidRPr="00A15092" w:rsidR="273FBDAE">
        <w:rPr>
          <w:rFonts w:ascii="Verdana" w:hAnsi="Verdana" w:eastAsia="Verdana" w:cs="Verdana"/>
          <w:sz w:val="18"/>
          <w:szCs w:val="18"/>
        </w:rPr>
        <w:t xml:space="preserve"> </w:t>
      </w:r>
      <w:r w:rsidRPr="00A15092" w:rsidR="00B6651E">
        <w:rPr>
          <w:rFonts w:ascii="Verdana" w:hAnsi="Verdana" w:eastAsia="Verdana" w:cs="Verdana"/>
          <w:sz w:val="18"/>
          <w:szCs w:val="18"/>
        </w:rPr>
        <w:t xml:space="preserve">voor het voldoen aan de in de </w:t>
      </w:r>
      <w:r w:rsidRPr="00A15092" w:rsidR="000F07BC">
        <w:rPr>
          <w:rFonts w:ascii="Verdana" w:hAnsi="Verdana" w:eastAsia="Verdana" w:cs="Verdana"/>
          <w:sz w:val="18"/>
          <w:szCs w:val="18"/>
        </w:rPr>
        <w:t>RED III</w:t>
      </w:r>
      <w:r w:rsidRPr="00A15092" w:rsidR="00B6651E">
        <w:rPr>
          <w:rFonts w:ascii="Verdana" w:hAnsi="Verdana" w:eastAsia="Verdana" w:cs="Verdana"/>
          <w:sz w:val="18"/>
          <w:szCs w:val="18"/>
        </w:rPr>
        <w:t xml:space="preserve"> gestelde </w:t>
      </w:r>
      <w:r w:rsidRPr="00A15092" w:rsidR="003A0D06">
        <w:rPr>
          <w:rFonts w:ascii="Verdana" w:hAnsi="Verdana" w:eastAsia="Verdana" w:cs="Verdana"/>
          <w:sz w:val="18"/>
          <w:szCs w:val="18"/>
        </w:rPr>
        <w:t xml:space="preserve">vereisten </w:t>
      </w:r>
      <w:r w:rsidRPr="00A15092" w:rsidR="273FBDAE">
        <w:rPr>
          <w:rFonts w:ascii="Verdana" w:hAnsi="Verdana" w:eastAsia="Verdana" w:cs="Verdana"/>
          <w:sz w:val="18"/>
          <w:szCs w:val="18"/>
        </w:rPr>
        <w:t xml:space="preserve">inclusief massabalanssystematiek op basis van de door de Europese Commissie goedgekeurde vrijwillige </w:t>
      </w:r>
      <w:r w:rsidRPr="00A15092" w:rsidR="00C01DDF">
        <w:rPr>
          <w:rFonts w:ascii="Verdana" w:hAnsi="Verdana" w:eastAsia="Verdana" w:cs="Verdana"/>
          <w:sz w:val="18"/>
          <w:szCs w:val="18"/>
        </w:rPr>
        <w:t>systemen</w:t>
      </w:r>
      <w:r w:rsidRPr="00A15092" w:rsidR="273FBDAE">
        <w:rPr>
          <w:rFonts w:ascii="Verdana" w:hAnsi="Verdana" w:eastAsia="Verdana" w:cs="Verdana"/>
          <w:sz w:val="18"/>
          <w:szCs w:val="18"/>
        </w:rPr>
        <w:t>.</w:t>
      </w:r>
    </w:p>
    <w:p w:rsidRPr="00A15092" w:rsidR="007416BE" w:rsidP="007517EB" w:rsidRDefault="007416BE" w14:paraId="19557AEA" w14:textId="77777777">
      <w:pPr>
        <w:spacing w:after="0" w:line="240" w:lineRule="auto"/>
        <w:rPr>
          <w:rFonts w:ascii="Verdana" w:hAnsi="Verdana"/>
          <w:sz w:val="18"/>
          <w:szCs w:val="18"/>
        </w:rPr>
      </w:pPr>
    </w:p>
    <w:p w:rsidRPr="00A15092" w:rsidR="00AF1BA7" w:rsidP="00EB6F84" w:rsidRDefault="00AF1BA7" w14:paraId="54457FF2" w14:textId="4C389E10">
      <w:pPr>
        <w:pStyle w:val="Kop4"/>
      </w:pPr>
      <w:r w:rsidRPr="00A15092">
        <w:t>Inboeken RFNBO-gebruik en HWI’s</w:t>
      </w:r>
    </w:p>
    <w:p w:rsidRPr="00A15092" w:rsidR="00F6786B" w:rsidP="00D10094" w:rsidRDefault="00CA7365" w14:paraId="6FDBEA84" w14:textId="30D5201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Door </w:t>
      </w:r>
      <w:r w:rsidRPr="00A15092" w:rsidR="512A8CDA">
        <w:rPr>
          <w:rFonts w:ascii="Verdana" w:hAnsi="Verdana" w:eastAsia="Verdana" w:cs="Verdana"/>
          <w:sz w:val="18"/>
          <w:szCs w:val="18"/>
        </w:rPr>
        <w:t xml:space="preserve">dit wetsvoorstel </w:t>
      </w:r>
      <w:r w:rsidRPr="00A15092">
        <w:rPr>
          <w:rFonts w:ascii="Verdana" w:hAnsi="Verdana" w:eastAsia="Verdana" w:cs="Verdana"/>
          <w:sz w:val="18"/>
          <w:szCs w:val="18"/>
        </w:rPr>
        <w:t xml:space="preserve">worden </w:t>
      </w:r>
      <w:r w:rsidRPr="00A15092" w:rsidR="78048294">
        <w:rPr>
          <w:rFonts w:ascii="Verdana" w:hAnsi="Verdana" w:eastAsia="Verdana" w:cs="Verdana"/>
          <w:sz w:val="18"/>
          <w:szCs w:val="18"/>
        </w:rPr>
        <w:t xml:space="preserve">bedrijven </w:t>
      </w:r>
      <w:r w:rsidRPr="00A15092">
        <w:rPr>
          <w:rFonts w:ascii="Verdana" w:hAnsi="Verdana" w:eastAsia="Verdana" w:cs="Verdana"/>
          <w:sz w:val="18"/>
          <w:szCs w:val="18"/>
        </w:rPr>
        <w:t xml:space="preserve">gestimuleerd om </w:t>
      </w:r>
      <w:r w:rsidRPr="00A15092" w:rsidR="61F93A18">
        <w:rPr>
          <w:rFonts w:ascii="Verdana" w:hAnsi="Verdana" w:eastAsia="Verdana" w:cs="Verdana"/>
          <w:sz w:val="18"/>
          <w:szCs w:val="18"/>
        </w:rPr>
        <w:t>de</w:t>
      </w:r>
      <w:r w:rsidRPr="00A15092" w:rsidR="78048294">
        <w:rPr>
          <w:rFonts w:ascii="Verdana" w:hAnsi="Verdana" w:eastAsia="Verdana" w:cs="Verdana"/>
          <w:sz w:val="18"/>
          <w:szCs w:val="18"/>
        </w:rPr>
        <w:t xml:space="preserve"> hoeveel</w:t>
      </w:r>
      <w:r w:rsidRPr="00A15092" w:rsidR="61F93A18">
        <w:rPr>
          <w:rFonts w:ascii="Verdana" w:hAnsi="Verdana" w:eastAsia="Verdana" w:cs="Verdana"/>
          <w:sz w:val="18"/>
          <w:szCs w:val="18"/>
        </w:rPr>
        <w:t>heid</w:t>
      </w:r>
      <w:r w:rsidRPr="00A15092" w:rsidR="78048294">
        <w:rPr>
          <w:rFonts w:ascii="Verdana" w:hAnsi="Verdana" w:eastAsia="Verdana" w:cs="Verdana"/>
          <w:sz w:val="18"/>
          <w:szCs w:val="18"/>
        </w:rPr>
        <w:t xml:space="preserve"> RFNBO</w:t>
      </w:r>
      <w:r w:rsidRPr="00A15092">
        <w:rPr>
          <w:rFonts w:ascii="Verdana" w:hAnsi="Verdana" w:eastAsia="Verdana" w:cs="Verdana"/>
          <w:sz w:val="18"/>
          <w:szCs w:val="18"/>
        </w:rPr>
        <w:t>’</w:t>
      </w:r>
      <w:r w:rsidRPr="00A15092" w:rsidR="78048294">
        <w:rPr>
          <w:rFonts w:ascii="Verdana" w:hAnsi="Verdana" w:eastAsia="Verdana" w:cs="Verdana"/>
          <w:sz w:val="18"/>
          <w:szCs w:val="18"/>
        </w:rPr>
        <w:t xml:space="preserve">s </w:t>
      </w:r>
      <w:r w:rsidRPr="00A15092" w:rsidR="006C3820">
        <w:rPr>
          <w:rFonts w:ascii="Verdana" w:hAnsi="Verdana" w:eastAsia="Verdana" w:cs="Verdana"/>
          <w:sz w:val="18"/>
          <w:szCs w:val="18"/>
        </w:rPr>
        <w:t>in</w:t>
      </w:r>
      <w:r w:rsidRPr="00A15092">
        <w:rPr>
          <w:rFonts w:ascii="Verdana" w:hAnsi="Verdana" w:eastAsia="Verdana" w:cs="Verdana"/>
          <w:sz w:val="18"/>
          <w:szCs w:val="18"/>
        </w:rPr>
        <w:t xml:space="preserve"> te </w:t>
      </w:r>
      <w:r w:rsidRPr="00A15092" w:rsidR="006C3820">
        <w:rPr>
          <w:rFonts w:ascii="Verdana" w:hAnsi="Verdana" w:eastAsia="Verdana" w:cs="Verdana"/>
          <w:sz w:val="18"/>
          <w:szCs w:val="18"/>
        </w:rPr>
        <w:t>boeken</w:t>
      </w:r>
      <w:r w:rsidRPr="00A15092" w:rsidR="78048294">
        <w:rPr>
          <w:rFonts w:ascii="Verdana" w:hAnsi="Verdana" w:eastAsia="Verdana" w:cs="Verdana"/>
          <w:sz w:val="18"/>
          <w:szCs w:val="18"/>
        </w:rPr>
        <w:t xml:space="preserve"> </w:t>
      </w:r>
      <w:r w:rsidRPr="00A15092" w:rsidR="61F93A18">
        <w:rPr>
          <w:rFonts w:ascii="Verdana" w:hAnsi="Verdana" w:eastAsia="Verdana" w:cs="Verdana"/>
          <w:sz w:val="18"/>
          <w:szCs w:val="18"/>
        </w:rPr>
        <w:t xml:space="preserve">die </w:t>
      </w:r>
      <w:r w:rsidRPr="00A15092" w:rsidR="78048294">
        <w:rPr>
          <w:rFonts w:ascii="Verdana" w:hAnsi="Verdana" w:eastAsia="Verdana" w:cs="Verdana"/>
          <w:sz w:val="18"/>
          <w:szCs w:val="18"/>
        </w:rPr>
        <w:t xml:space="preserve">zij </w:t>
      </w:r>
      <w:r w:rsidRPr="00A15092" w:rsidR="006C3820">
        <w:rPr>
          <w:rFonts w:ascii="Verdana" w:hAnsi="Verdana" w:eastAsia="Verdana" w:cs="Verdana"/>
          <w:sz w:val="18"/>
          <w:szCs w:val="18"/>
        </w:rPr>
        <w:t>in de industrie hebben ingezet</w:t>
      </w:r>
      <w:r w:rsidRPr="00A15092" w:rsidR="4C717EE3">
        <w:rPr>
          <w:rFonts w:ascii="Verdana" w:hAnsi="Verdana" w:eastAsia="Verdana" w:cs="Verdana"/>
          <w:sz w:val="18"/>
          <w:szCs w:val="18"/>
        </w:rPr>
        <w:t>.</w:t>
      </w:r>
      <w:r w:rsidRPr="00A15092" w:rsidR="3CAD924A">
        <w:rPr>
          <w:rFonts w:ascii="Verdana" w:hAnsi="Verdana" w:eastAsia="Verdana" w:cs="Verdana"/>
          <w:sz w:val="18"/>
          <w:szCs w:val="18"/>
        </w:rPr>
        <w:t xml:space="preserve"> Voor </w:t>
      </w:r>
      <w:proofErr w:type="spellStart"/>
      <w:r w:rsidRPr="00A15092" w:rsidR="636CBC14">
        <w:rPr>
          <w:rFonts w:ascii="Verdana" w:hAnsi="Verdana" w:eastAsia="Verdana" w:cs="Verdana"/>
          <w:sz w:val="18"/>
          <w:szCs w:val="18"/>
        </w:rPr>
        <w:t>inboeking</w:t>
      </w:r>
      <w:proofErr w:type="spellEnd"/>
      <w:r w:rsidRPr="00A15092" w:rsidR="636CBC14">
        <w:rPr>
          <w:rFonts w:ascii="Verdana" w:hAnsi="Verdana" w:eastAsia="Verdana" w:cs="Verdana"/>
          <w:sz w:val="18"/>
          <w:szCs w:val="18"/>
        </w:rPr>
        <w:t xml:space="preserve"> in het </w:t>
      </w:r>
      <w:r w:rsidRPr="00A15092" w:rsidR="61F93A18">
        <w:rPr>
          <w:rFonts w:ascii="Verdana" w:hAnsi="Verdana" w:eastAsia="Verdana" w:cs="Verdana"/>
          <w:sz w:val="18"/>
          <w:szCs w:val="18"/>
        </w:rPr>
        <w:t>HWI-</w:t>
      </w:r>
      <w:r w:rsidRPr="00A15092" w:rsidR="636CBC14">
        <w:rPr>
          <w:rFonts w:ascii="Verdana" w:hAnsi="Verdana" w:eastAsia="Verdana" w:cs="Verdana"/>
          <w:sz w:val="18"/>
          <w:szCs w:val="18"/>
        </w:rPr>
        <w:t>register kom</w:t>
      </w:r>
      <w:r w:rsidRPr="00A15092" w:rsidR="3DA023F7">
        <w:rPr>
          <w:rFonts w:ascii="Verdana" w:hAnsi="Verdana" w:eastAsia="Verdana" w:cs="Verdana"/>
          <w:sz w:val="18"/>
          <w:szCs w:val="18"/>
        </w:rPr>
        <w:t>en</w:t>
      </w:r>
      <w:r w:rsidRPr="00A15092" w:rsidR="636CBC14">
        <w:rPr>
          <w:rFonts w:ascii="Verdana" w:hAnsi="Verdana" w:eastAsia="Verdana" w:cs="Verdana"/>
          <w:sz w:val="18"/>
          <w:szCs w:val="18"/>
        </w:rPr>
        <w:t xml:space="preserve"> </w:t>
      </w:r>
      <w:r w:rsidRPr="00A15092" w:rsidR="5B31C1A8">
        <w:rPr>
          <w:rFonts w:ascii="Verdana" w:hAnsi="Verdana" w:eastAsia="Verdana" w:cs="Verdana"/>
          <w:sz w:val="18"/>
          <w:szCs w:val="18"/>
        </w:rPr>
        <w:t>RFNBO</w:t>
      </w:r>
      <w:r w:rsidRPr="00A15092" w:rsidR="7BC414A2">
        <w:rPr>
          <w:rFonts w:ascii="Verdana" w:hAnsi="Verdana" w:eastAsia="Verdana" w:cs="Verdana"/>
          <w:sz w:val="18"/>
          <w:szCs w:val="18"/>
        </w:rPr>
        <w:t>’</w:t>
      </w:r>
      <w:r w:rsidRPr="00A15092" w:rsidR="5B31C1A8">
        <w:rPr>
          <w:rFonts w:ascii="Verdana" w:hAnsi="Verdana" w:eastAsia="Verdana" w:cs="Verdana"/>
          <w:sz w:val="18"/>
          <w:szCs w:val="18"/>
        </w:rPr>
        <w:t>s</w:t>
      </w:r>
      <w:r w:rsidRPr="00A15092" w:rsidR="3CAD924A">
        <w:rPr>
          <w:rFonts w:ascii="Verdana" w:hAnsi="Verdana" w:eastAsia="Verdana" w:cs="Verdana"/>
          <w:sz w:val="18"/>
          <w:szCs w:val="18"/>
        </w:rPr>
        <w:t xml:space="preserve"> </w:t>
      </w:r>
      <w:r w:rsidRPr="00A15092" w:rsidR="7BC414A2">
        <w:rPr>
          <w:rFonts w:ascii="Verdana" w:hAnsi="Verdana" w:eastAsia="Verdana" w:cs="Verdana"/>
          <w:sz w:val="18"/>
          <w:szCs w:val="18"/>
        </w:rPr>
        <w:t xml:space="preserve">in aanmerking </w:t>
      </w:r>
      <w:r w:rsidRPr="00A15092" w:rsidR="3CAD924A">
        <w:rPr>
          <w:rFonts w:ascii="Verdana" w:hAnsi="Verdana" w:eastAsia="Verdana" w:cs="Verdana"/>
          <w:sz w:val="18"/>
          <w:szCs w:val="18"/>
        </w:rPr>
        <w:t xml:space="preserve">die in de industrie voor </w:t>
      </w:r>
      <w:r w:rsidRPr="00A15092" w:rsidR="003B50B3">
        <w:rPr>
          <w:rFonts w:ascii="Verdana" w:hAnsi="Verdana" w:eastAsia="Verdana" w:cs="Verdana"/>
          <w:sz w:val="18"/>
          <w:szCs w:val="18"/>
        </w:rPr>
        <w:t xml:space="preserve">eindenergiegebruik </w:t>
      </w:r>
      <w:r w:rsidRPr="00A15092" w:rsidR="00373EE5">
        <w:rPr>
          <w:rFonts w:ascii="Verdana" w:hAnsi="Verdana" w:eastAsia="Verdana" w:cs="Verdana"/>
          <w:sz w:val="18"/>
          <w:szCs w:val="18"/>
        </w:rPr>
        <w:t xml:space="preserve">of </w:t>
      </w:r>
      <w:r w:rsidRPr="00A15092" w:rsidR="3CAD924A">
        <w:rPr>
          <w:rFonts w:ascii="Verdana" w:hAnsi="Verdana" w:eastAsia="Verdana" w:cs="Verdana"/>
          <w:sz w:val="18"/>
          <w:szCs w:val="18"/>
        </w:rPr>
        <w:t xml:space="preserve">niet-energetisch gebruik </w:t>
      </w:r>
      <w:r w:rsidRPr="00A15092" w:rsidR="7BC414A2">
        <w:rPr>
          <w:rFonts w:ascii="Verdana" w:hAnsi="Verdana" w:eastAsia="Verdana" w:cs="Verdana"/>
          <w:sz w:val="18"/>
          <w:szCs w:val="18"/>
        </w:rPr>
        <w:t>zijn ingezet</w:t>
      </w:r>
      <w:r w:rsidRPr="00A15092" w:rsidR="3CAD924A">
        <w:rPr>
          <w:rFonts w:ascii="Verdana" w:hAnsi="Verdana" w:eastAsia="Verdana" w:cs="Verdana"/>
          <w:sz w:val="18"/>
          <w:szCs w:val="18"/>
        </w:rPr>
        <w:t xml:space="preserve"> met ui</w:t>
      </w:r>
      <w:r w:rsidRPr="00A15092" w:rsidR="5B31C1A8">
        <w:rPr>
          <w:rFonts w:ascii="Verdana" w:hAnsi="Verdana" w:eastAsia="Verdana" w:cs="Verdana"/>
          <w:sz w:val="18"/>
          <w:szCs w:val="18"/>
        </w:rPr>
        <w:t>t</w:t>
      </w:r>
      <w:r w:rsidRPr="00A15092" w:rsidR="3CAD924A">
        <w:rPr>
          <w:rFonts w:ascii="Verdana" w:hAnsi="Verdana" w:eastAsia="Verdana" w:cs="Verdana"/>
          <w:sz w:val="18"/>
          <w:szCs w:val="18"/>
        </w:rPr>
        <w:t xml:space="preserve">zondering van </w:t>
      </w:r>
      <w:r w:rsidRPr="00A15092" w:rsidR="5B31C1A8">
        <w:rPr>
          <w:rFonts w:ascii="Verdana" w:hAnsi="Verdana" w:eastAsia="Verdana" w:cs="Verdana"/>
          <w:sz w:val="18"/>
          <w:szCs w:val="18"/>
        </w:rPr>
        <w:t xml:space="preserve">RFNBO’s die als tussenproduct voor de productie van conventionele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sidR="0C9AEE13">
        <w:rPr>
          <w:rFonts w:ascii="Verdana" w:hAnsi="Verdana" w:eastAsia="Verdana" w:cs="Verdana"/>
          <w:sz w:val="18"/>
          <w:szCs w:val="18"/>
        </w:rPr>
        <w:t>en biobrandstoffen</w:t>
      </w:r>
      <w:r w:rsidRPr="00A15092" w:rsidR="5B31C1A8">
        <w:rPr>
          <w:rFonts w:ascii="Verdana" w:hAnsi="Verdana" w:eastAsia="Verdana" w:cs="Verdana"/>
          <w:sz w:val="18"/>
          <w:szCs w:val="18"/>
        </w:rPr>
        <w:t xml:space="preserve"> word</w:t>
      </w:r>
      <w:r w:rsidRPr="00A15092" w:rsidR="5167E438">
        <w:rPr>
          <w:rFonts w:ascii="Verdana" w:hAnsi="Verdana" w:eastAsia="Verdana" w:cs="Verdana"/>
          <w:sz w:val="18"/>
          <w:szCs w:val="18"/>
        </w:rPr>
        <w:t>en</w:t>
      </w:r>
      <w:r w:rsidRPr="00A15092" w:rsidR="5B31C1A8">
        <w:rPr>
          <w:rFonts w:ascii="Verdana" w:hAnsi="Verdana" w:eastAsia="Verdana" w:cs="Verdana"/>
          <w:sz w:val="18"/>
          <w:szCs w:val="18"/>
        </w:rPr>
        <w:t xml:space="preserve"> gebruikt. </w:t>
      </w:r>
      <w:r w:rsidRPr="00A15092" w:rsidR="00D10094">
        <w:rPr>
          <w:rFonts w:ascii="Verdana" w:hAnsi="Verdana" w:eastAsia="Verdana" w:cs="Verdana"/>
          <w:sz w:val="18"/>
          <w:szCs w:val="18"/>
        </w:rPr>
        <w:t xml:space="preserve">De drie vereisten </w:t>
      </w:r>
      <w:r w:rsidRPr="00A15092" w:rsidR="002B3097">
        <w:rPr>
          <w:rFonts w:ascii="Verdana" w:hAnsi="Verdana" w:eastAsia="Verdana" w:cs="Verdana"/>
          <w:sz w:val="18"/>
          <w:szCs w:val="18"/>
        </w:rPr>
        <w:t xml:space="preserve">aan </w:t>
      </w:r>
      <w:r w:rsidRPr="00A15092" w:rsidR="002F647D">
        <w:rPr>
          <w:rFonts w:ascii="Verdana" w:hAnsi="Verdana" w:eastAsia="Verdana" w:cs="Verdana"/>
          <w:sz w:val="18"/>
          <w:szCs w:val="18"/>
        </w:rPr>
        <w:t xml:space="preserve">RFNBO’s die worden gesteld in de RED III </w:t>
      </w:r>
      <w:r w:rsidRPr="00A15092" w:rsidR="00D10094">
        <w:rPr>
          <w:rFonts w:ascii="Verdana" w:hAnsi="Verdana" w:eastAsia="Verdana" w:cs="Verdana"/>
          <w:sz w:val="18"/>
          <w:szCs w:val="18"/>
        </w:rPr>
        <w:t>zijn overgenomen in de voorgestelde jaarverplichting</w:t>
      </w:r>
      <w:r w:rsidRPr="00A15092" w:rsidR="00F6786B">
        <w:rPr>
          <w:rFonts w:ascii="Verdana" w:hAnsi="Verdana" w:eastAsia="Verdana" w:cs="Verdana"/>
          <w:sz w:val="18"/>
          <w:szCs w:val="18"/>
        </w:rPr>
        <w:t xml:space="preserve">. Deze drie vereisten </w:t>
      </w:r>
      <w:r w:rsidRPr="00A15092" w:rsidR="00CF1090">
        <w:rPr>
          <w:rFonts w:ascii="Verdana" w:hAnsi="Verdana" w:eastAsia="Verdana" w:cs="Verdana"/>
          <w:sz w:val="18"/>
          <w:szCs w:val="18"/>
        </w:rPr>
        <w:t xml:space="preserve">betreffen </w:t>
      </w:r>
      <w:r w:rsidRPr="00A15092" w:rsidR="00BE4221">
        <w:rPr>
          <w:rFonts w:ascii="Verdana" w:hAnsi="Verdana" w:eastAsia="Verdana" w:cs="Verdana"/>
          <w:sz w:val="18"/>
          <w:szCs w:val="18"/>
        </w:rPr>
        <w:t xml:space="preserve">ten eerste </w:t>
      </w:r>
      <w:r w:rsidRPr="00A15092" w:rsidR="00CF1090">
        <w:rPr>
          <w:rFonts w:ascii="Verdana" w:hAnsi="Verdana" w:eastAsia="Verdana" w:cs="Verdana"/>
          <w:sz w:val="18"/>
          <w:szCs w:val="18"/>
        </w:rPr>
        <w:t xml:space="preserve">de eis in artikel 27, zesde lid, van de RED III </w:t>
      </w:r>
      <w:r w:rsidRPr="00A15092" w:rsidR="003E5B98">
        <w:rPr>
          <w:rFonts w:ascii="Verdana" w:hAnsi="Verdana" w:eastAsia="Verdana" w:cs="Verdana"/>
          <w:sz w:val="18"/>
          <w:szCs w:val="18"/>
        </w:rPr>
        <w:t xml:space="preserve">en Gedelegeerde Verordening (EU) 2023/1184, </w:t>
      </w:r>
      <w:r w:rsidRPr="00A15092" w:rsidR="00BE4221">
        <w:rPr>
          <w:rFonts w:ascii="Verdana" w:hAnsi="Verdana" w:eastAsia="Verdana" w:cs="Verdana"/>
          <w:sz w:val="18"/>
          <w:szCs w:val="18"/>
        </w:rPr>
        <w:t xml:space="preserve">ten tweede de eis in </w:t>
      </w:r>
      <w:r w:rsidRPr="00A15092" w:rsidR="003E5B98">
        <w:rPr>
          <w:rFonts w:ascii="Verdana" w:hAnsi="Verdana" w:eastAsia="Verdana" w:cs="Verdana"/>
          <w:sz w:val="18"/>
          <w:szCs w:val="18"/>
        </w:rPr>
        <w:t xml:space="preserve">artikel 29 bis, eerste lid, </w:t>
      </w:r>
      <w:r w:rsidRPr="00A15092" w:rsidDel="00FC6A7F" w:rsidR="003E5B98">
        <w:rPr>
          <w:rFonts w:ascii="Verdana" w:hAnsi="Verdana" w:eastAsia="Verdana" w:cs="Verdana"/>
          <w:sz w:val="18"/>
          <w:szCs w:val="18"/>
        </w:rPr>
        <w:t xml:space="preserve">van </w:t>
      </w:r>
      <w:r w:rsidRPr="00A15092" w:rsidR="00FC6A7F">
        <w:rPr>
          <w:rFonts w:ascii="Verdana" w:hAnsi="Verdana" w:eastAsia="Verdana" w:cs="Verdana"/>
          <w:sz w:val="18"/>
          <w:szCs w:val="18"/>
        </w:rPr>
        <w:t>de RED III</w:t>
      </w:r>
      <w:r w:rsidRPr="00A15092" w:rsidR="003E5B98">
        <w:rPr>
          <w:rFonts w:ascii="Verdana" w:hAnsi="Verdana" w:eastAsia="Verdana" w:cs="Verdana"/>
          <w:sz w:val="18"/>
          <w:szCs w:val="18"/>
        </w:rPr>
        <w:t xml:space="preserve"> </w:t>
      </w:r>
      <w:r w:rsidRPr="00A15092" w:rsidR="004B45DF">
        <w:rPr>
          <w:rFonts w:ascii="Verdana" w:hAnsi="Verdana" w:eastAsia="Verdana" w:cs="Verdana"/>
          <w:sz w:val="18"/>
          <w:szCs w:val="18"/>
        </w:rPr>
        <w:t>en</w:t>
      </w:r>
      <w:r w:rsidRPr="00A15092" w:rsidR="00BE4221">
        <w:rPr>
          <w:rFonts w:ascii="Verdana" w:hAnsi="Verdana" w:eastAsia="Verdana" w:cs="Verdana"/>
          <w:sz w:val="18"/>
          <w:szCs w:val="18"/>
        </w:rPr>
        <w:t xml:space="preserve"> ten derde de eis in</w:t>
      </w:r>
      <w:r w:rsidRPr="00A15092" w:rsidR="004B45DF">
        <w:rPr>
          <w:rFonts w:ascii="Verdana" w:hAnsi="Verdana" w:eastAsia="Verdana" w:cs="Verdana"/>
          <w:sz w:val="18"/>
          <w:szCs w:val="18"/>
        </w:rPr>
        <w:t xml:space="preserve"> artikel 30, eerste en tweede lid, </w:t>
      </w:r>
      <w:r w:rsidRPr="00A15092" w:rsidDel="00FC6A7F" w:rsidR="004B45DF">
        <w:rPr>
          <w:rFonts w:ascii="Verdana" w:hAnsi="Verdana" w:eastAsia="Verdana" w:cs="Verdana"/>
          <w:sz w:val="18"/>
          <w:szCs w:val="18"/>
        </w:rPr>
        <w:t xml:space="preserve">van </w:t>
      </w:r>
      <w:r w:rsidRPr="00A15092" w:rsidR="00FC6A7F">
        <w:rPr>
          <w:rFonts w:ascii="Verdana" w:hAnsi="Verdana" w:eastAsia="Verdana" w:cs="Verdana"/>
          <w:sz w:val="18"/>
          <w:szCs w:val="18"/>
        </w:rPr>
        <w:t>de RED III</w:t>
      </w:r>
      <w:r w:rsidRPr="00A15092" w:rsidR="004B45DF">
        <w:rPr>
          <w:rFonts w:ascii="Verdana" w:hAnsi="Verdana" w:eastAsia="Verdana" w:cs="Verdana"/>
          <w:sz w:val="18"/>
          <w:szCs w:val="18"/>
        </w:rPr>
        <w:t xml:space="preserve"> </w:t>
      </w:r>
      <w:r w:rsidRPr="00A15092" w:rsidR="00F6786B">
        <w:rPr>
          <w:rFonts w:ascii="Verdana" w:hAnsi="Verdana" w:eastAsia="Verdana" w:cs="Verdana"/>
          <w:sz w:val="18"/>
          <w:szCs w:val="18"/>
        </w:rPr>
        <w:t>(zie paragraaf 3.2.4)</w:t>
      </w:r>
      <w:r w:rsidRPr="00A15092" w:rsidR="004B45DF">
        <w:rPr>
          <w:rFonts w:ascii="Verdana" w:hAnsi="Verdana" w:eastAsia="Verdana" w:cs="Verdana"/>
          <w:sz w:val="18"/>
          <w:szCs w:val="18"/>
        </w:rPr>
        <w:t>. De</w:t>
      </w:r>
      <w:r w:rsidRPr="00A15092" w:rsidR="00D10094">
        <w:rPr>
          <w:rFonts w:ascii="Verdana" w:hAnsi="Verdana" w:eastAsia="Verdana" w:cs="Verdana"/>
          <w:sz w:val="18"/>
          <w:szCs w:val="18"/>
        </w:rPr>
        <w:t xml:space="preserve"> consequentie </w:t>
      </w:r>
      <w:r w:rsidRPr="00A15092" w:rsidR="004B45DF">
        <w:rPr>
          <w:rFonts w:ascii="Verdana" w:hAnsi="Verdana" w:eastAsia="Verdana" w:cs="Verdana"/>
          <w:sz w:val="18"/>
          <w:szCs w:val="18"/>
        </w:rPr>
        <w:t xml:space="preserve">hiervan is </w:t>
      </w:r>
      <w:r w:rsidRPr="00A15092" w:rsidR="00D10094">
        <w:rPr>
          <w:rFonts w:ascii="Verdana" w:hAnsi="Verdana" w:eastAsia="Verdana" w:cs="Verdana"/>
          <w:sz w:val="18"/>
          <w:szCs w:val="18"/>
        </w:rPr>
        <w:t>dat aan de jaarverplichting alleen kan worden voldaan met hernieuwbare waterstof en hernieuwbare waterstofdragers die aan deze drie vereisten voldoen.</w:t>
      </w:r>
    </w:p>
    <w:p w:rsidRPr="00A15092" w:rsidR="008171EB" w:rsidP="00D10094" w:rsidRDefault="008171EB" w14:paraId="71053CE2" w14:textId="77777777">
      <w:pPr>
        <w:spacing w:after="0" w:line="240" w:lineRule="auto"/>
        <w:rPr>
          <w:rFonts w:ascii="Verdana" w:hAnsi="Verdana" w:eastAsia="Verdana" w:cs="Verdana"/>
          <w:sz w:val="18"/>
          <w:szCs w:val="18"/>
        </w:rPr>
      </w:pPr>
    </w:p>
    <w:p w:rsidRPr="00A15092" w:rsidR="008171EB" w:rsidP="00D10094" w:rsidRDefault="008171EB" w14:paraId="5123F9E9" w14:textId="0EB9732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Wanneer in Nederland uit </w:t>
      </w:r>
      <w:r w:rsidRPr="00A15092" w:rsidR="00136B37">
        <w:rPr>
          <w:rFonts w:ascii="Verdana" w:hAnsi="Verdana" w:eastAsia="Verdana" w:cs="Verdana"/>
          <w:sz w:val="18"/>
          <w:szCs w:val="18"/>
        </w:rPr>
        <w:t xml:space="preserve">RFNBO-waterstof </w:t>
      </w:r>
      <w:r w:rsidRPr="00A15092" w:rsidR="000A35E4">
        <w:rPr>
          <w:rFonts w:ascii="Verdana" w:hAnsi="Verdana" w:eastAsia="Verdana" w:cs="Verdana"/>
          <w:sz w:val="18"/>
          <w:szCs w:val="18"/>
        </w:rPr>
        <w:t xml:space="preserve">een RFNBO-waterstofdrager zoals ammoniak of methanol wordt geproduceerd, dan zal doorgaans de RFNBO-waterstof </w:t>
      </w:r>
      <w:r w:rsidRPr="00A15092" w:rsidR="00992308">
        <w:rPr>
          <w:rFonts w:ascii="Verdana" w:hAnsi="Verdana" w:eastAsia="Verdana" w:cs="Verdana"/>
          <w:sz w:val="18"/>
          <w:szCs w:val="18"/>
        </w:rPr>
        <w:t xml:space="preserve">worden ingeboekt in het </w:t>
      </w:r>
      <w:r w:rsidRPr="00A15092" w:rsidR="001F753F">
        <w:rPr>
          <w:rFonts w:ascii="Verdana" w:hAnsi="Verdana" w:eastAsia="Verdana" w:cs="Verdana"/>
          <w:sz w:val="18"/>
          <w:szCs w:val="18"/>
        </w:rPr>
        <w:t>HWI-</w:t>
      </w:r>
      <w:r w:rsidRPr="00A15092" w:rsidR="00992308">
        <w:rPr>
          <w:rFonts w:ascii="Verdana" w:hAnsi="Verdana" w:eastAsia="Verdana" w:cs="Verdana"/>
          <w:sz w:val="18"/>
          <w:szCs w:val="18"/>
        </w:rPr>
        <w:t>register</w:t>
      </w:r>
      <w:r w:rsidRPr="00A15092" w:rsidR="00441B17">
        <w:rPr>
          <w:rFonts w:ascii="Verdana" w:hAnsi="Verdana" w:eastAsia="Verdana" w:cs="Verdana"/>
          <w:sz w:val="18"/>
          <w:szCs w:val="18"/>
        </w:rPr>
        <w:t>. Dit is</w:t>
      </w:r>
      <w:r w:rsidRPr="00A15092" w:rsidR="00992308">
        <w:rPr>
          <w:rFonts w:ascii="Verdana" w:hAnsi="Verdana" w:eastAsia="Verdana" w:cs="Verdana"/>
          <w:sz w:val="18"/>
          <w:szCs w:val="18"/>
        </w:rPr>
        <w:t xml:space="preserve"> omdat</w:t>
      </w:r>
      <w:r w:rsidRPr="00A15092" w:rsidDel="00FA5F0F" w:rsidR="00441B17">
        <w:rPr>
          <w:rFonts w:ascii="Verdana" w:hAnsi="Verdana" w:eastAsia="Verdana" w:cs="Verdana"/>
          <w:sz w:val="18"/>
          <w:szCs w:val="18"/>
        </w:rPr>
        <w:t xml:space="preserve"> </w:t>
      </w:r>
      <w:r w:rsidRPr="00A15092" w:rsidR="001F753F">
        <w:rPr>
          <w:rFonts w:ascii="Verdana" w:hAnsi="Verdana" w:eastAsia="Verdana" w:cs="Verdana"/>
          <w:sz w:val="18"/>
          <w:szCs w:val="18"/>
        </w:rPr>
        <w:t>bij</w:t>
      </w:r>
      <w:r w:rsidRPr="00A15092" w:rsidR="00441B17">
        <w:rPr>
          <w:rFonts w:ascii="Verdana" w:hAnsi="Verdana" w:eastAsia="Verdana" w:cs="Verdana"/>
          <w:sz w:val="18"/>
          <w:szCs w:val="18"/>
        </w:rPr>
        <w:t xml:space="preserve"> de</w:t>
      </w:r>
      <w:r w:rsidRPr="00A15092" w:rsidR="001F753F">
        <w:rPr>
          <w:rFonts w:ascii="Verdana" w:hAnsi="Verdana" w:eastAsia="Verdana" w:cs="Verdana"/>
          <w:sz w:val="18"/>
          <w:szCs w:val="18"/>
        </w:rPr>
        <w:t xml:space="preserve"> conversie van waterstof naar </w:t>
      </w:r>
      <w:r w:rsidRPr="00A15092" w:rsidR="006C2AE4">
        <w:rPr>
          <w:rFonts w:ascii="Verdana" w:hAnsi="Verdana" w:eastAsia="Verdana" w:cs="Verdana"/>
          <w:sz w:val="18"/>
          <w:szCs w:val="18"/>
        </w:rPr>
        <w:t xml:space="preserve">een </w:t>
      </w:r>
      <w:r w:rsidRPr="00A15092" w:rsidR="001F753F">
        <w:rPr>
          <w:rFonts w:ascii="Verdana" w:hAnsi="Verdana" w:eastAsia="Verdana" w:cs="Verdana"/>
          <w:sz w:val="18"/>
          <w:szCs w:val="18"/>
        </w:rPr>
        <w:t>waterstofdrager conversieverliezen optreden</w:t>
      </w:r>
      <w:r w:rsidRPr="00A15092" w:rsidR="00C6790E">
        <w:rPr>
          <w:rFonts w:ascii="Verdana" w:hAnsi="Verdana" w:eastAsia="Verdana" w:cs="Verdana"/>
          <w:sz w:val="18"/>
          <w:szCs w:val="18"/>
        </w:rPr>
        <w:t>.</w:t>
      </w:r>
      <w:r w:rsidRPr="00A15092" w:rsidR="00166C28">
        <w:rPr>
          <w:rFonts w:ascii="Verdana" w:hAnsi="Verdana" w:eastAsia="Verdana" w:cs="Verdana"/>
          <w:sz w:val="18"/>
          <w:szCs w:val="18"/>
        </w:rPr>
        <w:t xml:space="preserve"> </w:t>
      </w:r>
      <w:r w:rsidRPr="00A15092" w:rsidR="00C42934">
        <w:rPr>
          <w:rFonts w:ascii="Verdana" w:hAnsi="Verdana" w:eastAsia="Verdana" w:cs="Verdana"/>
          <w:sz w:val="18"/>
          <w:szCs w:val="18"/>
        </w:rPr>
        <w:t xml:space="preserve">Er </w:t>
      </w:r>
      <w:r w:rsidRPr="00A15092" w:rsidR="00166C28">
        <w:rPr>
          <w:rFonts w:ascii="Verdana" w:hAnsi="Verdana" w:eastAsia="Verdana" w:cs="Verdana"/>
          <w:sz w:val="18"/>
          <w:szCs w:val="18"/>
        </w:rPr>
        <w:t>kan</w:t>
      </w:r>
      <w:r w:rsidRPr="00A15092" w:rsidR="00C42934">
        <w:rPr>
          <w:rFonts w:ascii="Verdana" w:hAnsi="Verdana" w:eastAsia="Verdana" w:cs="Verdana"/>
          <w:sz w:val="18"/>
          <w:szCs w:val="18"/>
        </w:rPr>
        <w:t xml:space="preserve"> dus</w:t>
      </w:r>
      <w:r w:rsidRPr="00A15092" w:rsidR="00822528">
        <w:rPr>
          <w:rFonts w:ascii="Verdana" w:hAnsi="Verdana" w:eastAsia="Verdana" w:cs="Verdana"/>
          <w:sz w:val="18"/>
          <w:szCs w:val="18"/>
        </w:rPr>
        <w:t xml:space="preserve"> een groter aantal</w:t>
      </w:r>
      <w:r w:rsidRPr="00A15092" w:rsidR="001F753F">
        <w:rPr>
          <w:rFonts w:ascii="Verdana" w:hAnsi="Verdana" w:eastAsia="Verdana" w:cs="Verdana"/>
          <w:sz w:val="18"/>
          <w:szCs w:val="18"/>
        </w:rPr>
        <w:t xml:space="preserve"> HWI’s worden verkregen voor </w:t>
      </w:r>
      <w:proofErr w:type="spellStart"/>
      <w:r w:rsidRPr="00A15092" w:rsidR="001F753F">
        <w:rPr>
          <w:rFonts w:ascii="Verdana" w:hAnsi="Verdana" w:eastAsia="Verdana" w:cs="Verdana"/>
          <w:sz w:val="18"/>
          <w:szCs w:val="18"/>
        </w:rPr>
        <w:t>inboeking</w:t>
      </w:r>
      <w:proofErr w:type="spellEnd"/>
      <w:r w:rsidRPr="00A15092" w:rsidR="001F753F">
        <w:rPr>
          <w:rFonts w:ascii="Verdana" w:hAnsi="Verdana" w:eastAsia="Verdana" w:cs="Verdana"/>
          <w:sz w:val="18"/>
          <w:szCs w:val="18"/>
        </w:rPr>
        <w:t xml:space="preserve"> van RFNBO-waterstof </w:t>
      </w:r>
      <w:r w:rsidRPr="00A15092" w:rsidR="002A1699">
        <w:rPr>
          <w:rFonts w:ascii="Verdana" w:hAnsi="Verdana" w:eastAsia="Verdana" w:cs="Verdana"/>
          <w:sz w:val="18"/>
          <w:szCs w:val="18"/>
        </w:rPr>
        <w:t>dan</w:t>
      </w:r>
      <w:r w:rsidRPr="00A15092" w:rsidR="00822528">
        <w:rPr>
          <w:rFonts w:ascii="Verdana" w:hAnsi="Verdana" w:eastAsia="Verdana" w:cs="Verdana"/>
          <w:sz w:val="18"/>
          <w:szCs w:val="18"/>
        </w:rPr>
        <w:t xml:space="preserve"> </w:t>
      </w:r>
      <w:r w:rsidRPr="00A15092" w:rsidR="001F753F">
        <w:rPr>
          <w:rFonts w:ascii="Verdana" w:hAnsi="Verdana" w:eastAsia="Verdana" w:cs="Verdana"/>
          <w:sz w:val="18"/>
          <w:szCs w:val="18"/>
        </w:rPr>
        <w:t>het aantal HWI’s dat word</w:t>
      </w:r>
      <w:r w:rsidRPr="00A15092" w:rsidR="002A1699">
        <w:rPr>
          <w:rFonts w:ascii="Verdana" w:hAnsi="Verdana" w:eastAsia="Verdana" w:cs="Verdana"/>
          <w:sz w:val="18"/>
          <w:szCs w:val="18"/>
        </w:rPr>
        <w:t>t</w:t>
      </w:r>
      <w:r w:rsidRPr="00A15092" w:rsidR="001F753F">
        <w:rPr>
          <w:rFonts w:ascii="Verdana" w:hAnsi="Verdana" w:eastAsia="Verdana" w:cs="Verdana"/>
          <w:sz w:val="18"/>
          <w:szCs w:val="18"/>
        </w:rPr>
        <w:t xml:space="preserve"> verkregen voor </w:t>
      </w:r>
      <w:proofErr w:type="spellStart"/>
      <w:r w:rsidRPr="00A15092" w:rsidR="001F753F">
        <w:rPr>
          <w:rFonts w:ascii="Verdana" w:hAnsi="Verdana" w:eastAsia="Verdana" w:cs="Verdana"/>
          <w:sz w:val="18"/>
          <w:szCs w:val="18"/>
        </w:rPr>
        <w:t>inboeking</w:t>
      </w:r>
      <w:proofErr w:type="spellEnd"/>
      <w:r w:rsidRPr="00A15092" w:rsidR="001F753F">
        <w:rPr>
          <w:rFonts w:ascii="Verdana" w:hAnsi="Verdana" w:eastAsia="Verdana" w:cs="Verdana"/>
          <w:sz w:val="18"/>
          <w:szCs w:val="18"/>
        </w:rPr>
        <w:t xml:space="preserve"> van </w:t>
      </w:r>
      <w:r w:rsidRPr="00A15092" w:rsidR="0026426C">
        <w:rPr>
          <w:rFonts w:ascii="Verdana" w:hAnsi="Verdana" w:eastAsia="Verdana" w:cs="Verdana"/>
          <w:sz w:val="18"/>
          <w:szCs w:val="18"/>
        </w:rPr>
        <w:t>daaruit</w:t>
      </w:r>
      <w:r w:rsidRPr="00A15092" w:rsidR="001F753F">
        <w:rPr>
          <w:rFonts w:ascii="Verdana" w:hAnsi="Verdana" w:eastAsia="Verdana" w:cs="Verdana"/>
          <w:sz w:val="18"/>
          <w:szCs w:val="18"/>
        </w:rPr>
        <w:t xml:space="preserve"> geproduceerde RFNBO-waterstofdrager</w:t>
      </w:r>
      <w:r w:rsidRPr="00A15092" w:rsidR="00AC51AE">
        <w:rPr>
          <w:rFonts w:ascii="Verdana" w:hAnsi="Verdana" w:eastAsia="Verdana" w:cs="Verdana"/>
          <w:sz w:val="18"/>
          <w:szCs w:val="18"/>
        </w:rPr>
        <w:t xml:space="preserve">. </w:t>
      </w:r>
      <w:proofErr w:type="spellStart"/>
      <w:r w:rsidRPr="00A15092" w:rsidR="00AC51AE">
        <w:rPr>
          <w:rFonts w:ascii="Verdana" w:hAnsi="Verdana" w:eastAsia="Verdana" w:cs="Verdana"/>
          <w:sz w:val="18"/>
          <w:szCs w:val="18"/>
        </w:rPr>
        <w:t>Inboeking</w:t>
      </w:r>
      <w:proofErr w:type="spellEnd"/>
      <w:r w:rsidRPr="00A15092" w:rsidR="00AC51AE">
        <w:rPr>
          <w:rFonts w:ascii="Verdana" w:hAnsi="Verdana" w:eastAsia="Verdana" w:cs="Verdana"/>
          <w:sz w:val="18"/>
          <w:szCs w:val="18"/>
        </w:rPr>
        <w:t xml:space="preserve"> van de geproduceerde RFNBO-waterstofdrager kan plaatsvinden </w:t>
      </w:r>
      <w:r w:rsidRPr="00A15092" w:rsidR="001F753F">
        <w:rPr>
          <w:rFonts w:ascii="Verdana" w:hAnsi="Verdana" w:eastAsia="Verdana" w:cs="Verdana"/>
          <w:sz w:val="18"/>
          <w:szCs w:val="18"/>
        </w:rPr>
        <w:t xml:space="preserve">door </w:t>
      </w:r>
      <w:r w:rsidRPr="00A15092" w:rsidR="00C86D7D">
        <w:rPr>
          <w:rFonts w:ascii="Verdana" w:hAnsi="Verdana" w:eastAsia="Verdana" w:cs="Verdana"/>
          <w:sz w:val="18"/>
          <w:szCs w:val="18"/>
        </w:rPr>
        <w:t>het</w:t>
      </w:r>
      <w:r w:rsidRPr="00A15092" w:rsidR="001F753F">
        <w:rPr>
          <w:rFonts w:ascii="Verdana" w:hAnsi="Verdana" w:eastAsia="Verdana" w:cs="Verdana"/>
          <w:sz w:val="18"/>
          <w:szCs w:val="18"/>
        </w:rPr>
        <w:t xml:space="preserve"> bedrijf</w:t>
      </w:r>
      <w:r w:rsidRPr="00A15092" w:rsidR="00AC51AE">
        <w:rPr>
          <w:rFonts w:ascii="Verdana" w:hAnsi="Verdana" w:eastAsia="Verdana" w:cs="Verdana"/>
          <w:sz w:val="18"/>
          <w:szCs w:val="18"/>
        </w:rPr>
        <w:t xml:space="preserve"> </w:t>
      </w:r>
      <w:r w:rsidRPr="00A15092" w:rsidR="00EE554C">
        <w:rPr>
          <w:rFonts w:ascii="Verdana" w:hAnsi="Verdana" w:eastAsia="Verdana" w:cs="Verdana"/>
          <w:sz w:val="18"/>
          <w:szCs w:val="18"/>
        </w:rPr>
        <w:t>dat deze waterstofdrager ook heeft geproduceerd</w:t>
      </w:r>
      <w:r w:rsidRPr="00A15092" w:rsidR="001F753F">
        <w:rPr>
          <w:rFonts w:ascii="Verdana" w:hAnsi="Verdana" w:eastAsia="Verdana" w:cs="Verdana"/>
          <w:sz w:val="18"/>
          <w:szCs w:val="18"/>
        </w:rPr>
        <w:t xml:space="preserve"> </w:t>
      </w:r>
      <w:r w:rsidRPr="00A15092" w:rsidR="00AC51AE">
        <w:rPr>
          <w:rFonts w:ascii="Verdana" w:hAnsi="Verdana" w:eastAsia="Verdana" w:cs="Verdana"/>
          <w:sz w:val="18"/>
          <w:szCs w:val="18"/>
        </w:rPr>
        <w:t>(</w:t>
      </w:r>
      <w:r w:rsidRPr="00A15092" w:rsidR="001F753F">
        <w:rPr>
          <w:rFonts w:ascii="Verdana" w:hAnsi="Verdana" w:eastAsia="Verdana" w:cs="Verdana"/>
          <w:sz w:val="18"/>
          <w:szCs w:val="18"/>
        </w:rPr>
        <w:t xml:space="preserve">bijvoorbeeld in </w:t>
      </w:r>
      <w:r w:rsidRPr="00A15092" w:rsidR="002943D3">
        <w:rPr>
          <w:rFonts w:ascii="Verdana" w:hAnsi="Verdana" w:eastAsia="Verdana" w:cs="Verdana"/>
          <w:sz w:val="18"/>
          <w:szCs w:val="18"/>
        </w:rPr>
        <w:t xml:space="preserve">het </w:t>
      </w:r>
      <w:r w:rsidRPr="00A15092" w:rsidR="001F753F">
        <w:rPr>
          <w:rFonts w:ascii="Verdana" w:hAnsi="Verdana" w:eastAsia="Verdana" w:cs="Verdana"/>
          <w:sz w:val="18"/>
          <w:szCs w:val="18"/>
        </w:rPr>
        <w:t>geval van een kunstmestfabrikant</w:t>
      </w:r>
      <w:r w:rsidRPr="00A15092" w:rsidR="00E53570">
        <w:rPr>
          <w:rFonts w:ascii="Verdana" w:hAnsi="Verdana" w:eastAsia="Verdana" w:cs="Verdana"/>
          <w:sz w:val="18"/>
          <w:szCs w:val="18"/>
        </w:rPr>
        <w:t xml:space="preserve"> die eerst uit waterstof ammoniak maakt en </w:t>
      </w:r>
      <w:r w:rsidRPr="00A15092" w:rsidR="005239F9">
        <w:rPr>
          <w:rFonts w:ascii="Verdana" w:hAnsi="Verdana" w:eastAsia="Verdana" w:cs="Verdana"/>
          <w:sz w:val="18"/>
          <w:szCs w:val="18"/>
        </w:rPr>
        <w:t>vervolgens</w:t>
      </w:r>
      <w:r w:rsidRPr="00A15092" w:rsidR="00E53570">
        <w:rPr>
          <w:rFonts w:ascii="Verdana" w:hAnsi="Verdana" w:eastAsia="Verdana" w:cs="Verdana"/>
          <w:sz w:val="18"/>
          <w:szCs w:val="18"/>
        </w:rPr>
        <w:t xml:space="preserve"> uit ammoniak kunstmeststoffen</w:t>
      </w:r>
      <w:r w:rsidRPr="00A15092" w:rsidR="00AC51AE">
        <w:rPr>
          <w:rFonts w:ascii="Verdana" w:hAnsi="Verdana" w:eastAsia="Verdana" w:cs="Verdana"/>
          <w:sz w:val="18"/>
          <w:szCs w:val="18"/>
        </w:rPr>
        <w:t>)</w:t>
      </w:r>
      <w:r w:rsidRPr="00A15092" w:rsidR="001F753F">
        <w:rPr>
          <w:rFonts w:ascii="Verdana" w:hAnsi="Verdana" w:eastAsia="Verdana" w:cs="Verdana"/>
          <w:sz w:val="18"/>
          <w:szCs w:val="18"/>
        </w:rPr>
        <w:t xml:space="preserve"> of door een afnemer van </w:t>
      </w:r>
      <w:r w:rsidRPr="00A15092" w:rsidR="00F90E85">
        <w:rPr>
          <w:rFonts w:ascii="Verdana" w:hAnsi="Verdana" w:eastAsia="Verdana" w:cs="Verdana"/>
          <w:sz w:val="18"/>
          <w:szCs w:val="18"/>
        </w:rPr>
        <w:t xml:space="preserve">de </w:t>
      </w:r>
      <w:r w:rsidRPr="00A15092" w:rsidR="006B50E5">
        <w:rPr>
          <w:rFonts w:ascii="Verdana" w:hAnsi="Verdana" w:eastAsia="Verdana" w:cs="Verdana"/>
          <w:sz w:val="18"/>
          <w:szCs w:val="18"/>
        </w:rPr>
        <w:t xml:space="preserve">producent van </w:t>
      </w:r>
      <w:r w:rsidRPr="00A15092" w:rsidR="001F753F">
        <w:rPr>
          <w:rFonts w:ascii="Verdana" w:hAnsi="Verdana" w:eastAsia="Verdana" w:cs="Verdana"/>
          <w:sz w:val="18"/>
          <w:szCs w:val="18"/>
        </w:rPr>
        <w:t xml:space="preserve">de RFNBO-waterstofdrager. In sommige gevallen </w:t>
      </w:r>
      <w:r w:rsidRPr="00A15092" w:rsidR="0016071C">
        <w:rPr>
          <w:rFonts w:ascii="Verdana" w:hAnsi="Verdana" w:eastAsia="Verdana" w:cs="Verdana"/>
          <w:sz w:val="18"/>
          <w:szCs w:val="18"/>
        </w:rPr>
        <w:t xml:space="preserve">kan </w:t>
      </w:r>
      <w:r w:rsidRPr="00A15092" w:rsidR="007F7707">
        <w:rPr>
          <w:rFonts w:ascii="Verdana" w:hAnsi="Verdana" w:eastAsia="Verdana" w:cs="Verdana"/>
          <w:sz w:val="18"/>
          <w:szCs w:val="18"/>
        </w:rPr>
        <w:t xml:space="preserve">het bedrijf dat in Nederland de </w:t>
      </w:r>
      <w:r w:rsidRPr="00A15092" w:rsidR="00B86C01">
        <w:rPr>
          <w:rFonts w:ascii="Verdana" w:hAnsi="Verdana" w:eastAsia="Verdana" w:cs="Verdana"/>
          <w:sz w:val="18"/>
          <w:szCs w:val="18"/>
        </w:rPr>
        <w:t>RFNBO-</w:t>
      </w:r>
      <w:r w:rsidRPr="00A15092" w:rsidR="007F7707">
        <w:rPr>
          <w:rFonts w:ascii="Verdana" w:hAnsi="Verdana" w:eastAsia="Verdana" w:cs="Verdana"/>
          <w:sz w:val="18"/>
          <w:szCs w:val="18"/>
        </w:rPr>
        <w:t>waterstofdrager produceert ervoor kiezen om d</w:t>
      </w:r>
      <w:r w:rsidRPr="00A15092" w:rsidR="00277AB0">
        <w:rPr>
          <w:rFonts w:ascii="Verdana" w:hAnsi="Verdana" w:eastAsia="Verdana" w:cs="Verdana"/>
          <w:sz w:val="18"/>
          <w:szCs w:val="18"/>
        </w:rPr>
        <w:t>e</w:t>
      </w:r>
      <w:r w:rsidRPr="00A15092" w:rsidR="007F7707">
        <w:rPr>
          <w:rFonts w:ascii="Verdana" w:hAnsi="Verdana" w:eastAsia="Verdana" w:cs="Verdana"/>
          <w:sz w:val="18"/>
          <w:szCs w:val="18"/>
        </w:rPr>
        <w:t xml:space="preserve"> RFNBO-waterstof niet in te boeken, en de duurzaamheidsinformatie mee te leveren met de waterstofdrager. Voorbeelden hiervan zijn als een Nederlandse producent </w:t>
      </w:r>
      <w:r w:rsidRPr="00A15092" w:rsidR="00834FEC">
        <w:rPr>
          <w:rFonts w:ascii="Verdana" w:hAnsi="Verdana" w:eastAsia="Verdana" w:cs="Verdana"/>
          <w:sz w:val="18"/>
          <w:szCs w:val="18"/>
        </w:rPr>
        <w:t xml:space="preserve">RFNBO-waterstofdragers zoals RFNBO-kerosine, RFNBO-methanol of RFNBO-ammoniak wil leveren aan een afnemer die deze waterstofdrager inzet in </w:t>
      </w:r>
      <w:r w:rsidRPr="00A15092" w:rsidR="002C2C7E">
        <w:rPr>
          <w:rFonts w:ascii="Verdana" w:hAnsi="Verdana" w:eastAsia="Verdana" w:cs="Verdana"/>
          <w:sz w:val="18"/>
          <w:szCs w:val="18"/>
        </w:rPr>
        <w:t>de vervoerssector</w:t>
      </w:r>
      <w:r w:rsidRPr="00A15092" w:rsidR="00145E0B">
        <w:rPr>
          <w:rFonts w:ascii="Verdana" w:hAnsi="Verdana" w:eastAsia="Verdana" w:cs="Verdana"/>
          <w:sz w:val="18"/>
          <w:szCs w:val="18"/>
        </w:rPr>
        <w:t xml:space="preserve"> en</w:t>
      </w:r>
      <w:r w:rsidRPr="00A15092" w:rsidR="00C3519A">
        <w:rPr>
          <w:rFonts w:ascii="Verdana" w:hAnsi="Verdana" w:eastAsia="Verdana" w:cs="Verdana"/>
          <w:sz w:val="18"/>
          <w:szCs w:val="18"/>
        </w:rPr>
        <w:t xml:space="preserve"> daarbij wil aantonen dat het RFNBO</w:t>
      </w:r>
      <w:r w:rsidRPr="00A15092" w:rsidR="00D702C6">
        <w:rPr>
          <w:rFonts w:ascii="Verdana" w:hAnsi="Verdana" w:eastAsia="Verdana" w:cs="Verdana"/>
          <w:sz w:val="18"/>
          <w:szCs w:val="18"/>
        </w:rPr>
        <w:t>-</w:t>
      </w:r>
      <w:r w:rsidRPr="00A15092" w:rsidR="00C3519A">
        <w:rPr>
          <w:rFonts w:ascii="Verdana" w:hAnsi="Verdana" w:eastAsia="Verdana" w:cs="Verdana"/>
          <w:sz w:val="18"/>
          <w:szCs w:val="18"/>
        </w:rPr>
        <w:t xml:space="preserve">waterstofdragers betreft die mogen meetellen voor de doelen vanuit </w:t>
      </w:r>
      <w:r w:rsidRPr="00A15092" w:rsidR="007D7A7C">
        <w:rPr>
          <w:rFonts w:ascii="Verdana" w:hAnsi="Verdana" w:eastAsia="Verdana" w:cs="Verdana"/>
          <w:sz w:val="18"/>
          <w:szCs w:val="18"/>
        </w:rPr>
        <w:t xml:space="preserve">artikel 25 in </w:t>
      </w:r>
      <w:r w:rsidRPr="00A15092" w:rsidR="00C3519A">
        <w:rPr>
          <w:rFonts w:ascii="Verdana" w:hAnsi="Verdana" w:eastAsia="Verdana" w:cs="Verdana"/>
          <w:sz w:val="18"/>
          <w:szCs w:val="18"/>
        </w:rPr>
        <w:t>RED III</w:t>
      </w:r>
      <w:r w:rsidRPr="00A15092" w:rsidR="00D702C6">
        <w:rPr>
          <w:rFonts w:ascii="Verdana" w:hAnsi="Verdana" w:eastAsia="Verdana" w:cs="Verdana"/>
          <w:sz w:val="18"/>
          <w:szCs w:val="18"/>
        </w:rPr>
        <w:t>,</w:t>
      </w:r>
      <w:r w:rsidRPr="00A15092" w:rsidR="00C3519A">
        <w:rPr>
          <w:rFonts w:ascii="Verdana" w:hAnsi="Verdana" w:eastAsia="Verdana" w:cs="Verdana"/>
          <w:sz w:val="18"/>
          <w:szCs w:val="18"/>
        </w:rPr>
        <w:t xml:space="preserve"> </w:t>
      </w:r>
      <w:proofErr w:type="spellStart"/>
      <w:r w:rsidRPr="00A15092" w:rsidR="004F4C1E">
        <w:rPr>
          <w:rFonts w:ascii="Verdana" w:hAnsi="Verdana" w:eastAsia="Verdana" w:cs="Verdana"/>
          <w:sz w:val="18"/>
          <w:szCs w:val="18"/>
        </w:rPr>
        <w:t>FuelEU</w:t>
      </w:r>
      <w:proofErr w:type="spellEnd"/>
      <w:r w:rsidRPr="00A15092" w:rsidR="004F4C1E">
        <w:rPr>
          <w:rFonts w:ascii="Verdana" w:hAnsi="Verdana" w:eastAsia="Verdana" w:cs="Verdana"/>
          <w:sz w:val="18"/>
          <w:szCs w:val="18"/>
        </w:rPr>
        <w:t xml:space="preserve"> </w:t>
      </w:r>
      <w:proofErr w:type="spellStart"/>
      <w:r w:rsidRPr="00A15092" w:rsidR="004F4C1E">
        <w:rPr>
          <w:rFonts w:ascii="Verdana" w:hAnsi="Verdana" w:eastAsia="Verdana" w:cs="Verdana"/>
          <w:sz w:val="18"/>
          <w:szCs w:val="18"/>
        </w:rPr>
        <w:t>Maritime</w:t>
      </w:r>
      <w:proofErr w:type="spellEnd"/>
      <w:r w:rsidRPr="00A15092" w:rsidR="00E7799B">
        <w:rPr>
          <w:rStyle w:val="Voetnootmarkering"/>
          <w:rFonts w:ascii="Verdana" w:hAnsi="Verdana" w:eastAsia="Verdana" w:cs="Verdana"/>
          <w:sz w:val="18"/>
          <w:szCs w:val="18"/>
        </w:rPr>
        <w:footnoteReference w:id="62"/>
      </w:r>
      <w:r w:rsidRPr="00A15092" w:rsidR="004F4C1E">
        <w:rPr>
          <w:rFonts w:ascii="Verdana" w:hAnsi="Verdana" w:eastAsia="Verdana" w:cs="Verdana"/>
          <w:sz w:val="18"/>
          <w:szCs w:val="18"/>
        </w:rPr>
        <w:t xml:space="preserve"> of </w:t>
      </w:r>
      <w:proofErr w:type="spellStart"/>
      <w:r w:rsidRPr="00A15092" w:rsidR="002C7153">
        <w:rPr>
          <w:rFonts w:ascii="Verdana" w:hAnsi="Verdana" w:eastAsia="Verdana" w:cs="Verdana"/>
          <w:sz w:val="18"/>
          <w:szCs w:val="18"/>
        </w:rPr>
        <w:t>RefuelEU</w:t>
      </w:r>
      <w:proofErr w:type="spellEnd"/>
      <w:r w:rsidRPr="00A15092" w:rsidR="002C7153">
        <w:rPr>
          <w:rFonts w:ascii="Verdana" w:hAnsi="Verdana" w:eastAsia="Verdana" w:cs="Verdana"/>
          <w:sz w:val="18"/>
          <w:szCs w:val="18"/>
        </w:rPr>
        <w:t xml:space="preserve"> </w:t>
      </w:r>
      <w:proofErr w:type="spellStart"/>
      <w:r w:rsidRPr="00A15092" w:rsidR="007D7A7C">
        <w:rPr>
          <w:rFonts w:ascii="Verdana" w:hAnsi="Verdana" w:eastAsia="Verdana" w:cs="Verdana"/>
          <w:sz w:val="18"/>
          <w:szCs w:val="18"/>
        </w:rPr>
        <w:t>A</w:t>
      </w:r>
      <w:r w:rsidRPr="00A15092" w:rsidR="002C7153">
        <w:rPr>
          <w:rFonts w:ascii="Verdana" w:hAnsi="Verdana" w:eastAsia="Verdana" w:cs="Verdana"/>
          <w:sz w:val="18"/>
          <w:szCs w:val="18"/>
        </w:rPr>
        <w:t>viation</w:t>
      </w:r>
      <w:proofErr w:type="spellEnd"/>
      <w:r w:rsidRPr="00A15092" w:rsidR="002C7153">
        <w:rPr>
          <w:rFonts w:ascii="Verdana" w:hAnsi="Verdana" w:eastAsia="Verdana" w:cs="Verdana"/>
          <w:sz w:val="18"/>
          <w:szCs w:val="18"/>
        </w:rPr>
        <w:t>.</w:t>
      </w:r>
      <w:r w:rsidRPr="00A15092" w:rsidR="008603F6">
        <w:rPr>
          <w:rFonts w:ascii="Verdana" w:hAnsi="Verdana" w:eastAsia="Verdana" w:cs="Verdana"/>
          <w:sz w:val="18"/>
          <w:szCs w:val="18"/>
        </w:rPr>
        <w:t xml:space="preserve"> </w:t>
      </w:r>
      <w:r w:rsidRPr="00A15092" w:rsidR="00DA3BA1">
        <w:rPr>
          <w:rFonts w:ascii="Verdana" w:hAnsi="Verdana" w:eastAsia="Verdana" w:cs="Verdana"/>
          <w:sz w:val="18"/>
          <w:szCs w:val="18"/>
        </w:rPr>
        <w:t>D</w:t>
      </w:r>
      <w:r w:rsidRPr="00A15092" w:rsidR="008603F6">
        <w:rPr>
          <w:rFonts w:ascii="Verdana" w:hAnsi="Verdana" w:eastAsia="Verdana" w:cs="Verdana"/>
          <w:sz w:val="18"/>
          <w:szCs w:val="18"/>
        </w:rPr>
        <w:t xml:space="preserve">e RFNBO-waterstof </w:t>
      </w:r>
      <w:r w:rsidRPr="00A15092" w:rsidR="003F0DB1">
        <w:rPr>
          <w:rFonts w:ascii="Verdana" w:hAnsi="Verdana" w:eastAsia="Verdana" w:cs="Verdana"/>
          <w:sz w:val="18"/>
          <w:szCs w:val="18"/>
        </w:rPr>
        <w:t>en</w:t>
      </w:r>
      <w:r w:rsidRPr="00A15092" w:rsidR="008603F6">
        <w:rPr>
          <w:rFonts w:ascii="Verdana" w:hAnsi="Verdana" w:eastAsia="Verdana" w:cs="Verdana"/>
          <w:sz w:val="18"/>
          <w:szCs w:val="18"/>
        </w:rPr>
        <w:t xml:space="preserve"> de daaruit geproduceerde RFNBO-waterstofdrager </w:t>
      </w:r>
      <w:r w:rsidRPr="00A15092" w:rsidR="00DA3BA1">
        <w:rPr>
          <w:rFonts w:ascii="Verdana" w:hAnsi="Verdana" w:eastAsia="Verdana" w:cs="Verdana"/>
          <w:sz w:val="18"/>
          <w:szCs w:val="18"/>
        </w:rPr>
        <w:t xml:space="preserve">kunnen niet </w:t>
      </w:r>
      <w:r w:rsidRPr="00A15092" w:rsidR="003F0DB1">
        <w:rPr>
          <w:rFonts w:ascii="Verdana" w:hAnsi="Verdana" w:eastAsia="Verdana" w:cs="Verdana"/>
          <w:sz w:val="18"/>
          <w:szCs w:val="18"/>
        </w:rPr>
        <w:t xml:space="preserve">beide worden ingeboekt, omdat de duurzaamheidsinformatie die </w:t>
      </w:r>
      <w:r w:rsidRPr="00A15092" w:rsidR="00604992">
        <w:rPr>
          <w:rFonts w:ascii="Verdana" w:hAnsi="Verdana" w:eastAsia="Verdana" w:cs="Verdana"/>
          <w:sz w:val="18"/>
          <w:szCs w:val="18"/>
        </w:rPr>
        <w:t xml:space="preserve">volgens de regels van de vrijwillige </w:t>
      </w:r>
      <w:r w:rsidRPr="00A15092" w:rsidR="00ED554E">
        <w:rPr>
          <w:rFonts w:ascii="Verdana" w:hAnsi="Verdana" w:eastAsia="Verdana" w:cs="Verdana"/>
          <w:sz w:val="18"/>
          <w:szCs w:val="18"/>
        </w:rPr>
        <w:t>systemen</w:t>
      </w:r>
      <w:r w:rsidRPr="00A15092" w:rsidR="00604992">
        <w:rPr>
          <w:rFonts w:ascii="Verdana" w:hAnsi="Verdana" w:eastAsia="Verdana" w:cs="Verdana"/>
          <w:sz w:val="18"/>
          <w:szCs w:val="18"/>
        </w:rPr>
        <w:t xml:space="preserve"> van bedrijf tot bedrijf wordt doorgegeven, maar één keer kan worden ingezet. </w:t>
      </w:r>
      <w:r w:rsidRPr="00A15092" w:rsidR="00300534">
        <w:rPr>
          <w:rFonts w:ascii="Verdana" w:hAnsi="Verdana" w:eastAsia="Verdana" w:cs="Verdana"/>
          <w:sz w:val="18"/>
          <w:szCs w:val="18"/>
        </w:rPr>
        <w:t xml:space="preserve">Hierop wordt toegezien </w:t>
      </w:r>
      <w:r w:rsidRPr="00A15092" w:rsidR="00737BFC">
        <w:rPr>
          <w:rFonts w:ascii="Verdana" w:hAnsi="Verdana" w:eastAsia="Verdana" w:cs="Verdana"/>
          <w:sz w:val="18"/>
          <w:szCs w:val="18"/>
        </w:rPr>
        <w:t>door inboekverificateurs</w:t>
      </w:r>
      <w:r w:rsidRPr="00A15092" w:rsidR="00DF73EB">
        <w:rPr>
          <w:rFonts w:ascii="Verdana" w:hAnsi="Verdana" w:eastAsia="Verdana" w:cs="Verdana"/>
          <w:sz w:val="18"/>
          <w:szCs w:val="18"/>
        </w:rPr>
        <w:t xml:space="preserve"> </w:t>
      </w:r>
      <w:r w:rsidRPr="00A15092" w:rsidR="005F004F">
        <w:rPr>
          <w:rFonts w:ascii="Verdana" w:hAnsi="Verdana" w:eastAsia="Verdana" w:cs="Verdana"/>
          <w:sz w:val="18"/>
          <w:szCs w:val="18"/>
        </w:rPr>
        <w:t>(</w:t>
      </w:r>
      <w:r w:rsidRPr="00A15092" w:rsidR="00DF73EB">
        <w:rPr>
          <w:rFonts w:ascii="Verdana" w:hAnsi="Verdana" w:eastAsia="Verdana" w:cs="Verdana"/>
          <w:sz w:val="18"/>
          <w:szCs w:val="18"/>
        </w:rPr>
        <w:t xml:space="preserve">zie </w:t>
      </w:r>
      <w:r w:rsidRPr="00A15092" w:rsidR="000C694A">
        <w:rPr>
          <w:rFonts w:ascii="Verdana" w:hAnsi="Verdana" w:eastAsia="Verdana" w:cs="Verdana"/>
          <w:sz w:val="18"/>
          <w:szCs w:val="18"/>
        </w:rPr>
        <w:t>paragraaf 7.3</w:t>
      </w:r>
      <w:r w:rsidRPr="00A15092" w:rsidR="00DD12F9">
        <w:rPr>
          <w:rFonts w:ascii="Verdana" w:hAnsi="Verdana" w:eastAsia="Verdana" w:cs="Verdana"/>
          <w:sz w:val="18"/>
          <w:szCs w:val="18"/>
        </w:rPr>
        <w:t xml:space="preserve"> van deze memorie van toelichting</w:t>
      </w:r>
      <w:r w:rsidRPr="00A15092" w:rsidR="005F004F">
        <w:rPr>
          <w:rFonts w:ascii="Verdana" w:hAnsi="Verdana" w:eastAsia="Verdana" w:cs="Verdana"/>
          <w:sz w:val="18"/>
          <w:szCs w:val="18"/>
        </w:rPr>
        <w:t>)</w:t>
      </w:r>
      <w:r w:rsidRPr="00A15092" w:rsidR="005F60D3">
        <w:rPr>
          <w:rFonts w:ascii="Verdana" w:hAnsi="Verdana" w:eastAsia="Verdana" w:cs="Verdana"/>
          <w:sz w:val="18"/>
          <w:szCs w:val="18"/>
        </w:rPr>
        <w:t>.</w:t>
      </w:r>
      <w:r w:rsidRPr="00A15092" w:rsidR="00AF41B2">
        <w:rPr>
          <w:rFonts w:ascii="Verdana" w:hAnsi="Verdana" w:eastAsia="Verdana" w:cs="Verdana"/>
          <w:sz w:val="18"/>
          <w:szCs w:val="18"/>
        </w:rPr>
        <w:t xml:space="preserve"> </w:t>
      </w:r>
      <w:r w:rsidRPr="00A15092" w:rsidR="00E968D8">
        <w:rPr>
          <w:rFonts w:ascii="Verdana" w:hAnsi="Verdana" w:eastAsia="Verdana" w:cs="Verdana"/>
          <w:sz w:val="18"/>
          <w:szCs w:val="18"/>
        </w:rPr>
        <w:t xml:space="preserve">Indien </w:t>
      </w:r>
      <w:r w:rsidRPr="00A15092" w:rsidR="2BE45E9D">
        <w:rPr>
          <w:rFonts w:ascii="Verdana" w:hAnsi="Verdana" w:eastAsia="Verdana" w:cs="Verdana"/>
          <w:sz w:val="18"/>
          <w:szCs w:val="18"/>
        </w:rPr>
        <w:t>het</w:t>
      </w:r>
      <w:r w:rsidRPr="00A15092" w:rsidR="002F4FB6">
        <w:rPr>
          <w:rFonts w:ascii="Verdana" w:hAnsi="Verdana" w:eastAsia="Verdana" w:cs="Verdana"/>
          <w:sz w:val="18"/>
          <w:szCs w:val="18"/>
        </w:rPr>
        <w:t xml:space="preserve"> ervoor kiest om de RFNBO-waterstof</w:t>
      </w:r>
      <w:r w:rsidRPr="00A15092" w:rsidR="00CA7365">
        <w:rPr>
          <w:rFonts w:ascii="Verdana" w:hAnsi="Verdana" w:eastAsia="Verdana" w:cs="Verdana"/>
          <w:sz w:val="18"/>
          <w:szCs w:val="18"/>
        </w:rPr>
        <w:t>d</w:t>
      </w:r>
      <w:r w:rsidRPr="00A15092" w:rsidR="002F4FB6">
        <w:rPr>
          <w:rFonts w:ascii="Verdana" w:hAnsi="Verdana" w:eastAsia="Verdana" w:cs="Verdana"/>
          <w:sz w:val="18"/>
          <w:szCs w:val="18"/>
        </w:rPr>
        <w:t xml:space="preserve">rager niet in te boeken, dan behoort </w:t>
      </w:r>
      <w:r w:rsidRPr="00A15092" w:rsidR="4AE0D4B8">
        <w:rPr>
          <w:rFonts w:ascii="Verdana" w:hAnsi="Verdana" w:eastAsia="Verdana" w:cs="Verdana"/>
          <w:sz w:val="18"/>
          <w:szCs w:val="18"/>
        </w:rPr>
        <w:t xml:space="preserve">het </w:t>
      </w:r>
      <w:r w:rsidRPr="00A15092" w:rsidR="002F4FB6">
        <w:rPr>
          <w:rFonts w:ascii="Verdana" w:hAnsi="Verdana" w:eastAsia="Verdana" w:cs="Verdana"/>
          <w:sz w:val="18"/>
          <w:szCs w:val="18"/>
        </w:rPr>
        <w:t>bedrijf op een andere wijze</w:t>
      </w:r>
      <w:r w:rsidRPr="00A15092" w:rsidR="0084411D">
        <w:rPr>
          <w:rFonts w:ascii="Verdana" w:hAnsi="Verdana" w:eastAsia="Verdana" w:cs="Verdana"/>
          <w:sz w:val="18"/>
          <w:szCs w:val="18"/>
        </w:rPr>
        <w:t xml:space="preserve"> aan zijn jaarverplichting te voldoen.</w:t>
      </w:r>
      <w:r w:rsidRPr="00A15092" w:rsidR="00AF41B2">
        <w:rPr>
          <w:rFonts w:ascii="Verdana" w:hAnsi="Verdana" w:eastAsia="Verdana" w:cs="Verdana"/>
          <w:sz w:val="18"/>
          <w:szCs w:val="18"/>
        </w:rPr>
        <w:t xml:space="preserve"> </w:t>
      </w:r>
    </w:p>
    <w:p w:rsidRPr="00A15092" w:rsidR="00D10094" w:rsidP="5EA9922E" w:rsidRDefault="00D10094" w14:paraId="11CE42CC" w14:textId="77777777">
      <w:pPr>
        <w:spacing w:after="0" w:line="240" w:lineRule="auto"/>
        <w:rPr>
          <w:rFonts w:ascii="Verdana" w:hAnsi="Verdana" w:eastAsia="Verdana" w:cs="Verdana"/>
          <w:sz w:val="18"/>
          <w:szCs w:val="18"/>
        </w:rPr>
      </w:pPr>
    </w:p>
    <w:p w:rsidRPr="00A15092" w:rsidR="007335BB" w:rsidP="5EA9922E" w:rsidRDefault="0EEE3DCD" w14:paraId="137EE994" w14:textId="7EB6A6B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 de RFNBO's die zijn ingeboekt </w:t>
      </w:r>
      <w:r w:rsidRPr="00A15092" w:rsidR="2EA87B5B">
        <w:rPr>
          <w:rFonts w:ascii="Verdana" w:hAnsi="Verdana" w:eastAsia="Verdana" w:cs="Verdana"/>
          <w:sz w:val="18"/>
          <w:szCs w:val="18"/>
        </w:rPr>
        <w:t xml:space="preserve">worden </w:t>
      </w:r>
      <w:r w:rsidRPr="00A15092">
        <w:rPr>
          <w:rFonts w:ascii="Verdana" w:hAnsi="Verdana" w:eastAsia="Verdana" w:cs="Verdana"/>
          <w:sz w:val="18"/>
          <w:szCs w:val="18"/>
        </w:rPr>
        <w:t>HWI's verkregen</w:t>
      </w:r>
      <w:r w:rsidRPr="00A15092" w:rsidR="5084A41C">
        <w:rPr>
          <w:rFonts w:ascii="Verdana" w:hAnsi="Verdana" w:eastAsia="Verdana" w:cs="Verdana"/>
          <w:sz w:val="18"/>
          <w:szCs w:val="18"/>
        </w:rPr>
        <w:t xml:space="preserve">; in het geval van </w:t>
      </w:r>
      <w:r w:rsidRPr="00A15092" w:rsidR="72949B4C">
        <w:rPr>
          <w:rFonts w:ascii="Verdana" w:hAnsi="Verdana" w:eastAsia="Verdana" w:cs="Verdana"/>
          <w:sz w:val="18"/>
          <w:szCs w:val="18"/>
        </w:rPr>
        <w:t xml:space="preserve">hernieuwbare </w:t>
      </w:r>
      <w:r w:rsidRPr="00A15092" w:rsidR="5084A41C">
        <w:rPr>
          <w:rFonts w:ascii="Verdana" w:hAnsi="Verdana" w:eastAsia="Verdana" w:cs="Verdana"/>
          <w:sz w:val="18"/>
          <w:szCs w:val="18"/>
        </w:rPr>
        <w:t xml:space="preserve">waterstof betreft dit </w:t>
      </w:r>
      <w:r w:rsidRPr="00A15092" w:rsidR="3D994194">
        <w:rPr>
          <w:rFonts w:ascii="Verdana" w:hAnsi="Verdana" w:eastAsia="Verdana" w:cs="Verdana"/>
          <w:sz w:val="18"/>
          <w:szCs w:val="18"/>
        </w:rPr>
        <w:t>HWI-W</w:t>
      </w:r>
      <w:r w:rsidRPr="00A15092" w:rsidR="55D9F260">
        <w:rPr>
          <w:rFonts w:ascii="Verdana" w:hAnsi="Verdana" w:eastAsia="Verdana" w:cs="Verdana"/>
          <w:sz w:val="18"/>
          <w:szCs w:val="18"/>
        </w:rPr>
        <w:t>’s</w:t>
      </w:r>
      <w:r w:rsidRPr="00A15092" w:rsidR="3D994194">
        <w:rPr>
          <w:rFonts w:ascii="Verdana" w:hAnsi="Verdana" w:eastAsia="Verdana" w:cs="Verdana"/>
          <w:sz w:val="18"/>
          <w:szCs w:val="18"/>
        </w:rPr>
        <w:t xml:space="preserve">, in het geval van </w:t>
      </w:r>
      <w:r w:rsidRPr="00A15092" w:rsidR="72949B4C">
        <w:rPr>
          <w:rFonts w:ascii="Verdana" w:hAnsi="Verdana" w:eastAsia="Verdana" w:cs="Verdana"/>
          <w:sz w:val="18"/>
          <w:szCs w:val="18"/>
        </w:rPr>
        <w:t xml:space="preserve">hernieuwbare </w:t>
      </w:r>
      <w:r w:rsidRPr="00A15092" w:rsidR="3D994194">
        <w:rPr>
          <w:rFonts w:ascii="Verdana" w:hAnsi="Verdana" w:eastAsia="Verdana" w:cs="Verdana"/>
          <w:sz w:val="18"/>
          <w:szCs w:val="18"/>
        </w:rPr>
        <w:t>waterstofdrager betreft dit HWI-</w:t>
      </w:r>
      <w:proofErr w:type="spellStart"/>
      <w:r w:rsidRPr="00A15092" w:rsidR="3D994194">
        <w:rPr>
          <w:rFonts w:ascii="Verdana" w:hAnsi="Verdana" w:eastAsia="Verdana" w:cs="Verdana"/>
          <w:sz w:val="18"/>
          <w:szCs w:val="18"/>
        </w:rPr>
        <w:t>WD</w:t>
      </w:r>
      <w:r w:rsidRPr="00A15092" w:rsidR="55D9F260">
        <w:rPr>
          <w:rFonts w:ascii="Verdana" w:hAnsi="Verdana" w:eastAsia="Verdana" w:cs="Verdana"/>
          <w:sz w:val="18"/>
          <w:szCs w:val="18"/>
        </w:rPr>
        <w:t>’s</w:t>
      </w:r>
      <w:proofErr w:type="spellEnd"/>
      <w:r w:rsidRPr="00A15092" w:rsidR="28F4FAB8">
        <w:rPr>
          <w:rFonts w:ascii="Verdana" w:hAnsi="Verdana" w:eastAsia="Verdana" w:cs="Verdana"/>
          <w:sz w:val="18"/>
          <w:szCs w:val="18"/>
        </w:rPr>
        <w:t xml:space="preserve"> (zie </w:t>
      </w:r>
      <w:r w:rsidRPr="00A15092" w:rsidR="43DECB84">
        <w:rPr>
          <w:rFonts w:ascii="Verdana" w:hAnsi="Verdana" w:eastAsia="Verdana" w:cs="Verdana"/>
          <w:sz w:val="18"/>
          <w:szCs w:val="18"/>
        </w:rPr>
        <w:t xml:space="preserve">paragraaf </w:t>
      </w:r>
      <w:r w:rsidRPr="00A15092" w:rsidR="00345E79">
        <w:rPr>
          <w:rFonts w:ascii="Verdana" w:hAnsi="Verdana" w:eastAsia="Verdana" w:cs="Verdana"/>
          <w:sz w:val="18"/>
          <w:szCs w:val="18"/>
        </w:rPr>
        <w:t>3.4.8 voor een toelichting op de verhandelbaarheid van HWI’s</w:t>
      </w:r>
      <w:r w:rsidRPr="00A15092" w:rsidR="28F4FAB8">
        <w:rPr>
          <w:rFonts w:ascii="Verdana" w:hAnsi="Verdana" w:eastAsia="Verdana" w:cs="Verdana"/>
          <w:sz w:val="18"/>
          <w:szCs w:val="18"/>
        </w:rPr>
        <w:t>)</w:t>
      </w:r>
      <w:r w:rsidRPr="00A15092">
        <w:rPr>
          <w:rFonts w:ascii="Verdana" w:hAnsi="Verdana" w:eastAsia="Verdana" w:cs="Verdana"/>
          <w:sz w:val="18"/>
          <w:szCs w:val="18"/>
        </w:rPr>
        <w:t>.</w:t>
      </w:r>
      <w:r w:rsidRPr="00A15092" w:rsidR="00D846EA">
        <w:rPr>
          <w:rFonts w:ascii="Verdana" w:hAnsi="Verdana" w:eastAsia="Verdana" w:cs="Verdana"/>
          <w:sz w:val="18"/>
          <w:szCs w:val="18"/>
        </w:rPr>
        <w:t xml:space="preserve"> Door het wetsvoorstel tot wijziging van titel 9.7 en </w:t>
      </w:r>
      <w:r w:rsidRPr="00A15092" w:rsidR="001D6950">
        <w:rPr>
          <w:rFonts w:ascii="Verdana" w:hAnsi="Verdana" w:eastAsia="Verdana" w:cs="Verdana"/>
          <w:sz w:val="18"/>
          <w:szCs w:val="18"/>
        </w:rPr>
        <w:t>titel</w:t>
      </w:r>
      <w:r w:rsidRPr="00A15092" w:rsidR="00D846EA">
        <w:rPr>
          <w:rFonts w:ascii="Verdana" w:hAnsi="Verdana" w:eastAsia="Verdana" w:cs="Verdana"/>
          <w:sz w:val="18"/>
          <w:szCs w:val="18"/>
        </w:rPr>
        <w:t xml:space="preserve"> 9.8 van de Wm </w:t>
      </w:r>
      <w:r w:rsidRPr="00A15092" w:rsidR="00661E41">
        <w:rPr>
          <w:rFonts w:ascii="Verdana" w:hAnsi="Verdana" w:eastAsia="Verdana" w:cs="Verdana"/>
          <w:sz w:val="18"/>
          <w:szCs w:val="18"/>
        </w:rPr>
        <w:t>zal</w:t>
      </w:r>
      <w:r w:rsidRPr="00A15092" w:rsidR="00D846EA">
        <w:rPr>
          <w:rFonts w:ascii="Verdana" w:hAnsi="Verdana" w:eastAsia="Verdana" w:cs="Verdana"/>
          <w:sz w:val="18"/>
          <w:szCs w:val="18"/>
        </w:rPr>
        <w:t xml:space="preserve"> in titel 9.8 </w:t>
      </w:r>
      <w:r w:rsidRPr="00A15092" w:rsidR="00661E41">
        <w:rPr>
          <w:rFonts w:ascii="Verdana" w:hAnsi="Verdana" w:eastAsia="Verdana" w:cs="Verdana"/>
          <w:sz w:val="18"/>
          <w:szCs w:val="18"/>
        </w:rPr>
        <w:t xml:space="preserve">de raffinagereductie-eenheid </w:t>
      </w:r>
      <w:r w:rsidR="00611576">
        <w:rPr>
          <w:rFonts w:ascii="Verdana" w:hAnsi="Verdana" w:eastAsia="Verdana" w:cs="Verdana"/>
          <w:sz w:val="18"/>
          <w:szCs w:val="18"/>
        </w:rPr>
        <w:t xml:space="preserve">(hierna: ‘RARE’) </w:t>
      </w:r>
      <w:r w:rsidRPr="00A15092" w:rsidR="00661E41">
        <w:rPr>
          <w:rFonts w:ascii="Verdana" w:hAnsi="Verdana" w:eastAsia="Verdana" w:cs="Verdana"/>
          <w:sz w:val="18"/>
          <w:szCs w:val="18"/>
        </w:rPr>
        <w:t>worden geïntroduceerd.</w:t>
      </w:r>
      <w:r w:rsidRPr="00A15092" w:rsidR="0F4E7461">
        <w:rPr>
          <w:rFonts w:ascii="Verdana" w:hAnsi="Verdana" w:eastAsia="Verdana" w:cs="Verdana"/>
          <w:sz w:val="18"/>
          <w:szCs w:val="18"/>
        </w:rPr>
        <w:t xml:space="preserve"> RFNBO’s die als tussenproduct voor de productie van conventionele </w:t>
      </w:r>
      <w:r w:rsidRPr="00A15092" w:rsidR="005B7BF6">
        <w:rPr>
          <w:rFonts w:ascii="Verdana" w:hAnsi="Verdana" w:eastAsia="Verdana" w:cs="Verdana"/>
          <w:sz w:val="18"/>
          <w:szCs w:val="18"/>
        </w:rPr>
        <w:t>vervoersbrandstoffen</w:t>
      </w:r>
      <w:r w:rsidRPr="00A15092" w:rsidDel="005B7BF6" w:rsidR="005B7BF6">
        <w:rPr>
          <w:rFonts w:ascii="Verdana" w:hAnsi="Verdana" w:eastAsia="Verdana" w:cs="Verdana"/>
          <w:sz w:val="18"/>
          <w:szCs w:val="18"/>
        </w:rPr>
        <w:t xml:space="preserve"> </w:t>
      </w:r>
      <w:r w:rsidRPr="00A15092" w:rsidR="0F4E7461">
        <w:rPr>
          <w:rFonts w:ascii="Verdana" w:hAnsi="Verdana" w:eastAsia="Verdana" w:cs="Verdana"/>
          <w:sz w:val="18"/>
          <w:szCs w:val="18"/>
        </w:rPr>
        <w:t>en biobrandstoffen</w:t>
      </w:r>
      <w:r w:rsidRPr="00A15092" w:rsidR="6B58E4A9">
        <w:rPr>
          <w:rFonts w:ascii="Verdana" w:hAnsi="Verdana" w:eastAsia="Verdana" w:cs="Verdana"/>
          <w:sz w:val="18"/>
          <w:szCs w:val="18"/>
        </w:rPr>
        <w:t xml:space="preserve"> worden gebruikt kunnen </w:t>
      </w:r>
      <w:r w:rsidRPr="00A15092" w:rsidR="37D11D92">
        <w:rPr>
          <w:rFonts w:ascii="Verdana" w:hAnsi="Verdana" w:eastAsia="Verdana" w:cs="Verdana"/>
          <w:sz w:val="18"/>
          <w:szCs w:val="18"/>
        </w:rPr>
        <w:t xml:space="preserve">binnen </w:t>
      </w:r>
      <w:r w:rsidRPr="00A15092" w:rsidR="614516C8">
        <w:rPr>
          <w:rFonts w:ascii="Verdana" w:hAnsi="Verdana" w:eastAsia="Verdana" w:cs="Verdana"/>
          <w:sz w:val="18"/>
          <w:szCs w:val="18"/>
        </w:rPr>
        <w:t xml:space="preserve">de </w:t>
      </w:r>
      <w:r w:rsidRPr="00A15092" w:rsidR="37D11D92">
        <w:rPr>
          <w:rFonts w:ascii="Verdana" w:hAnsi="Verdana" w:eastAsia="Verdana" w:cs="Verdana"/>
          <w:sz w:val="18"/>
          <w:szCs w:val="18"/>
        </w:rPr>
        <w:t xml:space="preserve">voornoemde </w:t>
      </w:r>
      <w:r w:rsidRPr="00A15092" w:rsidR="45835AD8">
        <w:rPr>
          <w:rFonts w:ascii="Verdana" w:hAnsi="Verdana" w:eastAsia="Verdana" w:cs="Verdana"/>
          <w:sz w:val="18"/>
          <w:szCs w:val="18"/>
        </w:rPr>
        <w:t xml:space="preserve">systematiek </w:t>
      </w:r>
      <w:r w:rsidRPr="00A15092" w:rsidR="37D11D92">
        <w:rPr>
          <w:rFonts w:ascii="Verdana" w:hAnsi="Verdana" w:eastAsia="Verdana" w:cs="Verdana"/>
          <w:sz w:val="18"/>
          <w:szCs w:val="18"/>
        </w:rPr>
        <w:t xml:space="preserve">rondom </w:t>
      </w:r>
      <w:r w:rsidRPr="00A15092" w:rsidR="45835AD8">
        <w:rPr>
          <w:rFonts w:ascii="Verdana" w:hAnsi="Verdana" w:eastAsia="Verdana" w:cs="Verdana"/>
          <w:sz w:val="18"/>
          <w:szCs w:val="18"/>
        </w:rPr>
        <w:t>energi</w:t>
      </w:r>
      <w:r w:rsidRPr="00A15092" w:rsidR="2DE6D07B">
        <w:rPr>
          <w:rFonts w:ascii="Verdana" w:hAnsi="Verdana" w:eastAsia="Verdana" w:cs="Verdana"/>
          <w:sz w:val="18"/>
          <w:szCs w:val="18"/>
        </w:rPr>
        <w:t xml:space="preserve">e vervoer </w:t>
      </w:r>
      <w:r w:rsidRPr="00A15092" w:rsidR="1C27BD3C">
        <w:rPr>
          <w:rFonts w:ascii="Verdana" w:hAnsi="Verdana" w:eastAsia="Verdana" w:cs="Verdana"/>
          <w:sz w:val="18"/>
          <w:szCs w:val="18"/>
        </w:rPr>
        <w:t xml:space="preserve">worden ingeboekt om </w:t>
      </w:r>
      <w:proofErr w:type="spellStart"/>
      <w:r w:rsidRPr="00A15092" w:rsidR="16038CC3">
        <w:rPr>
          <w:rFonts w:ascii="Verdana" w:hAnsi="Verdana" w:eastAsia="Verdana" w:cs="Verdana"/>
          <w:sz w:val="18"/>
          <w:szCs w:val="18"/>
        </w:rPr>
        <w:t>RARE</w:t>
      </w:r>
      <w:r w:rsidR="00611576">
        <w:rPr>
          <w:rFonts w:ascii="Verdana" w:hAnsi="Verdana" w:eastAsia="Verdana" w:cs="Verdana"/>
          <w:sz w:val="18"/>
          <w:szCs w:val="18"/>
        </w:rPr>
        <w:t>’s</w:t>
      </w:r>
      <w:proofErr w:type="spellEnd"/>
      <w:r w:rsidRPr="00A15092" w:rsidR="009E7FC2">
        <w:rPr>
          <w:rFonts w:ascii="Verdana" w:hAnsi="Verdana" w:eastAsia="Verdana" w:cs="Verdana"/>
          <w:sz w:val="18"/>
          <w:szCs w:val="18"/>
        </w:rPr>
        <w:t xml:space="preserve"> </w:t>
      </w:r>
      <w:r w:rsidRPr="00A15092" w:rsidR="7501E743">
        <w:rPr>
          <w:rFonts w:ascii="Verdana" w:hAnsi="Verdana" w:eastAsia="Verdana" w:cs="Verdana"/>
          <w:sz w:val="18"/>
          <w:szCs w:val="18"/>
        </w:rPr>
        <w:t>te verkrijgen.</w:t>
      </w:r>
      <w:r w:rsidRPr="00A15092" w:rsidR="5780F3CC">
        <w:rPr>
          <w:rFonts w:ascii="Verdana" w:hAnsi="Verdana" w:eastAsia="Verdana" w:cs="Verdana"/>
          <w:sz w:val="18"/>
          <w:szCs w:val="18"/>
        </w:rPr>
        <w:t xml:space="preserve"> Deze route staat ook bekend als de raffinageroute.</w:t>
      </w:r>
      <w:r w:rsidRPr="00A15092" w:rsidR="00D20FD7">
        <w:rPr>
          <w:rStyle w:val="Voetnootmarkering"/>
          <w:rFonts w:ascii="Verdana" w:hAnsi="Verdana" w:eastAsia="Verdana" w:cs="Verdana"/>
          <w:sz w:val="18"/>
          <w:szCs w:val="18"/>
        </w:rPr>
        <w:footnoteReference w:id="63"/>
      </w:r>
      <w:r w:rsidRPr="00A15092" w:rsidDel="5876C3DE">
        <w:rPr>
          <w:rFonts w:ascii="Verdana" w:hAnsi="Verdana" w:eastAsia="Verdana" w:cs="Verdana"/>
          <w:sz w:val="18"/>
          <w:szCs w:val="18"/>
        </w:rPr>
        <w:t xml:space="preserve"> </w:t>
      </w:r>
      <w:r w:rsidRPr="00A15092" w:rsidR="14DACE44">
        <w:rPr>
          <w:rFonts w:ascii="Verdana" w:hAnsi="Verdana" w:eastAsia="Verdana" w:cs="Verdana"/>
          <w:sz w:val="18"/>
          <w:szCs w:val="18"/>
        </w:rPr>
        <w:t xml:space="preserve">De jaarverplichting zal niet toestaan om bij gebruik van RFNBO-waterstof in een raffinaderij voor één GJ gebruik zowel </w:t>
      </w:r>
      <w:proofErr w:type="spellStart"/>
      <w:r w:rsidRPr="00A15092" w:rsidR="14DACE44">
        <w:rPr>
          <w:rFonts w:ascii="Verdana" w:hAnsi="Verdana" w:eastAsia="Verdana" w:cs="Verdana"/>
          <w:sz w:val="18"/>
          <w:szCs w:val="18"/>
        </w:rPr>
        <w:t>HWI's</w:t>
      </w:r>
      <w:proofErr w:type="spellEnd"/>
      <w:r w:rsidRPr="00A15092" w:rsidR="14DACE44">
        <w:rPr>
          <w:rFonts w:ascii="Verdana" w:hAnsi="Verdana" w:eastAsia="Verdana" w:cs="Verdana"/>
          <w:sz w:val="18"/>
          <w:szCs w:val="18"/>
        </w:rPr>
        <w:t xml:space="preserve"> en </w:t>
      </w:r>
      <w:proofErr w:type="spellStart"/>
      <w:r w:rsidRPr="00A15092" w:rsidR="14DACE44">
        <w:rPr>
          <w:rFonts w:ascii="Verdana" w:hAnsi="Verdana" w:eastAsia="Verdana" w:cs="Verdana"/>
          <w:sz w:val="18"/>
          <w:szCs w:val="18"/>
        </w:rPr>
        <w:t>RARE's</w:t>
      </w:r>
      <w:proofErr w:type="spellEnd"/>
      <w:r w:rsidRPr="00A15092" w:rsidR="14DACE44">
        <w:rPr>
          <w:rFonts w:ascii="Verdana" w:hAnsi="Verdana" w:eastAsia="Verdana" w:cs="Verdana"/>
          <w:sz w:val="18"/>
          <w:szCs w:val="18"/>
        </w:rPr>
        <w:t xml:space="preserve"> te verkrijgen. Wel wordt er flexibiliteit ingevoerd waardoor afnemers kunnen kiezen tussen het verkrijgen van </w:t>
      </w:r>
      <w:proofErr w:type="spellStart"/>
      <w:r w:rsidRPr="00A15092" w:rsidR="14DACE44">
        <w:rPr>
          <w:rFonts w:ascii="Verdana" w:hAnsi="Verdana" w:eastAsia="Verdana" w:cs="Verdana"/>
          <w:sz w:val="18"/>
          <w:szCs w:val="18"/>
        </w:rPr>
        <w:t>HWI's</w:t>
      </w:r>
      <w:proofErr w:type="spellEnd"/>
      <w:r w:rsidRPr="00A15092" w:rsidR="14DACE44">
        <w:rPr>
          <w:rFonts w:ascii="Verdana" w:hAnsi="Verdana" w:eastAsia="Verdana" w:cs="Verdana"/>
          <w:sz w:val="18"/>
          <w:szCs w:val="18"/>
        </w:rPr>
        <w:t xml:space="preserve"> dan wel </w:t>
      </w:r>
      <w:proofErr w:type="spellStart"/>
      <w:r w:rsidRPr="00A15092" w:rsidR="14DACE44">
        <w:rPr>
          <w:rFonts w:ascii="Verdana" w:hAnsi="Verdana" w:eastAsia="Verdana" w:cs="Verdana"/>
          <w:sz w:val="18"/>
          <w:szCs w:val="18"/>
        </w:rPr>
        <w:t>RARE's</w:t>
      </w:r>
      <w:proofErr w:type="spellEnd"/>
      <w:r w:rsidRPr="00A15092" w:rsidR="78E6DD9D">
        <w:rPr>
          <w:rFonts w:ascii="Verdana" w:hAnsi="Verdana" w:eastAsia="Verdana" w:cs="Verdana"/>
          <w:sz w:val="18"/>
          <w:szCs w:val="18"/>
        </w:rPr>
        <w:t xml:space="preserve">. Bij gebruik van X GJ RFNBO-waterstof kan de inboeker dus aangeven hoeveel </w:t>
      </w:r>
      <w:proofErr w:type="spellStart"/>
      <w:r w:rsidRPr="00A15092" w:rsidR="78E6DD9D">
        <w:rPr>
          <w:rFonts w:ascii="Verdana" w:hAnsi="Verdana" w:eastAsia="Verdana" w:cs="Verdana"/>
          <w:sz w:val="18"/>
          <w:szCs w:val="18"/>
        </w:rPr>
        <w:t>RARE’s</w:t>
      </w:r>
      <w:proofErr w:type="spellEnd"/>
      <w:r w:rsidRPr="00A15092" w:rsidR="78E6DD9D">
        <w:rPr>
          <w:rFonts w:ascii="Verdana" w:hAnsi="Verdana" w:eastAsia="Verdana" w:cs="Verdana"/>
          <w:sz w:val="18"/>
          <w:szCs w:val="18"/>
        </w:rPr>
        <w:t xml:space="preserve"> hij wil verkrijgen (bijv. Y) en hoeveel HWI’s (dan X min Y).</w:t>
      </w:r>
    </w:p>
    <w:p w:rsidRPr="00A15092" w:rsidR="00B45587" w:rsidP="007517EB" w:rsidRDefault="00B45587" w14:paraId="37D4D009" w14:textId="77777777">
      <w:pPr>
        <w:spacing w:after="0" w:line="240" w:lineRule="auto"/>
        <w:rPr>
          <w:rFonts w:ascii="Verdana" w:hAnsi="Verdana" w:eastAsia="Verdana" w:cs="Verdana"/>
          <w:sz w:val="18"/>
          <w:szCs w:val="18"/>
        </w:rPr>
      </w:pPr>
    </w:p>
    <w:p w:rsidRPr="00A15092" w:rsidR="006F162F" w:rsidP="5FCEBF7A" w:rsidRDefault="08C1F0D3" w14:paraId="3E54C972" w14:textId="74E77BB5">
      <w:pPr>
        <w:spacing w:after="0" w:line="240" w:lineRule="auto"/>
        <w:rPr>
          <w:rFonts w:ascii="Verdana" w:hAnsi="Verdana" w:eastAsia="Verdana" w:cs="Verdana"/>
          <w:sz w:val="18"/>
          <w:szCs w:val="18"/>
        </w:rPr>
      </w:pPr>
      <w:r w:rsidRPr="00A15092">
        <w:rPr>
          <w:rFonts w:ascii="Verdana" w:hAnsi="Verdana" w:eastAsia="Verdana" w:cs="Verdana"/>
          <w:sz w:val="18"/>
          <w:szCs w:val="18"/>
        </w:rPr>
        <w:t>Bedrijven verkrijgen HWI</w:t>
      </w:r>
      <w:r w:rsidRPr="00A15092" w:rsidR="006F162F">
        <w:rPr>
          <w:rFonts w:ascii="Verdana" w:hAnsi="Verdana" w:eastAsia="Verdana" w:cs="Verdana"/>
          <w:sz w:val="18"/>
          <w:szCs w:val="18"/>
        </w:rPr>
        <w:t>’</w:t>
      </w:r>
      <w:r w:rsidRPr="00A15092">
        <w:rPr>
          <w:rFonts w:ascii="Verdana" w:hAnsi="Verdana" w:eastAsia="Verdana" w:cs="Verdana"/>
          <w:sz w:val="18"/>
          <w:szCs w:val="18"/>
        </w:rPr>
        <w:t>s door</w:t>
      </w:r>
      <w:r w:rsidRPr="00A15092" w:rsidR="006F162F">
        <w:rPr>
          <w:rFonts w:ascii="Verdana" w:hAnsi="Verdana" w:eastAsia="Verdana" w:cs="Verdana"/>
          <w:sz w:val="18"/>
          <w:szCs w:val="18"/>
        </w:rPr>
        <w:t>:</w:t>
      </w:r>
      <w:r w:rsidRPr="00A15092">
        <w:rPr>
          <w:rFonts w:ascii="Verdana" w:hAnsi="Verdana" w:eastAsia="Verdana" w:cs="Verdana"/>
          <w:sz w:val="18"/>
          <w:szCs w:val="18"/>
        </w:rPr>
        <w:t xml:space="preserve"> </w:t>
      </w:r>
    </w:p>
    <w:p w:rsidRPr="00A15092" w:rsidR="006F162F" w:rsidP="00541202" w:rsidRDefault="08C1F0D3" w14:paraId="77568602" w14:textId="4027400E">
      <w:pPr>
        <w:pStyle w:val="Lijstalinea"/>
        <w:numPr>
          <w:ilvl w:val="0"/>
          <w:numId w:val="7"/>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RFNBO</w:t>
      </w:r>
      <w:r w:rsidRPr="00A15092" w:rsidR="573C56F9">
        <w:rPr>
          <w:rFonts w:ascii="Verdana" w:hAnsi="Verdana" w:eastAsia="Verdana" w:cs="Verdana"/>
          <w:sz w:val="18"/>
          <w:szCs w:val="18"/>
        </w:rPr>
        <w:t>’</w:t>
      </w:r>
      <w:r w:rsidRPr="00A15092">
        <w:rPr>
          <w:rFonts w:ascii="Verdana" w:hAnsi="Verdana" w:eastAsia="Verdana" w:cs="Verdana"/>
          <w:sz w:val="18"/>
          <w:szCs w:val="18"/>
        </w:rPr>
        <w:t xml:space="preserve">s in de Nederlandse industrie </w:t>
      </w:r>
      <w:r w:rsidRPr="00A15092" w:rsidR="00B357B8">
        <w:rPr>
          <w:rFonts w:ascii="Verdana" w:hAnsi="Verdana" w:eastAsia="Verdana" w:cs="Verdana"/>
          <w:sz w:val="18"/>
          <w:szCs w:val="18"/>
        </w:rPr>
        <w:t xml:space="preserve">in te zetten </w:t>
      </w:r>
      <w:r w:rsidRPr="00A15092" w:rsidR="00983575">
        <w:rPr>
          <w:rFonts w:ascii="Verdana" w:hAnsi="Verdana" w:eastAsia="Verdana" w:cs="Verdana"/>
          <w:sz w:val="18"/>
          <w:szCs w:val="18"/>
        </w:rPr>
        <w:t xml:space="preserve">voor eindenergieverbruik </w:t>
      </w:r>
      <w:r w:rsidRPr="00A15092" w:rsidR="00373EE5">
        <w:rPr>
          <w:rFonts w:ascii="Verdana" w:hAnsi="Verdana" w:eastAsia="Verdana" w:cs="Verdana"/>
          <w:sz w:val="18"/>
          <w:szCs w:val="18"/>
        </w:rPr>
        <w:t xml:space="preserve">of </w:t>
      </w:r>
      <w:r w:rsidRPr="00A15092" w:rsidR="00983575">
        <w:rPr>
          <w:rFonts w:ascii="Verdana" w:hAnsi="Verdana" w:eastAsia="Verdana" w:cs="Verdana"/>
          <w:sz w:val="18"/>
          <w:szCs w:val="18"/>
        </w:rPr>
        <w:t>niet-energetisch gebruik</w:t>
      </w:r>
      <w:r w:rsidRPr="00A15092">
        <w:rPr>
          <w:rFonts w:ascii="Verdana" w:hAnsi="Verdana" w:eastAsia="Verdana" w:cs="Verdana"/>
          <w:sz w:val="18"/>
          <w:szCs w:val="18"/>
        </w:rPr>
        <w:t xml:space="preserve"> </w:t>
      </w:r>
      <w:r w:rsidRPr="00A15092" w:rsidR="68C92E4A">
        <w:rPr>
          <w:rFonts w:ascii="Verdana" w:hAnsi="Verdana" w:eastAsia="Verdana" w:cs="Verdana"/>
          <w:sz w:val="18"/>
          <w:szCs w:val="18"/>
        </w:rPr>
        <w:t xml:space="preserve">in industriële processen </w:t>
      </w:r>
      <w:r w:rsidRPr="00A15092">
        <w:rPr>
          <w:rFonts w:ascii="Verdana" w:hAnsi="Verdana" w:eastAsia="Verdana" w:cs="Verdana"/>
          <w:sz w:val="18"/>
          <w:szCs w:val="18"/>
        </w:rPr>
        <w:t xml:space="preserve">en </w:t>
      </w:r>
      <w:r w:rsidRPr="00A15092" w:rsidR="41355332">
        <w:rPr>
          <w:rFonts w:ascii="Verdana" w:hAnsi="Verdana" w:eastAsia="Verdana" w:cs="Verdana"/>
          <w:sz w:val="18"/>
          <w:szCs w:val="18"/>
        </w:rPr>
        <w:t xml:space="preserve">dit </w:t>
      </w:r>
      <w:r w:rsidRPr="00A15092" w:rsidR="51643B02">
        <w:rPr>
          <w:rFonts w:ascii="Verdana" w:hAnsi="Verdana" w:eastAsia="Verdana" w:cs="Verdana"/>
          <w:sz w:val="18"/>
          <w:szCs w:val="18"/>
        </w:rPr>
        <w:t>ge</w:t>
      </w:r>
      <w:r w:rsidRPr="00A15092" w:rsidR="00EC3BF4">
        <w:rPr>
          <w:rFonts w:ascii="Verdana" w:hAnsi="Verdana" w:eastAsia="Verdana" w:cs="Verdana"/>
          <w:sz w:val="18"/>
          <w:szCs w:val="18"/>
        </w:rPr>
        <w:t>- of ver</w:t>
      </w:r>
      <w:r w:rsidRPr="00A15092" w:rsidR="41355332">
        <w:rPr>
          <w:rFonts w:ascii="Verdana" w:hAnsi="Verdana" w:eastAsia="Verdana" w:cs="Verdana"/>
          <w:sz w:val="18"/>
          <w:szCs w:val="18"/>
        </w:rPr>
        <w:t>bruik</w:t>
      </w:r>
      <w:r w:rsidRPr="00A15092">
        <w:rPr>
          <w:rFonts w:ascii="Verdana" w:hAnsi="Verdana" w:eastAsia="Verdana" w:cs="Verdana"/>
          <w:sz w:val="18"/>
          <w:szCs w:val="18"/>
        </w:rPr>
        <w:t xml:space="preserve"> in te boeken </w:t>
      </w:r>
      <w:r w:rsidRPr="00A15092" w:rsidR="3E7C08BD">
        <w:rPr>
          <w:rFonts w:ascii="Verdana" w:hAnsi="Verdana" w:eastAsia="Verdana" w:cs="Verdana"/>
          <w:sz w:val="18"/>
          <w:szCs w:val="18"/>
        </w:rPr>
        <w:t xml:space="preserve">in het </w:t>
      </w:r>
      <w:r w:rsidRPr="00A15092" w:rsidR="573C56F9">
        <w:rPr>
          <w:rFonts w:ascii="Verdana" w:hAnsi="Verdana" w:eastAsia="Verdana" w:cs="Verdana"/>
          <w:sz w:val="18"/>
          <w:szCs w:val="18"/>
        </w:rPr>
        <w:t>HWI-</w:t>
      </w:r>
      <w:r w:rsidRPr="00A15092" w:rsidR="3E7C08BD">
        <w:rPr>
          <w:rFonts w:ascii="Verdana" w:hAnsi="Verdana" w:eastAsia="Verdana" w:cs="Verdana"/>
          <w:sz w:val="18"/>
          <w:szCs w:val="18"/>
        </w:rPr>
        <w:t>register</w:t>
      </w:r>
      <w:r w:rsidRPr="00A15092" w:rsidR="00775C25">
        <w:rPr>
          <w:rFonts w:ascii="Verdana" w:hAnsi="Verdana" w:eastAsia="Verdana" w:cs="Verdana"/>
          <w:sz w:val="18"/>
          <w:szCs w:val="18"/>
        </w:rPr>
        <w:t>;</w:t>
      </w:r>
      <w:r w:rsidRPr="00A15092" w:rsidR="3E7C08BD">
        <w:rPr>
          <w:rFonts w:ascii="Verdana" w:hAnsi="Verdana" w:eastAsia="Verdana" w:cs="Verdana"/>
          <w:sz w:val="18"/>
          <w:szCs w:val="18"/>
        </w:rPr>
        <w:t xml:space="preserve"> </w:t>
      </w:r>
      <w:r w:rsidRPr="00A15092">
        <w:rPr>
          <w:rFonts w:ascii="Verdana" w:hAnsi="Verdana" w:eastAsia="Verdana" w:cs="Verdana"/>
          <w:sz w:val="18"/>
          <w:szCs w:val="18"/>
        </w:rPr>
        <w:t xml:space="preserve">of </w:t>
      </w:r>
    </w:p>
    <w:p w:rsidRPr="00A15092" w:rsidR="006F162F" w:rsidP="00541202" w:rsidRDefault="08C1F0D3" w14:paraId="36C0DCB8" w14:textId="48B3E8E2">
      <w:pPr>
        <w:pStyle w:val="Lijstalinea"/>
        <w:numPr>
          <w:ilvl w:val="0"/>
          <w:numId w:val="7"/>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HWI’s van een ander bedrijf te kopen</w:t>
      </w:r>
      <w:r w:rsidRPr="00A15092" w:rsidR="00AA1751">
        <w:rPr>
          <w:rFonts w:ascii="Verdana" w:hAnsi="Verdana" w:eastAsia="Verdana" w:cs="Verdana"/>
          <w:sz w:val="18"/>
          <w:szCs w:val="18"/>
        </w:rPr>
        <w:t>, waarvoor geldt dat alleen HWI-W</w:t>
      </w:r>
      <w:r w:rsidRPr="00A15092" w:rsidR="00917B73">
        <w:rPr>
          <w:rFonts w:ascii="Verdana" w:hAnsi="Verdana" w:eastAsia="Verdana" w:cs="Verdana"/>
          <w:sz w:val="18"/>
          <w:szCs w:val="18"/>
        </w:rPr>
        <w:t>’s</w:t>
      </w:r>
      <w:r w:rsidRPr="00A15092" w:rsidR="00AA1751">
        <w:rPr>
          <w:rFonts w:ascii="Verdana" w:hAnsi="Verdana" w:eastAsia="Verdana" w:cs="Verdana"/>
          <w:sz w:val="18"/>
          <w:szCs w:val="18"/>
        </w:rPr>
        <w:t xml:space="preserve"> </w:t>
      </w:r>
      <w:r w:rsidRPr="00A15092" w:rsidR="007E44B1">
        <w:rPr>
          <w:rFonts w:ascii="Verdana" w:hAnsi="Verdana" w:eastAsia="Verdana" w:cs="Verdana"/>
          <w:sz w:val="18"/>
          <w:szCs w:val="18"/>
        </w:rPr>
        <w:t>overdraagbaar zijn</w:t>
      </w:r>
      <w:r w:rsidRPr="00A15092" w:rsidR="00BF4513">
        <w:rPr>
          <w:rFonts w:ascii="Verdana" w:hAnsi="Verdana" w:eastAsia="Verdana" w:cs="Verdana"/>
          <w:sz w:val="18"/>
          <w:szCs w:val="18"/>
        </w:rPr>
        <w:t xml:space="preserve"> (zie verder paragraaf </w:t>
      </w:r>
      <w:r w:rsidRPr="00A15092" w:rsidR="003139C6">
        <w:rPr>
          <w:rFonts w:ascii="Verdana" w:hAnsi="Verdana" w:eastAsia="Verdana" w:cs="Verdana"/>
          <w:sz w:val="18"/>
          <w:szCs w:val="18"/>
        </w:rPr>
        <w:t>3.</w:t>
      </w:r>
      <w:r w:rsidRPr="00A15092" w:rsidR="00854F50">
        <w:rPr>
          <w:rFonts w:ascii="Verdana" w:hAnsi="Verdana" w:eastAsia="Verdana" w:cs="Verdana"/>
          <w:sz w:val="18"/>
          <w:szCs w:val="18"/>
        </w:rPr>
        <w:t>4.8</w:t>
      </w:r>
      <w:r w:rsidRPr="00A15092" w:rsidR="00BF4513">
        <w:rPr>
          <w:rFonts w:ascii="Verdana" w:hAnsi="Verdana" w:eastAsia="Verdana" w:cs="Verdana"/>
          <w:sz w:val="18"/>
          <w:szCs w:val="18"/>
        </w:rPr>
        <w:t>)</w:t>
      </w:r>
      <w:r w:rsidRPr="00A15092">
        <w:rPr>
          <w:rFonts w:ascii="Verdana" w:hAnsi="Verdana" w:eastAsia="Verdana" w:cs="Verdana"/>
          <w:sz w:val="18"/>
          <w:szCs w:val="18"/>
        </w:rPr>
        <w:t>.</w:t>
      </w:r>
    </w:p>
    <w:p w:rsidRPr="00A15092" w:rsidR="0084025C" w:rsidP="5FCEBF7A" w:rsidRDefault="0084025C" w14:paraId="1F423573" w14:textId="77777777">
      <w:pPr>
        <w:spacing w:after="0" w:line="240" w:lineRule="auto"/>
        <w:rPr>
          <w:rFonts w:ascii="Verdana" w:hAnsi="Verdana" w:eastAsia="Verdana" w:cs="Verdana"/>
          <w:sz w:val="18"/>
          <w:szCs w:val="18"/>
        </w:rPr>
      </w:pPr>
    </w:p>
    <w:p w:rsidRPr="00A15092" w:rsidR="007D0FA6" w:rsidP="5FCEBF7A" w:rsidRDefault="2DD95440" w14:paraId="7754C335" w14:textId="0FE0CC9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Een HWI </w:t>
      </w:r>
      <w:r w:rsidRPr="00A15092" w:rsidR="46A82D12">
        <w:rPr>
          <w:rFonts w:ascii="Verdana" w:hAnsi="Verdana" w:eastAsia="Verdana" w:cs="Verdana"/>
          <w:sz w:val="18"/>
          <w:szCs w:val="18"/>
        </w:rPr>
        <w:t>vertegenwoordigt</w:t>
      </w:r>
      <w:r w:rsidRPr="00A15092">
        <w:rPr>
          <w:rFonts w:ascii="Verdana" w:hAnsi="Verdana" w:eastAsia="Verdana" w:cs="Verdana"/>
          <w:sz w:val="18"/>
          <w:szCs w:val="18"/>
        </w:rPr>
        <w:t xml:space="preserve"> 1 GJ</w:t>
      </w:r>
      <w:r w:rsidRPr="00A15092" w:rsidR="59F0C2AB">
        <w:rPr>
          <w:rFonts w:ascii="Verdana" w:hAnsi="Verdana" w:eastAsia="Verdana" w:cs="Verdana"/>
          <w:sz w:val="18"/>
          <w:szCs w:val="18"/>
          <w:vertAlign w:val="subscript"/>
        </w:rPr>
        <w:t>LHV</w:t>
      </w:r>
      <w:r w:rsidRPr="00A15092">
        <w:rPr>
          <w:rFonts w:ascii="Verdana" w:hAnsi="Verdana" w:eastAsia="Verdana" w:cs="Verdana"/>
          <w:sz w:val="18"/>
          <w:szCs w:val="18"/>
        </w:rPr>
        <w:t xml:space="preserve"> aan ingeboekte RFNBO’s</w:t>
      </w:r>
      <w:r w:rsidRPr="00A15092" w:rsidR="59F0C2AB">
        <w:rPr>
          <w:rFonts w:ascii="Verdana" w:hAnsi="Verdana" w:eastAsia="Verdana" w:cs="Verdana"/>
          <w:sz w:val="18"/>
          <w:szCs w:val="18"/>
        </w:rPr>
        <w:t>.</w:t>
      </w:r>
      <w:r w:rsidRPr="00A15092" w:rsidR="718B84B9">
        <w:rPr>
          <w:rFonts w:ascii="Verdana" w:hAnsi="Verdana" w:eastAsia="Verdana" w:cs="Verdana"/>
          <w:sz w:val="18"/>
          <w:szCs w:val="18"/>
        </w:rPr>
        <w:t xml:space="preserve"> Voor elke</w:t>
      </w:r>
      <w:r w:rsidRPr="00A15092" w:rsidR="303F37BF">
        <w:rPr>
          <w:rFonts w:ascii="Verdana" w:hAnsi="Verdana" w:eastAsia="Verdana" w:cs="Verdana"/>
          <w:sz w:val="18"/>
          <w:szCs w:val="18"/>
        </w:rPr>
        <w:t xml:space="preserve"> </w:t>
      </w:r>
      <w:r w:rsidRPr="00A15092" w:rsidR="3056D00E">
        <w:rPr>
          <w:rFonts w:ascii="Verdana" w:hAnsi="Verdana" w:eastAsia="Verdana" w:cs="Verdana"/>
          <w:sz w:val="18"/>
          <w:szCs w:val="18"/>
        </w:rPr>
        <w:t>1</w:t>
      </w:r>
      <w:r w:rsidRPr="00A15092" w:rsidR="3629107D">
        <w:rPr>
          <w:rFonts w:ascii="Verdana" w:hAnsi="Verdana" w:eastAsia="Verdana" w:cs="Verdana"/>
          <w:sz w:val="18"/>
          <w:szCs w:val="18"/>
        </w:rPr>
        <w:t xml:space="preserve"> </w:t>
      </w:r>
      <w:r w:rsidRPr="00A15092" w:rsidR="3056D00E">
        <w:rPr>
          <w:rFonts w:ascii="Verdana" w:hAnsi="Verdana" w:eastAsia="Verdana" w:cs="Verdana"/>
          <w:sz w:val="18"/>
          <w:szCs w:val="18"/>
        </w:rPr>
        <w:t>GJ</w:t>
      </w:r>
      <w:r w:rsidRPr="00A15092" w:rsidR="37A0C041">
        <w:rPr>
          <w:rFonts w:ascii="Verdana" w:hAnsi="Verdana" w:eastAsia="Verdana" w:cs="Verdana"/>
          <w:sz w:val="18"/>
          <w:szCs w:val="18"/>
          <w:vertAlign w:val="subscript"/>
        </w:rPr>
        <w:t>L</w:t>
      </w:r>
      <w:r w:rsidRPr="00A15092" w:rsidR="3629107D">
        <w:rPr>
          <w:rFonts w:ascii="Verdana" w:hAnsi="Verdana" w:eastAsia="Verdana" w:cs="Verdana"/>
          <w:sz w:val="18"/>
          <w:szCs w:val="18"/>
          <w:vertAlign w:val="subscript"/>
        </w:rPr>
        <w:t>H</w:t>
      </w:r>
      <w:r w:rsidRPr="00A15092" w:rsidR="37A0C041">
        <w:rPr>
          <w:rFonts w:ascii="Verdana" w:hAnsi="Verdana" w:eastAsia="Verdana" w:cs="Verdana"/>
          <w:sz w:val="18"/>
          <w:szCs w:val="18"/>
          <w:vertAlign w:val="subscript"/>
        </w:rPr>
        <w:t>V</w:t>
      </w:r>
      <w:r w:rsidRPr="00A15092" w:rsidR="303F37BF">
        <w:rPr>
          <w:rFonts w:ascii="Verdana" w:hAnsi="Verdana" w:eastAsia="Verdana" w:cs="Verdana"/>
          <w:sz w:val="18"/>
          <w:szCs w:val="18"/>
        </w:rPr>
        <w:t xml:space="preserve"> aan gebruikte RFNBO krijgt een </w:t>
      </w:r>
      <w:r w:rsidRPr="00A15092" w:rsidR="13CCD8C2">
        <w:rPr>
          <w:rFonts w:ascii="Verdana" w:hAnsi="Verdana" w:eastAsia="Verdana" w:cs="Verdana"/>
          <w:sz w:val="18"/>
          <w:szCs w:val="18"/>
        </w:rPr>
        <w:t>inboeker</w:t>
      </w:r>
      <w:r w:rsidRPr="00A15092" w:rsidR="32172F71">
        <w:rPr>
          <w:rFonts w:ascii="Verdana" w:hAnsi="Verdana" w:eastAsia="Verdana" w:cs="Verdana"/>
          <w:sz w:val="18"/>
          <w:szCs w:val="18"/>
        </w:rPr>
        <w:t xml:space="preserve"> </w:t>
      </w:r>
      <w:r w:rsidRPr="00A15092" w:rsidR="303F37BF">
        <w:rPr>
          <w:rFonts w:ascii="Verdana" w:hAnsi="Verdana" w:eastAsia="Verdana" w:cs="Verdana"/>
          <w:sz w:val="18"/>
          <w:szCs w:val="18"/>
        </w:rPr>
        <w:t xml:space="preserve">1 HWI op </w:t>
      </w:r>
      <w:r w:rsidRPr="00A15092" w:rsidR="3629107D">
        <w:rPr>
          <w:rFonts w:ascii="Verdana" w:hAnsi="Verdana" w:eastAsia="Verdana" w:cs="Verdana"/>
          <w:sz w:val="18"/>
          <w:szCs w:val="18"/>
        </w:rPr>
        <w:t xml:space="preserve">zijn </w:t>
      </w:r>
      <w:r w:rsidRPr="00A15092" w:rsidR="303F37BF">
        <w:rPr>
          <w:rFonts w:ascii="Verdana" w:hAnsi="Verdana" w:eastAsia="Verdana" w:cs="Verdana"/>
          <w:sz w:val="18"/>
          <w:szCs w:val="18"/>
        </w:rPr>
        <w:t xml:space="preserve">rekening </w:t>
      </w:r>
      <w:r w:rsidRPr="00A15092" w:rsidR="1429D378">
        <w:rPr>
          <w:rFonts w:ascii="Verdana" w:hAnsi="Verdana" w:eastAsia="Verdana" w:cs="Verdana"/>
          <w:sz w:val="18"/>
          <w:szCs w:val="18"/>
        </w:rPr>
        <w:t>bij</w:t>
      </w:r>
      <w:r w:rsidRPr="00A15092" w:rsidR="303F37BF">
        <w:rPr>
          <w:rFonts w:ascii="Verdana" w:hAnsi="Verdana" w:eastAsia="Verdana" w:cs="Verdana"/>
          <w:sz w:val="18"/>
          <w:szCs w:val="18"/>
        </w:rPr>
        <w:t>geschreven</w:t>
      </w:r>
      <w:r w:rsidRPr="00A15092" w:rsidR="005A0028">
        <w:rPr>
          <w:rFonts w:ascii="Verdana" w:hAnsi="Verdana" w:eastAsia="Verdana" w:cs="Verdana"/>
          <w:sz w:val="18"/>
          <w:szCs w:val="18"/>
        </w:rPr>
        <w:t>.</w:t>
      </w:r>
      <w:r w:rsidRPr="00A15092" w:rsidR="00F97028">
        <w:rPr>
          <w:rStyle w:val="Voetnootmarkering"/>
          <w:rFonts w:ascii="Verdana" w:hAnsi="Verdana" w:eastAsia="Verdana" w:cs="Verdana"/>
          <w:sz w:val="18"/>
          <w:szCs w:val="18"/>
        </w:rPr>
        <w:footnoteReference w:id="64"/>
      </w:r>
    </w:p>
    <w:p w:rsidRPr="00A15092" w:rsidR="001C0769" w:rsidP="5FCEBF7A" w:rsidRDefault="56D3EB51" w14:paraId="302B70AD" w14:textId="7D6DC61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EF29C3C" w:rsidP="007517EB" w:rsidRDefault="4BD9593E" w14:paraId="0B88FBE8" w14:textId="3CD1371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inboekende partijen moeten aantonen dat de ingeboekte RFNBO’s voldoen aan </w:t>
      </w:r>
      <w:r w:rsidRPr="00A15092" w:rsidR="3DE30D5F">
        <w:rPr>
          <w:rFonts w:ascii="Verdana" w:hAnsi="Verdana" w:eastAsia="Verdana" w:cs="Verdana"/>
          <w:sz w:val="18"/>
          <w:szCs w:val="18"/>
        </w:rPr>
        <w:t xml:space="preserve">de </w:t>
      </w:r>
      <w:r w:rsidRPr="00A15092" w:rsidR="63DE8ED0">
        <w:rPr>
          <w:rFonts w:ascii="Verdana" w:hAnsi="Verdana" w:eastAsia="Verdana" w:cs="Verdana"/>
          <w:sz w:val="18"/>
          <w:szCs w:val="18"/>
        </w:rPr>
        <w:t xml:space="preserve">wettelijke eisen die aan </w:t>
      </w:r>
      <w:r w:rsidRPr="00A15092" w:rsidR="5C6DFC9F">
        <w:rPr>
          <w:rFonts w:ascii="Verdana" w:hAnsi="Verdana" w:eastAsia="Verdana" w:cs="Verdana"/>
          <w:sz w:val="18"/>
          <w:szCs w:val="18"/>
        </w:rPr>
        <w:t>RFNBO</w:t>
      </w:r>
      <w:r w:rsidRPr="00A15092" w:rsidR="63DE8ED0">
        <w:rPr>
          <w:rFonts w:ascii="Verdana" w:hAnsi="Verdana" w:eastAsia="Verdana" w:cs="Verdana"/>
          <w:sz w:val="18"/>
          <w:szCs w:val="18"/>
        </w:rPr>
        <w:t>’s worden gesteld.</w:t>
      </w:r>
      <w:r w:rsidRPr="00A15092" w:rsidR="77726F5C">
        <w:rPr>
          <w:rFonts w:ascii="Verdana" w:hAnsi="Verdana" w:eastAsia="Verdana" w:cs="Verdana"/>
          <w:sz w:val="18"/>
          <w:szCs w:val="18"/>
        </w:rPr>
        <w:t xml:space="preserve"> </w:t>
      </w:r>
      <w:r w:rsidRPr="00A15092" w:rsidR="5B1D192E">
        <w:rPr>
          <w:rFonts w:ascii="Verdana" w:hAnsi="Verdana" w:eastAsia="Verdana" w:cs="Verdana"/>
          <w:sz w:val="18"/>
          <w:szCs w:val="18"/>
        </w:rPr>
        <w:t xml:space="preserve">Voor het aantonen </w:t>
      </w:r>
      <w:r w:rsidRPr="00A15092" w:rsidR="77726F5C">
        <w:rPr>
          <w:rFonts w:ascii="Verdana" w:hAnsi="Verdana" w:eastAsia="Verdana" w:cs="Verdana"/>
          <w:sz w:val="18"/>
          <w:szCs w:val="18"/>
        </w:rPr>
        <w:t>hiervan</w:t>
      </w:r>
      <w:r w:rsidRPr="00A15092" w:rsidDel="00F8003D" w:rsidR="5B1D192E">
        <w:rPr>
          <w:rFonts w:ascii="Verdana" w:hAnsi="Verdana" w:eastAsia="Verdana" w:cs="Verdana"/>
          <w:sz w:val="18"/>
          <w:szCs w:val="18"/>
        </w:rPr>
        <w:t xml:space="preserve"> </w:t>
      </w:r>
      <w:r w:rsidRPr="00A15092" w:rsidR="00F8003D">
        <w:rPr>
          <w:rFonts w:ascii="Verdana" w:hAnsi="Verdana" w:eastAsia="Verdana" w:cs="Verdana"/>
          <w:sz w:val="18"/>
          <w:szCs w:val="18"/>
        </w:rPr>
        <w:t>zijn</w:t>
      </w:r>
      <w:r w:rsidRPr="00A15092" w:rsidR="5B1D192E">
        <w:rPr>
          <w:rFonts w:ascii="Verdana" w:hAnsi="Verdana" w:eastAsia="Verdana" w:cs="Verdana"/>
          <w:sz w:val="18"/>
          <w:szCs w:val="18"/>
        </w:rPr>
        <w:t xml:space="preserve"> certificeringsschema's ontwikkeld die door de Europese Commissie vrijwillige </w:t>
      </w:r>
      <w:r w:rsidRPr="00A15092" w:rsidR="644BC7F2">
        <w:rPr>
          <w:rFonts w:ascii="Verdana" w:hAnsi="Verdana" w:eastAsia="Verdana" w:cs="Verdana"/>
          <w:sz w:val="18"/>
          <w:szCs w:val="18"/>
        </w:rPr>
        <w:t>system</w:t>
      </w:r>
      <w:r w:rsidRPr="00A15092" w:rsidR="630AFFF1">
        <w:rPr>
          <w:rFonts w:ascii="Verdana" w:hAnsi="Verdana" w:eastAsia="Verdana" w:cs="Verdana"/>
          <w:sz w:val="18"/>
          <w:szCs w:val="18"/>
        </w:rPr>
        <w:t>en</w:t>
      </w:r>
      <w:r w:rsidRPr="00A15092" w:rsidR="5B1D192E">
        <w:rPr>
          <w:rFonts w:ascii="Verdana" w:hAnsi="Verdana" w:eastAsia="Verdana" w:cs="Verdana"/>
          <w:sz w:val="18"/>
          <w:szCs w:val="18"/>
        </w:rPr>
        <w:t xml:space="preserve"> worden genoemd. De Europese Commissie beoordeelt of </w:t>
      </w:r>
      <w:r w:rsidRPr="00A15092" w:rsidR="37B4BFBA">
        <w:rPr>
          <w:rFonts w:ascii="Verdana" w:hAnsi="Verdana" w:eastAsia="Verdana" w:cs="Verdana"/>
          <w:sz w:val="18"/>
          <w:szCs w:val="18"/>
        </w:rPr>
        <w:t xml:space="preserve">in </w:t>
      </w:r>
      <w:r w:rsidRPr="00A15092" w:rsidR="5B1D192E">
        <w:rPr>
          <w:rFonts w:ascii="Verdana" w:hAnsi="Verdana" w:eastAsia="Verdana" w:cs="Verdana"/>
          <w:sz w:val="18"/>
          <w:szCs w:val="18"/>
        </w:rPr>
        <w:t>deze</w:t>
      </w:r>
      <w:r w:rsidRPr="00A15092" w:rsidR="44D50E3C">
        <w:rPr>
          <w:rFonts w:ascii="Verdana" w:hAnsi="Verdana" w:eastAsia="Verdana" w:cs="Verdana"/>
          <w:sz w:val="18"/>
          <w:szCs w:val="18"/>
        </w:rPr>
        <w:t xml:space="preserve"> vrijwillige </w:t>
      </w:r>
      <w:r w:rsidRPr="00A15092" w:rsidR="644BC7F2">
        <w:rPr>
          <w:rFonts w:ascii="Verdana" w:hAnsi="Verdana" w:eastAsia="Verdana" w:cs="Verdana"/>
          <w:sz w:val="18"/>
          <w:szCs w:val="18"/>
        </w:rPr>
        <w:t>system</w:t>
      </w:r>
      <w:r w:rsidRPr="00A15092" w:rsidR="0FD808AA">
        <w:rPr>
          <w:rFonts w:ascii="Verdana" w:hAnsi="Verdana" w:eastAsia="Verdana" w:cs="Verdana"/>
          <w:sz w:val="18"/>
          <w:szCs w:val="18"/>
        </w:rPr>
        <w:t xml:space="preserve">en </w:t>
      </w:r>
      <w:r w:rsidRPr="00A15092" w:rsidR="44D50E3C">
        <w:rPr>
          <w:rFonts w:ascii="Verdana" w:hAnsi="Verdana" w:eastAsia="Verdana" w:cs="Verdana"/>
          <w:sz w:val="18"/>
          <w:szCs w:val="18"/>
        </w:rPr>
        <w:t xml:space="preserve">alle van toepassing zijnde </w:t>
      </w:r>
      <w:r w:rsidRPr="00A15092" w:rsidR="00CE591A">
        <w:rPr>
          <w:rFonts w:ascii="Verdana" w:hAnsi="Verdana" w:eastAsia="Verdana" w:cs="Verdana"/>
          <w:sz w:val="18"/>
          <w:szCs w:val="18"/>
        </w:rPr>
        <w:t>ver</w:t>
      </w:r>
      <w:r w:rsidRPr="00A15092" w:rsidR="44D50E3C">
        <w:rPr>
          <w:rFonts w:ascii="Verdana" w:hAnsi="Verdana" w:eastAsia="Verdana" w:cs="Verdana"/>
          <w:sz w:val="18"/>
          <w:szCs w:val="18"/>
        </w:rPr>
        <w:t>eis</w:t>
      </w:r>
      <w:r w:rsidRPr="00A15092" w:rsidR="00CE591A">
        <w:rPr>
          <w:rFonts w:ascii="Verdana" w:hAnsi="Verdana" w:eastAsia="Verdana" w:cs="Verdana"/>
          <w:sz w:val="18"/>
          <w:szCs w:val="18"/>
        </w:rPr>
        <w:t>t</w:t>
      </w:r>
      <w:r w:rsidRPr="00A15092" w:rsidR="44D50E3C">
        <w:rPr>
          <w:rFonts w:ascii="Verdana" w:hAnsi="Verdana" w:eastAsia="Verdana" w:cs="Verdana"/>
          <w:sz w:val="18"/>
          <w:szCs w:val="18"/>
        </w:rPr>
        <w:t>en uit RED</w:t>
      </w:r>
      <w:r w:rsidRPr="00A15092" w:rsidR="7FF87D00">
        <w:rPr>
          <w:rFonts w:ascii="Verdana" w:hAnsi="Verdana" w:eastAsia="Verdana" w:cs="Verdana"/>
          <w:sz w:val="18"/>
          <w:szCs w:val="18"/>
        </w:rPr>
        <w:t xml:space="preserve"> </w:t>
      </w:r>
      <w:r w:rsidRPr="00A15092" w:rsidR="44D50E3C">
        <w:rPr>
          <w:rFonts w:ascii="Verdana" w:hAnsi="Verdana" w:eastAsia="Verdana" w:cs="Verdana"/>
          <w:sz w:val="18"/>
          <w:szCs w:val="18"/>
        </w:rPr>
        <w:t>II</w:t>
      </w:r>
      <w:r w:rsidRPr="00A15092" w:rsidR="7FF87D00">
        <w:rPr>
          <w:rFonts w:ascii="Verdana" w:hAnsi="Verdana" w:eastAsia="Verdana" w:cs="Verdana"/>
          <w:sz w:val="18"/>
          <w:szCs w:val="18"/>
        </w:rPr>
        <w:t>I</w:t>
      </w:r>
      <w:r w:rsidRPr="00A15092" w:rsidR="44D50E3C">
        <w:rPr>
          <w:rFonts w:ascii="Verdana" w:hAnsi="Verdana" w:eastAsia="Verdana" w:cs="Verdana"/>
          <w:sz w:val="18"/>
          <w:szCs w:val="18"/>
        </w:rPr>
        <w:t xml:space="preserve"> en de gedelegeerde verordeningen op de juiste manier </w:t>
      </w:r>
      <w:r w:rsidRPr="00A15092" w:rsidR="37B4BFBA">
        <w:rPr>
          <w:rFonts w:ascii="Verdana" w:hAnsi="Verdana" w:eastAsia="Verdana" w:cs="Verdana"/>
          <w:sz w:val="18"/>
          <w:szCs w:val="18"/>
        </w:rPr>
        <w:t xml:space="preserve">zijn </w:t>
      </w:r>
      <w:r w:rsidRPr="00A15092" w:rsidR="3DEAC7F2">
        <w:rPr>
          <w:rFonts w:ascii="Verdana" w:hAnsi="Verdana" w:eastAsia="Verdana" w:cs="Verdana"/>
          <w:sz w:val="18"/>
          <w:szCs w:val="18"/>
        </w:rPr>
        <w:t xml:space="preserve">geïmplementeerd, en </w:t>
      </w:r>
      <w:r w:rsidRPr="00A15092" w:rsidR="0840989F">
        <w:rPr>
          <w:rFonts w:ascii="Verdana" w:hAnsi="Verdana" w:eastAsia="Verdana" w:cs="Verdana"/>
          <w:sz w:val="18"/>
          <w:szCs w:val="18"/>
        </w:rPr>
        <w:t>publiceert</w:t>
      </w:r>
      <w:r w:rsidRPr="00A15092" w:rsidR="3DEAC7F2">
        <w:rPr>
          <w:rFonts w:ascii="Verdana" w:hAnsi="Verdana" w:eastAsia="Verdana" w:cs="Verdana"/>
          <w:sz w:val="18"/>
          <w:szCs w:val="18"/>
        </w:rPr>
        <w:t xml:space="preserve"> – na een positieve beoordeling – </w:t>
      </w:r>
      <w:r w:rsidRPr="00A15092" w:rsidR="1E2BEAC1">
        <w:rPr>
          <w:rFonts w:ascii="Verdana" w:hAnsi="Verdana" w:eastAsia="Verdana" w:cs="Verdana"/>
          <w:sz w:val="18"/>
          <w:szCs w:val="18"/>
        </w:rPr>
        <w:t xml:space="preserve">een </w:t>
      </w:r>
      <w:r w:rsidRPr="00A15092" w:rsidR="3DEAC7F2">
        <w:rPr>
          <w:rFonts w:ascii="Verdana" w:hAnsi="Verdana" w:eastAsia="Verdana" w:cs="Verdana"/>
          <w:sz w:val="18"/>
          <w:szCs w:val="18"/>
        </w:rPr>
        <w:t>goedkeuring</w:t>
      </w:r>
      <w:r w:rsidRPr="00A15092" w:rsidR="76306246">
        <w:rPr>
          <w:rFonts w:ascii="Verdana" w:hAnsi="Verdana" w:eastAsia="Verdana" w:cs="Verdana"/>
          <w:sz w:val="18"/>
          <w:szCs w:val="18"/>
        </w:rPr>
        <w:t>sbesluit</w:t>
      </w:r>
      <w:r w:rsidRPr="00A15092" w:rsidR="3DEAC7F2">
        <w:rPr>
          <w:rFonts w:ascii="Verdana" w:hAnsi="Verdana" w:eastAsia="Verdana" w:cs="Verdana"/>
          <w:sz w:val="18"/>
          <w:szCs w:val="18"/>
        </w:rPr>
        <w:t xml:space="preserve"> per vrijwillig </w:t>
      </w:r>
      <w:r w:rsidRPr="00A15092" w:rsidR="4E7C2D7C">
        <w:rPr>
          <w:rFonts w:ascii="Verdana" w:hAnsi="Verdana" w:eastAsia="Verdana" w:cs="Verdana"/>
          <w:sz w:val="18"/>
          <w:szCs w:val="18"/>
        </w:rPr>
        <w:t>systeem</w:t>
      </w:r>
      <w:r w:rsidRPr="00A15092" w:rsidR="003850AD">
        <w:rPr>
          <w:rFonts w:ascii="Verdana" w:hAnsi="Verdana" w:eastAsia="Verdana" w:cs="Verdana"/>
          <w:sz w:val="18"/>
          <w:szCs w:val="18"/>
        </w:rPr>
        <w:t>.</w:t>
      </w:r>
      <w:r w:rsidRPr="00A15092" w:rsidR="007174EA">
        <w:rPr>
          <w:rStyle w:val="Voetnootmarkering"/>
          <w:rFonts w:ascii="Verdana" w:hAnsi="Verdana" w:eastAsia="Verdana" w:cs="Verdana"/>
          <w:sz w:val="18"/>
          <w:szCs w:val="18"/>
        </w:rPr>
        <w:footnoteReference w:id="65"/>
      </w:r>
      <w:r w:rsidRPr="00A15092" w:rsidR="3DEAC7F2">
        <w:rPr>
          <w:rFonts w:ascii="Verdana" w:hAnsi="Verdana" w:eastAsia="Verdana" w:cs="Verdana"/>
          <w:sz w:val="18"/>
          <w:szCs w:val="18"/>
        </w:rPr>
        <w:t xml:space="preserve"> </w:t>
      </w:r>
      <w:r w:rsidRPr="00A15092" w:rsidR="7C22DC4F">
        <w:rPr>
          <w:rFonts w:ascii="Verdana" w:hAnsi="Verdana" w:eastAsia="Verdana" w:cs="Verdana"/>
          <w:sz w:val="18"/>
          <w:szCs w:val="18"/>
        </w:rPr>
        <w:t>E</w:t>
      </w:r>
      <w:r w:rsidRPr="00A15092" w:rsidR="6D174AF0">
        <w:rPr>
          <w:rFonts w:ascii="Verdana" w:hAnsi="Verdana" w:eastAsia="Verdana" w:cs="Verdana"/>
          <w:sz w:val="18"/>
          <w:szCs w:val="18"/>
        </w:rPr>
        <w:t xml:space="preserve">en </w:t>
      </w:r>
      <w:r w:rsidRPr="00A15092" w:rsidDel="566C1DC0" w:rsidR="11BD7C4D">
        <w:rPr>
          <w:rFonts w:ascii="Verdana" w:hAnsi="Verdana" w:eastAsia="Verdana" w:cs="Verdana"/>
          <w:sz w:val="18"/>
          <w:szCs w:val="18"/>
        </w:rPr>
        <w:t xml:space="preserve">door de </w:t>
      </w:r>
      <w:r w:rsidRPr="00A15092" w:rsidDel="566C1DC0" w:rsidR="626ADF16">
        <w:rPr>
          <w:rFonts w:ascii="Verdana" w:hAnsi="Verdana" w:eastAsia="Verdana" w:cs="Verdana"/>
          <w:sz w:val="18"/>
          <w:szCs w:val="18"/>
        </w:rPr>
        <w:t>Europese</w:t>
      </w:r>
      <w:r w:rsidRPr="00A15092" w:rsidDel="566C1DC0" w:rsidR="11BD7C4D">
        <w:rPr>
          <w:rFonts w:ascii="Verdana" w:hAnsi="Verdana" w:eastAsia="Verdana" w:cs="Verdana"/>
          <w:sz w:val="18"/>
          <w:szCs w:val="18"/>
        </w:rPr>
        <w:t xml:space="preserve"> Commissie goedgekeurd </w:t>
      </w:r>
      <w:r w:rsidRPr="00A15092" w:rsidDel="00B57EDD" w:rsidR="65F01A1A">
        <w:rPr>
          <w:rFonts w:ascii="Verdana" w:hAnsi="Verdana" w:eastAsia="Verdana" w:cs="Verdana"/>
          <w:sz w:val="18"/>
          <w:szCs w:val="18"/>
        </w:rPr>
        <w:t>vrijwillig</w:t>
      </w:r>
      <w:r w:rsidRPr="00A15092" w:rsidR="11BD7C4D">
        <w:rPr>
          <w:rFonts w:ascii="Verdana" w:hAnsi="Verdana" w:eastAsia="Verdana" w:cs="Verdana"/>
          <w:sz w:val="18"/>
          <w:szCs w:val="18"/>
        </w:rPr>
        <w:t xml:space="preserve"> </w:t>
      </w:r>
      <w:r w:rsidRPr="00A15092" w:rsidR="4E7C2D7C">
        <w:rPr>
          <w:rFonts w:ascii="Verdana" w:hAnsi="Verdana" w:eastAsia="Verdana" w:cs="Verdana"/>
          <w:sz w:val="18"/>
          <w:szCs w:val="18"/>
        </w:rPr>
        <w:t>systeem</w:t>
      </w:r>
      <w:r w:rsidRPr="00A15092" w:rsidR="0ECB779B">
        <w:rPr>
          <w:rFonts w:ascii="Verdana" w:hAnsi="Verdana" w:eastAsia="Verdana" w:cs="Verdana"/>
          <w:sz w:val="18"/>
          <w:szCs w:val="18"/>
        </w:rPr>
        <w:t xml:space="preserve"> </w:t>
      </w:r>
      <w:r w:rsidRPr="00A15092" w:rsidR="00383EA5">
        <w:rPr>
          <w:rFonts w:ascii="Verdana" w:hAnsi="Verdana" w:eastAsia="Verdana" w:cs="Verdana"/>
          <w:sz w:val="18"/>
          <w:szCs w:val="18"/>
        </w:rPr>
        <w:t xml:space="preserve">voor hernieuwbare </w:t>
      </w:r>
      <w:r w:rsidRPr="00A15092" w:rsidR="00815F3F">
        <w:rPr>
          <w:rFonts w:ascii="Verdana" w:hAnsi="Verdana" w:eastAsia="Verdana" w:cs="Verdana"/>
          <w:sz w:val="18"/>
          <w:szCs w:val="18"/>
        </w:rPr>
        <w:t>brandstoffen van niet-biologische oorsprong</w:t>
      </w:r>
      <w:r w:rsidRPr="00A15092" w:rsidR="0ECB779B">
        <w:rPr>
          <w:rFonts w:ascii="Verdana" w:hAnsi="Verdana" w:eastAsia="Verdana" w:cs="Verdana"/>
          <w:sz w:val="18"/>
          <w:szCs w:val="18"/>
        </w:rPr>
        <w:t xml:space="preserve"> </w:t>
      </w:r>
      <w:r w:rsidRPr="00A15092" w:rsidR="00BE4426">
        <w:rPr>
          <w:rFonts w:ascii="Verdana" w:hAnsi="Verdana" w:eastAsia="Verdana" w:cs="Verdana"/>
          <w:sz w:val="18"/>
          <w:szCs w:val="18"/>
        </w:rPr>
        <w:t>(te onderscheiden van het vrijwillig systeem voor koolstofarme waterstof)</w:t>
      </w:r>
      <w:r w:rsidRPr="00A15092" w:rsidR="0ECB779B">
        <w:rPr>
          <w:rFonts w:ascii="Verdana" w:hAnsi="Verdana" w:eastAsia="Verdana" w:cs="Verdana"/>
          <w:sz w:val="18"/>
          <w:szCs w:val="18"/>
        </w:rPr>
        <w:t xml:space="preserve"> </w:t>
      </w:r>
      <w:r w:rsidRPr="00A15092" w:rsidR="11BD7C4D">
        <w:rPr>
          <w:rFonts w:ascii="Verdana" w:hAnsi="Verdana" w:eastAsia="Verdana" w:cs="Verdana"/>
          <w:sz w:val="18"/>
          <w:szCs w:val="18"/>
        </w:rPr>
        <w:t xml:space="preserve">moet worden gebruikt om aan te tonen dat aan de </w:t>
      </w:r>
      <w:r w:rsidRPr="00A15092" w:rsidR="00A653A7">
        <w:rPr>
          <w:rFonts w:ascii="Verdana" w:hAnsi="Verdana" w:eastAsia="Verdana" w:cs="Verdana"/>
          <w:sz w:val="18"/>
          <w:szCs w:val="18"/>
        </w:rPr>
        <w:t>ver</w:t>
      </w:r>
      <w:r w:rsidRPr="00A15092" w:rsidR="11BD7C4D">
        <w:rPr>
          <w:rFonts w:ascii="Verdana" w:hAnsi="Verdana" w:eastAsia="Verdana" w:cs="Verdana"/>
          <w:sz w:val="18"/>
          <w:szCs w:val="18"/>
        </w:rPr>
        <w:t>eis</w:t>
      </w:r>
      <w:r w:rsidRPr="00A15092" w:rsidR="00A653A7">
        <w:rPr>
          <w:rFonts w:ascii="Verdana" w:hAnsi="Verdana" w:eastAsia="Verdana" w:cs="Verdana"/>
          <w:sz w:val="18"/>
          <w:szCs w:val="18"/>
        </w:rPr>
        <w:t>t</w:t>
      </w:r>
      <w:r w:rsidRPr="00A15092" w:rsidR="11BD7C4D">
        <w:rPr>
          <w:rFonts w:ascii="Verdana" w:hAnsi="Verdana" w:eastAsia="Verdana" w:cs="Verdana"/>
          <w:sz w:val="18"/>
          <w:szCs w:val="18"/>
        </w:rPr>
        <w:t>en</w:t>
      </w:r>
      <w:r w:rsidRPr="00A15092" w:rsidR="6D174AF0">
        <w:rPr>
          <w:rFonts w:ascii="Verdana" w:hAnsi="Verdana" w:eastAsia="Verdana" w:cs="Verdana"/>
          <w:sz w:val="18"/>
          <w:szCs w:val="18"/>
        </w:rPr>
        <w:t xml:space="preserve"> aa</w:t>
      </w:r>
      <w:r w:rsidRPr="00A15092" w:rsidR="08EC7409">
        <w:rPr>
          <w:rFonts w:ascii="Verdana" w:hAnsi="Verdana" w:eastAsia="Verdana" w:cs="Verdana"/>
          <w:sz w:val="18"/>
          <w:szCs w:val="18"/>
        </w:rPr>
        <w:t>n RFNBO’s</w:t>
      </w:r>
      <w:r w:rsidRPr="00A15092" w:rsidDel="566C1DC0" w:rsidR="11BD7C4D">
        <w:rPr>
          <w:rFonts w:ascii="Verdana" w:hAnsi="Verdana" w:eastAsia="Verdana" w:cs="Verdana"/>
          <w:sz w:val="18"/>
          <w:szCs w:val="18"/>
        </w:rPr>
        <w:t xml:space="preserve"> is voldaan.</w:t>
      </w:r>
      <w:r w:rsidRPr="00A15092" w:rsidR="33BBA24A">
        <w:rPr>
          <w:rFonts w:ascii="Verdana" w:hAnsi="Verdana" w:eastAsia="Verdana" w:cs="Verdana"/>
          <w:sz w:val="18"/>
          <w:szCs w:val="18"/>
        </w:rPr>
        <w:t xml:space="preserve"> </w:t>
      </w:r>
      <w:r w:rsidRPr="00A15092" w:rsidR="0C0CFE3F">
        <w:rPr>
          <w:rFonts w:ascii="Verdana" w:hAnsi="Verdana" w:eastAsia="Verdana" w:cs="Verdana"/>
          <w:sz w:val="18"/>
          <w:szCs w:val="18"/>
        </w:rPr>
        <w:t>A</w:t>
      </w:r>
      <w:r w:rsidRPr="00A15092" w:rsidR="33BBA24A">
        <w:rPr>
          <w:rFonts w:ascii="Verdana" w:hAnsi="Verdana" w:eastAsia="Verdana" w:cs="Verdana"/>
          <w:sz w:val="18"/>
          <w:szCs w:val="18"/>
        </w:rPr>
        <w:t xml:space="preserve">lle </w:t>
      </w:r>
      <w:r w:rsidRPr="00A15092" w:rsidR="161A1A50">
        <w:rPr>
          <w:rFonts w:ascii="Verdana" w:hAnsi="Verdana" w:eastAsia="Verdana" w:cs="Verdana"/>
          <w:sz w:val="18"/>
          <w:szCs w:val="18"/>
        </w:rPr>
        <w:t>betrokken marktdeelnemers</w:t>
      </w:r>
      <w:r w:rsidRPr="00A15092" w:rsidR="33BBA24A">
        <w:rPr>
          <w:rFonts w:ascii="Verdana" w:hAnsi="Verdana" w:eastAsia="Verdana" w:cs="Verdana"/>
          <w:sz w:val="18"/>
          <w:szCs w:val="18"/>
        </w:rPr>
        <w:t xml:space="preserve"> </w:t>
      </w:r>
      <w:r w:rsidRPr="00A15092" w:rsidR="1D887A4E">
        <w:rPr>
          <w:rFonts w:ascii="Verdana" w:hAnsi="Verdana" w:eastAsia="Verdana" w:cs="Verdana"/>
          <w:sz w:val="18"/>
          <w:szCs w:val="18"/>
        </w:rPr>
        <w:t xml:space="preserve">in de toeleveringsketen van RFNBO’s </w:t>
      </w:r>
      <w:r w:rsidRPr="00A15092" w:rsidR="33BBA24A">
        <w:rPr>
          <w:rFonts w:ascii="Verdana" w:hAnsi="Verdana" w:eastAsia="Verdana" w:cs="Verdana"/>
          <w:sz w:val="18"/>
          <w:szCs w:val="18"/>
        </w:rPr>
        <w:t xml:space="preserve">vanaf de producent tot aan de </w:t>
      </w:r>
      <w:r w:rsidRPr="00A15092" w:rsidR="00A653A7">
        <w:rPr>
          <w:rFonts w:ascii="Verdana" w:hAnsi="Verdana" w:eastAsia="Verdana" w:cs="Verdana"/>
          <w:sz w:val="18"/>
          <w:szCs w:val="18"/>
        </w:rPr>
        <w:t>ge</w:t>
      </w:r>
      <w:r w:rsidRPr="00A15092" w:rsidR="33BBA24A">
        <w:rPr>
          <w:rFonts w:ascii="Verdana" w:hAnsi="Verdana" w:eastAsia="Verdana" w:cs="Verdana"/>
          <w:sz w:val="18"/>
          <w:szCs w:val="18"/>
        </w:rPr>
        <w:t xml:space="preserve">bruiker van de RFNBO's </w:t>
      </w:r>
      <w:r w:rsidRPr="00A15092" w:rsidR="543A373C">
        <w:rPr>
          <w:rFonts w:ascii="Verdana" w:hAnsi="Verdana" w:eastAsia="Verdana" w:cs="Verdana"/>
          <w:sz w:val="18"/>
          <w:szCs w:val="18"/>
        </w:rPr>
        <w:t xml:space="preserve">moeten </w:t>
      </w:r>
      <w:r w:rsidRPr="00A15092" w:rsidR="33BBA24A">
        <w:rPr>
          <w:rFonts w:ascii="Verdana" w:hAnsi="Verdana" w:eastAsia="Verdana" w:cs="Verdana"/>
          <w:sz w:val="18"/>
          <w:szCs w:val="18"/>
        </w:rPr>
        <w:t>zijn gecertificeerd. In</w:t>
      </w:r>
      <w:r w:rsidRPr="00A15092" w:rsidR="4A117073">
        <w:rPr>
          <w:rFonts w:ascii="Verdana" w:hAnsi="Verdana" w:eastAsia="Verdana" w:cs="Verdana"/>
          <w:sz w:val="18"/>
          <w:szCs w:val="18"/>
        </w:rPr>
        <w:t xml:space="preserve">dien de </w:t>
      </w:r>
      <w:r w:rsidRPr="00A15092" w:rsidR="655CE51D">
        <w:rPr>
          <w:rFonts w:ascii="Verdana" w:hAnsi="Verdana" w:eastAsia="Verdana" w:cs="Verdana"/>
          <w:sz w:val="18"/>
          <w:szCs w:val="18"/>
        </w:rPr>
        <w:t>RFNBO</w:t>
      </w:r>
      <w:r w:rsidRPr="00A15092" w:rsidR="4A117073">
        <w:rPr>
          <w:rFonts w:ascii="Verdana" w:hAnsi="Verdana" w:eastAsia="Verdana" w:cs="Verdana"/>
          <w:sz w:val="18"/>
          <w:szCs w:val="18"/>
        </w:rPr>
        <w:t xml:space="preserve"> wordt geïmporteerd dan g</w:t>
      </w:r>
      <w:r w:rsidRPr="00A15092" w:rsidR="33BBA24A">
        <w:rPr>
          <w:rFonts w:ascii="Verdana" w:hAnsi="Verdana" w:eastAsia="Verdana" w:cs="Verdana"/>
          <w:sz w:val="18"/>
          <w:szCs w:val="18"/>
        </w:rPr>
        <w:t xml:space="preserve">eldt </w:t>
      </w:r>
      <w:r w:rsidRPr="00A15092" w:rsidR="5C293A93">
        <w:rPr>
          <w:rFonts w:ascii="Verdana" w:hAnsi="Verdana" w:eastAsia="Verdana" w:cs="Verdana"/>
          <w:sz w:val="18"/>
          <w:szCs w:val="18"/>
        </w:rPr>
        <w:t xml:space="preserve">dit </w:t>
      </w:r>
      <w:r w:rsidRPr="00A15092" w:rsidR="33BBA24A">
        <w:rPr>
          <w:rFonts w:ascii="Verdana" w:hAnsi="Verdana" w:eastAsia="Verdana" w:cs="Verdana"/>
          <w:sz w:val="18"/>
          <w:szCs w:val="18"/>
        </w:rPr>
        <w:t>ook voor bedrijven buiten Nederland</w:t>
      </w:r>
      <w:r w:rsidRPr="00A15092" w:rsidR="7AE803A4">
        <w:rPr>
          <w:rFonts w:ascii="Verdana" w:hAnsi="Verdana" w:eastAsia="Verdana" w:cs="Verdana"/>
          <w:sz w:val="18"/>
          <w:szCs w:val="18"/>
        </w:rPr>
        <w:t>, zowel binnen als buiten de EU</w:t>
      </w:r>
      <w:r w:rsidRPr="00A15092" w:rsidR="33BBA24A">
        <w:rPr>
          <w:rFonts w:ascii="Verdana" w:hAnsi="Verdana" w:eastAsia="Verdana" w:cs="Verdana"/>
          <w:sz w:val="18"/>
          <w:szCs w:val="18"/>
        </w:rPr>
        <w:t>.</w:t>
      </w:r>
      <w:r w:rsidRPr="00A15092" w:rsidR="230F792C">
        <w:rPr>
          <w:rFonts w:ascii="Verdana" w:hAnsi="Verdana" w:eastAsia="Verdana" w:cs="Verdana"/>
          <w:sz w:val="18"/>
          <w:szCs w:val="18"/>
        </w:rPr>
        <w:t xml:space="preserve"> Vrijwillige </w:t>
      </w:r>
      <w:r w:rsidRPr="00A15092" w:rsidR="4E7C2D7C">
        <w:rPr>
          <w:rFonts w:ascii="Verdana" w:hAnsi="Verdana" w:eastAsia="Verdana" w:cs="Verdana"/>
          <w:sz w:val="18"/>
          <w:szCs w:val="18"/>
        </w:rPr>
        <w:t>system</w:t>
      </w:r>
      <w:r w:rsidRPr="00A15092" w:rsidR="230F792C">
        <w:rPr>
          <w:rFonts w:ascii="Verdana" w:hAnsi="Verdana" w:eastAsia="Verdana" w:cs="Verdana"/>
          <w:sz w:val="18"/>
          <w:szCs w:val="18"/>
        </w:rPr>
        <w:t xml:space="preserve">en voorzien in </w:t>
      </w:r>
      <w:r w:rsidRPr="00A15092" w:rsidR="25FD1A3D">
        <w:rPr>
          <w:rFonts w:ascii="Verdana" w:hAnsi="Verdana" w:eastAsia="Verdana" w:cs="Verdana"/>
          <w:sz w:val="18"/>
          <w:szCs w:val="18"/>
        </w:rPr>
        <w:t xml:space="preserve">de </w:t>
      </w:r>
      <w:r w:rsidRPr="00A15092" w:rsidR="230F792C">
        <w:rPr>
          <w:rFonts w:ascii="Verdana" w:hAnsi="Verdana" w:eastAsia="Verdana" w:cs="Verdana"/>
          <w:sz w:val="18"/>
          <w:szCs w:val="18"/>
        </w:rPr>
        <w:t xml:space="preserve">toetsing of voorgaande schakels in de keten </w:t>
      </w:r>
      <w:r w:rsidRPr="00A15092" w:rsidR="6F718A99">
        <w:rPr>
          <w:rFonts w:ascii="Verdana" w:hAnsi="Verdana" w:eastAsia="Verdana" w:cs="Verdana"/>
          <w:sz w:val="18"/>
          <w:szCs w:val="18"/>
        </w:rPr>
        <w:t>zijn gecertificeerd.</w:t>
      </w:r>
    </w:p>
    <w:p w:rsidRPr="00A15092" w:rsidR="007E7FA9" w:rsidP="007517EB" w:rsidRDefault="007E7FA9" w14:paraId="0331393F" w14:textId="77777777">
      <w:pPr>
        <w:spacing w:after="0" w:line="240" w:lineRule="auto"/>
        <w:rPr>
          <w:rFonts w:ascii="Verdana" w:hAnsi="Verdana" w:eastAsia="Verdana" w:cs="Verdana"/>
          <w:sz w:val="18"/>
          <w:szCs w:val="18"/>
        </w:rPr>
      </w:pPr>
    </w:p>
    <w:p w:rsidRPr="00A15092" w:rsidR="00273E0A" w:rsidP="00273E0A" w:rsidRDefault="00273E0A" w14:paraId="4AFE6FCC" w14:textId="5753D249">
      <w:pPr>
        <w:pStyle w:val="Kop4"/>
      </w:pPr>
      <w:r w:rsidRPr="00A15092">
        <w:t>Afschrijven HWI’s</w:t>
      </w:r>
    </w:p>
    <w:p w:rsidRPr="00A15092" w:rsidR="00273E0A" w:rsidP="00273E0A" w:rsidRDefault="00273E0A" w14:paraId="1E13B091" w14:textId="47E8ABD5">
      <w:pPr>
        <w:spacing w:after="0" w:line="240" w:lineRule="auto"/>
        <w:rPr>
          <w:rFonts w:ascii="Verdana" w:hAnsi="Verdana" w:eastAsia="Verdana" w:cs="Verdana"/>
          <w:sz w:val="18"/>
          <w:szCs w:val="18"/>
        </w:rPr>
      </w:pPr>
      <w:r w:rsidRPr="00A15092">
        <w:rPr>
          <w:rFonts w:ascii="Verdana" w:hAnsi="Verdana" w:eastAsia="Verdana" w:cs="Verdana"/>
          <w:sz w:val="18"/>
          <w:szCs w:val="18"/>
        </w:rPr>
        <w:t>De hoogte van de jaarverplichting voor exploitanten van</w:t>
      </w:r>
      <w:r w:rsidRPr="00A15092" w:rsidDel="005F4270">
        <w:rPr>
          <w:rFonts w:ascii="Verdana" w:hAnsi="Verdana" w:eastAsia="Verdana" w:cs="Verdana"/>
          <w:sz w:val="18"/>
          <w:szCs w:val="18"/>
        </w:rPr>
        <w:t xml:space="preserve"> </w:t>
      </w:r>
      <w:r w:rsidRPr="00A15092">
        <w:rPr>
          <w:rFonts w:ascii="Verdana" w:hAnsi="Verdana" w:eastAsia="Verdana" w:cs="Verdana"/>
          <w:sz w:val="18"/>
          <w:szCs w:val="18"/>
        </w:rPr>
        <w:t>industriële installatie</w:t>
      </w:r>
      <w:r w:rsidRPr="00A15092" w:rsidR="005F4270">
        <w:rPr>
          <w:rFonts w:ascii="Verdana" w:hAnsi="Verdana" w:eastAsia="Verdana" w:cs="Verdana"/>
          <w:sz w:val="18"/>
          <w:szCs w:val="18"/>
        </w:rPr>
        <w:t>s</w:t>
      </w:r>
      <w:r w:rsidRPr="00A15092">
        <w:rPr>
          <w:rFonts w:ascii="Verdana" w:hAnsi="Verdana" w:eastAsia="Verdana" w:cs="Verdana"/>
          <w:sz w:val="18"/>
          <w:szCs w:val="18"/>
        </w:rPr>
        <w:t xml:space="preserve"> per kalenderjaar wordt bepaald aan de hand van het gerapporteerde waterstofgebruik door de exploitant en de eventuele </w:t>
      </w:r>
      <w:r w:rsidR="009925CE">
        <w:rPr>
          <w:rFonts w:ascii="Verdana" w:hAnsi="Verdana" w:eastAsia="Verdana" w:cs="Verdana"/>
          <w:sz w:val="18"/>
          <w:szCs w:val="18"/>
        </w:rPr>
        <w:t>verrekening</w:t>
      </w:r>
      <w:r w:rsidRPr="00A15092" w:rsidR="009925CE">
        <w:rPr>
          <w:rFonts w:ascii="Verdana" w:hAnsi="Verdana" w:eastAsia="Verdana" w:cs="Verdana"/>
          <w:sz w:val="18"/>
          <w:szCs w:val="18"/>
        </w:rPr>
        <w:t xml:space="preserve"> </w:t>
      </w:r>
      <w:r w:rsidRPr="00A15092">
        <w:rPr>
          <w:rFonts w:ascii="Verdana" w:hAnsi="Verdana" w:eastAsia="Verdana" w:cs="Verdana"/>
          <w:sz w:val="18"/>
          <w:szCs w:val="18"/>
        </w:rPr>
        <w:t>van de categorieën uitgezonderde waterstof. De exploitanten van industriële installatie</w:t>
      </w:r>
      <w:r w:rsidRPr="00A15092" w:rsidR="00DC49FE">
        <w:rPr>
          <w:rFonts w:ascii="Verdana" w:hAnsi="Verdana" w:eastAsia="Verdana" w:cs="Verdana"/>
          <w:sz w:val="18"/>
          <w:szCs w:val="18"/>
        </w:rPr>
        <w:t>s</w:t>
      </w:r>
      <w:r w:rsidRPr="00A15092">
        <w:rPr>
          <w:rFonts w:ascii="Verdana" w:hAnsi="Verdana" w:eastAsia="Verdana" w:cs="Verdana"/>
          <w:sz w:val="18"/>
          <w:szCs w:val="18"/>
        </w:rPr>
        <w:t xml:space="preserve"> worden door de NEa geïnformeerd over de hoogte van hun jaarverplichting, wat wordt uitgedrukt in </w:t>
      </w:r>
      <w:r w:rsidRPr="00A15092" w:rsidR="00BC7F80">
        <w:rPr>
          <w:rFonts w:ascii="Verdana" w:hAnsi="Verdana" w:eastAsia="Verdana" w:cs="Verdana"/>
          <w:sz w:val="18"/>
          <w:szCs w:val="18"/>
        </w:rPr>
        <w:t xml:space="preserve">het aantal </w:t>
      </w:r>
      <w:r w:rsidRPr="00A15092">
        <w:rPr>
          <w:rFonts w:ascii="Verdana" w:hAnsi="Verdana" w:eastAsia="Verdana" w:cs="Verdana"/>
          <w:sz w:val="18"/>
          <w:szCs w:val="18"/>
        </w:rPr>
        <w:t xml:space="preserve">benodigde HWI's. Tot de datum van afschrijving van </w:t>
      </w:r>
      <w:r w:rsidRPr="00A15092" w:rsidR="00E85CD2">
        <w:rPr>
          <w:rFonts w:ascii="Verdana" w:hAnsi="Verdana" w:eastAsia="Verdana" w:cs="Verdana"/>
          <w:sz w:val="18"/>
          <w:szCs w:val="18"/>
        </w:rPr>
        <w:t>dit aantal</w:t>
      </w:r>
      <w:r w:rsidRPr="00A15092">
        <w:rPr>
          <w:rFonts w:ascii="Verdana" w:hAnsi="Verdana" w:eastAsia="Verdana" w:cs="Verdana"/>
          <w:sz w:val="18"/>
          <w:szCs w:val="18"/>
        </w:rPr>
        <w:t xml:space="preserve"> benodigde HWI's op 1 juni hebben exploitanten van</w:t>
      </w:r>
      <w:r w:rsidRPr="00A15092" w:rsidDel="005F4270">
        <w:rPr>
          <w:rFonts w:ascii="Verdana" w:hAnsi="Verdana" w:eastAsia="Verdana" w:cs="Verdana"/>
          <w:sz w:val="18"/>
          <w:szCs w:val="18"/>
        </w:rPr>
        <w:t xml:space="preserve"> </w:t>
      </w:r>
      <w:r w:rsidRPr="00A15092">
        <w:rPr>
          <w:rFonts w:ascii="Verdana" w:hAnsi="Verdana" w:eastAsia="Verdana" w:cs="Verdana"/>
          <w:sz w:val="18"/>
          <w:szCs w:val="18"/>
        </w:rPr>
        <w:t>industriële installatie</w:t>
      </w:r>
      <w:r w:rsidRPr="00A15092" w:rsidR="002275A4">
        <w:rPr>
          <w:rFonts w:ascii="Verdana" w:hAnsi="Verdana" w:eastAsia="Verdana" w:cs="Verdana"/>
          <w:sz w:val="18"/>
          <w:szCs w:val="18"/>
        </w:rPr>
        <w:t>s</w:t>
      </w:r>
      <w:r w:rsidRPr="00A15092">
        <w:rPr>
          <w:rFonts w:ascii="Verdana" w:hAnsi="Verdana" w:eastAsia="Verdana" w:cs="Verdana"/>
          <w:sz w:val="18"/>
          <w:szCs w:val="18"/>
        </w:rPr>
        <w:t xml:space="preserve"> de gelegenheid om de nog ontbrekende HWI's aan te schaffen of overtollige HWI's te verkopen. Indien een exploitant van een industriële installatie niet voldoende HWI's op zijn rekening heeft staan om te voldoen aan de jaarverplichting treedt de NEa handhavend op (zie paragraaf 7.5</w:t>
      </w:r>
      <w:r w:rsidRPr="00A15092" w:rsidR="00453E59">
        <w:rPr>
          <w:rFonts w:ascii="Verdana" w:hAnsi="Verdana" w:eastAsia="Verdana" w:cs="Verdana"/>
          <w:sz w:val="18"/>
          <w:szCs w:val="18"/>
        </w:rPr>
        <w:t xml:space="preserve"> van deze memorie van toelichting</w:t>
      </w:r>
      <w:r w:rsidRPr="00A15092">
        <w:rPr>
          <w:rFonts w:ascii="Verdana" w:hAnsi="Verdana" w:eastAsia="Verdana" w:cs="Verdana"/>
          <w:sz w:val="18"/>
          <w:szCs w:val="18"/>
        </w:rPr>
        <w:t xml:space="preserve">). Een negatief saldo moet altijd binnen 12 maanden worden aangevuld. </w:t>
      </w:r>
    </w:p>
    <w:p w:rsidRPr="00A15092" w:rsidR="00273E0A" w:rsidP="00273E0A" w:rsidRDefault="00273E0A" w14:paraId="74695AC7" w14:textId="77777777">
      <w:pPr>
        <w:spacing w:after="0" w:line="240" w:lineRule="auto"/>
        <w:rPr>
          <w:rFonts w:ascii="Verdana" w:hAnsi="Verdana" w:eastAsia="Verdana" w:cs="Verdana"/>
          <w:sz w:val="18"/>
          <w:szCs w:val="18"/>
        </w:rPr>
      </w:pPr>
    </w:p>
    <w:p w:rsidRPr="00A15092" w:rsidR="00273E0A" w:rsidP="00273E0A" w:rsidRDefault="00273E0A" w14:paraId="08CC75AA" w14:textId="4EDC7C8C">
      <w:pPr>
        <w:pStyle w:val="Kop4"/>
      </w:pPr>
      <w:r w:rsidRPr="00A15092">
        <w:t>Tijdslijn</w:t>
      </w:r>
    </w:p>
    <w:p w:rsidRPr="00A15092" w:rsidR="00273E0A" w:rsidP="00273E0A" w:rsidRDefault="004350A1" w14:paraId="26CAA77E" w14:textId="051D9EA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Gelet op bovenstaande verplichtingen, zijn </w:t>
      </w:r>
      <w:r w:rsidRPr="00A15092" w:rsidR="00655B90">
        <w:rPr>
          <w:rFonts w:ascii="Verdana" w:hAnsi="Verdana" w:eastAsia="Verdana" w:cs="Verdana"/>
          <w:sz w:val="18"/>
          <w:szCs w:val="18"/>
        </w:rPr>
        <w:t xml:space="preserve">er specifieke </w:t>
      </w:r>
      <w:r w:rsidRPr="00A15092">
        <w:rPr>
          <w:rFonts w:ascii="Verdana" w:hAnsi="Verdana" w:eastAsia="Verdana" w:cs="Verdana"/>
          <w:sz w:val="18"/>
          <w:szCs w:val="18"/>
        </w:rPr>
        <w:t xml:space="preserve">data gekoppeld aan </w:t>
      </w:r>
      <w:r w:rsidRPr="00A15092" w:rsidR="00655B90">
        <w:rPr>
          <w:rFonts w:ascii="Verdana" w:hAnsi="Verdana" w:eastAsia="Verdana" w:cs="Verdana"/>
          <w:sz w:val="18"/>
          <w:szCs w:val="18"/>
        </w:rPr>
        <w:t>de</w:t>
      </w:r>
      <w:r w:rsidRPr="00A15092">
        <w:rPr>
          <w:rFonts w:ascii="Verdana" w:hAnsi="Verdana" w:eastAsia="Verdana" w:cs="Verdana"/>
          <w:sz w:val="18"/>
          <w:szCs w:val="18"/>
        </w:rPr>
        <w:t xml:space="preserve"> moment</w:t>
      </w:r>
      <w:r w:rsidRPr="00A15092" w:rsidR="00655B90">
        <w:rPr>
          <w:rFonts w:ascii="Verdana" w:hAnsi="Verdana" w:eastAsia="Verdana" w:cs="Verdana"/>
          <w:sz w:val="18"/>
          <w:szCs w:val="18"/>
        </w:rPr>
        <w:t>en</w:t>
      </w:r>
      <w:r w:rsidRPr="00A15092">
        <w:rPr>
          <w:rFonts w:ascii="Verdana" w:hAnsi="Verdana" w:eastAsia="Verdana" w:cs="Verdana"/>
          <w:sz w:val="18"/>
          <w:szCs w:val="18"/>
        </w:rPr>
        <w:t xml:space="preserve"> waarop aan de</w:t>
      </w:r>
      <w:r w:rsidRPr="00A15092" w:rsidR="00655B90">
        <w:rPr>
          <w:rFonts w:ascii="Verdana" w:hAnsi="Verdana" w:eastAsia="Verdana" w:cs="Verdana"/>
          <w:sz w:val="18"/>
          <w:szCs w:val="18"/>
        </w:rPr>
        <w:t>ze</w:t>
      </w:r>
      <w:r w:rsidRPr="00A15092">
        <w:rPr>
          <w:rFonts w:ascii="Verdana" w:hAnsi="Verdana" w:eastAsia="Verdana" w:cs="Verdana"/>
          <w:sz w:val="18"/>
          <w:szCs w:val="18"/>
        </w:rPr>
        <w:t xml:space="preserve"> verplichting moet zijn voldaan</w:t>
      </w:r>
      <w:r w:rsidRPr="00A15092" w:rsidR="00655B90">
        <w:rPr>
          <w:rFonts w:ascii="Verdana" w:hAnsi="Verdana" w:eastAsia="Verdana" w:cs="Verdana"/>
          <w:sz w:val="18"/>
          <w:szCs w:val="18"/>
        </w:rPr>
        <w:t>.</w:t>
      </w:r>
      <w:r w:rsidRPr="00A15092">
        <w:rPr>
          <w:rFonts w:ascii="Verdana" w:hAnsi="Verdana" w:eastAsia="Verdana" w:cs="Verdana"/>
          <w:sz w:val="18"/>
          <w:szCs w:val="18"/>
        </w:rPr>
        <w:t xml:space="preserve"> </w:t>
      </w:r>
      <w:r w:rsidRPr="00A15092" w:rsidR="00C90E56">
        <w:rPr>
          <w:rFonts w:ascii="Verdana" w:hAnsi="Verdana" w:eastAsia="Verdana" w:cs="Verdana"/>
          <w:sz w:val="18"/>
          <w:szCs w:val="18"/>
        </w:rPr>
        <w:t>E</w:t>
      </w:r>
      <w:r w:rsidRPr="00A15092" w:rsidR="00273E0A">
        <w:rPr>
          <w:rFonts w:ascii="Verdana" w:hAnsi="Verdana" w:eastAsia="Verdana" w:cs="Verdana"/>
          <w:sz w:val="18"/>
          <w:szCs w:val="18"/>
        </w:rPr>
        <w:t>xploitanten van</w:t>
      </w:r>
      <w:r w:rsidRPr="00A15092" w:rsidDel="00C90E56" w:rsidR="00273E0A">
        <w:rPr>
          <w:rFonts w:ascii="Verdana" w:hAnsi="Verdana" w:eastAsia="Verdana" w:cs="Verdana"/>
          <w:sz w:val="18"/>
          <w:szCs w:val="18"/>
        </w:rPr>
        <w:t xml:space="preserve"> </w:t>
      </w:r>
      <w:r w:rsidRPr="00A15092" w:rsidR="00273E0A">
        <w:rPr>
          <w:rFonts w:ascii="Verdana" w:hAnsi="Verdana" w:eastAsia="Verdana" w:cs="Verdana"/>
          <w:sz w:val="18"/>
          <w:szCs w:val="18"/>
        </w:rPr>
        <w:t>industriële installatie</w:t>
      </w:r>
      <w:r w:rsidRPr="00A15092" w:rsidR="00C90E56">
        <w:rPr>
          <w:rFonts w:ascii="Verdana" w:hAnsi="Verdana" w:eastAsia="Verdana" w:cs="Verdana"/>
          <w:sz w:val="18"/>
          <w:szCs w:val="18"/>
        </w:rPr>
        <w:t>s moeten</w:t>
      </w:r>
      <w:r w:rsidRPr="00A15092" w:rsidR="00273E0A">
        <w:rPr>
          <w:rFonts w:ascii="Verdana" w:hAnsi="Verdana" w:eastAsia="Verdana" w:cs="Verdana"/>
          <w:sz w:val="18"/>
          <w:szCs w:val="18"/>
        </w:rPr>
        <w:t xml:space="preserve"> de totale hoeveelheid gebruikte waterstof </w:t>
      </w:r>
      <w:r w:rsidRPr="00A15092" w:rsidR="00CC3C87">
        <w:rPr>
          <w:rFonts w:ascii="Verdana" w:hAnsi="Verdana" w:eastAsia="Verdana" w:cs="Verdana"/>
          <w:sz w:val="18"/>
          <w:szCs w:val="18"/>
        </w:rPr>
        <w:t xml:space="preserve">van het voorgaande kalenderjaar </w:t>
      </w:r>
      <w:r w:rsidRPr="00A15092" w:rsidR="00273E0A">
        <w:rPr>
          <w:rFonts w:ascii="Verdana" w:hAnsi="Verdana" w:eastAsia="Verdana" w:cs="Verdana"/>
          <w:sz w:val="18"/>
          <w:szCs w:val="18"/>
        </w:rPr>
        <w:t xml:space="preserve">met inbegrip van </w:t>
      </w:r>
      <w:r w:rsidRPr="00A15092" w:rsidR="00CC3C87">
        <w:rPr>
          <w:rFonts w:ascii="Verdana" w:hAnsi="Verdana" w:eastAsia="Verdana" w:cs="Verdana"/>
          <w:sz w:val="18"/>
          <w:szCs w:val="18"/>
        </w:rPr>
        <w:t xml:space="preserve">de hoeveelheid gebruikte </w:t>
      </w:r>
      <w:r w:rsidRPr="00A15092" w:rsidR="00273E0A">
        <w:rPr>
          <w:rFonts w:ascii="Verdana" w:hAnsi="Verdana" w:eastAsia="Verdana" w:cs="Verdana"/>
          <w:sz w:val="18"/>
          <w:szCs w:val="18"/>
        </w:rPr>
        <w:t>hernieuwbare waterstof van het voorgaande kalenderjaar uiterlijk 31 maart van elk kalenderjaar registreren in het HWI-register</w:t>
      </w:r>
      <w:r w:rsidRPr="00A15092" w:rsidR="00A829EE">
        <w:rPr>
          <w:rFonts w:ascii="Verdana" w:hAnsi="Verdana" w:eastAsia="Verdana" w:cs="Verdana"/>
          <w:sz w:val="18"/>
          <w:szCs w:val="18"/>
        </w:rPr>
        <w:t xml:space="preserve"> (artikel 9.10.2.3)</w:t>
      </w:r>
      <w:r w:rsidRPr="00A15092" w:rsidR="00273E0A">
        <w:rPr>
          <w:rFonts w:ascii="Verdana" w:hAnsi="Verdana" w:eastAsia="Verdana" w:cs="Verdana"/>
          <w:sz w:val="18"/>
          <w:szCs w:val="18"/>
        </w:rPr>
        <w:t xml:space="preserve">. Indien een exploitant van een industriële installatie waterstof gebruikt die in een of meer categorieën waterstof valt die voor uitzondering in aanmerking komt, kan deze exploitant ook deze waterstof </w:t>
      </w:r>
      <w:r w:rsidRPr="00A15092" w:rsidR="00102C3B">
        <w:rPr>
          <w:rFonts w:ascii="Verdana" w:hAnsi="Verdana" w:eastAsia="Verdana" w:cs="Verdana"/>
          <w:sz w:val="18"/>
          <w:szCs w:val="18"/>
        </w:rPr>
        <w:t xml:space="preserve">opvoeren </w:t>
      </w:r>
      <w:r w:rsidRPr="00A15092" w:rsidR="003B39C6">
        <w:rPr>
          <w:rFonts w:ascii="Verdana" w:hAnsi="Verdana" w:eastAsia="Verdana" w:cs="Verdana"/>
          <w:sz w:val="18"/>
          <w:szCs w:val="18"/>
        </w:rPr>
        <w:t>(artikel 9.10.2.4)</w:t>
      </w:r>
      <w:r w:rsidRPr="00A15092" w:rsidR="00273E0A">
        <w:rPr>
          <w:rFonts w:ascii="Verdana" w:hAnsi="Verdana" w:eastAsia="Verdana" w:cs="Verdana"/>
          <w:sz w:val="18"/>
          <w:szCs w:val="18"/>
        </w:rPr>
        <w:t>. Uiterlijk 31 maart moeten ook alle</w:t>
      </w:r>
      <w:r w:rsidRPr="00A15092" w:rsidDel="000B155A" w:rsidR="00273E0A">
        <w:rPr>
          <w:rFonts w:ascii="Verdana" w:hAnsi="Verdana" w:eastAsia="Verdana" w:cs="Verdana"/>
          <w:sz w:val="18"/>
          <w:szCs w:val="18"/>
        </w:rPr>
        <w:t xml:space="preserve"> </w:t>
      </w:r>
      <w:r w:rsidRPr="00A15092" w:rsidR="000B155A">
        <w:rPr>
          <w:rFonts w:ascii="Verdana" w:hAnsi="Verdana" w:eastAsia="Verdana" w:cs="Verdana"/>
          <w:sz w:val="18"/>
          <w:szCs w:val="18"/>
        </w:rPr>
        <w:t>bedrijven</w:t>
      </w:r>
      <w:r w:rsidRPr="00A15092" w:rsidR="00273E0A">
        <w:rPr>
          <w:rFonts w:ascii="Verdana" w:hAnsi="Verdana" w:eastAsia="Verdana" w:cs="Verdana"/>
          <w:sz w:val="18"/>
          <w:szCs w:val="18"/>
        </w:rPr>
        <w:t xml:space="preserve"> die RFNBO’s willen inboeken om HWI’s te verkrijgen hun gebruik </w:t>
      </w:r>
      <w:r w:rsidRPr="00A15092" w:rsidR="006918DE">
        <w:rPr>
          <w:rFonts w:ascii="Verdana" w:hAnsi="Verdana" w:eastAsia="Verdana" w:cs="Verdana"/>
          <w:sz w:val="18"/>
          <w:szCs w:val="18"/>
        </w:rPr>
        <w:t xml:space="preserve">van deze RFNBO’s </w:t>
      </w:r>
      <w:r w:rsidRPr="00A15092" w:rsidR="00273E0A">
        <w:rPr>
          <w:rFonts w:ascii="Verdana" w:hAnsi="Verdana" w:eastAsia="Verdana" w:cs="Verdana"/>
          <w:sz w:val="18"/>
          <w:szCs w:val="18"/>
        </w:rPr>
        <w:t>van het voorafgaande kalenderjaar inboeken in het HWI-register</w:t>
      </w:r>
      <w:r w:rsidRPr="00A15092" w:rsidR="00C761C4">
        <w:rPr>
          <w:rFonts w:ascii="Verdana" w:hAnsi="Verdana" w:eastAsia="Verdana" w:cs="Verdana"/>
          <w:sz w:val="18"/>
          <w:szCs w:val="18"/>
        </w:rPr>
        <w:t xml:space="preserve"> (artikel 9.10.4.1)</w:t>
      </w:r>
      <w:r w:rsidRPr="00A15092" w:rsidR="00273E0A">
        <w:rPr>
          <w:rFonts w:ascii="Verdana" w:hAnsi="Verdana" w:eastAsia="Verdana" w:cs="Verdana"/>
          <w:sz w:val="18"/>
          <w:szCs w:val="18"/>
        </w:rPr>
        <w:t>. Voor 1 juni moeten de verificatieverklaringen voor het opgegeven waterstofgebruik en de inboekverificatieverslagen bij de NEa binnen zijn</w:t>
      </w:r>
      <w:r w:rsidRPr="00A15092" w:rsidR="00D128B1">
        <w:rPr>
          <w:rFonts w:ascii="Verdana" w:hAnsi="Verdana" w:eastAsia="Verdana" w:cs="Verdana"/>
          <w:sz w:val="18"/>
          <w:szCs w:val="18"/>
        </w:rPr>
        <w:t xml:space="preserve"> (artikelen 9.10.2.</w:t>
      </w:r>
      <w:r w:rsidRPr="00A15092" w:rsidR="008D5ADD">
        <w:rPr>
          <w:rFonts w:ascii="Verdana" w:hAnsi="Verdana" w:eastAsia="Verdana" w:cs="Verdana"/>
          <w:sz w:val="18"/>
          <w:szCs w:val="18"/>
        </w:rPr>
        <w:t xml:space="preserve">5 en </w:t>
      </w:r>
      <w:r w:rsidRPr="00A15092" w:rsidR="00E526DD">
        <w:rPr>
          <w:rFonts w:ascii="Verdana" w:hAnsi="Verdana" w:eastAsia="Verdana" w:cs="Verdana"/>
          <w:sz w:val="18"/>
          <w:szCs w:val="18"/>
        </w:rPr>
        <w:t>9.10.</w:t>
      </w:r>
      <w:r w:rsidRPr="00A15092" w:rsidR="003E0B76">
        <w:rPr>
          <w:rFonts w:ascii="Verdana" w:hAnsi="Verdana" w:eastAsia="Verdana" w:cs="Verdana"/>
          <w:sz w:val="18"/>
          <w:szCs w:val="18"/>
        </w:rPr>
        <w:t>4.9)</w:t>
      </w:r>
      <w:r w:rsidRPr="00A15092" w:rsidR="00273E0A">
        <w:rPr>
          <w:rFonts w:ascii="Verdana" w:hAnsi="Verdana" w:eastAsia="Verdana" w:cs="Verdana"/>
          <w:sz w:val="18"/>
          <w:szCs w:val="18"/>
        </w:rPr>
        <w:t xml:space="preserve">. Tot 1 juni kunnen HWI’s nog onderling worden verhandeld (overgeboekt), zodat alle </w:t>
      </w:r>
      <w:r w:rsidRPr="00A15092" w:rsidR="00F56987">
        <w:rPr>
          <w:rFonts w:ascii="Verdana" w:hAnsi="Verdana" w:eastAsia="Verdana" w:cs="Verdana"/>
          <w:sz w:val="18"/>
          <w:szCs w:val="18"/>
        </w:rPr>
        <w:t xml:space="preserve">exploitanten van industriële installaties </w:t>
      </w:r>
      <w:r w:rsidRPr="00A15092" w:rsidR="00273E0A">
        <w:rPr>
          <w:rFonts w:ascii="Verdana" w:hAnsi="Verdana" w:eastAsia="Verdana" w:cs="Verdana"/>
          <w:sz w:val="18"/>
          <w:szCs w:val="18"/>
        </w:rPr>
        <w:t>voldoende HWI’s op hun rekening kunnen hebben staan om aan de jaarverplichting te voldoen. Op 1 juni schrijft de NEa bij de exploitanten van een industriële installatie het aantal HWI’s af dat overeenkomt met de hoogte van hun jaarverplichting</w:t>
      </w:r>
      <w:r w:rsidRPr="00A15092" w:rsidR="008716A4">
        <w:rPr>
          <w:rFonts w:ascii="Verdana" w:hAnsi="Verdana" w:eastAsia="Verdana" w:cs="Verdana"/>
          <w:sz w:val="18"/>
          <w:szCs w:val="18"/>
        </w:rPr>
        <w:t xml:space="preserve"> (artikel 9.10.2.8)</w:t>
      </w:r>
      <w:r w:rsidRPr="00A15092" w:rsidR="00273E0A">
        <w:rPr>
          <w:rFonts w:ascii="Verdana" w:hAnsi="Verdana" w:eastAsia="Verdana" w:cs="Verdana"/>
          <w:sz w:val="18"/>
          <w:szCs w:val="18"/>
        </w:rPr>
        <w:t xml:space="preserve">. </w:t>
      </w:r>
    </w:p>
    <w:p w:rsidRPr="00A15092" w:rsidR="00273E0A" w:rsidP="00273E0A" w:rsidRDefault="00273E0A" w14:paraId="4788511C" w14:textId="77777777">
      <w:pPr>
        <w:spacing w:after="0" w:line="240" w:lineRule="auto"/>
        <w:rPr>
          <w:rFonts w:ascii="Verdana" w:hAnsi="Verdana" w:eastAsia="Verdana" w:cs="Verdana"/>
          <w:sz w:val="18"/>
          <w:szCs w:val="18"/>
        </w:rPr>
      </w:pPr>
    </w:p>
    <w:p w:rsidRPr="00A15092" w:rsidR="00273E0A" w:rsidP="00273E0A" w:rsidRDefault="00273E0A" w14:paraId="539C6BD3" w14:textId="077D5BAE">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dit wetsvoorstel wordt voorgesteld dat de NEa gebruik kan maken van de ambtshalve vaststelling om </w:t>
      </w:r>
      <w:r w:rsidRPr="00A15092" w:rsidR="006D7148">
        <w:rPr>
          <w:rFonts w:ascii="Verdana" w:hAnsi="Verdana" w:eastAsia="Verdana" w:cs="Verdana"/>
          <w:sz w:val="18"/>
          <w:szCs w:val="18"/>
        </w:rPr>
        <w:t xml:space="preserve">het opgegeven waterstofgebruik of </w:t>
      </w:r>
      <w:r w:rsidRPr="00A15092">
        <w:rPr>
          <w:rFonts w:ascii="Verdana" w:hAnsi="Verdana" w:eastAsia="Verdana" w:cs="Verdana"/>
          <w:sz w:val="18"/>
          <w:szCs w:val="18"/>
        </w:rPr>
        <w:t xml:space="preserve">het aantal door </w:t>
      </w:r>
      <w:proofErr w:type="spellStart"/>
      <w:r w:rsidRPr="00A15092">
        <w:rPr>
          <w:rFonts w:ascii="Verdana" w:hAnsi="Verdana" w:eastAsia="Verdana" w:cs="Verdana"/>
          <w:sz w:val="18"/>
          <w:szCs w:val="18"/>
        </w:rPr>
        <w:t>inboeking</w:t>
      </w:r>
      <w:proofErr w:type="spellEnd"/>
      <w:r w:rsidRPr="00A15092">
        <w:rPr>
          <w:rFonts w:ascii="Verdana" w:hAnsi="Verdana" w:eastAsia="Verdana" w:cs="Verdana"/>
          <w:sz w:val="18"/>
          <w:szCs w:val="18"/>
        </w:rPr>
        <w:t xml:space="preserve"> verkregen </w:t>
      </w:r>
      <w:proofErr w:type="spellStart"/>
      <w:r w:rsidRPr="00A15092">
        <w:rPr>
          <w:rFonts w:ascii="Verdana" w:hAnsi="Verdana" w:eastAsia="Verdana" w:cs="Verdana"/>
          <w:sz w:val="18"/>
          <w:szCs w:val="18"/>
        </w:rPr>
        <w:t>HWI’s</w:t>
      </w:r>
      <w:proofErr w:type="spellEnd"/>
      <w:r w:rsidRPr="00A15092">
        <w:rPr>
          <w:rFonts w:ascii="Verdana" w:hAnsi="Verdana" w:eastAsia="Verdana" w:cs="Verdana"/>
          <w:sz w:val="18"/>
          <w:szCs w:val="18"/>
        </w:rPr>
        <w:t xml:space="preserve"> te corrigeren indien door inspectie of verificatie blijkt dat het waterstofgebruik incorrect is opgegeven of de HWI's onterecht zijn verkregen</w:t>
      </w:r>
      <w:r w:rsidRPr="00A15092" w:rsidR="003374CA">
        <w:rPr>
          <w:rFonts w:ascii="Verdana" w:hAnsi="Verdana" w:eastAsia="Verdana" w:cs="Verdana"/>
          <w:sz w:val="18"/>
          <w:szCs w:val="18"/>
        </w:rPr>
        <w:t xml:space="preserve"> (artikelen 9.10.2.6 en 9.10.4.10)</w:t>
      </w:r>
      <w:r w:rsidRPr="00A15092">
        <w:rPr>
          <w:rFonts w:ascii="Verdana" w:hAnsi="Verdana" w:eastAsia="Verdana" w:cs="Verdana"/>
          <w:sz w:val="18"/>
          <w:szCs w:val="18"/>
        </w:rPr>
        <w:t>. Als gevolg hiervan kan het HWI-saldo van een rekeninghouder worden aangepast of kan de jaarverplichting hoger uitvallen. Een ambtshalve vaststelling kan tot 5 jaar na het betreffende kalenderjaar.</w:t>
      </w:r>
    </w:p>
    <w:p w:rsidRPr="00A15092" w:rsidR="007E7FA9" w:rsidP="007E7FA9" w:rsidRDefault="007E7FA9" w14:paraId="7DFC00BE" w14:textId="77777777">
      <w:pPr>
        <w:spacing w:after="0" w:line="240" w:lineRule="auto"/>
        <w:rPr>
          <w:rFonts w:ascii="Verdana" w:hAnsi="Verdana"/>
          <w:sz w:val="18"/>
          <w:szCs w:val="18"/>
        </w:rPr>
      </w:pPr>
    </w:p>
    <w:p w:rsidRPr="00A15092" w:rsidR="6A8677B9" w:rsidP="007363C1" w:rsidRDefault="007E7FA9" w14:paraId="26BC2B71" w14:textId="0D03E36A">
      <w:pPr>
        <w:pStyle w:val="Kop3"/>
      </w:pPr>
      <w:bookmarkStart w:name="_Toc198886759" w:id="53"/>
      <w:bookmarkStart w:name="_Toc227253353" w:id="54"/>
      <w:r w:rsidRPr="00A15092">
        <w:lastRenderedPageBreak/>
        <w:t>3.4.8. Verhandelbaarheid HWI’s</w:t>
      </w:r>
      <w:bookmarkEnd w:id="53"/>
      <w:bookmarkEnd w:id="54"/>
    </w:p>
    <w:p w:rsidRPr="00A15092" w:rsidR="00C47F7F" w:rsidP="00C47F7F" w:rsidRDefault="00923334" w14:paraId="134C332C" w14:textId="46A45818">
      <w:pPr>
        <w:spacing w:after="0" w:line="240" w:lineRule="auto"/>
        <w:rPr>
          <w:rFonts w:ascii="Verdana" w:hAnsi="Verdana" w:eastAsia="Verdana" w:cs="Verdana"/>
          <w:sz w:val="18"/>
          <w:szCs w:val="18"/>
        </w:rPr>
      </w:pPr>
      <w:bookmarkStart w:name="_Ref172890602" w:id="55"/>
      <w:r w:rsidRPr="00A15092">
        <w:rPr>
          <w:rFonts w:ascii="Verdana" w:hAnsi="Verdana" w:eastAsia="Verdana" w:cs="Verdana"/>
          <w:sz w:val="18"/>
          <w:szCs w:val="18"/>
        </w:rPr>
        <w:t>I</w:t>
      </w:r>
      <w:r w:rsidRPr="00A15092" w:rsidR="00E55EDE">
        <w:rPr>
          <w:rFonts w:ascii="Verdana" w:hAnsi="Verdana" w:eastAsia="Verdana" w:cs="Verdana"/>
          <w:sz w:val="18"/>
          <w:szCs w:val="18"/>
        </w:rPr>
        <w:t>nboekers hebben</w:t>
      </w:r>
      <w:r w:rsidRPr="00A15092" w:rsidR="00C47F7F">
        <w:rPr>
          <w:rFonts w:ascii="Verdana" w:hAnsi="Verdana" w:eastAsia="Verdana" w:cs="Verdana"/>
          <w:sz w:val="18"/>
          <w:szCs w:val="18"/>
        </w:rPr>
        <w:t xml:space="preserve"> de mogelijkheid om de HWI's die ze genereren door de inzet van RFNBO's te verkopen aan andere </w:t>
      </w:r>
      <w:r w:rsidRPr="00A15092" w:rsidR="00CC79C6">
        <w:rPr>
          <w:rFonts w:ascii="Verdana" w:hAnsi="Verdana" w:eastAsia="Verdana" w:cs="Verdana"/>
          <w:sz w:val="18"/>
          <w:szCs w:val="18"/>
        </w:rPr>
        <w:t>rekeninghouders</w:t>
      </w:r>
      <w:r w:rsidRPr="00A15092" w:rsidR="00C47F7F">
        <w:rPr>
          <w:rFonts w:ascii="Verdana" w:hAnsi="Verdana" w:eastAsia="Verdana" w:cs="Verdana"/>
          <w:sz w:val="18"/>
          <w:szCs w:val="18"/>
        </w:rPr>
        <w:t xml:space="preserve"> in het HWI-register. </w:t>
      </w:r>
      <w:r w:rsidRPr="00A15092" w:rsidR="00DE0739">
        <w:rPr>
          <w:rFonts w:ascii="Verdana" w:hAnsi="Verdana" w:eastAsia="Verdana" w:cs="Verdana"/>
          <w:sz w:val="18"/>
          <w:szCs w:val="18"/>
        </w:rPr>
        <w:t>Op deze manier</w:t>
      </w:r>
      <w:r w:rsidRPr="00A15092" w:rsidR="00C47F7F">
        <w:rPr>
          <w:rFonts w:ascii="Verdana" w:hAnsi="Verdana" w:eastAsia="Verdana" w:cs="Verdana"/>
          <w:sz w:val="18"/>
          <w:szCs w:val="18"/>
        </w:rPr>
        <w:t xml:space="preserve"> kan een exploitant van een industriële installatie ook aan zijn jaarverplichting voldoen door HWI's te kopen van een ander bedrijf in plaats van zelf RFNBO's te gebruiken in zijn installatie(s). </w:t>
      </w:r>
      <w:r w:rsidRPr="00A15092" w:rsidR="00B910B7">
        <w:rPr>
          <w:rFonts w:ascii="Verdana" w:hAnsi="Verdana" w:eastAsia="Verdana" w:cs="Verdana"/>
          <w:sz w:val="18"/>
          <w:szCs w:val="18"/>
        </w:rPr>
        <w:t xml:space="preserve">HWI’s zijn opgesplitst in twee </w:t>
      </w:r>
      <w:r w:rsidRPr="00A15092" w:rsidR="00C316A7">
        <w:rPr>
          <w:rFonts w:ascii="Verdana" w:hAnsi="Verdana" w:eastAsia="Verdana" w:cs="Verdana"/>
          <w:sz w:val="18"/>
          <w:szCs w:val="18"/>
        </w:rPr>
        <w:t xml:space="preserve">soorten: </w:t>
      </w:r>
      <w:r w:rsidRPr="00A15092" w:rsidR="00B910B7">
        <w:rPr>
          <w:rFonts w:ascii="Verdana" w:hAnsi="Verdana" w:eastAsia="Verdana" w:cs="Verdana"/>
          <w:sz w:val="18"/>
          <w:szCs w:val="18"/>
        </w:rPr>
        <w:t>HWI’s voor waterstof (</w:t>
      </w:r>
      <w:r w:rsidRPr="00A15092" w:rsidR="00C316A7">
        <w:rPr>
          <w:rFonts w:ascii="Verdana" w:hAnsi="Verdana" w:eastAsia="Verdana" w:cs="Verdana"/>
          <w:sz w:val="18"/>
          <w:szCs w:val="18"/>
        </w:rPr>
        <w:t>HWI-W</w:t>
      </w:r>
      <w:r w:rsidRPr="00A15092" w:rsidR="00B910B7">
        <w:rPr>
          <w:rFonts w:ascii="Verdana" w:hAnsi="Verdana" w:eastAsia="Verdana" w:cs="Verdana"/>
          <w:sz w:val="18"/>
          <w:szCs w:val="18"/>
        </w:rPr>
        <w:t xml:space="preserve">) </w:t>
      </w:r>
      <w:r w:rsidRPr="00A15092" w:rsidR="00C316A7">
        <w:rPr>
          <w:rFonts w:ascii="Verdana" w:hAnsi="Verdana" w:eastAsia="Verdana" w:cs="Verdana"/>
          <w:sz w:val="18"/>
          <w:szCs w:val="18"/>
        </w:rPr>
        <w:t xml:space="preserve">en </w:t>
      </w:r>
      <w:r w:rsidRPr="00A15092" w:rsidR="00B910B7">
        <w:rPr>
          <w:rFonts w:ascii="Verdana" w:hAnsi="Verdana" w:eastAsia="Verdana" w:cs="Verdana"/>
          <w:sz w:val="18"/>
          <w:szCs w:val="18"/>
        </w:rPr>
        <w:t>HWI’s voor waterstofdragers (</w:t>
      </w:r>
      <w:r w:rsidRPr="00A15092" w:rsidR="00C316A7">
        <w:rPr>
          <w:rFonts w:ascii="Verdana" w:hAnsi="Verdana" w:eastAsia="Verdana" w:cs="Verdana"/>
          <w:sz w:val="18"/>
          <w:szCs w:val="18"/>
        </w:rPr>
        <w:t>HWI-WD</w:t>
      </w:r>
      <w:r w:rsidRPr="00A15092" w:rsidR="00B910B7">
        <w:rPr>
          <w:rFonts w:ascii="Verdana" w:hAnsi="Verdana" w:eastAsia="Verdana" w:cs="Verdana"/>
          <w:sz w:val="18"/>
          <w:szCs w:val="18"/>
        </w:rPr>
        <w:t>)</w:t>
      </w:r>
      <w:r w:rsidRPr="00A15092" w:rsidR="00C316A7">
        <w:rPr>
          <w:rFonts w:ascii="Verdana" w:hAnsi="Verdana" w:eastAsia="Verdana" w:cs="Verdana"/>
          <w:sz w:val="18"/>
          <w:szCs w:val="18"/>
        </w:rPr>
        <w:t>. Alleen</w:t>
      </w:r>
      <w:r w:rsidRPr="00A15092" w:rsidR="00C47F7F">
        <w:rPr>
          <w:rFonts w:ascii="Verdana" w:hAnsi="Verdana" w:eastAsia="Verdana" w:cs="Verdana"/>
          <w:sz w:val="18"/>
          <w:szCs w:val="18"/>
        </w:rPr>
        <w:t xml:space="preserve"> HWI-W</w:t>
      </w:r>
      <w:r w:rsidRPr="00A15092" w:rsidR="00C316A7">
        <w:rPr>
          <w:rFonts w:ascii="Verdana" w:hAnsi="Verdana" w:eastAsia="Verdana" w:cs="Verdana"/>
          <w:sz w:val="18"/>
          <w:szCs w:val="18"/>
        </w:rPr>
        <w:t>’s zijn verhandelbaar</w:t>
      </w:r>
      <w:r w:rsidRPr="00A15092" w:rsidR="00C47F7F">
        <w:rPr>
          <w:rFonts w:ascii="Verdana" w:hAnsi="Verdana" w:eastAsia="Verdana" w:cs="Verdana"/>
          <w:sz w:val="18"/>
          <w:szCs w:val="18"/>
        </w:rPr>
        <w:t>.</w:t>
      </w:r>
    </w:p>
    <w:p w:rsidRPr="00A15092" w:rsidR="009D596B" w:rsidP="00C47F7F" w:rsidRDefault="009D596B" w14:paraId="20B1EA3D" w14:textId="77777777">
      <w:pPr>
        <w:spacing w:after="0" w:line="240" w:lineRule="auto"/>
        <w:rPr>
          <w:rFonts w:ascii="Verdana" w:hAnsi="Verdana" w:eastAsia="Verdana" w:cs="Verdana"/>
          <w:sz w:val="18"/>
          <w:szCs w:val="18"/>
        </w:rPr>
      </w:pPr>
    </w:p>
    <w:p w:rsidRPr="00A15092" w:rsidR="00C47F7F" w:rsidP="00C47F7F" w:rsidRDefault="000B033E" w14:paraId="6D53D275" w14:textId="53DDCF12">
      <w:pPr>
        <w:spacing w:after="0" w:line="240" w:lineRule="auto"/>
        <w:rPr>
          <w:rFonts w:ascii="Verdana" w:hAnsi="Verdana" w:eastAsia="Verdana" w:cs="Verdana"/>
          <w:sz w:val="18"/>
          <w:szCs w:val="18"/>
        </w:rPr>
      </w:pPr>
      <w:r w:rsidRPr="00A15092">
        <w:rPr>
          <w:rFonts w:ascii="Verdana" w:hAnsi="Verdana" w:eastAsia="Verdana" w:cs="Verdana"/>
          <w:sz w:val="18"/>
          <w:szCs w:val="18"/>
        </w:rPr>
        <w:t>Het verkopen van HWI-W</w:t>
      </w:r>
      <w:r w:rsidRPr="00A15092" w:rsidR="003E4B0B">
        <w:rPr>
          <w:rFonts w:ascii="Verdana" w:hAnsi="Verdana" w:eastAsia="Verdana" w:cs="Verdana"/>
          <w:sz w:val="18"/>
          <w:szCs w:val="18"/>
        </w:rPr>
        <w:t>’</w:t>
      </w:r>
      <w:r w:rsidRPr="00A15092">
        <w:rPr>
          <w:rFonts w:ascii="Verdana" w:hAnsi="Verdana" w:eastAsia="Verdana" w:cs="Verdana"/>
          <w:sz w:val="18"/>
          <w:szCs w:val="18"/>
        </w:rPr>
        <w:t>s</w:t>
      </w:r>
      <w:r w:rsidRPr="00A15092" w:rsidR="003E4B0B">
        <w:rPr>
          <w:rFonts w:ascii="Verdana" w:hAnsi="Verdana" w:eastAsia="Verdana" w:cs="Verdana"/>
          <w:sz w:val="18"/>
          <w:szCs w:val="18"/>
        </w:rPr>
        <w:t xml:space="preserve"> als alternatief voor het eigen gebruik van RFNBO’s</w:t>
      </w:r>
      <w:r w:rsidRPr="00A15092" w:rsidR="00C47F7F">
        <w:rPr>
          <w:rFonts w:ascii="Verdana" w:hAnsi="Verdana" w:eastAsia="Verdana" w:cs="Verdana"/>
          <w:sz w:val="18"/>
          <w:szCs w:val="18"/>
        </w:rPr>
        <w:t xml:space="preserve"> stimuleert een efficiënte inzet van RFNBO's doordat het benodigde hernieuwbare waterstofgebruik tegen de laagst mogelijke kosten voor het bedrijfsleven worden ingezet. Sommige bedrijven moeten hogere aanpassingskosten maken dan andere</w:t>
      </w:r>
      <w:r w:rsidRPr="00A15092" w:rsidR="00A92A14">
        <w:rPr>
          <w:rFonts w:ascii="Verdana" w:hAnsi="Verdana" w:eastAsia="Verdana" w:cs="Verdana"/>
          <w:sz w:val="18"/>
          <w:szCs w:val="18"/>
        </w:rPr>
        <w:t xml:space="preserve"> bedrijven</w:t>
      </w:r>
      <w:r w:rsidRPr="00A15092" w:rsidR="00C47F7F">
        <w:rPr>
          <w:rFonts w:ascii="Verdana" w:hAnsi="Verdana" w:eastAsia="Verdana" w:cs="Verdana"/>
          <w:sz w:val="18"/>
          <w:szCs w:val="18"/>
        </w:rPr>
        <w:t xml:space="preserve"> of hebben moeilijker toegang tot hernieuwbare waterstof. Dit is vooral het geval in de beginfase wanneer de waterstofinfrastructuur nog niet volledig is uitgerold en het aanbod van hernieuwbare waterstof beperkt is. Bedrijven die hiermee te maken hebben</w:t>
      </w:r>
      <w:r w:rsidRPr="00A15092" w:rsidR="00A92A14">
        <w:rPr>
          <w:rFonts w:ascii="Verdana" w:hAnsi="Verdana" w:eastAsia="Verdana" w:cs="Verdana"/>
          <w:sz w:val="18"/>
          <w:szCs w:val="18"/>
        </w:rPr>
        <w:t>,</w:t>
      </w:r>
      <w:r w:rsidRPr="00A15092" w:rsidR="00C47F7F">
        <w:rPr>
          <w:rFonts w:ascii="Verdana" w:hAnsi="Verdana" w:eastAsia="Verdana" w:cs="Verdana"/>
          <w:sz w:val="18"/>
          <w:szCs w:val="18"/>
        </w:rPr>
        <w:t xml:space="preserve"> kunnen ervoor kiezen aan hun jaarverplichting te voldoen door HWI</w:t>
      </w:r>
      <w:r w:rsidRPr="00A15092" w:rsidR="001627E2">
        <w:rPr>
          <w:rFonts w:ascii="Verdana" w:hAnsi="Verdana" w:eastAsia="Verdana" w:cs="Verdana"/>
          <w:sz w:val="18"/>
          <w:szCs w:val="18"/>
        </w:rPr>
        <w:t>-W</w:t>
      </w:r>
      <w:r w:rsidRPr="00A15092" w:rsidR="00C47F7F">
        <w:rPr>
          <w:rFonts w:ascii="Verdana" w:hAnsi="Verdana" w:eastAsia="Verdana" w:cs="Verdana"/>
          <w:sz w:val="18"/>
          <w:szCs w:val="18"/>
        </w:rPr>
        <w:t xml:space="preserve">’s te kopen van andere partijen die gemakkelijker in staat zijn hun productieprocessen aan te passen of gemakkelijker toegang hebben tot hernieuwbare waterstof. </w:t>
      </w:r>
    </w:p>
    <w:p w:rsidRPr="00A15092" w:rsidR="00C47F7F" w:rsidP="00C47F7F" w:rsidRDefault="00C47F7F" w14:paraId="43BDCA8A" w14:textId="77777777">
      <w:pPr>
        <w:spacing w:after="0" w:line="240" w:lineRule="auto"/>
        <w:rPr>
          <w:rFonts w:ascii="Verdana" w:hAnsi="Verdana" w:eastAsia="Verdana" w:cs="Verdana"/>
          <w:sz w:val="18"/>
          <w:szCs w:val="18"/>
        </w:rPr>
      </w:pPr>
    </w:p>
    <w:p w:rsidRPr="008D519A" w:rsidR="00462F63" w:rsidP="008D519A" w:rsidRDefault="38F0113B" w14:paraId="03A32646" w14:textId="46099009">
      <w:pPr>
        <w:spacing w:after="0" w:line="240" w:lineRule="auto"/>
        <w:rPr>
          <w:rFonts w:ascii="Verdana" w:hAnsi="Verdana"/>
          <w:sz w:val="18"/>
          <w:szCs w:val="18"/>
          <w:u w:val="single"/>
        </w:rPr>
      </w:pPr>
      <w:r w:rsidRPr="00A15092">
        <w:rPr>
          <w:rFonts w:ascii="Verdana" w:hAnsi="Verdana" w:eastAsia="Verdana" w:cs="Verdana"/>
          <w:sz w:val="18"/>
          <w:szCs w:val="18"/>
        </w:rPr>
        <w:t>Elke overdracht van een HWI</w:t>
      </w:r>
      <w:r w:rsidRPr="00A15092" w:rsidR="0060468A">
        <w:rPr>
          <w:rFonts w:ascii="Verdana" w:hAnsi="Verdana" w:eastAsia="Verdana" w:cs="Verdana"/>
          <w:sz w:val="18"/>
          <w:szCs w:val="18"/>
        </w:rPr>
        <w:t>-W</w:t>
      </w:r>
      <w:r w:rsidRPr="00A15092">
        <w:rPr>
          <w:rFonts w:ascii="Verdana" w:hAnsi="Verdana" w:eastAsia="Verdana" w:cs="Verdana"/>
          <w:sz w:val="18"/>
          <w:szCs w:val="18"/>
        </w:rPr>
        <w:t xml:space="preserve"> wordt geregistreerd in het HWI-register, dat de wisseling van het aantal HWI's van eigenaar bijhoudt. De handel in de vorm van kopers en verkopers die elkaar opzoeken en afspraken maken, vindt buiten het HWI-register plaats. In de voorge</w:t>
      </w:r>
      <w:r w:rsidRPr="00A15092" w:rsidR="00355673">
        <w:rPr>
          <w:rFonts w:ascii="Verdana" w:hAnsi="Verdana" w:eastAsia="Verdana" w:cs="Verdana"/>
          <w:sz w:val="18"/>
          <w:szCs w:val="18"/>
        </w:rPr>
        <w:t>nomen</w:t>
      </w:r>
      <w:r w:rsidRPr="00A15092">
        <w:rPr>
          <w:rFonts w:ascii="Verdana" w:hAnsi="Verdana" w:eastAsia="Verdana" w:cs="Verdana"/>
          <w:sz w:val="18"/>
          <w:szCs w:val="18"/>
        </w:rPr>
        <w:t xml:space="preserve"> jaarverplichting wordt voorzien dat de verkopende partij wordt verplicht om de</w:t>
      </w:r>
      <w:r w:rsidRPr="00A15092" w:rsidR="00392665">
        <w:rPr>
          <w:rFonts w:ascii="Verdana" w:hAnsi="Verdana" w:eastAsia="Verdana" w:cs="Verdana"/>
          <w:sz w:val="18"/>
          <w:szCs w:val="18"/>
        </w:rPr>
        <w:t xml:space="preserve"> verkregen gemiddelde</w:t>
      </w:r>
      <w:r w:rsidRPr="00A15092">
        <w:rPr>
          <w:rFonts w:ascii="Verdana" w:hAnsi="Verdana" w:eastAsia="Verdana" w:cs="Verdana"/>
          <w:sz w:val="18"/>
          <w:szCs w:val="18"/>
        </w:rPr>
        <w:t xml:space="preserve"> prijs van de verhandelde HWI's in het HWI-register op te geven. Op basis hiervan publiceert de NEa jaarlijks een gemiddelde en geanonimiseerde HWI-prijs</w:t>
      </w:r>
      <w:r w:rsidRPr="00A15092" w:rsidR="00CA7365">
        <w:rPr>
          <w:rFonts w:ascii="Verdana" w:hAnsi="Verdana" w:eastAsia="Verdana" w:cs="Verdana"/>
          <w:sz w:val="18"/>
          <w:szCs w:val="18"/>
        </w:rPr>
        <w:t>.</w:t>
      </w:r>
      <w:r w:rsidRPr="00A15092" w:rsidR="003E5352">
        <w:rPr>
          <w:rFonts w:ascii="Verdana" w:hAnsi="Verdana" w:eastAsia="Verdana" w:cs="Verdana"/>
          <w:sz w:val="18"/>
          <w:szCs w:val="18"/>
        </w:rPr>
        <w:t xml:space="preserve"> </w:t>
      </w:r>
      <w:r w:rsidRPr="00A15092">
        <w:rPr>
          <w:rFonts w:ascii="Verdana" w:hAnsi="Verdana" w:eastAsia="Verdana" w:cs="Verdana"/>
          <w:sz w:val="18"/>
          <w:szCs w:val="18"/>
        </w:rPr>
        <w:t>De publicatie van deze HWI-prijs helpt exploitanten van een industriële installatie in de beginjaren om beter inzicht te krijgen in de financiële gevolgen van de jaarverplichting</w:t>
      </w:r>
      <w:r w:rsidRPr="00A15092" w:rsidR="00661F48">
        <w:rPr>
          <w:rFonts w:ascii="Verdana" w:hAnsi="Verdana" w:eastAsia="Verdana" w:cs="Verdana"/>
          <w:sz w:val="18"/>
          <w:szCs w:val="18"/>
        </w:rPr>
        <w:t>.</w:t>
      </w:r>
      <w:r w:rsidRPr="00A15092" w:rsidR="00C47F7F">
        <w:rPr>
          <w:rStyle w:val="Voetnootmarkering"/>
          <w:rFonts w:ascii="Verdana" w:hAnsi="Verdana" w:eastAsia="Verdana" w:cs="Verdana"/>
          <w:sz w:val="18"/>
          <w:szCs w:val="18"/>
        </w:rPr>
        <w:footnoteReference w:id="66"/>
      </w:r>
      <w:bookmarkStart w:name="_Hlk177980190" w:id="56"/>
    </w:p>
    <w:p w:rsidRPr="00A15092" w:rsidR="00462F63" w:rsidP="00544588" w:rsidRDefault="00462F63" w14:paraId="0B3663B7" w14:textId="77777777">
      <w:pPr>
        <w:spacing w:after="0"/>
        <w:rPr>
          <w:rFonts w:ascii="Verdana" w:hAnsi="Verdana"/>
          <w:i/>
          <w:iCs/>
          <w:sz w:val="18"/>
          <w:szCs w:val="18"/>
        </w:rPr>
      </w:pPr>
    </w:p>
    <w:p w:rsidRPr="00A15092" w:rsidR="004C43D1" w:rsidP="00544588" w:rsidRDefault="004C43D1" w14:paraId="30E19F7C" w14:textId="24FFFA69">
      <w:pPr>
        <w:spacing w:after="0"/>
        <w:rPr>
          <w:rFonts w:ascii="Verdana" w:hAnsi="Verdana"/>
          <w:i/>
          <w:iCs/>
          <w:sz w:val="18"/>
          <w:szCs w:val="18"/>
        </w:rPr>
      </w:pPr>
      <w:r w:rsidRPr="00A15092">
        <w:rPr>
          <w:rFonts w:ascii="Verdana" w:hAnsi="Verdana"/>
          <w:i/>
          <w:iCs/>
          <w:sz w:val="18"/>
          <w:szCs w:val="18"/>
        </w:rPr>
        <w:t>Economische machtspositie en marktrisico's</w:t>
      </w:r>
    </w:p>
    <w:p w:rsidRPr="00A15092" w:rsidR="006D1227" w:rsidP="005E7499" w:rsidRDefault="00235F45" w14:paraId="6735E5C6" w14:textId="0226774C">
      <w:pPr>
        <w:spacing w:after="0" w:line="240" w:lineRule="auto"/>
        <w:rPr>
          <w:rFonts w:ascii="Verdana" w:hAnsi="Verdana"/>
          <w:sz w:val="18"/>
          <w:szCs w:val="18"/>
        </w:rPr>
      </w:pPr>
      <w:r w:rsidRPr="00A15092">
        <w:rPr>
          <w:rFonts w:ascii="Verdana" w:hAnsi="Verdana"/>
          <w:sz w:val="18"/>
          <w:szCs w:val="18"/>
        </w:rPr>
        <w:t>De reden dat ervoor is gekozen om HWI-</w:t>
      </w:r>
      <w:proofErr w:type="spellStart"/>
      <w:r w:rsidRPr="00A15092">
        <w:rPr>
          <w:rFonts w:ascii="Verdana" w:hAnsi="Verdana"/>
          <w:sz w:val="18"/>
          <w:szCs w:val="18"/>
        </w:rPr>
        <w:t>WD’s</w:t>
      </w:r>
      <w:proofErr w:type="spellEnd"/>
      <w:r w:rsidRPr="00A15092">
        <w:rPr>
          <w:rFonts w:ascii="Verdana" w:hAnsi="Verdana"/>
          <w:sz w:val="18"/>
          <w:szCs w:val="18"/>
        </w:rPr>
        <w:t xml:space="preserve"> niet verhandelbaar te laten zijn, heeft te maken met de economische machtspositie van </w:t>
      </w:r>
      <w:r w:rsidRPr="00A15092" w:rsidR="006D1227">
        <w:rPr>
          <w:rFonts w:ascii="Verdana" w:hAnsi="Verdana"/>
          <w:sz w:val="18"/>
          <w:szCs w:val="18"/>
        </w:rPr>
        <w:t>ammoniakproducenten en de marktrisico’s die hierdoor kunnen ontstaan. Dit wordt hieronder toegelicht.</w:t>
      </w:r>
    </w:p>
    <w:p w:rsidRPr="00A15092" w:rsidR="006D1227" w:rsidP="005E7499" w:rsidRDefault="006D1227" w14:paraId="04967569" w14:textId="77777777">
      <w:pPr>
        <w:spacing w:after="0" w:line="240" w:lineRule="auto"/>
        <w:rPr>
          <w:rFonts w:ascii="Verdana" w:hAnsi="Verdana"/>
          <w:sz w:val="18"/>
          <w:szCs w:val="18"/>
        </w:rPr>
      </w:pPr>
    </w:p>
    <w:p w:rsidRPr="00A15092" w:rsidR="005E7499" w:rsidP="005E7499" w:rsidRDefault="00240B4D" w14:paraId="7AFC21FA" w14:textId="610FDA1B">
      <w:pPr>
        <w:spacing w:after="0" w:line="240" w:lineRule="auto"/>
        <w:rPr>
          <w:rFonts w:ascii="Verdana" w:hAnsi="Verdana"/>
          <w:sz w:val="18"/>
          <w:szCs w:val="18"/>
        </w:rPr>
      </w:pPr>
      <w:r w:rsidRPr="00A15092">
        <w:rPr>
          <w:rFonts w:ascii="Verdana" w:hAnsi="Verdana"/>
          <w:sz w:val="18"/>
          <w:szCs w:val="18"/>
        </w:rPr>
        <w:t>De hernieuwbare waterstofmarkt</w:t>
      </w:r>
      <w:r w:rsidRPr="00A15092" w:rsidR="00B4277E">
        <w:rPr>
          <w:rFonts w:ascii="Verdana" w:hAnsi="Verdana"/>
          <w:sz w:val="18"/>
          <w:szCs w:val="18"/>
        </w:rPr>
        <w:t xml:space="preserve"> bestaat uit producenten, </w:t>
      </w:r>
      <w:r w:rsidRPr="00A15092" w:rsidR="00CB4799">
        <w:rPr>
          <w:rFonts w:ascii="Verdana" w:hAnsi="Verdana"/>
          <w:sz w:val="18"/>
          <w:szCs w:val="18"/>
        </w:rPr>
        <w:t>importeurs en gebruikers van hernieuwbare waterstof en hernieuwbare waterstofdrager</w:t>
      </w:r>
      <w:r w:rsidRPr="00A15092" w:rsidR="002E3F4F">
        <w:rPr>
          <w:rFonts w:ascii="Verdana" w:hAnsi="Verdana"/>
          <w:sz w:val="18"/>
          <w:szCs w:val="18"/>
        </w:rPr>
        <w:t>s</w:t>
      </w:r>
      <w:r w:rsidRPr="00A15092" w:rsidR="00CB4799">
        <w:rPr>
          <w:rFonts w:ascii="Verdana" w:hAnsi="Verdana"/>
          <w:sz w:val="18"/>
          <w:szCs w:val="18"/>
        </w:rPr>
        <w:t>.</w:t>
      </w:r>
      <w:r w:rsidRPr="00A15092" w:rsidR="002E3F4F">
        <w:rPr>
          <w:rFonts w:ascii="Verdana" w:hAnsi="Verdana"/>
          <w:sz w:val="18"/>
          <w:szCs w:val="18"/>
        </w:rPr>
        <w:t xml:space="preserve"> Deze markt</w:t>
      </w:r>
      <w:r w:rsidRPr="00A15092">
        <w:rPr>
          <w:rFonts w:ascii="Verdana" w:hAnsi="Verdana"/>
          <w:sz w:val="18"/>
          <w:szCs w:val="18"/>
        </w:rPr>
        <w:t xml:space="preserve"> heeft kenmerken van een </w:t>
      </w:r>
      <w:proofErr w:type="spellStart"/>
      <w:r w:rsidRPr="00A15092">
        <w:rPr>
          <w:rFonts w:ascii="Verdana" w:hAnsi="Verdana"/>
          <w:sz w:val="18"/>
          <w:szCs w:val="18"/>
        </w:rPr>
        <w:t>oligopolistische</w:t>
      </w:r>
      <w:proofErr w:type="spellEnd"/>
      <w:r w:rsidRPr="00A15092">
        <w:rPr>
          <w:rFonts w:ascii="Verdana" w:hAnsi="Verdana"/>
          <w:sz w:val="18"/>
          <w:szCs w:val="18"/>
        </w:rPr>
        <w:t xml:space="preserve"> markt</w:t>
      </w:r>
      <w:r w:rsidRPr="00A15092" w:rsidR="00297B35">
        <w:rPr>
          <w:rFonts w:ascii="Verdana" w:hAnsi="Verdana"/>
          <w:sz w:val="18"/>
          <w:szCs w:val="18"/>
        </w:rPr>
        <w:t>. E</w:t>
      </w:r>
      <w:r w:rsidRPr="00A15092" w:rsidR="750BD58B">
        <w:rPr>
          <w:rFonts w:ascii="Verdana" w:hAnsi="Verdana"/>
          <w:sz w:val="18"/>
          <w:szCs w:val="18"/>
        </w:rPr>
        <w:t xml:space="preserve">en </w:t>
      </w:r>
      <w:proofErr w:type="spellStart"/>
      <w:r w:rsidRPr="00A15092" w:rsidR="750BD58B">
        <w:rPr>
          <w:rFonts w:ascii="Verdana" w:hAnsi="Verdana"/>
          <w:sz w:val="18"/>
          <w:szCs w:val="18"/>
        </w:rPr>
        <w:t>oligopolistische</w:t>
      </w:r>
      <w:proofErr w:type="spellEnd"/>
      <w:r w:rsidRPr="00A15092" w:rsidR="750BD58B">
        <w:rPr>
          <w:rFonts w:ascii="Verdana" w:hAnsi="Verdana"/>
          <w:sz w:val="18"/>
          <w:szCs w:val="18"/>
        </w:rPr>
        <w:t xml:space="preserve"> markt </w:t>
      </w:r>
      <w:r w:rsidRPr="00A15092" w:rsidR="003A713D">
        <w:rPr>
          <w:rFonts w:ascii="Verdana" w:hAnsi="Verdana"/>
          <w:sz w:val="18"/>
          <w:szCs w:val="18"/>
        </w:rPr>
        <w:t>is</w:t>
      </w:r>
      <w:r w:rsidRPr="00A15092" w:rsidR="750BD58B">
        <w:rPr>
          <w:rFonts w:ascii="Verdana" w:hAnsi="Verdana"/>
          <w:sz w:val="18"/>
          <w:szCs w:val="18"/>
        </w:rPr>
        <w:t xml:space="preserve"> </w:t>
      </w:r>
      <w:r w:rsidRPr="00A15092">
        <w:rPr>
          <w:rFonts w:ascii="Verdana" w:hAnsi="Verdana"/>
          <w:sz w:val="18"/>
          <w:szCs w:val="18"/>
        </w:rPr>
        <w:t>een markt met slechts enkele aanbieders of afnemers die samen meer dan 8</w:t>
      </w:r>
      <w:r w:rsidRPr="00A15092" w:rsidR="44BAB3FC">
        <w:rPr>
          <w:rFonts w:ascii="Verdana" w:hAnsi="Verdana"/>
          <w:sz w:val="18"/>
          <w:szCs w:val="18"/>
        </w:rPr>
        <w:t>0</w:t>
      </w:r>
      <w:r w:rsidRPr="00A15092">
        <w:rPr>
          <w:rFonts w:ascii="Verdana" w:hAnsi="Verdana"/>
          <w:sz w:val="18"/>
          <w:szCs w:val="18"/>
        </w:rPr>
        <w:t xml:space="preserve">% marktaandeel hebben. </w:t>
      </w:r>
      <w:r w:rsidRPr="00A15092" w:rsidR="506ABB2A">
        <w:rPr>
          <w:rFonts w:ascii="Verdana" w:hAnsi="Verdana"/>
          <w:sz w:val="18"/>
          <w:szCs w:val="18"/>
        </w:rPr>
        <w:t xml:space="preserve">In het geval van de </w:t>
      </w:r>
      <w:r w:rsidRPr="00A15092" w:rsidR="00164020">
        <w:rPr>
          <w:rFonts w:ascii="Verdana" w:hAnsi="Verdana"/>
          <w:sz w:val="18"/>
          <w:szCs w:val="18"/>
        </w:rPr>
        <w:t xml:space="preserve">hernieuwbare </w:t>
      </w:r>
      <w:r w:rsidRPr="00A15092" w:rsidR="506ABB2A">
        <w:rPr>
          <w:rFonts w:ascii="Verdana" w:hAnsi="Verdana"/>
          <w:sz w:val="18"/>
          <w:szCs w:val="18"/>
        </w:rPr>
        <w:t xml:space="preserve">waterstofmarkt </w:t>
      </w:r>
      <w:r w:rsidRPr="00A15092" w:rsidR="007D4453">
        <w:rPr>
          <w:rFonts w:ascii="Verdana" w:hAnsi="Verdana"/>
          <w:sz w:val="18"/>
          <w:szCs w:val="18"/>
        </w:rPr>
        <w:t>is</w:t>
      </w:r>
      <w:r w:rsidRPr="00A15092" w:rsidR="506ABB2A">
        <w:rPr>
          <w:rFonts w:ascii="Verdana" w:hAnsi="Verdana"/>
          <w:sz w:val="18"/>
          <w:szCs w:val="18"/>
        </w:rPr>
        <w:t xml:space="preserve"> er </w:t>
      </w:r>
      <w:r w:rsidRPr="00A15092" w:rsidR="007D4453">
        <w:rPr>
          <w:rFonts w:ascii="Verdana" w:hAnsi="Verdana"/>
          <w:sz w:val="18"/>
          <w:szCs w:val="18"/>
        </w:rPr>
        <w:t>sprake van</w:t>
      </w:r>
      <w:r w:rsidRPr="00A15092" w:rsidR="506ABB2A">
        <w:rPr>
          <w:rFonts w:ascii="Verdana" w:hAnsi="Verdana"/>
          <w:sz w:val="18"/>
          <w:szCs w:val="18"/>
        </w:rPr>
        <w:t xml:space="preserve"> twee </w:t>
      </w:r>
      <w:r w:rsidRPr="00A15092" w:rsidR="0005519D">
        <w:rPr>
          <w:rFonts w:ascii="Verdana" w:hAnsi="Verdana"/>
          <w:sz w:val="18"/>
          <w:szCs w:val="18"/>
        </w:rPr>
        <w:t>industriële</w:t>
      </w:r>
      <w:r w:rsidRPr="00A15092" w:rsidR="506ABB2A">
        <w:rPr>
          <w:rFonts w:ascii="Verdana" w:hAnsi="Verdana"/>
          <w:sz w:val="18"/>
          <w:szCs w:val="18"/>
        </w:rPr>
        <w:t xml:space="preserve"> partijen die </w:t>
      </w:r>
      <w:r w:rsidRPr="00A15092" w:rsidR="007D4453">
        <w:rPr>
          <w:rFonts w:ascii="Verdana" w:hAnsi="Verdana"/>
          <w:sz w:val="18"/>
          <w:szCs w:val="18"/>
        </w:rPr>
        <w:t xml:space="preserve">samen een </w:t>
      </w:r>
      <w:r w:rsidRPr="00A15092" w:rsidR="506ABB2A">
        <w:rPr>
          <w:rFonts w:ascii="Verdana" w:hAnsi="Verdana"/>
          <w:sz w:val="18"/>
          <w:szCs w:val="18"/>
        </w:rPr>
        <w:t xml:space="preserve">marktaandeel </w:t>
      </w:r>
      <w:r w:rsidRPr="00A15092" w:rsidR="007D4453">
        <w:rPr>
          <w:rFonts w:ascii="Verdana" w:hAnsi="Verdana"/>
          <w:sz w:val="18"/>
          <w:szCs w:val="18"/>
        </w:rPr>
        <w:t xml:space="preserve">van </w:t>
      </w:r>
      <w:r w:rsidRPr="00A15092" w:rsidR="506ABB2A">
        <w:rPr>
          <w:rFonts w:ascii="Verdana" w:hAnsi="Verdana"/>
          <w:sz w:val="18"/>
          <w:szCs w:val="18"/>
        </w:rPr>
        <w:t xml:space="preserve">84% hebben. Deze twee partijen </w:t>
      </w:r>
      <w:r w:rsidRPr="00A15092" w:rsidR="0005519D">
        <w:rPr>
          <w:rFonts w:ascii="Verdana" w:hAnsi="Verdana"/>
          <w:sz w:val="18"/>
          <w:szCs w:val="18"/>
        </w:rPr>
        <w:t xml:space="preserve">produceren </w:t>
      </w:r>
      <w:r w:rsidRPr="00A15092" w:rsidR="009645C0">
        <w:rPr>
          <w:rFonts w:ascii="Verdana" w:hAnsi="Verdana"/>
          <w:sz w:val="18"/>
          <w:szCs w:val="18"/>
        </w:rPr>
        <w:t xml:space="preserve">zelf </w:t>
      </w:r>
      <w:r w:rsidRPr="00A15092" w:rsidR="0005519D">
        <w:rPr>
          <w:rFonts w:ascii="Verdana" w:hAnsi="Verdana"/>
          <w:sz w:val="18"/>
          <w:szCs w:val="18"/>
        </w:rPr>
        <w:t xml:space="preserve">ammoniak en zetten dit </w:t>
      </w:r>
      <w:r w:rsidRPr="00A15092" w:rsidR="00864B08">
        <w:rPr>
          <w:rFonts w:ascii="Verdana" w:hAnsi="Verdana"/>
          <w:sz w:val="18"/>
          <w:szCs w:val="18"/>
        </w:rPr>
        <w:t xml:space="preserve">in. </w:t>
      </w:r>
      <w:r w:rsidRPr="00A15092" w:rsidR="00164020">
        <w:rPr>
          <w:rFonts w:ascii="Verdana" w:hAnsi="Verdana"/>
          <w:sz w:val="18"/>
          <w:szCs w:val="18"/>
        </w:rPr>
        <w:t>N</w:t>
      </w:r>
      <w:r w:rsidRPr="00A15092" w:rsidR="2505DD4C">
        <w:rPr>
          <w:rFonts w:ascii="Verdana" w:hAnsi="Verdana"/>
          <w:sz w:val="18"/>
          <w:szCs w:val="18"/>
        </w:rPr>
        <w:t xml:space="preserve">aast productie </w:t>
      </w:r>
      <w:r w:rsidRPr="00A15092" w:rsidR="00164020">
        <w:rPr>
          <w:rFonts w:ascii="Verdana" w:hAnsi="Verdana"/>
          <w:sz w:val="18"/>
          <w:szCs w:val="18"/>
        </w:rPr>
        <w:t xml:space="preserve">hebben deze twee partijen </w:t>
      </w:r>
      <w:r w:rsidRPr="00A15092" w:rsidR="2505DD4C">
        <w:rPr>
          <w:rFonts w:ascii="Verdana" w:hAnsi="Verdana"/>
          <w:sz w:val="18"/>
          <w:szCs w:val="18"/>
        </w:rPr>
        <w:t xml:space="preserve">de mogelijkheid tot import van hernieuwbare ammoniak. </w:t>
      </w:r>
      <w:r w:rsidRPr="00A15092" w:rsidR="00247FBE">
        <w:rPr>
          <w:rFonts w:ascii="Verdana" w:hAnsi="Verdana"/>
          <w:sz w:val="18"/>
          <w:szCs w:val="18"/>
        </w:rPr>
        <w:t>D</w:t>
      </w:r>
      <w:r w:rsidRPr="00A15092">
        <w:rPr>
          <w:rFonts w:ascii="Verdana" w:hAnsi="Verdana"/>
          <w:sz w:val="18"/>
          <w:szCs w:val="18"/>
        </w:rPr>
        <w:t xml:space="preserve">e hernieuwbare waterstofmarkt, met name in de opstartfase, </w:t>
      </w:r>
      <w:r w:rsidRPr="00A15092" w:rsidR="005972F9">
        <w:rPr>
          <w:rFonts w:ascii="Verdana" w:hAnsi="Verdana"/>
          <w:sz w:val="18"/>
          <w:szCs w:val="18"/>
        </w:rPr>
        <w:t>kent weinig markspelers</w:t>
      </w:r>
      <w:r w:rsidRPr="00A15092">
        <w:rPr>
          <w:rFonts w:ascii="Verdana" w:hAnsi="Verdana"/>
          <w:sz w:val="18"/>
          <w:szCs w:val="18"/>
        </w:rPr>
        <w:t xml:space="preserve"> en </w:t>
      </w:r>
      <w:r w:rsidRPr="00A15092" w:rsidR="005972F9">
        <w:rPr>
          <w:rFonts w:ascii="Verdana" w:hAnsi="Verdana"/>
          <w:sz w:val="18"/>
          <w:szCs w:val="18"/>
        </w:rPr>
        <w:t xml:space="preserve">is </w:t>
      </w:r>
      <w:r w:rsidRPr="00A15092">
        <w:rPr>
          <w:rFonts w:ascii="Verdana" w:hAnsi="Verdana"/>
          <w:sz w:val="18"/>
          <w:szCs w:val="18"/>
        </w:rPr>
        <w:t xml:space="preserve">dus niet volwassen genoeg om soepele handel te kunnen bewerkstelligen. Gelijktijdig zijn er grote investeringen nodig om toe te treden tot de </w:t>
      </w:r>
      <w:r w:rsidRPr="00A15092" w:rsidR="005E7499">
        <w:rPr>
          <w:rFonts w:ascii="Verdana" w:hAnsi="Verdana"/>
          <w:sz w:val="18"/>
          <w:szCs w:val="18"/>
        </w:rPr>
        <w:t xml:space="preserve">hernieuwbare </w:t>
      </w:r>
      <w:r w:rsidRPr="00A15092">
        <w:rPr>
          <w:rFonts w:ascii="Verdana" w:hAnsi="Verdana"/>
          <w:sz w:val="18"/>
          <w:szCs w:val="18"/>
        </w:rPr>
        <w:t xml:space="preserve">waterstofmarkt, wat duidt op substantiële toetredingsbarrières aan aanbod- en vraagzijde. </w:t>
      </w:r>
      <w:r w:rsidRPr="00A15092" w:rsidR="006F7E21">
        <w:rPr>
          <w:rFonts w:ascii="Verdana" w:hAnsi="Verdana"/>
          <w:sz w:val="18"/>
          <w:szCs w:val="18"/>
        </w:rPr>
        <w:t xml:space="preserve">Hierdoor </w:t>
      </w:r>
      <w:r w:rsidRPr="00A15092">
        <w:rPr>
          <w:rFonts w:ascii="Verdana" w:hAnsi="Verdana"/>
          <w:sz w:val="18"/>
          <w:szCs w:val="18"/>
        </w:rPr>
        <w:t xml:space="preserve">bestaat een mogelijkheid dat </w:t>
      </w:r>
      <w:r w:rsidRPr="00A15092" w:rsidR="006F7E21">
        <w:rPr>
          <w:rFonts w:ascii="Verdana" w:hAnsi="Verdana"/>
          <w:sz w:val="18"/>
          <w:szCs w:val="18"/>
        </w:rPr>
        <w:t>deze twee industriële partijen</w:t>
      </w:r>
      <w:r w:rsidRPr="00A15092">
        <w:rPr>
          <w:rFonts w:ascii="Verdana" w:hAnsi="Verdana"/>
          <w:sz w:val="18"/>
          <w:szCs w:val="18"/>
        </w:rPr>
        <w:t xml:space="preserve"> meer macht in de waterstofmarkt en de bijbehorende HWI-markt krijg</w:t>
      </w:r>
      <w:r w:rsidRPr="00A15092" w:rsidR="001861D7">
        <w:rPr>
          <w:rFonts w:ascii="Verdana" w:hAnsi="Verdana"/>
          <w:sz w:val="18"/>
          <w:szCs w:val="18"/>
        </w:rPr>
        <w:t>en en deze economische machtspositie</w:t>
      </w:r>
      <w:r w:rsidRPr="00A15092" w:rsidR="009B7994">
        <w:rPr>
          <w:rFonts w:ascii="Verdana" w:hAnsi="Verdana"/>
          <w:sz w:val="18"/>
          <w:szCs w:val="18"/>
        </w:rPr>
        <w:t xml:space="preserve"> misbruiken</w:t>
      </w:r>
      <w:r w:rsidRPr="00A15092" w:rsidR="0045015E">
        <w:rPr>
          <w:rFonts w:ascii="Verdana" w:hAnsi="Verdana"/>
          <w:sz w:val="18"/>
          <w:szCs w:val="18"/>
        </w:rPr>
        <w:t>.</w:t>
      </w:r>
      <w:r w:rsidRPr="00A15092">
        <w:rPr>
          <w:rFonts w:ascii="Verdana" w:hAnsi="Verdana"/>
          <w:sz w:val="18"/>
          <w:szCs w:val="18"/>
          <w:vertAlign w:val="superscript"/>
        </w:rPr>
        <w:footnoteReference w:id="67"/>
      </w:r>
      <w:r w:rsidRPr="00A15092" w:rsidR="00845C41">
        <w:rPr>
          <w:rFonts w:ascii="Verdana" w:hAnsi="Verdana"/>
          <w:sz w:val="18"/>
          <w:szCs w:val="18"/>
        </w:rPr>
        <w:t xml:space="preserve"> </w:t>
      </w:r>
      <w:r w:rsidRPr="00A15092" w:rsidR="00CC162C">
        <w:rPr>
          <w:rFonts w:ascii="Verdana" w:hAnsi="Verdana"/>
          <w:sz w:val="18"/>
          <w:szCs w:val="18"/>
        </w:rPr>
        <w:t xml:space="preserve">Dit aandachtspunt speelt tevens voor de waterstofdrager methanol. Er </w:t>
      </w:r>
      <w:r w:rsidRPr="00A15092" w:rsidR="6D8B5640">
        <w:rPr>
          <w:rFonts w:ascii="Verdana" w:hAnsi="Verdana"/>
          <w:sz w:val="18"/>
          <w:szCs w:val="18"/>
        </w:rPr>
        <w:t>zijn in Nederland een aantal chemische bedrijven die</w:t>
      </w:r>
      <w:r w:rsidRPr="00A15092" w:rsidR="00CC162C">
        <w:rPr>
          <w:rFonts w:ascii="Verdana" w:hAnsi="Verdana"/>
          <w:sz w:val="18"/>
          <w:szCs w:val="18"/>
        </w:rPr>
        <w:t xml:space="preserve"> grote </w:t>
      </w:r>
      <w:r w:rsidRPr="00A15092" w:rsidR="4D358674">
        <w:rPr>
          <w:rFonts w:ascii="Verdana" w:hAnsi="Verdana"/>
          <w:sz w:val="18"/>
          <w:szCs w:val="18"/>
        </w:rPr>
        <w:t>hoeveelheden (tientallen kilotonnen per jaar)</w:t>
      </w:r>
      <w:r w:rsidRPr="00A15092" w:rsidR="00CC162C">
        <w:rPr>
          <w:rFonts w:ascii="Verdana" w:hAnsi="Verdana"/>
          <w:sz w:val="18"/>
          <w:szCs w:val="18"/>
        </w:rPr>
        <w:t xml:space="preserve"> methanol</w:t>
      </w:r>
      <w:r w:rsidRPr="00A15092" w:rsidR="37989DA8">
        <w:rPr>
          <w:rFonts w:ascii="Verdana" w:hAnsi="Verdana"/>
          <w:sz w:val="18"/>
          <w:szCs w:val="18"/>
        </w:rPr>
        <w:t xml:space="preserve"> verbruiken</w:t>
      </w:r>
      <w:r w:rsidRPr="00A15092" w:rsidR="006476E8">
        <w:rPr>
          <w:rFonts w:ascii="Verdana" w:hAnsi="Verdana"/>
          <w:sz w:val="18"/>
          <w:szCs w:val="18"/>
        </w:rPr>
        <w:t xml:space="preserve">. </w:t>
      </w:r>
    </w:p>
    <w:p w:rsidRPr="00A15092" w:rsidR="00240B4D" w:rsidP="005E7499" w:rsidRDefault="00240B4D" w14:paraId="37E87EBC" w14:textId="43BE6A2D">
      <w:pPr>
        <w:spacing w:after="0" w:line="240" w:lineRule="auto"/>
        <w:rPr>
          <w:rFonts w:ascii="Verdana" w:hAnsi="Verdana"/>
          <w:sz w:val="18"/>
          <w:szCs w:val="18"/>
        </w:rPr>
      </w:pPr>
      <w:r w:rsidRPr="00A15092">
        <w:rPr>
          <w:rFonts w:ascii="Verdana" w:hAnsi="Verdana"/>
          <w:sz w:val="18"/>
          <w:szCs w:val="18"/>
        </w:rPr>
        <w:t xml:space="preserve"> </w:t>
      </w:r>
    </w:p>
    <w:p w:rsidRPr="00A15092" w:rsidR="00240B4D" w:rsidP="00D90DCA" w:rsidRDefault="00240B4D" w14:paraId="19CD8AA7" w14:textId="6C5B32F4">
      <w:pPr>
        <w:spacing w:after="0" w:line="240" w:lineRule="auto"/>
        <w:rPr>
          <w:rFonts w:ascii="Verdana" w:hAnsi="Verdana"/>
          <w:sz w:val="18"/>
          <w:szCs w:val="18"/>
        </w:rPr>
      </w:pPr>
      <w:r w:rsidRPr="00A15092">
        <w:rPr>
          <w:rFonts w:ascii="Verdana" w:hAnsi="Verdana"/>
          <w:sz w:val="18"/>
          <w:szCs w:val="18"/>
        </w:rPr>
        <w:t xml:space="preserve">Zoals aangegeven in </w:t>
      </w:r>
      <w:r w:rsidRPr="00A15092" w:rsidR="00D90DCA">
        <w:rPr>
          <w:rFonts w:ascii="Verdana" w:hAnsi="Verdana"/>
          <w:sz w:val="18"/>
          <w:szCs w:val="18"/>
        </w:rPr>
        <w:t>paragraaf</w:t>
      </w:r>
      <w:r w:rsidRPr="00A15092">
        <w:rPr>
          <w:rFonts w:ascii="Verdana" w:hAnsi="Verdana"/>
          <w:sz w:val="18"/>
          <w:szCs w:val="18"/>
        </w:rPr>
        <w:t xml:space="preserve"> 3.</w:t>
      </w:r>
      <w:r w:rsidRPr="00A15092" w:rsidR="00C712E7">
        <w:rPr>
          <w:rFonts w:ascii="Verdana" w:hAnsi="Verdana"/>
          <w:sz w:val="18"/>
          <w:szCs w:val="18"/>
        </w:rPr>
        <w:t>4.7</w:t>
      </w:r>
      <w:r w:rsidRPr="00A15092">
        <w:rPr>
          <w:rFonts w:ascii="Verdana" w:hAnsi="Verdana"/>
          <w:sz w:val="18"/>
          <w:szCs w:val="18"/>
        </w:rPr>
        <w:t xml:space="preserve"> </w:t>
      </w:r>
      <w:r w:rsidRPr="00A15092" w:rsidR="00ED6FF4">
        <w:rPr>
          <w:rFonts w:ascii="Verdana" w:hAnsi="Verdana"/>
          <w:sz w:val="18"/>
          <w:szCs w:val="18"/>
        </w:rPr>
        <w:t xml:space="preserve">van deze memorie van toelichting </w:t>
      </w:r>
      <w:r w:rsidRPr="00A15092">
        <w:rPr>
          <w:rFonts w:ascii="Verdana" w:hAnsi="Verdana"/>
          <w:sz w:val="18"/>
          <w:szCs w:val="18"/>
        </w:rPr>
        <w:t>worden HWI’s verkregen door het inzetten van RFNBO’s in een industrieel proces. Aan de jaarverplichting kan worden voldaan door óf minder waterstof te gebruiken</w:t>
      </w:r>
      <w:r w:rsidRPr="00A15092" w:rsidR="006E09C9">
        <w:rPr>
          <w:rFonts w:ascii="Verdana" w:hAnsi="Verdana"/>
          <w:sz w:val="18"/>
          <w:szCs w:val="18"/>
        </w:rPr>
        <w:t xml:space="preserve"> (</w:t>
      </w:r>
      <w:r w:rsidRPr="00A15092" w:rsidR="00035000">
        <w:rPr>
          <w:rFonts w:ascii="Verdana" w:hAnsi="Verdana"/>
          <w:sz w:val="18"/>
          <w:szCs w:val="18"/>
        </w:rPr>
        <w:t xml:space="preserve">de </w:t>
      </w:r>
      <w:r w:rsidRPr="00A15092" w:rsidR="00276A34">
        <w:rPr>
          <w:rFonts w:ascii="Verdana" w:hAnsi="Verdana"/>
          <w:sz w:val="18"/>
          <w:szCs w:val="18"/>
        </w:rPr>
        <w:t>hoeveelheid waterstof binnen de verplichting</w:t>
      </w:r>
      <w:r w:rsidRPr="00A15092" w:rsidR="006E09C9">
        <w:rPr>
          <w:rFonts w:ascii="Verdana" w:hAnsi="Verdana"/>
          <w:sz w:val="18"/>
          <w:szCs w:val="18"/>
        </w:rPr>
        <w:t xml:space="preserve"> </w:t>
      </w:r>
      <w:r w:rsidRPr="00A15092" w:rsidR="009E4297">
        <w:rPr>
          <w:rFonts w:ascii="Verdana" w:hAnsi="Verdana"/>
          <w:sz w:val="18"/>
          <w:szCs w:val="18"/>
        </w:rPr>
        <w:t xml:space="preserve">van de exploitant </w:t>
      </w:r>
      <w:r w:rsidRPr="00A15092" w:rsidR="006E09C9">
        <w:rPr>
          <w:rFonts w:ascii="Verdana" w:hAnsi="Verdana"/>
          <w:sz w:val="18"/>
          <w:szCs w:val="18"/>
        </w:rPr>
        <w:t>wordt kleiner)</w:t>
      </w:r>
      <w:r w:rsidRPr="00A15092">
        <w:rPr>
          <w:rFonts w:ascii="Verdana" w:hAnsi="Verdana"/>
          <w:sz w:val="18"/>
          <w:szCs w:val="18"/>
        </w:rPr>
        <w:t>, óf meer RFNBO’s in te zetten. RFNBO</w:t>
      </w:r>
      <w:r w:rsidRPr="00A15092" w:rsidR="00FC1437">
        <w:rPr>
          <w:rFonts w:ascii="Verdana" w:hAnsi="Verdana"/>
          <w:sz w:val="18"/>
          <w:szCs w:val="18"/>
        </w:rPr>
        <w:t>’</w:t>
      </w:r>
      <w:r w:rsidRPr="00A15092">
        <w:rPr>
          <w:rFonts w:ascii="Verdana" w:hAnsi="Verdana"/>
          <w:sz w:val="18"/>
          <w:szCs w:val="18"/>
        </w:rPr>
        <w:t xml:space="preserve">s </w:t>
      </w:r>
      <w:r w:rsidRPr="00A15092" w:rsidR="00880260">
        <w:rPr>
          <w:rFonts w:ascii="Verdana" w:hAnsi="Verdana"/>
          <w:sz w:val="18"/>
          <w:szCs w:val="18"/>
        </w:rPr>
        <w:t>kunnen zelf worden geproduceerd</w:t>
      </w:r>
      <w:r w:rsidRPr="00A15092">
        <w:rPr>
          <w:rFonts w:ascii="Verdana" w:hAnsi="Verdana"/>
          <w:sz w:val="18"/>
          <w:szCs w:val="18"/>
        </w:rPr>
        <w:t xml:space="preserve">, maar ook </w:t>
      </w:r>
      <w:r w:rsidRPr="00A15092" w:rsidR="00851420">
        <w:rPr>
          <w:rFonts w:ascii="Verdana" w:hAnsi="Verdana"/>
          <w:sz w:val="18"/>
          <w:szCs w:val="18"/>
        </w:rPr>
        <w:t>kunnen ook worden gekocht</w:t>
      </w:r>
      <w:r w:rsidRPr="00A15092">
        <w:rPr>
          <w:rFonts w:ascii="Verdana" w:hAnsi="Verdana"/>
          <w:sz w:val="18"/>
          <w:szCs w:val="18"/>
        </w:rPr>
        <w:t xml:space="preserve"> </w:t>
      </w:r>
      <w:r w:rsidRPr="00A15092" w:rsidR="00440D34">
        <w:rPr>
          <w:rFonts w:ascii="Verdana" w:hAnsi="Verdana"/>
          <w:sz w:val="18"/>
          <w:szCs w:val="18"/>
        </w:rPr>
        <w:t xml:space="preserve">van bedrijven </w:t>
      </w:r>
      <w:r w:rsidRPr="00A15092">
        <w:rPr>
          <w:rFonts w:ascii="Verdana" w:hAnsi="Verdana"/>
          <w:sz w:val="18"/>
          <w:szCs w:val="18"/>
        </w:rPr>
        <w:t xml:space="preserve">die in Nederland of in het buitenland </w:t>
      </w:r>
      <w:r w:rsidRPr="00A15092" w:rsidR="00440D34">
        <w:rPr>
          <w:rFonts w:ascii="Verdana" w:hAnsi="Verdana"/>
          <w:sz w:val="18"/>
          <w:szCs w:val="18"/>
        </w:rPr>
        <w:t xml:space="preserve">RFNBO’s hebben </w:t>
      </w:r>
      <w:r w:rsidRPr="00A15092">
        <w:rPr>
          <w:rFonts w:ascii="Verdana" w:hAnsi="Verdana"/>
          <w:sz w:val="18"/>
          <w:szCs w:val="18"/>
        </w:rPr>
        <w:t xml:space="preserve">geproduceerd. </w:t>
      </w:r>
      <w:r w:rsidRPr="00A15092" w:rsidR="007D1DBC">
        <w:rPr>
          <w:rFonts w:ascii="Verdana" w:hAnsi="Verdana"/>
          <w:sz w:val="18"/>
          <w:szCs w:val="18"/>
        </w:rPr>
        <w:t xml:space="preserve">Door het kopen van </w:t>
      </w:r>
      <w:r w:rsidRPr="00A15092" w:rsidR="007F5E44">
        <w:rPr>
          <w:rFonts w:ascii="Verdana" w:hAnsi="Verdana"/>
          <w:sz w:val="18"/>
          <w:szCs w:val="18"/>
        </w:rPr>
        <w:t>RFNBO’s en die in te zetten</w:t>
      </w:r>
      <w:r w:rsidRPr="00A15092" w:rsidR="00F86F5F">
        <w:rPr>
          <w:rFonts w:ascii="Verdana" w:hAnsi="Verdana"/>
          <w:sz w:val="18"/>
          <w:szCs w:val="18"/>
        </w:rPr>
        <w:t>, verkrijgt deze exploitant HWI’s</w:t>
      </w:r>
      <w:r w:rsidRPr="00A15092" w:rsidR="00851420">
        <w:rPr>
          <w:rFonts w:ascii="Verdana" w:hAnsi="Verdana"/>
          <w:sz w:val="18"/>
          <w:szCs w:val="18"/>
        </w:rPr>
        <w:t xml:space="preserve"> in het HWI-register</w:t>
      </w:r>
      <w:r w:rsidRPr="00A15092" w:rsidR="00F86F5F">
        <w:rPr>
          <w:rFonts w:ascii="Verdana" w:hAnsi="Verdana"/>
          <w:sz w:val="18"/>
          <w:szCs w:val="18"/>
        </w:rPr>
        <w:t>.</w:t>
      </w:r>
      <w:r w:rsidRPr="00A15092" w:rsidR="007D1DBC">
        <w:rPr>
          <w:rFonts w:ascii="Verdana" w:hAnsi="Verdana"/>
          <w:sz w:val="18"/>
          <w:szCs w:val="18"/>
        </w:rPr>
        <w:t xml:space="preserve"> </w:t>
      </w:r>
      <w:r w:rsidRPr="00A15092">
        <w:rPr>
          <w:rFonts w:ascii="Verdana" w:hAnsi="Verdana"/>
          <w:sz w:val="18"/>
          <w:szCs w:val="18"/>
        </w:rPr>
        <w:t xml:space="preserve">Daarbij is transport van waterstof lastiger dan transport van waterstofdragers. Transport van in Nederland geproduceerde hernieuwbare waterstof </w:t>
      </w:r>
      <w:r w:rsidRPr="00A15092" w:rsidR="00647204">
        <w:rPr>
          <w:rFonts w:ascii="Verdana" w:hAnsi="Verdana"/>
          <w:sz w:val="18"/>
          <w:szCs w:val="18"/>
        </w:rPr>
        <w:t>of van geïmporteerde hernieuwbare waterstof(dragers)</w:t>
      </w:r>
      <w:r w:rsidRPr="00A15092" w:rsidR="00705857">
        <w:rPr>
          <w:rFonts w:ascii="Verdana" w:hAnsi="Verdana"/>
          <w:sz w:val="18"/>
          <w:szCs w:val="18"/>
        </w:rPr>
        <w:t xml:space="preserve"> die in Nederland worden omgezet naar waterstof</w:t>
      </w:r>
      <w:r w:rsidRPr="00A15092" w:rsidR="00647204">
        <w:rPr>
          <w:rFonts w:ascii="Verdana" w:hAnsi="Verdana"/>
          <w:sz w:val="18"/>
          <w:szCs w:val="18"/>
        </w:rPr>
        <w:t xml:space="preserve"> </w:t>
      </w:r>
      <w:r w:rsidRPr="00A15092">
        <w:rPr>
          <w:rFonts w:ascii="Verdana" w:hAnsi="Verdana"/>
          <w:sz w:val="18"/>
          <w:szCs w:val="18"/>
        </w:rPr>
        <w:t>wordt tot circa 2032 gehinderd doordat de infrastructuur nog wordt opgebouwd</w:t>
      </w:r>
      <w:r w:rsidRPr="00A15092" w:rsidR="00D90DCA">
        <w:rPr>
          <w:rFonts w:ascii="Verdana" w:hAnsi="Verdana"/>
          <w:sz w:val="18"/>
          <w:szCs w:val="18"/>
        </w:rPr>
        <w:t xml:space="preserve"> (zie paragraaf 3.</w:t>
      </w:r>
      <w:r w:rsidRPr="00A15092" w:rsidR="00F478AC">
        <w:rPr>
          <w:rFonts w:ascii="Verdana" w:hAnsi="Verdana"/>
          <w:sz w:val="18"/>
          <w:szCs w:val="18"/>
        </w:rPr>
        <w:t>4.9</w:t>
      </w:r>
      <w:r w:rsidRPr="00A15092" w:rsidR="00ED6FF4">
        <w:rPr>
          <w:rFonts w:ascii="Verdana" w:hAnsi="Verdana"/>
          <w:sz w:val="18"/>
          <w:szCs w:val="18"/>
        </w:rPr>
        <w:t xml:space="preserve"> van deze memorie van toelichting</w:t>
      </w:r>
      <w:r w:rsidRPr="00A15092" w:rsidR="00D90DCA">
        <w:rPr>
          <w:rFonts w:ascii="Verdana" w:hAnsi="Verdana"/>
          <w:sz w:val="18"/>
          <w:szCs w:val="18"/>
        </w:rPr>
        <w:t>)</w:t>
      </w:r>
      <w:r w:rsidRPr="00A15092">
        <w:rPr>
          <w:rFonts w:ascii="Verdana" w:hAnsi="Verdana"/>
          <w:sz w:val="18"/>
          <w:szCs w:val="18"/>
        </w:rPr>
        <w:t xml:space="preserve">. Transport van geïmporteerde </w:t>
      </w:r>
      <w:r w:rsidRPr="00A15092">
        <w:rPr>
          <w:rFonts w:ascii="Verdana" w:hAnsi="Verdana"/>
          <w:sz w:val="18"/>
          <w:szCs w:val="18"/>
        </w:rPr>
        <w:lastRenderedPageBreak/>
        <w:t xml:space="preserve">waterstofdragers vormt een </w:t>
      </w:r>
      <w:r w:rsidRPr="00A15092" w:rsidR="00364A37">
        <w:rPr>
          <w:rFonts w:ascii="Verdana" w:hAnsi="Verdana"/>
          <w:sz w:val="18"/>
          <w:szCs w:val="18"/>
        </w:rPr>
        <w:t xml:space="preserve">minder grote </w:t>
      </w:r>
      <w:r w:rsidRPr="00A15092">
        <w:rPr>
          <w:rFonts w:ascii="Verdana" w:hAnsi="Verdana"/>
          <w:sz w:val="18"/>
          <w:szCs w:val="18"/>
        </w:rPr>
        <w:t xml:space="preserve">belemmering omdat dit transport al op grote schaal plaatsvindt. Dit geldt voor zowel de ammoniakproducenten die deels ook vanuit het buitenland afkomstige ammoniak inzetten en verhandelen, als andere chemiebedrijven en (bio)brandstofproducenten die van elders afkomstige waterstofdragers zoals methanol en ammoniak inzetten. </w:t>
      </w:r>
      <w:r w:rsidRPr="00A15092" w:rsidR="00395711">
        <w:rPr>
          <w:rFonts w:ascii="Verdana" w:hAnsi="Verdana"/>
          <w:sz w:val="18"/>
          <w:szCs w:val="18"/>
        </w:rPr>
        <w:t xml:space="preserve">Dit zou ook gelden indien RFNBO-methaan elders wordt geproduceerd en op het Nederlandse aardgasnet wordt </w:t>
      </w:r>
      <w:proofErr w:type="spellStart"/>
      <w:r w:rsidRPr="00A15092" w:rsidR="00395711">
        <w:rPr>
          <w:rFonts w:ascii="Verdana" w:hAnsi="Verdana"/>
          <w:sz w:val="18"/>
          <w:szCs w:val="18"/>
        </w:rPr>
        <w:t>ingevoed</w:t>
      </w:r>
      <w:proofErr w:type="spellEnd"/>
      <w:r w:rsidRPr="00A15092" w:rsidR="00395711">
        <w:rPr>
          <w:rFonts w:ascii="Verdana" w:hAnsi="Verdana"/>
          <w:sz w:val="18"/>
          <w:szCs w:val="18"/>
        </w:rPr>
        <w:t>.</w:t>
      </w:r>
      <w:r w:rsidRPr="00A15092">
        <w:rPr>
          <w:rFonts w:ascii="Verdana" w:hAnsi="Verdana"/>
          <w:sz w:val="18"/>
          <w:szCs w:val="18"/>
        </w:rPr>
        <w:t xml:space="preserve"> Transport van waterstofdragers is veel eenvoudiger dan transport van waterstof</w:t>
      </w:r>
      <w:r w:rsidRPr="00A15092" w:rsidR="00D90DCA">
        <w:rPr>
          <w:rFonts w:ascii="Verdana" w:hAnsi="Verdana"/>
          <w:sz w:val="18"/>
          <w:szCs w:val="18"/>
        </w:rPr>
        <w:t>,</w:t>
      </w:r>
      <w:r w:rsidRPr="00A15092">
        <w:rPr>
          <w:rFonts w:ascii="Verdana" w:hAnsi="Verdana"/>
          <w:sz w:val="18"/>
          <w:szCs w:val="18"/>
        </w:rPr>
        <w:t xml:space="preserve"> omdat waterstofdragers </w:t>
      </w:r>
      <w:r w:rsidRPr="00A15092" w:rsidR="000856F3">
        <w:rPr>
          <w:rFonts w:ascii="Verdana" w:hAnsi="Verdana"/>
          <w:sz w:val="18"/>
          <w:szCs w:val="18"/>
        </w:rPr>
        <w:t xml:space="preserve">(in tegenstelling tot waterstof) </w:t>
      </w:r>
      <w:r w:rsidRPr="00A15092">
        <w:rPr>
          <w:rFonts w:ascii="Verdana" w:hAnsi="Verdana"/>
          <w:sz w:val="18"/>
          <w:szCs w:val="18"/>
        </w:rPr>
        <w:t>vloeibaar zijn</w:t>
      </w:r>
      <w:r w:rsidRPr="00A15092" w:rsidR="007C10AA">
        <w:rPr>
          <w:rFonts w:ascii="Verdana" w:hAnsi="Verdana"/>
          <w:sz w:val="18"/>
          <w:szCs w:val="18"/>
        </w:rPr>
        <w:t xml:space="preserve"> (zoals methanol) of relatief eenvoudig vloeibaar gemaakt kunnen worden (zoals ammoniak en methaan)</w:t>
      </w:r>
      <w:r w:rsidRPr="00A15092" w:rsidR="00D90DCA">
        <w:rPr>
          <w:rFonts w:ascii="Verdana" w:hAnsi="Verdana"/>
          <w:sz w:val="18"/>
          <w:szCs w:val="18"/>
        </w:rPr>
        <w:t>. H</w:t>
      </w:r>
      <w:r w:rsidRPr="00A15092">
        <w:rPr>
          <w:rFonts w:ascii="Verdana" w:hAnsi="Verdana"/>
          <w:sz w:val="18"/>
          <w:szCs w:val="18"/>
        </w:rPr>
        <w:t xml:space="preserve">et transport vindt doorgaans plaats per schip en – in veel kleinere volumes – over het spoor of over de weg. </w:t>
      </w:r>
      <w:r w:rsidRPr="00A15092" w:rsidR="00D14EA8">
        <w:rPr>
          <w:rFonts w:ascii="Verdana" w:hAnsi="Verdana"/>
          <w:sz w:val="18"/>
          <w:szCs w:val="18"/>
        </w:rPr>
        <w:t>Gekoeld vloeibare waterstof kan ook overzees per schip worden vervoerd.</w:t>
      </w:r>
      <w:r w:rsidRPr="00A15092">
        <w:rPr>
          <w:rFonts w:ascii="Verdana" w:hAnsi="Verdana"/>
          <w:sz w:val="18"/>
          <w:szCs w:val="18"/>
        </w:rPr>
        <w:t xml:space="preserve"> </w:t>
      </w:r>
      <w:r w:rsidRPr="00A15092" w:rsidR="00E30915">
        <w:rPr>
          <w:rFonts w:ascii="Verdana" w:hAnsi="Verdana"/>
          <w:sz w:val="18"/>
          <w:szCs w:val="18"/>
        </w:rPr>
        <w:t>I</w:t>
      </w:r>
      <w:r w:rsidRPr="00A15092">
        <w:rPr>
          <w:rFonts w:ascii="Verdana" w:hAnsi="Verdana"/>
          <w:sz w:val="18"/>
          <w:szCs w:val="18"/>
        </w:rPr>
        <w:t>nfrastructuur (</w:t>
      </w:r>
      <w:r w:rsidRPr="00A15092" w:rsidR="00E30915">
        <w:rPr>
          <w:rFonts w:ascii="Verdana" w:hAnsi="Verdana"/>
          <w:sz w:val="18"/>
          <w:szCs w:val="18"/>
        </w:rPr>
        <w:t>import</w:t>
      </w:r>
      <w:r w:rsidRPr="00A15092">
        <w:rPr>
          <w:rFonts w:ascii="Verdana" w:hAnsi="Verdana"/>
          <w:sz w:val="18"/>
          <w:szCs w:val="18"/>
        </w:rPr>
        <w:t>terminals, schepen) voor langeafstand</w:t>
      </w:r>
      <w:r w:rsidRPr="00A15092" w:rsidR="00D90DCA">
        <w:rPr>
          <w:rFonts w:ascii="Verdana" w:hAnsi="Verdana"/>
          <w:sz w:val="18"/>
          <w:szCs w:val="18"/>
        </w:rPr>
        <w:t>-</w:t>
      </w:r>
      <w:r w:rsidRPr="00A15092">
        <w:rPr>
          <w:rFonts w:ascii="Verdana" w:hAnsi="Verdana"/>
          <w:sz w:val="18"/>
          <w:szCs w:val="18"/>
        </w:rPr>
        <w:t>transport van waterstofdragers zoals ammoniak en methanol is aanwezig, infrastructuur voor langeafstand</w:t>
      </w:r>
      <w:r w:rsidRPr="00A15092" w:rsidR="00D90DCA">
        <w:rPr>
          <w:rFonts w:ascii="Verdana" w:hAnsi="Verdana"/>
          <w:sz w:val="18"/>
          <w:szCs w:val="18"/>
        </w:rPr>
        <w:t>-</w:t>
      </w:r>
      <w:r w:rsidRPr="00A15092">
        <w:rPr>
          <w:rFonts w:ascii="Verdana" w:hAnsi="Verdana"/>
          <w:sz w:val="18"/>
          <w:szCs w:val="18"/>
        </w:rPr>
        <w:t>transport van waterstof</w:t>
      </w:r>
      <w:r w:rsidRPr="00A15092" w:rsidR="00BD0525">
        <w:rPr>
          <w:rFonts w:ascii="Verdana" w:hAnsi="Verdana"/>
          <w:sz w:val="18"/>
          <w:szCs w:val="18"/>
        </w:rPr>
        <w:t>gas</w:t>
      </w:r>
      <w:r w:rsidRPr="00A15092" w:rsidR="00E30915">
        <w:rPr>
          <w:rFonts w:ascii="Verdana" w:hAnsi="Verdana"/>
          <w:sz w:val="18"/>
          <w:szCs w:val="18"/>
        </w:rPr>
        <w:t xml:space="preserve"> (via buisleidingen)</w:t>
      </w:r>
      <w:r w:rsidRPr="00A15092">
        <w:rPr>
          <w:rFonts w:ascii="Verdana" w:hAnsi="Verdana"/>
          <w:sz w:val="18"/>
          <w:szCs w:val="18"/>
        </w:rPr>
        <w:t xml:space="preserve"> </w:t>
      </w:r>
      <w:r w:rsidRPr="00A15092" w:rsidR="00415A34">
        <w:rPr>
          <w:rFonts w:ascii="Verdana" w:hAnsi="Verdana"/>
          <w:sz w:val="18"/>
          <w:szCs w:val="18"/>
        </w:rPr>
        <w:t>o</w:t>
      </w:r>
      <w:r w:rsidRPr="00A15092" w:rsidR="001F46B7">
        <w:rPr>
          <w:rFonts w:ascii="Verdana" w:hAnsi="Verdana"/>
          <w:sz w:val="18"/>
          <w:szCs w:val="18"/>
        </w:rPr>
        <w:t xml:space="preserve">f vloeibare waterstof (schepen) </w:t>
      </w:r>
      <w:r w:rsidRPr="00A15092">
        <w:rPr>
          <w:rFonts w:ascii="Verdana" w:hAnsi="Verdana"/>
          <w:sz w:val="18"/>
          <w:szCs w:val="18"/>
        </w:rPr>
        <w:t>nog niet. Geïmporteerde waterstofdragers kunnen – ten koste van energetische verliezen – wel worden geconverteerd naar waterstof</w:t>
      </w:r>
      <w:r w:rsidRPr="00A15092" w:rsidR="00604E63">
        <w:rPr>
          <w:rFonts w:ascii="Verdana" w:hAnsi="Verdana"/>
          <w:sz w:val="18"/>
          <w:szCs w:val="18"/>
        </w:rPr>
        <w:t>gas</w:t>
      </w:r>
      <w:r w:rsidRPr="00A15092">
        <w:rPr>
          <w:rFonts w:ascii="Verdana" w:hAnsi="Verdana"/>
          <w:sz w:val="18"/>
          <w:szCs w:val="18"/>
        </w:rPr>
        <w:t>.</w:t>
      </w:r>
      <w:r w:rsidRPr="00A15092" w:rsidR="00297F62">
        <w:rPr>
          <w:rFonts w:ascii="Verdana" w:hAnsi="Verdana"/>
          <w:sz w:val="18"/>
          <w:szCs w:val="18"/>
        </w:rPr>
        <w:t xml:space="preserve"> Overigens is transport van in Nederland geproduceerde waterstofdragers voor de jaarverplichting niet relevant, omdat bij productie van hernieuwbare waterstofdragers in Nederland hernieuwbare waterstof wordt ingezet. In dat geval wordt </w:t>
      </w:r>
      <w:r w:rsidRPr="00A15092" w:rsidR="00703ADB">
        <w:rPr>
          <w:rFonts w:ascii="Verdana" w:hAnsi="Verdana"/>
          <w:sz w:val="18"/>
          <w:szCs w:val="18"/>
        </w:rPr>
        <w:t>naar verwachting</w:t>
      </w:r>
      <w:r w:rsidRPr="00A15092" w:rsidR="00297F62">
        <w:rPr>
          <w:rFonts w:ascii="Verdana" w:hAnsi="Verdana"/>
          <w:sz w:val="18"/>
          <w:szCs w:val="18"/>
        </w:rPr>
        <w:t xml:space="preserve"> de</w:t>
      </w:r>
      <w:r w:rsidRPr="00A15092" w:rsidR="00243A93">
        <w:rPr>
          <w:rFonts w:ascii="Verdana" w:hAnsi="Verdana"/>
          <w:sz w:val="18"/>
          <w:szCs w:val="18"/>
        </w:rPr>
        <w:t xml:space="preserve"> gebruikte</w:t>
      </w:r>
      <w:r w:rsidRPr="00A15092" w:rsidR="00297F62">
        <w:rPr>
          <w:rFonts w:ascii="Verdana" w:hAnsi="Verdana"/>
          <w:sz w:val="18"/>
          <w:szCs w:val="18"/>
        </w:rPr>
        <w:t xml:space="preserve"> hernieuwbare waterstof ingeboekt tot HWI-W's</w:t>
      </w:r>
      <w:r w:rsidRPr="00A15092" w:rsidR="57EDC605">
        <w:rPr>
          <w:rFonts w:ascii="Verdana" w:hAnsi="Verdana"/>
          <w:sz w:val="18"/>
          <w:szCs w:val="18"/>
        </w:rPr>
        <w:t xml:space="preserve">. </w:t>
      </w:r>
      <w:r w:rsidRPr="00A15092" w:rsidR="00297F62">
        <w:rPr>
          <w:rFonts w:ascii="Verdana" w:hAnsi="Verdana"/>
          <w:sz w:val="18"/>
          <w:szCs w:val="18"/>
        </w:rPr>
        <w:t xml:space="preserve">De geproduceerde hernieuwbare waterstofdragers </w:t>
      </w:r>
      <w:r w:rsidR="006B01CD">
        <w:rPr>
          <w:rFonts w:ascii="Verdana" w:hAnsi="Verdana"/>
          <w:sz w:val="18"/>
          <w:szCs w:val="18"/>
        </w:rPr>
        <w:t>kunnen</w:t>
      </w:r>
      <w:r w:rsidRPr="00A15092" w:rsidR="006B01CD">
        <w:rPr>
          <w:rFonts w:ascii="Verdana" w:hAnsi="Verdana"/>
          <w:sz w:val="18"/>
          <w:szCs w:val="18"/>
        </w:rPr>
        <w:t xml:space="preserve"> </w:t>
      </w:r>
      <w:r w:rsidRPr="00A15092" w:rsidR="00297F62">
        <w:rPr>
          <w:rFonts w:ascii="Verdana" w:hAnsi="Verdana"/>
          <w:sz w:val="18"/>
          <w:szCs w:val="18"/>
        </w:rPr>
        <w:t xml:space="preserve">vervolgens niet meer </w:t>
      </w:r>
      <w:r w:rsidR="006B01CD">
        <w:rPr>
          <w:rFonts w:ascii="Verdana" w:hAnsi="Verdana"/>
          <w:sz w:val="18"/>
          <w:szCs w:val="18"/>
        </w:rPr>
        <w:t>worden ingeboekt</w:t>
      </w:r>
      <w:r w:rsidRPr="00A15092" w:rsidR="00297F62">
        <w:rPr>
          <w:rFonts w:ascii="Verdana" w:hAnsi="Verdana"/>
          <w:sz w:val="18"/>
          <w:szCs w:val="18"/>
        </w:rPr>
        <w:t>. Voor bedrijven is het inboeken van HWI-W’s ook het meest interessant, omdat voor de hernieuwbare waterstof meer HWI’s worden verkregen dan voor de uit die waterstof geproduceerde hernieuwbare waterstofdragers</w:t>
      </w:r>
      <w:r w:rsidRPr="00A15092" w:rsidR="00CA5325">
        <w:rPr>
          <w:rFonts w:ascii="Verdana" w:hAnsi="Verdana"/>
          <w:sz w:val="18"/>
          <w:szCs w:val="18"/>
        </w:rPr>
        <w:t xml:space="preserve"> vanwege conversieverliezen</w:t>
      </w:r>
      <w:r w:rsidRPr="00A15092" w:rsidR="00297F62">
        <w:rPr>
          <w:rFonts w:ascii="Verdana" w:hAnsi="Verdana"/>
          <w:sz w:val="18"/>
          <w:szCs w:val="18"/>
        </w:rPr>
        <w:t xml:space="preserve">. </w:t>
      </w:r>
      <w:r w:rsidRPr="00A15092" w:rsidR="00227E26">
        <w:rPr>
          <w:rFonts w:ascii="Verdana" w:hAnsi="Verdana"/>
          <w:sz w:val="18"/>
          <w:szCs w:val="18"/>
        </w:rPr>
        <w:t>Bovendien zijn de HWI-W’s verhandelbaar.</w:t>
      </w:r>
      <w:r w:rsidRPr="00A15092">
        <w:rPr>
          <w:rFonts w:ascii="Verdana" w:hAnsi="Verdana"/>
          <w:sz w:val="18"/>
          <w:szCs w:val="18"/>
        </w:rPr>
        <w:t xml:space="preserve"> </w:t>
      </w:r>
    </w:p>
    <w:p w:rsidRPr="00A15092" w:rsidR="00D90DCA" w:rsidP="00D90DCA" w:rsidRDefault="00D90DCA" w14:paraId="7D00501A" w14:textId="77777777">
      <w:pPr>
        <w:spacing w:after="0" w:line="240" w:lineRule="auto"/>
        <w:rPr>
          <w:rFonts w:ascii="Verdana" w:hAnsi="Verdana"/>
          <w:sz w:val="18"/>
          <w:szCs w:val="18"/>
        </w:rPr>
      </w:pPr>
    </w:p>
    <w:p w:rsidRPr="00A15092" w:rsidR="00D90DCA" w:rsidP="005E7499" w:rsidRDefault="00240B4D" w14:paraId="78874FE3" w14:textId="77777777">
      <w:pPr>
        <w:spacing w:after="0" w:line="240" w:lineRule="auto"/>
        <w:rPr>
          <w:rFonts w:ascii="Verdana" w:hAnsi="Verdana"/>
          <w:sz w:val="18"/>
          <w:szCs w:val="18"/>
        </w:rPr>
      </w:pPr>
      <w:r w:rsidRPr="00A15092">
        <w:rPr>
          <w:rFonts w:ascii="Verdana" w:hAnsi="Verdana"/>
          <w:sz w:val="18"/>
          <w:szCs w:val="18"/>
        </w:rPr>
        <w:t>Er zijn drie factoren die van invloed zijn op de marktwerking en het ont</w:t>
      </w:r>
      <w:r w:rsidRPr="00A15092" w:rsidR="00D90DCA">
        <w:rPr>
          <w:rFonts w:ascii="Verdana" w:hAnsi="Verdana"/>
          <w:sz w:val="18"/>
          <w:szCs w:val="18"/>
        </w:rPr>
        <w:t>s</w:t>
      </w:r>
      <w:r w:rsidRPr="00A15092">
        <w:rPr>
          <w:rFonts w:ascii="Verdana" w:hAnsi="Verdana"/>
          <w:sz w:val="18"/>
          <w:szCs w:val="18"/>
        </w:rPr>
        <w:t>taan van een economische machtspositie. Deze factoren zijn</w:t>
      </w:r>
      <w:r w:rsidRPr="00A15092" w:rsidR="00D90DCA">
        <w:rPr>
          <w:rFonts w:ascii="Verdana" w:hAnsi="Verdana"/>
          <w:sz w:val="18"/>
          <w:szCs w:val="18"/>
        </w:rPr>
        <w:t>:</w:t>
      </w:r>
      <w:r w:rsidRPr="00A15092">
        <w:rPr>
          <w:rFonts w:ascii="Verdana" w:hAnsi="Verdana"/>
          <w:sz w:val="18"/>
          <w:szCs w:val="18"/>
        </w:rPr>
        <w:t xml:space="preserve"> </w:t>
      </w:r>
    </w:p>
    <w:p w:rsidRPr="00A15092" w:rsidR="00D90DCA" w:rsidP="00D90DCA" w:rsidRDefault="00CB2E75" w14:paraId="6F4322C7" w14:textId="4F1E8E36">
      <w:pPr>
        <w:pStyle w:val="Lijstalinea"/>
        <w:numPr>
          <w:ilvl w:val="0"/>
          <w:numId w:val="28"/>
        </w:numPr>
        <w:spacing w:after="0" w:line="240" w:lineRule="auto"/>
        <w:ind w:left="284" w:hanging="284"/>
        <w:rPr>
          <w:rFonts w:ascii="Verdana" w:hAnsi="Verdana"/>
          <w:sz w:val="18"/>
          <w:szCs w:val="18"/>
        </w:rPr>
      </w:pPr>
      <w:r w:rsidRPr="00A15092">
        <w:rPr>
          <w:rFonts w:ascii="Verdana" w:hAnsi="Verdana"/>
          <w:sz w:val="18"/>
          <w:szCs w:val="18"/>
        </w:rPr>
        <w:t>H</w:t>
      </w:r>
      <w:r w:rsidRPr="00A15092" w:rsidR="00240B4D">
        <w:rPr>
          <w:rFonts w:ascii="Verdana" w:hAnsi="Verdana"/>
          <w:sz w:val="18"/>
          <w:szCs w:val="18"/>
        </w:rPr>
        <w:t xml:space="preserve">ernieuwbare waterstofdragers tellen niet mee in de </w:t>
      </w:r>
      <w:r w:rsidRPr="00A15092" w:rsidR="00F05AF1">
        <w:rPr>
          <w:rFonts w:ascii="Verdana" w:hAnsi="Verdana"/>
          <w:sz w:val="18"/>
          <w:szCs w:val="18"/>
        </w:rPr>
        <w:t>RFNBO-grondslag</w:t>
      </w:r>
      <w:r w:rsidRPr="00A15092" w:rsidR="00F873A9">
        <w:rPr>
          <w:rFonts w:ascii="Verdana" w:hAnsi="Verdana"/>
          <w:sz w:val="18"/>
          <w:szCs w:val="18"/>
        </w:rPr>
        <w:t xml:space="preserve"> (noemer)</w:t>
      </w:r>
      <w:r w:rsidRPr="00A15092" w:rsidR="00F05AF1">
        <w:rPr>
          <w:rFonts w:ascii="Verdana" w:hAnsi="Verdana"/>
          <w:sz w:val="18"/>
          <w:szCs w:val="18"/>
        </w:rPr>
        <w:t xml:space="preserve"> </w:t>
      </w:r>
      <w:r w:rsidRPr="00A15092" w:rsidR="00240B4D">
        <w:rPr>
          <w:rFonts w:ascii="Verdana" w:hAnsi="Verdana"/>
          <w:sz w:val="18"/>
          <w:szCs w:val="18"/>
        </w:rPr>
        <w:t>van artikel 22</w:t>
      </w:r>
      <w:r w:rsidRPr="00A15092" w:rsidR="00D90DCA">
        <w:rPr>
          <w:rFonts w:ascii="Verdana" w:hAnsi="Verdana"/>
          <w:sz w:val="18"/>
          <w:szCs w:val="18"/>
        </w:rPr>
        <w:t xml:space="preserve"> </w:t>
      </w:r>
      <w:r w:rsidRPr="00A15092" w:rsidR="00240B4D">
        <w:rPr>
          <w:rFonts w:ascii="Verdana" w:hAnsi="Verdana"/>
          <w:sz w:val="18"/>
          <w:szCs w:val="18"/>
        </w:rPr>
        <w:t>bis</w:t>
      </w:r>
      <w:r w:rsidRPr="00A15092" w:rsidR="00D90DCA">
        <w:rPr>
          <w:rFonts w:ascii="Verdana" w:hAnsi="Verdana"/>
          <w:sz w:val="18"/>
          <w:szCs w:val="18"/>
        </w:rPr>
        <w:t xml:space="preserve"> </w:t>
      </w:r>
      <w:r w:rsidRPr="00A15092" w:rsidDel="00FC6A7F" w:rsidR="00D90DCA">
        <w:rPr>
          <w:rFonts w:ascii="Verdana" w:hAnsi="Verdana"/>
          <w:sz w:val="18"/>
          <w:szCs w:val="18"/>
        </w:rPr>
        <w:t xml:space="preserve">van </w:t>
      </w:r>
      <w:r w:rsidRPr="00A15092" w:rsidR="00FC6A7F">
        <w:rPr>
          <w:rFonts w:ascii="Verdana" w:hAnsi="Verdana"/>
          <w:sz w:val="18"/>
          <w:szCs w:val="18"/>
        </w:rPr>
        <w:t>de RED III</w:t>
      </w:r>
      <w:r w:rsidRPr="00A15092" w:rsidR="00D90DCA">
        <w:rPr>
          <w:rFonts w:ascii="Verdana" w:hAnsi="Verdana"/>
          <w:sz w:val="18"/>
          <w:szCs w:val="18"/>
        </w:rPr>
        <w:t>;</w:t>
      </w:r>
      <w:r w:rsidRPr="00A15092" w:rsidR="00240B4D">
        <w:rPr>
          <w:rFonts w:ascii="Verdana" w:hAnsi="Verdana"/>
          <w:sz w:val="18"/>
          <w:szCs w:val="18"/>
        </w:rPr>
        <w:t xml:space="preserve"> </w:t>
      </w:r>
    </w:p>
    <w:p w:rsidRPr="00A15092" w:rsidR="00D90DCA" w:rsidP="00D90DCA" w:rsidRDefault="00CB2E75" w14:paraId="4360CBD1" w14:textId="01BEADE2">
      <w:pPr>
        <w:pStyle w:val="Lijstalinea"/>
        <w:numPr>
          <w:ilvl w:val="0"/>
          <w:numId w:val="28"/>
        </w:numPr>
        <w:spacing w:after="0" w:line="240" w:lineRule="auto"/>
        <w:ind w:left="284" w:hanging="284"/>
        <w:rPr>
          <w:rFonts w:ascii="Verdana" w:hAnsi="Verdana"/>
          <w:sz w:val="18"/>
          <w:szCs w:val="18"/>
        </w:rPr>
      </w:pPr>
      <w:r w:rsidRPr="00A15092">
        <w:rPr>
          <w:rFonts w:ascii="Verdana" w:hAnsi="Verdana"/>
          <w:sz w:val="18"/>
          <w:szCs w:val="18"/>
        </w:rPr>
        <w:t>T</w:t>
      </w:r>
      <w:r w:rsidRPr="00A15092" w:rsidR="00240B4D">
        <w:rPr>
          <w:rFonts w:ascii="Verdana" w:hAnsi="Verdana"/>
          <w:sz w:val="18"/>
          <w:szCs w:val="18"/>
        </w:rPr>
        <w:t>wee ammoniakproducenten zijn verantwoordelijk voor een groot deel van het waterstof</w:t>
      </w:r>
      <w:r w:rsidRPr="00A15092" w:rsidR="1E157E4F">
        <w:rPr>
          <w:rFonts w:ascii="Verdana" w:hAnsi="Verdana"/>
          <w:sz w:val="18"/>
          <w:szCs w:val="18"/>
        </w:rPr>
        <w:t>ge</w:t>
      </w:r>
      <w:r w:rsidRPr="00A15092" w:rsidR="00240B4D">
        <w:rPr>
          <w:rFonts w:ascii="Verdana" w:hAnsi="Verdana"/>
          <w:sz w:val="18"/>
          <w:szCs w:val="18"/>
        </w:rPr>
        <w:t xml:space="preserve">bruik dat meetelt onder de </w:t>
      </w:r>
      <w:r w:rsidRPr="00A15092" w:rsidR="00425C32">
        <w:rPr>
          <w:rFonts w:ascii="Verdana" w:hAnsi="Verdana"/>
          <w:sz w:val="18"/>
          <w:szCs w:val="18"/>
        </w:rPr>
        <w:t xml:space="preserve">RFNBO-grondslag </w:t>
      </w:r>
      <w:r w:rsidRPr="00A15092" w:rsidR="009542A5">
        <w:rPr>
          <w:rFonts w:ascii="Verdana" w:hAnsi="Verdana"/>
          <w:sz w:val="18"/>
          <w:szCs w:val="18"/>
        </w:rPr>
        <w:t xml:space="preserve">van de </w:t>
      </w:r>
      <w:r w:rsidRPr="00A15092" w:rsidR="00240B4D">
        <w:rPr>
          <w:rFonts w:ascii="Verdana" w:hAnsi="Verdana"/>
          <w:sz w:val="18"/>
          <w:szCs w:val="18"/>
        </w:rPr>
        <w:t>jaarverplichting</w:t>
      </w:r>
      <w:r w:rsidRPr="00A15092" w:rsidR="00D90DCA">
        <w:rPr>
          <w:rFonts w:ascii="Verdana" w:hAnsi="Verdana"/>
          <w:sz w:val="18"/>
          <w:szCs w:val="18"/>
        </w:rPr>
        <w:t>;</w:t>
      </w:r>
      <w:r w:rsidRPr="00A15092" w:rsidR="00240B4D">
        <w:rPr>
          <w:rFonts w:ascii="Verdana" w:hAnsi="Verdana"/>
          <w:sz w:val="18"/>
          <w:szCs w:val="18"/>
        </w:rPr>
        <w:t xml:space="preserve"> en </w:t>
      </w:r>
    </w:p>
    <w:p w:rsidRPr="00A15092" w:rsidR="00D90DCA" w:rsidP="00D90DCA" w:rsidRDefault="00D17501" w14:paraId="17515BBA" w14:textId="0F3C329A">
      <w:pPr>
        <w:pStyle w:val="Lijstalinea"/>
        <w:numPr>
          <w:ilvl w:val="0"/>
          <w:numId w:val="28"/>
        </w:numPr>
        <w:spacing w:after="0" w:line="240" w:lineRule="auto"/>
        <w:ind w:left="284" w:hanging="284"/>
        <w:rPr>
          <w:rFonts w:ascii="Verdana" w:hAnsi="Verdana"/>
          <w:sz w:val="18"/>
          <w:szCs w:val="18"/>
        </w:rPr>
      </w:pPr>
      <w:r w:rsidRPr="00A15092">
        <w:rPr>
          <w:rFonts w:ascii="Verdana" w:hAnsi="Verdana"/>
          <w:sz w:val="18"/>
          <w:szCs w:val="18"/>
        </w:rPr>
        <w:t xml:space="preserve">Gebruikers van ammoniak en mogelijk ook van methanol </w:t>
      </w:r>
      <w:r w:rsidRPr="00A15092" w:rsidR="00240B4D">
        <w:rPr>
          <w:rFonts w:ascii="Verdana" w:hAnsi="Verdana"/>
          <w:sz w:val="18"/>
          <w:szCs w:val="18"/>
        </w:rPr>
        <w:t xml:space="preserve">kunnen tegen lagere kosten HWI’s genereren dan de overige bedrijven die onder de jaarverplichting vallen. </w:t>
      </w:r>
    </w:p>
    <w:p w:rsidRPr="00A15092" w:rsidR="00240B4D" w:rsidP="00D90DCA" w:rsidRDefault="00240B4D" w14:paraId="7D4CE0F0" w14:textId="0A749AAA">
      <w:pPr>
        <w:spacing w:after="0" w:line="240" w:lineRule="auto"/>
        <w:rPr>
          <w:rFonts w:ascii="Verdana" w:hAnsi="Verdana"/>
          <w:sz w:val="18"/>
          <w:szCs w:val="18"/>
        </w:rPr>
      </w:pPr>
      <w:r w:rsidRPr="00A15092">
        <w:rPr>
          <w:rFonts w:ascii="Verdana" w:hAnsi="Verdana"/>
          <w:sz w:val="18"/>
          <w:szCs w:val="18"/>
        </w:rPr>
        <w:t xml:space="preserve">In de volgende </w:t>
      </w:r>
      <w:r w:rsidRPr="00A15092" w:rsidR="00D90DCA">
        <w:rPr>
          <w:rFonts w:ascii="Verdana" w:hAnsi="Verdana"/>
          <w:sz w:val="18"/>
          <w:szCs w:val="18"/>
        </w:rPr>
        <w:t xml:space="preserve">alinea’s </w:t>
      </w:r>
      <w:r w:rsidRPr="00A15092">
        <w:rPr>
          <w:rFonts w:ascii="Verdana" w:hAnsi="Verdana"/>
          <w:sz w:val="18"/>
          <w:szCs w:val="18"/>
        </w:rPr>
        <w:t xml:space="preserve">worden deze drie factoren </w:t>
      </w:r>
      <w:r w:rsidRPr="00A15092" w:rsidR="007C362B">
        <w:rPr>
          <w:rFonts w:ascii="Verdana" w:hAnsi="Verdana"/>
          <w:sz w:val="18"/>
          <w:szCs w:val="18"/>
        </w:rPr>
        <w:t xml:space="preserve">verder </w:t>
      </w:r>
      <w:r w:rsidRPr="00A15092">
        <w:rPr>
          <w:rFonts w:ascii="Verdana" w:hAnsi="Verdana"/>
          <w:sz w:val="18"/>
          <w:szCs w:val="18"/>
        </w:rPr>
        <w:t>toegelicht.</w:t>
      </w:r>
    </w:p>
    <w:p w:rsidRPr="00A15092" w:rsidR="00D90DCA" w:rsidP="005E7499" w:rsidRDefault="00D90DCA" w14:paraId="15BC81A1" w14:textId="77777777">
      <w:pPr>
        <w:spacing w:after="0" w:line="240" w:lineRule="auto"/>
        <w:rPr>
          <w:rFonts w:ascii="Verdana" w:hAnsi="Verdana"/>
          <w:sz w:val="18"/>
          <w:szCs w:val="18"/>
        </w:rPr>
      </w:pPr>
    </w:p>
    <w:p w:rsidRPr="00A15092" w:rsidR="00240B4D" w:rsidP="005E7499" w:rsidRDefault="00D90DCA" w14:paraId="095E40D7" w14:textId="0B2178AB">
      <w:pPr>
        <w:spacing w:after="0" w:line="240" w:lineRule="auto"/>
        <w:rPr>
          <w:rFonts w:ascii="Verdana" w:hAnsi="Verdana"/>
          <w:sz w:val="18"/>
          <w:szCs w:val="18"/>
        </w:rPr>
      </w:pPr>
      <w:r w:rsidRPr="00A15092">
        <w:rPr>
          <w:rFonts w:ascii="Verdana" w:hAnsi="Verdana"/>
          <w:sz w:val="18"/>
          <w:szCs w:val="18"/>
        </w:rPr>
        <w:t xml:space="preserve">Ad 1. </w:t>
      </w:r>
      <w:r w:rsidRPr="00A15092" w:rsidR="00240B4D">
        <w:rPr>
          <w:rFonts w:ascii="Verdana" w:hAnsi="Verdana"/>
          <w:sz w:val="18"/>
          <w:szCs w:val="18"/>
        </w:rPr>
        <w:t xml:space="preserve">Hernieuwbare waterstofdragers tellen niet mee in de </w:t>
      </w:r>
      <w:r w:rsidRPr="00A15092" w:rsidR="00425C32">
        <w:rPr>
          <w:rFonts w:ascii="Verdana" w:hAnsi="Verdana"/>
          <w:sz w:val="18"/>
          <w:szCs w:val="18"/>
        </w:rPr>
        <w:t>RFNBO-grondslag</w:t>
      </w:r>
      <w:r w:rsidRPr="00A15092" w:rsidR="003C0A8A">
        <w:rPr>
          <w:rFonts w:ascii="Verdana" w:hAnsi="Verdana"/>
          <w:sz w:val="18"/>
          <w:szCs w:val="18"/>
        </w:rPr>
        <w:t xml:space="preserve"> (noemer)</w:t>
      </w:r>
      <w:r w:rsidRPr="00A15092" w:rsidR="00425C32">
        <w:rPr>
          <w:rFonts w:ascii="Verdana" w:hAnsi="Verdana"/>
          <w:sz w:val="18"/>
          <w:szCs w:val="18"/>
        </w:rPr>
        <w:t xml:space="preserve"> </w:t>
      </w:r>
      <w:r w:rsidRPr="00A15092" w:rsidR="00240B4D">
        <w:rPr>
          <w:rFonts w:ascii="Verdana" w:hAnsi="Verdana"/>
          <w:sz w:val="18"/>
          <w:szCs w:val="18"/>
        </w:rPr>
        <w:t>van artikel 22</w:t>
      </w:r>
      <w:r w:rsidRPr="00A15092">
        <w:rPr>
          <w:rFonts w:ascii="Verdana" w:hAnsi="Verdana"/>
          <w:sz w:val="18"/>
          <w:szCs w:val="18"/>
        </w:rPr>
        <w:t xml:space="preserve"> </w:t>
      </w:r>
      <w:r w:rsidRPr="00A15092" w:rsidR="00240B4D">
        <w:rPr>
          <w:rFonts w:ascii="Verdana" w:hAnsi="Verdana"/>
          <w:sz w:val="18"/>
          <w:szCs w:val="18"/>
        </w:rPr>
        <w:t>bis</w:t>
      </w:r>
      <w:r w:rsidRPr="00A15092">
        <w:rPr>
          <w:rFonts w:ascii="Verdana" w:hAnsi="Verdana"/>
          <w:sz w:val="18"/>
          <w:szCs w:val="18"/>
        </w:rPr>
        <w:t xml:space="preserve"> </w:t>
      </w:r>
      <w:r w:rsidRPr="00A15092" w:rsidDel="00FC6A7F">
        <w:rPr>
          <w:rFonts w:ascii="Verdana" w:hAnsi="Verdana"/>
          <w:sz w:val="18"/>
          <w:szCs w:val="18"/>
        </w:rPr>
        <w:t xml:space="preserve">van </w:t>
      </w:r>
      <w:r w:rsidRPr="00A15092" w:rsidR="00D46E55">
        <w:rPr>
          <w:rFonts w:ascii="Verdana" w:hAnsi="Verdana"/>
          <w:sz w:val="18"/>
          <w:szCs w:val="18"/>
        </w:rPr>
        <w:t xml:space="preserve">de </w:t>
      </w:r>
      <w:r w:rsidRPr="00A15092">
        <w:rPr>
          <w:rFonts w:ascii="Verdana" w:hAnsi="Verdana"/>
          <w:sz w:val="18"/>
          <w:szCs w:val="18"/>
        </w:rPr>
        <w:t>RED III</w:t>
      </w:r>
      <w:r w:rsidRPr="00A15092" w:rsidR="00240B4D">
        <w:rPr>
          <w:rFonts w:ascii="Verdana" w:hAnsi="Verdana"/>
          <w:sz w:val="18"/>
          <w:szCs w:val="18"/>
        </w:rPr>
        <w:t xml:space="preserve">. </w:t>
      </w:r>
      <w:r w:rsidRPr="00A15092" w:rsidR="00021897">
        <w:rPr>
          <w:rFonts w:ascii="Verdana" w:hAnsi="Verdana"/>
          <w:sz w:val="18"/>
          <w:szCs w:val="18"/>
        </w:rPr>
        <w:t>Dit is een uitkomst van het onderhandelingsproces tussen lidstaten dat heeft geleid tot het vaststellen van de RED</w:t>
      </w:r>
      <w:r w:rsidRPr="00A15092" w:rsidR="00467A32">
        <w:rPr>
          <w:rFonts w:ascii="Verdana" w:hAnsi="Verdana"/>
          <w:sz w:val="18"/>
          <w:szCs w:val="18"/>
        </w:rPr>
        <w:t xml:space="preserve"> </w:t>
      </w:r>
      <w:r w:rsidRPr="00A15092" w:rsidR="00021897">
        <w:rPr>
          <w:rFonts w:ascii="Verdana" w:hAnsi="Verdana"/>
          <w:sz w:val="18"/>
          <w:szCs w:val="18"/>
        </w:rPr>
        <w:t>III.</w:t>
      </w:r>
      <w:r w:rsidRPr="00A15092" w:rsidR="00240B4D">
        <w:rPr>
          <w:rFonts w:ascii="Verdana" w:hAnsi="Verdana"/>
          <w:sz w:val="18"/>
          <w:szCs w:val="18"/>
        </w:rPr>
        <w:t xml:space="preserve"> In de </w:t>
      </w:r>
      <w:r w:rsidRPr="00A15092" w:rsidR="003C0A8A">
        <w:rPr>
          <w:rFonts w:ascii="Verdana" w:hAnsi="Verdana"/>
          <w:sz w:val="18"/>
          <w:szCs w:val="18"/>
        </w:rPr>
        <w:t xml:space="preserve">RFNBO-grondslag </w:t>
      </w:r>
      <w:r w:rsidRPr="00A15092" w:rsidR="000D2336">
        <w:rPr>
          <w:rFonts w:ascii="Verdana" w:hAnsi="Verdana"/>
          <w:sz w:val="18"/>
          <w:szCs w:val="18"/>
        </w:rPr>
        <w:t xml:space="preserve">(noemer) </w:t>
      </w:r>
      <w:r w:rsidRPr="00A15092" w:rsidR="00BB2CA4">
        <w:rPr>
          <w:rFonts w:ascii="Verdana" w:hAnsi="Verdana"/>
          <w:sz w:val="18"/>
          <w:szCs w:val="18"/>
        </w:rPr>
        <w:t xml:space="preserve">van de lidstaatverplichting </w:t>
      </w:r>
      <w:r w:rsidRPr="00A15092" w:rsidR="00240B4D">
        <w:rPr>
          <w:rFonts w:ascii="Verdana" w:hAnsi="Verdana"/>
          <w:sz w:val="18"/>
          <w:szCs w:val="18"/>
        </w:rPr>
        <w:t xml:space="preserve">staat de </w:t>
      </w:r>
      <w:r w:rsidRPr="00A15092" w:rsidR="00195BED">
        <w:rPr>
          <w:rFonts w:ascii="Verdana" w:hAnsi="Verdana"/>
          <w:sz w:val="18"/>
          <w:szCs w:val="18"/>
        </w:rPr>
        <w:t>totale</w:t>
      </w:r>
      <w:r w:rsidRPr="00A15092" w:rsidR="00240B4D">
        <w:rPr>
          <w:rFonts w:ascii="Verdana" w:hAnsi="Verdana"/>
          <w:sz w:val="18"/>
          <w:szCs w:val="18"/>
        </w:rPr>
        <w:t xml:space="preserve"> hoeveelheid in industriële processen gebruikte hoeveelheid waterstof die niet onder de uitzonderingsgronden valt</w:t>
      </w:r>
      <w:r w:rsidRPr="00A15092">
        <w:rPr>
          <w:rFonts w:ascii="Verdana" w:hAnsi="Verdana"/>
          <w:sz w:val="18"/>
          <w:szCs w:val="18"/>
        </w:rPr>
        <w:t xml:space="preserve"> (zie paragraaf 3.</w:t>
      </w:r>
      <w:r w:rsidRPr="00A15092" w:rsidR="00BB2CA4">
        <w:rPr>
          <w:rFonts w:ascii="Verdana" w:hAnsi="Verdana"/>
          <w:sz w:val="18"/>
          <w:szCs w:val="18"/>
        </w:rPr>
        <w:t>4.5</w:t>
      </w:r>
      <w:r w:rsidRPr="00A15092" w:rsidR="005C087A">
        <w:rPr>
          <w:rFonts w:ascii="Verdana" w:hAnsi="Verdana"/>
          <w:sz w:val="18"/>
          <w:szCs w:val="18"/>
        </w:rPr>
        <w:t xml:space="preserve"> van deze memorie van toelichting</w:t>
      </w:r>
      <w:r w:rsidRPr="00A15092">
        <w:rPr>
          <w:rFonts w:ascii="Verdana" w:hAnsi="Verdana"/>
          <w:sz w:val="18"/>
          <w:szCs w:val="18"/>
        </w:rPr>
        <w:t>)</w:t>
      </w:r>
      <w:r w:rsidRPr="00A15092" w:rsidR="00240B4D">
        <w:rPr>
          <w:rFonts w:ascii="Verdana" w:hAnsi="Verdana"/>
          <w:sz w:val="18"/>
          <w:szCs w:val="18"/>
        </w:rPr>
        <w:t xml:space="preserve">, terwijl in de teller de hoeveelheid RFNBO’s staat die in industriële processen wordt ingezet. In de jaarverplichting wordt deze systematiek overgenomen. Deze systematiek leidt tot mogelijk voordeel voor exploitanten van industriële installaties die in Nederland uit waterstof waterdragers produceren. </w:t>
      </w:r>
      <w:r w:rsidRPr="00A15092" w:rsidR="00681D38">
        <w:rPr>
          <w:rFonts w:ascii="Verdana" w:hAnsi="Verdana"/>
          <w:sz w:val="18"/>
          <w:szCs w:val="18"/>
        </w:rPr>
        <w:t xml:space="preserve">Veelal worden deze waterstofdragers in andere </w:t>
      </w:r>
      <w:r w:rsidRPr="00A15092" w:rsidR="00930EE6">
        <w:rPr>
          <w:rFonts w:ascii="Verdana" w:hAnsi="Verdana"/>
          <w:sz w:val="18"/>
          <w:szCs w:val="18"/>
        </w:rPr>
        <w:t>industriële</w:t>
      </w:r>
      <w:r w:rsidRPr="00A15092" w:rsidR="00681D38">
        <w:rPr>
          <w:rFonts w:ascii="Verdana" w:hAnsi="Verdana"/>
          <w:sz w:val="18"/>
          <w:szCs w:val="18"/>
        </w:rPr>
        <w:t xml:space="preserve"> installaties van hetzelfde bedrijf ingezet. </w:t>
      </w:r>
      <w:r w:rsidRPr="00A15092" w:rsidR="00240B4D">
        <w:rPr>
          <w:rFonts w:ascii="Verdana" w:hAnsi="Verdana"/>
          <w:sz w:val="18"/>
          <w:szCs w:val="18"/>
        </w:rPr>
        <w:t xml:space="preserve">Wanneer deze exploitanten hernieuwbare waterstofdragers importeren en in hun industriële installaties inzetten, dan vermindert dat hun </w:t>
      </w:r>
      <w:r w:rsidRPr="00A15092" w:rsidR="00195BED">
        <w:rPr>
          <w:rFonts w:ascii="Verdana" w:hAnsi="Verdana"/>
          <w:sz w:val="18"/>
          <w:szCs w:val="18"/>
        </w:rPr>
        <w:t xml:space="preserve">totale </w:t>
      </w:r>
      <w:r w:rsidRPr="00A15092" w:rsidR="00240B4D">
        <w:rPr>
          <w:rFonts w:ascii="Verdana" w:hAnsi="Verdana"/>
          <w:sz w:val="18"/>
          <w:szCs w:val="18"/>
        </w:rPr>
        <w:t>waterstof</w:t>
      </w:r>
      <w:r w:rsidRPr="00A15092" w:rsidR="00F83E55">
        <w:rPr>
          <w:rFonts w:ascii="Verdana" w:hAnsi="Verdana"/>
          <w:sz w:val="18"/>
          <w:szCs w:val="18"/>
        </w:rPr>
        <w:t>ge</w:t>
      </w:r>
      <w:r w:rsidRPr="00A15092" w:rsidR="00240B4D">
        <w:rPr>
          <w:rFonts w:ascii="Verdana" w:hAnsi="Verdana"/>
          <w:sz w:val="18"/>
          <w:szCs w:val="18"/>
        </w:rPr>
        <w:t xml:space="preserve">bruik </w:t>
      </w:r>
      <w:r w:rsidRPr="00A15092" w:rsidR="00CE4A7F">
        <w:rPr>
          <w:rFonts w:ascii="Verdana" w:hAnsi="Verdana"/>
          <w:sz w:val="18"/>
          <w:szCs w:val="18"/>
        </w:rPr>
        <w:t>(</w:t>
      </w:r>
      <w:r w:rsidRPr="00A15092" w:rsidR="00852053">
        <w:rPr>
          <w:rFonts w:ascii="Verdana" w:hAnsi="Verdana"/>
          <w:sz w:val="18"/>
          <w:szCs w:val="18"/>
        </w:rPr>
        <w:t xml:space="preserve">RFNBO-grondslag </w:t>
      </w:r>
      <w:r w:rsidRPr="00A15092" w:rsidR="00CE4A7F">
        <w:rPr>
          <w:rFonts w:ascii="Verdana" w:hAnsi="Verdana"/>
          <w:sz w:val="18"/>
          <w:szCs w:val="18"/>
        </w:rPr>
        <w:t xml:space="preserve">wordt kleiner) </w:t>
      </w:r>
      <w:r w:rsidRPr="00A15092" w:rsidR="00240B4D">
        <w:rPr>
          <w:rFonts w:ascii="Verdana" w:hAnsi="Verdana"/>
          <w:sz w:val="18"/>
          <w:szCs w:val="18"/>
        </w:rPr>
        <w:t xml:space="preserve">en daarmee de hoogte van de jaarverplichting, terwijl het </w:t>
      </w:r>
      <w:r w:rsidRPr="00A15092" w:rsidR="00F83E55">
        <w:rPr>
          <w:rFonts w:ascii="Verdana" w:hAnsi="Verdana"/>
          <w:sz w:val="18"/>
          <w:szCs w:val="18"/>
        </w:rPr>
        <w:t>ge</w:t>
      </w:r>
      <w:r w:rsidRPr="00A15092" w:rsidR="00240B4D">
        <w:rPr>
          <w:rFonts w:ascii="Verdana" w:hAnsi="Verdana"/>
          <w:sz w:val="18"/>
          <w:szCs w:val="18"/>
        </w:rPr>
        <w:t xml:space="preserve">bruik van de hernieuwbare waterstofdragers ook leidt tot HWI’s waarmee aan de </w:t>
      </w:r>
      <w:r w:rsidRPr="00A15092" w:rsidR="00F83E55">
        <w:rPr>
          <w:rFonts w:ascii="Verdana" w:hAnsi="Verdana"/>
          <w:sz w:val="18"/>
          <w:szCs w:val="18"/>
        </w:rPr>
        <w:t>jaar</w:t>
      </w:r>
      <w:r w:rsidRPr="00A15092" w:rsidR="00240B4D">
        <w:rPr>
          <w:rFonts w:ascii="Verdana" w:hAnsi="Verdana"/>
          <w:sz w:val="18"/>
          <w:szCs w:val="18"/>
        </w:rPr>
        <w:t>verplichting kan worden voldaan</w:t>
      </w:r>
      <w:r w:rsidRPr="00A15092" w:rsidR="004C4E09">
        <w:rPr>
          <w:rFonts w:ascii="Verdana" w:hAnsi="Verdana"/>
          <w:sz w:val="18"/>
          <w:szCs w:val="18"/>
        </w:rPr>
        <w:t xml:space="preserve"> (teller wordt groter)</w:t>
      </w:r>
      <w:r w:rsidRPr="00A15092" w:rsidR="00240B4D">
        <w:rPr>
          <w:rFonts w:ascii="Verdana" w:hAnsi="Verdana"/>
          <w:sz w:val="18"/>
          <w:szCs w:val="18"/>
        </w:rPr>
        <w:t xml:space="preserve">. Dit is een soort dubbele stimulering die </w:t>
      </w:r>
      <w:r w:rsidRPr="00A15092" w:rsidR="008E1C0F">
        <w:rPr>
          <w:rFonts w:ascii="Verdana" w:hAnsi="Verdana"/>
          <w:sz w:val="18"/>
          <w:szCs w:val="18"/>
        </w:rPr>
        <w:t>ontstaat bij</w:t>
      </w:r>
      <w:r w:rsidRPr="00A15092" w:rsidR="00240B4D">
        <w:rPr>
          <w:rFonts w:ascii="Verdana" w:hAnsi="Verdana"/>
          <w:sz w:val="18"/>
          <w:szCs w:val="18"/>
        </w:rPr>
        <w:t xml:space="preserve"> de inzet van geïmporteerde hernieuwbare waterstofdragers </w:t>
      </w:r>
      <w:r w:rsidRPr="00A15092" w:rsidR="008E1C0F">
        <w:rPr>
          <w:rFonts w:ascii="Verdana" w:hAnsi="Verdana"/>
          <w:sz w:val="18"/>
          <w:szCs w:val="18"/>
        </w:rPr>
        <w:t xml:space="preserve">in het productieproces ter vervanging van </w:t>
      </w:r>
      <w:r w:rsidRPr="00A15092" w:rsidR="00240B4D">
        <w:rPr>
          <w:rFonts w:ascii="Verdana" w:hAnsi="Verdana"/>
          <w:sz w:val="18"/>
          <w:szCs w:val="18"/>
        </w:rPr>
        <w:t xml:space="preserve">inzet van </w:t>
      </w:r>
      <w:r w:rsidRPr="00A15092" w:rsidR="008E1C0F">
        <w:rPr>
          <w:rFonts w:ascii="Verdana" w:hAnsi="Verdana"/>
          <w:sz w:val="18"/>
          <w:szCs w:val="18"/>
        </w:rPr>
        <w:t xml:space="preserve">‘eigen geproduceerde’ </w:t>
      </w:r>
      <w:r w:rsidRPr="00A15092" w:rsidR="00240B4D">
        <w:rPr>
          <w:rFonts w:ascii="Verdana" w:hAnsi="Verdana"/>
          <w:sz w:val="18"/>
          <w:szCs w:val="18"/>
        </w:rPr>
        <w:t>hernieuwbare waterstof</w:t>
      </w:r>
      <w:r w:rsidRPr="00A15092" w:rsidR="008E1C0F">
        <w:rPr>
          <w:rFonts w:ascii="Verdana" w:hAnsi="Verdana"/>
          <w:sz w:val="18"/>
          <w:szCs w:val="18"/>
        </w:rPr>
        <w:t>dragers</w:t>
      </w:r>
      <w:r w:rsidRPr="00A15092" w:rsidR="00240B4D">
        <w:rPr>
          <w:rFonts w:ascii="Verdana" w:hAnsi="Verdana"/>
          <w:sz w:val="18"/>
          <w:szCs w:val="18"/>
        </w:rPr>
        <w:t>.</w:t>
      </w:r>
    </w:p>
    <w:p w:rsidRPr="00A15092" w:rsidR="00D90DCA" w:rsidP="005E7499" w:rsidRDefault="00D90DCA" w14:paraId="3E19FBC9" w14:textId="77777777">
      <w:pPr>
        <w:spacing w:after="0" w:line="240" w:lineRule="auto"/>
        <w:rPr>
          <w:rFonts w:ascii="Verdana" w:hAnsi="Verdana"/>
          <w:sz w:val="18"/>
          <w:szCs w:val="18"/>
        </w:rPr>
      </w:pPr>
    </w:p>
    <w:p w:rsidRPr="00A15092" w:rsidR="00D957CF" w:rsidP="45FD07ED" w:rsidRDefault="00D90DCA" w14:paraId="4908DC82" w14:textId="30ED0B1D">
      <w:pPr>
        <w:spacing w:after="0" w:line="240" w:lineRule="auto"/>
        <w:rPr>
          <w:rFonts w:ascii="Verdana" w:hAnsi="Verdana"/>
          <w:sz w:val="18"/>
          <w:szCs w:val="18"/>
        </w:rPr>
      </w:pPr>
      <w:r w:rsidRPr="00A15092">
        <w:rPr>
          <w:rFonts w:ascii="Verdana" w:hAnsi="Verdana"/>
          <w:sz w:val="18"/>
          <w:szCs w:val="18"/>
        </w:rPr>
        <w:t xml:space="preserve">Ad 2. </w:t>
      </w:r>
      <w:r w:rsidRPr="00A15092" w:rsidR="00D957CF">
        <w:rPr>
          <w:rFonts w:ascii="Verdana" w:hAnsi="Verdana"/>
          <w:sz w:val="18"/>
          <w:szCs w:val="18"/>
        </w:rPr>
        <w:t xml:space="preserve">Twee ammoniakproducenten zijn verantwoordelijk voor een groot deel van het waterstofgebruik dat meetelt onder de </w:t>
      </w:r>
      <w:r w:rsidRPr="00A15092" w:rsidR="00852053">
        <w:rPr>
          <w:rFonts w:ascii="Verdana" w:hAnsi="Verdana"/>
          <w:sz w:val="18"/>
          <w:szCs w:val="18"/>
        </w:rPr>
        <w:t>RFNBO-grondslag</w:t>
      </w:r>
      <w:r w:rsidRPr="00A15092" w:rsidR="00D957CF">
        <w:rPr>
          <w:rFonts w:ascii="Verdana" w:hAnsi="Verdana"/>
          <w:sz w:val="18"/>
          <w:szCs w:val="18"/>
        </w:rPr>
        <w:t xml:space="preserve"> van de jaarverplichting.</w:t>
      </w:r>
    </w:p>
    <w:p w:rsidRPr="00A15092" w:rsidR="00240B4D" w:rsidP="45FD07ED" w:rsidRDefault="000D2505" w14:paraId="7FEA3013" w14:textId="33C49214">
      <w:pPr>
        <w:spacing w:after="0" w:line="240" w:lineRule="auto"/>
        <w:rPr>
          <w:rFonts w:ascii="Verdana" w:hAnsi="Verdana"/>
          <w:sz w:val="18"/>
          <w:szCs w:val="18"/>
        </w:rPr>
      </w:pPr>
      <w:r w:rsidRPr="00A15092">
        <w:rPr>
          <w:rFonts w:ascii="Verdana" w:hAnsi="Verdana"/>
          <w:sz w:val="18"/>
          <w:szCs w:val="18"/>
        </w:rPr>
        <w:t xml:space="preserve">Er zijn </w:t>
      </w:r>
      <w:r w:rsidRPr="00A15092" w:rsidR="00974F5B">
        <w:rPr>
          <w:rFonts w:ascii="Verdana" w:hAnsi="Verdana"/>
          <w:sz w:val="18"/>
          <w:szCs w:val="18"/>
        </w:rPr>
        <w:t>naar verwachting</w:t>
      </w:r>
      <w:r w:rsidRPr="00A15092" w:rsidR="00560194">
        <w:rPr>
          <w:rFonts w:ascii="Verdana" w:hAnsi="Verdana"/>
          <w:sz w:val="18"/>
          <w:szCs w:val="18"/>
        </w:rPr>
        <w:t xml:space="preserve"> 36</w:t>
      </w:r>
      <w:r w:rsidRPr="00A15092">
        <w:rPr>
          <w:rFonts w:ascii="Verdana" w:hAnsi="Verdana"/>
          <w:sz w:val="18"/>
          <w:szCs w:val="18"/>
        </w:rPr>
        <w:t xml:space="preserve"> </w:t>
      </w:r>
      <w:r w:rsidRPr="00A15092" w:rsidR="00974F5B">
        <w:rPr>
          <w:rFonts w:ascii="Verdana" w:hAnsi="Verdana"/>
          <w:sz w:val="18"/>
          <w:szCs w:val="18"/>
        </w:rPr>
        <w:t>exploitanten van industriële installaties</w:t>
      </w:r>
      <w:r w:rsidRPr="00A15092">
        <w:rPr>
          <w:rFonts w:ascii="Verdana" w:hAnsi="Verdana"/>
          <w:sz w:val="18"/>
          <w:szCs w:val="18"/>
        </w:rPr>
        <w:t xml:space="preserve"> die onder de voorgenomen jaarverplichting zullen vallen, waaronder twee ammoniakproducenten. Deze twee bedrijven verbruiken samen een groot aandeel van de door Nederlandse bedrijven </w:t>
      </w:r>
      <w:r w:rsidRPr="00A15092" w:rsidR="3DDA70CE">
        <w:rPr>
          <w:rFonts w:ascii="Verdana" w:hAnsi="Verdana"/>
          <w:sz w:val="18"/>
          <w:szCs w:val="18"/>
        </w:rPr>
        <w:t xml:space="preserve">gebruikte plus </w:t>
      </w:r>
      <w:r w:rsidRPr="00A15092">
        <w:rPr>
          <w:rFonts w:ascii="Verdana" w:hAnsi="Verdana"/>
          <w:sz w:val="18"/>
          <w:szCs w:val="18"/>
        </w:rPr>
        <w:t>verbruikte waterstof die meetelt voor de jaarverplichting.</w:t>
      </w:r>
      <w:r w:rsidRPr="00A15092" w:rsidR="00240B4D">
        <w:rPr>
          <w:rFonts w:ascii="Verdana" w:hAnsi="Verdana"/>
          <w:sz w:val="18"/>
          <w:szCs w:val="18"/>
        </w:rPr>
        <w:t xml:space="preserve"> De afname van waterstof die onder de </w:t>
      </w:r>
      <w:r w:rsidRPr="00A15092" w:rsidR="00D22E26">
        <w:rPr>
          <w:rFonts w:ascii="Verdana" w:hAnsi="Verdana"/>
          <w:sz w:val="18"/>
          <w:szCs w:val="18"/>
        </w:rPr>
        <w:t xml:space="preserve">RFNBO-grondslag </w:t>
      </w:r>
      <w:r w:rsidRPr="00A15092" w:rsidR="00240B4D">
        <w:rPr>
          <w:rFonts w:ascii="Verdana" w:hAnsi="Verdana"/>
          <w:sz w:val="18"/>
          <w:szCs w:val="18"/>
        </w:rPr>
        <w:t>van de jaarverplichting valt</w:t>
      </w:r>
      <w:r w:rsidRPr="00A15092" w:rsidR="00F83E55">
        <w:rPr>
          <w:rFonts w:ascii="Verdana" w:hAnsi="Verdana"/>
          <w:sz w:val="18"/>
          <w:szCs w:val="18"/>
        </w:rPr>
        <w:t>,</w:t>
      </w:r>
      <w:r w:rsidRPr="00A15092" w:rsidR="00240B4D">
        <w:rPr>
          <w:rFonts w:ascii="Verdana" w:hAnsi="Verdana"/>
          <w:sz w:val="18"/>
          <w:szCs w:val="18"/>
        </w:rPr>
        <w:t xml:space="preserve"> ligt volgens de meest recent bekende cijfers over het Nederlandse waterstof</w:t>
      </w:r>
      <w:r w:rsidRPr="00A15092" w:rsidR="00F83E55">
        <w:rPr>
          <w:rFonts w:ascii="Verdana" w:hAnsi="Verdana"/>
          <w:sz w:val="18"/>
          <w:szCs w:val="18"/>
        </w:rPr>
        <w:t>ge</w:t>
      </w:r>
      <w:r w:rsidRPr="00A15092" w:rsidR="00240B4D">
        <w:rPr>
          <w:rFonts w:ascii="Verdana" w:hAnsi="Verdana"/>
          <w:sz w:val="18"/>
          <w:szCs w:val="18"/>
        </w:rPr>
        <w:t>bruik voor 8</w:t>
      </w:r>
      <w:r w:rsidRPr="00A15092" w:rsidR="13E61459">
        <w:rPr>
          <w:rFonts w:ascii="Verdana" w:hAnsi="Verdana"/>
          <w:sz w:val="18"/>
          <w:szCs w:val="18"/>
        </w:rPr>
        <w:t>4</w:t>
      </w:r>
      <w:r w:rsidRPr="00A15092" w:rsidR="00240B4D">
        <w:rPr>
          <w:rFonts w:ascii="Verdana" w:hAnsi="Verdana"/>
          <w:sz w:val="18"/>
          <w:szCs w:val="18"/>
        </w:rPr>
        <w:t xml:space="preserve">% bij </w:t>
      </w:r>
      <w:r w:rsidRPr="00A15092" w:rsidR="003F5605">
        <w:rPr>
          <w:rFonts w:ascii="Verdana" w:hAnsi="Verdana"/>
          <w:sz w:val="18"/>
          <w:szCs w:val="18"/>
        </w:rPr>
        <w:t xml:space="preserve">deze </w:t>
      </w:r>
      <w:r w:rsidRPr="00A15092" w:rsidR="00240B4D">
        <w:rPr>
          <w:rFonts w:ascii="Verdana" w:hAnsi="Verdana"/>
          <w:sz w:val="18"/>
          <w:szCs w:val="18"/>
        </w:rPr>
        <w:t>twee ammoniakproducenten</w:t>
      </w:r>
      <w:r w:rsidRPr="00A15092" w:rsidR="00F83E55">
        <w:rPr>
          <w:rFonts w:ascii="Verdana" w:hAnsi="Verdana"/>
          <w:sz w:val="18"/>
          <w:szCs w:val="18"/>
        </w:rPr>
        <w:t xml:space="preserve"> (zie tabel 1)</w:t>
      </w:r>
      <w:r w:rsidRPr="00A15092" w:rsidR="00240B4D">
        <w:rPr>
          <w:rFonts w:ascii="Verdana" w:hAnsi="Verdana"/>
          <w:sz w:val="18"/>
          <w:szCs w:val="18"/>
        </w:rPr>
        <w:t xml:space="preserve">. Deze twee bedrijven hebben samen een </w:t>
      </w:r>
      <w:r w:rsidRPr="00A15092" w:rsidR="00F83E55">
        <w:rPr>
          <w:rFonts w:ascii="Verdana" w:hAnsi="Verdana"/>
          <w:sz w:val="18"/>
          <w:szCs w:val="18"/>
        </w:rPr>
        <w:t>RFNBO-</w:t>
      </w:r>
      <w:r w:rsidRPr="00A15092" w:rsidR="00240B4D">
        <w:rPr>
          <w:rFonts w:ascii="Verdana" w:hAnsi="Verdana"/>
          <w:sz w:val="18"/>
          <w:szCs w:val="18"/>
        </w:rPr>
        <w:t xml:space="preserve">grondslag voor de </w:t>
      </w:r>
      <w:r w:rsidRPr="00A15092" w:rsidR="00F83E55">
        <w:rPr>
          <w:rFonts w:ascii="Verdana" w:hAnsi="Verdana"/>
          <w:sz w:val="18"/>
          <w:szCs w:val="18"/>
        </w:rPr>
        <w:t>lidstaat</w:t>
      </w:r>
      <w:r w:rsidRPr="00A15092" w:rsidR="00240B4D">
        <w:rPr>
          <w:rFonts w:ascii="Verdana" w:hAnsi="Verdana"/>
          <w:sz w:val="18"/>
          <w:szCs w:val="18"/>
        </w:rPr>
        <w:t xml:space="preserve">verplichting van 59 PJ (cijfers uit 2020, zie tabel 1 en de daar genoemde bronnen). De overige enkele tientallen bedrijven hebben een </w:t>
      </w:r>
      <w:r w:rsidRPr="00A15092" w:rsidR="00944CB9">
        <w:rPr>
          <w:rFonts w:ascii="Verdana" w:hAnsi="Verdana"/>
          <w:sz w:val="18"/>
          <w:szCs w:val="18"/>
        </w:rPr>
        <w:t>RFNBO-</w:t>
      </w:r>
      <w:r w:rsidRPr="00A15092" w:rsidR="00240B4D">
        <w:rPr>
          <w:rFonts w:ascii="Verdana" w:hAnsi="Verdana"/>
          <w:sz w:val="18"/>
          <w:szCs w:val="18"/>
        </w:rPr>
        <w:t xml:space="preserve">grondslag die varieert tussen 0,1 </w:t>
      </w:r>
      <w:r w:rsidRPr="00A15092" w:rsidR="00F83E55">
        <w:rPr>
          <w:rFonts w:ascii="Verdana" w:hAnsi="Verdana"/>
          <w:sz w:val="18"/>
          <w:szCs w:val="18"/>
        </w:rPr>
        <w:t xml:space="preserve">PJ </w:t>
      </w:r>
      <w:r w:rsidRPr="00A15092" w:rsidR="00240B4D">
        <w:rPr>
          <w:rFonts w:ascii="Verdana" w:hAnsi="Verdana"/>
          <w:sz w:val="18"/>
          <w:szCs w:val="18"/>
        </w:rPr>
        <w:t xml:space="preserve">tot enkele PJ (tussen 15 en 20 bedrijven) en een </w:t>
      </w:r>
      <w:r w:rsidRPr="00A15092" w:rsidR="00944CB9">
        <w:rPr>
          <w:rFonts w:ascii="Verdana" w:hAnsi="Verdana"/>
          <w:sz w:val="18"/>
          <w:szCs w:val="18"/>
        </w:rPr>
        <w:t>RFNBO-</w:t>
      </w:r>
      <w:r w:rsidRPr="00A15092" w:rsidR="00240B4D">
        <w:rPr>
          <w:rFonts w:ascii="Verdana" w:hAnsi="Verdana"/>
          <w:sz w:val="18"/>
          <w:szCs w:val="18"/>
        </w:rPr>
        <w:t>grondslag die varieert tussen 0,01</w:t>
      </w:r>
      <w:r w:rsidRPr="00A15092" w:rsidR="00F83E55">
        <w:rPr>
          <w:rFonts w:ascii="Verdana" w:hAnsi="Verdana"/>
          <w:sz w:val="18"/>
          <w:szCs w:val="18"/>
        </w:rPr>
        <w:t xml:space="preserve"> PJ</w:t>
      </w:r>
      <w:r w:rsidRPr="00A15092" w:rsidR="00240B4D">
        <w:rPr>
          <w:rFonts w:ascii="Verdana" w:hAnsi="Verdana"/>
          <w:sz w:val="18"/>
          <w:szCs w:val="18"/>
        </w:rPr>
        <w:t xml:space="preserve"> en 0,1 PJ (tussen 15 en 20 bedrijven).</w:t>
      </w:r>
      <w:r w:rsidRPr="00A15092" w:rsidR="00703A6C">
        <w:rPr>
          <w:rFonts w:ascii="Verdana" w:hAnsi="Verdana"/>
          <w:sz w:val="18"/>
          <w:szCs w:val="18"/>
        </w:rPr>
        <w:t xml:space="preserve"> Gebruikers van </w:t>
      </w:r>
      <w:r w:rsidRPr="00A15092" w:rsidR="517888DC">
        <w:rPr>
          <w:rFonts w:ascii="Verdana" w:hAnsi="Verdana"/>
          <w:sz w:val="18"/>
          <w:szCs w:val="18"/>
        </w:rPr>
        <w:t xml:space="preserve">ammoniak, </w:t>
      </w:r>
      <w:r w:rsidRPr="00A15092" w:rsidR="00703A6C">
        <w:rPr>
          <w:rFonts w:ascii="Verdana" w:hAnsi="Verdana"/>
          <w:sz w:val="18"/>
          <w:szCs w:val="18"/>
        </w:rPr>
        <w:t xml:space="preserve">methanol </w:t>
      </w:r>
      <w:r w:rsidRPr="00A15092" w:rsidR="6758DDE2">
        <w:rPr>
          <w:rFonts w:ascii="Verdana" w:hAnsi="Verdana"/>
          <w:sz w:val="18"/>
          <w:szCs w:val="18"/>
        </w:rPr>
        <w:t xml:space="preserve">en andere waterstofdragers </w:t>
      </w:r>
      <w:r w:rsidRPr="00A15092" w:rsidR="008B44EA">
        <w:rPr>
          <w:rFonts w:ascii="Verdana" w:hAnsi="Verdana"/>
          <w:sz w:val="18"/>
          <w:szCs w:val="18"/>
        </w:rPr>
        <w:t xml:space="preserve">zijn </w:t>
      </w:r>
      <w:r w:rsidRPr="00A15092" w:rsidR="003B0080">
        <w:rPr>
          <w:rFonts w:ascii="Verdana" w:hAnsi="Verdana"/>
          <w:sz w:val="18"/>
          <w:szCs w:val="18"/>
        </w:rPr>
        <w:t xml:space="preserve">op grond van de </w:t>
      </w:r>
      <w:r w:rsidRPr="00A15092" w:rsidR="003B0080">
        <w:rPr>
          <w:rFonts w:ascii="Verdana" w:hAnsi="Verdana"/>
          <w:sz w:val="18"/>
          <w:szCs w:val="18"/>
        </w:rPr>
        <w:lastRenderedPageBreak/>
        <w:t>jaarverplichting</w:t>
      </w:r>
      <w:r w:rsidRPr="00A15092" w:rsidR="008B44EA">
        <w:rPr>
          <w:rFonts w:ascii="Verdana" w:hAnsi="Verdana"/>
          <w:sz w:val="18"/>
          <w:szCs w:val="18"/>
        </w:rPr>
        <w:t xml:space="preserve"> niet verplicht </w:t>
      </w:r>
      <w:r w:rsidRPr="00A15092" w:rsidR="005D162C">
        <w:rPr>
          <w:rFonts w:ascii="Verdana" w:hAnsi="Verdana"/>
          <w:sz w:val="18"/>
          <w:szCs w:val="18"/>
        </w:rPr>
        <w:t>RFNBO</w:t>
      </w:r>
      <w:r w:rsidRPr="00A15092" w:rsidR="001C163E">
        <w:rPr>
          <w:rFonts w:ascii="Verdana" w:hAnsi="Verdana"/>
          <w:sz w:val="18"/>
          <w:szCs w:val="18"/>
        </w:rPr>
        <w:t>-</w:t>
      </w:r>
      <w:r w:rsidRPr="00A15092" w:rsidR="052C375E">
        <w:rPr>
          <w:rFonts w:ascii="Verdana" w:hAnsi="Verdana"/>
          <w:sz w:val="18"/>
          <w:szCs w:val="18"/>
        </w:rPr>
        <w:t>waterstofdragers</w:t>
      </w:r>
      <w:r w:rsidRPr="00A15092" w:rsidR="003B0080">
        <w:rPr>
          <w:rFonts w:ascii="Verdana" w:hAnsi="Verdana"/>
          <w:sz w:val="18"/>
          <w:szCs w:val="18"/>
        </w:rPr>
        <w:t xml:space="preserve"> te gebruiken</w:t>
      </w:r>
      <w:r w:rsidRPr="00A15092" w:rsidR="005D162C">
        <w:rPr>
          <w:rFonts w:ascii="Verdana" w:hAnsi="Verdana"/>
          <w:sz w:val="18"/>
          <w:szCs w:val="18"/>
        </w:rPr>
        <w:t>, zoals RFNBO</w:t>
      </w:r>
      <w:r w:rsidRPr="00A15092" w:rsidR="001C163E">
        <w:rPr>
          <w:rFonts w:ascii="Verdana" w:hAnsi="Verdana"/>
          <w:sz w:val="18"/>
          <w:szCs w:val="18"/>
        </w:rPr>
        <w:t>-</w:t>
      </w:r>
      <w:r w:rsidRPr="00A15092" w:rsidR="005D162C">
        <w:rPr>
          <w:rFonts w:ascii="Verdana" w:hAnsi="Verdana"/>
          <w:sz w:val="18"/>
          <w:szCs w:val="18"/>
        </w:rPr>
        <w:t>ammoniak of RFNBO</w:t>
      </w:r>
      <w:r w:rsidRPr="00A15092" w:rsidR="001C163E">
        <w:rPr>
          <w:rFonts w:ascii="Verdana" w:hAnsi="Verdana"/>
          <w:sz w:val="18"/>
          <w:szCs w:val="18"/>
        </w:rPr>
        <w:t>-</w:t>
      </w:r>
      <w:r w:rsidRPr="00A15092" w:rsidR="005D162C">
        <w:rPr>
          <w:rFonts w:ascii="Verdana" w:hAnsi="Verdana"/>
          <w:sz w:val="18"/>
          <w:szCs w:val="18"/>
        </w:rPr>
        <w:t>methanol</w:t>
      </w:r>
      <w:r w:rsidRPr="00A15092" w:rsidR="008B44EA">
        <w:rPr>
          <w:rFonts w:ascii="Verdana" w:hAnsi="Verdana"/>
          <w:sz w:val="18"/>
          <w:szCs w:val="18"/>
        </w:rPr>
        <w:t xml:space="preserve">. Toch kunnen zij </w:t>
      </w:r>
      <w:r w:rsidRPr="00A15092" w:rsidR="00703A6C">
        <w:rPr>
          <w:rFonts w:ascii="Verdana" w:hAnsi="Verdana"/>
          <w:sz w:val="18"/>
          <w:szCs w:val="18"/>
        </w:rPr>
        <w:t xml:space="preserve">door het gebruik van </w:t>
      </w:r>
      <w:r w:rsidRPr="00A15092" w:rsidDel="00A833D7" w:rsidR="48822459">
        <w:rPr>
          <w:rFonts w:ascii="Verdana" w:hAnsi="Verdana"/>
          <w:sz w:val="18"/>
          <w:szCs w:val="18"/>
        </w:rPr>
        <w:t>deze</w:t>
      </w:r>
      <w:r w:rsidRPr="00A15092" w:rsidR="00703A6C">
        <w:rPr>
          <w:rFonts w:ascii="Verdana" w:hAnsi="Verdana"/>
          <w:sz w:val="18"/>
          <w:szCs w:val="18"/>
        </w:rPr>
        <w:t xml:space="preserve"> </w:t>
      </w:r>
      <w:r w:rsidRPr="00A15092" w:rsidR="48822459">
        <w:rPr>
          <w:rFonts w:ascii="Verdana" w:hAnsi="Verdana"/>
          <w:sz w:val="18"/>
          <w:szCs w:val="18"/>
        </w:rPr>
        <w:t xml:space="preserve">waterstofdragers </w:t>
      </w:r>
      <w:r w:rsidRPr="00A15092" w:rsidR="00393998">
        <w:rPr>
          <w:rFonts w:ascii="Verdana" w:hAnsi="Verdana"/>
          <w:sz w:val="18"/>
          <w:szCs w:val="18"/>
        </w:rPr>
        <w:t xml:space="preserve">een corresponderende hoeveelheid </w:t>
      </w:r>
      <w:r w:rsidRPr="00A15092" w:rsidR="00703A6C">
        <w:rPr>
          <w:rFonts w:ascii="Verdana" w:hAnsi="Verdana"/>
          <w:sz w:val="18"/>
          <w:szCs w:val="18"/>
        </w:rPr>
        <w:t>HWI</w:t>
      </w:r>
      <w:r w:rsidRPr="00A15092" w:rsidR="00393998">
        <w:rPr>
          <w:rFonts w:ascii="Verdana" w:hAnsi="Verdana"/>
          <w:sz w:val="18"/>
          <w:szCs w:val="18"/>
        </w:rPr>
        <w:t>-</w:t>
      </w:r>
      <w:proofErr w:type="spellStart"/>
      <w:r w:rsidRPr="00A15092" w:rsidR="00393998">
        <w:rPr>
          <w:rFonts w:ascii="Verdana" w:hAnsi="Verdana"/>
          <w:sz w:val="18"/>
          <w:szCs w:val="18"/>
        </w:rPr>
        <w:t>WD</w:t>
      </w:r>
      <w:r w:rsidRPr="00A15092" w:rsidR="4C62DEBF">
        <w:rPr>
          <w:rFonts w:ascii="Verdana" w:hAnsi="Verdana"/>
          <w:sz w:val="18"/>
          <w:szCs w:val="18"/>
        </w:rPr>
        <w:t>'s</w:t>
      </w:r>
      <w:proofErr w:type="spellEnd"/>
      <w:r w:rsidRPr="00A15092" w:rsidR="00393998">
        <w:rPr>
          <w:rFonts w:ascii="Verdana" w:hAnsi="Verdana"/>
          <w:sz w:val="18"/>
          <w:szCs w:val="18"/>
        </w:rPr>
        <w:t xml:space="preserve"> genereren</w:t>
      </w:r>
      <w:r w:rsidRPr="00A15092" w:rsidR="00703A6C">
        <w:rPr>
          <w:rFonts w:ascii="Verdana" w:hAnsi="Verdana"/>
          <w:sz w:val="18"/>
          <w:szCs w:val="18"/>
        </w:rPr>
        <w:t xml:space="preserve">. </w:t>
      </w:r>
      <w:r w:rsidRPr="00A15092" w:rsidR="63866C38">
        <w:rPr>
          <w:rFonts w:ascii="Verdana" w:hAnsi="Verdana"/>
          <w:sz w:val="18"/>
          <w:szCs w:val="18"/>
        </w:rPr>
        <w:t>Omdat HWI-</w:t>
      </w:r>
      <w:proofErr w:type="spellStart"/>
      <w:r w:rsidRPr="00A15092" w:rsidR="63866C38">
        <w:rPr>
          <w:rFonts w:ascii="Verdana" w:hAnsi="Verdana"/>
          <w:sz w:val="18"/>
          <w:szCs w:val="18"/>
        </w:rPr>
        <w:t>WD's</w:t>
      </w:r>
      <w:proofErr w:type="spellEnd"/>
      <w:r w:rsidRPr="00A15092" w:rsidR="63866C38">
        <w:rPr>
          <w:rFonts w:ascii="Verdana" w:hAnsi="Verdana"/>
          <w:sz w:val="18"/>
          <w:szCs w:val="18"/>
        </w:rPr>
        <w:t xml:space="preserve"> niet verhandelbaar zijn, heeft dit voor deze bedrijven alleen zin als ze meer dan 0,1 </w:t>
      </w:r>
      <w:proofErr w:type="spellStart"/>
      <w:r w:rsidRPr="00A15092" w:rsidR="63866C38">
        <w:rPr>
          <w:rFonts w:ascii="Verdana" w:hAnsi="Verdana"/>
          <w:sz w:val="18"/>
          <w:szCs w:val="18"/>
        </w:rPr>
        <w:t>kton</w:t>
      </w:r>
      <w:proofErr w:type="spellEnd"/>
      <w:r w:rsidRPr="00A15092" w:rsidR="63866C38">
        <w:rPr>
          <w:rFonts w:ascii="Verdana" w:hAnsi="Verdana"/>
          <w:sz w:val="18"/>
          <w:szCs w:val="18"/>
        </w:rPr>
        <w:t xml:space="preserve"> waterstof per jaar </w:t>
      </w:r>
      <w:r w:rsidRPr="00A15092" w:rsidR="6303E828">
        <w:rPr>
          <w:rFonts w:ascii="Verdana" w:hAnsi="Verdana"/>
          <w:sz w:val="18"/>
          <w:szCs w:val="18"/>
        </w:rPr>
        <w:t>ge</w:t>
      </w:r>
      <w:r w:rsidRPr="00A15092" w:rsidR="63866C38">
        <w:rPr>
          <w:rFonts w:ascii="Verdana" w:hAnsi="Verdana"/>
          <w:sz w:val="18"/>
          <w:szCs w:val="18"/>
        </w:rPr>
        <w:t>bruiken</w:t>
      </w:r>
      <w:r w:rsidRPr="00A15092" w:rsidR="74D1A3A6">
        <w:rPr>
          <w:rFonts w:ascii="Verdana" w:hAnsi="Verdana"/>
          <w:sz w:val="18"/>
          <w:szCs w:val="18"/>
        </w:rPr>
        <w:t xml:space="preserve"> en daarmee een verplichting hebben om een bepaald percentage RFNBO's te gebruiken</w:t>
      </w:r>
      <w:r w:rsidRPr="00A15092" w:rsidR="63866C38">
        <w:rPr>
          <w:rFonts w:ascii="Verdana" w:hAnsi="Verdana"/>
          <w:sz w:val="18"/>
          <w:szCs w:val="18"/>
        </w:rPr>
        <w:t>.</w:t>
      </w:r>
    </w:p>
    <w:p w:rsidRPr="00A15092" w:rsidR="00F83E55" w:rsidP="005E7499" w:rsidRDefault="00F83E55" w14:paraId="663E5EB1" w14:textId="77777777">
      <w:pPr>
        <w:spacing w:after="0" w:line="240" w:lineRule="auto"/>
        <w:rPr>
          <w:rFonts w:ascii="Verdana" w:hAnsi="Verdana"/>
          <w:sz w:val="18"/>
          <w:szCs w:val="18"/>
        </w:rPr>
      </w:pPr>
    </w:p>
    <w:p w:rsidRPr="00A15092" w:rsidR="00F22D8A" w:rsidP="0087457B" w:rsidRDefault="00F83E55" w14:paraId="1835E735" w14:textId="7D48F30E">
      <w:pPr>
        <w:spacing w:after="0" w:line="240" w:lineRule="auto"/>
        <w:rPr>
          <w:rFonts w:ascii="Verdana" w:hAnsi="Verdana"/>
          <w:sz w:val="18"/>
          <w:szCs w:val="18"/>
        </w:rPr>
      </w:pPr>
      <w:r w:rsidRPr="00A15092">
        <w:rPr>
          <w:rFonts w:ascii="Verdana" w:hAnsi="Verdana"/>
          <w:sz w:val="18"/>
          <w:szCs w:val="18"/>
        </w:rPr>
        <w:t xml:space="preserve">Ad 3. </w:t>
      </w:r>
      <w:r w:rsidRPr="00A15092" w:rsidR="00796423">
        <w:rPr>
          <w:rFonts w:ascii="Verdana" w:hAnsi="Verdana"/>
          <w:sz w:val="18"/>
          <w:szCs w:val="18"/>
        </w:rPr>
        <w:t>Gebruikers van a</w:t>
      </w:r>
      <w:r w:rsidRPr="00A15092" w:rsidR="00240B4D">
        <w:rPr>
          <w:rFonts w:ascii="Verdana" w:hAnsi="Verdana"/>
          <w:sz w:val="18"/>
          <w:szCs w:val="18"/>
        </w:rPr>
        <w:t xml:space="preserve">mmoniak </w:t>
      </w:r>
      <w:r w:rsidRPr="00A15092" w:rsidR="00A7255C">
        <w:rPr>
          <w:rFonts w:ascii="Verdana" w:hAnsi="Verdana"/>
          <w:sz w:val="18"/>
          <w:szCs w:val="18"/>
        </w:rPr>
        <w:t xml:space="preserve">en </w:t>
      </w:r>
      <w:r w:rsidRPr="00A15092" w:rsidR="002E0684">
        <w:rPr>
          <w:rFonts w:ascii="Verdana" w:hAnsi="Verdana"/>
          <w:sz w:val="18"/>
          <w:szCs w:val="18"/>
        </w:rPr>
        <w:t>mogelijk ook</w:t>
      </w:r>
      <w:r w:rsidRPr="00A15092" w:rsidDel="00820F42" w:rsidR="00A7255C">
        <w:rPr>
          <w:rFonts w:ascii="Verdana" w:hAnsi="Verdana"/>
          <w:sz w:val="18"/>
          <w:szCs w:val="18"/>
        </w:rPr>
        <w:t xml:space="preserve"> van </w:t>
      </w:r>
      <w:r w:rsidRPr="00A15092" w:rsidR="00A7255C">
        <w:rPr>
          <w:rFonts w:ascii="Verdana" w:hAnsi="Verdana"/>
          <w:sz w:val="18"/>
          <w:szCs w:val="18"/>
        </w:rPr>
        <w:t xml:space="preserve">methanol </w:t>
      </w:r>
      <w:r w:rsidRPr="00A15092" w:rsidR="00240B4D">
        <w:rPr>
          <w:rFonts w:ascii="Verdana" w:hAnsi="Verdana"/>
          <w:sz w:val="18"/>
          <w:szCs w:val="18"/>
        </w:rPr>
        <w:t>kunnen tegen lagere kosten HWI’s genereren dan de overige bedrijven die onder de jaarverplichting vallen</w:t>
      </w:r>
      <w:r w:rsidRPr="00A15092" w:rsidR="00F22D8A">
        <w:rPr>
          <w:rFonts w:ascii="Verdana" w:hAnsi="Verdana"/>
          <w:sz w:val="18"/>
          <w:szCs w:val="18"/>
        </w:rPr>
        <w:t>.</w:t>
      </w:r>
    </w:p>
    <w:p w:rsidRPr="00A15092" w:rsidR="00220FDD" w:rsidP="0087457B" w:rsidRDefault="00F22D8A" w14:paraId="7B75DA76" w14:textId="7CA6C758">
      <w:pPr>
        <w:spacing w:after="0" w:line="240" w:lineRule="auto"/>
        <w:rPr>
          <w:rFonts w:ascii="Verdana" w:hAnsi="Verdana"/>
          <w:sz w:val="18"/>
          <w:szCs w:val="18"/>
        </w:rPr>
      </w:pPr>
      <w:r w:rsidRPr="00A15092">
        <w:rPr>
          <w:rFonts w:ascii="Verdana" w:hAnsi="Verdana"/>
          <w:sz w:val="18"/>
          <w:szCs w:val="18"/>
        </w:rPr>
        <w:t xml:space="preserve">Dit komt </w:t>
      </w:r>
      <w:r w:rsidRPr="00A15092" w:rsidR="00240B4D">
        <w:rPr>
          <w:rFonts w:ascii="Verdana" w:hAnsi="Verdana"/>
          <w:sz w:val="18"/>
          <w:szCs w:val="18"/>
        </w:rPr>
        <w:t xml:space="preserve">doordat de inzet van hernieuwbare ammoniak </w:t>
      </w:r>
      <w:r w:rsidRPr="00A15092" w:rsidR="00CC10CC">
        <w:rPr>
          <w:rFonts w:ascii="Verdana" w:hAnsi="Verdana"/>
          <w:sz w:val="18"/>
          <w:szCs w:val="18"/>
        </w:rPr>
        <w:t xml:space="preserve">en hernieuwbare methanol </w:t>
      </w:r>
      <w:r w:rsidRPr="00A15092" w:rsidR="00240B4D">
        <w:rPr>
          <w:rFonts w:ascii="Verdana" w:hAnsi="Verdana"/>
          <w:sz w:val="18"/>
          <w:szCs w:val="18"/>
        </w:rPr>
        <w:t xml:space="preserve">een goedkopere manier is om RFNBO’s in de industrie in te zetten dan de inzet van hernieuwbare waterstof. </w:t>
      </w:r>
      <w:r w:rsidRPr="00A15092" w:rsidR="00B57FA2">
        <w:rPr>
          <w:rFonts w:ascii="Verdana" w:hAnsi="Verdana"/>
          <w:sz w:val="18"/>
          <w:szCs w:val="18"/>
        </w:rPr>
        <w:t xml:space="preserve">Ter illustratie is hieronder de meest recente prijsinformatie gegeven voor ammoniak. </w:t>
      </w:r>
      <w:r w:rsidRPr="00A15092" w:rsidR="00240B4D">
        <w:rPr>
          <w:rFonts w:ascii="Verdana" w:hAnsi="Verdana"/>
          <w:sz w:val="18"/>
          <w:szCs w:val="18"/>
        </w:rPr>
        <w:t>De resultaten van de eerste H2Global tender</w:t>
      </w:r>
      <w:r w:rsidRPr="00A15092" w:rsidR="00240B4D">
        <w:rPr>
          <w:rFonts w:ascii="Verdana" w:hAnsi="Verdana"/>
          <w:sz w:val="18"/>
          <w:szCs w:val="18"/>
          <w:vertAlign w:val="superscript"/>
        </w:rPr>
        <w:footnoteReference w:id="68"/>
      </w:r>
      <w:r w:rsidRPr="00A15092" w:rsidR="00240B4D">
        <w:rPr>
          <w:rFonts w:ascii="Verdana" w:hAnsi="Verdana"/>
          <w:sz w:val="18"/>
          <w:szCs w:val="18"/>
        </w:rPr>
        <w:t xml:space="preserve"> laten zien dat hernieuwbare ammoniak beschikbaar is voor een prijs van </w:t>
      </w:r>
      <w:r w:rsidRPr="00A15092" w:rsidR="00F83E55">
        <w:rPr>
          <w:rFonts w:ascii="Verdana" w:hAnsi="Verdana"/>
          <w:sz w:val="18"/>
          <w:szCs w:val="18"/>
        </w:rPr>
        <w:t>€</w:t>
      </w:r>
      <w:r w:rsidRPr="00A15092" w:rsidR="00240B4D">
        <w:rPr>
          <w:rFonts w:ascii="Verdana" w:hAnsi="Verdana"/>
          <w:sz w:val="18"/>
          <w:szCs w:val="18"/>
        </w:rPr>
        <w:t>1</w:t>
      </w:r>
      <w:r w:rsidRPr="00A15092" w:rsidR="00F83E55">
        <w:rPr>
          <w:rFonts w:ascii="Verdana" w:hAnsi="Verdana"/>
          <w:sz w:val="18"/>
          <w:szCs w:val="18"/>
        </w:rPr>
        <w:t>.</w:t>
      </w:r>
      <w:r w:rsidRPr="00A15092" w:rsidR="00240B4D">
        <w:rPr>
          <w:rFonts w:ascii="Verdana" w:hAnsi="Verdana"/>
          <w:sz w:val="18"/>
          <w:szCs w:val="18"/>
        </w:rPr>
        <w:t xml:space="preserve">000 per ton inclusief transport, logistiek en importheffing. Uit fossiele energie geproduceerde ammoniak kost circa </w:t>
      </w:r>
      <w:r w:rsidRPr="00A15092" w:rsidR="00F83E55">
        <w:rPr>
          <w:rFonts w:ascii="Verdana" w:hAnsi="Verdana"/>
          <w:sz w:val="18"/>
          <w:szCs w:val="18"/>
        </w:rPr>
        <w:t>€</w:t>
      </w:r>
      <w:r w:rsidRPr="00A15092" w:rsidR="00240B4D">
        <w:rPr>
          <w:rFonts w:ascii="Verdana" w:hAnsi="Verdana"/>
          <w:sz w:val="18"/>
          <w:szCs w:val="18"/>
        </w:rPr>
        <w:t>3</w:t>
      </w:r>
      <w:r w:rsidRPr="00A15092" w:rsidR="00EE3247">
        <w:rPr>
          <w:rFonts w:ascii="Verdana" w:hAnsi="Verdana"/>
          <w:sz w:val="18"/>
          <w:szCs w:val="18"/>
        </w:rPr>
        <w:t>50</w:t>
      </w:r>
      <w:r w:rsidRPr="00A15092" w:rsidR="00240B4D">
        <w:rPr>
          <w:rFonts w:ascii="Verdana" w:hAnsi="Verdana"/>
          <w:sz w:val="18"/>
          <w:szCs w:val="18"/>
        </w:rPr>
        <w:t xml:space="preserve"> per ton, de meerprijs is daarmee </w:t>
      </w:r>
      <w:r w:rsidRPr="00A15092" w:rsidR="00F83E55">
        <w:rPr>
          <w:rFonts w:ascii="Verdana" w:hAnsi="Verdana"/>
          <w:sz w:val="18"/>
          <w:szCs w:val="18"/>
        </w:rPr>
        <w:t>€</w:t>
      </w:r>
      <w:r w:rsidRPr="00A15092" w:rsidR="00EE3247">
        <w:rPr>
          <w:rFonts w:ascii="Verdana" w:hAnsi="Verdana"/>
          <w:sz w:val="18"/>
          <w:szCs w:val="18"/>
        </w:rPr>
        <w:t>650</w:t>
      </w:r>
      <w:r w:rsidRPr="00A15092" w:rsidR="00240B4D">
        <w:rPr>
          <w:rFonts w:ascii="Verdana" w:hAnsi="Verdana"/>
          <w:sz w:val="18"/>
          <w:szCs w:val="18"/>
        </w:rPr>
        <w:t xml:space="preserve"> per ton</w:t>
      </w:r>
      <w:r w:rsidRPr="00A15092" w:rsidR="000C19F2">
        <w:rPr>
          <w:rFonts w:ascii="Verdana" w:hAnsi="Verdana"/>
          <w:sz w:val="18"/>
          <w:szCs w:val="18"/>
        </w:rPr>
        <w:t>,</w:t>
      </w:r>
      <w:r w:rsidRPr="00A15092" w:rsidR="00240B4D">
        <w:rPr>
          <w:rFonts w:ascii="Verdana" w:hAnsi="Verdana"/>
          <w:sz w:val="18"/>
          <w:szCs w:val="18"/>
        </w:rPr>
        <w:t xml:space="preserve"> oftewel </w:t>
      </w:r>
      <w:r w:rsidRPr="00A15092" w:rsidR="00F83E55">
        <w:rPr>
          <w:rFonts w:ascii="Verdana" w:hAnsi="Verdana"/>
          <w:sz w:val="18"/>
          <w:szCs w:val="18"/>
        </w:rPr>
        <w:t>€</w:t>
      </w:r>
      <w:r w:rsidRPr="00A15092" w:rsidR="00240B4D">
        <w:rPr>
          <w:rFonts w:ascii="Verdana" w:hAnsi="Verdana"/>
          <w:sz w:val="18"/>
          <w:szCs w:val="18"/>
        </w:rPr>
        <w:t>3</w:t>
      </w:r>
      <w:r w:rsidRPr="00A15092" w:rsidR="00FD245C">
        <w:rPr>
          <w:rFonts w:ascii="Verdana" w:hAnsi="Verdana"/>
          <w:sz w:val="18"/>
          <w:szCs w:val="18"/>
        </w:rPr>
        <w:t>5</w:t>
      </w:r>
      <w:r w:rsidRPr="00A15092" w:rsidR="00240B4D">
        <w:rPr>
          <w:rFonts w:ascii="Verdana" w:hAnsi="Verdana"/>
          <w:sz w:val="18"/>
          <w:szCs w:val="18"/>
        </w:rPr>
        <w:t xml:space="preserve"> per GJ</w:t>
      </w:r>
      <w:r w:rsidRPr="00A15092" w:rsidR="000C19F2">
        <w:rPr>
          <w:rFonts w:ascii="Verdana" w:hAnsi="Verdana"/>
          <w:sz w:val="18"/>
          <w:szCs w:val="18"/>
        </w:rPr>
        <w:t>,</w:t>
      </w:r>
      <w:r w:rsidRPr="00A15092" w:rsidR="00240B4D">
        <w:rPr>
          <w:rFonts w:ascii="Verdana" w:hAnsi="Verdana"/>
          <w:sz w:val="18"/>
          <w:szCs w:val="18"/>
        </w:rPr>
        <w:t xml:space="preserve"> oftewel </w:t>
      </w:r>
      <w:r w:rsidRPr="00A15092" w:rsidR="00F83E55">
        <w:rPr>
          <w:rFonts w:ascii="Verdana" w:hAnsi="Verdana"/>
          <w:sz w:val="18"/>
          <w:szCs w:val="18"/>
        </w:rPr>
        <w:t>€</w:t>
      </w:r>
      <w:r w:rsidRPr="00A15092" w:rsidR="00240B4D">
        <w:rPr>
          <w:rFonts w:ascii="Verdana" w:hAnsi="Verdana"/>
          <w:sz w:val="18"/>
          <w:szCs w:val="18"/>
        </w:rPr>
        <w:t>4,</w:t>
      </w:r>
      <w:r w:rsidRPr="00A15092" w:rsidR="00C16299">
        <w:rPr>
          <w:rFonts w:ascii="Verdana" w:hAnsi="Verdana"/>
          <w:sz w:val="18"/>
          <w:szCs w:val="18"/>
        </w:rPr>
        <w:t>2</w:t>
      </w:r>
      <w:r w:rsidRPr="00A15092" w:rsidR="00240B4D">
        <w:rPr>
          <w:rFonts w:ascii="Verdana" w:hAnsi="Verdana"/>
          <w:sz w:val="18"/>
          <w:szCs w:val="18"/>
        </w:rPr>
        <w:t xml:space="preserve"> per kg waterstof. De kosten voor productie van hernieuwbare waterstof in Nederland bedragen </w:t>
      </w:r>
      <w:r w:rsidRPr="00A15092" w:rsidR="00F83E55">
        <w:rPr>
          <w:rFonts w:ascii="Verdana" w:hAnsi="Verdana"/>
          <w:sz w:val="18"/>
          <w:szCs w:val="18"/>
        </w:rPr>
        <w:t>€</w:t>
      </w:r>
      <w:r w:rsidRPr="00A15092" w:rsidR="00240B4D">
        <w:rPr>
          <w:rFonts w:ascii="Verdana" w:hAnsi="Verdana"/>
          <w:sz w:val="18"/>
          <w:szCs w:val="18"/>
        </w:rPr>
        <w:t xml:space="preserve">12 tot </w:t>
      </w:r>
      <w:r w:rsidRPr="00A15092" w:rsidR="00F83E55">
        <w:rPr>
          <w:rFonts w:ascii="Verdana" w:hAnsi="Verdana"/>
          <w:sz w:val="18"/>
          <w:szCs w:val="18"/>
        </w:rPr>
        <w:t>€</w:t>
      </w:r>
      <w:r w:rsidRPr="00A15092" w:rsidR="00240B4D">
        <w:rPr>
          <w:rFonts w:ascii="Verdana" w:hAnsi="Verdana"/>
          <w:sz w:val="18"/>
          <w:szCs w:val="18"/>
        </w:rPr>
        <w:t>14 euro per kg</w:t>
      </w:r>
      <w:r w:rsidRPr="00A15092" w:rsidR="000C19F2">
        <w:rPr>
          <w:rFonts w:ascii="Verdana" w:hAnsi="Verdana"/>
          <w:sz w:val="18"/>
          <w:szCs w:val="18"/>
        </w:rPr>
        <w:t>.</w:t>
      </w:r>
      <w:r w:rsidRPr="00A15092" w:rsidR="00240B4D">
        <w:rPr>
          <w:rFonts w:ascii="Verdana" w:hAnsi="Verdana"/>
          <w:sz w:val="18"/>
          <w:szCs w:val="18"/>
          <w:vertAlign w:val="superscript"/>
        </w:rPr>
        <w:footnoteReference w:id="69"/>
      </w:r>
      <w:r w:rsidRPr="00A15092" w:rsidR="00240B4D">
        <w:rPr>
          <w:rFonts w:ascii="Verdana" w:hAnsi="Verdana"/>
          <w:sz w:val="18"/>
          <w:szCs w:val="18"/>
        </w:rPr>
        <w:t xml:space="preserve"> Uit fossiele energie geproduceerde waterstof kost circa </w:t>
      </w:r>
      <w:r w:rsidRPr="00A15092" w:rsidR="00F83E55">
        <w:rPr>
          <w:rFonts w:ascii="Verdana" w:hAnsi="Verdana"/>
          <w:sz w:val="18"/>
          <w:szCs w:val="18"/>
        </w:rPr>
        <w:t>€</w:t>
      </w:r>
      <w:r w:rsidRPr="00A15092" w:rsidR="00240B4D">
        <w:rPr>
          <w:rFonts w:ascii="Verdana" w:hAnsi="Verdana"/>
          <w:sz w:val="18"/>
          <w:szCs w:val="18"/>
        </w:rPr>
        <w:t xml:space="preserve">2 per kg. De meerprijs van hernieuwbare waterstof bedraagt daarmee circa </w:t>
      </w:r>
      <w:r w:rsidRPr="00A15092" w:rsidR="00F83E55">
        <w:rPr>
          <w:rFonts w:ascii="Verdana" w:hAnsi="Verdana"/>
          <w:sz w:val="18"/>
          <w:szCs w:val="18"/>
        </w:rPr>
        <w:t>€</w:t>
      </w:r>
      <w:r w:rsidRPr="00A15092" w:rsidR="00240B4D">
        <w:rPr>
          <w:rFonts w:ascii="Verdana" w:hAnsi="Verdana"/>
          <w:sz w:val="18"/>
          <w:szCs w:val="18"/>
        </w:rPr>
        <w:t>11 per kg</w:t>
      </w:r>
      <w:r w:rsidRPr="00A15092" w:rsidR="000C19F2">
        <w:rPr>
          <w:rFonts w:ascii="Verdana" w:hAnsi="Verdana"/>
          <w:sz w:val="18"/>
          <w:szCs w:val="18"/>
        </w:rPr>
        <w:t>,</w:t>
      </w:r>
      <w:r w:rsidRPr="00A15092" w:rsidR="00240B4D">
        <w:rPr>
          <w:rFonts w:ascii="Verdana" w:hAnsi="Verdana"/>
          <w:sz w:val="18"/>
          <w:szCs w:val="18"/>
        </w:rPr>
        <w:t xml:space="preserve"> oftewel </w:t>
      </w:r>
      <w:r w:rsidRPr="00A15092" w:rsidR="00F83E55">
        <w:rPr>
          <w:rFonts w:ascii="Verdana" w:hAnsi="Verdana"/>
          <w:sz w:val="18"/>
          <w:szCs w:val="18"/>
        </w:rPr>
        <w:t>€</w:t>
      </w:r>
      <w:r w:rsidRPr="00A15092" w:rsidR="00240B4D">
        <w:rPr>
          <w:rFonts w:ascii="Verdana" w:hAnsi="Verdana"/>
          <w:sz w:val="18"/>
          <w:szCs w:val="18"/>
        </w:rPr>
        <w:t>92 per GJ. De conversie van ammoniak naar waterstof leidt tot additionele kosten die nog niet goed bekend zijn</w:t>
      </w:r>
      <w:r w:rsidRPr="00A15092" w:rsidR="00F83E55">
        <w:rPr>
          <w:rFonts w:ascii="Verdana" w:hAnsi="Verdana"/>
          <w:sz w:val="18"/>
          <w:szCs w:val="18"/>
        </w:rPr>
        <w:t>,</w:t>
      </w:r>
      <w:r w:rsidRPr="00A15092" w:rsidR="00240B4D">
        <w:rPr>
          <w:rFonts w:ascii="Verdana" w:hAnsi="Verdana"/>
          <w:sz w:val="18"/>
          <w:szCs w:val="18"/>
        </w:rPr>
        <w:t xml:space="preserve"> maar kunnen worden ingeschat op minimaal enkele euro’s per kg waterstof</w:t>
      </w:r>
      <w:r w:rsidRPr="00A15092" w:rsidR="00393533">
        <w:rPr>
          <w:rFonts w:ascii="Verdana" w:hAnsi="Verdana"/>
          <w:sz w:val="18"/>
          <w:szCs w:val="18"/>
        </w:rPr>
        <w:t>.</w:t>
      </w:r>
      <w:r w:rsidRPr="00A15092" w:rsidR="00240B4D">
        <w:rPr>
          <w:rFonts w:ascii="Verdana" w:hAnsi="Verdana"/>
          <w:sz w:val="18"/>
          <w:szCs w:val="18"/>
          <w:vertAlign w:val="superscript"/>
        </w:rPr>
        <w:footnoteReference w:id="70"/>
      </w:r>
      <w:r w:rsidRPr="00A15092" w:rsidR="00240B4D">
        <w:rPr>
          <w:rFonts w:ascii="Verdana" w:hAnsi="Verdana"/>
          <w:sz w:val="18"/>
          <w:szCs w:val="18"/>
        </w:rPr>
        <w:t xml:space="preserve"> Hierdoor kunnen deze bedrijven die hernieuwbare waterstof inzetten </w:t>
      </w:r>
      <w:bookmarkStart w:name="_Hlk177144822" w:id="57"/>
      <w:r w:rsidRPr="00A15092" w:rsidR="00240B4D">
        <w:rPr>
          <w:rFonts w:ascii="Verdana" w:hAnsi="Verdana"/>
          <w:sz w:val="18"/>
          <w:szCs w:val="18"/>
        </w:rPr>
        <w:t xml:space="preserve">naar verwachting geen </w:t>
      </w:r>
      <w:bookmarkEnd w:id="57"/>
      <w:r w:rsidRPr="00A15092" w:rsidR="00240B4D">
        <w:rPr>
          <w:rFonts w:ascii="Verdana" w:hAnsi="Verdana"/>
          <w:sz w:val="18"/>
          <w:szCs w:val="18"/>
        </w:rPr>
        <w:t xml:space="preserve">HWI’s genereren tegen een even lage prijs als de prijs waartegen dat mogelijk is voor de inzet van geïmporteerde hernieuwbare ammoniak. </w:t>
      </w:r>
      <w:r w:rsidRPr="00A15092" w:rsidR="00454938">
        <w:rPr>
          <w:rFonts w:ascii="Verdana" w:hAnsi="Verdana"/>
          <w:sz w:val="18"/>
          <w:szCs w:val="18"/>
        </w:rPr>
        <w:t xml:space="preserve">Voor </w:t>
      </w:r>
      <w:r w:rsidRPr="00A15092" w:rsidR="001D50CD">
        <w:rPr>
          <w:rFonts w:ascii="Verdana" w:hAnsi="Verdana"/>
          <w:sz w:val="18"/>
          <w:szCs w:val="18"/>
        </w:rPr>
        <w:t xml:space="preserve">andere </w:t>
      </w:r>
      <w:r w:rsidRPr="00A15092" w:rsidR="006608B9">
        <w:rPr>
          <w:rFonts w:ascii="Verdana" w:hAnsi="Verdana"/>
          <w:sz w:val="18"/>
          <w:szCs w:val="18"/>
        </w:rPr>
        <w:t xml:space="preserve">hernieuwbare </w:t>
      </w:r>
      <w:r w:rsidRPr="00A15092" w:rsidR="001D50CD">
        <w:rPr>
          <w:rFonts w:ascii="Verdana" w:hAnsi="Verdana"/>
          <w:sz w:val="18"/>
          <w:szCs w:val="18"/>
        </w:rPr>
        <w:t xml:space="preserve">waterstofdragers zoals hernieuwbare </w:t>
      </w:r>
      <w:r w:rsidRPr="00A15092" w:rsidR="006608B9">
        <w:rPr>
          <w:rFonts w:ascii="Verdana" w:hAnsi="Verdana"/>
          <w:sz w:val="18"/>
          <w:szCs w:val="18"/>
        </w:rPr>
        <w:t>methanol</w:t>
      </w:r>
      <w:r w:rsidRPr="00A15092" w:rsidR="001D50CD">
        <w:rPr>
          <w:rFonts w:ascii="Verdana" w:hAnsi="Verdana"/>
          <w:sz w:val="18"/>
          <w:szCs w:val="18"/>
        </w:rPr>
        <w:t xml:space="preserve"> en hernieuwbare methaan</w:t>
      </w:r>
      <w:r w:rsidRPr="00A15092" w:rsidR="006608B9">
        <w:rPr>
          <w:rFonts w:ascii="Verdana" w:hAnsi="Verdana"/>
          <w:sz w:val="18"/>
          <w:szCs w:val="18"/>
        </w:rPr>
        <w:t xml:space="preserve"> is nog geen </w:t>
      </w:r>
      <w:r w:rsidRPr="00A15092" w:rsidR="00220FDD">
        <w:rPr>
          <w:rFonts w:ascii="Verdana" w:hAnsi="Verdana"/>
          <w:sz w:val="18"/>
          <w:szCs w:val="18"/>
        </w:rPr>
        <w:t>of een minder concrete</w:t>
      </w:r>
      <w:r w:rsidRPr="00A15092" w:rsidR="00220FDD">
        <w:rPr>
          <w:rStyle w:val="Voetnootmarkering"/>
          <w:rFonts w:ascii="Verdana" w:hAnsi="Verdana"/>
          <w:sz w:val="18"/>
          <w:szCs w:val="18"/>
        </w:rPr>
        <w:footnoteReference w:id="71"/>
      </w:r>
      <w:r w:rsidRPr="00A15092" w:rsidR="00220FDD">
        <w:rPr>
          <w:rFonts w:ascii="Verdana" w:hAnsi="Verdana"/>
          <w:sz w:val="18"/>
          <w:szCs w:val="18"/>
        </w:rPr>
        <w:t xml:space="preserve"> </w:t>
      </w:r>
      <w:r w:rsidRPr="00A15092" w:rsidR="006608B9">
        <w:rPr>
          <w:rFonts w:ascii="Verdana" w:hAnsi="Verdana"/>
          <w:sz w:val="18"/>
          <w:szCs w:val="18"/>
        </w:rPr>
        <w:t xml:space="preserve">publieke prijsinformatie voorhanden en kan dus niet worden ingeschat </w:t>
      </w:r>
      <w:r w:rsidRPr="00A15092" w:rsidR="00C52844">
        <w:rPr>
          <w:rFonts w:ascii="Verdana" w:hAnsi="Verdana"/>
          <w:sz w:val="18"/>
          <w:szCs w:val="18"/>
        </w:rPr>
        <w:t xml:space="preserve">of de inzet van </w:t>
      </w:r>
      <w:r w:rsidRPr="00A15092" w:rsidR="001D50CD">
        <w:rPr>
          <w:rFonts w:ascii="Verdana" w:hAnsi="Verdana"/>
          <w:sz w:val="18"/>
          <w:szCs w:val="18"/>
        </w:rPr>
        <w:t>deze hernieuwbare waterstofdragers</w:t>
      </w:r>
      <w:r w:rsidRPr="00A15092" w:rsidR="00C52844">
        <w:rPr>
          <w:rFonts w:ascii="Verdana" w:hAnsi="Verdana"/>
          <w:sz w:val="18"/>
          <w:szCs w:val="18"/>
        </w:rPr>
        <w:t xml:space="preserve"> tot een lagere HWI</w:t>
      </w:r>
      <w:r w:rsidRPr="00A15092" w:rsidR="00373DC7">
        <w:rPr>
          <w:rFonts w:ascii="Verdana" w:hAnsi="Verdana"/>
          <w:sz w:val="18"/>
          <w:szCs w:val="18"/>
        </w:rPr>
        <w:t>-</w:t>
      </w:r>
      <w:r w:rsidRPr="00A15092" w:rsidR="00C52844">
        <w:rPr>
          <w:rFonts w:ascii="Verdana" w:hAnsi="Verdana"/>
          <w:sz w:val="18"/>
          <w:szCs w:val="18"/>
        </w:rPr>
        <w:t>prijs leidt dan de inzet van hernieuwbare waterstof.</w:t>
      </w:r>
    </w:p>
    <w:p w:rsidRPr="00A15092" w:rsidR="0087457B" w:rsidP="0087457B" w:rsidRDefault="0087457B" w14:paraId="7B2ED22A" w14:textId="77777777">
      <w:pPr>
        <w:spacing w:after="0" w:line="240" w:lineRule="auto"/>
        <w:rPr>
          <w:rFonts w:ascii="Verdana" w:hAnsi="Verdana"/>
          <w:sz w:val="18"/>
          <w:szCs w:val="18"/>
        </w:rPr>
      </w:pPr>
    </w:p>
    <w:p w:rsidRPr="00A15092" w:rsidR="000205AF" w:rsidP="0087457B" w:rsidRDefault="0087457B" w14:paraId="250E25AB" w14:textId="32DB355C">
      <w:pPr>
        <w:spacing w:after="0" w:line="240" w:lineRule="auto"/>
        <w:rPr>
          <w:rFonts w:ascii="Verdana" w:hAnsi="Verdana"/>
          <w:sz w:val="18"/>
          <w:szCs w:val="18"/>
        </w:rPr>
      </w:pPr>
      <w:r w:rsidRPr="00A15092">
        <w:rPr>
          <w:rFonts w:ascii="Verdana" w:hAnsi="Verdana"/>
          <w:sz w:val="18"/>
          <w:szCs w:val="18"/>
        </w:rPr>
        <w:t>In verschillende consultatiereacties is verzocht om de HWI-</w:t>
      </w:r>
      <w:proofErr w:type="spellStart"/>
      <w:r w:rsidRPr="00A15092">
        <w:rPr>
          <w:rFonts w:ascii="Verdana" w:hAnsi="Verdana"/>
          <w:sz w:val="18"/>
          <w:szCs w:val="18"/>
        </w:rPr>
        <w:t>WD’s</w:t>
      </w:r>
      <w:proofErr w:type="spellEnd"/>
      <w:r w:rsidRPr="00A15092">
        <w:rPr>
          <w:rFonts w:ascii="Verdana" w:hAnsi="Verdana"/>
          <w:sz w:val="18"/>
          <w:szCs w:val="18"/>
        </w:rPr>
        <w:t xml:space="preserve"> te differentiëren tussen de waterstofdrager ammoniak en de waterstofdrager methanol, om zo de handel in voor methanol uitgegeven HWI-</w:t>
      </w:r>
      <w:proofErr w:type="spellStart"/>
      <w:r w:rsidRPr="00A15092">
        <w:rPr>
          <w:rFonts w:ascii="Verdana" w:hAnsi="Verdana"/>
          <w:sz w:val="18"/>
          <w:szCs w:val="18"/>
        </w:rPr>
        <w:t>WD's</w:t>
      </w:r>
      <w:proofErr w:type="spellEnd"/>
      <w:r w:rsidRPr="00A15092">
        <w:rPr>
          <w:rFonts w:ascii="Verdana" w:hAnsi="Verdana"/>
          <w:sz w:val="18"/>
          <w:szCs w:val="18"/>
        </w:rPr>
        <w:t xml:space="preserve"> wel mogelijk te maken. </w:t>
      </w:r>
      <w:r w:rsidR="006B01CD">
        <w:rPr>
          <w:rFonts w:ascii="Verdana" w:hAnsi="Verdana"/>
          <w:sz w:val="18"/>
          <w:szCs w:val="18"/>
        </w:rPr>
        <w:t>De</w:t>
      </w:r>
      <w:r w:rsidRPr="00A15092" w:rsidR="006B01CD">
        <w:rPr>
          <w:rFonts w:ascii="Verdana" w:hAnsi="Verdana"/>
          <w:sz w:val="18"/>
          <w:szCs w:val="18"/>
        </w:rPr>
        <w:t xml:space="preserve"> </w:t>
      </w:r>
      <w:r w:rsidRPr="00A15092">
        <w:rPr>
          <w:rFonts w:ascii="Verdana" w:hAnsi="Verdana"/>
          <w:sz w:val="18"/>
          <w:szCs w:val="18"/>
        </w:rPr>
        <w:t xml:space="preserve">beschreven marktmacht kan echter ook spelen bij het gebruik van methanol in de industrie. Of dat het geval is hangt af van de prijsniveaus van RFNBO-waterstof en RFNBO-methanol. De hoogte van deze prijzen in de komende jaren is nog te onzeker om op dit moment te kunnen bepalen of er voor methanol ook marktmacht </w:t>
      </w:r>
      <w:r w:rsidRPr="00A15092" w:rsidR="00FB3C05">
        <w:rPr>
          <w:rFonts w:ascii="Verdana" w:hAnsi="Verdana"/>
          <w:sz w:val="18"/>
          <w:szCs w:val="18"/>
        </w:rPr>
        <w:t>kan</w:t>
      </w:r>
      <w:r w:rsidRPr="00A15092">
        <w:rPr>
          <w:rFonts w:ascii="Verdana" w:hAnsi="Verdana"/>
          <w:sz w:val="18"/>
          <w:szCs w:val="18"/>
        </w:rPr>
        <w:t xml:space="preserve"> ontstaan.</w:t>
      </w:r>
    </w:p>
    <w:p w:rsidRPr="00A15092" w:rsidR="0087457B" w:rsidP="0087457B" w:rsidRDefault="0087457B" w14:paraId="39159D9F" w14:textId="5F3C3D72">
      <w:pPr>
        <w:spacing w:after="0" w:line="240" w:lineRule="auto"/>
        <w:rPr>
          <w:rFonts w:ascii="Verdana" w:hAnsi="Verdana"/>
          <w:sz w:val="18"/>
          <w:szCs w:val="18"/>
        </w:rPr>
      </w:pPr>
      <w:r w:rsidRPr="00A15092">
        <w:rPr>
          <w:rFonts w:ascii="Verdana" w:hAnsi="Verdana"/>
          <w:sz w:val="18"/>
          <w:szCs w:val="18"/>
        </w:rPr>
        <w:t xml:space="preserve"> </w:t>
      </w:r>
    </w:p>
    <w:p w:rsidRPr="00A15092" w:rsidR="0087457B" w:rsidP="0087457B" w:rsidRDefault="0087457B" w14:paraId="0D4CA106" w14:textId="1E9AD5E1">
      <w:pPr>
        <w:spacing w:after="0" w:line="240" w:lineRule="auto"/>
        <w:rPr>
          <w:rFonts w:ascii="Verdana" w:hAnsi="Verdana"/>
          <w:sz w:val="18"/>
          <w:szCs w:val="18"/>
        </w:rPr>
      </w:pPr>
      <w:r w:rsidRPr="00A15092">
        <w:rPr>
          <w:rFonts w:ascii="Verdana" w:hAnsi="Verdana"/>
          <w:sz w:val="18"/>
          <w:szCs w:val="18"/>
        </w:rPr>
        <w:t>Ook is in verschillende consultatiereacties verzocht om – voor het stimuleren van het gebruik van RFNBO-methaan (methaan geproduceerd uit hernieuwbare waterstof en kool</w:t>
      </w:r>
      <w:r w:rsidRPr="00A15092" w:rsidR="00EF7C1E">
        <w:rPr>
          <w:rFonts w:ascii="Verdana" w:hAnsi="Verdana"/>
          <w:sz w:val="18"/>
          <w:szCs w:val="18"/>
        </w:rPr>
        <w:t>stof</w:t>
      </w:r>
      <w:r w:rsidRPr="00A15092">
        <w:rPr>
          <w:rFonts w:ascii="Verdana" w:hAnsi="Verdana"/>
          <w:sz w:val="18"/>
          <w:szCs w:val="18"/>
        </w:rPr>
        <w:t>dioxide) - HWI-</w:t>
      </w:r>
      <w:proofErr w:type="spellStart"/>
      <w:r w:rsidRPr="00A15092">
        <w:rPr>
          <w:rFonts w:ascii="Verdana" w:hAnsi="Verdana"/>
          <w:sz w:val="18"/>
          <w:szCs w:val="18"/>
        </w:rPr>
        <w:t>WD's</w:t>
      </w:r>
      <w:proofErr w:type="spellEnd"/>
      <w:r w:rsidRPr="00A15092">
        <w:rPr>
          <w:rFonts w:ascii="Verdana" w:hAnsi="Verdana"/>
          <w:sz w:val="18"/>
          <w:szCs w:val="18"/>
        </w:rPr>
        <w:t xml:space="preserve"> juist wel verhandelbaar te laten zijn. Een respons op dit verzoek is dat dit niet nodig is, omdat – als RFNBO-methaan op enig punt in het Nederlandse aardgasnet wordt </w:t>
      </w:r>
      <w:proofErr w:type="spellStart"/>
      <w:r w:rsidRPr="00A15092">
        <w:rPr>
          <w:rFonts w:ascii="Verdana" w:hAnsi="Verdana"/>
          <w:sz w:val="18"/>
          <w:szCs w:val="18"/>
        </w:rPr>
        <w:t>ingevoed</w:t>
      </w:r>
      <w:proofErr w:type="spellEnd"/>
      <w:r w:rsidRPr="00A15092">
        <w:rPr>
          <w:rFonts w:ascii="Verdana" w:hAnsi="Verdana"/>
          <w:sz w:val="18"/>
          <w:szCs w:val="18"/>
        </w:rPr>
        <w:t xml:space="preserve"> – deze dan via het massabalans principe aan iedere afnemer op het Nederlandse aardgasnet kan worden geleverd. De</w:t>
      </w:r>
      <w:r w:rsidRPr="00A15092" w:rsidDel="00C81AD8">
        <w:rPr>
          <w:rFonts w:ascii="Verdana" w:hAnsi="Verdana"/>
          <w:sz w:val="18"/>
          <w:szCs w:val="18"/>
        </w:rPr>
        <w:t xml:space="preserve"> </w:t>
      </w:r>
      <w:r w:rsidRPr="00A15092">
        <w:rPr>
          <w:rFonts w:ascii="Verdana" w:hAnsi="Verdana"/>
          <w:sz w:val="18"/>
          <w:szCs w:val="18"/>
        </w:rPr>
        <w:t>bedrijven “RFNBO-methaan-</w:t>
      </w:r>
      <w:proofErr w:type="spellStart"/>
      <w:r w:rsidRPr="00A15092">
        <w:rPr>
          <w:rFonts w:ascii="Verdana" w:hAnsi="Verdana"/>
          <w:sz w:val="18"/>
          <w:szCs w:val="18"/>
        </w:rPr>
        <w:t>invoeder</w:t>
      </w:r>
      <w:proofErr w:type="spellEnd"/>
      <w:r w:rsidRPr="00A15092">
        <w:rPr>
          <w:rFonts w:ascii="Verdana" w:hAnsi="Verdana"/>
          <w:sz w:val="18"/>
          <w:szCs w:val="18"/>
        </w:rPr>
        <w:t>" en “RFNBO-methaan-</w:t>
      </w:r>
      <w:r w:rsidRPr="00A15092" w:rsidR="42159663">
        <w:rPr>
          <w:rFonts w:ascii="Verdana" w:hAnsi="Verdana"/>
          <w:sz w:val="18"/>
          <w:szCs w:val="18"/>
        </w:rPr>
        <w:t>ge</w:t>
      </w:r>
      <w:r w:rsidRPr="00A15092">
        <w:rPr>
          <w:rFonts w:ascii="Verdana" w:hAnsi="Verdana"/>
          <w:sz w:val="18"/>
          <w:szCs w:val="18"/>
        </w:rPr>
        <w:t xml:space="preserve">bruiker" dienen dan wel beiden gecertificeerd te zijn tegen een door de Europese Commissie erkend vrijwillig </w:t>
      </w:r>
      <w:r w:rsidRPr="00A15092" w:rsidR="00EF7C1E">
        <w:rPr>
          <w:rFonts w:ascii="Verdana" w:hAnsi="Verdana"/>
          <w:sz w:val="18"/>
          <w:szCs w:val="18"/>
        </w:rPr>
        <w:t>systeem</w:t>
      </w:r>
      <w:r w:rsidRPr="00A15092">
        <w:rPr>
          <w:rFonts w:ascii="Verdana" w:hAnsi="Verdana"/>
          <w:sz w:val="18"/>
          <w:szCs w:val="18"/>
        </w:rPr>
        <w:t xml:space="preserve"> en dienen daardoor een massabalans te voeren. Om deze reden is ervoor gekozen om geen onderscheid te maken tussen verschillende waterstofdragers en daarmee de niet-verhandelbaarheid van HWI-</w:t>
      </w:r>
      <w:proofErr w:type="spellStart"/>
      <w:r w:rsidRPr="00A15092">
        <w:rPr>
          <w:rFonts w:ascii="Verdana" w:hAnsi="Verdana"/>
          <w:sz w:val="18"/>
          <w:szCs w:val="18"/>
        </w:rPr>
        <w:t>WD's</w:t>
      </w:r>
      <w:proofErr w:type="spellEnd"/>
      <w:r w:rsidRPr="00A15092">
        <w:rPr>
          <w:rFonts w:ascii="Verdana" w:hAnsi="Verdana"/>
          <w:sz w:val="18"/>
          <w:szCs w:val="18"/>
        </w:rPr>
        <w:t xml:space="preserve"> op alle waterstofdragers van toepassing te laten zijn. </w:t>
      </w:r>
      <w:r w:rsidRPr="00A15092" w:rsidR="51D8F1F7">
        <w:rPr>
          <w:rFonts w:ascii="Verdana" w:hAnsi="Verdana"/>
          <w:sz w:val="18"/>
          <w:szCs w:val="18"/>
        </w:rPr>
        <w:t xml:space="preserve">Tevens is er verzocht om HWI-W en HWI-WD te koppelen middels vaste omrekenfactoren. Zonder marktmacht </w:t>
      </w:r>
      <w:r w:rsidRPr="00A15092" w:rsidR="1EC0F41F">
        <w:rPr>
          <w:rFonts w:ascii="Verdana" w:hAnsi="Verdana"/>
          <w:sz w:val="18"/>
          <w:szCs w:val="18"/>
        </w:rPr>
        <w:t>probleem</w:t>
      </w:r>
      <w:r w:rsidRPr="00A15092" w:rsidR="3D132B7D">
        <w:rPr>
          <w:rFonts w:ascii="Verdana" w:hAnsi="Verdana"/>
          <w:sz w:val="18"/>
          <w:szCs w:val="18"/>
        </w:rPr>
        <w:t xml:space="preserve"> zou dit kunnen. Echter, het is onwaarschijnlijk dat dit marktmacht probleem op korte termijn wordt opgelost. Vandaar is de keuze gemaakt om alsnog de scheiding aan te houden.</w:t>
      </w:r>
    </w:p>
    <w:p w:rsidRPr="00A15092" w:rsidR="0087457B" w:rsidP="0087457B" w:rsidRDefault="0087457B" w14:paraId="34B7B46C" w14:textId="77777777">
      <w:pPr>
        <w:spacing w:after="0" w:line="240" w:lineRule="auto"/>
        <w:rPr>
          <w:rFonts w:ascii="Verdana" w:hAnsi="Verdana"/>
          <w:sz w:val="18"/>
          <w:szCs w:val="18"/>
        </w:rPr>
      </w:pPr>
    </w:p>
    <w:p w:rsidRPr="00A15092" w:rsidR="00EC3EEE" w:rsidP="005E7499" w:rsidRDefault="00EC3EEE" w14:paraId="4333F9A6" w14:textId="47F36722">
      <w:pPr>
        <w:spacing w:after="0" w:line="240" w:lineRule="auto"/>
        <w:rPr>
          <w:rFonts w:ascii="Verdana" w:hAnsi="Verdana"/>
          <w:i/>
          <w:sz w:val="18"/>
          <w:szCs w:val="18"/>
        </w:rPr>
      </w:pPr>
      <w:r w:rsidRPr="00A15092">
        <w:rPr>
          <w:rFonts w:ascii="Verdana" w:hAnsi="Verdana"/>
          <w:i/>
          <w:iCs/>
          <w:sz w:val="18"/>
          <w:szCs w:val="18"/>
        </w:rPr>
        <w:t>Potentieel m</w:t>
      </w:r>
      <w:r w:rsidRPr="00A15092">
        <w:rPr>
          <w:rFonts w:ascii="Verdana" w:hAnsi="Verdana"/>
          <w:i/>
          <w:sz w:val="18"/>
          <w:szCs w:val="18"/>
        </w:rPr>
        <w:t>isbruik van de economische machtspositie</w:t>
      </w:r>
    </w:p>
    <w:p w:rsidRPr="00A15092" w:rsidR="00240B4D" w:rsidP="005E7499" w:rsidRDefault="00240B4D" w14:paraId="6C899773" w14:textId="45EBE283">
      <w:pPr>
        <w:spacing w:after="0" w:line="240" w:lineRule="auto"/>
        <w:rPr>
          <w:rFonts w:ascii="Verdana" w:hAnsi="Verdana"/>
          <w:sz w:val="18"/>
          <w:szCs w:val="18"/>
        </w:rPr>
      </w:pPr>
      <w:r w:rsidRPr="00A15092">
        <w:rPr>
          <w:rFonts w:ascii="Verdana" w:hAnsi="Verdana"/>
          <w:sz w:val="18"/>
          <w:szCs w:val="18"/>
        </w:rPr>
        <w:t xml:space="preserve">De combinatie van de drie boven genoemde factoren verschaft de ammoniakproducenten een economische machtspositie; zij zijn als gevolg van deze factoren in staat de markt fors te beïnvloeden. Op het moment dat deze twee ammoniakproducenten, via strategische beslissingen en slim gekozen communicatie daarover, investeringsbeslissingen van andere industriële </w:t>
      </w:r>
      <w:r w:rsidRPr="00A15092">
        <w:rPr>
          <w:rFonts w:ascii="Verdana" w:hAnsi="Verdana"/>
          <w:sz w:val="18"/>
          <w:szCs w:val="18"/>
        </w:rPr>
        <w:lastRenderedPageBreak/>
        <w:t xml:space="preserve">exploitanten of mogelijke investeerders in </w:t>
      </w:r>
      <w:proofErr w:type="spellStart"/>
      <w:r w:rsidRPr="00A15092">
        <w:rPr>
          <w:rFonts w:ascii="Verdana" w:hAnsi="Verdana"/>
          <w:sz w:val="18"/>
          <w:szCs w:val="18"/>
        </w:rPr>
        <w:t>elektrolysers</w:t>
      </w:r>
      <w:proofErr w:type="spellEnd"/>
      <w:r w:rsidRPr="00A15092">
        <w:rPr>
          <w:rFonts w:ascii="Verdana" w:hAnsi="Verdana"/>
          <w:sz w:val="18"/>
          <w:szCs w:val="18"/>
        </w:rPr>
        <w:t xml:space="preserve"> beïnvloeden</w:t>
      </w:r>
      <w:r w:rsidRPr="00A15092" w:rsidR="00F83E55">
        <w:rPr>
          <w:rFonts w:ascii="Verdana" w:hAnsi="Verdana"/>
          <w:sz w:val="18"/>
          <w:szCs w:val="18"/>
        </w:rPr>
        <w:t>,</w:t>
      </w:r>
      <w:r w:rsidRPr="00A15092">
        <w:rPr>
          <w:rFonts w:ascii="Verdana" w:hAnsi="Verdana"/>
          <w:sz w:val="18"/>
          <w:szCs w:val="18"/>
        </w:rPr>
        <w:t xml:space="preserve"> </w:t>
      </w:r>
      <w:bookmarkStart w:name="_Hlk177145332" w:id="58"/>
      <w:r w:rsidRPr="00A15092">
        <w:rPr>
          <w:rFonts w:ascii="Verdana" w:hAnsi="Verdana"/>
          <w:sz w:val="18"/>
          <w:szCs w:val="18"/>
        </w:rPr>
        <w:t xml:space="preserve">kan dat als volgt leiden tot misbruik van </w:t>
      </w:r>
      <w:bookmarkEnd w:id="58"/>
      <w:r w:rsidRPr="00A15092">
        <w:rPr>
          <w:rFonts w:ascii="Verdana" w:hAnsi="Verdana"/>
          <w:sz w:val="18"/>
          <w:szCs w:val="18"/>
        </w:rPr>
        <w:t>deze economische machtspositie:</w:t>
      </w:r>
    </w:p>
    <w:p w:rsidRPr="00A15092" w:rsidR="00240B4D" w:rsidP="00F83E55" w:rsidRDefault="00240B4D" w14:paraId="7584096A" w14:textId="67BEA1D7">
      <w:pPr>
        <w:numPr>
          <w:ilvl w:val="0"/>
          <w:numId w:val="29"/>
        </w:numPr>
        <w:spacing w:after="0" w:line="240" w:lineRule="auto"/>
        <w:ind w:left="284" w:hanging="284"/>
        <w:rPr>
          <w:rFonts w:ascii="Verdana" w:hAnsi="Verdana"/>
          <w:sz w:val="18"/>
          <w:szCs w:val="18"/>
        </w:rPr>
      </w:pPr>
      <w:r w:rsidRPr="00A15092">
        <w:rPr>
          <w:rFonts w:ascii="Verdana" w:hAnsi="Verdana"/>
          <w:sz w:val="18"/>
          <w:szCs w:val="18"/>
        </w:rPr>
        <w:t xml:space="preserve">De import van hernieuwbare ammoniak zorgt ervoor dat ammoniakproducenten de volledige markt kunnen voorzien met HWI’s zonder dat de overige exploitanten investeren in </w:t>
      </w:r>
      <w:r w:rsidRPr="00A15092" w:rsidR="00304878">
        <w:rPr>
          <w:rFonts w:ascii="Verdana" w:hAnsi="Verdana"/>
          <w:sz w:val="18"/>
          <w:szCs w:val="18"/>
        </w:rPr>
        <w:t>–</w:t>
      </w:r>
      <w:r w:rsidRPr="00A15092">
        <w:rPr>
          <w:rFonts w:ascii="Verdana" w:hAnsi="Verdana"/>
          <w:sz w:val="18"/>
          <w:szCs w:val="18"/>
        </w:rPr>
        <w:t xml:space="preserve"> of zelf fysiek gebruik hoeven te maken van </w:t>
      </w:r>
      <w:r w:rsidRPr="00A15092" w:rsidR="00C562F4">
        <w:rPr>
          <w:rFonts w:ascii="Verdana" w:hAnsi="Verdana"/>
          <w:sz w:val="18"/>
          <w:szCs w:val="18"/>
        </w:rPr>
        <w:t xml:space="preserve">- </w:t>
      </w:r>
      <w:r w:rsidRPr="00A15092">
        <w:rPr>
          <w:rFonts w:ascii="Verdana" w:hAnsi="Verdana"/>
          <w:sz w:val="18"/>
          <w:szCs w:val="18"/>
        </w:rPr>
        <w:t>hernieuwbare waterstof.</w:t>
      </w:r>
    </w:p>
    <w:p w:rsidRPr="00A15092" w:rsidR="00240B4D" w:rsidP="00F83E55" w:rsidRDefault="00240B4D" w14:paraId="656A2469" w14:textId="350BC8D8">
      <w:pPr>
        <w:numPr>
          <w:ilvl w:val="0"/>
          <w:numId w:val="29"/>
        </w:numPr>
        <w:spacing w:after="0" w:line="240" w:lineRule="auto"/>
        <w:ind w:left="284" w:hanging="284"/>
        <w:rPr>
          <w:rFonts w:ascii="Verdana" w:hAnsi="Verdana"/>
          <w:sz w:val="18"/>
          <w:szCs w:val="18"/>
        </w:rPr>
      </w:pPr>
      <w:r w:rsidRPr="00A15092">
        <w:rPr>
          <w:rFonts w:ascii="Verdana" w:hAnsi="Verdana"/>
          <w:sz w:val="18"/>
          <w:szCs w:val="18"/>
        </w:rPr>
        <w:t>Op het moment dat overige exploitanten ervoor kiezen om geen hernieuwbare waterstof te gebruiken en het aanbod daarvan achterblijft, krijgen de ammoniakproducenten de mogelijkheid om de prijs van hun HWI’s sterk te verhogen</w:t>
      </w:r>
      <w:r w:rsidRPr="00A15092" w:rsidR="00304878">
        <w:rPr>
          <w:rFonts w:ascii="Verdana" w:hAnsi="Verdana"/>
          <w:sz w:val="18"/>
          <w:szCs w:val="18"/>
        </w:rPr>
        <w:t>,</w:t>
      </w:r>
      <w:r w:rsidRPr="00A15092">
        <w:rPr>
          <w:rFonts w:ascii="Verdana" w:hAnsi="Verdana"/>
          <w:sz w:val="18"/>
          <w:szCs w:val="18"/>
        </w:rPr>
        <w:t xml:space="preserve"> aangezien overige exploitanten </w:t>
      </w:r>
      <w:r w:rsidRPr="00A15092" w:rsidR="00890BCB">
        <w:rPr>
          <w:rFonts w:ascii="Verdana" w:hAnsi="Verdana"/>
          <w:sz w:val="18"/>
          <w:szCs w:val="18"/>
        </w:rPr>
        <w:t xml:space="preserve">geen andere optie hebben dan </w:t>
      </w:r>
      <w:r w:rsidRPr="00A15092" w:rsidR="00B24854">
        <w:rPr>
          <w:rFonts w:ascii="Verdana" w:hAnsi="Verdana"/>
          <w:sz w:val="18"/>
          <w:szCs w:val="18"/>
        </w:rPr>
        <w:t>de</w:t>
      </w:r>
      <w:r w:rsidRPr="00A15092" w:rsidR="00890BCB">
        <w:rPr>
          <w:rFonts w:ascii="Verdana" w:hAnsi="Verdana"/>
          <w:sz w:val="18"/>
          <w:szCs w:val="18"/>
        </w:rPr>
        <w:t>ze HWI’s te</w:t>
      </w:r>
      <w:r w:rsidRPr="00A15092">
        <w:rPr>
          <w:rFonts w:ascii="Verdana" w:hAnsi="Verdana"/>
          <w:sz w:val="18"/>
          <w:szCs w:val="18"/>
        </w:rPr>
        <w:t xml:space="preserve"> kopen. </w:t>
      </w:r>
    </w:p>
    <w:p w:rsidRPr="00A15092" w:rsidR="00DE1BBC" w:rsidP="005E7499" w:rsidRDefault="00DE1BBC" w14:paraId="49FFF9CC" w14:textId="77777777">
      <w:pPr>
        <w:spacing w:after="0" w:line="240" w:lineRule="auto"/>
        <w:rPr>
          <w:rFonts w:ascii="Verdana" w:hAnsi="Verdana"/>
          <w:sz w:val="18"/>
          <w:szCs w:val="18"/>
        </w:rPr>
      </w:pPr>
    </w:p>
    <w:p w:rsidRPr="009660B7" w:rsidR="00A15092" w:rsidP="005E7499" w:rsidRDefault="00FF4C32" w14:paraId="75A74459" w14:textId="2FB45712">
      <w:pPr>
        <w:spacing w:after="0" w:line="240" w:lineRule="auto"/>
        <w:rPr>
          <w:rFonts w:ascii="Verdana" w:hAnsi="Verdana"/>
          <w:sz w:val="18"/>
          <w:szCs w:val="18"/>
        </w:rPr>
      </w:pPr>
      <w:r w:rsidRPr="00A15092">
        <w:rPr>
          <w:rFonts w:ascii="Verdana" w:hAnsi="Verdana"/>
          <w:sz w:val="18"/>
          <w:szCs w:val="18"/>
        </w:rPr>
        <w:t xml:space="preserve">In artikel 24 van de Mededingingswet is neergelegd dat misbruik van een economische machtspositie verboden is. De Autoriteit Consument en Markt (hierna: </w:t>
      </w:r>
      <w:r w:rsidRPr="00A15092" w:rsidR="003252E5">
        <w:rPr>
          <w:rFonts w:ascii="Verdana" w:hAnsi="Verdana"/>
          <w:sz w:val="18"/>
          <w:szCs w:val="18"/>
        </w:rPr>
        <w:t>‘</w:t>
      </w:r>
      <w:r w:rsidRPr="00A15092">
        <w:rPr>
          <w:rFonts w:ascii="Verdana" w:hAnsi="Verdana"/>
          <w:sz w:val="18"/>
          <w:szCs w:val="18"/>
        </w:rPr>
        <w:t>ACM</w:t>
      </w:r>
      <w:r w:rsidRPr="00A15092" w:rsidR="003252E5">
        <w:rPr>
          <w:rFonts w:ascii="Verdana" w:hAnsi="Verdana"/>
          <w:sz w:val="18"/>
          <w:szCs w:val="18"/>
        </w:rPr>
        <w:t>’</w:t>
      </w:r>
      <w:r w:rsidRPr="00A15092">
        <w:rPr>
          <w:rFonts w:ascii="Verdana" w:hAnsi="Verdana"/>
          <w:sz w:val="18"/>
          <w:szCs w:val="18"/>
        </w:rPr>
        <w:t xml:space="preserve">) is belast met het toezicht op hetgeen bij of krachtens de Mededingingswet is bepaald. Overtreding van het verbod op misbruik van een economische machtspositie wordt gehandhaafd met een last onder bestuursdwang of een bestuurlijke boete. Sanctionering van misbruik van een economische machtspositie vindt na afloop van het geconstateerde misbruik plaats. De hernieuwbare waterstofmarkt en daarmee HWI-markt is echter nog jong, waardoor het ingewikkeld is om te controleren op misbruik. Op 15 mei 2023 is op verzoek van het toenmalige Ministerie van EZK door het Tilburg </w:t>
      </w:r>
      <w:proofErr w:type="spellStart"/>
      <w:r w:rsidRPr="00A15092">
        <w:rPr>
          <w:rFonts w:ascii="Verdana" w:hAnsi="Verdana"/>
          <w:sz w:val="18"/>
          <w:szCs w:val="18"/>
        </w:rPr>
        <w:t>Law</w:t>
      </w:r>
      <w:proofErr w:type="spellEnd"/>
      <w:r w:rsidRPr="00A15092">
        <w:rPr>
          <w:rFonts w:ascii="Verdana" w:hAnsi="Verdana"/>
          <w:sz w:val="18"/>
          <w:szCs w:val="18"/>
        </w:rPr>
        <w:t xml:space="preserve"> </w:t>
      </w:r>
      <w:proofErr w:type="spellStart"/>
      <w:r w:rsidRPr="00A15092">
        <w:rPr>
          <w:rFonts w:ascii="Verdana" w:hAnsi="Verdana"/>
          <w:sz w:val="18"/>
          <w:szCs w:val="18"/>
        </w:rPr>
        <w:t>and</w:t>
      </w:r>
      <w:proofErr w:type="spellEnd"/>
      <w:r w:rsidRPr="00A15092">
        <w:rPr>
          <w:rFonts w:ascii="Verdana" w:hAnsi="Verdana"/>
          <w:sz w:val="18"/>
          <w:szCs w:val="18"/>
        </w:rPr>
        <w:t xml:space="preserve"> </w:t>
      </w:r>
      <w:proofErr w:type="spellStart"/>
      <w:r w:rsidRPr="00A15092">
        <w:rPr>
          <w:rFonts w:ascii="Verdana" w:hAnsi="Verdana"/>
          <w:sz w:val="18"/>
          <w:szCs w:val="18"/>
        </w:rPr>
        <w:t>Economics</w:t>
      </w:r>
      <w:proofErr w:type="spellEnd"/>
      <w:r w:rsidRPr="00A15092">
        <w:rPr>
          <w:rFonts w:ascii="Verdana" w:hAnsi="Verdana"/>
          <w:sz w:val="18"/>
          <w:szCs w:val="18"/>
        </w:rPr>
        <w:t xml:space="preserve"> Center een rapport uitgebracht over de effectiviteit van artikel 24. De onderzoekers concluderen dat een van de instrumenten van het mededingingsrecht, het verbod op misbruik van een economische machtspositie, niet voldoende effectief werkt. Daarnaast zien de onderzoekers dat mededingingsautoriteiten in andere landen aanvullende instrumenten tot hun beschikking hebben om vormen die concurrentie beperken aan te pakken. </w:t>
      </w:r>
      <w:r w:rsidRPr="00A15092" w:rsidR="00240B4D">
        <w:rPr>
          <w:rFonts w:ascii="Verdana" w:hAnsi="Verdana"/>
          <w:sz w:val="18"/>
          <w:szCs w:val="18"/>
        </w:rPr>
        <w:t xml:space="preserve">Om deze reden zijn verschillende opties onderzocht om het risico op misbruik van de economische machtspositie </w:t>
      </w:r>
      <w:r w:rsidRPr="00A15092" w:rsidR="5975658F">
        <w:rPr>
          <w:rFonts w:ascii="Verdana" w:hAnsi="Verdana"/>
          <w:sz w:val="18"/>
          <w:szCs w:val="18"/>
        </w:rPr>
        <w:t xml:space="preserve">op de HWI-markt </w:t>
      </w:r>
      <w:r w:rsidRPr="00A15092" w:rsidR="00240B4D">
        <w:rPr>
          <w:rFonts w:ascii="Verdana" w:hAnsi="Verdana"/>
          <w:sz w:val="18"/>
          <w:szCs w:val="18"/>
        </w:rPr>
        <w:t>te voorkomen</w:t>
      </w:r>
      <w:r w:rsidR="009660B7">
        <w:rPr>
          <w:rFonts w:ascii="Verdana" w:hAnsi="Verdana"/>
          <w:sz w:val="18"/>
          <w:szCs w:val="18"/>
        </w:rPr>
        <w:t>.</w:t>
      </w:r>
    </w:p>
    <w:p w:rsidRPr="00A15092" w:rsidR="00A15092" w:rsidP="005E7499" w:rsidRDefault="00A15092" w14:paraId="749D6B58" w14:textId="77777777">
      <w:pPr>
        <w:spacing w:after="0" w:line="240" w:lineRule="auto"/>
        <w:rPr>
          <w:rFonts w:ascii="Verdana" w:hAnsi="Verdana"/>
          <w:i/>
          <w:iCs/>
          <w:sz w:val="18"/>
          <w:szCs w:val="18"/>
        </w:rPr>
      </w:pPr>
    </w:p>
    <w:p w:rsidRPr="00A15092" w:rsidR="00240B4D" w:rsidP="005E7499" w:rsidRDefault="00240B4D" w14:paraId="63604040" w14:textId="2CF60152">
      <w:pPr>
        <w:spacing w:after="0" w:line="240" w:lineRule="auto"/>
        <w:rPr>
          <w:rFonts w:ascii="Verdana" w:hAnsi="Verdana"/>
          <w:i/>
          <w:iCs/>
          <w:sz w:val="18"/>
          <w:szCs w:val="18"/>
        </w:rPr>
      </w:pPr>
      <w:r w:rsidRPr="00A15092">
        <w:rPr>
          <w:rFonts w:ascii="Verdana" w:hAnsi="Verdana"/>
          <w:i/>
          <w:iCs/>
          <w:sz w:val="18"/>
          <w:szCs w:val="18"/>
        </w:rPr>
        <w:t>Oplossingsrichting: onderscheid HWI</w:t>
      </w:r>
      <w:r w:rsidRPr="00A15092" w:rsidR="00722543">
        <w:rPr>
          <w:rFonts w:ascii="Verdana" w:hAnsi="Verdana"/>
          <w:i/>
          <w:iCs/>
          <w:sz w:val="18"/>
          <w:szCs w:val="18"/>
        </w:rPr>
        <w:t>-W en HWI-WD</w:t>
      </w:r>
    </w:p>
    <w:p w:rsidRPr="00A15092" w:rsidR="00240B4D" w:rsidP="005E7499" w:rsidRDefault="00240B4D" w14:paraId="1DD80522" w14:textId="78151F14">
      <w:pPr>
        <w:spacing w:after="0" w:line="240" w:lineRule="auto"/>
        <w:rPr>
          <w:rFonts w:ascii="Verdana" w:hAnsi="Verdana"/>
          <w:sz w:val="18"/>
          <w:szCs w:val="18"/>
        </w:rPr>
      </w:pPr>
      <w:r w:rsidRPr="00A15092">
        <w:rPr>
          <w:rFonts w:ascii="Verdana" w:hAnsi="Verdana"/>
          <w:sz w:val="18"/>
          <w:szCs w:val="18"/>
        </w:rPr>
        <w:t>Om bovengenoemde redenen wordt in dit wetsvoorstel onderscheid gemaakt tussen HWI’s verkregen door inzet van hernieuwbare waterstof (HWI-W) en HWI’s verkregen door inzet van hernieuwbare waterstofdrager (HWI-WD). Alleen HWI-W</w:t>
      </w:r>
      <w:r w:rsidRPr="00A15092" w:rsidR="00917B73">
        <w:rPr>
          <w:rFonts w:ascii="Verdana" w:hAnsi="Verdana"/>
          <w:sz w:val="18"/>
          <w:szCs w:val="18"/>
        </w:rPr>
        <w:t>’s</w:t>
      </w:r>
      <w:r w:rsidRPr="00A15092">
        <w:rPr>
          <w:rFonts w:ascii="Verdana" w:hAnsi="Verdana"/>
          <w:sz w:val="18"/>
          <w:szCs w:val="18"/>
        </w:rPr>
        <w:t xml:space="preserve"> kunnen worden overgedragen en dus worden verhandeld</w:t>
      </w:r>
      <w:r w:rsidRPr="00A15092" w:rsidR="00172475">
        <w:rPr>
          <w:rFonts w:ascii="Verdana" w:hAnsi="Verdana"/>
          <w:sz w:val="18"/>
          <w:szCs w:val="18"/>
        </w:rPr>
        <w:t xml:space="preserve">. </w:t>
      </w:r>
      <w:r w:rsidRPr="00A15092">
        <w:rPr>
          <w:rFonts w:ascii="Verdana" w:hAnsi="Verdana"/>
          <w:sz w:val="18"/>
          <w:szCs w:val="18"/>
        </w:rPr>
        <w:t>Een exploitant van een industriële installatie mag wel de HWI-WD inzetten om aan zijn eigen jaarverplichting te voldoen. Op deze manier kan een onevenredig marktvoordeel en misbruik daarvan worden voorkomen.</w:t>
      </w:r>
    </w:p>
    <w:p w:rsidRPr="00A15092" w:rsidR="00304878" w:rsidP="005E7499" w:rsidRDefault="00304878" w14:paraId="3D0B515C" w14:textId="77777777">
      <w:pPr>
        <w:spacing w:after="0" w:line="240" w:lineRule="auto"/>
        <w:rPr>
          <w:rFonts w:ascii="Verdana" w:hAnsi="Verdana"/>
          <w:sz w:val="18"/>
          <w:szCs w:val="18"/>
        </w:rPr>
      </w:pPr>
    </w:p>
    <w:p w:rsidRPr="00A15092" w:rsidR="00304878" w:rsidP="005E7499" w:rsidRDefault="00240B4D" w14:paraId="65069AD3" w14:textId="191F10AD">
      <w:pPr>
        <w:spacing w:after="0" w:line="240" w:lineRule="auto"/>
        <w:rPr>
          <w:rFonts w:ascii="Verdana" w:hAnsi="Verdana"/>
          <w:sz w:val="18"/>
          <w:szCs w:val="18"/>
        </w:rPr>
      </w:pPr>
      <w:r w:rsidRPr="00A15092">
        <w:rPr>
          <w:rFonts w:ascii="Verdana" w:hAnsi="Verdana"/>
          <w:sz w:val="18"/>
          <w:szCs w:val="18"/>
        </w:rPr>
        <w:t>Deze oplossing betekent in de praktijk dat de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xml:space="preserve"> enkel zullen meetellen om de eigen </w:t>
      </w:r>
      <w:r w:rsidRPr="00A15092" w:rsidR="0085695B">
        <w:rPr>
          <w:rFonts w:ascii="Verdana" w:hAnsi="Verdana"/>
          <w:sz w:val="18"/>
          <w:szCs w:val="18"/>
        </w:rPr>
        <w:t>jaarverplichting van de exploitant van de industriële installatie</w:t>
      </w:r>
      <w:r w:rsidRPr="00A15092">
        <w:rPr>
          <w:rFonts w:ascii="Verdana" w:hAnsi="Verdana"/>
          <w:sz w:val="18"/>
          <w:szCs w:val="18"/>
        </w:rPr>
        <w:t xml:space="preserve"> te behalen en dus niet kunnen worden </w:t>
      </w:r>
      <w:r w:rsidRPr="00A15092" w:rsidR="00D7033B">
        <w:rPr>
          <w:rFonts w:ascii="Verdana" w:hAnsi="Verdana"/>
          <w:sz w:val="18"/>
          <w:szCs w:val="18"/>
        </w:rPr>
        <w:t xml:space="preserve">meegenomen </w:t>
      </w:r>
      <w:r w:rsidRPr="00A15092">
        <w:rPr>
          <w:rFonts w:ascii="Verdana" w:hAnsi="Verdana"/>
          <w:sz w:val="18"/>
          <w:szCs w:val="18"/>
        </w:rPr>
        <w:t>in een eventuele businesscase om via verhandeling winst te kunnen maken. De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xml:space="preserve"> worden verkregen door </w:t>
      </w:r>
      <w:r w:rsidRPr="00A15092" w:rsidR="00304878">
        <w:rPr>
          <w:rFonts w:ascii="Verdana" w:hAnsi="Verdana"/>
          <w:sz w:val="18"/>
          <w:szCs w:val="18"/>
        </w:rPr>
        <w:t>ge</w:t>
      </w:r>
      <w:r w:rsidRPr="00A15092">
        <w:rPr>
          <w:rFonts w:ascii="Verdana" w:hAnsi="Verdana"/>
          <w:sz w:val="18"/>
          <w:szCs w:val="18"/>
        </w:rPr>
        <w:t xml:space="preserve">bruik van </w:t>
      </w:r>
      <w:r w:rsidRPr="00A15092" w:rsidR="00A8449A">
        <w:rPr>
          <w:rFonts w:ascii="Verdana" w:hAnsi="Verdana"/>
          <w:sz w:val="18"/>
          <w:szCs w:val="18"/>
        </w:rPr>
        <w:t xml:space="preserve">hernieuwbare </w:t>
      </w:r>
      <w:r w:rsidRPr="00A15092">
        <w:rPr>
          <w:rFonts w:ascii="Verdana" w:hAnsi="Verdana"/>
          <w:sz w:val="18"/>
          <w:szCs w:val="18"/>
        </w:rPr>
        <w:t>waterstofdragers</w:t>
      </w:r>
      <w:r w:rsidRPr="00A15092" w:rsidR="009E27D7">
        <w:rPr>
          <w:rFonts w:ascii="Verdana" w:hAnsi="Verdana"/>
          <w:sz w:val="18"/>
          <w:szCs w:val="18"/>
        </w:rPr>
        <w:t xml:space="preserve"> </w:t>
      </w:r>
      <w:r w:rsidRPr="00A15092">
        <w:rPr>
          <w:rFonts w:ascii="Verdana" w:hAnsi="Verdana"/>
          <w:sz w:val="18"/>
          <w:szCs w:val="18"/>
        </w:rPr>
        <w:t xml:space="preserve">in de industrie. Dit wetsvoorstel maakt geen onderscheid tussen in Nederland geproduceerde of geïmporteerde RFNBO’s, ongeacht of het over waterstof of waterstofdragers gaat. Bedrijven zullen ervoor kunnen kiezen om aan hun </w:t>
      </w:r>
      <w:r w:rsidRPr="00A15092" w:rsidR="00304878">
        <w:rPr>
          <w:rFonts w:ascii="Verdana" w:hAnsi="Verdana"/>
          <w:sz w:val="18"/>
          <w:szCs w:val="18"/>
        </w:rPr>
        <w:t>jaar</w:t>
      </w:r>
      <w:r w:rsidRPr="00A15092">
        <w:rPr>
          <w:rFonts w:ascii="Verdana" w:hAnsi="Verdana"/>
          <w:sz w:val="18"/>
          <w:szCs w:val="18"/>
        </w:rPr>
        <w:t>verplichting te voldoen door zelf waterstof(dragers) te produceren, te importeren uit het binnen- en buitenland of door HWI</w:t>
      </w:r>
      <w:r w:rsidRPr="00A15092" w:rsidR="002E4992">
        <w:rPr>
          <w:rFonts w:ascii="Verdana" w:hAnsi="Verdana"/>
          <w:sz w:val="18"/>
          <w:szCs w:val="18"/>
        </w:rPr>
        <w:t>-W</w:t>
      </w:r>
      <w:r w:rsidRPr="00A15092">
        <w:rPr>
          <w:rFonts w:ascii="Verdana" w:hAnsi="Verdana"/>
          <w:sz w:val="18"/>
          <w:szCs w:val="18"/>
        </w:rPr>
        <w:t>’s in te kopen.</w:t>
      </w:r>
      <w:r w:rsidRPr="00A15092" w:rsidR="003579A5">
        <w:rPr>
          <w:rFonts w:ascii="Verdana" w:hAnsi="Verdana"/>
          <w:sz w:val="18"/>
          <w:szCs w:val="18"/>
        </w:rPr>
        <w:t xml:space="preserve"> </w:t>
      </w:r>
      <w:r w:rsidRPr="00A15092" w:rsidR="006A0453">
        <w:rPr>
          <w:rFonts w:ascii="Verdana" w:hAnsi="Verdana"/>
          <w:sz w:val="18"/>
          <w:szCs w:val="18"/>
        </w:rPr>
        <w:t>G</w:t>
      </w:r>
      <w:r w:rsidRPr="00A15092" w:rsidR="00590DE7">
        <w:rPr>
          <w:rFonts w:ascii="Verdana" w:hAnsi="Verdana"/>
          <w:sz w:val="18"/>
          <w:szCs w:val="18"/>
        </w:rPr>
        <w:t>eïmporteerde</w:t>
      </w:r>
      <w:r w:rsidRPr="00A15092" w:rsidR="00DB69D0">
        <w:rPr>
          <w:rFonts w:ascii="Verdana" w:hAnsi="Verdana"/>
          <w:sz w:val="18"/>
          <w:szCs w:val="18"/>
        </w:rPr>
        <w:t xml:space="preserve"> waterstof betreft w</w:t>
      </w:r>
      <w:r w:rsidRPr="00A15092" w:rsidR="003579A5">
        <w:rPr>
          <w:rFonts w:ascii="Verdana" w:hAnsi="Verdana"/>
          <w:sz w:val="18"/>
          <w:szCs w:val="18"/>
        </w:rPr>
        <w:t xml:space="preserve">aterstof </w:t>
      </w:r>
      <w:r w:rsidRPr="00A15092" w:rsidR="0080122A">
        <w:rPr>
          <w:rFonts w:ascii="Verdana" w:hAnsi="Verdana"/>
          <w:sz w:val="18"/>
          <w:szCs w:val="18"/>
        </w:rPr>
        <w:t xml:space="preserve">in het buitenland geproduceerd waarna </w:t>
      </w:r>
      <w:r w:rsidRPr="00A15092" w:rsidR="003579A5">
        <w:rPr>
          <w:rFonts w:ascii="Verdana" w:hAnsi="Verdana"/>
          <w:sz w:val="18"/>
          <w:szCs w:val="18"/>
        </w:rPr>
        <w:t>in vloeibare vorm of via buisleidingen naar Nederland vervoerd, of (i) in het buitenland geproduceerd, (ii) in het buitenland omgezet in een andere energiedrager (ammoniak, methanol, LOHC) en</w:t>
      </w:r>
      <w:r w:rsidRPr="00A15092" w:rsidR="00DB69D0">
        <w:rPr>
          <w:rFonts w:ascii="Verdana" w:hAnsi="Verdana"/>
          <w:sz w:val="18"/>
          <w:szCs w:val="18"/>
        </w:rPr>
        <w:t xml:space="preserve"> </w:t>
      </w:r>
      <w:r w:rsidRPr="00A15092" w:rsidR="003579A5">
        <w:rPr>
          <w:rFonts w:ascii="Verdana" w:hAnsi="Verdana"/>
          <w:sz w:val="18"/>
          <w:szCs w:val="18"/>
        </w:rPr>
        <w:t>– na transport – (iii) in Nederland weer omgezet tot waterstof</w:t>
      </w:r>
      <w:r w:rsidRPr="00A15092" w:rsidR="000856F3">
        <w:rPr>
          <w:rFonts w:ascii="Verdana" w:hAnsi="Verdana"/>
          <w:sz w:val="18"/>
          <w:szCs w:val="18"/>
        </w:rPr>
        <w:t>.</w:t>
      </w:r>
    </w:p>
    <w:p w:rsidRPr="00A15092" w:rsidR="00240B4D" w:rsidP="005E7499" w:rsidRDefault="00240B4D" w14:paraId="3AB33B72" w14:textId="1F56EE74">
      <w:pPr>
        <w:spacing w:after="0" w:line="240" w:lineRule="auto"/>
        <w:rPr>
          <w:rFonts w:ascii="Verdana" w:hAnsi="Verdana"/>
          <w:sz w:val="18"/>
          <w:szCs w:val="18"/>
        </w:rPr>
      </w:pPr>
      <w:r w:rsidRPr="00A15092">
        <w:rPr>
          <w:rFonts w:ascii="Verdana" w:hAnsi="Verdana"/>
          <w:sz w:val="18"/>
          <w:szCs w:val="18"/>
        </w:rPr>
        <w:t xml:space="preserve"> </w:t>
      </w:r>
    </w:p>
    <w:p w:rsidRPr="00A15092" w:rsidR="00240B4D" w:rsidP="005E7499" w:rsidRDefault="00240B4D" w14:paraId="54908E19" w14:textId="3F84E1FA">
      <w:pPr>
        <w:spacing w:after="0" w:line="240" w:lineRule="auto"/>
        <w:rPr>
          <w:rFonts w:ascii="Verdana" w:hAnsi="Verdana"/>
          <w:sz w:val="18"/>
          <w:szCs w:val="18"/>
        </w:rPr>
      </w:pPr>
      <w:r w:rsidRPr="00A15092">
        <w:rPr>
          <w:rFonts w:ascii="Verdana" w:hAnsi="Verdana"/>
          <w:sz w:val="18"/>
          <w:szCs w:val="18"/>
        </w:rPr>
        <w:t xml:space="preserve">De NEa heeft ervaring in het maken van subonderdelen in eenheden. Zo wordt er al onderscheid gemaakt bij het </w:t>
      </w:r>
      <w:r w:rsidRPr="00A15092" w:rsidR="0088088F">
        <w:rPr>
          <w:rFonts w:ascii="Verdana" w:hAnsi="Verdana"/>
          <w:sz w:val="18"/>
          <w:szCs w:val="18"/>
        </w:rPr>
        <w:t>systeem</w:t>
      </w:r>
      <w:r w:rsidRPr="00A15092">
        <w:rPr>
          <w:rFonts w:ascii="Verdana" w:hAnsi="Verdana"/>
          <w:sz w:val="18"/>
          <w:szCs w:val="18"/>
        </w:rPr>
        <w:t xml:space="preserve"> </w:t>
      </w:r>
      <w:r w:rsidRPr="00A15092" w:rsidR="0088088F">
        <w:rPr>
          <w:rFonts w:ascii="Verdana" w:hAnsi="Verdana"/>
          <w:sz w:val="18"/>
          <w:szCs w:val="18"/>
        </w:rPr>
        <w:t>h</w:t>
      </w:r>
      <w:r w:rsidRPr="00A15092">
        <w:rPr>
          <w:rFonts w:ascii="Verdana" w:hAnsi="Verdana"/>
          <w:sz w:val="18"/>
          <w:szCs w:val="18"/>
        </w:rPr>
        <w:t xml:space="preserve">ernieuwbare </w:t>
      </w:r>
      <w:r w:rsidRPr="00A15092" w:rsidR="0088088F">
        <w:rPr>
          <w:rFonts w:ascii="Verdana" w:hAnsi="Verdana"/>
          <w:sz w:val="18"/>
          <w:szCs w:val="18"/>
        </w:rPr>
        <w:t>e</w:t>
      </w:r>
      <w:r w:rsidRPr="00A15092">
        <w:rPr>
          <w:rFonts w:ascii="Verdana" w:hAnsi="Verdana"/>
          <w:sz w:val="18"/>
          <w:szCs w:val="18"/>
        </w:rPr>
        <w:t xml:space="preserve">nergie </w:t>
      </w:r>
      <w:r w:rsidRPr="00A15092" w:rsidR="00EE743E">
        <w:rPr>
          <w:rFonts w:ascii="Verdana" w:hAnsi="Verdana"/>
          <w:sz w:val="18"/>
          <w:szCs w:val="18"/>
        </w:rPr>
        <w:t>v</w:t>
      </w:r>
      <w:r w:rsidRPr="00A15092">
        <w:rPr>
          <w:rFonts w:ascii="Verdana" w:hAnsi="Verdana"/>
          <w:sz w:val="18"/>
          <w:szCs w:val="18"/>
        </w:rPr>
        <w:t xml:space="preserve">ervoer waarin er verschillende soorten </w:t>
      </w:r>
      <w:proofErr w:type="spellStart"/>
      <w:r w:rsidRPr="00A15092">
        <w:rPr>
          <w:rFonts w:ascii="Verdana" w:hAnsi="Verdana"/>
          <w:sz w:val="18"/>
          <w:szCs w:val="18"/>
        </w:rPr>
        <w:t>HBE</w:t>
      </w:r>
      <w:r w:rsidRPr="00A15092" w:rsidR="008B4E66">
        <w:rPr>
          <w:rFonts w:ascii="Verdana" w:hAnsi="Verdana"/>
          <w:sz w:val="18"/>
          <w:szCs w:val="18"/>
        </w:rPr>
        <w:t>’</w:t>
      </w:r>
      <w:r w:rsidRPr="00A15092" w:rsidR="00EE743E">
        <w:rPr>
          <w:rFonts w:ascii="Verdana" w:hAnsi="Verdana"/>
          <w:sz w:val="18"/>
          <w:szCs w:val="18"/>
        </w:rPr>
        <w:t>s</w:t>
      </w:r>
      <w:proofErr w:type="spellEnd"/>
      <w:r w:rsidRPr="00A15092">
        <w:rPr>
          <w:rFonts w:ascii="Verdana" w:hAnsi="Verdana"/>
          <w:sz w:val="18"/>
          <w:szCs w:val="18"/>
        </w:rPr>
        <w:t xml:space="preserve"> bestaan</w:t>
      </w:r>
      <w:r w:rsidRPr="00A15092" w:rsidR="008B4E66">
        <w:rPr>
          <w:rFonts w:ascii="Verdana" w:hAnsi="Verdana"/>
          <w:sz w:val="18"/>
          <w:szCs w:val="18"/>
        </w:rPr>
        <w:t xml:space="preserve"> die</w:t>
      </w:r>
      <w:r w:rsidR="00D87CFC">
        <w:rPr>
          <w:rFonts w:ascii="Verdana" w:hAnsi="Verdana"/>
          <w:sz w:val="18"/>
          <w:szCs w:val="18"/>
        </w:rPr>
        <w:t>, zoals beoogd,</w:t>
      </w:r>
      <w:r w:rsidRPr="00A15092" w:rsidR="008B4E66">
        <w:rPr>
          <w:rFonts w:ascii="Verdana" w:hAnsi="Verdana"/>
          <w:sz w:val="18"/>
          <w:szCs w:val="18"/>
        </w:rPr>
        <w:t xml:space="preserve"> </w:t>
      </w:r>
      <w:r w:rsidRPr="00A15092" w:rsidR="00E65562">
        <w:rPr>
          <w:rFonts w:ascii="Verdana" w:hAnsi="Verdana"/>
          <w:sz w:val="18"/>
          <w:szCs w:val="18"/>
        </w:rPr>
        <w:t xml:space="preserve">in 2026 zullen worden vervangen door verschillende soorten </w:t>
      </w:r>
      <w:proofErr w:type="spellStart"/>
      <w:r w:rsidRPr="00A15092" w:rsidR="00E65562">
        <w:rPr>
          <w:rFonts w:ascii="Verdana" w:hAnsi="Verdana"/>
          <w:sz w:val="18"/>
          <w:szCs w:val="18"/>
        </w:rPr>
        <w:t>ERE’s</w:t>
      </w:r>
      <w:proofErr w:type="spellEnd"/>
      <w:r w:rsidRPr="00A15092">
        <w:rPr>
          <w:rFonts w:ascii="Verdana" w:hAnsi="Verdana"/>
          <w:sz w:val="18"/>
          <w:szCs w:val="18"/>
        </w:rPr>
        <w:t>. Qua uitvoering zullen de HWI’s op deze manier ook worden ingericht. De NEa bepaalt op basis van de jaarlijkse rapportages van de bedrijven welke HWI’s worden toebedeeld dankzij waterstofdragers en welke dankzij waterstof.</w:t>
      </w:r>
    </w:p>
    <w:p w:rsidRPr="00A15092" w:rsidR="00304878" w:rsidP="005E7499" w:rsidRDefault="00304878" w14:paraId="051EFEDA" w14:textId="77777777">
      <w:pPr>
        <w:spacing w:after="0" w:line="240" w:lineRule="auto"/>
        <w:rPr>
          <w:rFonts w:ascii="Verdana" w:hAnsi="Verdana"/>
          <w:sz w:val="18"/>
          <w:szCs w:val="18"/>
        </w:rPr>
      </w:pPr>
    </w:p>
    <w:p w:rsidRPr="00A15092" w:rsidR="00240B4D" w:rsidP="005E7499" w:rsidRDefault="00240B4D" w14:paraId="48A838BD" w14:textId="77777777">
      <w:pPr>
        <w:spacing w:after="0" w:line="240" w:lineRule="auto"/>
        <w:rPr>
          <w:rFonts w:ascii="Verdana" w:hAnsi="Verdana"/>
          <w:i/>
          <w:iCs/>
          <w:sz w:val="18"/>
          <w:szCs w:val="18"/>
        </w:rPr>
      </w:pPr>
      <w:r w:rsidRPr="00A15092">
        <w:rPr>
          <w:rFonts w:ascii="Verdana" w:hAnsi="Verdana"/>
          <w:i/>
          <w:iCs/>
          <w:sz w:val="18"/>
          <w:szCs w:val="18"/>
        </w:rPr>
        <w:t>Overige oplossingsrichtingen</w:t>
      </w:r>
    </w:p>
    <w:p w:rsidRPr="00A15092" w:rsidR="00240B4D" w:rsidP="005E7499" w:rsidRDefault="00240B4D" w14:paraId="78957476" w14:textId="7A415E0B">
      <w:pPr>
        <w:spacing w:after="0" w:line="240" w:lineRule="auto"/>
        <w:rPr>
          <w:rFonts w:ascii="Verdana" w:hAnsi="Verdana"/>
          <w:sz w:val="18"/>
          <w:szCs w:val="18"/>
        </w:rPr>
      </w:pPr>
      <w:r w:rsidRPr="00A15092">
        <w:rPr>
          <w:rFonts w:ascii="Verdana" w:hAnsi="Verdana"/>
          <w:sz w:val="18"/>
          <w:szCs w:val="18"/>
        </w:rPr>
        <w:t>Naast de oplossingsrichting die hierboven is genoemd om onevenredig marktvoordeel en misbruik van economische machtspositie te voorkomen</w:t>
      </w:r>
      <w:r w:rsidRPr="00A15092" w:rsidR="00304878">
        <w:rPr>
          <w:rFonts w:ascii="Verdana" w:hAnsi="Verdana"/>
          <w:sz w:val="18"/>
          <w:szCs w:val="18"/>
        </w:rPr>
        <w:t>,</w:t>
      </w:r>
      <w:r w:rsidRPr="00A15092">
        <w:rPr>
          <w:rFonts w:ascii="Verdana" w:hAnsi="Verdana"/>
          <w:sz w:val="18"/>
          <w:szCs w:val="18"/>
        </w:rPr>
        <w:t xml:space="preserve"> zijn er </w:t>
      </w:r>
      <w:r w:rsidRPr="00A15092" w:rsidR="00304878">
        <w:rPr>
          <w:rFonts w:ascii="Verdana" w:hAnsi="Verdana"/>
          <w:sz w:val="18"/>
          <w:szCs w:val="18"/>
        </w:rPr>
        <w:t>andere</w:t>
      </w:r>
      <w:r w:rsidRPr="00A15092">
        <w:rPr>
          <w:rFonts w:ascii="Verdana" w:hAnsi="Verdana"/>
          <w:sz w:val="18"/>
          <w:szCs w:val="18"/>
        </w:rPr>
        <w:t xml:space="preserve"> oplossingsrichtingen onderzocht, waar uiteindelijk niet voor is gekozen:</w:t>
      </w:r>
    </w:p>
    <w:p w:rsidRPr="00A15092" w:rsidR="00240B4D" w:rsidP="00FF5759" w:rsidRDefault="00240B4D" w14:paraId="7451C6B5" w14:textId="3AD778D7">
      <w:pPr>
        <w:numPr>
          <w:ilvl w:val="0"/>
          <w:numId w:val="24"/>
        </w:numPr>
        <w:spacing w:after="0" w:line="240" w:lineRule="auto"/>
        <w:ind w:left="284" w:hanging="284"/>
        <w:rPr>
          <w:rFonts w:ascii="Verdana" w:hAnsi="Verdana"/>
          <w:sz w:val="18"/>
          <w:szCs w:val="18"/>
        </w:rPr>
      </w:pPr>
      <w:r w:rsidRPr="00A15092">
        <w:rPr>
          <w:rFonts w:ascii="Verdana" w:hAnsi="Verdana"/>
          <w:sz w:val="18"/>
          <w:szCs w:val="18"/>
        </w:rPr>
        <w:t xml:space="preserve">De </w:t>
      </w:r>
      <w:r w:rsidRPr="00A15092" w:rsidR="00304878">
        <w:rPr>
          <w:rFonts w:ascii="Verdana" w:hAnsi="Verdana"/>
          <w:sz w:val="18"/>
          <w:szCs w:val="18"/>
        </w:rPr>
        <w:t>jaar</w:t>
      </w:r>
      <w:r w:rsidRPr="00A15092">
        <w:rPr>
          <w:rFonts w:ascii="Verdana" w:hAnsi="Verdana"/>
          <w:sz w:val="18"/>
          <w:szCs w:val="18"/>
        </w:rPr>
        <w:t xml:space="preserve">verplichting wordt opgeknipt in twee delen, namelijk een deel dat met hernieuwbare waterstof moet worden ingevuld, en een andere deel dat met alle RFNBO’s (zowel waterstof als uit waterstof geproduceerde energiedragers zoals ammoniak en methanol) kan worden ingevuld. </w:t>
      </w:r>
      <w:r w:rsidRPr="00A15092" w:rsidR="00B257AB">
        <w:rPr>
          <w:rFonts w:ascii="Verdana" w:hAnsi="Verdana"/>
          <w:sz w:val="18"/>
          <w:szCs w:val="18"/>
        </w:rPr>
        <w:t>In</w:t>
      </w:r>
      <w:r w:rsidRPr="00A15092" w:rsidR="00590DE7">
        <w:rPr>
          <w:rFonts w:ascii="Verdana" w:hAnsi="Verdana"/>
          <w:sz w:val="18"/>
          <w:szCs w:val="18"/>
        </w:rPr>
        <w:t xml:space="preserve"> dit geval geldt dat </w:t>
      </w:r>
      <w:r w:rsidRPr="00A15092">
        <w:rPr>
          <w:rFonts w:ascii="Verdana" w:hAnsi="Verdana"/>
          <w:sz w:val="18"/>
          <w:szCs w:val="18"/>
        </w:rPr>
        <w:t xml:space="preserve">ook geïmporteerde waterstof kan worden ingezet voor het eerste deel. Ook deze oplossingsrichting betekent dat er onderscheid </w:t>
      </w:r>
      <w:r w:rsidRPr="00A15092" w:rsidR="00610A02">
        <w:rPr>
          <w:rFonts w:ascii="Verdana" w:hAnsi="Verdana"/>
          <w:sz w:val="18"/>
          <w:szCs w:val="18"/>
        </w:rPr>
        <w:t xml:space="preserve">wordt </w:t>
      </w:r>
      <w:r w:rsidRPr="00A15092">
        <w:rPr>
          <w:rFonts w:ascii="Verdana" w:hAnsi="Verdana"/>
          <w:sz w:val="18"/>
          <w:szCs w:val="18"/>
        </w:rPr>
        <w:t xml:space="preserve">gemaakt tussen </w:t>
      </w:r>
      <w:r w:rsidRPr="00A15092">
        <w:rPr>
          <w:rFonts w:ascii="Verdana" w:hAnsi="Verdana"/>
          <w:sz w:val="18"/>
          <w:szCs w:val="18"/>
        </w:rPr>
        <w:lastRenderedPageBreak/>
        <w:t>HWI-W</w:t>
      </w:r>
      <w:r w:rsidRPr="00A15092" w:rsidR="00917B73">
        <w:rPr>
          <w:rFonts w:ascii="Verdana" w:hAnsi="Verdana"/>
          <w:sz w:val="18"/>
          <w:szCs w:val="18"/>
        </w:rPr>
        <w:t>’s</w:t>
      </w:r>
      <w:r w:rsidRPr="00A15092">
        <w:rPr>
          <w:rFonts w:ascii="Verdana" w:hAnsi="Verdana"/>
          <w:sz w:val="18"/>
          <w:szCs w:val="18"/>
        </w:rPr>
        <w:t xml:space="preserve"> en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Echter houdt deze ingreep in dat minimaal een bepaald deel van de verplichting in enig jaar met HWI-W’s moet worden gehaald. Het andere deel kan met zowel HWI-W</w:t>
      </w:r>
      <w:r w:rsidRPr="00A15092" w:rsidR="00917B73">
        <w:rPr>
          <w:rFonts w:ascii="Verdana" w:hAnsi="Verdana"/>
          <w:sz w:val="18"/>
          <w:szCs w:val="18"/>
        </w:rPr>
        <w:t>’s</w:t>
      </w:r>
      <w:r w:rsidRPr="00A15092">
        <w:rPr>
          <w:rFonts w:ascii="Verdana" w:hAnsi="Verdana"/>
          <w:sz w:val="18"/>
          <w:szCs w:val="18"/>
        </w:rPr>
        <w:t xml:space="preserve"> als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xml:space="preserve"> worden gehaald. Er ontstaat dus een extra verplichting binnen de jaarverplichting, namelijk een minimale hoeveelheid RFNBO</w:t>
      </w:r>
      <w:r w:rsidRPr="00A15092" w:rsidR="00610A02">
        <w:rPr>
          <w:rFonts w:ascii="Verdana" w:hAnsi="Verdana"/>
          <w:sz w:val="18"/>
          <w:szCs w:val="18"/>
        </w:rPr>
        <w:t>-</w:t>
      </w:r>
      <w:r w:rsidRPr="00A15092">
        <w:rPr>
          <w:rFonts w:ascii="Verdana" w:hAnsi="Verdana"/>
          <w:sz w:val="18"/>
          <w:szCs w:val="18"/>
        </w:rPr>
        <w:t xml:space="preserve">waterstof. </w:t>
      </w:r>
      <w:r w:rsidRPr="00A15092" w:rsidR="009F3E87">
        <w:rPr>
          <w:rFonts w:ascii="Verdana" w:hAnsi="Verdana"/>
          <w:sz w:val="18"/>
          <w:szCs w:val="18"/>
        </w:rPr>
        <w:t>D</w:t>
      </w:r>
      <w:r w:rsidRPr="00A15092">
        <w:rPr>
          <w:rFonts w:ascii="Verdana" w:hAnsi="Verdana"/>
          <w:sz w:val="18"/>
          <w:szCs w:val="18"/>
        </w:rPr>
        <w:t>eze oplossing</w:t>
      </w:r>
      <w:r w:rsidRPr="00A15092" w:rsidR="000B16A4">
        <w:rPr>
          <w:rFonts w:ascii="Verdana" w:hAnsi="Verdana"/>
          <w:sz w:val="18"/>
          <w:szCs w:val="18"/>
        </w:rPr>
        <w:t xml:space="preserve">srichting </w:t>
      </w:r>
      <w:r w:rsidRPr="00A15092" w:rsidR="009F3E87">
        <w:rPr>
          <w:rFonts w:ascii="Verdana" w:hAnsi="Verdana"/>
          <w:sz w:val="18"/>
          <w:szCs w:val="18"/>
        </w:rPr>
        <w:t>heeft</w:t>
      </w:r>
      <w:r w:rsidRPr="00A15092" w:rsidR="000B16A4">
        <w:rPr>
          <w:rFonts w:ascii="Verdana" w:hAnsi="Verdana"/>
          <w:sz w:val="18"/>
          <w:szCs w:val="18"/>
        </w:rPr>
        <w:t xml:space="preserve"> als gevolg</w:t>
      </w:r>
      <w:r w:rsidRPr="00A15092">
        <w:rPr>
          <w:rFonts w:ascii="Verdana" w:hAnsi="Verdana"/>
          <w:sz w:val="18"/>
          <w:szCs w:val="18"/>
        </w:rPr>
        <w:t xml:space="preserve"> dat er extra administratieve handelingen moet worden</w:t>
      </w:r>
      <w:r w:rsidRPr="00A15092" w:rsidR="00610A02">
        <w:rPr>
          <w:rFonts w:ascii="Verdana" w:hAnsi="Verdana"/>
          <w:sz w:val="18"/>
          <w:szCs w:val="18"/>
        </w:rPr>
        <w:t xml:space="preserve"> uitgevoerd</w:t>
      </w:r>
      <w:r w:rsidRPr="00A15092">
        <w:rPr>
          <w:rFonts w:ascii="Verdana" w:hAnsi="Verdana"/>
          <w:sz w:val="18"/>
          <w:szCs w:val="18"/>
        </w:rPr>
        <w:t xml:space="preserve"> door de verificateurs en de NEa. </w:t>
      </w:r>
      <w:r w:rsidRPr="00A15092" w:rsidR="00EE742E">
        <w:rPr>
          <w:rFonts w:ascii="Verdana" w:hAnsi="Verdana"/>
          <w:sz w:val="18"/>
          <w:szCs w:val="18"/>
        </w:rPr>
        <w:t>O</w:t>
      </w:r>
      <w:r w:rsidRPr="00A15092">
        <w:rPr>
          <w:rFonts w:ascii="Verdana" w:hAnsi="Verdana"/>
          <w:sz w:val="18"/>
          <w:szCs w:val="18"/>
        </w:rPr>
        <w:t xml:space="preserve">p het moment dat de inzet van hernieuwbare waterstofdragers goedkoper is dan de inzet van hernieuwbare waterstof, worden bedrijven die waterstofdragers in kunnen zetten verplicht om extra kosten te maken om aan de verplichting hernieuwbare waterstof te voldoen. </w:t>
      </w:r>
      <w:r w:rsidRPr="00A15092" w:rsidR="00C403DA">
        <w:rPr>
          <w:rFonts w:ascii="Verdana" w:hAnsi="Verdana"/>
          <w:sz w:val="18"/>
          <w:szCs w:val="18"/>
        </w:rPr>
        <w:t>Daarom</w:t>
      </w:r>
      <w:r w:rsidRPr="00A15092">
        <w:rPr>
          <w:rFonts w:ascii="Verdana" w:hAnsi="Verdana"/>
          <w:sz w:val="18"/>
          <w:szCs w:val="18"/>
        </w:rPr>
        <w:t xml:space="preserve"> is er gekozen om niet verder te gaan met deze oplossingsrichting.</w:t>
      </w:r>
    </w:p>
    <w:p w:rsidRPr="00A15092" w:rsidR="00240B4D" w:rsidP="00304878" w:rsidRDefault="00240B4D" w14:paraId="0040F23D" w14:textId="71E7F18E">
      <w:pPr>
        <w:numPr>
          <w:ilvl w:val="0"/>
          <w:numId w:val="24"/>
        </w:numPr>
        <w:spacing w:after="0" w:line="240" w:lineRule="auto"/>
        <w:ind w:left="284" w:hanging="284"/>
        <w:rPr>
          <w:rFonts w:ascii="Verdana" w:hAnsi="Verdana"/>
          <w:sz w:val="18"/>
          <w:szCs w:val="18"/>
        </w:rPr>
      </w:pPr>
      <w:r w:rsidRPr="00A15092">
        <w:rPr>
          <w:rFonts w:ascii="Verdana" w:hAnsi="Verdana"/>
          <w:sz w:val="18"/>
          <w:szCs w:val="18"/>
        </w:rPr>
        <w:t xml:space="preserve">Het inregelen van een beperkte verhandelbaarheid van HWI’s. Hiermee wordt bedoeld dat de exploitanten maar een vooraf te bepalen deel van hun eigen verplichting aan HWI’s mogen verhandelen. Er wordt dus een maximum gesteld aan de te verhandelen HWI’s. Dit kan wellicht in het </w:t>
      </w:r>
      <w:proofErr w:type="spellStart"/>
      <w:r w:rsidRPr="00A15092">
        <w:rPr>
          <w:rFonts w:ascii="Verdana" w:hAnsi="Verdana"/>
          <w:sz w:val="18"/>
          <w:szCs w:val="18"/>
        </w:rPr>
        <w:t>ingroeipad</w:t>
      </w:r>
      <w:proofErr w:type="spellEnd"/>
      <w:r w:rsidRPr="00A15092">
        <w:rPr>
          <w:rFonts w:ascii="Verdana" w:hAnsi="Verdana"/>
          <w:sz w:val="18"/>
          <w:szCs w:val="18"/>
        </w:rPr>
        <w:t xml:space="preserve"> </w:t>
      </w:r>
      <w:r w:rsidRPr="00A15092" w:rsidR="00610A02">
        <w:rPr>
          <w:rFonts w:ascii="Verdana" w:hAnsi="Verdana"/>
          <w:sz w:val="18"/>
          <w:szCs w:val="18"/>
        </w:rPr>
        <w:t xml:space="preserve">worden </w:t>
      </w:r>
      <w:r w:rsidRPr="00A15092">
        <w:rPr>
          <w:rFonts w:ascii="Verdana" w:hAnsi="Verdana"/>
          <w:sz w:val="18"/>
          <w:szCs w:val="18"/>
        </w:rPr>
        <w:t>geregeld. Hier zijn verschillende opties in te onderscheiden</w:t>
      </w:r>
      <w:r w:rsidRPr="00A15092" w:rsidR="0012137A">
        <w:rPr>
          <w:rFonts w:ascii="Verdana" w:hAnsi="Verdana"/>
          <w:sz w:val="18"/>
          <w:szCs w:val="18"/>
        </w:rPr>
        <w:t>:</w:t>
      </w:r>
    </w:p>
    <w:p w:rsidRPr="00A15092" w:rsidR="00240B4D" w:rsidP="0012137A" w:rsidRDefault="5CCEA44A" w14:paraId="5699B19A" w14:textId="6DE41694">
      <w:pPr>
        <w:numPr>
          <w:ilvl w:val="1"/>
          <w:numId w:val="30"/>
        </w:numPr>
        <w:spacing w:after="0" w:line="240" w:lineRule="auto"/>
        <w:ind w:left="568" w:hanging="284"/>
        <w:rPr>
          <w:rFonts w:ascii="Verdana" w:hAnsi="Verdana"/>
          <w:sz w:val="18"/>
          <w:szCs w:val="18"/>
        </w:rPr>
      </w:pPr>
      <w:r w:rsidRPr="00A15092">
        <w:rPr>
          <w:rFonts w:ascii="Verdana" w:hAnsi="Verdana"/>
          <w:sz w:val="18"/>
          <w:szCs w:val="18"/>
        </w:rPr>
        <w:t>T</w:t>
      </w:r>
      <w:r w:rsidRPr="00A15092" w:rsidR="00240B4D">
        <w:rPr>
          <w:rFonts w:ascii="Verdana" w:hAnsi="Verdana"/>
          <w:sz w:val="18"/>
          <w:szCs w:val="18"/>
        </w:rPr>
        <w:t xml:space="preserve">ijdelijk </w:t>
      </w:r>
      <w:r w:rsidRPr="00A15092" w:rsidR="0012137A">
        <w:rPr>
          <w:rFonts w:ascii="Verdana" w:hAnsi="Verdana"/>
          <w:sz w:val="18"/>
          <w:szCs w:val="18"/>
        </w:rPr>
        <w:t>tot en met</w:t>
      </w:r>
      <w:r w:rsidRPr="00A15092" w:rsidR="00240B4D">
        <w:rPr>
          <w:rFonts w:ascii="Verdana" w:hAnsi="Verdana"/>
          <w:sz w:val="18"/>
          <w:szCs w:val="18"/>
        </w:rPr>
        <w:t xml:space="preserve"> bijvoorbeeld 2030; </w:t>
      </w:r>
    </w:p>
    <w:p w:rsidRPr="00A15092" w:rsidR="00240B4D" w:rsidP="00B97C7F" w:rsidRDefault="4182830B" w14:paraId="613F3790" w14:textId="62358F08">
      <w:pPr>
        <w:numPr>
          <w:ilvl w:val="1"/>
          <w:numId w:val="30"/>
        </w:numPr>
        <w:spacing w:after="0" w:line="240" w:lineRule="auto"/>
        <w:ind w:left="568" w:hanging="284"/>
        <w:rPr>
          <w:rFonts w:ascii="Verdana" w:hAnsi="Verdana"/>
          <w:sz w:val="18"/>
          <w:szCs w:val="18"/>
        </w:rPr>
      </w:pPr>
      <w:r w:rsidRPr="00A15092">
        <w:rPr>
          <w:rFonts w:ascii="Verdana" w:hAnsi="Verdana"/>
          <w:sz w:val="18"/>
          <w:szCs w:val="18"/>
        </w:rPr>
        <w:t>V</w:t>
      </w:r>
      <w:r w:rsidRPr="00A15092" w:rsidR="00240B4D">
        <w:rPr>
          <w:rFonts w:ascii="Verdana" w:hAnsi="Verdana"/>
          <w:sz w:val="18"/>
          <w:szCs w:val="18"/>
        </w:rPr>
        <w:t>erhandelbaarheid beperken in de vorm van een absolute hoeveelheid HWI’s of een bepaald percentage van de verplichting</w:t>
      </w:r>
      <w:r w:rsidRPr="00A15092" w:rsidR="0012137A">
        <w:rPr>
          <w:rFonts w:ascii="Verdana" w:hAnsi="Verdana"/>
          <w:sz w:val="18"/>
          <w:szCs w:val="18"/>
        </w:rPr>
        <w:t>;</w:t>
      </w:r>
      <w:r w:rsidRPr="00A15092" w:rsidR="00240B4D">
        <w:rPr>
          <w:rFonts w:ascii="Verdana" w:hAnsi="Verdana"/>
          <w:sz w:val="18"/>
          <w:szCs w:val="18"/>
        </w:rPr>
        <w:t xml:space="preserve"> </w:t>
      </w:r>
    </w:p>
    <w:p w:rsidRPr="00A15092" w:rsidR="0012137A" w:rsidP="00FF5759" w:rsidRDefault="2A6FDB34" w14:paraId="0F264597" w14:textId="214335D6">
      <w:pPr>
        <w:numPr>
          <w:ilvl w:val="1"/>
          <w:numId w:val="30"/>
        </w:numPr>
        <w:spacing w:after="0" w:line="240" w:lineRule="auto"/>
        <w:ind w:left="568" w:hanging="284"/>
        <w:rPr>
          <w:rFonts w:ascii="Verdana" w:hAnsi="Verdana"/>
          <w:sz w:val="18"/>
          <w:szCs w:val="18"/>
        </w:rPr>
      </w:pPr>
      <w:r w:rsidRPr="00A15092">
        <w:rPr>
          <w:rFonts w:ascii="Verdana" w:hAnsi="Verdana"/>
          <w:sz w:val="18"/>
          <w:szCs w:val="18"/>
        </w:rPr>
        <w:t>E</w:t>
      </w:r>
      <w:r w:rsidRPr="00A15092" w:rsidR="00240B4D">
        <w:rPr>
          <w:rFonts w:ascii="Verdana" w:hAnsi="Verdana"/>
          <w:sz w:val="18"/>
          <w:szCs w:val="18"/>
        </w:rPr>
        <w:t xml:space="preserve">en van bovenstaande met uitzondering voor </w:t>
      </w:r>
      <w:r w:rsidRPr="00A15092" w:rsidR="000856F3">
        <w:rPr>
          <w:rFonts w:ascii="Verdana" w:hAnsi="Verdana"/>
          <w:sz w:val="18"/>
          <w:szCs w:val="18"/>
        </w:rPr>
        <w:t xml:space="preserve">het </w:t>
      </w:r>
      <w:r w:rsidRPr="00A15092" w:rsidR="0012137A">
        <w:rPr>
          <w:rFonts w:ascii="Verdana" w:hAnsi="Verdana"/>
          <w:sz w:val="18"/>
          <w:szCs w:val="18"/>
        </w:rPr>
        <w:t>mkb</w:t>
      </w:r>
      <w:r w:rsidRPr="00A15092" w:rsidR="00240B4D">
        <w:rPr>
          <w:rFonts w:ascii="Verdana" w:hAnsi="Verdana"/>
          <w:sz w:val="18"/>
          <w:szCs w:val="18"/>
        </w:rPr>
        <w:t>.</w:t>
      </w:r>
    </w:p>
    <w:p w:rsidRPr="00A15092" w:rsidR="00304878" w:rsidP="00304878" w:rsidRDefault="00240B4D" w14:paraId="1BDED543" w14:textId="6079B3FA">
      <w:pPr>
        <w:spacing w:after="0" w:line="240" w:lineRule="auto"/>
        <w:ind w:left="284"/>
        <w:rPr>
          <w:rFonts w:ascii="Verdana" w:hAnsi="Verdana"/>
          <w:sz w:val="18"/>
          <w:szCs w:val="18"/>
        </w:rPr>
      </w:pPr>
      <w:r w:rsidRPr="00A15092">
        <w:rPr>
          <w:rFonts w:ascii="Verdana" w:hAnsi="Verdana"/>
          <w:sz w:val="18"/>
          <w:szCs w:val="18"/>
        </w:rPr>
        <w:t>Hiermee wordt een nog grotere administratieve handeling gevraagd van de NEa. Daarnaast</w:t>
      </w:r>
      <w:r w:rsidRPr="00A15092" w:rsidR="00F1191E">
        <w:rPr>
          <w:rFonts w:ascii="Verdana" w:hAnsi="Verdana"/>
          <w:sz w:val="18"/>
          <w:szCs w:val="18"/>
        </w:rPr>
        <w:t xml:space="preserve"> </w:t>
      </w:r>
      <w:r w:rsidRPr="00A15092">
        <w:rPr>
          <w:rFonts w:ascii="Verdana" w:hAnsi="Verdana"/>
          <w:sz w:val="18"/>
          <w:szCs w:val="18"/>
        </w:rPr>
        <w:t xml:space="preserve">bestaan </w:t>
      </w:r>
      <w:r w:rsidRPr="00A15092" w:rsidR="009D114E">
        <w:rPr>
          <w:rFonts w:ascii="Verdana" w:hAnsi="Verdana"/>
          <w:sz w:val="18"/>
          <w:szCs w:val="18"/>
        </w:rPr>
        <w:t>er</w:t>
      </w:r>
      <w:r w:rsidRPr="00A15092">
        <w:rPr>
          <w:rFonts w:ascii="Verdana" w:hAnsi="Verdana"/>
          <w:sz w:val="18"/>
          <w:szCs w:val="18"/>
        </w:rPr>
        <w:t xml:space="preserve"> aanzienlijke verschillen in de omvang van de bedrijven die onder de jaarverplichting vallen. Een beperking van de verhandelbaarheid tot bijvoorbeeld 25% van de ingeboekte HWI’s zorgt ervoor dat de twee ammoniakproducenten nog steeds (nagenoeg) de gehele markt kunnen domineren. Zoals eerder aangegeven</w:t>
      </w:r>
      <w:r w:rsidRPr="00A15092" w:rsidR="0012137A">
        <w:rPr>
          <w:rFonts w:ascii="Verdana" w:hAnsi="Verdana"/>
          <w:sz w:val="18"/>
          <w:szCs w:val="18"/>
        </w:rPr>
        <w:t>,</w:t>
      </w:r>
      <w:r w:rsidRPr="00A15092">
        <w:rPr>
          <w:rFonts w:ascii="Verdana" w:hAnsi="Verdana"/>
          <w:sz w:val="18"/>
          <w:szCs w:val="18"/>
        </w:rPr>
        <w:t xml:space="preserve"> is het aandeel van deze exploitanten 8</w:t>
      </w:r>
      <w:r w:rsidRPr="00A15092" w:rsidR="00134658">
        <w:rPr>
          <w:rFonts w:ascii="Verdana" w:hAnsi="Verdana"/>
          <w:sz w:val="18"/>
          <w:szCs w:val="18"/>
        </w:rPr>
        <w:t>4</w:t>
      </w:r>
      <w:r w:rsidRPr="00A15092">
        <w:rPr>
          <w:rFonts w:ascii="Verdana" w:hAnsi="Verdana"/>
          <w:sz w:val="18"/>
          <w:szCs w:val="18"/>
        </w:rPr>
        <w:t>%. Dit kan ervoor zorgen dat kleinere bedrijven maar in geringe mate bijdragen aan het behalen van de jaarverplichting. Hierdoor is er gekozen om niet verder te gaan met deze oplossingsrichting.</w:t>
      </w:r>
    </w:p>
    <w:p w:rsidRPr="00A15092" w:rsidR="00240B4D" w:rsidP="005E7499" w:rsidRDefault="00240B4D" w14:paraId="677225DC" w14:textId="6A7FC079">
      <w:pPr>
        <w:numPr>
          <w:ilvl w:val="0"/>
          <w:numId w:val="24"/>
        </w:numPr>
        <w:spacing w:after="0" w:line="240" w:lineRule="auto"/>
        <w:ind w:left="284" w:hanging="284"/>
        <w:rPr>
          <w:rFonts w:ascii="Verdana" w:hAnsi="Verdana"/>
          <w:sz w:val="18"/>
          <w:szCs w:val="18"/>
        </w:rPr>
      </w:pPr>
      <w:r w:rsidRPr="00A15092">
        <w:rPr>
          <w:rFonts w:ascii="Verdana" w:hAnsi="Verdana"/>
          <w:sz w:val="18"/>
          <w:szCs w:val="18"/>
        </w:rPr>
        <w:t>De ACM kan boetes opleggen aan bedrijven die misbruik maken van hun economische machtspositie. E</w:t>
      </w:r>
      <w:r w:rsidRPr="00A15092" w:rsidR="0012137A">
        <w:rPr>
          <w:rFonts w:ascii="Verdana" w:hAnsi="Verdana"/>
          <w:sz w:val="18"/>
          <w:szCs w:val="18"/>
        </w:rPr>
        <w:t>e</w:t>
      </w:r>
      <w:r w:rsidRPr="00A15092">
        <w:rPr>
          <w:rFonts w:ascii="Verdana" w:hAnsi="Verdana"/>
          <w:sz w:val="18"/>
          <w:szCs w:val="18"/>
        </w:rPr>
        <w:t>n van de voorbeelden waar</w:t>
      </w:r>
      <w:r w:rsidRPr="00A15092" w:rsidR="0012137A">
        <w:rPr>
          <w:rFonts w:ascii="Verdana" w:hAnsi="Verdana"/>
          <w:sz w:val="18"/>
          <w:szCs w:val="18"/>
        </w:rPr>
        <w:t>voor</w:t>
      </w:r>
      <w:r w:rsidRPr="00A15092">
        <w:rPr>
          <w:rFonts w:ascii="Verdana" w:hAnsi="Verdana"/>
          <w:sz w:val="18"/>
          <w:szCs w:val="18"/>
        </w:rPr>
        <w:t xml:space="preserve"> </w:t>
      </w:r>
      <w:r w:rsidRPr="00A15092" w:rsidR="0012137A">
        <w:rPr>
          <w:rFonts w:ascii="Verdana" w:hAnsi="Verdana"/>
          <w:sz w:val="18"/>
          <w:szCs w:val="18"/>
        </w:rPr>
        <w:t>de</w:t>
      </w:r>
      <w:r w:rsidRPr="00A15092">
        <w:rPr>
          <w:rFonts w:ascii="Verdana" w:hAnsi="Verdana"/>
          <w:sz w:val="18"/>
          <w:szCs w:val="18"/>
        </w:rPr>
        <w:t xml:space="preserve"> ACM boetes kan opleggen is als een bedrijf te hoge prijzen vraagt voor producten. Misbruik van economische machtspositie wordt normaliter dus al gereguleerd door het ACM. Vanwege de beperkte waterstofmarkt is er </w:t>
      </w:r>
      <w:r w:rsidRPr="00A15092" w:rsidR="319EE5A7">
        <w:rPr>
          <w:rFonts w:ascii="Verdana" w:hAnsi="Verdana"/>
          <w:sz w:val="18"/>
          <w:szCs w:val="18"/>
        </w:rPr>
        <w:t xml:space="preserve">echter </w:t>
      </w:r>
      <w:r w:rsidRPr="00A15092">
        <w:rPr>
          <w:rFonts w:ascii="Verdana" w:hAnsi="Verdana"/>
          <w:sz w:val="18"/>
          <w:szCs w:val="18"/>
        </w:rPr>
        <w:t>nog geen duidelijkheid wat een “te hoge prijs” inhoudt voor waterstof</w:t>
      </w:r>
      <w:r w:rsidRPr="00A15092" w:rsidR="00A1644B">
        <w:rPr>
          <w:rFonts w:ascii="Verdana" w:hAnsi="Verdana"/>
          <w:sz w:val="18"/>
          <w:szCs w:val="18"/>
        </w:rPr>
        <w:t>, waardoor ook deze optie geen uitkomst biedt</w:t>
      </w:r>
      <w:r w:rsidRPr="00A15092">
        <w:rPr>
          <w:rFonts w:ascii="Verdana" w:hAnsi="Verdana"/>
          <w:sz w:val="18"/>
          <w:szCs w:val="18"/>
        </w:rPr>
        <w:t>.</w:t>
      </w:r>
    </w:p>
    <w:p w:rsidRPr="00A15092" w:rsidR="00240B4D" w:rsidP="0012137A" w:rsidRDefault="00240B4D" w14:paraId="6165FD45" w14:textId="241FF975">
      <w:pPr>
        <w:numPr>
          <w:ilvl w:val="0"/>
          <w:numId w:val="24"/>
        </w:numPr>
        <w:spacing w:after="0" w:line="240" w:lineRule="auto"/>
        <w:ind w:left="284" w:hanging="284"/>
        <w:rPr>
          <w:rFonts w:ascii="Verdana" w:hAnsi="Verdana"/>
          <w:sz w:val="18"/>
          <w:szCs w:val="18"/>
        </w:rPr>
      </w:pPr>
      <w:r w:rsidRPr="00A15092">
        <w:rPr>
          <w:rFonts w:ascii="Verdana" w:hAnsi="Verdana"/>
          <w:sz w:val="18"/>
          <w:szCs w:val="18"/>
        </w:rPr>
        <w:t>De verplichting wordt, net zoals in de voorgestelde oplossing, opgesplitst in twee soorten HWI’s (HWI-W en HWI</w:t>
      </w:r>
      <w:r w:rsidRPr="00A15092" w:rsidR="0012137A">
        <w:rPr>
          <w:rFonts w:ascii="Verdana" w:hAnsi="Verdana"/>
          <w:sz w:val="18"/>
          <w:szCs w:val="18"/>
        </w:rPr>
        <w:t>-</w:t>
      </w:r>
      <w:r w:rsidRPr="00A15092">
        <w:rPr>
          <w:rFonts w:ascii="Verdana" w:hAnsi="Verdana"/>
          <w:sz w:val="18"/>
          <w:szCs w:val="18"/>
        </w:rPr>
        <w:t>WD). De HWI-W</w:t>
      </w:r>
      <w:r w:rsidRPr="00A15092" w:rsidR="00917B73">
        <w:rPr>
          <w:rFonts w:ascii="Verdana" w:hAnsi="Verdana"/>
          <w:sz w:val="18"/>
          <w:szCs w:val="18"/>
        </w:rPr>
        <w:t>’s</w:t>
      </w:r>
      <w:r w:rsidRPr="00A15092">
        <w:rPr>
          <w:rFonts w:ascii="Verdana" w:hAnsi="Verdana"/>
          <w:sz w:val="18"/>
          <w:szCs w:val="18"/>
        </w:rPr>
        <w:t xml:space="preserve"> zullen alleen kunnen worden </w:t>
      </w:r>
      <w:r w:rsidRPr="00A15092" w:rsidR="0012137A">
        <w:rPr>
          <w:rFonts w:ascii="Verdana" w:hAnsi="Verdana"/>
          <w:sz w:val="18"/>
          <w:szCs w:val="18"/>
        </w:rPr>
        <w:t xml:space="preserve">ingezet </w:t>
      </w:r>
      <w:r w:rsidRPr="00A15092">
        <w:rPr>
          <w:rFonts w:ascii="Verdana" w:hAnsi="Verdana"/>
          <w:sz w:val="18"/>
          <w:szCs w:val="18"/>
        </w:rPr>
        <w:t>door bedrijven die waterstof gebruiken, en de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xml:space="preserve"> alleen door bedrijven die waterstofdragers inzetten. Het maakt dat bedrijven die alleen waterstof </w:t>
      </w:r>
      <w:r w:rsidRPr="00A15092" w:rsidR="0012137A">
        <w:rPr>
          <w:rFonts w:ascii="Verdana" w:hAnsi="Verdana"/>
          <w:sz w:val="18"/>
          <w:szCs w:val="18"/>
        </w:rPr>
        <w:t>ge</w:t>
      </w:r>
      <w:r w:rsidRPr="00A15092">
        <w:rPr>
          <w:rFonts w:ascii="Verdana" w:hAnsi="Verdana"/>
          <w:sz w:val="18"/>
          <w:szCs w:val="18"/>
        </w:rPr>
        <w:t xml:space="preserve">bruiken ook hun verplichting kunnen halen als andere </w:t>
      </w:r>
      <w:proofErr w:type="spellStart"/>
      <w:r w:rsidRPr="00A15092">
        <w:rPr>
          <w:rFonts w:ascii="Verdana" w:hAnsi="Verdana"/>
          <w:sz w:val="18"/>
          <w:szCs w:val="18"/>
        </w:rPr>
        <w:t>waterstof</w:t>
      </w:r>
      <w:r w:rsidRPr="00A15092" w:rsidR="0012137A">
        <w:rPr>
          <w:rFonts w:ascii="Verdana" w:hAnsi="Verdana"/>
          <w:sz w:val="18"/>
          <w:szCs w:val="18"/>
        </w:rPr>
        <w:t>ge</w:t>
      </w:r>
      <w:r w:rsidRPr="00A15092">
        <w:rPr>
          <w:rFonts w:ascii="Verdana" w:hAnsi="Verdana"/>
          <w:sz w:val="18"/>
          <w:szCs w:val="18"/>
        </w:rPr>
        <w:t>bruikende</w:t>
      </w:r>
      <w:proofErr w:type="spellEnd"/>
      <w:r w:rsidRPr="00A15092">
        <w:rPr>
          <w:rFonts w:ascii="Verdana" w:hAnsi="Verdana"/>
          <w:sz w:val="18"/>
          <w:szCs w:val="18"/>
        </w:rPr>
        <w:t xml:space="preserve"> bedrijven meer gaan doen en HWI’s verhandelen, en hetzelfde geldt voor waterstofdragers.</w:t>
      </w:r>
      <w:r w:rsidRPr="00A15092" w:rsidR="00FF5759">
        <w:rPr>
          <w:rFonts w:ascii="Verdana" w:hAnsi="Verdana"/>
          <w:sz w:val="18"/>
          <w:szCs w:val="18"/>
        </w:rPr>
        <w:t xml:space="preserve"> </w:t>
      </w:r>
      <w:r w:rsidRPr="00A15092">
        <w:rPr>
          <w:rFonts w:ascii="Verdana" w:hAnsi="Verdana"/>
          <w:sz w:val="18"/>
          <w:szCs w:val="18"/>
        </w:rPr>
        <w:t xml:space="preserve">De bedrijven die waterstofdragers inzetten hebben echter gemakkelijke en ruime toegang tot </w:t>
      </w:r>
      <w:r w:rsidRPr="00A15092" w:rsidR="0012137A">
        <w:rPr>
          <w:rFonts w:ascii="Verdana" w:hAnsi="Verdana"/>
          <w:sz w:val="18"/>
          <w:szCs w:val="18"/>
        </w:rPr>
        <w:t>hernieuwbare</w:t>
      </w:r>
      <w:r w:rsidRPr="00A15092">
        <w:rPr>
          <w:rFonts w:ascii="Verdana" w:hAnsi="Verdana"/>
          <w:sz w:val="18"/>
          <w:szCs w:val="18"/>
        </w:rPr>
        <w:t xml:space="preserve"> waterstofdragers</w:t>
      </w:r>
      <w:r w:rsidRPr="00A15092" w:rsidR="0012137A">
        <w:rPr>
          <w:rFonts w:ascii="Verdana" w:hAnsi="Verdana"/>
          <w:sz w:val="18"/>
          <w:szCs w:val="18"/>
        </w:rPr>
        <w:t>. Zij hebben</w:t>
      </w:r>
      <w:r w:rsidRPr="00A15092">
        <w:rPr>
          <w:rFonts w:ascii="Verdana" w:hAnsi="Verdana"/>
          <w:sz w:val="18"/>
          <w:szCs w:val="18"/>
        </w:rPr>
        <w:t xml:space="preserve"> niet het probleem van een nog niet op orde zijnde infrastructuur en van kleine bedrijven die relatief hoge kosten moeten maken om fysiek aan hun verplichting te voldoen. Daarom wordt ingeschat dat de handel in HWI-</w:t>
      </w:r>
      <w:proofErr w:type="spellStart"/>
      <w:r w:rsidRPr="00A15092">
        <w:rPr>
          <w:rFonts w:ascii="Verdana" w:hAnsi="Verdana"/>
          <w:sz w:val="18"/>
          <w:szCs w:val="18"/>
        </w:rPr>
        <w:t>WD</w:t>
      </w:r>
      <w:r w:rsidRPr="00A15092" w:rsidR="00917B73">
        <w:rPr>
          <w:rFonts w:ascii="Verdana" w:hAnsi="Verdana"/>
          <w:sz w:val="18"/>
          <w:szCs w:val="18"/>
        </w:rPr>
        <w:t>’s</w:t>
      </w:r>
      <w:proofErr w:type="spellEnd"/>
      <w:r w:rsidRPr="00A15092">
        <w:rPr>
          <w:rFonts w:ascii="Verdana" w:hAnsi="Verdana"/>
          <w:sz w:val="18"/>
          <w:szCs w:val="18"/>
        </w:rPr>
        <w:t xml:space="preserve"> overbodig is, en alleen handel in HWI-W</w:t>
      </w:r>
      <w:r w:rsidRPr="00A15092" w:rsidR="00917B73">
        <w:rPr>
          <w:rFonts w:ascii="Verdana" w:hAnsi="Verdana"/>
          <w:sz w:val="18"/>
          <w:szCs w:val="18"/>
        </w:rPr>
        <w:t>’s</w:t>
      </w:r>
      <w:r w:rsidRPr="00A15092">
        <w:rPr>
          <w:rFonts w:ascii="Verdana" w:hAnsi="Verdana"/>
          <w:sz w:val="18"/>
          <w:szCs w:val="18"/>
        </w:rPr>
        <w:t xml:space="preserve"> moet worden gefaciliteerd. Er is gekozen om niet verder te gaan met deze oplossingsrichting. </w:t>
      </w:r>
      <w:bookmarkEnd w:id="56"/>
    </w:p>
    <w:p w:rsidRPr="00A15092" w:rsidR="00C47F7F" w:rsidP="005E7499" w:rsidRDefault="00C47F7F" w14:paraId="3E80A7DD" w14:textId="7E329978">
      <w:pPr>
        <w:spacing w:after="0" w:line="240" w:lineRule="auto"/>
        <w:rPr>
          <w:rFonts w:ascii="Verdana" w:hAnsi="Verdana"/>
          <w:sz w:val="18"/>
          <w:szCs w:val="18"/>
        </w:rPr>
      </w:pPr>
    </w:p>
    <w:p w:rsidRPr="00A15092" w:rsidR="004C43D1" w:rsidP="00DE35E3" w:rsidRDefault="004C43D1" w14:paraId="7854E9D2" w14:textId="67DE178C">
      <w:pPr>
        <w:pStyle w:val="Kop3"/>
      </w:pPr>
      <w:bookmarkStart w:name="_Toc198886760" w:id="59"/>
      <w:bookmarkStart w:name="_Toc227253354" w:id="60"/>
      <w:bookmarkEnd w:id="55"/>
      <w:r w:rsidRPr="00A15092">
        <w:t>3.</w:t>
      </w:r>
      <w:r w:rsidRPr="00A15092" w:rsidDel="00F63551" w:rsidR="00C7331D">
        <w:t>4.</w:t>
      </w:r>
      <w:r w:rsidRPr="00A15092">
        <w:t xml:space="preserve">9. Tijdelijke versoepeling </w:t>
      </w:r>
      <w:bookmarkEnd w:id="59"/>
      <w:r w:rsidRPr="00A15092" w:rsidR="009D70AC">
        <w:t xml:space="preserve">van </w:t>
      </w:r>
      <w:r w:rsidRPr="00A15092">
        <w:t>inboek</w:t>
      </w:r>
      <w:r w:rsidRPr="00A15092" w:rsidR="006558B7">
        <w:t>eisen</w:t>
      </w:r>
      <w:bookmarkEnd w:id="60"/>
    </w:p>
    <w:p w:rsidRPr="00A15092" w:rsidR="48916CAA" w:rsidP="21F8BD3A" w:rsidRDefault="48916CAA" w14:paraId="24FE196A" w14:textId="1D23BBF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de periode tussen 2026 en </w:t>
      </w:r>
      <w:r w:rsidRPr="00A15092" w:rsidR="44075634">
        <w:rPr>
          <w:rFonts w:ascii="Verdana" w:hAnsi="Verdana" w:eastAsia="Verdana" w:cs="Verdana"/>
          <w:sz w:val="18"/>
          <w:szCs w:val="18"/>
        </w:rPr>
        <w:t>20</w:t>
      </w:r>
      <w:r w:rsidRPr="00A15092" w:rsidR="000A1AC3">
        <w:rPr>
          <w:rFonts w:ascii="Verdana" w:hAnsi="Verdana" w:eastAsia="Verdana" w:cs="Verdana"/>
          <w:sz w:val="18"/>
          <w:szCs w:val="18"/>
        </w:rPr>
        <w:t>33</w:t>
      </w:r>
      <w:r w:rsidRPr="00A15092">
        <w:rPr>
          <w:rFonts w:ascii="Verdana" w:hAnsi="Verdana" w:eastAsia="Verdana" w:cs="Verdana"/>
          <w:sz w:val="18"/>
          <w:szCs w:val="18"/>
        </w:rPr>
        <w:t xml:space="preserve"> zal een aantal bedrijven dat onder de</w:t>
      </w:r>
      <w:r w:rsidRPr="00A15092" w:rsidR="008030D8">
        <w:rPr>
          <w:rFonts w:ascii="Verdana" w:hAnsi="Verdana" w:eastAsia="Verdana" w:cs="Verdana"/>
          <w:sz w:val="18"/>
          <w:szCs w:val="18"/>
        </w:rPr>
        <w:t xml:space="preserve"> voorgenomen</w:t>
      </w:r>
      <w:r w:rsidRPr="00A15092">
        <w:rPr>
          <w:rFonts w:ascii="Verdana" w:hAnsi="Verdana" w:eastAsia="Verdana" w:cs="Verdana"/>
          <w:sz w:val="18"/>
          <w:szCs w:val="18"/>
        </w:rPr>
        <w:t xml:space="preserve"> jaarverplichting valt nog niet fysiek via een waterstof</w:t>
      </w:r>
      <w:r w:rsidRPr="00A15092" w:rsidR="00996207">
        <w:rPr>
          <w:rFonts w:ascii="Verdana" w:hAnsi="Verdana" w:eastAsia="Verdana" w:cs="Verdana"/>
          <w:sz w:val="18"/>
          <w:szCs w:val="18"/>
        </w:rPr>
        <w:t>buis</w:t>
      </w:r>
      <w:r w:rsidRPr="00A15092">
        <w:rPr>
          <w:rFonts w:ascii="Verdana" w:hAnsi="Verdana" w:eastAsia="Verdana" w:cs="Verdana"/>
          <w:sz w:val="18"/>
          <w:szCs w:val="18"/>
        </w:rPr>
        <w:t xml:space="preserve">leiding zijn verbonden met producenten </w:t>
      </w:r>
      <w:r w:rsidRPr="00A15092" w:rsidR="00BE0EB3">
        <w:rPr>
          <w:rFonts w:ascii="Verdana" w:hAnsi="Verdana" w:eastAsia="Verdana" w:cs="Verdana"/>
          <w:sz w:val="18"/>
          <w:szCs w:val="18"/>
        </w:rPr>
        <w:t xml:space="preserve">of importeurs </w:t>
      </w:r>
      <w:r w:rsidRPr="00A15092">
        <w:rPr>
          <w:rFonts w:ascii="Verdana" w:hAnsi="Verdana" w:eastAsia="Verdana" w:cs="Verdana"/>
          <w:sz w:val="18"/>
          <w:szCs w:val="18"/>
        </w:rPr>
        <w:t xml:space="preserve">van </w:t>
      </w:r>
      <w:r w:rsidRPr="00A15092" w:rsidR="005F6D05">
        <w:rPr>
          <w:rFonts w:ascii="Verdana" w:hAnsi="Verdana" w:eastAsia="Verdana" w:cs="Verdana"/>
          <w:sz w:val="18"/>
          <w:szCs w:val="18"/>
        </w:rPr>
        <w:t>hernieuwbare waterstof(dragers)</w:t>
      </w:r>
      <w:r w:rsidRPr="00A15092">
        <w:rPr>
          <w:rFonts w:ascii="Verdana" w:hAnsi="Verdana" w:eastAsia="Verdana" w:cs="Verdana"/>
          <w:sz w:val="18"/>
          <w:szCs w:val="18"/>
        </w:rPr>
        <w:t>. Dit is omdat het landelijk waterstofnetwerk</w:t>
      </w:r>
      <w:r w:rsidRPr="00A15092" w:rsidR="000A6713">
        <w:rPr>
          <w:rStyle w:val="Voetnootmarkering"/>
          <w:rFonts w:ascii="Verdana" w:hAnsi="Verdana" w:eastAsia="Verdana" w:cs="Verdana"/>
          <w:sz w:val="18"/>
          <w:szCs w:val="18"/>
        </w:rPr>
        <w:footnoteReference w:id="72"/>
      </w:r>
      <w:r w:rsidRPr="00A15092">
        <w:rPr>
          <w:rFonts w:ascii="Verdana" w:hAnsi="Verdana" w:eastAsia="Verdana" w:cs="Verdana"/>
          <w:sz w:val="18"/>
          <w:szCs w:val="18"/>
        </w:rPr>
        <w:t xml:space="preserve"> door </w:t>
      </w:r>
      <w:proofErr w:type="spellStart"/>
      <w:r w:rsidRPr="00A15092" w:rsidR="00324E66">
        <w:rPr>
          <w:rFonts w:ascii="Verdana" w:hAnsi="Verdana"/>
          <w:sz w:val="18"/>
          <w:szCs w:val="18"/>
        </w:rPr>
        <w:t>Hynetwork</w:t>
      </w:r>
      <w:proofErr w:type="spellEnd"/>
      <w:r w:rsidRPr="00A15092" w:rsidR="00324E66">
        <w:rPr>
          <w:rFonts w:ascii="Verdana" w:hAnsi="Verdana"/>
          <w:sz w:val="18"/>
          <w:szCs w:val="18"/>
        </w:rPr>
        <w:t xml:space="preserve"> </w:t>
      </w:r>
      <w:r w:rsidRPr="00A15092" w:rsidR="61B69D41">
        <w:rPr>
          <w:rFonts w:ascii="Verdana" w:hAnsi="Verdana" w:eastAsia="Verdana" w:cs="Verdana"/>
          <w:sz w:val="18"/>
          <w:szCs w:val="18"/>
        </w:rPr>
        <w:t xml:space="preserve">pas </w:t>
      </w:r>
      <w:r w:rsidRPr="00A15092">
        <w:rPr>
          <w:rFonts w:ascii="Verdana" w:hAnsi="Verdana" w:eastAsia="Verdana" w:cs="Verdana"/>
          <w:sz w:val="18"/>
          <w:szCs w:val="18"/>
        </w:rPr>
        <w:t xml:space="preserve">in </w:t>
      </w:r>
      <w:r w:rsidRPr="00A15092" w:rsidR="002457C9">
        <w:rPr>
          <w:rFonts w:ascii="Verdana" w:hAnsi="Verdana" w:eastAsia="Verdana" w:cs="Verdana"/>
          <w:sz w:val="18"/>
          <w:szCs w:val="18"/>
        </w:rPr>
        <w:t xml:space="preserve">2032 </w:t>
      </w:r>
      <w:r w:rsidRPr="00A15092" w:rsidR="007B6D93">
        <w:rPr>
          <w:rFonts w:ascii="Verdana" w:hAnsi="Verdana" w:eastAsia="Verdana" w:cs="Verdana"/>
          <w:sz w:val="18"/>
          <w:szCs w:val="18"/>
        </w:rPr>
        <w:t>de vijf grote Nederlandse industrieclusters onderling zal verbinden</w:t>
      </w:r>
      <w:r w:rsidRPr="00A15092" w:rsidR="106C6031">
        <w:rPr>
          <w:rFonts w:ascii="Verdana" w:hAnsi="Verdana" w:eastAsia="Verdana" w:cs="Verdana"/>
          <w:sz w:val="18"/>
          <w:szCs w:val="18"/>
        </w:rPr>
        <w:t xml:space="preserve">, terwijl </w:t>
      </w:r>
      <w:r w:rsidRPr="00A15092" w:rsidR="62D5AC92">
        <w:rPr>
          <w:rFonts w:ascii="Verdana" w:hAnsi="Verdana" w:eastAsia="Verdana" w:cs="Verdana"/>
          <w:sz w:val="18"/>
          <w:szCs w:val="18"/>
        </w:rPr>
        <w:t>de beoogde inwerkingtreding van</w:t>
      </w:r>
      <w:r w:rsidRPr="00A15092">
        <w:rPr>
          <w:rFonts w:ascii="Verdana" w:hAnsi="Verdana" w:eastAsia="Verdana" w:cs="Verdana"/>
          <w:sz w:val="18"/>
          <w:szCs w:val="18"/>
        </w:rPr>
        <w:t xml:space="preserve"> de</w:t>
      </w:r>
      <w:r w:rsidRPr="00A15092" w:rsidR="00BE0EB3">
        <w:rPr>
          <w:rFonts w:ascii="Verdana" w:hAnsi="Verdana" w:eastAsia="Verdana" w:cs="Verdana"/>
          <w:sz w:val="18"/>
          <w:szCs w:val="18"/>
        </w:rPr>
        <w:t xml:space="preserve"> voor</w:t>
      </w:r>
      <w:r w:rsidRPr="00A15092" w:rsidR="0007551D">
        <w:rPr>
          <w:rFonts w:ascii="Verdana" w:hAnsi="Verdana" w:eastAsia="Verdana" w:cs="Verdana"/>
          <w:sz w:val="18"/>
          <w:szCs w:val="18"/>
        </w:rPr>
        <w:t>genomen</w:t>
      </w:r>
      <w:r w:rsidRPr="00A15092">
        <w:rPr>
          <w:rFonts w:ascii="Verdana" w:hAnsi="Verdana" w:eastAsia="Verdana" w:cs="Verdana"/>
          <w:sz w:val="18"/>
          <w:szCs w:val="18"/>
        </w:rPr>
        <w:t xml:space="preserve"> jaarverplichting</w:t>
      </w:r>
      <w:r w:rsidRPr="00A15092" w:rsidR="3B10B42F">
        <w:rPr>
          <w:rFonts w:ascii="Verdana" w:hAnsi="Verdana" w:eastAsia="Verdana" w:cs="Verdana"/>
          <w:sz w:val="18"/>
          <w:szCs w:val="18"/>
        </w:rPr>
        <w:t xml:space="preserve"> </w:t>
      </w:r>
      <w:r w:rsidRPr="00A15092" w:rsidR="4337C655">
        <w:rPr>
          <w:rFonts w:ascii="Verdana" w:hAnsi="Verdana" w:eastAsia="Verdana" w:cs="Verdana"/>
          <w:sz w:val="18"/>
          <w:szCs w:val="18"/>
        </w:rPr>
        <w:t>op</w:t>
      </w:r>
      <w:r w:rsidRPr="00A15092" w:rsidR="3B10B42F">
        <w:rPr>
          <w:rFonts w:ascii="Verdana" w:hAnsi="Verdana" w:eastAsia="Verdana" w:cs="Verdana"/>
          <w:sz w:val="18"/>
          <w:szCs w:val="18"/>
        </w:rPr>
        <w:t xml:space="preserve"> 1 januari </w:t>
      </w:r>
      <w:r w:rsidRPr="00A15092" w:rsidR="6F86042F">
        <w:rPr>
          <w:rFonts w:ascii="Verdana" w:hAnsi="Verdana" w:eastAsia="Verdana" w:cs="Verdana"/>
          <w:sz w:val="18"/>
          <w:szCs w:val="18"/>
        </w:rPr>
        <w:t>2027</w:t>
      </w:r>
      <w:r w:rsidRPr="00A15092" w:rsidR="3B10B42F">
        <w:rPr>
          <w:rFonts w:ascii="Verdana" w:hAnsi="Verdana" w:eastAsia="Verdana" w:cs="Verdana"/>
          <w:sz w:val="18"/>
          <w:szCs w:val="18"/>
        </w:rPr>
        <w:t xml:space="preserve"> zal zijn</w:t>
      </w:r>
      <w:r w:rsidRPr="00A15092">
        <w:rPr>
          <w:rFonts w:ascii="Verdana" w:hAnsi="Verdana" w:eastAsia="Verdana" w:cs="Verdana"/>
          <w:sz w:val="18"/>
          <w:szCs w:val="18"/>
        </w:rPr>
        <w:t>.</w:t>
      </w:r>
      <w:r w:rsidRPr="00A15092" w:rsidDel="4BA9D9C0">
        <w:rPr>
          <w:rFonts w:ascii="Verdana" w:hAnsi="Verdana" w:eastAsia="Verdana" w:cs="Verdana"/>
          <w:sz w:val="18"/>
          <w:szCs w:val="18"/>
        </w:rPr>
        <w:t xml:space="preserve"> </w:t>
      </w:r>
      <w:r w:rsidRPr="00A15092" w:rsidR="00BC5C85">
        <w:rPr>
          <w:rFonts w:ascii="Verdana" w:hAnsi="Verdana" w:eastAsia="Verdana" w:cs="Verdana"/>
          <w:sz w:val="18"/>
          <w:szCs w:val="18"/>
        </w:rPr>
        <w:t>T</w:t>
      </w:r>
      <w:r w:rsidRPr="00A15092">
        <w:rPr>
          <w:rFonts w:ascii="Verdana" w:hAnsi="Verdana" w:eastAsia="Verdana" w:cs="Verdana"/>
          <w:sz w:val="18"/>
          <w:szCs w:val="18"/>
        </w:rPr>
        <w:t>ransport van (</w:t>
      </w:r>
      <w:r w:rsidRPr="00A15092" w:rsidR="005F6D05">
        <w:rPr>
          <w:rFonts w:ascii="Verdana" w:hAnsi="Verdana" w:eastAsia="Verdana" w:cs="Verdana"/>
          <w:sz w:val="18"/>
          <w:szCs w:val="18"/>
        </w:rPr>
        <w:t>hernieuwbare</w:t>
      </w:r>
      <w:r w:rsidRPr="00A15092">
        <w:rPr>
          <w:rFonts w:ascii="Verdana" w:hAnsi="Verdana" w:eastAsia="Verdana" w:cs="Verdana"/>
          <w:sz w:val="18"/>
          <w:szCs w:val="18"/>
        </w:rPr>
        <w:t xml:space="preserve">) waterstof per vrachtwagen (tube trailer) </w:t>
      </w:r>
      <w:r w:rsidRPr="00A15092" w:rsidR="00BC5C85">
        <w:rPr>
          <w:rFonts w:ascii="Verdana" w:hAnsi="Verdana" w:eastAsia="Verdana" w:cs="Verdana"/>
          <w:sz w:val="18"/>
          <w:szCs w:val="18"/>
        </w:rPr>
        <w:t xml:space="preserve">is </w:t>
      </w:r>
      <w:r w:rsidRPr="00A15092">
        <w:rPr>
          <w:rFonts w:ascii="Verdana" w:hAnsi="Verdana" w:eastAsia="Verdana" w:cs="Verdana"/>
          <w:sz w:val="18"/>
          <w:szCs w:val="18"/>
        </w:rPr>
        <w:t xml:space="preserve">technisch en economisch alleen haalbaar bij relatief beperkte volumes tot </w:t>
      </w:r>
      <w:r w:rsidRPr="00A15092" w:rsidR="009C6DDA">
        <w:rPr>
          <w:rFonts w:ascii="Verdana" w:hAnsi="Verdana" w:eastAsia="Verdana" w:cs="Verdana"/>
          <w:sz w:val="18"/>
          <w:szCs w:val="18"/>
        </w:rPr>
        <w:t>circa</w:t>
      </w:r>
      <w:r w:rsidRPr="00A15092">
        <w:rPr>
          <w:rFonts w:ascii="Verdana" w:hAnsi="Verdana" w:eastAsia="Verdana" w:cs="Verdana"/>
          <w:sz w:val="18"/>
          <w:szCs w:val="18"/>
        </w:rPr>
        <w:t xml:space="preserve"> honderd ton waterstof per jaar.</w:t>
      </w:r>
      <w:r w:rsidRPr="00A15092" w:rsidR="001E3E07">
        <w:rPr>
          <w:rFonts w:ascii="Verdana" w:hAnsi="Verdana" w:eastAsia="Verdana" w:cs="Verdana"/>
          <w:sz w:val="18"/>
          <w:szCs w:val="18"/>
        </w:rPr>
        <w:t xml:space="preserve"> </w:t>
      </w:r>
      <w:r w:rsidRPr="00A15092" w:rsidR="00BC5C85">
        <w:rPr>
          <w:rFonts w:ascii="Verdana" w:hAnsi="Verdana" w:eastAsia="Verdana" w:cs="Verdana"/>
          <w:sz w:val="18"/>
          <w:szCs w:val="18"/>
        </w:rPr>
        <w:t>De c</w:t>
      </w:r>
      <w:r w:rsidRPr="00A15092" w:rsidR="001E3E07">
        <w:rPr>
          <w:rFonts w:ascii="Verdana" w:hAnsi="Verdana" w:eastAsia="Verdana" w:cs="Verdana"/>
          <w:sz w:val="18"/>
          <w:szCs w:val="18"/>
        </w:rPr>
        <w:t xml:space="preserve">onsequentie hiervan is dat </w:t>
      </w:r>
      <w:r w:rsidRPr="00A15092" w:rsidR="00CD4DC6">
        <w:rPr>
          <w:rFonts w:ascii="Verdana" w:hAnsi="Verdana" w:eastAsia="Verdana" w:cs="Verdana"/>
          <w:sz w:val="18"/>
          <w:szCs w:val="18"/>
        </w:rPr>
        <w:t>nagenoeg alle bedrijven die onder de jaarverplichting zullen vallen en daarmee een waterstof</w:t>
      </w:r>
      <w:r w:rsidRPr="00A15092" w:rsidR="005F6D05">
        <w:rPr>
          <w:rFonts w:ascii="Verdana" w:hAnsi="Verdana" w:eastAsia="Verdana" w:cs="Verdana"/>
          <w:sz w:val="18"/>
          <w:szCs w:val="18"/>
        </w:rPr>
        <w:t>ge</w:t>
      </w:r>
      <w:r w:rsidRPr="00A15092" w:rsidR="00CD4DC6">
        <w:rPr>
          <w:rFonts w:ascii="Verdana" w:hAnsi="Verdana" w:eastAsia="Verdana" w:cs="Verdana"/>
          <w:sz w:val="18"/>
          <w:szCs w:val="18"/>
        </w:rPr>
        <w:t xml:space="preserve">bruik kennen van minimaal 0,1 </w:t>
      </w:r>
      <w:proofErr w:type="spellStart"/>
      <w:r w:rsidRPr="00A15092" w:rsidR="00CD4DC6">
        <w:rPr>
          <w:rFonts w:ascii="Verdana" w:hAnsi="Verdana" w:eastAsia="Verdana" w:cs="Verdana"/>
          <w:sz w:val="18"/>
          <w:szCs w:val="18"/>
        </w:rPr>
        <w:t>kton</w:t>
      </w:r>
      <w:proofErr w:type="spellEnd"/>
      <w:r w:rsidRPr="00A15092" w:rsidR="00CD4DC6">
        <w:rPr>
          <w:rFonts w:ascii="Verdana" w:hAnsi="Verdana" w:eastAsia="Verdana" w:cs="Verdana"/>
          <w:sz w:val="18"/>
          <w:szCs w:val="18"/>
        </w:rPr>
        <w:t xml:space="preserve"> per jaar</w:t>
      </w:r>
      <w:r w:rsidRPr="00A15092" w:rsidR="00C00B84">
        <w:rPr>
          <w:rFonts w:ascii="Verdana" w:hAnsi="Verdana" w:eastAsia="Verdana" w:cs="Verdana"/>
          <w:sz w:val="18"/>
          <w:szCs w:val="18"/>
        </w:rPr>
        <w:t xml:space="preserve"> zelf waterstof produceren of</w:t>
      </w:r>
      <w:r w:rsidRPr="00A15092" w:rsidR="00D75541">
        <w:rPr>
          <w:rFonts w:ascii="Verdana" w:hAnsi="Verdana" w:eastAsia="Verdana" w:cs="Verdana"/>
          <w:sz w:val="18"/>
          <w:szCs w:val="18"/>
        </w:rPr>
        <w:t xml:space="preserve"> per </w:t>
      </w:r>
      <w:r w:rsidRPr="00A15092" w:rsidR="005F6D05">
        <w:rPr>
          <w:rFonts w:ascii="Verdana" w:hAnsi="Verdana" w:eastAsia="Verdana" w:cs="Verdana"/>
          <w:sz w:val="18"/>
          <w:szCs w:val="18"/>
        </w:rPr>
        <w:t>buis</w:t>
      </w:r>
      <w:r w:rsidRPr="00A15092" w:rsidR="00D75541">
        <w:rPr>
          <w:rFonts w:ascii="Verdana" w:hAnsi="Verdana" w:eastAsia="Verdana" w:cs="Verdana"/>
          <w:sz w:val="18"/>
          <w:szCs w:val="18"/>
        </w:rPr>
        <w:t xml:space="preserve">leiding van waterstof worden voorzien. </w:t>
      </w:r>
      <w:r w:rsidRPr="00A15092" w:rsidR="00570314">
        <w:rPr>
          <w:rFonts w:ascii="Verdana" w:hAnsi="Verdana" w:eastAsia="Verdana" w:cs="Verdana"/>
          <w:sz w:val="18"/>
          <w:szCs w:val="18"/>
        </w:rPr>
        <w:t>Er zijn</w:t>
      </w:r>
      <w:r w:rsidRPr="00A15092" w:rsidR="00D75541">
        <w:rPr>
          <w:rFonts w:ascii="Verdana" w:hAnsi="Verdana" w:eastAsia="Verdana" w:cs="Verdana"/>
          <w:sz w:val="18"/>
          <w:szCs w:val="18"/>
        </w:rPr>
        <w:t xml:space="preserve"> enkele waterstof</w:t>
      </w:r>
      <w:r w:rsidRPr="00A15092" w:rsidR="005F6D05">
        <w:rPr>
          <w:rFonts w:ascii="Verdana" w:hAnsi="Verdana" w:eastAsia="Verdana" w:cs="Verdana"/>
          <w:sz w:val="18"/>
          <w:szCs w:val="18"/>
        </w:rPr>
        <w:t>ge</w:t>
      </w:r>
      <w:r w:rsidRPr="00A15092" w:rsidR="00D75541">
        <w:rPr>
          <w:rFonts w:ascii="Verdana" w:hAnsi="Verdana" w:eastAsia="Verdana" w:cs="Verdana"/>
          <w:sz w:val="18"/>
          <w:szCs w:val="18"/>
        </w:rPr>
        <w:t xml:space="preserve">bruikers </w:t>
      </w:r>
      <w:r w:rsidRPr="00A15092" w:rsidR="00E8371B">
        <w:rPr>
          <w:rFonts w:ascii="Verdana" w:hAnsi="Verdana" w:eastAsia="Verdana" w:cs="Verdana"/>
          <w:sz w:val="18"/>
          <w:szCs w:val="18"/>
        </w:rPr>
        <w:t xml:space="preserve">met een </w:t>
      </w:r>
      <w:r w:rsidRPr="00A15092" w:rsidR="005F6D05">
        <w:rPr>
          <w:rFonts w:ascii="Verdana" w:hAnsi="Verdana" w:eastAsia="Verdana" w:cs="Verdana"/>
          <w:sz w:val="18"/>
          <w:szCs w:val="18"/>
        </w:rPr>
        <w:t>ge</w:t>
      </w:r>
      <w:r w:rsidRPr="00A15092" w:rsidR="00E8371B">
        <w:rPr>
          <w:rFonts w:ascii="Verdana" w:hAnsi="Verdana" w:eastAsia="Verdana" w:cs="Verdana"/>
          <w:sz w:val="18"/>
          <w:szCs w:val="18"/>
        </w:rPr>
        <w:t xml:space="preserve">bruik </w:t>
      </w:r>
      <w:r w:rsidRPr="00A15092" w:rsidR="00BF5C27">
        <w:rPr>
          <w:rFonts w:ascii="Verdana" w:hAnsi="Verdana" w:eastAsia="Verdana" w:cs="Verdana"/>
          <w:sz w:val="18"/>
          <w:szCs w:val="18"/>
        </w:rPr>
        <w:t xml:space="preserve">boven 0,1 </w:t>
      </w:r>
      <w:proofErr w:type="spellStart"/>
      <w:r w:rsidRPr="00A15092" w:rsidR="00BF5C27">
        <w:rPr>
          <w:rFonts w:ascii="Verdana" w:hAnsi="Verdana" w:eastAsia="Verdana" w:cs="Verdana"/>
          <w:sz w:val="18"/>
          <w:szCs w:val="18"/>
        </w:rPr>
        <w:t>kton</w:t>
      </w:r>
      <w:proofErr w:type="spellEnd"/>
      <w:r w:rsidRPr="00A15092" w:rsidR="00BF5C27">
        <w:rPr>
          <w:rFonts w:ascii="Verdana" w:hAnsi="Verdana" w:eastAsia="Verdana" w:cs="Verdana"/>
          <w:sz w:val="18"/>
          <w:szCs w:val="18"/>
        </w:rPr>
        <w:t xml:space="preserve"> per jaar</w:t>
      </w:r>
      <w:r w:rsidRPr="00A15092" w:rsidR="005F6D05">
        <w:rPr>
          <w:rFonts w:ascii="Verdana" w:hAnsi="Verdana" w:eastAsia="Verdana" w:cs="Verdana"/>
          <w:sz w:val="18"/>
          <w:szCs w:val="18"/>
        </w:rPr>
        <w:t>,</w:t>
      </w:r>
      <w:r w:rsidRPr="00A15092" w:rsidR="00BF5C27">
        <w:rPr>
          <w:rFonts w:ascii="Verdana" w:hAnsi="Verdana" w:eastAsia="Verdana" w:cs="Verdana"/>
          <w:sz w:val="18"/>
          <w:szCs w:val="18"/>
        </w:rPr>
        <w:t xml:space="preserve"> maar ruim onder 1 </w:t>
      </w:r>
      <w:proofErr w:type="spellStart"/>
      <w:r w:rsidRPr="00A15092" w:rsidR="00BF5C27">
        <w:rPr>
          <w:rFonts w:ascii="Verdana" w:hAnsi="Verdana" w:eastAsia="Verdana" w:cs="Verdana"/>
          <w:sz w:val="18"/>
          <w:szCs w:val="18"/>
        </w:rPr>
        <w:t>kton</w:t>
      </w:r>
      <w:proofErr w:type="spellEnd"/>
      <w:r w:rsidRPr="00A15092" w:rsidR="00BF5C27">
        <w:rPr>
          <w:rFonts w:ascii="Verdana" w:hAnsi="Verdana" w:eastAsia="Verdana" w:cs="Verdana"/>
          <w:sz w:val="18"/>
          <w:szCs w:val="18"/>
        </w:rPr>
        <w:t xml:space="preserve"> per jaar </w:t>
      </w:r>
      <w:r w:rsidRPr="00A15092" w:rsidR="002B5838">
        <w:rPr>
          <w:rFonts w:ascii="Verdana" w:hAnsi="Verdana" w:eastAsia="Verdana" w:cs="Verdana"/>
          <w:sz w:val="18"/>
          <w:szCs w:val="18"/>
        </w:rPr>
        <w:t xml:space="preserve">die per tube trailer waterstof </w:t>
      </w:r>
      <w:r w:rsidRPr="00A15092" w:rsidR="009C4944">
        <w:rPr>
          <w:rFonts w:ascii="Verdana" w:hAnsi="Verdana" w:eastAsia="Verdana" w:cs="Verdana"/>
          <w:sz w:val="18"/>
          <w:szCs w:val="18"/>
        </w:rPr>
        <w:t xml:space="preserve">krijgen </w:t>
      </w:r>
      <w:r w:rsidRPr="00A15092" w:rsidR="002B5838">
        <w:rPr>
          <w:rFonts w:ascii="Verdana" w:hAnsi="Verdana" w:eastAsia="Verdana" w:cs="Verdana"/>
          <w:sz w:val="18"/>
          <w:szCs w:val="18"/>
        </w:rPr>
        <w:t>geleverd.</w:t>
      </w:r>
    </w:p>
    <w:p w:rsidRPr="00A15092" w:rsidR="0007551D" w:rsidP="008030D8" w:rsidRDefault="0007551D" w14:paraId="601453AE" w14:textId="77777777">
      <w:pPr>
        <w:spacing w:after="0" w:line="240" w:lineRule="auto"/>
        <w:rPr>
          <w:rFonts w:ascii="Verdana" w:hAnsi="Verdana" w:eastAsia="Verdana" w:cs="Verdana"/>
          <w:sz w:val="18"/>
          <w:szCs w:val="18"/>
        </w:rPr>
      </w:pPr>
    </w:p>
    <w:p w:rsidRPr="00A15092" w:rsidR="3DF0B509" w:rsidP="5966387E" w:rsidRDefault="0663AD69" w14:paraId="57C27DCE" w14:textId="298D4CD9">
      <w:pPr>
        <w:spacing w:after="0" w:line="240" w:lineRule="auto"/>
        <w:rPr>
          <w:rFonts w:ascii="Verdana" w:hAnsi="Verdana" w:eastAsia="Verdana" w:cs="Verdana"/>
          <w:sz w:val="18"/>
          <w:szCs w:val="18"/>
        </w:rPr>
      </w:pPr>
      <w:r w:rsidRPr="00A15092">
        <w:rPr>
          <w:rFonts w:ascii="Verdana" w:hAnsi="Verdana" w:eastAsia="Verdana" w:cs="Verdana"/>
          <w:sz w:val="18"/>
          <w:szCs w:val="18"/>
        </w:rPr>
        <w:t>H</w:t>
      </w:r>
      <w:r w:rsidRPr="00A15092" w:rsidR="5DBC628E">
        <w:rPr>
          <w:rFonts w:ascii="Verdana" w:hAnsi="Verdana" w:eastAsia="Verdana" w:cs="Verdana"/>
          <w:sz w:val="18"/>
          <w:szCs w:val="18"/>
        </w:rPr>
        <w:t xml:space="preserve">et landelijk waterstofnetwerk </w:t>
      </w:r>
      <w:r w:rsidRPr="00A15092" w:rsidR="3A16624B">
        <w:rPr>
          <w:rFonts w:ascii="Verdana" w:hAnsi="Verdana" w:eastAsia="Verdana" w:cs="Verdana"/>
          <w:sz w:val="18"/>
          <w:szCs w:val="18"/>
        </w:rPr>
        <w:t xml:space="preserve">zal </w:t>
      </w:r>
      <w:r w:rsidRPr="00A15092" w:rsidR="724E71F7">
        <w:rPr>
          <w:rFonts w:ascii="Verdana" w:hAnsi="Verdana" w:eastAsia="Verdana" w:cs="Verdana"/>
          <w:sz w:val="18"/>
          <w:szCs w:val="18"/>
        </w:rPr>
        <w:t xml:space="preserve">in de </w:t>
      </w:r>
      <w:r w:rsidRPr="00A15092" w:rsidR="00040C34">
        <w:rPr>
          <w:rFonts w:ascii="Verdana" w:hAnsi="Verdana" w:eastAsia="Verdana" w:cs="Verdana"/>
          <w:sz w:val="18"/>
          <w:szCs w:val="18"/>
        </w:rPr>
        <w:t xml:space="preserve">komende </w:t>
      </w:r>
      <w:r w:rsidRPr="00A15092" w:rsidR="724E71F7">
        <w:rPr>
          <w:rFonts w:ascii="Verdana" w:hAnsi="Verdana" w:eastAsia="Verdana" w:cs="Verdana"/>
          <w:sz w:val="18"/>
          <w:szCs w:val="18"/>
        </w:rPr>
        <w:t xml:space="preserve">jaren </w:t>
      </w:r>
      <w:r w:rsidRPr="00A15092" w:rsidR="00040C34">
        <w:rPr>
          <w:rFonts w:ascii="Verdana" w:hAnsi="Verdana" w:eastAsia="Verdana" w:cs="Verdana"/>
          <w:sz w:val="18"/>
          <w:szCs w:val="18"/>
        </w:rPr>
        <w:t>stap voor stap</w:t>
      </w:r>
      <w:r w:rsidRPr="00A15092" w:rsidR="3A16624B">
        <w:rPr>
          <w:rFonts w:ascii="Verdana" w:hAnsi="Verdana" w:eastAsia="Verdana" w:cs="Verdana"/>
          <w:sz w:val="18"/>
          <w:szCs w:val="18"/>
        </w:rPr>
        <w:t xml:space="preserve"> worden gerealiseerd</w:t>
      </w:r>
      <w:r w:rsidRPr="00A15092" w:rsidR="00666503">
        <w:rPr>
          <w:rFonts w:ascii="Verdana" w:hAnsi="Verdana" w:eastAsia="Verdana" w:cs="Verdana"/>
          <w:sz w:val="18"/>
          <w:szCs w:val="18"/>
        </w:rPr>
        <w:t>.</w:t>
      </w:r>
      <w:r w:rsidRPr="00A15092" w:rsidR="00882ED9">
        <w:rPr>
          <w:rStyle w:val="Voetnootmarkering"/>
          <w:rFonts w:ascii="Verdana" w:hAnsi="Verdana" w:eastAsia="Verdana" w:cs="Verdana"/>
          <w:sz w:val="18"/>
          <w:szCs w:val="18"/>
        </w:rPr>
        <w:footnoteReference w:id="73"/>
      </w:r>
      <w:r w:rsidRPr="00A15092" w:rsidR="6C2AFBE3">
        <w:rPr>
          <w:rFonts w:ascii="Verdana" w:hAnsi="Verdana" w:eastAsia="Verdana" w:cs="Verdana"/>
          <w:sz w:val="18"/>
          <w:szCs w:val="18"/>
        </w:rPr>
        <w:t xml:space="preserve"> </w:t>
      </w:r>
      <w:r w:rsidRPr="00A15092" w:rsidR="46846F75">
        <w:rPr>
          <w:rFonts w:ascii="Verdana" w:hAnsi="Verdana" w:eastAsia="Verdana" w:cs="Verdana"/>
          <w:sz w:val="18"/>
          <w:szCs w:val="18"/>
        </w:rPr>
        <w:t xml:space="preserve">Voordat sprake zal zijn van een waterstofnetwerk dat </w:t>
      </w:r>
      <w:r w:rsidRPr="00A15092" w:rsidR="2D2D3FC7">
        <w:rPr>
          <w:rFonts w:ascii="Verdana" w:hAnsi="Verdana" w:eastAsia="Verdana" w:cs="Verdana"/>
          <w:sz w:val="18"/>
          <w:szCs w:val="18"/>
        </w:rPr>
        <w:t>alle</w:t>
      </w:r>
      <w:r w:rsidRPr="00A15092" w:rsidR="46846F75">
        <w:rPr>
          <w:rFonts w:ascii="Verdana" w:hAnsi="Verdana" w:eastAsia="Verdana" w:cs="Verdana"/>
          <w:sz w:val="18"/>
          <w:szCs w:val="18"/>
        </w:rPr>
        <w:t xml:space="preserve"> </w:t>
      </w:r>
      <w:r w:rsidRPr="00A15092" w:rsidR="3775617C">
        <w:rPr>
          <w:rFonts w:ascii="Verdana" w:hAnsi="Verdana" w:eastAsia="Verdana" w:cs="Verdana"/>
          <w:sz w:val="18"/>
          <w:szCs w:val="18"/>
        </w:rPr>
        <w:t xml:space="preserve">vijf </w:t>
      </w:r>
      <w:r w:rsidRPr="00A15092" w:rsidR="46846F75">
        <w:rPr>
          <w:rFonts w:ascii="Verdana" w:hAnsi="Verdana" w:eastAsia="Verdana" w:cs="Verdana"/>
          <w:sz w:val="18"/>
          <w:szCs w:val="18"/>
        </w:rPr>
        <w:t xml:space="preserve">Nederlandse industrieclusters met </w:t>
      </w:r>
      <w:r w:rsidRPr="00A15092" w:rsidR="46846F75">
        <w:rPr>
          <w:rFonts w:ascii="Verdana" w:hAnsi="Verdana" w:eastAsia="Verdana" w:cs="Verdana"/>
          <w:sz w:val="18"/>
          <w:szCs w:val="18"/>
        </w:rPr>
        <w:lastRenderedPageBreak/>
        <w:t>elkaar verbind</w:t>
      </w:r>
      <w:r w:rsidRPr="00A15092" w:rsidR="34B89EA0">
        <w:rPr>
          <w:rFonts w:ascii="Verdana" w:hAnsi="Verdana" w:eastAsia="Verdana" w:cs="Verdana"/>
          <w:sz w:val="18"/>
          <w:szCs w:val="18"/>
        </w:rPr>
        <w:t>t</w:t>
      </w:r>
      <w:r w:rsidRPr="00A15092" w:rsidR="46846F75">
        <w:rPr>
          <w:rFonts w:ascii="Verdana" w:hAnsi="Verdana" w:eastAsia="Verdana" w:cs="Verdana"/>
          <w:sz w:val="18"/>
          <w:szCs w:val="18"/>
        </w:rPr>
        <w:t xml:space="preserve">, </w:t>
      </w:r>
      <w:r w:rsidRPr="00A15092" w:rsidR="00364B2C">
        <w:rPr>
          <w:rFonts w:ascii="Verdana" w:hAnsi="Verdana" w:eastAsia="Verdana" w:cs="Verdana"/>
          <w:sz w:val="18"/>
          <w:szCs w:val="18"/>
        </w:rPr>
        <w:t xml:space="preserve">richt </w:t>
      </w:r>
      <w:proofErr w:type="spellStart"/>
      <w:r w:rsidRPr="00A15092" w:rsidR="00364B2C">
        <w:rPr>
          <w:rFonts w:ascii="Verdana" w:hAnsi="Verdana" w:eastAsia="Verdana" w:cs="Verdana"/>
          <w:sz w:val="18"/>
          <w:szCs w:val="18"/>
        </w:rPr>
        <w:t>Hynetwerk</w:t>
      </w:r>
      <w:proofErr w:type="spellEnd"/>
      <w:r w:rsidRPr="00A15092" w:rsidR="00364B2C">
        <w:rPr>
          <w:rFonts w:ascii="Verdana" w:hAnsi="Verdana" w:eastAsia="Verdana" w:cs="Verdana"/>
          <w:sz w:val="18"/>
          <w:szCs w:val="18"/>
        </w:rPr>
        <w:t xml:space="preserve"> zich op het realiseren van de infrastructuur binnen </w:t>
      </w:r>
      <w:r w:rsidRPr="00A15092" w:rsidR="0474598F">
        <w:rPr>
          <w:rFonts w:ascii="Verdana" w:hAnsi="Verdana" w:eastAsia="Verdana" w:cs="Verdana"/>
          <w:sz w:val="18"/>
          <w:szCs w:val="18"/>
        </w:rPr>
        <w:t>vier van de vijf</w:t>
      </w:r>
      <w:r w:rsidRPr="00A15092" w:rsidR="00383808">
        <w:rPr>
          <w:rFonts w:ascii="Verdana" w:hAnsi="Verdana" w:eastAsia="Verdana" w:cs="Verdana"/>
          <w:sz w:val="18"/>
          <w:szCs w:val="18"/>
        </w:rPr>
        <w:t xml:space="preserve"> </w:t>
      </w:r>
      <w:r w:rsidRPr="00A15092" w:rsidR="00320259">
        <w:rPr>
          <w:rFonts w:ascii="Verdana" w:hAnsi="Verdana" w:eastAsia="Verdana" w:cs="Verdana"/>
          <w:sz w:val="18"/>
          <w:szCs w:val="18"/>
        </w:rPr>
        <w:t xml:space="preserve">industriële clusters: Noord-Nederland inclusief de verbinding met </w:t>
      </w:r>
      <w:proofErr w:type="spellStart"/>
      <w:r w:rsidRPr="00A15092" w:rsidR="00320259">
        <w:rPr>
          <w:rFonts w:ascii="Verdana" w:hAnsi="Verdana" w:eastAsia="Verdana" w:cs="Verdana"/>
          <w:sz w:val="18"/>
          <w:szCs w:val="18"/>
        </w:rPr>
        <w:t>HyStock</w:t>
      </w:r>
      <w:proofErr w:type="spellEnd"/>
      <w:r w:rsidRPr="00A15092" w:rsidR="00320259">
        <w:rPr>
          <w:rFonts w:ascii="Verdana" w:hAnsi="Verdana" w:eastAsia="Verdana" w:cs="Verdana"/>
          <w:sz w:val="18"/>
          <w:szCs w:val="18"/>
        </w:rPr>
        <w:t xml:space="preserve"> en grensverbindingen met Duitsland, Noordzeekanaalgebied, Rotterdam</w:t>
      </w:r>
      <w:r w:rsidRPr="00A15092" w:rsidR="00383808">
        <w:rPr>
          <w:rFonts w:ascii="Verdana" w:hAnsi="Verdana" w:eastAsia="Verdana" w:cs="Verdana"/>
          <w:sz w:val="18"/>
          <w:szCs w:val="18"/>
        </w:rPr>
        <w:t xml:space="preserve"> en </w:t>
      </w:r>
      <w:proofErr w:type="spellStart"/>
      <w:r w:rsidRPr="00A15092" w:rsidR="00383808">
        <w:rPr>
          <w:rFonts w:ascii="Verdana" w:hAnsi="Verdana" w:eastAsia="Verdana" w:cs="Verdana"/>
          <w:sz w:val="18"/>
          <w:szCs w:val="18"/>
        </w:rPr>
        <w:t>Zuid-West</w:t>
      </w:r>
      <w:proofErr w:type="spellEnd"/>
      <w:r w:rsidRPr="00A15092" w:rsidR="00383808">
        <w:rPr>
          <w:rFonts w:ascii="Verdana" w:hAnsi="Verdana" w:eastAsia="Verdana" w:cs="Verdana"/>
          <w:sz w:val="18"/>
          <w:szCs w:val="18"/>
        </w:rPr>
        <w:t xml:space="preserve"> Nederland inclusief een grensverbinding</w:t>
      </w:r>
      <w:r w:rsidRPr="00A15092" w:rsidR="00B02B9D">
        <w:rPr>
          <w:rFonts w:ascii="Verdana" w:hAnsi="Verdana" w:eastAsia="Verdana" w:cs="Verdana"/>
          <w:sz w:val="18"/>
          <w:szCs w:val="18"/>
        </w:rPr>
        <w:t xml:space="preserve"> met België. </w:t>
      </w:r>
      <w:r w:rsidRPr="00A15092" w:rsidR="0089185B">
        <w:rPr>
          <w:rFonts w:ascii="Verdana" w:hAnsi="Verdana" w:eastAsia="Verdana" w:cs="Verdana"/>
          <w:sz w:val="18"/>
          <w:szCs w:val="18"/>
        </w:rPr>
        <w:t xml:space="preserve">Dit betreft de leidingdelen 1, 2, 3, 4, 5 en 14 zoals genoemd op p.6 </w:t>
      </w:r>
      <w:r w:rsidRPr="00A15092" w:rsidR="00E80493">
        <w:rPr>
          <w:rFonts w:ascii="Verdana" w:hAnsi="Verdana" w:eastAsia="Verdana" w:cs="Verdana"/>
          <w:sz w:val="18"/>
          <w:szCs w:val="18"/>
        </w:rPr>
        <w:t xml:space="preserve">en op p. 14 </w:t>
      </w:r>
      <w:r w:rsidRPr="00A15092" w:rsidR="0089185B">
        <w:rPr>
          <w:rFonts w:ascii="Verdana" w:hAnsi="Verdana" w:eastAsia="Verdana" w:cs="Verdana"/>
          <w:sz w:val="18"/>
          <w:szCs w:val="18"/>
        </w:rPr>
        <w:t xml:space="preserve">van het </w:t>
      </w:r>
      <w:r w:rsidRPr="00A15092" w:rsidR="000A44ED">
        <w:rPr>
          <w:rFonts w:ascii="Verdana" w:hAnsi="Verdana" w:eastAsia="Verdana" w:cs="Verdana"/>
          <w:sz w:val="18"/>
          <w:szCs w:val="18"/>
        </w:rPr>
        <w:t xml:space="preserve">conceptvoorstel aanpassing uitrolplan van </w:t>
      </w:r>
      <w:r w:rsidRPr="00A15092" w:rsidR="00DF0D9E">
        <w:rPr>
          <w:rFonts w:ascii="Verdana" w:hAnsi="Verdana" w:eastAsia="Verdana" w:cs="Verdana"/>
          <w:sz w:val="18"/>
          <w:szCs w:val="18"/>
        </w:rPr>
        <w:t>10 december 2024.</w:t>
      </w:r>
      <w:r w:rsidRPr="00A15092" w:rsidR="00B02B9D">
        <w:rPr>
          <w:rFonts w:ascii="Verdana" w:hAnsi="Verdana" w:eastAsia="Verdana" w:cs="Verdana"/>
          <w:sz w:val="18"/>
          <w:szCs w:val="18"/>
        </w:rPr>
        <w:t xml:space="preserve"> </w:t>
      </w:r>
      <w:r w:rsidRPr="00A15092" w:rsidR="72051819">
        <w:rPr>
          <w:rFonts w:ascii="Verdana" w:hAnsi="Verdana" w:eastAsia="Verdana" w:cs="Verdana"/>
          <w:sz w:val="18"/>
          <w:szCs w:val="18"/>
        </w:rPr>
        <w:t>Daarna worden deze clusters onderling verbonden</w:t>
      </w:r>
      <w:r w:rsidRPr="00A15092" w:rsidR="134D80EE">
        <w:rPr>
          <w:rFonts w:ascii="Verdana" w:hAnsi="Verdana" w:eastAsia="Verdana" w:cs="Verdana"/>
          <w:sz w:val="18"/>
          <w:szCs w:val="18"/>
        </w:rPr>
        <w:t>en wordt tevens verbinding gelegd</w:t>
      </w:r>
      <w:r w:rsidRPr="00A15092" w:rsidR="00C53D69">
        <w:rPr>
          <w:rFonts w:ascii="Verdana" w:hAnsi="Verdana" w:eastAsia="Verdana" w:cs="Verdana"/>
          <w:sz w:val="18"/>
          <w:szCs w:val="18"/>
        </w:rPr>
        <w:t xml:space="preserve"> met het industriecluster </w:t>
      </w:r>
      <w:proofErr w:type="spellStart"/>
      <w:r w:rsidRPr="00A15092" w:rsidR="00C53D69">
        <w:rPr>
          <w:rFonts w:ascii="Verdana" w:hAnsi="Verdana" w:eastAsia="Verdana" w:cs="Verdana"/>
          <w:sz w:val="18"/>
          <w:szCs w:val="18"/>
        </w:rPr>
        <w:t>Chemelot</w:t>
      </w:r>
      <w:proofErr w:type="spellEnd"/>
      <w:r w:rsidRPr="00A15092" w:rsidR="00C53D69">
        <w:rPr>
          <w:rFonts w:ascii="Verdana" w:hAnsi="Verdana" w:eastAsia="Verdana" w:cs="Verdana"/>
          <w:sz w:val="18"/>
          <w:szCs w:val="18"/>
        </w:rPr>
        <w:t xml:space="preserve">. </w:t>
      </w:r>
      <w:r w:rsidRPr="00A15092" w:rsidR="00F9670A">
        <w:rPr>
          <w:rFonts w:ascii="Verdana" w:hAnsi="Verdana" w:eastAsia="Verdana" w:cs="Verdana"/>
          <w:sz w:val="18"/>
          <w:szCs w:val="18"/>
        </w:rPr>
        <w:t xml:space="preserve">Dit betreft de leidingdelen </w:t>
      </w:r>
      <w:r w:rsidRPr="00A15092" w:rsidR="00532FC9">
        <w:rPr>
          <w:rFonts w:ascii="Verdana" w:hAnsi="Verdana" w:eastAsia="Verdana" w:cs="Verdana"/>
          <w:sz w:val="18"/>
          <w:szCs w:val="18"/>
        </w:rPr>
        <w:t xml:space="preserve">6, 7, </w:t>
      </w:r>
      <w:r w:rsidRPr="00A15092" w:rsidR="00B60ED9">
        <w:rPr>
          <w:rFonts w:ascii="Verdana" w:hAnsi="Verdana" w:eastAsia="Verdana" w:cs="Verdana"/>
          <w:sz w:val="18"/>
          <w:szCs w:val="18"/>
        </w:rPr>
        <w:t>8</w:t>
      </w:r>
      <w:r w:rsidRPr="00A15092" w:rsidR="00720226">
        <w:rPr>
          <w:rFonts w:ascii="Verdana" w:hAnsi="Verdana" w:eastAsia="Verdana" w:cs="Verdana"/>
          <w:sz w:val="18"/>
          <w:szCs w:val="18"/>
        </w:rPr>
        <w:t xml:space="preserve"> en</w:t>
      </w:r>
      <w:r w:rsidRPr="00A15092" w:rsidR="00B60ED9">
        <w:rPr>
          <w:rFonts w:ascii="Verdana" w:hAnsi="Verdana" w:eastAsia="Verdana" w:cs="Verdana"/>
          <w:sz w:val="18"/>
          <w:szCs w:val="18"/>
        </w:rPr>
        <w:t xml:space="preserve"> 9</w:t>
      </w:r>
      <w:r w:rsidRPr="00A15092" w:rsidR="00BA77A7">
        <w:rPr>
          <w:rFonts w:ascii="Verdana" w:hAnsi="Verdana" w:eastAsia="Verdana" w:cs="Verdana"/>
          <w:sz w:val="18"/>
          <w:szCs w:val="18"/>
        </w:rPr>
        <w:t xml:space="preserve"> en </w:t>
      </w:r>
      <w:r w:rsidRPr="00A15092" w:rsidR="00BC26CF">
        <w:rPr>
          <w:rFonts w:ascii="Verdana" w:hAnsi="Verdana" w:eastAsia="Verdana" w:cs="Verdana"/>
          <w:sz w:val="18"/>
          <w:szCs w:val="18"/>
        </w:rPr>
        <w:t>(d</w:t>
      </w:r>
      <w:r w:rsidRPr="00A15092" w:rsidR="00BA77A7">
        <w:rPr>
          <w:rFonts w:ascii="Verdana" w:hAnsi="Verdana" w:eastAsia="Verdana" w:cs="Verdana"/>
          <w:sz w:val="18"/>
          <w:szCs w:val="18"/>
        </w:rPr>
        <w:t xml:space="preserve">oor </w:t>
      </w:r>
      <w:proofErr w:type="spellStart"/>
      <w:r w:rsidRPr="00A15092" w:rsidR="002F1402">
        <w:rPr>
          <w:rFonts w:ascii="Verdana" w:hAnsi="Verdana" w:eastAsia="Verdana" w:cs="Verdana"/>
          <w:sz w:val="18"/>
          <w:szCs w:val="18"/>
        </w:rPr>
        <w:t>Hynetwerk</w:t>
      </w:r>
      <w:proofErr w:type="spellEnd"/>
      <w:r w:rsidRPr="00A15092" w:rsidR="002F1402">
        <w:rPr>
          <w:rFonts w:ascii="Verdana" w:hAnsi="Verdana" w:eastAsia="Verdana" w:cs="Verdana"/>
          <w:sz w:val="18"/>
          <w:szCs w:val="18"/>
        </w:rPr>
        <w:t xml:space="preserve"> in dezelfde periode gepland</w:t>
      </w:r>
      <w:r w:rsidRPr="00A15092" w:rsidR="00BC26CF">
        <w:rPr>
          <w:rFonts w:ascii="Verdana" w:hAnsi="Verdana" w:eastAsia="Verdana" w:cs="Verdana"/>
          <w:sz w:val="18"/>
          <w:szCs w:val="18"/>
        </w:rPr>
        <w:t>)</w:t>
      </w:r>
      <w:r w:rsidRPr="00A15092" w:rsidR="002F1402">
        <w:rPr>
          <w:rFonts w:ascii="Verdana" w:hAnsi="Verdana" w:eastAsia="Verdana" w:cs="Verdana"/>
          <w:sz w:val="18"/>
          <w:szCs w:val="18"/>
        </w:rPr>
        <w:t xml:space="preserve"> leidingdelen 11 en 17</w:t>
      </w:r>
      <w:r w:rsidRPr="00A15092" w:rsidR="003754F7">
        <w:rPr>
          <w:rFonts w:ascii="Verdana" w:hAnsi="Verdana" w:eastAsia="Verdana" w:cs="Verdana"/>
          <w:sz w:val="18"/>
          <w:szCs w:val="18"/>
        </w:rPr>
        <w:t xml:space="preserve"> </w:t>
      </w:r>
      <w:r w:rsidRPr="00A15092" w:rsidR="00F9670A">
        <w:rPr>
          <w:rFonts w:ascii="Verdana" w:hAnsi="Verdana" w:eastAsia="Verdana" w:cs="Verdana"/>
          <w:sz w:val="18"/>
          <w:szCs w:val="18"/>
        </w:rPr>
        <w:t xml:space="preserve">zoals genoemd op p.6 </w:t>
      </w:r>
      <w:r w:rsidRPr="00A15092" w:rsidR="002B314F">
        <w:rPr>
          <w:rFonts w:ascii="Verdana" w:hAnsi="Verdana" w:eastAsia="Verdana" w:cs="Verdana"/>
          <w:sz w:val="18"/>
          <w:szCs w:val="18"/>
        </w:rPr>
        <w:t xml:space="preserve">en p. 14 </w:t>
      </w:r>
      <w:r w:rsidRPr="00A15092" w:rsidR="00F9670A">
        <w:rPr>
          <w:rFonts w:ascii="Verdana" w:hAnsi="Verdana" w:eastAsia="Verdana" w:cs="Verdana"/>
          <w:sz w:val="18"/>
          <w:szCs w:val="18"/>
        </w:rPr>
        <w:t xml:space="preserve">van het conceptvoorstel aanpassing uitrolplan van 10 december 2024. </w:t>
      </w:r>
      <w:r w:rsidRPr="00A15092" w:rsidR="00C53D69">
        <w:rPr>
          <w:rFonts w:ascii="Verdana" w:hAnsi="Verdana" w:eastAsia="Verdana" w:cs="Verdana"/>
          <w:sz w:val="18"/>
          <w:szCs w:val="18"/>
        </w:rPr>
        <w:t xml:space="preserve">Op basis van de huidige inzichten is </w:t>
      </w:r>
      <w:r w:rsidRPr="00A15092" w:rsidR="30F00C34">
        <w:rPr>
          <w:rFonts w:ascii="Verdana" w:hAnsi="Verdana" w:eastAsia="Verdana" w:cs="Verdana"/>
          <w:sz w:val="18"/>
          <w:szCs w:val="18"/>
        </w:rPr>
        <w:t>de verwachting</w:t>
      </w:r>
      <w:r w:rsidRPr="00A15092" w:rsidDel="0663AD69">
        <w:rPr>
          <w:rFonts w:ascii="Verdana" w:hAnsi="Verdana" w:eastAsia="Verdana" w:cs="Verdana"/>
          <w:sz w:val="18"/>
          <w:szCs w:val="18"/>
        </w:rPr>
        <w:t xml:space="preserve"> </w:t>
      </w:r>
      <w:r w:rsidRPr="00A15092" w:rsidR="00C53D69">
        <w:rPr>
          <w:rFonts w:ascii="Verdana" w:hAnsi="Verdana" w:eastAsia="Verdana" w:cs="Verdana"/>
          <w:sz w:val="18"/>
          <w:szCs w:val="18"/>
        </w:rPr>
        <w:t xml:space="preserve">dat deze infrastructuur </w:t>
      </w:r>
      <w:r w:rsidRPr="00A15092" w:rsidR="00FE035B">
        <w:rPr>
          <w:rFonts w:ascii="Verdana" w:hAnsi="Verdana" w:eastAsia="Verdana" w:cs="Verdana"/>
          <w:sz w:val="18"/>
          <w:szCs w:val="18"/>
        </w:rPr>
        <w:t xml:space="preserve">- bestaande uit ten minste de leidingdelen 1 t/m 9 uit </w:t>
      </w:r>
      <w:r w:rsidRPr="00A15092" w:rsidR="0045027D">
        <w:rPr>
          <w:rFonts w:ascii="Verdana" w:hAnsi="Verdana" w:eastAsia="Verdana" w:cs="Verdana"/>
          <w:sz w:val="18"/>
          <w:szCs w:val="18"/>
        </w:rPr>
        <w:t>bo</w:t>
      </w:r>
      <w:r w:rsidRPr="00A15092" w:rsidR="00A179EF">
        <w:rPr>
          <w:rFonts w:ascii="Verdana" w:hAnsi="Verdana" w:eastAsia="Verdana" w:cs="Verdana"/>
          <w:sz w:val="18"/>
          <w:szCs w:val="18"/>
        </w:rPr>
        <w:t>vengenoemd conceptvoorstel aanpassing uitrolplan</w:t>
      </w:r>
      <w:r w:rsidRPr="00A15092" w:rsidR="006C0A1C">
        <w:rPr>
          <w:rFonts w:ascii="Verdana" w:hAnsi="Verdana" w:eastAsia="Verdana" w:cs="Verdana"/>
          <w:sz w:val="18"/>
          <w:szCs w:val="18"/>
        </w:rPr>
        <w:t xml:space="preserve"> -</w:t>
      </w:r>
      <w:r w:rsidRPr="00A15092" w:rsidR="00C53D69">
        <w:rPr>
          <w:rFonts w:ascii="Verdana" w:hAnsi="Verdana" w:eastAsia="Verdana" w:cs="Verdana"/>
          <w:sz w:val="18"/>
          <w:szCs w:val="18"/>
        </w:rPr>
        <w:t xml:space="preserve"> </w:t>
      </w:r>
      <w:r w:rsidRPr="00A15092" w:rsidR="00D404EA">
        <w:rPr>
          <w:rFonts w:ascii="Verdana" w:hAnsi="Verdana" w:eastAsia="Verdana" w:cs="Verdana"/>
          <w:sz w:val="18"/>
          <w:szCs w:val="18"/>
        </w:rPr>
        <w:t>eind</w:t>
      </w:r>
      <w:r w:rsidRPr="00A15092" w:rsidR="00C53D69">
        <w:rPr>
          <w:rFonts w:ascii="Verdana" w:hAnsi="Verdana" w:eastAsia="Verdana" w:cs="Verdana"/>
          <w:sz w:val="18"/>
          <w:szCs w:val="18"/>
        </w:rPr>
        <w:t xml:space="preserve"> 203</w:t>
      </w:r>
      <w:r w:rsidRPr="00A15092" w:rsidR="30BC4CDE">
        <w:rPr>
          <w:rFonts w:ascii="Verdana" w:hAnsi="Verdana" w:eastAsia="Verdana" w:cs="Verdana"/>
          <w:sz w:val="18"/>
          <w:szCs w:val="18"/>
        </w:rPr>
        <w:t xml:space="preserve">2 gereed </w:t>
      </w:r>
      <w:r w:rsidRPr="00A15092" w:rsidR="00BB4BD3">
        <w:rPr>
          <w:rFonts w:ascii="Verdana" w:hAnsi="Verdana" w:eastAsia="Verdana" w:cs="Verdana"/>
          <w:sz w:val="18"/>
          <w:szCs w:val="18"/>
        </w:rPr>
        <w:t>kan</w:t>
      </w:r>
      <w:r w:rsidRPr="00A15092" w:rsidR="30BC4CDE">
        <w:rPr>
          <w:rFonts w:ascii="Verdana" w:hAnsi="Verdana" w:eastAsia="Verdana" w:cs="Verdana"/>
          <w:sz w:val="18"/>
          <w:szCs w:val="18"/>
        </w:rPr>
        <w:t xml:space="preserve"> zijn.</w:t>
      </w:r>
      <w:r w:rsidRPr="00A15092" w:rsidR="00DA6F1B">
        <w:rPr>
          <w:rStyle w:val="Voetnootmarkering"/>
          <w:rFonts w:ascii="Verdana" w:hAnsi="Verdana" w:eastAsia="Verdana" w:cs="Verdana"/>
          <w:sz w:val="18"/>
          <w:szCs w:val="18"/>
        </w:rPr>
        <w:footnoteReference w:id="74"/>
      </w:r>
      <w:r w:rsidRPr="00A15092" w:rsidR="00C53D69">
        <w:rPr>
          <w:rFonts w:ascii="Verdana" w:hAnsi="Verdana" w:eastAsia="Verdana" w:cs="Verdana"/>
          <w:sz w:val="18"/>
          <w:szCs w:val="18"/>
        </w:rPr>
        <w:t xml:space="preserve"> </w:t>
      </w:r>
      <w:r w:rsidRPr="00A15092" w:rsidR="7AB36231">
        <w:rPr>
          <w:rFonts w:ascii="Verdana" w:hAnsi="Verdana" w:eastAsia="Verdana" w:cs="Verdana"/>
          <w:sz w:val="18"/>
          <w:szCs w:val="18"/>
        </w:rPr>
        <w:t>E</w:t>
      </w:r>
      <w:r w:rsidRPr="00A15092" w:rsidDel="00C53D69" w:rsidR="00C53D69">
        <w:rPr>
          <w:rFonts w:ascii="Verdana" w:hAnsi="Verdana" w:eastAsia="Verdana" w:cs="Verdana"/>
          <w:sz w:val="18"/>
          <w:szCs w:val="18"/>
        </w:rPr>
        <w:t>en deel</w:t>
      </w:r>
      <w:r w:rsidRPr="00A15092" w:rsidR="3A16624B">
        <w:rPr>
          <w:rFonts w:ascii="Verdana" w:hAnsi="Verdana" w:eastAsia="Verdana" w:cs="Verdana"/>
          <w:sz w:val="18"/>
          <w:szCs w:val="18"/>
        </w:rPr>
        <w:t xml:space="preserve"> van het </w:t>
      </w:r>
      <w:r w:rsidRPr="00A15092" w:rsidR="6472AF0C">
        <w:rPr>
          <w:rFonts w:ascii="Verdana" w:hAnsi="Verdana" w:eastAsia="Verdana" w:cs="Verdana"/>
          <w:sz w:val="18"/>
          <w:szCs w:val="18"/>
        </w:rPr>
        <w:t xml:space="preserve">leidingtracé dat </w:t>
      </w:r>
      <w:r w:rsidRPr="00A15092" w:rsidR="00615057">
        <w:rPr>
          <w:rFonts w:ascii="Verdana" w:hAnsi="Verdana" w:eastAsia="Verdana" w:cs="Verdana"/>
          <w:sz w:val="18"/>
          <w:szCs w:val="18"/>
        </w:rPr>
        <w:t xml:space="preserve">de industrieclusters </w:t>
      </w:r>
      <w:r w:rsidRPr="00A15092" w:rsidR="34C689B2">
        <w:rPr>
          <w:rFonts w:ascii="Verdana" w:hAnsi="Verdana" w:eastAsia="Verdana" w:cs="Verdana"/>
          <w:sz w:val="18"/>
          <w:szCs w:val="18"/>
        </w:rPr>
        <w:t xml:space="preserve">met elkaar zal verbinden </w:t>
      </w:r>
      <w:r w:rsidRPr="00A15092" w:rsidR="610FB1CE">
        <w:rPr>
          <w:rFonts w:ascii="Verdana" w:hAnsi="Verdana" w:eastAsia="Verdana" w:cs="Verdana"/>
          <w:sz w:val="18"/>
          <w:szCs w:val="18"/>
        </w:rPr>
        <w:t>is</w:t>
      </w:r>
      <w:r w:rsidRPr="00A15092" w:rsidR="6472AF0C">
        <w:rPr>
          <w:rFonts w:ascii="Verdana" w:hAnsi="Verdana" w:eastAsia="Verdana" w:cs="Verdana"/>
          <w:sz w:val="18"/>
          <w:szCs w:val="18"/>
        </w:rPr>
        <w:t xml:space="preserve"> onderdeel van de Delta </w:t>
      </w:r>
      <w:proofErr w:type="spellStart"/>
      <w:r w:rsidRPr="00A15092" w:rsidR="6472AF0C">
        <w:rPr>
          <w:rFonts w:ascii="Verdana" w:hAnsi="Verdana" w:eastAsia="Verdana" w:cs="Verdana"/>
          <w:sz w:val="18"/>
          <w:szCs w:val="18"/>
        </w:rPr>
        <w:t>Rhine</w:t>
      </w:r>
      <w:proofErr w:type="spellEnd"/>
      <w:r w:rsidRPr="00A15092" w:rsidR="6472AF0C">
        <w:rPr>
          <w:rFonts w:ascii="Verdana" w:hAnsi="Verdana" w:eastAsia="Verdana" w:cs="Verdana"/>
          <w:sz w:val="18"/>
          <w:szCs w:val="18"/>
        </w:rPr>
        <w:t xml:space="preserve"> Corridor</w:t>
      </w:r>
      <w:r w:rsidRPr="00A15092" w:rsidR="2FB90FC4">
        <w:rPr>
          <w:rFonts w:ascii="Verdana" w:hAnsi="Verdana" w:eastAsia="Verdana" w:cs="Verdana"/>
          <w:sz w:val="18"/>
          <w:szCs w:val="18"/>
        </w:rPr>
        <w:t>, waarin vooralsnog eerst allee</w:t>
      </w:r>
      <w:r w:rsidRPr="00A15092" w:rsidR="4DCE7809">
        <w:rPr>
          <w:rFonts w:ascii="Verdana" w:hAnsi="Verdana" w:eastAsia="Verdana" w:cs="Verdana"/>
          <w:sz w:val="18"/>
          <w:szCs w:val="18"/>
        </w:rPr>
        <w:t>n</w:t>
      </w:r>
      <w:r w:rsidRPr="00A15092" w:rsidR="2FB90FC4">
        <w:rPr>
          <w:rFonts w:ascii="Verdana" w:hAnsi="Verdana" w:eastAsia="Verdana" w:cs="Verdana"/>
          <w:sz w:val="18"/>
          <w:szCs w:val="18"/>
        </w:rPr>
        <w:t xml:space="preserve"> leidingen voor CO</w:t>
      </w:r>
      <w:r w:rsidRPr="00A15092" w:rsidR="2FB90FC4">
        <w:rPr>
          <w:rFonts w:ascii="Verdana" w:hAnsi="Verdana" w:eastAsia="Verdana" w:cs="Verdana"/>
          <w:sz w:val="18"/>
          <w:szCs w:val="18"/>
          <w:vertAlign w:val="subscript"/>
        </w:rPr>
        <w:t>2</w:t>
      </w:r>
      <w:r w:rsidRPr="00A15092" w:rsidR="2FB90FC4">
        <w:rPr>
          <w:rFonts w:ascii="Verdana" w:hAnsi="Verdana" w:eastAsia="Verdana" w:cs="Verdana"/>
          <w:sz w:val="18"/>
          <w:szCs w:val="18"/>
        </w:rPr>
        <w:t xml:space="preserve"> en voor waterstof zullen worden aangelegd</w:t>
      </w:r>
      <w:r w:rsidRPr="00A15092" w:rsidR="08B5A2FB">
        <w:rPr>
          <w:rFonts w:ascii="Verdana" w:hAnsi="Verdana" w:eastAsia="Verdana" w:cs="Verdana"/>
          <w:sz w:val="18"/>
          <w:szCs w:val="18"/>
        </w:rPr>
        <w:t xml:space="preserve">. </w:t>
      </w:r>
      <w:r w:rsidRPr="00A15092" w:rsidR="0C948A02">
        <w:rPr>
          <w:rFonts w:ascii="Verdana" w:hAnsi="Verdana" w:eastAsia="Verdana" w:cs="Verdana"/>
          <w:sz w:val="18"/>
          <w:szCs w:val="18"/>
        </w:rPr>
        <w:t>Ook d</w:t>
      </w:r>
      <w:r w:rsidRPr="00A15092" w:rsidR="08B5A2FB">
        <w:rPr>
          <w:rFonts w:ascii="Verdana" w:hAnsi="Verdana" w:eastAsia="Verdana" w:cs="Verdana"/>
          <w:sz w:val="18"/>
          <w:szCs w:val="18"/>
        </w:rPr>
        <w:t xml:space="preserve">e planning voor het realiseren van de Delta </w:t>
      </w:r>
      <w:proofErr w:type="spellStart"/>
      <w:r w:rsidRPr="00A15092" w:rsidR="08B5A2FB">
        <w:rPr>
          <w:rFonts w:ascii="Verdana" w:hAnsi="Verdana" w:eastAsia="Verdana" w:cs="Verdana"/>
          <w:sz w:val="18"/>
          <w:szCs w:val="18"/>
        </w:rPr>
        <w:t>Rhine</w:t>
      </w:r>
      <w:proofErr w:type="spellEnd"/>
      <w:r w:rsidRPr="00A15092" w:rsidR="08B5A2FB">
        <w:rPr>
          <w:rFonts w:ascii="Verdana" w:hAnsi="Verdana" w:eastAsia="Verdana" w:cs="Verdana"/>
          <w:sz w:val="18"/>
          <w:szCs w:val="18"/>
        </w:rPr>
        <w:t xml:space="preserve"> Corridor is vertraagd</w:t>
      </w:r>
      <w:r w:rsidRPr="00A15092" w:rsidR="00B96CD8">
        <w:rPr>
          <w:rFonts w:ascii="Verdana" w:hAnsi="Verdana" w:eastAsia="Verdana" w:cs="Verdana"/>
          <w:sz w:val="18"/>
          <w:szCs w:val="18"/>
        </w:rPr>
        <w:t xml:space="preserve"> </w:t>
      </w:r>
      <w:r w:rsidRPr="00A15092" w:rsidR="748A4397">
        <w:rPr>
          <w:rFonts w:ascii="Verdana" w:hAnsi="Verdana" w:eastAsia="Verdana" w:cs="Verdana"/>
          <w:sz w:val="18"/>
          <w:szCs w:val="18"/>
        </w:rPr>
        <w:t>tot</w:t>
      </w:r>
      <w:r w:rsidRPr="00A15092" w:rsidR="00795566">
        <w:rPr>
          <w:rFonts w:ascii="Verdana" w:hAnsi="Verdana" w:eastAsia="Verdana" w:cs="Verdana"/>
          <w:sz w:val="18"/>
          <w:szCs w:val="18"/>
        </w:rPr>
        <w:t xml:space="preserve"> </w:t>
      </w:r>
      <w:r w:rsidRPr="00A15092" w:rsidR="0023174A">
        <w:rPr>
          <w:rFonts w:ascii="Verdana" w:hAnsi="Verdana" w:eastAsia="Verdana" w:cs="Verdana"/>
          <w:sz w:val="18"/>
          <w:szCs w:val="18"/>
        </w:rPr>
        <w:t xml:space="preserve">realisatie mogelijk </w:t>
      </w:r>
      <w:r w:rsidRPr="00A15092" w:rsidR="00AA4D24">
        <w:rPr>
          <w:rFonts w:ascii="Verdana" w:hAnsi="Verdana" w:eastAsia="Verdana" w:cs="Verdana"/>
          <w:sz w:val="18"/>
          <w:szCs w:val="18"/>
        </w:rPr>
        <w:t>in</w:t>
      </w:r>
      <w:r w:rsidRPr="00A15092" w:rsidR="00795566">
        <w:rPr>
          <w:rFonts w:ascii="Verdana" w:hAnsi="Verdana" w:eastAsia="Verdana" w:cs="Verdana"/>
          <w:sz w:val="18"/>
          <w:szCs w:val="18"/>
        </w:rPr>
        <w:t xml:space="preserve"> 2032</w:t>
      </w:r>
      <w:r w:rsidRPr="00A15092" w:rsidR="0026624E">
        <w:rPr>
          <w:rFonts w:ascii="Verdana" w:hAnsi="Verdana" w:eastAsia="Verdana" w:cs="Verdana"/>
          <w:sz w:val="18"/>
          <w:szCs w:val="18"/>
        </w:rPr>
        <w:t>.</w:t>
      </w:r>
      <w:r w:rsidRPr="00A15092" w:rsidR="43CE0D34">
        <w:rPr>
          <w:rStyle w:val="Voetnootmarkering"/>
          <w:rFonts w:ascii="Verdana" w:hAnsi="Verdana" w:eastAsia="Verdana" w:cs="Verdana"/>
          <w:sz w:val="18"/>
          <w:szCs w:val="18"/>
        </w:rPr>
        <w:footnoteReference w:id="75"/>
      </w:r>
      <w:r w:rsidRPr="00A15092" w:rsidR="27654C2E">
        <w:rPr>
          <w:rFonts w:ascii="Verdana" w:hAnsi="Verdana" w:eastAsia="Verdana" w:cs="Verdana"/>
          <w:sz w:val="18"/>
          <w:szCs w:val="18"/>
        </w:rPr>
        <w:t xml:space="preserve"> </w:t>
      </w:r>
      <w:r w:rsidRPr="00A15092" w:rsidR="51211BAD">
        <w:rPr>
          <w:rFonts w:ascii="Verdana" w:hAnsi="Verdana" w:eastAsia="Verdana" w:cs="Verdana"/>
          <w:sz w:val="18"/>
          <w:szCs w:val="18"/>
        </w:rPr>
        <w:t>D</w:t>
      </w:r>
      <w:r w:rsidRPr="00A15092" w:rsidR="007672A9">
        <w:rPr>
          <w:rFonts w:ascii="Verdana" w:hAnsi="Verdana" w:eastAsia="Verdana" w:cs="Verdana"/>
          <w:sz w:val="18"/>
          <w:szCs w:val="18"/>
        </w:rPr>
        <w:t>e</w:t>
      </w:r>
      <w:r w:rsidRPr="00A15092" w:rsidR="008347CE">
        <w:rPr>
          <w:rFonts w:ascii="Verdana" w:hAnsi="Verdana" w:eastAsia="Verdana" w:cs="Verdana"/>
          <w:sz w:val="18"/>
          <w:szCs w:val="18"/>
        </w:rPr>
        <w:t>ze ontwikkelingen</w:t>
      </w:r>
      <w:r w:rsidRPr="00A15092" w:rsidR="51211BAD">
        <w:rPr>
          <w:rFonts w:ascii="Verdana" w:hAnsi="Verdana" w:eastAsia="Verdana" w:cs="Verdana"/>
          <w:sz w:val="18"/>
          <w:szCs w:val="18"/>
        </w:rPr>
        <w:t xml:space="preserve"> beteken</w:t>
      </w:r>
      <w:r w:rsidRPr="00A15092" w:rsidR="008347CE">
        <w:rPr>
          <w:rFonts w:ascii="Verdana" w:hAnsi="Verdana" w:eastAsia="Verdana" w:cs="Verdana"/>
          <w:sz w:val="18"/>
          <w:szCs w:val="18"/>
        </w:rPr>
        <w:t>en</w:t>
      </w:r>
      <w:r w:rsidRPr="00A15092" w:rsidR="51211BAD">
        <w:rPr>
          <w:rFonts w:ascii="Verdana" w:hAnsi="Verdana" w:eastAsia="Verdana" w:cs="Verdana"/>
          <w:sz w:val="18"/>
          <w:szCs w:val="18"/>
        </w:rPr>
        <w:t xml:space="preserve"> dat </w:t>
      </w:r>
      <w:r w:rsidRPr="00A15092" w:rsidR="008347CE">
        <w:rPr>
          <w:rFonts w:ascii="Verdana" w:hAnsi="Verdana" w:eastAsia="Verdana" w:cs="Verdana"/>
          <w:sz w:val="18"/>
          <w:szCs w:val="18"/>
        </w:rPr>
        <w:t xml:space="preserve">de industrieclusters </w:t>
      </w:r>
      <w:r w:rsidRPr="00A15092" w:rsidR="000E4A26">
        <w:rPr>
          <w:rFonts w:ascii="Verdana" w:hAnsi="Verdana" w:eastAsia="Verdana" w:cs="Verdana"/>
          <w:sz w:val="18"/>
          <w:szCs w:val="18"/>
        </w:rPr>
        <w:t xml:space="preserve">naar de huidige verwachting </w:t>
      </w:r>
      <w:r w:rsidRPr="00A15092" w:rsidR="506BFAD8">
        <w:rPr>
          <w:rFonts w:ascii="Verdana" w:hAnsi="Verdana" w:eastAsia="Verdana" w:cs="Verdana"/>
          <w:sz w:val="18"/>
          <w:szCs w:val="18"/>
        </w:rPr>
        <w:t xml:space="preserve">pas in 2032 </w:t>
      </w:r>
      <w:r w:rsidRPr="00A15092" w:rsidR="000D1694">
        <w:rPr>
          <w:rFonts w:ascii="Verdana" w:hAnsi="Verdana" w:eastAsia="Verdana" w:cs="Verdana"/>
          <w:sz w:val="18"/>
          <w:szCs w:val="18"/>
        </w:rPr>
        <w:t>kunnen</w:t>
      </w:r>
      <w:r w:rsidRPr="00A15092" w:rsidR="506BFAD8">
        <w:rPr>
          <w:rFonts w:ascii="Verdana" w:hAnsi="Verdana" w:eastAsia="Verdana" w:cs="Verdana"/>
          <w:sz w:val="18"/>
          <w:szCs w:val="18"/>
        </w:rPr>
        <w:t xml:space="preserve"> worden verbonden met andere clusters</w:t>
      </w:r>
      <w:r w:rsidRPr="00A15092" w:rsidR="51211BAD">
        <w:rPr>
          <w:rFonts w:ascii="Verdana" w:hAnsi="Verdana" w:eastAsia="Verdana" w:cs="Verdana"/>
          <w:sz w:val="18"/>
          <w:szCs w:val="18"/>
        </w:rPr>
        <w:t xml:space="preserve"> en dat </w:t>
      </w:r>
      <w:r w:rsidRPr="00A15092" w:rsidR="000D67D1">
        <w:rPr>
          <w:rFonts w:ascii="Verdana" w:hAnsi="Verdana" w:eastAsia="Verdana" w:cs="Verdana"/>
          <w:sz w:val="18"/>
          <w:szCs w:val="18"/>
        </w:rPr>
        <w:t>ge</w:t>
      </w:r>
      <w:r w:rsidRPr="00A15092" w:rsidR="51211BAD">
        <w:rPr>
          <w:rFonts w:ascii="Verdana" w:hAnsi="Verdana" w:eastAsia="Verdana" w:cs="Verdana"/>
          <w:sz w:val="18"/>
          <w:szCs w:val="18"/>
        </w:rPr>
        <w:t xml:space="preserve">bruikers van waterstof die (deels) willen overstappen naar </w:t>
      </w:r>
      <w:r w:rsidRPr="00A15092" w:rsidR="000D67D1">
        <w:rPr>
          <w:rFonts w:ascii="Verdana" w:hAnsi="Verdana" w:eastAsia="Verdana" w:cs="Verdana"/>
          <w:sz w:val="18"/>
          <w:szCs w:val="18"/>
        </w:rPr>
        <w:t xml:space="preserve">hernieuwbare </w:t>
      </w:r>
      <w:r w:rsidRPr="00A15092" w:rsidR="51211BAD">
        <w:rPr>
          <w:rFonts w:ascii="Verdana" w:hAnsi="Verdana" w:eastAsia="Verdana" w:cs="Verdana"/>
          <w:sz w:val="18"/>
          <w:szCs w:val="18"/>
        </w:rPr>
        <w:t>wa</w:t>
      </w:r>
      <w:r w:rsidRPr="00A15092" w:rsidR="7314C26D">
        <w:rPr>
          <w:rFonts w:ascii="Verdana" w:hAnsi="Verdana" w:eastAsia="Verdana" w:cs="Verdana"/>
          <w:sz w:val="18"/>
          <w:szCs w:val="18"/>
        </w:rPr>
        <w:t xml:space="preserve">terstof </w:t>
      </w:r>
      <w:r w:rsidRPr="00A15092" w:rsidR="599C0EE6">
        <w:rPr>
          <w:rFonts w:ascii="Verdana" w:hAnsi="Verdana" w:eastAsia="Verdana" w:cs="Verdana"/>
          <w:sz w:val="18"/>
          <w:szCs w:val="18"/>
        </w:rPr>
        <w:t xml:space="preserve">tot die tijd </w:t>
      </w:r>
      <w:r w:rsidRPr="00A15092" w:rsidR="7314C26D">
        <w:rPr>
          <w:rFonts w:ascii="Verdana" w:hAnsi="Verdana" w:eastAsia="Verdana" w:cs="Verdana"/>
          <w:sz w:val="18"/>
          <w:szCs w:val="18"/>
        </w:rPr>
        <w:t xml:space="preserve">afhankelijk zijn van producenten </w:t>
      </w:r>
      <w:r w:rsidRPr="00A15092" w:rsidR="27EC81EE">
        <w:rPr>
          <w:rFonts w:ascii="Verdana" w:hAnsi="Verdana" w:eastAsia="Verdana" w:cs="Verdana"/>
          <w:sz w:val="18"/>
          <w:szCs w:val="18"/>
        </w:rPr>
        <w:t xml:space="preserve">of importeurs </w:t>
      </w:r>
      <w:r w:rsidRPr="00A15092" w:rsidR="00F3116B">
        <w:rPr>
          <w:rFonts w:ascii="Verdana" w:hAnsi="Verdana" w:eastAsia="Verdana" w:cs="Verdana"/>
          <w:sz w:val="18"/>
          <w:szCs w:val="18"/>
        </w:rPr>
        <w:t xml:space="preserve">binnen </w:t>
      </w:r>
      <w:r w:rsidRPr="00A15092" w:rsidR="00E510B7">
        <w:rPr>
          <w:rFonts w:ascii="Verdana" w:hAnsi="Verdana" w:eastAsia="Verdana" w:cs="Verdana"/>
          <w:sz w:val="18"/>
          <w:szCs w:val="18"/>
        </w:rPr>
        <w:t>hetzelfde industriecluster</w:t>
      </w:r>
      <w:r w:rsidRPr="00A15092" w:rsidR="7314C26D">
        <w:rPr>
          <w:rFonts w:ascii="Verdana" w:hAnsi="Verdana" w:eastAsia="Verdana" w:cs="Verdana"/>
          <w:sz w:val="18"/>
          <w:szCs w:val="18"/>
        </w:rPr>
        <w:t>. Pa</w:t>
      </w:r>
      <w:r w:rsidRPr="00A15092" w:rsidR="56E72D1E">
        <w:rPr>
          <w:rFonts w:ascii="Verdana" w:hAnsi="Verdana" w:eastAsia="Verdana" w:cs="Verdana"/>
          <w:sz w:val="18"/>
          <w:szCs w:val="18"/>
        </w:rPr>
        <w:t xml:space="preserve">s in 2032 </w:t>
      </w:r>
      <w:r w:rsidRPr="00A15092" w:rsidR="00CF12B8">
        <w:rPr>
          <w:rFonts w:ascii="Verdana" w:hAnsi="Verdana" w:eastAsia="Verdana" w:cs="Verdana"/>
          <w:sz w:val="18"/>
          <w:szCs w:val="18"/>
        </w:rPr>
        <w:t>kan</w:t>
      </w:r>
      <w:r w:rsidRPr="00A15092" w:rsidR="56E72D1E">
        <w:rPr>
          <w:rFonts w:ascii="Verdana" w:hAnsi="Verdana" w:eastAsia="Verdana" w:cs="Verdana"/>
          <w:sz w:val="18"/>
          <w:szCs w:val="18"/>
        </w:rPr>
        <w:t xml:space="preserve"> sprake zijn van een landelijk waterstofnetwerk</w:t>
      </w:r>
      <w:r w:rsidRPr="00A15092" w:rsidR="7314C26D">
        <w:rPr>
          <w:rFonts w:ascii="Verdana" w:hAnsi="Verdana" w:eastAsia="Verdana" w:cs="Verdana"/>
          <w:sz w:val="18"/>
          <w:szCs w:val="18"/>
        </w:rPr>
        <w:t xml:space="preserve"> waarin alle industrieclusters onderling zullen zijn verbonden en</w:t>
      </w:r>
      <w:r w:rsidRPr="00A15092" w:rsidR="2F7A9E88">
        <w:rPr>
          <w:rFonts w:ascii="Verdana" w:hAnsi="Verdana" w:eastAsia="Verdana" w:cs="Verdana"/>
          <w:sz w:val="18"/>
          <w:szCs w:val="18"/>
        </w:rPr>
        <w:t xml:space="preserve"> </w:t>
      </w:r>
      <w:r w:rsidRPr="00A15092" w:rsidR="7314C26D">
        <w:rPr>
          <w:rFonts w:ascii="Verdana" w:hAnsi="Verdana" w:eastAsia="Verdana" w:cs="Verdana"/>
          <w:sz w:val="18"/>
          <w:szCs w:val="18"/>
        </w:rPr>
        <w:t>im</w:t>
      </w:r>
      <w:r w:rsidRPr="00A15092" w:rsidR="6BB03F73">
        <w:rPr>
          <w:rFonts w:ascii="Verdana" w:hAnsi="Verdana" w:eastAsia="Verdana" w:cs="Verdana"/>
          <w:sz w:val="18"/>
          <w:szCs w:val="18"/>
        </w:rPr>
        <w:t>port en export van waterstof naar België en Duitsland vanuit alle industrieclusters mogelijk</w:t>
      </w:r>
      <w:r w:rsidRPr="00A15092" w:rsidR="267E1871">
        <w:rPr>
          <w:rFonts w:ascii="Verdana" w:hAnsi="Verdana" w:eastAsia="Verdana" w:cs="Verdana"/>
          <w:sz w:val="18"/>
          <w:szCs w:val="18"/>
        </w:rPr>
        <w:t xml:space="preserve"> wordt</w:t>
      </w:r>
      <w:r w:rsidRPr="00A15092" w:rsidR="7DB0B5AB">
        <w:rPr>
          <w:rFonts w:ascii="Verdana" w:hAnsi="Verdana" w:eastAsia="Verdana" w:cs="Verdana"/>
          <w:sz w:val="18"/>
          <w:szCs w:val="18"/>
        </w:rPr>
        <w:t>.</w:t>
      </w:r>
    </w:p>
    <w:p w:rsidRPr="00A15092" w:rsidR="5966387E" w:rsidP="5966387E" w:rsidRDefault="5966387E" w14:paraId="025CA05E" w14:textId="54AB68CE">
      <w:pPr>
        <w:spacing w:after="0" w:line="240" w:lineRule="auto"/>
        <w:rPr>
          <w:rFonts w:ascii="Verdana" w:hAnsi="Verdana" w:eastAsia="Verdana" w:cs="Verdana"/>
          <w:sz w:val="18"/>
          <w:szCs w:val="18"/>
        </w:rPr>
      </w:pPr>
    </w:p>
    <w:p w:rsidRPr="00A15092" w:rsidR="4A24FC15" w:rsidP="5966387E" w:rsidRDefault="4A24FC15" w14:paraId="042F57D5" w14:textId="5BD347F5">
      <w:pPr>
        <w:spacing w:after="0" w:line="240" w:lineRule="auto"/>
        <w:rPr>
          <w:rFonts w:ascii="Verdana" w:hAnsi="Verdana"/>
          <w:sz w:val="18"/>
          <w:szCs w:val="18"/>
        </w:rPr>
      </w:pPr>
      <w:r w:rsidRPr="00A15092">
        <w:rPr>
          <w:rFonts w:ascii="Verdana" w:hAnsi="Verdana" w:eastAsia="Verdana" w:cs="Verdana"/>
          <w:sz w:val="18"/>
          <w:szCs w:val="18"/>
        </w:rPr>
        <w:t>Tot 203</w:t>
      </w:r>
      <w:r w:rsidRPr="00A15092" w:rsidR="00656FA6">
        <w:rPr>
          <w:rFonts w:ascii="Verdana" w:hAnsi="Verdana" w:eastAsia="Verdana" w:cs="Verdana"/>
          <w:sz w:val="18"/>
          <w:szCs w:val="18"/>
        </w:rPr>
        <w:t>3</w:t>
      </w:r>
      <w:r w:rsidRPr="00A15092">
        <w:rPr>
          <w:rFonts w:ascii="Verdana" w:hAnsi="Verdana" w:eastAsia="Verdana" w:cs="Verdana"/>
          <w:sz w:val="18"/>
          <w:szCs w:val="18"/>
        </w:rPr>
        <w:t xml:space="preserve"> kunnen bedrijven die </w:t>
      </w:r>
      <w:r w:rsidRPr="00A15092">
        <w:rPr>
          <w:rFonts w:ascii="Verdana" w:hAnsi="Verdana"/>
          <w:sz w:val="18"/>
          <w:szCs w:val="18"/>
        </w:rPr>
        <w:t xml:space="preserve">een verplichting hebben om een bepaald percentage RFNBO's te gebruiken, ook voldoen door HWI's van andere bedrijven te kopen. </w:t>
      </w:r>
      <w:r w:rsidRPr="00A15092" w:rsidR="338B186A">
        <w:rPr>
          <w:rFonts w:ascii="Verdana" w:hAnsi="Verdana"/>
          <w:sz w:val="18"/>
          <w:szCs w:val="18"/>
        </w:rPr>
        <w:t xml:space="preserve">Onzeker is echter in welke mate een aantal bedrijven meer RFNBO's zal inzetten dan zelf nodig voor de eigen verplichting, waardoor HWI's kunnen worden verkocht. Met andere woorden: het valt vooraf niet goed te voorspellen hoe snel na de start van de </w:t>
      </w:r>
      <w:r w:rsidRPr="00A15092" w:rsidR="00600FDE">
        <w:rPr>
          <w:rFonts w:ascii="Verdana" w:hAnsi="Verdana"/>
          <w:sz w:val="18"/>
          <w:szCs w:val="18"/>
        </w:rPr>
        <w:t>j</w:t>
      </w:r>
      <w:r w:rsidRPr="00A15092" w:rsidR="338B186A">
        <w:rPr>
          <w:rFonts w:ascii="Verdana" w:hAnsi="Verdana"/>
          <w:sz w:val="18"/>
          <w:szCs w:val="18"/>
        </w:rPr>
        <w:t xml:space="preserve">aarverplichting </w:t>
      </w:r>
      <w:r w:rsidRPr="00A15092" w:rsidR="00600FDE">
        <w:rPr>
          <w:rFonts w:ascii="Verdana" w:hAnsi="Verdana"/>
          <w:sz w:val="18"/>
          <w:szCs w:val="18"/>
        </w:rPr>
        <w:t>in 2027</w:t>
      </w:r>
      <w:r w:rsidRPr="00A15092" w:rsidR="338B186A">
        <w:rPr>
          <w:rFonts w:ascii="Verdana" w:hAnsi="Verdana"/>
          <w:sz w:val="18"/>
          <w:szCs w:val="18"/>
        </w:rPr>
        <w:t xml:space="preserve"> een liquide handel in H</w:t>
      </w:r>
      <w:r w:rsidRPr="00A15092" w:rsidR="6CFD2093">
        <w:rPr>
          <w:rFonts w:ascii="Verdana" w:hAnsi="Verdana"/>
          <w:sz w:val="18"/>
          <w:szCs w:val="18"/>
        </w:rPr>
        <w:t>WI's zal ontstaan</w:t>
      </w:r>
      <w:r w:rsidRPr="00A15092" w:rsidR="6650D5E5">
        <w:rPr>
          <w:rFonts w:ascii="Verdana" w:hAnsi="Verdana"/>
          <w:sz w:val="18"/>
          <w:szCs w:val="18"/>
        </w:rPr>
        <w:t xml:space="preserve">. Om deze reden is voor de beginfase van de </w:t>
      </w:r>
      <w:r w:rsidRPr="00A15092" w:rsidR="00600FDE">
        <w:rPr>
          <w:rFonts w:ascii="Verdana" w:hAnsi="Verdana"/>
          <w:sz w:val="18"/>
          <w:szCs w:val="18"/>
        </w:rPr>
        <w:t>j</w:t>
      </w:r>
      <w:r w:rsidRPr="00A15092" w:rsidR="6650D5E5">
        <w:rPr>
          <w:rFonts w:ascii="Verdana" w:hAnsi="Verdana"/>
          <w:sz w:val="18"/>
          <w:szCs w:val="18"/>
        </w:rPr>
        <w:t xml:space="preserve">aarverplichting, en zo lang er nog geen sprake is van een landelijk waterstofnetwerk, gezocht naar een versoepeling die bedrijven in staat </w:t>
      </w:r>
      <w:r w:rsidRPr="00A15092" w:rsidR="4958AA76">
        <w:rPr>
          <w:rFonts w:ascii="Verdana" w:hAnsi="Verdana"/>
          <w:sz w:val="18"/>
          <w:szCs w:val="18"/>
        </w:rPr>
        <w:t xml:space="preserve">stelt om aan de verplichting te voldoen. Deze versoepeling heet </w:t>
      </w:r>
      <w:r w:rsidRPr="00A15092" w:rsidR="00C63950">
        <w:rPr>
          <w:rFonts w:ascii="Verdana" w:hAnsi="Verdana"/>
          <w:sz w:val="18"/>
          <w:szCs w:val="18"/>
        </w:rPr>
        <w:t>‘</w:t>
      </w:r>
      <w:r w:rsidRPr="00A15092" w:rsidR="4958AA76">
        <w:rPr>
          <w:rFonts w:ascii="Verdana" w:hAnsi="Verdana"/>
          <w:sz w:val="18"/>
          <w:szCs w:val="18"/>
        </w:rPr>
        <w:t xml:space="preserve">tijdelijke versoepeling </w:t>
      </w:r>
      <w:r w:rsidRPr="00A15092" w:rsidR="009D70AC">
        <w:rPr>
          <w:rFonts w:ascii="Verdana" w:hAnsi="Verdana"/>
          <w:sz w:val="18"/>
          <w:szCs w:val="18"/>
        </w:rPr>
        <w:t xml:space="preserve">van </w:t>
      </w:r>
      <w:r w:rsidRPr="00A15092" w:rsidR="4958AA76">
        <w:rPr>
          <w:rFonts w:ascii="Verdana" w:hAnsi="Verdana"/>
          <w:sz w:val="18"/>
          <w:szCs w:val="18"/>
        </w:rPr>
        <w:t>inboek</w:t>
      </w:r>
      <w:r w:rsidRPr="00A15092" w:rsidR="0026624E">
        <w:rPr>
          <w:rFonts w:ascii="Verdana" w:hAnsi="Verdana"/>
          <w:sz w:val="18"/>
          <w:szCs w:val="18"/>
        </w:rPr>
        <w:t>eisen</w:t>
      </w:r>
      <w:r w:rsidRPr="00A15092" w:rsidR="00C63950">
        <w:rPr>
          <w:rFonts w:ascii="Verdana" w:hAnsi="Verdana"/>
          <w:sz w:val="18"/>
          <w:szCs w:val="18"/>
        </w:rPr>
        <w:t>’</w:t>
      </w:r>
      <w:r w:rsidRPr="00A15092" w:rsidR="4958AA76">
        <w:rPr>
          <w:rFonts w:ascii="Verdana" w:hAnsi="Verdana"/>
          <w:sz w:val="18"/>
          <w:szCs w:val="18"/>
        </w:rPr>
        <w:t xml:space="preserve"> en wordt </w:t>
      </w:r>
      <w:r w:rsidR="00D87CFC">
        <w:rPr>
          <w:rFonts w:ascii="Verdana" w:hAnsi="Verdana"/>
          <w:sz w:val="18"/>
          <w:szCs w:val="18"/>
        </w:rPr>
        <w:t>hierna</w:t>
      </w:r>
      <w:r w:rsidRPr="00A15092" w:rsidR="4958AA76">
        <w:rPr>
          <w:rFonts w:ascii="Verdana" w:hAnsi="Verdana"/>
          <w:sz w:val="18"/>
          <w:szCs w:val="18"/>
        </w:rPr>
        <w:t xml:space="preserve"> verder beschreven.</w:t>
      </w:r>
      <w:r w:rsidRPr="00A15092">
        <w:rPr>
          <w:rFonts w:ascii="Verdana" w:hAnsi="Verdana" w:eastAsia="Verdana" w:cs="Verdana"/>
          <w:sz w:val="18"/>
          <w:szCs w:val="18"/>
        </w:rPr>
        <w:t xml:space="preserve"> </w:t>
      </w:r>
      <w:r w:rsidRPr="00A15092" w:rsidR="00A81F0E">
        <w:rPr>
          <w:rFonts w:ascii="Verdana" w:hAnsi="Verdana" w:eastAsia="Verdana" w:cs="Verdana"/>
          <w:sz w:val="18"/>
          <w:szCs w:val="18"/>
        </w:rPr>
        <w:t>Deze versoepeling is neergelegd in het voorgestelde artikel 9.10.4.2, onderdeel c, van de Wm.</w:t>
      </w:r>
      <w:r w:rsidRPr="00A15092" w:rsidR="00A9725B">
        <w:rPr>
          <w:rFonts w:ascii="Verdana" w:hAnsi="Verdana" w:eastAsia="Verdana" w:cs="Verdana"/>
          <w:sz w:val="18"/>
          <w:szCs w:val="18"/>
        </w:rPr>
        <w:t xml:space="preserve"> </w:t>
      </w:r>
      <w:r w:rsidRPr="00A15092" w:rsidR="00297A56">
        <w:rPr>
          <w:rFonts w:ascii="Verdana" w:hAnsi="Verdana" w:eastAsia="Verdana" w:cs="Verdana"/>
          <w:sz w:val="18"/>
          <w:szCs w:val="18"/>
        </w:rPr>
        <w:t>Het flexibiliteitsmechanisme om tijdelijk hernieuwbare waterstof in te boeken zonder bewijs van duurzaamheid is hernoemd naar ‘tijdelijke versoepeling van inboekeisen’</w:t>
      </w:r>
      <w:r w:rsidRPr="00A15092" w:rsidR="00AE50F3">
        <w:rPr>
          <w:rFonts w:ascii="Verdana" w:hAnsi="Verdana" w:eastAsia="Verdana" w:cs="Verdana"/>
          <w:sz w:val="18"/>
          <w:szCs w:val="18"/>
        </w:rPr>
        <w:t>. In</w:t>
      </w:r>
      <w:r w:rsidRPr="00A15092" w:rsidR="00297A56">
        <w:rPr>
          <w:rFonts w:ascii="Verdana" w:hAnsi="Verdana" w:eastAsia="Verdana" w:cs="Verdana"/>
          <w:sz w:val="18"/>
          <w:szCs w:val="18"/>
        </w:rPr>
        <w:t xml:space="preserve"> </w:t>
      </w:r>
      <w:r w:rsidRPr="00A15092" w:rsidR="00A9725B">
        <w:rPr>
          <w:rFonts w:ascii="Verdana" w:hAnsi="Verdana" w:eastAsia="Verdana" w:cs="Verdana"/>
          <w:sz w:val="18"/>
          <w:szCs w:val="18"/>
        </w:rPr>
        <w:t xml:space="preserve">een eerdere versie van het wetsvoorstel werd </w:t>
      </w:r>
      <w:r w:rsidRPr="00A15092" w:rsidR="003F6DD8">
        <w:rPr>
          <w:rFonts w:ascii="Verdana" w:hAnsi="Verdana" w:eastAsia="Verdana" w:cs="Verdana"/>
          <w:sz w:val="18"/>
          <w:szCs w:val="18"/>
        </w:rPr>
        <w:t>dit de ‘</w:t>
      </w:r>
      <w:r w:rsidRPr="00A15092" w:rsidR="003F6DD8">
        <w:rPr>
          <w:rFonts w:ascii="Verdana" w:hAnsi="Verdana" w:eastAsia="Times New Roman" w:cs="Times New Roman"/>
          <w:sz w:val="18"/>
          <w:lang w:eastAsia="nl-NL"/>
        </w:rPr>
        <w:t>tijdelijke</w:t>
      </w:r>
      <w:r w:rsidRPr="00A15092" w:rsidR="003F6DD8">
        <w:rPr>
          <w:rFonts w:ascii="Verdana" w:hAnsi="Verdana" w:eastAsia="Verdana" w:cs="Verdana"/>
          <w:sz w:val="18"/>
          <w:szCs w:val="18"/>
        </w:rPr>
        <w:t xml:space="preserve"> versoepeling </w:t>
      </w:r>
      <w:r w:rsidRPr="00A15092" w:rsidR="003F6DD8">
        <w:rPr>
          <w:rFonts w:ascii="Verdana" w:hAnsi="Verdana" w:eastAsia="Times New Roman" w:cs="Times New Roman"/>
          <w:sz w:val="18"/>
          <w:lang w:eastAsia="nl-NL"/>
        </w:rPr>
        <w:t xml:space="preserve">inboekregels’ genoemd, maar aangezien het </w:t>
      </w:r>
      <w:r w:rsidRPr="00A15092" w:rsidR="003F6DD8">
        <w:rPr>
          <w:rFonts w:ascii="Verdana" w:hAnsi="Verdana" w:eastAsia="Verdana" w:cs="Verdana"/>
          <w:sz w:val="18"/>
          <w:szCs w:val="18"/>
        </w:rPr>
        <w:t xml:space="preserve">voorgestelde artikel 9.10.4.2 </w:t>
      </w:r>
      <w:r w:rsidRPr="00A15092" w:rsidR="00C63950">
        <w:rPr>
          <w:rFonts w:ascii="Verdana" w:hAnsi="Verdana" w:eastAsia="Times New Roman" w:cs="Times New Roman"/>
          <w:sz w:val="18"/>
          <w:lang w:eastAsia="nl-NL"/>
        </w:rPr>
        <w:t xml:space="preserve">eisen stelt aan de </w:t>
      </w:r>
      <w:proofErr w:type="spellStart"/>
      <w:r w:rsidRPr="00A15092" w:rsidR="00C63950">
        <w:rPr>
          <w:rFonts w:ascii="Verdana" w:hAnsi="Verdana" w:eastAsia="Times New Roman" w:cs="Times New Roman"/>
          <w:sz w:val="18"/>
          <w:lang w:eastAsia="nl-NL"/>
        </w:rPr>
        <w:t>inboeking</w:t>
      </w:r>
      <w:proofErr w:type="spellEnd"/>
      <w:r w:rsidRPr="00A15092" w:rsidR="00C63950">
        <w:rPr>
          <w:rFonts w:ascii="Verdana" w:hAnsi="Verdana" w:eastAsia="Times New Roman" w:cs="Times New Roman"/>
          <w:sz w:val="18"/>
          <w:lang w:eastAsia="nl-NL"/>
        </w:rPr>
        <w:t xml:space="preserve"> van hernieuwbare waterstof past </w:t>
      </w:r>
      <w:r w:rsidRPr="00A15092" w:rsidR="00B035E0">
        <w:rPr>
          <w:rFonts w:ascii="Verdana" w:hAnsi="Verdana" w:eastAsia="Times New Roman" w:cs="Times New Roman"/>
          <w:sz w:val="18"/>
          <w:lang w:eastAsia="nl-NL"/>
        </w:rPr>
        <w:t xml:space="preserve">‘tijdelijke versoepeling van inboekeisen’ beter. </w:t>
      </w:r>
    </w:p>
    <w:p w:rsidRPr="00A15092" w:rsidR="5DBFD8EB" w:rsidP="5DBFD8EB" w:rsidRDefault="5DBFD8EB" w14:paraId="215D47A1" w14:textId="4D1FC454">
      <w:pPr>
        <w:spacing w:after="0" w:line="240" w:lineRule="auto"/>
        <w:rPr>
          <w:rFonts w:ascii="Verdana" w:hAnsi="Verdana" w:eastAsia="Verdana" w:cs="Verdana"/>
          <w:sz w:val="18"/>
          <w:szCs w:val="18"/>
        </w:rPr>
      </w:pPr>
    </w:p>
    <w:p w:rsidRPr="00A15092" w:rsidR="00712508" w:rsidP="008030D8" w:rsidRDefault="00EB754C" w14:paraId="3E96DB7D" w14:textId="50F8617A">
      <w:pPr>
        <w:spacing w:after="0" w:line="240" w:lineRule="auto"/>
        <w:rPr>
          <w:rFonts w:ascii="Verdana" w:hAnsi="Verdana" w:eastAsia="Verdana" w:cs="Verdana"/>
          <w:sz w:val="18"/>
          <w:szCs w:val="18"/>
        </w:rPr>
      </w:pPr>
      <w:r w:rsidRPr="00A15092">
        <w:rPr>
          <w:rFonts w:ascii="Verdana" w:hAnsi="Verdana" w:eastAsia="Verdana" w:cs="Verdana"/>
          <w:sz w:val="18"/>
          <w:szCs w:val="18"/>
        </w:rPr>
        <w:t>In a</w:t>
      </w:r>
      <w:r w:rsidRPr="00A15092" w:rsidR="5F4355C0">
        <w:rPr>
          <w:rFonts w:ascii="Verdana" w:hAnsi="Verdana" w:eastAsia="Verdana" w:cs="Verdana"/>
          <w:sz w:val="18"/>
          <w:szCs w:val="18"/>
        </w:rPr>
        <w:t xml:space="preserve">rtikel 30, </w:t>
      </w:r>
      <w:r w:rsidRPr="00A15092">
        <w:rPr>
          <w:rFonts w:ascii="Verdana" w:hAnsi="Verdana" w:eastAsia="Verdana" w:cs="Verdana"/>
          <w:sz w:val="18"/>
          <w:szCs w:val="18"/>
        </w:rPr>
        <w:t>eerste lid</w:t>
      </w:r>
      <w:r w:rsidRPr="00A15092" w:rsidR="003404CB">
        <w:rPr>
          <w:rFonts w:ascii="Verdana" w:hAnsi="Verdana" w:eastAsia="Verdana" w:cs="Verdana"/>
          <w:sz w:val="18"/>
          <w:szCs w:val="18"/>
        </w:rPr>
        <w:t>,</w:t>
      </w:r>
      <w:r w:rsidRPr="00A15092" w:rsidR="5F4355C0">
        <w:rPr>
          <w:rFonts w:ascii="Verdana" w:hAnsi="Verdana" w:eastAsia="Verdana" w:cs="Verdana"/>
          <w:sz w:val="18"/>
          <w:szCs w:val="18"/>
        </w:rPr>
        <w:t xml:space="preserve"> </w:t>
      </w:r>
      <w:r w:rsidRPr="00A15092" w:rsidR="00FC6A7F">
        <w:rPr>
          <w:rFonts w:ascii="Verdana" w:hAnsi="Verdana" w:eastAsia="Verdana" w:cs="Verdana"/>
          <w:sz w:val="18"/>
          <w:szCs w:val="18"/>
        </w:rPr>
        <w:t>van de RED III</w:t>
      </w:r>
      <w:r w:rsidRPr="00A15092" w:rsidR="7D848ECF">
        <w:rPr>
          <w:rFonts w:ascii="Verdana" w:hAnsi="Verdana" w:eastAsia="Verdana" w:cs="Verdana"/>
          <w:sz w:val="18"/>
          <w:szCs w:val="18"/>
        </w:rPr>
        <w:t xml:space="preserve"> </w:t>
      </w:r>
      <w:r w:rsidRPr="00A15092" w:rsidR="00B0096C">
        <w:rPr>
          <w:rFonts w:ascii="Verdana" w:hAnsi="Verdana" w:eastAsia="Verdana" w:cs="Verdana"/>
          <w:sz w:val="18"/>
          <w:szCs w:val="18"/>
        </w:rPr>
        <w:t>is bepaald</w:t>
      </w:r>
      <w:r w:rsidRPr="00A15092">
        <w:rPr>
          <w:rFonts w:ascii="Verdana" w:hAnsi="Verdana" w:eastAsia="Verdana" w:cs="Verdana"/>
          <w:sz w:val="18"/>
          <w:szCs w:val="18"/>
        </w:rPr>
        <w:t xml:space="preserve"> </w:t>
      </w:r>
      <w:r w:rsidRPr="00A15092" w:rsidR="7D848ECF">
        <w:rPr>
          <w:rFonts w:ascii="Verdana" w:hAnsi="Verdana" w:eastAsia="Verdana" w:cs="Verdana"/>
          <w:sz w:val="18"/>
          <w:szCs w:val="18"/>
        </w:rPr>
        <w:t xml:space="preserve">dat informatie </w:t>
      </w:r>
      <w:r w:rsidRPr="00A15092" w:rsidR="0052153F">
        <w:rPr>
          <w:rFonts w:ascii="Verdana" w:hAnsi="Verdana" w:eastAsia="Verdana" w:cs="Verdana"/>
          <w:sz w:val="18"/>
          <w:szCs w:val="18"/>
        </w:rPr>
        <w:t xml:space="preserve">over het voldoen aan de </w:t>
      </w:r>
      <w:r w:rsidRPr="00A15092" w:rsidR="000B4BCB">
        <w:rPr>
          <w:rFonts w:ascii="Verdana" w:hAnsi="Verdana" w:eastAsia="Verdana" w:cs="Verdana"/>
          <w:sz w:val="18"/>
          <w:szCs w:val="18"/>
        </w:rPr>
        <w:t>aan</w:t>
      </w:r>
      <w:r w:rsidRPr="00A15092" w:rsidR="0052153F">
        <w:rPr>
          <w:rFonts w:ascii="Verdana" w:hAnsi="Verdana" w:eastAsia="Verdana" w:cs="Verdana"/>
          <w:sz w:val="18"/>
          <w:szCs w:val="18"/>
        </w:rPr>
        <w:t xml:space="preserve"> </w:t>
      </w:r>
      <w:r w:rsidRPr="00A15092" w:rsidR="7D848ECF">
        <w:rPr>
          <w:rFonts w:ascii="Verdana" w:hAnsi="Verdana" w:eastAsia="Verdana" w:cs="Verdana"/>
          <w:sz w:val="18"/>
          <w:szCs w:val="18"/>
        </w:rPr>
        <w:t>RFNBO</w:t>
      </w:r>
      <w:r w:rsidRPr="00A15092" w:rsidR="000B4BCB">
        <w:rPr>
          <w:rFonts w:ascii="Verdana" w:hAnsi="Verdana" w:eastAsia="Verdana" w:cs="Verdana"/>
          <w:sz w:val="18"/>
          <w:szCs w:val="18"/>
        </w:rPr>
        <w:t>’</w:t>
      </w:r>
      <w:r w:rsidRPr="00A15092" w:rsidR="7D848ECF">
        <w:rPr>
          <w:rFonts w:ascii="Verdana" w:hAnsi="Verdana" w:eastAsia="Verdana" w:cs="Verdana"/>
          <w:sz w:val="18"/>
          <w:szCs w:val="18"/>
        </w:rPr>
        <w:t xml:space="preserve">s </w:t>
      </w:r>
      <w:r w:rsidRPr="00A15092" w:rsidR="000B4BCB">
        <w:rPr>
          <w:rFonts w:ascii="Verdana" w:hAnsi="Verdana" w:eastAsia="Verdana" w:cs="Verdana"/>
          <w:sz w:val="18"/>
          <w:szCs w:val="18"/>
        </w:rPr>
        <w:t xml:space="preserve">gestelde </w:t>
      </w:r>
      <w:r w:rsidRPr="00A15092" w:rsidR="000D67D1">
        <w:rPr>
          <w:rFonts w:ascii="Verdana" w:hAnsi="Verdana" w:eastAsia="Verdana" w:cs="Verdana"/>
          <w:sz w:val="18"/>
          <w:szCs w:val="18"/>
        </w:rPr>
        <w:t>ver</w:t>
      </w:r>
      <w:r w:rsidRPr="00A15092" w:rsidR="000B4BCB">
        <w:rPr>
          <w:rFonts w:ascii="Verdana" w:hAnsi="Verdana" w:eastAsia="Verdana" w:cs="Verdana"/>
          <w:sz w:val="18"/>
          <w:szCs w:val="18"/>
        </w:rPr>
        <w:t>eis</w:t>
      </w:r>
      <w:r w:rsidRPr="00A15092" w:rsidR="000D67D1">
        <w:rPr>
          <w:rFonts w:ascii="Verdana" w:hAnsi="Verdana" w:eastAsia="Verdana" w:cs="Verdana"/>
          <w:sz w:val="18"/>
          <w:szCs w:val="18"/>
        </w:rPr>
        <w:t>t</w:t>
      </w:r>
      <w:r w:rsidRPr="00A15092" w:rsidR="000B4BCB">
        <w:rPr>
          <w:rFonts w:ascii="Verdana" w:hAnsi="Verdana" w:eastAsia="Verdana" w:cs="Verdana"/>
          <w:sz w:val="18"/>
          <w:szCs w:val="18"/>
        </w:rPr>
        <w:t xml:space="preserve">en </w:t>
      </w:r>
      <w:r w:rsidRPr="00A15092" w:rsidR="7D848ECF">
        <w:rPr>
          <w:rFonts w:ascii="Verdana" w:hAnsi="Verdana" w:eastAsia="Verdana" w:cs="Verdana"/>
          <w:sz w:val="18"/>
          <w:szCs w:val="18"/>
        </w:rPr>
        <w:t>wordt doorgegeven via een massabalanssysteem en op die manier gekoppeld blijft aan de fysieke levering. De bovengenoemde</w:t>
      </w:r>
      <w:r w:rsidRPr="00A15092" w:rsidR="25F216A6">
        <w:rPr>
          <w:rFonts w:ascii="Verdana" w:hAnsi="Verdana" w:eastAsia="Verdana" w:cs="Verdana"/>
          <w:sz w:val="18"/>
          <w:szCs w:val="18"/>
        </w:rPr>
        <w:t xml:space="preserve"> </w:t>
      </w:r>
      <w:r w:rsidRPr="00A15092" w:rsidR="005042E5">
        <w:rPr>
          <w:rFonts w:ascii="Verdana" w:hAnsi="Verdana" w:eastAsia="Verdana" w:cs="Verdana"/>
          <w:sz w:val="18"/>
          <w:szCs w:val="18"/>
        </w:rPr>
        <w:t>exploitanten van industriële installatie</w:t>
      </w:r>
      <w:r w:rsidRPr="00A15092" w:rsidR="00A77D49">
        <w:rPr>
          <w:rFonts w:ascii="Verdana" w:hAnsi="Verdana" w:eastAsia="Verdana" w:cs="Verdana"/>
          <w:sz w:val="18"/>
          <w:szCs w:val="18"/>
        </w:rPr>
        <w:t>s</w:t>
      </w:r>
      <w:r w:rsidRPr="00A15092" w:rsidR="005042E5">
        <w:rPr>
          <w:rFonts w:ascii="Verdana" w:hAnsi="Verdana" w:eastAsia="Verdana" w:cs="Verdana"/>
          <w:sz w:val="18"/>
          <w:szCs w:val="18"/>
        </w:rPr>
        <w:t xml:space="preserve"> </w:t>
      </w:r>
      <w:r w:rsidRPr="00A15092" w:rsidR="7D848ECF">
        <w:rPr>
          <w:rFonts w:ascii="Verdana" w:hAnsi="Verdana" w:eastAsia="Verdana" w:cs="Verdana"/>
          <w:sz w:val="18"/>
          <w:szCs w:val="18"/>
        </w:rPr>
        <w:t>kunnen – afhankelijk van de soort RFNBO die zij zouden willen inzetten – dan mogelijk niet aan de jaarverplichting voldoen</w:t>
      </w:r>
      <w:r w:rsidRPr="00A15092" w:rsidR="000A773C">
        <w:rPr>
          <w:rFonts w:ascii="Verdana" w:hAnsi="Verdana" w:eastAsia="Verdana" w:cs="Verdana"/>
          <w:sz w:val="18"/>
          <w:szCs w:val="18"/>
        </w:rPr>
        <w:t xml:space="preserve"> omdat </w:t>
      </w:r>
      <w:r w:rsidRPr="00A15092" w:rsidR="00B36ECC">
        <w:rPr>
          <w:rFonts w:ascii="Verdana" w:hAnsi="Verdana" w:eastAsia="Verdana" w:cs="Verdana"/>
          <w:sz w:val="18"/>
          <w:szCs w:val="18"/>
        </w:rPr>
        <w:t xml:space="preserve">zij </w:t>
      </w:r>
      <w:r w:rsidRPr="00A15092" w:rsidR="00FB26B2">
        <w:rPr>
          <w:rFonts w:ascii="Verdana" w:hAnsi="Verdana" w:eastAsia="Verdana" w:cs="Verdana"/>
          <w:sz w:val="18"/>
          <w:szCs w:val="18"/>
        </w:rPr>
        <w:t xml:space="preserve">geen waterstofdragers inzetten en niet op een pijpleiding zijn aangesloten waarop al </w:t>
      </w:r>
      <w:r w:rsidRPr="00A15092" w:rsidR="00182EEB">
        <w:rPr>
          <w:rFonts w:ascii="Verdana" w:hAnsi="Verdana" w:eastAsia="Verdana" w:cs="Verdana"/>
          <w:sz w:val="18"/>
          <w:szCs w:val="18"/>
        </w:rPr>
        <w:t xml:space="preserve">hernieuwbare waterstof wordt </w:t>
      </w:r>
      <w:proofErr w:type="spellStart"/>
      <w:r w:rsidRPr="00A15092" w:rsidR="00182EEB">
        <w:rPr>
          <w:rFonts w:ascii="Verdana" w:hAnsi="Verdana" w:eastAsia="Verdana" w:cs="Verdana"/>
          <w:sz w:val="18"/>
          <w:szCs w:val="18"/>
        </w:rPr>
        <w:t>ingevoed</w:t>
      </w:r>
      <w:proofErr w:type="spellEnd"/>
      <w:r w:rsidRPr="00A15092" w:rsidR="7D848ECF">
        <w:rPr>
          <w:rFonts w:ascii="Verdana" w:hAnsi="Verdana" w:eastAsia="Verdana" w:cs="Verdana"/>
          <w:sz w:val="18"/>
          <w:szCs w:val="18"/>
        </w:rPr>
        <w:t xml:space="preserve">. Voor </w:t>
      </w:r>
      <w:r w:rsidRPr="00A15092" w:rsidR="727B313F">
        <w:rPr>
          <w:rFonts w:ascii="Verdana" w:hAnsi="Verdana" w:eastAsia="Verdana" w:cs="Verdana"/>
          <w:sz w:val="18"/>
          <w:szCs w:val="18"/>
        </w:rPr>
        <w:t>deze situaties</w:t>
      </w:r>
      <w:r w:rsidRPr="00A15092" w:rsidDel="0053123A" w:rsidR="7D848ECF">
        <w:rPr>
          <w:rFonts w:ascii="Verdana" w:hAnsi="Verdana" w:eastAsia="Verdana" w:cs="Verdana"/>
          <w:sz w:val="18"/>
          <w:szCs w:val="18"/>
        </w:rPr>
        <w:t xml:space="preserve"> </w:t>
      </w:r>
      <w:r w:rsidRPr="00A15092" w:rsidR="0053123A">
        <w:rPr>
          <w:rFonts w:ascii="Verdana" w:hAnsi="Verdana" w:eastAsia="Verdana" w:cs="Verdana"/>
          <w:sz w:val="18"/>
          <w:szCs w:val="18"/>
        </w:rPr>
        <w:t xml:space="preserve">is </w:t>
      </w:r>
      <w:r w:rsidRPr="00A15092" w:rsidR="7D848ECF">
        <w:rPr>
          <w:rFonts w:ascii="Verdana" w:hAnsi="Verdana" w:eastAsia="Verdana" w:cs="Verdana"/>
          <w:sz w:val="18"/>
          <w:szCs w:val="18"/>
        </w:rPr>
        <w:t>een oplossing</w:t>
      </w:r>
      <w:r w:rsidRPr="00A15092" w:rsidDel="0053123A" w:rsidR="7D848ECF">
        <w:rPr>
          <w:rFonts w:ascii="Verdana" w:hAnsi="Verdana" w:eastAsia="Verdana" w:cs="Verdana"/>
          <w:sz w:val="18"/>
          <w:szCs w:val="18"/>
        </w:rPr>
        <w:t xml:space="preserve"> </w:t>
      </w:r>
      <w:r w:rsidRPr="00A15092" w:rsidR="727B313F">
        <w:rPr>
          <w:rFonts w:ascii="Verdana" w:hAnsi="Verdana" w:eastAsia="Verdana" w:cs="Verdana"/>
          <w:sz w:val="18"/>
          <w:szCs w:val="18"/>
        </w:rPr>
        <w:t xml:space="preserve">gevonden </w:t>
      </w:r>
      <w:r w:rsidRPr="00A15092" w:rsidR="7D848ECF">
        <w:rPr>
          <w:rFonts w:ascii="Verdana" w:hAnsi="Verdana" w:eastAsia="Verdana" w:cs="Verdana"/>
          <w:sz w:val="18"/>
          <w:szCs w:val="18"/>
        </w:rPr>
        <w:t>om te voorkomen dat de overheid bedrijven een verplichting oplegt waar ze mogelijk redelijkerwijs niet aan kunnen voldoen.</w:t>
      </w:r>
    </w:p>
    <w:p w:rsidRPr="00A15092" w:rsidR="48916CAA" w:rsidP="008030D8" w:rsidRDefault="48916CAA" w14:paraId="03E84885" w14:textId="673D87F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48916CAA" w:rsidP="6A5FCAE4" w:rsidRDefault="48916CAA" w14:paraId="13877D1C" w14:textId="3AD3EDCE">
      <w:pPr>
        <w:spacing w:after="0" w:line="240" w:lineRule="auto"/>
        <w:rPr>
          <w:rFonts w:ascii="Verdana" w:hAnsi="Verdana" w:eastAsia="Verdana" w:cs="Verdana"/>
          <w:sz w:val="18"/>
          <w:szCs w:val="18"/>
        </w:rPr>
      </w:pPr>
      <w:r w:rsidRPr="00A15092">
        <w:rPr>
          <w:rFonts w:ascii="Verdana" w:hAnsi="Verdana" w:eastAsia="Verdana" w:cs="Verdana"/>
          <w:sz w:val="18"/>
          <w:szCs w:val="18"/>
        </w:rPr>
        <w:t>Bij de ontwikkeling van de</w:t>
      </w:r>
      <w:r w:rsidRPr="00A15092" w:rsidR="00712508">
        <w:rPr>
          <w:rFonts w:ascii="Verdana" w:hAnsi="Verdana" w:eastAsia="Verdana" w:cs="Verdana"/>
          <w:sz w:val="18"/>
          <w:szCs w:val="18"/>
        </w:rPr>
        <w:t xml:space="preserve"> voorgenomen</w:t>
      </w:r>
      <w:r w:rsidRPr="00A15092">
        <w:rPr>
          <w:rFonts w:ascii="Verdana" w:hAnsi="Verdana" w:eastAsia="Verdana" w:cs="Verdana"/>
          <w:sz w:val="18"/>
          <w:szCs w:val="18"/>
        </w:rPr>
        <w:t xml:space="preserve"> jaarverplichting is onderzocht hoe </w:t>
      </w:r>
      <w:r w:rsidRPr="00A15092" w:rsidR="005042E5">
        <w:rPr>
          <w:rFonts w:ascii="Verdana" w:hAnsi="Verdana" w:eastAsia="Verdana" w:cs="Verdana"/>
          <w:sz w:val="18"/>
          <w:szCs w:val="18"/>
        </w:rPr>
        <w:t>exploitanten van industriële installatie</w:t>
      </w:r>
      <w:r w:rsidRPr="00A15092" w:rsidR="0086271E">
        <w:rPr>
          <w:rFonts w:ascii="Verdana" w:hAnsi="Verdana" w:eastAsia="Verdana" w:cs="Verdana"/>
          <w:sz w:val="18"/>
          <w:szCs w:val="18"/>
        </w:rPr>
        <w:t>s</w:t>
      </w:r>
      <w:r w:rsidRPr="00A15092" w:rsidR="005042E5">
        <w:rPr>
          <w:rFonts w:ascii="Verdana" w:hAnsi="Verdana" w:eastAsia="Verdana" w:cs="Verdana"/>
          <w:sz w:val="18"/>
          <w:szCs w:val="18"/>
        </w:rPr>
        <w:t xml:space="preserve"> </w:t>
      </w:r>
      <w:r w:rsidRPr="00A15092">
        <w:rPr>
          <w:rFonts w:ascii="Verdana" w:hAnsi="Verdana" w:eastAsia="Verdana" w:cs="Verdana"/>
          <w:sz w:val="18"/>
          <w:szCs w:val="18"/>
        </w:rPr>
        <w:t xml:space="preserve">zonder aansluiting op het </w:t>
      </w:r>
      <w:r w:rsidRPr="00A15092" w:rsidR="0086271E">
        <w:rPr>
          <w:rFonts w:ascii="Verdana" w:hAnsi="Verdana" w:eastAsia="Verdana" w:cs="Verdana"/>
          <w:sz w:val="18"/>
          <w:szCs w:val="18"/>
        </w:rPr>
        <w:t xml:space="preserve">landelijk </w:t>
      </w:r>
      <w:r w:rsidRPr="00A15092">
        <w:rPr>
          <w:rFonts w:ascii="Verdana" w:hAnsi="Verdana" w:eastAsia="Verdana" w:cs="Verdana"/>
          <w:sz w:val="18"/>
          <w:szCs w:val="18"/>
        </w:rPr>
        <w:t xml:space="preserve">waterstofnetwerk toch RFNBO’s zouden kunnen inzetten door toepassing van een tijdelijke versoepeling van </w:t>
      </w:r>
      <w:r w:rsidRPr="00A15092" w:rsidR="007B115E">
        <w:rPr>
          <w:rFonts w:ascii="Verdana" w:hAnsi="Verdana"/>
          <w:sz w:val="18"/>
          <w:szCs w:val="18"/>
        </w:rPr>
        <w:t>inboekeisen</w:t>
      </w:r>
      <w:r w:rsidRPr="00A15092">
        <w:rPr>
          <w:rFonts w:ascii="Verdana" w:hAnsi="Verdana" w:eastAsia="Verdana" w:cs="Verdana"/>
          <w:sz w:val="18"/>
          <w:szCs w:val="18"/>
        </w:rPr>
        <w:t>. Deze versoepeling heeft dan als gevolg dat tijdelijk niet of niet volledig aan artikel 30</w:t>
      </w:r>
      <w:r w:rsidRPr="00A15092" w:rsidR="00431256">
        <w:rPr>
          <w:rFonts w:ascii="Verdana" w:hAnsi="Verdana" w:eastAsia="Verdana" w:cs="Verdana"/>
          <w:sz w:val="18"/>
          <w:szCs w:val="18"/>
        </w:rPr>
        <w:t xml:space="preserve">, </w:t>
      </w:r>
      <w:r w:rsidRPr="00A15092" w:rsidR="005C5FB3">
        <w:rPr>
          <w:rFonts w:ascii="Verdana" w:hAnsi="Verdana" w:eastAsia="Verdana" w:cs="Verdana"/>
          <w:sz w:val="18"/>
          <w:szCs w:val="18"/>
        </w:rPr>
        <w:t>eerste lid,</w:t>
      </w:r>
      <w:r w:rsidRPr="00A15092">
        <w:rPr>
          <w:rFonts w:ascii="Verdana" w:hAnsi="Verdana" w:eastAsia="Verdana" w:cs="Verdana"/>
          <w:sz w:val="18"/>
          <w:szCs w:val="18"/>
        </w:rPr>
        <w:t xml:space="preserve"> </w:t>
      </w:r>
      <w:r w:rsidRPr="00A15092" w:rsidR="00FC6A7F">
        <w:rPr>
          <w:rFonts w:ascii="Verdana" w:hAnsi="Verdana" w:eastAsia="Verdana" w:cs="Verdana"/>
          <w:sz w:val="18"/>
          <w:szCs w:val="18"/>
        </w:rPr>
        <w:t>van de RED III</w:t>
      </w:r>
      <w:r w:rsidRPr="00A15092">
        <w:rPr>
          <w:rFonts w:ascii="Verdana" w:hAnsi="Verdana" w:eastAsia="Verdana" w:cs="Verdana"/>
          <w:sz w:val="18"/>
          <w:szCs w:val="18"/>
        </w:rPr>
        <w:t xml:space="preserve"> wordt voldaan. De consequentie hiervan is dat Nederland deze waterstof of waterstofdragers dan niet als RFNBO mag rapporteren aan de Europese Commissie</w:t>
      </w:r>
      <w:r w:rsidRPr="00A15092" w:rsidR="00431256">
        <w:rPr>
          <w:rFonts w:ascii="Verdana" w:hAnsi="Verdana" w:eastAsia="Verdana" w:cs="Verdana"/>
          <w:sz w:val="18"/>
          <w:szCs w:val="18"/>
        </w:rPr>
        <w:t>.</w:t>
      </w:r>
      <w:r w:rsidRPr="00A15092">
        <w:rPr>
          <w:rFonts w:ascii="Verdana" w:hAnsi="Verdana" w:eastAsia="Verdana" w:cs="Verdana"/>
          <w:sz w:val="18"/>
          <w:szCs w:val="18"/>
        </w:rPr>
        <w:t xml:space="preserve"> </w:t>
      </w:r>
      <w:r w:rsidRPr="00A15092" w:rsidR="00381757">
        <w:rPr>
          <w:rFonts w:ascii="Verdana" w:hAnsi="Verdana" w:eastAsia="Verdana" w:cs="Verdana"/>
          <w:sz w:val="18"/>
          <w:szCs w:val="18"/>
        </w:rPr>
        <w:t xml:space="preserve">Door de tijdelijke versoepeling </w:t>
      </w:r>
      <w:r w:rsidRPr="00A15092" w:rsidR="009D70AC">
        <w:rPr>
          <w:rFonts w:ascii="Verdana" w:hAnsi="Verdana" w:eastAsia="Verdana" w:cs="Verdana"/>
          <w:sz w:val="18"/>
          <w:szCs w:val="18"/>
        </w:rPr>
        <w:t xml:space="preserve">van </w:t>
      </w:r>
      <w:r w:rsidRPr="00A15092" w:rsidR="00381757">
        <w:rPr>
          <w:rFonts w:ascii="Verdana" w:hAnsi="Verdana" w:eastAsia="Verdana" w:cs="Verdana"/>
          <w:sz w:val="18"/>
          <w:szCs w:val="18"/>
        </w:rPr>
        <w:t xml:space="preserve">inboekeisen kunnen de </w:t>
      </w:r>
      <w:r w:rsidRPr="00A15092">
        <w:rPr>
          <w:rFonts w:ascii="Verdana" w:hAnsi="Verdana" w:eastAsia="Verdana" w:cs="Verdana"/>
          <w:sz w:val="18"/>
          <w:szCs w:val="18"/>
        </w:rPr>
        <w:t xml:space="preserve">betreffende </w:t>
      </w:r>
      <w:r w:rsidRPr="00A15092" w:rsidR="009D3182">
        <w:rPr>
          <w:rFonts w:ascii="Verdana" w:hAnsi="Verdana" w:eastAsia="Verdana" w:cs="Verdana"/>
          <w:sz w:val="18"/>
          <w:szCs w:val="18"/>
        </w:rPr>
        <w:t>exploitanten</w:t>
      </w:r>
      <w:r w:rsidRPr="00A15092">
        <w:rPr>
          <w:rFonts w:ascii="Verdana" w:hAnsi="Verdana" w:eastAsia="Verdana" w:cs="Verdana"/>
          <w:sz w:val="18"/>
          <w:szCs w:val="18"/>
        </w:rPr>
        <w:t xml:space="preserve"> dan echter wel aan de hun opgelegde </w:t>
      </w:r>
      <w:r w:rsidRPr="00A15092" w:rsidR="009A093E">
        <w:rPr>
          <w:rFonts w:ascii="Verdana" w:hAnsi="Verdana" w:eastAsia="Verdana" w:cs="Verdana"/>
          <w:sz w:val="18"/>
          <w:szCs w:val="18"/>
        </w:rPr>
        <w:t>jaar</w:t>
      </w:r>
      <w:r w:rsidRPr="00A15092">
        <w:rPr>
          <w:rFonts w:ascii="Verdana" w:hAnsi="Verdana" w:eastAsia="Verdana" w:cs="Verdana"/>
          <w:sz w:val="18"/>
          <w:szCs w:val="18"/>
        </w:rPr>
        <w:t>verplichting voldoen.</w:t>
      </w:r>
      <w:r w:rsidRPr="00A15092" w:rsidR="00EE1C96">
        <w:rPr>
          <w:rFonts w:ascii="Verdana" w:hAnsi="Verdana" w:eastAsia="Verdana" w:cs="Verdana"/>
          <w:sz w:val="18"/>
          <w:szCs w:val="18"/>
        </w:rPr>
        <w:t xml:space="preserve"> De tijdelijke versoepeling van </w:t>
      </w:r>
      <w:r w:rsidRPr="00A15092" w:rsidR="007B115E">
        <w:rPr>
          <w:rFonts w:ascii="Verdana" w:hAnsi="Verdana"/>
          <w:sz w:val="18"/>
          <w:szCs w:val="18"/>
        </w:rPr>
        <w:t>inboekeisen</w:t>
      </w:r>
      <w:r w:rsidRPr="00A15092" w:rsidR="00381757">
        <w:rPr>
          <w:rFonts w:ascii="Verdana" w:hAnsi="Verdana" w:eastAsia="Verdana" w:cs="Verdana"/>
          <w:sz w:val="18"/>
          <w:szCs w:val="18"/>
        </w:rPr>
        <w:t xml:space="preserve"> </w:t>
      </w:r>
      <w:r w:rsidRPr="00A15092" w:rsidR="003C2DFA">
        <w:rPr>
          <w:rFonts w:ascii="Verdana" w:hAnsi="Verdana" w:eastAsia="Verdana" w:cs="Verdana"/>
          <w:sz w:val="18"/>
          <w:szCs w:val="18"/>
        </w:rPr>
        <w:t xml:space="preserve">is voorzien </w:t>
      </w:r>
      <w:r w:rsidRPr="00A15092" w:rsidR="00EE1C96">
        <w:rPr>
          <w:rFonts w:ascii="Verdana" w:hAnsi="Verdana" w:eastAsia="Verdana" w:cs="Verdana"/>
          <w:sz w:val="18"/>
          <w:szCs w:val="18"/>
        </w:rPr>
        <w:t>tot en met 20</w:t>
      </w:r>
      <w:r w:rsidRPr="00A15092" w:rsidR="485D2DE5">
        <w:rPr>
          <w:rFonts w:ascii="Verdana" w:hAnsi="Verdana" w:eastAsia="Verdana" w:cs="Verdana"/>
          <w:sz w:val="18"/>
          <w:szCs w:val="18"/>
        </w:rPr>
        <w:t>32</w:t>
      </w:r>
      <w:r w:rsidRPr="00A15092" w:rsidR="00FC70BA">
        <w:rPr>
          <w:rFonts w:ascii="Verdana" w:hAnsi="Verdana" w:eastAsia="Verdana" w:cs="Verdana"/>
          <w:sz w:val="18"/>
          <w:szCs w:val="18"/>
        </w:rPr>
        <w:t>.</w:t>
      </w:r>
      <w:r w:rsidRPr="00A15092" w:rsidR="00B70BFD">
        <w:rPr>
          <w:rFonts w:ascii="Verdana" w:hAnsi="Verdana" w:eastAsia="Verdana" w:cs="Verdana"/>
          <w:sz w:val="18"/>
          <w:szCs w:val="18"/>
        </w:rPr>
        <w:t xml:space="preserve"> </w:t>
      </w:r>
      <w:r w:rsidRPr="00A15092" w:rsidR="00FC70BA">
        <w:rPr>
          <w:rFonts w:ascii="Verdana" w:hAnsi="Verdana" w:eastAsia="Verdana" w:cs="Verdana"/>
          <w:sz w:val="18"/>
          <w:szCs w:val="18"/>
        </w:rPr>
        <w:t>Er</w:t>
      </w:r>
      <w:r w:rsidRPr="00A15092" w:rsidR="00B70BFD">
        <w:rPr>
          <w:rFonts w:ascii="Verdana" w:hAnsi="Verdana" w:eastAsia="Verdana" w:cs="Verdana"/>
          <w:sz w:val="18"/>
          <w:szCs w:val="18"/>
        </w:rPr>
        <w:t xml:space="preserve"> </w:t>
      </w:r>
      <w:r w:rsidRPr="00A15092" w:rsidR="00FC70BA">
        <w:rPr>
          <w:rFonts w:ascii="Verdana" w:hAnsi="Verdana" w:eastAsia="Verdana" w:cs="Verdana"/>
          <w:sz w:val="18"/>
          <w:szCs w:val="18"/>
        </w:rPr>
        <w:t>zal eind 2030</w:t>
      </w:r>
      <w:r w:rsidRPr="00A15092" w:rsidR="000856F3">
        <w:rPr>
          <w:rFonts w:ascii="Verdana" w:hAnsi="Verdana" w:eastAsia="Verdana" w:cs="Verdana"/>
          <w:sz w:val="18"/>
          <w:szCs w:val="18"/>
        </w:rPr>
        <w:t xml:space="preserve"> of </w:t>
      </w:r>
      <w:r w:rsidRPr="00A15092" w:rsidR="00FC70BA">
        <w:rPr>
          <w:rFonts w:ascii="Verdana" w:hAnsi="Verdana" w:eastAsia="Verdana" w:cs="Verdana"/>
          <w:sz w:val="18"/>
          <w:szCs w:val="18"/>
        </w:rPr>
        <w:t xml:space="preserve">begin 2031 van start worden gegaan met een evaluatie van de jaarverplichting, zodat uiterlijk 31 december 2031 het verslag kan worden verzonden. Als onderdeel van de evaluatie </w:t>
      </w:r>
      <w:r w:rsidRPr="00A15092" w:rsidR="00FE5E83">
        <w:rPr>
          <w:rFonts w:ascii="Verdana" w:hAnsi="Verdana" w:eastAsia="Verdana" w:cs="Verdana"/>
          <w:sz w:val="18"/>
          <w:szCs w:val="18"/>
        </w:rPr>
        <w:t>zal</w:t>
      </w:r>
      <w:r w:rsidRPr="00A15092" w:rsidR="001D4F8D">
        <w:rPr>
          <w:rFonts w:ascii="Verdana" w:hAnsi="Verdana" w:eastAsia="Verdana" w:cs="Verdana"/>
          <w:sz w:val="18"/>
          <w:szCs w:val="18"/>
        </w:rPr>
        <w:t xml:space="preserve"> </w:t>
      </w:r>
      <w:r w:rsidRPr="00A15092" w:rsidR="00CD080D">
        <w:rPr>
          <w:rFonts w:ascii="Verdana" w:hAnsi="Verdana" w:eastAsia="Verdana" w:cs="Verdana"/>
          <w:sz w:val="18"/>
          <w:szCs w:val="18"/>
        </w:rPr>
        <w:t xml:space="preserve">worden </w:t>
      </w:r>
      <w:r w:rsidRPr="00A15092" w:rsidR="001D4F8D">
        <w:rPr>
          <w:rFonts w:ascii="Verdana" w:hAnsi="Verdana" w:eastAsia="Verdana" w:cs="Verdana"/>
          <w:sz w:val="18"/>
          <w:szCs w:val="18"/>
        </w:rPr>
        <w:t xml:space="preserve">bezien of een verlenging van de periode van </w:t>
      </w:r>
      <w:r w:rsidRPr="00A15092" w:rsidR="000415B0">
        <w:rPr>
          <w:rFonts w:ascii="Verdana" w:hAnsi="Verdana" w:eastAsia="Verdana" w:cs="Verdana"/>
          <w:sz w:val="18"/>
          <w:szCs w:val="18"/>
        </w:rPr>
        <w:t xml:space="preserve">versoepeling van </w:t>
      </w:r>
      <w:r w:rsidRPr="00A15092" w:rsidR="009D70AC">
        <w:rPr>
          <w:rFonts w:ascii="Verdana" w:hAnsi="Verdana"/>
          <w:sz w:val="18"/>
          <w:szCs w:val="18"/>
        </w:rPr>
        <w:t>inboekeisen</w:t>
      </w:r>
      <w:r w:rsidRPr="00A15092" w:rsidR="00CF3B52">
        <w:rPr>
          <w:rFonts w:ascii="Verdana" w:hAnsi="Verdana" w:eastAsia="Verdana" w:cs="Verdana"/>
          <w:sz w:val="18"/>
          <w:szCs w:val="18"/>
        </w:rPr>
        <w:t xml:space="preserve"> </w:t>
      </w:r>
      <w:r w:rsidRPr="00A15092" w:rsidR="000415B0">
        <w:rPr>
          <w:rFonts w:ascii="Verdana" w:hAnsi="Verdana" w:eastAsia="Verdana" w:cs="Verdana"/>
          <w:sz w:val="18"/>
          <w:szCs w:val="18"/>
        </w:rPr>
        <w:t>nodig is.</w:t>
      </w:r>
      <w:r w:rsidRPr="00A15092" w:rsidR="00EE1C96">
        <w:rPr>
          <w:rFonts w:ascii="Verdana" w:hAnsi="Verdana" w:eastAsia="Verdana" w:cs="Verdana"/>
          <w:sz w:val="18"/>
          <w:szCs w:val="18"/>
        </w:rPr>
        <w:t xml:space="preserve"> </w:t>
      </w:r>
      <w:r w:rsidRPr="00A15092" w:rsidR="10A9DB3B">
        <w:rPr>
          <w:rFonts w:ascii="Verdana" w:hAnsi="Verdana" w:eastAsia="Verdana" w:cs="Verdana"/>
          <w:sz w:val="18"/>
          <w:szCs w:val="18"/>
        </w:rPr>
        <w:t>Deze evaluatie</w:t>
      </w:r>
      <w:r w:rsidRPr="00A15092" w:rsidR="61E03B9E">
        <w:rPr>
          <w:rFonts w:ascii="Verdana" w:hAnsi="Verdana" w:eastAsia="Verdana" w:cs="Verdana"/>
          <w:sz w:val="18"/>
          <w:szCs w:val="18"/>
        </w:rPr>
        <w:t xml:space="preserve"> zal</w:t>
      </w:r>
      <w:r w:rsidRPr="00A15092" w:rsidR="10A9DB3B">
        <w:rPr>
          <w:rFonts w:ascii="Verdana" w:hAnsi="Verdana" w:eastAsia="Verdana" w:cs="Verdana"/>
          <w:sz w:val="18"/>
          <w:szCs w:val="18"/>
        </w:rPr>
        <w:t xml:space="preserve"> </w:t>
      </w:r>
      <w:r w:rsidRPr="00A15092" w:rsidR="00FE5E83">
        <w:rPr>
          <w:rFonts w:ascii="Verdana" w:hAnsi="Verdana" w:eastAsia="Verdana" w:cs="Verdana"/>
          <w:sz w:val="18"/>
          <w:szCs w:val="18"/>
        </w:rPr>
        <w:t>in 2030</w:t>
      </w:r>
      <w:r w:rsidRPr="00A15092" w:rsidR="65B3F445">
        <w:rPr>
          <w:rFonts w:ascii="Verdana" w:hAnsi="Verdana" w:eastAsia="Verdana" w:cs="Verdana"/>
          <w:sz w:val="18"/>
          <w:szCs w:val="18"/>
        </w:rPr>
        <w:t xml:space="preserve"> worden uitgevoerd</w:t>
      </w:r>
      <w:r w:rsidRPr="00A15092" w:rsidR="002E2D8B">
        <w:rPr>
          <w:rFonts w:ascii="Verdana" w:hAnsi="Verdana" w:eastAsia="Verdana" w:cs="Verdana"/>
          <w:sz w:val="18"/>
          <w:szCs w:val="18"/>
        </w:rPr>
        <w:t>,</w:t>
      </w:r>
      <w:r w:rsidRPr="00A15092" w:rsidR="65B3F445">
        <w:rPr>
          <w:rFonts w:ascii="Verdana" w:hAnsi="Verdana" w:eastAsia="Verdana" w:cs="Verdana"/>
          <w:sz w:val="18"/>
          <w:szCs w:val="18"/>
        </w:rPr>
        <w:t xml:space="preserve"> </w:t>
      </w:r>
      <w:r w:rsidRPr="00A15092" w:rsidR="46DD4D3E">
        <w:rPr>
          <w:rFonts w:ascii="Verdana" w:hAnsi="Verdana" w:eastAsia="Verdana" w:cs="Verdana"/>
          <w:sz w:val="18"/>
          <w:szCs w:val="18"/>
        </w:rPr>
        <w:t xml:space="preserve">omdat dan de benodigde gegevens voor deze evaluatie bekend zijn en de uitkomst </w:t>
      </w:r>
      <w:r w:rsidRPr="00A15092" w:rsidR="002E2D8B">
        <w:rPr>
          <w:rFonts w:ascii="Verdana" w:hAnsi="Verdana" w:eastAsia="Verdana" w:cs="Verdana"/>
          <w:sz w:val="18"/>
          <w:szCs w:val="18"/>
        </w:rPr>
        <w:t>hier</w:t>
      </w:r>
      <w:r w:rsidRPr="00A15092" w:rsidR="46DD4D3E">
        <w:rPr>
          <w:rFonts w:ascii="Verdana" w:hAnsi="Verdana" w:eastAsia="Verdana" w:cs="Verdana"/>
          <w:sz w:val="18"/>
          <w:szCs w:val="18"/>
        </w:rPr>
        <w:t xml:space="preserve">van op tijd komt voor een beslissing over eventuele verlenging van de versoepeling van de </w:t>
      </w:r>
      <w:r w:rsidRPr="00A15092" w:rsidR="0057101D">
        <w:rPr>
          <w:rFonts w:ascii="Verdana" w:hAnsi="Verdana" w:eastAsia="Verdana" w:cs="Verdana"/>
          <w:sz w:val="18"/>
          <w:szCs w:val="18"/>
        </w:rPr>
        <w:t xml:space="preserve">inboekeisen </w:t>
      </w:r>
      <w:r w:rsidRPr="00A15092" w:rsidR="12BC7BD6">
        <w:rPr>
          <w:rFonts w:ascii="Verdana" w:hAnsi="Verdana" w:eastAsia="Verdana" w:cs="Verdana"/>
          <w:sz w:val="18"/>
          <w:szCs w:val="18"/>
        </w:rPr>
        <w:t xml:space="preserve">na </w:t>
      </w:r>
      <w:r w:rsidRPr="00A15092" w:rsidR="00FE5E83">
        <w:rPr>
          <w:rFonts w:ascii="Verdana" w:hAnsi="Verdana" w:eastAsia="Verdana" w:cs="Verdana"/>
          <w:sz w:val="18"/>
          <w:szCs w:val="18"/>
        </w:rPr>
        <w:t>2032</w:t>
      </w:r>
      <w:r w:rsidRPr="00A15092" w:rsidR="12BC7BD6">
        <w:rPr>
          <w:rFonts w:ascii="Verdana" w:hAnsi="Verdana" w:eastAsia="Verdana" w:cs="Verdana"/>
          <w:sz w:val="18"/>
          <w:szCs w:val="18"/>
        </w:rPr>
        <w:t xml:space="preserve">. Voor de evaluatie zijn </w:t>
      </w:r>
      <w:r w:rsidRPr="00A15092" w:rsidR="009A6058">
        <w:rPr>
          <w:rFonts w:ascii="Verdana" w:hAnsi="Verdana" w:eastAsia="Verdana" w:cs="Verdana"/>
          <w:sz w:val="18"/>
          <w:szCs w:val="18"/>
        </w:rPr>
        <w:t xml:space="preserve">geactualiseerde </w:t>
      </w:r>
      <w:r w:rsidRPr="00A15092" w:rsidR="12BC7BD6">
        <w:rPr>
          <w:rFonts w:ascii="Verdana" w:hAnsi="Verdana" w:eastAsia="Verdana" w:cs="Verdana"/>
          <w:sz w:val="18"/>
          <w:szCs w:val="18"/>
        </w:rPr>
        <w:t>gegevens nodig</w:t>
      </w:r>
      <w:r w:rsidRPr="00A15092" w:rsidR="65B3F445">
        <w:rPr>
          <w:rFonts w:ascii="Verdana" w:hAnsi="Verdana" w:eastAsia="Verdana" w:cs="Verdana"/>
          <w:sz w:val="18"/>
          <w:szCs w:val="18"/>
        </w:rPr>
        <w:t xml:space="preserve"> over </w:t>
      </w:r>
      <w:r w:rsidRPr="00A15092" w:rsidR="00B16CC5">
        <w:rPr>
          <w:rFonts w:ascii="Verdana" w:hAnsi="Verdana" w:eastAsia="Verdana" w:cs="Verdana"/>
          <w:sz w:val="18"/>
          <w:szCs w:val="18"/>
        </w:rPr>
        <w:t xml:space="preserve">de </w:t>
      </w:r>
      <w:r w:rsidRPr="00A15092" w:rsidR="007335E7">
        <w:rPr>
          <w:rFonts w:ascii="Verdana" w:hAnsi="Verdana" w:eastAsia="Verdana" w:cs="Verdana"/>
          <w:sz w:val="18"/>
          <w:szCs w:val="18"/>
        </w:rPr>
        <w:t xml:space="preserve">voortgang </w:t>
      </w:r>
      <w:r w:rsidRPr="00A15092" w:rsidR="00B16CC5">
        <w:rPr>
          <w:rFonts w:ascii="Verdana" w:hAnsi="Verdana" w:eastAsia="Verdana" w:cs="Verdana"/>
          <w:sz w:val="18"/>
          <w:szCs w:val="18"/>
        </w:rPr>
        <w:t xml:space="preserve">van realisatie </w:t>
      </w:r>
      <w:r w:rsidRPr="00A15092" w:rsidR="0085183C">
        <w:rPr>
          <w:rFonts w:ascii="Verdana" w:hAnsi="Verdana" w:eastAsia="Verdana" w:cs="Verdana"/>
          <w:sz w:val="18"/>
          <w:szCs w:val="18"/>
        </w:rPr>
        <w:t xml:space="preserve">per individueel leidingdeel uit het </w:t>
      </w:r>
      <w:proofErr w:type="spellStart"/>
      <w:r w:rsidRPr="00A15092" w:rsidR="0085183C">
        <w:rPr>
          <w:rFonts w:ascii="Verdana" w:hAnsi="Verdana" w:eastAsia="Verdana" w:cs="Verdana"/>
          <w:sz w:val="18"/>
          <w:szCs w:val="18"/>
        </w:rPr>
        <w:t>Hynetwork</w:t>
      </w:r>
      <w:proofErr w:type="spellEnd"/>
      <w:r w:rsidRPr="00A15092" w:rsidR="0085183C">
        <w:rPr>
          <w:rFonts w:ascii="Verdana" w:hAnsi="Verdana" w:eastAsia="Verdana" w:cs="Verdana"/>
          <w:sz w:val="18"/>
          <w:szCs w:val="18"/>
        </w:rPr>
        <w:t xml:space="preserve"> uitrol</w:t>
      </w:r>
      <w:r w:rsidRPr="00A15092" w:rsidR="00B16CC5">
        <w:rPr>
          <w:rFonts w:ascii="Verdana" w:hAnsi="Verdana" w:eastAsia="Verdana" w:cs="Verdana"/>
          <w:sz w:val="18"/>
          <w:szCs w:val="18"/>
        </w:rPr>
        <w:t>plan</w:t>
      </w:r>
      <w:r w:rsidRPr="00A15092" w:rsidR="00E422BC">
        <w:rPr>
          <w:rFonts w:ascii="Verdana" w:hAnsi="Verdana" w:eastAsia="Verdana" w:cs="Verdana"/>
          <w:sz w:val="18"/>
          <w:szCs w:val="18"/>
        </w:rPr>
        <w:t xml:space="preserve">. Tevens zal in de evaluatie de mate waarin tot dat moment gebruik wordt </w:t>
      </w:r>
      <w:r w:rsidRPr="00A15092" w:rsidR="00E422BC">
        <w:rPr>
          <w:rFonts w:ascii="Verdana" w:hAnsi="Verdana" w:eastAsia="Verdana" w:cs="Verdana"/>
          <w:sz w:val="18"/>
          <w:szCs w:val="18"/>
        </w:rPr>
        <w:lastRenderedPageBreak/>
        <w:t xml:space="preserve">gemaakt van de versoepeling </w:t>
      </w:r>
      <w:r w:rsidRPr="00A15092" w:rsidR="0057101D">
        <w:rPr>
          <w:rFonts w:ascii="Verdana" w:hAnsi="Verdana" w:eastAsia="Verdana" w:cs="Verdana"/>
          <w:sz w:val="18"/>
          <w:szCs w:val="18"/>
        </w:rPr>
        <w:t xml:space="preserve">van de inboekeisen </w:t>
      </w:r>
      <w:r w:rsidRPr="00A15092" w:rsidR="007C6724">
        <w:rPr>
          <w:rFonts w:ascii="Verdana" w:hAnsi="Verdana" w:eastAsia="Verdana" w:cs="Verdana"/>
          <w:sz w:val="18"/>
          <w:szCs w:val="18"/>
        </w:rPr>
        <w:t xml:space="preserve">betrokken worden </w:t>
      </w:r>
      <w:r w:rsidRPr="00A15092" w:rsidR="00E422BC">
        <w:rPr>
          <w:rFonts w:ascii="Verdana" w:hAnsi="Verdana" w:eastAsia="Verdana" w:cs="Verdana"/>
          <w:sz w:val="18"/>
          <w:szCs w:val="18"/>
        </w:rPr>
        <w:t>en de mate waarin er in de eerste jaren van de jaarverplichting handel in HWI</w:t>
      </w:r>
      <w:r w:rsidRPr="00A15092" w:rsidR="00F27030">
        <w:rPr>
          <w:rFonts w:ascii="Verdana" w:hAnsi="Verdana" w:eastAsia="Verdana" w:cs="Verdana"/>
          <w:sz w:val="18"/>
          <w:szCs w:val="18"/>
        </w:rPr>
        <w:t>’</w:t>
      </w:r>
      <w:r w:rsidRPr="00A15092" w:rsidR="00E422BC">
        <w:rPr>
          <w:rFonts w:ascii="Verdana" w:hAnsi="Verdana" w:eastAsia="Verdana" w:cs="Verdana"/>
          <w:sz w:val="18"/>
          <w:szCs w:val="18"/>
        </w:rPr>
        <w:t xml:space="preserve">s </w:t>
      </w:r>
      <w:r w:rsidRPr="00A15092" w:rsidR="00F27030">
        <w:rPr>
          <w:rFonts w:ascii="Verdana" w:hAnsi="Verdana" w:eastAsia="Verdana" w:cs="Verdana"/>
          <w:sz w:val="18"/>
          <w:szCs w:val="18"/>
        </w:rPr>
        <w:t>heeft plaats gevonden.</w:t>
      </w:r>
      <w:r w:rsidRPr="00A15092" w:rsidR="65B3F445">
        <w:rPr>
          <w:rFonts w:ascii="Verdana" w:hAnsi="Verdana" w:eastAsia="Verdana" w:cs="Verdana"/>
          <w:sz w:val="18"/>
          <w:szCs w:val="18"/>
        </w:rPr>
        <w:t xml:space="preserve"> </w:t>
      </w:r>
      <w:r w:rsidRPr="00A15092" w:rsidR="1B0570E1">
        <w:rPr>
          <w:rFonts w:ascii="Verdana" w:hAnsi="Verdana" w:eastAsia="Verdana" w:cs="Verdana"/>
          <w:sz w:val="18"/>
          <w:szCs w:val="18"/>
        </w:rPr>
        <w:t xml:space="preserve">Uit deze evaluatie moet blijken of het voor alle verplichte bedrijven mogelijk is om </w:t>
      </w:r>
      <w:r w:rsidRPr="00A15092" w:rsidR="00EF0E91">
        <w:rPr>
          <w:rFonts w:ascii="Verdana" w:hAnsi="Verdana" w:eastAsia="Verdana" w:cs="Verdana"/>
          <w:sz w:val="18"/>
          <w:szCs w:val="18"/>
        </w:rPr>
        <w:t>na 2032</w:t>
      </w:r>
      <w:r w:rsidRPr="00A15092" w:rsidR="1B0570E1">
        <w:rPr>
          <w:rFonts w:ascii="Verdana" w:hAnsi="Verdana" w:eastAsia="Verdana" w:cs="Verdana"/>
          <w:sz w:val="18"/>
          <w:szCs w:val="18"/>
        </w:rPr>
        <w:t xml:space="preserve"> op basis van de </w:t>
      </w:r>
      <w:r w:rsidRPr="00A15092" w:rsidR="505DC259">
        <w:rPr>
          <w:rFonts w:ascii="Verdana" w:hAnsi="Verdana" w:eastAsia="Verdana" w:cs="Verdana"/>
          <w:sz w:val="18"/>
          <w:szCs w:val="18"/>
        </w:rPr>
        <w:t>RED</w:t>
      </w:r>
      <w:r w:rsidRPr="00A15092" w:rsidR="00EC57D9">
        <w:rPr>
          <w:rFonts w:ascii="Verdana" w:hAnsi="Verdana" w:eastAsia="Verdana" w:cs="Verdana"/>
          <w:sz w:val="18"/>
          <w:szCs w:val="18"/>
        </w:rPr>
        <w:t>-</w:t>
      </w:r>
      <w:r w:rsidRPr="00A15092" w:rsidR="505DC259">
        <w:rPr>
          <w:rFonts w:ascii="Verdana" w:hAnsi="Verdana" w:eastAsia="Verdana" w:cs="Verdana"/>
          <w:sz w:val="18"/>
          <w:szCs w:val="18"/>
        </w:rPr>
        <w:t xml:space="preserve">massabalans vereisten </w:t>
      </w:r>
      <w:r w:rsidRPr="00A15092" w:rsidR="00EF0E91">
        <w:rPr>
          <w:rFonts w:ascii="Verdana" w:hAnsi="Verdana" w:eastAsia="Verdana" w:cs="Verdana"/>
          <w:sz w:val="18"/>
          <w:szCs w:val="18"/>
        </w:rPr>
        <w:t xml:space="preserve">of </w:t>
      </w:r>
      <w:r w:rsidRPr="00A15092" w:rsidR="000856F3">
        <w:rPr>
          <w:rFonts w:ascii="Verdana" w:hAnsi="Verdana" w:eastAsia="Verdana" w:cs="Verdana"/>
          <w:sz w:val="18"/>
          <w:szCs w:val="18"/>
        </w:rPr>
        <w:t xml:space="preserve">door </w:t>
      </w:r>
      <w:r w:rsidRPr="00A15092" w:rsidR="00EF0E91">
        <w:rPr>
          <w:rFonts w:ascii="Verdana" w:hAnsi="Verdana" w:eastAsia="Verdana" w:cs="Verdana"/>
          <w:sz w:val="18"/>
          <w:szCs w:val="18"/>
        </w:rPr>
        <w:t>aankoop van HWI’s</w:t>
      </w:r>
      <w:r w:rsidRPr="00A15092" w:rsidR="505DC259">
        <w:rPr>
          <w:rFonts w:ascii="Verdana" w:hAnsi="Verdana" w:eastAsia="Verdana" w:cs="Verdana"/>
          <w:sz w:val="18"/>
          <w:szCs w:val="18"/>
        </w:rPr>
        <w:t xml:space="preserve"> aan de </w:t>
      </w:r>
      <w:r w:rsidRPr="00A15092" w:rsidR="000856F3">
        <w:rPr>
          <w:rFonts w:ascii="Verdana" w:hAnsi="Verdana" w:eastAsia="Verdana" w:cs="Verdana"/>
          <w:sz w:val="18"/>
          <w:szCs w:val="18"/>
        </w:rPr>
        <w:t>jaar</w:t>
      </w:r>
      <w:r w:rsidRPr="00A15092" w:rsidR="505DC259">
        <w:rPr>
          <w:rFonts w:ascii="Verdana" w:hAnsi="Verdana" w:eastAsia="Verdana" w:cs="Verdana"/>
          <w:sz w:val="18"/>
          <w:szCs w:val="18"/>
        </w:rPr>
        <w:t>verplichting te voldoen</w:t>
      </w:r>
      <w:r w:rsidRPr="00A15092" w:rsidR="4305C8D6">
        <w:rPr>
          <w:rFonts w:ascii="Verdana" w:hAnsi="Verdana" w:eastAsia="Verdana" w:cs="Verdana"/>
          <w:sz w:val="18"/>
          <w:szCs w:val="18"/>
        </w:rPr>
        <w:t xml:space="preserve"> of – zo niet – met welke termijn de </w:t>
      </w:r>
      <w:r w:rsidRPr="00A15092" w:rsidR="00CF3B52">
        <w:rPr>
          <w:rFonts w:ascii="Verdana" w:hAnsi="Verdana" w:eastAsia="Verdana" w:cs="Verdana"/>
          <w:sz w:val="18"/>
          <w:szCs w:val="18"/>
        </w:rPr>
        <w:t xml:space="preserve">tijdelijke </w:t>
      </w:r>
      <w:r w:rsidRPr="00A15092" w:rsidR="4305C8D6">
        <w:rPr>
          <w:rFonts w:ascii="Verdana" w:hAnsi="Verdana" w:eastAsia="Verdana" w:cs="Verdana"/>
          <w:sz w:val="18"/>
          <w:szCs w:val="18"/>
        </w:rPr>
        <w:t xml:space="preserve">versoepeling van </w:t>
      </w:r>
      <w:r w:rsidRPr="00A15092" w:rsidR="00CF3B52">
        <w:rPr>
          <w:rFonts w:ascii="Verdana" w:hAnsi="Verdana"/>
          <w:sz w:val="18"/>
          <w:szCs w:val="18"/>
        </w:rPr>
        <w:t>inboekeisen</w:t>
      </w:r>
      <w:r w:rsidRPr="00A15092" w:rsidR="004A480D">
        <w:rPr>
          <w:rFonts w:ascii="Verdana" w:hAnsi="Verdana"/>
          <w:sz w:val="18"/>
          <w:szCs w:val="18"/>
        </w:rPr>
        <w:t xml:space="preserve"> </w:t>
      </w:r>
      <w:r w:rsidRPr="00A15092" w:rsidR="4305C8D6">
        <w:rPr>
          <w:rFonts w:ascii="Verdana" w:hAnsi="Verdana" w:eastAsia="Verdana" w:cs="Verdana"/>
          <w:sz w:val="18"/>
          <w:szCs w:val="18"/>
        </w:rPr>
        <w:t>zou moeten worden verlengd. Ook zal</w:t>
      </w:r>
      <w:r w:rsidRPr="00A15092" w:rsidR="78DCF63B">
        <w:rPr>
          <w:rFonts w:ascii="Verdana" w:hAnsi="Verdana" w:eastAsia="Verdana" w:cs="Verdana"/>
          <w:sz w:val="18"/>
          <w:szCs w:val="18"/>
        </w:rPr>
        <w:t xml:space="preserve"> in </w:t>
      </w:r>
      <w:r w:rsidRPr="00A15092" w:rsidR="2E378A09">
        <w:rPr>
          <w:rFonts w:ascii="Verdana" w:hAnsi="Verdana" w:eastAsia="Verdana" w:cs="Verdana"/>
          <w:sz w:val="18"/>
          <w:szCs w:val="18"/>
        </w:rPr>
        <w:t xml:space="preserve">geval van verlenging </w:t>
      </w:r>
      <w:r w:rsidRPr="00A15092" w:rsidR="4305C8D6">
        <w:rPr>
          <w:rFonts w:ascii="Verdana" w:hAnsi="Verdana" w:eastAsia="Verdana" w:cs="Verdana"/>
          <w:sz w:val="18"/>
          <w:szCs w:val="18"/>
        </w:rPr>
        <w:t>in de evaluatie de vraag worden beantwoord o</w:t>
      </w:r>
      <w:r w:rsidRPr="00A15092" w:rsidR="505DC259">
        <w:rPr>
          <w:rFonts w:ascii="Verdana" w:hAnsi="Verdana" w:eastAsia="Verdana" w:cs="Verdana"/>
          <w:sz w:val="18"/>
          <w:szCs w:val="18"/>
        </w:rPr>
        <w:t xml:space="preserve">f de </w:t>
      </w:r>
      <w:r w:rsidRPr="00A15092" w:rsidR="73258246">
        <w:rPr>
          <w:rFonts w:ascii="Verdana" w:hAnsi="Verdana" w:eastAsia="Verdana" w:cs="Verdana"/>
          <w:sz w:val="18"/>
          <w:szCs w:val="18"/>
        </w:rPr>
        <w:t>verlenging</w:t>
      </w:r>
      <w:r w:rsidRPr="00A15092" w:rsidR="505DC259">
        <w:rPr>
          <w:rFonts w:ascii="Verdana" w:hAnsi="Verdana" w:eastAsia="Verdana" w:cs="Verdana"/>
          <w:sz w:val="18"/>
          <w:szCs w:val="18"/>
        </w:rPr>
        <w:t xml:space="preserve"> geldt voor alle bedrijven die onder de jaarverplichting vallen</w:t>
      </w:r>
      <w:r w:rsidRPr="00A15092" w:rsidR="4E353880">
        <w:rPr>
          <w:rFonts w:ascii="Verdana" w:hAnsi="Verdana" w:eastAsia="Verdana" w:cs="Verdana"/>
          <w:sz w:val="18"/>
          <w:szCs w:val="18"/>
        </w:rPr>
        <w:t>, of voor een beperkt deel van de bedrijven bijvoorbeeld omdat voldoen aan de verplichting op basis van de RED</w:t>
      </w:r>
      <w:r w:rsidRPr="00A15092" w:rsidR="00EC57D9">
        <w:rPr>
          <w:rFonts w:ascii="Verdana" w:hAnsi="Verdana" w:eastAsia="Verdana" w:cs="Verdana"/>
          <w:sz w:val="18"/>
          <w:szCs w:val="18"/>
        </w:rPr>
        <w:t>-</w:t>
      </w:r>
      <w:r w:rsidRPr="00A15092" w:rsidR="4E353880">
        <w:rPr>
          <w:rFonts w:ascii="Verdana" w:hAnsi="Verdana" w:eastAsia="Verdana" w:cs="Verdana"/>
          <w:sz w:val="18"/>
          <w:szCs w:val="18"/>
        </w:rPr>
        <w:t>massabalansregels voor enkele delen van het waterstofnetwerk wel goed mogelijk is, maar voor e</w:t>
      </w:r>
      <w:r w:rsidRPr="00A15092" w:rsidR="6DB4A208">
        <w:rPr>
          <w:rFonts w:ascii="Verdana" w:hAnsi="Verdana" w:eastAsia="Verdana" w:cs="Verdana"/>
          <w:sz w:val="18"/>
          <w:szCs w:val="18"/>
        </w:rPr>
        <w:t>en ander deel van het waterstofnetwerk nog niet.</w:t>
      </w:r>
    </w:p>
    <w:p w:rsidRPr="00A15092" w:rsidR="00941A53" w:rsidP="008030D8" w:rsidRDefault="00941A53" w14:paraId="37C508B1" w14:textId="77777777">
      <w:pPr>
        <w:spacing w:after="0" w:line="240" w:lineRule="auto"/>
        <w:rPr>
          <w:rFonts w:ascii="Verdana" w:hAnsi="Verdana" w:eastAsia="Verdana" w:cs="Verdana"/>
          <w:sz w:val="18"/>
          <w:szCs w:val="18"/>
        </w:rPr>
      </w:pPr>
    </w:p>
    <w:p w:rsidRPr="00A15092" w:rsidR="48916CAA" w:rsidP="008030D8" w:rsidRDefault="3D585FD8" w14:paraId="5399E409" w14:textId="6F56D066">
      <w:pPr>
        <w:spacing w:after="0" w:line="240" w:lineRule="auto"/>
        <w:rPr>
          <w:rFonts w:ascii="Verdana" w:hAnsi="Verdana" w:eastAsia="Verdana" w:cs="Verdana"/>
          <w:sz w:val="18"/>
          <w:szCs w:val="18"/>
        </w:rPr>
      </w:pPr>
      <w:r w:rsidRPr="00A15092">
        <w:rPr>
          <w:rFonts w:ascii="Verdana" w:hAnsi="Verdana" w:eastAsia="Verdana" w:cs="Verdana"/>
          <w:sz w:val="18"/>
          <w:szCs w:val="18"/>
        </w:rPr>
        <w:t>De</w:t>
      </w:r>
      <w:r w:rsidRPr="00A15092" w:rsidR="1A2F705C">
        <w:rPr>
          <w:rFonts w:ascii="Verdana" w:hAnsi="Verdana" w:eastAsia="Verdana" w:cs="Verdana"/>
          <w:sz w:val="18"/>
          <w:szCs w:val="18"/>
        </w:rPr>
        <w:t xml:space="preserve"> voorgestelde</w:t>
      </w:r>
      <w:r w:rsidRPr="00A15092">
        <w:rPr>
          <w:rFonts w:ascii="Verdana" w:hAnsi="Verdana" w:eastAsia="Verdana" w:cs="Verdana"/>
          <w:sz w:val="18"/>
          <w:szCs w:val="18"/>
        </w:rPr>
        <w:t xml:space="preserve"> </w:t>
      </w:r>
      <w:r w:rsidRPr="00A15092" w:rsidR="004A480D">
        <w:rPr>
          <w:rFonts w:ascii="Verdana" w:hAnsi="Verdana" w:eastAsia="Verdana" w:cs="Verdana"/>
          <w:sz w:val="18"/>
          <w:szCs w:val="18"/>
        </w:rPr>
        <w:t xml:space="preserve">tijdelijke </w:t>
      </w:r>
      <w:r w:rsidRPr="00A15092">
        <w:rPr>
          <w:rFonts w:ascii="Verdana" w:hAnsi="Verdana" w:eastAsia="Verdana" w:cs="Verdana"/>
          <w:sz w:val="18"/>
          <w:szCs w:val="18"/>
        </w:rPr>
        <w:t xml:space="preserve">versoepeling van </w:t>
      </w:r>
      <w:r w:rsidRPr="00A15092" w:rsidR="004A480D">
        <w:rPr>
          <w:rFonts w:ascii="Verdana" w:hAnsi="Verdana"/>
          <w:sz w:val="18"/>
          <w:szCs w:val="18"/>
        </w:rPr>
        <w:t>inboekeisen</w:t>
      </w:r>
      <w:r w:rsidRPr="00A15092" w:rsidR="004A480D">
        <w:rPr>
          <w:rFonts w:ascii="Verdana" w:hAnsi="Verdana" w:eastAsia="Verdana" w:cs="Verdana"/>
          <w:sz w:val="18"/>
          <w:szCs w:val="18"/>
        </w:rPr>
        <w:t xml:space="preserve"> </w:t>
      </w:r>
      <w:r w:rsidRPr="00A15092">
        <w:rPr>
          <w:rFonts w:ascii="Verdana" w:hAnsi="Verdana" w:eastAsia="Verdana" w:cs="Verdana"/>
          <w:sz w:val="18"/>
          <w:szCs w:val="18"/>
        </w:rPr>
        <w:t xml:space="preserve">zal </w:t>
      </w:r>
      <w:r w:rsidRPr="00A15092" w:rsidR="61A03026">
        <w:rPr>
          <w:rFonts w:ascii="Verdana" w:hAnsi="Verdana" w:eastAsia="Verdana" w:cs="Verdana"/>
          <w:sz w:val="18"/>
          <w:szCs w:val="18"/>
        </w:rPr>
        <w:t xml:space="preserve">dus </w:t>
      </w:r>
      <w:r w:rsidRPr="00A15092" w:rsidR="1A2F705C">
        <w:rPr>
          <w:rFonts w:ascii="Verdana" w:hAnsi="Verdana" w:eastAsia="Verdana" w:cs="Verdana"/>
          <w:sz w:val="18"/>
          <w:szCs w:val="18"/>
        </w:rPr>
        <w:t>in ieder geval gaan</w:t>
      </w:r>
      <w:r w:rsidRPr="00A15092" w:rsidR="61A03026">
        <w:rPr>
          <w:rFonts w:ascii="Verdana" w:hAnsi="Verdana" w:eastAsia="Verdana" w:cs="Verdana"/>
          <w:sz w:val="18"/>
          <w:szCs w:val="18"/>
        </w:rPr>
        <w:t xml:space="preserve"> </w:t>
      </w:r>
      <w:r w:rsidRPr="00A15092">
        <w:rPr>
          <w:rFonts w:ascii="Verdana" w:hAnsi="Verdana" w:eastAsia="Verdana" w:cs="Verdana"/>
          <w:sz w:val="18"/>
          <w:szCs w:val="18"/>
        </w:rPr>
        <w:t xml:space="preserve">gelden </w:t>
      </w:r>
      <w:r w:rsidRPr="00A15092" w:rsidR="61A03026">
        <w:rPr>
          <w:rFonts w:ascii="Verdana" w:hAnsi="Verdana" w:eastAsia="Verdana" w:cs="Verdana"/>
          <w:sz w:val="18"/>
          <w:szCs w:val="18"/>
        </w:rPr>
        <w:t xml:space="preserve">tot en met </w:t>
      </w:r>
      <w:r w:rsidRPr="00A15092" w:rsidR="00D76151">
        <w:rPr>
          <w:rFonts w:ascii="Verdana" w:hAnsi="Verdana" w:eastAsia="Verdana" w:cs="Verdana"/>
          <w:sz w:val="18"/>
          <w:szCs w:val="18"/>
        </w:rPr>
        <w:t>2032</w:t>
      </w:r>
      <w:r w:rsidRPr="00A15092" w:rsidR="31EF77E5">
        <w:rPr>
          <w:rFonts w:ascii="Verdana" w:hAnsi="Verdana" w:eastAsia="Verdana" w:cs="Verdana"/>
          <w:sz w:val="18"/>
          <w:szCs w:val="18"/>
        </w:rPr>
        <w:t xml:space="preserve">, en vervolgens zal worden overwogen om </w:t>
      </w:r>
      <w:r w:rsidRPr="00A15092" w:rsidR="7AE46728">
        <w:rPr>
          <w:rFonts w:ascii="Verdana" w:hAnsi="Verdana" w:eastAsia="Verdana" w:cs="Verdana"/>
          <w:sz w:val="18"/>
          <w:szCs w:val="18"/>
        </w:rPr>
        <w:t xml:space="preserve">de geldigheid te verlengen </w:t>
      </w:r>
      <w:r w:rsidRPr="00A15092">
        <w:rPr>
          <w:rFonts w:ascii="Verdana" w:hAnsi="Verdana" w:eastAsia="Verdana" w:cs="Verdana"/>
          <w:sz w:val="18"/>
          <w:szCs w:val="18"/>
        </w:rPr>
        <w:t xml:space="preserve">tot het moment dat </w:t>
      </w:r>
      <w:r w:rsidRPr="00A15092" w:rsidR="00296E30">
        <w:rPr>
          <w:rFonts w:ascii="Verdana" w:hAnsi="Verdana" w:eastAsia="Verdana" w:cs="Verdana"/>
          <w:sz w:val="18"/>
          <w:szCs w:val="18"/>
        </w:rPr>
        <w:t xml:space="preserve">de </w:t>
      </w:r>
      <w:r w:rsidRPr="00A15092" w:rsidR="00C60860">
        <w:rPr>
          <w:rFonts w:ascii="Verdana" w:hAnsi="Verdana" w:eastAsia="Verdana" w:cs="Verdana"/>
          <w:sz w:val="18"/>
          <w:szCs w:val="18"/>
        </w:rPr>
        <w:t>i</w:t>
      </w:r>
      <w:r w:rsidRPr="00A15092" w:rsidR="00296E30">
        <w:rPr>
          <w:rFonts w:ascii="Verdana" w:hAnsi="Verdana" w:eastAsia="Verdana" w:cs="Verdana"/>
          <w:sz w:val="18"/>
          <w:szCs w:val="18"/>
        </w:rPr>
        <w:t xml:space="preserve">n het </w:t>
      </w:r>
      <w:proofErr w:type="spellStart"/>
      <w:r w:rsidRPr="00A15092" w:rsidR="00BF01DF">
        <w:rPr>
          <w:rFonts w:ascii="Verdana" w:hAnsi="Verdana" w:eastAsia="Verdana" w:cs="Verdana"/>
          <w:sz w:val="18"/>
          <w:szCs w:val="18"/>
        </w:rPr>
        <w:t>Hy</w:t>
      </w:r>
      <w:r w:rsidRPr="00A15092" w:rsidR="00324E66">
        <w:rPr>
          <w:rFonts w:ascii="Verdana" w:hAnsi="Verdana" w:eastAsia="Verdana" w:cs="Verdana"/>
          <w:sz w:val="18"/>
          <w:szCs w:val="18"/>
        </w:rPr>
        <w:t>n</w:t>
      </w:r>
      <w:r w:rsidRPr="00A15092" w:rsidR="00BF01DF">
        <w:rPr>
          <w:rFonts w:ascii="Verdana" w:hAnsi="Verdana" w:eastAsia="Verdana" w:cs="Verdana"/>
          <w:sz w:val="18"/>
          <w:szCs w:val="18"/>
        </w:rPr>
        <w:t>etwork</w:t>
      </w:r>
      <w:proofErr w:type="spellEnd"/>
      <w:r w:rsidRPr="00A15092" w:rsidR="00BF01DF">
        <w:rPr>
          <w:rFonts w:ascii="Verdana" w:hAnsi="Verdana" w:eastAsia="Verdana" w:cs="Verdana"/>
          <w:sz w:val="18"/>
          <w:szCs w:val="18"/>
        </w:rPr>
        <w:t xml:space="preserve"> </w:t>
      </w:r>
      <w:r w:rsidRPr="00A15092" w:rsidR="00C8156C">
        <w:rPr>
          <w:rFonts w:ascii="Verdana" w:hAnsi="Verdana" w:eastAsia="Verdana" w:cs="Verdana"/>
          <w:sz w:val="18"/>
          <w:szCs w:val="18"/>
        </w:rPr>
        <w:t>uitrolplan (op dit moment nog concept</w:t>
      </w:r>
      <w:r w:rsidRPr="00A15092" w:rsidR="009879F4">
        <w:rPr>
          <w:rFonts w:ascii="Verdana" w:hAnsi="Verdana" w:eastAsia="Verdana" w:cs="Verdana"/>
          <w:sz w:val="18"/>
          <w:szCs w:val="18"/>
        </w:rPr>
        <w:t xml:space="preserve">voorstel voor aanpassing van het </w:t>
      </w:r>
      <w:r w:rsidRPr="00A15092" w:rsidR="006216ED">
        <w:rPr>
          <w:rFonts w:ascii="Verdana" w:hAnsi="Verdana" w:eastAsia="Verdana" w:cs="Verdana"/>
          <w:sz w:val="18"/>
          <w:szCs w:val="18"/>
        </w:rPr>
        <w:t>u</w:t>
      </w:r>
      <w:r w:rsidRPr="00A15092" w:rsidR="009879F4">
        <w:rPr>
          <w:rFonts w:ascii="Verdana" w:hAnsi="Verdana" w:eastAsia="Verdana" w:cs="Verdana"/>
          <w:sz w:val="18"/>
          <w:szCs w:val="18"/>
        </w:rPr>
        <w:t>itrolplan)</w:t>
      </w:r>
      <w:r w:rsidRPr="00A15092" w:rsidR="004F0E60">
        <w:rPr>
          <w:rFonts w:ascii="Verdana" w:hAnsi="Verdana" w:eastAsia="Verdana" w:cs="Verdana"/>
          <w:sz w:val="18"/>
          <w:szCs w:val="18"/>
        </w:rPr>
        <w:t xml:space="preserve"> genoemde leidingdelen</w:t>
      </w:r>
      <w:r w:rsidRPr="00A15092" w:rsidR="00C60860">
        <w:rPr>
          <w:rFonts w:ascii="Verdana" w:hAnsi="Verdana" w:eastAsia="Verdana" w:cs="Verdana"/>
          <w:sz w:val="18"/>
          <w:szCs w:val="18"/>
        </w:rPr>
        <w:t xml:space="preserve"> 1 tot en met 9 zijn gerealiseerd.</w:t>
      </w:r>
      <w:r w:rsidRPr="00A15092" w:rsidR="00BF01DF">
        <w:rPr>
          <w:rFonts w:ascii="Verdana" w:hAnsi="Verdana" w:eastAsia="Verdana" w:cs="Verdana"/>
          <w:sz w:val="18"/>
          <w:szCs w:val="18"/>
        </w:rPr>
        <w:t xml:space="preserve"> </w:t>
      </w:r>
      <w:r w:rsidRPr="00A15092" w:rsidR="2BA866A4">
        <w:rPr>
          <w:rFonts w:ascii="Verdana" w:hAnsi="Verdana" w:eastAsia="Verdana" w:cs="Verdana"/>
          <w:sz w:val="18"/>
          <w:szCs w:val="18"/>
        </w:rPr>
        <w:t>Dit betreft het uitrolplan voor fase</w:t>
      </w:r>
      <w:r w:rsidRPr="00A15092" w:rsidR="00EA781B">
        <w:rPr>
          <w:rFonts w:ascii="Verdana" w:hAnsi="Verdana" w:eastAsia="Verdana" w:cs="Verdana"/>
          <w:sz w:val="18"/>
          <w:szCs w:val="18"/>
        </w:rPr>
        <w:t>s</w:t>
      </w:r>
      <w:r w:rsidRPr="00A15092" w:rsidR="2BA866A4">
        <w:rPr>
          <w:rFonts w:ascii="Verdana" w:hAnsi="Verdana" w:eastAsia="Verdana" w:cs="Verdana"/>
          <w:sz w:val="18"/>
          <w:szCs w:val="18"/>
        </w:rPr>
        <w:t xml:space="preserve"> 1</w:t>
      </w:r>
      <w:r w:rsidRPr="00A15092" w:rsidR="00EA781B">
        <w:rPr>
          <w:rFonts w:ascii="Verdana" w:hAnsi="Verdana" w:eastAsia="Verdana" w:cs="Verdana"/>
          <w:sz w:val="18"/>
          <w:szCs w:val="18"/>
        </w:rPr>
        <w:t>, 2 en 3</w:t>
      </w:r>
      <w:r w:rsidRPr="00A15092" w:rsidR="2BA866A4">
        <w:rPr>
          <w:rFonts w:ascii="Verdana" w:hAnsi="Verdana" w:eastAsia="Verdana" w:cs="Verdana"/>
          <w:sz w:val="18"/>
          <w:szCs w:val="18"/>
        </w:rPr>
        <w:t xml:space="preserve"> </w:t>
      </w:r>
      <w:r w:rsidRPr="00A15092" w:rsidR="008530D9">
        <w:rPr>
          <w:rFonts w:ascii="Verdana" w:hAnsi="Verdana" w:eastAsia="Verdana" w:cs="Verdana"/>
          <w:sz w:val="18"/>
          <w:szCs w:val="18"/>
        </w:rPr>
        <w:t xml:space="preserve">waar </w:t>
      </w:r>
      <w:r w:rsidRPr="00A15092" w:rsidR="3C0E9FC7">
        <w:rPr>
          <w:rFonts w:ascii="Verdana" w:hAnsi="Verdana" w:eastAsia="Verdana" w:cs="Verdana"/>
          <w:sz w:val="18"/>
          <w:szCs w:val="18"/>
        </w:rPr>
        <w:t xml:space="preserve">de oost-west verbinding via de Delta </w:t>
      </w:r>
      <w:proofErr w:type="spellStart"/>
      <w:r w:rsidRPr="00A15092" w:rsidR="3C0E9FC7">
        <w:rPr>
          <w:rFonts w:ascii="Verdana" w:hAnsi="Verdana" w:eastAsia="Verdana" w:cs="Verdana"/>
          <w:sz w:val="18"/>
          <w:szCs w:val="18"/>
        </w:rPr>
        <w:t>Rhine</w:t>
      </w:r>
      <w:proofErr w:type="spellEnd"/>
      <w:r w:rsidRPr="00A15092" w:rsidR="3C0E9FC7">
        <w:rPr>
          <w:rFonts w:ascii="Verdana" w:hAnsi="Verdana" w:eastAsia="Verdana" w:cs="Verdana"/>
          <w:sz w:val="18"/>
          <w:szCs w:val="18"/>
        </w:rPr>
        <w:t xml:space="preserve"> Corridor </w:t>
      </w:r>
      <w:r w:rsidRPr="00A15092" w:rsidR="008530D9">
        <w:rPr>
          <w:rFonts w:ascii="Verdana" w:hAnsi="Verdana" w:eastAsia="Verdana" w:cs="Verdana"/>
          <w:sz w:val="18"/>
          <w:szCs w:val="18"/>
        </w:rPr>
        <w:t xml:space="preserve">onderdeel van uitmaakt </w:t>
      </w:r>
      <w:r w:rsidRPr="00A15092" w:rsidR="008976DC">
        <w:rPr>
          <w:rFonts w:ascii="Verdana" w:hAnsi="Verdana" w:eastAsia="Verdana" w:cs="Verdana"/>
          <w:sz w:val="18"/>
          <w:szCs w:val="18"/>
        </w:rPr>
        <w:t>die</w:t>
      </w:r>
      <w:r w:rsidRPr="00A15092" w:rsidR="00A06111">
        <w:rPr>
          <w:rFonts w:ascii="Verdana" w:hAnsi="Verdana" w:eastAsia="Verdana" w:cs="Verdana"/>
          <w:sz w:val="18"/>
          <w:szCs w:val="18"/>
        </w:rPr>
        <w:t xml:space="preserve"> de</w:t>
      </w:r>
      <w:r w:rsidRPr="00A15092" w:rsidDel="008530D9" w:rsidR="3C0E9FC7">
        <w:rPr>
          <w:rFonts w:ascii="Verdana" w:hAnsi="Verdana" w:eastAsia="Verdana" w:cs="Verdana"/>
          <w:sz w:val="18"/>
          <w:szCs w:val="18"/>
        </w:rPr>
        <w:t xml:space="preserve"> </w:t>
      </w:r>
      <w:r w:rsidRPr="00A15092" w:rsidR="7AD4EB94">
        <w:rPr>
          <w:rFonts w:ascii="Verdana" w:hAnsi="Verdana" w:eastAsia="Verdana" w:cs="Verdana"/>
          <w:sz w:val="18"/>
          <w:szCs w:val="18"/>
        </w:rPr>
        <w:t xml:space="preserve">vijf industrieclusters met elkaar </w:t>
      </w:r>
      <w:r w:rsidRPr="00A15092" w:rsidR="008976DC">
        <w:rPr>
          <w:rFonts w:ascii="Verdana" w:hAnsi="Verdana" w:eastAsia="Verdana" w:cs="Verdana"/>
          <w:sz w:val="18"/>
          <w:szCs w:val="18"/>
        </w:rPr>
        <w:t>verbindt</w:t>
      </w:r>
      <w:r w:rsidRPr="00A15092" w:rsidR="56C9731D">
        <w:rPr>
          <w:rFonts w:ascii="Verdana" w:hAnsi="Verdana" w:eastAsia="Verdana" w:cs="Verdana"/>
          <w:sz w:val="18"/>
          <w:szCs w:val="18"/>
        </w:rPr>
        <w:t>.</w:t>
      </w:r>
      <w:r w:rsidRPr="00A15092">
        <w:rPr>
          <w:rFonts w:ascii="Verdana" w:hAnsi="Verdana" w:eastAsia="Verdana" w:cs="Verdana"/>
          <w:sz w:val="18"/>
          <w:szCs w:val="18"/>
        </w:rPr>
        <w:t xml:space="preserve"> </w:t>
      </w:r>
    </w:p>
    <w:p w:rsidRPr="00A15092" w:rsidR="00972DDB" w:rsidP="008030D8" w:rsidRDefault="00972DDB" w14:paraId="2471AD79" w14:textId="77777777">
      <w:pPr>
        <w:spacing w:after="0" w:line="240" w:lineRule="auto"/>
        <w:rPr>
          <w:rFonts w:ascii="Verdana" w:hAnsi="Verdana" w:eastAsia="Verdana" w:cs="Verdana"/>
          <w:sz w:val="18"/>
          <w:szCs w:val="18"/>
        </w:rPr>
      </w:pPr>
    </w:p>
    <w:p w:rsidRPr="00A15092" w:rsidR="00663451" w:rsidP="008030D8" w:rsidRDefault="00900B8E" w14:paraId="74C2E7FA" w14:textId="40B434BA">
      <w:pPr>
        <w:spacing w:after="0" w:line="240" w:lineRule="auto"/>
        <w:rPr>
          <w:rFonts w:ascii="Verdana" w:hAnsi="Verdana" w:eastAsia="Verdana" w:cs="Verdana"/>
          <w:i/>
          <w:sz w:val="18"/>
          <w:szCs w:val="18"/>
        </w:rPr>
      </w:pPr>
      <w:r w:rsidRPr="00A15092">
        <w:rPr>
          <w:rFonts w:ascii="Verdana" w:hAnsi="Verdana" w:eastAsia="Verdana" w:cs="Verdana"/>
          <w:i/>
          <w:sz w:val="18"/>
          <w:szCs w:val="18"/>
        </w:rPr>
        <w:t>Mogelijke uitvoeringsvormen</w:t>
      </w:r>
    </w:p>
    <w:p w:rsidRPr="00A15092" w:rsidR="48916CAA" w:rsidP="008030D8" w:rsidRDefault="48916CAA" w14:paraId="0B408DE9" w14:textId="7085CDB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volgende mogelijke uitvoeringsvormen van deze tijdelijke versoepeling van </w:t>
      </w:r>
      <w:r w:rsidRPr="00A15092" w:rsidR="009D70AC">
        <w:rPr>
          <w:rFonts w:ascii="Verdana" w:hAnsi="Verdana"/>
          <w:sz w:val="18"/>
          <w:szCs w:val="18"/>
        </w:rPr>
        <w:t xml:space="preserve">inboekeisen </w:t>
      </w:r>
      <w:r w:rsidRPr="00A15092">
        <w:rPr>
          <w:rFonts w:ascii="Verdana" w:hAnsi="Verdana" w:eastAsia="Verdana" w:cs="Verdana"/>
          <w:sz w:val="18"/>
          <w:szCs w:val="18"/>
        </w:rPr>
        <w:t>zijn overwogen:</w:t>
      </w:r>
    </w:p>
    <w:p w:rsidRPr="00A15092" w:rsidR="48916CAA" w:rsidP="0098297E" w:rsidRDefault="0090741D" w14:paraId="0D59AEF9" w14:textId="1DBBF2E9">
      <w:pPr>
        <w:pStyle w:val="Lijstalinea"/>
        <w:numPr>
          <w:ilvl w:val="0"/>
          <w:numId w:val="2"/>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G</w:t>
      </w:r>
      <w:r w:rsidRPr="00A15092" w:rsidR="07F3693B">
        <w:rPr>
          <w:rFonts w:ascii="Verdana" w:hAnsi="Verdana" w:eastAsia="Verdana" w:cs="Verdana"/>
          <w:sz w:val="18"/>
          <w:szCs w:val="18"/>
        </w:rPr>
        <w:t xml:space="preserve">eheel loskoppelen van </w:t>
      </w:r>
      <w:r w:rsidRPr="00A15092" w:rsidR="7E9F1B5F">
        <w:rPr>
          <w:rFonts w:ascii="Verdana" w:hAnsi="Verdana" w:eastAsia="Verdana" w:cs="Verdana"/>
          <w:sz w:val="18"/>
          <w:szCs w:val="18"/>
        </w:rPr>
        <w:t>het bewijs van duurzaamheid</w:t>
      </w:r>
      <w:r w:rsidRPr="00A15092" w:rsidR="000D54B0">
        <w:rPr>
          <w:rStyle w:val="Voetnootmarkering"/>
          <w:rFonts w:ascii="Verdana" w:hAnsi="Verdana" w:eastAsia="Verdana" w:cs="Verdana"/>
          <w:sz w:val="18"/>
          <w:szCs w:val="18"/>
        </w:rPr>
        <w:footnoteReference w:id="76"/>
      </w:r>
      <w:r w:rsidRPr="00A15092" w:rsidR="7E9F1B5F">
        <w:rPr>
          <w:rFonts w:ascii="Verdana" w:hAnsi="Verdana" w:eastAsia="Verdana" w:cs="Verdana"/>
          <w:sz w:val="18"/>
          <w:szCs w:val="18"/>
        </w:rPr>
        <w:t xml:space="preserve"> </w:t>
      </w:r>
      <w:r w:rsidRPr="00A15092" w:rsidR="07F3693B">
        <w:rPr>
          <w:rFonts w:ascii="Verdana" w:hAnsi="Verdana" w:eastAsia="Verdana" w:cs="Verdana"/>
          <w:sz w:val="18"/>
          <w:szCs w:val="18"/>
        </w:rPr>
        <w:t>van de fysieke levering;</w:t>
      </w:r>
    </w:p>
    <w:p w:rsidRPr="00A15092" w:rsidR="48916CAA" w:rsidP="0098297E" w:rsidRDefault="00E01C45" w14:paraId="4C42DF11" w14:textId="3EE1824F">
      <w:pPr>
        <w:pStyle w:val="Lijstalinea"/>
        <w:numPr>
          <w:ilvl w:val="0"/>
          <w:numId w:val="2"/>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RFNBO’s inboeken en </w:t>
      </w:r>
      <w:r w:rsidRPr="00A15092" w:rsidR="48916CAA">
        <w:rPr>
          <w:rFonts w:ascii="Verdana" w:hAnsi="Verdana" w:eastAsia="Verdana" w:cs="Verdana"/>
          <w:sz w:val="18"/>
          <w:szCs w:val="18"/>
        </w:rPr>
        <w:t xml:space="preserve">HWI’s </w:t>
      </w:r>
      <w:r w:rsidRPr="00A15092">
        <w:rPr>
          <w:rFonts w:ascii="Verdana" w:hAnsi="Verdana" w:eastAsia="Verdana" w:cs="Verdana"/>
          <w:sz w:val="18"/>
          <w:szCs w:val="18"/>
        </w:rPr>
        <w:t>verkrijgen</w:t>
      </w:r>
      <w:r w:rsidRPr="00A15092" w:rsidR="48916CAA">
        <w:rPr>
          <w:rFonts w:ascii="Verdana" w:hAnsi="Verdana" w:eastAsia="Verdana" w:cs="Verdana"/>
          <w:sz w:val="18"/>
          <w:szCs w:val="18"/>
        </w:rPr>
        <w:t xml:space="preserve"> door waterstofproducenten als deze kunnen aantonen dat de </w:t>
      </w:r>
      <w:r w:rsidRPr="00A15092" w:rsidR="003E62CC">
        <w:rPr>
          <w:rFonts w:ascii="Verdana" w:hAnsi="Verdana" w:eastAsia="Verdana" w:cs="Verdana"/>
          <w:sz w:val="18"/>
          <w:szCs w:val="18"/>
        </w:rPr>
        <w:t xml:space="preserve">hernieuwbare </w:t>
      </w:r>
      <w:r w:rsidRPr="00A15092" w:rsidR="48916CAA">
        <w:rPr>
          <w:rFonts w:ascii="Verdana" w:hAnsi="Verdana" w:eastAsia="Verdana" w:cs="Verdana"/>
          <w:sz w:val="18"/>
          <w:szCs w:val="18"/>
        </w:rPr>
        <w:t>waterstof aan Nederlandse bedrijven met een jaarverplichting wordt geleverd;</w:t>
      </w:r>
    </w:p>
    <w:p w:rsidRPr="00A15092" w:rsidR="48916CAA" w:rsidP="0098297E" w:rsidRDefault="00772485" w14:paraId="6834C438" w14:textId="0D4B7468">
      <w:pPr>
        <w:pStyle w:val="Lijstalinea"/>
        <w:numPr>
          <w:ilvl w:val="0"/>
          <w:numId w:val="2"/>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Extra </w:t>
      </w:r>
      <w:proofErr w:type="spellStart"/>
      <w:r w:rsidRPr="00A15092">
        <w:rPr>
          <w:rFonts w:ascii="Verdana" w:hAnsi="Verdana" w:eastAsia="Verdana" w:cs="Verdana"/>
          <w:sz w:val="18"/>
          <w:szCs w:val="18"/>
        </w:rPr>
        <w:t>inboekingen</w:t>
      </w:r>
      <w:proofErr w:type="spellEnd"/>
      <w:r w:rsidRPr="00A15092">
        <w:rPr>
          <w:rFonts w:ascii="Verdana" w:hAnsi="Verdana" w:eastAsia="Verdana" w:cs="Verdana"/>
          <w:sz w:val="18"/>
          <w:szCs w:val="18"/>
        </w:rPr>
        <w:t xml:space="preserve"> door</w:t>
      </w:r>
      <w:r w:rsidRPr="00A15092" w:rsidR="48916CAA">
        <w:rPr>
          <w:rFonts w:ascii="Verdana" w:hAnsi="Verdana" w:eastAsia="Verdana" w:cs="Verdana"/>
          <w:sz w:val="18"/>
          <w:szCs w:val="18"/>
        </w:rPr>
        <w:t xml:space="preserve"> </w:t>
      </w:r>
      <w:r w:rsidRPr="00A15092" w:rsidR="009603E8">
        <w:rPr>
          <w:rFonts w:ascii="Verdana" w:hAnsi="Verdana" w:eastAsia="Verdana" w:cs="Verdana"/>
          <w:sz w:val="18"/>
          <w:szCs w:val="18"/>
        </w:rPr>
        <w:t xml:space="preserve">exploitanten </w:t>
      </w:r>
      <w:r w:rsidRPr="00A15092" w:rsidR="48916CAA">
        <w:rPr>
          <w:rFonts w:ascii="Verdana" w:hAnsi="Verdana" w:eastAsia="Verdana" w:cs="Verdana"/>
          <w:sz w:val="18"/>
          <w:szCs w:val="18"/>
        </w:rPr>
        <w:t>die wel fysiek via een waterstof</w:t>
      </w:r>
      <w:r w:rsidRPr="00A15092" w:rsidR="009B025A">
        <w:rPr>
          <w:rFonts w:ascii="Verdana" w:hAnsi="Verdana" w:eastAsia="Verdana" w:cs="Verdana"/>
          <w:sz w:val="18"/>
          <w:szCs w:val="18"/>
        </w:rPr>
        <w:t>buis</w:t>
      </w:r>
      <w:r w:rsidRPr="00A15092" w:rsidR="48916CAA">
        <w:rPr>
          <w:rFonts w:ascii="Verdana" w:hAnsi="Verdana" w:eastAsia="Verdana" w:cs="Verdana"/>
          <w:sz w:val="18"/>
          <w:szCs w:val="18"/>
        </w:rPr>
        <w:t xml:space="preserve">leiding met de producenten zijn verbonden, waardoor </w:t>
      </w:r>
      <w:r w:rsidRPr="00A15092" w:rsidR="009603E8">
        <w:rPr>
          <w:rFonts w:ascii="Verdana" w:hAnsi="Verdana" w:eastAsia="Verdana" w:cs="Verdana"/>
          <w:sz w:val="18"/>
          <w:szCs w:val="18"/>
        </w:rPr>
        <w:t xml:space="preserve">exploitanten </w:t>
      </w:r>
      <w:r w:rsidRPr="00A15092" w:rsidR="48916CAA">
        <w:rPr>
          <w:rFonts w:ascii="Verdana" w:hAnsi="Verdana" w:eastAsia="Verdana" w:cs="Verdana"/>
          <w:sz w:val="18"/>
          <w:szCs w:val="18"/>
        </w:rPr>
        <w:t xml:space="preserve">met een jaarverplichting zonder aansluiting op het </w:t>
      </w:r>
      <w:r w:rsidRPr="00A15092" w:rsidR="009766B4">
        <w:rPr>
          <w:rFonts w:ascii="Verdana" w:hAnsi="Verdana" w:eastAsia="Verdana" w:cs="Verdana"/>
          <w:sz w:val="18"/>
          <w:szCs w:val="18"/>
        </w:rPr>
        <w:t xml:space="preserve">landelijk </w:t>
      </w:r>
      <w:r w:rsidRPr="00A15092" w:rsidR="48916CAA">
        <w:rPr>
          <w:rFonts w:ascii="Verdana" w:hAnsi="Verdana" w:eastAsia="Verdana" w:cs="Verdana"/>
          <w:sz w:val="18"/>
          <w:szCs w:val="18"/>
        </w:rPr>
        <w:t>waterstofnet HWI’s kunnen kopen; en</w:t>
      </w:r>
    </w:p>
    <w:p w:rsidRPr="00A15092" w:rsidR="48916CAA" w:rsidP="0098297E" w:rsidRDefault="0090741D" w14:paraId="3C2BF7E4" w14:textId="22BD64CB">
      <w:pPr>
        <w:pStyle w:val="Lijstalinea"/>
        <w:numPr>
          <w:ilvl w:val="0"/>
          <w:numId w:val="2"/>
        </w:numPr>
        <w:spacing w:after="0" w:line="240" w:lineRule="auto"/>
        <w:ind w:left="284" w:hanging="284"/>
        <w:contextualSpacing w:val="0"/>
        <w:rPr>
          <w:rFonts w:ascii="Verdana" w:hAnsi="Verdana" w:eastAsia="Verdana" w:cs="Verdana"/>
          <w:sz w:val="18"/>
          <w:szCs w:val="18"/>
        </w:rPr>
      </w:pPr>
      <w:bookmarkStart w:name="_Hlk196598491" w:id="61"/>
      <w:r w:rsidRPr="00A15092">
        <w:rPr>
          <w:rFonts w:ascii="Verdana" w:hAnsi="Verdana" w:eastAsia="Verdana" w:cs="Verdana"/>
          <w:sz w:val="18"/>
          <w:szCs w:val="18"/>
        </w:rPr>
        <w:t>S</w:t>
      </w:r>
      <w:r w:rsidRPr="00A15092" w:rsidR="48916CAA">
        <w:rPr>
          <w:rFonts w:ascii="Verdana" w:hAnsi="Verdana" w:eastAsia="Verdana" w:cs="Verdana"/>
          <w:sz w:val="18"/>
          <w:szCs w:val="18"/>
        </w:rPr>
        <w:t xml:space="preserve">electief loskoppelen van </w:t>
      </w:r>
      <w:r w:rsidRPr="00A15092" w:rsidR="00863C78">
        <w:rPr>
          <w:rFonts w:ascii="Verdana" w:hAnsi="Verdana" w:eastAsia="Verdana" w:cs="Verdana"/>
          <w:sz w:val="18"/>
          <w:szCs w:val="18"/>
        </w:rPr>
        <w:t xml:space="preserve">het bewijs van </w:t>
      </w:r>
      <w:r w:rsidRPr="00A15092" w:rsidR="48916CAA">
        <w:rPr>
          <w:rFonts w:ascii="Verdana" w:hAnsi="Verdana" w:eastAsia="Verdana" w:cs="Verdana"/>
          <w:sz w:val="18"/>
          <w:szCs w:val="18"/>
        </w:rPr>
        <w:t>duurzaamheid van de fysieke levering</w:t>
      </w:r>
      <w:bookmarkEnd w:id="61"/>
      <w:r w:rsidRPr="00A15092" w:rsidR="48916CAA">
        <w:rPr>
          <w:rFonts w:ascii="Verdana" w:hAnsi="Verdana" w:eastAsia="Verdana" w:cs="Verdana"/>
          <w:sz w:val="18"/>
          <w:szCs w:val="18"/>
        </w:rPr>
        <w:t>.</w:t>
      </w:r>
    </w:p>
    <w:p w:rsidRPr="00A15092" w:rsidR="00972DDB" w:rsidP="008030D8" w:rsidRDefault="009A0AF5" w14:paraId="148C1438" w14:textId="7C66075C">
      <w:pPr>
        <w:spacing w:after="0" w:line="240" w:lineRule="auto"/>
        <w:rPr>
          <w:rFonts w:ascii="Verdana" w:hAnsi="Verdana" w:eastAsia="Verdana" w:cs="Verdana"/>
          <w:sz w:val="18"/>
          <w:szCs w:val="18"/>
        </w:rPr>
      </w:pPr>
      <w:r w:rsidRPr="00A15092">
        <w:rPr>
          <w:rFonts w:ascii="Verdana" w:hAnsi="Verdana" w:eastAsia="Verdana" w:cs="Verdana"/>
          <w:sz w:val="18"/>
          <w:szCs w:val="18"/>
        </w:rPr>
        <w:t>Er is gekozen voor optie 4.</w:t>
      </w:r>
    </w:p>
    <w:p w:rsidRPr="00A15092" w:rsidR="009A0AF5" w:rsidP="008030D8" w:rsidRDefault="009A0AF5" w14:paraId="77189FC4" w14:textId="77777777">
      <w:pPr>
        <w:spacing w:after="0" w:line="240" w:lineRule="auto"/>
        <w:rPr>
          <w:rFonts w:ascii="Verdana" w:hAnsi="Verdana" w:eastAsia="Verdana" w:cs="Verdana"/>
          <w:sz w:val="18"/>
          <w:szCs w:val="18"/>
        </w:rPr>
      </w:pPr>
    </w:p>
    <w:p w:rsidRPr="00A15092" w:rsidR="48916CAA" w:rsidP="008030D8" w:rsidRDefault="00B665BA" w14:paraId="4EE3ED81" w14:textId="5831DEA3">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Ad 1. </w:t>
      </w:r>
      <w:r w:rsidRPr="00A15092" w:rsidR="00327FC8">
        <w:rPr>
          <w:rFonts w:ascii="Verdana" w:hAnsi="Verdana" w:eastAsia="Verdana" w:cs="Verdana"/>
          <w:sz w:val="18"/>
          <w:szCs w:val="18"/>
        </w:rPr>
        <w:t>Het geheel loskoppelen van het bewijs van duurzaamheid</w:t>
      </w:r>
      <w:r w:rsidRPr="00A15092" w:rsidR="48916CAA">
        <w:rPr>
          <w:rFonts w:ascii="Verdana" w:hAnsi="Verdana" w:eastAsia="Verdana" w:cs="Verdana"/>
          <w:sz w:val="18"/>
          <w:szCs w:val="18"/>
        </w:rPr>
        <w:t xml:space="preserve"> is niet te combineren met RFNBO-certificering; auditors kunnen bij een producent geen RFNBO-certificaat afgeven als de producent </w:t>
      </w:r>
      <w:r w:rsidRPr="00A15092" w:rsidR="005409C5">
        <w:rPr>
          <w:rFonts w:ascii="Verdana" w:hAnsi="Verdana" w:eastAsia="Verdana" w:cs="Verdana"/>
          <w:sz w:val="18"/>
          <w:szCs w:val="18"/>
        </w:rPr>
        <w:t xml:space="preserve">het bewijs van </w:t>
      </w:r>
      <w:r w:rsidRPr="00A15092" w:rsidR="48916CAA">
        <w:rPr>
          <w:rFonts w:ascii="Verdana" w:hAnsi="Verdana" w:eastAsia="Verdana" w:cs="Verdana"/>
          <w:sz w:val="18"/>
          <w:szCs w:val="18"/>
        </w:rPr>
        <w:t xml:space="preserve">duurzaamheid los verkoopt van de fysieke </w:t>
      </w:r>
      <w:r w:rsidRPr="00A15092" w:rsidR="00262CF3">
        <w:rPr>
          <w:rFonts w:ascii="Verdana" w:hAnsi="Verdana" w:eastAsia="Verdana" w:cs="Verdana"/>
          <w:sz w:val="18"/>
          <w:szCs w:val="18"/>
        </w:rPr>
        <w:t>waterstof</w:t>
      </w:r>
      <w:r w:rsidRPr="00A15092" w:rsidR="48916CAA">
        <w:rPr>
          <w:rFonts w:ascii="Verdana" w:hAnsi="Verdana" w:eastAsia="Verdana" w:cs="Verdana"/>
          <w:sz w:val="18"/>
          <w:szCs w:val="18"/>
        </w:rPr>
        <w:t xml:space="preserve">. </w:t>
      </w:r>
      <w:r w:rsidRPr="00A15092" w:rsidR="003C1B47">
        <w:rPr>
          <w:rFonts w:ascii="Verdana" w:hAnsi="Verdana" w:eastAsia="Verdana" w:cs="Verdana"/>
          <w:sz w:val="18"/>
          <w:szCs w:val="18"/>
        </w:rPr>
        <w:t>D</w:t>
      </w:r>
      <w:r w:rsidRPr="00A15092" w:rsidR="48916CAA">
        <w:rPr>
          <w:rFonts w:ascii="Verdana" w:hAnsi="Verdana" w:eastAsia="Verdana" w:cs="Verdana"/>
          <w:sz w:val="18"/>
          <w:szCs w:val="18"/>
        </w:rPr>
        <w:t xml:space="preserve">e producent </w:t>
      </w:r>
      <w:r w:rsidRPr="00A15092" w:rsidR="003C1B47">
        <w:rPr>
          <w:rFonts w:ascii="Verdana" w:hAnsi="Verdana" w:eastAsia="Verdana" w:cs="Verdana"/>
          <w:sz w:val="18"/>
          <w:szCs w:val="18"/>
        </w:rPr>
        <w:t xml:space="preserve">voldoet dan </w:t>
      </w:r>
      <w:r w:rsidRPr="00A15092" w:rsidR="48916CAA">
        <w:rPr>
          <w:rFonts w:ascii="Verdana" w:hAnsi="Verdana" w:eastAsia="Verdana" w:cs="Verdana"/>
          <w:sz w:val="18"/>
          <w:szCs w:val="18"/>
        </w:rPr>
        <w:t>niet aan alle vereisten van de massabalans</w:t>
      </w:r>
      <w:r w:rsidRPr="00A15092" w:rsidR="0F72CABA">
        <w:rPr>
          <w:rFonts w:ascii="Verdana" w:hAnsi="Verdana" w:eastAsia="Verdana" w:cs="Verdana"/>
          <w:sz w:val="18"/>
          <w:szCs w:val="18"/>
        </w:rPr>
        <w:t xml:space="preserve"> en is daarmee in strijd met </w:t>
      </w:r>
      <w:r w:rsidRPr="00A15092" w:rsidR="003C1B47">
        <w:rPr>
          <w:rFonts w:ascii="Verdana" w:hAnsi="Verdana" w:eastAsia="Verdana" w:cs="Verdana"/>
          <w:sz w:val="18"/>
          <w:szCs w:val="18"/>
        </w:rPr>
        <w:t xml:space="preserve">artikel 30, </w:t>
      </w:r>
      <w:r w:rsidRPr="00A15092" w:rsidR="00D2124F">
        <w:rPr>
          <w:rFonts w:ascii="Verdana" w:hAnsi="Verdana" w:eastAsia="Verdana" w:cs="Verdana"/>
          <w:sz w:val="18"/>
          <w:szCs w:val="18"/>
        </w:rPr>
        <w:t>eerste lid, van de</w:t>
      </w:r>
      <w:r w:rsidRPr="00A15092" w:rsidR="003C1B47">
        <w:rPr>
          <w:rFonts w:ascii="Verdana" w:hAnsi="Verdana" w:eastAsia="Verdana" w:cs="Verdana"/>
          <w:sz w:val="18"/>
          <w:szCs w:val="18"/>
        </w:rPr>
        <w:t xml:space="preserve"> </w:t>
      </w:r>
      <w:r w:rsidRPr="00A15092" w:rsidR="0F72CABA">
        <w:rPr>
          <w:rFonts w:ascii="Verdana" w:hAnsi="Verdana" w:eastAsia="Verdana" w:cs="Verdana"/>
          <w:sz w:val="18"/>
          <w:szCs w:val="18"/>
        </w:rPr>
        <w:t>RED</w:t>
      </w:r>
      <w:r w:rsidRPr="00A15092" w:rsidR="003C1B47">
        <w:rPr>
          <w:rFonts w:ascii="Verdana" w:hAnsi="Verdana" w:eastAsia="Verdana" w:cs="Verdana"/>
          <w:sz w:val="18"/>
          <w:szCs w:val="18"/>
        </w:rPr>
        <w:t xml:space="preserve"> III</w:t>
      </w:r>
      <w:r w:rsidRPr="00A15092" w:rsidR="48916CAA">
        <w:rPr>
          <w:rFonts w:ascii="Verdana" w:hAnsi="Verdana" w:eastAsia="Verdana" w:cs="Verdana"/>
          <w:sz w:val="18"/>
          <w:szCs w:val="18"/>
        </w:rPr>
        <w:t>. Deze uitvoeringsvorm valt daarmee af.</w:t>
      </w:r>
    </w:p>
    <w:p w:rsidRPr="00A15092" w:rsidR="00DF050D" w:rsidP="008030D8" w:rsidRDefault="00DF050D" w14:paraId="6895FDB9" w14:textId="77777777">
      <w:pPr>
        <w:spacing w:after="0" w:line="240" w:lineRule="auto"/>
        <w:rPr>
          <w:rFonts w:ascii="Verdana" w:hAnsi="Verdana" w:eastAsia="Verdana" w:cs="Verdana"/>
          <w:sz w:val="18"/>
          <w:szCs w:val="18"/>
        </w:rPr>
      </w:pPr>
    </w:p>
    <w:p w:rsidRPr="00A15092" w:rsidR="48916CAA" w:rsidP="008030D8" w:rsidRDefault="00B665BA" w14:paraId="7C00CFB3" w14:textId="0C37087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Ad 2. </w:t>
      </w:r>
      <w:r w:rsidRPr="00A15092" w:rsidR="48916CAA">
        <w:rPr>
          <w:rFonts w:ascii="Verdana" w:hAnsi="Verdana" w:eastAsia="Verdana" w:cs="Verdana"/>
          <w:sz w:val="18"/>
          <w:szCs w:val="18"/>
        </w:rPr>
        <w:t>De</w:t>
      </w:r>
      <w:r w:rsidRPr="00A15092">
        <w:rPr>
          <w:rFonts w:ascii="Verdana" w:hAnsi="Verdana" w:eastAsia="Verdana" w:cs="Verdana"/>
          <w:sz w:val="18"/>
          <w:szCs w:val="18"/>
        </w:rPr>
        <w:t>ze</w:t>
      </w:r>
      <w:r w:rsidRPr="00A15092" w:rsidR="48916CAA">
        <w:rPr>
          <w:rFonts w:ascii="Verdana" w:hAnsi="Verdana" w:eastAsia="Verdana" w:cs="Verdana"/>
          <w:sz w:val="18"/>
          <w:szCs w:val="18"/>
        </w:rPr>
        <w:t xml:space="preserve"> uitvoeringsvorm vereist dat er tijdelijk – gedurende de jaren waarin deze tijdelijke versoepel</w:t>
      </w:r>
      <w:r w:rsidRPr="00A15092" w:rsidR="00DF050D">
        <w:rPr>
          <w:rFonts w:ascii="Verdana" w:hAnsi="Verdana" w:eastAsia="Verdana" w:cs="Verdana"/>
          <w:sz w:val="18"/>
          <w:szCs w:val="18"/>
        </w:rPr>
        <w:t>ing van</w:t>
      </w:r>
      <w:r w:rsidRPr="00A15092" w:rsidR="48916CAA">
        <w:rPr>
          <w:rFonts w:ascii="Verdana" w:hAnsi="Verdana" w:eastAsia="Verdana" w:cs="Verdana"/>
          <w:sz w:val="18"/>
          <w:szCs w:val="18"/>
        </w:rPr>
        <w:t xml:space="preserve"> </w:t>
      </w:r>
      <w:r w:rsidRPr="00A15092" w:rsidR="009D70AC">
        <w:rPr>
          <w:rFonts w:ascii="Verdana" w:hAnsi="Verdana"/>
          <w:sz w:val="18"/>
          <w:szCs w:val="18"/>
        </w:rPr>
        <w:t xml:space="preserve">inboekeisen </w:t>
      </w:r>
      <w:r w:rsidRPr="00A15092" w:rsidR="48916CAA">
        <w:rPr>
          <w:rFonts w:ascii="Verdana" w:hAnsi="Verdana" w:eastAsia="Verdana" w:cs="Verdana"/>
          <w:sz w:val="18"/>
          <w:szCs w:val="18"/>
        </w:rPr>
        <w:t xml:space="preserve">van kracht zijn – andere bedrijven </w:t>
      </w:r>
      <w:r w:rsidRPr="00A15092">
        <w:rPr>
          <w:rFonts w:ascii="Verdana" w:hAnsi="Verdana" w:eastAsia="Verdana" w:cs="Verdana"/>
          <w:sz w:val="18"/>
          <w:szCs w:val="18"/>
        </w:rPr>
        <w:t xml:space="preserve">RFNBO’s </w:t>
      </w:r>
      <w:r w:rsidRPr="00A15092" w:rsidR="48916CAA">
        <w:rPr>
          <w:rFonts w:ascii="Verdana" w:hAnsi="Verdana" w:eastAsia="Verdana" w:cs="Verdana"/>
          <w:sz w:val="18"/>
          <w:szCs w:val="18"/>
        </w:rPr>
        <w:t>in het register inboeken dan in de periode daarna</w:t>
      </w:r>
      <w:r w:rsidRPr="00A15092" w:rsidR="00CE64AD">
        <w:rPr>
          <w:rFonts w:ascii="Verdana" w:hAnsi="Verdana" w:eastAsia="Verdana" w:cs="Verdana"/>
          <w:sz w:val="18"/>
          <w:szCs w:val="18"/>
        </w:rPr>
        <w:t>, namelijk door het</w:t>
      </w:r>
      <w:r w:rsidRPr="00A15092" w:rsidR="009B373B">
        <w:rPr>
          <w:rFonts w:ascii="Verdana" w:hAnsi="Verdana" w:eastAsia="Verdana" w:cs="Verdana"/>
          <w:sz w:val="18"/>
          <w:szCs w:val="18"/>
        </w:rPr>
        <w:t xml:space="preserve"> tijdelijk</w:t>
      </w:r>
      <w:r w:rsidRPr="00A15092" w:rsidR="00CE64AD">
        <w:rPr>
          <w:rFonts w:ascii="Verdana" w:hAnsi="Verdana" w:eastAsia="Verdana" w:cs="Verdana"/>
          <w:sz w:val="18"/>
          <w:szCs w:val="18"/>
        </w:rPr>
        <w:t xml:space="preserve"> toestaan van </w:t>
      </w:r>
      <w:r w:rsidRPr="00A15092" w:rsidR="00C50C8F">
        <w:rPr>
          <w:rFonts w:ascii="Verdana" w:hAnsi="Verdana" w:eastAsia="Verdana" w:cs="Verdana"/>
          <w:sz w:val="18"/>
          <w:szCs w:val="18"/>
        </w:rPr>
        <w:t xml:space="preserve">inboeken door </w:t>
      </w:r>
      <w:r w:rsidRPr="00A15092" w:rsidR="00CE64AD">
        <w:rPr>
          <w:rFonts w:ascii="Verdana" w:hAnsi="Verdana" w:eastAsia="Verdana" w:cs="Verdana"/>
          <w:sz w:val="18"/>
          <w:szCs w:val="18"/>
        </w:rPr>
        <w:t>producenten van waterstof</w:t>
      </w:r>
      <w:r w:rsidRPr="00A15092" w:rsidR="48916CAA">
        <w:rPr>
          <w:rFonts w:ascii="Verdana" w:hAnsi="Verdana" w:eastAsia="Verdana" w:cs="Verdana"/>
          <w:sz w:val="18"/>
          <w:szCs w:val="18"/>
        </w:rPr>
        <w:t xml:space="preserve">. Dat is voor </w:t>
      </w:r>
      <w:r w:rsidRPr="00A15092" w:rsidR="00204886">
        <w:rPr>
          <w:rFonts w:ascii="Verdana" w:hAnsi="Verdana" w:eastAsia="Verdana" w:cs="Verdana"/>
          <w:sz w:val="18"/>
          <w:szCs w:val="18"/>
        </w:rPr>
        <w:t xml:space="preserve">de </w:t>
      </w:r>
      <w:r w:rsidRPr="00A15092" w:rsidR="48916CAA">
        <w:rPr>
          <w:rFonts w:ascii="Verdana" w:hAnsi="Verdana" w:eastAsia="Verdana" w:cs="Verdana"/>
          <w:sz w:val="18"/>
          <w:szCs w:val="18"/>
        </w:rPr>
        <w:t>NEa ongewenst</w:t>
      </w:r>
      <w:r w:rsidRPr="00A15092" w:rsidR="00C15E21">
        <w:rPr>
          <w:rFonts w:ascii="Verdana" w:hAnsi="Verdana" w:eastAsia="Verdana" w:cs="Verdana"/>
          <w:sz w:val="18"/>
          <w:szCs w:val="18"/>
        </w:rPr>
        <w:t xml:space="preserve"> onder meer </w:t>
      </w:r>
      <w:r w:rsidRPr="00A15092" w:rsidR="004B7EDD">
        <w:rPr>
          <w:rFonts w:ascii="Verdana" w:hAnsi="Verdana" w:eastAsia="Verdana" w:cs="Verdana"/>
          <w:sz w:val="18"/>
          <w:szCs w:val="18"/>
        </w:rPr>
        <w:t>gezien de extra uitvoeringslasten die</w:t>
      </w:r>
      <w:r w:rsidRPr="00A15092" w:rsidR="00C15E21">
        <w:rPr>
          <w:rFonts w:ascii="Verdana" w:hAnsi="Verdana" w:eastAsia="Verdana" w:cs="Verdana"/>
          <w:sz w:val="18"/>
          <w:szCs w:val="18"/>
        </w:rPr>
        <w:t xml:space="preserve"> </w:t>
      </w:r>
      <w:r w:rsidRPr="00A15092" w:rsidR="00BF3C84">
        <w:rPr>
          <w:rFonts w:ascii="Verdana" w:hAnsi="Verdana" w:eastAsia="Verdana" w:cs="Verdana"/>
          <w:sz w:val="18"/>
          <w:szCs w:val="18"/>
        </w:rPr>
        <w:t>hiermee gepaard gaan</w:t>
      </w:r>
      <w:r w:rsidRPr="00A15092" w:rsidR="48916CAA">
        <w:rPr>
          <w:rFonts w:ascii="Verdana" w:hAnsi="Verdana" w:eastAsia="Verdana" w:cs="Verdana"/>
          <w:sz w:val="18"/>
          <w:szCs w:val="18"/>
        </w:rPr>
        <w:t xml:space="preserve">. Bovendien dienen de producenten dan aan te tonen dat de </w:t>
      </w:r>
      <w:r w:rsidRPr="00A15092" w:rsidR="00FB4A4D">
        <w:rPr>
          <w:rFonts w:ascii="Verdana" w:hAnsi="Verdana" w:eastAsia="Verdana" w:cs="Verdana"/>
          <w:sz w:val="18"/>
          <w:szCs w:val="18"/>
        </w:rPr>
        <w:t xml:space="preserve">hernieuwbare </w:t>
      </w:r>
      <w:r w:rsidRPr="00A15092" w:rsidR="48916CAA">
        <w:rPr>
          <w:rFonts w:ascii="Verdana" w:hAnsi="Verdana" w:eastAsia="Verdana" w:cs="Verdana"/>
          <w:sz w:val="18"/>
          <w:szCs w:val="18"/>
        </w:rPr>
        <w:t>waterstof aan Nederlandse bedrijven is geleverd</w:t>
      </w:r>
      <w:r w:rsidRPr="00A15092" w:rsidR="5CF0FD3B">
        <w:rPr>
          <w:rFonts w:ascii="Verdana" w:hAnsi="Verdana" w:eastAsia="Verdana" w:cs="Verdana"/>
          <w:sz w:val="18"/>
          <w:szCs w:val="18"/>
        </w:rPr>
        <w:t xml:space="preserve">. </w:t>
      </w:r>
      <w:r w:rsidRPr="00A15092" w:rsidR="00C93C60">
        <w:rPr>
          <w:rFonts w:ascii="Verdana" w:hAnsi="Verdana" w:eastAsia="Verdana" w:cs="Verdana"/>
          <w:sz w:val="18"/>
          <w:szCs w:val="18"/>
        </w:rPr>
        <w:t>Het is complex voor de</w:t>
      </w:r>
      <w:r w:rsidRPr="00A15092" w:rsidR="48916CAA">
        <w:rPr>
          <w:rFonts w:ascii="Verdana" w:hAnsi="Verdana" w:eastAsia="Verdana" w:cs="Verdana"/>
          <w:sz w:val="18"/>
          <w:szCs w:val="18"/>
        </w:rPr>
        <w:t xml:space="preserve"> inboekverificateurs of de overheid </w:t>
      </w:r>
      <w:r w:rsidRPr="00A15092" w:rsidR="00675AA6">
        <w:rPr>
          <w:rFonts w:ascii="Verdana" w:hAnsi="Verdana" w:eastAsia="Verdana" w:cs="Verdana"/>
          <w:sz w:val="18"/>
          <w:szCs w:val="18"/>
        </w:rPr>
        <w:t xml:space="preserve">om </w:t>
      </w:r>
      <w:r w:rsidRPr="00A15092" w:rsidR="00F95054">
        <w:rPr>
          <w:rFonts w:ascii="Verdana" w:hAnsi="Verdana" w:eastAsia="Verdana" w:cs="Verdana"/>
          <w:sz w:val="18"/>
          <w:szCs w:val="18"/>
        </w:rPr>
        <w:t>hierop toe te zien</w:t>
      </w:r>
      <w:r w:rsidRPr="00A15092" w:rsidDel="00F95054" w:rsidR="006C6E0C">
        <w:rPr>
          <w:rFonts w:ascii="Verdana" w:hAnsi="Verdana" w:eastAsia="Verdana" w:cs="Verdana"/>
          <w:sz w:val="18"/>
          <w:szCs w:val="18"/>
        </w:rPr>
        <w:t>,</w:t>
      </w:r>
      <w:r w:rsidRPr="00A15092" w:rsidDel="00F95054" w:rsidR="48916CAA">
        <w:rPr>
          <w:rFonts w:ascii="Verdana" w:hAnsi="Verdana" w:eastAsia="Verdana" w:cs="Verdana"/>
          <w:sz w:val="18"/>
          <w:szCs w:val="18"/>
        </w:rPr>
        <w:t xml:space="preserve"> </w:t>
      </w:r>
      <w:r w:rsidRPr="00A15092" w:rsidR="00EE1557">
        <w:rPr>
          <w:rFonts w:ascii="Verdana" w:hAnsi="Verdana" w:eastAsia="Verdana" w:cs="Verdana"/>
          <w:sz w:val="18"/>
          <w:szCs w:val="18"/>
        </w:rPr>
        <w:t>waardoor d</w:t>
      </w:r>
      <w:r w:rsidRPr="00A15092" w:rsidR="48916CAA">
        <w:rPr>
          <w:rFonts w:ascii="Verdana" w:hAnsi="Verdana" w:eastAsia="Verdana" w:cs="Verdana"/>
          <w:sz w:val="18"/>
          <w:szCs w:val="18"/>
        </w:rPr>
        <w:t xml:space="preserve">eze uitvoeringsvorm niet </w:t>
      </w:r>
      <w:r w:rsidRPr="00A15092" w:rsidR="00EE1557">
        <w:rPr>
          <w:rFonts w:ascii="Verdana" w:hAnsi="Verdana" w:eastAsia="Verdana" w:cs="Verdana"/>
          <w:sz w:val="18"/>
          <w:szCs w:val="18"/>
        </w:rPr>
        <w:t>is ge</w:t>
      </w:r>
      <w:r w:rsidRPr="00A15092" w:rsidR="48916CAA">
        <w:rPr>
          <w:rFonts w:ascii="Verdana" w:hAnsi="Verdana" w:eastAsia="Verdana" w:cs="Verdana"/>
          <w:sz w:val="18"/>
          <w:szCs w:val="18"/>
        </w:rPr>
        <w:t>kozen.</w:t>
      </w:r>
    </w:p>
    <w:p w:rsidRPr="00A15092" w:rsidR="006C6E0C" w:rsidP="008030D8" w:rsidRDefault="006C6E0C" w14:paraId="289A13DB" w14:textId="77777777">
      <w:pPr>
        <w:spacing w:after="0" w:line="240" w:lineRule="auto"/>
        <w:rPr>
          <w:rFonts w:ascii="Verdana" w:hAnsi="Verdana" w:eastAsia="Verdana" w:cs="Verdana"/>
          <w:sz w:val="18"/>
          <w:szCs w:val="18"/>
        </w:rPr>
      </w:pPr>
    </w:p>
    <w:p w:rsidRPr="00A15092" w:rsidR="48916CAA" w:rsidP="008030D8" w:rsidRDefault="00B665BA" w14:paraId="11AC62B9" w14:textId="364D146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Ad 3. </w:t>
      </w:r>
      <w:r w:rsidRPr="00A15092" w:rsidR="48916CAA">
        <w:rPr>
          <w:rFonts w:ascii="Verdana" w:hAnsi="Verdana" w:eastAsia="Verdana" w:cs="Verdana"/>
          <w:sz w:val="18"/>
          <w:szCs w:val="18"/>
        </w:rPr>
        <w:t>De</w:t>
      </w:r>
      <w:r w:rsidRPr="00A15092">
        <w:rPr>
          <w:rFonts w:ascii="Verdana" w:hAnsi="Verdana" w:eastAsia="Verdana" w:cs="Verdana"/>
          <w:sz w:val="18"/>
          <w:szCs w:val="18"/>
        </w:rPr>
        <w:t>ze</w:t>
      </w:r>
      <w:r w:rsidRPr="00A15092" w:rsidR="48916CAA">
        <w:rPr>
          <w:rFonts w:ascii="Verdana" w:hAnsi="Verdana" w:eastAsia="Verdana" w:cs="Verdana"/>
          <w:sz w:val="18"/>
          <w:szCs w:val="18"/>
        </w:rPr>
        <w:t xml:space="preserve"> uitvoeringsvorm </w:t>
      </w:r>
      <w:r w:rsidRPr="00A15092" w:rsidR="00125423">
        <w:rPr>
          <w:rFonts w:ascii="Verdana" w:hAnsi="Verdana" w:eastAsia="Verdana" w:cs="Verdana"/>
          <w:sz w:val="18"/>
          <w:szCs w:val="18"/>
        </w:rPr>
        <w:t xml:space="preserve">is hierboven ook al kort beschreven en </w:t>
      </w:r>
      <w:r w:rsidRPr="00A15092" w:rsidR="48916CAA">
        <w:rPr>
          <w:rFonts w:ascii="Verdana" w:hAnsi="Verdana" w:eastAsia="Verdana" w:cs="Verdana"/>
          <w:sz w:val="18"/>
          <w:szCs w:val="18"/>
        </w:rPr>
        <w:t xml:space="preserve">houdt in dat </w:t>
      </w:r>
      <w:r w:rsidRPr="00A15092" w:rsidR="00940798">
        <w:rPr>
          <w:rFonts w:ascii="Verdana" w:hAnsi="Verdana" w:eastAsia="Verdana" w:cs="Verdana"/>
          <w:sz w:val="18"/>
          <w:szCs w:val="18"/>
        </w:rPr>
        <w:t xml:space="preserve">enkele </w:t>
      </w:r>
      <w:r w:rsidRPr="00A15092" w:rsidR="00CC338E">
        <w:rPr>
          <w:rFonts w:ascii="Verdana" w:hAnsi="Verdana" w:eastAsia="Verdana" w:cs="Verdana"/>
          <w:sz w:val="18"/>
          <w:szCs w:val="18"/>
        </w:rPr>
        <w:t xml:space="preserve">exploitanten van industriële installaties </w:t>
      </w:r>
      <w:r w:rsidRPr="00A15092" w:rsidR="48916CAA">
        <w:rPr>
          <w:rFonts w:ascii="Verdana" w:hAnsi="Verdana" w:eastAsia="Verdana" w:cs="Verdana"/>
          <w:sz w:val="18"/>
          <w:szCs w:val="18"/>
        </w:rPr>
        <w:t xml:space="preserve">fysieke </w:t>
      </w:r>
      <w:r w:rsidRPr="00A15092" w:rsidR="002F7336">
        <w:rPr>
          <w:rFonts w:ascii="Verdana" w:hAnsi="Verdana" w:eastAsia="Verdana" w:cs="Verdana"/>
          <w:sz w:val="18"/>
          <w:szCs w:val="18"/>
        </w:rPr>
        <w:t xml:space="preserve">hernieuwbare </w:t>
      </w:r>
      <w:r w:rsidRPr="00A15092" w:rsidR="48916CAA">
        <w:rPr>
          <w:rFonts w:ascii="Verdana" w:hAnsi="Verdana" w:eastAsia="Verdana" w:cs="Verdana"/>
          <w:sz w:val="18"/>
          <w:szCs w:val="18"/>
        </w:rPr>
        <w:t xml:space="preserve">waterstof inclusief </w:t>
      </w:r>
      <w:r w:rsidRPr="00A15092" w:rsidR="006F1D4E">
        <w:rPr>
          <w:rFonts w:ascii="Verdana" w:hAnsi="Verdana" w:eastAsia="Verdana" w:cs="Verdana"/>
          <w:sz w:val="18"/>
          <w:szCs w:val="18"/>
        </w:rPr>
        <w:t xml:space="preserve">bewijs van </w:t>
      </w:r>
      <w:r w:rsidRPr="00A15092" w:rsidR="48916CAA">
        <w:rPr>
          <w:rFonts w:ascii="Verdana" w:hAnsi="Verdana" w:eastAsia="Verdana" w:cs="Verdana"/>
          <w:sz w:val="18"/>
          <w:szCs w:val="18"/>
        </w:rPr>
        <w:t>duurzaamheid kopen</w:t>
      </w:r>
      <w:r w:rsidRPr="00A15092" w:rsidR="00274240">
        <w:rPr>
          <w:rFonts w:ascii="Verdana" w:hAnsi="Verdana" w:eastAsia="Verdana" w:cs="Verdana"/>
          <w:sz w:val="18"/>
          <w:szCs w:val="18"/>
        </w:rPr>
        <w:t>, deze inboeken</w:t>
      </w:r>
      <w:r w:rsidRPr="00A15092" w:rsidR="48916CAA">
        <w:rPr>
          <w:rFonts w:ascii="Verdana" w:hAnsi="Verdana" w:eastAsia="Verdana" w:cs="Verdana"/>
          <w:sz w:val="18"/>
          <w:szCs w:val="18"/>
        </w:rPr>
        <w:t xml:space="preserve"> en HWI’s aanmaken</w:t>
      </w:r>
      <w:r w:rsidRPr="00A15092" w:rsidR="004A6B24">
        <w:rPr>
          <w:rFonts w:ascii="Verdana" w:hAnsi="Verdana" w:eastAsia="Verdana" w:cs="Verdana"/>
          <w:sz w:val="18"/>
          <w:szCs w:val="18"/>
        </w:rPr>
        <w:t>, in een hoeveelheid die groter is dan het aantal HWI’s dat ze zelf nodig hebben om aan de jaarverplichting te voldoen. Dit surplus aan HWI’s kunnen ze</w:t>
      </w:r>
      <w:r w:rsidRPr="00A15092" w:rsidR="48916CAA">
        <w:rPr>
          <w:rFonts w:ascii="Verdana" w:hAnsi="Verdana" w:eastAsia="Verdana" w:cs="Verdana"/>
          <w:sz w:val="18"/>
          <w:szCs w:val="18"/>
        </w:rPr>
        <w:t xml:space="preserve"> vervolgens doorverkopen aan </w:t>
      </w:r>
      <w:r w:rsidRPr="00A15092" w:rsidR="004A6B24">
        <w:rPr>
          <w:rFonts w:ascii="Verdana" w:hAnsi="Verdana" w:eastAsia="Verdana" w:cs="Verdana"/>
          <w:sz w:val="18"/>
          <w:szCs w:val="18"/>
        </w:rPr>
        <w:t>an</w:t>
      </w:r>
      <w:r w:rsidRPr="00A15092" w:rsidR="48916CAA">
        <w:rPr>
          <w:rFonts w:ascii="Verdana" w:hAnsi="Verdana" w:eastAsia="Verdana" w:cs="Verdana"/>
          <w:sz w:val="18"/>
          <w:szCs w:val="18"/>
        </w:rPr>
        <w:t>de</w:t>
      </w:r>
      <w:r w:rsidRPr="00A15092" w:rsidR="00F77D9F">
        <w:rPr>
          <w:rFonts w:ascii="Verdana" w:hAnsi="Verdana" w:eastAsia="Verdana" w:cs="Verdana"/>
          <w:sz w:val="18"/>
          <w:szCs w:val="18"/>
        </w:rPr>
        <w:t>re</w:t>
      </w:r>
      <w:r w:rsidRPr="00A15092" w:rsidR="48916CAA">
        <w:rPr>
          <w:rFonts w:ascii="Verdana" w:hAnsi="Verdana" w:eastAsia="Verdana" w:cs="Verdana"/>
          <w:sz w:val="18"/>
          <w:szCs w:val="18"/>
        </w:rPr>
        <w:t xml:space="preserve"> </w:t>
      </w:r>
      <w:r w:rsidRPr="00A15092" w:rsidR="00F77D9F">
        <w:rPr>
          <w:rFonts w:ascii="Verdana" w:hAnsi="Verdana" w:eastAsia="Verdana" w:cs="Verdana"/>
          <w:sz w:val="18"/>
          <w:szCs w:val="18"/>
        </w:rPr>
        <w:t>exploitanten van</w:t>
      </w:r>
      <w:r w:rsidRPr="00A15092" w:rsidR="00DC5059">
        <w:rPr>
          <w:rFonts w:ascii="Verdana" w:hAnsi="Verdana" w:eastAsia="Verdana" w:cs="Verdana"/>
          <w:sz w:val="18"/>
          <w:szCs w:val="18"/>
        </w:rPr>
        <w:t xml:space="preserve"> industriële installaties</w:t>
      </w:r>
      <w:r w:rsidRPr="00A15092" w:rsidR="00F77D9F">
        <w:rPr>
          <w:rFonts w:ascii="Verdana" w:hAnsi="Verdana" w:eastAsia="Verdana" w:cs="Verdana"/>
          <w:sz w:val="18"/>
          <w:szCs w:val="18"/>
        </w:rPr>
        <w:t xml:space="preserve"> </w:t>
      </w:r>
      <w:r w:rsidRPr="00A15092" w:rsidR="48916CAA">
        <w:rPr>
          <w:rFonts w:ascii="Verdana" w:hAnsi="Verdana" w:eastAsia="Verdana" w:cs="Verdana"/>
          <w:sz w:val="18"/>
          <w:szCs w:val="18"/>
        </w:rPr>
        <w:t xml:space="preserve">met een jaarverplichting. Omdat voorafgaand aan de start van de </w:t>
      </w:r>
      <w:r w:rsidRPr="00A15092" w:rsidR="00E66ABA">
        <w:rPr>
          <w:rFonts w:ascii="Verdana" w:hAnsi="Verdana" w:eastAsia="Verdana" w:cs="Verdana"/>
          <w:sz w:val="18"/>
          <w:szCs w:val="18"/>
        </w:rPr>
        <w:t>jaar</w:t>
      </w:r>
      <w:r w:rsidRPr="00A15092" w:rsidR="48916CAA">
        <w:rPr>
          <w:rFonts w:ascii="Verdana" w:hAnsi="Verdana" w:eastAsia="Verdana" w:cs="Verdana"/>
          <w:sz w:val="18"/>
          <w:szCs w:val="18"/>
        </w:rPr>
        <w:t xml:space="preserve">verplichting er nog geen zicht is op hoe liquide de handel in HWI’s zal zijn, en omdat ook niet kan worden ingeschat of </w:t>
      </w:r>
      <w:r w:rsidRPr="00A15092" w:rsidR="00E20981">
        <w:rPr>
          <w:rFonts w:ascii="Verdana" w:hAnsi="Verdana" w:eastAsia="Verdana" w:cs="Verdana"/>
          <w:sz w:val="18"/>
          <w:szCs w:val="18"/>
        </w:rPr>
        <w:t>e</w:t>
      </w:r>
      <w:r w:rsidRPr="00A15092" w:rsidR="00026C54">
        <w:rPr>
          <w:rFonts w:ascii="Verdana" w:hAnsi="Verdana" w:eastAsia="Verdana" w:cs="Verdana"/>
          <w:sz w:val="18"/>
          <w:szCs w:val="18"/>
        </w:rPr>
        <w:t>nkele</w:t>
      </w:r>
      <w:r w:rsidRPr="00A15092" w:rsidR="00E20981">
        <w:rPr>
          <w:rFonts w:ascii="Verdana" w:hAnsi="Verdana" w:eastAsia="Verdana" w:cs="Verdana"/>
          <w:sz w:val="18"/>
          <w:szCs w:val="18"/>
        </w:rPr>
        <w:t xml:space="preserve"> expl</w:t>
      </w:r>
      <w:r w:rsidRPr="00A15092" w:rsidR="000D1FF9">
        <w:rPr>
          <w:rFonts w:ascii="Verdana" w:hAnsi="Verdana" w:eastAsia="Verdana" w:cs="Verdana"/>
          <w:sz w:val="18"/>
          <w:szCs w:val="18"/>
        </w:rPr>
        <w:t>oitanten van industriële installaties</w:t>
      </w:r>
      <w:r w:rsidRPr="00A15092" w:rsidR="48916CAA">
        <w:rPr>
          <w:rFonts w:ascii="Verdana" w:hAnsi="Verdana" w:eastAsia="Verdana" w:cs="Verdana"/>
          <w:sz w:val="18"/>
          <w:szCs w:val="18"/>
        </w:rPr>
        <w:t xml:space="preserve"> deze rol van </w:t>
      </w:r>
      <w:r w:rsidRPr="00A15092" w:rsidR="00026C54">
        <w:rPr>
          <w:rFonts w:ascii="Verdana" w:hAnsi="Verdana" w:eastAsia="Verdana" w:cs="Verdana"/>
          <w:sz w:val="18"/>
          <w:szCs w:val="18"/>
        </w:rPr>
        <w:t>surplus-</w:t>
      </w:r>
      <w:r w:rsidRPr="00A15092" w:rsidR="48916CAA">
        <w:rPr>
          <w:rFonts w:ascii="Verdana" w:hAnsi="Verdana" w:eastAsia="Verdana" w:cs="Verdana"/>
          <w:sz w:val="18"/>
          <w:szCs w:val="18"/>
        </w:rPr>
        <w:t xml:space="preserve">HWI-inboeker en </w:t>
      </w:r>
      <w:r w:rsidRPr="00A15092" w:rsidR="00452FC1">
        <w:rPr>
          <w:rFonts w:ascii="Verdana" w:hAnsi="Verdana" w:eastAsia="Verdana" w:cs="Verdana"/>
          <w:sz w:val="18"/>
          <w:szCs w:val="18"/>
        </w:rPr>
        <w:t>HWI</w:t>
      </w:r>
      <w:r w:rsidRPr="00A15092" w:rsidR="48916CAA">
        <w:rPr>
          <w:rFonts w:ascii="Verdana" w:hAnsi="Verdana" w:eastAsia="Verdana" w:cs="Verdana"/>
          <w:sz w:val="18"/>
          <w:szCs w:val="18"/>
        </w:rPr>
        <w:t xml:space="preserve">-doorverkoper op zich wil nemen, is er kans dat ofwel deze </w:t>
      </w:r>
      <w:r w:rsidRPr="00A15092" w:rsidR="007F16DF">
        <w:rPr>
          <w:rFonts w:ascii="Verdana" w:hAnsi="Verdana" w:eastAsia="Verdana" w:cs="Verdana"/>
          <w:sz w:val="18"/>
          <w:szCs w:val="18"/>
        </w:rPr>
        <w:t xml:space="preserve">uitvoeringsvorm </w:t>
      </w:r>
      <w:r w:rsidRPr="00A15092" w:rsidR="48916CAA">
        <w:rPr>
          <w:rFonts w:ascii="Verdana" w:hAnsi="Verdana" w:eastAsia="Verdana" w:cs="Verdana"/>
          <w:sz w:val="18"/>
          <w:szCs w:val="18"/>
        </w:rPr>
        <w:t xml:space="preserve">niet van de grond komt ofwel dat deze </w:t>
      </w:r>
      <w:r w:rsidRPr="00A15092" w:rsidR="007F16DF">
        <w:rPr>
          <w:rFonts w:ascii="Verdana" w:hAnsi="Verdana" w:eastAsia="Verdana" w:cs="Verdana"/>
          <w:sz w:val="18"/>
          <w:szCs w:val="18"/>
        </w:rPr>
        <w:t xml:space="preserve">uitvoeringsvorm </w:t>
      </w:r>
      <w:r w:rsidRPr="00A15092" w:rsidR="48916CAA">
        <w:rPr>
          <w:rFonts w:ascii="Verdana" w:hAnsi="Verdana" w:eastAsia="Verdana" w:cs="Verdana"/>
          <w:sz w:val="18"/>
          <w:szCs w:val="18"/>
        </w:rPr>
        <w:t>tot prijsopdrijving leidt. Daarnaast zijn er mogelijk niet voldoende inboekers om in de gehele HWI</w:t>
      </w:r>
      <w:r w:rsidRPr="00A15092" w:rsidR="00A50D07">
        <w:rPr>
          <w:rFonts w:ascii="Verdana" w:hAnsi="Verdana" w:eastAsia="Verdana" w:cs="Verdana"/>
          <w:sz w:val="18"/>
          <w:szCs w:val="18"/>
        </w:rPr>
        <w:t>-</w:t>
      </w:r>
      <w:r w:rsidRPr="00A15092" w:rsidR="48916CAA">
        <w:rPr>
          <w:rFonts w:ascii="Verdana" w:hAnsi="Verdana" w:eastAsia="Verdana" w:cs="Verdana"/>
          <w:sz w:val="18"/>
          <w:szCs w:val="18"/>
        </w:rPr>
        <w:t xml:space="preserve">vraag van </w:t>
      </w:r>
      <w:r w:rsidRPr="00A15092" w:rsidR="00A50D07">
        <w:rPr>
          <w:rFonts w:ascii="Verdana" w:hAnsi="Verdana" w:eastAsia="Verdana" w:cs="Verdana"/>
          <w:sz w:val="18"/>
          <w:szCs w:val="18"/>
        </w:rPr>
        <w:t xml:space="preserve">de </w:t>
      </w:r>
      <w:r w:rsidRPr="00A15092" w:rsidR="48916CAA">
        <w:rPr>
          <w:rFonts w:ascii="Verdana" w:hAnsi="Verdana" w:eastAsia="Verdana" w:cs="Verdana"/>
          <w:sz w:val="18"/>
          <w:szCs w:val="18"/>
        </w:rPr>
        <w:t xml:space="preserve">niet aan het waterstofnetwerk </w:t>
      </w:r>
      <w:r w:rsidRPr="00A15092" w:rsidR="00603A1A">
        <w:rPr>
          <w:rFonts w:ascii="Verdana" w:hAnsi="Verdana" w:eastAsia="Verdana" w:cs="Verdana"/>
          <w:sz w:val="18"/>
          <w:szCs w:val="18"/>
        </w:rPr>
        <w:t xml:space="preserve">aangesloten </w:t>
      </w:r>
      <w:r w:rsidRPr="00A15092" w:rsidR="48916CAA">
        <w:rPr>
          <w:rFonts w:ascii="Verdana" w:hAnsi="Verdana" w:eastAsia="Verdana" w:cs="Verdana"/>
          <w:sz w:val="18"/>
          <w:szCs w:val="18"/>
        </w:rPr>
        <w:t>bedrijven met een jaarverplichting te voorzien. Deze uitvoeringsvorm valt daarmee af.</w:t>
      </w:r>
    </w:p>
    <w:p w:rsidRPr="00A15092" w:rsidR="00E66ABA" w:rsidP="008030D8" w:rsidRDefault="00E66ABA" w14:paraId="3D15D7E7" w14:textId="77777777">
      <w:pPr>
        <w:spacing w:after="0" w:line="240" w:lineRule="auto"/>
        <w:rPr>
          <w:rFonts w:ascii="Verdana" w:hAnsi="Verdana" w:eastAsia="Verdana" w:cs="Verdana"/>
          <w:sz w:val="18"/>
          <w:szCs w:val="18"/>
        </w:rPr>
      </w:pPr>
    </w:p>
    <w:p w:rsidRPr="00A15092" w:rsidR="0024720D" w:rsidP="007517EB" w:rsidRDefault="4380D382" w14:paraId="1891E3FC" w14:textId="3E17771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Ad 4. </w:t>
      </w:r>
      <w:r w:rsidRPr="00A15092" w:rsidR="1EB03F41">
        <w:rPr>
          <w:rFonts w:ascii="Verdana" w:hAnsi="Verdana" w:eastAsia="Verdana" w:cs="Verdana"/>
          <w:sz w:val="18"/>
          <w:szCs w:val="18"/>
        </w:rPr>
        <w:t>De</w:t>
      </w:r>
      <w:r w:rsidRPr="00A15092">
        <w:rPr>
          <w:rFonts w:ascii="Verdana" w:hAnsi="Verdana" w:eastAsia="Verdana" w:cs="Verdana"/>
          <w:sz w:val="18"/>
          <w:szCs w:val="18"/>
        </w:rPr>
        <w:t>ze</w:t>
      </w:r>
      <w:r w:rsidRPr="00A15092" w:rsidR="1EB03F41">
        <w:rPr>
          <w:rFonts w:ascii="Verdana" w:hAnsi="Verdana" w:eastAsia="Verdana" w:cs="Verdana"/>
          <w:sz w:val="18"/>
          <w:szCs w:val="18"/>
        </w:rPr>
        <w:t xml:space="preserve"> uitvoeringsvorm</w:t>
      </w:r>
      <w:r w:rsidRPr="00A15092" w:rsidR="3B5DD60A">
        <w:rPr>
          <w:rFonts w:ascii="Verdana" w:hAnsi="Verdana" w:eastAsia="Verdana" w:cs="Verdana"/>
          <w:sz w:val="18"/>
          <w:szCs w:val="18"/>
        </w:rPr>
        <w:t xml:space="preserve"> – </w:t>
      </w:r>
      <w:r w:rsidRPr="00A15092">
        <w:rPr>
          <w:rFonts w:ascii="Verdana" w:hAnsi="Verdana" w:eastAsia="Verdana" w:cs="Verdana"/>
          <w:sz w:val="18"/>
          <w:szCs w:val="18"/>
        </w:rPr>
        <w:t xml:space="preserve">tevens </w:t>
      </w:r>
      <w:r w:rsidRPr="00A15092" w:rsidR="3B5DD60A">
        <w:rPr>
          <w:rFonts w:ascii="Verdana" w:hAnsi="Verdana" w:eastAsia="Verdana" w:cs="Verdana"/>
          <w:sz w:val="18"/>
          <w:szCs w:val="18"/>
        </w:rPr>
        <w:t xml:space="preserve">de voorgestelde </w:t>
      </w:r>
      <w:r w:rsidRPr="00A15092" w:rsidR="7DBDA8C2">
        <w:rPr>
          <w:rFonts w:ascii="Verdana" w:hAnsi="Verdana" w:eastAsia="Verdana" w:cs="Verdana"/>
          <w:sz w:val="18"/>
          <w:szCs w:val="18"/>
        </w:rPr>
        <w:t>uitvoerings</w:t>
      </w:r>
      <w:r w:rsidRPr="00A15092" w:rsidR="3B5DD60A">
        <w:rPr>
          <w:rFonts w:ascii="Verdana" w:hAnsi="Verdana" w:eastAsia="Verdana" w:cs="Verdana"/>
          <w:sz w:val="18"/>
          <w:szCs w:val="18"/>
        </w:rPr>
        <w:t xml:space="preserve">vorm </w:t>
      </w:r>
      <w:r w:rsidRPr="00A15092" w:rsidR="009B025A">
        <w:rPr>
          <w:rFonts w:ascii="Verdana" w:hAnsi="Verdana" w:eastAsia="Verdana" w:cs="Verdana"/>
          <w:sz w:val="18"/>
          <w:szCs w:val="18"/>
        </w:rPr>
        <w:t>–</w:t>
      </w:r>
      <w:r w:rsidRPr="00A15092" w:rsidR="3B5DD60A">
        <w:rPr>
          <w:rFonts w:ascii="Verdana" w:hAnsi="Verdana" w:eastAsia="Verdana" w:cs="Verdana"/>
          <w:sz w:val="18"/>
          <w:szCs w:val="18"/>
        </w:rPr>
        <w:t xml:space="preserve"> </w:t>
      </w:r>
      <w:r w:rsidRPr="00A15092" w:rsidR="13037DDF">
        <w:rPr>
          <w:rFonts w:ascii="Verdana" w:hAnsi="Verdana" w:eastAsia="Verdana" w:cs="Verdana"/>
          <w:sz w:val="18"/>
          <w:szCs w:val="18"/>
        </w:rPr>
        <w:t xml:space="preserve">houdt in dat binnen </w:t>
      </w:r>
      <w:r w:rsidRPr="00A15092" w:rsidR="6BA5DB71">
        <w:rPr>
          <w:rFonts w:ascii="Verdana" w:hAnsi="Verdana" w:eastAsia="Verdana" w:cs="Verdana"/>
          <w:sz w:val="18"/>
          <w:szCs w:val="18"/>
        </w:rPr>
        <w:t>de jaarverplichting wordt toegestaan</w:t>
      </w:r>
      <w:r w:rsidRPr="00A15092" w:rsidR="1EB03F41">
        <w:rPr>
          <w:rFonts w:ascii="Verdana" w:hAnsi="Verdana" w:eastAsia="Verdana" w:cs="Verdana"/>
          <w:sz w:val="18"/>
          <w:szCs w:val="18"/>
        </w:rPr>
        <w:t xml:space="preserve"> dat </w:t>
      </w:r>
      <w:r w:rsidRPr="00A15092" w:rsidR="7F5B712A">
        <w:rPr>
          <w:rFonts w:ascii="Verdana" w:hAnsi="Verdana" w:eastAsia="Verdana" w:cs="Verdana"/>
          <w:sz w:val="18"/>
          <w:szCs w:val="18"/>
        </w:rPr>
        <w:t xml:space="preserve">hernieuwbare waterstof wordt </w:t>
      </w:r>
      <w:r w:rsidRPr="00A15092" w:rsidR="1EB03F41">
        <w:rPr>
          <w:rFonts w:ascii="Verdana" w:hAnsi="Verdana" w:eastAsia="Verdana" w:cs="Verdana"/>
          <w:sz w:val="18"/>
          <w:szCs w:val="18"/>
        </w:rPr>
        <w:t xml:space="preserve">ingeboekt bij </w:t>
      </w:r>
      <w:r w:rsidRPr="00A15092" w:rsidR="2DB0BE74">
        <w:rPr>
          <w:rFonts w:ascii="Verdana" w:hAnsi="Verdana" w:eastAsia="Verdana" w:cs="Verdana"/>
          <w:sz w:val="18"/>
          <w:szCs w:val="18"/>
        </w:rPr>
        <w:t xml:space="preserve">het </w:t>
      </w:r>
      <w:r w:rsidRPr="00A15092" w:rsidR="4B93A4D3">
        <w:rPr>
          <w:rFonts w:ascii="Verdana" w:hAnsi="Verdana" w:eastAsia="Verdana" w:cs="Verdana"/>
          <w:sz w:val="18"/>
          <w:szCs w:val="18"/>
        </w:rPr>
        <w:t>ge</w:t>
      </w:r>
      <w:r w:rsidRPr="00A15092" w:rsidR="1EB03F41">
        <w:rPr>
          <w:rFonts w:ascii="Verdana" w:hAnsi="Verdana" w:eastAsia="Verdana" w:cs="Verdana"/>
          <w:sz w:val="18"/>
          <w:szCs w:val="18"/>
        </w:rPr>
        <w:t>bruik van</w:t>
      </w:r>
      <w:r w:rsidRPr="00A15092" w:rsidR="2DB0BE74">
        <w:rPr>
          <w:rFonts w:ascii="Verdana" w:hAnsi="Verdana" w:eastAsia="Verdana" w:cs="Verdana"/>
          <w:sz w:val="18"/>
          <w:szCs w:val="18"/>
        </w:rPr>
        <w:t xml:space="preserve"> </w:t>
      </w:r>
      <w:r w:rsidRPr="00A15092" w:rsidR="2DB0BE74">
        <w:rPr>
          <w:rFonts w:ascii="Verdana" w:hAnsi="Verdana" w:eastAsia="Verdana" w:cs="Verdana"/>
          <w:sz w:val="18"/>
          <w:szCs w:val="18"/>
        </w:rPr>
        <w:lastRenderedPageBreak/>
        <w:t>de hernieuwbare</w:t>
      </w:r>
      <w:r w:rsidRPr="00A15092" w:rsidR="1EB03F41">
        <w:rPr>
          <w:rFonts w:ascii="Verdana" w:hAnsi="Verdana" w:eastAsia="Verdana" w:cs="Verdana"/>
          <w:sz w:val="18"/>
          <w:szCs w:val="18"/>
        </w:rPr>
        <w:t xml:space="preserve"> waterstof in de industrie</w:t>
      </w:r>
      <w:r w:rsidRPr="00A15092" w:rsidR="13037DDF">
        <w:rPr>
          <w:rFonts w:ascii="Verdana" w:hAnsi="Verdana" w:eastAsia="Verdana" w:cs="Verdana"/>
          <w:sz w:val="18"/>
          <w:szCs w:val="18"/>
        </w:rPr>
        <w:t>,</w:t>
      </w:r>
      <w:r w:rsidRPr="00A15092" w:rsidR="1EB03F41">
        <w:rPr>
          <w:rFonts w:ascii="Verdana" w:hAnsi="Verdana" w:eastAsia="Verdana" w:cs="Verdana"/>
          <w:sz w:val="18"/>
          <w:szCs w:val="18"/>
        </w:rPr>
        <w:t xml:space="preserve"> die wordt verduurzaamd via administratieve aankoop van duurzaamheidsinformatie afkomstig van </w:t>
      </w:r>
      <w:r w:rsidRPr="00A15092" w:rsidR="68E6FA73">
        <w:rPr>
          <w:rFonts w:ascii="Verdana" w:hAnsi="Verdana" w:eastAsia="Verdana" w:cs="Verdana"/>
          <w:sz w:val="18"/>
          <w:szCs w:val="18"/>
        </w:rPr>
        <w:t xml:space="preserve">hernieuwbare </w:t>
      </w:r>
      <w:r w:rsidRPr="00A15092" w:rsidR="1EB03F41">
        <w:rPr>
          <w:rFonts w:ascii="Verdana" w:hAnsi="Verdana" w:eastAsia="Verdana" w:cs="Verdana"/>
          <w:sz w:val="18"/>
          <w:szCs w:val="18"/>
        </w:rPr>
        <w:t>waterstof waarvoor is aangetoond dat deze aan de RED</w:t>
      </w:r>
      <w:r w:rsidRPr="00A15092" w:rsidR="13C81D4A">
        <w:rPr>
          <w:rFonts w:ascii="Verdana" w:hAnsi="Verdana" w:eastAsia="Verdana" w:cs="Verdana"/>
          <w:sz w:val="18"/>
          <w:szCs w:val="18"/>
        </w:rPr>
        <w:t xml:space="preserve"> </w:t>
      </w:r>
      <w:r w:rsidRPr="00A15092" w:rsidR="1EB03F41">
        <w:rPr>
          <w:rFonts w:ascii="Verdana" w:hAnsi="Verdana" w:eastAsia="Verdana" w:cs="Verdana"/>
          <w:sz w:val="18"/>
          <w:szCs w:val="18"/>
        </w:rPr>
        <w:t xml:space="preserve">III </w:t>
      </w:r>
      <w:r w:rsidRPr="00A15092" w:rsidR="13C81D4A">
        <w:rPr>
          <w:rFonts w:ascii="Verdana" w:hAnsi="Verdana" w:eastAsia="Verdana" w:cs="Verdana"/>
          <w:sz w:val="18"/>
          <w:szCs w:val="18"/>
        </w:rPr>
        <w:t xml:space="preserve">vereisten </w:t>
      </w:r>
      <w:r w:rsidRPr="00A15092" w:rsidR="68E6FA73">
        <w:rPr>
          <w:rFonts w:ascii="Verdana" w:hAnsi="Verdana" w:eastAsia="Verdana" w:cs="Verdana"/>
          <w:sz w:val="18"/>
          <w:szCs w:val="18"/>
        </w:rPr>
        <w:t xml:space="preserve">voor </w:t>
      </w:r>
      <w:r w:rsidRPr="00A15092" w:rsidR="13C81D4A">
        <w:rPr>
          <w:rFonts w:ascii="Verdana" w:hAnsi="Verdana" w:eastAsia="Verdana" w:cs="Verdana"/>
          <w:sz w:val="18"/>
          <w:szCs w:val="18"/>
        </w:rPr>
        <w:t xml:space="preserve">RFNBO’s </w:t>
      </w:r>
      <w:r w:rsidRPr="00A15092" w:rsidR="1EB03F41">
        <w:rPr>
          <w:rFonts w:ascii="Verdana" w:hAnsi="Verdana" w:eastAsia="Verdana" w:cs="Verdana"/>
          <w:sz w:val="18"/>
          <w:szCs w:val="18"/>
        </w:rPr>
        <w:t xml:space="preserve">voldoet, maar niet als zodanig met een </w:t>
      </w:r>
      <w:r w:rsidRPr="00A15092" w:rsidR="0C1D4B91">
        <w:rPr>
          <w:rFonts w:ascii="Verdana" w:hAnsi="Verdana" w:eastAsia="Verdana" w:cs="Verdana"/>
          <w:sz w:val="18"/>
          <w:szCs w:val="18"/>
        </w:rPr>
        <w:t xml:space="preserve">bewijs van </w:t>
      </w:r>
      <w:r w:rsidRPr="00A15092" w:rsidR="1EB03F41">
        <w:rPr>
          <w:rFonts w:ascii="Verdana" w:hAnsi="Verdana" w:eastAsia="Verdana" w:cs="Verdana"/>
          <w:sz w:val="18"/>
          <w:szCs w:val="18"/>
        </w:rPr>
        <w:t xml:space="preserve">duurzaamheid </w:t>
      </w:r>
      <w:r w:rsidRPr="00A15092" w:rsidR="13C81D4A">
        <w:rPr>
          <w:rFonts w:ascii="Verdana" w:hAnsi="Verdana" w:eastAsia="Verdana" w:cs="Verdana"/>
          <w:sz w:val="18"/>
          <w:szCs w:val="18"/>
        </w:rPr>
        <w:t>via</w:t>
      </w:r>
      <w:r w:rsidRPr="00A15092" w:rsidR="1EB03F41">
        <w:rPr>
          <w:rFonts w:ascii="Verdana" w:hAnsi="Verdana" w:eastAsia="Verdana" w:cs="Verdana"/>
          <w:sz w:val="18"/>
          <w:szCs w:val="18"/>
        </w:rPr>
        <w:t xml:space="preserve"> RFNBO</w:t>
      </w:r>
      <w:r w:rsidRPr="00A15092" w:rsidR="13C81D4A">
        <w:rPr>
          <w:rFonts w:ascii="Verdana" w:hAnsi="Verdana" w:eastAsia="Verdana" w:cs="Verdana"/>
          <w:sz w:val="18"/>
          <w:szCs w:val="18"/>
        </w:rPr>
        <w:t>-</w:t>
      </w:r>
      <w:r w:rsidRPr="00A15092" w:rsidR="1EB03F41">
        <w:rPr>
          <w:rFonts w:ascii="Verdana" w:hAnsi="Verdana" w:eastAsia="Verdana" w:cs="Verdana"/>
          <w:sz w:val="18"/>
          <w:szCs w:val="18"/>
        </w:rPr>
        <w:t xml:space="preserve">certificering is verkocht. Hiervoor is nodig dat producenten voor een deel hun productie bewust geen </w:t>
      </w:r>
      <w:r w:rsidRPr="00A15092" w:rsidR="5B95F9B7">
        <w:rPr>
          <w:rFonts w:ascii="Verdana" w:hAnsi="Verdana" w:eastAsia="Verdana" w:cs="Verdana"/>
          <w:sz w:val="18"/>
          <w:szCs w:val="18"/>
        </w:rPr>
        <w:t xml:space="preserve">bewijs van </w:t>
      </w:r>
      <w:r w:rsidRPr="00A15092" w:rsidR="1EB03F41">
        <w:rPr>
          <w:rFonts w:ascii="Verdana" w:hAnsi="Verdana" w:eastAsia="Verdana" w:cs="Verdana"/>
          <w:sz w:val="18"/>
          <w:szCs w:val="18"/>
        </w:rPr>
        <w:t>duurzaamheid onder een RFNBO</w:t>
      </w:r>
      <w:r w:rsidRPr="00A15092" w:rsidR="516F49F0">
        <w:rPr>
          <w:rFonts w:ascii="Verdana" w:hAnsi="Verdana" w:eastAsia="Verdana" w:cs="Verdana"/>
          <w:sz w:val="18"/>
          <w:szCs w:val="18"/>
        </w:rPr>
        <w:t>-</w:t>
      </w:r>
      <w:r w:rsidRPr="00A15092" w:rsidR="1EB03F41">
        <w:rPr>
          <w:rFonts w:ascii="Verdana" w:hAnsi="Verdana" w:eastAsia="Verdana" w:cs="Verdana"/>
          <w:sz w:val="18"/>
          <w:szCs w:val="18"/>
        </w:rPr>
        <w:t>certificering uitgeven. Op de driemaandelijkse massabalans blijft er dan duurzaamheidsinformatie over</w:t>
      </w:r>
      <w:r w:rsidRPr="00A15092" w:rsidR="7370A143">
        <w:rPr>
          <w:rFonts w:ascii="Verdana" w:hAnsi="Verdana" w:eastAsia="Verdana" w:cs="Verdana"/>
          <w:sz w:val="18"/>
          <w:szCs w:val="18"/>
        </w:rPr>
        <w:t>.</w:t>
      </w:r>
      <w:r w:rsidRPr="00A15092" w:rsidR="1EB03F41">
        <w:rPr>
          <w:rFonts w:ascii="Verdana" w:hAnsi="Verdana" w:eastAsia="Verdana" w:cs="Verdana"/>
          <w:sz w:val="18"/>
          <w:szCs w:val="18"/>
        </w:rPr>
        <w:t xml:space="preserve"> </w:t>
      </w:r>
      <w:r w:rsidRPr="00A15092" w:rsidR="0E15BFD6">
        <w:rPr>
          <w:rFonts w:ascii="Verdana" w:hAnsi="Verdana" w:eastAsia="Verdana" w:cs="Verdana"/>
          <w:sz w:val="18"/>
          <w:szCs w:val="18"/>
        </w:rPr>
        <w:t>D</w:t>
      </w:r>
      <w:r w:rsidRPr="00A15092" w:rsidR="1EB03F41">
        <w:rPr>
          <w:rFonts w:ascii="Verdana" w:hAnsi="Verdana" w:eastAsia="Verdana" w:cs="Verdana"/>
          <w:sz w:val="18"/>
          <w:szCs w:val="18"/>
        </w:rPr>
        <w:t xml:space="preserve">at wil zeggen dat er wel productie is geweest van </w:t>
      </w:r>
      <w:r w:rsidRPr="00A15092" w:rsidR="009B025A">
        <w:rPr>
          <w:rFonts w:ascii="Verdana" w:hAnsi="Verdana" w:eastAsia="Verdana" w:cs="Verdana"/>
          <w:sz w:val="18"/>
          <w:szCs w:val="18"/>
        </w:rPr>
        <w:t xml:space="preserve">hernieuwbare </w:t>
      </w:r>
      <w:r w:rsidRPr="00A15092" w:rsidR="51DF82AA">
        <w:rPr>
          <w:rFonts w:ascii="Verdana" w:hAnsi="Verdana" w:eastAsia="Verdana" w:cs="Verdana"/>
          <w:sz w:val="18"/>
          <w:szCs w:val="18"/>
        </w:rPr>
        <w:t>waterstof</w:t>
      </w:r>
      <w:r w:rsidRPr="00A15092" w:rsidR="1EB03F41">
        <w:rPr>
          <w:rFonts w:ascii="Verdana" w:hAnsi="Verdana" w:eastAsia="Verdana" w:cs="Verdana"/>
          <w:sz w:val="18"/>
          <w:szCs w:val="18"/>
        </w:rPr>
        <w:t xml:space="preserve"> die aan de RED</w:t>
      </w:r>
      <w:r w:rsidRPr="00A15092" w:rsidR="4305C6F5">
        <w:rPr>
          <w:rFonts w:ascii="Verdana" w:hAnsi="Verdana" w:eastAsia="Verdana" w:cs="Verdana"/>
          <w:sz w:val="18"/>
          <w:szCs w:val="18"/>
        </w:rPr>
        <w:t xml:space="preserve"> </w:t>
      </w:r>
      <w:r w:rsidRPr="00A15092" w:rsidR="1EB03F41">
        <w:rPr>
          <w:rFonts w:ascii="Verdana" w:hAnsi="Verdana" w:eastAsia="Verdana" w:cs="Verdana"/>
          <w:sz w:val="18"/>
          <w:szCs w:val="18"/>
        </w:rPr>
        <w:t>III</w:t>
      </w:r>
      <w:r w:rsidRPr="00A15092" w:rsidR="5123BBC3">
        <w:rPr>
          <w:rFonts w:ascii="Verdana" w:hAnsi="Verdana" w:eastAsia="Verdana" w:cs="Verdana"/>
          <w:sz w:val="18"/>
          <w:szCs w:val="18"/>
        </w:rPr>
        <w:t>-</w:t>
      </w:r>
      <w:r w:rsidRPr="00A15092" w:rsidR="4305C6F5">
        <w:rPr>
          <w:rFonts w:ascii="Verdana" w:hAnsi="Verdana" w:eastAsia="Verdana" w:cs="Verdana"/>
          <w:sz w:val="18"/>
          <w:szCs w:val="18"/>
        </w:rPr>
        <w:t>ver</w:t>
      </w:r>
      <w:r w:rsidRPr="00A15092" w:rsidR="1EB03F41">
        <w:rPr>
          <w:rFonts w:ascii="Verdana" w:hAnsi="Verdana" w:eastAsia="Verdana" w:cs="Verdana"/>
          <w:sz w:val="18"/>
          <w:szCs w:val="18"/>
        </w:rPr>
        <w:t>eis</w:t>
      </w:r>
      <w:r w:rsidRPr="00A15092" w:rsidR="4305C6F5">
        <w:rPr>
          <w:rFonts w:ascii="Verdana" w:hAnsi="Verdana" w:eastAsia="Verdana" w:cs="Verdana"/>
          <w:sz w:val="18"/>
          <w:szCs w:val="18"/>
        </w:rPr>
        <w:t>t</w:t>
      </w:r>
      <w:r w:rsidRPr="00A15092" w:rsidR="1EB03F41">
        <w:rPr>
          <w:rFonts w:ascii="Verdana" w:hAnsi="Verdana" w:eastAsia="Verdana" w:cs="Verdana"/>
          <w:sz w:val="18"/>
          <w:szCs w:val="18"/>
        </w:rPr>
        <w:t xml:space="preserve">en voldoet, maar die bewust niet als zodanig is verkocht onder </w:t>
      </w:r>
      <w:r w:rsidRPr="00A15092" w:rsidR="4305C6F5">
        <w:rPr>
          <w:rFonts w:ascii="Verdana" w:hAnsi="Verdana" w:eastAsia="Verdana" w:cs="Verdana"/>
          <w:sz w:val="18"/>
          <w:szCs w:val="18"/>
        </w:rPr>
        <w:t>de RFNBO-</w:t>
      </w:r>
      <w:r w:rsidRPr="00A15092" w:rsidR="1EB03F41">
        <w:rPr>
          <w:rFonts w:ascii="Verdana" w:hAnsi="Verdana" w:eastAsia="Verdana" w:cs="Verdana"/>
          <w:sz w:val="18"/>
          <w:szCs w:val="18"/>
        </w:rPr>
        <w:t xml:space="preserve">certificering. Deze surplus aan duurzaamheidsinformatie “vervalt” bij de overgang naar een volgende massabalansperiode van drie maanden binnen </w:t>
      </w:r>
      <w:r w:rsidRPr="00A15092" w:rsidR="40B53841">
        <w:rPr>
          <w:rFonts w:ascii="Verdana" w:hAnsi="Verdana" w:eastAsia="Verdana" w:cs="Verdana"/>
          <w:sz w:val="18"/>
          <w:szCs w:val="18"/>
        </w:rPr>
        <w:t>de RFNBO-</w:t>
      </w:r>
      <w:r w:rsidRPr="00A15092" w:rsidR="1EB03F41">
        <w:rPr>
          <w:rFonts w:ascii="Verdana" w:hAnsi="Verdana" w:eastAsia="Verdana" w:cs="Verdana"/>
          <w:sz w:val="18"/>
          <w:szCs w:val="18"/>
        </w:rPr>
        <w:t xml:space="preserve">certificering. </w:t>
      </w:r>
      <w:r w:rsidRPr="00A15092" w:rsidR="113950E4">
        <w:rPr>
          <w:rFonts w:ascii="Verdana" w:hAnsi="Verdana" w:eastAsia="Verdana" w:cs="Verdana"/>
          <w:sz w:val="18"/>
          <w:szCs w:val="18"/>
        </w:rPr>
        <w:t>Ten behoeve van het kunnen voldoen aan de jaarverplichting is het</w:t>
      </w:r>
      <w:r w:rsidRPr="00A15092" w:rsidR="1EB03F41">
        <w:rPr>
          <w:rFonts w:ascii="Verdana" w:hAnsi="Verdana" w:eastAsia="Verdana" w:cs="Verdana"/>
          <w:sz w:val="18"/>
          <w:szCs w:val="18"/>
        </w:rPr>
        <w:t xml:space="preserve"> vervolgens toe</w:t>
      </w:r>
      <w:r w:rsidRPr="00A15092" w:rsidR="7C5CFB6A">
        <w:rPr>
          <w:rFonts w:ascii="Verdana" w:hAnsi="Verdana" w:eastAsia="Verdana" w:cs="Verdana"/>
          <w:sz w:val="18"/>
          <w:szCs w:val="18"/>
        </w:rPr>
        <w:t>gestaan</w:t>
      </w:r>
      <w:r w:rsidRPr="00A15092" w:rsidR="1EB03F41">
        <w:rPr>
          <w:rFonts w:ascii="Verdana" w:hAnsi="Verdana" w:eastAsia="Verdana" w:cs="Verdana"/>
          <w:sz w:val="18"/>
          <w:szCs w:val="18"/>
        </w:rPr>
        <w:t xml:space="preserve"> dat deze hoeveelheid “vervallen” duurzaamheidsinformatie daarna op andere wijze administratief mag worden verkocht aan een bedrijf met een jaarverplichting maar zonder aansluiting op het waterstofnetwerk. Dit bedrijf kan daarmee dan </w:t>
      </w:r>
      <w:r w:rsidRPr="00A15092" w:rsidR="194DAE86">
        <w:rPr>
          <w:rFonts w:ascii="Verdana" w:hAnsi="Verdana" w:eastAsia="Verdana" w:cs="Verdana"/>
          <w:sz w:val="18"/>
          <w:szCs w:val="18"/>
        </w:rPr>
        <w:t>RFNBO’s</w:t>
      </w:r>
      <w:r w:rsidRPr="00A15092" w:rsidR="1EB03F41">
        <w:rPr>
          <w:rFonts w:ascii="Verdana" w:hAnsi="Verdana" w:eastAsia="Verdana" w:cs="Verdana"/>
          <w:sz w:val="18"/>
          <w:szCs w:val="18"/>
        </w:rPr>
        <w:t xml:space="preserve"> inboeken</w:t>
      </w:r>
      <w:r w:rsidRPr="00A15092" w:rsidR="0FA747C4">
        <w:rPr>
          <w:rFonts w:ascii="Verdana" w:hAnsi="Verdana" w:eastAsia="Verdana" w:cs="Verdana"/>
          <w:sz w:val="18"/>
          <w:szCs w:val="18"/>
        </w:rPr>
        <w:t xml:space="preserve"> om aan zijn jaarverplichting te voldoen</w:t>
      </w:r>
      <w:r w:rsidRPr="00A15092" w:rsidR="1EB03F41">
        <w:rPr>
          <w:rFonts w:ascii="Verdana" w:hAnsi="Verdana" w:eastAsia="Verdana" w:cs="Verdana"/>
          <w:sz w:val="18"/>
          <w:szCs w:val="18"/>
        </w:rPr>
        <w:t>. Deze uitvoeringsvorm kent geen van de nadelen</w:t>
      </w:r>
      <w:r w:rsidRPr="00A15092" w:rsidR="05F4E31B">
        <w:rPr>
          <w:rFonts w:ascii="Verdana" w:hAnsi="Verdana" w:eastAsia="Verdana" w:cs="Verdana"/>
          <w:sz w:val="18"/>
          <w:szCs w:val="18"/>
        </w:rPr>
        <w:t xml:space="preserve"> bij de voornoemde drie uitvoeringsvormen</w:t>
      </w:r>
      <w:r w:rsidRPr="00A15092" w:rsidR="1EB03F41">
        <w:rPr>
          <w:rFonts w:ascii="Verdana" w:hAnsi="Verdana" w:eastAsia="Verdana" w:cs="Verdana"/>
          <w:sz w:val="18"/>
          <w:szCs w:val="18"/>
        </w:rPr>
        <w:t xml:space="preserve">. Een nadeel van deze </w:t>
      </w:r>
      <w:r w:rsidRPr="00A15092" w:rsidR="00580D62">
        <w:rPr>
          <w:rFonts w:ascii="Verdana" w:hAnsi="Verdana" w:eastAsia="Verdana" w:cs="Verdana"/>
          <w:sz w:val="18"/>
          <w:szCs w:val="18"/>
        </w:rPr>
        <w:t>vierde uitvoerings</w:t>
      </w:r>
      <w:r w:rsidRPr="00A15092" w:rsidR="1EB03F41">
        <w:rPr>
          <w:rFonts w:ascii="Verdana" w:hAnsi="Verdana" w:eastAsia="Verdana" w:cs="Verdana"/>
          <w:sz w:val="18"/>
          <w:szCs w:val="18"/>
        </w:rPr>
        <w:t xml:space="preserve">vorm is dat er gedurende de periode van versoepeling van </w:t>
      </w:r>
      <w:r w:rsidRPr="00A15092" w:rsidR="007C6724">
        <w:rPr>
          <w:rFonts w:ascii="Verdana" w:hAnsi="Verdana" w:eastAsia="Verdana" w:cs="Verdana"/>
          <w:sz w:val="18"/>
          <w:szCs w:val="18"/>
        </w:rPr>
        <w:t xml:space="preserve">inboekeisen </w:t>
      </w:r>
      <w:r w:rsidRPr="00A15092" w:rsidR="1EB03F41">
        <w:rPr>
          <w:rFonts w:ascii="Verdana" w:hAnsi="Verdana" w:eastAsia="Verdana" w:cs="Verdana"/>
          <w:sz w:val="18"/>
          <w:szCs w:val="18"/>
        </w:rPr>
        <w:t>een systeem bestaat waarin HWI</w:t>
      </w:r>
      <w:r w:rsidRPr="00A15092" w:rsidR="7B6DC9E3">
        <w:rPr>
          <w:rFonts w:ascii="Verdana" w:hAnsi="Verdana" w:eastAsia="Verdana" w:cs="Verdana"/>
          <w:sz w:val="18"/>
          <w:szCs w:val="18"/>
        </w:rPr>
        <w:t>-W</w:t>
      </w:r>
      <w:r w:rsidRPr="00A15092" w:rsidR="00917B73">
        <w:rPr>
          <w:rFonts w:ascii="Verdana" w:hAnsi="Verdana" w:eastAsia="Verdana" w:cs="Verdana"/>
          <w:sz w:val="18"/>
          <w:szCs w:val="18"/>
        </w:rPr>
        <w:t>’s</w:t>
      </w:r>
      <w:r w:rsidRPr="00A15092" w:rsidR="1EB03F41">
        <w:rPr>
          <w:rFonts w:ascii="Verdana" w:hAnsi="Verdana" w:eastAsia="Verdana" w:cs="Verdana"/>
          <w:sz w:val="18"/>
          <w:szCs w:val="18"/>
        </w:rPr>
        <w:t xml:space="preserve"> kunnen worden verkregen op basis van duurzaamheidsinformatie </w:t>
      </w:r>
      <w:r w:rsidRPr="00A15092" w:rsidR="72B840BF">
        <w:rPr>
          <w:rFonts w:ascii="Verdana" w:hAnsi="Verdana" w:eastAsia="Verdana" w:cs="Verdana"/>
          <w:sz w:val="18"/>
          <w:szCs w:val="18"/>
        </w:rPr>
        <w:t xml:space="preserve">zowel </w:t>
      </w:r>
      <w:r w:rsidRPr="00A15092" w:rsidR="1EB03F41">
        <w:rPr>
          <w:rFonts w:ascii="Verdana" w:hAnsi="Verdana" w:eastAsia="Verdana" w:cs="Verdana"/>
          <w:sz w:val="18"/>
          <w:szCs w:val="18"/>
        </w:rPr>
        <w:t xml:space="preserve">vanuit </w:t>
      </w:r>
      <w:r w:rsidRPr="00A15092" w:rsidR="05F4E31B">
        <w:rPr>
          <w:rFonts w:ascii="Verdana" w:hAnsi="Verdana" w:eastAsia="Verdana" w:cs="Verdana"/>
          <w:sz w:val="18"/>
          <w:szCs w:val="18"/>
        </w:rPr>
        <w:t>RFNBO-</w:t>
      </w:r>
      <w:r w:rsidRPr="00A15092" w:rsidR="1EB03F41">
        <w:rPr>
          <w:rFonts w:ascii="Verdana" w:hAnsi="Verdana" w:eastAsia="Verdana" w:cs="Verdana"/>
          <w:sz w:val="18"/>
          <w:szCs w:val="18"/>
        </w:rPr>
        <w:t xml:space="preserve">certificering als volgens dit binnen Nederland opgezette tijdelijke systeem. Deze uitvoeringsvorm </w:t>
      </w:r>
      <w:r w:rsidRPr="00A15092" w:rsidR="00031DD6">
        <w:rPr>
          <w:rFonts w:ascii="Verdana" w:hAnsi="Verdana" w:eastAsia="Verdana" w:cs="Verdana"/>
          <w:sz w:val="18"/>
          <w:szCs w:val="18"/>
        </w:rPr>
        <w:t xml:space="preserve">zou </w:t>
      </w:r>
      <w:r w:rsidRPr="00A15092" w:rsidR="1EB03F41">
        <w:rPr>
          <w:rFonts w:ascii="Verdana" w:hAnsi="Verdana" w:eastAsia="Verdana" w:cs="Verdana"/>
          <w:sz w:val="18"/>
          <w:szCs w:val="18"/>
        </w:rPr>
        <w:t xml:space="preserve">daarom ook een controle door de inboekverificateur </w:t>
      </w:r>
      <w:r w:rsidRPr="00A15092" w:rsidR="00F06400">
        <w:rPr>
          <w:rFonts w:ascii="Verdana" w:hAnsi="Verdana" w:eastAsia="Verdana" w:cs="Verdana"/>
          <w:sz w:val="18"/>
          <w:szCs w:val="18"/>
        </w:rPr>
        <w:t>moeten omvatten</w:t>
      </w:r>
      <w:r w:rsidRPr="00A15092" w:rsidR="1EB03F41">
        <w:rPr>
          <w:rFonts w:ascii="Verdana" w:hAnsi="Verdana" w:eastAsia="Verdana" w:cs="Verdana"/>
          <w:sz w:val="18"/>
          <w:szCs w:val="18"/>
        </w:rPr>
        <w:t xml:space="preserve"> en </w:t>
      </w:r>
      <w:r w:rsidRPr="00A15092" w:rsidR="00F06400">
        <w:rPr>
          <w:rFonts w:ascii="Verdana" w:hAnsi="Verdana" w:eastAsia="Verdana" w:cs="Verdana"/>
          <w:sz w:val="18"/>
          <w:szCs w:val="18"/>
        </w:rPr>
        <w:t xml:space="preserve">zou </w:t>
      </w:r>
      <w:r w:rsidRPr="00A15092" w:rsidR="1EB03F41">
        <w:rPr>
          <w:rFonts w:ascii="Verdana" w:hAnsi="Verdana" w:eastAsia="Verdana" w:cs="Verdana"/>
          <w:sz w:val="18"/>
          <w:szCs w:val="18"/>
        </w:rPr>
        <w:t xml:space="preserve">toezicht door de overheid </w:t>
      </w:r>
      <w:r w:rsidRPr="00A15092" w:rsidR="72B840BF">
        <w:rPr>
          <w:rFonts w:ascii="Verdana" w:hAnsi="Verdana" w:eastAsia="Verdana" w:cs="Verdana"/>
          <w:sz w:val="18"/>
          <w:szCs w:val="18"/>
        </w:rPr>
        <w:t xml:space="preserve">via </w:t>
      </w:r>
      <w:r w:rsidRPr="00A15092" w:rsidR="7D275D11">
        <w:rPr>
          <w:rFonts w:ascii="Verdana" w:hAnsi="Verdana" w:eastAsia="Verdana" w:cs="Verdana"/>
          <w:sz w:val="18"/>
          <w:szCs w:val="18"/>
        </w:rPr>
        <w:t xml:space="preserve">de </w:t>
      </w:r>
      <w:r w:rsidRPr="00A15092" w:rsidR="1EB03F41">
        <w:rPr>
          <w:rFonts w:ascii="Verdana" w:hAnsi="Verdana" w:eastAsia="Verdana" w:cs="Verdana"/>
          <w:sz w:val="18"/>
          <w:szCs w:val="18"/>
        </w:rPr>
        <w:t>NEa en RVO</w:t>
      </w:r>
      <w:r w:rsidRPr="00A15092" w:rsidR="00F06400">
        <w:rPr>
          <w:rFonts w:ascii="Verdana" w:hAnsi="Verdana" w:eastAsia="Verdana" w:cs="Verdana"/>
          <w:sz w:val="18"/>
          <w:szCs w:val="18"/>
        </w:rPr>
        <w:t xml:space="preserve"> vere</w:t>
      </w:r>
      <w:r w:rsidRPr="00A15092" w:rsidR="0024720D">
        <w:rPr>
          <w:rFonts w:ascii="Verdana" w:hAnsi="Verdana" w:eastAsia="Verdana" w:cs="Verdana"/>
          <w:sz w:val="18"/>
          <w:szCs w:val="18"/>
        </w:rPr>
        <w:t>isen</w:t>
      </w:r>
      <w:r w:rsidRPr="00A15092" w:rsidR="1EB03F41">
        <w:rPr>
          <w:rFonts w:ascii="Verdana" w:hAnsi="Verdana" w:eastAsia="Verdana" w:cs="Verdana"/>
          <w:sz w:val="18"/>
          <w:szCs w:val="18"/>
        </w:rPr>
        <w:t xml:space="preserve">. </w:t>
      </w:r>
    </w:p>
    <w:p w:rsidRPr="00A15092" w:rsidR="0024720D" w:rsidP="007517EB" w:rsidRDefault="0024720D" w14:paraId="109D8F71" w14:textId="77777777">
      <w:pPr>
        <w:spacing w:after="0" w:line="240" w:lineRule="auto"/>
        <w:rPr>
          <w:rFonts w:ascii="Verdana" w:hAnsi="Verdana" w:eastAsia="Verdana" w:cs="Verdana"/>
          <w:sz w:val="18"/>
          <w:szCs w:val="18"/>
        </w:rPr>
      </w:pPr>
    </w:p>
    <w:p w:rsidRPr="00A15092" w:rsidR="008030D8" w:rsidP="007517EB" w:rsidRDefault="0024720D" w14:paraId="543E6447" w14:textId="2540622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Op basis van de karakteristieken en de geïdentificeerde nadelen van de vier beschreven uitvoeringsvormen </w:t>
      </w:r>
      <w:r w:rsidR="00E77D6E">
        <w:rPr>
          <w:rFonts w:ascii="Verdana" w:hAnsi="Verdana" w:eastAsia="Verdana" w:cs="Verdana"/>
          <w:sz w:val="18"/>
          <w:szCs w:val="18"/>
        </w:rPr>
        <w:t>is</w:t>
      </w:r>
      <w:r w:rsidRPr="00A15092" w:rsidR="00A47DEA">
        <w:rPr>
          <w:rFonts w:ascii="Verdana" w:hAnsi="Verdana" w:eastAsia="Verdana" w:cs="Verdana"/>
          <w:sz w:val="18"/>
          <w:szCs w:val="18"/>
        </w:rPr>
        <w:t xml:space="preserve"> gekozen voor de </w:t>
      </w:r>
      <w:r w:rsidRPr="00A15092" w:rsidR="009A0AF5">
        <w:rPr>
          <w:rFonts w:ascii="Verdana" w:hAnsi="Verdana" w:eastAsia="Verdana" w:cs="Verdana"/>
          <w:sz w:val="18"/>
          <w:szCs w:val="18"/>
        </w:rPr>
        <w:t xml:space="preserve">vierde </w:t>
      </w:r>
      <w:r w:rsidRPr="00A15092" w:rsidR="00A47DEA">
        <w:rPr>
          <w:rFonts w:ascii="Verdana" w:hAnsi="Verdana" w:eastAsia="Verdana" w:cs="Verdana"/>
          <w:sz w:val="18"/>
          <w:szCs w:val="18"/>
        </w:rPr>
        <w:t>uitvoeringsvorm van het selectief loskoppelen van het bewijs van duurzaamheid van de fysieke levering.</w:t>
      </w:r>
      <w:r w:rsidRPr="00A15092" w:rsidR="1EB03F41">
        <w:rPr>
          <w:rFonts w:ascii="Verdana" w:hAnsi="Verdana" w:eastAsia="Verdana" w:cs="Verdana"/>
          <w:sz w:val="18"/>
          <w:szCs w:val="18"/>
        </w:rPr>
        <w:t xml:space="preserve"> </w:t>
      </w:r>
      <w:r w:rsidRPr="00A15092" w:rsidR="00542557">
        <w:rPr>
          <w:rFonts w:ascii="Verdana" w:hAnsi="Verdana" w:eastAsia="Verdana" w:cs="Verdana"/>
          <w:sz w:val="18"/>
          <w:szCs w:val="18"/>
        </w:rPr>
        <w:t>D</w:t>
      </w:r>
      <w:r w:rsidRPr="00A15092" w:rsidR="398B5934">
        <w:rPr>
          <w:rFonts w:ascii="Verdana" w:hAnsi="Verdana" w:eastAsia="Verdana" w:cs="Verdana"/>
          <w:sz w:val="18"/>
          <w:szCs w:val="18"/>
        </w:rPr>
        <w:t xml:space="preserve">e </w:t>
      </w:r>
      <w:r w:rsidRPr="00A15092" w:rsidR="00542557">
        <w:rPr>
          <w:rFonts w:ascii="Verdana" w:hAnsi="Verdana" w:eastAsia="Verdana" w:cs="Verdana"/>
          <w:sz w:val="18"/>
          <w:szCs w:val="18"/>
        </w:rPr>
        <w:t>benodigde</w:t>
      </w:r>
      <w:r w:rsidRPr="00A15092" w:rsidR="398B5934">
        <w:rPr>
          <w:rFonts w:ascii="Verdana" w:hAnsi="Verdana" w:eastAsia="Verdana" w:cs="Verdana"/>
          <w:sz w:val="18"/>
          <w:szCs w:val="18"/>
        </w:rPr>
        <w:t xml:space="preserve"> controle en toezicht </w:t>
      </w:r>
      <w:r w:rsidRPr="00A15092" w:rsidR="00984254">
        <w:rPr>
          <w:rFonts w:ascii="Verdana" w:hAnsi="Verdana" w:eastAsia="Verdana" w:cs="Verdana"/>
          <w:sz w:val="18"/>
          <w:szCs w:val="18"/>
        </w:rPr>
        <w:t>om de geïdentificeerde risico</w:t>
      </w:r>
      <w:r w:rsidRPr="00A15092" w:rsidR="008628E8">
        <w:rPr>
          <w:rFonts w:ascii="Verdana" w:hAnsi="Verdana" w:eastAsia="Verdana" w:cs="Verdana"/>
          <w:sz w:val="18"/>
          <w:szCs w:val="18"/>
        </w:rPr>
        <w:t>’</w:t>
      </w:r>
      <w:r w:rsidRPr="00A15092" w:rsidR="00984254">
        <w:rPr>
          <w:rFonts w:ascii="Verdana" w:hAnsi="Verdana" w:eastAsia="Verdana" w:cs="Verdana"/>
          <w:sz w:val="18"/>
          <w:szCs w:val="18"/>
        </w:rPr>
        <w:t>s</w:t>
      </w:r>
      <w:r w:rsidRPr="00A15092" w:rsidR="398B5934">
        <w:rPr>
          <w:rFonts w:ascii="Verdana" w:hAnsi="Verdana" w:eastAsia="Verdana" w:cs="Verdana"/>
          <w:sz w:val="18"/>
          <w:szCs w:val="18"/>
        </w:rPr>
        <w:t xml:space="preserve"> </w:t>
      </w:r>
      <w:r w:rsidRPr="00A15092" w:rsidR="008628E8">
        <w:rPr>
          <w:rFonts w:ascii="Verdana" w:hAnsi="Verdana" w:eastAsia="Verdana" w:cs="Verdana"/>
          <w:sz w:val="18"/>
          <w:szCs w:val="18"/>
        </w:rPr>
        <w:t xml:space="preserve">te mitigeren </w:t>
      </w:r>
      <w:r w:rsidRPr="00A15092" w:rsidR="398B5934">
        <w:rPr>
          <w:rFonts w:ascii="Verdana" w:hAnsi="Verdana" w:eastAsia="Verdana" w:cs="Verdana"/>
          <w:sz w:val="18"/>
          <w:szCs w:val="18"/>
        </w:rPr>
        <w:t xml:space="preserve">zal worden </w:t>
      </w:r>
      <w:r w:rsidRPr="00A15092" w:rsidR="008628E8">
        <w:rPr>
          <w:rFonts w:ascii="Verdana" w:hAnsi="Verdana" w:eastAsia="Verdana" w:cs="Verdana"/>
          <w:sz w:val="18"/>
          <w:szCs w:val="18"/>
        </w:rPr>
        <w:t xml:space="preserve">uitgewerkt en </w:t>
      </w:r>
      <w:r w:rsidRPr="00A15092" w:rsidR="398B5934">
        <w:rPr>
          <w:rFonts w:ascii="Verdana" w:hAnsi="Verdana" w:eastAsia="Verdana" w:cs="Verdana"/>
          <w:sz w:val="18"/>
          <w:szCs w:val="18"/>
        </w:rPr>
        <w:t>opgenomen in de onderliggende algemene maatregel van bestuur en mi</w:t>
      </w:r>
      <w:r w:rsidRPr="00A15092" w:rsidR="483856FE">
        <w:rPr>
          <w:rFonts w:ascii="Verdana" w:hAnsi="Verdana" w:eastAsia="Verdana" w:cs="Verdana"/>
          <w:sz w:val="18"/>
          <w:szCs w:val="18"/>
        </w:rPr>
        <w:t>n</w:t>
      </w:r>
      <w:r w:rsidRPr="00A15092" w:rsidR="398B5934">
        <w:rPr>
          <w:rFonts w:ascii="Verdana" w:hAnsi="Verdana" w:eastAsia="Verdana" w:cs="Verdana"/>
          <w:sz w:val="18"/>
          <w:szCs w:val="18"/>
        </w:rPr>
        <w:t>isteriële regeling.</w:t>
      </w:r>
    </w:p>
    <w:p w:rsidRPr="00A15092" w:rsidR="1844AACE" w:rsidP="00C57D6F" w:rsidRDefault="1844AACE" w14:paraId="3EEC0E13" w14:textId="0DAB5D0E">
      <w:pPr>
        <w:spacing w:after="0" w:line="240" w:lineRule="auto"/>
        <w:rPr>
          <w:rFonts w:ascii="Verdana" w:hAnsi="Verdana" w:eastAsia="Verdana" w:cs="Verdana"/>
          <w:sz w:val="18"/>
          <w:szCs w:val="18"/>
        </w:rPr>
      </w:pPr>
    </w:p>
    <w:p w:rsidRPr="00A15092" w:rsidR="00E34099" w:rsidP="009D6774" w:rsidRDefault="00E34099" w14:paraId="3AB85A04" w14:textId="58408FF5">
      <w:pPr>
        <w:pStyle w:val="Kop3"/>
      </w:pPr>
      <w:bookmarkStart w:name="_Toc198886761" w:id="62"/>
      <w:bookmarkStart w:name="_Toc227253355" w:id="63"/>
      <w:bookmarkStart w:name="_Hlk197615856" w:id="64"/>
      <w:r w:rsidRPr="00A15092">
        <w:t>3.</w:t>
      </w:r>
      <w:r w:rsidRPr="00A15092" w:rsidR="005551D3">
        <w:t>4.</w:t>
      </w:r>
      <w:r w:rsidRPr="00A15092" w:rsidR="00656A8E">
        <w:t>10</w:t>
      </w:r>
      <w:r w:rsidRPr="00A15092">
        <w:t>. Hoogte van de jaarverplichting en flexibiliteit</w:t>
      </w:r>
      <w:bookmarkEnd w:id="62"/>
      <w:bookmarkEnd w:id="63"/>
    </w:p>
    <w:bookmarkEnd w:id="64"/>
    <w:p w:rsidRPr="00A15092" w:rsidR="00336B5A" w:rsidP="74B4C975" w:rsidRDefault="6CFFEBC6" w14:paraId="481E4258" w14:textId="67E0327C">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hoogte </w:t>
      </w:r>
      <w:r w:rsidRPr="00A15092" w:rsidR="067D9FC7">
        <w:rPr>
          <w:rFonts w:ascii="Verdana" w:hAnsi="Verdana" w:eastAsia="Verdana" w:cs="Verdana"/>
          <w:sz w:val="18"/>
          <w:szCs w:val="18"/>
        </w:rPr>
        <w:t xml:space="preserve">van de </w:t>
      </w:r>
      <w:r w:rsidRPr="00A15092" w:rsidR="006E1DEB">
        <w:rPr>
          <w:rFonts w:ascii="Verdana" w:hAnsi="Verdana" w:eastAsia="Verdana" w:cs="Verdana"/>
          <w:sz w:val="18"/>
          <w:szCs w:val="18"/>
        </w:rPr>
        <w:t xml:space="preserve">voorgenomen </w:t>
      </w:r>
      <w:r w:rsidRPr="00A15092" w:rsidR="067D9FC7">
        <w:rPr>
          <w:rFonts w:ascii="Verdana" w:hAnsi="Verdana" w:eastAsia="Verdana" w:cs="Verdana"/>
          <w:sz w:val="18"/>
          <w:szCs w:val="18"/>
        </w:rPr>
        <w:t xml:space="preserve">jaarverplichting per kalenderjaar zal in </w:t>
      </w:r>
      <w:r w:rsidRPr="00A15092" w:rsidDel="005470DB" w:rsidR="067D9FC7">
        <w:rPr>
          <w:rFonts w:ascii="Verdana" w:hAnsi="Verdana" w:eastAsia="Verdana" w:cs="Verdana"/>
          <w:sz w:val="18"/>
          <w:szCs w:val="18"/>
        </w:rPr>
        <w:t xml:space="preserve">de </w:t>
      </w:r>
      <w:r w:rsidRPr="00A15092" w:rsidR="067D9FC7">
        <w:rPr>
          <w:rFonts w:ascii="Verdana" w:hAnsi="Verdana" w:eastAsia="Verdana" w:cs="Verdana"/>
          <w:sz w:val="18"/>
          <w:szCs w:val="18"/>
        </w:rPr>
        <w:t>algemene maatregel van bes</w:t>
      </w:r>
      <w:r w:rsidRPr="00A15092" w:rsidR="26FD4F2E">
        <w:rPr>
          <w:rFonts w:ascii="Verdana" w:hAnsi="Verdana" w:eastAsia="Verdana" w:cs="Verdana"/>
          <w:sz w:val="18"/>
          <w:szCs w:val="18"/>
        </w:rPr>
        <w:t>t</w:t>
      </w:r>
      <w:r w:rsidRPr="00A15092" w:rsidR="067D9FC7">
        <w:rPr>
          <w:rFonts w:ascii="Verdana" w:hAnsi="Verdana" w:eastAsia="Verdana" w:cs="Verdana"/>
          <w:sz w:val="18"/>
          <w:szCs w:val="18"/>
        </w:rPr>
        <w:t xml:space="preserve">uur </w:t>
      </w:r>
      <w:r w:rsidRPr="00A15092" w:rsidDel="005470DB" w:rsidR="067D9FC7">
        <w:rPr>
          <w:rFonts w:ascii="Verdana" w:hAnsi="Verdana" w:eastAsia="Verdana" w:cs="Verdana"/>
          <w:sz w:val="18"/>
          <w:szCs w:val="18"/>
        </w:rPr>
        <w:t xml:space="preserve">krachtens dit wetsvoorstel </w:t>
      </w:r>
      <w:r w:rsidRPr="00A15092" w:rsidR="067D9FC7">
        <w:rPr>
          <w:rFonts w:ascii="Verdana" w:hAnsi="Verdana" w:eastAsia="Verdana" w:cs="Verdana"/>
          <w:sz w:val="18"/>
          <w:szCs w:val="18"/>
        </w:rPr>
        <w:t xml:space="preserve">worden vastgelegd. </w:t>
      </w:r>
      <w:r w:rsidRPr="00A15092" w:rsidDel="00FB27A4" w:rsidR="4D43BE5C">
        <w:rPr>
          <w:rFonts w:ascii="Verdana" w:hAnsi="Verdana" w:eastAsia="Verdana" w:cs="Verdana"/>
          <w:sz w:val="18"/>
          <w:szCs w:val="18"/>
        </w:rPr>
        <w:t xml:space="preserve">Hoewel met de inwerkingtreding van de algemene maatregel van </w:t>
      </w:r>
      <w:r w:rsidRPr="00A15092" w:rsidR="4D43BE5C">
        <w:rPr>
          <w:rFonts w:ascii="Verdana" w:hAnsi="Verdana" w:eastAsia="Verdana" w:cs="Verdana"/>
          <w:sz w:val="18"/>
          <w:szCs w:val="18"/>
        </w:rPr>
        <w:t>bestuur</w:t>
      </w:r>
      <w:r w:rsidRPr="00A15092" w:rsidR="006F6062">
        <w:rPr>
          <w:rFonts w:ascii="Verdana" w:hAnsi="Verdana" w:eastAsia="Verdana" w:cs="Verdana"/>
          <w:sz w:val="18"/>
          <w:szCs w:val="18"/>
        </w:rPr>
        <w:t xml:space="preserve"> </w:t>
      </w:r>
      <w:r w:rsidRPr="00A15092" w:rsidR="4D43BE5C">
        <w:rPr>
          <w:rFonts w:ascii="Verdana" w:hAnsi="Verdana" w:eastAsia="Verdana" w:cs="Verdana"/>
          <w:sz w:val="18"/>
          <w:szCs w:val="18"/>
        </w:rPr>
        <w:t>wordt beoogd de benodigde zekerheid en voorspelbaarheid te geven aan de marktpartijen</w:t>
      </w:r>
      <w:r w:rsidRPr="00A15092" w:rsidR="240ED7AE">
        <w:rPr>
          <w:rFonts w:ascii="Verdana" w:hAnsi="Verdana" w:eastAsia="Verdana" w:cs="Verdana"/>
          <w:sz w:val="18"/>
          <w:szCs w:val="18"/>
        </w:rPr>
        <w:t>,</w:t>
      </w:r>
      <w:r w:rsidRPr="00A15092" w:rsidR="4D43BE5C">
        <w:rPr>
          <w:rFonts w:ascii="Verdana" w:hAnsi="Verdana" w:eastAsia="Verdana" w:cs="Verdana"/>
          <w:sz w:val="18"/>
          <w:szCs w:val="18"/>
        </w:rPr>
        <w:t xml:space="preserve"> </w:t>
      </w:r>
      <w:r w:rsidRPr="00A15092" w:rsidR="00FB27A4">
        <w:rPr>
          <w:rFonts w:ascii="Verdana" w:hAnsi="Verdana" w:eastAsia="Verdana" w:cs="Verdana"/>
          <w:sz w:val="18"/>
          <w:szCs w:val="18"/>
        </w:rPr>
        <w:t xml:space="preserve">geeft </w:t>
      </w:r>
      <w:r w:rsidRPr="00A15092" w:rsidR="006F6062">
        <w:rPr>
          <w:rFonts w:ascii="Verdana" w:hAnsi="Verdana" w:eastAsia="Verdana" w:cs="Verdana"/>
          <w:sz w:val="18"/>
          <w:szCs w:val="18"/>
        </w:rPr>
        <w:t>dit</w:t>
      </w:r>
      <w:r w:rsidRPr="00A15092" w:rsidR="00FB27A4">
        <w:rPr>
          <w:rFonts w:ascii="Verdana" w:hAnsi="Verdana" w:eastAsia="Verdana" w:cs="Verdana"/>
          <w:sz w:val="18"/>
          <w:szCs w:val="18"/>
        </w:rPr>
        <w:t xml:space="preserve"> ook </w:t>
      </w:r>
      <w:r w:rsidRPr="00A15092" w:rsidR="3A466DAB">
        <w:rPr>
          <w:rFonts w:ascii="Verdana" w:hAnsi="Verdana" w:eastAsia="Verdana" w:cs="Verdana"/>
          <w:sz w:val="18"/>
          <w:szCs w:val="18"/>
        </w:rPr>
        <w:t xml:space="preserve">een zekere mate van flexibiliteit om waar en wanneer nodig de jaarverplichting </w:t>
      </w:r>
      <w:r w:rsidRPr="00A15092" w:rsidDel="00FB27A4" w:rsidR="3A466DAB">
        <w:rPr>
          <w:rFonts w:ascii="Verdana" w:hAnsi="Verdana" w:eastAsia="Verdana" w:cs="Verdana"/>
          <w:sz w:val="18"/>
          <w:szCs w:val="18"/>
        </w:rPr>
        <w:t xml:space="preserve">in enig kalenderjaar </w:t>
      </w:r>
      <w:r w:rsidRPr="00A15092" w:rsidR="3A466DAB">
        <w:rPr>
          <w:rFonts w:ascii="Verdana" w:hAnsi="Verdana" w:eastAsia="Verdana" w:cs="Verdana"/>
          <w:sz w:val="18"/>
          <w:szCs w:val="18"/>
        </w:rPr>
        <w:t>aan te passen.</w:t>
      </w:r>
      <w:r w:rsidRPr="00A15092" w:rsidR="26FD4F2E">
        <w:rPr>
          <w:rFonts w:ascii="Verdana" w:hAnsi="Verdana" w:eastAsia="Verdana" w:cs="Verdana"/>
          <w:sz w:val="18"/>
          <w:szCs w:val="18"/>
        </w:rPr>
        <w:t xml:space="preserve"> </w:t>
      </w:r>
      <w:r w:rsidRPr="00A15092" w:rsidR="00FB27A4">
        <w:rPr>
          <w:rFonts w:ascii="Verdana" w:hAnsi="Verdana" w:eastAsia="Verdana" w:cs="Verdana"/>
          <w:sz w:val="18"/>
          <w:szCs w:val="18"/>
        </w:rPr>
        <w:t xml:space="preserve">In de consultatieversie van onderhavig </w:t>
      </w:r>
      <w:r w:rsidRPr="00A15092" w:rsidR="00333354">
        <w:rPr>
          <w:rFonts w:ascii="Verdana" w:hAnsi="Verdana" w:eastAsia="Verdana" w:cs="Verdana"/>
          <w:sz w:val="18"/>
          <w:szCs w:val="18"/>
        </w:rPr>
        <w:t>wetsvoorstel zijn twee percentages voor 2030 voorgelegd</w:t>
      </w:r>
      <w:r w:rsidRPr="00A15092" w:rsidR="00FB27A4">
        <w:rPr>
          <w:rFonts w:ascii="Verdana" w:hAnsi="Verdana" w:eastAsia="Verdana" w:cs="Verdana"/>
          <w:sz w:val="18"/>
          <w:szCs w:val="18"/>
        </w:rPr>
        <w:t>: 8% en 24%</w:t>
      </w:r>
      <w:r w:rsidRPr="00A15092" w:rsidR="00333354">
        <w:rPr>
          <w:rFonts w:ascii="Verdana" w:hAnsi="Verdana" w:eastAsia="Verdana" w:cs="Verdana"/>
          <w:sz w:val="18"/>
          <w:szCs w:val="18"/>
        </w:rPr>
        <w:t>.</w:t>
      </w:r>
      <w:r w:rsidRPr="00A15092" w:rsidDel="00FB27A4" w:rsidR="0D78CF02">
        <w:rPr>
          <w:rFonts w:ascii="Verdana" w:hAnsi="Verdana" w:eastAsia="Verdana" w:cs="Verdana"/>
          <w:sz w:val="18"/>
          <w:szCs w:val="18"/>
        </w:rPr>
        <w:t xml:space="preserve"> </w:t>
      </w:r>
      <w:r w:rsidRPr="00A15092" w:rsidR="1E93F747">
        <w:rPr>
          <w:rFonts w:ascii="Verdana" w:hAnsi="Verdana" w:eastAsia="Verdana" w:cs="Verdana"/>
          <w:sz w:val="18"/>
          <w:szCs w:val="18"/>
        </w:rPr>
        <w:t>Dit</w:t>
      </w:r>
      <w:r w:rsidRPr="00A15092" w:rsidR="0D78CF02">
        <w:rPr>
          <w:rFonts w:ascii="Verdana" w:hAnsi="Verdana" w:eastAsia="Verdana" w:cs="Verdana"/>
          <w:sz w:val="18"/>
          <w:szCs w:val="18"/>
        </w:rPr>
        <w:t xml:space="preserve"> </w:t>
      </w:r>
      <w:r w:rsidRPr="00A15092" w:rsidR="1E93F747">
        <w:rPr>
          <w:rFonts w:ascii="Verdana" w:hAnsi="Verdana" w:eastAsia="Verdana" w:cs="Verdana"/>
          <w:sz w:val="18"/>
          <w:szCs w:val="18"/>
        </w:rPr>
        <w:t xml:space="preserve">is </w:t>
      </w:r>
      <w:r w:rsidRPr="00A15092" w:rsidR="0D78CF02">
        <w:rPr>
          <w:rFonts w:ascii="Verdana" w:hAnsi="Verdana" w:eastAsia="Verdana" w:cs="Verdana"/>
          <w:sz w:val="18"/>
          <w:szCs w:val="18"/>
        </w:rPr>
        <w:t xml:space="preserve">lager dan de </w:t>
      </w:r>
      <w:r w:rsidRPr="00A15092" w:rsidR="00735223">
        <w:rPr>
          <w:rFonts w:ascii="Verdana" w:hAnsi="Verdana" w:eastAsia="Verdana" w:cs="Verdana"/>
          <w:sz w:val="18"/>
          <w:szCs w:val="18"/>
        </w:rPr>
        <w:t xml:space="preserve">lidstaatverplichting van </w:t>
      </w:r>
      <w:r w:rsidRPr="00A15092" w:rsidR="0D78CF02">
        <w:rPr>
          <w:rFonts w:ascii="Verdana" w:hAnsi="Verdana" w:eastAsia="Verdana" w:cs="Verdana"/>
          <w:sz w:val="18"/>
          <w:szCs w:val="18"/>
        </w:rPr>
        <w:t>42%</w:t>
      </w:r>
      <w:r w:rsidRPr="00A15092" w:rsidR="57F68349">
        <w:rPr>
          <w:rFonts w:ascii="Verdana" w:hAnsi="Verdana" w:eastAsia="Verdana" w:cs="Verdana"/>
          <w:sz w:val="18"/>
          <w:szCs w:val="18"/>
        </w:rPr>
        <w:t xml:space="preserve"> </w:t>
      </w:r>
      <w:r w:rsidRPr="00A15092" w:rsidR="00120AA8">
        <w:rPr>
          <w:rFonts w:ascii="Verdana" w:hAnsi="Verdana" w:eastAsia="Verdana" w:cs="Verdana"/>
          <w:sz w:val="18"/>
          <w:szCs w:val="18"/>
        </w:rPr>
        <w:t xml:space="preserve">die is opgenomen in </w:t>
      </w:r>
      <w:r w:rsidRPr="00A15092" w:rsidR="0D78CF02">
        <w:rPr>
          <w:rFonts w:ascii="Verdana" w:hAnsi="Verdana" w:eastAsia="Verdana" w:cs="Verdana"/>
          <w:sz w:val="18"/>
          <w:szCs w:val="18"/>
        </w:rPr>
        <w:t>artikel 22</w:t>
      </w:r>
      <w:r w:rsidRPr="00A15092" w:rsidR="56FDF8D5">
        <w:rPr>
          <w:rFonts w:ascii="Verdana" w:hAnsi="Verdana" w:eastAsia="Verdana" w:cs="Verdana"/>
          <w:sz w:val="18"/>
          <w:szCs w:val="18"/>
        </w:rPr>
        <w:t xml:space="preserve"> </w:t>
      </w:r>
      <w:r w:rsidRPr="00A15092" w:rsidR="0D78CF02">
        <w:rPr>
          <w:rFonts w:ascii="Verdana" w:hAnsi="Verdana" w:eastAsia="Verdana" w:cs="Verdana"/>
          <w:sz w:val="18"/>
          <w:szCs w:val="18"/>
        </w:rPr>
        <w:t xml:space="preserve">bis </w:t>
      </w:r>
      <w:r w:rsidRPr="00A15092" w:rsidR="00FC6A7F">
        <w:rPr>
          <w:rFonts w:ascii="Verdana" w:hAnsi="Verdana" w:eastAsia="Verdana" w:cs="Verdana"/>
          <w:sz w:val="18"/>
          <w:szCs w:val="18"/>
        </w:rPr>
        <w:t>van de RED III</w:t>
      </w:r>
      <w:r w:rsidRPr="00A15092" w:rsidR="581CD269">
        <w:rPr>
          <w:rFonts w:ascii="Verdana" w:hAnsi="Verdana" w:eastAsia="Verdana" w:cs="Verdana"/>
          <w:sz w:val="18"/>
          <w:szCs w:val="18"/>
        </w:rPr>
        <w:t xml:space="preserve">. </w:t>
      </w:r>
      <w:r w:rsidRPr="00A15092" w:rsidR="483DA612">
        <w:rPr>
          <w:rFonts w:ascii="Verdana" w:hAnsi="Verdana" w:eastAsia="Verdana" w:cs="Verdana"/>
          <w:sz w:val="18"/>
          <w:szCs w:val="18"/>
        </w:rPr>
        <w:t xml:space="preserve">Zoals beschreven in </w:t>
      </w:r>
      <w:r w:rsidRPr="00A15092" w:rsidR="004C43F9">
        <w:rPr>
          <w:rFonts w:ascii="Verdana" w:hAnsi="Verdana" w:eastAsia="Verdana" w:cs="Verdana"/>
          <w:sz w:val="18"/>
          <w:szCs w:val="18"/>
        </w:rPr>
        <w:t xml:space="preserve">paragraaf </w:t>
      </w:r>
      <w:r w:rsidRPr="00A15092" w:rsidR="483DA612">
        <w:rPr>
          <w:rFonts w:ascii="Verdana" w:hAnsi="Verdana" w:eastAsia="Verdana" w:cs="Verdana"/>
          <w:sz w:val="18"/>
          <w:szCs w:val="18"/>
        </w:rPr>
        <w:t xml:space="preserve">3.3.1 </w:t>
      </w:r>
      <w:r w:rsidRPr="00A15092" w:rsidR="0001701F">
        <w:rPr>
          <w:rFonts w:ascii="Verdana" w:hAnsi="Verdana" w:eastAsia="Verdana" w:cs="Verdana"/>
          <w:sz w:val="18"/>
          <w:szCs w:val="18"/>
        </w:rPr>
        <w:t xml:space="preserve">van deze memorie van toelichting </w:t>
      </w:r>
      <w:r w:rsidRPr="00A15092" w:rsidR="483DA612">
        <w:rPr>
          <w:rFonts w:ascii="Verdana" w:hAnsi="Verdana" w:eastAsia="Verdana" w:cs="Verdana"/>
          <w:sz w:val="18"/>
          <w:szCs w:val="18"/>
        </w:rPr>
        <w:t xml:space="preserve">is deze </w:t>
      </w:r>
      <w:r w:rsidRPr="00A15092" w:rsidR="581CD269">
        <w:rPr>
          <w:rFonts w:ascii="Verdana" w:hAnsi="Verdana" w:eastAsia="Verdana" w:cs="Verdana"/>
          <w:sz w:val="18"/>
          <w:szCs w:val="18"/>
        </w:rPr>
        <w:t xml:space="preserve">keuze </w:t>
      </w:r>
      <w:r w:rsidRPr="00A15092" w:rsidR="6AF5B597">
        <w:rPr>
          <w:rFonts w:ascii="Verdana" w:hAnsi="Verdana" w:eastAsia="Verdana" w:cs="Verdana"/>
          <w:sz w:val="18"/>
          <w:szCs w:val="18"/>
        </w:rPr>
        <w:t>gemaakt op basis van</w:t>
      </w:r>
      <w:r w:rsidRPr="00A15092" w:rsidR="581CD269">
        <w:rPr>
          <w:rFonts w:ascii="Verdana" w:hAnsi="Verdana" w:eastAsia="Verdana" w:cs="Verdana"/>
          <w:sz w:val="18"/>
          <w:szCs w:val="18"/>
        </w:rPr>
        <w:t xml:space="preserve"> signalen vanuit </w:t>
      </w:r>
      <w:r w:rsidRPr="00A15092" w:rsidR="00E24621">
        <w:rPr>
          <w:rFonts w:ascii="Verdana" w:hAnsi="Verdana" w:eastAsia="Verdana" w:cs="Verdana"/>
          <w:sz w:val="18"/>
          <w:szCs w:val="18"/>
        </w:rPr>
        <w:t xml:space="preserve">het bedrijfsleven </w:t>
      </w:r>
      <w:r w:rsidRPr="00A15092" w:rsidR="581CD269">
        <w:rPr>
          <w:rFonts w:ascii="Verdana" w:hAnsi="Verdana" w:eastAsia="Verdana" w:cs="Verdana"/>
          <w:sz w:val="18"/>
          <w:szCs w:val="18"/>
        </w:rPr>
        <w:t xml:space="preserve">en </w:t>
      </w:r>
      <w:r w:rsidRPr="00A15092" w:rsidR="73E4226C">
        <w:rPr>
          <w:rFonts w:ascii="Verdana" w:hAnsi="Verdana" w:eastAsia="Verdana" w:cs="Verdana"/>
          <w:sz w:val="18"/>
          <w:szCs w:val="18"/>
        </w:rPr>
        <w:t xml:space="preserve">onderbouwd </w:t>
      </w:r>
      <w:r w:rsidRPr="00A15092" w:rsidR="581CD269">
        <w:rPr>
          <w:rFonts w:ascii="Verdana" w:hAnsi="Verdana" w:eastAsia="Verdana" w:cs="Verdana"/>
          <w:sz w:val="18"/>
          <w:szCs w:val="18"/>
        </w:rPr>
        <w:t xml:space="preserve">in </w:t>
      </w:r>
      <w:r w:rsidRPr="00A15092" w:rsidR="73E4226C">
        <w:rPr>
          <w:rFonts w:ascii="Verdana" w:hAnsi="Verdana" w:eastAsia="Verdana" w:cs="Verdana"/>
          <w:sz w:val="18"/>
          <w:szCs w:val="18"/>
        </w:rPr>
        <w:t xml:space="preserve">externe </w:t>
      </w:r>
      <w:r w:rsidRPr="00A15092" w:rsidR="581CD269">
        <w:rPr>
          <w:rFonts w:ascii="Verdana" w:hAnsi="Verdana" w:eastAsia="Verdana" w:cs="Verdana"/>
          <w:sz w:val="18"/>
          <w:szCs w:val="18"/>
        </w:rPr>
        <w:t>onderzoeken</w:t>
      </w:r>
      <w:r w:rsidRPr="00A15092" w:rsidR="008F419B">
        <w:rPr>
          <w:rStyle w:val="Voetnootmarkering"/>
          <w:rFonts w:ascii="Verdana" w:hAnsi="Verdana" w:eastAsia="Verdana" w:cs="Verdana"/>
          <w:sz w:val="18"/>
          <w:szCs w:val="18"/>
        </w:rPr>
        <w:footnoteReference w:id="77"/>
      </w:r>
      <w:r w:rsidRPr="00A15092" w:rsidR="581CD269">
        <w:rPr>
          <w:rFonts w:ascii="Verdana" w:hAnsi="Verdana" w:eastAsia="Verdana" w:cs="Verdana"/>
          <w:sz w:val="18"/>
          <w:szCs w:val="18"/>
        </w:rPr>
        <w:t xml:space="preserve"> </w:t>
      </w:r>
      <w:r w:rsidRPr="00A15092" w:rsidR="3950FC91">
        <w:rPr>
          <w:rFonts w:ascii="Verdana" w:hAnsi="Verdana" w:eastAsia="Verdana" w:cs="Verdana"/>
          <w:sz w:val="18"/>
          <w:szCs w:val="18"/>
        </w:rPr>
        <w:t>dat</w:t>
      </w:r>
      <w:r w:rsidRPr="00A15092" w:rsidR="0D78CF02">
        <w:rPr>
          <w:rFonts w:ascii="Verdana" w:hAnsi="Verdana" w:eastAsia="Verdana" w:cs="Verdana"/>
          <w:sz w:val="18"/>
          <w:szCs w:val="18"/>
        </w:rPr>
        <w:t xml:space="preserve"> een </w:t>
      </w:r>
      <w:r w:rsidRPr="00A15092" w:rsidR="004E489F">
        <w:rPr>
          <w:rFonts w:ascii="Verdana" w:hAnsi="Verdana" w:eastAsia="Verdana" w:cs="Verdana"/>
          <w:sz w:val="18"/>
          <w:szCs w:val="18"/>
        </w:rPr>
        <w:t xml:space="preserve">jaarverplichting </w:t>
      </w:r>
      <w:r w:rsidRPr="00A15092" w:rsidR="4CDDD172">
        <w:rPr>
          <w:rFonts w:ascii="Verdana" w:hAnsi="Verdana" w:eastAsia="Verdana" w:cs="Verdana"/>
          <w:sz w:val="18"/>
          <w:szCs w:val="18"/>
        </w:rPr>
        <w:t>van 42%</w:t>
      </w:r>
      <w:r w:rsidRPr="00A15092" w:rsidR="0D78CF02">
        <w:rPr>
          <w:rFonts w:ascii="Verdana" w:hAnsi="Verdana" w:eastAsia="Verdana" w:cs="Verdana"/>
          <w:sz w:val="18"/>
          <w:szCs w:val="18"/>
        </w:rPr>
        <w:t xml:space="preserve"> </w:t>
      </w:r>
      <w:r w:rsidRPr="00A15092" w:rsidR="004E489F">
        <w:rPr>
          <w:rFonts w:ascii="Verdana" w:hAnsi="Verdana" w:eastAsia="Verdana" w:cs="Verdana"/>
          <w:sz w:val="18"/>
          <w:szCs w:val="18"/>
        </w:rPr>
        <w:t xml:space="preserve">in 2030 </w:t>
      </w:r>
      <w:r w:rsidRPr="00A15092" w:rsidR="2CC64B0B">
        <w:rPr>
          <w:rFonts w:ascii="Verdana" w:hAnsi="Verdana" w:eastAsia="Verdana" w:cs="Verdana"/>
          <w:sz w:val="18"/>
          <w:szCs w:val="18"/>
        </w:rPr>
        <w:t>vergaande consequenties zou hebben voor de concurrentiepositie van de Nederlandse industrie</w:t>
      </w:r>
      <w:r w:rsidRPr="00A15092" w:rsidR="00094110">
        <w:rPr>
          <w:rFonts w:ascii="Verdana" w:hAnsi="Verdana" w:eastAsia="Verdana" w:cs="Verdana"/>
          <w:sz w:val="18"/>
          <w:szCs w:val="18"/>
        </w:rPr>
        <w:t xml:space="preserve">, </w:t>
      </w:r>
      <w:r w:rsidRPr="00A15092" w:rsidR="00EF1BB8">
        <w:rPr>
          <w:rFonts w:ascii="Verdana" w:hAnsi="Verdana" w:eastAsia="Verdana" w:cs="Verdana"/>
          <w:sz w:val="18"/>
          <w:szCs w:val="18"/>
        </w:rPr>
        <w:t xml:space="preserve">daarmee ook risico op </w:t>
      </w:r>
      <w:r w:rsidRPr="00A15092" w:rsidR="00094110">
        <w:rPr>
          <w:rFonts w:ascii="Verdana" w:hAnsi="Verdana" w:eastAsia="Verdana" w:cs="Verdana"/>
          <w:sz w:val="18"/>
          <w:szCs w:val="18"/>
        </w:rPr>
        <w:t>weglek</w:t>
      </w:r>
      <w:r w:rsidRPr="00A15092" w:rsidR="00EF1BB8">
        <w:rPr>
          <w:rFonts w:ascii="Verdana" w:hAnsi="Verdana" w:eastAsia="Verdana" w:cs="Verdana"/>
          <w:sz w:val="18"/>
          <w:szCs w:val="18"/>
        </w:rPr>
        <w:t>,</w:t>
      </w:r>
      <w:r w:rsidRPr="00A15092" w:rsidR="2CC64B0B">
        <w:rPr>
          <w:rFonts w:ascii="Verdana" w:hAnsi="Verdana" w:eastAsia="Verdana" w:cs="Verdana"/>
          <w:sz w:val="18"/>
          <w:szCs w:val="18"/>
        </w:rPr>
        <w:t xml:space="preserve"> en averechts zou werken voor de ontwikkeling van de markt voor hernieuwbare waterstof. </w:t>
      </w:r>
      <w:r w:rsidRPr="00A15092" w:rsidR="00604B39">
        <w:rPr>
          <w:rFonts w:ascii="Verdana" w:hAnsi="Verdana" w:eastAsia="Verdana" w:cs="Verdana"/>
          <w:sz w:val="18"/>
          <w:szCs w:val="18"/>
        </w:rPr>
        <w:t xml:space="preserve">Om in de opstartende RFNBO-markt geleidelijk toe te werken naar meer significante volumes </w:t>
      </w:r>
      <w:r w:rsidRPr="00A15092" w:rsidR="00EF1BB8">
        <w:rPr>
          <w:rFonts w:ascii="Verdana" w:hAnsi="Verdana" w:eastAsia="Verdana" w:cs="Verdana"/>
          <w:sz w:val="18"/>
          <w:szCs w:val="18"/>
        </w:rPr>
        <w:t>en</w:t>
      </w:r>
      <w:r w:rsidRPr="00A15092" w:rsidR="00604B39">
        <w:rPr>
          <w:rFonts w:ascii="Verdana" w:hAnsi="Verdana" w:eastAsia="Verdana" w:cs="Verdana"/>
          <w:sz w:val="18"/>
          <w:szCs w:val="18"/>
        </w:rPr>
        <w:t xml:space="preserve"> een </w:t>
      </w:r>
      <w:r w:rsidRPr="00A15092" w:rsidR="00EF1BB8">
        <w:rPr>
          <w:rFonts w:ascii="Verdana" w:hAnsi="Verdana" w:eastAsia="Verdana" w:cs="Verdana"/>
          <w:sz w:val="18"/>
          <w:szCs w:val="18"/>
        </w:rPr>
        <w:t xml:space="preserve">lange termijn visie op de waterstofmarkt concreet te maken, </w:t>
      </w:r>
      <w:r w:rsidRPr="00A15092" w:rsidR="00604B39">
        <w:rPr>
          <w:rFonts w:ascii="Verdana" w:hAnsi="Verdana" w:eastAsia="Verdana" w:cs="Verdana"/>
          <w:sz w:val="18"/>
          <w:szCs w:val="18"/>
        </w:rPr>
        <w:t>wordt de voorgestelde jaarverplichting ingevoerd</w:t>
      </w:r>
      <w:r w:rsidRPr="00A15092" w:rsidR="00604B39">
        <w:rPr>
          <w:rFonts w:ascii="Verdana" w:hAnsi="Verdana"/>
          <w:sz w:val="18"/>
          <w:szCs w:val="18"/>
        </w:rPr>
        <w:t xml:space="preserve"> </w:t>
      </w:r>
      <w:r w:rsidRPr="00A15092" w:rsidR="00604B39">
        <w:rPr>
          <w:rFonts w:ascii="Verdana" w:hAnsi="Verdana" w:eastAsia="Verdana" w:cs="Verdana"/>
          <w:sz w:val="18"/>
          <w:szCs w:val="18"/>
        </w:rPr>
        <w:t xml:space="preserve">via een </w:t>
      </w:r>
      <w:proofErr w:type="spellStart"/>
      <w:r w:rsidRPr="00A15092" w:rsidR="00604B39">
        <w:rPr>
          <w:rFonts w:ascii="Verdana" w:hAnsi="Verdana" w:eastAsia="Verdana" w:cs="Verdana"/>
          <w:sz w:val="18"/>
          <w:szCs w:val="18"/>
        </w:rPr>
        <w:t>ingroeipad</w:t>
      </w:r>
      <w:proofErr w:type="spellEnd"/>
      <w:r w:rsidRPr="00A15092" w:rsidR="00D64133">
        <w:rPr>
          <w:rFonts w:ascii="Verdana" w:hAnsi="Verdana" w:eastAsia="Verdana" w:cs="Verdana"/>
          <w:sz w:val="18"/>
          <w:szCs w:val="18"/>
        </w:rPr>
        <w:t xml:space="preserve">. </w:t>
      </w:r>
      <w:r w:rsidRPr="00A15092" w:rsidR="00336B5A">
        <w:rPr>
          <w:rFonts w:ascii="Verdana" w:hAnsi="Verdana" w:eastAsia="Verdana" w:cs="Verdana"/>
          <w:sz w:val="18"/>
          <w:szCs w:val="18"/>
        </w:rPr>
        <w:t xml:space="preserve">Het </w:t>
      </w:r>
      <w:proofErr w:type="spellStart"/>
      <w:r w:rsidRPr="00A15092" w:rsidR="00336B5A">
        <w:rPr>
          <w:rFonts w:ascii="Verdana" w:hAnsi="Verdana" w:eastAsia="Verdana" w:cs="Verdana"/>
          <w:sz w:val="18"/>
          <w:szCs w:val="18"/>
        </w:rPr>
        <w:t>ingroeipad</w:t>
      </w:r>
      <w:proofErr w:type="spellEnd"/>
      <w:r w:rsidRPr="00A15092" w:rsidR="00336B5A">
        <w:rPr>
          <w:rFonts w:ascii="Verdana" w:hAnsi="Verdana" w:eastAsia="Verdana" w:cs="Verdana"/>
          <w:sz w:val="18"/>
          <w:szCs w:val="18"/>
        </w:rPr>
        <w:t xml:space="preserve"> bestond in de internetconsultatie uit een percentagereeks en een aantal flexibiliteitsmechanismen voor de jaren 2026 t/m 2030. </w:t>
      </w:r>
      <w:r w:rsidRPr="00A15092" w:rsidR="00826485">
        <w:rPr>
          <w:rFonts w:ascii="Verdana" w:hAnsi="Verdana" w:eastAsia="Verdana" w:cs="Verdana"/>
          <w:sz w:val="18"/>
          <w:szCs w:val="18"/>
        </w:rPr>
        <w:t xml:space="preserve">Het </w:t>
      </w:r>
      <w:proofErr w:type="spellStart"/>
      <w:r w:rsidRPr="00A15092" w:rsidR="00826485">
        <w:rPr>
          <w:rFonts w:ascii="Verdana" w:hAnsi="Verdana" w:eastAsia="Verdana" w:cs="Verdana"/>
          <w:sz w:val="18"/>
          <w:szCs w:val="18"/>
        </w:rPr>
        <w:t>ingroeipad</w:t>
      </w:r>
      <w:proofErr w:type="spellEnd"/>
      <w:r w:rsidRPr="00A15092" w:rsidR="00336B5A">
        <w:rPr>
          <w:rFonts w:ascii="Verdana" w:hAnsi="Verdana" w:eastAsia="Verdana" w:cs="Verdana"/>
          <w:sz w:val="18"/>
          <w:szCs w:val="18"/>
        </w:rPr>
        <w:t xml:space="preserve"> moet</w:t>
      </w:r>
      <w:r w:rsidRPr="00A15092" w:rsidDel="00080940" w:rsidR="00336B5A">
        <w:rPr>
          <w:rFonts w:ascii="Verdana" w:hAnsi="Verdana" w:eastAsia="Verdana" w:cs="Verdana"/>
          <w:sz w:val="18"/>
          <w:szCs w:val="18"/>
        </w:rPr>
        <w:t xml:space="preserve"> </w:t>
      </w:r>
      <w:r w:rsidRPr="00A15092" w:rsidR="00336B5A">
        <w:rPr>
          <w:rFonts w:ascii="Verdana" w:hAnsi="Verdana" w:eastAsia="Verdana" w:cs="Verdana"/>
          <w:sz w:val="18"/>
          <w:szCs w:val="18"/>
        </w:rPr>
        <w:t xml:space="preserve">er primair voor zorgen dat de startfase van de jaarverplichting adaptief is aan de marktontwikkeling en </w:t>
      </w:r>
      <w:r w:rsidRPr="00A15092" w:rsidR="00673F49">
        <w:rPr>
          <w:rFonts w:ascii="Verdana" w:hAnsi="Verdana" w:eastAsia="Verdana" w:cs="Verdana"/>
          <w:sz w:val="18"/>
          <w:szCs w:val="18"/>
        </w:rPr>
        <w:t>exploitanten van industriële installaties de tijd geeft</w:t>
      </w:r>
      <w:r w:rsidRPr="00A15092" w:rsidR="00336B5A">
        <w:rPr>
          <w:rFonts w:ascii="Verdana" w:hAnsi="Verdana" w:eastAsia="Verdana" w:cs="Verdana"/>
          <w:sz w:val="18"/>
          <w:szCs w:val="18"/>
        </w:rPr>
        <w:t xml:space="preserve"> die nodig is voor de overgang naar het gebruik van RFNBO’s. </w:t>
      </w:r>
      <w:r w:rsidRPr="00A15092" w:rsidR="00343929">
        <w:rPr>
          <w:rFonts w:ascii="Verdana" w:hAnsi="Verdana" w:eastAsia="Verdana" w:cs="Verdana"/>
          <w:sz w:val="18"/>
          <w:szCs w:val="18"/>
        </w:rPr>
        <w:t xml:space="preserve">Zo moet het </w:t>
      </w:r>
      <w:proofErr w:type="spellStart"/>
      <w:r w:rsidRPr="00A15092" w:rsidR="00343929">
        <w:rPr>
          <w:rFonts w:ascii="Verdana" w:hAnsi="Verdana" w:eastAsia="Verdana" w:cs="Verdana"/>
          <w:sz w:val="18"/>
          <w:szCs w:val="18"/>
        </w:rPr>
        <w:t>ingroeipad</w:t>
      </w:r>
      <w:proofErr w:type="spellEnd"/>
      <w:r w:rsidRPr="00A15092" w:rsidR="00343929">
        <w:rPr>
          <w:rFonts w:ascii="Verdana" w:hAnsi="Verdana" w:eastAsia="Verdana" w:cs="Verdana"/>
          <w:sz w:val="18"/>
          <w:szCs w:val="18"/>
        </w:rPr>
        <w:t xml:space="preserve"> passen bij de realistisch te verwachten hoeveelh</w:t>
      </w:r>
      <w:r w:rsidRPr="00A15092" w:rsidR="00323CBC">
        <w:rPr>
          <w:rFonts w:ascii="Verdana" w:hAnsi="Verdana" w:eastAsia="Verdana" w:cs="Verdana"/>
          <w:sz w:val="18"/>
          <w:szCs w:val="18"/>
        </w:rPr>
        <w:t>e</w:t>
      </w:r>
      <w:r w:rsidRPr="00A15092" w:rsidR="00343929">
        <w:rPr>
          <w:rFonts w:ascii="Verdana" w:hAnsi="Verdana" w:eastAsia="Verdana" w:cs="Verdana"/>
          <w:sz w:val="18"/>
          <w:szCs w:val="18"/>
        </w:rPr>
        <w:t xml:space="preserve">den RFNBO-waterstof(dragers) die beschikbaar komen voor gebruik in industriële installaties. </w:t>
      </w:r>
      <w:r w:rsidRPr="00A15092" w:rsidR="00336B5A">
        <w:rPr>
          <w:rFonts w:ascii="Verdana" w:hAnsi="Verdana" w:eastAsia="Verdana" w:cs="Verdana"/>
          <w:sz w:val="18"/>
          <w:szCs w:val="18"/>
        </w:rPr>
        <w:t xml:space="preserve">Het </w:t>
      </w:r>
      <w:proofErr w:type="spellStart"/>
      <w:r w:rsidRPr="00A15092" w:rsidR="00336B5A">
        <w:rPr>
          <w:rFonts w:ascii="Verdana" w:hAnsi="Verdana" w:eastAsia="Verdana" w:cs="Verdana"/>
          <w:sz w:val="18"/>
          <w:szCs w:val="18"/>
        </w:rPr>
        <w:t>ingroeipad</w:t>
      </w:r>
      <w:proofErr w:type="spellEnd"/>
      <w:r w:rsidRPr="00A15092" w:rsidR="00336B5A">
        <w:rPr>
          <w:rFonts w:ascii="Verdana" w:hAnsi="Verdana" w:eastAsia="Verdana" w:cs="Verdana"/>
          <w:sz w:val="18"/>
          <w:szCs w:val="18"/>
        </w:rPr>
        <w:t xml:space="preserve"> is ook van belang om vroegtijdig afnamezekerheid te creëren voor bedrijven die willen investeren in productie van hernieuwbare waterstof of import van hernieuwbare waterstof(dragers).</w:t>
      </w:r>
    </w:p>
    <w:p w:rsidRPr="00A15092" w:rsidR="00336B5A" w:rsidP="74B4C975" w:rsidRDefault="00336B5A" w14:paraId="68C5529E" w14:textId="77777777">
      <w:pPr>
        <w:spacing w:after="0" w:line="240" w:lineRule="auto"/>
        <w:rPr>
          <w:rFonts w:ascii="Verdana" w:hAnsi="Verdana" w:eastAsia="Verdana" w:cs="Verdana"/>
          <w:sz w:val="18"/>
          <w:szCs w:val="18"/>
        </w:rPr>
      </w:pPr>
    </w:p>
    <w:p w:rsidRPr="00A15092" w:rsidR="00F44D37" w:rsidP="74B4C975" w:rsidRDefault="00217E3A" w14:paraId="0A2E3F47" w14:textId="45BC4725">
      <w:pPr>
        <w:spacing w:after="0" w:line="240" w:lineRule="auto"/>
        <w:rPr>
          <w:rFonts w:ascii="Verdana" w:hAnsi="Verdana" w:eastAsia="Verdana" w:cs="Verdana"/>
          <w:sz w:val="18"/>
          <w:szCs w:val="18"/>
        </w:rPr>
      </w:pPr>
      <w:r w:rsidRPr="00A15092">
        <w:rPr>
          <w:rFonts w:ascii="Verdana" w:hAnsi="Verdana" w:eastAsia="Verdana" w:cs="Verdana"/>
          <w:sz w:val="18"/>
          <w:szCs w:val="18"/>
        </w:rPr>
        <w:t>Uit de consultatiereacties blijkt dat</w:t>
      </w:r>
      <w:r w:rsidRPr="00A15092" w:rsidR="00336B5A">
        <w:rPr>
          <w:rFonts w:ascii="Verdana" w:hAnsi="Verdana" w:eastAsia="Verdana" w:cs="Verdana"/>
          <w:sz w:val="18"/>
          <w:szCs w:val="18"/>
        </w:rPr>
        <w:t xml:space="preserve"> z</w:t>
      </w:r>
      <w:r w:rsidRPr="00A15092" w:rsidR="00D43EA6">
        <w:rPr>
          <w:rFonts w:ascii="Verdana" w:hAnsi="Verdana" w:eastAsia="Verdana" w:cs="Verdana"/>
          <w:sz w:val="18"/>
          <w:szCs w:val="18"/>
        </w:rPr>
        <w:t xml:space="preserve">owel </w:t>
      </w:r>
      <w:r w:rsidRPr="00A15092" w:rsidR="006155D2">
        <w:rPr>
          <w:rFonts w:ascii="Verdana" w:hAnsi="Verdana" w:eastAsia="Verdana" w:cs="Verdana"/>
          <w:sz w:val="18"/>
          <w:szCs w:val="18"/>
        </w:rPr>
        <w:t xml:space="preserve">bedrijven </w:t>
      </w:r>
      <w:r w:rsidRPr="00A15092" w:rsidR="00744F5C">
        <w:rPr>
          <w:rFonts w:ascii="Verdana" w:hAnsi="Verdana" w:eastAsia="Verdana" w:cs="Verdana"/>
          <w:sz w:val="18"/>
          <w:szCs w:val="18"/>
        </w:rPr>
        <w:t>die onder d</w:t>
      </w:r>
      <w:r w:rsidRPr="00A15092" w:rsidR="006155D2">
        <w:rPr>
          <w:rFonts w:ascii="Verdana" w:hAnsi="Verdana" w:eastAsia="Verdana" w:cs="Verdana"/>
          <w:sz w:val="18"/>
          <w:szCs w:val="18"/>
        </w:rPr>
        <w:t xml:space="preserve">e jaarverplichting </w:t>
      </w:r>
      <w:r w:rsidRPr="00A15092" w:rsidR="00744F5C">
        <w:rPr>
          <w:rFonts w:ascii="Verdana" w:hAnsi="Verdana" w:eastAsia="Verdana" w:cs="Verdana"/>
          <w:sz w:val="18"/>
          <w:szCs w:val="18"/>
        </w:rPr>
        <w:t xml:space="preserve">zouden vallen, </w:t>
      </w:r>
      <w:r w:rsidRPr="00A15092" w:rsidR="006155D2">
        <w:rPr>
          <w:rFonts w:ascii="Verdana" w:hAnsi="Verdana" w:eastAsia="Verdana" w:cs="Verdana"/>
          <w:sz w:val="18"/>
          <w:szCs w:val="18"/>
        </w:rPr>
        <w:t>als producenten en brancheorganisaties</w:t>
      </w:r>
      <w:r w:rsidRPr="00A15092" w:rsidR="00392F58">
        <w:rPr>
          <w:rFonts w:ascii="Verdana" w:hAnsi="Verdana" w:eastAsia="Verdana" w:cs="Verdana"/>
          <w:sz w:val="18"/>
          <w:szCs w:val="18"/>
        </w:rPr>
        <w:t>,</w:t>
      </w:r>
      <w:r w:rsidRPr="00A15092" w:rsidR="006155D2">
        <w:rPr>
          <w:rFonts w:ascii="Verdana" w:hAnsi="Verdana" w:eastAsia="Verdana" w:cs="Verdana"/>
          <w:sz w:val="18"/>
          <w:szCs w:val="18"/>
        </w:rPr>
        <w:t xml:space="preserve"> zorg</w:t>
      </w:r>
      <w:r w:rsidRPr="00A15092" w:rsidR="00392F58">
        <w:rPr>
          <w:rFonts w:ascii="Verdana" w:hAnsi="Verdana" w:eastAsia="Verdana" w:cs="Verdana"/>
          <w:sz w:val="18"/>
          <w:szCs w:val="18"/>
        </w:rPr>
        <w:t>en</w:t>
      </w:r>
      <w:r w:rsidRPr="00A15092" w:rsidR="006155D2">
        <w:rPr>
          <w:rFonts w:ascii="Verdana" w:hAnsi="Verdana" w:eastAsia="Verdana" w:cs="Verdana"/>
          <w:sz w:val="18"/>
          <w:szCs w:val="18"/>
        </w:rPr>
        <w:t xml:space="preserve"> </w:t>
      </w:r>
      <w:r w:rsidRPr="00A15092" w:rsidR="00392F58">
        <w:rPr>
          <w:rFonts w:ascii="Verdana" w:hAnsi="Verdana" w:eastAsia="Verdana" w:cs="Verdana"/>
          <w:sz w:val="18"/>
          <w:szCs w:val="18"/>
        </w:rPr>
        <w:t>en</w:t>
      </w:r>
      <w:r w:rsidRPr="00A15092" w:rsidR="006155D2">
        <w:rPr>
          <w:rFonts w:ascii="Verdana" w:hAnsi="Verdana" w:eastAsia="Verdana" w:cs="Verdana"/>
          <w:sz w:val="18"/>
          <w:szCs w:val="18"/>
        </w:rPr>
        <w:t xml:space="preserve"> bedenkingen </w:t>
      </w:r>
      <w:r w:rsidRPr="00A15092" w:rsidR="00392F58">
        <w:rPr>
          <w:rFonts w:ascii="Verdana" w:hAnsi="Verdana" w:eastAsia="Verdana" w:cs="Verdana"/>
          <w:sz w:val="18"/>
          <w:szCs w:val="18"/>
        </w:rPr>
        <w:t>hebben</w:t>
      </w:r>
      <w:r w:rsidRPr="00A15092" w:rsidR="006155D2">
        <w:rPr>
          <w:rFonts w:ascii="Verdana" w:hAnsi="Verdana" w:eastAsia="Verdana" w:cs="Verdana"/>
          <w:sz w:val="18"/>
          <w:szCs w:val="18"/>
        </w:rPr>
        <w:t xml:space="preserve"> over </w:t>
      </w:r>
      <w:r w:rsidRPr="00A15092" w:rsidR="0A81A56B">
        <w:rPr>
          <w:rFonts w:ascii="Verdana" w:hAnsi="Verdana" w:eastAsia="Verdana" w:cs="Verdana"/>
          <w:sz w:val="18"/>
          <w:szCs w:val="18"/>
        </w:rPr>
        <w:t xml:space="preserve">de </w:t>
      </w:r>
      <w:r w:rsidRPr="00A15092" w:rsidR="006155D2">
        <w:rPr>
          <w:rFonts w:ascii="Verdana" w:hAnsi="Verdana" w:eastAsia="Verdana" w:cs="Verdana"/>
          <w:sz w:val="18"/>
          <w:szCs w:val="18"/>
        </w:rPr>
        <w:t xml:space="preserve">huidige competitiviteit van de Nederlandse </w:t>
      </w:r>
      <w:r w:rsidRPr="00A15092" w:rsidR="00496049">
        <w:rPr>
          <w:rFonts w:ascii="Verdana" w:hAnsi="Verdana" w:eastAsia="Verdana" w:cs="Verdana"/>
          <w:sz w:val="18"/>
          <w:szCs w:val="18"/>
        </w:rPr>
        <w:t>i</w:t>
      </w:r>
      <w:r w:rsidRPr="00A15092" w:rsidR="006155D2">
        <w:rPr>
          <w:rFonts w:ascii="Verdana" w:hAnsi="Verdana" w:eastAsia="Verdana" w:cs="Verdana"/>
          <w:sz w:val="18"/>
          <w:szCs w:val="18"/>
        </w:rPr>
        <w:t xml:space="preserve">ndustrie </w:t>
      </w:r>
      <w:r w:rsidRPr="00A15092" w:rsidR="00496049">
        <w:rPr>
          <w:rFonts w:ascii="Verdana" w:hAnsi="Verdana" w:eastAsia="Verdana" w:cs="Verdana"/>
          <w:sz w:val="18"/>
          <w:szCs w:val="18"/>
        </w:rPr>
        <w:t>b</w:t>
      </w:r>
      <w:r w:rsidRPr="00A15092" w:rsidR="006155D2">
        <w:rPr>
          <w:rFonts w:ascii="Verdana" w:hAnsi="Verdana" w:eastAsia="Verdana" w:cs="Verdana"/>
          <w:sz w:val="18"/>
          <w:szCs w:val="18"/>
        </w:rPr>
        <w:t>in</w:t>
      </w:r>
      <w:r w:rsidRPr="00A15092" w:rsidR="00496049">
        <w:rPr>
          <w:rFonts w:ascii="Verdana" w:hAnsi="Verdana" w:eastAsia="Verdana" w:cs="Verdana"/>
          <w:sz w:val="18"/>
          <w:szCs w:val="18"/>
        </w:rPr>
        <w:t>nen</w:t>
      </w:r>
      <w:r w:rsidRPr="00A15092" w:rsidR="0020539C">
        <w:rPr>
          <w:rFonts w:ascii="Verdana" w:hAnsi="Verdana" w:eastAsia="Verdana" w:cs="Verdana"/>
          <w:sz w:val="18"/>
          <w:szCs w:val="18"/>
        </w:rPr>
        <w:t xml:space="preserve"> en buiten</w:t>
      </w:r>
      <w:r w:rsidRPr="00A15092" w:rsidR="006155D2">
        <w:rPr>
          <w:rFonts w:ascii="Verdana" w:hAnsi="Verdana" w:eastAsia="Verdana" w:cs="Verdana"/>
          <w:sz w:val="18"/>
          <w:szCs w:val="18"/>
        </w:rPr>
        <w:t xml:space="preserve"> Europa en het ef</w:t>
      </w:r>
      <w:r w:rsidRPr="00A15092" w:rsidR="004B7F0B">
        <w:rPr>
          <w:rFonts w:ascii="Verdana" w:hAnsi="Verdana" w:eastAsia="Verdana" w:cs="Verdana"/>
          <w:sz w:val="18"/>
          <w:szCs w:val="18"/>
        </w:rPr>
        <w:t>f</w:t>
      </w:r>
      <w:r w:rsidRPr="00A15092" w:rsidR="006155D2">
        <w:rPr>
          <w:rFonts w:ascii="Verdana" w:hAnsi="Verdana" w:eastAsia="Verdana" w:cs="Verdana"/>
          <w:sz w:val="18"/>
          <w:szCs w:val="18"/>
        </w:rPr>
        <w:t>ect van de jaarverplichting op de concurrentiepositie van de</w:t>
      </w:r>
      <w:r w:rsidRPr="00A15092" w:rsidR="004B7F0B">
        <w:rPr>
          <w:rFonts w:ascii="Verdana" w:hAnsi="Verdana" w:eastAsia="Verdana" w:cs="Verdana"/>
          <w:sz w:val="18"/>
          <w:szCs w:val="18"/>
        </w:rPr>
        <w:t xml:space="preserve"> </w:t>
      </w:r>
      <w:r w:rsidRPr="00A15092" w:rsidR="00392F58">
        <w:rPr>
          <w:rFonts w:ascii="Verdana" w:hAnsi="Verdana" w:eastAsia="Verdana" w:cs="Verdana"/>
          <w:sz w:val="18"/>
          <w:szCs w:val="18"/>
        </w:rPr>
        <w:t>industriële gebruikers van waterstof</w:t>
      </w:r>
      <w:r w:rsidRPr="00A15092" w:rsidR="004B7F0B">
        <w:rPr>
          <w:rFonts w:ascii="Verdana" w:hAnsi="Verdana" w:eastAsia="Verdana" w:cs="Verdana"/>
          <w:sz w:val="18"/>
          <w:szCs w:val="18"/>
        </w:rPr>
        <w:t xml:space="preserve">. </w:t>
      </w:r>
      <w:r w:rsidRPr="00A15092" w:rsidR="00323CBC">
        <w:rPr>
          <w:rFonts w:ascii="Verdana" w:hAnsi="Verdana" w:eastAsia="Verdana" w:cs="Verdana"/>
          <w:sz w:val="18"/>
          <w:szCs w:val="18"/>
        </w:rPr>
        <w:t xml:space="preserve">Volgens de voornoemde richtsnoeren over de doelen van het gebruik van RFNBO’s in de industrie is het van belang om rekening te houden met de impact die een verplichting kan hebben op de concurrentiekracht. Op het moment dat de verplichting niet wordt ondersteund met adequate </w:t>
      </w:r>
      <w:r w:rsidRPr="00A15092" w:rsidR="00323CBC">
        <w:rPr>
          <w:rFonts w:ascii="Verdana" w:hAnsi="Verdana" w:eastAsia="Verdana" w:cs="Verdana"/>
          <w:sz w:val="18"/>
          <w:szCs w:val="18"/>
        </w:rPr>
        <w:lastRenderedPageBreak/>
        <w:t>steunmechanismen kan het leiden tot weglek van CO</w:t>
      </w:r>
      <w:r w:rsidRPr="00A15092" w:rsidR="00323CBC">
        <w:rPr>
          <w:rFonts w:ascii="Verdana" w:hAnsi="Verdana" w:eastAsia="Verdana" w:cs="Verdana"/>
          <w:sz w:val="18"/>
          <w:szCs w:val="18"/>
          <w:vertAlign w:val="subscript"/>
        </w:rPr>
        <w:t>2</w:t>
      </w:r>
      <w:r w:rsidRPr="00A15092" w:rsidR="00323CBC">
        <w:rPr>
          <w:rFonts w:ascii="Verdana" w:hAnsi="Verdana" w:eastAsia="Verdana" w:cs="Verdana"/>
          <w:sz w:val="18"/>
          <w:szCs w:val="18"/>
        </w:rPr>
        <w:t xml:space="preserve">-uitstoot. Dit zou in strijd zijn met de doelstelling van artikel 22 bis </w:t>
      </w:r>
      <w:r w:rsidRPr="00A15092" w:rsidR="00FC6A7F">
        <w:rPr>
          <w:rFonts w:ascii="Verdana" w:hAnsi="Verdana" w:eastAsia="Verdana" w:cs="Verdana"/>
          <w:sz w:val="18"/>
          <w:szCs w:val="18"/>
        </w:rPr>
        <w:t>van de RED III</w:t>
      </w:r>
      <w:r w:rsidRPr="00A15092" w:rsidR="00323CBC">
        <w:rPr>
          <w:rFonts w:ascii="Verdana" w:hAnsi="Verdana" w:eastAsia="Verdana" w:cs="Verdana"/>
          <w:sz w:val="18"/>
          <w:szCs w:val="18"/>
        </w:rPr>
        <w:t>. De markt voor hernieuwbare waterstof en hernieuwbare waterstofdragers laat zich nog moeilijk voorspellen. Verder is nog onduidelijk welke instrumenten andere EU-lidstaten gaan inzetten om aan hun lidstaatverplichting te gaan voldoen. Tot dusver bekend zijn er geen omringende lidstaten van plan de lidstaatverplichting (gedeeltelijk) door te vertalen naar een jaarverplichting op bedrijfsniveau. Het kabinet zal de beleidsontwik</w:t>
      </w:r>
      <w:r w:rsidRPr="00A15092" w:rsidR="00502C00">
        <w:rPr>
          <w:rFonts w:ascii="Verdana" w:hAnsi="Verdana" w:eastAsia="Verdana" w:cs="Verdana"/>
          <w:sz w:val="18"/>
          <w:szCs w:val="18"/>
        </w:rPr>
        <w:t>k</w:t>
      </w:r>
      <w:r w:rsidRPr="00A15092" w:rsidR="00323CBC">
        <w:rPr>
          <w:rFonts w:ascii="Verdana" w:hAnsi="Verdana" w:eastAsia="Verdana" w:cs="Verdana"/>
          <w:sz w:val="18"/>
          <w:szCs w:val="18"/>
        </w:rPr>
        <w:t xml:space="preserve">eling in andere lidstaten nauwlettend blijven volgen. </w:t>
      </w:r>
      <w:r w:rsidRPr="00A15092" w:rsidR="007D34AF">
        <w:rPr>
          <w:rFonts w:ascii="Verdana" w:hAnsi="Verdana" w:eastAsia="Verdana" w:cs="Verdana"/>
          <w:sz w:val="18"/>
          <w:szCs w:val="18"/>
        </w:rPr>
        <w:t>Hierbij komt dat e</w:t>
      </w:r>
      <w:r w:rsidRPr="00A15092" w:rsidR="00723985">
        <w:rPr>
          <w:rFonts w:ascii="Verdana" w:hAnsi="Verdana" w:eastAsia="Verdana" w:cs="Verdana"/>
          <w:sz w:val="18"/>
          <w:szCs w:val="18"/>
        </w:rPr>
        <w:t xml:space="preserve">xploitanten van industriële installaties in hun </w:t>
      </w:r>
      <w:r w:rsidRPr="00A15092" w:rsidR="00974F5B">
        <w:rPr>
          <w:rFonts w:ascii="Verdana" w:hAnsi="Verdana" w:eastAsia="Verdana" w:cs="Verdana"/>
          <w:sz w:val="18"/>
          <w:szCs w:val="18"/>
        </w:rPr>
        <w:t>consultatie</w:t>
      </w:r>
      <w:r w:rsidRPr="00A15092" w:rsidR="00723985">
        <w:rPr>
          <w:rFonts w:ascii="Verdana" w:hAnsi="Verdana" w:eastAsia="Verdana" w:cs="Verdana"/>
          <w:sz w:val="18"/>
          <w:szCs w:val="18"/>
        </w:rPr>
        <w:t>reacties</w:t>
      </w:r>
      <w:r w:rsidRPr="00A15092" w:rsidDel="00723985" w:rsidR="004B7F0B">
        <w:rPr>
          <w:rFonts w:ascii="Verdana" w:hAnsi="Verdana" w:eastAsia="Verdana" w:cs="Verdana"/>
          <w:sz w:val="18"/>
          <w:szCs w:val="18"/>
        </w:rPr>
        <w:t xml:space="preserve"> </w:t>
      </w:r>
      <w:r w:rsidRPr="00A15092" w:rsidR="004B7F0B">
        <w:rPr>
          <w:rFonts w:ascii="Verdana" w:hAnsi="Verdana" w:eastAsia="Verdana" w:cs="Verdana"/>
          <w:sz w:val="18"/>
          <w:szCs w:val="18"/>
        </w:rPr>
        <w:t xml:space="preserve">niet </w:t>
      </w:r>
      <w:r w:rsidRPr="00A15092" w:rsidR="000856F3">
        <w:rPr>
          <w:rFonts w:ascii="Verdana" w:hAnsi="Verdana" w:eastAsia="Verdana" w:cs="Verdana"/>
          <w:sz w:val="18"/>
          <w:szCs w:val="18"/>
        </w:rPr>
        <w:t xml:space="preserve">hebben </w:t>
      </w:r>
      <w:r w:rsidRPr="00A15092" w:rsidR="004B7F0B">
        <w:rPr>
          <w:rFonts w:ascii="Verdana" w:hAnsi="Verdana" w:eastAsia="Verdana" w:cs="Verdana"/>
          <w:sz w:val="18"/>
          <w:szCs w:val="18"/>
        </w:rPr>
        <w:t xml:space="preserve">aangegeven dat </w:t>
      </w:r>
      <w:r w:rsidRPr="00A15092" w:rsidR="00723985">
        <w:rPr>
          <w:rFonts w:ascii="Verdana" w:hAnsi="Verdana" w:eastAsia="Verdana" w:cs="Verdana"/>
          <w:sz w:val="18"/>
          <w:szCs w:val="18"/>
        </w:rPr>
        <w:t>het geconsulteerde</w:t>
      </w:r>
      <w:r w:rsidRPr="00A15092" w:rsidR="004B7F0B">
        <w:rPr>
          <w:rFonts w:ascii="Verdana" w:hAnsi="Verdana" w:eastAsia="Verdana" w:cs="Verdana"/>
          <w:sz w:val="18"/>
          <w:szCs w:val="18"/>
        </w:rPr>
        <w:t xml:space="preserve"> percentage van 8%</w:t>
      </w:r>
      <w:r w:rsidRPr="00A15092" w:rsidR="00D64133">
        <w:rPr>
          <w:rFonts w:ascii="Verdana" w:hAnsi="Verdana" w:eastAsia="Verdana" w:cs="Verdana"/>
          <w:sz w:val="18"/>
          <w:szCs w:val="18"/>
        </w:rPr>
        <w:t xml:space="preserve"> haalbaar </w:t>
      </w:r>
      <w:r w:rsidRPr="00A15092" w:rsidR="00723985">
        <w:rPr>
          <w:rFonts w:ascii="Verdana" w:hAnsi="Verdana" w:eastAsia="Verdana" w:cs="Verdana"/>
          <w:sz w:val="18"/>
          <w:szCs w:val="18"/>
        </w:rPr>
        <w:t>zou zijn</w:t>
      </w:r>
      <w:r w:rsidRPr="00A15092" w:rsidR="00D64133">
        <w:rPr>
          <w:rFonts w:ascii="Verdana" w:hAnsi="Verdana" w:eastAsia="Verdana" w:cs="Verdana"/>
          <w:sz w:val="18"/>
          <w:szCs w:val="18"/>
        </w:rPr>
        <w:t xml:space="preserve">. </w:t>
      </w:r>
      <w:r w:rsidRPr="00A15092" w:rsidR="00F44D37">
        <w:rPr>
          <w:rFonts w:ascii="Verdana" w:hAnsi="Verdana" w:eastAsia="Verdana" w:cs="Verdana"/>
          <w:sz w:val="18"/>
          <w:szCs w:val="18"/>
        </w:rPr>
        <w:t>De producenten van RFNBO</w:t>
      </w:r>
      <w:r w:rsidRPr="00A15092" w:rsidR="009629EB">
        <w:rPr>
          <w:rFonts w:ascii="Verdana" w:hAnsi="Verdana" w:eastAsia="Verdana" w:cs="Verdana"/>
          <w:sz w:val="18"/>
          <w:szCs w:val="18"/>
        </w:rPr>
        <w:t>’</w:t>
      </w:r>
      <w:r w:rsidRPr="00A15092" w:rsidR="00F44D37">
        <w:rPr>
          <w:rFonts w:ascii="Verdana" w:hAnsi="Verdana" w:eastAsia="Verdana" w:cs="Verdana"/>
          <w:sz w:val="18"/>
          <w:szCs w:val="18"/>
        </w:rPr>
        <w:t xml:space="preserve">s </w:t>
      </w:r>
      <w:r w:rsidRPr="00A15092" w:rsidR="009629EB">
        <w:rPr>
          <w:rFonts w:ascii="Verdana" w:hAnsi="Verdana" w:eastAsia="Verdana" w:cs="Verdana"/>
          <w:sz w:val="18"/>
          <w:szCs w:val="18"/>
        </w:rPr>
        <w:t>hebben aangegeven</w:t>
      </w:r>
      <w:r w:rsidRPr="00A15092" w:rsidR="00F44D37">
        <w:rPr>
          <w:rFonts w:ascii="Verdana" w:hAnsi="Verdana" w:eastAsia="Verdana" w:cs="Verdana"/>
          <w:sz w:val="18"/>
          <w:szCs w:val="18"/>
        </w:rPr>
        <w:t xml:space="preserve"> dat </w:t>
      </w:r>
      <w:r w:rsidRPr="00A15092" w:rsidR="00A46C1B">
        <w:rPr>
          <w:rFonts w:ascii="Verdana" w:hAnsi="Verdana" w:eastAsia="Verdana" w:cs="Verdana"/>
          <w:sz w:val="18"/>
          <w:szCs w:val="18"/>
        </w:rPr>
        <w:t xml:space="preserve">zij behoefte hebben aan vraagzekerheid en dat </w:t>
      </w:r>
      <w:r w:rsidRPr="00A15092" w:rsidR="00F44D37">
        <w:rPr>
          <w:rFonts w:ascii="Verdana" w:hAnsi="Verdana" w:eastAsia="Verdana" w:cs="Verdana"/>
          <w:sz w:val="18"/>
          <w:szCs w:val="18"/>
        </w:rPr>
        <w:t xml:space="preserve">de jaarverplichting moet aansluiten bij wat de gebruikers van waterstof kunnen innemen. </w:t>
      </w:r>
      <w:r w:rsidRPr="00A15092" w:rsidR="0056258B">
        <w:rPr>
          <w:rFonts w:ascii="Verdana" w:hAnsi="Verdana" w:eastAsia="Verdana" w:cs="Verdana"/>
          <w:sz w:val="18"/>
          <w:szCs w:val="18"/>
        </w:rPr>
        <w:t xml:space="preserve">Zowel de </w:t>
      </w:r>
      <w:r w:rsidRPr="00A15092" w:rsidR="00A46C1B">
        <w:rPr>
          <w:rFonts w:ascii="Verdana" w:hAnsi="Verdana" w:eastAsia="Verdana" w:cs="Verdana"/>
          <w:sz w:val="18"/>
          <w:szCs w:val="18"/>
        </w:rPr>
        <w:t>industriële waterstofgebruikers</w:t>
      </w:r>
      <w:r w:rsidRPr="00A15092" w:rsidR="0056258B">
        <w:rPr>
          <w:rFonts w:ascii="Verdana" w:hAnsi="Verdana" w:eastAsia="Verdana" w:cs="Verdana"/>
          <w:sz w:val="18"/>
          <w:szCs w:val="18"/>
        </w:rPr>
        <w:t xml:space="preserve"> als de waterstofproducenten hebben aangegeven dat zij voor het nemen van </w:t>
      </w:r>
      <w:r w:rsidRPr="00A15092" w:rsidR="006B74BA">
        <w:rPr>
          <w:rFonts w:ascii="Verdana" w:hAnsi="Verdana" w:eastAsia="Verdana" w:cs="Verdana"/>
          <w:sz w:val="18"/>
          <w:szCs w:val="18"/>
        </w:rPr>
        <w:t xml:space="preserve">finale </w:t>
      </w:r>
      <w:r w:rsidRPr="00A15092" w:rsidR="0056258B">
        <w:rPr>
          <w:rFonts w:ascii="Verdana" w:hAnsi="Verdana" w:eastAsia="Verdana" w:cs="Verdana"/>
          <w:sz w:val="18"/>
          <w:szCs w:val="18"/>
        </w:rPr>
        <w:t>investeringsbeslis</w:t>
      </w:r>
      <w:r w:rsidRPr="00A15092" w:rsidR="006E1888">
        <w:rPr>
          <w:rFonts w:ascii="Verdana" w:hAnsi="Verdana" w:eastAsia="Verdana" w:cs="Verdana"/>
          <w:sz w:val="18"/>
          <w:szCs w:val="18"/>
        </w:rPr>
        <w:t>singen</w:t>
      </w:r>
      <w:r w:rsidRPr="00A15092" w:rsidR="001525A0">
        <w:rPr>
          <w:rFonts w:ascii="Verdana" w:hAnsi="Verdana" w:eastAsia="Verdana" w:cs="Verdana"/>
          <w:sz w:val="18"/>
          <w:szCs w:val="18"/>
        </w:rPr>
        <w:t xml:space="preserve"> op korte termijn</w:t>
      </w:r>
      <w:r w:rsidRPr="00A15092" w:rsidR="006E1888">
        <w:rPr>
          <w:rFonts w:ascii="Verdana" w:hAnsi="Verdana" w:eastAsia="Verdana" w:cs="Verdana"/>
          <w:sz w:val="18"/>
          <w:szCs w:val="18"/>
        </w:rPr>
        <w:t xml:space="preserve"> meer helderheid nodig hebben over het </w:t>
      </w:r>
      <w:r w:rsidRPr="00A15092" w:rsidR="00A77EF5">
        <w:rPr>
          <w:rFonts w:ascii="Verdana" w:hAnsi="Verdana" w:eastAsia="Verdana" w:cs="Verdana"/>
          <w:sz w:val="18"/>
          <w:szCs w:val="18"/>
        </w:rPr>
        <w:t xml:space="preserve">verloop van het </w:t>
      </w:r>
      <w:proofErr w:type="spellStart"/>
      <w:r w:rsidRPr="00A15092" w:rsidR="006E1888">
        <w:rPr>
          <w:rFonts w:ascii="Verdana" w:hAnsi="Verdana" w:eastAsia="Verdana" w:cs="Verdana"/>
          <w:sz w:val="18"/>
          <w:szCs w:val="18"/>
        </w:rPr>
        <w:t>ingroeipad</w:t>
      </w:r>
      <w:proofErr w:type="spellEnd"/>
      <w:r w:rsidRPr="00A15092" w:rsidR="00A77EF5">
        <w:rPr>
          <w:rFonts w:ascii="Verdana" w:hAnsi="Verdana" w:eastAsia="Verdana" w:cs="Verdana"/>
          <w:sz w:val="18"/>
          <w:szCs w:val="18"/>
        </w:rPr>
        <w:t xml:space="preserve"> op de langere termijn</w:t>
      </w:r>
      <w:r w:rsidRPr="00A15092" w:rsidR="006E1888">
        <w:rPr>
          <w:rFonts w:ascii="Verdana" w:hAnsi="Verdana" w:eastAsia="Verdana" w:cs="Verdana"/>
          <w:sz w:val="18"/>
          <w:szCs w:val="18"/>
        </w:rPr>
        <w:t xml:space="preserve">. Daarbij </w:t>
      </w:r>
      <w:r w:rsidRPr="00A15092" w:rsidR="00135479">
        <w:rPr>
          <w:rFonts w:ascii="Verdana" w:hAnsi="Verdana" w:eastAsia="Verdana" w:cs="Verdana"/>
          <w:sz w:val="18"/>
          <w:szCs w:val="18"/>
        </w:rPr>
        <w:t>geven industriële waterstofgebruikers</w:t>
      </w:r>
      <w:r w:rsidRPr="00A15092" w:rsidR="006E1888">
        <w:rPr>
          <w:rFonts w:ascii="Verdana" w:hAnsi="Verdana" w:eastAsia="Verdana" w:cs="Verdana"/>
          <w:sz w:val="18"/>
          <w:szCs w:val="18"/>
        </w:rPr>
        <w:t xml:space="preserve"> aan behoefte te hebben aan een grotere flexibiliteit</w:t>
      </w:r>
      <w:r w:rsidRPr="00A15092" w:rsidR="00135479">
        <w:rPr>
          <w:rFonts w:ascii="Verdana" w:hAnsi="Verdana" w:eastAsia="Verdana" w:cs="Verdana"/>
          <w:sz w:val="18"/>
          <w:szCs w:val="18"/>
        </w:rPr>
        <w:t xml:space="preserve"> binnen de jaarverplichting</w:t>
      </w:r>
      <w:r w:rsidRPr="00A15092" w:rsidR="00F44D37">
        <w:rPr>
          <w:rFonts w:ascii="Verdana" w:hAnsi="Verdana" w:eastAsia="Verdana" w:cs="Verdana"/>
          <w:sz w:val="18"/>
          <w:szCs w:val="18"/>
        </w:rPr>
        <w:t xml:space="preserve"> en geven de producenten aan dat het </w:t>
      </w:r>
      <w:proofErr w:type="spellStart"/>
      <w:r w:rsidRPr="00A15092" w:rsidR="00F44D37">
        <w:rPr>
          <w:rFonts w:ascii="Verdana" w:hAnsi="Verdana" w:eastAsia="Verdana" w:cs="Verdana"/>
          <w:sz w:val="18"/>
          <w:szCs w:val="18"/>
        </w:rPr>
        <w:t>ingroeipad</w:t>
      </w:r>
      <w:proofErr w:type="spellEnd"/>
      <w:r w:rsidRPr="00A15092" w:rsidR="00F44D37">
        <w:rPr>
          <w:rFonts w:ascii="Verdana" w:hAnsi="Verdana" w:eastAsia="Verdana" w:cs="Verdana"/>
          <w:sz w:val="18"/>
          <w:szCs w:val="18"/>
        </w:rPr>
        <w:t xml:space="preserve"> moet passen met de niet constante productie van </w:t>
      </w:r>
      <w:proofErr w:type="spellStart"/>
      <w:r w:rsidRPr="00A15092" w:rsidR="00F44D37">
        <w:rPr>
          <w:rFonts w:ascii="Verdana" w:hAnsi="Verdana" w:eastAsia="Verdana" w:cs="Verdana"/>
          <w:sz w:val="18"/>
          <w:szCs w:val="18"/>
        </w:rPr>
        <w:t>ele</w:t>
      </w:r>
      <w:r w:rsidRPr="00A15092" w:rsidR="5600A883">
        <w:rPr>
          <w:rFonts w:ascii="Verdana" w:hAnsi="Verdana" w:eastAsia="Verdana" w:cs="Verdana"/>
          <w:sz w:val="18"/>
          <w:szCs w:val="18"/>
        </w:rPr>
        <w:t>k</w:t>
      </w:r>
      <w:r w:rsidRPr="00A15092" w:rsidR="00F44D37">
        <w:rPr>
          <w:rFonts w:ascii="Verdana" w:hAnsi="Verdana" w:eastAsia="Verdana" w:cs="Verdana"/>
          <w:sz w:val="18"/>
          <w:szCs w:val="18"/>
        </w:rPr>
        <w:t>troly</w:t>
      </w:r>
      <w:r w:rsidRPr="00A15092" w:rsidR="00740EAF">
        <w:rPr>
          <w:rFonts w:ascii="Verdana" w:hAnsi="Verdana" w:eastAsia="Verdana" w:cs="Verdana"/>
          <w:sz w:val="18"/>
          <w:szCs w:val="18"/>
        </w:rPr>
        <w:t>s</w:t>
      </w:r>
      <w:r w:rsidRPr="00A15092" w:rsidR="00F44D37">
        <w:rPr>
          <w:rFonts w:ascii="Verdana" w:hAnsi="Verdana" w:eastAsia="Verdana" w:cs="Verdana"/>
          <w:sz w:val="18"/>
          <w:szCs w:val="18"/>
        </w:rPr>
        <w:t>ers</w:t>
      </w:r>
      <w:proofErr w:type="spellEnd"/>
      <w:r w:rsidRPr="00A15092" w:rsidR="00F44D37">
        <w:rPr>
          <w:rFonts w:ascii="Verdana" w:hAnsi="Verdana" w:eastAsia="Verdana" w:cs="Verdana"/>
          <w:sz w:val="18"/>
          <w:szCs w:val="18"/>
        </w:rPr>
        <w:t>, die afhankelijk is van bijvoorbeeld de hoeveelheid wind of zon</w:t>
      </w:r>
      <w:r w:rsidRPr="00A15092" w:rsidR="006E1888">
        <w:rPr>
          <w:rFonts w:ascii="Verdana" w:hAnsi="Verdana" w:eastAsia="Verdana" w:cs="Verdana"/>
          <w:sz w:val="18"/>
          <w:szCs w:val="18"/>
        </w:rPr>
        <w:t xml:space="preserve">. </w:t>
      </w:r>
      <w:r w:rsidRPr="00A15092" w:rsidR="501C5563">
        <w:rPr>
          <w:rFonts w:ascii="Verdana" w:hAnsi="Verdana" w:eastAsia="Verdana" w:cs="Verdana"/>
          <w:sz w:val="18"/>
          <w:szCs w:val="18"/>
        </w:rPr>
        <w:t xml:space="preserve">Volgens hen zou een spoedige verplichting voor RFNBO-waterstof hierdoor niet snel uitvoerbaar zijn. </w:t>
      </w:r>
      <w:r w:rsidRPr="00A15092" w:rsidR="001424DB">
        <w:rPr>
          <w:rFonts w:ascii="Verdana" w:hAnsi="Verdana" w:eastAsia="Verdana" w:cs="Verdana"/>
          <w:sz w:val="18"/>
          <w:szCs w:val="18"/>
        </w:rPr>
        <w:t>Ook wordt breed gepleit voor een integrale aanpak, waarmee bedoeld wordt dat het brede waterstofbeleid past binnen een pakket aan maatregelen voor de industrie dat de concurrentiepositie verbeter</w:t>
      </w:r>
      <w:r w:rsidRPr="00A15092" w:rsidR="0E3E4EA7">
        <w:rPr>
          <w:rFonts w:ascii="Verdana" w:hAnsi="Verdana" w:eastAsia="Verdana" w:cs="Verdana"/>
          <w:sz w:val="18"/>
          <w:szCs w:val="18"/>
        </w:rPr>
        <w:t>t</w:t>
      </w:r>
      <w:r w:rsidRPr="00A15092" w:rsidR="001424DB">
        <w:rPr>
          <w:rFonts w:ascii="Verdana" w:hAnsi="Verdana" w:eastAsia="Verdana" w:cs="Verdana"/>
          <w:sz w:val="18"/>
          <w:szCs w:val="18"/>
        </w:rPr>
        <w:t xml:space="preserve">, bijvoorbeeld </w:t>
      </w:r>
      <w:r w:rsidRPr="00A15092" w:rsidR="00484A79">
        <w:rPr>
          <w:rFonts w:ascii="Verdana" w:hAnsi="Verdana" w:eastAsia="Verdana" w:cs="Verdana"/>
          <w:sz w:val="18"/>
          <w:szCs w:val="18"/>
        </w:rPr>
        <w:t xml:space="preserve">door </w:t>
      </w:r>
      <w:r w:rsidRPr="00A15092" w:rsidR="001424DB">
        <w:rPr>
          <w:rFonts w:ascii="Verdana" w:hAnsi="Verdana" w:eastAsia="Verdana" w:cs="Verdana"/>
          <w:sz w:val="18"/>
          <w:szCs w:val="18"/>
        </w:rPr>
        <w:t>het verlagen van de CO</w:t>
      </w:r>
      <w:r w:rsidRPr="00A15092" w:rsidR="001424DB">
        <w:rPr>
          <w:rFonts w:ascii="Verdana" w:hAnsi="Verdana" w:eastAsia="Verdana" w:cs="Verdana"/>
          <w:sz w:val="18"/>
          <w:szCs w:val="18"/>
          <w:vertAlign w:val="subscript"/>
        </w:rPr>
        <w:t>2</w:t>
      </w:r>
      <w:r w:rsidRPr="00A15092" w:rsidR="5E759872">
        <w:rPr>
          <w:rFonts w:ascii="Verdana" w:hAnsi="Verdana" w:eastAsia="Verdana" w:cs="Verdana"/>
          <w:sz w:val="18"/>
          <w:szCs w:val="18"/>
        </w:rPr>
        <w:t>-</w:t>
      </w:r>
      <w:r w:rsidRPr="00A15092" w:rsidR="001424DB">
        <w:rPr>
          <w:rFonts w:ascii="Verdana" w:hAnsi="Verdana" w:eastAsia="Verdana" w:cs="Verdana"/>
          <w:sz w:val="18"/>
          <w:szCs w:val="18"/>
        </w:rPr>
        <w:t xml:space="preserve">heffing </w:t>
      </w:r>
      <w:r w:rsidRPr="00A15092" w:rsidR="00974F5B">
        <w:rPr>
          <w:rFonts w:ascii="Verdana" w:hAnsi="Verdana" w:eastAsia="Verdana" w:cs="Verdana"/>
          <w:sz w:val="18"/>
          <w:szCs w:val="18"/>
        </w:rPr>
        <w:t xml:space="preserve">industrie </w:t>
      </w:r>
      <w:r w:rsidRPr="00A15092" w:rsidR="001424DB">
        <w:rPr>
          <w:rFonts w:ascii="Verdana" w:hAnsi="Verdana" w:eastAsia="Verdana" w:cs="Verdana"/>
          <w:sz w:val="18"/>
          <w:szCs w:val="18"/>
        </w:rPr>
        <w:t xml:space="preserve">of de energielasten. </w:t>
      </w:r>
      <w:r w:rsidRPr="00A15092" w:rsidR="003C6C01">
        <w:rPr>
          <w:rFonts w:ascii="Verdana" w:hAnsi="Verdana" w:eastAsia="Verdana" w:cs="Verdana"/>
          <w:sz w:val="18"/>
          <w:szCs w:val="18"/>
        </w:rPr>
        <w:t xml:space="preserve">Ook wordt hiermee gedoeld op kostenverlaging voor de productie van RFNBO’s. </w:t>
      </w:r>
    </w:p>
    <w:p w:rsidRPr="00A15092" w:rsidR="00F44D37" w:rsidP="74B4C975" w:rsidRDefault="00F44D37" w14:paraId="0FD8C1AA" w14:textId="77777777">
      <w:pPr>
        <w:spacing w:after="0" w:line="240" w:lineRule="auto"/>
        <w:rPr>
          <w:rFonts w:ascii="Verdana" w:hAnsi="Verdana" w:eastAsia="Verdana" w:cs="Verdana"/>
          <w:sz w:val="18"/>
          <w:szCs w:val="18"/>
        </w:rPr>
      </w:pPr>
    </w:p>
    <w:p w:rsidRPr="00A15092" w:rsidR="0056258B" w:rsidP="74B4C975" w:rsidRDefault="008B02D3" w14:paraId="15EC525E" w14:textId="4FE80FD3">
      <w:pPr>
        <w:spacing w:after="0" w:line="240" w:lineRule="auto"/>
        <w:rPr>
          <w:rFonts w:ascii="Verdana" w:hAnsi="Verdana" w:eastAsia="Verdana" w:cs="Verdana"/>
          <w:sz w:val="18"/>
          <w:szCs w:val="18"/>
        </w:rPr>
      </w:pPr>
      <w:r w:rsidRPr="00A15092">
        <w:rPr>
          <w:rFonts w:ascii="Verdana" w:hAnsi="Verdana" w:eastAsia="Verdana" w:cs="Verdana"/>
          <w:sz w:val="18"/>
          <w:szCs w:val="18"/>
        </w:rPr>
        <w:t>Op grond van bovenstaande signalen</w:t>
      </w:r>
      <w:r w:rsidRPr="00A15092" w:rsidR="00D64133">
        <w:rPr>
          <w:rFonts w:ascii="Verdana" w:hAnsi="Verdana" w:eastAsia="Verdana" w:cs="Verdana"/>
          <w:sz w:val="18"/>
          <w:szCs w:val="18"/>
        </w:rPr>
        <w:t xml:space="preserve"> </w:t>
      </w:r>
      <w:r w:rsidR="00E77D6E">
        <w:rPr>
          <w:rFonts w:ascii="Verdana" w:hAnsi="Verdana" w:eastAsia="Verdana" w:cs="Verdana"/>
          <w:sz w:val="18"/>
          <w:szCs w:val="18"/>
        </w:rPr>
        <w:t>is</w:t>
      </w:r>
      <w:r w:rsidRPr="00A15092" w:rsidR="00E77D6E">
        <w:rPr>
          <w:rFonts w:ascii="Verdana" w:hAnsi="Verdana" w:eastAsia="Verdana" w:cs="Verdana"/>
          <w:sz w:val="18"/>
          <w:szCs w:val="18"/>
        </w:rPr>
        <w:t xml:space="preserve"> </w:t>
      </w:r>
      <w:r w:rsidRPr="00A15092" w:rsidR="00D64133">
        <w:rPr>
          <w:rFonts w:ascii="Verdana" w:hAnsi="Verdana" w:eastAsia="Verdana" w:cs="Verdana"/>
          <w:sz w:val="18"/>
          <w:szCs w:val="18"/>
        </w:rPr>
        <w:t xml:space="preserve">ervoor gekozen om </w:t>
      </w:r>
      <w:r w:rsidRPr="00A15092" w:rsidR="0056258B">
        <w:rPr>
          <w:rFonts w:ascii="Verdana" w:hAnsi="Verdana" w:eastAsia="Verdana" w:cs="Verdana"/>
          <w:sz w:val="18"/>
          <w:szCs w:val="18"/>
        </w:rPr>
        <w:t xml:space="preserve">de </w:t>
      </w:r>
      <w:r w:rsidRPr="00A15092" w:rsidR="00577DD1">
        <w:rPr>
          <w:rFonts w:ascii="Verdana" w:hAnsi="Verdana" w:eastAsia="Verdana" w:cs="Verdana"/>
          <w:sz w:val="18"/>
          <w:szCs w:val="18"/>
        </w:rPr>
        <w:t>j</w:t>
      </w:r>
      <w:r w:rsidRPr="00A15092" w:rsidR="0056258B">
        <w:rPr>
          <w:rFonts w:ascii="Verdana" w:hAnsi="Verdana" w:eastAsia="Verdana" w:cs="Verdana"/>
          <w:sz w:val="18"/>
          <w:szCs w:val="18"/>
        </w:rPr>
        <w:t>aarverplichting op een aantal elementen aan te passen</w:t>
      </w:r>
      <w:r w:rsidRPr="00A15092" w:rsidR="00336289">
        <w:rPr>
          <w:rStyle w:val="Voetnootmarkering"/>
          <w:rFonts w:ascii="Verdana" w:hAnsi="Verdana" w:eastAsia="Verdana" w:cs="Verdana"/>
          <w:sz w:val="18"/>
          <w:szCs w:val="18"/>
        </w:rPr>
        <w:footnoteReference w:id="78"/>
      </w:r>
      <w:r w:rsidRPr="00A15092" w:rsidR="009C197C">
        <w:rPr>
          <w:rFonts w:ascii="Verdana" w:hAnsi="Verdana" w:eastAsia="Verdana" w:cs="Verdana"/>
          <w:sz w:val="18"/>
          <w:szCs w:val="18"/>
        </w:rPr>
        <w:t>:</w:t>
      </w:r>
      <w:r w:rsidRPr="00A15092" w:rsidR="0056258B">
        <w:rPr>
          <w:rFonts w:ascii="Verdana" w:hAnsi="Verdana" w:eastAsia="Verdana" w:cs="Verdana"/>
          <w:sz w:val="18"/>
          <w:szCs w:val="18"/>
        </w:rPr>
        <w:t xml:space="preserve"> </w:t>
      </w:r>
    </w:p>
    <w:p w:rsidRPr="00A15092" w:rsidR="00D43E60" w:rsidP="009A7260" w:rsidRDefault="00974F5B" w14:paraId="58356E51" w14:textId="1A8F7F8D">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H</w:t>
      </w:r>
      <w:r w:rsidRPr="00A15092" w:rsidR="00D64133">
        <w:rPr>
          <w:rFonts w:ascii="Verdana" w:hAnsi="Verdana" w:eastAsia="Verdana" w:cs="Verdana"/>
          <w:sz w:val="18"/>
          <w:szCs w:val="18"/>
        </w:rPr>
        <w:t xml:space="preserve">et percentage </w:t>
      </w:r>
      <w:r w:rsidRPr="00A15092" w:rsidR="008B02D3">
        <w:rPr>
          <w:rFonts w:ascii="Verdana" w:hAnsi="Verdana" w:eastAsia="Verdana" w:cs="Verdana"/>
          <w:sz w:val="18"/>
          <w:szCs w:val="18"/>
        </w:rPr>
        <w:t xml:space="preserve">van de jaarverplichting te </w:t>
      </w:r>
      <w:r w:rsidRPr="00E77D6E" w:rsidR="008B02D3">
        <w:rPr>
          <w:rFonts w:ascii="Verdana" w:hAnsi="Verdana" w:eastAsia="Verdana" w:cs="Verdana"/>
          <w:sz w:val="18"/>
          <w:szCs w:val="18"/>
        </w:rPr>
        <w:t>zetten</w:t>
      </w:r>
      <w:r w:rsidRPr="00A15092" w:rsidR="008B02D3">
        <w:rPr>
          <w:rFonts w:ascii="Verdana" w:hAnsi="Verdana" w:eastAsia="Verdana" w:cs="Verdana"/>
          <w:sz w:val="18"/>
          <w:szCs w:val="18"/>
        </w:rPr>
        <w:t xml:space="preserve"> op</w:t>
      </w:r>
      <w:r w:rsidRPr="00A15092" w:rsidDel="008B02D3" w:rsidR="00D64133">
        <w:rPr>
          <w:rFonts w:ascii="Verdana" w:hAnsi="Verdana" w:eastAsia="Verdana" w:cs="Verdana"/>
          <w:sz w:val="18"/>
          <w:szCs w:val="18"/>
        </w:rPr>
        <w:t xml:space="preserve"> </w:t>
      </w:r>
      <w:r w:rsidRPr="00A15092" w:rsidR="00D64133">
        <w:rPr>
          <w:rFonts w:ascii="Verdana" w:hAnsi="Verdana" w:eastAsia="Verdana" w:cs="Verdana"/>
          <w:sz w:val="18"/>
          <w:szCs w:val="18"/>
        </w:rPr>
        <w:t>4%</w:t>
      </w:r>
      <w:r w:rsidRPr="00A15092" w:rsidR="001C6927">
        <w:rPr>
          <w:rFonts w:ascii="Verdana" w:hAnsi="Verdana" w:eastAsia="Verdana" w:cs="Verdana"/>
          <w:sz w:val="18"/>
          <w:szCs w:val="18"/>
        </w:rPr>
        <w:t xml:space="preserve"> in 2030 met een bijbehoren</w:t>
      </w:r>
      <w:r w:rsidRPr="00A15092" w:rsidR="00D43E60">
        <w:rPr>
          <w:rFonts w:ascii="Verdana" w:hAnsi="Verdana" w:eastAsia="Verdana" w:cs="Verdana"/>
          <w:sz w:val="18"/>
          <w:szCs w:val="18"/>
        </w:rPr>
        <w:t xml:space="preserve">de percentagereeks; </w:t>
      </w:r>
    </w:p>
    <w:p w:rsidRPr="00A15092" w:rsidR="00F43650" w:rsidP="009A7260" w:rsidRDefault="00974F5B" w14:paraId="245617CB" w14:textId="0B0C2089">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D</w:t>
      </w:r>
      <w:r w:rsidRPr="00A15092" w:rsidR="00D43E60">
        <w:rPr>
          <w:rFonts w:ascii="Verdana" w:hAnsi="Verdana" w:eastAsia="Verdana" w:cs="Verdana"/>
          <w:sz w:val="18"/>
          <w:szCs w:val="18"/>
        </w:rPr>
        <w:t xml:space="preserve">e </w:t>
      </w:r>
      <w:r w:rsidRPr="00A15092" w:rsidR="008B02D3">
        <w:rPr>
          <w:rFonts w:ascii="Verdana" w:hAnsi="Verdana" w:eastAsia="Verdana" w:cs="Verdana"/>
          <w:sz w:val="18"/>
          <w:szCs w:val="18"/>
        </w:rPr>
        <w:t>j</w:t>
      </w:r>
      <w:r w:rsidRPr="00A15092" w:rsidR="00FA0A18">
        <w:rPr>
          <w:rFonts w:ascii="Verdana" w:hAnsi="Verdana" w:eastAsia="Verdana" w:cs="Verdana"/>
          <w:sz w:val="18"/>
          <w:szCs w:val="18"/>
        </w:rPr>
        <w:t>aarverplichting</w:t>
      </w:r>
      <w:r w:rsidRPr="00A15092" w:rsidDel="008B02D3" w:rsidR="00FA0A18">
        <w:rPr>
          <w:rFonts w:ascii="Verdana" w:hAnsi="Verdana" w:eastAsia="Verdana" w:cs="Verdana"/>
          <w:sz w:val="18"/>
          <w:szCs w:val="18"/>
        </w:rPr>
        <w:t xml:space="preserve"> </w:t>
      </w:r>
      <w:r w:rsidRPr="00A15092" w:rsidR="00FA0A18">
        <w:rPr>
          <w:rFonts w:ascii="Verdana" w:hAnsi="Verdana" w:eastAsia="Verdana" w:cs="Verdana"/>
          <w:sz w:val="18"/>
          <w:szCs w:val="18"/>
        </w:rPr>
        <w:t xml:space="preserve">per 1 </w:t>
      </w:r>
      <w:r w:rsidRPr="00A15092" w:rsidR="00F44D37">
        <w:rPr>
          <w:rFonts w:ascii="Verdana" w:hAnsi="Verdana" w:eastAsia="Verdana" w:cs="Verdana"/>
          <w:sz w:val="18"/>
          <w:szCs w:val="18"/>
        </w:rPr>
        <w:t>januari</w:t>
      </w:r>
      <w:r w:rsidRPr="00A15092" w:rsidR="00D43E60">
        <w:rPr>
          <w:rFonts w:ascii="Verdana" w:hAnsi="Verdana" w:eastAsia="Verdana" w:cs="Verdana"/>
          <w:sz w:val="18"/>
          <w:szCs w:val="18"/>
        </w:rPr>
        <w:t xml:space="preserve"> 2027 te laten start</w:t>
      </w:r>
      <w:r w:rsidRPr="00A15092" w:rsidR="00FA0A18">
        <w:rPr>
          <w:rFonts w:ascii="Verdana" w:hAnsi="Verdana" w:eastAsia="Verdana" w:cs="Verdana"/>
          <w:sz w:val="18"/>
          <w:szCs w:val="18"/>
        </w:rPr>
        <w:t>en;</w:t>
      </w:r>
      <w:r w:rsidRPr="00A15092" w:rsidR="001C6927">
        <w:rPr>
          <w:rFonts w:ascii="Verdana" w:hAnsi="Verdana" w:eastAsia="Verdana" w:cs="Verdana"/>
          <w:sz w:val="18"/>
          <w:szCs w:val="18"/>
        </w:rPr>
        <w:t xml:space="preserve"> </w:t>
      </w:r>
    </w:p>
    <w:p w:rsidRPr="00A15092" w:rsidR="00FA0A18" w:rsidP="009A7260" w:rsidRDefault="00974F5B" w14:paraId="2F283EBA" w14:textId="65A26AF6">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E</w:t>
      </w:r>
      <w:r w:rsidRPr="00A15092" w:rsidR="008B02D3">
        <w:rPr>
          <w:rFonts w:ascii="Verdana" w:hAnsi="Verdana" w:eastAsia="Verdana" w:cs="Verdana"/>
          <w:sz w:val="18"/>
          <w:szCs w:val="18"/>
        </w:rPr>
        <w:t>en</w:t>
      </w:r>
      <w:r w:rsidRPr="00A15092" w:rsidR="00FA0A18">
        <w:rPr>
          <w:rFonts w:ascii="Verdana" w:hAnsi="Verdana" w:eastAsia="Verdana" w:cs="Verdana"/>
          <w:sz w:val="18"/>
          <w:szCs w:val="18"/>
        </w:rPr>
        <w:t xml:space="preserve"> percentagereeks </w:t>
      </w:r>
      <w:r w:rsidRPr="00A15092" w:rsidR="00545E04">
        <w:rPr>
          <w:rFonts w:ascii="Verdana" w:hAnsi="Verdana" w:eastAsia="Verdana" w:cs="Verdana"/>
          <w:sz w:val="18"/>
          <w:szCs w:val="18"/>
        </w:rPr>
        <w:t>(</w:t>
      </w:r>
      <w:proofErr w:type="spellStart"/>
      <w:r w:rsidRPr="00A15092" w:rsidR="00545E04">
        <w:rPr>
          <w:rFonts w:ascii="Verdana" w:hAnsi="Verdana" w:eastAsia="Verdana" w:cs="Verdana"/>
          <w:sz w:val="18"/>
          <w:szCs w:val="18"/>
        </w:rPr>
        <w:t>ingroeipad</w:t>
      </w:r>
      <w:proofErr w:type="spellEnd"/>
      <w:r w:rsidRPr="00A15092" w:rsidR="00545E04">
        <w:rPr>
          <w:rFonts w:ascii="Verdana" w:hAnsi="Verdana" w:eastAsia="Verdana" w:cs="Verdana"/>
          <w:sz w:val="18"/>
          <w:szCs w:val="18"/>
        </w:rPr>
        <w:t xml:space="preserve">) </w:t>
      </w:r>
      <w:r w:rsidRPr="00A15092" w:rsidR="00FA0A18">
        <w:rPr>
          <w:rFonts w:ascii="Verdana" w:hAnsi="Verdana" w:eastAsia="Verdana" w:cs="Verdana"/>
          <w:sz w:val="18"/>
          <w:szCs w:val="18"/>
        </w:rPr>
        <w:t>tot 2035 te formuleren;</w:t>
      </w:r>
    </w:p>
    <w:p w:rsidRPr="00A15092" w:rsidR="00FA0A18" w:rsidP="009A7260" w:rsidRDefault="00974F5B" w14:paraId="4A8A4933" w14:textId="2B06960B">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H</w:t>
      </w:r>
      <w:r w:rsidRPr="00A15092" w:rsidR="00787153">
        <w:rPr>
          <w:rFonts w:ascii="Verdana" w:hAnsi="Verdana" w:eastAsia="Verdana" w:cs="Verdana"/>
          <w:sz w:val="18"/>
          <w:szCs w:val="18"/>
        </w:rPr>
        <w:t>et</w:t>
      </w:r>
      <w:r w:rsidRPr="00A15092" w:rsidR="00D70335">
        <w:rPr>
          <w:rFonts w:ascii="Verdana" w:hAnsi="Verdana" w:eastAsia="Verdana" w:cs="Verdana"/>
          <w:sz w:val="18"/>
          <w:szCs w:val="18"/>
        </w:rPr>
        <w:t xml:space="preserve"> </w:t>
      </w:r>
      <w:r w:rsidRPr="00A15092" w:rsidR="00A23E7C">
        <w:rPr>
          <w:rFonts w:ascii="Verdana" w:hAnsi="Verdana" w:eastAsia="Verdana" w:cs="Verdana"/>
          <w:sz w:val="18"/>
          <w:szCs w:val="18"/>
        </w:rPr>
        <w:t xml:space="preserve">doorschuiven </w:t>
      </w:r>
      <w:r w:rsidRPr="00A15092" w:rsidR="008B02D3">
        <w:rPr>
          <w:rFonts w:ascii="Verdana" w:hAnsi="Verdana" w:eastAsia="Verdana" w:cs="Verdana"/>
          <w:sz w:val="18"/>
          <w:szCs w:val="18"/>
        </w:rPr>
        <w:t xml:space="preserve">van de jaarverplichting </w:t>
      </w:r>
      <w:r w:rsidRPr="00A15092" w:rsidR="00B8661E">
        <w:rPr>
          <w:rFonts w:ascii="Verdana" w:hAnsi="Verdana" w:eastAsia="Verdana" w:cs="Verdana"/>
          <w:sz w:val="18"/>
          <w:szCs w:val="18"/>
        </w:rPr>
        <w:t>mogelijk te maken tot minimaal 2035</w:t>
      </w:r>
      <w:r w:rsidRPr="00A15092" w:rsidR="00D70335">
        <w:rPr>
          <w:rFonts w:ascii="Verdana" w:hAnsi="Verdana" w:eastAsia="Verdana" w:cs="Verdana"/>
          <w:sz w:val="18"/>
          <w:szCs w:val="18"/>
        </w:rPr>
        <w:t>;</w:t>
      </w:r>
    </w:p>
    <w:p w:rsidRPr="00A15092" w:rsidR="00D70335" w:rsidP="009A7260" w:rsidRDefault="00974F5B" w14:paraId="342391BB" w14:textId="244ED6C3">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D</w:t>
      </w:r>
      <w:r w:rsidRPr="00A15092" w:rsidR="00D70335">
        <w:rPr>
          <w:rFonts w:ascii="Verdana" w:hAnsi="Verdana" w:eastAsia="Verdana" w:cs="Verdana"/>
          <w:sz w:val="18"/>
          <w:szCs w:val="18"/>
        </w:rPr>
        <w:t xml:space="preserve">e spaarlimieten </w:t>
      </w:r>
      <w:r w:rsidRPr="00A15092" w:rsidR="008B02D3">
        <w:rPr>
          <w:rFonts w:ascii="Verdana" w:hAnsi="Verdana" w:eastAsia="Verdana" w:cs="Verdana"/>
          <w:sz w:val="18"/>
          <w:szCs w:val="18"/>
        </w:rPr>
        <w:t xml:space="preserve">van HWI’s </w:t>
      </w:r>
      <w:r w:rsidRPr="00A15092" w:rsidR="00D70335">
        <w:rPr>
          <w:rFonts w:ascii="Verdana" w:hAnsi="Verdana" w:eastAsia="Verdana" w:cs="Verdana"/>
          <w:sz w:val="18"/>
          <w:szCs w:val="18"/>
        </w:rPr>
        <w:t xml:space="preserve">te verlengen en </w:t>
      </w:r>
      <w:r w:rsidRPr="00A15092" w:rsidR="00B8661E">
        <w:rPr>
          <w:rFonts w:ascii="Verdana" w:hAnsi="Verdana" w:eastAsia="Verdana" w:cs="Verdana"/>
          <w:sz w:val="18"/>
          <w:szCs w:val="18"/>
        </w:rPr>
        <w:t>mogelijk te maken tot minimaal 2035</w:t>
      </w:r>
      <w:r w:rsidRPr="00A15092" w:rsidR="00D70335">
        <w:rPr>
          <w:rFonts w:ascii="Verdana" w:hAnsi="Verdana" w:eastAsia="Verdana" w:cs="Verdana"/>
          <w:sz w:val="18"/>
          <w:szCs w:val="18"/>
        </w:rPr>
        <w:t>;</w:t>
      </w:r>
    </w:p>
    <w:p w:rsidRPr="00A15092" w:rsidR="00D70335" w:rsidP="009A7260" w:rsidRDefault="00974F5B" w14:paraId="09645ECE" w14:textId="58D08ABE">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D</w:t>
      </w:r>
      <w:r w:rsidRPr="00A15092" w:rsidR="00D70335">
        <w:rPr>
          <w:rFonts w:ascii="Verdana" w:hAnsi="Verdana" w:eastAsia="Verdana" w:cs="Verdana"/>
          <w:sz w:val="18"/>
          <w:szCs w:val="18"/>
        </w:rPr>
        <w:t>e</w:t>
      </w:r>
      <w:r w:rsidRPr="00A15092" w:rsidR="00475779">
        <w:rPr>
          <w:rFonts w:ascii="Verdana" w:hAnsi="Verdana" w:eastAsia="Verdana" w:cs="Verdana"/>
          <w:sz w:val="18"/>
          <w:szCs w:val="18"/>
        </w:rPr>
        <w:t xml:space="preserve"> in paragraaf 3.4.9 toegelichte</w:t>
      </w:r>
      <w:r w:rsidRPr="00A15092" w:rsidR="00D70335">
        <w:rPr>
          <w:rFonts w:ascii="Verdana" w:hAnsi="Verdana" w:eastAsia="Verdana" w:cs="Verdana"/>
          <w:sz w:val="18"/>
          <w:szCs w:val="18"/>
        </w:rPr>
        <w:t xml:space="preserve"> </w:t>
      </w:r>
      <w:r w:rsidRPr="00A15092" w:rsidR="008B02D3">
        <w:rPr>
          <w:rFonts w:ascii="Verdana" w:hAnsi="Verdana" w:eastAsia="Verdana" w:cs="Verdana"/>
          <w:sz w:val="18"/>
          <w:szCs w:val="18"/>
        </w:rPr>
        <w:t>tijdelijke v</w:t>
      </w:r>
      <w:r w:rsidRPr="00A15092" w:rsidR="00D70335">
        <w:rPr>
          <w:rFonts w:ascii="Verdana" w:hAnsi="Verdana" w:eastAsia="Verdana" w:cs="Verdana"/>
          <w:sz w:val="18"/>
          <w:szCs w:val="18"/>
        </w:rPr>
        <w:t xml:space="preserve">ersoepeling </w:t>
      </w:r>
      <w:r w:rsidRPr="00A15092" w:rsidR="008B02D3">
        <w:rPr>
          <w:rFonts w:ascii="Verdana" w:hAnsi="Verdana" w:eastAsia="Verdana" w:cs="Verdana"/>
          <w:sz w:val="18"/>
          <w:szCs w:val="18"/>
        </w:rPr>
        <w:t xml:space="preserve">van </w:t>
      </w:r>
      <w:r w:rsidRPr="00A15092" w:rsidR="009D70AC">
        <w:rPr>
          <w:rFonts w:ascii="Verdana" w:hAnsi="Verdana"/>
          <w:sz w:val="18"/>
          <w:szCs w:val="18"/>
        </w:rPr>
        <w:t>inboekeisen</w:t>
      </w:r>
      <w:r w:rsidRPr="00A15092" w:rsidR="007C6724">
        <w:rPr>
          <w:rFonts w:ascii="Verdana" w:hAnsi="Verdana" w:eastAsia="Verdana" w:cs="Verdana"/>
          <w:sz w:val="18"/>
          <w:szCs w:val="18"/>
        </w:rPr>
        <w:t xml:space="preserve"> </w:t>
      </w:r>
      <w:r w:rsidRPr="00A15092" w:rsidR="00D70335">
        <w:rPr>
          <w:rFonts w:ascii="Verdana" w:hAnsi="Verdana" w:eastAsia="Verdana" w:cs="Verdana"/>
          <w:sz w:val="18"/>
          <w:szCs w:val="18"/>
        </w:rPr>
        <w:t xml:space="preserve">te laten bestaan tot </w:t>
      </w:r>
      <w:r w:rsidRPr="00A15092" w:rsidR="00F44D37">
        <w:rPr>
          <w:rFonts w:ascii="Verdana" w:hAnsi="Verdana" w:eastAsia="Verdana" w:cs="Verdana"/>
          <w:sz w:val="18"/>
          <w:szCs w:val="18"/>
        </w:rPr>
        <w:t>gereedkomen</w:t>
      </w:r>
      <w:r w:rsidRPr="00A15092" w:rsidR="00D70335">
        <w:rPr>
          <w:rFonts w:ascii="Verdana" w:hAnsi="Verdana" w:eastAsia="Verdana" w:cs="Verdana"/>
          <w:sz w:val="18"/>
          <w:szCs w:val="18"/>
        </w:rPr>
        <w:t xml:space="preserve"> van </w:t>
      </w:r>
      <w:r w:rsidRPr="00A15092" w:rsidR="00B8661E">
        <w:rPr>
          <w:rFonts w:ascii="Verdana" w:hAnsi="Verdana" w:eastAsia="Verdana" w:cs="Verdana"/>
          <w:sz w:val="18"/>
          <w:szCs w:val="18"/>
        </w:rPr>
        <w:t>het</w:t>
      </w:r>
      <w:r w:rsidRPr="00A15092" w:rsidR="00D70335">
        <w:rPr>
          <w:rFonts w:ascii="Verdana" w:hAnsi="Verdana" w:eastAsia="Verdana" w:cs="Verdana"/>
          <w:sz w:val="18"/>
          <w:szCs w:val="18"/>
        </w:rPr>
        <w:t xml:space="preserve"> volledige </w:t>
      </w:r>
      <w:r w:rsidRPr="00A15092" w:rsidR="00436B84">
        <w:rPr>
          <w:rFonts w:ascii="Verdana" w:hAnsi="Verdana" w:eastAsia="Verdana" w:cs="Verdana"/>
          <w:sz w:val="18"/>
          <w:szCs w:val="18"/>
        </w:rPr>
        <w:t>landelijke waterstofnetwerk</w:t>
      </w:r>
      <w:r w:rsidRPr="00A15092" w:rsidR="0019175D">
        <w:rPr>
          <w:rFonts w:ascii="Verdana" w:hAnsi="Verdana" w:eastAsia="Verdana" w:cs="Verdana"/>
          <w:sz w:val="18"/>
          <w:szCs w:val="18"/>
        </w:rPr>
        <w:t xml:space="preserve">; </w:t>
      </w:r>
    </w:p>
    <w:p w:rsidRPr="00A15092" w:rsidR="00D70335" w:rsidP="009A7260" w:rsidRDefault="00974F5B" w14:paraId="0192FB5E" w14:textId="24AD339C">
      <w:pPr>
        <w:pStyle w:val="Lijstalinea"/>
        <w:numPr>
          <w:ilvl w:val="0"/>
          <w:numId w:val="38"/>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E</w:t>
      </w:r>
      <w:r w:rsidRPr="00A15092" w:rsidR="00691077">
        <w:rPr>
          <w:rFonts w:ascii="Verdana" w:hAnsi="Verdana" w:eastAsia="Verdana" w:cs="Verdana"/>
          <w:sz w:val="18"/>
          <w:szCs w:val="18"/>
        </w:rPr>
        <w:t>ind 2030</w:t>
      </w:r>
      <w:r w:rsidRPr="00A15092" w:rsidR="000856F3">
        <w:rPr>
          <w:rFonts w:ascii="Verdana" w:hAnsi="Verdana" w:eastAsia="Verdana" w:cs="Verdana"/>
          <w:sz w:val="18"/>
          <w:szCs w:val="18"/>
        </w:rPr>
        <w:t xml:space="preserve"> of </w:t>
      </w:r>
      <w:r w:rsidRPr="00A15092" w:rsidR="00691077">
        <w:rPr>
          <w:rFonts w:ascii="Verdana" w:hAnsi="Verdana" w:eastAsia="Verdana" w:cs="Verdana"/>
          <w:sz w:val="18"/>
          <w:szCs w:val="18"/>
        </w:rPr>
        <w:t>begin 2031 zal er van start worden gegaan met een evaluatie van de jaarverplichting</w:t>
      </w:r>
      <w:r w:rsidRPr="00A15092" w:rsidR="00A54F97">
        <w:rPr>
          <w:rFonts w:ascii="Verdana" w:hAnsi="Verdana" w:eastAsia="Verdana" w:cs="Verdana"/>
          <w:sz w:val="18"/>
          <w:szCs w:val="18"/>
        </w:rPr>
        <w:t xml:space="preserve">, waarbij ook onderzocht wordt of de hoogte </w:t>
      </w:r>
      <w:r w:rsidRPr="00A15092" w:rsidR="00F67768">
        <w:rPr>
          <w:rFonts w:ascii="Verdana" w:hAnsi="Verdana" w:eastAsia="Verdana" w:cs="Verdana"/>
          <w:sz w:val="18"/>
          <w:szCs w:val="18"/>
        </w:rPr>
        <w:t>haalbaar is gegeven de dan van toepassing zijnde marktomstandigheden</w:t>
      </w:r>
      <w:r w:rsidRPr="00A15092" w:rsidR="00623FE6">
        <w:rPr>
          <w:rFonts w:ascii="Verdana" w:hAnsi="Verdana" w:eastAsia="Verdana" w:cs="Verdana"/>
          <w:sz w:val="18"/>
          <w:szCs w:val="18"/>
        </w:rPr>
        <w:t>.</w:t>
      </w:r>
    </w:p>
    <w:p w:rsidRPr="00A15092" w:rsidR="00F43650" w:rsidP="74B4C975" w:rsidRDefault="00F43650" w14:paraId="139BA951" w14:textId="77777777">
      <w:pPr>
        <w:spacing w:after="0" w:line="240" w:lineRule="auto"/>
        <w:rPr>
          <w:rFonts w:ascii="Verdana" w:hAnsi="Verdana" w:eastAsia="Verdana" w:cs="Verdana"/>
          <w:sz w:val="18"/>
          <w:szCs w:val="18"/>
        </w:rPr>
      </w:pPr>
    </w:p>
    <w:p w:rsidRPr="00A15092" w:rsidR="001C5F38" w:rsidP="74B4C975" w:rsidRDefault="001161C2" w14:paraId="6685A72A" w14:textId="78F0153B">
      <w:pPr>
        <w:spacing w:after="0" w:line="240" w:lineRule="auto"/>
        <w:rPr>
          <w:rFonts w:ascii="Verdana" w:hAnsi="Verdana" w:eastAsia="Verdana" w:cs="Verdana"/>
          <w:sz w:val="18"/>
          <w:szCs w:val="18"/>
        </w:rPr>
      </w:pPr>
      <w:r w:rsidRPr="00A15092">
        <w:rPr>
          <w:rFonts w:ascii="Verdana" w:hAnsi="Verdana" w:eastAsia="Verdana" w:cs="Verdana"/>
          <w:sz w:val="18"/>
          <w:szCs w:val="18"/>
        </w:rPr>
        <w:t>In combinatie met de mogelijkheden om RFNBO’s in t</w:t>
      </w:r>
      <w:r w:rsidRPr="00A15092" w:rsidR="00560EDA">
        <w:rPr>
          <w:rFonts w:ascii="Verdana" w:hAnsi="Verdana" w:eastAsia="Verdana" w:cs="Verdana"/>
          <w:sz w:val="18"/>
          <w:szCs w:val="18"/>
        </w:rPr>
        <w:t xml:space="preserve">e zetten voor de productie van </w:t>
      </w:r>
      <w:r w:rsidRPr="00A15092" w:rsidR="00855009">
        <w:rPr>
          <w:rFonts w:ascii="Verdana" w:hAnsi="Verdana" w:eastAsia="Verdana" w:cs="Verdana"/>
          <w:sz w:val="18"/>
          <w:szCs w:val="18"/>
        </w:rPr>
        <w:t>transport</w:t>
      </w:r>
      <w:r w:rsidRPr="00A15092" w:rsidR="00560EDA">
        <w:rPr>
          <w:rFonts w:ascii="Verdana" w:hAnsi="Verdana" w:eastAsia="Verdana" w:cs="Verdana"/>
          <w:sz w:val="18"/>
          <w:szCs w:val="18"/>
        </w:rPr>
        <w:t xml:space="preserve">brandstoffen </w:t>
      </w:r>
      <w:r w:rsidRPr="00A15092" w:rsidR="0099628D">
        <w:rPr>
          <w:rFonts w:ascii="Verdana" w:hAnsi="Verdana" w:eastAsia="Verdana" w:cs="Verdana"/>
          <w:sz w:val="18"/>
          <w:szCs w:val="18"/>
        </w:rPr>
        <w:t>via de raffinageroute</w:t>
      </w:r>
      <w:r w:rsidRPr="00A15092" w:rsidR="00560EDA">
        <w:rPr>
          <w:rFonts w:ascii="Verdana" w:hAnsi="Verdana" w:eastAsia="Verdana" w:cs="Verdana"/>
          <w:sz w:val="18"/>
          <w:szCs w:val="18"/>
        </w:rPr>
        <w:t xml:space="preserve"> </w:t>
      </w:r>
      <w:r w:rsidRPr="00A15092" w:rsidR="00F46F45">
        <w:rPr>
          <w:rFonts w:ascii="Verdana" w:hAnsi="Verdana" w:eastAsia="Verdana" w:cs="Verdana"/>
          <w:sz w:val="18"/>
          <w:szCs w:val="18"/>
        </w:rPr>
        <w:t>creëert</w:t>
      </w:r>
      <w:r w:rsidRPr="00A15092" w:rsidR="00045600">
        <w:rPr>
          <w:rFonts w:ascii="Verdana" w:hAnsi="Verdana" w:eastAsia="Verdana" w:cs="Verdana"/>
          <w:sz w:val="18"/>
          <w:szCs w:val="18"/>
        </w:rPr>
        <w:t xml:space="preserve"> de </w:t>
      </w:r>
      <w:r w:rsidRPr="00A15092" w:rsidR="005F66B5">
        <w:rPr>
          <w:rFonts w:ascii="Verdana" w:hAnsi="Verdana" w:eastAsia="Verdana" w:cs="Verdana"/>
          <w:sz w:val="18"/>
          <w:szCs w:val="18"/>
        </w:rPr>
        <w:t>j</w:t>
      </w:r>
      <w:r w:rsidRPr="00A15092" w:rsidR="00045600">
        <w:rPr>
          <w:rFonts w:ascii="Verdana" w:hAnsi="Verdana" w:eastAsia="Verdana" w:cs="Verdana"/>
          <w:sz w:val="18"/>
          <w:szCs w:val="18"/>
        </w:rPr>
        <w:t xml:space="preserve">aarverplichting een kleine bodem in vraagzekerheid, waardoor er investeringsbeslissingen voor productie – en daarmee ook voor gebruik – </w:t>
      </w:r>
      <w:r w:rsidRPr="00A15092" w:rsidR="009E0C34">
        <w:rPr>
          <w:rFonts w:ascii="Verdana" w:hAnsi="Verdana" w:eastAsia="Verdana" w:cs="Verdana"/>
          <w:sz w:val="18"/>
          <w:szCs w:val="18"/>
        </w:rPr>
        <w:t xml:space="preserve">van hernieuwbare waterstof(dragers) </w:t>
      </w:r>
      <w:r w:rsidRPr="00A15092" w:rsidR="003771B8">
        <w:rPr>
          <w:rFonts w:ascii="Verdana" w:hAnsi="Verdana" w:eastAsia="Verdana" w:cs="Verdana"/>
          <w:sz w:val="18"/>
          <w:szCs w:val="18"/>
        </w:rPr>
        <w:t>vergemakkelijkt</w:t>
      </w:r>
      <w:r w:rsidRPr="00A15092" w:rsidR="00045600">
        <w:rPr>
          <w:rFonts w:ascii="Verdana" w:hAnsi="Verdana" w:eastAsia="Verdana" w:cs="Verdana"/>
          <w:sz w:val="18"/>
          <w:szCs w:val="18"/>
        </w:rPr>
        <w:t xml:space="preserve"> worden</w:t>
      </w:r>
      <w:r w:rsidRPr="00A15092" w:rsidR="00F46F45">
        <w:rPr>
          <w:rFonts w:ascii="Verdana" w:hAnsi="Verdana" w:eastAsia="Verdana" w:cs="Verdana"/>
          <w:sz w:val="18"/>
          <w:szCs w:val="18"/>
        </w:rPr>
        <w:t xml:space="preserve"> en</w:t>
      </w:r>
      <w:r w:rsidRPr="00A15092" w:rsidR="004563EF">
        <w:rPr>
          <w:rFonts w:ascii="Verdana" w:hAnsi="Verdana" w:eastAsia="Verdana" w:cs="Verdana"/>
          <w:sz w:val="18"/>
          <w:szCs w:val="18"/>
        </w:rPr>
        <w:t xml:space="preserve"> </w:t>
      </w:r>
      <w:r w:rsidRPr="00A15092" w:rsidR="00F46F45">
        <w:rPr>
          <w:rFonts w:ascii="Verdana" w:hAnsi="Verdana" w:eastAsia="Verdana" w:cs="Verdana"/>
          <w:sz w:val="18"/>
          <w:szCs w:val="18"/>
        </w:rPr>
        <w:t xml:space="preserve">het in paragraaf 3.2.5. beschreven kip-ei probleem kan worden doorbroken. </w:t>
      </w:r>
      <w:r w:rsidRPr="00A15092" w:rsidR="00045600">
        <w:rPr>
          <w:rFonts w:ascii="Verdana" w:hAnsi="Verdana" w:eastAsia="Verdana" w:cs="Verdana"/>
          <w:sz w:val="18"/>
          <w:szCs w:val="18"/>
        </w:rPr>
        <w:t xml:space="preserve">Ook sluit de hoogte van de </w:t>
      </w:r>
      <w:r w:rsidRPr="00A15092" w:rsidR="000562DD">
        <w:rPr>
          <w:rFonts w:ascii="Verdana" w:hAnsi="Verdana" w:eastAsia="Verdana" w:cs="Verdana"/>
          <w:sz w:val="18"/>
          <w:szCs w:val="18"/>
        </w:rPr>
        <w:t>jaar</w:t>
      </w:r>
      <w:r w:rsidRPr="00A15092" w:rsidR="00045600">
        <w:rPr>
          <w:rFonts w:ascii="Verdana" w:hAnsi="Verdana" w:eastAsia="Verdana" w:cs="Verdana"/>
          <w:sz w:val="18"/>
          <w:szCs w:val="18"/>
        </w:rPr>
        <w:t xml:space="preserve">verplichting aan bij de realistisch te verwachte hoeveelheden </w:t>
      </w:r>
      <w:r w:rsidRPr="00A15092" w:rsidR="003771B8">
        <w:rPr>
          <w:rFonts w:ascii="Verdana" w:hAnsi="Verdana" w:eastAsia="Verdana" w:cs="Verdana"/>
          <w:sz w:val="18"/>
          <w:szCs w:val="18"/>
        </w:rPr>
        <w:t>RFNBO</w:t>
      </w:r>
      <w:r w:rsidRPr="00A15092" w:rsidR="000562DD">
        <w:rPr>
          <w:rFonts w:ascii="Verdana" w:hAnsi="Verdana" w:eastAsia="Verdana" w:cs="Verdana"/>
          <w:sz w:val="18"/>
          <w:szCs w:val="18"/>
        </w:rPr>
        <w:t>-</w:t>
      </w:r>
      <w:r w:rsidRPr="00A15092" w:rsidR="003771B8">
        <w:rPr>
          <w:rFonts w:ascii="Verdana" w:hAnsi="Verdana" w:eastAsia="Verdana" w:cs="Verdana"/>
          <w:sz w:val="18"/>
          <w:szCs w:val="18"/>
        </w:rPr>
        <w:t>waterstof</w:t>
      </w:r>
      <w:r w:rsidRPr="00A15092" w:rsidR="00F23F4E">
        <w:rPr>
          <w:rFonts w:ascii="Verdana" w:hAnsi="Verdana" w:eastAsia="Verdana" w:cs="Verdana"/>
          <w:sz w:val="18"/>
          <w:szCs w:val="18"/>
        </w:rPr>
        <w:t>(dragers)</w:t>
      </w:r>
      <w:r w:rsidRPr="00A15092" w:rsidR="003771B8">
        <w:rPr>
          <w:rFonts w:ascii="Verdana" w:hAnsi="Verdana" w:eastAsia="Verdana" w:cs="Verdana"/>
          <w:sz w:val="18"/>
          <w:szCs w:val="18"/>
        </w:rPr>
        <w:t xml:space="preserve"> die beschikbaar is. </w:t>
      </w:r>
    </w:p>
    <w:p w:rsidRPr="00A15092" w:rsidR="002241B2" w:rsidP="00763E01" w:rsidRDefault="002241B2" w14:paraId="2F0BDEED" w14:textId="77777777">
      <w:pPr>
        <w:keepNext/>
        <w:spacing w:after="0" w:line="240" w:lineRule="auto"/>
        <w:rPr>
          <w:rFonts w:ascii="Verdana" w:hAnsi="Verdana" w:eastAsia="Verdana" w:cs="Verdana"/>
          <w:sz w:val="18"/>
          <w:szCs w:val="18"/>
        </w:rPr>
      </w:pPr>
    </w:p>
    <w:p w:rsidR="00A7265B" w:rsidP="007E4F81" w:rsidRDefault="00B7383B" w14:paraId="39A9A2BC" w14:textId="5C9988D8">
      <w:pPr>
        <w:keepNext/>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Tabel 2 geeft een overzicht van </w:t>
      </w:r>
      <w:r w:rsidRPr="00A15092" w:rsidDel="00B7383B">
        <w:rPr>
          <w:rFonts w:ascii="Verdana" w:hAnsi="Verdana" w:eastAsia="Verdana" w:cs="Verdana"/>
          <w:sz w:val="18"/>
          <w:szCs w:val="18"/>
        </w:rPr>
        <w:t xml:space="preserve">het </w:t>
      </w:r>
      <w:proofErr w:type="spellStart"/>
      <w:r w:rsidRPr="00A15092" w:rsidDel="00873F0C">
        <w:rPr>
          <w:rFonts w:ascii="Verdana" w:hAnsi="Verdana" w:eastAsia="Verdana" w:cs="Verdana"/>
          <w:sz w:val="18"/>
          <w:szCs w:val="18"/>
        </w:rPr>
        <w:t>ingroeipad</w:t>
      </w:r>
      <w:proofErr w:type="spellEnd"/>
      <w:r w:rsidRPr="00A15092" w:rsidR="001C3523">
        <w:rPr>
          <w:rFonts w:ascii="Verdana" w:hAnsi="Verdana" w:eastAsia="Verdana" w:cs="Verdana"/>
          <w:sz w:val="18"/>
          <w:szCs w:val="18"/>
        </w:rPr>
        <w:t>.</w:t>
      </w:r>
      <w:r w:rsidRPr="00A15092" w:rsidR="687A5045">
        <w:rPr>
          <w:rFonts w:ascii="Verdana" w:hAnsi="Verdana" w:eastAsia="Verdana" w:cs="Verdana"/>
          <w:sz w:val="18"/>
          <w:szCs w:val="18"/>
        </w:rPr>
        <w:t xml:space="preserve"> </w:t>
      </w:r>
      <w:r w:rsidRPr="00A15092" w:rsidR="00A0348A">
        <w:rPr>
          <w:rFonts w:ascii="Verdana" w:hAnsi="Verdana" w:eastAsia="Verdana" w:cs="Verdana"/>
          <w:sz w:val="18"/>
          <w:szCs w:val="18"/>
        </w:rPr>
        <w:t xml:space="preserve">In deze ingroeipaden is het waterstofgebruik voor ammoniakproductie voor 60% uitgezonderd </w:t>
      </w:r>
      <w:r w:rsidRPr="00A15092" w:rsidR="003F625A">
        <w:rPr>
          <w:rFonts w:ascii="Verdana" w:hAnsi="Verdana" w:eastAsia="Verdana" w:cs="Verdana"/>
          <w:sz w:val="18"/>
          <w:szCs w:val="18"/>
        </w:rPr>
        <w:t xml:space="preserve">en </w:t>
      </w:r>
      <w:r w:rsidRPr="00A15092" w:rsidR="00290AE6">
        <w:rPr>
          <w:rFonts w:ascii="Verdana" w:hAnsi="Verdana" w:eastAsia="Verdana" w:cs="Verdana"/>
          <w:sz w:val="18"/>
          <w:szCs w:val="18"/>
        </w:rPr>
        <w:t xml:space="preserve">volledig </w:t>
      </w:r>
      <w:r w:rsidRPr="00A15092" w:rsidR="008E3505">
        <w:rPr>
          <w:rFonts w:ascii="Verdana" w:hAnsi="Verdana"/>
          <w:sz w:val="18"/>
          <w:szCs w:val="18"/>
        </w:rPr>
        <w:t>voor waterstof die is geproduceerd in een installatie die subsidie uit het Europese Innovatiefonds heeft toegewezen gekregen en die op jaarbasis 70% broeikasgasreductie bereikt</w:t>
      </w:r>
      <w:r w:rsidRPr="00A15092" w:rsidR="009B4593">
        <w:rPr>
          <w:rFonts w:ascii="Verdana" w:hAnsi="Verdana"/>
          <w:sz w:val="18"/>
          <w:szCs w:val="18"/>
        </w:rPr>
        <w:t>,</w:t>
      </w:r>
      <w:r w:rsidRPr="00A15092" w:rsidR="008E3505">
        <w:rPr>
          <w:rFonts w:ascii="Verdana" w:hAnsi="Verdana" w:eastAsia="Verdana" w:cs="Verdana"/>
          <w:sz w:val="18"/>
          <w:szCs w:val="18"/>
        </w:rPr>
        <w:t xml:space="preserve"> </w:t>
      </w:r>
      <w:r w:rsidRPr="00A15092" w:rsidR="002C21BE">
        <w:rPr>
          <w:rFonts w:ascii="Verdana" w:hAnsi="Verdana"/>
          <w:sz w:val="18"/>
          <w:szCs w:val="18"/>
        </w:rPr>
        <w:t xml:space="preserve">daar waar </w:t>
      </w:r>
      <w:r w:rsidRPr="00A15092" w:rsidR="009B4593">
        <w:rPr>
          <w:rFonts w:ascii="Verdana" w:hAnsi="Verdana"/>
          <w:sz w:val="18"/>
          <w:szCs w:val="18"/>
        </w:rPr>
        <w:t xml:space="preserve">deze </w:t>
      </w:r>
      <w:r w:rsidRPr="00A15092" w:rsidR="002C21BE">
        <w:rPr>
          <w:rFonts w:ascii="Verdana" w:hAnsi="Verdana"/>
          <w:sz w:val="18"/>
          <w:szCs w:val="18"/>
        </w:rPr>
        <w:t>productie en gebruik plaatsvindt in</w:t>
      </w:r>
      <w:r w:rsidRPr="00A15092" w:rsidR="00290AE6">
        <w:rPr>
          <w:rFonts w:ascii="Verdana" w:hAnsi="Verdana"/>
          <w:sz w:val="18"/>
          <w:szCs w:val="18"/>
        </w:rPr>
        <w:t xml:space="preserve"> een industriële installatie waar ammoniak wordt geproduceerd </w:t>
      </w:r>
      <w:r w:rsidRPr="00A15092" w:rsidR="00A0348A">
        <w:rPr>
          <w:rFonts w:ascii="Verdana" w:hAnsi="Verdana" w:eastAsia="Verdana" w:cs="Verdana"/>
          <w:sz w:val="18"/>
          <w:szCs w:val="18"/>
        </w:rPr>
        <w:t xml:space="preserve">(zie </w:t>
      </w:r>
      <w:r w:rsidRPr="00A15092" w:rsidR="00C13102">
        <w:rPr>
          <w:rFonts w:ascii="Verdana" w:hAnsi="Verdana" w:eastAsia="Verdana" w:cs="Verdana"/>
          <w:sz w:val="18"/>
          <w:szCs w:val="18"/>
        </w:rPr>
        <w:t xml:space="preserve">voor de uitzonderingen op de jaarverplichting </w:t>
      </w:r>
      <w:r w:rsidRPr="00A15092" w:rsidR="009B4593">
        <w:rPr>
          <w:rFonts w:ascii="Verdana" w:hAnsi="Verdana" w:eastAsia="Verdana" w:cs="Verdana"/>
          <w:sz w:val="18"/>
          <w:szCs w:val="18"/>
        </w:rPr>
        <w:t xml:space="preserve">en uitleg wat daarmee is bedoeld </w:t>
      </w:r>
      <w:r w:rsidRPr="00A15092" w:rsidR="00A0348A">
        <w:rPr>
          <w:rFonts w:ascii="Verdana" w:hAnsi="Verdana" w:eastAsia="Verdana" w:cs="Verdana"/>
          <w:sz w:val="18"/>
          <w:szCs w:val="18"/>
        </w:rPr>
        <w:t xml:space="preserve">paragraaf </w:t>
      </w:r>
      <w:r w:rsidRPr="00A15092" w:rsidDel="00B15C7E" w:rsidR="00A0348A">
        <w:rPr>
          <w:rFonts w:ascii="Verdana" w:hAnsi="Verdana" w:eastAsia="Verdana" w:cs="Verdana"/>
          <w:sz w:val="18"/>
          <w:szCs w:val="18"/>
        </w:rPr>
        <w:t>3.</w:t>
      </w:r>
      <w:r w:rsidRPr="00A15092" w:rsidR="00B15C7E">
        <w:rPr>
          <w:rFonts w:ascii="Verdana" w:hAnsi="Verdana" w:eastAsia="Verdana" w:cs="Verdana"/>
          <w:sz w:val="18"/>
          <w:szCs w:val="18"/>
        </w:rPr>
        <w:t>4.6</w:t>
      </w:r>
      <w:r w:rsidRPr="00A15092" w:rsidR="00A0348A">
        <w:rPr>
          <w:rFonts w:ascii="Verdana" w:hAnsi="Verdana" w:eastAsia="Verdana" w:cs="Verdana"/>
          <w:sz w:val="18"/>
          <w:szCs w:val="18"/>
        </w:rPr>
        <w:t xml:space="preserve">). </w:t>
      </w:r>
      <w:r w:rsidRPr="00A15092" w:rsidR="00EE0E37">
        <w:rPr>
          <w:rFonts w:ascii="Verdana" w:hAnsi="Verdana" w:eastAsia="Verdana" w:cs="Verdana"/>
          <w:sz w:val="18"/>
          <w:szCs w:val="18"/>
        </w:rPr>
        <w:t xml:space="preserve">Het resterend deel van de </w:t>
      </w:r>
      <w:r w:rsidRPr="00A15092" w:rsidR="00CE2B1F">
        <w:rPr>
          <w:rFonts w:ascii="Verdana" w:hAnsi="Verdana" w:eastAsia="Verdana" w:cs="Verdana"/>
          <w:sz w:val="18"/>
          <w:szCs w:val="18"/>
        </w:rPr>
        <w:t>RFBNO-</w:t>
      </w:r>
      <w:r w:rsidRPr="00A15092" w:rsidR="00EE0E37">
        <w:rPr>
          <w:rFonts w:ascii="Verdana" w:hAnsi="Verdana" w:eastAsia="Verdana" w:cs="Verdana"/>
          <w:sz w:val="18"/>
          <w:szCs w:val="18"/>
        </w:rPr>
        <w:t xml:space="preserve">doelstelling van </w:t>
      </w:r>
      <w:r w:rsidRPr="00A15092" w:rsidR="0048502C">
        <w:rPr>
          <w:rFonts w:ascii="Verdana" w:hAnsi="Verdana" w:eastAsia="Verdana" w:cs="Verdana"/>
          <w:sz w:val="18"/>
          <w:szCs w:val="18"/>
        </w:rPr>
        <w:t xml:space="preserve">artikel 22 bis </w:t>
      </w:r>
      <w:r w:rsidRPr="00A15092" w:rsidR="00FC6A7F">
        <w:rPr>
          <w:rFonts w:ascii="Verdana" w:hAnsi="Verdana" w:eastAsia="Verdana" w:cs="Verdana"/>
          <w:sz w:val="18"/>
          <w:szCs w:val="18"/>
        </w:rPr>
        <w:t>van de RED III</w:t>
      </w:r>
      <w:r w:rsidRPr="00A15092" w:rsidR="0048502C">
        <w:rPr>
          <w:rFonts w:ascii="Verdana" w:hAnsi="Verdana" w:eastAsia="Verdana" w:cs="Verdana"/>
          <w:sz w:val="18"/>
          <w:szCs w:val="18"/>
        </w:rPr>
        <w:t xml:space="preserve"> van </w:t>
      </w:r>
      <w:r w:rsidRPr="00A15092" w:rsidR="00EE0E37">
        <w:rPr>
          <w:rFonts w:ascii="Verdana" w:hAnsi="Verdana" w:eastAsia="Verdana" w:cs="Verdana"/>
          <w:sz w:val="18"/>
          <w:szCs w:val="18"/>
        </w:rPr>
        <w:t xml:space="preserve">42% in 2030 </w:t>
      </w:r>
      <w:r w:rsidR="00BE0D7D">
        <w:rPr>
          <w:rFonts w:ascii="Verdana" w:hAnsi="Verdana" w:eastAsia="Verdana" w:cs="Verdana"/>
          <w:sz w:val="18"/>
          <w:szCs w:val="18"/>
        </w:rPr>
        <w:t>zal</w:t>
      </w:r>
      <w:r w:rsidRPr="00A15092" w:rsidR="00BE0D7D">
        <w:rPr>
          <w:rFonts w:ascii="Verdana" w:hAnsi="Verdana" w:eastAsia="Verdana" w:cs="Verdana"/>
          <w:sz w:val="18"/>
          <w:szCs w:val="18"/>
        </w:rPr>
        <w:t xml:space="preserve"> </w:t>
      </w:r>
      <w:r w:rsidRPr="00A15092" w:rsidR="00645D4D">
        <w:rPr>
          <w:rFonts w:ascii="Verdana" w:hAnsi="Verdana" w:eastAsia="Verdana" w:cs="Verdana"/>
          <w:sz w:val="18"/>
          <w:szCs w:val="18"/>
        </w:rPr>
        <w:t xml:space="preserve">via andere beleidsinstrumenten, zoals </w:t>
      </w:r>
      <w:r w:rsidRPr="00A15092" w:rsidR="00EE0E37">
        <w:rPr>
          <w:rFonts w:ascii="Verdana" w:hAnsi="Verdana" w:eastAsia="Verdana" w:cs="Verdana"/>
          <w:sz w:val="18"/>
          <w:szCs w:val="18"/>
        </w:rPr>
        <w:t xml:space="preserve">het toepassen van </w:t>
      </w:r>
      <w:r w:rsidRPr="00A15092" w:rsidR="000928A6">
        <w:rPr>
          <w:rFonts w:ascii="Verdana" w:hAnsi="Verdana" w:eastAsia="Verdana" w:cs="Verdana"/>
          <w:sz w:val="18"/>
          <w:szCs w:val="18"/>
        </w:rPr>
        <w:t>subsidies gericht op de inzet van hernieuwbare waterstof in de industrie</w:t>
      </w:r>
      <w:r w:rsidRPr="00A15092" w:rsidDel="000928A6" w:rsidR="000928A6">
        <w:rPr>
          <w:rFonts w:ascii="Verdana" w:hAnsi="Verdana" w:eastAsia="Verdana" w:cs="Verdana"/>
          <w:sz w:val="18"/>
          <w:szCs w:val="18"/>
        </w:rPr>
        <w:t xml:space="preserve"> </w:t>
      </w:r>
      <w:r w:rsidRPr="00A15092" w:rsidR="00EE0E37">
        <w:rPr>
          <w:rFonts w:ascii="Verdana" w:hAnsi="Verdana" w:eastAsia="Verdana" w:cs="Verdana"/>
          <w:sz w:val="18"/>
          <w:szCs w:val="18"/>
        </w:rPr>
        <w:t>voor het gebruik van hernieuwbare waterstof</w:t>
      </w:r>
      <w:r w:rsidR="00642912">
        <w:rPr>
          <w:rFonts w:ascii="Verdana" w:hAnsi="Verdana" w:eastAsia="Verdana" w:cs="Verdana"/>
          <w:sz w:val="18"/>
          <w:szCs w:val="18"/>
        </w:rPr>
        <w:t>,</w:t>
      </w:r>
      <w:r w:rsidRPr="00A15092" w:rsidR="00EE0E37">
        <w:rPr>
          <w:rFonts w:ascii="Verdana" w:hAnsi="Verdana" w:eastAsia="Verdana" w:cs="Verdana"/>
          <w:sz w:val="18"/>
          <w:szCs w:val="18"/>
        </w:rPr>
        <w:t xml:space="preserve"> te worden behaald.</w:t>
      </w:r>
    </w:p>
    <w:p w:rsidR="0069737F" w:rsidP="0069737F" w:rsidRDefault="0069737F" w14:paraId="4D8088CA" w14:textId="77777777">
      <w:pPr>
        <w:spacing w:after="0" w:line="240" w:lineRule="auto"/>
        <w:rPr>
          <w:rFonts w:ascii="Verdana" w:hAnsi="Verdana" w:eastAsia="Verdana" w:cs="Verdana"/>
          <w:i/>
          <w:iCs/>
          <w:sz w:val="16"/>
          <w:szCs w:val="16"/>
        </w:rPr>
      </w:pPr>
    </w:p>
    <w:p w:rsidR="0069737F" w:rsidP="0069737F" w:rsidRDefault="0069737F" w14:paraId="16842931" w14:textId="559C618D">
      <w:pPr>
        <w:spacing w:after="0" w:line="240" w:lineRule="auto"/>
        <w:rPr>
          <w:rFonts w:ascii="Verdana" w:hAnsi="Verdana" w:eastAsia="Verdana" w:cs="Verdana"/>
          <w:i/>
          <w:iCs/>
          <w:sz w:val="16"/>
          <w:szCs w:val="16"/>
        </w:rPr>
      </w:pPr>
      <w:r>
        <w:rPr>
          <w:rFonts w:ascii="Verdana" w:hAnsi="Verdana" w:eastAsia="Verdana" w:cs="Verdana"/>
          <w:i/>
          <w:iCs/>
          <w:sz w:val="16"/>
          <w:szCs w:val="16"/>
        </w:rPr>
        <w:t xml:space="preserve">Tabel 2 - </w:t>
      </w:r>
      <w:r w:rsidRPr="00A15092">
        <w:rPr>
          <w:rFonts w:ascii="Verdana" w:hAnsi="Verdana" w:eastAsia="Verdana" w:cs="Verdana"/>
          <w:i/>
          <w:iCs/>
          <w:sz w:val="16"/>
          <w:szCs w:val="16"/>
        </w:rPr>
        <w:t xml:space="preserve">Voorgenomen </w:t>
      </w:r>
      <w:proofErr w:type="spellStart"/>
      <w:r w:rsidRPr="00A15092">
        <w:rPr>
          <w:rFonts w:ascii="Verdana" w:hAnsi="Verdana" w:eastAsia="Verdana" w:cs="Verdana"/>
          <w:i/>
          <w:iCs/>
          <w:sz w:val="16"/>
          <w:szCs w:val="16"/>
        </w:rPr>
        <w:t>ingroeipad</w:t>
      </w:r>
      <w:proofErr w:type="spellEnd"/>
      <w:r w:rsidRPr="00A15092">
        <w:rPr>
          <w:rFonts w:ascii="Verdana" w:hAnsi="Verdana" w:eastAsia="Verdana" w:cs="Verdana"/>
          <w:i/>
          <w:iCs/>
          <w:sz w:val="16"/>
          <w:szCs w:val="16"/>
        </w:rPr>
        <w:t xml:space="preserve"> jaarverplichting periode 2027 t/m 2035</w:t>
      </w:r>
    </w:p>
    <w:p w:rsidRPr="00A15092" w:rsidR="0069737F" w:rsidP="0069737F" w:rsidRDefault="0069737F" w14:paraId="5B252AB5" w14:textId="77777777">
      <w:pPr>
        <w:spacing w:after="0" w:line="240" w:lineRule="auto"/>
        <w:rPr>
          <w:rFonts w:ascii="Verdana" w:hAnsi="Verdana" w:eastAsia="Verdana" w:cs="Verdana"/>
          <w:i/>
          <w:iCs/>
          <w:sz w:val="16"/>
          <w:szCs w:val="16"/>
        </w:rPr>
      </w:pPr>
    </w:p>
    <w:tbl>
      <w:tblPr>
        <w:tblStyle w:val="Tabelraster"/>
        <w:tblW w:w="5000" w:type="pct"/>
        <w:jc w:val="center"/>
        <w:tblLayout w:type="fixed"/>
        <w:tblCellMar>
          <w:top w:w="28" w:type="dxa"/>
          <w:left w:w="57" w:type="dxa"/>
          <w:bottom w:w="28" w:type="dxa"/>
          <w:right w:w="57" w:type="dxa"/>
        </w:tblCellMar>
        <w:tblLook w:val="04A0" w:firstRow="1" w:lastRow="0" w:firstColumn="1" w:lastColumn="0" w:noHBand="0" w:noVBand="1"/>
      </w:tblPr>
      <w:tblGrid>
        <w:gridCol w:w="820"/>
        <w:gridCol w:w="1636"/>
        <w:gridCol w:w="1641"/>
        <w:gridCol w:w="1641"/>
        <w:gridCol w:w="1641"/>
        <w:gridCol w:w="1637"/>
      </w:tblGrid>
      <w:tr w:rsidRPr="00A15092" w:rsidR="002B0980" w:rsidTr="6A5FCAE4" w14:paraId="027AE85D" w14:textId="0F59EBD9">
        <w:trPr>
          <w:cantSplit/>
          <w:jc w:val="center"/>
        </w:trPr>
        <w:tc>
          <w:tcPr>
            <w:tcW w:w="820" w:type="dxa"/>
            <w:vMerge w:val="restart"/>
            <w:tcMar>
              <w:left w:w="105" w:type="dxa"/>
              <w:right w:w="105" w:type="dxa"/>
            </w:tcMar>
          </w:tcPr>
          <w:p w:rsidRPr="00A15092" w:rsidR="002B0980" w:rsidRDefault="002B0980" w14:paraId="3BD4C8C2" w14:textId="77777777">
            <w:pPr>
              <w:keepNext/>
              <w:rPr>
                <w:rFonts w:ascii="Verdana" w:hAnsi="Verdana" w:eastAsia="Calibri" w:cs="Calibri"/>
                <w:color w:val="000000" w:themeColor="text1"/>
                <w:sz w:val="16"/>
                <w:szCs w:val="16"/>
              </w:rPr>
            </w:pPr>
            <w:r w:rsidRPr="00A15092">
              <w:rPr>
                <w:rFonts w:ascii="Verdana" w:hAnsi="Verdana" w:eastAsia="Calibri" w:cs="Calibri"/>
                <w:b/>
                <w:bCs/>
                <w:color w:val="000000" w:themeColor="text1"/>
                <w:sz w:val="16"/>
                <w:szCs w:val="16"/>
              </w:rPr>
              <w:lastRenderedPageBreak/>
              <w:t>Jaar</w:t>
            </w:r>
          </w:p>
        </w:tc>
        <w:tc>
          <w:tcPr>
            <w:tcW w:w="1636" w:type="dxa"/>
            <w:vMerge w:val="restart"/>
          </w:tcPr>
          <w:p w:rsidRPr="00A15092" w:rsidR="002B0980" w:rsidP="00763E01" w:rsidRDefault="002B0980" w14:paraId="288457EF" w14:textId="6AA57794">
            <w:pPr>
              <w:keepNext/>
              <w:jc w:val="center"/>
              <w:rPr>
                <w:rFonts w:ascii="Verdana" w:hAnsi="Verdana" w:eastAsia="Calibri" w:cs="Calibri"/>
                <w:b/>
                <w:bCs/>
                <w:color w:val="000000" w:themeColor="text1"/>
                <w:sz w:val="16"/>
                <w:szCs w:val="16"/>
              </w:rPr>
            </w:pPr>
          </w:p>
          <w:p w:rsidRPr="00A15092" w:rsidR="002B0980" w:rsidP="00763E01" w:rsidRDefault="002B0980" w14:paraId="782E30FB" w14:textId="77777777">
            <w:pPr>
              <w:keepNext/>
              <w:jc w:val="center"/>
              <w:rPr>
                <w:rFonts w:ascii="Verdana" w:hAnsi="Verdana" w:eastAsia="Calibri" w:cs="Calibri"/>
                <w:b/>
                <w:bCs/>
                <w:color w:val="000000" w:themeColor="text1"/>
                <w:sz w:val="16"/>
                <w:szCs w:val="16"/>
              </w:rPr>
            </w:pPr>
            <w:r w:rsidRPr="00A15092">
              <w:rPr>
                <w:rFonts w:ascii="Verdana" w:hAnsi="Verdana" w:eastAsia="Calibri" w:cs="Calibri"/>
                <w:b/>
                <w:bCs/>
                <w:color w:val="000000" w:themeColor="text1"/>
                <w:sz w:val="16"/>
                <w:szCs w:val="16"/>
              </w:rPr>
              <w:t>Verplicht</w:t>
            </w:r>
          </w:p>
          <w:p w:rsidRPr="00A15092" w:rsidR="002B0980" w:rsidP="00763E01" w:rsidRDefault="002B0980" w14:paraId="1F1A0020" w14:textId="77777777">
            <w:pPr>
              <w:keepNext/>
              <w:jc w:val="center"/>
              <w:rPr>
                <w:rFonts w:ascii="Verdana" w:hAnsi="Verdana" w:eastAsia="Calibri" w:cs="Calibri"/>
                <w:b/>
                <w:bCs/>
                <w:color w:val="000000" w:themeColor="text1"/>
                <w:sz w:val="16"/>
                <w:szCs w:val="16"/>
              </w:rPr>
            </w:pPr>
            <w:r w:rsidRPr="00A15092">
              <w:rPr>
                <w:rFonts w:ascii="Verdana" w:hAnsi="Verdana" w:eastAsia="Calibri" w:cs="Calibri"/>
                <w:b/>
                <w:bCs/>
                <w:color w:val="000000" w:themeColor="text1"/>
                <w:sz w:val="16"/>
                <w:szCs w:val="16"/>
              </w:rPr>
              <w:t>RFNBO-percentage</w:t>
            </w:r>
          </w:p>
          <w:p w:rsidRPr="00A15092" w:rsidR="002B0980" w:rsidP="00763E01" w:rsidRDefault="002B0980" w14:paraId="6D2698BC" w14:textId="29FF8FB0">
            <w:pPr>
              <w:keepNext/>
              <w:jc w:val="center"/>
              <w:rPr>
                <w:rFonts w:ascii="Verdana" w:hAnsi="Verdana" w:eastAsia="Calibri" w:cs="Calibri"/>
                <w:b/>
                <w:bCs/>
                <w:color w:val="000000" w:themeColor="text1"/>
                <w:sz w:val="16"/>
                <w:szCs w:val="16"/>
              </w:rPr>
            </w:pPr>
          </w:p>
        </w:tc>
        <w:tc>
          <w:tcPr>
            <w:tcW w:w="1641" w:type="dxa"/>
            <w:vMerge w:val="restart"/>
            <w:tcMar>
              <w:left w:w="105" w:type="dxa"/>
              <w:right w:w="105" w:type="dxa"/>
            </w:tcMar>
          </w:tcPr>
          <w:p w:rsidRPr="00A15092" w:rsidR="002B0980" w:rsidP="00763E01" w:rsidRDefault="002B0980" w14:paraId="6E3126D6" w14:textId="37BCE0C0">
            <w:pPr>
              <w:keepNext/>
              <w:jc w:val="center"/>
              <w:rPr>
                <w:rFonts w:ascii="Verdana" w:hAnsi="Verdana" w:eastAsia="Calibri" w:cs="Calibri"/>
                <w:color w:val="000000" w:themeColor="text1"/>
                <w:sz w:val="16"/>
                <w:szCs w:val="16"/>
              </w:rPr>
            </w:pPr>
          </w:p>
          <w:p w:rsidRPr="00A15092" w:rsidR="002B0980" w:rsidP="00763E01" w:rsidRDefault="002B0980" w14:paraId="2C483519" w14:textId="6EABBFDF">
            <w:pPr>
              <w:keepNext/>
              <w:jc w:val="center"/>
              <w:rPr>
                <w:rFonts w:ascii="Verdana" w:hAnsi="Verdana" w:eastAsia="Calibri" w:cs="Calibri"/>
                <w:color w:val="000000" w:themeColor="text1"/>
                <w:sz w:val="16"/>
                <w:szCs w:val="16"/>
              </w:rPr>
            </w:pPr>
            <w:r w:rsidRPr="00A15092">
              <w:rPr>
                <w:rFonts w:ascii="Verdana" w:hAnsi="Verdana" w:eastAsia="Calibri" w:cs="Calibri"/>
                <w:b/>
                <w:bCs/>
                <w:color w:val="000000" w:themeColor="text1"/>
                <w:sz w:val="16"/>
                <w:szCs w:val="16"/>
              </w:rPr>
              <w:t>Uitstel mogelijk tot jaar X+1</w:t>
            </w:r>
          </w:p>
        </w:tc>
        <w:tc>
          <w:tcPr>
            <w:tcW w:w="3282" w:type="dxa"/>
            <w:gridSpan w:val="2"/>
            <w:tcMar>
              <w:left w:w="105" w:type="dxa"/>
              <w:right w:w="105" w:type="dxa"/>
            </w:tcMar>
          </w:tcPr>
          <w:p w:rsidRPr="00A15092" w:rsidR="002B0980" w:rsidP="00763E01" w:rsidRDefault="002B0980" w14:paraId="6929C517" w14:textId="5EAEFFA8">
            <w:pPr>
              <w:keepNext/>
              <w:jc w:val="center"/>
              <w:rPr>
                <w:rFonts w:ascii="Verdana" w:hAnsi="Verdana" w:eastAsia="Calibri" w:cs="Calibri"/>
                <w:color w:val="000000" w:themeColor="text1"/>
                <w:sz w:val="16"/>
                <w:szCs w:val="16"/>
              </w:rPr>
            </w:pPr>
            <w:r w:rsidRPr="00A15092">
              <w:rPr>
                <w:rFonts w:ascii="Verdana" w:hAnsi="Verdana" w:eastAsia="Calibri" w:cs="Calibri"/>
                <w:b/>
                <w:bCs/>
                <w:color w:val="000000" w:themeColor="text1"/>
                <w:sz w:val="16"/>
                <w:szCs w:val="16"/>
              </w:rPr>
              <w:t>Spaarlimiet is het maximum van</w:t>
            </w:r>
          </w:p>
        </w:tc>
        <w:tc>
          <w:tcPr>
            <w:tcW w:w="1637" w:type="dxa"/>
            <w:vMerge w:val="restart"/>
          </w:tcPr>
          <w:p w:rsidRPr="00A15092" w:rsidR="002B0980" w:rsidP="00125C57" w:rsidRDefault="002B0980" w14:paraId="07B98D1F" w14:textId="0923BCEF">
            <w:pPr>
              <w:keepNext/>
              <w:jc w:val="center"/>
              <w:rPr>
                <w:rFonts w:ascii="Verdana" w:hAnsi="Verdana" w:eastAsia="Calibri" w:cs="Calibri"/>
                <w:b/>
                <w:bCs/>
                <w:color w:val="000000" w:themeColor="text1"/>
                <w:sz w:val="16"/>
                <w:szCs w:val="16"/>
              </w:rPr>
            </w:pPr>
            <w:r w:rsidRPr="00A15092">
              <w:rPr>
                <w:rFonts w:ascii="Verdana" w:hAnsi="Verdana" w:eastAsia="Calibri" w:cs="Calibri"/>
                <w:b/>
                <w:bCs/>
                <w:color w:val="000000" w:themeColor="text1"/>
                <w:sz w:val="16"/>
                <w:szCs w:val="16"/>
              </w:rPr>
              <w:t xml:space="preserve">Versoepeling </w:t>
            </w:r>
            <w:r w:rsidRPr="00A15092" w:rsidR="00235E4C">
              <w:rPr>
                <w:rFonts w:ascii="Verdana" w:hAnsi="Verdana" w:eastAsia="Calibri" w:cs="Calibri"/>
                <w:b/>
                <w:bCs/>
                <w:color w:val="000000" w:themeColor="text1"/>
                <w:sz w:val="16"/>
                <w:szCs w:val="16"/>
              </w:rPr>
              <w:t>van inboekeisen</w:t>
            </w:r>
          </w:p>
        </w:tc>
      </w:tr>
      <w:tr w:rsidRPr="00A15092" w:rsidR="002B0980" w:rsidTr="6A5FCAE4" w14:paraId="440A49F0" w14:textId="24954CA5">
        <w:trPr>
          <w:cantSplit/>
          <w:jc w:val="center"/>
        </w:trPr>
        <w:tc>
          <w:tcPr>
            <w:tcW w:w="820" w:type="dxa"/>
            <w:vMerge/>
            <w:vAlign w:val="center"/>
          </w:tcPr>
          <w:p w:rsidRPr="00A15092" w:rsidR="002B0980" w:rsidRDefault="002B0980" w14:paraId="4030E591" w14:textId="77777777">
            <w:pPr>
              <w:keepNext/>
              <w:rPr>
                <w:rFonts w:ascii="Verdana" w:hAnsi="Verdana"/>
                <w:sz w:val="16"/>
                <w:szCs w:val="16"/>
              </w:rPr>
            </w:pPr>
          </w:p>
        </w:tc>
        <w:tc>
          <w:tcPr>
            <w:tcW w:w="1636" w:type="dxa"/>
            <w:vMerge/>
          </w:tcPr>
          <w:p w:rsidRPr="00A15092" w:rsidR="002B0980" w:rsidP="00763E01" w:rsidRDefault="002B0980" w14:paraId="63F1D4CB" w14:textId="77777777">
            <w:pPr>
              <w:keepNext/>
              <w:jc w:val="center"/>
              <w:rPr>
                <w:rFonts w:ascii="Verdana" w:hAnsi="Verdana"/>
                <w:sz w:val="16"/>
                <w:szCs w:val="16"/>
              </w:rPr>
            </w:pPr>
          </w:p>
        </w:tc>
        <w:tc>
          <w:tcPr>
            <w:tcW w:w="1641" w:type="dxa"/>
            <w:vMerge/>
            <w:vAlign w:val="center"/>
          </w:tcPr>
          <w:p w:rsidRPr="00A15092" w:rsidR="002B0980" w:rsidP="00763E01" w:rsidRDefault="002B0980" w14:paraId="20545D3A" w14:textId="569FFDD4">
            <w:pPr>
              <w:keepNext/>
              <w:jc w:val="center"/>
              <w:rPr>
                <w:rFonts w:ascii="Verdana" w:hAnsi="Verdana"/>
                <w:sz w:val="16"/>
                <w:szCs w:val="16"/>
              </w:rPr>
            </w:pPr>
          </w:p>
        </w:tc>
        <w:tc>
          <w:tcPr>
            <w:tcW w:w="1641" w:type="dxa"/>
            <w:tcMar>
              <w:left w:w="105" w:type="dxa"/>
              <w:right w:w="105" w:type="dxa"/>
            </w:tcMar>
          </w:tcPr>
          <w:p w:rsidRPr="00A15092" w:rsidR="002B0980" w:rsidRDefault="002B0980" w14:paraId="5F894FB6" w14:textId="07FF2B95">
            <w:pPr>
              <w:keepNext/>
              <w:jc w:val="center"/>
              <w:rPr>
                <w:rFonts w:ascii="Verdana" w:hAnsi="Verdana" w:eastAsia="Calibri" w:cs="Calibri"/>
                <w:color w:val="000000" w:themeColor="text1"/>
                <w:sz w:val="16"/>
                <w:szCs w:val="16"/>
              </w:rPr>
            </w:pPr>
            <w:r w:rsidRPr="00A15092">
              <w:rPr>
                <w:rFonts w:ascii="Verdana" w:hAnsi="Verdana" w:eastAsia="Calibri" w:cs="Calibri"/>
                <w:b/>
                <w:bCs/>
                <w:color w:val="000000" w:themeColor="text1"/>
                <w:sz w:val="16"/>
                <w:szCs w:val="16"/>
              </w:rPr>
              <w:t>Percentage van jaar</w:t>
            </w:r>
            <w:r w:rsidRPr="00A15092">
              <w:rPr>
                <w:rFonts w:ascii="Verdana" w:hAnsi="Verdana" w:eastAsia="Calibri" w:cs="Calibri"/>
                <w:b/>
                <w:bCs/>
                <w:color w:val="000000" w:themeColor="text1"/>
                <w:sz w:val="16"/>
                <w:szCs w:val="16"/>
              </w:rPr>
              <w:softHyphen/>
              <w:t>-verplichting</w:t>
            </w:r>
          </w:p>
        </w:tc>
        <w:tc>
          <w:tcPr>
            <w:tcW w:w="1641" w:type="dxa"/>
            <w:tcMar>
              <w:left w:w="105" w:type="dxa"/>
              <w:right w:w="105" w:type="dxa"/>
            </w:tcMar>
          </w:tcPr>
          <w:p w:rsidRPr="00A15092" w:rsidR="002B0980" w:rsidRDefault="002B0980" w14:paraId="31C3EA8F" w14:textId="77777777">
            <w:pPr>
              <w:keepNext/>
              <w:jc w:val="center"/>
              <w:rPr>
                <w:rFonts w:ascii="Verdana" w:hAnsi="Verdana" w:eastAsia="Calibri" w:cs="Calibri"/>
                <w:color w:val="000000" w:themeColor="text1"/>
                <w:sz w:val="16"/>
                <w:szCs w:val="16"/>
              </w:rPr>
            </w:pPr>
            <w:r w:rsidRPr="00A15092">
              <w:rPr>
                <w:rFonts w:ascii="Verdana" w:hAnsi="Verdana" w:eastAsia="Calibri" w:cs="Calibri"/>
                <w:b/>
                <w:bCs/>
                <w:color w:val="000000" w:themeColor="text1"/>
                <w:sz w:val="16"/>
                <w:szCs w:val="16"/>
              </w:rPr>
              <w:t>Percentage van ingeboekte HWI’s</w:t>
            </w:r>
          </w:p>
        </w:tc>
        <w:tc>
          <w:tcPr>
            <w:tcW w:w="1637" w:type="dxa"/>
            <w:vMerge/>
          </w:tcPr>
          <w:p w:rsidRPr="00A15092" w:rsidR="002B0980" w:rsidRDefault="002B0980" w14:paraId="0EAA14E2" w14:textId="670B4132">
            <w:pPr>
              <w:keepNext/>
              <w:jc w:val="center"/>
              <w:rPr>
                <w:rFonts w:ascii="Verdana" w:hAnsi="Verdana" w:eastAsia="Calibri" w:cs="Calibri"/>
                <w:b/>
                <w:bCs/>
                <w:color w:val="000000" w:themeColor="text1"/>
                <w:sz w:val="16"/>
                <w:szCs w:val="16"/>
              </w:rPr>
            </w:pPr>
          </w:p>
        </w:tc>
      </w:tr>
      <w:tr w:rsidRPr="00A15092" w:rsidR="002B0980" w:rsidTr="6A5FCAE4" w14:paraId="47CFB24D" w14:textId="3BA9516B">
        <w:trPr>
          <w:cantSplit/>
          <w:jc w:val="center"/>
        </w:trPr>
        <w:tc>
          <w:tcPr>
            <w:tcW w:w="820" w:type="dxa"/>
            <w:tcMar>
              <w:left w:w="105" w:type="dxa"/>
              <w:right w:w="105" w:type="dxa"/>
            </w:tcMar>
          </w:tcPr>
          <w:p w:rsidRPr="00A15092" w:rsidR="00826485" w:rsidRDefault="00826485" w14:paraId="34BC4801" w14:textId="77777777">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2027</w:t>
            </w:r>
          </w:p>
        </w:tc>
        <w:tc>
          <w:tcPr>
            <w:tcW w:w="1636" w:type="dxa"/>
          </w:tcPr>
          <w:p w:rsidRPr="00A15092" w:rsidR="00826485" w:rsidP="00763E01" w:rsidRDefault="00DC654F" w14:paraId="36232F19" w14:textId="28D7E942">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0,</w:t>
            </w:r>
            <w:r w:rsidRPr="00A15092" w:rsidR="00826485">
              <w:rPr>
                <w:rFonts w:ascii="Verdana" w:hAnsi="Verdana" w:eastAsia="Calibri" w:cs="Calibri"/>
                <w:color w:val="000000" w:themeColor="text1"/>
                <w:sz w:val="16"/>
                <w:szCs w:val="16"/>
              </w:rPr>
              <w:t>2%</w:t>
            </w:r>
          </w:p>
        </w:tc>
        <w:tc>
          <w:tcPr>
            <w:tcW w:w="1641" w:type="dxa"/>
            <w:tcMar>
              <w:left w:w="105" w:type="dxa"/>
              <w:right w:w="105" w:type="dxa"/>
            </w:tcMar>
          </w:tcPr>
          <w:p w:rsidRPr="00A15092" w:rsidR="00826485" w:rsidP="00763E01" w:rsidRDefault="002156D9" w14:paraId="70378FA4" w14:textId="7E1C6090">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826485" w:rsidRDefault="004C6FE3" w14:paraId="1E8E7759" w14:textId="21B1817B">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Ongelimiteerd</w:t>
            </w:r>
          </w:p>
        </w:tc>
        <w:tc>
          <w:tcPr>
            <w:tcW w:w="1641" w:type="dxa"/>
            <w:tcMar>
              <w:left w:w="105" w:type="dxa"/>
              <w:right w:w="105" w:type="dxa"/>
            </w:tcMar>
          </w:tcPr>
          <w:p w:rsidRPr="00A15092" w:rsidR="00826485" w:rsidRDefault="00A51904" w14:paraId="5A85530B" w14:textId="31C10741">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8</w:t>
            </w:r>
            <w:r w:rsidRPr="00A15092" w:rsidR="00826485">
              <w:rPr>
                <w:rFonts w:ascii="Verdana" w:hAnsi="Verdana" w:eastAsia="Calibri" w:cs="Calibri"/>
                <w:color w:val="000000" w:themeColor="text1"/>
                <w:sz w:val="16"/>
                <w:szCs w:val="16"/>
              </w:rPr>
              <w:t>0%</w:t>
            </w:r>
          </w:p>
        </w:tc>
        <w:tc>
          <w:tcPr>
            <w:tcW w:w="1637" w:type="dxa"/>
          </w:tcPr>
          <w:p w:rsidRPr="00A15092" w:rsidR="00826485" w:rsidRDefault="00A85E72" w14:paraId="69A54FDC" w14:textId="1CE371EC">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5FD34032" w14:textId="4E489A8F">
        <w:trPr>
          <w:cantSplit/>
          <w:jc w:val="center"/>
        </w:trPr>
        <w:tc>
          <w:tcPr>
            <w:tcW w:w="820" w:type="dxa"/>
            <w:tcMar>
              <w:left w:w="105" w:type="dxa"/>
              <w:right w:w="105" w:type="dxa"/>
            </w:tcMar>
          </w:tcPr>
          <w:p w:rsidRPr="00A15092" w:rsidR="00826485" w:rsidRDefault="00826485" w14:paraId="05F7FDA2" w14:textId="77777777">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2028</w:t>
            </w:r>
          </w:p>
        </w:tc>
        <w:tc>
          <w:tcPr>
            <w:tcW w:w="1636" w:type="dxa"/>
          </w:tcPr>
          <w:p w:rsidRPr="00A15092" w:rsidR="00826485" w:rsidP="00763E01" w:rsidRDefault="00F803E8" w14:paraId="15C9D22C" w14:textId="1509D543">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w:t>
            </w:r>
            <w:r w:rsidRPr="00A15092" w:rsidR="00826485">
              <w:rPr>
                <w:rFonts w:ascii="Verdana" w:hAnsi="Verdana" w:eastAsia="Calibri" w:cs="Calibri"/>
                <w:color w:val="000000" w:themeColor="text1"/>
                <w:sz w:val="16"/>
                <w:szCs w:val="16"/>
              </w:rPr>
              <w:t>%</w:t>
            </w:r>
          </w:p>
        </w:tc>
        <w:tc>
          <w:tcPr>
            <w:tcW w:w="1641" w:type="dxa"/>
            <w:tcMar>
              <w:left w:w="105" w:type="dxa"/>
              <w:right w:w="105" w:type="dxa"/>
            </w:tcMar>
          </w:tcPr>
          <w:p w:rsidRPr="00A15092" w:rsidR="00826485" w:rsidP="00763E01" w:rsidRDefault="002156D9" w14:paraId="18DC54DE" w14:textId="3547154D">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826485" w:rsidRDefault="004C6FE3" w14:paraId="57B08DCE" w14:textId="0308FA07">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Ongelimiteerd</w:t>
            </w:r>
          </w:p>
        </w:tc>
        <w:tc>
          <w:tcPr>
            <w:tcW w:w="1641" w:type="dxa"/>
            <w:tcMar>
              <w:left w:w="105" w:type="dxa"/>
              <w:right w:w="105" w:type="dxa"/>
            </w:tcMar>
          </w:tcPr>
          <w:p w:rsidRPr="00A15092" w:rsidR="00826485" w:rsidRDefault="00A51904" w14:paraId="2B3D0AC7" w14:textId="0A6C83DC">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6</w:t>
            </w:r>
            <w:r w:rsidRPr="00A15092" w:rsidR="00826485">
              <w:rPr>
                <w:rFonts w:ascii="Verdana" w:hAnsi="Verdana" w:eastAsia="Calibri" w:cs="Calibri"/>
                <w:color w:val="000000" w:themeColor="text1"/>
                <w:sz w:val="16"/>
                <w:szCs w:val="16"/>
              </w:rPr>
              <w:t>0%</w:t>
            </w:r>
          </w:p>
        </w:tc>
        <w:tc>
          <w:tcPr>
            <w:tcW w:w="1637" w:type="dxa"/>
          </w:tcPr>
          <w:p w:rsidRPr="00A15092" w:rsidR="00826485" w:rsidRDefault="00A85E72" w14:paraId="525E4B05" w14:textId="3940F178">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64FE707F" w14:textId="1F383B2F">
        <w:trPr>
          <w:cantSplit/>
          <w:jc w:val="center"/>
        </w:trPr>
        <w:tc>
          <w:tcPr>
            <w:tcW w:w="820" w:type="dxa"/>
            <w:tcMar>
              <w:left w:w="105" w:type="dxa"/>
              <w:right w:w="105" w:type="dxa"/>
            </w:tcMar>
          </w:tcPr>
          <w:p w:rsidRPr="00A15092" w:rsidR="00826485" w:rsidRDefault="00826485" w14:paraId="46529814" w14:textId="77777777">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2029</w:t>
            </w:r>
          </w:p>
        </w:tc>
        <w:tc>
          <w:tcPr>
            <w:tcW w:w="1636" w:type="dxa"/>
          </w:tcPr>
          <w:p w:rsidRPr="00A15092" w:rsidR="00826485" w:rsidP="00763E01" w:rsidRDefault="00DC654F" w14:paraId="69A10FE7" w14:textId="000B53F0">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w:t>
            </w:r>
            <w:r w:rsidRPr="00A15092" w:rsidR="00826485">
              <w:rPr>
                <w:rFonts w:ascii="Verdana" w:hAnsi="Verdana" w:eastAsia="Calibri" w:cs="Calibri"/>
                <w:color w:val="000000" w:themeColor="text1"/>
                <w:sz w:val="16"/>
                <w:szCs w:val="16"/>
              </w:rPr>
              <w:t>%</w:t>
            </w:r>
          </w:p>
        </w:tc>
        <w:tc>
          <w:tcPr>
            <w:tcW w:w="1641" w:type="dxa"/>
            <w:tcMar>
              <w:left w:w="105" w:type="dxa"/>
              <w:right w:w="105" w:type="dxa"/>
            </w:tcMar>
          </w:tcPr>
          <w:p w:rsidRPr="00A15092" w:rsidR="00826485" w:rsidP="00763E01" w:rsidRDefault="002156D9" w14:paraId="14AA4BD3" w14:textId="4D9FCD75">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826485" w:rsidRDefault="004C6FE3" w14:paraId="642BA5E2" w14:textId="0699E3B1">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Ongelimiteerd</w:t>
            </w:r>
          </w:p>
        </w:tc>
        <w:tc>
          <w:tcPr>
            <w:tcW w:w="1641" w:type="dxa"/>
            <w:tcMar>
              <w:left w:w="105" w:type="dxa"/>
              <w:right w:w="105" w:type="dxa"/>
            </w:tcMar>
          </w:tcPr>
          <w:p w:rsidRPr="00A15092" w:rsidR="00826485" w:rsidRDefault="00A51904" w14:paraId="7987ACD5" w14:textId="58C0C3E2">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4</w:t>
            </w:r>
            <w:r w:rsidRPr="00A15092" w:rsidR="00826485">
              <w:rPr>
                <w:rFonts w:ascii="Verdana" w:hAnsi="Verdana" w:eastAsia="Calibri" w:cs="Calibri"/>
                <w:color w:val="000000" w:themeColor="text1"/>
                <w:sz w:val="16"/>
                <w:szCs w:val="16"/>
              </w:rPr>
              <w:t>0%</w:t>
            </w:r>
          </w:p>
        </w:tc>
        <w:tc>
          <w:tcPr>
            <w:tcW w:w="1637" w:type="dxa"/>
          </w:tcPr>
          <w:p w:rsidRPr="00A15092" w:rsidR="00826485" w:rsidRDefault="00A85E72" w14:paraId="4B43417B" w14:textId="17DBF4F9">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26B889CA" w14:textId="5E959D5D">
        <w:trPr>
          <w:cantSplit/>
          <w:jc w:val="center"/>
        </w:trPr>
        <w:tc>
          <w:tcPr>
            <w:tcW w:w="820" w:type="dxa"/>
            <w:tcMar>
              <w:left w:w="105" w:type="dxa"/>
              <w:right w:w="105" w:type="dxa"/>
            </w:tcMar>
          </w:tcPr>
          <w:p w:rsidRPr="00A15092" w:rsidR="00826485" w:rsidRDefault="00826485" w14:paraId="102EA190" w14:textId="77777777">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2030</w:t>
            </w:r>
          </w:p>
        </w:tc>
        <w:tc>
          <w:tcPr>
            <w:tcW w:w="1636" w:type="dxa"/>
          </w:tcPr>
          <w:p w:rsidRPr="00A15092" w:rsidR="00826485" w:rsidP="00763E01" w:rsidRDefault="00826485" w14:paraId="67F8DA97" w14:textId="762792FC">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4%</w:t>
            </w:r>
          </w:p>
        </w:tc>
        <w:tc>
          <w:tcPr>
            <w:tcW w:w="1641" w:type="dxa"/>
            <w:tcMar>
              <w:left w:w="105" w:type="dxa"/>
              <w:right w:w="105" w:type="dxa"/>
            </w:tcMar>
          </w:tcPr>
          <w:p w:rsidRPr="00A15092" w:rsidR="00826485" w:rsidP="00763E01" w:rsidRDefault="002156D9" w14:paraId="40308FA9" w14:textId="673EBE3D">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826485" w:rsidRDefault="00A51904" w14:paraId="22040E8D" w14:textId="6D150B31">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150</w:t>
            </w:r>
            <w:r w:rsidRPr="00A15092" w:rsidR="00826485">
              <w:rPr>
                <w:rFonts w:ascii="Verdana" w:hAnsi="Verdana" w:eastAsia="Calibri" w:cs="Calibri"/>
                <w:color w:val="000000" w:themeColor="text1"/>
                <w:sz w:val="16"/>
                <w:szCs w:val="16"/>
              </w:rPr>
              <w:t>%</w:t>
            </w:r>
          </w:p>
        </w:tc>
        <w:tc>
          <w:tcPr>
            <w:tcW w:w="1641" w:type="dxa"/>
            <w:tcMar>
              <w:left w:w="105" w:type="dxa"/>
              <w:right w:w="105" w:type="dxa"/>
            </w:tcMar>
          </w:tcPr>
          <w:p w:rsidRPr="00A15092" w:rsidR="00826485" w:rsidRDefault="00A51904" w14:paraId="10AF0DFE" w14:textId="5B5B3941">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w:t>
            </w:r>
            <w:r w:rsidRPr="00A15092" w:rsidR="00826485">
              <w:rPr>
                <w:rFonts w:ascii="Verdana" w:hAnsi="Verdana" w:eastAsia="Calibri" w:cs="Calibri"/>
                <w:color w:val="000000" w:themeColor="text1"/>
                <w:sz w:val="16"/>
                <w:szCs w:val="16"/>
              </w:rPr>
              <w:t>0%</w:t>
            </w:r>
          </w:p>
        </w:tc>
        <w:tc>
          <w:tcPr>
            <w:tcW w:w="1637" w:type="dxa"/>
          </w:tcPr>
          <w:p w:rsidRPr="00A15092" w:rsidR="00826485" w:rsidRDefault="00A85E72" w14:paraId="2CC2E1D6" w14:textId="0779F654">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4CF6BF8B" w14:textId="77777777">
        <w:trPr>
          <w:cantSplit/>
          <w:jc w:val="center"/>
        </w:trPr>
        <w:tc>
          <w:tcPr>
            <w:tcW w:w="820" w:type="dxa"/>
            <w:tcMar>
              <w:left w:w="105" w:type="dxa"/>
              <w:right w:w="105" w:type="dxa"/>
            </w:tcMar>
          </w:tcPr>
          <w:p w:rsidRPr="00A15092" w:rsidR="00C53182" w:rsidRDefault="00C53182" w14:paraId="6B670F5B" w14:textId="4FD28589">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2031</w:t>
            </w:r>
          </w:p>
        </w:tc>
        <w:tc>
          <w:tcPr>
            <w:tcW w:w="1636" w:type="dxa"/>
          </w:tcPr>
          <w:p w:rsidRPr="00A15092" w:rsidR="00C53182" w:rsidP="00763E01" w:rsidRDefault="00F219D1" w14:paraId="6BC505C6" w14:textId="6B5A22CE">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4,9</w:t>
            </w:r>
            <w:r w:rsidRPr="00A15092" w:rsidR="00DD772C">
              <w:rPr>
                <w:rFonts w:ascii="Verdana" w:hAnsi="Verdana" w:eastAsia="Calibri" w:cs="Calibri"/>
                <w:color w:val="000000" w:themeColor="text1"/>
                <w:sz w:val="16"/>
                <w:szCs w:val="16"/>
              </w:rPr>
              <w:t>%</w:t>
            </w:r>
          </w:p>
        </w:tc>
        <w:tc>
          <w:tcPr>
            <w:tcW w:w="1641" w:type="dxa"/>
            <w:tcMar>
              <w:left w:w="105" w:type="dxa"/>
              <w:right w:w="105" w:type="dxa"/>
            </w:tcMar>
          </w:tcPr>
          <w:p w:rsidRPr="00A15092" w:rsidR="00C53182" w:rsidP="00763E01" w:rsidRDefault="002156D9" w14:paraId="007B768B" w14:textId="799781C4">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C53182" w:rsidRDefault="00A51904" w14:paraId="1B7F5E7B" w14:textId="6B626EB3">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100%</w:t>
            </w:r>
          </w:p>
        </w:tc>
        <w:tc>
          <w:tcPr>
            <w:tcW w:w="1641" w:type="dxa"/>
            <w:tcMar>
              <w:left w:w="105" w:type="dxa"/>
              <w:right w:w="105" w:type="dxa"/>
            </w:tcMar>
          </w:tcPr>
          <w:p w:rsidRPr="00A15092" w:rsidR="00C53182" w:rsidRDefault="00A51904" w14:paraId="00586011" w14:textId="7CDD104E">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r w:rsidRPr="00A15092" w:rsidR="006203D7">
              <w:rPr>
                <w:rFonts w:ascii="Verdana" w:hAnsi="Verdana" w:eastAsia="Calibri" w:cs="Calibri"/>
                <w:color w:val="000000" w:themeColor="text1"/>
                <w:sz w:val="16"/>
                <w:szCs w:val="16"/>
              </w:rPr>
              <w:t>%</w:t>
            </w:r>
          </w:p>
        </w:tc>
        <w:tc>
          <w:tcPr>
            <w:tcW w:w="1637" w:type="dxa"/>
          </w:tcPr>
          <w:p w:rsidRPr="00A15092" w:rsidR="00C53182" w:rsidRDefault="00A85E72" w14:paraId="596A20D0" w14:textId="61583847">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04989BA7" w14:textId="77777777">
        <w:trPr>
          <w:cantSplit/>
          <w:jc w:val="center"/>
        </w:trPr>
        <w:tc>
          <w:tcPr>
            <w:tcW w:w="820" w:type="dxa"/>
            <w:tcMar>
              <w:left w:w="105" w:type="dxa"/>
              <w:right w:w="105" w:type="dxa"/>
            </w:tcMar>
          </w:tcPr>
          <w:p w:rsidRPr="00A15092" w:rsidR="00C53182" w:rsidRDefault="00C53182" w14:paraId="6AA2E0B9" w14:textId="48A09D5F">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2032</w:t>
            </w:r>
          </w:p>
        </w:tc>
        <w:tc>
          <w:tcPr>
            <w:tcW w:w="1636" w:type="dxa"/>
          </w:tcPr>
          <w:p w:rsidRPr="00A15092" w:rsidR="00C53182" w:rsidP="00763E01" w:rsidRDefault="009066FD" w14:paraId="05940149" w14:textId="7166B7BA">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6</w:t>
            </w:r>
            <w:r w:rsidRPr="00A15092" w:rsidR="00F219D1">
              <w:rPr>
                <w:rFonts w:ascii="Verdana" w:hAnsi="Verdana" w:eastAsia="Calibri" w:cs="Calibri"/>
                <w:color w:val="000000" w:themeColor="text1"/>
                <w:sz w:val="16"/>
                <w:szCs w:val="16"/>
              </w:rPr>
              <w:t>,1</w:t>
            </w:r>
            <w:r w:rsidRPr="00A15092" w:rsidR="00DD772C">
              <w:rPr>
                <w:rFonts w:ascii="Verdana" w:hAnsi="Verdana" w:eastAsia="Calibri" w:cs="Calibri"/>
                <w:color w:val="000000" w:themeColor="text1"/>
                <w:sz w:val="16"/>
                <w:szCs w:val="16"/>
              </w:rPr>
              <w:t>%</w:t>
            </w:r>
          </w:p>
        </w:tc>
        <w:tc>
          <w:tcPr>
            <w:tcW w:w="1641" w:type="dxa"/>
            <w:tcMar>
              <w:left w:w="105" w:type="dxa"/>
              <w:right w:w="105" w:type="dxa"/>
            </w:tcMar>
          </w:tcPr>
          <w:p w:rsidRPr="00A15092" w:rsidR="00C53182" w:rsidP="00763E01" w:rsidRDefault="00A85E72" w14:paraId="1A020C76" w14:textId="2E63BCD7">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80%</w:t>
            </w:r>
          </w:p>
        </w:tc>
        <w:tc>
          <w:tcPr>
            <w:tcW w:w="1641" w:type="dxa"/>
            <w:tcMar>
              <w:left w:w="105" w:type="dxa"/>
              <w:right w:w="105" w:type="dxa"/>
            </w:tcMar>
          </w:tcPr>
          <w:p w:rsidRPr="00A15092" w:rsidR="00C53182" w:rsidRDefault="00A51904" w14:paraId="5BA4D485" w14:textId="7B99F07C">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50%</w:t>
            </w:r>
          </w:p>
        </w:tc>
        <w:tc>
          <w:tcPr>
            <w:tcW w:w="1641" w:type="dxa"/>
            <w:tcMar>
              <w:left w:w="105" w:type="dxa"/>
              <w:right w:w="105" w:type="dxa"/>
            </w:tcMar>
          </w:tcPr>
          <w:p w:rsidRPr="00A15092" w:rsidR="00C53182" w:rsidRDefault="006203D7" w14:paraId="5D79E15C" w14:textId="3C319514">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p>
        </w:tc>
        <w:tc>
          <w:tcPr>
            <w:tcW w:w="1637" w:type="dxa"/>
          </w:tcPr>
          <w:p w:rsidRPr="00A15092" w:rsidR="00C53182" w:rsidRDefault="00A85E72" w14:paraId="27C7679B" w14:textId="7A8AC4E4">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Ja</w:t>
            </w:r>
          </w:p>
        </w:tc>
      </w:tr>
      <w:tr w:rsidRPr="00A15092" w:rsidR="002156D9" w:rsidTr="6A5FCAE4" w14:paraId="767F4E08" w14:textId="77777777">
        <w:trPr>
          <w:cantSplit/>
          <w:jc w:val="center"/>
        </w:trPr>
        <w:tc>
          <w:tcPr>
            <w:tcW w:w="820" w:type="dxa"/>
            <w:tcMar>
              <w:left w:w="105" w:type="dxa"/>
              <w:right w:w="105" w:type="dxa"/>
            </w:tcMar>
          </w:tcPr>
          <w:p w:rsidRPr="00A15092" w:rsidR="00C53182" w:rsidRDefault="00C53182" w14:paraId="06CAD1E9" w14:textId="19F9AC1D">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2033</w:t>
            </w:r>
          </w:p>
        </w:tc>
        <w:tc>
          <w:tcPr>
            <w:tcW w:w="1636" w:type="dxa"/>
          </w:tcPr>
          <w:p w:rsidRPr="00A15092" w:rsidR="00C53182" w:rsidP="00763E01" w:rsidRDefault="009066FD" w14:paraId="2DE37B63" w14:textId="7C64B0AF">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7</w:t>
            </w:r>
            <w:r w:rsidRPr="00A15092" w:rsidR="00F723FF">
              <w:rPr>
                <w:rFonts w:ascii="Verdana" w:hAnsi="Verdana" w:eastAsia="Calibri" w:cs="Calibri"/>
                <w:color w:val="000000" w:themeColor="text1"/>
                <w:sz w:val="16"/>
                <w:szCs w:val="16"/>
              </w:rPr>
              <w:t>,4</w:t>
            </w:r>
            <w:r w:rsidRPr="00A15092" w:rsidR="00DD772C">
              <w:rPr>
                <w:rFonts w:ascii="Verdana" w:hAnsi="Verdana" w:eastAsia="Calibri" w:cs="Calibri"/>
                <w:color w:val="000000" w:themeColor="text1"/>
                <w:sz w:val="16"/>
                <w:szCs w:val="16"/>
              </w:rPr>
              <w:t>%</w:t>
            </w:r>
          </w:p>
        </w:tc>
        <w:tc>
          <w:tcPr>
            <w:tcW w:w="1641" w:type="dxa"/>
            <w:tcMar>
              <w:left w:w="105" w:type="dxa"/>
              <w:right w:w="105" w:type="dxa"/>
            </w:tcMar>
          </w:tcPr>
          <w:p w:rsidRPr="00A15092" w:rsidR="00A85E72" w:rsidP="00A85E72" w:rsidRDefault="00A85E72" w14:paraId="0B015118" w14:textId="5A995234">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60%</w:t>
            </w:r>
          </w:p>
        </w:tc>
        <w:tc>
          <w:tcPr>
            <w:tcW w:w="1641" w:type="dxa"/>
            <w:tcMar>
              <w:left w:w="105" w:type="dxa"/>
              <w:right w:w="105" w:type="dxa"/>
            </w:tcMar>
          </w:tcPr>
          <w:p w:rsidRPr="00A15092" w:rsidR="00C53182" w:rsidRDefault="00A51904" w14:paraId="4C90CE2D" w14:textId="22490125">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50%</w:t>
            </w:r>
          </w:p>
        </w:tc>
        <w:tc>
          <w:tcPr>
            <w:tcW w:w="1641" w:type="dxa"/>
            <w:tcMar>
              <w:left w:w="105" w:type="dxa"/>
              <w:right w:w="105" w:type="dxa"/>
            </w:tcMar>
          </w:tcPr>
          <w:p w:rsidRPr="00A15092" w:rsidR="00C53182" w:rsidRDefault="006203D7" w14:paraId="6A42609F" w14:textId="2E199920">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p>
        </w:tc>
        <w:tc>
          <w:tcPr>
            <w:tcW w:w="1637" w:type="dxa"/>
          </w:tcPr>
          <w:p w:rsidRPr="00A15092" w:rsidR="00C53182" w:rsidRDefault="002F0CFE" w14:paraId="0F81B085" w14:textId="2DB26081">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Nee</w:t>
            </w:r>
          </w:p>
        </w:tc>
      </w:tr>
      <w:tr w:rsidRPr="00A15092" w:rsidR="002156D9" w:rsidTr="6A5FCAE4" w14:paraId="0C8E47CA" w14:textId="77777777">
        <w:trPr>
          <w:cantSplit/>
          <w:jc w:val="center"/>
        </w:trPr>
        <w:tc>
          <w:tcPr>
            <w:tcW w:w="820" w:type="dxa"/>
            <w:tcMar>
              <w:left w:w="105" w:type="dxa"/>
              <w:right w:w="105" w:type="dxa"/>
            </w:tcMar>
          </w:tcPr>
          <w:p w:rsidRPr="00A15092" w:rsidR="00C53182" w:rsidRDefault="00C53182" w14:paraId="76B28706" w14:textId="6CEBE907">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2034</w:t>
            </w:r>
          </w:p>
        </w:tc>
        <w:tc>
          <w:tcPr>
            <w:tcW w:w="1636" w:type="dxa"/>
          </w:tcPr>
          <w:p w:rsidRPr="00A15092" w:rsidR="00C53182" w:rsidP="00763E01" w:rsidRDefault="00F723FF" w14:paraId="39F2EA1D" w14:textId="4EDC083B">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8,6</w:t>
            </w:r>
            <w:r w:rsidRPr="00A15092" w:rsidR="00DD772C">
              <w:rPr>
                <w:rFonts w:ascii="Verdana" w:hAnsi="Verdana" w:eastAsia="Calibri" w:cs="Calibri"/>
                <w:color w:val="000000" w:themeColor="text1"/>
                <w:sz w:val="16"/>
                <w:szCs w:val="16"/>
              </w:rPr>
              <w:t>%</w:t>
            </w:r>
          </w:p>
        </w:tc>
        <w:tc>
          <w:tcPr>
            <w:tcW w:w="1641" w:type="dxa"/>
            <w:tcMar>
              <w:left w:w="105" w:type="dxa"/>
              <w:right w:w="105" w:type="dxa"/>
            </w:tcMar>
          </w:tcPr>
          <w:p w:rsidRPr="00A15092" w:rsidR="00C53182" w:rsidP="00763E01" w:rsidRDefault="00A85E72" w14:paraId="370C3AF8" w14:textId="74A6A886">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40%</w:t>
            </w:r>
          </w:p>
        </w:tc>
        <w:tc>
          <w:tcPr>
            <w:tcW w:w="1641" w:type="dxa"/>
            <w:tcMar>
              <w:left w:w="105" w:type="dxa"/>
              <w:right w:w="105" w:type="dxa"/>
            </w:tcMar>
          </w:tcPr>
          <w:p w:rsidRPr="00A15092" w:rsidR="00C53182" w:rsidRDefault="00A51904" w14:paraId="6B3F0D2A" w14:textId="75E8F8BB">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50%</w:t>
            </w:r>
          </w:p>
        </w:tc>
        <w:tc>
          <w:tcPr>
            <w:tcW w:w="1641" w:type="dxa"/>
            <w:tcMar>
              <w:left w:w="105" w:type="dxa"/>
              <w:right w:w="105" w:type="dxa"/>
            </w:tcMar>
          </w:tcPr>
          <w:p w:rsidRPr="00A15092" w:rsidR="00C53182" w:rsidRDefault="006203D7" w14:paraId="6CE8F2A0" w14:textId="5E5BFCAD">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p>
        </w:tc>
        <w:tc>
          <w:tcPr>
            <w:tcW w:w="1637" w:type="dxa"/>
          </w:tcPr>
          <w:p w:rsidRPr="00A15092" w:rsidR="00C53182" w:rsidRDefault="004C6FE3" w14:paraId="3FB0D365" w14:textId="072D5EC6">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Nee</w:t>
            </w:r>
          </w:p>
        </w:tc>
      </w:tr>
      <w:tr w:rsidRPr="00A15092" w:rsidR="002156D9" w:rsidTr="6A5FCAE4" w14:paraId="4309C903" w14:textId="77777777">
        <w:trPr>
          <w:cantSplit/>
          <w:jc w:val="center"/>
        </w:trPr>
        <w:tc>
          <w:tcPr>
            <w:tcW w:w="820" w:type="dxa"/>
            <w:tcMar>
              <w:left w:w="105" w:type="dxa"/>
              <w:right w:w="105" w:type="dxa"/>
            </w:tcMar>
          </w:tcPr>
          <w:p w:rsidRPr="00A15092" w:rsidR="00C53182" w:rsidRDefault="00C53182" w14:paraId="6C20ECE3" w14:textId="6AD5B36D">
            <w:pPr>
              <w:keepNext/>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2035</w:t>
            </w:r>
          </w:p>
        </w:tc>
        <w:tc>
          <w:tcPr>
            <w:tcW w:w="1636" w:type="dxa"/>
          </w:tcPr>
          <w:p w:rsidRPr="00A15092" w:rsidR="00C53182" w:rsidP="00763E01" w:rsidRDefault="00D65F19" w14:paraId="462CA970" w14:textId="0FC42AEC">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9,9</w:t>
            </w:r>
            <w:r w:rsidRPr="00A15092" w:rsidR="00DD772C">
              <w:rPr>
                <w:rFonts w:ascii="Verdana" w:hAnsi="Verdana" w:eastAsia="Calibri" w:cs="Calibri"/>
                <w:color w:val="000000" w:themeColor="text1"/>
                <w:sz w:val="16"/>
                <w:szCs w:val="16"/>
              </w:rPr>
              <w:t>%</w:t>
            </w:r>
          </w:p>
        </w:tc>
        <w:tc>
          <w:tcPr>
            <w:tcW w:w="1641" w:type="dxa"/>
            <w:tcMar>
              <w:left w:w="105" w:type="dxa"/>
              <w:right w:w="105" w:type="dxa"/>
            </w:tcMar>
          </w:tcPr>
          <w:p w:rsidRPr="00A15092" w:rsidR="00C53182" w:rsidP="00763E01" w:rsidRDefault="00A85E72" w14:paraId="3A6D19F6" w14:textId="45279053">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p>
        </w:tc>
        <w:tc>
          <w:tcPr>
            <w:tcW w:w="1641" w:type="dxa"/>
            <w:tcMar>
              <w:left w:w="105" w:type="dxa"/>
              <w:right w:w="105" w:type="dxa"/>
            </w:tcMar>
          </w:tcPr>
          <w:p w:rsidRPr="00A15092" w:rsidR="00C53182" w:rsidRDefault="00A51904" w14:paraId="0689B7E8" w14:textId="3F47B2BD">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50%</w:t>
            </w:r>
          </w:p>
        </w:tc>
        <w:tc>
          <w:tcPr>
            <w:tcW w:w="1641" w:type="dxa"/>
            <w:tcMar>
              <w:left w:w="105" w:type="dxa"/>
              <w:right w:w="105" w:type="dxa"/>
            </w:tcMar>
          </w:tcPr>
          <w:p w:rsidRPr="00A15092" w:rsidR="00C53182" w:rsidRDefault="006203D7" w14:paraId="6C60E1F8" w14:textId="71946AB7">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20%</w:t>
            </w:r>
          </w:p>
        </w:tc>
        <w:tc>
          <w:tcPr>
            <w:tcW w:w="1637" w:type="dxa"/>
          </w:tcPr>
          <w:p w:rsidRPr="00A15092" w:rsidR="00C53182" w:rsidRDefault="004C6FE3" w14:paraId="5BC9EB1E" w14:textId="07EF8749">
            <w:pPr>
              <w:keepNext/>
              <w:jc w:val="center"/>
              <w:rPr>
                <w:rFonts w:ascii="Verdana" w:hAnsi="Verdana" w:eastAsia="Calibri" w:cs="Calibri"/>
                <w:color w:val="000000" w:themeColor="text1"/>
                <w:sz w:val="16"/>
                <w:szCs w:val="16"/>
              </w:rPr>
            </w:pPr>
            <w:r w:rsidRPr="00A15092">
              <w:rPr>
                <w:rFonts w:ascii="Verdana" w:hAnsi="Verdana" w:eastAsia="Calibri" w:cs="Calibri"/>
                <w:color w:val="000000" w:themeColor="text1"/>
                <w:sz w:val="16"/>
                <w:szCs w:val="16"/>
              </w:rPr>
              <w:t>Nee</w:t>
            </w:r>
          </w:p>
        </w:tc>
      </w:tr>
    </w:tbl>
    <w:p w:rsidRPr="00A15092" w:rsidR="008C7F1E" w:rsidP="00A7265B" w:rsidRDefault="008C7F1E" w14:paraId="21928707" w14:textId="77777777">
      <w:pPr>
        <w:spacing w:after="0" w:line="240" w:lineRule="auto"/>
        <w:rPr>
          <w:rFonts w:ascii="Verdana" w:hAnsi="Verdana" w:eastAsia="Verdana" w:cs="Verdana"/>
          <w:sz w:val="18"/>
          <w:szCs w:val="18"/>
        </w:rPr>
      </w:pPr>
    </w:p>
    <w:p w:rsidRPr="00A15092" w:rsidR="19E3E388" w:rsidP="24DC69A4" w:rsidRDefault="00BD291D" w14:paraId="7035BF3C" w14:textId="3234AF6B">
      <w:pPr>
        <w:spacing w:after="0" w:line="240" w:lineRule="auto"/>
        <w:rPr>
          <w:rFonts w:ascii="Verdana" w:hAnsi="Verdana" w:eastAsia="Verdana" w:cs="Verdana"/>
          <w:sz w:val="18"/>
          <w:szCs w:val="18"/>
        </w:rPr>
      </w:pPr>
      <w:r w:rsidRPr="00A15092">
        <w:rPr>
          <w:rFonts w:ascii="Verdana" w:hAnsi="Verdana" w:eastAsia="Verdana" w:cs="Verdana"/>
          <w:sz w:val="18"/>
          <w:szCs w:val="18"/>
        </w:rPr>
        <w:t>De hoogte van de voorgenomen jaarverplichting per kalenderjaar zal in een algemene maatregel van bestuur worden vastgelegd</w:t>
      </w:r>
      <w:r w:rsidRPr="00A15092" w:rsidR="00EF3FF3">
        <w:rPr>
          <w:rFonts w:ascii="Verdana" w:hAnsi="Verdana" w:eastAsia="Verdana" w:cs="Verdana"/>
          <w:sz w:val="18"/>
          <w:szCs w:val="18"/>
        </w:rPr>
        <w:t xml:space="preserve"> conform tabel 2</w:t>
      </w:r>
      <w:r w:rsidRPr="00A15092">
        <w:rPr>
          <w:rFonts w:ascii="Verdana" w:hAnsi="Verdana" w:eastAsia="Verdana" w:cs="Verdana"/>
          <w:sz w:val="18"/>
          <w:szCs w:val="18"/>
        </w:rPr>
        <w:t xml:space="preserve">. Hiermee wordt beoogd de benodigde zekerheid en voorspelbaarheid te geven aan de marktpartijen, maar geeft ook een zekere mate van flexibiliteit om waar en wanneer nodig de jaarverplichting aan te passen. </w:t>
      </w:r>
    </w:p>
    <w:p w:rsidRPr="00A15092" w:rsidR="00010074" w:rsidP="00AA1EFD" w:rsidRDefault="00010074" w14:paraId="10985581" w14:textId="77777777">
      <w:pPr>
        <w:spacing w:after="0" w:line="240" w:lineRule="auto"/>
        <w:rPr>
          <w:rFonts w:ascii="Verdana" w:hAnsi="Verdana" w:eastAsia="Verdana" w:cs="Verdana"/>
          <w:sz w:val="18"/>
          <w:szCs w:val="18"/>
        </w:rPr>
      </w:pPr>
    </w:p>
    <w:p w:rsidRPr="00A15092" w:rsidR="00B1115A" w:rsidP="00180620" w:rsidRDefault="0062470C" w14:paraId="4B85D307" w14:textId="43C61EA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Zoals uit tabel </w:t>
      </w:r>
      <w:r w:rsidRPr="00A15092" w:rsidR="007F5CC7">
        <w:rPr>
          <w:rFonts w:ascii="Verdana" w:hAnsi="Verdana" w:eastAsia="Verdana" w:cs="Verdana"/>
          <w:sz w:val="18"/>
          <w:szCs w:val="18"/>
        </w:rPr>
        <w:t xml:space="preserve">2 </w:t>
      </w:r>
      <w:r w:rsidRPr="00A15092">
        <w:rPr>
          <w:rFonts w:ascii="Verdana" w:hAnsi="Verdana" w:eastAsia="Verdana" w:cs="Verdana"/>
          <w:sz w:val="18"/>
          <w:szCs w:val="18"/>
        </w:rPr>
        <w:t xml:space="preserve">blijkt, </w:t>
      </w:r>
      <w:r w:rsidRPr="00A15092" w:rsidR="192D3B41">
        <w:rPr>
          <w:rFonts w:ascii="Verdana" w:hAnsi="Verdana" w:eastAsia="Verdana" w:cs="Verdana"/>
          <w:sz w:val="18"/>
          <w:szCs w:val="18"/>
        </w:rPr>
        <w:t xml:space="preserve">wordt </w:t>
      </w:r>
      <w:r w:rsidRPr="00A15092">
        <w:rPr>
          <w:rFonts w:ascii="Verdana" w:hAnsi="Verdana" w:eastAsia="Verdana" w:cs="Verdana"/>
          <w:sz w:val="18"/>
          <w:szCs w:val="18"/>
        </w:rPr>
        <w:t xml:space="preserve">er </w:t>
      </w:r>
      <w:r w:rsidRPr="00A15092" w:rsidR="192D3B41">
        <w:rPr>
          <w:rFonts w:ascii="Verdana" w:hAnsi="Verdana" w:eastAsia="Verdana" w:cs="Verdana"/>
          <w:sz w:val="18"/>
          <w:szCs w:val="18"/>
        </w:rPr>
        <w:t xml:space="preserve">in de </w:t>
      </w:r>
      <w:r w:rsidRPr="00A15092" w:rsidR="00DE789C">
        <w:rPr>
          <w:rFonts w:ascii="Verdana" w:hAnsi="Verdana" w:eastAsia="Verdana" w:cs="Verdana"/>
          <w:sz w:val="18"/>
          <w:szCs w:val="18"/>
        </w:rPr>
        <w:t>begin</w:t>
      </w:r>
      <w:r w:rsidRPr="00A15092" w:rsidR="192D3B41">
        <w:rPr>
          <w:rFonts w:ascii="Verdana" w:hAnsi="Verdana" w:eastAsia="Verdana" w:cs="Verdana"/>
          <w:sz w:val="18"/>
          <w:szCs w:val="18"/>
        </w:rPr>
        <w:t xml:space="preserve">jaren van de </w:t>
      </w:r>
      <w:r w:rsidRPr="00A15092" w:rsidR="006F2788">
        <w:rPr>
          <w:rFonts w:ascii="Verdana" w:hAnsi="Verdana" w:eastAsia="Verdana" w:cs="Verdana"/>
          <w:sz w:val="18"/>
          <w:szCs w:val="18"/>
        </w:rPr>
        <w:t>jaar</w:t>
      </w:r>
      <w:r w:rsidRPr="00A15092" w:rsidR="192D3B41">
        <w:rPr>
          <w:rFonts w:ascii="Verdana" w:hAnsi="Verdana" w:eastAsia="Verdana" w:cs="Verdana"/>
          <w:sz w:val="18"/>
          <w:szCs w:val="18"/>
        </w:rPr>
        <w:t>verplichting veel flexibiliteit ingebouwd</w:t>
      </w:r>
      <w:r w:rsidRPr="00A15092" w:rsidR="658CD714">
        <w:rPr>
          <w:rFonts w:ascii="Verdana" w:hAnsi="Verdana" w:eastAsia="Verdana" w:cs="Verdana"/>
          <w:sz w:val="18"/>
          <w:szCs w:val="18"/>
        </w:rPr>
        <w:t xml:space="preserve"> </w:t>
      </w:r>
      <w:r w:rsidRPr="00A15092" w:rsidR="395E11E7">
        <w:rPr>
          <w:rFonts w:ascii="Verdana" w:hAnsi="Verdana" w:eastAsia="Verdana" w:cs="Verdana"/>
          <w:sz w:val="18"/>
          <w:szCs w:val="18"/>
        </w:rPr>
        <w:t xml:space="preserve">via de mogelijkheid tot sparen van HWI’s en het kunnen uitstellen van de </w:t>
      </w:r>
      <w:r w:rsidRPr="00A15092" w:rsidR="006F2788">
        <w:rPr>
          <w:rFonts w:ascii="Verdana" w:hAnsi="Verdana" w:eastAsia="Verdana" w:cs="Verdana"/>
          <w:sz w:val="18"/>
          <w:szCs w:val="18"/>
        </w:rPr>
        <w:t>jaar</w:t>
      </w:r>
      <w:r w:rsidRPr="00A15092" w:rsidR="395E11E7">
        <w:rPr>
          <w:rFonts w:ascii="Verdana" w:hAnsi="Verdana" w:eastAsia="Verdana" w:cs="Verdana"/>
          <w:sz w:val="18"/>
          <w:szCs w:val="18"/>
        </w:rPr>
        <w:t>verplichting</w:t>
      </w:r>
      <w:r w:rsidRPr="00A15092" w:rsidR="00643615">
        <w:rPr>
          <w:rFonts w:ascii="Verdana" w:hAnsi="Verdana" w:eastAsia="Verdana" w:cs="Verdana"/>
          <w:sz w:val="18"/>
          <w:szCs w:val="18"/>
        </w:rPr>
        <w:t xml:space="preserve"> naar latere jaren</w:t>
      </w:r>
      <w:r w:rsidRPr="00A15092" w:rsidR="395E11E7">
        <w:rPr>
          <w:rFonts w:ascii="Verdana" w:hAnsi="Verdana" w:eastAsia="Verdana" w:cs="Verdana"/>
          <w:sz w:val="18"/>
          <w:szCs w:val="18"/>
        </w:rPr>
        <w:t>.</w:t>
      </w:r>
      <w:r w:rsidRPr="00A15092" w:rsidR="750C7455">
        <w:rPr>
          <w:rFonts w:ascii="Verdana" w:hAnsi="Verdana" w:eastAsia="Verdana" w:cs="Verdana"/>
          <w:sz w:val="18"/>
          <w:szCs w:val="18"/>
        </w:rPr>
        <w:t xml:space="preserve"> </w:t>
      </w:r>
      <w:r w:rsidRPr="00A15092" w:rsidR="009944B3">
        <w:rPr>
          <w:rFonts w:ascii="Verdana" w:hAnsi="Verdana" w:eastAsia="Verdana" w:cs="Verdana"/>
          <w:sz w:val="18"/>
          <w:szCs w:val="18"/>
        </w:rPr>
        <w:t>R</w:t>
      </w:r>
      <w:r w:rsidRPr="00A15092" w:rsidR="750C7455">
        <w:rPr>
          <w:rFonts w:ascii="Verdana" w:hAnsi="Verdana" w:eastAsia="Verdana" w:cs="Verdana"/>
          <w:sz w:val="18"/>
          <w:szCs w:val="18"/>
        </w:rPr>
        <w:t>edenen voor</w:t>
      </w:r>
      <w:r w:rsidRPr="00A15092" w:rsidR="009944B3">
        <w:rPr>
          <w:rFonts w:ascii="Verdana" w:hAnsi="Verdana" w:eastAsia="Verdana" w:cs="Verdana"/>
          <w:sz w:val="18"/>
          <w:szCs w:val="18"/>
        </w:rPr>
        <w:t xml:space="preserve"> inbouw van deze flexibiliteit zijn onder meer</w:t>
      </w:r>
      <w:r w:rsidRPr="00A15092" w:rsidR="750C7455">
        <w:rPr>
          <w:rFonts w:ascii="Verdana" w:hAnsi="Verdana" w:eastAsia="Verdana" w:cs="Verdana"/>
          <w:sz w:val="18"/>
          <w:szCs w:val="18"/>
        </w:rPr>
        <w:t>:</w:t>
      </w:r>
    </w:p>
    <w:p w:rsidRPr="00A15092" w:rsidR="00500ACE" w:rsidP="00541202" w:rsidRDefault="4F2C4CD1" w14:paraId="7B9CB272" w14:textId="16A2FFA3">
      <w:pPr>
        <w:pStyle w:val="Lijstalinea"/>
        <w:numPr>
          <w:ilvl w:val="0"/>
          <w:numId w:val="6"/>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Voldoende aanbod van de RFNBO’s is essentieel voor het functioneren van de </w:t>
      </w:r>
      <w:r w:rsidRPr="00A15092" w:rsidR="009944B3">
        <w:rPr>
          <w:rFonts w:ascii="Verdana" w:hAnsi="Verdana" w:eastAsia="Verdana" w:cs="Verdana"/>
          <w:sz w:val="18"/>
          <w:szCs w:val="18"/>
        </w:rPr>
        <w:t>jaar</w:t>
      </w:r>
      <w:r w:rsidRPr="00A15092">
        <w:rPr>
          <w:rFonts w:ascii="Verdana" w:hAnsi="Verdana" w:eastAsia="Verdana" w:cs="Verdana"/>
          <w:sz w:val="18"/>
          <w:szCs w:val="18"/>
        </w:rPr>
        <w:t xml:space="preserve">verplichting. </w:t>
      </w:r>
      <w:r w:rsidRPr="00A15092" w:rsidR="172DAEAA">
        <w:rPr>
          <w:rFonts w:ascii="Verdana" w:hAnsi="Verdana" w:eastAsia="Verdana" w:cs="Verdana"/>
          <w:sz w:val="18"/>
          <w:szCs w:val="18"/>
        </w:rPr>
        <w:t xml:space="preserve">De </w:t>
      </w:r>
      <w:r w:rsidRPr="00A15092" w:rsidR="129B7C52">
        <w:rPr>
          <w:rFonts w:ascii="Verdana" w:hAnsi="Verdana" w:eastAsia="Verdana" w:cs="Verdana"/>
          <w:sz w:val="18"/>
          <w:szCs w:val="18"/>
        </w:rPr>
        <w:t>RFNBO-markt</w:t>
      </w:r>
      <w:r w:rsidRPr="00A15092" w:rsidR="172DAEAA">
        <w:rPr>
          <w:rFonts w:ascii="Verdana" w:hAnsi="Verdana" w:eastAsia="Verdana" w:cs="Verdana"/>
          <w:sz w:val="18"/>
          <w:szCs w:val="18"/>
        </w:rPr>
        <w:t xml:space="preserve"> is nog volop in ontwikkeling en het is lastig </w:t>
      </w:r>
      <w:r w:rsidRPr="00A15092" w:rsidR="00B94DA6">
        <w:rPr>
          <w:rFonts w:ascii="Verdana" w:hAnsi="Verdana" w:eastAsia="Verdana" w:cs="Verdana"/>
          <w:sz w:val="18"/>
          <w:szCs w:val="18"/>
        </w:rPr>
        <w:t xml:space="preserve">in te schatten </w:t>
      </w:r>
      <w:r w:rsidRPr="00A15092" w:rsidR="172DAEAA">
        <w:rPr>
          <w:rFonts w:ascii="Verdana" w:hAnsi="Verdana" w:eastAsia="Verdana" w:cs="Verdana"/>
          <w:sz w:val="18"/>
          <w:szCs w:val="18"/>
        </w:rPr>
        <w:t xml:space="preserve">welke hoeveelheden RFNBO’s </w:t>
      </w:r>
      <w:r w:rsidRPr="00A15092" w:rsidR="000D0A0D">
        <w:rPr>
          <w:rFonts w:ascii="Verdana" w:hAnsi="Verdana" w:eastAsia="Verdana" w:cs="Verdana"/>
          <w:sz w:val="18"/>
          <w:szCs w:val="18"/>
        </w:rPr>
        <w:t xml:space="preserve">in welke jaren </w:t>
      </w:r>
      <w:r w:rsidRPr="00A15092" w:rsidR="172DAEAA">
        <w:rPr>
          <w:rFonts w:ascii="Verdana" w:hAnsi="Verdana" w:eastAsia="Verdana" w:cs="Verdana"/>
          <w:sz w:val="18"/>
          <w:szCs w:val="18"/>
        </w:rPr>
        <w:t>beschikbaar zullen komen.</w:t>
      </w:r>
    </w:p>
    <w:p w:rsidRPr="00A15092" w:rsidR="00DA3C6F" w:rsidP="00541202" w:rsidRDefault="59AE38AD" w14:paraId="50BC75D9" w14:textId="032AC023">
      <w:pPr>
        <w:pStyle w:val="Lijstalinea"/>
        <w:numPr>
          <w:ilvl w:val="0"/>
          <w:numId w:val="6"/>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 xml:space="preserve">Voldoende toegang tot </w:t>
      </w:r>
      <w:r w:rsidRPr="00A15092" w:rsidR="56199686">
        <w:rPr>
          <w:rFonts w:ascii="Verdana" w:hAnsi="Verdana" w:eastAsia="Verdana" w:cs="Verdana"/>
          <w:sz w:val="18"/>
          <w:szCs w:val="18"/>
        </w:rPr>
        <w:t>waterstof</w:t>
      </w:r>
      <w:r w:rsidRPr="00A15092">
        <w:rPr>
          <w:rFonts w:ascii="Verdana" w:hAnsi="Verdana" w:eastAsia="Verdana" w:cs="Verdana"/>
          <w:sz w:val="18"/>
          <w:szCs w:val="18"/>
        </w:rPr>
        <w:t xml:space="preserve">infrastructuur is </w:t>
      </w:r>
      <w:r w:rsidRPr="00A15092" w:rsidR="7D92867A">
        <w:rPr>
          <w:rFonts w:ascii="Verdana" w:hAnsi="Verdana" w:eastAsia="Verdana" w:cs="Verdana"/>
          <w:sz w:val="18"/>
          <w:szCs w:val="18"/>
        </w:rPr>
        <w:t>een belangrijke voorwaarde</w:t>
      </w:r>
      <w:r w:rsidRPr="00A15092">
        <w:rPr>
          <w:rFonts w:ascii="Verdana" w:hAnsi="Verdana" w:eastAsia="Verdana" w:cs="Verdana"/>
          <w:sz w:val="18"/>
          <w:szCs w:val="18"/>
        </w:rPr>
        <w:t xml:space="preserve"> voor het functioneren van de </w:t>
      </w:r>
      <w:r w:rsidRPr="00A15092" w:rsidR="56199686">
        <w:rPr>
          <w:rFonts w:ascii="Verdana" w:hAnsi="Verdana" w:eastAsia="Verdana" w:cs="Verdana"/>
          <w:sz w:val="18"/>
          <w:szCs w:val="18"/>
        </w:rPr>
        <w:t>jaar</w:t>
      </w:r>
      <w:r w:rsidRPr="00A15092">
        <w:rPr>
          <w:rFonts w:ascii="Verdana" w:hAnsi="Verdana" w:eastAsia="Verdana" w:cs="Verdana"/>
          <w:sz w:val="18"/>
          <w:szCs w:val="18"/>
        </w:rPr>
        <w:t xml:space="preserve">verplichting. </w:t>
      </w:r>
      <w:proofErr w:type="spellStart"/>
      <w:r w:rsidRPr="00A15092" w:rsidR="008D7132">
        <w:rPr>
          <w:rFonts w:ascii="Verdana" w:hAnsi="Verdana" w:eastAsia="Verdana" w:cs="Verdana"/>
          <w:sz w:val="18"/>
          <w:szCs w:val="18"/>
        </w:rPr>
        <w:t>Hynetwork</w:t>
      </w:r>
      <w:proofErr w:type="spellEnd"/>
      <w:r w:rsidRPr="00A15092" w:rsidR="008D7132">
        <w:rPr>
          <w:rFonts w:ascii="Verdana" w:hAnsi="Verdana" w:eastAsia="Verdana" w:cs="Verdana"/>
          <w:sz w:val="18"/>
          <w:szCs w:val="18"/>
        </w:rPr>
        <w:t xml:space="preserve"> </w:t>
      </w:r>
      <w:r w:rsidRPr="00A15092" w:rsidR="7FF502AE">
        <w:rPr>
          <w:rFonts w:ascii="Verdana" w:hAnsi="Verdana" w:eastAsia="Verdana" w:cs="Verdana"/>
          <w:sz w:val="18"/>
          <w:szCs w:val="18"/>
        </w:rPr>
        <w:t xml:space="preserve">is begonnen met de </w:t>
      </w:r>
      <w:r w:rsidRPr="00A15092">
        <w:rPr>
          <w:rFonts w:ascii="Verdana" w:hAnsi="Verdana" w:eastAsia="Verdana" w:cs="Verdana"/>
          <w:sz w:val="18"/>
          <w:szCs w:val="18"/>
        </w:rPr>
        <w:t xml:space="preserve">uitrol van het landelijke </w:t>
      </w:r>
      <w:r w:rsidRPr="00A15092" w:rsidR="2AFF049A">
        <w:rPr>
          <w:rFonts w:ascii="Verdana" w:hAnsi="Verdana" w:eastAsia="Verdana" w:cs="Verdana"/>
          <w:sz w:val="18"/>
          <w:szCs w:val="18"/>
        </w:rPr>
        <w:t>waterstof</w:t>
      </w:r>
      <w:r w:rsidRPr="00A15092">
        <w:rPr>
          <w:rFonts w:ascii="Verdana" w:hAnsi="Verdana" w:eastAsia="Verdana" w:cs="Verdana"/>
          <w:sz w:val="18"/>
          <w:szCs w:val="18"/>
        </w:rPr>
        <w:t>transportnetwerk</w:t>
      </w:r>
      <w:r w:rsidRPr="00A15092" w:rsidR="00D45A7C">
        <w:rPr>
          <w:rFonts w:ascii="Verdana" w:hAnsi="Verdana" w:eastAsia="Verdana" w:cs="Verdana"/>
          <w:sz w:val="18"/>
          <w:szCs w:val="18"/>
        </w:rPr>
        <w:t xml:space="preserve"> op land</w:t>
      </w:r>
      <w:r w:rsidRPr="00A15092" w:rsidR="1B1319C6">
        <w:rPr>
          <w:rFonts w:ascii="Verdana" w:hAnsi="Verdana" w:eastAsia="Verdana" w:cs="Verdana"/>
          <w:sz w:val="18"/>
          <w:szCs w:val="18"/>
        </w:rPr>
        <w:t xml:space="preserve">. </w:t>
      </w:r>
      <w:r w:rsidRPr="00A15092" w:rsidR="0E5B4B17">
        <w:rPr>
          <w:rFonts w:ascii="Verdana" w:hAnsi="Verdana" w:eastAsia="Verdana" w:cs="Verdana"/>
          <w:sz w:val="18"/>
          <w:szCs w:val="18"/>
        </w:rPr>
        <w:t>Er wordt rekening gehouden met het in de eerste jaren ontbreken van delen van di</w:t>
      </w:r>
      <w:r w:rsidRPr="00A15092" w:rsidR="1FFEBC93">
        <w:rPr>
          <w:rFonts w:ascii="Verdana" w:hAnsi="Verdana" w:eastAsia="Verdana" w:cs="Verdana"/>
          <w:sz w:val="18"/>
          <w:szCs w:val="18"/>
        </w:rPr>
        <w:t>t</w:t>
      </w:r>
      <w:r w:rsidRPr="00A15092" w:rsidR="0E5B4B17">
        <w:rPr>
          <w:rFonts w:ascii="Verdana" w:hAnsi="Verdana" w:eastAsia="Verdana" w:cs="Verdana"/>
          <w:sz w:val="18"/>
          <w:szCs w:val="18"/>
        </w:rPr>
        <w:t xml:space="preserve"> netwerk </w:t>
      </w:r>
      <w:r w:rsidRPr="00A15092" w:rsidR="000905BE">
        <w:rPr>
          <w:rFonts w:ascii="Verdana" w:hAnsi="Verdana" w:eastAsia="Verdana" w:cs="Verdana"/>
          <w:sz w:val="18"/>
          <w:szCs w:val="18"/>
        </w:rPr>
        <w:t xml:space="preserve">door </w:t>
      </w:r>
      <w:r w:rsidR="00642912">
        <w:rPr>
          <w:rFonts w:ascii="Verdana" w:hAnsi="Verdana" w:eastAsia="Verdana" w:cs="Verdana"/>
          <w:sz w:val="18"/>
          <w:szCs w:val="18"/>
        </w:rPr>
        <w:t xml:space="preserve">opname van </w:t>
      </w:r>
      <w:r w:rsidRPr="00A15092" w:rsidR="000905BE">
        <w:rPr>
          <w:rFonts w:ascii="Verdana" w:hAnsi="Verdana" w:eastAsia="Verdana" w:cs="Verdana"/>
          <w:sz w:val="18"/>
          <w:szCs w:val="18"/>
        </w:rPr>
        <w:t xml:space="preserve">de voorgestelde </w:t>
      </w:r>
      <w:r w:rsidRPr="00A15092" w:rsidR="3FFB418D">
        <w:rPr>
          <w:rFonts w:ascii="Verdana" w:hAnsi="Verdana" w:eastAsia="Verdana" w:cs="Verdana"/>
          <w:sz w:val="18"/>
          <w:szCs w:val="18"/>
        </w:rPr>
        <w:t xml:space="preserve">tijdelijke </w:t>
      </w:r>
      <w:r w:rsidRPr="00A15092" w:rsidR="0E5B4B17">
        <w:rPr>
          <w:rFonts w:ascii="Verdana" w:hAnsi="Verdana" w:eastAsia="Verdana" w:cs="Verdana"/>
          <w:sz w:val="18"/>
          <w:szCs w:val="18"/>
        </w:rPr>
        <w:t>versoepeling</w:t>
      </w:r>
      <w:r w:rsidRPr="00A15092" w:rsidR="009D70AC">
        <w:rPr>
          <w:rFonts w:ascii="Verdana" w:hAnsi="Verdana" w:eastAsia="Verdana" w:cs="Verdana"/>
          <w:sz w:val="18"/>
          <w:szCs w:val="18"/>
        </w:rPr>
        <w:t xml:space="preserve"> van</w:t>
      </w:r>
      <w:r w:rsidRPr="00A15092" w:rsidR="0E5B4B17">
        <w:rPr>
          <w:rFonts w:ascii="Verdana" w:hAnsi="Verdana" w:eastAsia="Verdana" w:cs="Verdana"/>
          <w:sz w:val="18"/>
          <w:szCs w:val="18"/>
        </w:rPr>
        <w:t xml:space="preserve"> </w:t>
      </w:r>
      <w:r w:rsidRPr="00A15092" w:rsidR="009D70AC">
        <w:rPr>
          <w:rFonts w:ascii="Verdana" w:hAnsi="Verdana"/>
          <w:sz w:val="18"/>
          <w:szCs w:val="18"/>
        </w:rPr>
        <w:t>inboekeisen</w:t>
      </w:r>
      <w:r w:rsidRPr="00A15092" w:rsidDel="009D70AC" w:rsidR="009D70AC">
        <w:rPr>
          <w:rFonts w:ascii="Verdana" w:hAnsi="Verdana" w:eastAsia="Verdana" w:cs="Verdana"/>
          <w:sz w:val="18"/>
          <w:szCs w:val="18"/>
        </w:rPr>
        <w:t xml:space="preserve"> </w:t>
      </w:r>
      <w:r w:rsidRPr="00A15092" w:rsidR="00BF59CE">
        <w:rPr>
          <w:rFonts w:ascii="Verdana" w:hAnsi="Verdana" w:eastAsia="Verdana" w:cs="Verdana"/>
          <w:sz w:val="18"/>
          <w:szCs w:val="18"/>
        </w:rPr>
        <w:t xml:space="preserve">(zie paragraaf </w:t>
      </w:r>
      <w:r w:rsidRPr="00A15092" w:rsidR="003D64C6">
        <w:rPr>
          <w:rFonts w:ascii="Verdana" w:hAnsi="Verdana" w:eastAsia="Verdana" w:cs="Verdana"/>
          <w:sz w:val="18"/>
          <w:szCs w:val="18"/>
        </w:rPr>
        <w:t>3.</w:t>
      </w:r>
      <w:r w:rsidRPr="00A15092" w:rsidR="00F478AC">
        <w:rPr>
          <w:rFonts w:ascii="Verdana" w:hAnsi="Verdana" w:eastAsia="Verdana" w:cs="Verdana"/>
          <w:sz w:val="18"/>
          <w:szCs w:val="18"/>
        </w:rPr>
        <w:t>4.9</w:t>
      </w:r>
      <w:r w:rsidRPr="00A15092" w:rsidR="000D20CD">
        <w:rPr>
          <w:rFonts w:ascii="Verdana" w:hAnsi="Verdana" w:eastAsia="Verdana" w:cs="Verdana"/>
          <w:sz w:val="18"/>
          <w:szCs w:val="18"/>
        </w:rPr>
        <w:t xml:space="preserve"> van deze memorie van toelichting</w:t>
      </w:r>
      <w:r w:rsidRPr="00A15092" w:rsidR="00BF59CE">
        <w:rPr>
          <w:rFonts w:ascii="Verdana" w:hAnsi="Verdana" w:eastAsia="Verdana" w:cs="Verdana"/>
          <w:sz w:val="18"/>
          <w:szCs w:val="18"/>
        </w:rPr>
        <w:t>)</w:t>
      </w:r>
      <w:r w:rsidRPr="00A15092" w:rsidR="0E5B4B17">
        <w:rPr>
          <w:rFonts w:ascii="Verdana" w:hAnsi="Verdana" w:eastAsia="Verdana" w:cs="Verdana"/>
          <w:sz w:val="18"/>
          <w:szCs w:val="18"/>
        </w:rPr>
        <w:t>.</w:t>
      </w:r>
    </w:p>
    <w:p w:rsidRPr="00A15092" w:rsidR="0010348E" w:rsidP="00541202" w:rsidRDefault="19F4C1B5" w14:paraId="73D4E18D" w14:textId="5DD5932D">
      <w:pPr>
        <w:pStyle w:val="Lijstalinea"/>
        <w:numPr>
          <w:ilvl w:val="0"/>
          <w:numId w:val="6"/>
        </w:numPr>
        <w:spacing w:after="0" w:line="240" w:lineRule="auto"/>
        <w:ind w:left="284" w:hanging="284"/>
        <w:contextualSpacing w:val="0"/>
        <w:rPr>
          <w:rFonts w:ascii="Verdana" w:hAnsi="Verdana" w:eastAsia="Verdana" w:cs="Verdana"/>
          <w:sz w:val="18"/>
          <w:szCs w:val="18"/>
        </w:rPr>
      </w:pPr>
      <w:r w:rsidRPr="00A15092">
        <w:rPr>
          <w:rFonts w:ascii="Verdana" w:hAnsi="Verdana" w:eastAsia="Verdana" w:cs="Verdana"/>
          <w:sz w:val="18"/>
          <w:szCs w:val="18"/>
        </w:rPr>
        <w:t xml:space="preserve">In de </w:t>
      </w:r>
      <w:r w:rsidRPr="00A15092" w:rsidR="004A61FE">
        <w:rPr>
          <w:rFonts w:ascii="Verdana" w:hAnsi="Verdana" w:eastAsia="Verdana" w:cs="Verdana"/>
          <w:sz w:val="18"/>
          <w:szCs w:val="18"/>
        </w:rPr>
        <w:t>begin</w:t>
      </w:r>
      <w:r w:rsidRPr="00A15092">
        <w:rPr>
          <w:rFonts w:ascii="Verdana" w:hAnsi="Verdana" w:eastAsia="Verdana" w:cs="Verdana"/>
          <w:sz w:val="18"/>
          <w:szCs w:val="18"/>
        </w:rPr>
        <w:t xml:space="preserve">jaren van de </w:t>
      </w:r>
      <w:r w:rsidRPr="00A15092" w:rsidR="583D7571">
        <w:rPr>
          <w:rFonts w:ascii="Verdana" w:hAnsi="Verdana" w:eastAsia="Verdana" w:cs="Verdana"/>
          <w:sz w:val="18"/>
          <w:szCs w:val="18"/>
        </w:rPr>
        <w:t>jaarverplichting</w:t>
      </w:r>
      <w:r w:rsidRPr="00A15092">
        <w:rPr>
          <w:rFonts w:ascii="Verdana" w:hAnsi="Verdana" w:eastAsia="Verdana" w:cs="Verdana"/>
          <w:sz w:val="18"/>
          <w:szCs w:val="18"/>
        </w:rPr>
        <w:t xml:space="preserve"> </w:t>
      </w:r>
      <w:r w:rsidRPr="00A15092" w:rsidR="72B4C4CB">
        <w:rPr>
          <w:rFonts w:ascii="Verdana" w:hAnsi="Verdana" w:eastAsia="Verdana" w:cs="Verdana"/>
          <w:sz w:val="18"/>
          <w:szCs w:val="18"/>
        </w:rPr>
        <w:t xml:space="preserve">zijn </w:t>
      </w:r>
      <w:r w:rsidRPr="00A15092">
        <w:rPr>
          <w:rFonts w:ascii="Verdana" w:hAnsi="Verdana" w:eastAsia="Verdana" w:cs="Verdana"/>
          <w:sz w:val="18"/>
          <w:szCs w:val="18"/>
        </w:rPr>
        <w:t xml:space="preserve">er </w:t>
      </w:r>
      <w:r w:rsidRPr="00A15092" w:rsidR="00E362C9">
        <w:rPr>
          <w:rFonts w:ascii="Verdana" w:hAnsi="Verdana" w:eastAsia="Verdana" w:cs="Verdana"/>
          <w:sz w:val="18"/>
          <w:szCs w:val="18"/>
        </w:rPr>
        <w:t xml:space="preserve">naar verwachting </w:t>
      </w:r>
      <w:r w:rsidRPr="00A15092">
        <w:rPr>
          <w:rFonts w:ascii="Verdana" w:hAnsi="Verdana" w:eastAsia="Verdana" w:cs="Verdana"/>
          <w:sz w:val="18"/>
          <w:szCs w:val="18"/>
        </w:rPr>
        <w:t xml:space="preserve">slechts enkele </w:t>
      </w:r>
      <w:r w:rsidRPr="00A15092" w:rsidR="56620033">
        <w:rPr>
          <w:rFonts w:ascii="Verdana" w:hAnsi="Verdana" w:eastAsia="Verdana" w:cs="Verdana"/>
          <w:sz w:val="18"/>
          <w:szCs w:val="18"/>
        </w:rPr>
        <w:t>leveranciers van RFNBO</w:t>
      </w:r>
      <w:r w:rsidRPr="00A15092" w:rsidR="18C86B1D">
        <w:rPr>
          <w:rFonts w:ascii="Verdana" w:hAnsi="Verdana" w:eastAsia="Verdana" w:cs="Verdana"/>
          <w:sz w:val="18"/>
          <w:szCs w:val="18"/>
        </w:rPr>
        <w:t xml:space="preserve">'s en </w:t>
      </w:r>
      <w:r w:rsidRPr="00A15092" w:rsidR="38BF7A25">
        <w:rPr>
          <w:rFonts w:ascii="Verdana" w:hAnsi="Verdana" w:eastAsia="Verdana" w:cs="Verdana"/>
          <w:sz w:val="18"/>
          <w:szCs w:val="18"/>
        </w:rPr>
        <w:t>is</w:t>
      </w:r>
      <w:r w:rsidRPr="00A15092" w:rsidR="18C86B1D">
        <w:rPr>
          <w:rFonts w:ascii="Verdana" w:hAnsi="Verdana" w:eastAsia="Verdana" w:cs="Verdana"/>
          <w:sz w:val="18"/>
          <w:szCs w:val="18"/>
        </w:rPr>
        <w:t xml:space="preserve"> de prijs van </w:t>
      </w:r>
      <w:r w:rsidRPr="00A15092" w:rsidR="1811ECBE">
        <w:rPr>
          <w:rFonts w:ascii="Verdana" w:hAnsi="Verdana" w:eastAsia="Verdana" w:cs="Verdana"/>
          <w:sz w:val="18"/>
          <w:szCs w:val="18"/>
        </w:rPr>
        <w:t xml:space="preserve">deze RFNBO's </w:t>
      </w:r>
      <w:r w:rsidRPr="00A15092" w:rsidR="18C86B1D">
        <w:rPr>
          <w:rFonts w:ascii="Verdana" w:hAnsi="Verdana" w:eastAsia="Verdana" w:cs="Verdana"/>
          <w:sz w:val="18"/>
          <w:szCs w:val="18"/>
        </w:rPr>
        <w:t>nog onbekend</w:t>
      </w:r>
      <w:r w:rsidRPr="00A15092" w:rsidR="5D6E8338">
        <w:rPr>
          <w:rFonts w:ascii="Verdana" w:hAnsi="Verdana" w:eastAsia="Verdana" w:cs="Verdana"/>
          <w:sz w:val="18"/>
          <w:szCs w:val="18"/>
        </w:rPr>
        <w:t>.</w:t>
      </w:r>
      <w:r w:rsidRPr="00A15092" w:rsidR="18C86B1D">
        <w:rPr>
          <w:rFonts w:ascii="Verdana" w:hAnsi="Verdana" w:eastAsia="Verdana" w:cs="Verdana"/>
          <w:sz w:val="18"/>
          <w:szCs w:val="18"/>
        </w:rPr>
        <w:t xml:space="preserve"> Sommige industriële </w:t>
      </w:r>
      <w:r w:rsidRPr="00A15092" w:rsidR="00C7694F">
        <w:rPr>
          <w:rFonts w:ascii="Verdana" w:hAnsi="Verdana" w:eastAsia="Verdana" w:cs="Verdana"/>
          <w:sz w:val="18"/>
          <w:szCs w:val="18"/>
        </w:rPr>
        <w:t xml:space="preserve">waterstofgebruikers </w:t>
      </w:r>
      <w:r w:rsidRPr="00A15092" w:rsidR="4B2455A8">
        <w:rPr>
          <w:rFonts w:ascii="Verdana" w:hAnsi="Verdana" w:eastAsia="Verdana" w:cs="Verdana"/>
          <w:sz w:val="18"/>
          <w:szCs w:val="18"/>
        </w:rPr>
        <w:t xml:space="preserve">hebben nauwe banden </w:t>
      </w:r>
      <w:r w:rsidRPr="00A15092" w:rsidR="00E362C9">
        <w:rPr>
          <w:rFonts w:ascii="Verdana" w:hAnsi="Verdana" w:eastAsia="Verdana" w:cs="Verdana"/>
          <w:sz w:val="18"/>
          <w:szCs w:val="18"/>
        </w:rPr>
        <w:t xml:space="preserve">met </w:t>
      </w:r>
      <w:r w:rsidRPr="00A15092" w:rsidR="4B2455A8">
        <w:rPr>
          <w:rFonts w:ascii="Verdana" w:hAnsi="Verdana" w:eastAsia="Verdana" w:cs="Verdana"/>
          <w:sz w:val="18"/>
          <w:szCs w:val="18"/>
        </w:rPr>
        <w:t xml:space="preserve">of behoren tot hetzelfde </w:t>
      </w:r>
      <w:r w:rsidRPr="00A15092" w:rsidR="00EC70F7">
        <w:rPr>
          <w:rFonts w:ascii="Verdana" w:hAnsi="Verdana" w:eastAsia="Verdana" w:cs="Verdana"/>
          <w:sz w:val="18"/>
          <w:szCs w:val="18"/>
        </w:rPr>
        <w:t xml:space="preserve">concern </w:t>
      </w:r>
      <w:r w:rsidRPr="00A15092" w:rsidR="4B2455A8">
        <w:rPr>
          <w:rFonts w:ascii="Verdana" w:hAnsi="Verdana" w:eastAsia="Verdana" w:cs="Verdana"/>
          <w:sz w:val="18"/>
          <w:szCs w:val="18"/>
        </w:rPr>
        <w:t xml:space="preserve">als </w:t>
      </w:r>
      <w:r w:rsidRPr="00A15092" w:rsidR="00F34C31">
        <w:rPr>
          <w:rFonts w:ascii="Verdana" w:hAnsi="Verdana" w:eastAsia="Verdana" w:cs="Verdana"/>
          <w:sz w:val="18"/>
          <w:szCs w:val="18"/>
        </w:rPr>
        <w:t xml:space="preserve">een aantal van </w:t>
      </w:r>
      <w:r w:rsidRPr="00A15092" w:rsidR="4B2455A8">
        <w:rPr>
          <w:rFonts w:ascii="Verdana" w:hAnsi="Verdana" w:eastAsia="Verdana" w:cs="Verdana"/>
          <w:sz w:val="18"/>
          <w:szCs w:val="18"/>
        </w:rPr>
        <w:t>de eerste</w:t>
      </w:r>
      <w:r w:rsidRPr="00A15092" w:rsidR="000D0526">
        <w:rPr>
          <w:rFonts w:ascii="Verdana" w:hAnsi="Verdana" w:eastAsia="Verdana" w:cs="Verdana"/>
          <w:sz w:val="18"/>
          <w:szCs w:val="18"/>
        </w:rPr>
        <w:t xml:space="preserve"> te verwachten</w:t>
      </w:r>
      <w:r w:rsidRPr="00A15092" w:rsidR="4B2455A8">
        <w:rPr>
          <w:rFonts w:ascii="Verdana" w:hAnsi="Verdana" w:eastAsia="Verdana" w:cs="Verdana"/>
          <w:sz w:val="18"/>
          <w:szCs w:val="18"/>
        </w:rPr>
        <w:t xml:space="preserve"> </w:t>
      </w:r>
      <w:r w:rsidRPr="00A15092" w:rsidR="00C7694F">
        <w:rPr>
          <w:rFonts w:ascii="Verdana" w:hAnsi="Verdana" w:eastAsia="Verdana" w:cs="Verdana"/>
          <w:sz w:val="18"/>
          <w:szCs w:val="18"/>
        </w:rPr>
        <w:t>leveranciers</w:t>
      </w:r>
      <w:r w:rsidRPr="00A15092" w:rsidR="00EC70F7">
        <w:rPr>
          <w:rFonts w:ascii="Verdana" w:hAnsi="Verdana" w:eastAsia="Verdana" w:cs="Verdana"/>
          <w:sz w:val="18"/>
          <w:szCs w:val="18"/>
        </w:rPr>
        <w:t xml:space="preserve"> van RFNBO’s</w:t>
      </w:r>
      <w:r w:rsidRPr="00A15092" w:rsidR="4B2455A8">
        <w:rPr>
          <w:rFonts w:ascii="Verdana" w:hAnsi="Verdana" w:eastAsia="Verdana" w:cs="Verdana"/>
          <w:sz w:val="18"/>
          <w:szCs w:val="18"/>
        </w:rPr>
        <w:t xml:space="preserve">, en zullen naar verwachting in de </w:t>
      </w:r>
      <w:r w:rsidRPr="00A15092" w:rsidR="00C7694F">
        <w:rPr>
          <w:rFonts w:ascii="Verdana" w:hAnsi="Verdana" w:eastAsia="Verdana" w:cs="Verdana"/>
          <w:sz w:val="18"/>
          <w:szCs w:val="18"/>
        </w:rPr>
        <w:t>begin</w:t>
      </w:r>
      <w:r w:rsidRPr="00A15092" w:rsidR="4B2455A8">
        <w:rPr>
          <w:rFonts w:ascii="Verdana" w:hAnsi="Verdana" w:eastAsia="Verdana" w:cs="Verdana"/>
          <w:sz w:val="18"/>
          <w:szCs w:val="18"/>
        </w:rPr>
        <w:t xml:space="preserve">jaren RFNBO's in de industrie inzetten. Andere </w:t>
      </w:r>
      <w:r w:rsidRPr="00A15092" w:rsidR="005042E5">
        <w:rPr>
          <w:rFonts w:ascii="Verdana" w:hAnsi="Verdana" w:eastAsia="Verdana" w:cs="Verdana"/>
          <w:sz w:val="18"/>
          <w:szCs w:val="18"/>
        </w:rPr>
        <w:t>exploitanten van</w:t>
      </w:r>
      <w:r w:rsidRPr="00A15092" w:rsidDel="00E472DA" w:rsidR="005042E5">
        <w:rPr>
          <w:rFonts w:ascii="Verdana" w:hAnsi="Verdana" w:eastAsia="Verdana" w:cs="Verdana"/>
          <w:sz w:val="18"/>
          <w:szCs w:val="18"/>
        </w:rPr>
        <w:t xml:space="preserve"> </w:t>
      </w:r>
      <w:r w:rsidRPr="00A15092" w:rsidR="005042E5">
        <w:rPr>
          <w:rFonts w:ascii="Verdana" w:hAnsi="Verdana" w:eastAsia="Verdana" w:cs="Verdana"/>
          <w:sz w:val="18"/>
          <w:szCs w:val="18"/>
        </w:rPr>
        <w:t>industriële installatie</w:t>
      </w:r>
      <w:r w:rsidRPr="00A15092" w:rsidR="00E472DA">
        <w:rPr>
          <w:rFonts w:ascii="Verdana" w:hAnsi="Verdana" w:eastAsia="Verdana" w:cs="Verdana"/>
          <w:sz w:val="18"/>
          <w:szCs w:val="18"/>
        </w:rPr>
        <w:t>s</w:t>
      </w:r>
      <w:r w:rsidRPr="00A15092" w:rsidR="005042E5">
        <w:rPr>
          <w:rFonts w:ascii="Verdana" w:hAnsi="Verdana" w:eastAsia="Verdana" w:cs="Verdana"/>
          <w:sz w:val="18"/>
          <w:szCs w:val="18"/>
        </w:rPr>
        <w:t xml:space="preserve"> </w:t>
      </w:r>
      <w:r w:rsidRPr="00A15092" w:rsidR="4B2455A8">
        <w:rPr>
          <w:rFonts w:ascii="Verdana" w:hAnsi="Verdana" w:eastAsia="Verdana" w:cs="Verdana"/>
          <w:sz w:val="18"/>
          <w:szCs w:val="18"/>
        </w:rPr>
        <w:t>wachten mogelijk af</w:t>
      </w:r>
      <w:r w:rsidRPr="00A15092" w:rsidR="00207712">
        <w:rPr>
          <w:rFonts w:ascii="Verdana" w:hAnsi="Verdana" w:eastAsia="Verdana" w:cs="Verdana"/>
          <w:sz w:val="18"/>
          <w:szCs w:val="18"/>
        </w:rPr>
        <w:t>;</w:t>
      </w:r>
      <w:r w:rsidRPr="00A15092" w:rsidR="1FF16430">
        <w:rPr>
          <w:rFonts w:ascii="Verdana" w:hAnsi="Verdana" w:eastAsia="Verdana" w:cs="Verdana"/>
          <w:sz w:val="18"/>
          <w:szCs w:val="18"/>
        </w:rPr>
        <w:t xml:space="preserve"> RFNBO's zijn nieuw</w:t>
      </w:r>
      <w:r w:rsidRPr="00A15092" w:rsidR="008647D5">
        <w:rPr>
          <w:rFonts w:ascii="Verdana" w:hAnsi="Verdana" w:eastAsia="Verdana" w:cs="Verdana"/>
          <w:sz w:val="18"/>
          <w:szCs w:val="18"/>
        </w:rPr>
        <w:t>e</w:t>
      </w:r>
      <w:r w:rsidRPr="00A15092" w:rsidR="1FF16430">
        <w:rPr>
          <w:rFonts w:ascii="Verdana" w:hAnsi="Verdana" w:eastAsia="Verdana" w:cs="Verdana"/>
          <w:sz w:val="18"/>
          <w:szCs w:val="18"/>
        </w:rPr>
        <w:t xml:space="preserve"> product</w:t>
      </w:r>
      <w:r w:rsidRPr="00A15092" w:rsidR="00F01E1F">
        <w:rPr>
          <w:rFonts w:ascii="Verdana" w:hAnsi="Verdana" w:eastAsia="Verdana" w:cs="Verdana"/>
          <w:sz w:val="18"/>
          <w:szCs w:val="18"/>
        </w:rPr>
        <w:t>en</w:t>
      </w:r>
      <w:r w:rsidRPr="00A15092" w:rsidR="1FF16430">
        <w:rPr>
          <w:rFonts w:ascii="Verdana" w:hAnsi="Verdana" w:eastAsia="Verdana" w:cs="Verdana"/>
          <w:sz w:val="18"/>
          <w:szCs w:val="18"/>
        </w:rPr>
        <w:t xml:space="preserve"> </w:t>
      </w:r>
      <w:r w:rsidRPr="00A15092" w:rsidR="00F01E1F">
        <w:rPr>
          <w:rFonts w:ascii="Verdana" w:hAnsi="Verdana" w:eastAsia="Verdana" w:cs="Verdana"/>
          <w:sz w:val="18"/>
          <w:szCs w:val="18"/>
        </w:rPr>
        <w:t>die beperkt</w:t>
      </w:r>
      <w:r w:rsidRPr="00A15092" w:rsidR="1FF16430">
        <w:rPr>
          <w:rFonts w:ascii="Verdana" w:hAnsi="Verdana" w:eastAsia="Verdana" w:cs="Verdana"/>
          <w:sz w:val="18"/>
          <w:szCs w:val="18"/>
        </w:rPr>
        <w:t xml:space="preserve"> verkrijgbaar </w:t>
      </w:r>
      <w:r w:rsidRPr="00A15092" w:rsidR="00F01E1F">
        <w:rPr>
          <w:rFonts w:ascii="Verdana" w:hAnsi="Verdana" w:eastAsia="Verdana" w:cs="Verdana"/>
          <w:sz w:val="18"/>
          <w:szCs w:val="18"/>
        </w:rPr>
        <w:t>zijn</w:t>
      </w:r>
      <w:r w:rsidRPr="00A15092" w:rsidR="1FF16430">
        <w:rPr>
          <w:rFonts w:ascii="Verdana" w:hAnsi="Verdana" w:eastAsia="Verdana" w:cs="Verdana"/>
          <w:sz w:val="18"/>
          <w:szCs w:val="18"/>
        </w:rPr>
        <w:t>.</w:t>
      </w:r>
      <w:r w:rsidRPr="00A15092" w:rsidR="4B2455A8">
        <w:rPr>
          <w:rFonts w:ascii="Verdana" w:hAnsi="Verdana" w:eastAsia="Verdana" w:cs="Verdana"/>
          <w:sz w:val="18"/>
          <w:szCs w:val="18"/>
        </w:rPr>
        <w:t xml:space="preserve"> </w:t>
      </w:r>
      <w:r w:rsidRPr="00A15092" w:rsidR="122F887C">
        <w:rPr>
          <w:rFonts w:ascii="Verdana" w:hAnsi="Verdana" w:eastAsia="Verdana" w:cs="Verdana"/>
          <w:sz w:val="18"/>
          <w:szCs w:val="18"/>
        </w:rPr>
        <w:t>Vanwege het beperkte aantal</w:t>
      </w:r>
      <w:r w:rsidRPr="00A15092" w:rsidR="6C561531">
        <w:rPr>
          <w:rFonts w:ascii="Verdana" w:hAnsi="Verdana" w:eastAsia="Verdana" w:cs="Verdana"/>
          <w:sz w:val="18"/>
          <w:szCs w:val="18"/>
        </w:rPr>
        <w:t xml:space="preserve"> lever</w:t>
      </w:r>
      <w:r w:rsidRPr="00A15092" w:rsidR="00207712">
        <w:rPr>
          <w:rFonts w:ascii="Verdana" w:hAnsi="Verdana" w:eastAsia="Verdana" w:cs="Verdana"/>
          <w:sz w:val="18"/>
          <w:szCs w:val="18"/>
        </w:rPr>
        <w:t>anciers</w:t>
      </w:r>
      <w:r w:rsidRPr="00A15092" w:rsidR="7557A975">
        <w:rPr>
          <w:rFonts w:ascii="Verdana" w:hAnsi="Verdana" w:eastAsia="Verdana" w:cs="Verdana"/>
          <w:sz w:val="18"/>
          <w:szCs w:val="18"/>
        </w:rPr>
        <w:t xml:space="preserve"> </w:t>
      </w:r>
      <w:r w:rsidRPr="00A15092" w:rsidR="00414397">
        <w:rPr>
          <w:rFonts w:ascii="Verdana" w:hAnsi="Verdana" w:eastAsia="Verdana" w:cs="Verdana"/>
          <w:sz w:val="18"/>
          <w:szCs w:val="18"/>
        </w:rPr>
        <w:t xml:space="preserve">van RFNBO’s </w:t>
      </w:r>
      <w:r w:rsidRPr="00A15092" w:rsidR="6C561531">
        <w:rPr>
          <w:rFonts w:ascii="Verdana" w:hAnsi="Verdana" w:eastAsia="Verdana" w:cs="Verdana"/>
          <w:sz w:val="18"/>
          <w:szCs w:val="18"/>
        </w:rPr>
        <w:t xml:space="preserve">in de </w:t>
      </w:r>
      <w:r w:rsidRPr="00A15092" w:rsidR="00207712">
        <w:rPr>
          <w:rFonts w:ascii="Verdana" w:hAnsi="Verdana" w:eastAsia="Verdana" w:cs="Verdana"/>
          <w:sz w:val="18"/>
          <w:szCs w:val="18"/>
        </w:rPr>
        <w:t>begin</w:t>
      </w:r>
      <w:r w:rsidRPr="00A15092" w:rsidR="6C561531">
        <w:rPr>
          <w:rFonts w:ascii="Verdana" w:hAnsi="Verdana" w:eastAsia="Verdana" w:cs="Verdana"/>
          <w:sz w:val="18"/>
          <w:szCs w:val="18"/>
        </w:rPr>
        <w:t>jaren</w:t>
      </w:r>
      <w:r w:rsidRPr="00A15092" w:rsidR="14618BF7">
        <w:rPr>
          <w:rFonts w:ascii="Verdana" w:hAnsi="Verdana" w:eastAsia="Verdana" w:cs="Verdana"/>
          <w:sz w:val="18"/>
          <w:szCs w:val="18"/>
        </w:rPr>
        <w:t xml:space="preserve"> van de </w:t>
      </w:r>
      <w:r w:rsidRPr="00A15092" w:rsidR="00207712">
        <w:rPr>
          <w:rFonts w:ascii="Verdana" w:hAnsi="Verdana" w:eastAsia="Verdana" w:cs="Verdana"/>
          <w:sz w:val="18"/>
          <w:szCs w:val="18"/>
        </w:rPr>
        <w:t>jaar</w:t>
      </w:r>
      <w:r w:rsidRPr="00A15092" w:rsidR="14618BF7">
        <w:rPr>
          <w:rFonts w:ascii="Verdana" w:hAnsi="Verdana" w:eastAsia="Verdana" w:cs="Verdana"/>
          <w:sz w:val="18"/>
          <w:szCs w:val="18"/>
        </w:rPr>
        <w:t xml:space="preserve">verplichting </w:t>
      </w:r>
      <w:r w:rsidRPr="00A15092" w:rsidR="7181FB14">
        <w:rPr>
          <w:rFonts w:ascii="Verdana" w:hAnsi="Verdana" w:eastAsia="Verdana" w:cs="Verdana"/>
          <w:sz w:val="18"/>
          <w:szCs w:val="18"/>
        </w:rPr>
        <w:t xml:space="preserve">bestaat er </w:t>
      </w:r>
      <w:r w:rsidRPr="00A15092" w:rsidR="14618BF7">
        <w:rPr>
          <w:rFonts w:ascii="Verdana" w:hAnsi="Verdana" w:eastAsia="Verdana" w:cs="Verdana"/>
          <w:sz w:val="18"/>
          <w:szCs w:val="18"/>
        </w:rPr>
        <w:t>een risico op</w:t>
      </w:r>
      <w:r w:rsidRPr="00A15092" w:rsidR="608EE03F">
        <w:rPr>
          <w:rFonts w:ascii="Verdana" w:hAnsi="Verdana" w:eastAsia="Verdana" w:cs="Verdana"/>
          <w:sz w:val="18"/>
          <w:szCs w:val="18"/>
        </w:rPr>
        <w:t xml:space="preserve"> marktmacht</w:t>
      </w:r>
      <w:r w:rsidRPr="00A15092" w:rsidR="35934B80">
        <w:rPr>
          <w:rFonts w:ascii="Verdana" w:hAnsi="Verdana" w:eastAsia="Verdana" w:cs="Verdana"/>
          <w:sz w:val="18"/>
          <w:szCs w:val="18"/>
        </w:rPr>
        <w:t xml:space="preserve"> </w:t>
      </w:r>
      <w:r w:rsidRPr="00A15092" w:rsidR="37DA8A6D">
        <w:rPr>
          <w:rFonts w:ascii="Verdana" w:hAnsi="Verdana" w:eastAsia="Verdana" w:cs="Verdana"/>
          <w:sz w:val="18"/>
          <w:szCs w:val="18"/>
        </w:rPr>
        <w:t xml:space="preserve">door </w:t>
      </w:r>
      <w:r w:rsidRPr="00A15092" w:rsidR="00DF2CD4">
        <w:rPr>
          <w:rFonts w:ascii="Verdana" w:hAnsi="Verdana" w:eastAsia="Verdana" w:cs="Verdana"/>
          <w:sz w:val="18"/>
          <w:szCs w:val="18"/>
        </w:rPr>
        <w:t>enkele</w:t>
      </w:r>
      <w:r w:rsidRPr="00A15092" w:rsidR="37DA8A6D">
        <w:rPr>
          <w:rFonts w:ascii="Verdana" w:hAnsi="Verdana" w:eastAsia="Verdana" w:cs="Verdana"/>
          <w:sz w:val="18"/>
          <w:szCs w:val="18"/>
        </w:rPr>
        <w:t xml:space="preserve"> bedrijven.</w:t>
      </w:r>
    </w:p>
    <w:p w:rsidRPr="00A15092" w:rsidR="00081CC8" w:rsidP="5D569556" w:rsidRDefault="005D00BE" w14:paraId="4EA079E9" w14:textId="657C03C1">
      <w:pPr>
        <w:pStyle w:val="Lijstalinea"/>
        <w:numPr>
          <w:ilvl w:val="0"/>
          <w:numId w:val="6"/>
        </w:numPr>
        <w:spacing w:after="0" w:line="240" w:lineRule="auto"/>
        <w:ind w:left="284" w:hanging="284"/>
        <w:rPr>
          <w:rFonts w:ascii="Verdana" w:hAnsi="Verdana" w:eastAsia="Verdana" w:cs="Verdana"/>
          <w:sz w:val="18"/>
          <w:szCs w:val="18"/>
          <w:u w:val="single"/>
        </w:rPr>
      </w:pPr>
      <w:r w:rsidRPr="00A15092">
        <w:rPr>
          <w:rFonts w:ascii="Verdana" w:hAnsi="Verdana" w:eastAsia="Verdana" w:cs="Verdana"/>
          <w:sz w:val="18"/>
          <w:szCs w:val="18"/>
        </w:rPr>
        <w:t>Exploitanten van industriële installatie</w:t>
      </w:r>
      <w:r w:rsidRPr="00A15092" w:rsidR="00DF2CD4">
        <w:rPr>
          <w:rFonts w:ascii="Verdana" w:hAnsi="Verdana" w:eastAsia="Verdana" w:cs="Verdana"/>
          <w:sz w:val="18"/>
          <w:szCs w:val="18"/>
        </w:rPr>
        <w:t>s</w:t>
      </w:r>
      <w:r w:rsidRPr="00A15092">
        <w:rPr>
          <w:rFonts w:ascii="Verdana" w:hAnsi="Verdana" w:eastAsia="Verdana" w:cs="Verdana"/>
          <w:sz w:val="18"/>
          <w:szCs w:val="18"/>
        </w:rPr>
        <w:t xml:space="preserve"> </w:t>
      </w:r>
      <w:r w:rsidRPr="00A15092" w:rsidR="6F0C4ACE">
        <w:rPr>
          <w:rFonts w:ascii="Verdana" w:hAnsi="Verdana" w:eastAsia="Verdana" w:cs="Verdana"/>
          <w:sz w:val="18"/>
          <w:szCs w:val="18"/>
        </w:rPr>
        <w:t xml:space="preserve">krijgen door de mogelijkheid van </w:t>
      </w:r>
      <w:r w:rsidRPr="00A15092" w:rsidR="002710DE">
        <w:rPr>
          <w:rFonts w:ascii="Verdana" w:hAnsi="Verdana" w:eastAsia="Verdana" w:cs="Verdana"/>
          <w:sz w:val="18"/>
          <w:szCs w:val="18"/>
        </w:rPr>
        <w:t xml:space="preserve">het </w:t>
      </w:r>
      <w:r w:rsidRPr="00A15092" w:rsidR="6F0C4ACE">
        <w:rPr>
          <w:rFonts w:ascii="Verdana" w:hAnsi="Verdana" w:eastAsia="Verdana" w:cs="Verdana"/>
          <w:sz w:val="18"/>
          <w:szCs w:val="18"/>
        </w:rPr>
        <w:t xml:space="preserve">doorschuiven </w:t>
      </w:r>
      <w:r w:rsidRPr="00A15092" w:rsidR="5DFE4B51">
        <w:rPr>
          <w:rFonts w:ascii="Verdana" w:hAnsi="Verdana" w:eastAsia="Verdana" w:cs="Verdana"/>
          <w:sz w:val="18"/>
          <w:szCs w:val="18"/>
        </w:rPr>
        <w:t xml:space="preserve">van de </w:t>
      </w:r>
      <w:r w:rsidRPr="00A15092" w:rsidR="008A63FC">
        <w:rPr>
          <w:rFonts w:ascii="Verdana" w:hAnsi="Verdana" w:eastAsia="Verdana" w:cs="Verdana"/>
          <w:sz w:val="18"/>
          <w:szCs w:val="18"/>
        </w:rPr>
        <w:t>jaar</w:t>
      </w:r>
      <w:r w:rsidRPr="00A15092" w:rsidR="5DFE4B51">
        <w:rPr>
          <w:rFonts w:ascii="Verdana" w:hAnsi="Verdana" w:eastAsia="Verdana" w:cs="Verdana"/>
          <w:sz w:val="18"/>
          <w:szCs w:val="18"/>
        </w:rPr>
        <w:t xml:space="preserve">verplichting </w:t>
      </w:r>
      <w:r w:rsidRPr="00A15092" w:rsidR="6F0C4ACE">
        <w:rPr>
          <w:rFonts w:ascii="Verdana" w:hAnsi="Verdana" w:eastAsia="Verdana" w:cs="Verdana"/>
          <w:sz w:val="18"/>
          <w:szCs w:val="18"/>
        </w:rPr>
        <w:t xml:space="preserve">meer tijd om </w:t>
      </w:r>
      <w:r w:rsidRPr="00A15092" w:rsidR="008A63FC">
        <w:rPr>
          <w:rFonts w:ascii="Verdana" w:hAnsi="Verdana" w:eastAsia="Verdana" w:cs="Verdana"/>
          <w:sz w:val="18"/>
          <w:szCs w:val="18"/>
        </w:rPr>
        <w:t xml:space="preserve">hun </w:t>
      </w:r>
      <w:r w:rsidRPr="00A15092" w:rsidR="6F0C4ACE">
        <w:rPr>
          <w:rFonts w:ascii="Verdana" w:hAnsi="Verdana" w:eastAsia="Verdana" w:cs="Verdana"/>
          <w:sz w:val="18"/>
          <w:szCs w:val="18"/>
        </w:rPr>
        <w:t>installaties aan te passen voor het gebruik van RFNBO</w:t>
      </w:r>
      <w:r w:rsidRPr="00A15092" w:rsidR="00414397">
        <w:rPr>
          <w:rFonts w:ascii="Verdana" w:hAnsi="Verdana" w:eastAsia="Verdana" w:cs="Verdana"/>
          <w:sz w:val="18"/>
          <w:szCs w:val="18"/>
        </w:rPr>
        <w:t>’</w:t>
      </w:r>
      <w:r w:rsidRPr="00A15092" w:rsidR="6F0C4ACE">
        <w:rPr>
          <w:rFonts w:ascii="Verdana" w:hAnsi="Verdana" w:eastAsia="Verdana" w:cs="Verdana"/>
          <w:sz w:val="18"/>
          <w:szCs w:val="18"/>
        </w:rPr>
        <w:t>s</w:t>
      </w:r>
      <w:r w:rsidRPr="00A15092" w:rsidR="00414397">
        <w:rPr>
          <w:rFonts w:ascii="Verdana" w:hAnsi="Verdana" w:eastAsia="Verdana" w:cs="Verdana"/>
          <w:sz w:val="18"/>
          <w:szCs w:val="18"/>
        </w:rPr>
        <w:t xml:space="preserve"> of om op een later moment RFNBO</w:t>
      </w:r>
      <w:r w:rsidRPr="00A15092" w:rsidR="00D30DBF">
        <w:rPr>
          <w:rFonts w:ascii="Verdana" w:hAnsi="Verdana" w:eastAsia="Verdana" w:cs="Verdana"/>
          <w:sz w:val="18"/>
          <w:szCs w:val="18"/>
        </w:rPr>
        <w:t>’</w:t>
      </w:r>
      <w:r w:rsidRPr="00A15092" w:rsidR="00414397">
        <w:rPr>
          <w:rFonts w:ascii="Verdana" w:hAnsi="Verdana" w:eastAsia="Verdana" w:cs="Verdana"/>
          <w:sz w:val="18"/>
          <w:szCs w:val="18"/>
        </w:rPr>
        <w:t xml:space="preserve">s </w:t>
      </w:r>
      <w:r w:rsidRPr="00A15092" w:rsidR="00D30DBF">
        <w:rPr>
          <w:rFonts w:ascii="Verdana" w:hAnsi="Verdana" w:eastAsia="Verdana" w:cs="Verdana"/>
          <w:sz w:val="18"/>
          <w:szCs w:val="18"/>
        </w:rPr>
        <w:t>af te nemen of HWI’s in te kopen</w:t>
      </w:r>
      <w:r w:rsidRPr="00A15092" w:rsidR="75C9F0CE">
        <w:rPr>
          <w:rFonts w:ascii="Verdana" w:hAnsi="Verdana" w:eastAsia="Verdana" w:cs="Verdana"/>
          <w:sz w:val="18"/>
          <w:szCs w:val="18"/>
        </w:rPr>
        <w:t>.</w:t>
      </w:r>
      <w:r w:rsidRPr="00A15092" w:rsidR="6F0C4ACE">
        <w:rPr>
          <w:rFonts w:ascii="Verdana" w:hAnsi="Verdana" w:eastAsia="Verdana" w:cs="Verdana"/>
          <w:sz w:val="18"/>
          <w:szCs w:val="18"/>
        </w:rPr>
        <w:t xml:space="preserve"> </w:t>
      </w:r>
    </w:p>
    <w:p w:rsidRPr="00A15092" w:rsidR="00081CC8" w:rsidP="00081CC8" w:rsidRDefault="00081CC8" w14:paraId="4D0F79B0" w14:textId="77777777">
      <w:pPr>
        <w:spacing w:after="0" w:line="240" w:lineRule="auto"/>
        <w:rPr>
          <w:rFonts w:ascii="Verdana" w:hAnsi="Verdana" w:eastAsia="Verdana" w:cs="Verdana"/>
          <w:sz w:val="18"/>
          <w:szCs w:val="18"/>
        </w:rPr>
      </w:pPr>
    </w:p>
    <w:p w:rsidRPr="00A15092" w:rsidR="00C700F8" w:rsidP="00081CC8" w:rsidRDefault="00241499" w14:paraId="535BFB51" w14:textId="13623AE8">
      <w:pPr>
        <w:spacing w:after="0" w:line="240" w:lineRule="auto"/>
        <w:rPr>
          <w:rFonts w:ascii="Verdana" w:hAnsi="Verdana" w:eastAsia="Verdana" w:cs="Verdana"/>
          <w:i/>
          <w:sz w:val="18"/>
          <w:szCs w:val="18"/>
        </w:rPr>
      </w:pPr>
      <w:bookmarkStart w:name="_Hlk197615896" w:id="65"/>
      <w:r w:rsidRPr="00A15092">
        <w:rPr>
          <w:rFonts w:ascii="Verdana" w:hAnsi="Verdana" w:eastAsia="Verdana" w:cs="Verdana"/>
          <w:i/>
          <w:iCs/>
          <w:sz w:val="18"/>
          <w:szCs w:val="18"/>
        </w:rPr>
        <w:t>Spaarmogelijkheid HWI’s</w:t>
      </w:r>
    </w:p>
    <w:bookmarkEnd w:id="65"/>
    <w:p w:rsidRPr="00A15092" w:rsidR="0072458E" w:rsidP="00081CC8" w:rsidRDefault="4F6840D0" w14:paraId="22CE3B69" w14:textId="0B8A880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Indien </w:t>
      </w:r>
      <w:r w:rsidRPr="00A15092" w:rsidR="769D59BC">
        <w:rPr>
          <w:rFonts w:ascii="Verdana" w:hAnsi="Verdana" w:eastAsia="Verdana" w:cs="Verdana"/>
          <w:sz w:val="18"/>
          <w:szCs w:val="18"/>
        </w:rPr>
        <w:t xml:space="preserve">er na </w:t>
      </w:r>
      <w:r w:rsidRPr="00A15092" w:rsidR="0053528B">
        <w:rPr>
          <w:rFonts w:ascii="Verdana" w:hAnsi="Verdana" w:eastAsia="Verdana" w:cs="Verdana"/>
          <w:sz w:val="18"/>
          <w:szCs w:val="18"/>
        </w:rPr>
        <w:t>1 juni van een bepaald kalenderjaar</w:t>
      </w:r>
      <w:r w:rsidRPr="00A15092" w:rsidR="769D59BC">
        <w:rPr>
          <w:rFonts w:ascii="Verdana" w:hAnsi="Verdana" w:eastAsia="Verdana" w:cs="Verdana"/>
          <w:sz w:val="18"/>
          <w:szCs w:val="18"/>
        </w:rPr>
        <w:t xml:space="preserve"> HWI's resteren op de rekening</w:t>
      </w:r>
      <w:r w:rsidRPr="00A15092" w:rsidR="00F63B96">
        <w:rPr>
          <w:rFonts w:ascii="Verdana" w:hAnsi="Verdana" w:eastAsia="Verdana" w:cs="Verdana"/>
          <w:sz w:val="18"/>
          <w:szCs w:val="18"/>
        </w:rPr>
        <w:t xml:space="preserve"> in het HWI-register</w:t>
      </w:r>
      <w:r w:rsidRPr="00A15092" w:rsidR="769D59BC">
        <w:rPr>
          <w:rFonts w:ascii="Verdana" w:hAnsi="Verdana" w:eastAsia="Verdana" w:cs="Verdana"/>
          <w:sz w:val="18"/>
          <w:szCs w:val="18"/>
        </w:rPr>
        <w:t xml:space="preserve"> van een </w:t>
      </w:r>
      <w:r w:rsidRPr="00A15092" w:rsidR="00F35078">
        <w:rPr>
          <w:rFonts w:ascii="Verdana" w:hAnsi="Verdana" w:eastAsia="Verdana" w:cs="Verdana"/>
          <w:sz w:val="18"/>
          <w:szCs w:val="18"/>
        </w:rPr>
        <w:t>exploitant van een industriële installatie</w:t>
      </w:r>
      <w:r w:rsidRPr="00A15092" w:rsidR="769D59BC">
        <w:rPr>
          <w:rFonts w:ascii="Verdana" w:hAnsi="Verdana" w:eastAsia="Verdana" w:cs="Verdana"/>
          <w:sz w:val="18"/>
          <w:szCs w:val="18"/>
        </w:rPr>
        <w:t xml:space="preserve"> </w:t>
      </w:r>
      <w:r w:rsidRPr="00A15092" w:rsidR="00CE463B">
        <w:rPr>
          <w:rFonts w:ascii="Verdana" w:hAnsi="Verdana" w:eastAsia="Verdana" w:cs="Verdana"/>
          <w:sz w:val="18"/>
          <w:szCs w:val="18"/>
        </w:rPr>
        <w:t xml:space="preserve">worden </w:t>
      </w:r>
      <w:r w:rsidRPr="00A15092" w:rsidR="769D59BC">
        <w:rPr>
          <w:rFonts w:ascii="Verdana" w:hAnsi="Verdana" w:eastAsia="Verdana" w:cs="Verdana"/>
          <w:sz w:val="18"/>
          <w:szCs w:val="18"/>
        </w:rPr>
        <w:t xml:space="preserve">deze </w:t>
      </w:r>
      <w:r w:rsidRPr="00A15092" w:rsidR="00F63B96">
        <w:rPr>
          <w:rFonts w:ascii="Verdana" w:hAnsi="Verdana" w:eastAsia="Verdana" w:cs="Verdana"/>
          <w:sz w:val="18"/>
          <w:szCs w:val="18"/>
        </w:rPr>
        <w:t xml:space="preserve">HWI’s </w:t>
      </w:r>
      <w:r w:rsidRPr="00A15092" w:rsidR="769D59BC">
        <w:rPr>
          <w:rFonts w:ascii="Verdana" w:hAnsi="Verdana" w:eastAsia="Verdana" w:cs="Verdana"/>
          <w:sz w:val="18"/>
          <w:szCs w:val="18"/>
        </w:rPr>
        <w:t>(deels) meegenomen naar een volgend jaar</w:t>
      </w:r>
      <w:r w:rsidRPr="00A15092" w:rsidR="008B54EE">
        <w:rPr>
          <w:rFonts w:ascii="Verdana" w:hAnsi="Verdana" w:eastAsia="Verdana" w:cs="Verdana"/>
          <w:sz w:val="18"/>
          <w:szCs w:val="18"/>
        </w:rPr>
        <w:t xml:space="preserve"> (artikel </w:t>
      </w:r>
      <w:r w:rsidRPr="00A15092" w:rsidR="00AA6C35">
        <w:rPr>
          <w:rFonts w:ascii="Verdana" w:hAnsi="Verdana" w:eastAsia="Verdana" w:cs="Verdana"/>
          <w:sz w:val="18"/>
          <w:szCs w:val="18"/>
        </w:rPr>
        <w:t xml:space="preserve">9.10.5.5 van de </w:t>
      </w:r>
      <w:r w:rsidRPr="00A15092" w:rsidR="008B54EE">
        <w:rPr>
          <w:rFonts w:ascii="Verdana" w:hAnsi="Verdana" w:eastAsia="Verdana" w:cs="Verdana"/>
          <w:sz w:val="18"/>
          <w:szCs w:val="18"/>
        </w:rPr>
        <w:t>Wm)</w:t>
      </w:r>
      <w:r w:rsidRPr="00A15092" w:rsidR="769D59BC">
        <w:rPr>
          <w:rFonts w:ascii="Verdana" w:hAnsi="Verdana" w:eastAsia="Verdana" w:cs="Verdana"/>
          <w:sz w:val="18"/>
          <w:szCs w:val="18"/>
        </w:rPr>
        <w:t xml:space="preserve">. </w:t>
      </w:r>
      <w:r w:rsidRPr="00A15092" w:rsidR="195AADFA">
        <w:rPr>
          <w:rFonts w:ascii="Verdana" w:hAnsi="Verdana" w:eastAsia="Verdana" w:cs="Verdana"/>
          <w:sz w:val="18"/>
          <w:szCs w:val="18"/>
        </w:rPr>
        <w:t xml:space="preserve">Het aantal HWI’s dat </w:t>
      </w:r>
      <w:r w:rsidRPr="00A15092" w:rsidR="009B4089">
        <w:rPr>
          <w:rFonts w:ascii="Verdana" w:hAnsi="Verdana" w:eastAsia="Verdana" w:cs="Verdana"/>
          <w:sz w:val="18"/>
          <w:szCs w:val="18"/>
        </w:rPr>
        <w:t xml:space="preserve">een </w:t>
      </w:r>
      <w:r w:rsidRPr="00A15092" w:rsidR="00F35078">
        <w:rPr>
          <w:rFonts w:ascii="Verdana" w:hAnsi="Verdana" w:eastAsia="Verdana" w:cs="Verdana"/>
          <w:sz w:val="18"/>
          <w:szCs w:val="18"/>
        </w:rPr>
        <w:t xml:space="preserve">exploitant van een industriële installatie </w:t>
      </w:r>
      <w:r w:rsidRPr="00A15092" w:rsidR="195AADFA">
        <w:rPr>
          <w:rFonts w:ascii="Verdana" w:hAnsi="Verdana" w:eastAsia="Verdana" w:cs="Verdana"/>
          <w:sz w:val="18"/>
          <w:szCs w:val="18"/>
        </w:rPr>
        <w:t xml:space="preserve">naar een volgend boekjaar </w:t>
      </w:r>
      <w:r w:rsidRPr="00A15092" w:rsidR="0028383A">
        <w:rPr>
          <w:rFonts w:ascii="Verdana" w:hAnsi="Verdana" w:eastAsia="Verdana" w:cs="Verdana"/>
          <w:sz w:val="18"/>
          <w:szCs w:val="18"/>
        </w:rPr>
        <w:t xml:space="preserve">kan </w:t>
      </w:r>
      <w:r w:rsidRPr="00A15092" w:rsidR="195AADFA">
        <w:rPr>
          <w:rFonts w:ascii="Verdana" w:hAnsi="Verdana" w:eastAsia="Verdana" w:cs="Verdana"/>
          <w:sz w:val="18"/>
          <w:szCs w:val="18"/>
        </w:rPr>
        <w:t>meen</w:t>
      </w:r>
      <w:r w:rsidRPr="00A15092" w:rsidR="009B4089">
        <w:rPr>
          <w:rFonts w:ascii="Verdana" w:hAnsi="Verdana" w:eastAsia="Verdana" w:cs="Verdana"/>
          <w:sz w:val="18"/>
          <w:szCs w:val="18"/>
        </w:rPr>
        <w:t>e</w:t>
      </w:r>
      <w:r w:rsidRPr="00A15092" w:rsidR="195AADFA">
        <w:rPr>
          <w:rFonts w:ascii="Verdana" w:hAnsi="Verdana" w:eastAsia="Verdana" w:cs="Verdana"/>
          <w:sz w:val="18"/>
          <w:szCs w:val="18"/>
        </w:rPr>
        <w:t xml:space="preserve">men (het maximaal toegestane spaartegoed tijdens de jaarafsluiting, oftewel </w:t>
      </w:r>
      <w:r w:rsidRPr="00A15092" w:rsidR="00F62751">
        <w:rPr>
          <w:rFonts w:ascii="Verdana" w:hAnsi="Verdana" w:eastAsia="Verdana" w:cs="Verdana"/>
          <w:sz w:val="18"/>
          <w:szCs w:val="18"/>
        </w:rPr>
        <w:t xml:space="preserve">de </w:t>
      </w:r>
      <w:r w:rsidRPr="00A15092" w:rsidR="195AADFA">
        <w:rPr>
          <w:rFonts w:ascii="Verdana" w:hAnsi="Verdana" w:eastAsia="Verdana" w:cs="Verdana"/>
          <w:sz w:val="18"/>
          <w:szCs w:val="18"/>
        </w:rPr>
        <w:t xml:space="preserve">spaarlimiet) </w:t>
      </w:r>
      <w:r w:rsidRPr="00A15092" w:rsidR="0094269B">
        <w:rPr>
          <w:rFonts w:ascii="Verdana" w:hAnsi="Verdana" w:eastAsia="Verdana" w:cs="Verdana"/>
          <w:sz w:val="18"/>
          <w:szCs w:val="18"/>
        </w:rPr>
        <w:t xml:space="preserve">is </w:t>
      </w:r>
      <w:r w:rsidRPr="00A15092" w:rsidR="195AADFA">
        <w:rPr>
          <w:rFonts w:ascii="Verdana" w:hAnsi="Verdana" w:eastAsia="Verdana" w:cs="Verdana"/>
          <w:sz w:val="18"/>
          <w:szCs w:val="18"/>
        </w:rPr>
        <w:t xml:space="preserve">in de </w:t>
      </w:r>
      <w:r w:rsidRPr="00A15092" w:rsidR="009B4089">
        <w:rPr>
          <w:rFonts w:ascii="Verdana" w:hAnsi="Verdana" w:eastAsia="Verdana" w:cs="Verdana"/>
          <w:sz w:val="18"/>
          <w:szCs w:val="18"/>
        </w:rPr>
        <w:t>begin</w:t>
      </w:r>
      <w:r w:rsidRPr="00A15092" w:rsidR="195AADFA">
        <w:rPr>
          <w:rFonts w:ascii="Verdana" w:hAnsi="Verdana" w:eastAsia="Verdana" w:cs="Verdana"/>
          <w:sz w:val="18"/>
          <w:szCs w:val="18"/>
        </w:rPr>
        <w:t>jaren ruim</w:t>
      </w:r>
      <w:r w:rsidRPr="00A15092" w:rsidR="714B3486">
        <w:rPr>
          <w:rFonts w:ascii="Verdana" w:hAnsi="Verdana" w:eastAsia="Verdana" w:cs="Verdana"/>
          <w:sz w:val="18"/>
          <w:szCs w:val="18"/>
        </w:rPr>
        <w:t xml:space="preserve">. </w:t>
      </w:r>
      <w:r w:rsidRPr="00A15092" w:rsidR="00F62751">
        <w:rPr>
          <w:rFonts w:ascii="Verdana" w:hAnsi="Verdana" w:eastAsia="Verdana" w:cs="Verdana"/>
          <w:sz w:val="18"/>
          <w:szCs w:val="18"/>
        </w:rPr>
        <w:t xml:space="preserve">De </w:t>
      </w:r>
      <w:r w:rsidRPr="00A15092" w:rsidR="195AADFA">
        <w:rPr>
          <w:rFonts w:ascii="Verdana" w:hAnsi="Verdana" w:eastAsia="Verdana" w:cs="Verdana"/>
          <w:sz w:val="18"/>
          <w:szCs w:val="18"/>
        </w:rPr>
        <w:t>spaarlimiet wordt</w:t>
      </w:r>
      <w:r w:rsidRPr="00A15092" w:rsidR="011F088B">
        <w:rPr>
          <w:rFonts w:ascii="Verdana" w:hAnsi="Verdana" w:eastAsia="Verdana" w:cs="Verdana"/>
          <w:sz w:val="18"/>
          <w:szCs w:val="18"/>
        </w:rPr>
        <w:t xml:space="preserve"> per</w:t>
      </w:r>
      <w:r w:rsidRPr="00A15092" w:rsidR="195AADFA">
        <w:rPr>
          <w:rFonts w:ascii="Verdana" w:hAnsi="Verdana" w:eastAsia="Verdana" w:cs="Verdana"/>
          <w:sz w:val="18"/>
          <w:szCs w:val="18"/>
        </w:rPr>
        <w:t xml:space="preserve"> </w:t>
      </w:r>
      <w:r w:rsidRPr="00A15092" w:rsidR="0EB1A2C5">
        <w:rPr>
          <w:rFonts w:ascii="Verdana" w:hAnsi="Verdana" w:eastAsia="Verdana" w:cs="Verdana"/>
          <w:sz w:val="18"/>
          <w:szCs w:val="18"/>
        </w:rPr>
        <w:t>bedrijf</w:t>
      </w:r>
      <w:r w:rsidRPr="00A15092" w:rsidR="195AADFA">
        <w:rPr>
          <w:rFonts w:ascii="Verdana" w:hAnsi="Verdana" w:eastAsia="Verdana" w:cs="Verdana"/>
          <w:sz w:val="18"/>
          <w:szCs w:val="18"/>
        </w:rPr>
        <w:t xml:space="preserve"> vastgesteld als het maximum van </w:t>
      </w:r>
      <w:r w:rsidRPr="00A15092" w:rsidR="7BD0A3D4">
        <w:rPr>
          <w:rFonts w:ascii="Verdana" w:hAnsi="Verdana" w:eastAsia="Verdana" w:cs="Verdana"/>
          <w:sz w:val="18"/>
          <w:szCs w:val="18"/>
        </w:rPr>
        <w:t>twee</w:t>
      </w:r>
      <w:r w:rsidRPr="00A15092" w:rsidR="195AADFA">
        <w:rPr>
          <w:rFonts w:ascii="Verdana" w:hAnsi="Verdana" w:eastAsia="Verdana" w:cs="Verdana"/>
          <w:sz w:val="18"/>
          <w:szCs w:val="18"/>
        </w:rPr>
        <w:t xml:space="preserve"> getallen, namelijk (a) </w:t>
      </w:r>
      <w:r w:rsidRPr="00A15092" w:rsidR="00531307">
        <w:rPr>
          <w:rFonts w:ascii="Verdana" w:hAnsi="Verdana" w:eastAsia="Verdana" w:cs="Verdana"/>
          <w:sz w:val="18"/>
          <w:szCs w:val="18"/>
        </w:rPr>
        <w:t>RFNBO-</w:t>
      </w:r>
      <w:r w:rsidRPr="00A15092" w:rsidR="195AADFA">
        <w:rPr>
          <w:rFonts w:ascii="Verdana" w:hAnsi="Verdana" w:eastAsia="Verdana" w:cs="Verdana"/>
          <w:sz w:val="18"/>
          <w:szCs w:val="18"/>
        </w:rPr>
        <w:t>percentage van de verplichting</w:t>
      </w:r>
      <w:r w:rsidRPr="00A15092" w:rsidR="00531307">
        <w:rPr>
          <w:rFonts w:ascii="Verdana" w:hAnsi="Verdana" w:eastAsia="Verdana" w:cs="Verdana"/>
          <w:sz w:val="18"/>
          <w:szCs w:val="18"/>
        </w:rPr>
        <w:t xml:space="preserve"> in jaar X</w:t>
      </w:r>
      <w:r w:rsidRPr="00A15092" w:rsidR="195AADFA">
        <w:rPr>
          <w:rFonts w:ascii="Verdana" w:hAnsi="Verdana" w:eastAsia="Verdana" w:cs="Verdana"/>
          <w:sz w:val="18"/>
          <w:szCs w:val="18"/>
        </w:rPr>
        <w:t xml:space="preserve"> en (</w:t>
      </w:r>
      <w:r w:rsidRPr="00A15092" w:rsidR="71273657">
        <w:rPr>
          <w:rFonts w:ascii="Verdana" w:hAnsi="Verdana" w:eastAsia="Verdana" w:cs="Verdana"/>
          <w:sz w:val="18"/>
          <w:szCs w:val="18"/>
        </w:rPr>
        <w:t>b</w:t>
      </w:r>
      <w:r w:rsidRPr="00A15092" w:rsidR="195AADFA">
        <w:rPr>
          <w:rFonts w:ascii="Verdana" w:hAnsi="Verdana" w:eastAsia="Verdana" w:cs="Verdana"/>
          <w:sz w:val="18"/>
          <w:szCs w:val="18"/>
        </w:rPr>
        <w:t xml:space="preserve">) een percentage van </w:t>
      </w:r>
      <w:r w:rsidRPr="00A15092" w:rsidR="00531307">
        <w:rPr>
          <w:rFonts w:ascii="Verdana" w:hAnsi="Verdana" w:eastAsia="Verdana" w:cs="Verdana"/>
          <w:sz w:val="18"/>
          <w:szCs w:val="18"/>
        </w:rPr>
        <w:t>in</w:t>
      </w:r>
      <w:r w:rsidRPr="00A15092" w:rsidR="61756BF6">
        <w:rPr>
          <w:rFonts w:ascii="Verdana" w:hAnsi="Verdana" w:eastAsia="Verdana" w:cs="Verdana"/>
          <w:sz w:val="18"/>
          <w:szCs w:val="18"/>
        </w:rPr>
        <w:t xml:space="preserve"> jaar</w:t>
      </w:r>
      <w:r w:rsidRPr="00A15092" w:rsidR="00531307">
        <w:rPr>
          <w:rFonts w:ascii="Verdana" w:hAnsi="Verdana" w:eastAsia="Verdana" w:cs="Verdana"/>
          <w:sz w:val="18"/>
          <w:szCs w:val="18"/>
        </w:rPr>
        <w:t xml:space="preserve"> X</w:t>
      </w:r>
      <w:r w:rsidRPr="00A15092" w:rsidR="61756BF6">
        <w:rPr>
          <w:rFonts w:ascii="Verdana" w:hAnsi="Verdana" w:eastAsia="Verdana" w:cs="Verdana"/>
          <w:sz w:val="18"/>
          <w:szCs w:val="18"/>
        </w:rPr>
        <w:t xml:space="preserve"> </w:t>
      </w:r>
      <w:r w:rsidRPr="00A15092" w:rsidR="00010074">
        <w:rPr>
          <w:rFonts w:ascii="Verdana" w:hAnsi="Verdana" w:eastAsia="Verdana" w:cs="Verdana"/>
          <w:sz w:val="18"/>
          <w:szCs w:val="18"/>
        </w:rPr>
        <w:t xml:space="preserve">geregistreerde </w:t>
      </w:r>
      <w:r w:rsidRPr="00A15092" w:rsidR="195AADFA">
        <w:rPr>
          <w:rFonts w:ascii="Verdana" w:hAnsi="Verdana" w:eastAsia="Verdana" w:cs="Verdana"/>
          <w:sz w:val="18"/>
          <w:szCs w:val="18"/>
        </w:rPr>
        <w:t xml:space="preserve">hoeveelheid HWI’s. De consequentie van </w:t>
      </w:r>
      <w:r w:rsidRPr="00A15092" w:rsidR="00F62751">
        <w:rPr>
          <w:rFonts w:ascii="Verdana" w:hAnsi="Verdana" w:eastAsia="Verdana" w:cs="Verdana"/>
          <w:sz w:val="18"/>
          <w:szCs w:val="18"/>
        </w:rPr>
        <w:t xml:space="preserve">de </w:t>
      </w:r>
      <w:r w:rsidRPr="00A15092" w:rsidR="195AADFA">
        <w:rPr>
          <w:rFonts w:ascii="Verdana" w:hAnsi="Verdana" w:eastAsia="Verdana" w:cs="Verdana"/>
          <w:sz w:val="18"/>
          <w:szCs w:val="18"/>
        </w:rPr>
        <w:t xml:space="preserve">spaarlimiet is dat er een </w:t>
      </w:r>
      <w:r w:rsidRPr="00A15092" w:rsidR="00AF5FCF">
        <w:rPr>
          <w:rFonts w:ascii="Verdana" w:hAnsi="Verdana" w:eastAsia="Verdana" w:cs="Verdana"/>
          <w:sz w:val="18"/>
          <w:szCs w:val="18"/>
        </w:rPr>
        <w:t>extra</w:t>
      </w:r>
      <w:r w:rsidRPr="00A15092" w:rsidR="195AADFA">
        <w:rPr>
          <w:rFonts w:ascii="Verdana" w:hAnsi="Verdana" w:eastAsia="Verdana" w:cs="Verdana"/>
          <w:sz w:val="18"/>
          <w:szCs w:val="18"/>
        </w:rPr>
        <w:t xml:space="preserve"> </w:t>
      </w:r>
      <w:r w:rsidRPr="00A15092" w:rsidR="6A32D659">
        <w:rPr>
          <w:rFonts w:ascii="Verdana" w:hAnsi="Verdana" w:eastAsia="Verdana" w:cs="Verdana"/>
          <w:sz w:val="18"/>
          <w:szCs w:val="18"/>
        </w:rPr>
        <w:t>prestatie</w:t>
      </w:r>
      <w:r w:rsidRPr="00A15092" w:rsidR="195AADFA">
        <w:rPr>
          <w:rFonts w:ascii="Verdana" w:hAnsi="Verdana" w:eastAsia="Verdana" w:cs="Verdana"/>
          <w:sz w:val="18"/>
          <w:szCs w:val="18"/>
        </w:rPr>
        <w:t xml:space="preserve"> kan worden geleverd in jaar X die dan kan worden gebruikt om aan een gedeelte van de verplichting voor jaar X+1 te voldoen.</w:t>
      </w:r>
      <w:r w:rsidRPr="00A15092" w:rsidR="31D4E049">
        <w:rPr>
          <w:rFonts w:ascii="Verdana" w:hAnsi="Verdana" w:eastAsia="Verdana" w:cs="Verdana"/>
          <w:sz w:val="18"/>
          <w:szCs w:val="18"/>
        </w:rPr>
        <w:t xml:space="preserve"> De gespaarde HWI</w:t>
      </w:r>
      <w:r w:rsidRPr="00A15092" w:rsidR="00911C87">
        <w:rPr>
          <w:rFonts w:ascii="Verdana" w:hAnsi="Verdana" w:eastAsia="Verdana" w:cs="Verdana"/>
          <w:sz w:val="18"/>
          <w:szCs w:val="18"/>
        </w:rPr>
        <w:t>’</w:t>
      </w:r>
      <w:r w:rsidRPr="00A15092" w:rsidR="31D4E049">
        <w:rPr>
          <w:rFonts w:ascii="Verdana" w:hAnsi="Verdana" w:eastAsia="Verdana" w:cs="Verdana"/>
          <w:sz w:val="18"/>
          <w:szCs w:val="18"/>
        </w:rPr>
        <w:t>s zijn gelijk aan niet-gespaarde HWI</w:t>
      </w:r>
      <w:r w:rsidRPr="00A15092" w:rsidR="00911C87">
        <w:rPr>
          <w:rFonts w:ascii="Verdana" w:hAnsi="Verdana" w:eastAsia="Verdana" w:cs="Verdana"/>
          <w:sz w:val="18"/>
          <w:szCs w:val="18"/>
        </w:rPr>
        <w:t>’</w:t>
      </w:r>
      <w:r w:rsidRPr="00A15092" w:rsidR="31D4E049">
        <w:rPr>
          <w:rFonts w:ascii="Verdana" w:hAnsi="Verdana" w:eastAsia="Verdana" w:cs="Verdana"/>
          <w:sz w:val="18"/>
          <w:szCs w:val="18"/>
        </w:rPr>
        <w:t xml:space="preserve">s en kunnen ook </w:t>
      </w:r>
      <w:r w:rsidRPr="00A15092" w:rsidR="00911C87">
        <w:rPr>
          <w:rFonts w:ascii="Verdana" w:hAnsi="Verdana" w:eastAsia="Verdana" w:cs="Verdana"/>
          <w:sz w:val="18"/>
          <w:szCs w:val="18"/>
        </w:rPr>
        <w:t xml:space="preserve">worden </w:t>
      </w:r>
      <w:r w:rsidRPr="00A15092" w:rsidR="31D4E049">
        <w:rPr>
          <w:rFonts w:ascii="Verdana" w:hAnsi="Verdana" w:eastAsia="Verdana" w:cs="Verdana"/>
          <w:sz w:val="18"/>
          <w:szCs w:val="18"/>
        </w:rPr>
        <w:t xml:space="preserve">verhandeld. </w:t>
      </w:r>
    </w:p>
    <w:p w:rsidRPr="00A15092" w:rsidR="00751B6A" w:rsidP="00081CC8" w:rsidRDefault="00751B6A" w14:paraId="24494442" w14:textId="77777777">
      <w:pPr>
        <w:spacing w:after="0" w:line="240" w:lineRule="auto"/>
        <w:rPr>
          <w:rFonts w:ascii="Verdana" w:hAnsi="Verdana" w:eastAsia="Verdana" w:cs="Verdana"/>
          <w:sz w:val="18"/>
          <w:szCs w:val="18"/>
        </w:rPr>
      </w:pPr>
    </w:p>
    <w:p w:rsidRPr="00A15092" w:rsidR="00751B6A" w:rsidP="00081CC8" w:rsidRDefault="00751B6A" w14:paraId="56BA0F46" w14:textId="23A1A5CA">
      <w:pPr>
        <w:spacing w:after="0" w:line="240" w:lineRule="auto"/>
        <w:rPr>
          <w:rFonts w:ascii="Verdana" w:hAnsi="Verdana" w:eastAsia="Verdana" w:cs="Verdana"/>
          <w:sz w:val="18"/>
          <w:szCs w:val="18"/>
        </w:rPr>
      </w:pPr>
      <w:r w:rsidRPr="00A15092">
        <w:rPr>
          <w:rFonts w:ascii="Verdana" w:hAnsi="Verdana" w:eastAsia="Verdana" w:cs="Verdana"/>
          <w:sz w:val="18"/>
          <w:szCs w:val="18"/>
        </w:rPr>
        <w:t>De wijze waarop de spaarmogelijkheden worden vormgegeven is als volgt</w:t>
      </w:r>
      <w:r w:rsidRPr="00A15092" w:rsidR="000856F3">
        <w:rPr>
          <w:rFonts w:ascii="Verdana" w:hAnsi="Verdana" w:eastAsia="Verdana" w:cs="Verdana"/>
          <w:sz w:val="18"/>
          <w:szCs w:val="18"/>
        </w:rPr>
        <w:t>.</w:t>
      </w:r>
      <w:r w:rsidRPr="00A15092">
        <w:rPr>
          <w:rFonts w:ascii="Verdana" w:hAnsi="Verdana" w:eastAsia="Verdana" w:cs="Verdana"/>
          <w:sz w:val="18"/>
          <w:szCs w:val="18"/>
        </w:rPr>
        <w:t xml:space="preserve"> De percentages worden vertaald naar hoeveelheden HWI’s die op een rekening van de exploitant van een industriële installatie moeten staan bij afsluiting van een voorgaand kalenderjaar. Alles wat na afschrijving van die hoeveelheid </w:t>
      </w:r>
      <w:r w:rsidRPr="00A15092" w:rsidR="00541899">
        <w:rPr>
          <w:rFonts w:ascii="Verdana" w:hAnsi="Verdana" w:eastAsia="Verdana" w:cs="Verdana"/>
          <w:sz w:val="18"/>
          <w:szCs w:val="18"/>
        </w:rPr>
        <w:t xml:space="preserve">en afschrijving </w:t>
      </w:r>
      <w:r w:rsidRPr="00A15092" w:rsidR="00212378">
        <w:rPr>
          <w:rFonts w:ascii="Verdana" w:hAnsi="Verdana" w:eastAsia="Verdana" w:cs="Verdana"/>
          <w:sz w:val="18"/>
          <w:szCs w:val="18"/>
        </w:rPr>
        <w:t xml:space="preserve">door verkoop aan een ander bedrijf </w:t>
      </w:r>
      <w:r w:rsidRPr="00A15092">
        <w:rPr>
          <w:rFonts w:ascii="Verdana" w:hAnsi="Verdana" w:eastAsia="Verdana" w:cs="Verdana"/>
          <w:sz w:val="18"/>
          <w:szCs w:val="18"/>
        </w:rPr>
        <w:t>overblijft word</w:t>
      </w:r>
      <w:r w:rsidRPr="00A15092" w:rsidR="0AC0B342">
        <w:rPr>
          <w:rFonts w:ascii="Verdana" w:hAnsi="Verdana" w:eastAsia="Verdana" w:cs="Verdana"/>
          <w:sz w:val="18"/>
          <w:szCs w:val="18"/>
        </w:rPr>
        <w:t>t</w:t>
      </w:r>
      <w:r w:rsidRPr="00A15092">
        <w:rPr>
          <w:rFonts w:ascii="Verdana" w:hAnsi="Verdana" w:eastAsia="Verdana" w:cs="Verdana"/>
          <w:sz w:val="18"/>
          <w:szCs w:val="18"/>
        </w:rPr>
        <w:t xml:space="preserve"> </w:t>
      </w:r>
      <w:r w:rsidRPr="00A15092" w:rsidR="00AC2D58">
        <w:rPr>
          <w:rFonts w:ascii="Verdana" w:hAnsi="Verdana" w:eastAsia="Verdana" w:cs="Verdana"/>
          <w:sz w:val="18"/>
          <w:szCs w:val="18"/>
        </w:rPr>
        <w:t>gespaard voor zover het de bovenstaande limieten niet overschrijd</w:t>
      </w:r>
      <w:r w:rsidRPr="00A15092" w:rsidR="7D7E4CD9">
        <w:rPr>
          <w:rFonts w:ascii="Verdana" w:hAnsi="Verdana" w:eastAsia="Verdana" w:cs="Verdana"/>
          <w:sz w:val="18"/>
          <w:szCs w:val="18"/>
        </w:rPr>
        <w:t>t</w:t>
      </w:r>
      <w:r w:rsidRPr="00A15092">
        <w:rPr>
          <w:rFonts w:ascii="Verdana" w:hAnsi="Verdana" w:eastAsia="Verdana" w:cs="Verdana"/>
          <w:sz w:val="18"/>
          <w:szCs w:val="18"/>
        </w:rPr>
        <w:t>, dan gaat het dus om aantallen HWI’s.</w:t>
      </w:r>
    </w:p>
    <w:p w:rsidRPr="00A15092" w:rsidR="43F0A12D" w:rsidP="00180620" w:rsidRDefault="43F0A12D" w14:paraId="66608DCE" w14:textId="648DFEC0">
      <w:pPr>
        <w:spacing w:after="0" w:line="240" w:lineRule="auto"/>
        <w:rPr>
          <w:rFonts w:ascii="Verdana" w:hAnsi="Verdana" w:eastAsia="Verdana" w:cs="Verdana"/>
          <w:sz w:val="18"/>
          <w:szCs w:val="18"/>
        </w:rPr>
      </w:pPr>
    </w:p>
    <w:p w:rsidRPr="00A15092" w:rsidR="00241499" w:rsidP="00180620" w:rsidRDefault="00241499" w14:paraId="6BF2F187" w14:textId="7765AEB9">
      <w:pPr>
        <w:spacing w:after="0" w:line="240" w:lineRule="auto"/>
        <w:rPr>
          <w:rFonts w:ascii="Verdana" w:hAnsi="Verdana" w:eastAsia="Verdana" w:cs="Verdana"/>
          <w:i/>
          <w:sz w:val="18"/>
          <w:szCs w:val="18"/>
        </w:rPr>
      </w:pPr>
      <w:r w:rsidRPr="00A15092">
        <w:rPr>
          <w:rFonts w:ascii="Verdana" w:hAnsi="Verdana" w:eastAsia="Verdana" w:cs="Verdana"/>
          <w:i/>
          <w:sz w:val="18"/>
          <w:szCs w:val="18"/>
        </w:rPr>
        <w:lastRenderedPageBreak/>
        <w:t>Doorschuiven jaarverplichting</w:t>
      </w:r>
    </w:p>
    <w:p w:rsidRPr="00A15092" w:rsidR="00D61CA1" w:rsidP="001951A8" w:rsidRDefault="004E44AB" w14:paraId="7E531D15" w14:textId="1BCA715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Een andere </w:t>
      </w:r>
      <w:r w:rsidRPr="00A15092" w:rsidR="00024B7A">
        <w:rPr>
          <w:rFonts w:ascii="Verdana" w:hAnsi="Verdana" w:eastAsia="Verdana" w:cs="Verdana"/>
          <w:sz w:val="18"/>
          <w:szCs w:val="18"/>
        </w:rPr>
        <w:t>flexibiliteit</w:t>
      </w:r>
      <w:r w:rsidRPr="00A15092">
        <w:rPr>
          <w:rFonts w:ascii="Verdana" w:hAnsi="Verdana" w:eastAsia="Verdana" w:cs="Verdana"/>
          <w:sz w:val="18"/>
          <w:szCs w:val="18"/>
        </w:rPr>
        <w:t xml:space="preserve"> </w:t>
      </w:r>
      <w:r w:rsidRPr="00A15092" w:rsidR="00024B7A">
        <w:rPr>
          <w:rFonts w:ascii="Verdana" w:hAnsi="Verdana" w:eastAsia="Verdana" w:cs="Verdana"/>
          <w:sz w:val="18"/>
          <w:szCs w:val="18"/>
        </w:rPr>
        <w:t xml:space="preserve">die </w:t>
      </w:r>
      <w:r w:rsidRPr="00A15092" w:rsidR="76717735">
        <w:rPr>
          <w:rFonts w:ascii="Verdana" w:hAnsi="Verdana" w:eastAsia="Verdana" w:cs="Verdana"/>
          <w:sz w:val="18"/>
          <w:szCs w:val="18"/>
        </w:rPr>
        <w:t xml:space="preserve">wordt voorgesteld </w:t>
      </w:r>
      <w:r w:rsidRPr="00A15092" w:rsidR="00024B7A">
        <w:rPr>
          <w:rFonts w:ascii="Verdana" w:hAnsi="Verdana" w:eastAsia="Verdana" w:cs="Verdana"/>
          <w:sz w:val="18"/>
          <w:szCs w:val="18"/>
        </w:rPr>
        <w:t xml:space="preserve">is om </w:t>
      </w:r>
      <w:r w:rsidRPr="00A15092" w:rsidR="005D00BE">
        <w:rPr>
          <w:rFonts w:ascii="Verdana" w:hAnsi="Verdana" w:eastAsia="Verdana" w:cs="Verdana"/>
          <w:sz w:val="18"/>
          <w:szCs w:val="18"/>
        </w:rPr>
        <w:t>exploitanten van industriële installatie</w:t>
      </w:r>
      <w:r w:rsidRPr="00A15092" w:rsidR="00AC2BDD">
        <w:rPr>
          <w:rFonts w:ascii="Verdana" w:hAnsi="Verdana" w:eastAsia="Verdana" w:cs="Verdana"/>
          <w:sz w:val="18"/>
          <w:szCs w:val="18"/>
        </w:rPr>
        <w:t>s</w:t>
      </w:r>
      <w:r w:rsidRPr="00A15092" w:rsidR="005D00BE">
        <w:rPr>
          <w:rFonts w:ascii="Verdana" w:hAnsi="Verdana" w:eastAsia="Verdana" w:cs="Verdana"/>
          <w:sz w:val="18"/>
          <w:szCs w:val="18"/>
        </w:rPr>
        <w:t xml:space="preserve"> </w:t>
      </w:r>
      <w:r w:rsidRPr="00A15092" w:rsidR="69832A4D">
        <w:rPr>
          <w:rFonts w:ascii="Verdana" w:hAnsi="Verdana" w:eastAsia="Verdana" w:cs="Verdana"/>
          <w:sz w:val="18"/>
          <w:szCs w:val="18"/>
        </w:rPr>
        <w:t>de mogelijkheid te bieden de jaarverplichting vooruit te schuiven</w:t>
      </w:r>
      <w:r w:rsidRPr="00A15092" w:rsidR="00AC2BDD">
        <w:rPr>
          <w:rFonts w:ascii="Verdana" w:hAnsi="Verdana" w:eastAsia="Verdana" w:cs="Verdana"/>
          <w:sz w:val="18"/>
          <w:szCs w:val="18"/>
        </w:rPr>
        <w:t xml:space="preserve"> naar een later kalenderjaar</w:t>
      </w:r>
      <w:r w:rsidRPr="00A15092" w:rsidR="008B54EE">
        <w:rPr>
          <w:rFonts w:ascii="Verdana" w:hAnsi="Verdana" w:eastAsia="Verdana" w:cs="Verdana"/>
          <w:sz w:val="18"/>
          <w:szCs w:val="18"/>
        </w:rPr>
        <w:t xml:space="preserve"> (artikel </w:t>
      </w:r>
      <w:r w:rsidRPr="00A15092" w:rsidR="007678CD">
        <w:rPr>
          <w:rFonts w:ascii="Verdana" w:hAnsi="Verdana" w:eastAsia="Verdana" w:cs="Verdana"/>
          <w:sz w:val="18"/>
          <w:szCs w:val="18"/>
        </w:rPr>
        <w:t>9.10.2.7 van de</w:t>
      </w:r>
      <w:r w:rsidRPr="00A15092" w:rsidR="008B54EE">
        <w:rPr>
          <w:rFonts w:ascii="Verdana" w:hAnsi="Verdana" w:eastAsia="Verdana" w:cs="Verdana"/>
          <w:sz w:val="18"/>
          <w:szCs w:val="18"/>
        </w:rPr>
        <w:t xml:space="preserve"> Wm)</w:t>
      </w:r>
      <w:r w:rsidRPr="00A15092" w:rsidR="69832A4D">
        <w:rPr>
          <w:rFonts w:ascii="Verdana" w:hAnsi="Verdana" w:eastAsia="Verdana" w:cs="Verdana"/>
          <w:sz w:val="18"/>
          <w:szCs w:val="18"/>
        </w:rPr>
        <w:t xml:space="preserve">. </w:t>
      </w:r>
      <w:r w:rsidRPr="00A15092" w:rsidR="00294EDA">
        <w:rPr>
          <w:rFonts w:ascii="Verdana" w:hAnsi="Verdana" w:eastAsia="Verdana" w:cs="Verdana"/>
          <w:sz w:val="18"/>
          <w:szCs w:val="18"/>
        </w:rPr>
        <w:t>D</w:t>
      </w:r>
      <w:r w:rsidRPr="00A15092" w:rsidR="00024B7A">
        <w:rPr>
          <w:rFonts w:ascii="Verdana" w:hAnsi="Verdana" w:eastAsia="Verdana" w:cs="Verdana"/>
          <w:sz w:val="18"/>
          <w:szCs w:val="18"/>
        </w:rPr>
        <w:t xml:space="preserve">it zal </w:t>
      </w:r>
      <w:r w:rsidRPr="00A15092" w:rsidR="00AD4F1C">
        <w:rPr>
          <w:rFonts w:ascii="Verdana" w:hAnsi="Verdana" w:eastAsia="Verdana" w:cs="Verdana"/>
          <w:sz w:val="18"/>
          <w:szCs w:val="18"/>
        </w:rPr>
        <w:t xml:space="preserve">nader </w:t>
      </w:r>
      <w:r w:rsidRPr="00A15092" w:rsidR="00024B7A">
        <w:rPr>
          <w:rFonts w:ascii="Verdana" w:hAnsi="Verdana" w:eastAsia="Verdana" w:cs="Verdana"/>
          <w:sz w:val="18"/>
          <w:szCs w:val="18"/>
        </w:rPr>
        <w:t xml:space="preserve">worden uitgewerkt in een algemene maatregel van bestuur. </w:t>
      </w:r>
      <w:r w:rsidRPr="00A15092" w:rsidR="69832A4D">
        <w:rPr>
          <w:rFonts w:ascii="Verdana" w:hAnsi="Verdana" w:eastAsia="Verdana" w:cs="Verdana"/>
          <w:sz w:val="18"/>
          <w:szCs w:val="18"/>
        </w:rPr>
        <w:t>Overwogen wordt om</w:t>
      </w:r>
      <w:r w:rsidRPr="00A15092" w:rsidR="48D63E78">
        <w:rPr>
          <w:rFonts w:ascii="Verdana" w:hAnsi="Verdana" w:eastAsia="Verdana" w:cs="Verdana"/>
          <w:sz w:val="18"/>
          <w:szCs w:val="18"/>
        </w:rPr>
        <w:t xml:space="preserve"> </w:t>
      </w:r>
      <w:r w:rsidRPr="00A15092" w:rsidR="005D00BE">
        <w:rPr>
          <w:rFonts w:ascii="Verdana" w:hAnsi="Verdana" w:eastAsia="Verdana" w:cs="Verdana"/>
          <w:sz w:val="18"/>
          <w:szCs w:val="18"/>
        </w:rPr>
        <w:t>exploitanten van industriële installatie</w:t>
      </w:r>
      <w:r w:rsidRPr="00A15092" w:rsidR="00AD4F1C">
        <w:rPr>
          <w:rFonts w:ascii="Verdana" w:hAnsi="Verdana" w:eastAsia="Verdana" w:cs="Verdana"/>
          <w:sz w:val="18"/>
          <w:szCs w:val="18"/>
        </w:rPr>
        <w:t>s</w:t>
      </w:r>
      <w:r w:rsidRPr="00A15092" w:rsidR="005D00BE">
        <w:rPr>
          <w:rFonts w:ascii="Verdana" w:hAnsi="Verdana" w:eastAsia="Verdana" w:cs="Verdana"/>
          <w:sz w:val="18"/>
          <w:szCs w:val="18"/>
        </w:rPr>
        <w:t xml:space="preserve"> </w:t>
      </w:r>
      <w:r w:rsidRPr="00A15092" w:rsidR="3A75C801">
        <w:rPr>
          <w:rFonts w:ascii="Verdana" w:hAnsi="Verdana" w:eastAsia="Verdana" w:cs="Verdana"/>
          <w:sz w:val="18"/>
          <w:szCs w:val="18"/>
        </w:rPr>
        <w:t xml:space="preserve">toe te staan de </w:t>
      </w:r>
      <w:r w:rsidRPr="00A15092" w:rsidR="00474EF0">
        <w:rPr>
          <w:rFonts w:ascii="Verdana" w:hAnsi="Verdana" w:eastAsia="Verdana" w:cs="Verdana"/>
          <w:sz w:val="18"/>
          <w:szCs w:val="18"/>
        </w:rPr>
        <w:t>jaar</w:t>
      </w:r>
      <w:r w:rsidRPr="00A15092" w:rsidR="195AADFA">
        <w:rPr>
          <w:rFonts w:ascii="Verdana" w:hAnsi="Verdana" w:eastAsia="Verdana" w:cs="Verdana"/>
          <w:sz w:val="18"/>
          <w:szCs w:val="18"/>
        </w:rPr>
        <w:t xml:space="preserve">verplichting in de eerste </w:t>
      </w:r>
      <w:r w:rsidRPr="00A15092" w:rsidR="00294EDA">
        <w:rPr>
          <w:rFonts w:ascii="Verdana" w:hAnsi="Verdana" w:eastAsia="Verdana" w:cs="Verdana"/>
          <w:sz w:val="18"/>
          <w:szCs w:val="18"/>
        </w:rPr>
        <w:t xml:space="preserve">vijf </w:t>
      </w:r>
      <w:r w:rsidRPr="00A15092" w:rsidR="195AADFA">
        <w:rPr>
          <w:rFonts w:ascii="Verdana" w:hAnsi="Verdana" w:eastAsia="Verdana" w:cs="Verdana"/>
          <w:sz w:val="18"/>
          <w:szCs w:val="18"/>
        </w:rPr>
        <w:t xml:space="preserve">jaren </w:t>
      </w:r>
      <w:r w:rsidRPr="00A15092" w:rsidR="009D1A19">
        <w:rPr>
          <w:rFonts w:ascii="Verdana" w:hAnsi="Verdana" w:eastAsia="Verdana" w:cs="Verdana"/>
          <w:sz w:val="18"/>
          <w:szCs w:val="18"/>
        </w:rPr>
        <w:t xml:space="preserve">(2027 t/m 2031) </w:t>
      </w:r>
      <w:r w:rsidRPr="00A15092" w:rsidR="28CD61C1">
        <w:rPr>
          <w:rFonts w:ascii="Verdana" w:hAnsi="Verdana" w:eastAsia="Verdana" w:cs="Verdana"/>
          <w:sz w:val="18"/>
          <w:szCs w:val="18"/>
        </w:rPr>
        <w:t>uit te stellen</w:t>
      </w:r>
      <w:r w:rsidRPr="00A15092" w:rsidR="195AADFA">
        <w:rPr>
          <w:rFonts w:ascii="Verdana" w:hAnsi="Verdana" w:eastAsia="Verdana" w:cs="Verdana"/>
          <w:sz w:val="18"/>
          <w:szCs w:val="18"/>
        </w:rPr>
        <w:t xml:space="preserve"> tot max</w:t>
      </w:r>
      <w:r w:rsidRPr="00A15092" w:rsidR="1E1CA63F">
        <w:rPr>
          <w:rFonts w:ascii="Verdana" w:hAnsi="Verdana" w:eastAsia="Verdana" w:cs="Verdana"/>
          <w:sz w:val="18"/>
          <w:szCs w:val="18"/>
        </w:rPr>
        <w:t>imaal</w:t>
      </w:r>
      <w:r w:rsidRPr="00A15092" w:rsidR="195AADFA">
        <w:rPr>
          <w:rFonts w:ascii="Verdana" w:hAnsi="Verdana" w:eastAsia="Verdana" w:cs="Verdana"/>
          <w:sz w:val="18"/>
          <w:szCs w:val="18"/>
        </w:rPr>
        <w:t xml:space="preserve"> een jaar later.</w:t>
      </w:r>
      <w:r w:rsidRPr="00A15092" w:rsidR="00ED3F91">
        <w:rPr>
          <w:rFonts w:ascii="Verdana" w:hAnsi="Verdana" w:eastAsia="Verdana" w:cs="Verdana"/>
          <w:sz w:val="18"/>
          <w:szCs w:val="18"/>
        </w:rPr>
        <w:t xml:space="preserve"> In de daaropvolgende jaren wordt het doorschuiven </w:t>
      </w:r>
      <w:r w:rsidRPr="00A15092" w:rsidR="00141DA4">
        <w:rPr>
          <w:rFonts w:ascii="Verdana" w:hAnsi="Verdana" w:eastAsia="Verdana" w:cs="Verdana"/>
          <w:sz w:val="18"/>
          <w:szCs w:val="18"/>
        </w:rPr>
        <w:t xml:space="preserve">van </w:t>
      </w:r>
      <w:r w:rsidRPr="00A15092" w:rsidR="00ED3F91">
        <w:rPr>
          <w:rFonts w:ascii="Verdana" w:hAnsi="Verdana" w:eastAsia="Verdana" w:cs="Verdana"/>
          <w:sz w:val="18"/>
          <w:szCs w:val="18"/>
        </w:rPr>
        <w:t>de jaarverplichting afgebouwd (zie Tabel 2).</w:t>
      </w:r>
      <w:r w:rsidRPr="00A15092" w:rsidR="195AADFA">
        <w:rPr>
          <w:rFonts w:ascii="Verdana" w:hAnsi="Verdana" w:eastAsia="Verdana" w:cs="Verdana"/>
          <w:sz w:val="18"/>
          <w:szCs w:val="18"/>
        </w:rPr>
        <w:t xml:space="preserve"> Dat betekent dat een </w:t>
      </w:r>
      <w:r w:rsidRPr="00A15092" w:rsidR="005042E5">
        <w:rPr>
          <w:rFonts w:ascii="Verdana" w:hAnsi="Verdana" w:eastAsia="Verdana" w:cs="Verdana"/>
          <w:sz w:val="18"/>
          <w:szCs w:val="18"/>
        </w:rPr>
        <w:t xml:space="preserve">exploitant van een industriële installatie </w:t>
      </w:r>
      <w:r w:rsidRPr="00A15092" w:rsidR="00EE3A65">
        <w:rPr>
          <w:rFonts w:ascii="Verdana" w:hAnsi="Verdana" w:eastAsia="Verdana" w:cs="Verdana"/>
          <w:sz w:val="18"/>
          <w:szCs w:val="18"/>
        </w:rPr>
        <w:t>mag besluiten</w:t>
      </w:r>
      <w:r w:rsidRPr="00A15092" w:rsidR="195AADFA">
        <w:rPr>
          <w:rFonts w:ascii="Verdana" w:hAnsi="Verdana" w:eastAsia="Verdana" w:cs="Verdana"/>
          <w:sz w:val="18"/>
          <w:szCs w:val="18"/>
        </w:rPr>
        <w:t xml:space="preserve"> voor het jaar </w:t>
      </w:r>
      <w:r w:rsidRPr="00A15092" w:rsidR="00932061">
        <w:rPr>
          <w:rFonts w:ascii="Verdana" w:hAnsi="Verdana" w:eastAsia="Verdana" w:cs="Verdana"/>
          <w:sz w:val="18"/>
          <w:szCs w:val="18"/>
        </w:rPr>
        <w:t xml:space="preserve">2027 </w:t>
      </w:r>
      <w:r w:rsidRPr="00A15092" w:rsidR="195AADFA">
        <w:rPr>
          <w:rFonts w:ascii="Verdana" w:hAnsi="Verdana" w:eastAsia="Verdana" w:cs="Verdana"/>
          <w:sz w:val="18"/>
          <w:szCs w:val="18"/>
        </w:rPr>
        <w:t>niet of gedeeltelijk aan</w:t>
      </w:r>
      <w:r w:rsidRPr="00A15092" w:rsidR="00EE3A65">
        <w:rPr>
          <w:rFonts w:ascii="Verdana" w:hAnsi="Verdana" w:eastAsia="Verdana" w:cs="Verdana"/>
          <w:sz w:val="18"/>
          <w:szCs w:val="18"/>
        </w:rPr>
        <w:t xml:space="preserve"> zijn jaarverplichting</w:t>
      </w:r>
      <w:r w:rsidRPr="00A15092" w:rsidR="195AADFA">
        <w:rPr>
          <w:rFonts w:ascii="Verdana" w:hAnsi="Verdana" w:eastAsia="Verdana" w:cs="Verdana"/>
          <w:sz w:val="18"/>
          <w:szCs w:val="18"/>
        </w:rPr>
        <w:t xml:space="preserve"> te voldoen. In dat geval wordt het aantal HWI’s dat </w:t>
      </w:r>
      <w:r w:rsidRPr="00A15092" w:rsidR="00CF45A0">
        <w:rPr>
          <w:rFonts w:ascii="Verdana" w:hAnsi="Verdana" w:eastAsia="Verdana" w:cs="Verdana"/>
          <w:sz w:val="18"/>
          <w:szCs w:val="18"/>
        </w:rPr>
        <w:t xml:space="preserve">dit bedrijf </w:t>
      </w:r>
      <w:r w:rsidRPr="00A15092" w:rsidR="195AADFA">
        <w:rPr>
          <w:rFonts w:ascii="Verdana" w:hAnsi="Verdana" w:eastAsia="Verdana" w:cs="Verdana"/>
          <w:sz w:val="18"/>
          <w:szCs w:val="18"/>
        </w:rPr>
        <w:t xml:space="preserve">voor de jaarafsluiting over </w:t>
      </w:r>
      <w:r w:rsidRPr="00A15092" w:rsidR="00932061">
        <w:rPr>
          <w:rFonts w:ascii="Verdana" w:hAnsi="Verdana" w:eastAsia="Verdana" w:cs="Verdana"/>
          <w:sz w:val="18"/>
          <w:szCs w:val="18"/>
        </w:rPr>
        <w:t xml:space="preserve">2027 </w:t>
      </w:r>
      <w:r w:rsidR="0048511E">
        <w:rPr>
          <w:rFonts w:ascii="Verdana" w:hAnsi="Verdana" w:eastAsia="Verdana" w:cs="Verdana"/>
          <w:sz w:val="18"/>
          <w:szCs w:val="18"/>
        </w:rPr>
        <w:t xml:space="preserve">te weinig heeft </w:t>
      </w:r>
      <w:r w:rsidRPr="00A15092" w:rsidR="00CF45A0">
        <w:rPr>
          <w:rFonts w:ascii="Verdana" w:hAnsi="Verdana" w:eastAsia="Verdana" w:cs="Verdana"/>
          <w:sz w:val="18"/>
          <w:szCs w:val="18"/>
        </w:rPr>
        <w:t>in het HWI-register</w:t>
      </w:r>
      <w:r w:rsidRPr="00A15092" w:rsidR="195AADFA">
        <w:rPr>
          <w:rFonts w:ascii="Verdana" w:hAnsi="Verdana" w:eastAsia="Verdana" w:cs="Verdana"/>
          <w:sz w:val="18"/>
          <w:szCs w:val="18"/>
        </w:rPr>
        <w:t xml:space="preserve"> opgeteld bij het aantal HWI’s voor de </w:t>
      </w:r>
      <w:r w:rsidRPr="00A15092" w:rsidR="007354BE">
        <w:rPr>
          <w:rFonts w:ascii="Verdana" w:hAnsi="Verdana" w:eastAsia="Verdana" w:cs="Verdana"/>
          <w:sz w:val="18"/>
          <w:szCs w:val="18"/>
        </w:rPr>
        <w:t>jaar</w:t>
      </w:r>
      <w:r w:rsidRPr="00A15092" w:rsidR="195AADFA">
        <w:rPr>
          <w:rFonts w:ascii="Verdana" w:hAnsi="Verdana" w:eastAsia="Verdana" w:cs="Verdana"/>
          <w:sz w:val="18"/>
          <w:szCs w:val="18"/>
        </w:rPr>
        <w:t xml:space="preserve">verplichting over </w:t>
      </w:r>
      <w:r w:rsidRPr="00A15092" w:rsidR="00932061">
        <w:rPr>
          <w:rFonts w:ascii="Verdana" w:hAnsi="Verdana" w:eastAsia="Verdana" w:cs="Verdana"/>
          <w:sz w:val="18"/>
          <w:szCs w:val="18"/>
        </w:rPr>
        <w:t>2028</w:t>
      </w:r>
      <w:r w:rsidRPr="00A15092" w:rsidR="195AADFA">
        <w:rPr>
          <w:rFonts w:ascii="Verdana" w:hAnsi="Verdana" w:eastAsia="Verdana" w:cs="Verdana"/>
          <w:sz w:val="18"/>
          <w:szCs w:val="18"/>
        </w:rPr>
        <w:t xml:space="preserve">. Indien </w:t>
      </w:r>
      <w:r w:rsidRPr="00A15092" w:rsidR="00C51226">
        <w:rPr>
          <w:rFonts w:ascii="Verdana" w:hAnsi="Verdana" w:eastAsia="Verdana" w:cs="Verdana"/>
          <w:sz w:val="18"/>
          <w:szCs w:val="18"/>
        </w:rPr>
        <w:t xml:space="preserve">de exploitant vervolgens ook </w:t>
      </w:r>
      <w:r w:rsidRPr="00A15092" w:rsidR="195AADFA">
        <w:rPr>
          <w:rFonts w:ascii="Verdana" w:hAnsi="Verdana" w:eastAsia="Verdana" w:cs="Verdana"/>
          <w:sz w:val="18"/>
          <w:szCs w:val="18"/>
        </w:rPr>
        <w:t xml:space="preserve">voor </w:t>
      </w:r>
      <w:r w:rsidRPr="00A15092" w:rsidR="00C51226">
        <w:rPr>
          <w:rFonts w:ascii="Verdana" w:hAnsi="Verdana" w:eastAsia="Verdana" w:cs="Verdana"/>
          <w:sz w:val="18"/>
          <w:szCs w:val="18"/>
        </w:rPr>
        <w:t>2028 wenst om de jaarverplichting</w:t>
      </w:r>
      <w:r w:rsidRPr="00A15092" w:rsidR="195AADFA">
        <w:rPr>
          <w:rFonts w:ascii="Verdana" w:hAnsi="Verdana" w:eastAsia="Verdana" w:cs="Verdana"/>
          <w:sz w:val="18"/>
          <w:szCs w:val="18"/>
        </w:rPr>
        <w:t xml:space="preserve"> door</w:t>
      </w:r>
      <w:r w:rsidRPr="00A15092" w:rsidR="00C51226">
        <w:rPr>
          <w:rFonts w:ascii="Verdana" w:hAnsi="Verdana" w:eastAsia="Verdana" w:cs="Verdana"/>
          <w:sz w:val="18"/>
          <w:szCs w:val="18"/>
        </w:rPr>
        <w:t xml:space="preserve"> te </w:t>
      </w:r>
      <w:r w:rsidRPr="00A15092" w:rsidR="195AADFA">
        <w:rPr>
          <w:rFonts w:ascii="Verdana" w:hAnsi="Verdana" w:eastAsia="Verdana" w:cs="Verdana"/>
          <w:sz w:val="18"/>
          <w:szCs w:val="18"/>
        </w:rPr>
        <w:t>schuiven</w:t>
      </w:r>
      <w:r w:rsidRPr="00A15092" w:rsidDel="00C51226" w:rsidR="195AADFA">
        <w:rPr>
          <w:rFonts w:ascii="Verdana" w:hAnsi="Verdana" w:eastAsia="Verdana" w:cs="Verdana"/>
          <w:sz w:val="18"/>
          <w:szCs w:val="18"/>
        </w:rPr>
        <w:t xml:space="preserve"> </w:t>
      </w:r>
      <w:r w:rsidRPr="00A15092" w:rsidR="00B84349">
        <w:rPr>
          <w:rFonts w:ascii="Verdana" w:hAnsi="Verdana" w:eastAsia="Verdana" w:cs="Verdana"/>
          <w:sz w:val="18"/>
          <w:szCs w:val="18"/>
        </w:rPr>
        <w:t>naar 2029</w:t>
      </w:r>
      <w:r w:rsidRPr="00A15092" w:rsidR="195AADFA">
        <w:rPr>
          <w:rFonts w:ascii="Verdana" w:hAnsi="Verdana" w:eastAsia="Verdana" w:cs="Verdana"/>
          <w:sz w:val="18"/>
          <w:szCs w:val="18"/>
        </w:rPr>
        <w:t xml:space="preserve">, </w:t>
      </w:r>
      <w:r w:rsidRPr="00A15092" w:rsidR="00932D79">
        <w:rPr>
          <w:rFonts w:ascii="Verdana" w:hAnsi="Verdana" w:eastAsia="Verdana" w:cs="Verdana"/>
          <w:sz w:val="18"/>
          <w:szCs w:val="18"/>
        </w:rPr>
        <w:t>geldt dat alleen voor de jaarverplichting over 2028</w:t>
      </w:r>
      <w:r w:rsidRPr="00A15092" w:rsidR="00F46D15">
        <w:rPr>
          <w:rFonts w:ascii="Verdana" w:hAnsi="Verdana" w:eastAsia="Verdana" w:cs="Verdana"/>
          <w:sz w:val="18"/>
          <w:szCs w:val="18"/>
        </w:rPr>
        <w:t>.</w:t>
      </w:r>
      <w:r w:rsidRPr="00A15092" w:rsidR="00932D79">
        <w:rPr>
          <w:rFonts w:ascii="Verdana" w:hAnsi="Verdana" w:eastAsia="Verdana" w:cs="Verdana"/>
          <w:sz w:val="18"/>
          <w:szCs w:val="18"/>
        </w:rPr>
        <w:t xml:space="preserve"> </w:t>
      </w:r>
      <w:r w:rsidRPr="00A15092" w:rsidR="00F46D15">
        <w:rPr>
          <w:rFonts w:ascii="Verdana" w:hAnsi="Verdana" w:eastAsia="Verdana" w:cs="Verdana"/>
          <w:sz w:val="18"/>
          <w:szCs w:val="18"/>
        </w:rPr>
        <w:t>Aan</w:t>
      </w:r>
      <w:r w:rsidRPr="00A15092" w:rsidR="195AADFA">
        <w:rPr>
          <w:rFonts w:ascii="Verdana" w:hAnsi="Verdana" w:eastAsia="Verdana" w:cs="Verdana"/>
          <w:sz w:val="18"/>
          <w:szCs w:val="18"/>
        </w:rPr>
        <w:t xml:space="preserve"> </w:t>
      </w:r>
      <w:r w:rsidRPr="00A15092" w:rsidR="00578FAA">
        <w:rPr>
          <w:rFonts w:ascii="Verdana" w:hAnsi="Verdana" w:eastAsia="Verdana" w:cs="Verdana"/>
          <w:sz w:val="18"/>
          <w:szCs w:val="18"/>
        </w:rPr>
        <w:t>de</w:t>
      </w:r>
      <w:r w:rsidRPr="00A15092" w:rsidR="195AADFA">
        <w:rPr>
          <w:rFonts w:ascii="Verdana" w:hAnsi="Verdana" w:eastAsia="Verdana" w:cs="Verdana"/>
          <w:sz w:val="18"/>
          <w:szCs w:val="18"/>
        </w:rPr>
        <w:t xml:space="preserve"> (resterende) </w:t>
      </w:r>
      <w:r w:rsidRPr="00A15092" w:rsidR="007354BE">
        <w:rPr>
          <w:rFonts w:ascii="Verdana" w:hAnsi="Verdana" w:eastAsia="Verdana" w:cs="Verdana"/>
          <w:sz w:val="18"/>
          <w:szCs w:val="18"/>
        </w:rPr>
        <w:t>jaar</w:t>
      </w:r>
      <w:r w:rsidRPr="00A15092" w:rsidR="146203CF">
        <w:rPr>
          <w:rFonts w:ascii="Verdana" w:hAnsi="Verdana" w:eastAsia="Verdana" w:cs="Verdana"/>
          <w:sz w:val="18"/>
          <w:szCs w:val="18"/>
        </w:rPr>
        <w:t>verplichting</w:t>
      </w:r>
      <w:r w:rsidRPr="00A15092" w:rsidR="6CEE1EA4">
        <w:rPr>
          <w:rFonts w:ascii="Verdana" w:hAnsi="Verdana" w:eastAsia="Verdana" w:cs="Verdana"/>
          <w:sz w:val="18"/>
          <w:szCs w:val="18"/>
        </w:rPr>
        <w:t xml:space="preserve"> </w:t>
      </w:r>
      <w:r w:rsidRPr="00A15092" w:rsidR="195AADFA">
        <w:rPr>
          <w:rFonts w:ascii="Verdana" w:hAnsi="Verdana" w:eastAsia="Verdana" w:cs="Verdana"/>
          <w:sz w:val="18"/>
          <w:szCs w:val="18"/>
        </w:rPr>
        <w:t xml:space="preserve">over </w:t>
      </w:r>
      <w:r w:rsidRPr="00A15092" w:rsidR="00C51226">
        <w:rPr>
          <w:rFonts w:ascii="Verdana" w:hAnsi="Verdana" w:eastAsia="Verdana" w:cs="Verdana"/>
          <w:sz w:val="18"/>
          <w:szCs w:val="18"/>
        </w:rPr>
        <w:t xml:space="preserve">2027 </w:t>
      </w:r>
      <w:r w:rsidRPr="00A15092" w:rsidR="00932D79">
        <w:rPr>
          <w:rFonts w:ascii="Verdana" w:hAnsi="Verdana" w:eastAsia="Verdana" w:cs="Verdana"/>
          <w:sz w:val="18"/>
          <w:szCs w:val="18"/>
        </w:rPr>
        <w:t>moet i</w:t>
      </w:r>
      <w:r w:rsidRPr="00A15092" w:rsidR="002C25C2">
        <w:rPr>
          <w:rFonts w:ascii="Verdana" w:hAnsi="Verdana" w:eastAsia="Verdana" w:cs="Verdana"/>
          <w:sz w:val="18"/>
          <w:szCs w:val="18"/>
        </w:rPr>
        <w:t>n 2028 worden voldaan</w:t>
      </w:r>
      <w:r w:rsidRPr="00A15092" w:rsidR="195AADFA">
        <w:rPr>
          <w:rFonts w:ascii="Verdana" w:hAnsi="Verdana" w:eastAsia="Verdana" w:cs="Verdana"/>
          <w:sz w:val="18"/>
          <w:szCs w:val="18"/>
        </w:rPr>
        <w:t>.</w:t>
      </w:r>
      <w:r w:rsidRPr="00A15092" w:rsidR="5A42D17B">
        <w:rPr>
          <w:rFonts w:ascii="Verdana" w:hAnsi="Verdana" w:eastAsia="Verdana" w:cs="Verdana"/>
          <w:sz w:val="18"/>
          <w:szCs w:val="18"/>
        </w:rPr>
        <w:t xml:space="preserve"> Omdat de </w:t>
      </w:r>
      <w:r w:rsidRPr="00A15092" w:rsidR="007354BE">
        <w:rPr>
          <w:rFonts w:ascii="Verdana" w:hAnsi="Verdana" w:eastAsia="Verdana" w:cs="Verdana"/>
          <w:sz w:val="18"/>
          <w:szCs w:val="18"/>
        </w:rPr>
        <w:t>jaar</w:t>
      </w:r>
      <w:r w:rsidRPr="00A15092" w:rsidR="5A42D17B">
        <w:rPr>
          <w:rFonts w:ascii="Verdana" w:hAnsi="Verdana" w:eastAsia="Verdana" w:cs="Verdana"/>
          <w:sz w:val="18"/>
          <w:szCs w:val="18"/>
        </w:rPr>
        <w:t xml:space="preserve">verplichting in </w:t>
      </w:r>
      <w:r w:rsidRPr="00A15092" w:rsidDel="00067074" w:rsidR="5A42D17B">
        <w:rPr>
          <w:rFonts w:ascii="Verdana" w:hAnsi="Verdana" w:eastAsia="Verdana" w:cs="Verdana"/>
          <w:sz w:val="18"/>
          <w:szCs w:val="18"/>
        </w:rPr>
        <w:t xml:space="preserve">de </w:t>
      </w:r>
      <w:r w:rsidRPr="00A15092" w:rsidR="00911128">
        <w:rPr>
          <w:rFonts w:ascii="Verdana" w:hAnsi="Verdana" w:eastAsia="Verdana" w:cs="Verdana"/>
          <w:sz w:val="18"/>
          <w:szCs w:val="18"/>
        </w:rPr>
        <w:t>eerste jaren</w:t>
      </w:r>
      <w:r w:rsidRPr="00A15092" w:rsidR="5A42D17B">
        <w:rPr>
          <w:rFonts w:ascii="Verdana" w:hAnsi="Verdana" w:eastAsia="Verdana" w:cs="Verdana"/>
          <w:sz w:val="18"/>
          <w:szCs w:val="18"/>
        </w:rPr>
        <w:t xml:space="preserve"> op een relatief laag niveau ligt, leidt </w:t>
      </w:r>
      <w:r w:rsidRPr="00A15092" w:rsidR="00067074">
        <w:rPr>
          <w:rFonts w:ascii="Verdana" w:hAnsi="Verdana" w:eastAsia="Verdana" w:cs="Verdana"/>
          <w:sz w:val="18"/>
          <w:szCs w:val="18"/>
        </w:rPr>
        <w:t>het doorschuiven van de jaarverplichting</w:t>
      </w:r>
      <w:r w:rsidRPr="00A15092" w:rsidR="5A42D17B">
        <w:rPr>
          <w:rFonts w:ascii="Verdana" w:hAnsi="Verdana" w:eastAsia="Verdana" w:cs="Verdana"/>
          <w:sz w:val="18"/>
          <w:szCs w:val="18"/>
        </w:rPr>
        <w:t xml:space="preserve"> naar </w:t>
      </w:r>
      <w:r w:rsidRPr="00A15092" w:rsidR="00911128">
        <w:rPr>
          <w:rFonts w:ascii="Verdana" w:hAnsi="Verdana" w:eastAsia="Verdana" w:cs="Verdana"/>
          <w:sz w:val="18"/>
          <w:szCs w:val="18"/>
        </w:rPr>
        <w:t xml:space="preserve">een opvolgend kalenderjaar </w:t>
      </w:r>
      <w:r w:rsidRPr="00A15092" w:rsidR="5A42D17B">
        <w:rPr>
          <w:rFonts w:ascii="Verdana" w:hAnsi="Verdana" w:eastAsia="Verdana" w:cs="Verdana"/>
          <w:sz w:val="18"/>
          <w:szCs w:val="18"/>
        </w:rPr>
        <w:t>tot een geringe relatieve verhoging</w:t>
      </w:r>
      <w:r w:rsidRPr="00A15092" w:rsidR="00911128">
        <w:rPr>
          <w:rFonts w:ascii="Verdana" w:hAnsi="Verdana" w:eastAsia="Verdana" w:cs="Verdana"/>
          <w:sz w:val="18"/>
          <w:szCs w:val="18"/>
        </w:rPr>
        <w:t xml:space="preserve"> (bijv. </w:t>
      </w:r>
      <w:r w:rsidRPr="00A15092" w:rsidR="00243E9F">
        <w:rPr>
          <w:rFonts w:ascii="Verdana" w:hAnsi="Verdana" w:eastAsia="Verdana" w:cs="Verdana"/>
          <w:sz w:val="18"/>
          <w:szCs w:val="18"/>
        </w:rPr>
        <w:t xml:space="preserve">doorschuiven 2027 naar 2028 </w:t>
      </w:r>
      <w:r w:rsidRPr="00A15092" w:rsidR="359A8E89">
        <w:rPr>
          <w:rFonts w:ascii="Verdana" w:hAnsi="Verdana" w:eastAsia="Verdana" w:cs="Verdana"/>
          <w:sz w:val="18"/>
          <w:szCs w:val="18"/>
        </w:rPr>
        <w:t xml:space="preserve">van </w:t>
      </w:r>
      <w:r w:rsidRPr="00A15092" w:rsidDel="00C35759" w:rsidR="007E5488">
        <w:rPr>
          <w:rFonts w:ascii="Verdana" w:hAnsi="Verdana" w:eastAsia="Verdana" w:cs="Verdana"/>
          <w:sz w:val="18"/>
          <w:szCs w:val="18"/>
        </w:rPr>
        <w:t>0,</w:t>
      </w:r>
      <w:r w:rsidRPr="00A15092" w:rsidR="00C35759">
        <w:rPr>
          <w:rFonts w:ascii="Verdana" w:hAnsi="Verdana" w:eastAsia="Verdana" w:cs="Verdana"/>
          <w:sz w:val="18"/>
          <w:szCs w:val="18"/>
        </w:rPr>
        <w:t>2</w:t>
      </w:r>
      <w:r w:rsidRPr="00A15092" w:rsidR="359A8E89">
        <w:rPr>
          <w:rFonts w:ascii="Verdana" w:hAnsi="Verdana" w:eastAsia="Verdana" w:cs="Verdana"/>
          <w:sz w:val="18"/>
          <w:szCs w:val="18"/>
        </w:rPr>
        <w:t xml:space="preserve">% tot </w:t>
      </w:r>
      <w:r w:rsidRPr="00A15092" w:rsidR="00DD3E7A">
        <w:rPr>
          <w:rFonts w:ascii="Verdana" w:hAnsi="Verdana" w:eastAsia="Verdana" w:cs="Verdana"/>
          <w:sz w:val="18"/>
          <w:szCs w:val="18"/>
        </w:rPr>
        <w:t xml:space="preserve">maximaal </w:t>
      </w:r>
      <w:r w:rsidRPr="00A15092" w:rsidR="00243E9F">
        <w:rPr>
          <w:rFonts w:ascii="Verdana" w:hAnsi="Verdana" w:eastAsia="Verdana" w:cs="Verdana"/>
          <w:sz w:val="18"/>
          <w:szCs w:val="18"/>
        </w:rPr>
        <w:t>1</w:t>
      </w:r>
      <w:r w:rsidRPr="00A15092" w:rsidR="00C35759">
        <w:rPr>
          <w:rFonts w:ascii="Verdana" w:hAnsi="Verdana" w:eastAsia="Verdana" w:cs="Verdana"/>
          <w:sz w:val="18"/>
          <w:szCs w:val="18"/>
        </w:rPr>
        <w:t>,2</w:t>
      </w:r>
      <w:r w:rsidRPr="00A15092" w:rsidR="359A8E89">
        <w:rPr>
          <w:rFonts w:ascii="Verdana" w:hAnsi="Verdana" w:eastAsia="Verdana" w:cs="Verdana"/>
          <w:sz w:val="18"/>
          <w:szCs w:val="18"/>
        </w:rPr>
        <w:t>%</w:t>
      </w:r>
      <w:r w:rsidRPr="00A15092" w:rsidR="00000930">
        <w:rPr>
          <w:rFonts w:ascii="Verdana" w:hAnsi="Verdana" w:eastAsia="Verdana" w:cs="Verdana"/>
          <w:sz w:val="18"/>
          <w:szCs w:val="18"/>
        </w:rPr>
        <w:t xml:space="preserve"> </w:t>
      </w:r>
      <w:r w:rsidRPr="00A15092" w:rsidR="00067074">
        <w:rPr>
          <w:rFonts w:ascii="Verdana" w:hAnsi="Verdana" w:eastAsia="Verdana" w:cs="Verdana"/>
          <w:sz w:val="18"/>
          <w:szCs w:val="18"/>
        </w:rPr>
        <w:t>(</w:t>
      </w:r>
      <w:r w:rsidRPr="00A15092" w:rsidR="001910A2">
        <w:rPr>
          <w:rFonts w:ascii="Verdana" w:hAnsi="Verdana" w:eastAsia="Verdana" w:cs="Verdana"/>
          <w:sz w:val="18"/>
          <w:szCs w:val="18"/>
        </w:rPr>
        <w:t>zie Tabel 2</w:t>
      </w:r>
      <w:r w:rsidRPr="00A15092" w:rsidR="359A8E89">
        <w:rPr>
          <w:rFonts w:ascii="Verdana" w:hAnsi="Verdana" w:eastAsia="Verdana" w:cs="Verdana"/>
          <w:sz w:val="18"/>
          <w:szCs w:val="18"/>
        </w:rPr>
        <w:t>)</w:t>
      </w:r>
      <w:r w:rsidRPr="00A15092" w:rsidR="4D2B4FEF">
        <w:rPr>
          <w:rFonts w:ascii="Verdana" w:hAnsi="Verdana" w:eastAsia="Verdana" w:cs="Verdana"/>
          <w:sz w:val="18"/>
          <w:szCs w:val="18"/>
        </w:rPr>
        <w:t xml:space="preserve">. Het risico dat als gevolg van dit uitstel een </w:t>
      </w:r>
      <w:r w:rsidRPr="00A15092" w:rsidR="005042E5">
        <w:rPr>
          <w:rFonts w:ascii="Verdana" w:hAnsi="Verdana" w:eastAsia="Verdana" w:cs="Verdana"/>
          <w:sz w:val="18"/>
          <w:szCs w:val="18"/>
        </w:rPr>
        <w:t xml:space="preserve">exploitant van een industriële installatie </w:t>
      </w:r>
      <w:r w:rsidRPr="00A15092" w:rsidR="4D2B4FEF">
        <w:rPr>
          <w:rFonts w:ascii="Verdana" w:hAnsi="Verdana" w:eastAsia="Verdana" w:cs="Verdana"/>
          <w:sz w:val="18"/>
          <w:szCs w:val="18"/>
        </w:rPr>
        <w:t xml:space="preserve">niet aan </w:t>
      </w:r>
      <w:r w:rsidRPr="00A15092" w:rsidR="00043BA7">
        <w:rPr>
          <w:rFonts w:ascii="Verdana" w:hAnsi="Verdana" w:eastAsia="Verdana" w:cs="Verdana"/>
          <w:sz w:val="18"/>
          <w:szCs w:val="18"/>
        </w:rPr>
        <w:t xml:space="preserve">zijn </w:t>
      </w:r>
      <w:r w:rsidRPr="00A15092" w:rsidR="00C35759">
        <w:rPr>
          <w:rFonts w:ascii="Verdana" w:hAnsi="Verdana" w:eastAsia="Verdana" w:cs="Verdana"/>
          <w:sz w:val="18"/>
          <w:szCs w:val="18"/>
        </w:rPr>
        <w:t>jaar</w:t>
      </w:r>
      <w:r w:rsidRPr="00A15092" w:rsidR="4D2B4FEF">
        <w:rPr>
          <w:rFonts w:ascii="Verdana" w:hAnsi="Verdana" w:eastAsia="Verdana" w:cs="Verdana"/>
          <w:sz w:val="18"/>
          <w:szCs w:val="18"/>
        </w:rPr>
        <w:t xml:space="preserve">verplichting kan voldoen (daar waar het zonder het </w:t>
      </w:r>
      <w:r w:rsidRPr="00A15092" w:rsidR="00D57294">
        <w:rPr>
          <w:rFonts w:ascii="Verdana" w:hAnsi="Verdana" w:eastAsia="Verdana" w:cs="Verdana"/>
          <w:sz w:val="18"/>
          <w:szCs w:val="18"/>
        </w:rPr>
        <w:t xml:space="preserve">doorschuiven </w:t>
      </w:r>
      <w:r w:rsidRPr="00A15092" w:rsidR="4D2B4FEF">
        <w:rPr>
          <w:rFonts w:ascii="Verdana" w:hAnsi="Verdana" w:eastAsia="Verdana" w:cs="Verdana"/>
          <w:sz w:val="18"/>
          <w:szCs w:val="18"/>
        </w:rPr>
        <w:t>wel zou kunnen voldoen) is daarmee gering.</w:t>
      </w:r>
    </w:p>
    <w:p w:rsidRPr="00A15092" w:rsidR="00DA00B1" w:rsidP="001951A8" w:rsidRDefault="00DA00B1" w14:paraId="4382B6AB" w14:textId="77777777">
      <w:pPr>
        <w:spacing w:after="0" w:line="240" w:lineRule="auto"/>
        <w:rPr>
          <w:rFonts w:ascii="Verdana" w:hAnsi="Verdana" w:eastAsia="Verdana" w:cs="Verdana"/>
          <w:sz w:val="18"/>
          <w:szCs w:val="18"/>
        </w:rPr>
      </w:pPr>
    </w:p>
    <w:p w:rsidRPr="00A15092" w:rsidR="00DA00B1" w:rsidP="001951A8" w:rsidRDefault="00DA00B1" w14:paraId="7AD881C2" w14:textId="080EA871">
      <w:pPr>
        <w:spacing w:after="0" w:line="240" w:lineRule="auto"/>
        <w:rPr>
          <w:rFonts w:ascii="Verdana" w:hAnsi="Verdana" w:eastAsia="Verdana" w:cs="Verdana"/>
          <w:sz w:val="18"/>
          <w:szCs w:val="18"/>
        </w:rPr>
      </w:pPr>
      <w:r w:rsidRPr="00A15092">
        <w:rPr>
          <w:rFonts w:ascii="Verdana" w:hAnsi="Verdana" w:eastAsia="Verdana" w:cs="Verdana"/>
          <w:sz w:val="18"/>
          <w:szCs w:val="18"/>
        </w:rPr>
        <w:t>De wijze waarop de jaarverplichting kan worden doorgeschoven werkt als volgt. De percentages worden vertaald naar hoeveelheden HWI’s die op een rekening van de exploitant van een industriële installatie moeten staan bij afsluiting van een voorgaand kalenderjaar. Alles wat na afschrijving van die hoeveelheid overblijft kan worden doorgeschoven, dan gaat het dus om aantallen HWI’s.</w:t>
      </w:r>
    </w:p>
    <w:p w:rsidRPr="00A15092" w:rsidR="00A40561" w:rsidP="066D50DF" w:rsidRDefault="00A40561" w14:paraId="3852C4C6" w14:textId="77777777">
      <w:pPr>
        <w:spacing w:after="0" w:line="240" w:lineRule="auto"/>
        <w:rPr>
          <w:rFonts w:ascii="Verdana" w:hAnsi="Verdana" w:eastAsia="Verdana" w:cs="Verdana"/>
          <w:sz w:val="18"/>
          <w:szCs w:val="18"/>
        </w:rPr>
      </w:pPr>
    </w:p>
    <w:p w:rsidRPr="00A15092" w:rsidR="00D55677" w:rsidP="009D6774" w:rsidRDefault="00D55677" w14:paraId="199ADAA7" w14:textId="37764F3C">
      <w:pPr>
        <w:pStyle w:val="Kop2"/>
      </w:pPr>
      <w:bookmarkStart w:name="_Toc198886762" w:id="66"/>
      <w:bookmarkStart w:name="_Toc227253356" w:id="67"/>
      <w:r w:rsidRPr="00A15092">
        <w:t>3.</w:t>
      </w:r>
      <w:r w:rsidRPr="00A15092" w:rsidR="005551D3">
        <w:t>5</w:t>
      </w:r>
      <w:r w:rsidRPr="00A15092">
        <w:t>. Monitoring en evaluatie</w:t>
      </w:r>
      <w:bookmarkEnd w:id="66"/>
      <w:bookmarkEnd w:id="67"/>
    </w:p>
    <w:p w:rsidRPr="00A15092" w:rsidR="00705477" w:rsidP="7A0C1A97" w:rsidRDefault="2E9D8AC5" w14:paraId="3A88D96D" w14:textId="257A6B2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00090EDA">
        <w:rPr>
          <w:rFonts w:ascii="Verdana" w:hAnsi="Verdana" w:eastAsia="Verdana" w:cs="Verdana"/>
          <w:sz w:val="18"/>
          <w:szCs w:val="18"/>
        </w:rPr>
        <w:t xml:space="preserve">voorgenomen </w:t>
      </w:r>
      <w:r w:rsidRPr="00A15092" w:rsidR="08B21BD0">
        <w:rPr>
          <w:rFonts w:ascii="Verdana" w:hAnsi="Verdana" w:eastAsia="Verdana" w:cs="Verdana"/>
          <w:sz w:val="18"/>
          <w:szCs w:val="18"/>
        </w:rPr>
        <w:t>jaar</w:t>
      </w:r>
      <w:r w:rsidRPr="00A15092">
        <w:rPr>
          <w:rFonts w:ascii="Verdana" w:hAnsi="Verdana" w:eastAsia="Verdana" w:cs="Verdana"/>
          <w:sz w:val="18"/>
          <w:szCs w:val="18"/>
        </w:rPr>
        <w:t xml:space="preserve">verplichting komt voort uit </w:t>
      </w:r>
      <w:r w:rsidRPr="00A15092" w:rsidR="501DA44C">
        <w:rPr>
          <w:rFonts w:ascii="Verdana" w:hAnsi="Verdana" w:eastAsia="Verdana" w:cs="Verdana"/>
          <w:sz w:val="18"/>
          <w:szCs w:val="18"/>
        </w:rPr>
        <w:t>art</w:t>
      </w:r>
      <w:r w:rsidRPr="00A15092" w:rsidR="016C1FFA">
        <w:rPr>
          <w:rFonts w:ascii="Verdana" w:hAnsi="Verdana" w:eastAsia="Verdana" w:cs="Verdana"/>
          <w:sz w:val="18"/>
          <w:szCs w:val="18"/>
        </w:rPr>
        <w:t>ikel</w:t>
      </w:r>
      <w:r w:rsidRPr="00A15092" w:rsidR="501DA44C">
        <w:rPr>
          <w:rFonts w:ascii="Verdana" w:hAnsi="Verdana" w:eastAsia="Verdana" w:cs="Verdana"/>
          <w:sz w:val="18"/>
          <w:szCs w:val="18"/>
        </w:rPr>
        <w:t xml:space="preserve"> 22 bis </w:t>
      </w:r>
      <w:r w:rsidRPr="00A15092" w:rsidR="00FC6A7F">
        <w:rPr>
          <w:rFonts w:ascii="Verdana" w:hAnsi="Verdana" w:eastAsia="Verdana" w:cs="Verdana"/>
          <w:sz w:val="18"/>
          <w:szCs w:val="18"/>
        </w:rPr>
        <w:t>van de RED III</w:t>
      </w:r>
      <w:r w:rsidRPr="00A15092" w:rsidR="54C29F0B">
        <w:rPr>
          <w:rFonts w:ascii="Verdana" w:hAnsi="Verdana" w:eastAsia="Verdana" w:cs="Verdana"/>
          <w:sz w:val="18"/>
          <w:szCs w:val="18"/>
        </w:rPr>
        <w:t xml:space="preserve"> en is een van de instrumenten om de daarin opgenomen </w:t>
      </w:r>
      <w:r w:rsidRPr="00A15092" w:rsidR="00E86170">
        <w:rPr>
          <w:rFonts w:ascii="Verdana" w:hAnsi="Verdana" w:eastAsia="Verdana" w:cs="Verdana"/>
          <w:sz w:val="18"/>
          <w:szCs w:val="18"/>
        </w:rPr>
        <w:t>lidstaatverplichting</w:t>
      </w:r>
      <w:r w:rsidRPr="00A15092" w:rsidR="54C29F0B">
        <w:rPr>
          <w:rFonts w:ascii="Verdana" w:hAnsi="Verdana" w:eastAsia="Verdana" w:cs="Verdana"/>
          <w:sz w:val="18"/>
          <w:szCs w:val="18"/>
        </w:rPr>
        <w:t xml:space="preserve"> voor gebruik</w:t>
      </w:r>
      <w:r w:rsidRPr="00A15092" w:rsidR="4E8D5806">
        <w:rPr>
          <w:rFonts w:ascii="Verdana" w:hAnsi="Verdana" w:eastAsia="Verdana" w:cs="Verdana"/>
          <w:sz w:val="18"/>
          <w:szCs w:val="18"/>
        </w:rPr>
        <w:t xml:space="preserve"> van RFNBO’s in industrie te halen (zie ook paragraaf</w:t>
      </w:r>
      <w:r w:rsidRPr="00A15092" w:rsidR="0061318F">
        <w:rPr>
          <w:rFonts w:ascii="Verdana" w:hAnsi="Verdana" w:eastAsia="Verdana" w:cs="Verdana"/>
          <w:sz w:val="18"/>
          <w:szCs w:val="18"/>
        </w:rPr>
        <w:t xml:space="preserve"> 3.3.1</w:t>
      </w:r>
      <w:r w:rsidRPr="00A15092" w:rsidR="4E8D5806">
        <w:rPr>
          <w:rFonts w:ascii="Verdana" w:hAnsi="Verdana" w:eastAsia="Verdana" w:cs="Verdana"/>
          <w:sz w:val="18"/>
          <w:szCs w:val="18"/>
        </w:rPr>
        <w:t>)</w:t>
      </w:r>
      <w:r w:rsidRPr="00A15092">
        <w:rPr>
          <w:rFonts w:ascii="Verdana" w:hAnsi="Verdana" w:eastAsia="Verdana" w:cs="Verdana"/>
          <w:sz w:val="18"/>
          <w:szCs w:val="18"/>
        </w:rPr>
        <w:t xml:space="preserve">. De voortgang van het behalen van </w:t>
      </w:r>
      <w:r w:rsidRPr="00A15092" w:rsidR="00E86170">
        <w:rPr>
          <w:rFonts w:ascii="Verdana" w:hAnsi="Verdana" w:eastAsia="Verdana" w:cs="Verdana"/>
          <w:sz w:val="18"/>
          <w:szCs w:val="18"/>
        </w:rPr>
        <w:t xml:space="preserve">de </w:t>
      </w:r>
      <w:r w:rsidRPr="00A15092" w:rsidR="006361C1">
        <w:rPr>
          <w:rFonts w:ascii="Verdana" w:hAnsi="Verdana" w:eastAsia="Verdana" w:cs="Verdana"/>
          <w:sz w:val="18"/>
          <w:szCs w:val="18"/>
        </w:rPr>
        <w:t>lidstaat</w:t>
      </w:r>
      <w:r w:rsidRPr="00A15092" w:rsidR="00E86170">
        <w:rPr>
          <w:rFonts w:ascii="Verdana" w:hAnsi="Verdana" w:eastAsia="Verdana" w:cs="Verdana"/>
          <w:sz w:val="18"/>
          <w:szCs w:val="18"/>
        </w:rPr>
        <w:t>verplichting</w:t>
      </w:r>
      <w:r w:rsidRPr="00A15092">
        <w:rPr>
          <w:rFonts w:ascii="Verdana" w:hAnsi="Verdana" w:eastAsia="Verdana" w:cs="Verdana"/>
          <w:sz w:val="18"/>
          <w:szCs w:val="18"/>
        </w:rPr>
        <w:t xml:space="preserve"> zal dan ook regelmatig </w:t>
      </w:r>
      <w:r w:rsidRPr="00A15092" w:rsidR="00090EDA">
        <w:rPr>
          <w:rFonts w:ascii="Verdana" w:hAnsi="Verdana" w:eastAsia="Verdana" w:cs="Verdana"/>
          <w:sz w:val="18"/>
          <w:szCs w:val="18"/>
        </w:rPr>
        <w:t xml:space="preserve">worden </w:t>
      </w:r>
      <w:r w:rsidRPr="00A15092">
        <w:rPr>
          <w:rFonts w:ascii="Verdana" w:hAnsi="Verdana" w:eastAsia="Verdana" w:cs="Verdana"/>
          <w:sz w:val="18"/>
          <w:szCs w:val="18"/>
        </w:rPr>
        <w:t xml:space="preserve">teruggekoppeld </w:t>
      </w:r>
      <w:r w:rsidRPr="00A15092" w:rsidR="00DD541B">
        <w:rPr>
          <w:rFonts w:ascii="Verdana" w:hAnsi="Verdana" w:eastAsia="Verdana" w:cs="Verdana"/>
          <w:sz w:val="18"/>
          <w:szCs w:val="18"/>
        </w:rPr>
        <w:t xml:space="preserve">aan </w:t>
      </w:r>
      <w:r w:rsidRPr="00A15092">
        <w:rPr>
          <w:rFonts w:ascii="Verdana" w:hAnsi="Verdana" w:eastAsia="Verdana" w:cs="Verdana"/>
          <w:sz w:val="18"/>
          <w:szCs w:val="18"/>
        </w:rPr>
        <w:t>de Europese Commissie.</w:t>
      </w:r>
      <w:r w:rsidRPr="00A15092" w:rsidR="4DF94EEF">
        <w:rPr>
          <w:rFonts w:ascii="Verdana" w:hAnsi="Verdana" w:eastAsia="Verdana" w:cs="Verdana"/>
          <w:sz w:val="18"/>
          <w:szCs w:val="18"/>
        </w:rPr>
        <w:t xml:space="preserve"> Jaarlijks zal het CBS</w:t>
      </w:r>
      <w:r w:rsidRPr="00A15092" w:rsidR="5C0BE715">
        <w:rPr>
          <w:rFonts w:ascii="Verdana" w:hAnsi="Verdana" w:eastAsia="Verdana" w:cs="Verdana"/>
          <w:sz w:val="18"/>
          <w:szCs w:val="18"/>
        </w:rPr>
        <w:t xml:space="preserve"> de waterstofstatistieken rapporteren aan </w:t>
      </w:r>
      <w:proofErr w:type="spellStart"/>
      <w:r w:rsidRPr="00A15092" w:rsidR="5C0BE715">
        <w:rPr>
          <w:rFonts w:ascii="Verdana" w:hAnsi="Verdana" w:eastAsia="Verdana" w:cs="Verdana"/>
          <w:sz w:val="18"/>
          <w:szCs w:val="18"/>
        </w:rPr>
        <w:t>Eurostat</w:t>
      </w:r>
      <w:proofErr w:type="spellEnd"/>
      <w:r w:rsidRPr="00A15092" w:rsidR="5C0BE715">
        <w:rPr>
          <w:rFonts w:ascii="Verdana" w:hAnsi="Verdana" w:eastAsia="Verdana" w:cs="Verdana"/>
          <w:sz w:val="18"/>
          <w:szCs w:val="18"/>
        </w:rPr>
        <w:t>, waaruit de voortgang</w:t>
      </w:r>
      <w:r w:rsidRPr="00A15092" w:rsidR="5D3F42D3">
        <w:rPr>
          <w:rFonts w:ascii="Verdana" w:hAnsi="Verdana" w:eastAsia="Verdana" w:cs="Verdana"/>
          <w:sz w:val="18"/>
          <w:szCs w:val="18"/>
        </w:rPr>
        <w:t xml:space="preserve"> van de inzet van RFNBO’s in de industrie is te volgen. </w:t>
      </w:r>
      <w:r w:rsidRPr="00A15092" w:rsidR="00C8682C">
        <w:rPr>
          <w:rFonts w:ascii="Verdana" w:hAnsi="Verdana" w:eastAsia="Verdana" w:cs="Verdana"/>
          <w:sz w:val="18"/>
          <w:szCs w:val="18"/>
        </w:rPr>
        <w:t xml:space="preserve">Het </w:t>
      </w:r>
      <w:r w:rsidRPr="00A15092" w:rsidR="4FAF024C">
        <w:rPr>
          <w:rFonts w:ascii="Verdana" w:hAnsi="Verdana" w:eastAsia="Verdana" w:cs="Verdana"/>
          <w:sz w:val="18"/>
          <w:szCs w:val="18"/>
        </w:rPr>
        <w:t xml:space="preserve">CBS is nog bezig met het inrichten van </w:t>
      </w:r>
      <w:r w:rsidRPr="00A15092" w:rsidR="003C3CC4">
        <w:rPr>
          <w:rFonts w:ascii="Verdana" w:hAnsi="Verdana" w:eastAsia="Verdana" w:cs="Verdana"/>
          <w:sz w:val="18"/>
          <w:szCs w:val="18"/>
        </w:rPr>
        <w:t xml:space="preserve">zijn </w:t>
      </w:r>
      <w:r w:rsidRPr="00A15092" w:rsidR="4FAF024C">
        <w:rPr>
          <w:rFonts w:ascii="Verdana" w:hAnsi="Verdana" w:eastAsia="Verdana" w:cs="Verdana"/>
          <w:sz w:val="18"/>
          <w:szCs w:val="18"/>
        </w:rPr>
        <w:t>processen</w:t>
      </w:r>
      <w:r w:rsidRPr="00A15092" w:rsidR="7894D72F">
        <w:rPr>
          <w:rFonts w:ascii="Verdana" w:hAnsi="Verdana" w:eastAsia="Verdana" w:cs="Verdana"/>
          <w:sz w:val="18"/>
          <w:szCs w:val="18"/>
        </w:rPr>
        <w:t xml:space="preserve">, omdat </w:t>
      </w:r>
      <w:r w:rsidRPr="00A15092" w:rsidR="2C258624">
        <w:rPr>
          <w:rFonts w:ascii="Verdana" w:hAnsi="Verdana" w:eastAsia="Verdana" w:cs="Verdana"/>
          <w:sz w:val="18"/>
          <w:szCs w:val="18"/>
        </w:rPr>
        <w:t xml:space="preserve">dit </w:t>
      </w:r>
      <w:r w:rsidRPr="00A15092" w:rsidR="7894D72F">
        <w:rPr>
          <w:rFonts w:ascii="Verdana" w:hAnsi="Verdana" w:eastAsia="Verdana" w:cs="Verdana"/>
          <w:sz w:val="18"/>
          <w:szCs w:val="18"/>
        </w:rPr>
        <w:t xml:space="preserve">voor </w:t>
      </w:r>
      <w:r w:rsidRPr="00A15092" w:rsidR="009C5810">
        <w:rPr>
          <w:rFonts w:ascii="Verdana" w:hAnsi="Verdana" w:eastAsia="Verdana" w:cs="Verdana"/>
          <w:sz w:val="18"/>
          <w:szCs w:val="18"/>
        </w:rPr>
        <w:t xml:space="preserve">het </w:t>
      </w:r>
      <w:r w:rsidRPr="00A15092" w:rsidR="7894D72F">
        <w:rPr>
          <w:rFonts w:ascii="Verdana" w:hAnsi="Verdana" w:eastAsia="Verdana" w:cs="Verdana"/>
          <w:sz w:val="18"/>
          <w:szCs w:val="18"/>
        </w:rPr>
        <w:t xml:space="preserve">CBS een nieuwe taak is. </w:t>
      </w:r>
      <w:r w:rsidRPr="00A15092" w:rsidR="05BFFCAA">
        <w:rPr>
          <w:rFonts w:ascii="Verdana" w:hAnsi="Verdana" w:eastAsia="Verdana" w:cs="Verdana"/>
          <w:sz w:val="18"/>
          <w:szCs w:val="18"/>
        </w:rPr>
        <w:t xml:space="preserve">Als gevolg van de mogelijkheid tot </w:t>
      </w:r>
      <w:r w:rsidRPr="00A15092" w:rsidR="00521678">
        <w:rPr>
          <w:rFonts w:ascii="Verdana" w:hAnsi="Verdana" w:eastAsia="Verdana" w:cs="Verdana"/>
          <w:sz w:val="18"/>
          <w:szCs w:val="18"/>
        </w:rPr>
        <w:t xml:space="preserve">de </w:t>
      </w:r>
      <w:r w:rsidRPr="00A15092" w:rsidR="05BFFCAA">
        <w:rPr>
          <w:rFonts w:ascii="Verdana" w:hAnsi="Verdana" w:eastAsia="Verdana" w:cs="Verdana"/>
          <w:sz w:val="18"/>
          <w:szCs w:val="18"/>
        </w:rPr>
        <w:t xml:space="preserve">tijdelijke versoepeling van </w:t>
      </w:r>
      <w:r w:rsidRPr="00A15092" w:rsidR="009D70AC">
        <w:rPr>
          <w:rFonts w:ascii="Verdana" w:hAnsi="Verdana"/>
          <w:sz w:val="18"/>
          <w:szCs w:val="18"/>
        </w:rPr>
        <w:t>inboekeisen</w:t>
      </w:r>
      <w:r w:rsidRPr="00A15092" w:rsidDel="009D70AC" w:rsidR="009D70AC">
        <w:rPr>
          <w:rFonts w:ascii="Verdana" w:hAnsi="Verdana" w:eastAsia="Verdana" w:cs="Verdana"/>
          <w:sz w:val="18"/>
          <w:szCs w:val="18"/>
        </w:rPr>
        <w:t xml:space="preserve"> </w:t>
      </w:r>
      <w:r w:rsidRPr="00A15092" w:rsidR="05BFFCAA">
        <w:rPr>
          <w:rFonts w:ascii="Verdana" w:hAnsi="Verdana" w:eastAsia="Verdana" w:cs="Verdana"/>
          <w:sz w:val="18"/>
          <w:szCs w:val="18"/>
        </w:rPr>
        <w:t xml:space="preserve">(zie paragraaf </w:t>
      </w:r>
      <w:r w:rsidRPr="00A15092" w:rsidR="003C3CC4">
        <w:rPr>
          <w:rFonts w:ascii="Verdana" w:hAnsi="Verdana" w:eastAsia="Verdana" w:cs="Verdana"/>
          <w:sz w:val="18"/>
          <w:szCs w:val="18"/>
        </w:rPr>
        <w:t>3.</w:t>
      </w:r>
      <w:r w:rsidRPr="00A15092" w:rsidR="00434672">
        <w:rPr>
          <w:rFonts w:ascii="Verdana" w:hAnsi="Verdana" w:eastAsia="Verdana" w:cs="Verdana"/>
          <w:sz w:val="18"/>
          <w:szCs w:val="18"/>
        </w:rPr>
        <w:t>4.9</w:t>
      </w:r>
      <w:r w:rsidRPr="00A15092" w:rsidR="003C3CC4">
        <w:rPr>
          <w:rFonts w:ascii="Verdana" w:hAnsi="Verdana" w:eastAsia="Verdana" w:cs="Verdana"/>
          <w:sz w:val="18"/>
          <w:szCs w:val="18"/>
        </w:rPr>
        <w:t>)</w:t>
      </w:r>
      <w:r w:rsidRPr="00A15092">
        <w:rPr>
          <w:rFonts w:ascii="Verdana" w:hAnsi="Verdana" w:eastAsia="Verdana" w:cs="Verdana"/>
          <w:sz w:val="18"/>
          <w:szCs w:val="18"/>
        </w:rPr>
        <w:t xml:space="preserve"> </w:t>
      </w:r>
      <w:r w:rsidRPr="00A15092" w:rsidR="3965D568">
        <w:rPr>
          <w:rFonts w:ascii="Verdana" w:hAnsi="Verdana" w:eastAsia="Verdana" w:cs="Verdana"/>
          <w:sz w:val="18"/>
          <w:szCs w:val="18"/>
        </w:rPr>
        <w:t xml:space="preserve">zal </w:t>
      </w:r>
      <w:r w:rsidRPr="00A15092" w:rsidR="00130DA7">
        <w:rPr>
          <w:rFonts w:ascii="Verdana" w:hAnsi="Verdana" w:eastAsia="Verdana" w:cs="Verdana"/>
          <w:sz w:val="18"/>
          <w:szCs w:val="18"/>
        </w:rPr>
        <w:t xml:space="preserve">het </w:t>
      </w:r>
      <w:r w:rsidRPr="00A15092" w:rsidR="3965D568">
        <w:rPr>
          <w:rFonts w:ascii="Verdana" w:hAnsi="Verdana" w:eastAsia="Verdana" w:cs="Verdana"/>
          <w:sz w:val="18"/>
          <w:szCs w:val="18"/>
        </w:rPr>
        <w:t xml:space="preserve">CBS in de beginjaren </w:t>
      </w:r>
      <w:r w:rsidRPr="00A15092" w:rsidR="6B8D8845">
        <w:rPr>
          <w:rFonts w:ascii="Verdana" w:hAnsi="Verdana" w:eastAsia="Verdana" w:cs="Verdana"/>
          <w:sz w:val="18"/>
          <w:szCs w:val="18"/>
        </w:rPr>
        <w:t xml:space="preserve">mogelijk </w:t>
      </w:r>
      <w:r w:rsidRPr="00A15092" w:rsidR="13D3B458">
        <w:rPr>
          <w:rFonts w:ascii="Verdana" w:hAnsi="Verdana" w:eastAsia="Verdana" w:cs="Verdana"/>
          <w:sz w:val="18"/>
          <w:szCs w:val="18"/>
        </w:rPr>
        <w:t xml:space="preserve">minder RFNBO’s kunnen rapporteren dan er fysiek </w:t>
      </w:r>
      <w:r w:rsidRPr="00A15092" w:rsidR="003C3CC4">
        <w:rPr>
          <w:rFonts w:ascii="Verdana" w:hAnsi="Verdana" w:eastAsia="Verdana" w:cs="Verdana"/>
          <w:sz w:val="18"/>
          <w:szCs w:val="18"/>
        </w:rPr>
        <w:t xml:space="preserve">zijn </w:t>
      </w:r>
      <w:r w:rsidRPr="00A15092" w:rsidR="13D3B458">
        <w:rPr>
          <w:rFonts w:ascii="Verdana" w:hAnsi="Verdana" w:eastAsia="Verdana" w:cs="Verdana"/>
          <w:sz w:val="18"/>
          <w:szCs w:val="18"/>
        </w:rPr>
        <w:t xml:space="preserve">gebruikt in </w:t>
      </w:r>
      <w:r w:rsidRPr="00A15092" w:rsidR="007F1939">
        <w:rPr>
          <w:rFonts w:ascii="Verdana" w:hAnsi="Verdana" w:eastAsia="Verdana" w:cs="Verdana"/>
          <w:sz w:val="18"/>
          <w:szCs w:val="18"/>
        </w:rPr>
        <w:t xml:space="preserve">of ten behoeve van </w:t>
      </w:r>
      <w:r w:rsidRPr="00A15092" w:rsidR="13D3B458">
        <w:rPr>
          <w:rFonts w:ascii="Verdana" w:hAnsi="Verdana" w:eastAsia="Verdana" w:cs="Verdana"/>
          <w:sz w:val="18"/>
          <w:szCs w:val="18"/>
        </w:rPr>
        <w:t xml:space="preserve">de industrie, </w:t>
      </w:r>
      <w:r w:rsidRPr="00A15092" w:rsidR="0098508B">
        <w:rPr>
          <w:rFonts w:ascii="Verdana" w:hAnsi="Verdana" w:eastAsia="Verdana" w:cs="Verdana"/>
          <w:sz w:val="18"/>
          <w:szCs w:val="18"/>
        </w:rPr>
        <w:t xml:space="preserve">omdat waterstof die is ingeboekt met de versoepelde </w:t>
      </w:r>
      <w:r w:rsidRPr="00A15092" w:rsidR="00235E4C">
        <w:rPr>
          <w:rFonts w:ascii="Verdana" w:hAnsi="Verdana" w:eastAsia="Verdana" w:cs="Verdana"/>
          <w:sz w:val="18"/>
          <w:szCs w:val="18"/>
        </w:rPr>
        <w:t xml:space="preserve">inboekeisen </w:t>
      </w:r>
      <w:r w:rsidRPr="00A15092" w:rsidR="0098508B">
        <w:rPr>
          <w:rFonts w:ascii="Verdana" w:hAnsi="Verdana" w:eastAsia="Verdana" w:cs="Verdana"/>
          <w:sz w:val="18"/>
          <w:szCs w:val="18"/>
        </w:rPr>
        <w:t xml:space="preserve">niet aan alle vereisten aan RFNBO’s in </w:t>
      </w:r>
      <w:r w:rsidRPr="00A15092" w:rsidR="003C3CC4">
        <w:rPr>
          <w:rFonts w:ascii="Verdana" w:hAnsi="Verdana" w:eastAsia="Verdana" w:cs="Verdana"/>
          <w:sz w:val="18"/>
          <w:szCs w:val="18"/>
        </w:rPr>
        <w:t>RED III</w:t>
      </w:r>
      <w:r w:rsidRPr="00A15092" w:rsidR="0098508B">
        <w:rPr>
          <w:rFonts w:ascii="Verdana" w:hAnsi="Verdana" w:eastAsia="Verdana" w:cs="Verdana"/>
          <w:sz w:val="18"/>
          <w:szCs w:val="18"/>
        </w:rPr>
        <w:t xml:space="preserve"> voldoet en daarom door </w:t>
      </w:r>
      <w:r w:rsidRPr="00A15092" w:rsidR="003C3CC4">
        <w:rPr>
          <w:rFonts w:ascii="Verdana" w:hAnsi="Verdana" w:eastAsia="Verdana" w:cs="Verdana"/>
          <w:sz w:val="18"/>
          <w:szCs w:val="18"/>
        </w:rPr>
        <w:t xml:space="preserve">het </w:t>
      </w:r>
      <w:r w:rsidRPr="00A15092" w:rsidR="0098508B">
        <w:rPr>
          <w:rFonts w:ascii="Verdana" w:hAnsi="Verdana" w:eastAsia="Verdana" w:cs="Verdana"/>
          <w:sz w:val="18"/>
          <w:szCs w:val="18"/>
        </w:rPr>
        <w:t xml:space="preserve">CBS mogelijk niet wordt meegeteld voor het voldoen aan de </w:t>
      </w:r>
      <w:r w:rsidRPr="00A15092" w:rsidR="00D87919">
        <w:rPr>
          <w:rFonts w:ascii="Verdana" w:hAnsi="Verdana" w:eastAsia="Verdana" w:cs="Verdana"/>
          <w:sz w:val="18"/>
          <w:szCs w:val="18"/>
        </w:rPr>
        <w:t>lidstaatverplichting</w:t>
      </w:r>
      <w:r w:rsidRPr="00A15092" w:rsidR="13D3B458">
        <w:rPr>
          <w:rFonts w:ascii="Verdana" w:hAnsi="Verdana" w:eastAsia="Verdana" w:cs="Verdana"/>
          <w:sz w:val="18"/>
          <w:szCs w:val="18"/>
        </w:rPr>
        <w:t xml:space="preserve">. </w:t>
      </w:r>
      <w:r w:rsidRPr="00A15092" w:rsidR="54201F51">
        <w:rPr>
          <w:rFonts w:ascii="Verdana" w:hAnsi="Verdana" w:eastAsia="Verdana" w:cs="Verdana"/>
          <w:sz w:val="18"/>
          <w:szCs w:val="18"/>
        </w:rPr>
        <w:t>De eerste formele mijlpaal is 2030</w:t>
      </w:r>
      <w:r w:rsidRPr="00A15092" w:rsidR="766743FA">
        <w:rPr>
          <w:rFonts w:ascii="Verdana" w:hAnsi="Verdana" w:eastAsia="Verdana" w:cs="Verdana"/>
          <w:sz w:val="18"/>
          <w:szCs w:val="18"/>
        </w:rPr>
        <w:t>.</w:t>
      </w:r>
    </w:p>
    <w:p w:rsidRPr="00A15092" w:rsidR="00705477" w:rsidP="7A0C1A97" w:rsidRDefault="00705477" w14:paraId="2BE38AAF" w14:textId="77777777">
      <w:pPr>
        <w:spacing w:after="0" w:line="240" w:lineRule="auto"/>
        <w:rPr>
          <w:rFonts w:ascii="Verdana" w:hAnsi="Verdana" w:eastAsia="Verdana" w:cs="Verdana"/>
          <w:sz w:val="18"/>
          <w:szCs w:val="18"/>
        </w:rPr>
      </w:pPr>
    </w:p>
    <w:p w:rsidRPr="00A15092" w:rsidR="00F06C24" w:rsidP="00F06C24" w:rsidRDefault="000E76A9" w14:paraId="30B71DDA" w14:textId="5045BFCA">
      <w:pPr>
        <w:spacing w:after="0" w:line="240" w:lineRule="auto"/>
        <w:rPr>
          <w:rFonts w:ascii="Verdana" w:hAnsi="Verdana" w:eastAsia="Verdana" w:cs="Verdana"/>
          <w:sz w:val="18"/>
          <w:szCs w:val="18"/>
        </w:rPr>
      </w:pPr>
      <w:r w:rsidRPr="00A15092">
        <w:rPr>
          <w:rFonts w:ascii="Verdana" w:hAnsi="Verdana" w:eastAsia="Verdana" w:cs="Verdana"/>
          <w:sz w:val="18"/>
          <w:szCs w:val="18"/>
        </w:rPr>
        <w:t>In Artikel III van dit wetsvoorstel is opgenomen dat d</w:t>
      </w:r>
      <w:r w:rsidRPr="00A15092" w:rsidR="1B7F84EB">
        <w:rPr>
          <w:rFonts w:ascii="Verdana" w:hAnsi="Verdana" w:eastAsia="Verdana" w:cs="Verdana"/>
          <w:sz w:val="18"/>
          <w:szCs w:val="18"/>
        </w:rPr>
        <w:t>e</w:t>
      </w:r>
      <w:r w:rsidRPr="00A15092" w:rsidR="597B8E1A">
        <w:rPr>
          <w:rFonts w:ascii="Verdana" w:hAnsi="Verdana" w:eastAsia="Verdana" w:cs="Verdana"/>
          <w:sz w:val="18"/>
          <w:szCs w:val="18"/>
        </w:rPr>
        <w:t xml:space="preserve"> Minister van Klimaat en Groene Groei binnen </w:t>
      </w:r>
      <w:r w:rsidRPr="00A15092">
        <w:rPr>
          <w:rFonts w:ascii="Verdana" w:hAnsi="Verdana" w:eastAsia="Verdana" w:cs="Verdana"/>
          <w:sz w:val="18"/>
          <w:szCs w:val="18"/>
        </w:rPr>
        <w:t xml:space="preserve">vijf </w:t>
      </w:r>
      <w:r w:rsidRPr="00A15092" w:rsidR="597B8E1A">
        <w:rPr>
          <w:rFonts w:ascii="Verdana" w:hAnsi="Verdana" w:eastAsia="Verdana" w:cs="Verdana"/>
          <w:sz w:val="18"/>
          <w:szCs w:val="18"/>
        </w:rPr>
        <w:t xml:space="preserve">jaar na de inwerkingtreding van deze wet aan de Staten-Generaal een verslag </w:t>
      </w:r>
      <w:r w:rsidRPr="00A15092">
        <w:rPr>
          <w:rFonts w:ascii="Verdana" w:hAnsi="Verdana" w:eastAsia="Verdana" w:cs="Verdana"/>
          <w:sz w:val="18"/>
          <w:szCs w:val="18"/>
        </w:rPr>
        <w:t xml:space="preserve">zendt </w:t>
      </w:r>
      <w:r w:rsidRPr="00A15092" w:rsidR="597B8E1A">
        <w:rPr>
          <w:rFonts w:ascii="Verdana" w:hAnsi="Verdana" w:eastAsia="Verdana" w:cs="Verdana"/>
          <w:sz w:val="18"/>
          <w:szCs w:val="18"/>
        </w:rPr>
        <w:t>over de doeltreffendheid en de effecten van deze wet in de praktijk</w:t>
      </w:r>
      <w:r w:rsidRPr="00A15092">
        <w:rPr>
          <w:rFonts w:ascii="Verdana" w:hAnsi="Verdana" w:eastAsia="Verdana" w:cs="Verdana"/>
          <w:sz w:val="18"/>
          <w:szCs w:val="18"/>
        </w:rPr>
        <w:t>.</w:t>
      </w:r>
      <w:r w:rsidRPr="00A15092" w:rsidR="597B8E1A">
        <w:rPr>
          <w:rFonts w:ascii="Verdana" w:hAnsi="Verdana" w:eastAsia="Verdana" w:cs="Verdana"/>
          <w:sz w:val="18"/>
          <w:szCs w:val="18"/>
        </w:rPr>
        <w:t xml:space="preserve"> </w:t>
      </w:r>
      <w:r w:rsidRPr="00A15092" w:rsidR="009A2679">
        <w:rPr>
          <w:rFonts w:ascii="Verdana" w:hAnsi="Verdana" w:eastAsia="Verdana" w:cs="Verdana"/>
          <w:sz w:val="18"/>
          <w:szCs w:val="18"/>
        </w:rPr>
        <w:t xml:space="preserve">Na </w:t>
      </w:r>
      <w:r w:rsidRPr="00A15092" w:rsidR="00DD3E7A">
        <w:rPr>
          <w:rFonts w:ascii="Verdana" w:hAnsi="Verdana" w:eastAsia="Verdana" w:cs="Verdana"/>
          <w:sz w:val="18"/>
          <w:szCs w:val="18"/>
        </w:rPr>
        <w:t xml:space="preserve">inwerkingtreding </w:t>
      </w:r>
      <w:r w:rsidRPr="00A15092" w:rsidR="009A2679">
        <w:rPr>
          <w:rFonts w:ascii="Verdana" w:hAnsi="Verdana" w:eastAsia="Verdana" w:cs="Verdana"/>
          <w:sz w:val="18"/>
          <w:szCs w:val="18"/>
        </w:rPr>
        <w:t xml:space="preserve">van de jaarverplichting, beoogd op 1 januari </w:t>
      </w:r>
      <w:r w:rsidRPr="00A15092" w:rsidR="00F9325E">
        <w:rPr>
          <w:rFonts w:ascii="Verdana" w:hAnsi="Verdana" w:eastAsia="Verdana" w:cs="Verdana"/>
          <w:sz w:val="18"/>
          <w:szCs w:val="18"/>
        </w:rPr>
        <w:t>2027</w:t>
      </w:r>
      <w:r w:rsidRPr="00A15092" w:rsidR="009A2679">
        <w:rPr>
          <w:rFonts w:ascii="Verdana" w:hAnsi="Verdana" w:eastAsia="Verdana" w:cs="Verdana"/>
          <w:sz w:val="18"/>
          <w:szCs w:val="18"/>
        </w:rPr>
        <w:t xml:space="preserve">, </w:t>
      </w:r>
      <w:r w:rsidRPr="00A15092" w:rsidR="00FA27EA">
        <w:rPr>
          <w:rFonts w:ascii="Verdana" w:hAnsi="Verdana" w:eastAsia="Verdana" w:cs="Verdana"/>
          <w:sz w:val="18"/>
          <w:szCs w:val="18"/>
        </w:rPr>
        <w:t>zal</w:t>
      </w:r>
      <w:r w:rsidRPr="00A15092">
        <w:rPr>
          <w:rFonts w:ascii="Verdana" w:hAnsi="Verdana" w:eastAsia="Verdana" w:cs="Verdana"/>
          <w:sz w:val="18"/>
          <w:szCs w:val="18"/>
        </w:rPr>
        <w:t xml:space="preserve"> eind 2030</w:t>
      </w:r>
      <w:r w:rsidRPr="00A15092" w:rsidR="000856F3">
        <w:rPr>
          <w:rFonts w:ascii="Verdana" w:hAnsi="Verdana" w:eastAsia="Verdana" w:cs="Verdana"/>
          <w:sz w:val="18"/>
          <w:szCs w:val="18"/>
        </w:rPr>
        <w:t xml:space="preserve"> of </w:t>
      </w:r>
      <w:r w:rsidRPr="00A15092">
        <w:rPr>
          <w:rFonts w:ascii="Verdana" w:hAnsi="Verdana" w:eastAsia="Verdana" w:cs="Verdana"/>
          <w:sz w:val="18"/>
          <w:szCs w:val="18"/>
        </w:rPr>
        <w:t xml:space="preserve">begin 2031 </w:t>
      </w:r>
      <w:r w:rsidRPr="00A15092" w:rsidR="00FA27EA">
        <w:rPr>
          <w:rFonts w:ascii="Verdana" w:hAnsi="Verdana" w:eastAsia="Verdana" w:cs="Verdana"/>
          <w:sz w:val="18"/>
          <w:szCs w:val="18"/>
        </w:rPr>
        <w:t>van start worden gegaan</w:t>
      </w:r>
      <w:r w:rsidRPr="00A15092">
        <w:rPr>
          <w:rFonts w:ascii="Verdana" w:hAnsi="Verdana" w:eastAsia="Verdana" w:cs="Verdana"/>
          <w:sz w:val="18"/>
          <w:szCs w:val="18"/>
        </w:rPr>
        <w:t xml:space="preserve"> met een evaluatie</w:t>
      </w:r>
      <w:r w:rsidRPr="00A15092" w:rsidR="00FA27EA">
        <w:rPr>
          <w:rFonts w:ascii="Verdana" w:hAnsi="Verdana" w:eastAsia="Verdana" w:cs="Verdana"/>
          <w:sz w:val="18"/>
          <w:szCs w:val="18"/>
        </w:rPr>
        <w:t xml:space="preserve"> van de jaarverplichting</w:t>
      </w:r>
      <w:r w:rsidRPr="00A15092">
        <w:rPr>
          <w:rFonts w:ascii="Verdana" w:hAnsi="Verdana" w:eastAsia="Verdana" w:cs="Verdana"/>
          <w:sz w:val="18"/>
          <w:szCs w:val="18"/>
        </w:rPr>
        <w:t xml:space="preserve">, zodat uiterlijk 31 december 2031 </w:t>
      </w:r>
      <w:r w:rsidRPr="00A15092" w:rsidR="00FA27EA">
        <w:rPr>
          <w:rFonts w:ascii="Verdana" w:hAnsi="Verdana" w:eastAsia="Verdana" w:cs="Verdana"/>
          <w:sz w:val="18"/>
          <w:szCs w:val="18"/>
        </w:rPr>
        <w:t xml:space="preserve">het verslag kan worden verzonden. Punten die aan bod kunnen komen bij deze evaluatie zijn de hoogte van het percentage en de looptijd van de jaarverplichting, de ondergrens van 0,1 </w:t>
      </w:r>
      <w:proofErr w:type="spellStart"/>
      <w:r w:rsidRPr="00A15092" w:rsidR="00FA27EA">
        <w:rPr>
          <w:rFonts w:ascii="Verdana" w:hAnsi="Verdana" w:eastAsia="Verdana" w:cs="Verdana"/>
          <w:sz w:val="18"/>
          <w:szCs w:val="18"/>
        </w:rPr>
        <w:t>kton</w:t>
      </w:r>
      <w:proofErr w:type="spellEnd"/>
      <w:r w:rsidRPr="00A15092" w:rsidR="00FA27EA">
        <w:rPr>
          <w:rFonts w:ascii="Verdana" w:hAnsi="Verdana" w:eastAsia="Verdana" w:cs="Verdana"/>
          <w:sz w:val="18"/>
          <w:szCs w:val="18"/>
        </w:rPr>
        <w:t xml:space="preserve">, het moment van aflopen van de tijdelijke versoepeling van </w:t>
      </w:r>
      <w:r w:rsidRPr="00A15092" w:rsidR="009D70AC">
        <w:rPr>
          <w:rFonts w:ascii="Verdana" w:hAnsi="Verdana"/>
          <w:sz w:val="18"/>
          <w:szCs w:val="18"/>
        </w:rPr>
        <w:t>inboekeisen</w:t>
      </w:r>
      <w:r w:rsidRPr="00A15092" w:rsidR="00FA27EA">
        <w:rPr>
          <w:rFonts w:ascii="Verdana" w:hAnsi="Verdana" w:eastAsia="Verdana" w:cs="Verdana"/>
          <w:sz w:val="18"/>
          <w:szCs w:val="18"/>
        </w:rPr>
        <w:t>, de hoogte van het percentage van de ammoniakuitzondering, en de mogelijkheden tot het sparen van HWI’s of het doorschuiven van de jaarverplichting</w:t>
      </w:r>
      <w:r w:rsidRPr="00A15092">
        <w:rPr>
          <w:rFonts w:ascii="Verdana" w:hAnsi="Verdana" w:eastAsia="Verdana" w:cs="Verdana"/>
          <w:sz w:val="18"/>
          <w:szCs w:val="18"/>
        </w:rPr>
        <w:t xml:space="preserve">. </w:t>
      </w:r>
    </w:p>
    <w:p w:rsidRPr="00A15092" w:rsidR="003F4EC4" w:rsidP="00F06C24" w:rsidRDefault="003F4EC4" w14:paraId="56585AC0" w14:textId="77777777">
      <w:pPr>
        <w:spacing w:after="0" w:line="240" w:lineRule="auto"/>
        <w:rPr>
          <w:rFonts w:ascii="Verdana" w:hAnsi="Verdana"/>
          <w:sz w:val="18"/>
          <w:szCs w:val="18"/>
        </w:rPr>
      </w:pPr>
    </w:p>
    <w:p w:rsidRPr="00A15092" w:rsidR="00D55677" w:rsidP="009D6774" w:rsidRDefault="00D55677" w14:paraId="5F0C5EC8" w14:textId="28B3CF2C">
      <w:pPr>
        <w:pStyle w:val="Kop2"/>
      </w:pPr>
      <w:bookmarkStart w:name="_Toc198886763" w:id="68"/>
      <w:bookmarkStart w:name="_Toc227253357" w:id="69"/>
      <w:r w:rsidRPr="00A15092">
        <w:t>3.</w:t>
      </w:r>
      <w:r w:rsidRPr="00A15092" w:rsidR="005551D3">
        <w:t>6</w:t>
      </w:r>
      <w:r w:rsidRPr="00A15092">
        <w:t>. Bijzonderheden in verband met de implementatie of uitvoering van EU-regelgeving</w:t>
      </w:r>
      <w:bookmarkEnd w:id="68"/>
      <w:bookmarkEnd w:id="69"/>
    </w:p>
    <w:p w:rsidRPr="00A15092" w:rsidR="0052665F" w:rsidP="00F06C24" w:rsidRDefault="00AA4795" w14:paraId="2673D686" w14:textId="1EDB9BDA">
      <w:pPr>
        <w:spacing w:after="0" w:line="240" w:lineRule="auto"/>
        <w:rPr>
          <w:rFonts w:ascii="Verdana" w:hAnsi="Verdana"/>
          <w:sz w:val="18"/>
          <w:szCs w:val="18"/>
        </w:rPr>
      </w:pPr>
      <w:r w:rsidRPr="00A15092">
        <w:rPr>
          <w:rFonts w:ascii="Verdana" w:hAnsi="Verdana"/>
          <w:sz w:val="18"/>
          <w:szCs w:val="18"/>
        </w:rPr>
        <w:t xml:space="preserve">Zoals </w:t>
      </w:r>
      <w:r w:rsidRPr="00A15092" w:rsidR="000F0D96">
        <w:rPr>
          <w:rFonts w:ascii="Verdana" w:hAnsi="Verdana"/>
          <w:sz w:val="18"/>
          <w:szCs w:val="18"/>
        </w:rPr>
        <w:t xml:space="preserve">aangegeven </w:t>
      </w:r>
      <w:r w:rsidRPr="00A15092">
        <w:rPr>
          <w:rFonts w:ascii="Verdana" w:hAnsi="Verdana"/>
          <w:sz w:val="18"/>
          <w:szCs w:val="18"/>
        </w:rPr>
        <w:t>in de inleiding, maakt dit wetsvoorstel en</w:t>
      </w:r>
      <w:r w:rsidRPr="00A15092" w:rsidR="00896DDC">
        <w:rPr>
          <w:rFonts w:ascii="Verdana" w:hAnsi="Verdana"/>
          <w:sz w:val="18"/>
          <w:szCs w:val="18"/>
        </w:rPr>
        <w:t xml:space="preserve"> de daarin beschreven jaarverplichting deel uit van de nationale implementatie van </w:t>
      </w:r>
      <w:r w:rsidRPr="00A15092" w:rsidR="00DD51BA">
        <w:rPr>
          <w:rFonts w:ascii="Verdana" w:hAnsi="Verdana"/>
          <w:sz w:val="18"/>
          <w:szCs w:val="18"/>
        </w:rPr>
        <w:t xml:space="preserve">de lidstaatverplichting in artikel 22 bis </w:t>
      </w:r>
      <w:r w:rsidRPr="00A15092" w:rsidR="00FC6A7F">
        <w:rPr>
          <w:rFonts w:ascii="Verdana" w:hAnsi="Verdana"/>
          <w:sz w:val="18"/>
          <w:szCs w:val="18"/>
        </w:rPr>
        <w:t>van de RED III</w:t>
      </w:r>
      <w:r w:rsidRPr="00A15092" w:rsidR="00173B93">
        <w:rPr>
          <w:rFonts w:ascii="Verdana" w:hAnsi="Verdana"/>
          <w:sz w:val="18"/>
          <w:szCs w:val="18"/>
        </w:rPr>
        <w:t>.</w:t>
      </w:r>
      <w:r w:rsidRPr="00A15092" w:rsidR="00A149B7">
        <w:rPr>
          <w:rFonts w:ascii="Verdana" w:hAnsi="Verdana"/>
          <w:sz w:val="18"/>
          <w:szCs w:val="18"/>
        </w:rPr>
        <w:t xml:space="preserve"> Lidstaten zijn vrij om te bepalen op welke wijze aan </w:t>
      </w:r>
      <w:r w:rsidRPr="00A15092" w:rsidR="007C5163">
        <w:rPr>
          <w:rFonts w:ascii="Verdana" w:hAnsi="Verdana"/>
          <w:sz w:val="18"/>
          <w:szCs w:val="18"/>
        </w:rPr>
        <w:t xml:space="preserve">de lidstaatverplichting </w:t>
      </w:r>
      <w:r w:rsidRPr="00A15092" w:rsidR="00DD51BA">
        <w:rPr>
          <w:rFonts w:ascii="Verdana" w:hAnsi="Verdana"/>
          <w:sz w:val="18"/>
          <w:szCs w:val="18"/>
        </w:rPr>
        <w:t xml:space="preserve">wordt </w:t>
      </w:r>
      <w:r w:rsidRPr="00A15092" w:rsidR="00A149B7">
        <w:rPr>
          <w:rFonts w:ascii="Verdana" w:hAnsi="Verdana"/>
          <w:sz w:val="18"/>
          <w:szCs w:val="18"/>
        </w:rPr>
        <w:t xml:space="preserve">voldaan. De Europese </w:t>
      </w:r>
      <w:r w:rsidRPr="00A15092" w:rsidR="005D2A44">
        <w:rPr>
          <w:rFonts w:ascii="Verdana" w:hAnsi="Verdana"/>
          <w:sz w:val="18"/>
          <w:szCs w:val="18"/>
        </w:rPr>
        <w:t xml:space="preserve">wetgever </w:t>
      </w:r>
      <w:r w:rsidRPr="00A15092" w:rsidR="00A149B7">
        <w:rPr>
          <w:rFonts w:ascii="Verdana" w:hAnsi="Verdana"/>
          <w:sz w:val="18"/>
          <w:szCs w:val="18"/>
        </w:rPr>
        <w:t xml:space="preserve">heeft hiervoor gekozen, zodat lidstaten rekening kunnen houden met nationale omstandigheden, waaronder omvang van waterstofgebruik, de industriële sectoren en beschikbaarheid van RFNBO’s. </w:t>
      </w:r>
      <w:r w:rsidRPr="00A15092" w:rsidR="0017651A">
        <w:rPr>
          <w:rFonts w:ascii="Verdana" w:hAnsi="Verdana"/>
          <w:sz w:val="18"/>
          <w:szCs w:val="18"/>
        </w:rPr>
        <w:t xml:space="preserve">In voorgaande paragrafen is het beeld geschetst van deze nationale omstandigheden in de Nederlandse context. Keerzijde van het </w:t>
      </w:r>
      <w:r w:rsidRPr="00A15092" w:rsidR="00DD09D9">
        <w:rPr>
          <w:rFonts w:ascii="Verdana" w:hAnsi="Verdana"/>
          <w:sz w:val="18"/>
          <w:szCs w:val="18"/>
        </w:rPr>
        <w:t>vrij laten</w:t>
      </w:r>
      <w:r w:rsidRPr="00A15092" w:rsidR="009F709C">
        <w:rPr>
          <w:rFonts w:ascii="Verdana" w:hAnsi="Verdana"/>
          <w:sz w:val="18"/>
          <w:szCs w:val="18"/>
        </w:rPr>
        <w:t xml:space="preserve"> van deze keuze aan lidstaten</w:t>
      </w:r>
      <w:r w:rsidRPr="00A15092" w:rsidR="00DD09D9">
        <w:rPr>
          <w:rFonts w:ascii="Verdana" w:hAnsi="Verdana"/>
          <w:sz w:val="18"/>
          <w:szCs w:val="18"/>
        </w:rPr>
        <w:t xml:space="preserve"> </w:t>
      </w:r>
      <w:r w:rsidRPr="00A15092" w:rsidR="005A4AE5">
        <w:rPr>
          <w:rFonts w:ascii="Verdana" w:hAnsi="Verdana"/>
          <w:sz w:val="18"/>
          <w:szCs w:val="18"/>
        </w:rPr>
        <w:t xml:space="preserve">is </w:t>
      </w:r>
      <w:r w:rsidRPr="00A15092" w:rsidR="007B34E3">
        <w:rPr>
          <w:rFonts w:ascii="Verdana" w:hAnsi="Verdana"/>
          <w:sz w:val="18"/>
          <w:szCs w:val="18"/>
        </w:rPr>
        <w:t>dat het streven naar een Europee</w:t>
      </w:r>
      <w:r w:rsidRPr="00A15092" w:rsidR="00C02000">
        <w:rPr>
          <w:rFonts w:ascii="Verdana" w:hAnsi="Verdana"/>
          <w:sz w:val="18"/>
          <w:szCs w:val="18"/>
        </w:rPr>
        <w:t>s eengemaakt</w:t>
      </w:r>
      <w:r w:rsidRPr="00A15092" w:rsidR="00D240AB">
        <w:rPr>
          <w:rFonts w:ascii="Verdana" w:hAnsi="Verdana"/>
          <w:sz w:val="18"/>
          <w:szCs w:val="18"/>
        </w:rPr>
        <w:t xml:space="preserve">e </w:t>
      </w:r>
      <w:r w:rsidRPr="00A15092" w:rsidR="00C02000">
        <w:rPr>
          <w:rFonts w:ascii="Verdana" w:hAnsi="Verdana"/>
          <w:sz w:val="18"/>
          <w:szCs w:val="18"/>
        </w:rPr>
        <w:t xml:space="preserve">interne </w:t>
      </w:r>
      <w:r w:rsidRPr="00A15092" w:rsidR="007B34E3">
        <w:rPr>
          <w:rFonts w:ascii="Verdana" w:hAnsi="Verdana"/>
          <w:sz w:val="18"/>
          <w:szCs w:val="18"/>
        </w:rPr>
        <w:t>markt</w:t>
      </w:r>
      <w:r w:rsidRPr="00A15092" w:rsidR="007A7ED7">
        <w:rPr>
          <w:rFonts w:ascii="Verdana" w:hAnsi="Verdana"/>
          <w:sz w:val="18"/>
          <w:szCs w:val="18"/>
        </w:rPr>
        <w:t xml:space="preserve">, waar ook de </w:t>
      </w:r>
      <w:r w:rsidRPr="00A15092" w:rsidR="00FE2CC3">
        <w:rPr>
          <w:rFonts w:ascii="Verdana" w:hAnsi="Verdana"/>
          <w:sz w:val="18"/>
          <w:szCs w:val="18"/>
        </w:rPr>
        <w:t>lidstaatverplichting</w:t>
      </w:r>
      <w:r w:rsidRPr="00A15092" w:rsidR="007A7ED7">
        <w:rPr>
          <w:rFonts w:ascii="Verdana" w:hAnsi="Verdana"/>
          <w:sz w:val="18"/>
          <w:szCs w:val="18"/>
        </w:rPr>
        <w:t xml:space="preserve"> voor inzet van RFNBO’s in de industrie aan bijdraagt, </w:t>
      </w:r>
      <w:r w:rsidRPr="00A15092" w:rsidR="00016159">
        <w:rPr>
          <w:rFonts w:ascii="Verdana" w:hAnsi="Verdana"/>
          <w:sz w:val="18"/>
          <w:szCs w:val="18"/>
        </w:rPr>
        <w:t>kan worden</w:t>
      </w:r>
      <w:r w:rsidRPr="00A15092" w:rsidR="006D5040">
        <w:rPr>
          <w:rFonts w:ascii="Verdana" w:hAnsi="Verdana"/>
          <w:sz w:val="18"/>
          <w:szCs w:val="18"/>
        </w:rPr>
        <w:t xml:space="preserve"> verstoord</w:t>
      </w:r>
      <w:r w:rsidRPr="00A15092" w:rsidR="00D16F70">
        <w:rPr>
          <w:rFonts w:ascii="Verdana" w:hAnsi="Verdana"/>
          <w:sz w:val="18"/>
          <w:szCs w:val="18"/>
        </w:rPr>
        <w:t xml:space="preserve"> als EU-lidstaten</w:t>
      </w:r>
      <w:r w:rsidRPr="00A15092" w:rsidR="000F5295">
        <w:rPr>
          <w:rFonts w:ascii="Verdana" w:hAnsi="Verdana"/>
          <w:sz w:val="18"/>
          <w:szCs w:val="18"/>
        </w:rPr>
        <w:t xml:space="preserve"> </w:t>
      </w:r>
      <w:r w:rsidRPr="00A15092" w:rsidR="00016159">
        <w:rPr>
          <w:rFonts w:ascii="Verdana" w:hAnsi="Verdana"/>
          <w:sz w:val="18"/>
          <w:szCs w:val="18"/>
        </w:rPr>
        <w:t xml:space="preserve">verschillende </w:t>
      </w:r>
      <w:r w:rsidRPr="00A15092" w:rsidR="009B59E2">
        <w:rPr>
          <w:rFonts w:ascii="Verdana" w:hAnsi="Verdana"/>
          <w:sz w:val="18"/>
          <w:szCs w:val="18"/>
        </w:rPr>
        <w:t xml:space="preserve">– of een verschillende mix aan - </w:t>
      </w:r>
      <w:r w:rsidRPr="00A15092" w:rsidR="000F5295">
        <w:rPr>
          <w:rFonts w:ascii="Verdana" w:hAnsi="Verdana"/>
          <w:sz w:val="18"/>
          <w:szCs w:val="18"/>
        </w:rPr>
        <w:t>instrumenten inzetten</w:t>
      </w:r>
      <w:r w:rsidRPr="00A15092" w:rsidR="006D5040">
        <w:rPr>
          <w:rFonts w:ascii="Verdana" w:hAnsi="Verdana"/>
          <w:sz w:val="18"/>
          <w:szCs w:val="18"/>
        </w:rPr>
        <w:t xml:space="preserve">. </w:t>
      </w:r>
      <w:r w:rsidRPr="00A15092" w:rsidR="00FF1D6D">
        <w:rPr>
          <w:rFonts w:ascii="Verdana" w:hAnsi="Verdana"/>
          <w:sz w:val="18"/>
          <w:szCs w:val="18"/>
        </w:rPr>
        <w:t xml:space="preserve">Hierdoor kan </w:t>
      </w:r>
      <w:r w:rsidRPr="00A15092" w:rsidR="00716038">
        <w:rPr>
          <w:rFonts w:ascii="Verdana" w:hAnsi="Verdana"/>
          <w:sz w:val="18"/>
          <w:szCs w:val="18"/>
        </w:rPr>
        <w:t xml:space="preserve">een </w:t>
      </w:r>
      <w:r w:rsidRPr="00A15092" w:rsidR="00FF1D6D">
        <w:rPr>
          <w:rFonts w:ascii="Verdana" w:hAnsi="Verdana"/>
          <w:sz w:val="18"/>
          <w:szCs w:val="18"/>
        </w:rPr>
        <w:t xml:space="preserve">minder gelijk </w:t>
      </w:r>
      <w:r w:rsidRPr="00A15092" w:rsidR="00716038">
        <w:rPr>
          <w:rFonts w:ascii="Verdana" w:hAnsi="Verdana"/>
          <w:sz w:val="18"/>
          <w:szCs w:val="18"/>
        </w:rPr>
        <w:t xml:space="preserve">speelveld ontstaan </w:t>
      </w:r>
      <w:r w:rsidRPr="00A15092" w:rsidR="009B59E2">
        <w:rPr>
          <w:rFonts w:ascii="Verdana" w:hAnsi="Verdana"/>
          <w:sz w:val="18"/>
          <w:szCs w:val="18"/>
        </w:rPr>
        <w:t>en kan</w:t>
      </w:r>
      <w:r w:rsidRPr="00A15092" w:rsidR="32338A11">
        <w:rPr>
          <w:rFonts w:ascii="Verdana" w:hAnsi="Verdana"/>
          <w:sz w:val="18"/>
          <w:szCs w:val="18"/>
        </w:rPr>
        <w:t xml:space="preserve"> het</w:t>
      </w:r>
      <w:r w:rsidRPr="00A15092" w:rsidR="00367650">
        <w:rPr>
          <w:rFonts w:ascii="Verdana" w:hAnsi="Verdana"/>
          <w:sz w:val="18"/>
          <w:szCs w:val="18"/>
        </w:rPr>
        <w:t xml:space="preserve"> concurrentievermogen onder druk komen </w:t>
      </w:r>
      <w:r w:rsidRPr="00A15092" w:rsidR="009B59E2">
        <w:rPr>
          <w:rFonts w:ascii="Verdana" w:hAnsi="Verdana"/>
          <w:sz w:val="18"/>
          <w:szCs w:val="18"/>
        </w:rPr>
        <w:t xml:space="preserve">te </w:t>
      </w:r>
      <w:r w:rsidRPr="00A15092" w:rsidR="00367650">
        <w:rPr>
          <w:rFonts w:ascii="Verdana" w:hAnsi="Verdana"/>
          <w:sz w:val="18"/>
          <w:szCs w:val="18"/>
        </w:rPr>
        <w:t>staan</w:t>
      </w:r>
      <w:r w:rsidRPr="00A15092" w:rsidR="00044499">
        <w:rPr>
          <w:rFonts w:ascii="Verdana" w:hAnsi="Verdana"/>
          <w:sz w:val="18"/>
          <w:szCs w:val="18"/>
        </w:rPr>
        <w:t xml:space="preserve">. </w:t>
      </w:r>
      <w:r w:rsidRPr="00A15092" w:rsidR="005D4636">
        <w:rPr>
          <w:rFonts w:ascii="Verdana" w:hAnsi="Verdana"/>
          <w:sz w:val="18"/>
          <w:szCs w:val="18"/>
        </w:rPr>
        <w:t xml:space="preserve">Bij het bepalen van de hoogte van het </w:t>
      </w:r>
      <w:proofErr w:type="spellStart"/>
      <w:r w:rsidRPr="00A15092" w:rsidR="005D4636">
        <w:rPr>
          <w:rFonts w:ascii="Verdana" w:hAnsi="Verdana"/>
          <w:sz w:val="18"/>
          <w:szCs w:val="18"/>
        </w:rPr>
        <w:t>ingroeipad</w:t>
      </w:r>
      <w:proofErr w:type="spellEnd"/>
      <w:r w:rsidRPr="00A15092" w:rsidR="00C97473">
        <w:rPr>
          <w:rFonts w:ascii="Verdana" w:hAnsi="Verdana"/>
          <w:sz w:val="18"/>
          <w:szCs w:val="18"/>
        </w:rPr>
        <w:t xml:space="preserve">, </w:t>
      </w:r>
      <w:r w:rsidRPr="00A15092" w:rsidR="000856F3">
        <w:rPr>
          <w:rFonts w:ascii="Verdana" w:hAnsi="Verdana"/>
          <w:sz w:val="18"/>
          <w:szCs w:val="18"/>
        </w:rPr>
        <w:t xml:space="preserve">dat </w:t>
      </w:r>
      <w:r w:rsidRPr="00A15092" w:rsidR="00C97473">
        <w:rPr>
          <w:rFonts w:ascii="Verdana" w:hAnsi="Verdana"/>
          <w:sz w:val="18"/>
          <w:szCs w:val="18"/>
        </w:rPr>
        <w:t xml:space="preserve">wordt uitgewerkt in lagere </w:t>
      </w:r>
      <w:r w:rsidRPr="00A15092" w:rsidR="00C97473">
        <w:rPr>
          <w:rFonts w:ascii="Verdana" w:hAnsi="Verdana"/>
          <w:sz w:val="18"/>
          <w:szCs w:val="18"/>
        </w:rPr>
        <w:lastRenderedPageBreak/>
        <w:t>regelgeving</w:t>
      </w:r>
      <w:r w:rsidRPr="00A15092" w:rsidR="00B72B0C">
        <w:rPr>
          <w:rFonts w:ascii="Verdana" w:hAnsi="Verdana"/>
          <w:sz w:val="18"/>
          <w:szCs w:val="18"/>
        </w:rPr>
        <w:t>,</w:t>
      </w:r>
      <w:r w:rsidRPr="00A15092" w:rsidR="005D4636">
        <w:rPr>
          <w:rFonts w:ascii="Verdana" w:hAnsi="Verdana"/>
          <w:sz w:val="18"/>
          <w:szCs w:val="18"/>
        </w:rPr>
        <w:t xml:space="preserve"> wordt dan ook gekeken naar het Europees speelveld</w:t>
      </w:r>
      <w:r w:rsidRPr="00A15092" w:rsidR="00F450E1">
        <w:rPr>
          <w:rFonts w:ascii="Verdana" w:hAnsi="Verdana"/>
          <w:sz w:val="18"/>
          <w:szCs w:val="18"/>
        </w:rPr>
        <w:t>. De komende maanden zal het ook duidelijker worden hoe andere lidst</w:t>
      </w:r>
      <w:r w:rsidRPr="00A15092" w:rsidR="00DB377B">
        <w:rPr>
          <w:rFonts w:ascii="Verdana" w:hAnsi="Verdana"/>
          <w:sz w:val="18"/>
          <w:szCs w:val="18"/>
        </w:rPr>
        <w:t>aten de Europese doelstelling willen gaan realiseren</w:t>
      </w:r>
      <w:r w:rsidRPr="00A15092" w:rsidR="00E05060">
        <w:rPr>
          <w:rFonts w:ascii="Verdana" w:hAnsi="Verdana"/>
          <w:sz w:val="18"/>
          <w:szCs w:val="18"/>
        </w:rPr>
        <w:t xml:space="preserve">. Deze informatie </w:t>
      </w:r>
      <w:r w:rsidRPr="00A15092" w:rsidR="0006381C">
        <w:rPr>
          <w:rFonts w:ascii="Verdana" w:hAnsi="Verdana"/>
          <w:sz w:val="18"/>
          <w:szCs w:val="18"/>
        </w:rPr>
        <w:t xml:space="preserve">zal </w:t>
      </w:r>
      <w:r w:rsidRPr="00A15092" w:rsidR="00E05060">
        <w:rPr>
          <w:rFonts w:ascii="Verdana" w:hAnsi="Verdana"/>
          <w:sz w:val="18"/>
          <w:szCs w:val="18"/>
        </w:rPr>
        <w:t xml:space="preserve">worden meegenomen </w:t>
      </w:r>
      <w:r w:rsidRPr="00A15092" w:rsidR="005E27A6">
        <w:rPr>
          <w:rFonts w:ascii="Verdana" w:hAnsi="Verdana"/>
          <w:sz w:val="18"/>
          <w:szCs w:val="18"/>
        </w:rPr>
        <w:t>bij de ontwikkeling van de voorgenomen</w:t>
      </w:r>
      <w:r w:rsidRPr="00A15092" w:rsidR="00E67652">
        <w:rPr>
          <w:rFonts w:ascii="Verdana" w:hAnsi="Verdana"/>
          <w:sz w:val="18"/>
          <w:szCs w:val="18"/>
        </w:rPr>
        <w:t xml:space="preserve"> onderliggende regelgeving.</w:t>
      </w:r>
      <w:r w:rsidRPr="00A15092" w:rsidR="6BD641DF">
        <w:rPr>
          <w:rFonts w:ascii="Verdana" w:hAnsi="Verdana"/>
          <w:sz w:val="18"/>
          <w:szCs w:val="18"/>
        </w:rPr>
        <w:t xml:space="preserve"> Ondanks verontrustende signalen vanuit de markt over keuzes in de RED</w:t>
      </w:r>
      <w:r w:rsidRPr="00A15092" w:rsidR="00B22383">
        <w:rPr>
          <w:rFonts w:ascii="Verdana" w:hAnsi="Verdana"/>
          <w:sz w:val="18"/>
          <w:szCs w:val="18"/>
        </w:rPr>
        <w:t xml:space="preserve"> </w:t>
      </w:r>
      <w:r w:rsidRPr="00A15092" w:rsidR="6BD641DF">
        <w:rPr>
          <w:rFonts w:ascii="Verdana" w:hAnsi="Verdana"/>
          <w:sz w:val="18"/>
          <w:szCs w:val="18"/>
        </w:rPr>
        <w:t>III, is er momenteel geen Europees draagvlak om deze wet te heron</w:t>
      </w:r>
      <w:r w:rsidRPr="00A15092" w:rsidR="0C4F780E">
        <w:rPr>
          <w:rFonts w:ascii="Verdana" w:hAnsi="Verdana"/>
          <w:sz w:val="18"/>
          <w:szCs w:val="18"/>
        </w:rPr>
        <w:t>twerpen</w:t>
      </w:r>
      <w:r w:rsidRPr="00A15092" w:rsidR="6BD641DF">
        <w:rPr>
          <w:rFonts w:ascii="Verdana" w:hAnsi="Verdana"/>
          <w:sz w:val="18"/>
          <w:szCs w:val="18"/>
        </w:rPr>
        <w:t>.</w:t>
      </w:r>
    </w:p>
    <w:p w:rsidRPr="00A15092" w:rsidR="0052665F" w:rsidP="00F06C24" w:rsidRDefault="0052665F" w14:paraId="387EE5F2" w14:textId="77777777">
      <w:pPr>
        <w:spacing w:after="0" w:line="240" w:lineRule="auto"/>
        <w:rPr>
          <w:rFonts w:ascii="Verdana" w:hAnsi="Verdana"/>
          <w:sz w:val="18"/>
          <w:szCs w:val="18"/>
        </w:rPr>
      </w:pPr>
    </w:p>
    <w:p w:rsidRPr="00A15092" w:rsidR="004A542A" w:rsidP="00F06C24" w:rsidRDefault="00B46F1B" w14:paraId="0A2A69F9" w14:textId="595D732B">
      <w:pPr>
        <w:spacing w:after="0" w:line="240" w:lineRule="auto"/>
        <w:rPr>
          <w:rFonts w:ascii="Verdana" w:hAnsi="Verdana"/>
          <w:sz w:val="18"/>
          <w:szCs w:val="18"/>
        </w:rPr>
      </w:pPr>
      <w:r w:rsidRPr="00A15092">
        <w:rPr>
          <w:rFonts w:ascii="Verdana" w:hAnsi="Verdana"/>
          <w:sz w:val="18"/>
          <w:szCs w:val="18"/>
        </w:rPr>
        <w:t>Eind 2024 heeft zich</w:t>
      </w:r>
      <w:r w:rsidRPr="00A15092" w:rsidR="54778667">
        <w:rPr>
          <w:rFonts w:ascii="Verdana" w:hAnsi="Verdana"/>
          <w:sz w:val="18"/>
          <w:szCs w:val="18"/>
        </w:rPr>
        <w:t xml:space="preserve"> in de EU een nieuwe Europese Commissie gevormd. </w:t>
      </w:r>
      <w:r w:rsidRPr="00A15092" w:rsidR="4F5C664C">
        <w:rPr>
          <w:rFonts w:ascii="Verdana" w:hAnsi="Verdana"/>
          <w:sz w:val="18"/>
          <w:szCs w:val="18"/>
        </w:rPr>
        <w:t xml:space="preserve">De </w:t>
      </w:r>
      <w:r w:rsidRPr="00A15092" w:rsidR="20524993">
        <w:rPr>
          <w:rFonts w:ascii="Verdana" w:hAnsi="Verdana"/>
          <w:sz w:val="18"/>
          <w:szCs w:val="18"/>
        </w:rPr>
        <w:t xml:space="preserve">herkozen </w:t>
      </w:r>
      <w:r w:rsidRPr="00A15092" w:rsidR="4F5C664C">
        <w:rPr>
          <w:rFonts w:ascii="Verdana" w:hAnsi="Verdana"/>
          <w:sz w:val="18"/>
          <w:szCs w:val="18"/>
        </w:rPr>
        <w:t>voorzitter van de Europese Commissie</w:t>
      </w:r>
      <w:r w:rsidRPr="00A15092" w:rsidR="223A92E6">
        <w:rPr>
          <w:rFonts w:ascii="Verdana" w:hAnsi="Verdana"/>
          <w:sz w:val="18"/>
          <w:szCs w:val="18"/>
        </w:rPr>
        <w:t xml:space="preserve"> </w:t>
      </w:r>
      <w:r w:rsidRPr="00A15092" w:rsidR="4F5C664C">
        <w:rPr>
          <w:rFonts w:ascii="Verdana" w:hAnsi="Verdana"/>
          <w:sz w:val="18"/>
          <w:szCs w:val="18"/>
        </w:rPr>
        <w:t>heeft in haar</w:t>
      </w:r>
      <w:r w:rsidRPr="00A15092" w:rsidR="7EC9E487">
        <w:rPr>
          <w:rFonts w:ascii="Verdana" w:hAnsi="Verdana"/>
          <w:sz w:val="18"/>
          <w:szCs w:val="18"/>
        </w:rPr>
        <w:t xml:space="preserve"> plannen aangekondigd onder meer te werken aan een </w:t>
      </w:r>
      <w:r w:rsidRPr="00A15092" w:rsidR="7EC9E487">
        <w:rPr>
          <w:rFonts w:ascii="Verdana" w:hAnsi="Verdana"/>
          <w:i/>
          <w:iCs/>
          <w:sz w:val="18"/>
          <w:szCs w:val="18"/>
        </w:rPr>
        <w:t>Clean Industrial Deal</w:t>
      </w:r>
      <w:r w:rsidRPr="00A15092" w:rsidR="7EC9E487">
        <w:rPr>
          <w:rFonts w:ascii="Verdana" w:hAnsi="Verdana"/>
          <w:sz w:val="18"/>
          <w:szCs w:val="18"/>
        </w:rPr>
        <w:t xml:space="preserve">. </w:t>
      </w:r>
      <w:r w:rsidRPr="00A15092" w:rsidR="00344B3C">
        <w:rPr>
          <w:rFonts w:ascii="Verdana" w:hAnsi="Verdana"/>
          <w:sz w:val="18"/>
          <w:szCs w:val="18"/>
        </w:rPr>
        <w:t xml:space="preserve">Op 26 februari 2025 heeft de Europese Commissie de </w:t>
      </w:r>
      <w:r w:rsidRPr="00A15092" w:rsidR="00112EDD">
        <w:rPr>
          <w:rFonts w:ascii="Verdana" w:hAnsi="Verdana"/>
          <w:sz w:val="18"/>
          <w:szCs w:val="18"/>
        </w:rPr>
        <w:t>mededeling betreffende de</w:t>
      </w:r>
      <w:r w:rsidRPr="00A15092" w:rsidR="00344B3C">
        <w:rPr>
          <w:rFonts w:ascii="Verdana" w:hAnsi="Verdana"/>
          <w:sz w:val="18"/>
          <w:szCs w:val="18"/>
        </w:rPr>
        <w:t xml:space="preserve"> </w:t>
      </w:r>
      <w:r w:rsidRPr="00A15092" w:rsidR="00344B3C">
        <w:rPr>
          <w:rFonts w:ascii="Verdana" w:hAnsi="Verdana"/>
          <w:i/>
          <w:sz w:val="18"/>
          <w:szCs w:val="18"/>
        </w:rPr>
        <w:t>Clean Industrial Deal</w:t>
      </w:r>
      <w:r w:rsidRPr="00A15092" w:rsidR="00344B3C">
        <w:rPr>
          <w:rFonts w:ascii="Verdana" w:hAnsi="Verdana"/>
          <w:sz w:val="18"/>
          <w:szCs w:val="18"/>
        </w:rPr>
        <w:t xml:space="preserve"> </w:t>
      </w:r>
      <w:r w:rsidRPr="00A15092" w:rsidR="002C61CB">
        <w:rPr>
          <w:rFonts w:ascii="Verdana" w:hAnsi="Verdana"/>
          <w:sz w:val="18"/>
          <w:szCs w:val="18"/>
        </w:rPr>
        <w:t>ge</w:t>
      </w:r>
      <w:r w:rsidRPr="00A15092" w:rsidR="00D4045B">
        <w:rPr>
          <w:rFonts w:ascii="Verdana" w:hAnsi="Verdana"/>
          <w:sz w:val="18"/>
          <w:szCs w:val="18"/>
        </w:rPr>
        <w:t>publiceerd</w:t>
      </w:r>
      <w:r w:rsidRPr="00A15092" w:rsidR="00545E04">
        <w:rPr>
          <w:rFonts w:ascii="Verdana" w:hAnsi="Verdana"/>
          <w:sz w:val="18"/>
          <w:szCs w:val="18"/>
        </w:rPr>
        <w:t>.</w:t>
      </w:r>
      <w:r w:rsidRPr="00A15092" w:rsidR="004F5464">
        <w:rPr>
          <w:rStyle w:val="Voetnootmarkering"/>
          <w:rFonts w:ascii="Verdana" w:hAnsi="Verdana"/>
          <w:sz w:val="18"/>
          <w:szCs w:val="18"/>
        </w:rPr>
        <w:footnoteReference w:id="79"/>
      </w:r>
      <w:r w:rsidRPr="00A15092" w:rsidR="00D4045B">
        <w:rPr>
          <w:rFonts w:ascii="Verdana" w:hAnsi="Verdana"/>
          <w:sz w:val="18"/>
          <w:szCs w:val="18"/>
        </w:rPr>
        <w:t xml:space="preserve"> Deze deal </w:t>
      </w:r>
      <w:r w:rsidRPr="00A15092" w:rsidR="00ED27EA">
        <w:rPr>
          <w:rFonts w:ascii="Verdana" w:hAnsi="Verdana"/>
          <w:sz w:val="18"/>
          <w:szCs w:val="18"/>
        </w:rPr>
        <w:t>behelst</w:t>
      </w:r>
      <w:r w:rsidRPr="00A15092" w:rsidR="00D4045B">
        <w:rPr>
          <w:rFonts w:ascii="Verdana" w:hAnsi="Verdana"/>
          <w:sz w:val="18"/>
          <w:szCs w:val="18"/>
        </w:rPr>
        <w:t xml:space="preserve"> </w:t>
      </w:r>
      <w:r w:rsidRPr="00A15092" w:rsidR="00ED27EA">
        <w:rPr>
          <w:rFonts w:ascii="Verdana" w:hAnsi="Verdana"/>
          <w:sz w:val="18"/>
          <w:szCs w:val="18"/>
        </w:rPr>
        <w:t>een omvangrijk actieplan om het concurrentievermogen en de veerkracht van de Europese industrie te ondersteunen. De deal positioneert het koolstofarm maken van de economie als een krachtige groeimotor voor de Europese industrieën.</w:t>
      </w:r>
      <w:r w:rsidRPr="00A15092" w:rsidR="00FA74D1">
        <w:rPr>
          <w:rFonts w:ascii="Verdana" w:hAnsi="Verdana"/>
          <w:sz w:val="18"/>
          <w:szCs w:val="18"/>
        </w:rPr>
        <w:t xml:space="preserve"> De Clean Industrial Deal richt zich vooral op twee nauw met elkaar verbonden sectoren: </w:t>
      </w:r>
      <w:r w:rsidRPr="00A15092" w:rsidR="00C31883">
        <w:rPr>
          <w:rFonts w:ascii="Verdana" w:hAnsi="Verdana"/>
          <w:sz w:val="18"/>
          <w:szCs w:val="18"/>
        </w:rPr>
        <w:t>energie-intensieve industrie en schone tech</w:t>
      </w:r>
      <w:r w:rsidRPr="00A15092" w:rsidR="00B25877">
        <w:rPr>
          <w:rFonts w:ascii="Verdana" w:hAnsi="Verdana"/>
          <w:sz w:val="18"/>
          <w:szCs w:val="18"/>
        </w:rPr>
        <w:t>no</w:t>
      </w:r>
      <w:r w:rsidRPr="00A15092" w:rsidR="005A7222">
        <w:rPr>
          <w:rFonts w:ascii="Verdana" w:hAnsi="Verdana"/>
          <w:sz w:val="18"/>
          <w:szCs w:val="18"/>
        </w:rPr>
        <w:t xml:space="preserve">logie. De deal presenteert maatregelen die de </w:t>
      </w:r>
      <w:r w:rsidRPr="00A15092" w:rsidR="0089208A">
        <w:rPr>
          <w:rFonts w:ascii="Verdana" w:hAnsi="Verdana"/>
          <w:sz w:val="18"/>
          <w:szCs w:val="18"/>
        </w:rPr>
        <w:t xml:space="preserve">gehele waardeketen versterken en dient als raamwerk voor het op maat maken van acties in specifieke </w:t>
      </w:r>
      <w:r w:rsidRPr="00A15092" w:rsidR="00414E48">
        <w:rPr>
          <w:rFonts w:ascii="Verdana" w:hAnsi="Verdana"/>
          <w:sz w:val="18"/>
          <w:szCs w:val="18"/>
        </w:rPr>
        <w:t>sectoren.</w:t>
      </w:r>
      <w:r w:rsidRPr="00A15092" w:rsidR="00784AC0">
        <w:rPr>
          <w:rFonts w:ascii="Verdana" w:hAnsi="Verdana"/>
          <w:sz w:val="18"/>
          <w:szCs w:val="18"/>
        </w:rPr>
        <w:t xml:space="preserve"> Belangrijke aspecten van de Clean Industrial Deal zijn betaalbare energie, </w:t>
      </w:r>
      <w:r w:rsidRPr="00A15092" w:rsidR="00B9790F">
        <w:rPr>
          <w:rFonts w:ascii="Verdana" w:hAnsi="Verdana"/>
          <w:sz w:val="18"/>
          <w:szCs w:val="18"/>
        </w:rPr>
        <w:t xml:space="preserve">vraagstimulering naar schone producten, financiering van de schone transitie, circulariteit en toegang tot grondstoffen, wereldwijd optreden, en vaardigheden en hoogwaardige banen. Op 4 april 2025 </w:t>
      </w:r>
      <w:r w:rsidR="007A36F1">
        <w:rPr>
          <w:rFonts w:ascii="Verdana" w:hAnsi="Verdana"/>
          <w:sz w:val="18"/>
          <w:szCs w:val="18"/>
        </w:rPr>
        <w:t>is</w:t>
      </w:r>
      <w:r w:rsidRPr="00A15092" w:rsidR="00B9790F">
        <w:rPr>
          <w:rFonts w:ascii="Verdana" w:hAnsi="Verdana"/>
          <w:sz w:val="18"/>
          <w:szCs w:val="18"/>
        </w:rPr>
        <w:t xml:space="preserve"> </w:t>
      </w:r>
      <w:r w:rsidRPr="00A15092" w:rsidR="005375AB">
        <w:rPr>
          <w:rFonts w:ascii="Verdana" w:hAnsi="Verdana"/>
          <w:sz w:val="18"/>
          <w:szCs w:val="18"/>
        </w:rPr>
        <w:t>de beoordeling van de mededeling betreffende Clean Industrial Deal naar de Tweede Kamer gestuurd</w:t>
      </w:r>
      <w:r w:rsidRPr="00A15092" w:rsidR="00545E04">
        <w:rPr>
          <w:rFonts w:ascii="Verdana" w:hAnsi="Verdana"/>
          <w:sz w:val="18"/>
          <w:szCs w:val="18"/>
        </w:rPr>
        <w:t>.</w:t>
      </w:r>
      <w:r w:rsidRPr="00A15092" w:rsidR="007A6336">
        <w:rPr>
          <w:rStyle w:val="Voetnootmarkering"/>
          <w:rFonts w:ascii="Verdana" w:hAnsi="Verdana"/>
          <w:sz w:val="18"/>
          <w:szCs w:val="18"/>
        </w:rPr>
        <w:footnoteReference w:id="80"/>
      </w:r>
      <w:r w:rsidRPr="00A15092" w:rsidR="00B9790F">
        <w:rPr>
          <w:rFonts w:ascii="Verdana" w:hAnsi="Verdana"/>
          <w:sz w:val="18"/>
          <w:szCs w:val="18"/>
        </w:rPr>
        <w:t xml:space="preserve"> </w:t>
      </w:r>
      <w:r w:rsidRPr="00A15092" w:rsidR="000C7479">
        <w:rPr>
          <w:rFonts w:ascii="Verdana" w:hAnsi="Verdana"/>
          <w:sz w:val="18"/>
          <w:szCs w:val="18"/>
        </w:rPr>
        <w:t>De Europese Commissie heeft aangegeven in te zetten op</w:t>
      </w:r>
      <w:r w:rsidRPr="00A15092" w:rsidR="00A86E1D">
        <w:rPr>
          <w:rFonts w:ascii="Verdana" w:hAnsi="Verdana"/>
          <w:sz w:val="18"/>
          <w:szCs w:val="18"/>
        </w:rPr>
        <w:t xml:space="preserve"> de </w:t>
      </w:r>
      <w:r w:rsidRPr="00A15092" w:rsidR="000C7479">
        <w:rPr>
          <w:rFonts w:ascii="Verdana" w:hAnsi="Verdana"/>
          <w:sz w:val="18"/>
          <w:szCs w:val="18"/>
        </w:rPr>
        <w:t>uitrol van hernieuwbare en koolstofarm-geproduceerde waterstof ten behoeve van</w:t>
      </w:r>
      <w:r w:rsidRPr="00A15092" w:rsidR="00110EF3">
        <w:rPr>
          <w:rFonts w:ascii="Verdana" w:hAnsi="Verdana"/>
          <w:sz w:val="18"/>
          <w:szCs w:val="18"/>
        </w:rPr>
        <w:t xml:space="preserve"> de </w:t>
      </w:r>
      <w:r w:rsidRPr="00A15092" w:rsidR="000C7479">
        <w:rPr>
          <w:rFonts w:ascii="Verdana" w:hAnsi="Verdana"/>
          <w:sz w:val="18"/>
          <w:szCs w:val="18"/>
        </w:rPr>
        <w:t xml:space="preserve">verduurzaming van </w:t>
      </w:r>
      <w:r w:rsidRPr="00A15092" w:rsidR="007E00C5">
        <w:rPr>
          <w:rFonts w:ascii="Verdana" w:hAnsi="Verdana"/>
          <w:sz w:val="18"/>
          <w:szCs w:val="18"/>
        </w:rPr>
        <w:t xml:space="preserve">de </w:t>
      </w:r>
      <w:r w:rsidRPr="00A15092" w:rsidR="000C7479">
        <w:rPr>
          <w:rFonts w:ascii="Verdana" w:hAnsi="Verdana"/>
          <w:sz w:val="18"/>
          <w:szCs w:val="18"/>
        </w:rPr>
        <w:t>sectoren waar elektrificatie niet direct een</w:t>
      </w:r>
      <w:r w:rsidRPr="00A15092" w:rsidR="005B2BE1">
        <w:rPr>
          <w:rFonts w:ascii="Verdana" w:hAnsi="Verdana"/>
          <w:sz w:val="18"/>
          <w:szCs w:val="18"/>
        </w:rPr>
        <w:t xml:space="preserve"> </w:t>
      </w:r>
      <w:r w:rsidRPr="00A15092" w:rsidR="000C7479">
        <w:rPr>
          <w:rFonts w:ascii="Verdana" w:hAnsi="Verdana"/>
          <w:sz w:val="18"/>
          <w:szCs w:val="18"/>
        </w:rPr>
        <w:t>toepasbare verduurzamingsoptie is. Om dit te versnellen zal</w:t>
      </w:r>
      <w:r w:rsidRPr="00A15092" w:rsidR="00C175F2">
        <w:rPr>
          <w:rFonts w:ascii="Verdana" w:hAnsi="Verdana"/>
          <w:sz w:val="18"/>
          <w:szCs w:val="18"/>
        </w:rPr>
        <w:t xml:space="preserve"> de Europese Commissie </w:t>
      </w:r>
      <w:r w:rsidRPr="00A15092" w:rsidR="000C7479">
        <w:rPr>
          <w:rFonts w:ascii="Verdana" w:hAnsi="Verdana"/>
          <w:sz w:val="18"/>
          <w:szCs w:val="18"/>
        </w:rPr>
        <w:t>o</w:t>
      </w:r>
      <w:r w:rsidRPr="00A15092" w:rsidR="005B2BE1">
        <w:rPr>
          <w:rFonts w:ascii="Verdana" w:hAnsi="Verdana"/>
          <w:sz w:val="18"/>
          <w:szCs w:val="18"/>
        </w:rPr>
        <w:t>nder andere</w:t>
      </w:r>
      <w:r w:rsidRPr="00A15092" w:rsidR="000C7479">
        <w:rPr>
          <w:rFonts w:ascii="Verdana" w:hAnsi="Verdana"/>
          <w:sz w:val="18"/>
          <w:szCs w:val="18"/>
        </w:rPr>
        <w:t xml:space="preserve"> een derde</w:t>
      </w:r>
      <w:r w:rsidRPr="00A15092" w:rsidR="005B2BE1">
        <w:rPr>
          <w:rFonts w:ascii="Verdana" w:hAnsi="Verdana"/>
          <w:sz w:val="18"/>
          <w:szCs w:val="18"/>
        </w:rPr>
        <w:t xml:space="preserve"> </w:t>
      </w:r>
      <w:r w:rsidRPr="00A15092" w:rsidR="000C7479">
        <w:rPr>
          <w:rFonts w:ascii="Verdana" w:hAnsi="Verdana"/>
          <w:sz w:val="18"/>
          <w:szCs w:val="18"/>
        </w:rPr>
        <w:t xml:space="preserve">subsidieveiling lanceren onder de Europese waterstofbank (1 </w:t>
      </w:r>
      <w:r w:rsidRPr="00A15092" w:rsidR="005B2BE1">
        <w:rPr>
          <w:rFonts w:ascii="Verdana" w:hAnsi="Verdana"/>
          <w:sz w:val="18"/>
          <w:szCs w:val="18"/>
        </w:rPr>
        <w:t>miljard euro</w:t>
      </w:r>
      <w:r w:rsidRPr="00A15092" w:rsidR="000C7479">
        <w:rPr>
          <w:rFonts w:ascii="Verdana" w:hAnsi="Verdana"/>
          <w:sz w:val="18"/>
          <w:szCs w:val="18"/>
        </w:rPr>
        <w:t>) en een (virtueel) platform</w:t>
      </w:r>
      <w:r w:rsidRPr="00A15092" w:rsidR="00BC7549">
        <w:rPr>
          <w:rFonts w:ascii="Verdana" w:hAnsi="Verdana"/>
          <w:sz w:val="18"/>
          <w:szCs w:val="18"/>
        </w:rPr>
        <w:t xml:space="preserve"> </w:t>
      </w:r>
      <w:r w:rsidRPr="00A15092" w:rsidR="000C7479">
        <w:rPr>
          <w:rFonts w:ascii="Verdana" w:hAnsi="Verdana"/>
          <w:sz w:val="18"/>
          <w:szCs w:val="18"/>
        </w:rPr>
        <w:t>lanceren om leveranciers, afnemers, kredietverleners en infrastructuurbeheerders van waterstof</w:t>
      </w:r>
      <w:r w:rsidRPr="00A15092" w:rsidR="00BC7549">
        <w:rPr>
          <w:rFonts w:ascii="Verdana" w:hAnsi="Verdana"/>
          <w:sz w:val="18"/>
          <w:szCs w:val="18"/>
        </w:rPr>
        <w:t xml:space="preserve"> </w:t>
      </w:r>
      <w:r w:rsidRPr="00A15092" w:rsidR="000C7479">
        <w:rPr>
          <w:rFonts w:ascii="Verdana" w:hAnsi="Verdana"/>
          <w:sz w:val="18"/>
          <w:szCs w:val="18"/>
        </w:rPr>
        <w:t>samen te brengen. Ter</w:t>
      </w:r>
      <w:r w:rsidRPr="00A15092" w:rsidR="00D46F13">
        <w:rPr>
          <w:rFonts w:ascii="Verdana" w:hAnsi="Verdana"/>
          <w:sz w:val="18"/>
          <w:szCs w:val="18"/>
        </w:rPr>
        <w:t xml:space="preserve"> </w:t>
      </w:r>
      <w:r w:rsidRPr="00A15092" w:rsidR="00C175F2">
        <w:rPr>
          <w:rFonts w:ascii="Verdana" w:hAnsi="Verdana"/>
          <w:sz w:val="18"/>
          <w:szCs w:val="18"/>
        </w:rPr>
        <w:t>voorbereiding van de evaluatie van de gedelegeerde handeling over hernieuwbare brandstoffen van niet-biologische oorsprong (waaronder waterstof</w:t>
      </w:r>
      <w:r w:rsidRPr="00A15092" w:rsidR="000C7479">
        <w:rPr>
          <w:rFonts w:ascii="Verdana" w:hAnsi="Verdana"/>
          <w:sz w:val="18"/>
          <w:szCs w:val="18"/>
        </w:rPr>
        <w:t>), lanceert de</w:t>
      </w:r>
      <w:r w:rsidRPr="00A15092" w:rsidR="00BC7549">
        <w:rPr>
          <w:rFonts w:ascii="Verdana" w:hAnsi="Verdana"/>
          <w:sz w:val="18"/>
          <w:szCs w:val="18"/>
        </w:rPr>
        <w:t xml:space="preserve"> </w:t>
      </w:r>
      <w:r w:rsidRPr="00A15092" w:rsidR="000C7479">
        <w:rPr>
          <w:rFonts w:ascii="Verdana" w:hAnsi="Verdana"/>
          <w:sz w:val="18"/>
          <w:szCs w:val="18"/>
        </w:rPr>
        <w:t>Commissie een studie om de effectiviteit van het waterstofkader te beoordelen en mogelijke</w:t>
      </w:r>
      <w:r w:rsidRPr="00A15092" w:rsidR="00BC7549">
        <w:rPr>
          <w:rFonts w:ascii="Verdana" w:hAnsi="Verdana"/>
          <w:sz w:val="18"/>
          <w:szCs w:val="18"/>
        </w:rPr>
        <w:t xml:space="preserve"> </w:t>
      </w:r>
      <w:r w:rsidRPr="00A15092" w:rsidR="000C7479">
        <w:rPr>
          <w:rFonts w:ascii="Verdana" w:hAnsi="Verdana"/>
          <w:sz w:val="18"/>
          <w:szCs w:val="18"/>
        </w:rPr>
        <w:t xml:space="preserve">obstakels voor de opschaling van hernieuwbare waterstof te identificeren. </w:t>
      </w:r>
      <w:r w:rsidR="008D1352">
        <w:rPr>
          <w:rFonts w:ascii="Verdana" w:hAnsi="Verdana"/>
          <w:sz w:val="18"/>
          <w:szCs w:val="18"/>
        </w:rPr>
        <w:t>In de</w:t>
      </w:r>
      <w:r w:rsidRPr="00A15092" w:rsidR="00BC7549">
        <w:rPr>
          <w:rFonts w:ascii="Verdana" w:hAnsi="Verdana"/>
          <w:sz w:val="18"/>
          <w:szCs w:val="18"/>
        </w:rPr>
        <w:t xml:space="preserve"> beoordeling </w:t>
      </w:r>
      <w:r w:rsidR="008D1352">
        <w:rPr>
          <w:rFonts w:ascii="Verdana" w:hAnsi="Verdana"/>
          <w:sz w:val="18"/>
          <w:szCs w:val="18"/>
        </w:rPr>
        <w:t xml:space="preserve">heeft het kabinet </w:t>
      </w:r>
      <w:r w:rsidRPr="00A15092" w:rsidR="00BC7549">
        <w:rPr>
          <w:rFonts w:ascii="Verdana" w:hAnsi="Verdana"/>
          <w:sz w:val="18"/>
          <w:szCs w:val="18"/>
        </w:rPr>
        <w:t>aangegeven</w:t>
      </w:r>
      <w:r w:rsidRPr="00A15092" w:rsidR="000C7479">
        <w:rPr>
          <w:rFonts w:ascii="Verdana" w:hAnsi="Verdana"/>
          <w:sz w:val="18"/>
          <w:szCs w:val="18"/>
        </w:rPr>
        <w:t xml:space="preserve"> naar</w:t>
      </w:r>
      <w:r w:rsidRPr="00A15092" w:rsidR="00BC7549">
        <w:rPr>
          <w:rFonts w:ascii="Verdana" w:hAnsi="Verdana"/>
          <w:sz w:val="18"/>
          <w:szCs w:val="18"/>
        </w:rPr>
        <w:t xml:space="preserve"> </w:t>
      </w:r>
      <w:r w:rsidRPr="00A15092" w:rsidR="000C7479">
        <w:rPr>
          <w:rFonts w:ascii="Verdana" w:hAnsi="Verdana"/>
          <w:sz w:val="18"/>
          <w:szCs w:val="18"/>
        </w:rPr>
        <w:t>deze initiatieven</w:t>
      </w:r>
      <w:r w:rsidRPr="00A15092" w:rsidR="00BC7549">
        <w:rPr>
          <w:rFonts w:ascii="Verdana" w:hAnsi="Verdana"/>
          <w:sz w:val="18"/>
          <w:szCs w:val="18"/>
        </w:rPr>
        <w:t xml:space="preserve"> uit te kijken</w:t>
      </w:r>
      <w:r w:rsidRPr="00A15092" w:rsidR="000C7479">
        <w:rPr>
          <w:rFonts w:ascii="Verdana" w:hAnsi="Verdana"/>
          <w:sz w:val="18"/>
          <w:szCs w:val="18"/>
        </w:rPr>
        <w:t>.</w:t>
      </w:r>
      <w:r w:rsidRPr="00A15092" w:rsidR="00BC7549">
        <w:rPr>
          <w:rFonts w:ascii="Verdana" w:hAnsi="Verdana"/>
          <w:sz w:val="18"/>
          <w:szCs w:val="18"/>
        </w:rPr>
        <w:t xml:space="preserve"> </w:t>
      </w:r>
      <w:r w:rsidRPr="00A15092" w:rsidR="00E84087">
        <w:rPr>
          <w:rFonts w:ascii="Verdana" w:hAnsi="Verdana"/>
          <w:sz w:val="18"/>
          <w:szCs w:val="18"/>
        </w:rPr>
        <w:t>D</w:t>
      </w:r>
      <w:r w:rsidRPr="00A15092" w:rsidR="00AE0009">
        <w:rPr>
          <w:rFonts w:ascii="Verdana" w:hAnsi="Verdana"/>
          <w:sz w:val="18"/>
          <w:szCs w:val="18"/>
        </w:rPr>
        <w:t xml:space="preserve">e </w:t>
      </w:r>
      <w:r w:rsidR="008D1352">
        <w:rPr>
          <w:rFonts w:ascii="Verdana" w:hAnsi="Verdana"/>
          <w:sz w:val="18"/>
          <w:szCs w:val="18"/>
        </w:rPr>
        <w:t>kabinet</w:t>
      </w:r>
      <w:r w:rsidRPr="00A15092" w:rsidR="008D1352">
        <w:rPr>
          <w:rFonts w:ascii="Verdana" w:hAnsi="Verdana"/>
          <w:sz w:val="18"/>
          <w:szCs w:val="18"/>
        </w:rPr>
        <w:t xml:space="preserve"> </w:t>
      </w:r>
      <w:r w:rsidRPr="00A15092" w:rsidR="00E84087">
        <w:rPr>
          <w:rFonts w:ascii="Verdana" w:hAnsi="Verdana"/>
          <w:sz w:val="18"/>
          <w:szCs w:val="18"/>
        </w:rPr>
        <w:t xml:space="preserve">ziet verder </w:t>
      </w:r>
      <w:r w:rsidRPr="00A15092" w:rsidR="00AE0009">
        <w:rPr>
          <w:rFonts w:ascii="Verdana" w:hAnsi="Verdana"/>
          <w:sz w:val="18"/>
          <w:szCs w:val="18"/>
        </w:rPr>
        <w:t xml:space="preserve">een belangrijke rol weggelegd voor het </w:t>
      </w:r>
      <w:r w:rsidRPr="00A15092" w:rsidR="00CC1C3A">
        <w:rPr>
          <w:rFonts w:ascii="Verdana" w:hAnsi="Verdana"/>
          <w:sz w:val="18"/>
          <w:szCs w:val="18"/>
        </w:rPr>
        <w:t>stimuleren van gro</w:t>
      </w:r>
      <w:r w:rsidRPr="00A15092" w:rsidR="006F0F3A">
        <w:rPr>
          <w:rFonts w:ascii="Verdana" w:hAnsi="Verdana"/>
          <w:sz w:val="18"/>
          <w:szCs w:val="18"/>
        </w:rPr>
        <w:t>ene marktcreatie</w:t>
      </w:r>
      <w:r w:rsidRPr="00A15092" w:rsidR="00AE0009">
        <w:rPr>
          <w:rFonts w:ascii="Verdana" w:hAnsi="Verdana"/>
          <w:sz w:val="18"/>
          <w:szCs w:val="18"/>
        </w:rPr>
        <w:t>.</w:t>
      </w:r>
      <w:r w:rsidRPr="00A15092" w:rsidDel="00784AC0" w:rsidR="214BF0F4">
        <w:rPr>
          <w:rFonts w:ascii="Verdana" w:hAnsi="Verdana"/>
          <w:sz w:val="18"/>
          <w:szCs w:val="18"/>
        </w:rPr>
        <w:t xml:space="preserve"> </w:t>
      </w:r>
      <w:r w:rsidRPr="00A15092" w:rsidR="00734583">
        <w:rPr>
          <w:rFonts w:ascii="Verdana" w:hAnsi="Verdana"/>
          <w:sz w:val="18"/>
          <w:szCs w:val="18"/>
        </w:rPr>
        <w:t xml:space="preserve">Dit is ook relevant voor de </w:t>
      </w:r>
      <w:proofErr w:type="spellStart"/>
      <w:r w:rsidRPr="00A15092" w:rsidR="00734583">
        <w:rPr>
          <w:rFonts w:ascii="Verdana" w:hAnsi="Verdana"/>
          <w:sz w:val="18"/>
          <w:szCs w:val="18"/>
        </w:rPr>
        <w:t>waterstofgebruikende</w:t>
      </w:r>
      <w:proofErr w:type="spellEnd"/>
      <w:r w:rsidRPr="00A15092" w:rsidR="00734583">
        <w:rPr>
          <w:rFonts w:ascii="Verdana" w:hAnsi="Verdana"/>
          <w:sz w:val="18"/>
          <w:szCs w:val="18"/>
        </w:rPr>
        <w:t xml:space="preserve"> industrie, aangezien vraagstimulering verderop in de keten de mogelijkheid biedt om de meerkosten voor de inzet van hernieuwbare waterstof(dragers) door te berekenen aan afnemers.</w:t>
      </w:r>
      <w:r w:rsidRPr="00A15092" w:rsidDel="00784AC0" w:rsidR="214BF0F4">
        <w:rPr>
          <w:rFonts w:ascii="Verdana" w:hAnsi="Verdana"/>
          <w:sz w:val="18"/>
          <w:szCs w:val="18"/>
        </w:rPr>
        <w:t xml:space="preserve"> </w:t>
      </w:r>
      <w:r w:rsidRPr="00A15092" w:rsidR="000511A3">
        <w:rPr>
          <w:rFonts w:ascii="Verdana" w:hAnsi="Verdana"/>
          <w:sz w:val="18"/>
          <w:szCs w:val="18"/>
        </w:rPr>
        <w:t xml:space="preserve">Naar aanleiding van de </w:t>
      </w:r>
      <w:r w:rsidRPr="00A15092" w:rsidR="00B03F23">
        <w:rPr>
          <w:rFonts w:ascii="Verdana" w:hAnsi="Verdana"/>
          <w:sz w:val="18"/>
          <w:szCs w:val="18"/>
        </w:rPr>
        <w:t xml:space="preserve">reacties op de consultatie van de </w:t>
      </w:r>
      <w:r w:rsidRPr="00A15092" w:rsidR="00545E04">
        <w:rPr>
          <w:rFonts w:ascii="Verdana" w:hAnsi="Verdana"/>
          <w:sz w:val="18"/>
          <w:szCs w:val="18"/>
        </w:rPr>
        <w:t>j</w:t>
      </w:r>
      <w:r w:rsidRPr="00A15092" w:rsidR="00B03F23">
        <w:rPr>
          <w:rFonts w:ascii="Verdana" w:hAnsi="Verdana"/>
          <w:sz w:val="18"/>
          <w:szCs w:val="18"/>
        </w:rPr>
        <w:t>aarverplichting,</w:t>
      </w:r>
      <w:r w:rsidRPr="00A15092" w:rsidR="000511A3">
        <w:rPr>
          <w:rFonts w:ascii="Verdana" w:hAnsi="Verdana"/>
          <w:sz w:val="18"/>
          <w:szCs w:val="18"/>
        </w:rPr>
        <w:t xml:space="preserve"> overhandiging van het</w:t>
      </w:r>
      <w:r w:rsidRPr="00A15092" w:rsidR="00942EFB">
        <w:rPr>
          <w:rFonts w:ascii="Verdana" w:hAnsi="Verdana"/>
          <w:sz w:val="18"/>
          <w:szCs w:val="18"/>
        </w:rPr>
        <w:t xml:space="preserve"> manifest</w:t>
      </w:r>
      <w:r w:rsidRPr="00A15092" w:rsidR="007B645A">
        <w:rPr>
          <w:rFonts w:ascii="Verdana" w:hAnsi="Verdana"/>
          <w:sz w:val="18"/>
          <w:szCs w:val="18"/>
        </w:rPr>
        <w:t xml:space="preserve"> over vraagcreatie</w:t>
      </w:r>
      <w:r w:rsidRPr="00A15092" w:rsidR="00492757">
        <w:rPr>
          <w:rStyle w:val="Voetnootmarkering"/>
          <w:rFonts w:ascii="Verdana" w:hAnsi="Verdana"/>
          <w:sz w:val="18"/>
          <w:szCs w:val="18"/>
        </w:rPr>
        <w:footnoteReference w:id="81"/>
      </w:r>
      <w:r w:rsidRPr="00A15092" w:rsidR="005D5A09">
        <w:rPr>
          <w:rFonts w:ascii="Verdana" w:hAnsi="Verdana"/>
          <w:sz w:val="18"/>
          <w:szCs w:val="18"/>
        </w:rPr>
        <w:t>,</w:t>
      </w:r>
      <w:r w:rsidRPr="00A15092" w:rsidR="00BD7670">
        <w:rPr>
          <w:rFonts w:ascii="Verdana" w:hAnsi="Verdana"/>
          <w:sz w:val="18"/>
          <w:szCs w:val="18"/>
        </w:rPr>
        <w:t xml:space="preserve"> het onderzoeksrapport over vraagstimulering voor hernieuwbare waterstof</w:t>
      </w:r>
      <w:r w:rsidRPr="00A15092" w:rsidR="00574E76">
        <w:rPr>
          <w:rStyle w:val="Voetnootmarkering"/>
          <w:rFonts w:ascii="Verdana" w:hAnsi="Verdana"/>
          <w:sz w:val="18"/>
          <w:szCs w:val="18"/>
        </w:rPr>
        <w:footnoteReference w:id="82"/>
      </w:r>
      <w:r w:rsidRPr="00A15092" w:rsidR="00BD7670">
        <w:rPr>
          <w:rFonts w:ascii="Verdana" w:hAnsi="Verdana"/>
          <w:sz w:val="18"/>
          <w:szCs w:val="18"/>
        </w:rPr>
        <w:t xml:space="preserve"> </w:t>
      </w:r>
      <w:r w:rsidRPr="00A15092" w:rsidR="006A1B24">
        <w:rPr>
          <w:rFonts w:ascii="Verdana" w:hAnsi="Verdana"/>
          <w:sz w:val="18"/>
          <w:szCs w:val="18"/>
        </w:rPr>
        <w:t xml:space="preserve">en de </w:t>
      </w:r>
      <w:r w:rsidRPr="00A15092" w:rsidR="00FF1D7C">
        <w:rPr>
          <w:rFonts w:ascii="Verdana" w:hAnsi="Verdana"/>
          <w:sz w:val="18"/>
          <w:szCs w:val="18"/>
        </w:rPr>
        <w:t>aangenome</w:t>
      </w:r>
      <w:r w:rsidRPr="00A15092" w:rsidR="00574E76">
        <w:rPr>
          <w:rFonts w:ascii="Verdana" w:hAnsi="Verdana"/>
          <w:sz w:val="18"/>
          <w:szCs w:val="18"/>
        </w:rPr>
        <w:t>n</w:t>
      </w:r>
      <w:r w:rsidRPr="00A15092" w:rsidR="00FF1D7C">
        <w:rPr>
          <w:rFonts w:ascii="Verdana" w:hAnsi="Verdana"/>
          <w:sz w:val="18"/>
          <w:szCs w:val="18"/>
        </w:rPr>
        <w:t xml:space="preserve"> </w:t>
      </w:r>
      <w:r w:rsidRPr="00A15092" w:rsidR="006A1B24">
        <w:rPr>
          <w:rFonts w:ascii="Verdana" w:hAnsi="Verdana"/>
          <w:sz w:val="18"/>
          <w:szCs w:val="18"/>
        </w:rPr>
        <w:t xml:space="preserve">motie </w:t>
      </w:r>
      <w:r w:rsidRPr="00A15092" w:rsidR="00FF1D7C">
        <w:rPr>
          <w:rFonts w:ascii="Verdana" w:hAnsi="Verdana"/>
          <w:sz w:val="18"/>
          <w:szCs w:val="18"/>
        </w:rPr>
        <w:t xml:space="preserve">van het lid </w:t>
      </w:r>
      <w:proofErr w:type="spellStart"/>
      <w:r w:rsidRPr="00A15092" w:rsidR="006A1B24">
        <w:rPr>
          <w:rFonts w:ascii="Verdana" w:hAnsi="Verdana"/>
          <w:sz w:val="18"/>
          <w:szCs w:val="18"/>
        </w:rPr>
        <w:t>Grinwis</w:t>
      </w:r>
      <w:proofErr w:type="spellEnd"/>
      <w:r w:rsidRPr="00A15092" w:rsidR="00574E76">
        <w:rPr>
          <w:rFonts w:ascii="Verdana" w:hAnsi="Verdana"/>
          <w:sz w:val="18"/>
          <w:szCs w:val="18"/>
        </w:rPr>
        <w:t xml:space="preserve"> c.s.</w:t>
      </w:r>
      <w:r w:rsidRPr="00A15092" w:rsidR="00CE2437">
        <w:rPr>
          <w:rFonts w:ascii="Verdana" w:hAnsi="Verdana"/>
          <w:sz w:val="18"/>
          <w:szCs w:val="18"/>
        </w:rPr>
        <w:t xml:space="preserve"> die verzoekt</w:t>
      </w:r>
      <w:r w:rsidRPr="00A15092" w:rsidR="00F874E9">
        <w:rPr>
          <w:rFonts w:ascii="Verdana" w:hAnsi="Verdana"/>
          <w:sz w:val="18"/>
          <w:szCs w:val="18"/>
        </w:rPr>
        <w:t xml:space="preserve"> om in Europees verband en in de verdere uitwerking van de Clean Industrial Deal te pleiten voor stimulering van de vraagkant, onder meer met normen die het gebruik van hernieuwbare waterstof verderop in de keten bevorderen</w:t>
      </w:r>
      <w:r w:rsidRPr="00A15092" w:rsidR="00C34FCE">
        <w:rPr>
          <w:rStyle w:val="Voetnootmarkering"/>
          <w:rFonts w:ascii="Verdana" w:hAnsi="Verdana"/>
          <w:sz w:val="18"/>
          <w:szCs w:val="18"/>
        </w:rPr>
        <w:footnoteReference w:id="83"/>
      </w:r>
      <w:r w:rsidRPr="00A15092" w:rsidR="00F874E9">
        <w:rPr>
          <w:rFonts w:ascii="Verdana" w:hAnsi="Verdana"/>
          <w:sz w:val="18"/>
          <w:szCs w:val="18"/>
        </w:rPr>
        <w:t xml:space="preserve">, </w:t>
      </w:r>
      <w:r w:rsidRPr="00A15092" w:rsidR="007141AB">
        <w:rPr>
          <w:rFonts w:ascii="Verdana" w:hAnsi="Verdana"/>
          <w:sz w:val="18"/>
          <w:szCs w:val="18"/>
        </w:rPr>
        <w:t xml:space="preserve">heeft </w:t>
      </w:r>
      <w:r w:rsidRPr="00FD67FA" w:rsidR="00FD67FA">
        <w:rPr>
          <w:rFonts w:ascii="Verdana" w:hAnsi="Verdana"/>
          <w:sz w:val="18"/>
          <w:szCs w:val="18"/>
        </w:rPr>
        <w:t>het kabinet</w:t>
      </w:r>
      <w:r w:rsidRPr="00A15092" w:rsidR="004D19FF">
        <w:rPr>
          <w:rFonts w:ascii="Verdana" w:hAnsi="Verdana"/>
          <w:sz w:val="18"/>
          <w:szCs w:val="18"/>
        </w:rPr>
        <w:t xml:space="preserve"> laten weten dat het aangeboden onderzoek goede inzichten biedt om met vraagcreatie aan de slag te gaan, bijvoorbeeld op waar in </w:t>
      </w:r>
      <w:proofErr w:type="spellStart"/>
      <w:r w:rsidRPr="00A15092" w:rsidR="004D19FF">
        <w:rPr>
          <w:rFonts w:ascii="Verdana" w:hAnsi="Verdana"/>
          <w:sz w:val="18"/>
          <w:szCs w:val="18"/>
        </w:rPr>
        <w:t>waardeketens</w:t>
      </w:r>
      <w:proofErr w:type="spellEnd"/>
      <w:r w:rsidRPr="00A15092" w:rsidR="004D19FF">
        <w:rPr>
          <w:rFonts w:ascii="Verdana" w:hAnsi="Verdana"/>
          <w:sz w:val="18"/>
          <w:szCs w:val="18"/>
        </w:rPr>
        <w:t xml:space="preserve"> een normering kan worden opgelegd met oog voor</w:t>
      </w:r>
      <w:r w:rsidRPr="00A15092" w:rsidR="00DC3E47">
        <w:rPr>
          <w:rFonts w:ascii="Verdana" w:hAnsi="Verdana"/>
          <w:sz w:val="18"/>
          <w:szCs w:val="18"/>
        </w:rPr>
        <w:t xml:space="preserve"> </w:t>
      </w:r>
      <w:r w:rsidRPr="00A15092" w:rsidR="004D19FF">
        <w:rPr>
          <w:rFonts w:ascii="Verdana" w:hAnsi="Verdana"/>
          <w:sz w:val="18"/>
          <w:szCs w:val="18"/>
        </w:rPr>
        <w:t>marktconcentratie, uitvoerbaarheid en betaalbaarheid van de groene</w:t>
      </w:r>
      <w:r w:rsidRPr="00A15092" w:rsidR="00DC3E47">
        <w:rPr>
          <w:rFonts w:ascii="Verdana" w:hAnsi="Verdana"/>
          <w:sz w:val="18"/>
          <w:szCs w:val="18"/>
        </w:rPr>
        <w:t xml:space="preserve"> </w:t>
      </w:r>
      <w:r w:rsidRPr="00A15092" w:rsidR="004D19FF">
        <w:rPr>
          <w:rFonts w:ascii="Verdana" w:hAnsi="Verdana"/>
          <w:sz w:val="18"/>
          <w:szCs w:val="18"/>
        </w:rPr>
        <w:t xml:space="preserve">eindproducten. </w:t>
      </w:r>
      <w:r w:rsidR="00FD67FA">
        <w:rPr>
          <w:rFonts w:ascii="Verdana" w:hAnsi="Verdana"/>
          <w:sz w:val="18"/>
          <w:szCs w:val="18"/>
        </w:rPr>
        <w:t>Het kabinet</w:t>
      </w:r>
      <w:r w:rsidRPr="00A15092" w:rsidR="004D19FF">
        <w:rPr>
          <w:rFonts w:ascii="Verdana" w:hAnsi="Verdana"/>
          <w:sz w:val="18"/>
          <w:szCs w:val="18"/>
        </w:rPr>
        <w:t xml:space="preserve"> werkt </w:t>
      </w:r>
      <w:r w:rsidRPr="00A15092" w:rsidR="000D6DDB">
        <w:rPr>
          <w:rFonts w:ascii="Verdana" w:hAnsi="Verdana"/>
          <w:sz w:val="18"/>
          <w:szCs w:val="18"/>
        </w:rPr>
        <w:t xml:space="preserve">hierbij </w:t>
      </w:r>
      <w:r w:rsidRPr="00A15092" w:rsidR="004D19FF">
        <w:rPr>
          <w:rFonts w:ascii="Verdana" w:hAnsi="Verdana"/>
          <w:sz w:val="18"/>
          <w:szCs w:val="18"/>
        </w:rPr>
        <w:t>graag samen met de industrie aan de</w:t>
      </w:r>
      <w:r w:rsidRPr="00A15092" w:rsidR="000D6DDB">
        <w:rPr>
          <w:rFonts w:ascii="Verdana" w:hAnsi="Verdana"/>
          <w:sz w:val="18"/>
          <w:szCs w:val="18"/>
        </w:rPr>
        <w:t xml:space="preserve"> </w:t>
      </w:r>
      <w:r w:rsidRPr="00A15092" w:rsidR="004D19FF">
        <w:rPr>
          <w:rFonts w:ascii="Verdana" w:hAnsi="Verdana"/>
          <w:sz w:val="18"/>
          <w:szCs w:val="18"/>
        </w:rPr>
        <w:t>verdere uitwerking van vraagcreatie in Europees verband om de markt</w:t>
      </w:r>
      <w:r w:rsidRPr="00A15092" w:rsidR="000D6DDB">
        <w:rPr>
          <w:rFonts w:ascii="Verdana" w:hAnsi="Verdana"/>
          <w:sz w:val="18"/>
          <w:szCs w:val="18"/>
        </w:rPr>
        <w:t xml:space="preserve"> </w:t>
      </w:r>
      <w:r w:rsidRPr="00A15092" w:rsidR="004D19FF">
        <w:rPr>
          <w:rFonts w:ascii="Verdana" w:hAnsi="Verdana"/>
          <w:sz w:val="18"/>
          <w:szCs w:val="18"/>
        </w:rPr>
        <w:t>voor hernieuwbare waterstof en die van andere duurzame grondstoffen</w:t>
      </w:r>
      <w:r w:rsidRPr="00A15092" w:rsidR="000D6DDB">
        <w:rPr>
          <w:rFonts w:ascii="Verdana" w:hAnsi="Verdana"/>
          <w:sz w:val="18"/>
          <w:szCs w:val="18"/>
        </w:rPr>
        <w:t xml:space="preserve"> </w:t>
      </w:r>
      <w:r w:rsidRPr="00A15092" w:rsidR="004D19FF">
        <w:rPr>
          <w:rFonts w:ascii="Verdana" w:hAnsi="Verdana"/>
          <w:sz w:val="18"/>
          <w:szCs w:val="18"/>
        </w:rPr>
        <w:t>en materialen verder te ontwikkelen</w:t>
      </w:r>
      <w:r w:rsidRPr="00A15092" w:rsidR="00545E04">
        <w:rPr>
          <w:rFonts w:ascii="Verdana" w:hAnsi="Verdana"/>
          <w:sz w:val="18"/>
          <w:szCs w:val="18"/>
        </w:rPr>
        <w:t>.</w:t>
      </w:r>
      <w:r w:rsidRPr="00A15092" w:rsidR="000D6DDB">
        <w:rPr>
          <w:rStyle w:val="Voetnootmarkering"/>
          <w:rFonts w:ascii="Verdana" w:hAnsi="Verdana"/>
          <w:sz w:val="18"/>
          <w:szCs w:val="18"/>
        </w:rPr>
        <w:footnoteReference w:id="84"/>
      </w:r>
      <w:r w:rsidRPr="00A15092" w:rsidDel="00784AC0" w:rsidR="214BF0F4">
        <w:rPr>
          <w:rFonts w:ascii="Verdana" w:hAnsi="Verdana"/>
          <w:sz w:val="18"/>
          <w:szCs w:val="18"/>
        </w:rPr>
        <w:t xml:space="preserve"> </w:t>
      </w:r>
    </w:p>
    <w:p w:rsidRPr="00A15092" w:rsidR="004A542A" w:rsidP="00F06C24" w:rsidRDefault="004A542A" w14:paraId="17DD3982" w14:textId="77777777">
      <w:pPr>
        <w:spacing w:after="0" w:line="240" w:lineRule="auto"/>
        <w:rPr>
          <w:rFonts w:ascii="Verdana" w:hAnsi="Verdana"/>
          <w:sz w:val="18"/>
          <w:szCs w:val="18"/>
        </w:rPr>
      </w:pPr>
    </w:p>
    <w:p w:rsidRPr="00A15092" w:rsidR="00820D8E" w:rsidP="00F06C24" w:rsidRDefault="004A542A" w14:paraId="7E15F410" w14:textId="2331CF88">
      <w:pPr>
        <w:spacing w:after="0" w:line="240" w:lineRule="auto"/>
        <w:rPr>
          <w:rFonts w:ascii="Verdana" w:hAnsi="Verdana"/>
          <w:sz w:val="18"/>
          <w:szCs w:val="18"/>
        </w:rPr>
      </w:pPr>
      <w:r w:rsidRPr="00A15092">
        <w:rPr>
          <w:rFonts w:ascii="Verdana" w:hAnsi="Verdana"/>
          <w:sz w:val="18"/>
          <w:szCs w:val="18"/>
        </w:rPr>
        <w:t>In juli 2024</w:t>
      </w:r>
      <w:r w:rsidRPr="00A15092" w:rsidR="1844A926">
        <w:rPr>
          <w:rFonts w:ascii="Verdana" w:hAnsi="Verdana"/>
          <w:sz w:val="18"/>
          <w:szCs w:val="18"/>
        </w:rPr>
        <w:t xml:space="preserve"> </w:t>
      </w:r>
      <w:r w:rsidRPr="00A15092" w:rsidR="71F268C7">
        <w:rPr>
          <w:rFonts w:ascii="Verdana" w:hAnsi="Verdana"/>
          <w:sz w:val="18"/>
          <w:szCs w:val="18"/>
        </w:rPr>
        <w:t xml:space="preserve">heeft de Europese Rekenkamer de Europese Commissie aanbevolen haar </w:t>
      </w:r>
      <w:r w:rsidRPr="00A15092" w:rsidR="3CF2A4BA">
        <w:rPr>
          <w:rFonts w:ascii="Verdana" w:hAnsi="Verdana"/>
          <w:sz w:val="18"/>
          <w:szCs w:val="18"/>
        </w:rPr>
        <w:t xml:space="preserve">hernieuwbare </w:t>
      </w:r>
      <w:r w:rsidRPr="00A15092" w:rsidR="71F268C7">
        <w:rPr>
          <w:rFonts w:ascii="Verdana" w:hAnsi="Verdana"/>
          <w:sz w:val="18"/>
          <w:szCs w:val="18"/>
        </w:rPr>
        <w:t xml:space="preserve">waterstofdoelen voor 2030 te herijken </w:t>
      </w:r>
      <w:r w:rsidRPr="00A15092" w:rsidR="3BCA585C">
        <w:rPr>
          <w:rFonts w:ascii="Verdana" w:hAnsi="Verdana"/>
          <w:sz w:val="18"/>
          <w:szCs w:val="18"/>
        </w:rPr>
        <w:t>en meer realistisch (doch ambitieuze) doelen te stellen</w:t>
      </w:r>
      <w:r w:rsidRPr="00A15092" w:rsidR="00D20910">
        <w:rPr>
          <w:rFonts w:ascii="Verdana" w:hAnsi="Verdana"/>
          <w:sz w:val="18"/>
          <w:szCs w:val="18"/>
        </w:rPr>
        <w:t>.</w:t>
      </w:r>
      <w:r w:rsidRPr="00A15092" w:rsidR="001761E3">
        <w:rPr>
          <w:rStyle w:val="Voetnootmarkering"/>
          <w:rFonts w:ascii="Verdana" w:hAnsi="Verdana"/>
          <w:sz w:val="18"/>
          <w:szCs w:val="18"/>
        </w:rPr>
        <w:footnoteReference w:id="85"/>
      </w:r>
      <w:r w:rsidRPr="00A15092" w:rsidR="3BCA585C">
        <w:rPr>
          <w:rFonts w:ascii="Verdana" w:hAnsi="Verdana"/>
          <w:sz w:val="18"/>
          <w:szCs w:val="18"/>
        </w:rPr>
        <w:t xml:space="preserve"> </w:t>
      </w:r>
      <w:r w:rsidRPr="00A15092" w:rsidR="74504C91">
        <w:rPr>
          <w:rFonts w:ascii="Verdana" w:hAnsi="Verdana"/>
          <w:sz w:val="18"/>
          <w:szCs w:val="18"/>
        </w:rPr>
        <w:t xml:space="preserve">Het is nog niet duidelijk of deze ontwikkelingen </w:t>
      </w:r>
      <w:r w:rsidRPr="00A15092" w:rsidR="48812FE1">
        <w:rPr>
          <w:rFonts w:ascii="Verdana" w:hAnsi="Verdana"/>
          <w:sz w:val="18"/>
          <w:szCs w:val="18"/>
        </w:rPr>
        <w:t>v</w:t>
      </w:r>
      <w:r w:rsidRPr="00A15092" w:rsidR="74504C91">
        <w:rPr>
          <w:rFonts w:ascii="Verdana" w:hAnsi="Verdana"/>
          <w:sz w:val="18"/>
          <w:szCs w:val="18"/>
        </w:rPr>
        <w:t xml:space="preserve">an invloed zijn </w:t>
      </w:r>
      <w:r w:rsidRPr="00A15092" w:rsidR="11E64440">
        <w:rPr>
          <w:rFonts w:ascii="Verdana" w:hAnsi="Verdana"/>
          <w:sz w:val="18"/>
          <w:szCs w:val="18"/>
        </w:rPr>
        <w:t xml:space="preserve">op </w:t>
      </w:r>
      <w:r w:rsidRPr="00A15092" w:rsidR="5FAF2219">
        <w:rPr>
          <w:rFonts w:ascii="Verdana" w:hAnsi="Verdana"/>
          <w:sz w:val="18"/>
          <w:szCs w:val="18"/>
        </w:rPr>
        <w:t>RED III, in het bijzonder art</w:t>
      </w:r>
      <w:r w:rsidRPr="00A15092" w:rsidR="00545E04">
        <w:rPr>
          <w:rFonts w:ascii="Verdana" w:hAnsi="Verdana"/>
          <w:sz w:val="18"/>
          <w:szCs w:val="18"/>
        </w:rPr>
        <w:t>ikel</w:t>
      </w:r>
      <w:r w:rsidRPr="00A15092" w:rsidR="5FAF2219">
        <w:rPr>
          <w:rFonts w:ascii="Verdana" w:hAnsi="Verdana"/>
          <w:sz w:val="18"/>
          <w:szCs w:val="18"/>
        </w:rPr>
        <w:t xml:space="preserve"> 22 bis.</w:t>
      </w:r>
      <w:r w:rsidRPr="00A15092" w:rsidR="00DD09D9">
        <w:rPr>
          <w:rFonts w:ascii="Verdana" w:hAnsi="Verdana"/>
          <w:sz w:val="18"/>
          <w:szCs w:val="18"/>
        </w:rPr>
        <w:t xml:space="preserve"> </w:t>
      </w:r>
      <w:r w:rsidRPr="00A15092" w:rsidR="7AAE5541">
        <w:rPr>
          <w:rFonts w:ascii="Verdana" w:hAnsi="Verdana"/>
          <w:sz w:val="18"/>
          <w:szCs w:val="18"/>
        </w:rPr>
        <w:t>Deze ontwikkelingen worden gevolgd</w:t>
      </w:r>
      <w:r w:rsidRPr="00A15092" w:rsidR="32A5796E">
        <w:rPr>
          <w:rFonts w:ascii="Verdana" w:hAnsi="Verdana"/>
          <w:sz w:val="18"/>
          <w:szCs w:val="18"/>
        </w:rPr>
        <w:t>. Dit wetsvoorstel i</w:t>
      </w:r>
      <w:r w:rsidRPr="00A15092" w:rsidR="33546E3E">
        <w:rPr>
          <w:rFonts w:ascii="Verdana" w:hAnsi="Verdana"/>
          <w:sz w:val="18"/>
          <w:szCs w:val="18"/>
        </w:rPr>
        <w:t xml:space="preserve">s een instrument om te kunnen voldoen aan de nu geldende Europese </w:t>
      </w:r>
      <w:r w:rsidRPr="00A15092" w:rsidR="29409A6A">
        <w:rPr>
          <w:rFonts w:ascii="Verdana" w:hAnsi="Verdana"/>
          <w:sz w:val="18"/>
          <w:szCs w:val="18"/>
        </w:rPr>
        <w:t xml:space="preserve">richtlijn. </w:t>
      </w:r>
      <w:r w:rsidRPr="00A15092" w:rsidR="00EE731E">
        <w:rPr>
          <w:rFonts w:ascii="Verdana" w:hAnsi="Verdana"/>
          <w:sz w:val="18"/>
          <w:szCs w:val="18"/>
        </w:rPr>
        <w:t>In Nederland heeft P</w:t>
      </w:r>
      <w:r w:rsidRPr="00A15092" w:rsidR="00FA058D">
        <w:rPr>
          <w:rFonts w:ascii="Verdana" w:hAnsi="Verdana"/>
          <w:sz w:val="18"/>
          <w:szCs w:val="18"/>
        </w:rPr>
        <w:t>lanbureau voor de Leefomgeving (P</w:t>
      </w:r>
      <w:r w:rsidRPr="00A15092" w:rsidR="00EE731E">
        <w:rPr>
          <w:rFonts w:ascii="Verdana" w:hAnsi="Verdana"/>
          <w:sz w:val="18"/>
          <w:szCs w:val="18"/>
        </w:rPr>
        <w:t>BL</w:t>
      </w:r>
      <w:r w:rsidRPr="00A15092" w:rsidR="00FA058D">
        <w:rPr>
          <w:rFonts w:ascii="Verdana" w:hAnsi="Verdana"/>
          <w:sz w:val="18"/>
          <w:szCs w:val="18"/>
        </w:rPr>
        <w:t xml:space="preserve">) op 27 februari 2025 zijn verkenning naar de knelpunten en mogelijke oplossingsrichtingen in de ontwikkeling van een </w:t>
      </w:r>
      <w:r w:rsidRPr="00A15092" w:rsidR="002944A8">
        <w:rPr>
          <w:rFonts w:ascii="Verdana" w:hAnsi="Verdana"/>
          <w:sz w:val="18"/>
          <w:szCs w:val="18"/>
        </w:rPr>
        <w:t xml:space="preserve">markt voor hernieuwbare </w:t>
      </w:r>
      <w:r w:rsidRPr="00A15092" w:rsidR="00FA058D">
        <w:rPr>
          <w:rFonts w:ascii="Verdana" w:hAnsi="Verdana"/>
          <w:sz w:val="18"/>
          <w:szCs w:val="18"/>
        </w:rPr>
        <w:t>waterstof</w:t>
      </w:r>
      <w:r w:rsidRPr="00A15092" w:rsidR="002944A8">
        <w:rPr>
          <w:rFonts w:ascii="Verdana" w:hAnsi="Verdana"/>
          <w:sz w:val="18"/>
          <w:szCs w:val="18"/>
        </w:rPr>
        <w:t xml:space="preserve"> </w:t>
      </w:r>
      <w:r w:rsidRPr="00A15092" w:rsidR="00FA058D">
        <w:rPr>
          <w:rFonts w:ascii="Verdana" w:hAnsi="Verdana"/>
          <w:sz w:val="18"/>
          <w:szCs w:val="18"/>
        </w:rPr>
        <w:lastRenderedPageBreak/>
        <w:t>gepubliceerd</w:t>
      </w:r>
      <w:r w:rsidRPr="00A15092" w:rsidR="002247B2">
        <w:rPr>
          <w:rStyle w:val="Voetnootmarkering"/>
          <w:rFonts w:ascii="Verdana" w:hAnsi="Verdana"/>
          <w:sz w:val="18"/>
          <w:szCs w:val="18"/>
        </w:rPr>
        <w:footnoteReference w:id="86"/>
      </w:r>
      <w:r w:rsidRPr="00A15092" w:rsidR="00FA058D">
        <w:rPr>
          <w:rFonts w:ascii="Verdana" w:hAnsi="Verdana"/>
          <w:sz w:val="18"/>
          <w:szCs w:val="18"/>
        </w:rPr>
        <w:t>.</w:t>
      </w:r>
      <w:r w:rsidRPr="00A15092" w:rsidR="00EE731E">
        <w:rPr>
          <w:rFonts w:ascii="Verdana" w:hAnsi="Verdana"/>
          <w:sz w:val="18"/>
          <w:szCs w:val="18"/>
        </w:rPr>
        <w:t xml:space="preserve"> </w:t>
      </w:r>
      <w:r w:rsidRPr="00A15092" w:rsidR="00F9518A">
        <w:rPr>
          <w:rFonts w:ascii="Verdana" w:hAnsi="Verdana"/>
          <w:sz w:val="18"/>
          <w:szCs w:val="18"/>
        </w:rPr>
        <w:t xml:space="preserve">PBL doet in haar studie ook suggesties voor beleidsaanpassingen die kunnen bijdragen aan het vlot trekken van de productie en het gebruik van </w:t>
      </w:r>
      <w:r w:rsidRPr="00A15092" w:rsidR="002944A8">
        <w:rPr>
          <w:rFonts w:ascii="Verdana" w:hAnsi="Verdana"/>
          <w:sz w:val="18"/>
          <w:szCs w:val="18"/>
        </w:rPr>
        <w:t xml:space="preserve">hernieuwbare </w:t>
      </w:r>
      <w:r w:rsidRPr="00A15092" w:rsidR="00F9518A">
        <w:rPr>
          <w:rFonts w:ascii="Verdana" w:hAnsi="Verdana"/>
          <w:sz w:val="18"/>
          <w:szCs w:val="18"/>
        </w:rPr>
        <w:t>waterstof.</w:t>
      </w:r>
      <w:r w:rsidRPr="00A15092" w:rsidR="002944A8">
        <w:rPr>
          <w:rFonts w:ascii="Verdana" w:hAnsi="Verdana"/>
          <w:sz w:val="18"/>
          <w:szCs w:val="18"/>
        </w:rPr>
        <w:t xml:space="preserve"> Een van de suggesties betreft het bij de Europese Commissie bepleiten voor aanpassingen van de bijmengverplichting van hernieuwbare waterstof in de industrie</w:t>
      </w:r>
      <w:r w:rsidRPr="00A15092" w:rsidR="00222851">
        <w:rPr>
          <w:rFonts w:ascii="Verdana" w:hAnsi="Verdana"/>
          <w:sz w:val="18"/>
          <w:szCs w:val="18"/>
        </w:rPr>
        <w:t>. PBL stelt dat de</w:t>
      </w:r>
      <w:r w:rsidRPr="00A15092" w:rsidR="00F647B8">
        <w:rPr>
          <w:rFonts w:ascii="Verdana" w:hAnsi="Verdana"/>
          <w:sz w:val="18"/>
          <w:szCs w:val="18"/>
        </w:rPr>
        <w:t xml:space="preserve"> huidige</w:t>
      </w:r>
      <w:r w:rsidRPr="00A15092" w:rsidR="00222851">
        <w:rPr>
          <w:rFonts w:ascii="Verdana" w:hAnsi="Verdana"/>
          <w:sz w:val="18"/>
          <w:szCs w:val="18"/>
        </w:rPr>
        <w:t xml:space="preserve"> percentages </w:t>
      </w:r>
      <w:r w:rsidRPr="00A15092" w:rsidR="00F647B8">
        <w:rPr>
          <w:rFonts w:ascii="Verdana" w:hAnsi="Verdana"/>
          <w:sz w:val="18"/>
          <w:szCs w:val="18"/>
        </w:rPr>
        <w:t>(42% in 2030 en 60% in 2035)</w:t>
      </w:r>
      <w:r w:rsidRPr="00A15092" w:rsidR="00222851">
        <w:rPr>
          <w:rFonts w:ascii="Verdana" w:hAnsi="Verdana"/>
          <w:sz w:val="18"/>
          <w:szCs w:val="18"/>
        </w:rPr>
        <w:t xml:space="preserve"> naar verwachting niet haalbaar</w:t>
      </w:r>
      <w:r w:rsidRPr="00A15092" w:rsidR="00F647B8">
        <w:rPr>
          <w:rFonts w:ascii="Verdana" w:hAnsi="Verdana"/>
          <w:sz w:val="18"/>
          <w:szCs w:val="18"/>
        </w:rPr>
        <w:t xml:space="preserve"> zijn</w:t>
      </w:r>
      <w:r w:rsidRPr="00A15092" w:rsidR="00222851">
        <w:rPr>
          <w:rFonts w:ascii="Verdana" w:hAnsi="Verdana"/>
          <w:sz w:val="18"/>
          <w:szCs w:val="18"/>
        </w:rPr>
        <w:t>,</w:t>
      </w:r>
      <w:r w:rsidRPr="00A15092" w:rsidR="00F647B8">
        <w:rPr>
          <w:rFonts w:ascii="Verdana" w:hAnsi="Verdana"/>
          <w:sz w:val="18"/>
          <w:szCs w:val="18"/>
        </w:rPr>
        <w:t xml:space="preserve"> </w:t>
      </w:r>
      <w:r w:rsidRPr="00A15092" w:rsidR="00222851">
        <w:rPr>
          <w:rFonts w:ascii="Verdana" w:hAnsi="Verdana"/>
          <w:sz w:val="18"/>
          <w:szCs w:val="18"/>
        </w:rPr>
        <w:t>enerzijds omdat die een risico vormen voor de concurrentiepositie van de industrie, en anderzijds</w:t>
      </w:r>
      <w:r w:rsidRPr="00A15092" w:rsidR="00F647B8">
        <w:rPr>
          <w:rFonts w:ascii="Verdana" w:hAnsi="Verdana"/>
          <w:sz w:val="18"/>
          <w:szCs w:val="18"/>
        </w:rPr>
        <w:t xml:space="preserve"> </w:t>
      </w:r>
      <w:r w:rsidRPr="00A15092" w:rsidR="00222851">
        <w:rPr>
          <w:rFonts w:ascii="Verdana" w:hAnsi="Verdana"/>
          <w:sz w:val="18"/>
          <w:szCs w:val="18"/>
        </w:rPr>
        <w:t xml:space="preserve">omdat de daarvoor benodigde hoeveelheden RFNBO’s er waarschijnlijk niet op tijd zullen zijn. </w:t>
      </w:r>
      <w:r w:rsidRPr="00A15092" w:rsidR="000C37D0">
        <w:rPr>
          <w:rFonts w:ascii="Verdana" w:hAnsi="Verdana"/>
          <w:sz w:val="18"/>
          <w:szCs w:val="18"/>
        </w:rPr>
        <w:t xml:space="preserve">Naar aanleiding </w:t>
      </w:r>
      <w:r w:rsidRPr="00A15092" w:rsidR="00BD5AB1">
        <w:rPr>
          <w:rFonts w:ascii="Verdana" w:hAnsi="Verdana"/>
          <w:sz w:val="18"/>
          <w:szCs w:val="18"/>
        </w:rPr>
        <w:t xml:space="preserve">hiervan </w:t>
      </w:r>
      <w:r w:rsidR="00C1735B">
        <w:rPr>
          <w:rFonts w:ascii="Verdana" w:hAnsi="Verdana"/>
          <w:sz w:val="18"/>
          <w:szCs w:val="18"/>
        </w:rPr>
        <w:t>is</w:t>
      </w:r>
      <w:r w:rsidRPr="00A15092" w:rsidR="000C37D0">
        <w:rPr>
          <w:rFonts w:ascii="Verdana" w:hAnsi="Verdana"/>
          <w:sz w:val="18"/>
          <w:szCs w:val="18"/>
        </w:rPr>
        <w:t xml:space="preserve"> van</w:t>
      </w:r>
      <w:r w:rsidRPr="00A15092" w:rsidR="006E14DD">
        <w:rPr>
          <w:rFonts w:ascii="Verdana" w:hAnsi="Verdana"/>
          <w:sz w:val="18"/>
          <w:szCs w:val="18"/>
        </w:rPr>
        <w:t xml:space="preserve"> </w:t>
      </w:r>
      <w:r w:rsidRPr="00A15092" w:rsidR="000C37D0">
        <w:rPr>
          <w:rFonts w:ascii="Verdana" w:hAnsi="Verdana"/>
          <w:sz w:val="18"/>
          <w:szCs w:val="18"/>
        </w:rPr>
        <w:t>belang dat PBL de noodzaak van hernieuwbare waterstof voor de</w:t>
      </w:r>
      <w:r w:rsidRPr="00A15092" w:rsidR="006E14DD">
        <w:rPr>
          <w:rFonts w:ascii="Verdana" w:hAnsi="Verdana"/>
          <w:sz w:val="18"/>
          <w:szCs w:val="18"/>
        </w:rPr>
        <w:t xml:space="preserve"> </w:t>
      </w:r>
      <w:r w:rsidRPr="00A15092" w:rsidR="000C37D0">
        <w:rPr>
          <w:rFonts w:ascii="Verdana" w:hAnsi="Verdana"/>
          <w:sz w:val="18"/>
          <w:szCs w:val="18"/>
        </w:rPr>
        <w:t xml:space="preserve">klimaatdoelen bevestigt en </w:t>
      </w:r>
      <w:r w:rsidR="00C1735B">
        <w:rPr>
          <w:rFonts w:ascii="Verdana" w:hAnsi="Verdana"/>
          <w:sz w:val="18"/>
          <w:szCs w:val="18"/>
        </w:rPr>
        <w:t xml:space="preserve">dat </w:t>
      </w:r>
      <w:r w:rsidRPr="00A15092" w:rsidR="000C37D0">
        <w:rPr>
          <w:rFonts w:ascii="Verdana" w:hAnsi="Verdana"/>
          <w:sz w:val="18"/>
          <w:szCs w:val="18"/>
        </w:rPr>
        <w:t>de zorgen en aanbevelingen van PBL</w:t>
      </w:r>
      <w:r w:rsidRPr="00A15092" w:rsidR="00682C4C">
        <w:rPr>
          <w:rFonts w:ascii="Verdana" w:hAnsi="Verdana"/>
          <w:sz w:val="18"/>
          <w:szCs w:val="18"/>
        </w:rPr>
        <w:t xml:space="preserve"> </w:t>
      </w:r>
      <w:r w:rsidR="00C1735B">
        <w:rPr>
          <w:rFonts w:ascii="Verdana" w:hAnsi="Verdana"/>
          <w:sz w:val="18"/>
          <w:szCs w:val="18"/>
        </w:rPr>
        <w:t>worden herkend</w:t>
      </w:r>
      <w:r w:rsidRPr="00A15092" w:rsidR="00C1735B">
        <w:rPr>
          <w:rFonts w:ascii="Verdana" w:hAnsi="Verdana"/>
          <w:sz w:val="18"/>
          <w:szCs w:val="18"/>
        </w:rPr>
        <w:t xml:space="preserve"> </w:t>
      </w:r>
      <w:r w:rsidRPr="00A15092" w:rsidR="000C37D0">
        <w:rPr>
          <w:rFonts w:ascii="Verdana" w:hAnsi="Verdana"/>
          <w:sz w:val="18"/>
          <w:szCs w:val="18"/>
        </w:rPr>
        <w:t>ten aanzien de Europese lidstaatverplichting voor gebruik van</w:t>
      </w:r>
      <w:r w:rsidRPr="00A15092" w:rsidR="00956795">
        <w:rPr>
          <w:rFonts w:ascii="Verdana" w:hAnsi="Verdana"/>
          <w:sz w:val="18"/>
          <w:szCs w:val="18"/>
        </w:rPr>
        <w:t xml:space="preserve"> RFNBO’s in de industrie. De voorkeur is om aan deze zorgen tegemoet</w:t>
      </w:r>
      <w:r w:rsidRPr="00A15092" w:rsidR="00450C39">
        <w:rPr>
          <w:rFonts w:ascii="Verdana" w:hAnsi="Verdana"/>
          <w:sz w:val="18"/>
          <w:szCs w:val="18"/>
        </w:rPr>
        <w:t xml:space="preserve"> </w:t>
      </w:r>
      <w:r w:rsidRPr="00A15092" w:rsidR="00913E0C">
        <w:rPr>
          <w:rFonts w:ascii="Verdana" w:hAnsi="Verdana"/>
          <w:sz w:val="18"/>
          <w:szCs w:val="18"/>
        </w:rPr>
        <w:t xml:space="preserve">te komen </w:t>
      </w:r>
      <w:r w:rsidRPr="00A15092" w:rsidR="00956795">
        <w:rPr>
          <w:rFonts w:ascii="Verdana" w:hAnsi="Verdana"/>
          <w:sz w:val="18"/>
          <w:szCs w:val="18"/>
        </w:rPr>
        <w:t>door te werken aan een hanteerbare implementatie van deze Europese</w:t>
      </w:r>
      <w:r w:rsidRPr="00A15092" w:rsidR="00913E0C">
        <w:rPr>
          <w:rFonts w:ascii="Verdana" w:hAnsi="Verdana"/>
          <w:sz w:val="18"/>
          <w:szCs w:val="18"/>
        </w:rPr>
        <w:t xml:space="preserve"> </w:t>
      </w:r>
      <w:r w:rsidRPr="00A15092" w:rsidR="00956795">
        <w:rPr>
          <w:rFonts w:ascii="Verdana" w:hAnsi="Verdana"/>
          <w:sz w:val="18"/>
          <w:szCs w:val="18"/>
        </w:rPr>
        <w:t>lidstaatverplichting</w:t>
      </w:r>
      <w:r w:rsidRPr="00A15092" w:rsidR="00545E04">
        <w:rPr>
          <w:rFonts w:ascii="Verdana" w:hAnsi="Verdana"/>
          <w:sz w:val="18"/>
          <w:szCs w:val="18"/>
        </w:rPr>
        <w:t>.</w:t>
      </w:r>
      <w:r w:rsidRPr="00A15092" w:rsidR="000E59CC">
        <w:rPr>
          <w:rStyle w:val="Voetnootmarkering"/>
          <w:rFonts w:ascii="Verdana" w:hAnsi="Verdana"/>
          <w:sz w:val="18"/>
          <w:szCs w:val="18"/>
        </w:rPr>
        <w:footnoteReference w:id="87"/>
      </w:r>
    </w:p>
    <w:p w:rsidRPr="00A15092" w:rsidR="00774747" w:rsidP="00F06C24" w:rsidRDefault="00774747" w14:paraId="4B3AFB3A" w14:textId="77777777">
      <w:pPr>
        <w:spacing w:after="0" w:line="240" w:lineRule="auto"/>
        <w:rPr>
          <w:rFonts w:ascii="Verdana" w:hAnsi="Verdana"/>
          <w:sz w:val="18"/>
          <w:szCs w:val="18"/>
        </w:rPr>
      </w:pPr>
    </w:p>
    <w:p w:rsidRPr="00A15092" w:rsidR="00D55677" w:rsidP="009D6774" w:rsidRDefault="00D55677" w14:paraId="38106925" w14:textId="5876437B">
      <w:pPr>
        <w:pStyle w:val="Kop1"/>
      </w:pPr>
      <w:bookmarkStart w:name="_Toc198886764" w:id="70"/>
      <w:bookmarkStart w:name="_Toc227253358" w:id="71"/>
      <w:bookmarkStart w:name="_Toc2027694970" w:id="72"/>
      <w:r w:rsidRPr="00A15092">
        <w:t>4. Verhouding tot hoger recht</w:t>
      </w:r>
      <w:bookmarkEnd w:id="70"/>
      <w:bookmarkEnd w:id="71"/>
    </w:p>
    <w:p w:rsidRPr="00A15092" w:rsidR="00406235" w:rsidP="6C58F43C" w:rsidRDefault="42B3BB21" w14:paraId="1DF69888" w14:textId="469145B1">
      <w:pPr>
        <w:spacing w:after="0" w:line="240" w:lineRule="auto"/>
        <w:rPr>
          <w:rFonts w:ascii="Verdana" w:hAnsi="Verdana"/>
          <w:sz w:val="18"/>
          <w:szCs w:val="18"/>
        </w:rPr>
      </w:pPr>
      <w:r w:rsidRPr="00A15092">
        <w:rPr>
          <w:rFonts w:ascii="Verdana" w:hAnsi="Verdana"/>
          <w:sz w:val="18"/>
          <w:szCs w:val="18"/>
        </w:rPr>
        <w:t xml:space="preserve">Het Europees Parlement en de Raad zijn op grond van artikel 194, tweede lid, </w:t>
      </w:r>
      <w:r w:rsidRPr="00A15092" w:rsidR="00830E5A">
        <w:rPr>
          <w:rFonts w:ascii="Verdana" w:hAnsi="Verdana"/>
          <w:sz w:val="18"/>
          <w:szCs w:val="18"/>
        </w:rPr>
        <w:t xml:space="preserve">van het </w:t>
      </w:r>
      <w:r w:rsidRPr="00A15092" w:rsidR="003500D6">
        <w:rPr>
          <w:rFonts w:ascii="Verdana" w:hAnsi="Verdana"/>
          <w:sz w:val="18"/>
          <w:szCs w:val="18"/>
        </w:rPr>
        <w:t xml:space="preserve">Verdrag betreffende de werking van de Europese Unie </w:t>
      </w:r>
      <w:r w:rsidRPr="00A15092" w:rsidR="00CE34A9">
        <w:rPr>
          <w:rFonts w:ascii="Verdana" w:hAnsi="Verdana"/>
          <w:sz w:val="18"/>
          <w:szCs w:val="18"/>
        </w:rPr>
        <w:t>(hierna</w:t>
      </w:r>
      <w:r w:rsidRPr="00A15092" w:rsidR="00D52842">
        <w:rPr>
          <w:rFonts w:ascii="Verdana" w:hAnsi="Verdana"/>
          <w:sz w:val="18"/>
          <w:szCs w:val="18"/>
        </w:rPr>
        <w:t>:</w:t>
      </w:r>
      <w:r w:rsidRPr="00A15092" w:rsidR="003252E5">
        <w:rPr>
          <w:rFonts w:ascii="Verdana" w:hAnsi="Verdana"/>
          <w:sz w:val="18"/>
          <w:szCs w:val="18"/>
        </w:rPr>
        <w:t xml:space="preserve"> ‘</w:t>
      </w:r>
      <w:r w:rsidRPr="00A15092" w:rsidR="00CE34A9">
        <w:rPr>
          <w:rFonts w:ascii="Verdana" w:hAnsi="Verdana"/>
          <w:sz w:val="18"/>
          <w:szCs w:val="18"/>
        </w:rPr>
        <w:t>VWEU</w:t>
      </w:r>
      <w:r w:rsidRPr="00A15092" w:rsidR="003252E5">
        <w:rPr>
          <w:rFonts w:ascii="Verdana" w:hAnsi="Verdana"/>
          <w:sz w:val="18"/>
          <w:szCs w:val="18"/>
        </w:rPr>
        <w:t>’</w:t>
      </w:r>
      <w:r w:rsidRPr="00A15092" w:rsidR="00CE34A9">
        <w:rPr>
          <w:rFonts w:ascii="Verdana" w:hAnsi="Verdana"/>
          <w:sz w:val="18"/>
          <w:szCs w:val="18"/>
        </w:rPr>
        <w:t>)</w:t>
      </w:r>
      <w:r w:rsidRPr="00A15092" w:rsidR="2F7C50F6">
        <w:rPr>
          <w:rFonts w:ascii="Verdana" w:hAnsi="Verdana"/>
          <w:sz w:val="18"/>
          <w:szCs w:val="18"/>
        </w:rPr>
        <w:t>,</w:t>
      </w:r>
      <w:r w:rsidRPr="00A15092">
        <w:rPr>
          <w:rFonts w:ascii="Verdana" w:hAnsi="Verdana"/>
          <w:sz w:val="18"/>
          <w:szCs w:val="18"/>
        </w:rPr>
        <w:t xml:space="preserve"> bevoegd om, op voorstel van de Europese Commissie, maatregelen vast te stellen om de werking van de energiemarkt te waarborgen, de continuïteit van de energievoorziening in de Unie te waarborgen, energie-efficiëntie, energiebesparing en de ontwikkeling van nieuwe en duurzame energie te stimuleren en de </w:t>
      </w:r>
      <w:proofErr w:type="spellStart"/>
      <w:r w:rsidRPr="00A15092">
        <w:rPr>
          <w:rFonts w:ascii="Verdana" w:hAnsi="Verdana"/>
          <w:sz w:val="18"/>
          <w:szCs w:val="18"/>
        </w:rPr>
        <w:t>interconnectie</w:t>
      </w:r>
      <w:proofErr w:type="spellEnd"/>
      <w:r w:rsidRPr="00A15092">
        <w:rPr>
          <w:rFonts w:ascii="Verdana" w:hAnsi="Verdana"/>
          <w:sz w:val="18"/>
          <w:szCs w:val="18"/>
        </w:rPr>
        <w:t xml:space="preserve"> van energienetwerken te bevorderen. De Europese Unie deelt deze bevoegdheid, ingevolge artikel 4, tweede lid, onderdeel i, VWEU met de lidstaten. Op grond </w:t>
      </w:r>
      <w:r w:rsidRPr="00A15092" w:rsidR="00DC21EA">
        <w:rPr>
          <w:rFonts w:ascii="Verdana" w:hAnsi="Verdana"/>
          <w:sz w:val="18"/>
          <w:szCs w:val="18"/>
        </w:rPr>
        <w:t xml:space="preserve">van </w:t>
      </w:r>
      <w:r w:rsidRPr="00A15092">
        <w:rPr>
          <w:rFonts w:ascii="Verdana" w:hAnsi="Verdana"/>
          <w:sz w:val="18"/>
          <w:szCs w:val="18"/>
        </w:rPr>
        <w:t xml:space="preserve">artikel 194, tweede lid, VWEU hebben het Europees Parlement en de Raad verschillende richtlijnen en verordeningen vastgesteld die beogen de werking van de interne markt voor </w:t>
      </w:r>
      <w:r w:rsidRPr="00A15092" w:rsidR="6E37D5FD">
        <w:rPr>
          <w:rFonts w:ascii="Verdana" w:hAnsi="Verdana"/>
          <w:sz w:val="18"/>
          <w:szCs w:val="18"/>
        </w:rPr>
        <w:t xml:space="preserve">waterstof te waarborgen en de ontwikkeling van nieuwe en duurzame energie te stimuleren. </w:t>
      </w:r>
      <w:r w:rsidRPr="00A15092">
        <w:rPr>
          <w:rFonts w:ascii="Verdana" w:hAnsi="Verdana"/>
          <w:sz w:val="18"/>
          <w:szCs w:val="18"/>
        </w:rPr>
        <w:t>In het kader van dit wetsvoorstel zijn daarbij met name de</w:t>
      </w:r>
      <w:r w:rsidRPr="00A15092" w:rsidR="007340B3">
        <w:rPr>
          <w:rFonts w:ascii="Verdana" w:hAnsi="Verdana"/>
          <w:sz w:val="18"/>
          <w:szCs w:val="18"/>
        </w:rPr>
        <w:t xml:space="preserve"> RED III</w:t>
      </w:r>
      <w:r w:rsidRPr="00A15092" w:rsidR="312D7535">
        <w:rPr>
          <w:rFonts w:ascii="Verdana" w:hAnsi="Verdana"/>
          <w:sz w:val="18"/>
          <w:szCs w:val="18"/>
        </w:rPr>
        <w:t xml:space="preserve">, de </w:t>
      </w:r>
      <w:r w:rsidRPr="00A15092" w:rsidR="00597123">
        <w:rPr>
          <w:rFonts w:ascii="Verdana" w:hAnsi="Verdana"/>
          <w:sz w:val="18"/>
          <w:szCs w:val="18"/>
        </w:rPr>
        <w:t>herziene G</w:t>
      </w:r>
      <w:r w:rsidRPr="00A15092">
        <w:rPr>
          <w:rFonts w:ascii="Verdana" w:hAnsi="Verdana"/>
          <w:sz w:val="18"/>
          <w:szCs w:val="18"/>
        </w:rPr>
        <w:t>asrichtlijn</w:t>
      </w:r>
      <w:r w:rsidRPr="00A15092" w:rsidR="4292A8DA">
        <w:rPr>
          <w:rFonts w:ascii="Verdana" w:hAnsi="Verdana"/>
          <w:sz w:val="18"/>
          <w:szCs w:val="18"/>
        </w:rPr>
        <w:t xml:space="preserve">en </w:t>
      </w:r>
      <w:r w:rsidRPr="00A15092">
        <w:rPr>
          <w:rFonts w:ascii="Verdana" w:hAnsi="Verdana"/>
          <w:sz w:val="18"/>
          <w:szCs w:val="18"/>
        </w:rPr>
        <w:t xml:space="preserve">de </w:t>
      </w:r>
      <w:r w:rsidRPr="00A15092" w:rsidR="00597123">
        <w:rPr>
          <w:rFonts w:ascii="Verdana" w:hAnsi="Verdana"/>
          <w:sz w:val="18"/>
          <w:szCs w:val="18"/>
        </w:rPr>
        <w:t>V</w:t>
      </w:r>
      <w:r w:rsidRPr="00A15092" w:rsidR="2DC24FEC">
        <w:rPr>
          <w:rFonts w:ascii="Verdana" w:hAnsi="Verdana"/>
          <w:sz w:val="18"/>
          <w:szCs w:val="18"/>
        </w:rPr>
        <w:t>erordening inzake de interne markten voor hernieuwbaar gas, aardgas en waterstof</w:t>
      </w:r>
      <w:r w:rsidRPr="00A15092">
        <w:rPr>
          <w:rFonts w:ascii="Verdana" w:hAnsi="Verdana"/>
          <w:sz w:val="18"/>
          <w:szCs w:val="18"/>
        </w:rPr>
        <w:t xml:space="preserve"> relevant.</w:t>
      </w:r>
      <w:r w:rsidRPr="00A15092" w:rsidR="00597123">
        <w:rPr>
          <w:rStyle w:val="Voetnootmarkering"/>
          <w:rFonts w:ascii="Verdana" w:hAnsi="Verdana"/>
          <w:sz w:val="18"/>
          <w:szCs w:val="18"/>
        </w:rPr>
        <w:footnoteReference w:id="88"/>
      </w:r>
    </w:p>
    <w:p w:rsidRPr="00A15092" w:rsidR="00EE6180" w:rsidP="6C58F43C" w:rsidRDefault="00EE6180" w14:paraId="36636FC7" w14:textId="77777777">
      <w:pPr>
        <w:spacing w:after="0" w:line="240" w:lineRule="auto"/>
        <w:rPr>
          <w:rFonts w:ascii="Verdana" w:hAnsi="Verdana"/>
          <w:sz w:val="18"/>
          <w:szCs w:val="18"/>
        </w:rPr>
      </w:pPr>
    </w:p>
    <w:p w:rsidRPr="00A15092" w:rsidR="00D55677" w:rsidP="009D6774" w:rsidRDefault="00D55677" w14:paraId="7302C417" w14:textId="72F78810">
      <w:pPr>
        <w:pStyle w:val="Kop2"/>
      </w:pPr>
      <w:bookmarkStart w:name="_Toc198886765" w:id="73"/>
      <w:bookmarkStart w:name="_Toc227253359" w:id="74"/>
      <w:r w:rsidRPr="00A15092">
        <w:t>4.1. Richtlijn hernieuwbare energie</w:t>
      </w:r>
      <w:bookmarkEnd w:id="73"/>
      <w:bookmarkEnd w:id="74"/>
    </w:p>
    <w:p w:rsidRPr="00A15092" w:rsidR="00427B2F" w:rsidP="00473B63" w:rsidRDefault="00427B2F" w14:paraId="4ACF4175" w14:textId="5D638EDC">
      <w:pPr>
        <w:spacing w:after="0" w:line="240" w:lineRule="auto"/>
        <w:rPr>
          <w:rFonts w:ascii="Verdana" w:hAnsi="Verdana"/>
          <w:sz w:val="18"/>
          <w:szCs w:val="18"/>
        </w:rPr>
      </w:pPr>
      <w:r w:rsidRPr="00A15092">
        <w:rPr>
          <w:rFonts w:ascii="Verdana" w:hAnsi="Verdana"/>
          <w:sz w:val="18"/>
          <w:szCs w:val="18"/>
        </w:rPr>
        <w:t xml:space="preserve">In de voorgaande </w:t>
      </w:r>
      <w:r w:rsidRPr="00A15092" w:rsidR="00DA24BC">
        <w:rPr>
          <w:rFonts w:ascii="Verdana" w:hAnsi="Verdana"/>
          <w:sz w:val="18"/>
          <w:szCs w:val="18"/>
        </w:rPr>
        <w:t xml:space="preserve">paragrafen is de RED III </w:t>
      </w:r>
      <w:r w:rsidRPr="00A15092" w:rsidR="00AD4BF4">
        <w:rPr>
          <w:rFonts w:ascii="Verdana" w:hAnsi="Verdana"/>
          <w:sz w:val="18"/>
          <w:szCs w:val="18"/>
        </w:rPr>
        <w:t>meerde</w:t>
      </w:r>
      <w:r w:rsidRPr="00A15092" w:rsidR="00D90C3A">
        <w:rPr>
          <w:rFonts w:ascii="Verdana" w:hAnsi="Verdana"/>
          <w:sz w:val="18"/>
          <w:szCs w:val="18"/>
        </w:rPr>
        <w:t xml:space="preserve">re malen </w:t>
      </w:r>
      <w:r w:rsidRPr="00A15092" w:rsidR="00264C6E">
        <w:rPr>
          <w:rFonts w:ascii="Verdana" w:hAnsi="Verdana"/>
          <w:sz w:val="18"/>
          <w:szCs w:val="18"/>
        </w:rPr>
        <w:t>benoemd</w:t>
      </w:r>
      <w:r w:rsidRPr="00A15092" w:rsidR="00DA24BC">
        <w:rPr>
          <w:rFonts w:ascii="Verdana" w:hAnsi="Verdana"/>
          <w:sz w:val="18"/>
          <w:szCs w:val="18"/>
        </w:rPr>
        <w:t xml:space="preserve">. </w:t>
      </w:r>
      <w:r w:rsidRPr="00A15092" w:rsidR="0016335E">
        <w:rPr>
          <w:rFonts w:ascii="Verdana" w:hAnsi="Verdana"/>
          <w:sz w:val="18"/>
          <w:szCs w:val="18"/>
        </w:rPr>
        <w:t xml:space="preserve">De introductie van de lidstaatverplichting </w:t>
      </w:r>
      <w:r w:rsidRPr="00A15092" w:rsidR="00FC7214">
        <w:rPr>
          <w:rFonts w:ascii="Verdana" w:hAnsi="Verdana"/>
          <w:sz w:val="18"/>
          <w:szCs w:val="18"/>
        </w:rPr>
        <w:t>van 42% RFNBO’s van het totale waterstofgebruik in 2030 zoals neergelegd</w:t>
      </w:r>
      <w:r w:rsidRPr="00A15092" w:rsidR="00AD4BF4">
        <w:rPr>
          <w:rFonts w:ascii="Verdana" w:hAnsi="Verdana"/>
          <w:sz w:val="18"/>
          <w:szCs w:val="18"/>
        </w:rPr>
        <w:t xml:space="preserve"> in artikel 22 bis</w:t>
      </w:r>
      <w:r w:rsidRPr="00A15092" w:rsidR="006050D7">
        <w:rPr>
          <w:rFonts w:ascii="Verdana" w:hAnsi="Verdana"/>
          <w:sz w:val="18"/>
          <w:szCs w:val="18"/>
        </w:rPr>
        <w:t xml:space="preserve">, </w:t>
      </w:r>
      <w:r w:rsidRPr="00A15092" w:rsidR="00264EDD">
        <w:rPr>
          <w:rFonts w:ascii="Verdana" w:hAnsi="Verdana"/>
          <w:sz w:val="18"/>
          <w:szCs w:val="18"/>
        </w:rPr>
        <w:t xml:space="preserve">het </w:t>
      </w:r>
      <w:r w:rsidRPr="00A15092" w:rsidR="006E59A1">
        <w:rPr>
          <w:rFonts w:ascii="Verdana" w:hAnsi="Verdana" w:eastAsia="Verdana" w:cs="Verdana"/>
          <w:sz w:val="18"/>
          <w:szCs w:val="18"/>
        </w:rPr>
        <w:t>broeikasgasemissiereductiecriteri</w:t>
      </w:r>
      <w:r w:rsidRPr="00A15092" w:rsidR="000F6016">
        <w:rPr>
          <w:rFonts w:ascii="Verdana" w:hAnsi="Verdana" w:eastAsia="Verdana" w:cs="Verdana"/>
          <w:sz w:val="18"/>
          <w:szCs w:val="18"/>
        </w:rPr>
        <w:t>um</w:t>
      </w:r>
      <w:r w:rsidRPr="00A15092" w:rsidR="00CA1617">
        <w:rPr>
          <w:rFonts w:ascii="Verdana" w:hAnsi="Verdana"/>
          <w:sz w:val="18"/>
          <w:szCs w:val="18"/>
        </w:rPr>
        <w:t xml:space="preserve">, </w:t>
      </w:r>
      <w:r w:rsidRPr="00A15092" w:rsidR="00264EDD">
        <w:rPr>
          <w:rFonts w:ascii="Verdana" w:hAnsi="Verdana"/>
          <w:sz w:val="18"/>
          <w:szCs w:val="18"/>
        </w:rPr>
        <w:t xml:space="preserve">de </w:t>
      </w:r>
      <w:r w:rsidRPr="00A15092" w:rsidR="00CA1617">
        <w:rPr>
          <w:rFonts w:ascii="Verdana" w:hAnsi="Verdana"/>
          <w:sz w:val="18"/>
          <w:szCs w:val="18"/>
        </w:rPr>
        <w:t>eisen aan hernieuwbare bronnen en</w:t>
      </w:r>
      <w:r w:rsidRPr="00A15092" w:rsidR="00BD25A3">
        <w:rPr>
          <w:rFonts w:ascii="Verdana" w:hAnsi="Verdana"/>
          <w:sz w:val="18"/>
          <w:szCs w:val="18"/>
        </w:rPr>
        <w:t xml:space="preserve"> regels rondom de massabans zijn</w:t>
      </w:r>
      <w:r w:rsidRPr="00A15092" w:rsidR="00AD4BF4">
        <w:rPr>
          <w:rFonts w:ascii="Verdana" w:hAnsi="Verdana"/>
          <w:sz w:val="18"/>
          <w:szCs w:val="18"/>
        </w:rPr>
        <w:t xml:space="preserve"> </w:t>
      </w:r>
      <w:r w:rsidRPr="00A15092" w:rsidR="00D90C3A">
        <w:rPr>
          <w:rFonts w:ascii="Verdana" w:hAnsi="Verdana"/>
          <w:sz w:val="18"/>
          <w:szCs w:val="18"/>
        </w:rPr>
        <w:t xml:space="preserve">reeds aan de orde gekomen. </w:t>
      </w:r>
      <w:r w:rsidRPr="00A15092" w:rsidR="00E46A1A">
        <w:rPr>
          <w:rFonts w:ascii="Verdana" w:hAnsi="Verdana"/>
          <w:sz w:val="18"/>
          <w:szCs w:val="18"/>
        </w:rPr>
        <w:t xml:space="preserve">Door implementatie van </w:t>
      </w:r>
      <w:r w:rsidRPr="00A15092" w:rsidR="00D90C3A">
        <w:rPr>
          <w:rFonts w:ascii="Verdana" w:hAnsi="Verdana"/>
          <w:sz w:val="18"/>
          <w:szCs w:val="18"/>
        </w:rPr>
        <w:t xml:space="preserve">de RED III </w:t>
      </w:r>
      <w:r w:rsidRPr="00A15092" w:rsidR="00D31428">
        <w:rPr>
          <w:rFonts w:ascii="Verdana" w:hAnsi="Verdana"/>
          <w:sz w:val="18"/>
          <w:szCs w:val="18"/>
        </w:rPr>
        <w:t xml:space="preserve">zijn tevens wijzigingen </w:t>
      </w:r>
      <w:r w:rsidRPr="00A15092" w:rsidR="00EE6180">
        <w:rPr>
          <w:rFonts w:ascii="Verdana" w:hAnsi="Verdana"/>
          <w:sz w:val="18"/>
          <w:szCs w:val="18"/>
        </w:rPr>
        <w:t>aan</w:t>
      </w:r>
      <w:r w:rsidRPr="00A15092" w:rsidR="00D31428">
        <w:rPr>
          <w:rFonts w:ascii="Verdana" w:hAnsi="Verdana"/>
          <w:sz w:val="18"/>
          <w:szCs w:val="18"/>
        </w:rPr>
        <w:t>gebracht in de regels over het gebruik van hernieuwbare energie in vervoer.</w:t>
      </w:r>
      <w:r w:rsidRPr="00A15092" w:rsidR="00F156CE">
        <w:rPr>
          <w:rFonts w:ascii="Verdana" w:hAnsi="Verdana"/>
          <w:sz w:val="18"/>
          <w:szCs w:val="18"/>
        </w:rPr>
        <w:t xml:space="preserve"> Hierin is een raakvlak met </w:t>
      </w:r>
      <w:r w:rsidRPr="00A15092" w:rsidR="001D6950">
        <w:rPr>
          <w:rFonts w:ascii="Verdana" w:hAnsi="Verdana"/>
          <w:sz w:val="18"/>
          <w:szCs w:val="18"/>
        </w:rPr>
        <w:t xml:space="preserve">het </w:t>
      </w:r>
      <w:r w:rsidRPr="00A15092" w:rsidR="001D6950">
        <w:rPr>
          <w:rFonts w:ascii="Verdana" w:hAnsi="Verdana" w:eastAsia="Verdana" w:cs="Verdana"/>
          <w:sz w:val="18"/>
          <w:szCs w:val="18"/>
        </w:rPr>
        <w:t>wetsvoorstel tot wijziging van titel 9.7 en titel 9.8 van de Wm</w:t>
      </w:r>
      <w:r w:rsidRPr="00A15092" w:rsidR="00257CFF">
        <w:rPr>
          <w:rFonts w:ascii="Verdana" w:hAnsi="Verdana"/>
          <w:sz w:val="18"/>
          <w:szCs w:val="18"/>
        </w:rPr>
        <w:t xml:space="preserve">, gebaseerd op artikel 25 </w:t>
      </w:r>
      <w:r w:rsidRPr="00A15092" w:rsidR="00FC6A7F">
        <w:rPr>
          <w:rFonts w:ascii="Verdana" w:hAnsi="Verdana"/>
          <w:sz w:val="18"/>
          <w:szCs w:val="18"/>
        </w:rPr>
        <w:t>van de RED III</w:t>
      </w:r>
      <w:r w:rsidRPr="00A15092" w:rsidR="00257CFF">
        <w:rPr>
          <w:rFonts w:ascii="Verdana" w:hAnsi="Verdana"/>
          <w:sz w:val="18"/>
          <w:szCs w:val="18"/>
        </w:rPr>
        <w:t xml:space="preserve">. </w:t>
      </w:r>
    </w:p>
    <w:p w:rsidRPr="00A15092" w:rsidR="5A4B23C8" w:rsidP="5A4B23C8" w:rsidRDefault="5A4B23C8" w14:paraId="51B6E59E" w14:textId="458AEA7E">
      <w:pPr>
        <w:spacing w:after="0" w:line="240" w:lineRule="auto"/>
        <w:rPr>
          <w:rFonts w:ascii="Verdana" w:hAnsi="Verdana"/>
          <w:sz w:val="18"/>
          <w:szCs w:val="18"/>
        </w:rPr>
      </w:pPr>
    </w:p>
    <w:tbl>
      <w:tblPr>
        <w:tblW w:w="0" w:type="auto"/>
        <w:tblLayout w:type="fixed"/>
        <w:tblCellMar>
          <w:top w:w="28" w:type="dxa"/>
          <w:left w:w="57" w:type="dxa"/>
          <w:bottom w:w="28" w:type="dxa"/>
          <w:right w:w="57" w:type="dxa"/>
        </w:tblCellMar>
        <w:tblLook w:val="04A0" w:firstRow="1" w:lastRow="0" w:firstColumn="1" w:lastColumn="0" w:noHBand="0" w:noVBand="1"/>
      </w:tblPr>
      <w:tblGrid>
        <w:gridCol w:w="2246"/>
        <w:gridCol w:w="2275"/>
        <w:gridCol w:w="2247"/>
        <w:gridCol w:w="2247"/>
      </w:tblGrid>
      <w:tr w:rsidRPr="00A15092" w:rsidR="5A4B23C8" w:rsidTr="00E87CC0" w14:paraId="5732A995" w14:textId="77777777">
        <w:trPr>
          <w:trHeight w:val="32"/>
        </w:trPr>
        <w:tc>
          <w:tcPr>
            <w:tcW w:w="9015" w:type="dxa"/>
            <w:gridSpan w:val="4"/>
            <w:tcBorders>
              <w:top w:val="single" w:color="auto" w:sz="8" w:space="0"/>
              <w:left w:val="single" w:color="000000" w:themeColor="text1" w:sz="8" w:space="0"/>
              <w:bottom w:val="single" w:color="000000" w:themeColor="text1" w:sz="8" w:space="0"/>
              <w:right w:val="single" w:color="000000" w:themeColor="text1" w:sz="8" w:space="0"/>
            </w:tcBorders>
            <w:tcMar>
              <w:left w:w="108" w:type="dxa"/>
              <w:right w:w="108" w:type="dxa"/>
            </w:tcMar>
          </w:tcPr>
          <w:p w:rsidRPr="00A15092" w:rsidR="55D99FB6" w:rsidP="00E87CC0" w:rsidRDefault="55D99FB6" w14:paraId="162867A0" w14:textId="32C65FC7">
            <w:pPr>
              <w:spacing w:after="0" w:line="240" w:lineRule="auto"/>
              <w:rPr>
                <w:rFonts w:ascii="Verdana" w:hAnsi="Verdana" w:eastAsia="Verdana" w:cs="Verdana"/>
                <w:b/>
                <w:bCs/>
                <w:sz w:val="16"/>
                <w:szCs w:val="16"/>
              </w:rPr>
            </w:pPr>
            <w:r w:rsidRPr="00A15092">
              <w:rPr>
                <w:rFonts w:ascii="Verdana" w:hAnsi="Verdana" w:eastAsia="Verdana" w:cs="Verdana"/>
                <w:b/>
                <w:bCs/>
                <w:sz w:val="16"/>
                <w:szCs w:val="16"/>
              </w:rPr>
              <w:t>Transponeringstabel</w:t>
            </w:r>
          </w:p>
        </w:tc>
      </w:tr>
      <w:tr w:rsidRPr="00A15092" w:rsidR="5A4B23C8" w:rsidTr="00AD48B8" w14:paraId="02DD6993" w14:textId="77777777">
        <w:trPr>
          <w:trHeight w:val="300"/>
        </w:trPr>
        <w:tc>
          <w:tcPr>
            <w:tcW w:w="2246"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663B8480" w14:textId="7955B805">
            <w:pPr>
              <w:spacing w:after="0" w:line="240" w:lineRule="auto"/>
              <w:rPr>
                <w:rFonts w:ascii="Verdana" w:hAnsi="Verdana" w:eastAsia="Verdana" w:cs="Verdana"/>
                <w:b/>
                <w:bCs/>
                <w:sz w:val="16"/>
                <w:szCs w:val="16"/>
              </w:rPr>
            </w:pPr>
            <w:r w:rsidRPr="00A15092">
              <w:rPr>
                <w:rFonts w:ascii="Verdana" w:hAnsi="Verdana" w:eastAsia="Verdana" w:cs="Verdana"/>
                <w:b/>
                <w:bCs/>
                <w:sz w:val="16"/>
                <w:szCs w:val="16"/>
              </w:rPr>
              <w:t>Bepaling EU-regeling</w:t>
            </w:r>
            <w:r w:rsidRPr="00A15092" w:rsidR="00CE1C46">
              <w:rPr>
                <w:rFonts w:ascii="Verdana" w:hAnsi="Verdana" w:eastAsia="Verdana" w:cs="Verdana"/>
                <w:b/>
                <w:bCs/>
                <w:sz w:val="16"/>
                <w:szCs w:val="16"/>
              </w:rPr>
              <w:t xml:space="preserve"> (RED</w:t>
            </w:r>
            <w:r w:rsidRPr="00A15092" w:rsidR="00513747">
              <w:rPr>
                <w:rFonts w:ascii="Verdana" w:hAnsi="Verdana" w:eastAsia="Verdana" w:cs="Verdana"/>
                <w:b/>
                <w:bCs/>
                <w:sz w:val="16"/>
                <w:szCs w:val="16"/>
              </w:rPr>
              <w:t xml:space="preserve"> </w:t>
            </w:r>
            <w:r w:rsidRPr="00A15092" w:rsidR="00CE1C46">
              <w:rPr>
                <w:rFonts w:ascii="Verdana" w:hAnsi="Verdana" w:eastAsia="Verdana" w:cs="Verdana"/>
                <w:b/>
                <w:bCs/>
                <w:sz w:val="16"/>
                <w:szCs w:val="16"/>
              </w:rPr>
              <w:t>III)</w:t>
            </w:r>
          </w:p>
        </w:tc>
        <w:tc>
          <w:tcPr>
            <w:tcW w:w="2275"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4116438A" w14:textId="0BDCD3C1">
            <w:pPr>
              <w:spacing w:after="0" w:line="240" w:lineRule="auto"/>
              <w:rPr>
                <w:rFonts w:ascii="Verdana" w:hAnsi="Verdana" w:eastAsia="Verdana" w:cs="Verdana"/>
                <w:b/>
                <w:bCs/>
                <w:sz w:val="16"/>
                <w:szCs w:val="16"/>
              </w:rPr>
            </w:pPr>
            <w:r w:rsidRPr="00A15092">
              <w:rPr>
                <w:rFonts w:ascii="Verdana" w:hAnsi="Verdana" w:eastAsia="Verdana" w:cs="Verdana"/>
                <w:b/>
                <w:bCs/>
                <w:sz w:val="16"/>
                <w:szCs w:val="16"/>
              </w:rPr>
              <w:t>Bepaling in implementatieregeling of bestaande regeling: Toelichting indien niet geïmplementeerd of naar zijn aard geen implementatie behoeft</w:t>
            </w:r>
          </w:p>
        </w:tc>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6E7C9C32" w14:textId="0972AA1A">
            <w:pPr>
              <w:spacing w:after="0" w:line="240" w:lineRule="auto"/>
              <w:rPr>
                <w:rFonts w:ascii="Verdana" w:hAnsi="Verdana" w:eastAsia="Verdana" w:cs="Verdana"/>
                <w:b/>
                <w:bCs/>
                <w:sz w:val="16"/>
                <w:szCs w:val="16"/>
              </w:rPr>
            </w:pPr>
            <w:r w:rsidRPr="00A15092">
              <w:rPr>
                <w:rFonts w:ascii="Verdana" w:hAnsi="Verdana" w:eastAsia="Verdana" w:cs="Verdana"/>
                <w:b/>
                <w:bCs/>
                <w:sz w:val="16"/>
                <w:szCs w:val="16"/>
              </w:rPr>
              <w:t>Omschrijving beleidsruimte</w:t>
            </w:r>
          </w:p>
        </w:tc>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183D716F" w14:textId="1CD3379C">
            <w:pPr>
              <w:spacing w:after="0" w:line="240" w:lineRule="auto"/>
              <w:rPr>
                <w:rFonts w:ascii="Verdana" w:hAnsi="Verdana" w:eastAsia="Verdana" w:cs="Verdana"/>
                <w:b/>
                <w:bCs/>
                <w:sz w:val="16"/>
                <w:szCs w:val="16"/>
              </w:rPr>
            </w:pPr>
            <w:r w:rsidRPr="00A15092">
              <w:rPr>
                <w:rFonts w:ascii="Verdana" w:hAnsi="Verdana" w:eastAsia="Verdana" w:cs="Verdana"/>
                <w:b/>
                <w:bCs/>
                <w:sz w:val="16"/>
                <w:szCs w:val="16"/>
              </w:rPr>
              <w:t>Toelichting op de keuze(n) bij de invulling van de beleidsruimte</w:t>
            </w:r>
          </w:p>
        </w:tc>
      </w:tr>
      <w:tr w:rsidRPr="00A15092" w:rsidR="5A4B23C8" w:rsidTr="00AD48B8" w14:paraId="082DF475" w14:textId="77777777">
        <w:trPr>
          <w:trHeight w:val="300"/>
        </w:trPr>
        <w:tc>
          <w:tcPr>
            <w:tcW w:w="2246"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00CE1C46" w14:paraId="1F22594C" w14:textId="59272C8D">
            <w:pPr>
              <w:spacing w:after="0" w:line="240" w:lineRule="auto"/>
              <w:rPr>
                <w:rFonts w:ascii="Verdana" w:hAnsi="Verdana" w:eastAsia="Verdana" w:cs="Verdana"/>
                <w:sz w:val="16"/>
                <w:szCs w:val="16"/>
              </w:rPr>
            </w:pPr>
            <w:r w:rsidRPr="00A15092">
              <w:rPr>
                <w:rFonts w:ascii="Verdana" w:hAnsi="Verdana" w:eastAsia="Verdana" w:cs="Verdana"/>
                <w:sz w:val="16"/>
                <w:szCs w:val="16"/>
              </w:rPr>
              <w:t>A</w:t>
            </w:r>
            <w:r w:rsidRPr="00A15092" w:rsidR="5A4B23C8">
              <w:rPr>
                <w:rFonts w:ascii="Verdana" w:hAnsi="Verdana" w:eastAsia="Verdana" w:cs="Verdana"/>
                <w:sz w:val="16"/>
                <w:szCs w:val="16"/>
              </w:rPr>
              <w:t>rtikel 22</w:t>
            </w:r>
            <w:r w:rsidRPr="00A15092">
              <w:rPr>
                <w:rFonts w:ascii="Verdana" w:hAnsi="Verdana" w:eastAsia="Verdana" w:cs="Verdana"/>
                <w:sz w:val="16"/>
                <w:szCs w:val="16"/>
              </w:rPr>
              <w:t xml:space="preserve"> </w:t>
            </w:r>
            <w:r w:rsidRPr="00A15092" w:rsidR="5A4B23C8">
              <w:rPr>
                <w:rFonts w:ascii="Verdana" w:hAnsi="Verdana" w:eastAsia="Verdana" w:cs="Verdana"/>
                <w:sz w:val="16"/>
                <w:szCs w:val="16"/>
              </w:rPr>
              <w:t>bis</w:t>
            </w:r>
          </w:p>
        </w:tc>
        <w:tc>
          <w:tcPr>
            <w:tcW w:w="2275"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76C21FCE" w14:textId="593FA0A0">
            <w:pPr>
              <w:spacing w:after="0" w:line="240" w:lineRule="auto"/>
              <w:rPr>
                <w:rFonts w:ascii="Verdana" w:hAnsi="Verdana" w:eastAsia="Verdana" w:cs="Verdana"/>
                <w:sz w:val="16"/>
                <w:szCs w:val="16"/>
              </w:rPr>
            </w:pPr>
            <w:r w:rsidRPr="00A15092">
              <w:rPr>
                <w:rFonts w:ascii="Verdana" w:hAnsi="Verdana" w:eastAsia="Verdana" w:cs="Verdana"/>
                <w:sz w:val="16"/>
                <w:szCs w:val="16"/>
              </w:rPr>
              <w:t>Artikel 22</w:t>
            </w:r>
            <w:r w:rsidRPr="00A15092" w:rsidR="00180B0C">
              <w:rPr>
                <w:rFonts w:ascii="Verdana" w:hAnsi="Verdana" w:eastAsia="Verdana" w:cs="Verdana"/>
                <w:sz w:val="16"/>
                <w:szCs w:val="16"/>
              </w:rPr>
              <w:t xml:space="preserve"> </w:t>
            </w:r>
            <w:r w:rsidRPr="00A15092">
              <w:rPr>
                <w:rFonts w:ascii="Verdana" w:hAnsi="Verdana" w:eastAsia="Verdana" w:cs="Verdana"/>
                <w:sz w:val="16"/>
                <w:szCs w:val="16"/>
              </w:rPr>
              <w:t>bis voorziet in een bindende</w:t>
            </w:r>
            <w:r w:rsidRPr="00A15092" w:rsidR="003A2397">
              <w:rPr>
                <w:rFonts w:ascii="Verdana" w:hAnsi="Verdana" w:eastAsia="Verdana" w:cs="Verdana"/>
                <w:sz w:val="16"/>
                <w:szCs w:val="16"/>
              </w:rPr>
              <w:t xml:space="preserve"> </w:t>
            </w:r>
            <w:r w:rsidRPr="00A15092">
              <w:rPr>
                <w:rFonts w:ascii="Verdana" w:hAnsi="Verdana" w:eastAsia="Verdana" w:cs="Verdana"/>
                <w:sz w:val="16"/>
                <w:szCs w:val="16"/>
              </w:rPr>
              <w:t xml:space="preserve">doelstelling voor lidstaten, </w:t>
            </w:r>
            <w:r w:rsidRPr="00A15092" w:rsidR="00D6531B">
              <w:rPr>
                <w:rFonts w:ascii="Verdana" w:hAnsi="Verdana" w:eastAsia="Verdana" w:cs="Verdana"/>
                <w:sz w:val="16"/>
                <w:szCs w:val="16"/>
              </w:rPr>
              <w:t xml:space="preserve">om ervoor te zorgen dat de bijdrage RFNBO’s die voor eindenergieverbruik en niet-energetisch gebruik worden bestemd, tegen 2030 ten minste 42%, en tegen 2035 60%, bedraagt van de waterstof die in de </w:t>
            </w:r>
            <w:r w:rsidRPr="00A15092" w:rsidR="00D6531B">
              <w:rPr>
                <w:rFonts w:ascii="Verdana" w:hAnsi="Verdana" w:eastAsia="Verdana" w:cs="Verdana"/>
                <w:sz w:val="16"/>
                <w:szCs w:val="16"/>
              </w:rPr>
              <w:lastRenderedPageBreak/>
              <w:t>industrie voor eindenergieverbruik en niet-energetisch gebruik in de industrie wordt bestemd.</w:t>
            </w:r>
          </w:p>
        </w:tc>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5A4B23C8" w14:paraId="34684EDB" w14:textId="2B082239">
            <w:pPr>
              <w:spacing w:after="0" w:line="240" w:lineRule="auto"/>
              <w:rPr>
                <w:rFonts w:ascii="Verdana" w:hAnsi="Verdana" w:eastAsia="Verdana" w:cs="Verdana"/>
                <w:sz w:val="16"/>
                <w:szCs w:val="16"/>
              </w:rPr>
            </w:pPr>
            <w:r w:rsidRPr="00A15092">
              <w:rPr>
                <w:rFonts w:ascii="Verdana" w:hAnsi="Verdana" w:eastAsia="Verdana" w:cs="Verdana"/>
                <w:sz w:val="16"/>
                <w:szCs w:val="16"/>
              </w:rPr>
              <w:lastRenderedPageBreak/>
              <w:t xml:space="preserve">Lidstaten zijn vrij om te bepalen op welke wijze aan deze lidstaatverplichting wordt voldaan. Uit onderzoek en het beleid van andere landen zijn er verschillende opties om de doelen van deze richtlijn te halen. Dit kan bijvoorbeeld door middel van normering, </w:t>
            </w:r>
            <w:r w:rsidRPr="00A15092">
              <w:rPr>
                <w:rFonts w:ascii="Verdana" w:hAnsi="Verdana" w:eastAsia="Verdana" w:cs="Verdana"/>
                <w:sz w:val="16"/>
                <w:szCs w:val="16"/>
              </w:rPr>
              <w:lastRenderedPageBreak/>
              <w:t>subsidi</w:t>
            </w:r>
            <w:r w:rsidRPr="00A15092" w:rsidR="00E76B5B">
              <w:rPr>
                <w:rFonts w:ascii="Verdana" w:hAnsi="Verdana" w:eastAsia="Verdana" w:cs="Verdana"/>
                <w:sz w:val="16"/>
                <w:szCs w:val="16"/>
              </w:rPr>
              <w:t>ë</w:t>
            </w:r>
            <w:r w:rsidRPr="00A15092">
              <w:rPr>
                <w:rFonts w:ascii="Verdana" w:hAnsi="Verdana" w:eastAsia="Verdana" w:cs="Verdana"/>
                <w:sz w:val="16"/>
                <w:szCs w:val="16"/>
              </w:rPr>
              <w:t>ring of maatwerkafspraken.</w:t>
            </w:r>
          </w:p>
        </w:tc>
        <w:tc>
          <w:tcPr>
            <w:tcW w:w="2247" w:type="dxa"/>
            <w:tcBorders>
              <w:top w:val="single" w:color="auto" w:sz="8" w:space="0"/>
              <w:left w:val="single" w:color="auto" w:sz="8" w:space="0"/>
              <w:bottom w:val="single" w:color="auto" w:sz="8" w:space="0"/>
              <w:right w:val="single" w:color="auto" w:sz="8" w:space="0"/>
            </w:tcBorders>
            <w:tcMar>
              <w:left w:w="108" w:type="dxa"/>
              <w:right w:w="108" w:type="dxa"/>
            </w:tcMar>
          </w:tcPr>
          <w:p w:rsidRPr="00A15092" w:rsidR="5A4B23C8" w:rsidP="00E87CC0" w:rsidRDefault="0043541C" w14:paraId="57A3687F" w14:textId="4E2B7C3B">
            <w:pPr>
              <w:spacing w:after="0" w:line="240" w:lineRule="auto"/>
              <w:rPr>
                <w:rFonts w:ascii="Verdana" w:hAnsi="Verdana" w:eastAsia="Verdana" w:cs="Verdana"/>
                <w:sz w:val="16"/>
                <w:szCs w:val="16"/>
              </w:rPr>
            </w:pPr>
            <w:r w:rsidRPr="00A15092">
              <w:rPr>
                <w:rFonts w:ascii="Verdana" w:hAnsi="Verdana" w:eastAsia="Verdana" w:cs="Verdana"/>
                <w:sz w:val="16"/>
                <w:szCs w:val="16"/>
              </w:rPr>
              <w:lastRenderedPageBreak/>
              <w:t>Nederland kiest voor een mix van instrumenten. De voorgestelde jaarverplichting legt een verplichting op aan bedrijven die waterstof gebruiken, om zo te voldoen aan een gedeelte van de lidstaatverplichting uit de RED</w:t>
            </w:r>
            <w:r w:rsidRPr="00A15092" w:rsidR="006F4267">
              <w:rPr>
                <w:rFonts w:ascii="Verdana" w:hAnsi="Verdana" w:eastAsia="Verdana" w:cs="Verdana"/>
                <w:sz w:val="16"/>
                <w:szCs w:val="16"/>
              </w:rPr>
              <w:t xml:space="preserve"> </w:t>
            </w:r>
            <w:r w:rsidRPr="00A15092">
              <w:rPr>
                <w:rFonts w:ascii="Verdana" w:hAnsi="Verdana" w:eastAsia="Verdana" w:cs="Verdana"/>
                <w:sz w:val="16"/>
                <w:szCs w:val="16"/>
              </w:rPr>
              <w:t xml:space="preserve">III. </w:t>
            </w:r>
            <w:r w:rsidRPr="00A15092" w:rsidR="00B8732C">
              <w:rPr>
                <w:rFonts w:ascii="Verdana" w:hAnsi="Verdana" w:eastAsia="Verdana" w:cs="Verdana"/>
                <w:sz w:val="16"/>
                <w:szCs w:val="16"/>
              </w:rPr>
              <w:t xml:space="preserve">Deze jaarverplichting bedraagt </w:t>
            </w:r>
            <w:r w:rsidRPr="00A15092" w:rsidR="00B8732C">
              <w:rPr>
                <w:rFonts w:ascii="Verdana" w:hAnsi="Verdana" w:eastAsia="Verdana" w:cs="Verdana"/>
                <w:sz w:val="16"/>
                <w:szCs w:val="16"/>
              </w:rPr>
              <w:lastRenderedPageBreak/>
              <w:t xml:space="preserve">4% in 2030. </w:t>
            </w:r>
            <w:r w:rsidRPr="00A15092">
              <w:rPr>
                <w:rFonts w:ascii="Verdana" w:hAnsi="Verdana" w:eastAsia="Verdana" w:cs="Verdana"/>
                <w:sz w:val="16"/>
                <w:szCs w:val="16"/>
              </w:rPr>
              <w:t>Dit wordt gecombineerd met aanvullend beleid in de vorm van subsidies om zo het gebruik van RFNBO’s te stimuleren</w:t>
            </w:r>
            <w:r w:rsidRPr="00A15092">
              <w:rPr>
                <w:rFonts w:ascii="Verdana" w:hAnsi="Verdana" w:eastAsia="Verdana" w:cs="Verdana"/>
                <w:i/>
                <w:iCs/>
                <w:sz w:val="16"/>
                <w:szCs w:val="16"/>
              </w:rPr>
              <w:t>.</w:t>
            </w:r>
          </w:p>
        </w:tc>
      </w:tr>
    </w:tbl>
    <w:p w:rsidRPr="00A15092" w:rsidR="5A4B23C8" w:rsidP="5A4B23C8" w:rsidRDefault="5A4B23C8" w14:paraId="2A51831D" w14:textId="3B695922">
      <w:pPr>
        <w:spacing w:after="0" w:line="240" w:lineRule="auto"/>
        <w:rPr>
          <w:rFonts w:ascii="Verdana" w:hAnsi="Verdana"/>
          <w:sz w:val="18"/>
          <w:szCs w:val="18"/>
        </w:rPr>
      </w:pPr>
    </w:p>
    <w:p w:rsidRPr="00A15092" w:rsidR="00E33BBC" w:rsidP="009D6774" w:rsidRDefault="00E33BBC" w14:paraId="52AFEEFD" w14:textId="1B3ECB84">
      <w:pPr>
        <w:pStyle w:val="Kop2"/>
      </w:pPr>
      <w:bookmarkStart w:name="_Toc198886766" w:id="75"/>
      <w:bookmarkStart w:name="_Toc227253360" w:id="76"/>
      <w:r w:rsidRPr="00A15092">
        <w:t>4.2. Decarbonisatiepakket</w:t>
      </w:r>
      <w:bookmarkEnd w:id="75"/>
      <w:bookmarkEnd w:id="76"/>
    </w:p>
    <w:p w:rsidRPr="00A15092" w:rsidR="00473B63" w:rsidP="00763E01" w:rsidRDefault="005E52AD" w14:paraId="6A990725" w14:textId="6635D044">
      <w:pPr>
        <w:spacing w:after="0" w:line="240" w:lineRule="auto"/>
        <w:rPr>
          <w:rFonts w:ascii="Verdana" w:hAnsi="Verdana"/>
          <w:sz w:val="18"/>
          <w:szCs w:val="18"/>
        </w:rPr>
      </w:pPr>
      <w:r w:rsidRPr="00A15092">
        <w:rPr>
          <w:rFonts w:ascii="Verdana" w:hAnsi="Verdana"/>
          <w:sz w:val="18"/>
          <w:szCs w:val="18"/>
        </w:rPr>
        <w:t xml:space="preserve">Op 13 juni 2024 zijn de herschikkingen van de </w:t>
      </w:r>
      <w:r w:rsidRPr="00A15092" w:rsidR="0039760C">
        <w:rPr>
          <w:rFonts w:ascii="Verdana" w:hAnsi="Verdana"/>
          <w:sz w:val="18"/>
          <w:szCs w:val="18"/>
        </w:rPr>
        <w:t>G</w:t>
      </w:r>
      <w:r w:rsidRPr="00A15092">
        <w:rPr>
          <w:rFonts w:ascii="Verdana" w:hAnsi="Verdana"/>
          <w:sz w:val="18"/>
          <w:szCs w:val="18"/>
        </w:rPr>
        <w:t xml:space="preserve">asrichtlijn en de </w:t>
      </w:r>
      <w:r w:rsidRPr="00A15092" w:rsidR="00597123">
        <w:rPr>
          <w:rFonts w:ascii="Verdana" w:hAnsi="Verdana"/>
          <w:sz w:val="18"/>
          <w:szCs w:val="18"/>
        </w:rPr>
        <w:t>V</w:t>
      </w:r>
      <w:r w:rsidRPr="00A15092">
        <w:rPr>
          <w:rFonts w:ascii="Verdana" w:hAnsi="Verdana"/>
          <w:sz w:val="18"/>
          <w:szCs w:val="18"/>
        </w:rPr>
        <w:t>erordening inzake de interne markten voor hernieuwbaar gas, aardgas en waterstof vastgesteld</w:t>
      </w:r>
      <w:r w:rsidRPr="00A15092" w:rsidR="00D726F5">
        <w:rPr>
          <w:rFonts w:ascii="Verdana" w:hAnsi="Verdana"/>
          <w:sz w:val="18"/>
          <w:szCs w:val="18"/>
        </w:rPr>
        <w:t>.</w:t>
      </w:r>
      <w:r w:rsidRPr="00A15092" w:rsidR="009002E4">
        <w:rPr>
          <w:rStyle w:val="Voetnootmarkering"/>
          <w:rFonts w:ascii="Verdana" w:hAnsi="Verdana"/>
          <w:sz w:val="18"/>
          <w:szCs w:val="18"/>
        </w:rPr>
        <w:footnoteReference w:id="89"/>
      </w:r>
      <w:r w:rsidRPr="00A15092">
        <w:rPr>
          <w:rFonts w:ascii="Verdana" w:hAnsi="Verdana"/>
          <w:sz w:val="18"/>
          <w:szCs w:val="18"/>
        </w:rPr>
        <w:t xml:space="preserve"> In deze richtlijn en verordening zijn regels geïntroduceerd voor waterstof om een open en concurrerende interne markt met onbeperkte grensoverschrijdende handel te bewerkstelligen. Het gaat onder </w:t>
      </w:r>
      <w:r w:rsidRPr="00A15092" w:rsidR="004D7120">
        <w:rPr>
          <w:rFonts w:ascii="Verdana" w:hAnsi="Verdana"/>
          <w:sz w:val="18"/>
          <w:szCs w:val="18"/>
        </w:rPr>
        <w:t xml:space="preserve">meer </w:t>
      </w:r>
      <w:r w:rsidRPr="00A15092">
        <w:rPr>
          <w:rFonts w:ascii="Verdana" w:hAnsi="Verdana"/>
          <w:sz w:val="18"/>
          <w:szCs w:val="18"/>
        </w:rPr>
        <w:t xml:space="preserve">om het beheer van waterstofnetten, onderhandelde en gereguleerde toegang voor derden tot een waterstofnet en waterstofopslagen. Op dit moment worden </w:t>
      </w:r>
      <w:r w:rsidRPr="00A15092" w:rsidR="00201181">
        <w:rPr>
          <w:rFonts w:ascii="Verdana" w:hAnsi="Verdana"/>
          <w:sz w:val="18"/>
          <w:szCs w:val="18"/>
        </w:rPr>
        <w:t xml:space="preserve">de </w:t>
      </w:r>
      <w:r w:rsidRPr="00A15092">
        <w:rPr>
          <w:rFonts w:ascii="Verdana" w:hAnsi="Verdana"/>
          <w:sz w:val="18"/>
          <w:szCs w:val="18"/>
        </w:rPr>
        <w:t xml:space="preserve">nieuwe gasrichtlijn en </w:t>
      </w:r>
      <w:r w:rsidRPr="00A15092" w:rsidR="00201181">
        <w:rPr>
          <w:rFonts w:ascii="Verdana" w:hAnsi="Verdana"/>
          <w:sz w:val="18"/>
          <w:szCs w:val="18"/>
        </w:rPr>
        <w:t xml:space="preserve">de </w:t>
      </w:r>
      <w:r w:rsidRPr="00A15092">
        <w:rPr>
          <w:rFonts w:ascii="Verdana" w:hAnsi="Verdana"/>
          <w:sz w:val="18"/>
          <w:szCs w:val="18"/>
        </w:rPr>
        <w:t>verordening inzake de interne markten voor hernieuwbaar gas, aardgas en waterstof geïmplementeerd in de Nederlandse regelgeving. Vooruitlopen</w:t>
      </w:r>
      <w:r w:rsidRPr="00A15092" w:rsidR="00FE23D6">
        <w:rPr>
          <w:rFonts w:ascii="Verdana" w:hAnsi="Verdana"/>
          <w:sz w:val="18"/>
          <w:szCs w:val="18"/>
        </w:rPr>
        <w:t>d</w:t>
      </w:r>
      <w:r w:rsidRPr="00A15092">
        <w:rPr>
          <w:rFonts w:ascii="Verdana" w:hAnsi="Verdana"/>
          <w:sz w:val="18"/>
          <w:szCs w:val="18"/>
        </w:rPr>
        <w:t xml:space="preserve"> op deze Europese regelgeving en de implementatie in de Nederlandse regelgeving is een dienst van algemeen economisch belang opgelegd aan </w:t>
      </w:r>
      <w:proofErr w:type="spellStart"/>
      <w:r w:rsidRPr="00A15092" w:rsidR="002B10A6">
        <w:rPr>
          <w:rFonts w:ascii="Verdana" w:hAnsi="Verdana"/>
          <w:sz w:val="18"/>
          <w:szCs w:val="18"/>
        </w:rPr>
        <w:t>Hynetwork</w:t>
      </w:r>
      <w:proofErr w:type="spellEnd"/>
      <w:r w:rsidRPr="00A15092" w:rsidR="002B10A6">
        <w:rPr>
          <w:rFonts w:ascii="Verdana" w:hAnsi="Verdana"/>
          <w:sz w:val="18"/>
          <w:szCs w:val="18"/>
        </w:rPr>
        <w:t xml:space="preserve"> </w:t>
      </w:r>
      <w:r w:rsidRPr="00A15092">
        <w:rPr>
          <w:rFonts w:ascii="Verdana" w:hAnsi="Verdana"/>
          <w:sz w:val="18"/>
          <w:szCs w:val="18"/>
        </w:rPr>
        <w:t xml:space="preserve">om een landelijk dekkend waterstofnet te ontwikkelen op land. Dit waterstofnet is nodig voor </w:t>
      </w:r>
      <w:r w:rsidRPr="00A15092" w:rsidR="67ECDE3A">
        <w:rPr>
          <w:rFonts w:ascii="Verdana" w:hAnsi="Verdana"/>
          <w:sz w:val="18"/>
          <w:szCs w:val="18"/>
        </w:rPr>
        <w:t xml:space="preserve">het </w:t>
      </w:r>
      <w:r w:rsidRPr="00A15092">
        <w:rPr>
          <w:rFonts w:ascii="Verdana" w:hAnsi="Verdana"/>
          <w:sz w:val="18"/>
          <w:szCs w:val="18"/>
        </w:rPr>
        <w:t xml:space="preserve">transport van </w:t>
      </w:r>
      <w:r w:rsidRPr="00A15092" w:rsidR="004D7120">
        <w:rPr>
          <w:rFonts w:ascii="Verdana" w:hAnsi="Verdana"/>
          <w:sz w:val="18"/>
          <w:szCs w:val="18"/>
        </w:rPr>
        <w:t>(</w:t>
      </w:r>
      <w:r w:rsidRPr="00A15092">
        <w:rPr>
          <w:rFonts w:ascii="Verdana" w:hAnsi="Verdana"/>
          <w:sz w:val="18"/>
          <w:szCs w:val="18"/>
        </w:rPr>
        <w:t>hernieuwbare</w:t>
      </w:r>
      <w:r w:rsidRPr="00A15092" w:rsidR="004D7120">
        <w:rPr>
          <w:rFonts w:ascii="Verdana" w:hAnsi="Verdana"/>
          <w:sz w:val="18"/>
          <w:szCs w:val="18"/>
        </w:rPr>
        <w:t>)</w:t>
      </w:r>
      <w:r w:rsidRPr="00A15092">
        <w:rPr>
          <w:rFonts w:ascii="Verdana" w:hAnsi="Verdana"/>
          <w:sz w:val="18"/>
          <w:szCs w:val="18"/>
        </w:rPr>
        <w:t xml:space="preserve"> waterstof</w:t>
      </w:r>
      <w:r w:rsidRPr="00A15092" w:rsidR="004D7120">
        <w:rPr>
          <w:rFonts w:ascii="Verdana" w:hAnsi="Verdana"/>
          <w:sz w:val="18"/>
          <w:szCs w:val="18"/>
        </w:rPr>
        <w:t>,</w:t>
      </w:r>
      <w:r w:rsidRPr="00A15092">
        <w:rPr>
          <w:rFonts w:ascii="Verdana" w:hAnsi="Verdana"/>
          <w:sz w:val="18"/>
          <w:szCs w:val="18"/>
        </w:rPr>
        <w:t xml:space="preserve"> zodat het makkelijker wordt voor de exploitanten van industriële installaties om zelf hernieuwbare waterstof in te zetten in hun industriële installaties.</w:t>
      </w:r>
    </w:p>
    <w:p w:rsidRPr="00A15092" w:rsidR="00473B63" w:rsidP="00473B63" w:rsidRDefault="00473B63" w14:paraId="0BB40A22" w14:textId="77777777">
      <w:pPr>
        <w:spacing w:after="0" w:line="240" w:lineRule="auto"/>
        <w:rPr>
          <w:rFonts w:ascii="Verdana" w:hAnsi="Verdana"/>
          <w:sz w:val="18"/>
          <w:szCs w:val="18"/>
        </w:rPr>
      </w:pPr>
    </w:p>
    <w:p w:rsidRPr="00A15092" w:rsidR="003508E3" w:rsidP="009D6774" w:rsidRDefault="003508E3" w14:paraId="6B469AE4" w14:textId="144D550B">
      <w:pPr>
        <w:pStyle w:val="Kop2"/>
      </w:pPr>
      <w:bookmarkStart w:name="_Toc198886767" w:id="77"/>
      <w:bookmarkStart w:name="_Toc227253361" w:id="78"/>
      <w:r w:rsidRPr="00A15092">
        <w:t xml:space="preserve">4.3. Europees Verdrag </w:t>
      </w:r>
      <w:r w:rsidRPr="00A15092" w:rsidR="00853FB3">
        <w:t>voor</w:t>
      </w:r>
      <w:r w:rsidRPr="00A15092">
        <w:t xml:space="preserve"> de Rechten van de Mens</w:t>
      </w:r>
      <w:bookmarkEnd w:id="77"/>
      <w:bookmarkEnd w:id="78"/>
    </w:p>
    <w:p w:rsidRPr="00A15092" w:rsidR="00954CBD" w:rsidP="601C8F0C" w:rsidRDefault="00FE23D6" w14:paraId="391C80BC" w14:textId="6D1B617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het wetsvoorstel worden </w:t>
      </w:r>
      <w:r w:rsidRPr="00A15092" w:rsidR="000A2DC1">
        <w:rPr>
          <w:rFonts w:ascii="Verdana" w:hAnsi="Verdana" w:eastAsia="Verdana" w:cs="Verdana"/>
          <w:sz w:val="18"/>
          <w:szCs w:val="18"/>
        </w:rPr>
        <w:t>d</w:t>
      </w:r>
      <w:r w:rsidRPr="00A15092" w:rsidR="00954CBD">
        <w:rPr>
          <w:rFonts w:ascii="Verdana" w:hAnsi="Verdana" w:eastAsia="Verdana" w:cs="Verdana"/>
          <w:sz w:val="18"/>
          <w:szCs w:val="18"/>
        </w:rPr>
        <w:t xml:space="preserve">e </w:t>
      </w:r>
      <w:r w:rsidRPr="00A15092" w:rsidR="002F461F">
        <w:rPr>
          <w:rFonts w:ascii="Verdana" w:hAnsi="Verdana" w:eastAsia="Verdana" w:cs="Verdana"/>
          <w:sz w:val="18"/>
          <w:szCs w:val="18"/>
        </w:rPr>
        <w:t xml:space="preserve">bevoegdheid </w:t>
      </w:r>
      <w:r w:rsidRPr="00A15092" w:rsidR="00954CBD">
        <w:rPr>
          <w:rFonts w:ascii="Verdana" w:hAnsi="Verdana" w:eastAsia="Verdana" w:cs="Verdana"/>
          <w:sz w:val="18"/>
          <w:szCs w:val="18"/>
        </w:rPr>
        <w:t xml:space="preserve">van de handhaver tot het opleggen van een bestuurlijke boete en de mogelijkheid tot strafrechtelijke vervolging </w:t>
      </w:r>
      <w:r w:rsidRPr="00A15092" w:rsidR="002F461F">
        <w:rPr>
          <w:rFonts w:ascii="Verdana" w:hAnsi="Verdana" w:eastAsia="Verdana" w:cs="Verdana"/>
          <w:sz w:val="18"/>
          <w:szCs w:val="18"/>
        </w:rPr>
        <w:t xml:space="preserve">voorgesteld. </w:t>
      </w:r>
      <w:r w:rsidRPr="00A15092" w:rsidR="00D377F2">
        <w:rPr>
          <w:rFonts w:ascii="Verdana" w:hAnsi="Verdana" w:eastAsia="Verdana" w:cs="Verdana"/>
          <w:sz w:val="18"/>
          <w:szCs w:val="18"/>
        </w:rPr>
        <w:t xml:space="preserve">De bestuurlijke boete en strafrechtelijke </w:t>
      </w:r>
      <w:r w:rsidRPr="00A15092" w:rsidR="0089176F">
        <w:rPr>
          <w:rFonts w:ascii="Verdana" w:hAnsi="Verdana" w:eastAsia="Verdana" w:cs="Verdana"/>
          <w:sz w:val="18"/>
          <w:szCs w:val="18"/>
        </w:rPr>
        <w:t>vervolging bij</w:t>
      </w:r>
      <w:r w:rsidRPr="00A15092" w:rsidR="00255C7A">
        <w:rPr>
          <w:rFonts w:ascii="Verdana" w:hAnsi="Verdana" w:eastAsia="Verdana" w:cs="Verdana"/>
          <w:sz w:val="18"/>
          <w:szCs w:val="18"/>
        </w:rPr>
        <w:t xml:space="preserve"> </w:t>
      </w:r>
      <w:r w:rsidRPr="00A15092" w:rsidR="00954CBD">
        <w:rPr>
          <w:rFonts w:ascii="Verdana" w:hAnsi="Verdana" w:eastAsia="Verdana" w:cs="Verdana"/>
          <w:sz w:val="18"/>
          <w:szCs w:val="18"/>
        </w:rPr>
        <w:t xml:space="preserve">overtreding van de voorgestelde bepalingen in dit wetsvoorstel kunnen </w:t>
      </w:r>
      <w:r w:rsidRPr="00A15092" w:rsidR="00470320">
        <w:rPr>
          <w:rFonts w:ascii="Verdana" w:hAnsi="Verdana" w:eastAsia="Verdana" w:cs="Verdana"/>
          <w:sz w:val="18"/>
          <w:szCs w:val="18"/>
        </w:rPr>
        <w:t xml:space="preserve">worden </w:t>
      </w:r>
      <w:r w:rsidRPr="00A15092" w:rsidR="00954CBD">
        <w:rPr>
          <w:rFonts w:ascii="Verdana" w:hAnsi="Verdana" w:eastAsia="Verdana" w:cs="Verdana"/>
          <w:sz w:val="18"/>
          <w:szCs w:val="18"/>
        </w:rPr>
        <w:t xml:space="preserve">gekwalificeerd als een </w:t>
      </w:r>
      <w:r w:rsidRPr="00A15092" w:rsidR="00470320">
        <w:rPr>
          <w:rFonts w:ascii="Verdana" w:hAnsi="Verdana" w:eastAsia="Verdana" w:cs="Verdana"/>
          <w:sz w:val="18"/>
          <w:szCs w:val="18"/>
        </w:rPr>
        <w:t>‘</w:t>
      </w:r>
      <w:proofErr w:type="spellStart"/>
      <w:r w:rsidRPr="00A15092" w:rsidR="00954CBD">
        <w:rPr>
          <w:rFonts w:ascii="Verdana" w:hAnsi="Verdana" w:eastAsia="Verdana" w:cs="Verdana"/>
          <w:sz w:val="18"/>
          <w:szCs w:val="18"/>
        </w:rPr>
        <w:t>criminal</w:t>
      </w:r>
      <w:proofErr w:type="spellEnd"/>
      <w:r w:rsidRPr="00A15092" w:rsidR="00954CBD">
        <w:rPr>
          <w:rFonts w:ascii="Verdana" w:hAnsi="Verdana" w:eastAsia="Verdana" w:cs="Verdana"/>
          <w:sz w:val="18"/>
          <w:szCs w:val="18"/>
        </w:rPr>
        <w:t xml:space="preserve"> charge</w:t>
      </w:r>
      <w:r w:rsidRPr="00A15092" w:rsidR="00470320">
        <w:rPr>
          <w:rFonts w:ascii="Verdana" w:hAnsi="Verdana" w:eastAsia="Verdana" w:cs="Verdana"/>
          <w:sz w:val="18"/>
          <w:szCs w:val="18"/>
        </w:rPr>
        <w:t>’</w:t>
      </w:r>
      <w:r w:rsidRPr="00A15092" w:rsidR="00954CBD">
        <w:rPr>
          <w:rFonts w:ascii="Verdana" w:hAnsi="Verdana" w:eastAsia="Verdana" w:cs="Verdana"/>
          <w:sz w:val="18"/>
          <w:szCs w:val="18"/>
        </w:rPr>
        <w:t xml:space="preserve"> in de zin van artikel 6, eerste lid, van het </w:t>
      </w:r>
      <w:r w:rsidRPr="00A15092" w:rsidR="00470320">
        <w:rPr>
          <w:rFonts w:ascii="Verdana" w:hAnsi="Verdana" w:eastAsia="Verdana" w:cs="Verdana"/>
          <w:sz w:val="18"/>
          <w:szCs w:val="18"/>
        </w:rPr>
        <w:t xml:space="preserve">Europees </w:t>
      </w:r>
      <w:r w:rsidRPr="00A15092" w:rsidR="00602C9E">
        <w:rPr>
          <w:rFonts w:ascii="Verdana" w:hAnsi="Verdana" w:eastAsia="Verdana" w:cs="Verdana"/>
          <w:sz w:val="18"/>
          <w:szCs w:val="18"/>
        </w:rPr>
        <w:t xml:space="preserve">Verdrag </w:t>
      </w:r>
      <w:r w:rsidRPr="00A15092" w:rsidR="25EA7D94">
        <w:rPr>
          <w:rFonts w:ascii="Verdana" w:hAnsi="Verdana" w:eastAsia="Verdana" w:cs="Verdana"/>
          <w:sz w:val="18"/>
          <w:szCs w:val="18"/>
        </w:rPr>
        <w:t xml:space="preserve">voor </w:t>
      </w:r>
      <w:r w:rsidRPr="00A15092" w:rsidR="00602C9E">
        <w:rPr>
          <w:rFonts w:ascii="Verdana" w:hAnsi="Verdana" w:eastAsia="Verdana" w:cs="Verdana"/>
          <w:sz w:val="18"/>
          <w:szCs w:val="18"/>
        </w:rPr>
        <w:t>de Rechten van de Mens</w:t>
      </w:r>
      <w:r w:rsidRPr="00A15092" w:rsidR="00470320">
        <w:rPr>
          <w:rFonts w:ascii="Verdana" w:hAnsi="Verdana" w:eastAsia="Verdana" w:cs="Verdana"/>
          <w:sz w:val="18"/>
          <w:szCs w:val="18"/>
        </w:rPr>
        <w:t xml:space="preserve"> (</w:t>
      </w:r>
      <w:r w:rsidRPr="00A15092" w:rsidR="00602C9E">
        <w:rPr>
          <w:rFonts w:ascii="Verdana" w:hAnsi="Verdana" w:eastAsia="Verdana" w:cs="Verdana"/>
          <w:sz w:val="18"/>
          <w:szCs w:val="18"/>
        </w:rPr>
        <w:t xml:space="preserve">hierna: </w:t>
      </w:r>
      <w:r w:rsidRPr="00A15092" w:rsidR="003252E5">
        <w:rPr>
          <w:rFonts w:ascii="Verdana" w:hAnsi="Verdana" w:eastAsia="Verdana" w:cs="Verdana"/>
          <w:sz w:val="18"/>
          <w:szCs w:val="18"/>
        </w:rPr>
        <w:t>‘</w:t>
      </w:r>
      <w:r w:rsidRPr="00A15092" w:rsidR="00954CBD">
        <w:rPr>
          <w:rFonts w:ascii="Verdana" w:hAnsi="Verdana" w:eastAsia="Verdana" w:cs="Verdana"/>
          <w:sz w:val="18"/>
          <w:szCs w:val="18"/>
        </w:rPr>
        <w:t>EVRM</w:t>
      </w:r>
      <w:r w:rsidRPr="00A15092" w:rsidR="003252E5">
        <w:rPr>
          <w:rFonts w:ascii="Verdana" w:hAnsi="Verdana" w:eastAsia="Verdana" w:cs="Verdana"/>
          <w:sz w:val="18"/>
          <w:szCs w:val="18"/>
        </w:rPr>
        <w:t>’</w:t>
      </w:r>
      <w:r w:rsidRPr="00A15092" w:rsidR="00470320">
        <w:rPr>
          <w:rFonts w:ascii="Verdana" w:hAnsi="Verdana" w:eastAsia="Verdana" w:cs="Verdana"/>
          <w:sz w:val="18"/>
          <w:szCs w:val="18"/>
        </w:rPr>
        <w:t>)</w:t>
      </w:r>
      <w:r w:rsidRPr="00A15092" w:rsidR="00954CBD">
        <w:rPr>
          <w:rFonts w:ascii="Verdana" w:hAnsi="Verdana" w:eastAsia="Verdana" w:cs="Verdana"/>
          <w:sz w:val="18"/>
          <w:szCs w:val="18"/>
        </w:rPr>
        <w:t xml:space="preserve">. Ingevolge artikel 6, eerste lid, van het EVRM hebben de </w:t>
      </w:r>
      <w:proofErr w:type="spellStart"/>
      <w:r w:rsidRPr="00A15092" w:rsidR="00954CBD">
        <w:rPr>
          <w:rFonts w:ascii="Verdana" w:hAnsi="Verdana" w:eastAsia="Verdana" w:cs="Verdana"/>
          <w:sz w:val="18"/>
          <w:szCs w:val="18"/>
        </w:rPr>
        <w:t>normadressaten</w:t>
      </w:r>
      <w:proofErr w:type="spellEnd"/>
      <w:r w:rsidRPr="00A15092" w:rsidR="00954CBD">
        <w:rPr>
          <w:rFonts w:ascii="Verdana" w:hAnsi="Verdana" w:eastAsia="Verdana" w:cs="Verdana"/>
          <w:sz w:val="18"/>
          <w:szCs w:val="18"/>
        </w:rPr>
        <w:t xml:space="preserve"> recht op een eerlijke en openbare behandeling van hun zaak, binnen een redelijke termijn, door een onafhankelijk en onpartijdig gerecht dat bij de wet is ingesteld. De </w:t>
      </w:r>
      <w:proofErr w:type="spellStart"/>
      <w:r w:rsidRPr="00A15092" w:rsidR="00954CBD">
        <w:rPr>
          <w:rFonts w:ascii="Verdana" w:hAnsi="Verdana" w:eastAsia="Verdana" w:cs="Verdana"/>
          <w:sz w:val="18"/>
          <w:szCs w:val="18"/>
        </w:rPr>
        <w:t>normadressaten</w:t>
      </w:r>
      <w:proofErr w:type="spellEnd"/>
      <w:r w:rsidRPr="00A15092" w:rsidR="00954CBD">
        <w:rPr>
          <w:rFonts w:ascii="Verdana" w:hAnsi="Verdana" w:eastAsia="Verdana" w:cs="Verdana"/>
          <w:sz w:val="18"/>
          <w:szCs w:val="18"/>
        </w:rPr>
        <w:t xml:space="preserve"> kunnen tegen het besluit waarmee de </w:t>
      </w:r>
      <w:proofErr w:type="spellStart"/>
      <w:r w:rsidRPr="00A15092" w:rsidR="00954CBD">
        <w:rPr>
          <w:rFonts w:ascii="Verdana" w:hAnsi="Verdana" w:eastAsia="Verdana" w:cs="Verdana"/>
          <w:sz w:val="18"/>
          <w:szCs w:val="18"/>
        </w:rPr>
        <w:t>criminal</w:t>
      </w:r>
      <w:proofErr w:type="spellEnd"/>
      <w:r w:rsidRPr="00A15092" w:rsidR="00954CBD">
        <w:rPr>
          <w:rFonts w:ascii="Verdana" w:hAnsi="Verdana" w:eastAsia="Verdana" w:cs="Verdana"/>
          <w:sz w:val="18"/>
          <w:szCs w:val="18"/>
        </w:rPr>
        <w:t xml:space="preserve"> charge wordt opgelegd in bezwaar gaan en beroep instellen bij de bestuursrechter, met een mogelijkheid van hoger beroep bij </w:t>
      </w:r>
      <w:r w:rsidRPr="00A15092" w:rsidR="009B649C">
        <w:rPr>
          <w:rFonts w:ascii="Verdana" w:hAnsi="Verdana" w:eastAsia="Verdana" w:cs="Verdana"/>
          <w:sz w:val="18"/>
          <w:szCs w:val="18"/>
        </w:rPr>
        <w:t>de Raad van Sta</w:t>
      </w:r>
      <w:r w:rsidRPr="00A15092" w:rsidR="005B1438">
        <w:rPr>
          <w:rFonts w:ascii="Verdana" w:hAnsi="Verdana" w:eastAsia="Verdana" w:cs="Verdana"/>
          <w:sz w:val="18"/>
          <w:szCs w:val="18"/>
        </w:rPr>
        <w:t>te</w:t>
      </w:r>
      <w:r w:rsidRPr="00A15092" w:rsidR="00F473F0">
        <w:rPr>
          <w:rFonts w:ascii="Verdana" w:hAnsi="Verdana" w:eastAsia="Verdana" w:cs="Verdana"/>
          <w:sz w:val="18"/>
          <w:szCs w:val="18"/>
        </w:rPr>
        <w:t xml:space="preserve">. </w:t>
      </w:r>
      <w:r w:rsidRPr="00A15092" w:rsidR="00954CBD">
        <w:rPr>
          <w:rFonts w:ascii="Verdana" w:hAnsi="Verdana" w:eastAsia="Verdana" w:cs="Verdana"/>
          <w:sz w:val="18"/>
          <w:szCs w:val="18"/>
        </w:rPr>
        <w:t xml:space="preserve">De rechtsgang bij de bestuursrechter kan volgens de vaste jurisprudentie van het </w:t>
      </w:r>
      <w:r w:rsidRPr="00A15092" w:rsidR="00602C9E">
        <w:rPr>
          <w:rFonts w:ascii="Verdana" w:hAnsi="Verdana" w:eastAsia="Verdana" w:cs="Verdana"/>
          <w:sz w:val="18"/>
          <w:szCs w:val="18"/>
        </w:rPr>
        <w:t xml:space="preserve">Europese Hof </w:t>
      </w:r>
      <w:r w:rsidRPr="00A15092" w:rsidR="1A85B79D">
        <w:rPr>
          <w:rFonts w:ascii="Verdana" w:hAnsi="Verdana" w:eastAsia="Verdana" w:cs="Verdana"/>
          <w:sz w:val="18"/>
          <w:szCs w:val="18"/>
        </w:rPr>
        <w:t xml:space="preserve">voor </w:t>
      </w:r>
      <w:r w:rsidRPr="00A15092" w:rsidR="00602C9E">
        <w:rPr>
          <w:rFonts w:ascii="Verdana" w:hAnsi="Verdana" w:eastAsia="Verdana" w:cs="Verdana"/>
          <w:sz w:val="18"/>
          <w:szCs w:val="18"/>
        </w:rPr>
        <w:t>de Rechten van de Mens</w:t>
      </w:r>
      <w:r w:rsidRPr="00A15092" w:rsidR="00954CBD">
        <w:rPr>
          <w:rFonts w:ascii="Verdana" w:hAnsi="Verdana" w:eastAsia="Verdana" w:cs="Verdana"/>
          <w:sz w:val="18"/>
          <w:szCs w:val="18"/>
        </w:rPr>
        <w:t xml:space="preserve"> worden aangemerkt als een rechtsgang die voldoet aan de eisen van artikel 6, eerste lid, </w:t>
      </w:r>
      <w:r w:rsidRPr="00A15092" w:rsidR="040964CE">
        <w:rPr>
          <w:rFonts w:ascii="Verdana" w:hAnsi="Verdana" w:eastAsia="Verdana" w:cs="Verdana"/>
          <w:sz w:val="18"/>
          <w:szCs w:val="18"/>
        </w:rPr>
        <w:t xml:space="preserve">van het </w:t>
      </w:r>
      <w:r w:rsidRPr="00A15092" w:rsidR="00954CBD">
        <w:rPr>
          <w:rFonts w:ascii="Verdana" w:hAnsi="Verdana" w:eastAsia="Verdana" w:cs="Verdana"/>
          <w:sz w:val="18"/>
          <w:szCs w:val="18"/>
        </w:rPr>
        <w:t xml:space="preserve">EVRM. </w:t>
      </w:r>
      <w:r w:rsidRPr="00A15092" w:rsidR="00B35C05">
        <w:rPr>
          <w:rFonts w:ascii="Verdana" w:hAnsi="Verdana" w:eastAsia="Verdana" w:cs="Verdana"/>
          <w:sz w:val="18"/>
          <w:szCs w:val="18"/>
        </w:rPr>
        <w:t xml:space="preserve">Daarnaast is in de </w:t>
      </w:r>
      <w:r w:rsidRPr="00A15092" w:rsidR="005803F3">
        <w:rPr>
          <w:rFonts w:ascii="Verdana" w:hAnsi="Verdana" w:eastAsia="Verdana" w:cs="Verdana"/>
          <w:sz w:val="18"/>
          <w:szCs w:val="18"/>
        </w:rPr>
        <w:t xml:space="preserve">Algemene wet bestuursrecht (hierna: </w:t>
      </w:r>
      <w:r w:rsidRPr="00A15092" w:rsidR="003252E5">
        <w:rPr>
          <w:rFonts w:ascii="Verdana" w:hAnsi="Verdana" w:eastAsia="Verdana" w:cs="Verdana"/>
          <w:sz w:val="18"/>
          <w:szCs w:val="18"/>
        </w:rPr>
        <w:t>‘</w:t>
      </w:r>
      <w:proofErr w:type="spellStart"/>
      <w:r w:rsidRPr="00A15092" w:rsidR="00B35C05">
        <w:rPr>
          <w:rFonts w:ascii="Verdana" w:hAnsi="Verdana" w:eastAsia="Verdana" w:cs="Verdana"/>
          <w:sz w:val="18"/>
          <w:szCs w:val="18"/>
        </w:rPr>
        <w:t>Awb</w:t>
      </w:r>
      <w:proofErr w:type="spellEnd"/>
      <w:r w:rsidRPr="00A15092" w:rsidR="003252E5">
        <w:rPr>
          <w:rFonts w:ascii="Verdana" w:hAnsi="Verdana" w:eastAsia="Verdana" w:cs="Verdana"/>
          <w:sz w:val="18"/>
          <w:szCs w:val="18"/>
        </w:rPr>
        <w:t>’</w:t>
      </w:r>
      <w:r w:rsidRPr="00A15092" w:rsidR="005803F3">
        <w:rPr>
          <w:rFonts w:ascii="Verdana" w:hAnsi="Verdana" w:eastAsia="Verdana" w:cs="Verdana"/>
          <w:sz w:val="18"/>
          <w:szCs w:val="18"/>
        </w:rPr>
        <w:t>)</w:t>
      </w:r>
      <w:r w:rsidRPr="00A15092" w:rsidR="00B35C05">
        <w:rPr>
          <w:rFonts w:ascii="Verdana" w:hAnsi="Verdana" w:eastAsia="Verdana" w:cs="Verdana"/>
          <w:sz w:val="18"/>
          <w:szCs w:val="18"/>
        </w:rPr>
        <w:t xml:space="preserve"> een aantal essentiële strafrechtelijke waarborgen vastgelegd. Zoals het legaliteitsbeginsel (artikel 5:4 </w:t>
      </w:r>
      <w:proofErr w:type="spellStart"/>
      <w:r w:rsidRPr="00A15092" w:rsidR="00B35C05">
        <w:rPr>
          <w:rFonts w:ascii="Verdana" w:hAnsi="Verdana" w:eastAsia="Verdana" w:cs="Verdana"/>
          <w:sz w:val="18"/>
          <w:szCs w:val="18"/>
        </w:rPr>
        <w:t>Awb</w:t>
      </w:r>
      <w:proofErr w:type="spellEnd"/>
      <w:r w:rsidRPr="00A15092" w:rsidR="00B35C05">
        <w:rPr>
          <w:rFonts w:ascii="Verdana" w:hAnsi="Verdana" w:eastAsia="Verdana" w:cs="Verdana"/>
          <w:sz w:val="18"/>
          <w:szCs w:val="18"/>
        </w:rPr>
        <w:t xml:space="preserve">), het ne bis in idem-beginsel (artikel 5:43 </w:t>
      </w:r>
      <w:proofErr w:type="spellStart"/>
      <w:r w:rsidRPr="00A15092" w:rsidR="00B35C05">
        <w:rPr>
          <w:rFonts w:ascii="Verdana" w:hAnsi="Verdana" w:eastAsia="Verdana" w:cs="Verdana"/>
          <w:sz w:val="18"/>
          <w:szCs w:val="18"/>
        </w:rPr>
        <w:t>Awb</w:t>
      </w:r>
      <w:proofErr w:type="spellEnd"/>
      <w:r w:rsidRPr="00A15092" w:rsidR="00B35C05">
        <w:rPr>
          <w:rFonts w:ascii="Verdana" w:hAnsi="Verdana" w:eastAsia="Verdana" w:cs="Verdana"/>
          <w:sz w:val="18"/>
          <w:szCs w:val="18"/>
        </w:rPr>
        <w:t xml:space="preserve">), het zwijgrecht en de cautie (artikel 5:10a </w:t>
      </w:r>
      <w:proofErr w:type="spellStart"/>
      <w:r w:rsidRPr="00A15092" w:rsidR="00B35C05">
        <w:rPr>
          <w:rFonts w:ascii="Verdana" w:hAnsi="Verdana" w:eastAsia="Verdana" w:cs="Verdana"/>
          <w:sz w:val="18"/>
          <w:szCs w:val="18"/>
        </w:rPr>
        <w:t>Awb</w:t>
      </w:r>
      <w:proofErr w:type="spellEnd"/>
      <w:r w:rsidRPr="00A15092" w:rsidR="00B35C05">
        <w:rPr>
          <w:rFonts w:ascii="Verdana" w:hAnsi="Verdana" w:eastAsia="Verdana" w:cs="Verdana"/>
          <w:sz w:val="18"/>
          <w:szCs w:val="18"/>
        </w:rPr>
        <w:t xml:space="preserve">) en de ‘volle’ rechterlijke toetsing van de evenredigheid van opgelegde boetes (artikel 8:72a </w:t>
      </w:r>
      <w:proofErr w:type="spellStart"/>
      <w:r w:rsidRPr="00A15092" w:rsidR="00B35C05">
        <w:rPr>
          <w:rFonts w:ascii="Verdana" w:hAnsi="Verdana" w:eastAsia="Verdana" w:cs="Verdana"/>
          <w:sz w:val="18"/>
          <w:szCs w:val="18"/>
        </w:rPr>
        <w:t>Awb</w:t>
      </w:r>
      <w:proofErr w:type="spellEnd"/>
      <w:r w:rsidRPr="00A15092" w:rsidR="00B35C05">
        <w:rPr>
          <w:rFonts w:ascii="Verdana" w:hAnsi="Verdana" w:eastAsia="Verdana" w:cs="Verdana"/>
          <w:sz w:val="18"/>
          <w:szCs w:val="18"/>
        </w:rPr>
        <w:t xml:space="preserve">). </w:t>
      </w:r>
      <w:r w:rsidRPr="00A15092" w:rsidR="00F40AA9">
        <w:rPr>
          <w:rFonts w:ascii="Verdana" w:hAnsi="Verdana" w:eastAsia="Verdana" w:cs="Verdana"/>
          <w:sz w:val="18"/>
          <w:szCs w:val="18"/>
        </w:rPr>
        <w:t xml:space="preserve">De </w:t>
      </w:r>
      <w:r w:rsidRPr="00A15092" w:rsidR="0085174F">
        <w:rPr>
          <w:rFonts w:ascii="Verdana" w:hAnsi="Verdana" w:eastAsia="Verdana" w:cs="Verdana"/>
          <w:sz w:val="18"/>
          <w:szCs w:val="18"/>
        </w:rPr>
        <w:t xml:space="preserve">rechtsgang bij de strafrechter, in eerste aanleg, hoger beroep en cassatie wordt ook aangemerkt als </w:t>
      </w:r>
      <w:r w:rsidRPr="00A15092" w:rsidR="00602C9E">
        <w:rPr>
          <w:rFonts w:ascii="Verdana" w:hAnsi="Verdana" w:eastAsia="Verdana" w:cs="Verdana"/>
          <w:sz w:val="18"/>
          <w:szCs w:val="18"/>
        </w:rPr>
        <w:t>een rechtsgang die voldoet aan de eisen van artikel 6, eerste li</w:t>
      </w:r>
      <w:r w:rsidRPr="00A15092" w:rsidR="7208DD87">
        <w:rPr>
          <w:rFonts w:ascii="Verdana" w:hAnsi="Verdana" w:eastAsia="Verdana" w:cs="Verdana"/>
          <w:sz w:val="18"/>
          <w:szCs w:val="18"/>
        </w:rPr>
        <w:t>d</w:t>
      </w:r>
      <w:r w:rsidRPr="00A15092" w:rsidR="00602C9E">
        <w:rPr>
          <w:rFonts w:ascii="Verdana" w:hAnsi="Verdana" w:eastAsia="Verdana" w:cs="Verdana"/>
          <w:sz w:val="18"/>
          <w:szCs w:val="18"/>
        </w:rPr>
        <w:t xml:space="preserve">, </w:t>
      </w:r>
      <w:r w:rsidRPr="00A15092" w:rsidR="2DF8E0DC">
        <w:rPr>
          <w:rFonts w:ascii="Verdana" w:hAnsi="Verdana" w:eastAsia="Verdana" w:cs="Verdana"/>
          <w:sz w:val="18"/>
          <w:szCs w:val="18"/>
        </w:rPr>
        <w:t xml:space="preserve">van het </w:t>
      </w:r>
      <w:r w:rsidRPr="00A15092" w:rsidR="00602C9E">
        <w:rPr>
          <w:rFonts w:ascii="Verdana" w:hAnsi="Verdana" w:eastAsia="Verdana" w:cs="Verdana"/>
          <w:sz w:val="18"/>
          <w:szCs w:val="18"/>
        </w:rPr>
        <w:t xml:space="preserve">EVRM. </w:t>
      </w:r>
      <w:r w:rsidRPr="00A15092" w:rsidR="00691CBF">
        <w:rPr>
          <w:rFonts w:ascii="Verdana" w:hAnsi="Verdana" w:eastAsia="Verdana" w:cs="Verdana"/>
          <w:sz w:val="18"/>
          <w:szCs w:val="18"/>
        </w:rPr>
        <w:t xml:space="preserve">Derhalve </w:t>
      </w:r>
      <w:r w:rsidRPr="00A15092" w:rsidR="00954CBD">
        <w:rPr>
          <w:rFonts w:ascii="Verdana" w:hAnsi="Verdana" w:eastAsia="Verdana" w:cs="Verdana"/>
          <w:sz w:val="18"/>
          <w:szCs w:val="18"/>
        </w:rPr>
        <w:t>vormen de maatregelen in dit voorstel geen inbreuk op artikel 6, eerste lid, van het EVRM.</w:t>
      </w:r>
      <w:r w:rsidRPr="00A15092" w:rsidR="009268BD">
        <w:rPr>
          <w:rFonts w:ascii="Verdana" w:hAnsi="Verdana" w:eastAsia="Verdana" w:cs="Verdana"/>
          <w:sz w:val="18"/>
          <w:szCs w:val="18"/>
        </w:rPr>
        <w:t xml:space="preserve"> </w:t>
      </w:r>
      <w:r w:rsidRPr="00A15092" w:rsidR="005610D3">
        <w:rPr>
          <w:rFonts w:ascii="Verdana" w:hAnsi="Verdana" w:eastAsia="Verdana" w:cs="Verdana"/>
          <w:sz w:val="18"/>
          <w:szCs w:val="18"/>
        </w:rPr>
        <w:t xml:space="preserve">De mogelijkheden tot handhaving van de verplichtingen die door dit wetsvoorstel worden opgelegd, worden toegelicht in </w:t>
      </w:r>
      <w:r w:rsidRPr="00A15092" w:rsidR="00946BFD">
        <w:rPr>
          <w:rFonts w:ascii="Verdana" w:hAnsi="Verdana" w:eastAsia="Verdana" w:cs="Verdana"/>
          <w:sz w:val="18"/>
          <w:szCs w:val="18"/>
        </w:rPr>
        <w:t xml:space="preserve">paragraaf </w:t>
      </w:r>
      <w:r w:rsidRPr="00A15092" w:rsidR="00357B4C">
        <w:rPr>
          <w:rFonts w:ascii="Verdana" w:hAnsi="Verdana" w:eastAsia="Verdana" w:cs="Verdana"/>
          <w:sz w:val="18"/>
          <w:szCs w:val="18"/>
        </w:rPr>
        <w:t>7.5</w:t>
      </w:r>
      <w:r w:rsidRPr="00A15092" w:rsidR="007E6A6C">
        <w:rPr>
          <w:rFonts w:ascii="Verdana" w:hAnsi="Verdana" w:eastAsia="Verdana" w:cs="Verdana"/>
          <w:sz w:val="18"/>
          <w:szCs w:val="18"/>
        </w:rPr>
        <w:t xml:space="preserve"> van deze memorie van toelichting</w:t>
      </w:r>
      <w:r w:rsidRPr="00A15092" w:rsidR="00946BFD">
        <w:rPr>
          <w:rFonts w:ascii="Verdana" w:hAnsi="Verdana" w:eastAsia="Verdana" w:cs="Verdana"/>
          <w:sz w:val="18"/>
          <w:szCs w:val="18"/>
        </w:rPr>
        <w:t>.</w:t>
      </w:r>
    </w:p>
    <w:p w:rsidRPr="00A15092" w:rsidR="002B6F1F" w:rsidP="00BF7960" w:rsidRDefault="002B6F1F" w14:paraId="721347BF" w14:textId="77777777">
      <w:pPr>
        <w:spacing w:after="0" w:line="240" w:lineRule="auto"/>
        <w:rPr>
          <w:rFonts w:ascii="Verdana" w:hAnsi="Verdana" w:eastAsia="Verdana" w:cs="Verdana"/>
          <w:sz w:val="18"/>
          <w:szCs w:val="18"/>
        </w:rPr>
      </w:pPr>
    </w:p>
    <w:p w:rsidRPr="00A15092" w:rsidR="003508E3" w:rsidP="009D6774" w:rsidRDefault="003508E3" w14:paraId="2AD493A2" w14:textId="4E7828CA">
      <w:pPr>
        <w:pStyle w:val="Kop2"/>
      </w:pPr>
      <w:bookmarkStart w:name="_Toc198886768" w:id="79"/>
      <w:bookmarkStart w:name="_Toc227253362" w:id="80"/>
      <w:r w:rsidRPr="00A15092">
        <w:t>4.4. Notificeren op grond van Richtlijn (EU) 2015/1535</w:t>
      </w:r>
      <w:bookmarkEnd w:id="79"/>
      <w:bookmarkEnd w:id="80"/>
    </w:p>
    <w:p w:rsidRPr="00A15092" w:rsidR="00504F83" w:rsidP="13A3D2D8" w:rsidRDefault="003550DE" w14:paraId="5A0DF11C" w14:textId="738AD84F">
      <w:pPr>
        <w:spacing w:after="0" w:line="240" w:lineRule="auto"/>
        <w:rPr>
          <w:rFonts w:ascii="Verdana" w:hAnsi="Verdana" w:eastAsia="Verdana" w:cs="Verdana"/>
          <w:sz w:val="18"/>
          <w:szCs w:val="18"/>
        </w:rPr>
      </w:pPr>
      <w:r w:rsidRPr="00A15092">
        <w:rPr>
          <w:rFonts w:ascii="Verdana" w:hAnsi="Verdana" w:eastAsia="Verdana" w:cs="Verdana"/>
          <w:sz w:val="18"/>
          <w:szCs w:val="18"/>
        </w:rPr>
        <w:t>De voorgenomen jaarverplichting</w:t>
      </w:r>
      <w:r w:rsidRPr="00A15092" w:rsidR="009861EB">
        <w:rPr>
          <w:rFonts w:ascii="Verdana" w:hAnsi="Verdana" w:eastAsia="Verdana" w:cs="Verdana"/>
          <w:sz w:val="18"/>
          <w:szCs w:val="18"/>
        </w:rPr>
        <w:t>,</w:t>
      </w:r>
      <w:r w:rsidRPr="00A15092">
        <w:rPr>
          <w:rFonts w:ascii="Verdana" w:hAnsi="Verdana" w:eastAsia="Verdana" w:cs="Verdana"/>
          <w:sz w:val="18"/>
          <w:szCs w:val="18"/>
        </w:rPr>
        <w:t xml:space="preserve"> </w:t>
      </w:r>
      <w:r w:rsidRPr="00A15092" w:rsidR="00357B4C">
        <w:rPr>
          <w:rFonts w:ascii="Verdana" w:hAnsi="Verdana" w:eastAsia="Verdana" w:cs="Verdana"/>
          <w:sz w:val="18"/>
          <w:szCs w:val="18"/>
        </w:rPr>
        <w:t>die wordt opgelegd aan</w:t>
      </w:r>
      <w:r w:rsidRPr="00A15092">
        <w:rPr>
          <w:rFonts w:ascii="Verdana" w:hAnsi="Verdana" w:eastAsia="Verdana" w:cs="Verdana"/>
          <w:sz w:val="18"/>
          <w:szCs w:val="18"/>
        </w:rPr>
        <w:t xml:space="preserve"> exploitanten van industriële installaties </w:t>
      </w:r>
      <w:r w:rsidRPr="00A15092" w:rsidR="00357B4C">
        <w:rPr>
          <w:rFonts w:ascii="Verdana" w:hAnsi="Verdana" w:eastAsia="Verdana" w:cs="Verdana"/>
          <w:sz w:val="18"/>
          <w:szCs w:val="18"/>
        </w:rPr>
        <w:t xml:space="preserve">die boven de </w:t>
      </w:r>
      <w:r w:rsidRPr="00A15092" w:rsidR="009861EB">
        <w:rPr>
          <w:rFonts w:ascii="Verdana" w:hAnsi="Verdana" w:eastAsia="Verdana" w:cs="Verdana"/>
          <w:sz w:val="18"/>
          <w:szCs w:val="18"/>
        </w:rPr>
        <w:t xml:space="preserve">jaarlijkse </w:t>
      </w:r>
      <w:r w:rsidRPr="00A15092" w:rsidR="00832170">
        <w:rPr>
          <w:rFonts w:ascii="Verdana" w:hAnsi="Verdana" w:eastAsia="Verdana" w:cs="Verdana"/>
          <w:sz w:val="18"/>
          <w:szCs w:val="18"/>
        </w:rPr>
        <w:t>ondergrens</w:t>
      </w:r>
      <w:r w:rsidRPr="00A15092" w:rsidR="00357B4C">
        <w:rPr>
          <w:rFonts w:ascii="Verdana" w:hAnsi="Verdana" w:eastAsia="Verdana" w:cs="Verdana"/>
          <w:sz w:val="18"/>
          <w:szCs w:val="18"/>
        </w:rPr>
        <w:t xml:space="preserve"> </w:t>
      </w:r>
      <w:r w:rsidRPr="00A15092" w:rsidR="009861EB">
        <w:rPr>
          <w:rFonts w:ascii="Verdana" w:hAnsi="Verdana" w:eastAsia="Verdana" w:cs="Verdana"/>
          <w:sz w:val="18"/>
          <w:szCs w:val="18"/>
        </w:rPr>
        <w:t xml:space="preserve">uitkomen, </w:t>
      </w:r>
      <w:r w:rsidRPr="00A15092">
        <w:rPr>
          <w:rFonts w:ascii="Verdana" w:hAnsi="Verdana" w:eastAsia="Verdana" w:cs="Verdana"/>
          <w:sz w:val="18"/>
          <w:szCs w:val="18"/>
        </w:rPr>
        <w:t xml:space="preserve">valt onder de plicht </w:t>
      </w:r>
      <w:r w:rsidRPr="00A15092" w:rsidR="00504F83">
        <w:rPr>
          <w:rFonts w:ascii="Verdana" w:hAnsi="Verdana" w:eastAsia="Verdana" w:cs="Verdana"/>
          <w:sz w:val="18"/>
          <w:szCs w:val="18"/>
        </w:rPr>
        <w:t>tot notificeren bij de Europese Commissie van het instellen van technische voorschriften</w:t>
      </w:r>
      <w:r w:rsidRPr="00A15092" w:rsidR="3A671DD7">
        <w:rPr>
          <w:rFonts w:ascii="Verdana" w:hAnsi="Verdana" w:eastAsia="Verdana" w:cs="Verdana"/>
          <w:sz w:val="18"/>
          <w:szCs w:val="18"/>
        </w:rPr>
        <w:t>, op basis van Richtlijn (EU) 2015/1535 van het Europees Parlement en de Raad van 9 september 2015 betreffende een informatieprocedure op het gebied van technische voorschriften en regels betreffende de diensten van de informatiemaatschappij</w:t>
      </w:r>
      <w:r w:rsidRPr="00A15092" w:rsidR="00504F83">
        <w:rPr>
          <w:rFonts w:ascii="Verdana" w:hAnsi="Verdana" w:eastAsia="Verdana" w:cs="Verdana"/>
          <w:sz w:val="18"/>
          <w:szCs w:val="18"/>
        </w:rPr>
        <w:t xml:space="preserve">. De </w:t>
      </w:r>
      <w:r w:rsidRPr="00A15092" w:rsidR="00CB4EFA">
        <w:rPr>
          <w:rFonts w:ascii="Verdana" w:hAnsi="Verdana" w:eastAsia="Verdana" w:cs="Verdana"/>
          <w:sz w:val="18"/>
          <w:szCs w:val="18"/>
        </w:rPr>
        <w:t>voorgenomen jaar</w:t>
      </w:r>
      <w:r w:rsidRPr="00A15092" w:rsidR="00504F83">
        <w:rPr>
          <w:rFonts w:ascii="Verdana" w:hAnsi="Verdana" w:eastAsia="Verdana" w:cs="Verdana"/>
          <w:sz w:val="18"/>
          <w:szCs w:val="18"/>
        </w:rPr>
        <w:t xml:space="preserve">verplichting kan worden gekwalificeerd als </w:t>
      </w:r>
      <w:r w:rsidRPr="00A15092" w:rsidR="1E68F32A">
        <w:rPr>
          <w:rFonts w:ascii="Verdana" w:hAnsi="Verdana" w:eastAsia="Verdana" w:cs="Verdana"/>
          <w:sz w:val="18"/>
          <w:szCs w:val="18"/>
        </w:rPr>
        <w:t xml:space="preserve">een andere eis, als bedoeld in artikel 1, eerste lid, onderdeel d, van Richtlijn (EU) 2015/1535: </w:t>
      </w:r>
      <w:r w:rsidRPr="00A15092" w:rsidR="00504F83">
        <w:rPr>
          <w:rFonts w:ascii="Verdana" w:hAnsi="Verdana" w:eastAsia="Verdana" w:cs="Verdana"/>
          <w:sz w:val="18"/>
          <w:szCs w:val="18"/>
        </w:rPr>
        <w:t xml:space="preserve">“een andere eis, zonder een technische specificatie te zijn, ter bescherming van met name de consument of het milieu wordt opgelegd en betrekking heeft op de levenscyclus van het product nadat dit in de handel is gebracht, zoals voorwaarden voor gebruik, recycling, hergebruik of </w:t>
      </w:r>
      <w:r w:rsidRPr="00A15092" w:rsidR="00504F83">
        <w:rPr>
          <w:rFonts w:ascii="Verdana" w:hAnsi="Verdana" w:eastAsia="Verdana" w:cs="Verdana"/>
          <w:sz w:val="18"/>
          <w:szCs w:val="18"/>
        </w:rPr>
        <w:lastRenderedPageBreak/>
        <w:t xml:space="preserve">verwijdering van het product, wanneer deze voorwaarden op significante wijze de samenstelling, de aard of de verhandeling van het product kunnen beïnvloeden”. </w:t>
      </w:r>
    </w:p>
    <w:p w:rsidRPr="00A15092" w:rsidR="00504F83" w:rsidP="13A3D2D8" w:rsidRDefault="00504F83" w14:paraId="3A4EE7EC" w14:textId="16C80A0B">
      <w:pPr>
        <w:spacing w:after="0" w:line="240" w:lineRule="auto"/>
        <w:rPr>
          <w:rFonts w:ascii="Verdana" w:hAnsi="Verdana" w:eastAsia="Verdana" w:cs="Verdana"/>
          <w:sz w:val="18"/>
          <w:szCs w:val="18"/>
        </w:rPr>
      </w:pPr>
    </w:p>
    <w:p w:rsidRPr="00A15092" w:rsidR="00504F83" w:rsidP="13A3D2D8" w:rsidRDefault="5BA1AEAB" w14:paraId="4C38DC06" w14:textId="375EF9B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dit wetsvoorstel bevatten artikelen </w:t>
      </w:r>
      <w:r w:rsidRPr="00A15092" w:rsidR="41ADB024">
        <w:rPr>
          <w:rFonts w:ascii="Verdana" w:hAnsi="Verdana" w:eastAsia="Verdana" w:cs="Verdana"/>
          <w:sz w:val="18"/>
          <w:szCs w:val="18"/>
        </w:rPr>
        <w:t xml:space="preserve">9.10.4.2 en 9.10.4.3 </w:t>
      </w:r>
      <w:r w:rsidRPr="00A15092">
        <w:rPr>
          <w:rFonts w:ascii="Verdana" w:hAnsi="Verdana" w:eastAsia="Verdana" w:cs="Verdana"/>
          <w:sz w:val="18"/>
          <w:szCs w:val="18"/>
        </w:rPr>
        <w:t>vermoedelijk technische voorschriften</w:t>
      </w:r>
      <w:r w:rsidRPr="00A15092" w:rsidR="4A86B28E">
        <w:rPr>
          <w:rFonts w:ascii="Verdana" w:hAnsi="Verdana" w:eastAsia="Verdana" w:cs="Verdana"/>
          <w:sz w:val="18"/>
          <w:szCs w:val="18"/>
        </w:rPr>
        <w:t xml:space="preserve">, omdat er eisen worden gesteld aan de </w:t>
      </w:r>
      <w:proofErr w:type="spellStart"/>
      <w:r w:rsidRPr="00A15092" w:rsidR="4A86B28E">
        <w:rPr>
          <w:rFonts w:ascii="Verdana" w:hAnsi="Verdana" w:eastAsia="Verdana" w:cs="Verdana"/>
          <w:sz w:val="18"/>
          <w:szCs w:val="18"/>
        </w:rPr>
        <w:t>inboeking</w:t>
      </w:r>
      <w:proofErr w:type="spellEnd"/>
      <w:r w:rsidRPr="00A15092" w:rsidR="4A86B28E">
        <w:rPr>
          <w:rFonts w:ascii="Verdana" w:hAnsi="Verdana" w:eastAsia="Verdana" w:cs="Verdana"/>
          <w:sz w:val="18"/>
          <w:szCs w:val="18"/>
        </w:rPr>
        <w:t xml:space="preserve"> van hernieuwbare waterstof en hernieuwbare waterstofdragers. Voor deze industrieel vervaardigde producten geldt dat dat ze moeten voldoen aan het broeikasgasemissiereductiecriterium van 70%, </w:t>
      </w:r>
      <w:r w:rsidRPr="00A15092" w:rsidR="005A3063">
        <w:rPr>
          <w:rFonts w:ascii="Verdana" w:hAnsi="Verdana" w:eastAsia="Verdana" w:cs="Verdana"/>
          <w:sz w:val="18"/>
          <w:szCs w:val="18"/>
        </w:rPr>
        <w:t xml:space="preserve">aan de </w:t>
      </w:r>
      <w:r w:rsidRPr="00A15092" w:rsidR="4A86B28E">
        <w:rPr>
          <w:rFonts w:ascii="Verdana" w:hAnsi="Verdana" w:eastAsia="Verdana" w:cs="Verdana"/>
          <w:sz w:val="18"/>
          <w:szCs w:val="18"/>
        </w:rPr>
        <w:t>eisen over hernieuw</w:t>
      </w:r>
      <w:r w:rsidRPr="00A15092" w:rsidR="6A49FC41">
        <w:rPr>
          <w:rFonts w:ascii="Verdana" w:hAnsi="Verdana" w:eastAsia="Verdana" w:cs="Verdana"/>
          <w:sz w:val="18"/>
          <w:szCs w:val="18"/>
        </w:rPr>
        <w:t xml:space="preserve">bare elektriciteit en </w:t>
      </w:r>
      <w:r w:rsidRPr="00A15092" w:rsidR="005A3063">
        <w:rPr>
          <w:rFonts w:ascii="Verdana" w:hAnsi="Verdana" w:eastAsia="Verdana" w:cs="Verdana"/>
          <w:sz w:val="18"/>
          <w:szCs w:val="18"/>
        </w:rPr>
        <w:t xml:space="preserve">aan </w:t>
      </w:r>
      <w:r w:rsidRPr="00A15092" w:rsidR="6A49FC41">
        <w:rPr>
          <w:rFonts w:ascii="Verdana" w:hAnsi="Verdana" w:eastAsia="Verdana" w:cs="Verdana"/>
          <w:sz w:val="18"/>
          <w:szCs w:val="18"/>
        </w:rPr>
        <w:t>de regels over certificering door een vrijwillig systeem</w:t>
      </w:r>
      <w:r w:rsidRPr="00A15092" w:rsidR="009D630A">
        <w:rPr>
          <w:rFonts w:ascii="Verdana" w:hAnsi="Verdana" w:eastAsia="Verdana" w:cs="Verdana"/>
          <w:sz w:val="18"/>
          <w:szCs w:val="18"/>
        </w:rPr>
        <w:t xml:space="preserve"> voor hernieuwbare </w:t>
      </w:r>
      <w:r w:rsidRPr="00A15092" w:rsidR="00D86C3C">
        <w:rPr>
          <w:rFonts w:ascii="Verdana" w:hAnsi="Verdana" w:eastAsia="Verdana" w:cs="Verdana"/>
          <w:sz w:val="18"/>
          <w:szCs w:val="18"/>
        </w:rPr>
        <w:t>brandstoffen van niet-biologische oorsprong</w:t>
      </w:r>
      <w:r w:rsidRPr="00A15092">
        <w:rPr>
          <w:rFonts w:ascii="Verdana" w:hAnsi="Verdana" w:eastAsia="Verdana" w:cs="Verdana"/>
          <w:sz w:val="18"/>
          <w:szCs w:val="18"/>
        </w:rPr>
        <w:t xml:space="preserve">. </w:t>
      </w:r>
      <w:r w:rsidRPr="00A15092" w:rsidR="00DE26E5">
        <w:rPr>
          <w:rFonts w:ascii="Verdana" w:hAnsi="Verdana" w:eastAsia="Verdana" w:cs="Verdana"/>
          <w:sz w:val="18"/>
          <w:szCs w:val="18"/>
        </w:rPr>
        <w:t xml:space="preserve">Deze eisen worden gesteld ter bescherming van het milieu. Deze eisen zijn eis non-discriminatoir, noodzakelijk en proportioneel. </w:t>
      </w:r>
      <w:r w:rsidRPr="00A15092">
        <w:rPr>
          <w:rFonts w:ascii="Verdana" w:hAnsi="Verdana" w:eastAsia="Verdana" w:cs="Verdana"/>
          <w:sz w:val="18"/>
          <w:szCs w:val="18"/>
        </w:rPr>
        <w:t xml:space="preserve">Deze bepalingen zijn verenigbaar met artikelen 34 tot en met 36 van het </w:t>
      </w:r>
      <w:r w:rsidRPr="00A15092" w:rsidR="324CE9E7">
        <w:rPr>
          <w:rFonts w:ascii="Verdana" w:hAnsi="Verdana" w:eastAsia="Verdana" w:cs="Verdana"/>
          <w:sz w:val="18"/>
          <w:szCs w:val="18"/>
        </w:rPr>
        <w:t>Verdrag betreffende de werking van de Europese Unie (</w:t>
      </w:r>
      <w:r w:rsidRPr="00A15092">
        <w:rPr>
          <w:rFonts w:ascii="Verdana" w:hAnsi="Verdana" w:eastAsia="Verdana" w:cs="Verdana"/>
          <w:sz w:val="18"/>
          <w:szCs w:val="18"/>
        </w:rPr>
        <w:t>VWEU</w:t>
      </w:r>
      <w:r w:rsidRPr="00A15092" w:rsidR="276D3A15">
        <w:rPr>
          <w:rFonts w:ascii="Verdana" w:hAnsi="Verdana" w:eastAsia="Verdana" w:cs="Verdana"/>
          <w:sz w:val="18"/>
          <w:szCs w:val="18"/>
        </w:rPr>
        <w:t>)</w:t>
      </w:r>
      <w:r w:rsidRPr="00A15092">
        <w:rPr>
          <w:rFonts w:ascii="Verdana" w:hAnsi="Verdana" w:eastAsia="Verdana" w:cs="Verdana"/>
          <w:sz w:val="18"/>
          <w:szCs w:val="18"/>
        </w:rPr>
        <w:t xml:space="preserve">. </w:t>
      </w:r>
      <w:r w:rsidRPr="00A15092" w:rsidR="00504F83">
        <w:rPr>
          <w:rFonts w:ascii="Verdana" w:hAnsi="Verdana" w:eastAsia="Verdana" w:cs="Verdana"/>
          <w:sz w:val="18"/>
          <w:szCs w:val="18"/>
        </w:rPr>
        <w:t xml:space="preserve">Overeenkomstig deze richtlijn </w:t>
      </w:r>
      <w:r w:rsidRPr="00A15092" w:rsidR="00AA6340">
        <w:rPr>
          <w:rFonts w:ascii="Verdana" w:hAnsi="Verdana" w:eastAsia="Verdana" w:cs="Verdana"/>
          <w:sz w:val="18"/>
          <w:szCs w:val="18"/>
        </w:rPr>
        <w:t xml:space="preserve">is </w:t>
      </w:r>
      <w:r w:rsidRPr="00A15092" w:rsidR="00504F83">
        <w:rPr>
          <w:rFonts w:ascii="Verdana" w:hAnsi="Verdana" w:eastAsia="Verdana" w:cs="Verdana"/>
          <w:sz w:val="18"/>
          <w:szCs w:val="18"/>
        </w:rPr>
        <w:t>het wetsvoorstel genotificeerd aan de Europese Commissie</w:t>
      </w:r>
      <w:r w:rsidRPr="00A15092" w:rsidR="00BF7199">
        <w:rPr>
          <w:rFonts w:ascii="Verdana" w:hAnsi="Verdana" w:eastAsia="Verdana" w:cs="Verdana"/>
          <w:sz w:val="18"/>
          <w:szCs w:val="18"/>
        </w:rPr>
        <w:t xml:space="preserve"> en is de stand </w:t>
      </w:r>
      <w:proofErr w:type="spellStart"/>
      <w:r w:rsidRPr="00A15092" w:rsidR="00BF7199">
        <w:rPr>
          <w:rFonts w:ascii="Verdana" w:hAnsi="Verdana" w:eastAsia="Verdana" w:cs="Verdana"/>
          <w:sz w:val="18"/>
          <w:szCs w:val="18"/>
        </w:rPr>
        <w:t>still</w:t>
      </w:r>
      <w:proofErr w:type="spellEnd"/>
      <w:r w:rsidRPr="00A15092" w:rsidR="00BF7199">
        <w:rPr>
          <w:rFonts w:ascii="Verdana" w:hAnsi="Verdana" w:eastAsia="Verdana" w:cs="Verdana"/>
          <w:sz w:val="18"/>
          <w:szCs w:val="18"/>
        </w:rPr>
        <w:t xml:space="preserve"> termijn reeds</w:t>
      </w:r>
      <w:r w:rsidR="00CB2E52">
        <w:rPr>
          <w:rFonts w:ascii="Verdana" w:hAnsi="Verdana" w:eastAsia="Verdana" w:cs="Verdana"/>
          <w:sz w:val="18"/>
          <w:szCs w:val="18"/>
        </w:rPr>
        <w:t xml:space="preserve"> op 28 augustus 2025</w:t>
      </w:r>
      <w:r w:rsidRPr="00A15092" w:rsidR="00BF7199">
        <w:rPr>
          <w:rFonts w:ascii="Verdana" w:hAnsi="Verdana" w:eastAsia="Verdana" w:cs="Verdana"/>
          <w:sz w:val="18"/>
          <w:szCs w:val="18"/>
        </w:rPr>
        <w:t xml:space="preserve"> doorlopen. </w:t>
      </w:r>
    </w:p>
    <w:p w:rsidRPr="00A15092" w:rsidR="00504F83" w:rsidP="13A3D2D8" w:rsidRDefault="00504F83" w14:paraId="0AF08F91" w14:textId="65D66C64">
      <w:pPr>
        <w:spacing w:after="0" w:line="240" w:lineRule="auto"/>
        <w:rPr>
          <w:rFonts w:ascii="Verdana" w:hAnsi="Verdana" w:eastAsia="Verdana" w:cs="Verdana"/>
          <w:sz w:val="18"/>
          <w:szCs w:val="18"/>
        </w:rPr>
      </w:pPr>
    </w:p>
    <w:p w:rsidRPr="00A15092" w:rsidR="00504F83" w:rsidP="00504F83" w:rsidRDefault="6E8A5BF1" w14:paraId="4F8C8B71" w14:textId="4ECA89E3">
      <w:pPr>
        <w:spacing w:after="0" w:line="240" w:lineRule="auto"/>
        <w:rPr>
          <w:rFonts w:ascii="Verdana" w:hAnsi="Verdana" w:eastAsia="Verdana" w:cs="Verdana"/>
          <w:sz w:val="18"/>
          <w:szCs w:val="18"/>
        </w:rPr>
      </w:pPr>
      <w:r w:rsidRPr="00A15092">
        <w:rPr>
          <w:rFonts w:ascii="Verdana" w:hAnsi="Verdana" w:eastAsia="Verdana" w:cs="Verdana"/>
          <w:sz w:val="18"/>
          <w:szCs w:val="18"/>
        </w:rPr>
        <w:t>In</w:t>
      </w:r>
      <w:r w:rsidRPr="00A15092" w:rsidR="00F14349">
        <w:rPr>
          <w:rFonts w:ascii="Verdana" w:hAnsi="Verdana" w:eastAsia="Verdana" w:cs="Verdana"/>
          <w:sz w:val="18"/>
          <w:szCs w:val="18"/>
        </w:rPr>
        <w:t xml:space="preserve"> het </w:t>
      </w:r>
      <w:r w:rsidR="008B3485">
        <w:rPr>
          <w:rFonts w:ascii="Verdana" w:hAnsi="Verdana" w:eastAsia="Verdana" w:cs="Verdana"/>
          <w:sz w:val="18"/>
          <w:szCs w:val="18"/>
        </w:rPr>
        <w:t>voorgestelde</w:t>
      </w:r>
      <w:r w:rsidRPr="00A15092">
        <w:rPr>
          <w:rFonts w:ascii="Verdana" w:hAnsi="Verdana" w:eastAsia="Verdana" w:cs="Verdana"/>
          <w:sz w:val="18"/>
          <w:szCs w:val="18"/>
        </w:rPr>
        <w:t xml:space="preserve"> artikel 9.10.1.6</w:t>
      </w:r>
      <w:r w:rsidRPr="00A15092" w:rsidR="00F14349">
        <w:rPr>
          <w:rFonts w:ascii="Verdana" w:hAnsi="Verdana" w:eastAsia="Verdana" w:cs="Verdana"/>
          <w:sz w:val="18"/>
          <w:szCs w:val="18"/>
        </w:rPr>
        <w:t xml:space="preserve"> van de Wm</w:t>
      </w:r>
      <w:r w:rsidRPr="00A15092">
        <w:rPr>
          <w:rFonts w:ascii="Verdana" w:hAnsi="Verdana" w:eastAsia="Verdana" w:cs="Verdana"/>
          <w:sz w:val="18"/>
          <w:szCs w:val="18"/>
        </w:rPr>
        <w:t xml:space="preserve"> is een clausule van wederzijdse erkenning opgenomen om te bewerkstelligen dat </w:t>
      </w:r>
      <w:r w:rsidRPr="00A15092" w:rsidR="4623CBB5">
        <w:rPr>
          <w:rFonts w:ascii="Verdana" w:hAnsi="Verdana" w:eastAsia="Verdana" w:cs="Verdana"/>
          <w:sz w:val="18"/>
          <w:szCs w:val="18"/>
        </w:rPr>
        <w:t>hernieuwbare brandstoffen van niet-biologische oorsprong die voldoen aan buitenlandse eisen die een gelijkwaardig beschermingsniveau bieden op de Nederlandse markt worden toegelaten</w:t>
      </w:r>
      <w:r w:rsidRPr="00A15092">
        <w:rPr>
          <w:rFonts w:ascii="Verdana" w:hAnsi="Verdana" w:eastAsia="Verdana" w:cs="Verdana"/>
          <w:sz w:val="18"/>
          <w:szCs w:val="18"/>
        </w:rPr>
        <w:t>.</w:t>
      </w:r>
    </w:p>
    <w:p w:rsidRPr="00A15092" w:rsidR="00504F83" w:rsidP="00504F83" w:rsidRDefault="00504F83" w14:paraId="5DCE3E86" w14:textId="77777777">
      <w:pPr>
        <w:spacing w:after="0" w:line="240" w:lineRule="auto"/>
        <w:rPr>
          <w:rFonts w:ascii="Verdana" w:hAnsi="Verdana" w:eastAsia="Verdana" w:cs="Verdana"/>
          <w:sz w:val="18"/>
          <w:szCs w:val="18"/>
        </w:rPr>
      </w:pPr>
    </w:p>
    <w:p w:rsidRPr="00A15092" w:rsidR="00D62BF9" w:rsidP="009D6774" w:rsidRDefault="00D62BF9" w14:paraId="538254F1" w14:textId="3B958616">
      <w:pPr>
        <w:pStyle w:val="Kop2"/>
      </w:pPr>
      <w:bookmarkStart w:name="_Toc198886769" w:id="81"/>
      <w:bookmarkStart w:name="_Toc227253363" w:id="82"/>
      <w:r w:rsidRPr="00A15092">
        <w:t>4.5. Algemene verordening gegevensbescherming</w:t>
      </w:r>
      <w:bookmarkEnd w:id="81"/>
      <w:bookmarkEnd w:id="82"/>
    </w:p>
    <w:p w:rsidRPr="00A15092" w:rsidR="00A438FB" w:rsidP="00504F83" w:rsidRDefault="00646EEC" w14:paraId="48DAD666" w14:textId="716D8DB8">
      <w:pPr>
        <w:spacing w:after="0" w:line="240" w:lineRule="auto"/>
        <w:rPr>
          <w:rFonts w:ascii="Verdana" w:hAnsi="Verdana" w:eastAsia="Verdana" w:cs="Verdana"/>
          <w:sz w:val="18"/>
          <w:szCs w:val="18"/>
        </w:rPr>
      </w:pPr>
      <w:r w:rsidRPr="00A15092">
        <w:rPr>
          <w:rFonts w:ascii="Verdana" w:hAnsi="Verdana" w:eastAsia="Verdana" w:cs="Verdana"/>
          <w:sz w:val="18"/>
          <w:szCs w:val="18"/>
        </w:rPr>
        <w:t>Onderhavig wetsvoorstel brengt</w:t>
      </w:r>
      <w:r w:rsidRPr="00A15092" w:rsidDel="00646EEC" w:rsidR="00504F83">
        <w:rPr>
          <w:rFonts w:ascii="Verdana" w:hAnsi="Verdana" w:eastAsia="Verdana" w:cs="Verdana"/>
          <w:sz w:val="18"/>
          <w:szCs w:val="18"/>
        </w:rPr>
        <w:t xml:space="preserve"> </w:t>
      </w:r>
      <w:r w:rsidRPr="00A15092" w:rsidR="00504F83">
        <w:rPr>
          <w:rFonts w:ascii="Verdana" w:hAnsi="Verdana" w:eastAsia="Verdana" w:cs="Verdana"/>
          <w:sz w:val="18"/>
          <w:szCs w:val="18"/>
        </w:rPr>
        <w:t>verwerking</w:t>
      </w:r>
      <w:r w:rsidRPr="00A15092" w:rsidR="000671AC">
        <w:rPr>
          <w:rFonts w:ascii="Verdana" w:hAnsi="Verdana" w:eastAsia="Verdana" w:cs="Verdana"/>
          <w:sz w:val="18"/>
          <w:szCs w:val="18"/>
        </w:rPr>
        <w:t>en</w:t>
      </w:r>
      <w:r w:rsidRPr="00A15092" w:rsidR="00504F83">
        <w:rPr>
          <w:rFonts w:ascii="Verdana" w:hAnsi="Verdana" w:eastAsia="Verdana" w:cs="Verdana"/>
          <w:sz w:val="18"/>
          <w:szCs w:val="18"/>
        </w:rPr>
        <w:t xml:space="preserve"> van persoonsgegevens met zich mee overeenkomstig Verordening (EU) 2016/679</w:t>
      </w:r>
      <w:r w:rsidRPr="00A15092" w:rsidR="0005675A">
        <w:rPr>
          <w:rFonts w:ascii="Verdana" w:hAnsi="Verdana" w:eastAsia="Verdana" w:cs="Verdana"/>
          <w:sz w:val="18"/>
          <w:szCs w:val="18"/>
        </w:rPr>
        <w:t xml:space="preserve">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sidRPr="00A15092" w:rsidR="004E4B2F">
        <w:rPr>
          <w:rFonts w:ascii="Verdana" w:hAnsi="Verdana" w:eastAsia="Verdana" w:cs="Verdana"/>
          <w:sz w:val="18"/>
          <w:szCs w:val="18"/>
        </w:rPr>
        <w:t xml:space="preserve">: </w:t>
      </w:r>
      <w:r w:rsidRPr="00A15092" w:rsidR="003252E5">
        <w:rPr>
          <w:rFonts w:ascii="Verdana" w:hAnsi="Verdana" w:eastAsia="Verdana" w:cs="Verdana"/>
          <w:sz w:val="18"/>
          <w:szCs w:val="18"/>
        </w:rPr>
        <w:t>‘</w:t>
      </w:r>
      <w:r w:rsidRPr="00A15092" w:rsidR="004E4B2F">
        <w:rPr>
          <w:rFonts w:ascii="Verdana" w:hAnsi="Verdana" w:eastAsia="Verdana" w:cs="Verdana"/>
          <w:sz w:val="18"/>
          <w:szCs w:val="18"/>
        </w:rPr>
        <w:t>AVG</w:t>
      </w:r>
      <w:r w:rsidRPr="00A15092" w:rsidR="003252E5">
        <w:rPr>
          <w:rFonts w:ascii="Verdana" w:hAnsi="Verdana" w:eastAsia="Verdana" w:cs="Verdana"/>
          <w:sz w:val="18"/>
          <w:szCs w:val="18"/>
        </w:rPr>
        <w:t>’</w:t>
      </w:r>
      <w:r w:rsidRPr="00A15092" w:rsidR="0005675A">
        <w:rPr>
          <w:rFonts w:ascii="Verdana" w:hAnsi="Verdana" w:eastAsia="Verdana" w:cs="Verdana"/>
          <w:sz w:val="18"/>
          <w:szCs w:val="18"/>
        </w:rPr>
        <w:t>)</w:t>
      </w:r>
      <w:r w:rsidRPr="00A15092" w:rsidR="00504F83">
        <w:rPr>
          <w:rFonts w:ascii="Verdana" w:hAnsi="Verdana" w:eastAsia="Verdana" w:cs="Verdana"/>
          <w:sz w:val="18"/>
          <w:szCs w:val="18"/>
        </w:rPr>
        <w:t xml:space="preserve">. Hiertoe </w:t>
      </w:r>
      <w:r w:rsidRPr="00A15092" w:rsidR="004057CB">
        <w:rPr>
          <w:rFonts w:ascii="Verdana" w:hAnsi="Verdana" w:eastAsia="Verdana" w:cs="Verdana"/>
          <w:sz w:val="18"/>
          <w:szCs w:val="18"/>
        </w:rPr>
        <w:t xml:space="preserve">is </w:t>
      </w:r>
      <w:r w:rsidRPr="00A15092" w:rsidR="00504F83">
        <w:rPr>
          <w:rFonts w:ascii="Verdana" w:hAnsi="Verdana" w:eastAsia="Verdana" w:cs="Verdana"/>
          <w:sz w:val="18"/>
          <w:szCs w:val="18"/>
        </w:rPr>
        <w:t xml:space="preserve">een </w:t>
      </w:r>
      <w:r w:rsidRPr="00A15092" w:rsidR="006D5229">
        <w:rPr>
          <w:rFonts w:ascii="Verdana" w:hAnsi="Verdana" w:eastAsia="Verdana" w:cs="Verdana"/>
          <w:sz w:val="18"/>
          <w:szCs w:val="18"/>
        </w:rPr>
        <w:t>‘d</w:t>
      </w:r>
      <w:r w:rsidRPr="00A15092" w:rsidR="00504F83">
        <w:rPr>
          <w:rFonts w:ascii="Verdana" w:hAnsi="Verdana" w:eastAsia="Verdana" w:cs="Verdana"/>
          <w:sz w:val="18"/>
          <w:szCs w:val="18"/>
        </w:rPr>
        <w:t xml:space="preserve">ata </w:t>
      </w:r>
      <w:proofErr w:type="spellStart"/>
      <w:r w:rsidRPr="00A15092" w:rsidR="00504F83">
        <w:rPr>
          <w:rFonts w:ascii="Verdana" w:hAnsi="Verdana" w:eastAsia="Verdana" w:cs="Verdana"/>
          <w:sz w:val="18"/>
          <w:szCs w:val="18"/>
        </w:rPr>
        <w:t>protection</w:t>
      </w:r>
      <w:proofErr w:type="spellEnd"/>
      <w:r w:rsidRPr="00A15092" w:rsidR="00504F83">
        <w:rPr>
          <w:rFonts w:ascii="Verdana" w:hAnsi="Verdana" w:eastAsia="Verdana" w:cs="Verdana"/>
          <w:sz w:val="18"/>
          <w:szCs w:val="18"/>
        </w:rPr>
        <w:t xml:space="preserve"> impact assessment</w:t>
      </w:r>
      <w:r w:rsidRPr="00A15092" w:rsidR="006D5229">
        <w:rPr>
          <w:rFonts w:ascii="Verdana" w:hAnsi="Verdana" w:eastAsia="Verdana" w:cs="Verdana"/>
          <w:sz w:val="18"/>
          <w:szCs w:val="18"/>
        </w:rPr>
        <w:t xml:space="preserve">’ (hierna: </w:t>
      </w:r>
      <w:r w:rsidRPr="00A15092" w:rsidR="003252E5">
        <w:rPr>
          <w:rFonts w:ascii="Verdana" w:hAnsi="Verdana" w:eastAsia="Verdana" w:cs="Verdana"/>
          <w:sz w:val="18"/>
          <w:szCs w:val="18"/>
        </w:rPr>
        <w:t>‘</w:t>
      </w:r>
      <w:r w:rsidRPr="00A15092" w:rsidR="006D5229">
        <w:rPr>
          <w:rFonts w:ascii="Verdana" w:hAnsi="Verdana" w:eastAsia="Verdana" w:cs="Verdana"/>
          <w:sz w:val="18"/>
          <w:szCs w:val="18"/>
        </w:rPr>
        <w:t>DPIA</w:t>
      </w:r>
      <w:r w:rsidRPr="00A15092" w:rsidR="003252E5">
        <w:rPr>
          <w:rFonts w:ascii="Verdana" w:hAnsi="Verdana" w:eastAsia="Verdana" w:cs="Verdana"/>
          <w:sz w:val="18"/>
          <w:szCs w:val="18"/>
        </w:rPr>
        <w:t>’</w:t>
      </w:r>
      <w:r w:rsidRPr="00A15092" w:rsidR="00504F83">
        <w:rPr>
          <w:rFonts w:ascii="Verdana" w:hAnsi="Verdana" w:eastAsia="Verdana" w:cs="Verdana"/>
          <w:sz w:val="18"/>
          <w:szCs w:val="18"/>
        </w:rPr>
        <w:t xml:space="preserve">) uitgevoerd. </w:t>
      </w:r>
    </w:p>
    <w:p w:rsidRPr="00A15092" w:rsidR="00A438FB" w:rsidP="00E02A92" w:rsidRDefault="00A438FB" w14:paraId="7F2F717A" w14:textId="77777777">
      <w:pPr>
        <w:spacing w:after="0" w:line="240" w:lineRule="auto"/>
        <w:rPr>
          <w:rFonts w:ascii="Verdana" w:hAnsi="Verdana" w:eastAsia="Verdana" w:cs="Verdana"/>
          <w:sz w:val="18"/>
          <w:szCs w:val="18"/>
        </w:rPr>
      </w:pPr>
    </w:p>
    <w:p w:rsidRPr="00A15092" w:rsidR="00B82431" w:rsidP="00D361CC" w:rsidRDefault="00B82431" w14:paraId="2BF2C7EB" w14:textId="12E2B4D2">
      <w:pPr>
        <w:spacing w:after="0" w:line="240" w:lineRule="auto"/>
        <w:rPr>
          <w:rFonts w:ascii="Verdana" w:hAnsi="Verdana"/>
          <w:sz w:val="18"/>
          <w:szCs w:val="18"/>
        </w:rPr>
      </w:pPr>
      <w:r w:rsidRPr="00A15092">
        <w:rPr>
          <w:rFonts w:ascii="Verdana" w:hAnsi="Verdana"/>
          <w:sz w:val="18"/>
          <w:szCs w:val="18"/>
        </w:rPr>
        <w:t>Het wetsvoorstel introduceert een nieuw HWI-register. E</w:t>
      </w:r>
      <w:r w:rsidRPr="00A15092" w:rsidR="00E359D5">
        <w:rPr>
          <w:rFonts w:ascii="Verdana" w:hAnsi="Verdana"/>
          <w:sz w:val="18"/>
          <w:szCs w:val="18"/>
        </w:rPr>
        <w:t>xploitanten</w:t>
      </w:r>
      <w:r w:rsidRPr="00A15092" w:rsidR="00C97B6C">
        <w:rPr>
          <w:rFonts w:ascii="Verdana" w:hAnsi="Verdana"/>
          <w:sz w:val="18"/>
          <w:szCs w:val="18"/>
        </w:rPr>
        <w:t xml:space="preserve"> </w:t>
      </w:r>
      <w:r w:rsidRPr="00A15092" w:rsidR="00E359D5">
        <w:rPr>
          <w:rFonts w:ascii="Verdana" w:hAnsi="Verdana"/>
          <w:sz w:val="18"/>
          <w:szCs w:val="18"/>
        </w:rPr>
        <w:t>van industriële installaties die onder de jaarverplichting vallen</w:t>
      </w:r>
      <w:r w:rsidRPr="00A15092">
        <w:rPr>
          <w:rFonts w:ascii="Verdana" w:hAnsi="Verdana"/>
          <w:sz w:val="18"/>
          <w:szCs w:val="18"/>
        </w:rPr>
        <w:t>, zijn verplicht om een rekening te hebben in dit register (artikel 9.10.2.2</w:t>
      </w:r>
      <w:r w:rsidRPr="00A15092" w:rsidR="0098560B">
        <w:rPr>
          <w:rFonts w:ascii="Verdana" w:hAnsi="Verdana"/>
          <w:sz w:val="18"/>
          <w:szCs w:val="18"/>
        </w:rPr>
        <w:t xml:space="preserve"> van de Wm</w:t>
      </w:r>
      <w:r w:rsidRPr="00A15092">
        <w:rPr>
          <w:rFonts w:ascii="Verdana" w:hAnsi="Verdana"/>
          <w:sz w:val="18"/>
          <w:szCs w:val="18"/>
        </w:rPr>
        <w:t xml:space="preserve">). Zij dienen jaarlijks </w:t>
      </w:r>
      <w:r w:rsidRPr="00A15092" w:rsidR="00C97B6C">
        <w:rPr>
          <w:rFonts w:ascii="Verdana" w:hAnsi="Verdana"/>
          <w:sz w:val="18"/>
          <w:szCs w:val="18"/>
        </w:rPr>
        <w:t>hun waterstofgebruik te monitoren, rapporteren en laten verifiëren</w:t>
      </w:r>
      <w:r w:rsidRPr="00A15092">
        <w:rPr>
          <w:rFonts w:ascii="Verdana" w:hAnsi="Verdana"/>
          <w:sz w:val="18"/>
          <w:szCs w:val="18"/>
        </w:rPr>
        <w:t xml:space="preserve">, zodat ze deze bedrijfsgegevens vervolgens kunnen </w:t>
      </w:r>
      <w:r w:rsidRPr="00A15092" w:rsidR="00D6470B">
        <w:rPr>
          <w:rFonts w:ascii="Verdana" w:hAnsi="Verdana"/>
          <w:sz w:val="18"/>
          <w:szCs w:val="18"/>
        </w:rPr>
        <w:t xml:space="preserve">opvoeren </w:t>
      </w:r>
      <w:r w:rsidRPr="00A15092">
        <w:rPr>
          <w:rFonts w:ascii="Verdana" w:hAnsi="Verdana"/>
          <w:sz w:val="18"/>
          <w:szCs w:val="18"/>
        </w:rPr>
        <w:t xml:space="preserve">in het HWI-register. Ook andere bedrijven kunnen een rekening aanvragen in het HWI-register: inboekers hernieuwbare brandstoffen van niet-biologische oorsprong. Om een rekening aan te vragen dienen exploitanten van industriële installaties en inboekers hernieuwbare brandstoffen van niet-biologische oorsprong een verzoek in bij de NEa. Uit de voorgestelde artikelen 9.10.5.1, 9.10.5.2 en 9.10.5.3 </w:t>
      </w:r>
      <w:r w:rsidRPr="00A15092" w:rsidR="0098560B">
        <w:rPr>
          <w:rFonts w:ascii="Verdana" w:hAnsi="Verdana"/>
          <w:sz w:val="18"/>
          <w:szCs w:val="18"/>
        </w:rPr>
        <w:t xml:space="preserve">van de Wm </w:t>
      </w:r>
      <w:r w:rsidRPr="00A15092">
        <w:rPr>
          <w:rFonts w:ascii="Verdana" w:hAnsi="Verdana"/>
          <w:sz w:val="18"/>
          <w:szCs w:val="18"/>
        </w:rPr>
        <w:t xml:space="preserve">volgt dat de NEa het HWI-register beheert en op verzoek een rekening kan openen. Zodra de rekening is aangevraagd en geopend, kan </w:t>
      </w:r>
      <w:r w:rsidRPr="00A15092" w:rsidR="009B0F10">
        <w:rPr>
          <w:rFonts w:ascii="Verdana" w:hAnsi="Verdana"/>
          <w:sz w:val="18"/>
          <w:szCs w:val="18"/>
        </w:rPr>
        <w:t>de exploitant of de inboeker</w:t>
      </w:r>
      <w:r w:rsidRPr="00A15092">
        <w:rPr>
          <w:rFonts w:ascii="Verdana" w:hAnsi="Verdana"/>
          <w:sz w:val="18"/>
          <w:szCs w:val="18"/>
        </w:rPr>
        <w:t xml:space="preserve"> gebruik maken van zijn rekening in het HWI-register. </w:t>
      </w:r>
      <w:r w:rsidRPr="00A15092" w:rsidR="009B0F10">
        <w:rPr>
          <w:rFonts w:ascii="Verdana" w:hAnsi="Verdana"/>
          <w:sz w:val="18"/>
          <w:szCs w:val="18"/>
        </w:rPr>
        <w:t>De exploitant of inboeker</w:t>
      </w:r>
      <w:r w:rsidRPr="00A15092">
        <w:rPr>
          <w:rFonts w:ascii="Verdana" w:hAnsi="Verdana"/>
          <w:sz w:val="18"/>
          <w:szCs w:val="18"/>
        </w:rPr>
        <w:t xml:space="preserve"> </w:t>
      </w:r>
      <w:r w:rsidRPr="00A15092" w:rsidR="009B0F10">
        <w:rPr>
          <w:rFonts w:ascii="Verdana" w:hAnsi="Verdana"/>
          <w:sz w:val="18"/>
          <w:szCs w:val="18"/>
        </w:rPr>
        <w:t>kiest</w:t>
      </w:r>
      <w:r w:rsidRPr="00A15092">
        <w:rPr>
          <w:rFonts w:ascii="Verdana" w:hAnsi="Verdana"/>
          <w:sz w:val="18"/>
          <w:szCs w:val="18"/>
        </w:rPr>
        <w:t xml:space="preserve"> zelf wie ze als gebruikers van hun rekening toevoegen. Deze gebruikers hebben toegang tot dit HWI-register en kunnen inloggen op de rekening.</w:t>
      </w:r>
    </w:p>
    <w:p w:rsidRPr="00A15092" w:rsidR="00B82431" w:rsidP="00E02A92" w:rsidRDefault="00B82431" w14:paraId="5DD21803" w14:textId="77777777">
      <w:pPr>
        <w:spacing w:after="0" w:line="240" w:lineRule="auto"/>
        <w:rPr>
          <w:rFonts w:ascii="Verdana" w:hAnsi="Verdana" w:eastAsia="Verdana" w:cs="Verdana"/>
          <w:sz w:val="18"/>
          <w:szCs w:val="18"/>
        </w:rPr>
      </w:pPr>
    </w:p>
    <w:p w:rsidRPr="00A15092" w:rsidR="000671AC" w:rsidP="00D361CC" w:rsidRDefault="000671AC" w14:paraId="3EA91702" w14:textId="4AECD96F">
      <w:pPr>
        <w:spacing w:after="0" w:line="240" w:lineRule="auto"/>
        <w:rPr>
          <w:rFonts w:ascii="Verdana" w:hAnsi="Verdana"/>
          <w:sz w:val="18"/>
          <w:szCs w:val="18"/>
        </w:rPr>
      </w:pPr>
      <w:r w:rsidRPr="00A15092">
        <w:rPr>
          <w:rFonts w:ascii="Verdana" w:hAnsi="Verdana"/>
          <w:sz w:val="18"/>
          <w:szCs w:val="18"/>
        </w:rPr>
        <w:t xml:space="preserve">Bovenstaande brengt met zich mee dat er op basis van dit wetsvoorstel in het bijzonder op twee momenten persoonsgegevens worden verwerkt: </w:t>
      </w:r>
    </w:p>
    <w:p w:rsidRPr="00A15092" w:rsidR="00B82431" w:rsidP="00D361CC" w:rsidRDefault="00B82431" w14:paraId="77E488AD" w14:textId="1E3FA233">
      <w:pPr>
        <w:pStyle w:val="Lijstalinea"/>
        <w:numPr>
          <w:ilvl w:val="0"/>
          <w:numId w:val="44"/>
        </w:numPr>
        <w:spacing w:after="0" w:line="240" w:lineRule="auto"/>
        <w:ind w:left="284" w:hanging="284"/>
        <w:rPr>
          <w:rFonts w:ascii="Verdana" w:hAnsi="Verdana"/>
          <w:sz w:val="18"/>
          <w:szCs w:val="18"/>
        </w:rPr>
      </w:pPr>
      <w:r w:rsidRPr="00A15092">
        <w:rPr>
          <w:rFonts w:ascii="Verdana" w:hAnsi="Verdana"/>
          <w:sz w:val="18"/>
          <w:szCs w:val="18"/>
        </w:rPr>
        <w:t>Bij het aanvragen van de rekening in het HWI-register door een exploitant van een industriële installatie of een inboeker worden er persoonsgegevens aangeleverd van de statutair vertegenwoordigingsbevoegde van het bedrijf;</w:t>
      </w:r>
    </w:p>
    <w:p w:rsidRPr="00A15092" w:rsidR="000671AC" w:rsidP="00D361CC" w:rsidRDefault="000671AC" w14:paraId="155C4F0F" w14:textId="6E124767">
      <w:pPr>
        <w:pStyle w:val="Lijstalinea"/>
        <w:numPr>
          <w:ilvl w:val="0"/>
          <w:numId w:val="44"/>
        </w:numPr>
        <w:spacing w:after="0" w:line="240" w:lineRule="auto"/>
        <w:ind w:left="284" w:hanging="284"/>
        <w:rPr>
          <w:rFonts w:ascii="Verdana" w:hAnsi="Verdana"/>
          <w:sz w:val="18"/>
          <w:szCs w:val="18"/>
        </w:rPr>
      </w:pPr>
      <w:r w:rsidRPr="00A15092">
        <w:rPr>
          <w:rFonts w:ascii="Verdana" w:hAnsi="Verdana"/>
          <w:sz w:val="18"/>
          <w:szCs w:val="18"/>
        </w:rPr>
        <w:t xml:space="preserve">Bij het periodiek inloggen op de rekening in het HWI-register door gebruikers worden in ieder geval bij de eerste keer inloggen persoonsgegevens verstrekt </w:t>
      </w:r>
      <w:r w:rsidRPr="00A15092" w:rsidR="00A35683">
        <w:rPr>
          <w:rFonts w:ascii="Verdana" w:hAnsi="Verdana"/>
          <w:sz w:val="18"/>
          <w:szCs w:val="18"/>
        </w:rPr>
        <w:t xml:space="preserve">door gebruikers </w:t>
      </w:r>
      <w:r w:rsidRPr="00A15092">
        <w:rPr>
          <w:rFonts w:ascii="Verdana" w:hAnsi="Verdana"/>
          <w:sz w:val="18"/>
          <w:szCs w:val="18"/>
        </w:rPr>
        <w:t xml:space="preserve">om in te kunnen loggen. </w:t>
      </w:r>
    </w:p>
    <w:p w:rsidRPr="00A15092" w:rsidR="00B82431" w:rsidP="00E02A92" w:rsidRDefault="00B82431" w14:paraId="2954DB1E" w14:textId="77777777">
      <w:pPr>
        <w:spacing w:after="0" w:line="240" w:lineRule="auto"/>
        <w:rPr>
          <w:rFonts w:ascii="Verdana" w:hAnsi="Verdana" w:eastAsia="Verdana" w:cs="Verdana"/>
          <w:sz w:val="18"/>
          <w:szCs w:val="18"/>
        </w:rPr>
      </w:pPr>
    </w:p>
    <w:p w:rsidRPr="00A15092" w:rsidR="000671AC" w:rsidP="00D361CC" w:rsidRDefault="000671AC" w14:paraId="46C88217" w14:textId="0A3E4410">
      <w:pPr>
        <w:spacing w:after="0" w:line="240" w:lineRule="auto"/>
        <w:rPr>
          <w:rFonts w:ascii="Verdana" w:hAnsi="Verdana"/>
          <w:sz w:val="18"/>
          <w:szCs w:val="18"/>
        </w:rPr>
      </w:pPr>
      <w:r w:rsidRPr="00A15092">
        <w:rPr>
          <w:rFonts w:ascii="Verdana" w:hAnsi="Verdana"/>
          <w:sz w:val="18"/>
          <w:szCs w:val="18"/>
        </w:rPr>
        <w:t xml:space="preserve">In de AVG is voor de rechtmatige verwerking van persoonsgegevens een grondslag nodig als genoemd in artikel 6 van de AVG. Bij de verwerkingen als gevolg van onderhavig wetsvoorstel gaat het om een taak van algemeen belang als bedoeld in artikel 6, eerste lid, onder e, van de AVG, inhoudende het gebruik van hernieuwbare energie (in dit geval hernieuwbare waterstof) </w:t>
      </w:r>
      <w:r w:rsidRPr="00A15092" w:rsidR="00C24CC9">
        <w:rPr>
          <w:rFonts w:ascii="Verdana" w:hAnsi="Verdana"/>
          <w:sz w:val="18"/>
          <w:szCs w:val="18"/>
        </w:rPr>
        <w:t xml:space="preserve">te </w:t>
      </w:r>
      <w:r w:rsidRPr="00A15092">
        <w:rPr>
          <w:rFonts w:ascii="Verdana" w:hAnsi="Verdana"/>
          <w:sz w:val="18"/>
          <w:szCs w:val="18"/>
        </w:rPr>
        <w:t>versnellen. Ten behoeve van deze taak van algemeen belang wordt er in het wetsvoorstel een wettelijke verplichting (artikel 6, eerste lid, onder c, van de AVG) opgenomen voor exploitanten van industriële installaties om aan deze taak van algemeen belang te kunnen voldoen, namelijk door te voldoen aan de jaarverplichting, zoals neergelegd in artikel 9.10.2.3, eerste lid</w:t>
      </w:r>
      <w:r w:rsidRPr="00A15092" w:rsidR="00362213">
        <w:rPr>
          <w:rFonts w:ascii="Verdana" w:hAnsi="Verdana"/>
          <w:sz w:val="18"/>
          <w:szCs w:val="18"/>
        </w:rPr>
        <w:t>, van de Wm</w:t>
      </w:r>
      <w:r w:rsidRPr="00A15092">
        <w:rPr>
          <w:rFonts w:ascii="Verdana" w:hAnsi="Verdana"/>
          <w:sz w:val="18"/>
          <w:szCs w:val="18"/>
        </w:rPr>
        <w:t xml:space="preserve">. Op grond van de opgenomen delegatiegrondslag in artikel 9.10.5.3, </w:t>
      </w:r>
      <w:r w:rsidRPr="00A15092" w:rsidR="00A30E81">
        <w:rPr>
          <w:rFonts w:ascii="Verdana" w:hAnsi="Verdana"/>
          <w:sz w:val="18"/>
          <w:szCs w:val="18"/>
        </w:rPr>
        <w:t xml:space="preserve">vierde </w:t>
      </w:r>
      <w:r w:rsidRPr="00A15092">
        <w:rPr>
          <w:rFonts w:ascii="Verdana" w:hAnsi="Verdana"/>
          <w:sz w:val="18"/>
          <w:szCs w:val="18"/>
        </w:rPr>
        <w:t>lid</w:t>
      </w:r>
      <w:r w:rsidRPr="00A15092" w:rsidR="00362213">
        <w:rPr>
          <w:rFonts w:ascii="Verdana" w:hAnsi="Verdana"/>
          <w:sz w:val="18"/>
          <w:szCs w:val="18"/>
        </w:rPr>
        <w:t>, van de Wm</w:t>
      </w:r>
      <w:r w:rsidRPr="00A15092">
        <w:rPr>
          <w:rFonts w:ascii="Verdana" w:hAnsi="Verdana"/>
          <w:sz w:val="18"/>
          <w:szCs w:val="18"/>
        </w:rPr>
        <w:t xml:space="preserve"> zullen bij ministeriële regeling regels worden gesteld over het openen, bijhouden en het beheer van de rekening en de hiervoor benodigde (persoons)gegevens. Ook zullen daarin regels worden gesteld over welke persoonsgegevens nodig zijn voor de identificatie van de statutair vertegenwoordigingsbevoegde. </w:t>
      </w:r>
    </w:p>
    <w:p w:rsidRPr="00A15092" w:rsidR="000671AC" w:rsidP="00D361CC" w:rsidRDefault="000671AC" w14:paraId="153394CF" w14:textId="77777777">
      <w:pPr>
        <w:spacing w:after="0" w:line="240" w:lineRule="auto"/>
        <w:rPr>
          <w:rFonts w:ascii="Verdana" w:hAnsi="Verdana"/>
          <w:sz w:val="18"/>
          <w:szCs w:val="18"/>
        </w:rPr>
      </w:pPr>
    </w:p>
    <w:p w:rsidRPr="00A15092" w:rsidR="000671AC" w:rsidP="00D361CC" w:rsidRDefault="000671AC" w14:paraId="76E0849D" w14:textId="77777777">
      <w:pPr>
        <w:spacing w:after="0" w:line="240" w:lineRule="auto"/>
        <w:rPr>
          <w:rFonts w:ascii="Verdana" w:hAnsi="Verdana"/>
          <w:i/>
          <w:iCs/>
          <w:sz w:val="18"/>
          <w:szCs w:val="18"/>
        </w:rPr>
      </w:pPr>
      <w:r w:rsidRPr="00A15092">
        <w:rPr>
          <w:rFonts w:ascii="Verdana" w:hAnsi="Verdana"/>
          <w:i/>
          <w:iCs/>
          <w:sz w:val="18"/>
          <w:szCs w:val="18"/>
        </w:rPr>
        <w:t>Aanvragen van de rekening (gegevens statutair vertegenwoordigingsbevoegde)</w:t>
      </w:r>
    </w:p>
    <w:p w:rsidRPr="00A15092" w:rsidR="000671AC" w:rsidP="00D361CC" w:rsidRDefault="000671AC" w14:paraId="1E4C7CD0" w14:textId="136210AE">
      <w:pPr>
        <w:spacing w:after="0" w:line="240" w:lineRule="auto"/>
        <w:rPr>
          <w:rFonts w:ascii="Verdana" w:hAnsi="Verdana"/>
          <w:sz w:val="18"/>
          <w:szCs w:val="18"/>
        </w:rPr>
      </w:pPr>
      <w:r w:rsidRPr="00A15092">
        <w:rPr>
          <w:rFonts w:ascii="Verdana" w:hAnsi="Verdana"/>
          <w:sz w:val="18"/>
          <w:szCs w:val="18"/>
        </w:rPr>
        <w:t xml:space="preserve">Bij het aanvragen van de rekening in het HWI-register door een exploitant van een industriële installatie of een inboeker hernieuwbare brandstoffen van niet-biologische oorsprong worden er persoonsgegevens aangeleverd van de statutair vertegenwoordigingsbevoegde van het bedrijf. Deze statutair vertegenwoordigingsbevoegde moet worden geïdentificeerd als individu. Bij het opstellen van de ministeriële regeling die zal volgen op onderhavige </w:t>
      </w:r>
      <w:r w:rsidRPr="00A15092" w:rsidR="00A35683">
        <w:rPr>
          <w:rFonts w:ascii="Verdana" w:hAnsi="Verdana"/>
          <w:sz w:val="18"/>
          <w:szCs w:val="18"/>
        </w:rPr>
        <w:t>wet</w:t>
      </w:r>
      <w:r w:rsidRPr="00A15092">
        <w:rPr>
          <w:rFonts w:ascii="Verdana" w:hAnsi="Verdana"/>
          <w:sz w:val="18"/>
          <w:szCs w:val="18"/>
        </w:rPr>
        <w:t>, zal worden bezien welke persoonsgegevens nodig zijn om de statutair vertegenwoordigingsbevoegde van het bedrijf te kunnen identificeren. Deze gegevens zullen alleen te raadplegen zijn door de helpdesk van de NEa, die momenteel bestaat uit acht werknemers. Uit de Selectielijst EZK/LNV volgt dat deze taak kan worden ingedeeld in categorienummer 10 van te bewaren en te vernietigen archiefbescheiden: ‘het leveren van producten en diensten aan personen, bedrijven, instellingen en (lagere of andere) overheden’. Dit brengt met zich mee dat vernietiging plaats kan vinden vijf jaar na levering van de dienst. Het is in het belang van de statutair vertegenwoordigingsbevoegde dat zijn gegevens op korte termijn worden verwijderd als deze gegevens niet meer nodig zijn. Bij de uitwerking van de ministeriële regeling zal worden overwogen of het mogelijk is om de gegevens direct te vernietigen nadat de rekening is geopend en de gegevens niet meer nodig zijn.</w:t>
      </w:r>
    </w:p>
    <w:p w:rsidRPr="00A15092" w:rsidR="000671AC" w:rsidP="00D361CC" w:rsidRDefault="000671AC" w14:paraId="775D021D" w14:textId="77777777">
      <w:pPr>
        <w:spacing w:after="0" w:line="240" w:lineRule="auto"/>
        <w:rPr>
          <w:rFonts w:ascii="Verdana" w:hAnsi="Verdana"/>
          <w:sz w:val="18"/>
          <w:szCs w:val="18"/>
        </w:rPr>
      </w:pPr>
    </w:p>
    <w:p w:rsidRPr="00A15092" w:rsidR="000671AC" w:rsidP="00D361CC" w:rsidRDefault="000671AC" w14:paraId="46270879" w14:textId="77777777">
      <w:pPr>
        <w:spacing w:after="0" w:line="240" w:lineRule="auto"/>
        <w:rPr>
          <w:rFonts w:ascii="Verdana" w:hAnsi="Verdana"/>
          <w:sz w:val="18"/>
          <w:szCs w:val="18"/>
        </w:rPr>
      </w:pPr>
      <w:r w:rsidRPr="00A15092">
        <w:rPr>
          <w:rFonts w:ascii="Verdana" w:hAnsi="Verdana"/>
          <w:sz w:val="18"/>
          <w:szCs w:val="18"/>
        </w:rPr>
        <w:t xml:space="preserve">Het verwerken van de betreffende persoonsgegevens die nodig zullen zijn voor de identificatie van de statutair vertegenwoordigingsbevoegde is noodzakelijk, omdat het controleren van de identiteit statutair vertegenwoordigingsbevoegde voorkomt dat valse aanvragen worden gedaan. Indien er ook rekeningen kunnen worden aangevraagd door onbevoegden, kan dit betekenen dat exploitanten hun jaarverplichting ontlopen. Dit is onwenselijk. Op basis van de (persoons)gegevens in het HWI-register wordt namelijk de hoogte van de jaarverplichting bepaald. Elk bedrijf kan maar één rekening hebben. Zonder verwerking van de betreffende persoonsgegevens is het uitvoeren van deze wettelijke verplichting redelijkerwijs niet goed mogelijk. </w:t>
      </w:r>
    </w:p>
    <w:p w:rsidRPr="00A15092" w:rsidR="000671AC" w:rsidP="00D361CC" w:rsidRDefault="000671AC" w14:paraId="627CE033" w14:textId="77777777">
      <w:pPr>
        <w:spacing w:after="0" w:line="240" w:lineRule="auto"/>
        <w:rPr>
          <w:rFonts w:ascii="Verdana" w:hAnsi="Verdana"/>
          <w:sz w:val="18"/>
          <w:szCs w:val="18"/>
        </w:rPr>
      </w:pPr>
    </w:p>
    <w:p w:rsidRPr="00A15092" w:rsidR="000671AC" w:rsidP="00D361CC" w:rsidRDefault="000671AC" w14:paraId="6BB1E0FD" w14:textId="77777777">
      <w:pPr>
        <w:spacing w:after="0" w:line="240" w:lineRule="auto"/>
        <w:rPr>
          <w:rFonts w:ascii="Verdana" w:hAnsi="Verdana"/>
          <w:i/>
          <w:iCs/>
          <w:sz w:val="18"/>
          <w:szCs w:val="18"/>
        </w:rPr>
      </w:pPr>
      <w:r w:rsidRPr="00A15092">
        <w:rPr>
          <w:rFonts w:ascii="Verdana" w:hAnsi="Verdana"/>
          <w:i/>
          <w:iCs/>
          <w:sz w:val="18"/>
          <w:szCs w:val="18"/>
        </w:rPr>
        <w:t>Inloggen op rekening (gegevens gebruiker)</w:t>
      </w:r>
    </w:p>
    <w:p w:rsidRPr="00A15092" w:rsidR="000671AC" w:rsidP="00D361CC" w:rsidRDefault="000671AC" w14:paraId="2211294C" w14:textId="3F669895">
      <w:pPr>
        <w:spacing w:after="0" w:line="240" w:lineRule="auto"/>
        <w:rPr>
          <w:rFonts w:ascii="Verdana" w:hAnsi="Verdana"/>
          <w:sz w:val="18"/>
          <w:szCs w:val="18"/>
        </w:rPr>
      </w:pPr>
      <w:r w:rsidRPr="00A15092">
        <w:rPr>
          <w:rFonts w:ascii="Verdana" w:hAnsi="Verdana"/>
          <w:sz w:val="18"/>
          <w:szCs w:val="18"/>
        </w:rPr>
        <w:t>Op het moment dat een rekening is aangevraagd, zullen gebruikers van de rekening periodiek inloggen om gegevens over het (hernieuwbare)waterstofgebruik van het bedrijf te registreren. Deze gebruikers zullen voornamelijk medewerkers zijn van dat bedrijf. Bij het opstellen van de ministeriële regeling die zal volgen op deze wet</w:t>
      </w:r>
      <w:r w:rsidRPr="00A15092" w:rsidR="00A35683">
        <w:rPr>
          <w:rFonts w:ascii="Verdana" w:hAnsi="Verdana"/>
          <w:sz w:val="18"/>
          <w:szCs w:val="18"/>
        </w:rPr>
        <w:t>,</w:t>
      </w:r>
      <w:r w:rsidRPr="00A15092">
        <w:rPr>
          <w:rFonts w:ascii="Verdana" w:hAnsi="Verdana"/>
          <w:sz w:val="18"/>
          <w:szCs w:val="18"/>
        </w:rPr>
        <w:t xml:space="preserve"> zal worden uitgezocht welke gegevens hiervoor nodig zijn. Om inloggen mogelijk te maken zal het hoogstwaarschijnlijk gaan om het verstrekken van de naam, het zakelijke telefoonnummer en het zakelijke e-mailadres van deze gebruiker. Uit de Selectielijst EZK/LNV volgt dat voor het periodiek inloggen op de rekening sprake is van proces 10.1.7.1 (‘Het beheren van (basis)registraties ten behoeve van de uitvoering van nationale en vanuit de EU afkomstige regelingen die op het terrein van EZK/LNV liggen’). Voor proces 10.1.7.1 geldt dat vernietiging dient plaats te vinden tien jaar na verwijdering uit het registratiesysteem. Om welke gegevens het gaat</w:t>
      </w:r>
      <w:r w:rsidRPr="00A15092" w:rsidR="00A35683">
        <w:rPr>
          <w:rFonts w:ascii="Verdana" w:hAnsi="Verdana"/>
          <w:sz w:val="18"/>
          <w:szCs w:val="18"/>
        </w:rPr>
        <w:t>,</w:t>
      </w:r>
      <w:r w:rsidRPr="00A15092">
        <w:rPr>
          <w:rFonts w:ascii="Verdana" w:hAnsi="Verdana"/>
          <w:sz w:val="18"/>
          <w:szCs w:val="18"/>
        </w:rPr>
        <w:t xml:space="preserve"> zal worden uitgewerkt bij ministeriële regeling.</w:t>
      </w:r>
    </w:p>
    <w:p w:rsidRPr="00A15092" w:rsidR="000671AC" w:rsidP="00D361CC" w:rsidRDefault="000671AC" w14:paraId="076A04EE" w14:textId="77777777">
      <w:pPr>
        <w:spacing w:after="0" w:line="240" w:lineRule="auto"/>
        <w:rPr>
          <w:rFonts w:ascii="Verdana" w:hAnsi="Verdana"/>
          <w:sz w:val="18"/>
          <w:szCs w:val="18"/>
        </w:rPr>
      </w:pPr>
    </w:p>
    <w:p w:rsidRPr="00A15092" w:rsidR="000671AC" w:rsidP="00D361CC" w:rsidRDefault="000671AC" w14:paraId="094BDA68" w14:textId="77777777">
      <w:pPr>
        <w:spacing w:after="0" w:line="240" w:lineRule="auto"/>
        <w:rPr>
          <w:rFonts w:ascii="Verdana" w:hAnsi="Verdana"/>
          <w:sz w:val="18"/>
          <w:szCs w:val="18"/>
        </w:rPr>
      </w:pPr>
      <w:r w:rsidRPr="00A15092">
        <w:rPr>
          <w:rFonts w:ascii="Verdana" w:hAnsi="Verdana"/>
          <w:sz w:val="18"/>
          <w:szCs w:val="18"/>
        </w:rPr>
        <w:t xml:space="preserve">Het verwerken van deze persoonsgegevens is noodzakelijk, omdat het koppelen van gegevens aan gebruikers kan voorkomen dat valse bedrijfsinformatie wordt aangeleverd. Indien ook onbevoegden toegang zouden hebben tot deze rekeningen, kan het zijn dat de opgegeven bedrijfsinformatie onjuist is. Dit is onwenselijk. Ook zou handhaving van de jaarverplichting onmogelijk zijn als niet te controleren is door wie de informatie is aangeleverd. De NEa moet kunnen controleren of aan de registratieplicht is voldaan. Ook is het noodzakelijk dat de NEa contact kan leggen met de gebruikers als er vragen zijn over de verstrekte bedrijfsinformatie. Zonder verwerking van de hiervoor benodigde persoonsgegevens is het uitvoeren van deze wettelijke verplichting redelijkerwijs niet goed mogelijk. Bij ministeriële regeling zullen over de benodigde persoonsgegevens nadere regels worden gesteld. </w:t>
      </w:r>
    </w:p>
    <w:p w:rsidRPr="00A15092" w:rsidR="00242683" w:rsidP="00E02A92" w:rsidRDefault="00242683" w14:paraId="5EBEE45F" w14:textId="0A491111">
      <w:pPr>
        <w:spacing w:after="0" w:line="240" w:lineRule="auto"/>
        <w:rPr>
          <w:rFonts w:ascii="Verdana" w:hAnsi="Verdana" w:eastAsia="Verdana" w:cs="Verdana"/>
          <w:sz w:val="18"/>
          <w:szCs w:val="18"/>
        </w:rPr>
      </w:pPr>
    </w:p>
    <w:p w:rsidRPr="00A15092" w:rsidR="00CA0DEC" w:rsidP="00E02A92" w:rsidRDefault="00242683" w14:paraId="312B8E60" w14:textId="11C5E2D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DPIA is </w:t>
      </w:r>
      <w:r w:rsidRPr="00A15092" w:rsidR="00711CCC">
        <w:rPr>
          <w:rFonts w:ascii="Verdana" w:hAnsi="Verdana" w:eastAsia="Verdana" w:cs="Verdana"/>
          <w:sz w:val="18"/>
          <w:szCs w:val="18"/>
        </w:rPr>
        <w:t>voorgelegd aan de Functionaris Gegevensbescherming</w:t>
      </w:r>
      <w:r w:rsidRPr="00A15092" w:rsidR="00CA0DEC">
        <w:rPr>
          <w:rFonts w:ascii="Verdana" w:hAnsi="Verdana" w:eastAsia="Verdana" w:cs="Verdana"/>
          <w:sz w:val="18"/>
          <w:szCs w:val="18"/>
        </w:rPr>
        <w:t xml:space="preserve"> (hierna: </w:t>
      </w:r>
      <w:r w:rsidRPr="00A15092" w:rsidR="003252E5">
        <w:rPr>
          <w:rFonts w:ascii="Verdana" w:hAnsi="Verdana" w:eastAsia="Verdana" w:cs="Verdana"/>
          <w:sz w:val="18"/>
          <w:szCs w:val="18"/>
        </w:rPr>
        <w:t>‘</w:t>
      </w:r>
      <w:r w:rsidRPr="00A15092" w:rsidR="00CA0DEC">
        <w:rPr>
          <w:rFonts w:ascii="Verdana" w:hAnsi="Verdana" w:eastAsia="Verdana" w:cs="Verdana"/>
          <w:sz w:val="18"/>
          <w:szCs w:val="18"/>
        </w:rPr>
        <w:t>FG</w:t>
      </w:r>
      <w:r w:rsidRPr="00A15092" w:rsidR="003252E5">
        <w:rPr>
          <w:rFonts w:ascii="Verdana" w:hAnsi="Verdana" w:eastAsia="Verdana" w:cs="Verdana"/>
          <w:sz w:val="18"/>
          <w:szCs w:val="18"/>
        </w:rPr>
        <w:t>’</w:t>
      </w:r>
      <w:r w:rsidRPr="00A15092" w:rsidR="00CA0DEC">
        <w:rPr>
          <w:rFonts w:ascii="Verdana" w:hAnsi="Verdana" w:eastAsia="Verdana" w:cs="Verdana"/>
          <w:sz w:val="18"/>
          <w:szCs w:val="18"/>
        </w:rPr>
        <w:t>)</w:t>
      </w:r>
      <w:r w:rsidRPr="00A15092" w:rsidR="00A438FB">
        <w:rPr>
          <w:rFonts w:ascii="Verdana" w:hAnsi="Verdana" w:eastAsia="Verdana" w:cs="Verdana"/>
          <w:sz w:val="18"/>
          <w:szCs w:val="18"/>
        </w:rPr>
        <w:t>.</w:t>
      </w:r>
      <w:r w:rsidRPr="00A15092" w:rsidR="00CA0DEC">
        <w:rPr>
          <w:rFonts w:ascii="Verdana" w:hAnsi="Verdana" w:eastAsia="Verdana" w:cs="Verdana"/>
          <w:sz w:val="18"/>
          <w:szCs w:val="18"/>
        </w:rPr>
        <w:t xml:space="preserve"> </w:t>
      </w:r>
      <w:r w:rsidRPr="00A15092" w:rsidR="00B2672D">
        <w:rPr>
          <w:rFonts w:ascii="Verdana" w:hAnsi="Verdana" w:eastAsia="Verdana" w:cs="Verdana"/>
          <w:sz w:val="18"/>
          <w:szCs w:val="18"/>
        </w:rPr>
        <w:t>In dit advies geeft de FG aan dat de DPIA een goed beeld geeft van de gegevensverwerkingen en de daarmee samenhangende risico’s</w:t>
      </w:r>
      <w:r w:rsidRPr="00A15092" w:rsidR="00CA0DEC">
        <w:rPr>
          <w:rFonts w:ascii="Verdana" w:hAnsi="Verdana" w:eastAsia="Verdana" w:cs="Verdana"/>
          <w:sz w:val="18"/>
          <w:szCs w:val="18"/>
        </w:rPr>
        <w:t xml:space="preserve"> </w:t>
      </w:r>
      <w:r w:rsidRPr="00A15092" w:rsidR="00B2672D">
        <w:rPr>
          <w:rFonts w:ascii="Verdana" w:hAnsi="Verdana" w:eastAsia="Verdana" w:cs="Verdana"/>
          <w:sz w:val="18"/>
          <w:szCs w:val="18"/>
        </w:rPr>
        <w:t xml:space="preserve">die met dit wetsvoorstel in lagere regelgeving worden voorzien. Het advies van de FG is om bij de uitwerking van de lagere regelgeving niet alleen goed de noodzaak van de gegevensverwerking te toetsen maar ook of wordt voldaan aan de beginselen van dataminimalisatie en </w:t>
      </w:r>
      <w:r w:rsidRPr="00A15092" w:rsidR="00B2672D">
        <w:rPr>
          <w:rFonts w:ascii="Verdana" w:hAnsi="Verdana" w:eastAsia="Verdana" w:cs="Verdana"/>
          <w:i/>
          <w:iCs/>
          <w:sz w:val="18"/>
          <w:szCs w:val="18"/>
        </w:rPr>
        <w:t>privacy-</w:t>
      </w:r>
      <w:proofErr w:type="spellStart"/>
      <w:r w:rsidRPr="00A15092" w:rsidR="00B2672D">
        <w:rPr>
          <w:rFonts w:ascii="Verdana" w:hAnsi="Verdana" w:eastAsia="Verdana" w:cs="Verdana"/>
          <w:i/>
          <w:iCs/>
          <w:sz w:val="18"/>
          <w:szCs w:val="18"/>
        </w:rPr>
        <w:t>by</w:t>
      </w:r>
      <w:proofErr w:type="spellEnd"/>
      <w:r w:rsidRPr="00A15092" w:rsidR="00B2672D">
        <w:rPr>
          <w:rFonts w:ascii="Verdana" w:hAnsi="Verdana" w:eastAsia="Verdana" w:cs="Verdana"/>
          <w:i/>
          <w:iCs/>
          <w:sz w:val="18"/>
          <w:szCs w:val="18"/>
        </w:rPr>
        <w:t>-design</w:t>
      </w:r>
      <w:r w:rsidRPr="00A15092" w:rsidR="00B2672D">
        <w:rPr>
          <w:rFonts w:ascii="Verdana" w:hAnsi="Verdana" w:eastAsia="Verdana" w:cs="Verdana"/>
          <w:sz w:val="18"/>
          <w:szCs w:val="18"/>
        </w:rPr>
        <w:t xml:space="preserve">. Daarnaast is de verwachting dat bij inwerkingtreding van </w:t>
      </w:r>
      <w:r w:rsidRPr="00A15092" w:rsidR="00A35683">
        <w:rPr>
          <w:rFonts w:ascii="Verdana" w:hAnsi="Verdana" w:eastAsia="Verdana" w:cs="Verdana"/>
          <w:sz w:val="18"/>
          <w:szCs w:val="18"/>
        </w:rPr>
        <w:t>deze wet</w:t>
      </w:r>
      <w:r w:rsidRPr="00A15092" w:rsidR="00B2672D">
        <w:rPr>
          <w:rFonts w:ascii="Verdana" w:hAnsi="Verdana" w:eastAsia="Verdana" w:cs="Verdana"/>
          <w:sz w:val="18"/>
          <w:szCs w:val="18"/>
        </w:rPr>
        <w:t xml:space="preserve"> </w:t>
      </w:r>
      <w:r w:rsidRPr="00A15092" w:rsidR="00BF765F">
        <w:rPr>
          <w:rFonts w:ascii="Verdana" w:hAnsi="Verdana" w:eastAsia="Verdana" w:cs="Verdana"/>
          <w:sz w:val="18"/>
          <w:szCs w:val="18"/>
        </w:rPr>
        <w:t>voor het HWI-register e</w:t>
      </w:r>
      <w:r w:rsidRPr="00A15092" w:rsidR="00B2672D">
        <w:rPr>
          <w:rFonts w:ascii="Verdana" w:hAnsi="Verdana" w:eastAsia="Verdana" w:cs="Verdana"/>
          <w:sz w:val="18"/>
          <w:szCs w:val="18"/>
        </w:rPr>
        <w:t>-Herkenning beschikbaar zal zijn. Een bedrijf kan met e</w:t>
      </w:r>
      <w:r w:rsidRPr="00A15092" w:rsidR="00BF765F">
        <w:rPr>
          <w:rFonts w:ascii="Verdana" w:hAnsi="Verdana" w:eastAsia="Verdana" w:cs="Verdana"/>
          <w:sz w:val="18"/>
          <w:szCs w:val="18"/>
        </w:rPr>
        <w:t>-</w:t>
      </w:r>
      <w:r w:rsidRPr="00A15092" w:rsidR="00B2672D">
        <w:rPr>
          <w:rFonts w:ascii="Verdana" w:hAnsi="Verdana" w:eastAsia="Verdana" w:cs="Verdana"/>
          <w:sz w:val="18"/>
          <w:szCs w:val="18"/>
        </w:rPr>
        <w:t xml:space="preserve">Herkenning zelf een authenticatiemiddel kiezen en het beheer voeren over wie bevoegd is om in het HWI-register boekingen te doen. </w:t>
      </w:r>
      <w:r w:rsidRPr="00A15092" w:rsidR="00A35683">
        <w:rPr>
          <w:rFonts w:ascii="Verdana" w:hAnsi="Verdana" w:eastAsia="Verdana" w:cs="Verdana"/>
          <w:sz w:val="18"/>
          <w:szCs w:val="18"/>
        </w:rPr>
        <w:t xml:space="preserve">Daarom adviseert de FG om te zorgen dat bij gebruik van het HWI-register meteen met e-Herkenning van start kan worden gegaan. </w:t>
      </w:r>
      <w:bookmarkStart w:name="_Hlk201043924" w:id="83"/>
      <w:r w:rsidRPr="00A15092" w:rsidR="00A56231">
        <w:rPr>
          <w:rFonts w:ascii="Verdana" w:hAnsi="Verdana" w:eastAsia="Verdana" w:cs="Verdana"/>
          <w:sz w:val="18"/>
          <w:szCs w:val="18"/>
        </w:rPr>
        <w:t>De DPIA is</w:t>
      </w:r>
      <w:r w:rsidRPr="00A15092" w:rsidR="00C8729C">
        <w:rPr>
          <w:rFonts w:ascii="Verdana" w:hAnsi="Verdana" w:eastAsia="Verdana" w:cs="Verdana"/>
          <w:sz w:val="18"/>
          <w:szCs w:val="18"/>
        </w:rPr>
        <w:t xml:space="preserve"> </w:t>
      </w:r>
      <w:r w:rsidRPr="00A15092" w:rsidR="00A56231">
        <w:rPr>
          <w:rFonts w:ascii="Verdana" w:hAnsi="Verdana" w:eastAsia="Verdana" w:cs="Verdana"/>
          <w:sz w:val="18"/>
          <w:szCs w:val="18"/>
        </w:rPr>
        <w:t xml:space="preserve">niet voorgelegd aan de Autoriteit Persoonsgegevens omdat de voorgenomen gegevensverwerkingen pas duidelijker </w:t>
      </w:r>
      <w:r w:rsidRPr="00A15092" w:rsidR="00A56231">
        <w:rPr>
          <w:rFonts w:ascii="Verdana" w:hAnsi="Verdana" w:eastAsia="Verdana" w:cs="Verdana"/>
          <w:sz w:val="18"/>
          <w:szCs w:val="18"/>
        </w:rPr>
        <w:lastRenderedPageBreak/>
        <w:t xml:space="preserve">zullen worden bij het uitwerken van de lagere regelgeving. Bij deze uitwerking zal opnieuw worden beoordeeld of dit wel aan de Autoriteit Persoonsgegevens moet worden voorgelegd. </w:t>
      </w:r>
    </w:p>
    <w:bookmarkEnd w:id="83"/>
    <w:p w:rsidRPr="00A15092" w:rsidR="006D5229" w:rsidP="00504F83" w:rsidRDefault="006D5229" w14:paraId="21891CC7" w14:textId="77777777">
      <w:pPr>
        <w:spacing w:after="0" w:line="240" w:lineRule="auto"/>
        <w:rPr>
          <w:rFonts w:ascii="Verdana" w:hAnsi="Verdana" w:eastAsia="Verdana" w:cs="Verdana"/>
          <w:sz w:val="18"/>
          <w:szCs w:val="18"/>
        </w:rPr>
      </w:pPr>
    </w:p>
    <w:p w:rsidRPr="00A15092" w:rsidR="00564810" w:rsidP="009D6774" w:rsidRDefault="00564810" w14:paraId="111856DD" w14:textId="7A8C4301">
      <w:pPr>
        <w:pStyle w:val="Kop2"/>
      </w:pPr>
      <w:bookmarkStart w:name="_Toc198886770" w:id="84"/>
      <w:bookmarkStart w:name="_Toc227253364" w:id="85"/>
      <w:r w:rsidRPr="00A15092">
        <w:t>4.6. Grondwet</w:t>
      </w:r>
      <w:bookmarkEnd w:id="84"/>
      <w:bookmarkEnd w:id="85"/>
    </w:p>
    <w:p w:rsidRPr="00A15092" w:rsidR="00BF7960" w:rsidP="0021250F" w:rsidRDefault="003C1D2C" w14:paraId="45BE3B67" w14:textId="77D7139D">
      <w:pPr>
        <w:spacing w:after="0" w:line="240" w:lineRule="auto"/>
        <w:rPr>
          <w:rFonts w:ascii="Verdana" w:hAnsi="Verdana" w:eastAsia="Verdana" w:cs="Verdana"/>
          <w:sz w:val="18"/>
          <w:szCs w:val="18"/>
        </w:rPr>
      </w:pPr>
      <w:r w:rsidRPr="00A15092">
        <w:rPr>
          <w:rFonts w:ascii="Verdana" w:hAnsi="Verdana" w:eastAsia="Verdana" w:cs="Verdana"/>
          <w:sz w:val="18"/>
          <w:szCs w:val="18"/>
        </w:rPr>
        <w:t>Er zijn in onderhavig wetsvoorstel geen bepalingen opgenomen die mogelijk een inbreuk zullen maken op grondrechten.</w:t>
      </w:r>
    </w:p>
    <w:p w:rsidRPr="00A15092" w:rsidR="00DA6203" w:rsidP="00BF7960" w:rsidRDefault="00DA6203" w14:paraId="49FB65F5" w14:textId="77777777">
      <w:pPr>
        <w:spacing w:after="0" w:line="240" w:lineRule="auto"/>
        <w:rPr>
          <w:rFonts w:ascii="Verdana" w:hAnsi="Verdana" w:eastAsia="Verdana" w:cs="Verdana"/>
          <w:sz w:val="18"/>
          <w:szCs w:val="18"/>
        </w:rPr>
      </w:pPr>
    </w:p>
    <w:p w:rsidRPr="00A15092" w:rsidR="00A52565" w:rsidP="009D6774" w:rsidRDefault="00A52565" w14:paraId="2424F9C4" w14:textId="0684CF58">
      <w:pPr>
        <w:pStyle w:val="Kop1"/>
      </w:pPr>
      <w:bookmarkStart w:name="_Toc198886771" w:id="86"/>
      <w:bookmarkStart w:name="_Toc227253365" w:id="87"/>
      <w:bookmarkEnd w:id="72"/>
      <w:r w:rsidRPr="00A15092">
        <w:t>5. Verhouding tot nationale regelgeving</w:t>
      </w:r>
      <w:bookmarkEnd w:id="86"/>
      <w:bookmarkEnd w:id="87"/>
    </w:p>
    <w:p w:rsidRPr="00A15092" w:rsidR="00A52565" w:rsidP="009D6774" w:rsidRDefault="00A52565" w14:paraId="4385ED05" w14:textId="7B4A17DA">
      <w:pPr>
        <w:pStyle w:val="Kop2"/>
      </w:pPr>
      <w:bookmarkStart w:name="_Toc198886772" w:id="88"/>
      <w:bookmarkStart w:name="_Toc227253366" w:id="89"/>
      <w:r w:rsidRPr="00A15092">
        <w:t>5.1. Wet milieubeheer, Wet op de economische delicten</w:t>
      </w:r>
      <w:bookmarkEnd w:id="88"/>
      <w:bookmarkEnd w:id="89"/>
    </w:p>
    <w:p w:rsidRPr="00A15092" w:rsidR="00834D79" w:rsidP="00283912" w:rsidRDefault="6917098F" w14:paraId="5867AF68" w14:textId="15765157">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Onderhavig wetsvoorstel voorziet in een wijziging van de </w:t>
      </w:r>
      <w:r w:rsidRPr="00A15092" w:rsidR="009C15E3">
        <w:rPr>
          <w:rFonts w:ascii="Verdana" w:hAnsi="Verdana" w:eastAsia="Verdana" w:cs="Verdana"/>
          <w:sz w:val="18"/>
          <w:szCs w:val="18"/>
        </w:rPr>
        <w:t>Wm</w:t>
      </w:r>
      <w:r w:rsidRPr="00A15092">
        <w:rPr>
          <w:rFonts w:ascii="Verdana" w:hAnsi="Verdana" w:eastAsia="Verdana" w:cs="Verdana"/>
          <w:sz w:val="18"/>
          <w:szCs w:val="18"/>
        </w:rPr>
        <w:t xml:space="preserve"> en de Wet op de economische delicten</w:t>
      </w:r>
      <w:r w:rsidRPr="00A15092" w:rsidR="00D52239">
        <w:rPr>
          <w:rFonts w:ascii="Verdana" w:hAnsi="Verdana" w:eastAsia="Verdana" w:cs="Verdana"/>
          <w:sz w:val="18"/>
          <w:szCs w:val="18"/>
        </w:rPr>
        <w:t xml:space="preserve"> (hierna: </w:t>
      </w:r>
      <w:r w:rsidRPr="00A15092" w:rsidR="003252E5">
        <w:rPr>
          <w:rFonts w:ascii="Verdana" w:hAnsi="Verdana" w:eastAsia="Verdana" w:cs="Verdana"/>
          <w:sz w:val="18"/>
          <w:szCs w:val="18"/>
        </w:rPr>
        <w:t>‘</w:t>
      </w:r>
      <w:r w:rsidRPr="00A15092" w:rsidR="00D52239">
        <w:rPr>
          <w:rFonts w:ascii="Verdana" w:hAnsi="Verdana" w:eastAsia="Verdana" w:cs="Verdana"/>
          <w:sz w:val="18"/>
          <w:szCs w:val="18"/>
        </w:rPr>
        <w:t>WED</w:t>
      </w:r>
      <w:r w:rsidRPr="00A15092" w:rsidR="003252E5">
        <w:rPr>
          <w:rFonts w:ascii="Verdana" w:hAnsi="Verdana" w:eastAsia="Verdana" w:cs="Verdana"/>
          <w:sz w:val="18"/>
          <w:szCs w:val="18"/>
        </w:rPr>
        <w:t>’</w:t>
      </w:r>
      <w:r w:rsidRPr="00A15092" w:rsidR="00D52239">
        <w:rPr>
          <w:rFonts w:ascii="Verdana" w:hAnsi="Verdana" w:eastAsia="Verdana" w:cs="Verdana"/>
          <w:sz w:val="18"/>
          <w:szCs w:val="18"/>
        </w:rPr>
        <w:t>)</w:t>
      </w:r>
      <w:r w:rsidRPr="00A15092">
        <w:rPr>
          <w:rFonts w:ascii="Verdana" w:hAnsi="Verdana" w:eastAsia="Verdana" w:cs="Verdana"/>
          <w:sz w:val="18"/>
          <w:szCs w:val="18"/>
        </w:rPr>
        <w:t xml:space="preserve">. Het gaat om een verduurzamingsmaatregel die goed past in de </w:t>
      </w:r>
      <w:r w:rsidRPr="00A15092" w:rsidR="00320D99">
        <w:rPr>
          <w:rFonts w:ascii="Verdana" w:hAnsi="Verdana" w:eastAsia="Verdana" w:cs="Verdana"/>
          <w:sz w:val="18"/>
          <w:szCs w:val="18"/>
        </w:rPr>
        <w:t xml:space="preserve">Wm </w:t>
      </w:r>
      <w:r w:rsidRPr="00A15092" w:rsidR="00E359D5">
        <w:rPr>
          <w:rFonts w:ascii="Verdana" w:hAnsi="Verdana" w:eastAsia="Verdana" w:cs="Verdana"/>
          <w:sz w:val="18"/>
          <w:szCs w:val="18"/>
        </w:rPr>
        <w:t>door</w:t>
      </w:r>
      <w:r w:rsidRPr="00A15092" w:rsidR="00320D99">
        <w:rPr>
          <w:rFonts w:ascii="Verdana" w:hAnsi="Verdana" w:eastAsia="Verdana" w:cs="Verdana"/>
          <w:sz w:val="18"/>
          <w:szCs w:val="18"/>
        </w:rPr>
        <w:t xml:space="preserve"> het toevoegen van een nieuwe titel 9.10.</w:t>
      </w:r>
      <w:r w:rsidRPr="00A15092">
        <w:rPr>
          <w:rFonts w:ascii="Verdana" w:hAnsi="Verdana" w:eastAsia="Verdana" w:cs="Verdana"/>
          <w:sz w:val="18"/>
          <w:szCs w:val="18"/>
        </w:rPr>
        <w:t xml:space="preserve"> De strafrechtelijke handhaving zal volgens het voorstel plaatsvinden via de </w:t>
      </w:r>
      <w:r w:rsidRPr="00A15092" w:rsidR="00D52239">
        <w:rPr>
          <w:rFonts w:ascii="Verdana" w:hAnsi="Verdana" w:eastAsia="Verdana" w:cs="Verdana"/>
          <w:sz w:val="18"/>
          <w:szCs w:val="18"/>
        </w:rPr>
        <w:t>WED</w:t>
      </w:r>
      <w:r w:rsidRPr="00A15092">
        <w:rPr>
          <w:rFonts w:ascii="Verdana" w:hAnsi="Verdana" w:eastAsia="Verdana" w:cs="Verdana"/>
          <w:sz w:val="18"/>
          <w:szCs w:val="18"/>
        </w:rPr>
        <w:t>. Milieudelicten worden geacht schadelijk te zijn voor het economische leven. Het wetsvoorstel bevat grondslagen voor nadere uitwerking in onderliggende regelgeving. Hiertoe zal een algemene maatregel van bestuur en</w:t>
      </w:r>
      <w:r w:rsidRPr="00A15092" w:rsidR="008B3EC6">
        <w:rPr>
          <w:rFonts w:ascii="Verdana" w:hAnsi="Verdana" w:eastAsia="Verdana" w:cs="Verdana"/>
          <w:sz w:val="18"/>
          <w:szCs w:val="18"/>
        </w:rPr>
        <w:t xml:space="preserve"> een</w:t>
      </w:r>
      <w:r w:rsidRPr="00A15092">
        <w:rPr>
          <w:rFonts w:ascii="Verdana" w:hAnsi="Verdana" w:eastAsia="Verdana" w:cs="Verdana"/>
          <w:sz w:val="18"/>
          <w:szCs w:val="18"/>
        </w:rPr>
        <w:t xml:space="preserve"> ministeriële regeling worden opgesteld.</w:t>
      </w:r>
    </w:p>
    <w:p w:rsidRPr="00A15092" w:rsidR="003A1CC4" w:rsidP="00283912" w:rsidRDefault="003A1CC4" w14:paraId="07A3C508" w14:textId="77777777">
      <w:pPr>
        <w:spacing w:after="0" w:line="240" w:lineRule="auto"/>
        <w:rPr>
          <w:rFonts w:ascii="Verdana" w:hAnsi="Verdana" w:eastAsia="Verdana" w:cs="Verdana"/>
          <w:sz w:val="18"/>
          <w:szCs w:val="18"/>
        </w:rPr>
      </w:pPr>
    </w:p>
    <w:p w:rsidRPr="00A15092" w:rsidR="00A52565" w:rsidP="009D6774" w:rsidRDefault="00A52565" w14:paraId="4C6948BC" w14:textId="4526B4C3">
      <w:pPr>
        <w:pStyle w:val="Kop2"/>
      </w:pPr>
      <w:bookmarkStart w:name="_Toc198886773" w:id="90"/>
      <w:bookmarkStart w:name="_Toc227253367" w:id="91"/>
      <w:r w:rsidRPr="00A15092">
        <w:t>5.2. Algemene wet bestuursrecht</w:t>
      </w:r>
      <w:bookmarkEnd w:id="90"/>
      <w:bookmarkEnd w:id="91"/>
    </w:p>
    <w:p w:rsidRPr="00A15092" w:rsidR="003A1CC4" w:rsidP="003A1CC4" w:rsidRDefault="003A1CC4" w14:paraId="01ECC3C3" w14:textId="512D98B1">
      <w:pPr>
        <w:spacing w:after="0" w:line="240" w:lineRule="auto"/>
        <w:rPr>
          <w:rFonts w:ascii="Verdana" w:hAnsi="Verdana" w:eastAsia="Verdana" w:cs="Verdana"/>
          <w:sz w:val="18"/>
          <w:szCs w:val="18"/>
        </w:rPr>
      </w:pPr>
      <w:r w:rsidRPr="00A15092">
        <w:rPr>
          <w:rFonts w:ascii="Verdana" w:hAnsi="Verdana" w:eastAsia="Verdana" w:cs="Verdana"/>
          <w:sz w:val="18"/>
          <w:szCs w:val="18"/>
        </w:rPr>
        <w:t>In onderhavig wetsvoorstel krijgt</w:t>
      </w:r>
      <w:r w:rsidRPr="00A15092" w:rsidR="00204886">
        <w:rPr>
          <w:rFonts w:ascii="Verdana" w:hAnsi="Verdana" w:eastAsia="Verdana" w:cs="Verdana"/>
          <w:sz w:val="18"/>
          <w:szCs w:val="18"/>
        </w:rPr>
        <w:t xml:space="preserve"> de</w:t>
      </w:r>
      <w:r w:rsidRPr="00A15092">
        <w:rPr>
          <w:rFonts w:ascii="Verdana" w:hAnsi="Verdana" w:eastAsia="Verdana" w:cs="Verdana"/>
          <w:sz w:val="18"/>
          <w:szCs w:val="18"/>
        </w:rPr>
        <w:t xml:space="preserve"> NEa de beschikking over enkele bestuursrechtelijke handhavingsinstrumenten. Zo wordt voorgesteld dat de NEa een last onder bestuursdwang kan opleggen. Afdeling 5.3.1 van de </w:t>
      </w:r>
      <w:proofErr w:type="spellStart"/>
      <w:r w:rsidRPr="00A15092">
        <w:rPr>
          <w:rFonts w:ascii="Verdana" w:hAnsi="Verdana" w:eastAsia="Verdana" w:cs="Verdana"/>
          <w:sz w:val="18"/>
          <w:szCs w:val="18"/>
        </w:rPr>
        <w:t>Awb</w:t>
      </w:r>
      <w:proofErr w:type="spellEnd"/>
      <w:r w:rsidRPr="00A15092">
        <w:rPr>
          <w:rFonts w:ascii="Verdana" w:hAnsi="Verdana" w:eastAsia="Verdana" w:cs="Verdana"/>
          <w:sz w:val="18"/>
          <w:szCs w:val="18"/>
        </w:rPr>
        <w:t xml:space="preserve"> is daarmee van toepassing op de uitoefening van deze bevoegdheid. Met het instrument van de last onder bestuursdwang kan </w:t>
      </w:r>
      <w:r w:rsidRPr="00A15092" w:rsidR="00204886">
        <w:rPr>
          <w:rFonts w:ascii="Verdana" w:hAnsi="Verdana" w:eastAsia="Verdana" w:cs="Verdana"/>
          <w:sz w:val="18"/>
          <w:szCs w:val="18"/>
        </w:rPr>
        <w:t xml:space="preserve">de </w:t>
      </w:r>
      <w:r w:rsidRPr="00A15092">
        <w:rPr>
          <w:rFonts w:ascii="Verdana" w:hAnsi="Verdana" w:eastAsia="Verdana" w:cs="Verdana"/>
          <w:sz w:val="18"/>
          <w:szCs w:val="18"/>
        </w:rPr>
        <w:t xml:space="preserve">NEa ook een last onder dwangsom opleggen. Afdeling 5.3.2 van de </w:t>
      </w:r>
      <w:proofErr w:type="spellStart"/>
      <w:r w:rsidRPr="00A15092" w:rsidR="005803F3">
        <w:rPr>
          <w:rFonts w:ascii="Verdana" w:hAnsi="Verdana" w:eastAsia="Verdana" w:cs="Verdana"/>
          <w:sz w:val="18"/>
          <w:szCs w:val="18"/>
        </w:rPr>
        <w:t>Awb</w:t>
      </w:r>
      <w:proofErr w:type="spellEnd"/>
      <w:r w:rsidRPr="00A15092" w:rsidR="005803F3">
        <w:rPr>
          <w:rFonts w:ascii="Verdana" w:hAnsi="Verdana" w:eastAsia="Verdana" w:cs="Verdana"/>
          <w:sz w:val="18"/>
          <w:szCs w:val="18"/>
        </w:rPr>
        <w:t xml:space="preserve"> </w:t>
      </w:r>
      <w:r w:rsidRPr="00A15092">
        <w:rPr>
          <w:rFonts w:ascii="Verdana" w:hAnsi="Verdana" w:eastAsia="Verdana" w:cs="Verdana"/>
          <w:sz w:val="18"/>
          <w:szCs w:val="18"/>
        </w:rPr>
        <w:t xml:space="preserve">is van toepassing op de last onder dwangsom. Ook wordt de mogelijkheid van het opleggen van een bestuurlijke boete voorgesteld waarop titel 5.4 van de </w:t>
      </w:r>
      <w:proofErr w:type="spellStart"/>
      <w:r w:rsidRPr="00A15092" w:rsidR="005803F3">
        <w:rPr>
          <w:rFonts w:ascii="Verdana" w:hAnsi="Verdana" w:eastAsia="Verdana" w:cs="Verdana"/>
          <w:sz w:val="18"/>
          <w:szCs w:val="18"/>
        </w:rPr>
        <w:t>Awb</w:t>
      </w:r>
      <w:proofErr w:type="spellEnd"/>
      <w:r w:rsidRPr="00A15092" w:rsidR="005803F3">
        <w:rPr>
          <w:rFonts w:ascii="Verdana" w:hAnsi="Verdana" w:eastAsia="Verdana" w:cs="Verdana"/>
          <w:sz w:val="18"/>
          <w:szCs w:val="18"/>
        </w:rPr>
        <w:t xml:space="preserve"> </w:t>
      </w:r>
      <w:r w:rsidRPr="00A15092">
        <w:rPr>
          <w:rFonts w:ascii="Verdana" w:hAnsi="Verdana" w:eastAsia="Verdana" w:cs="Verdana"/>
          <w:sz w:val="18"/>
          <w:szCs w:val="18"/>
        </w:rPr>
        <w:t xml:space="preserve">van toepassing is. </w:t>
      </w:r>
    </w:p>
    <w:p w:rsidRPr="00A15092" w:rsidR="004274B7" w:rsidP="003A1CC4" w:rsidRDefault="004274B7" w14:paraId="7B3D0D83" w14:textId="77777777">
      <w:pPr>
        <w:spacing w:after="0" w:line="240" w:lineRule="auto"/>
        <w:rPr>
          <w:rFonts w:ascii="Verdana" w:hAnsi="Verdana" w:eastAsia="Verdana" w:cs="Verdana"/>
          <w:sz w:val="18"/>
          <w:szCs w:val="18"/>
        </w:rPr>
      </w:pPr>
    </w:p>
    <w:p w:rsidRPr="00A15092" w:rsidR="00F17178" w:rsidP="00F17178" w:rsidRDefault="00C42C8C" w14:paraId="020E3184" w14:textId="3852CC0B">
      <w:pPr>
        <w:spacing w:after="0" w:line="240" w:lineRule="auto"/>
        <w:rPr>
          <w:rFonts w:ascii="Verdana" w:hAnsi="Verdana" w:eastAsia="Verdana" w:cs="Verdana"/>
          <w:sz w:val="18"/>
          <w:szCs w:val="18"/>
        </w:rPr>
      </w:pPr>
      <w:r w:rsidRPr="00A15092">
        <w:rPr>
          <w:rFonts w:ascii="Verdana" w:hAnsi="Verdana" w:eastAsia="Verdana" w:cs="Verdana"/>
          <w:sz w:val="18"/>
          <w:szCs w:val="18"/>
        </w:rPr>
        <w:t>Tevens wordt</w:t>
      </w:r>
      <w:r w:rsidRPr="00A15092" w:rsidR="00733983">
        <w:rPr>
          <w:rFonts w:ascii="Verdana" w:hAnsi="Verdana" w:eastAsia="Verdana" w:cs="Verdana"/>
          <w:sz w:val="18"/>
          <w:szCs w:val="18"/>
        </w:rPr>
        <w:t xml:space="preserve"> de bevoegdheid van een ambtshalve vaststelling </w:t>
      </w:r>
      <w:r w:rsidRPr="00A15092" w:rsidR="006C69B3">
        <w:rPr>
          <w:rFonts w:ascii="Verdana" w:hAnsi="Verdana" w:eastAsia="Verdana" w:cs="Verdana"/>
          <w:sz w:val="18"/>
          <w:szCs w:val="18"/>
        </w:rPr>
        <w:t>voor</w:t>
      </w:r>
      <w:r w:rsidRPr="00A15092" w:rsidR="00204886">
        <w:rPr>
          <w:rFonts w:ascii="Verdana" w:hAnsi="Verdana" w:eastAsia="Verdana" w:cs="Verdana"/>
          <w:sz w:val="18"/>
          <w:szCs w:val="18"/>
        </w:rPr>
        <w:t xml:space="preserve"> de</w:t>
      </w:r>
      <w:r w:rsidRPr="00A15092" w:rsidR="006C69B3">
        <w:rPr>
          <w:rFonts w:ascii="Verdana" w:hAnsi="Verdana" w:eastAsia="Verdana" w:cs="Verdana"/>
          <w:sz w:val="18"/>
          <w:szCs w:val="18"/>
        </w:rPr>
        <w:t xml:space="preserve"> NEa voorgesteld. </w:t>
      </w:r>
      <w:r w:rsidRPr="00A15092" w:rsidR="00F17178">
        <w:rPr>
          <w:rFonts w:ascii="Verdana" w:hAnsi="Verdana" w:eastAsia="Verdana" w:cs="Verdana"/>
          <w:sz w:val="18"/>
          <w:szCs w:val="18"/>
        </w:rPr>
        <w:t>D</w:t>
      </w:r>
      <w:r w:rsidRPr="00A15092" w:rsidR="006C69B3">
        <w:rPr>
          <w:rFonts w:ascii="Verdana" w:hAnsi="Verdana" w:eastAsia="Verdana" w:cs="Verdana"/>
          <w:sz w:val="18"/>
          <w:szCs w:val="18"/>
        </w:rPr>
        <w:t>ergelijke vaststelling</w:t>
      </w:r>
      <w:r w:rsidRPr="00A15092" w:rsidR="00F17178">
        <w:rPr>
          <w:rFonts w:ascii="Verdana" w:hAnsi="Verdana" w:eastAsia="Verdana" w:cs="Verdana"/>
          <w:sz w:val="18"/>
          <w:szCs w:val="18"/>
        </w:rPr>
        <w:t xml:space="preserve">en zijn besluiten in de zin van artikel 1:3 van de </w:t>
      </w:r>
      <w:proofErr w:type="spellStart"/>
      <w:r w:rsidRPr="00A15092" w:rsidR="00F17178">
        <w:rPr>
          <w:rFonts w:ascii="Verdana" w:hAnsi="Verdana" w:eastAsia="Verdana" w:cs="Verdana"/>
          <w:sz w:val="18"/>
          <w:szCs w:val="18"/>
        </w:rPr>
        <w:t>Awb</w:t>
      </w:r>
      <w:proofErr w:type="spellEnd"/>
      <w:r w:rsidRPr="00A15092" w:rsidR="00B64662">
        <w:rPr>
          <w:rFonts w:ascii="Verdana" w:hAnsi="Verdana" w:eastAsia="Verdana" w:cs="Verdana"/>
          <w:sz w:val="18"/>
          <w:szCs w:val="18"/>
        </w:rPr>
        <w:t>, in het bijzonder beschikkingen in de zin van artikel 1:3</w:t>
      </w:r>
      <w:r w:rsidRPr="00A15092" w:rsidR="000D1AA5">
        <w:rPr>
          <w:rFonts w:ascii="Verdana" w:hAnsi="Verdana" w:eastAsia="Verdana" w:cs="Verdana"/>
          <w:sz w:val="18"/>
          <w:szCs w:val="18"/>
        </w:rPr>
        <w:t xml:space="preserve">, tweede lid, van de </w:t>
      </w:r>
      <w:proofErr w:type="spellStart"/>
      <w:r w:rsidRPr="00A15092" w:rsidR="005803F3">
        <w:rPr>
          <w:rFonts w:ascii="Verdana" w:hAnsi="Verdana" w:eastAsia="Verdana" w:cs="Verdana"/>
          <w:sz w:val="18"/>
          <w:szCs w:val="18"/>
        </w:rPr>
        <w:t>Awb</w:t>
      </w:r>
      <w:proofErr w:type="spellEnd"/>
      <w:r w:rsidRPr="00A15092" w:rsidR="00F17178">
        <w:rPr>
          <w:rFonts w:ascii="Verdana" w:hAnsi="Verdana" w:eastAsia="Verdana" w:cs="Verdana"/>
          <w:sz w:val="18"/>
          <w:szCs w:val="18"/>
        </w:rPr>
        <w:t xml:space="preserve">. Dit betekent dat de formele en materiële algemene beginselen van behoorlijk bestuur die zijn opgenomen in de </w:t>
      </w:r>
      <w:proofErr w:type="spellStart"/>
      <w:r w:rsidRPr="00A15092" w:rsidR="00F17178">
        <w:rPr>
          <w:rFonts w:ascii="Verdana" w:hAnsi="Verdana" w:eastAsia="Verdana" w:cs="Verdana"/>
          <w:sz w:val="18"/>
          <w:szCs w:val="18"/>
        </w:rPr>
        <w:t>Awb</w:t>
      </w:r>
      <w:proofErr w:type="spellEnd"/>
      <w:r w:rsidRPr="00A15092" w:rsidR="00F17178">
        <w:rPr>
          <w:rFonts w:ascii="Verdana" w:hAnsi="Verdana" w:eastAsia="Verdana" w:cs="Verdana"/>
          <w:sz w:val="18"/>
          <w:szCs w:val="18"/>
        </w:rPr>
        <w:t xml:space="preserve"> van toepassing zijn op de totstandkoming en inhoud van de besluiten (hoofdstuk 2 en 3 en titel 4.1 van de </w:t>
      </w:r>
      <w:proofErr w:type="spellStart"/>
      <w:r w:rsidRPr="00A15092" w:rsidR="00F17178">
        <w:rPr>
          <w:rFonts w:ascii="Verdana" w:hAnsi="Verdana" w:eastAsia="Verdana" w:cs="Verdana"/>
          <w:sz w:val="18"/>
          <w:szCs w:val="18"/>
        </w:rPr>
        <w:t>Awb</w:t>
      </w:r>
      <w:proofErr w:type="spellEnd"/>
      <w:r w:rsidRPr="00A15092" w:rsidR="00F17178">
        <w:rPr>
          <w:rFonts w:ascii="Verdana" w:hAnsi="Verdana" w:eastAsia="Verdana" w:cs="Verdana"/>
          <w:sz w:val="18"/>
          <w:szCs w:val="18"/>
        </w:rPr>
        <w:t>) en de bepalingen van hoofdstuk 6, 7 en 8 van toepassing zijn op het bezwaar en beroep bij de bestuursrechter dat door de aanvrager kan worden ingesteld tegen de besluiten van de minister.</w:t>
      </w:r>
      <w:r w:rsidRPr="00A15092" w:rsidR="00BF2BD1">
        <w:rPr>
          <w:rFonts w:ascii="Verdana" w:hAnsi="Verdana" w:eastAsia="Verdana" w:cs="Verdana"/>
          <w:sz w:val="18"/>
          <w:szCs w:val="18"/>
        </w:rPr>
        <w:t xml:space="preserve"> Dit geldt ook voor de bestuursrechtelijke handhavingsbesluiten</w:t>
      </w:r>
      <w:r w:rsidRPr="00A15092" w:rsidR="009A6657">
        <w:rPr>
          <w:rFonts w:ascii="Verdana" w:hAnsi="Verdana" w:eastAsia="Verdana" w:cs="Verdana"/>
          <w:sz w:val="18"/>
          <w:szCs w:val="18"/>
        </w:rPr>
        <w:t>.</w:t>
      </w:r>
      <w:r w:rsidRPr="00A15092" w:rsidR="00776E8A">
        <w:rPr>
          <w:rFonts w:ascii="Verdana" w:hAnsi="Verdana" w:eastAsia="Verdana" w:cs="Verdana"/>
          <w:sz w:val="18"/>
          <w:szCs w:val="18"/>
        </w:rPr>
        <w:t xml:space="preserve"> Omdat de ambtshalve vaststelling door de NEa kan worden gekwalificeerd als een besluit, wordt aangesloten bij een termijn van zes weken op grond van artikel 6:6 van de </w:t>
      </w:r>
      <w:proofErr w:type="spellStart"/>
      <w:r w:rsidRPr="00A15092" w:rsidR="00776E8A">
        <w:rPr>
          <w:rFonts w:ascii="Verdana" w:hAnsi="Verdana" w:eastAsia="Verdana" w:cs="Verdana"/>
          <w:sz w:val="18"/>
          <w:szCs w:val="18"/>
        </w:rPr>
        <w:t>Awb</w:t>
      </w:r>
      <w:proofErr w:type="spellEnd"/>
      <w:r w:rsidRPr="00A15092" w:rsidR="00776E8A">
        <w:rPr>
          <w:rFonts w:ascii="Verdana" w:hAnsi="Verdana" w:eastAsia="Verdana" w:cs="Verdana"/>
          <w:sz w:val="18"/>
          <w:szCs w:val="18"/>
        </w:rPr>
        <w:t xml:space="preserve">. Volgens artikel 20.3 van de Wm treedt een besluit in werking met ingang van de dag </w:t>
      </w:r>
      <w:r w:rsidRPr="00A15092" w:rsidR="002D66A3">
        <w:rPr>
          <w:rFonts w:ascii="Verdana" w:hAnsi="Verdana" w:eastAsia="Verdana" w:cs="Verdana"/>
          <w:sz w:val="18"/>
          <w:szCs w:val="18"/>
        </w:rPr>
        <w:t xml:space="preserve">na de dag </w:t>
      </w:r>
      <w:r w:rsidRPr="00A15092" w:rsidR="00776E8A">
        <w:rPr>
          <w:rFonts w:ascii="Verdana" w:hAnsi="Verdana" w:eastAsia="Verdana" w:cs="Verdana"/>
          <w:sz w:val="18"/>
          <w:szCs w:val="18"/>
        </w:rPr>
        <w:t xml:space="preserve">waarop de termijn voor het indienen van een bezwaarschrift afloopt. </w:t>
      </w:r>
    </w:p>
    <w:p w:rsidRPr="00A15092" w:rsidR="00774747" w:rsidP="009C70A2" w:rsidRDefault="00774747" w14:paraId="59896BD8" w14:textId="77777777">
      <w:pPr>
        <w:spacing w:after="0" w:line="240" w:lineRule="auto"/>
        <w:rPr>
          <w:rFonts w:ascii="Verdana" w:hAnsi="Verdana" w:eastAsia="Verdana" w:cs="Verdana"/>
          <w:sz w:val="16"/>
          <w:szCs w:val="16"/>
        </w:rPr>
      </w:pPr>
    </w:p>
    <w:p w:rsidRPr="00A15092" w:rsidR="00817DCE" w:rsidP="009D6774" w:rsidRDefault="00817DCE" w14:paraId="2F0EDED1" w14:textId="65AE8821">
      <w:pPr>
        <w:pStyle w:val="Kop1"/>
      </w:pPr>
      <w:bookmarkStart w:name="_Toc198886774" w:id="92"/>
      <w:bookmarkStart w:name="_Toc227253368" w:id="93"/>
      <w:r w:rsidRPr="00A15092">
        <w:t>6. Gevolgen</w:t>
      </w:r>
      <w:bookmarkEnd w:id="92"/>
      <w:bookmarkEnd w:id="93"/>
    </w:p>
    <w:p w:rsidRPr="00A15092" w:rsidR="56E4E468" w:rsidP="009C70A2" w:rsidRDefault="64ED027F" w14:paraId="75AD0950" w14:textId="3EE18ACB">
      <w:pPr>
        <w:spacing w:after="0" w:line="240" w:lineRule="auto"/>
        <w:rPr>
          <w:rFonts w:ascii="Verdana" w:hAnsi="Verdana" w:eastAsia="Verdana" w:cs="Verdana"/>
          <w:sz w:val="18"/>
          <w:szCs w:val="18"/>
        </w:rPr>
      </w:pPr>
      <w:r w:rsidRPr="00A15092">
        <w:rPr>
          <w:rFonts w:ascii="Verdana" w:hAnsi="Verdana" w:eastAsia="Verdana" w:cs="Verdana"/>
          <w:sz w:val="18"/>
          <w:szCs w:val="18"/>
        </w:rPr>
        <w:t>In dit hoofdstuk worden de verwachtte effecten</w:t>
      </w:r>
      <w:r w:rsidRPr="00A15092" w:rsidR="3964DB7E">
        <w:rPr>
          <w:rFonts w:ascii="Verdana" w:hAnsi="Verdana" w:eastAsia="Verdana" w:cs="Verdana"/>
          <w:sz w:val="18"/>
          <w:szCs w:val="18"/>
        </w:rPr>
        <w:t xml:space="preserve"> </w:t>
      </w:r>
      <w:r w:rsidRPr="00A15092" w:rsidR="43BBB04E">
        <w:rPr>
          <w:rFonts w:ascii="Verdana" w:hAnsi="Verdana" w:eastAsia="Verdana" w:cs="Verdana"/>
          <w:sz w:val="18"/>
          <w:szCs w:val="18"/>
        </w:rPr>
        <w:t xml:space="preserve">en de regeldrukkosten </w:t>
      </w:r>
      <w:r w:rsidRPr="00A15092">
        <w:rPr>
          <w:rFonts w:ascii="Verdana" w:hAnsi="Verdana" w:eastAsia="Verdana" w:cs="Verdana"/>
          <w:sz w:val="18"/>
          <w:szCs w:val="18"/>
        </w:rPr>
        <w:t xml:space="preserve">voor bedrijven beschreven na invoering van de </w:t>
      </w:r>
      <w:r w:rsidRPr="00A15092" w:rsidR="5F9D78C6">
        <w:rPr>
          <w:rFonts w:ascii="Verdana" w:hAnsi="Verdana" w:eastAsia="Verdana" w:cs="Verdana"/>
          <w:sz w:val="18"/>
          <w:szCs w:val="18"/>
        </w:rPr>
        <w:t xml:space="preserve">voorgenomen </w:t>
      </w:r>
      <w:r w:rsidRPr="00A15092" w:rsidR="1E607ABE">
        <w:rPr>
          <w:rFonts w:ascii="Verdana" w:hAnsi="Verdana" w:eastAsia="Verdana" w:cs="Verdana"/>
          <w:sz w:val="18"/>
          <w:szCs w:val="18"/>
        </w:rPr>
        <w:t>jaarverplichting</w:t>
      </w:r>
      <w:r w:rsidRPr="00A15092">
        <w:rPr>
          <w:rFonts w:ascii="Verdana" w:hAnsi="Verdana" w:eastAsia="Verdana" w:cs="Verdana"/>
          <w:sz w:val="18"/>
          <w:szCs w:val="18"/>
        </w:rPr>
        <w:t>.</w:t>
      </w:r>
      <w:r w:rsidRPr="00A15092" w:rsidR="002241B2">
        <w:rPr>
          <w:rFonts w:ascii="Verdana" w:hAnsi="Verdana" w:eastAsia="Verdana" w:cs="Verdana"/>
          <w:sz w:val="18"/>
          <w:szCs w:val="18"/>
        </w:rPr>
        <w:t xml:space="preserve"> Zie ook paragraaf 3.3 </w:t>
      </w:r>
      <w:r w:rsidRPr="00A15092" w:rsidR="00776E8A">
        <w:rPr>
          <w:rFonts w:ascii="Verdana" w:hAnsi="Verdana" w:eastAsia="Verdana" w:cs="Verdana"/>
          <w:sz w:val="18"/>
          <w:szCs w:val="18"/>
        </w:rPr>
        <w:t xml:space="preserve">en 3.4 </w:t>
      </w:r>
      <w:r w:rsidRPr="00A15092" w:rsidR="002241B2">
        <w:rPr>
          <w:rFonts w:ascii="Verdana" w:hAnsi="Verdana" w:eastAsia="Verdana" w:cs="Verdana"/>
          <w:sz w:val="18"/>
          <w:szCs w:val="18"/>
        </w:rPr>
        <w:t xml:space="preserve">voor andere gevolgen van de </w:t>
      </w:r>
      <w:r w:rsidRPr="00A15092" w:rsidR="00CB4EFA">
        <w:rPr>
          <w:rFonts w:ascii="Verdana" w:hAnsi="Verdana" w:eastAsia="Verdana" w:cs="Verdana"/>
          <w:sz w:val="18"/>
          <w:szCs w:val="18"/>
        </w:rPr>
        <w:t xml:space="preserve">voorgenomen </w:t>
      </w:r>
      <w:r w:rsidRPr="00A15092" w:rsidR="002241B2">
        <w:rPr>
          <w:rFonts w:ascii="Verdana" w:hAnsi="Verdana" w:eastAsia="Verdana" w:cs="Verdana"/>
          <w:sz w:val="18"/>
          <w:szCs w:val="18"/>
        </w:rPr>
        <w:t>jaarverplichting.</w:t>
      </w:r>
    </w:p>
    <w:p w:rsidRPr="00A15092" w:rsidR="00B62899" w:rsidP="009C70A2" w:rsidRDefault="00B62899" w14:paraId="4B65781E" w14:textId="77777777">
      <w:pPr>
        <w:spacing w:after="0" w:line="240" w:lineRule="auto"/>
        <w:rPr>
          <w:rFonts w:ascii="Verdana" w:hAnsi="Verdana" w:eastAsia="Verdana" w:cs="Verdana"/>
          <w:sz w:val="18"/>
          <w:szCs w:val="18"/>
        </w:rPr>
      </w:pPr>
    </w:p>
    <w:p w:rsidRPr="00A15092" w:rsidR="00817DCE" w:rsidP="00D82131" w:rsidRDefault="00817DCE" w14:paraId="12A97973" w14:textId="54A17A37">
      <w:pPr>
        <w:pStyle w:val="Kop2"/>
      </w:pPr>
      <w:bookmarkStart w:name="_Toc198886775" w:id="94"/>
      <w:bookmarkStart w:name="_Toc227253369" w:id="95"/>
      <w:r w:rsidRPr="00A15092">
        <w:t xml:space="preserve">6.1. Klimaat, milieueffecten en </w:t>
      </w:r>
      <w:proofErr w:type="spellStart"/>
      <w:r w:rsidRPr="00A15092" w:rsidR="00853FB3">
        <w:t>S</w:t>
      </w:r>
      <w:r w:rsidRPr="00A15092">
        <w:t>ustainable</w:t>
      </w:r>
      <w:proofErr w:type="spellEnd"/>
      <w:r w:rsidRPr="00A15092">
        <w:t xml:space="preserve"> </w:t>
      </w:r>
      <w:r w:rsidRPr="00A15092" w:rsidR="00853FB3">
        <w:t>D</w:t>
      </w:r>
      <w:r w:rsidRPr="00A15092">
        <w:t xml:space="preserve">evelopment </w:t>
      </w:r>
      <w:r w:rsidRPr="00A15092" w:rsidR="00853FB3">
        <w:t>G</w:t>
      </w:r>
      <w:r w:rsidRPr="00A15092">
        <w:t>oals</w:t>
      </w:r>
      <w:bookmarkEnd w:id="94"/>
      <w:bookmarkEnd w:id="95"/>
    </w:p>
    <w:p w:rsidRPr="00A15092" w:rsidR="00871B88" w:rsidP="009C70A2" w:rsidRDefault="54672CE6" w14:paraId="032E9D0E" w14:textId="2DDD9B99">
      <w:pPr>
        <w:spacing w:after="0" w:line="240" w:lineRule="auto"/>
        <w:rPr>
          <w:rFonts w:ascii="Verdana" w:hAnsi="Verdana" w:eastAsia="Verdana" w:cs="Verdana"/>
          <w:sz w:val="18"/>
          <w:szCs w:val="18"/>
        </w:rPr>
      </w:pPr>
      <w:r w:rsidRPr="00A15092">
        <w:rPr>
          <w:rFonts w:ascii="Verdana" w:hAnsi="Verdana" w:eastAsia="Verdana" w:cs="Verdana"/>
          <w:sz w:val="18"/>
          <w:szCs w:val="18"/>
        </w:rPr>
        <w:t>Het wetsvoorstel</w:t>
      </w:r>
      <w:r w:rsidRPr="00A15092" w:rsidR="6FF87982">
        <w:rPr>
          <w:rFonts w:ascii="Verdana" w:hAnsi="Verdana" w:eastAsia="Verdana" w:cs="Verdana"/>
          <w:sz w:val="18"/>
          <w:szCs w:val="18"/>
        </w:rPr>
        <w:t xml:space="preserve"> zorgt voor positieve effecten op het milieu. RFNBO’s vervangen fossiele geproduceerde waterstof</w:t>
      </w:r>
      <w:r w:rsidRPr="00A15092" w:rsidR="0061173E">
        <w:rPr>
          <w:rFonts w:ascii="Verdana" w:hAnsi="Verdana" w:eastAsia="Verdana" w:cs="Verdana"/>
          <w:sz w:val="18"/>
          <w:szCs w:val="18"/>
        </w:rPr>
        <w:t xml:space="preserve"> en </w:t>
      </w:r>
      <w:r w:rsidRPr="00A15092" w:rsidR="6FF87982">
        <w:rPr>
          <w:rFonts w:ascii="Verdana" w:hAnsi="Verdana" w:eastAsia="Verdana" w:cs="Verdana"/>
          <w:sz w:val="18"/>
          <w:szCs w:val="18"/>
        </w:rPr>
        <w:t xml:space="preserve">waterstofdragers en </w:t>
      </w:r>
      <w:r w:rsidRPr="00A15092" w:rsidR="4286AC8C">
        <w:rPr>
          <w:rFonts w:ascii="Verdana" w:hAnsi="Verdana" w:eastAsia="Verdana" w:cs="Verdana"/>
          <w:sz w:val="18"/>
          <w:szCs w:val="18"/>
        </w:rPr>
        <w:t xml:space="preserve">leiden </w:t>
      </w:r>
      <w:r w:rsidRPr="00A15092" w:rsidR="6FF87982">
        <w:rPr>
          <w:rFonts w:ascii="Verdana" w:hAnsi="Verdana" w:eastAsia="Verdana" w:cs="Verdana"/>
          <w:sz w:val="18"/>
          <w:szCs w:val="18"/>
        </w:rPr>
        <w:t>daar</w:t>
      </w:r>
      <w:r w:rsidRPr="00A15092" w:rsidR="4286AC8C">
        <w:rPr>
          <w:rFonts w:ascii="Verdana" w:hAnsi="Verdana" w:eastAsia="Verdana" w:cs="Verdana"/>
          <w:sz w:val="18"/>
          <w:szCs w:val="18"/>
        </w:rPr>
        <w:t>door tot reductie van</w:t>
      </w:r>
      <w:r w:rsidRPr="00A15092" w:rsidR="6FF87982">
        <w:rPr>
          <w:rFonts w:ascii="Verdana" w:hAnsi="Verdana" w:eastAsia="Verdana" w:cs="Verdana"/>
          <w:sz w:val="18"/>
          <w:szCs w:val="18"/>
        </w:rPr>
        <w:t xml:space="preserve"> broeikasgasemissies </w:t>
      </w:r>
      <w:r w:rsidRPr="00A15092" w:rsidR="004F721D">
        <w:rPr>
          <w:rFonts w:ascii="Verdana" w:hAnsi="Verdana" w:eastAsia="Verdana" w:cs="Verdana"/>
          <w:sz w:val="18"/>
          <w:szCs w:val="18"/>
        </w:rPr>
        <w:t xml:space="preserve">op de plek waar </w:t>
      </w:r>
      <w:r w:rsidRPr="00A15092" w:rsidR="6FF87982">
        <w:rPr>
          <w:rFonts w:ascii="Verdana" w:hAnsi="Verdana" w:eastAsia="Verdana" w:cs="Verdana"/>
          <w:sz w:val="18"/>
          <w:szCs w:val="18"/>
        </w:rPr>
        <w:t>de waterstofproduc</w:t>
      </w:r>
      <w:r w:rsidRPr="00A15092" w:rsidR="004F721D">
        <w:rPr>
          <w:rFonts w:ascii="Verdana" w:hAnsi="Verdana" w:eastAsia="Verdana" w:cs="Verdana"/>
          <w:sz w:val="18"/>
          <w:szCs w:val="18"/>
        </w:rPr>
        <w:t>ti</w:t>
      </w:r>
      <w:r w:rsidRPr="00A15092" w:rsidR="6FF87982">
        <w:rPr>
          <w:rFonts w:ascii="Verdana" w:hAnsi="Verdana" w:eastAsia="Verdana" w:cs="Verdana"/>
          <w:sz w:val="18"/>
          <w:szCs w:val="18"/>
        </w:rPr>
        <w:t xml:space="preserve">e </w:t>
      </w:r>
      <w:r w:rsidRPr="00A15092" w:rsidR="004F721D">
        <w:rPr>
          <w:rFonts w:ascii="Verdana" w:hAnsi="Verdana" w:eastAsia="Verdana" w:cs="Verdana"/>
          <w:sz w:val="18"/>
          <w:szCs w:val="18"/>
        </w:rPr>
        <w:t>plaatsvindt</w:t>
      </w:r>
      <w:r w:rsidRPr="00A15092" w:rsidR="6FF87982">
        <w:rPr>
          <w:rFonts w:ascii="Verdana" w:hAnsi="Verdana" w:eastAsia="Verdana" w:cs="Verdana"/>
          <w:sz w:val="18"/>
          <w:szCs w:val="18"/>
        </w:rPr>
        <w:t xml:space="preserve">. In totaal zal in 2030 ongeveer </w:t>
      </w:r>
      <w:r w:rsidRPr="00A15092" w:rsidR="6FDDD7D6">
        <w:rPr>
          <w:rFonts w:ascii="Verdana" w:hAnsi="Verdana" w:eastAsia="Verdana" w:cs="Verdana"/>
          <w:sz w:val="18"/>
          <w:szCs w:val="18"/>
        </w:rPr>
        <w:t>29</w:t>
      </w:r>
      <w:r w:rsidRPr="00A15092" w:rsidR="6FF87982">
        <w:rPr>
          <w:rFonts w:ascii="Verdana" w:hAnsi="Verdana" w:eastAsia="Verdana" w:cs="Verdana"/>
          <w:sz w:val="18"/>
          <w:szCs w:val="18"/>
        </w:rPr>
        <w:t xml:space="preserve"> PJ (2</w:t>
      </w:r>
      <w:r w:rsidRPr="00A15092" w:rsidR="49C25CFA">
        <w:rPr>
          <w:rFonts w:ascii="Verdana" w:hAnsi="Verdana" w:eastAsia="Verdana" w:cs="Verdana"/>
          <w:sz w:val="18"/>
          <w:szCs w:val="18"/>
        </w:rPr>
        <w:t>45</w:t>
      </w:r>
      <w:r w:rsidRPr="00A15092" w:rsidR="6FF87982">
        <w:rPr>
          <w:rFonts w:ascii="Verdana" w:hAnsi="Verdana" w:eastAsia="Verdana" w:cs="Verdana"/>
          <w:sz w:val="18"/>
          <w:szCs w:val="18"/>
        </w:rPr>
        <w:t xml:space="preserve"> </w:t>
      </w:r>
      <w:proofErr w:type="spellStart"/>
      <w:r w:rsidRPr="00A15092" w:rsidR="6FF87982">
        <w:rPr>
          <w:rFonts w:ascii="Verdana" w:hAnsi="Verdana" w:eastAsia="Verdana" w:cs="Verdana"/>
          <w:sz w:val="18"/>
          <w:szCs w:val="18"/>
        </w:rPr>
        <w:t>kton</w:t>
      </w:r>
      <w:proofErr w:type="spellEnd"/>
      <w:r w:rsidRPr="00A15092" w:rsidR="6FF87982">
        <w:rPr>
          <w:rFonts w:ascii="Verdana" w:hAnsi="Verdana" w:eastAsia="Verdana" w:cs="Verdana"/>
          <w:sz w:val="18"/>
          <w:szCs w:val="18"/>
        </w:rPr>
        <w:t>) fossiel geproduceerde waterstof vervangen worden door RFNBO’s</w:t>
      </w:r>
      <w:r w:rsidRPr="00A15092" w:rsidR="4FEAA603">
        <w:rPr>
          <w:rFonts w:ascii="Verdana" w:hAnsi="Verdana" w:eastAsia="Verdana" w:cs="Verdana"/>
          <w:sz w:val="18"/>
          <w:szCs w:val="18"/>
        </w:rPr>
        <w:t xml:space="preserve"> bij een </w:t>
      </w:r>
      <w:r w:rsidRPr="00A15092" w:rsidR="6D61D31E">
        <w:rPr>
          <w:rFonts w:ascii="Verdana" w:hAnsi="Verdana" w:eastAsia="Verdana" w:cs="Verdana"/>
          <w:sz w:val="18"/>
          <w:szCs w:val="18"/>
        </w:rPr>
        <w:t>lidstaat</w:t>
      </w:r>
      <w:r w:rsidRPr="00A15092" w:rsidR="4FEAA603">
        <w:rPr>
          <w:rFonts w:ascii="Verdana" w:hAnsi="Verdana" w:eastAsia="Verdana" w:cs="Verdana"/>
          <w:sz w:val="18"/>
          <w:szCs w:val="18"/>
        </w:rPr>
        <w:t>verplichting van 42%</w:t>
      </w:r>
      <w:r w:rsidRPr="00A15092" w:rsidR="33099244">
        <w:rPr>
          <w:rFonts w:ascii="Verdana" w:hAnsi="Verdana" w:eastAsia="Verdana" w:cs="Verdana"/>
          <w:sz w:val="18"/>
          <w:szCs w:val="18"/>
        </w:rPr>
        <w:t xml:space="preserve"> (zie Tabel 1)</w:t>
      </w:r>
      <w:r w:rsidRPr="00A15092" w:rsidR="6FF87982">
        <w:rPr>
          <w:rFonts w:ascii="Verdana" w:hAnsi="Verdana" w:eastAsia="Verdana" w:cs="Verdana"/>
          <w:sz w:val="18"/>
          <w:szCs w:val="18"/>
        </w:rPr>
        <w:t>.</w:t>
      </w:r>
      <w:r w:rsidRPr="00A15092" w:rsidR="00CB4EFA">
        <w:rPr>
          <w:rFonts w:ascii="Verdana" w:hAnsi="Verdana" w:eastAsia="Verdana" w:cs="Verdana"/>
          <w:sz w:val="18"/>
          <w:szCs w:val="18"/>
        </w:rPr>
        <w:t xml:space="preserve"> </w:t>
      </w:r>
      <w:r w:rsidRPr="00A15092" w:rsidR="6FF87982">
        <w:rPr>
          <w:rFonts w:ascii="Verdana" w:hAnsi="Verdana" w:eastAsia="Verdana" w:cs="Verdana"/>
          <w:sz w:val="18"/>
          <w:szCs w:val="18"/>
        </w:rPr>
        <w:t>Bij een uitstoot van 9 kg CO</w:t>
      </w:r>
      <w:r w:rsidRPr="00A15092" w:rsidR="6FF87982">
        <w:rPr>
          <w:rFonts w:ascii="Verdana" w:hAnsi="Verdana" w:eastAsia="Verdana" w:cs="Verdana"/>
          <w:sz w:val="18"/>
          <w:szCs w:val="18"/>
          <w:vertAlign w:val="subscript"/>
        </w:rPr>
        <w:t>2</w:t>
      </w:r>
      <w:r w:rsidRPr="00A15092" w:rsidR="6FF87982">
        <w:rPr>
          <w:rFonts w:ascii="Verdana" w:hAnsi="Verdana" w:eastAsia="Verdana" w:cs="Verdana"/>
          <w:sz w:val="18"/>
          <w:szCs w:val="18"/>
        </w:rPr>
        <w:t xml:space="preserve">/kg fossiele waterstof </w:t>
      </w:r>
      <w:r w:rsidRPr="00A15092" w:rsidR="0464DB19">
        <w:rPr>
          <w:rFonts w:ascii="Verdana" w:hAnsi="Verdana" w:eastAsia="Verdana" w:cs="Verdana"/>
          <w:sz w:val="18"/>
          <w:szCs w:val="18"/>
        </w:rPr>
        <w:t xml:space="preserve">en een </w:t>
      </w:r>
      <w:r w:rsidRPr="00A15092" w:rsidR="6E13FA94">
        <w:rPr>
          <w:rFonts w:ascii="Verdana" w:hAnsi="Verdana" w:eastAsia="Verdana" w:cs="Verdana"/>
          <w:sz w:val="18"/>
          <w:szCs w:val="18"/>
        </w:rPr>
        <w:t>broeikasgas</w:t>
      </w:r>
      <w:r w:rsidRPr="00A15092" w:rsidR="0464DB19">
        <w:rPr>
          <w:rFonts w:ascii="Verdana" w:hAnsi="Verdana" w:eastAsia="Verdana" w:cs="Verdana"/>
          <w:sz w:val="18"/>
          <w:szCs w:val="18"/>
        </w:rPr>
        <w:t>emissiereductie van 70</w:t>
      </w:r>
      <w:r w:rsidRPr="00A15092" w:rsidR="639F9F2B">
        <w:rPr>
          <w:rFonts w:ascii="Verdana" w:hAnsi="Verdana" w:eastAsia="Verdana" w:cs="Verdana"/>
          <w:sz w:val="18"/>
          <w:szCs w:val="18"/>
        </w:rPr>
        <w:t>%</w:t>
      </w:r>
      <w:r w:rsidRPr="00A15092" w:rsidR="0464DB19">
        <w:rPr>
          <w:rFonts w:ascii="Verdana" w:hAnsi="Verdana" w:eastAsia="Verdana" w:cs="Verdana"/>
          <w:sz w:val="18"/>
          <w:szCs w:val="18"/>
        </w:rPr>
        <w:t xml:space="preserve"> </w:t>
      </w:r>
      <w:r w:rsidRPr="00A15092" w:rsidR="6E13FA94">
        <w:rPr>
          <w:rFonts w:ascii="Verdana" w:hAnsi="Verdana" w:eastAsia="Verdana" w:cs="Verdana"/>
          <w:sz w:val="18"/>
          <w:szCs w:val="18"/>
        </w:rPr>
        <w:t xml:space="preserve">tot </w:t>
      </w:r>
      <w:r w:rsidRPr="00A15092" w:rsidR="0464DB19">
        <w:rPr>
          <w:rFonts w:ascii="Verdana" w:hAnsi="Verdana" w:eastAsia="Verdana" w:cs="Verdana"/>
          <w:sz w:val="18"/>
          <w:szCs w:val="18"/>
        </w:rPr>
        <w:t>100%</w:t>
      </w:r>
      <w:r w:rsidRPr="00A15092" w:rsidR="69A4F451">
        <w:rPr>
          <w:rFonts w:ascii="Verdana" w:hAnsi="Verdana" w:eastAsia="Verdana" w:cs="Verdana"/>
          <w:sz w:val="18"/>
          <w:szCs w:val="18"/>
        </w:rPr>
        <w:t xml:space="preserve"> </w:t>
      </w:r>
      <w:r w:rsidRPr="00A15092" w:rsidR="6FF87982">
        <w:rPr>
          <w:rFonts w:ascii="Verdana" w:hAnsi="Verdana" w:eastAsia="Verdana" w:cs="Verdana"/>
          <w:sz w:val="18"/>
          <w:szCs w:val="18"/>
        </w:rPr>
        <w:t>leidt dit tot een</w:t>
      </w:r>
      <w:r w:rsidRPr="00A15092" w:rsidR="639F9F2B">
        <w:rPr>
          <w:rFonts w:ascii="Verdana" w:hAnsi="Verdana" w:eastAsia="Verdana" w:cs="Verdana"/>
          <w:sz w:val="18"/>
          <w:szCs w:val="18"/>
        </w:rPr>
        <w:t xml:space="preserve"> </w:t>
      </w:r>
      <w:r w:rsidRPr="00A15092" w:rsidR="6FF87982">
        <w:rPr>
          <w:rFonts w:ascii="Verdana" w:hAnsi="Verdana" w:eastAsia="Verdana" w:cs="Verdana"/>
          <w:sz w:val="18"/>
          <w:szCs w:val="18"/>
        </w:rPr>
        <w:t xml:space="preserve">emissiereductie van </w:t>
      </w:r>
      <w:r w:rsidRPr="00A15092" w:rsidR="4A70D372">
        <w:rPr>
          <w:rFonts w:ascii="Verdana" w:hAnsi="Verdana" w:eastAsia="Verdana" w:cs="Verdana"/>
          <w:sz w:val="18"/>
          <w:szCs w:val="18"/>
        </w:rPr>
        <w:t>1,5</w:t>
      </w:r>
      <w:r w:rsidRPr="00A15092" w:rsidR="471841F4">
        <w:rPr>
          <w:rFonts w:ascii="Verdana" w:hAnsi="Verdana" w:eastAsia="Verdana" w:cs="Verdana"/>
          <w:sz w:val="18"/>
          <w:szCs w:val="18"/>
        </w:rPr>
        <w:t xml:space="preserve"> tot </w:t>
      </w:r>
      <w:r w:rsidRPr="00A15092" w:rsidR="2254AF46">
        <w:rPr>
          <w:rFonts w:ascii="Verdana" w:hAnsi="Verdana" w:eastAsia="Verdana" w:cs="Verdana"/>
          <w:sz w:val="18"/>
          <w:szCs w:val="18"/>
        </w:rPr>
        <w:t>2,2</w:t>
      </w:r>
      <w:r w:rsidRPr="00A15092" w:rsidR="6FF87982">
        <w:rPr>
          <w:rFonts w:ascii="Verdana" w:hAnsi="Verdana" w:eastAsia="Verdana" w:cs="Verdana"/>
          <w:sz w:val="18"/>
          <w:szCs w:val="18"/>
        </w:rPr>
        <w:t xml:space="preserve"> </w:t>
      </w:r>
      <w:proofErr w:type="spellStart"/>
      <w:r w:rsidRPr="00A15092" w:rsidR="6FF87982">
        <w:rPr>
          <w:rFonts w:ascii="Verdana" w:hAnsi="Verdana" w:eastAsia="Verdana" w:cs="Verdana"/>
          <w:sz w:val="18"/>
          <w:szCs w:val="18"/>
        </w:rPr>
        <w:t>Mton</w:t>
      </w:r>
      <w:proofErr w:type="spellEnd"/>
      <w:r w:rsidRPr="00A15092" w:rsidR="6FF87982">
        <w:rPr>
          <w:rFonts w:ascii="Verdana" w:hAnsi="Verdana" w:eastAsia="Verdana" w:cs="Verdana"/>
          <w:sz w:val="18"/>
          <w:szCs w:val="18"/>
        </w:rPr>
        <w:t xml:space="preserve"> CO</w:t>
      </w:r>
      <w:r w:rsidRPr="00A15092" w:rsidR="6FF87982">
        <w:rPr>
          <w:rFonts w:ascii="Verdana" w:hAnsi="Verdana" w:eastAsia="Verdana" w:cs="Verdana"/>
          <w:sz w:val="18"/>
          <w:szCs w:val="18"/>
          <w:vertAlign w:val="subscript"/>
        </w:rPr>
        <w:t>2</w:t>
      </w:r>
      <w:r w:rsidRPr="00A15092" w:rsidR="6FF87982">
        <w:rPr>
          <w:rFonts w:ascii="Verdana" w:hAnsi="Verdana" w:eastAsia="Verdana" w:cs="Verdana"/>
          <w:sz w:val="18"/>
          <w:szCs w:val="18"/>
        </w:rPr>
        <w:t xml:space="preserve"> per jaar. </w:t>
      </w:r>
      <w:r w:rsidRPr="00A15092" w:rsidR="6E13FA94">
        <w:rPr>
          <w:rFonts w:ascii="Verdana" w:hAnsi="Verdana" w:eastAsia="Verdana" w:cs="Verdana"/>
          <w:sz w:val="18"/>
          <w:szCs w:val="18"/>
        </w:rPr>
        <w:t xml:space="preserve">In </w:t>
      </w:r>
      <w:r w:rsidRPr="00A15092" w:rsidR="6FF87982">
        <w:rPr>
          <w:rFonts w:ascii="Verdana" w:hAnsi="Verdana" w:eastAsia="Verdana" w:cs="Verdana"/>
          <w:sz w:val="18"/>
          <w:szCs w:val="18"/>
        </w:rPr>
        <w:t xml:space="preserve">2035 </w:t>
      </w:r>
      <w:r w:rsidRPr="00A15092" w:rsidR="6E13FA94">
        <w:rPr>
          <w:rFonts w:ascii="Verdana" w:hAnsi="Verdana" w:eastAsia="Verdana" w:cs="Verdana"/>
          <w:sz w:val="18"/>
          <w:szCs w:val="18"/>
        </w:rPr>
        <w:t xml:space="preserve">zal ongeveer </w:t>
      </w:r>
      <w:r w:rsidRPr="00A15092" w:rsidR="492B0E26">
        <w:rPr>
          <w:rFonts w:ascii="Verdana" w:hAnsi="Verdana" w:eastAsia="Verdana" w:cs="Verdana"/>
          <w:sz w:val="18"/>
          <w:szCs w:val="18"/>
        </w:rPr>
        <w:t>42</w:t>
      </w:r>
      <w:r w:rsidRPr="00A15092" w:rsidR="6FF87982">
        <w:rPr>
          <w:rFonts w:ascii="Verdana" w:hAnsi="Verdana" w:eastAsia="Verdana" w:cs="Verdana"/>
          <w:sz w:val="18"/>
          <w:szCs w:val="18"/>
        </w:rPr>
        <w:t xml:space="preserve"> PJ (</w:t>
      </w:r>
      <w:r w:rsidRPr="00A15092" w:rsidR="1D11C972">
        <w:rPr>
          <w:rFonts w:ascii="Verdana" w:hAnsi="Verdana" w:eastAsia="Verdana" w:cs="Verdana"/>
          <w:sz w:val="18"/>
          <w:szCs w:val="18"/>
        </w:rPr>
        <w:t>350</w:t>
      </w:r>
      <w:r w:rsidRPr="00A15092" w:rsidR="6FF87982">
        <w:rPr>
          <w:rFonts w:ascii="Verdana" w:hAnsi="Verdana" w:eastAsia="Verdana" w:cs="Verdana"/>
          <w:sz w:val="18"/>
          <w:szCs w:val="18"/>
        </w:rPr>
        <w:t xml:space="preserve"> </w:t>
      </w:r>
      <w:proofErr w:type="spellStart"/>
      <w:r w:rsidRPr="00A15092" w:rsidR="6FF87982">
        <w:rPr>
          <w:rFonts w:ascii="Verdana" w:hAnsi="Verdana" w:eastAsia="Verdana" w:cs="Verdana"/>
          <w:sz w:val="18"/>
          <w:szCs w:val="18"/>
        </w:rPr>
        <w:t>kton</w:t>
      </w:r>
      <w:proofErr w:type="spellEnd"/>
      <w:r w:rsidRPr="00A15092" w:rsidR="6FF87982">
        <w:rPr>
          <w:rFonts w:ascii="Verdana" w:hAnsi="Verdana" w:eastAsia="Verdana" w:cs="Verdana"/>
          <w:sz w:val="18"/>
          <w:szCs w:val="18"/>
        </w:rPr>
        <w:t xml:space="preserve">) fossiele waterstof </w:t>
      </w:r>
      <w:r w:rsidRPr="00A15092" w:rsidR="6E13FA94">
        <w:rPr>
          <w:rFonts w:ascii="Verdana" w:hAnsi="Verdana" w:eastAsia="Verdana" w:cs="Verdana"/>
          <w:sz w:val="18"/>
          <w:szCs w:val="18"/>
        </w:rPr>
        <w:t xml:space="preserve">worden </w:t>
      </w:r>
      <w:r w:rsidRPr="00A15092" w:rsidR="6FF87982">
        <w:rPr>
          <w:rFonts w:ascii="Verdana" w:hAnsi="Verdana" w:eastAsia="Verdana" w:cs="Verdana"/>
          <w:sz w:val="18"/>
          <w:szCs w:val="18"/>
        </w:rPr>
        <w:t>vervangen</w:t>
      </w:r>
      <w:r w:rsidRPr="00A15092" w:rsidR="00CB4EFA">
        <w:rPr>
          <w:rFonts w:ascii="Verdana" w:hAnsi="Verdana" w:eastAsia="Verdana" w:cs="Verdana"/>
          <w:sz w:val="18"/>
          <w:szCs w:val="18"/>
        </w:rPr>
        <w:t xml:space="preserve"> door RFNBO’s</w:t>
      </w:r>
      <w:r w:rsidRPr="00A15092" w:rsidR="6E13FA94">
        <w:rPr>
          <w:rFonts w:ascii="Verdana" w:hAnsi="Verdana" w:eastAsia="Verdana" w:cs="Verdana"/>
          <w:sz w:val="18"/>
          <w:szCs w:val="18"/>
        </w:rPr>
        <w:t>,</w:t>
      </w:r>
      <w:r w:rsidRPr="00A15092" w:rsidR="6FF87982">
        <w:rPr>
          <w:rFonts w:ascii="Verdana" w:hAnsi="Verdana" w:eastAsia="Verdana" w:cs="Verdana"/>
          <w:sz w:val="18"/>
          <w:szCs w:val="18"/>
        </w:rPr>
        <w:t xml:space="preserve"> </w:t>
      </w:r>
      <w:r w:rsidRPr="00A15092" w:rsidR="6E13FA94">
        <w:rPr>
          <w:rFonts w:ascii="Verdana" w:hAnsi="Verdana" w:eastAsia="Verdana" w:cs="Verdana"/>
          <w:sz w:val="18"/>
          <w:szCs w:val="18"/>
        </w:rPr>
        <w:t>wa</w:t>
      </w:r>
      <w:r w:rsidRPr="00A15092" w:rsidR="6FF87982">
        <w:rPr>
          <w:rFonts w:ascii="Verdana" w:hAnsi="Verdana" w:eastAsia="Verdana" w:cs="Verdana"/>
          <w:sz w:val="18"/>
          <w:szCs w:val="18"/>
        </w:rPr>
        <w:t xml:space="preserve">t leidt tot een emissiereductie van </w:t>
      </w:r>
      <w:r w:rsidRPr="00A15092" w:rsidR="788664DF">
        <w:rPr>
          <w:rFonts w:ascii="Verdana" w:hAnsi="Verdana" w:eastAsia="Verdana" w:cs="Verdana"/>
          <w:sz w:val="18"/>
          <w:szCs w:val="18"/>
        </w:rPr>
        <w:t>2,</w:t>
      </w:r>
      <w:r w:rsidRPr="00A15092" w:rsidR="4D88D982">
        <w:rPr>
          <w:rFonts w:ascii="Verdana" w:hAnsi="Verdana" w:eastAsia="Verdana" w:cs="Verdana"/>
          <w:sz w:val="18"/>
          <w:szCs w:val="18"/>
        </w:rPr>
        <w:t>2</w:t>
      </w:r>
      <w:r w:rsidRPr="00A15092" w:rsidR="788664DF">
        <w:rPr>
          <w:rFonts w:ascii="Verdana" w:hAnsi="Verdana" w:eastAsia="Verdana" w:cs="Verdana"/>
          <w:sz w:val="18"/>
          <w:szCs w:val="18"/>
        </w:rPr>
        <w:t xml:space="preserve"> tot 3,</w:t>
      </w:r>
      <w:r w:rsidRPr="00A15092" w:rsidR="7AFE6A83">
        <w:rPr>
          <w:rFonts w:ascii="Verdana" w:hAnsi="Verdana" w:eastAsia="Verdana" w:cs="Verdana"/>
          <w:sz w:val="18"/>
          <w:szCs w:val="18"/>
        </w:rPr>
        <w:t>2</w:t>
      </w:r>
      <w:r w:rsidRPr="00A15092" w:rsidR="6FF87982">
        <w:rPr>
          <w:rFonts w:ascii="Verdana" w:hAnsi="Verdana" w:eastAsia="Verdana" w:cs="Verdana"/>
          <w:sz w:val="18"/>
          <w:szCs w:val="18"/>
        </w:rPr>
        <w:t xml:space="preserve"> </w:t>
      </w:r>
      <w:proofErr w:type="spellStart"/>
      <w:r w:rsidRPr="00A15092" w:rsidR="6FF87982">
        <w:rPr>
          <w:rFonts w:ascii="Verdana" w:hAnsi="Verdana" w:eastAsia="Verdana" w:cs="Verdana"/>
          <w:sz w:val="18"/>
          <w:szCs w:val="18"/>
        </w:rPr>
        <w:t>Mton</w:t>
      </w:r>
      <w:proofErr w:type="spellEnd"/>
      <w:r w:rsidRPr="00A15092" w:rsidR="6FF87982">
        <w:rPr>
          <w:rFonts w:ascii="Verdana" w:hAnsi="Verdana" w:eastAsia="Verdana" w:cs="Verdana"/>
          <w:sz w:val="18"/>
          <w:szCs w:val="18"/>
        </w:rPr>
        <w:t xml:space="preserve"> CO</w:t>
      </w:r>
      <w:r w:rsidRPr="00A15092" w:rsidR="6FF87982">
        <w:rPr>
          <w:rFonts w:ascii="Verdana" w:hAnsi="Verdana" w:eastAsia="Verdana" w:cs="Verdana"/>
          <w:sz w:val="18"/>
          <w:szCs w:val="18"/>
          <w:vertAlign w:val="subscript"/>
        </w:rPr>
        <w:t>2</w:t>
      </w:r>
      <w:r w:rsidRPr="00A15092" w:rsidR="6FF87982">
        <w:rPr>
          <w:rFonts w:ascii="Verdana" w:hAnsi="Verdana" w:eastAsia="Verdana" w:cs="Verdana"/>
          <w:sz w:val="18"/>
          <w:szCs w:val="18"/>
        </w:rPr>
        <w:t xml:space="preserve"> per jaar. </w:t>
      </w:r>
      <w:r w:rsidRPr="00A15092" w:rsidR="6B0B5096">
        <w:rPr>
          <w:rFonts w:ascii="Verdana" w:hAnsi="Verdana" w:eastAsia="Verdana" w:cs="Verdana"/>
          <w:sz w:val="18"/>
          <w:szCs w:val="18"/>
        </w:rPr>
        <w:t>Hierbij is nog niet meegenomen dat richting 2035 de verwachting is dat n</w:t>
      </w:r>
      <w:r w:rsidRPr="00A15092" w:rsidR="6EA95445">
        <w:rPr>
          <w:rFonts w:ascii="Verdana" w:hAnsi="Verdana" w:eastAsia="Verdana" w:cs="Verdana"/>
          <w:sz w:val="18"/>
          <w:szCs w:val="18"/>
        </w:rPr>
        <w:t>ieuwe industriële waterstofgebruikers de markt betreden</w:t>
      </w:r>
      <w:r w:rsidRPr="00A15092" w:rsidR="16626395">
        <w:rPr>
          <w:rFonts w:ascii="Verdana" w:hAnsi="Verdana" w:eastAsia="Verdana" w:cs="Verdana"/>
          <w:sz w:val="18"/>
          <w:szCs w:val="18"/>
        </w:rPr>
        <w:t xml:space="preserve">, bijvoorbeeld bedrijven die omschakelen van aardgas naar waterstof voor </w:t>
      </w:r>
      <w:r w:rsidRPr="00A15092" w:rsidR="2557DA64">
        <w:rPr>
          <w:rFonts w:ascii="Verdana" w:hAnsi="Verdana" w:eastAsia="Verdana" w:cs="Verdana"/>
          <w:sz w:val="18"/>
          <w:szCs w:val="18"/>
        </w:rPr>
        <w:t xml:space="preserve">hoge temperatuur warmte </w:t>
      </w:r>
      <w:r w:rsidRPr="00A15092" w:rsidR="713EB351">
        <w:rPr>
          <w:rFonts w:ascii="Verdana" w:hAnsi="Verdana" w:eastAsia="Verdana" w:cs="Verdana"/>
          <w:sz w:val="18"/>
          <w:szCs w:val="18"/>
        </w:rPr>
        <w:t>in hun productieprocessen.</w:t>
      </w:r>
      <w:r w:rsidRPr="00A15092" w:rsidR="3CAF08BA">
        <w:rPr>
          <w:rFonts w:ascii="Verdana" w:hAnsi="Verdana" w:eastAsia="Verdana" w:cs="Verdana"/>
          <w:sz w:val="18"/>
          <w:szCs w:val="18"/>
        </w:rPr>
        <w:t xml:space="preserve"> Dit zal dan tot extra broeikasgasemissiereductie leiden</w:t>
      </w:r>
      <w:r w:rsidRPr="00A15092" w:rsidR="6DDC7BA4">
        <w:rPr>
          <w:rFonts w:ascii="Verdana" w:hAnsi="Verdana" w:eastAsia="Verdana" w:cs="Verdana"/>
          <w:sz w:val="18"/>
          <w:szCs w:val="18"/>
        </w:rPr>
        <w:t xml:space="preserve"> door de inzet van RFNBO’s.</w:t>
      </w:r>
      <w:r w:rsidRPr="00A15092" w:rsidR="713EB351">
        <w:rPr>
          <w:rFonts w:ascii="Verdana" w:hAnsi="Verdana" w:eastAsia="Verdana" w:cs="Verdana"/>
          <w:sz w:val="18"/>
          <w:szCs w:val="18"/>
        </w:rPr>
        <w:t xml:space="preserve"> </w:t>
      </w:r>
      <w:r w:rsidRPr="00A15092" w:rsidR="004869F6">
        <w:rPr>
          <w:rFonts w:ascii="Verdana" w:hAnsi="Verdana" w:eastAsia="Verdana" w:cs="Verdana"/>
          <w:sz w:val="18"/>
          <w:szCs w:val="18"/>
        </w:rPr>
        <w:t xml:space="preserve">In het geval van een jaarverplichting van </w:t>
      </w:r>
      <w:r w:rsidRPr="00A15092" w:rsidR="00832170">
        <w:rPr>
          <w:rFonts w:ascii="Verdana" w:hAnsi="Verdana" w:eastAsia="Verdana" w:cs="Verdana"/>
          <w:sz w:val="18"/>
          <w:szCs w:val="18"/>
        </w:rPr>
        <w:t>4</w:t>
      </w:r>
      <w:r w:rsidRPr="00A15092" w:rsidR="004869F6">
        <w:rPr>
          <w:rFonts w:ascii="Verdana" w:hAnsi="Verdana" w:eastAsia="Verdana" w:cs="Verdana"/>
          <w:sz w:val="18"/>
          <w:szCs w:val="18"/>
        </w:rPr>
        <w:t>% voor exploitanten van een industriële installatie, leidt dit instrument tot een emissiereductie van ongeveer 0,</w:t>
      </w:r>
      <w:r w:rsidRPr="00A15092" w:rsidR="00654048">
        <w:rPr>
          <w:rFonts w:ascii="Verdana" w:hAnsi="Verdana" w:eastAsia="Verdana" w:cs="Verdana"/>
          <w:sz w:val="18"/>
          <w:szCs w:val="18"/>
        </w:rPr>
        <w:t>15 to</w:t>
      </w:r>
      <w:r w:rsidRPr="00A15092" w:rsidR="00E4170A">
        <w:rPr>
          <w:rFonts w:ascii="Verdana" w:hAnsi="Verdana" w:eastAsia="Verdana" w:cs="Verdana"/>
          <w:sz w:val="18"/>
          <w:szCs w:val="18"/>
        </w:rPr>
        <w:t>t</w:t>
      </w:r>
      <w:r w:rsidRPr="00A15092" w:rsidR="00654048">
        <w:rPr>
          <w:rFonts w:ascii="Verdana" w:hAnsi="Verdana" w:eastAsia="Verdana" w:cs="Verdana"/>
          <w:sz w:val="18"/>
          <w:szCs w:val="18"/>
        </w:rPr>
        <w:t xml:space="preserve"> 0,2 </w:t>
      </w:r>
      <w:proofErr w:type="spellStart"/>
      <w:r w:rsidRPr="00A15092" w:rsidR="00654048">
        <w:rPr>
          <w:rFonts w:ascii="Verdana" w:hAnsi="Verdana" w:eastAsia="Verdana" w:cs="Verdana"/>
          <w:sz w:val="18"/>
          <w:szCs w:val="18"/>
        </w:rPr>
        <w:t>Mton</w:t>
      </w:r>
      <w:proofErr w:type="spellEnd"/>
      <w:r w:rsidRPr="00A15092" w:rsidR="00654048">
        <w:rPr>
          <w:rFonts w:ascii="Verdana" w:hAnsi="Verdana" w:eastAsia="Verdana" w:cs="Verdana"/>
          <w:sz w:val="18"/>
          <w:szCs w:val="18"/>
        </w:rPr>
        <w:t xml:space="preserve"> </w:t>
      </w:r>
      <w:r w:rsidRPr="00A15092" w:rsidR="004869F6">
        <w:rPr>
          <w:rFonts w:ascii="Verdana" w:hAnsi="Verdana" w:eastAsia="Verdana" w:cs="Verdana"/>
          <w:sz w:val="18"/>
          <w:szCs w:val="18"/>
        </w:rPr>
        <w:t>CO</w:t>
      </w:r>
      <w:r w:rsidRPr="00A15092" w:rsidR="004869F6">
        <w:rPr>
          <w:rFonts w:ascii="Verdana" w:hAnsi="Verdana" w:eastAsia="Verdana" w:cs="Verdana"/>
          <w:sz w:val="18"/>
          <w:szCs w:val="18"/>
          <w:vertAlign w:val="subscript"/>
        </w:rPr>
        <w:t xml:space="preserve">2 </w:t>
      </w:r>
      <w:r w:rsidRPr="00A15092" w:rsidR="004869F6">
        <w:rPr>
          <w:rFonts w:ascii="Verdana" w:hAnsi="Verdana" w:eastAsia="Verdana" w:cs="Verdana"/>
          <w:sz w:val="18"/>
          <w:szCs w:val="18"/>
        </w:rPr>
        <w:t xml:space="preserve">in 2030. </w:t>
      </w:r>
      <w:r w:rsidRPr="00A15092" w:rsidR="6FF87982">
        <w:rPr>
          <w:rFonts w:ascii="Verdana" w:hAnsi="Verdana" w:eastAsia="Verdana" w:cs="Verdana"/>
          <w:sz w:val="18"/>
          <w:szCs w:val="18"/>
        </w:rPr>
        <w:t>Dit is een directe bijdrage aan de doelstelling van ten</w:t>
      </w:r>
      <w:r w:rsidRPr="00A15092" w:rsidR="2F63D406">
        <w:rPr>
          <w:rFonts w:ascii="Verdana" w:hAnsi="Verdana" w:eastAsia="Verdana" w:cs="Verdana"/>
          <w:sz w:val="18"/>
          <w:szCs w:val="18"/>
        </w:rPr>
        <w:t xml:space="preserve"> </w:t>
      </w:r>
      <w:r w:rsidRPr="00A15092" w:rsidR="6FF87982">
        <w:rPr>
          <w:rFonts w:ascii="Verdana" w:hAnsi="Verdana" w:eastAsia="Verdana" w:cs="Verdana"/>
          <w:sz w:val="18"/>
          <w:szCs w:val="18"/>
        </w:rPr>
        <w:t xml:space="preserve">minste 55% </w:t>
      </w:r>
      <w:r w:rsidRPr="00A15092" w:rsidR="2F63D406">
        <w:rPr>
          <w:rFonts w:ascii="Verdana" w:hAnsi="Verdana" w:eastAsia="Verdana" w:cs="Verdana"/>
          <w:sz w:val="18"/>
          <w:szCs w:val="18"/>
        </w:rPr>
        <w:t xml:space="preserve">broeikasgasemissiereductie </w:t>
      </w:r>
      <w:r w:rsidRPr="00A15092" w:rsidR="6FF87982">
        <w:rPr>
          <w:rFonts w:ascii="Verdana" w:hAnsi="Verdana" w:eastAsia="Verdana" w:cs="Verdana"/>
          <w:sz w:val="18"/>
          <w:szCs w:val="18"/>
        </w:rPr>
        <w:t>in 2030</w:t>
      </w:r>
      <w:r w:rsidRPr="00A15092" w:rsidR="2DB63B66">
        <w:rPr>
          <w:rFonts w:ascii="Verdana" w:hAnsi="Verdana" w:eastAsia="Verdana" w:cs="Verdana"/>
          <w:sz w:val="18"/>
          <w:szCs w:val="18"/>
        </w:rPr>
        <w:t xml:space="preserve"> </w:t>
      </w:r>
      <w:r w:rsidRPr="00A15092" w:rsidR="6643192E">
        <w:rPr>
          <w:rFonts w:ascii="Verdana" w:hAnsi="Verdana" w:eastAsia="Verdana" w:cs="Verdana"/>
          <w:sz w:val="18"/>
          <w:szCs w:val="18"/>
        </w:rPr>
        <w:t xml:space="preserve">ten opzichte van 1990 </w:t>
      </w:r>
      <w:r w:rsidRPr="00A15092" w:rsidR="2DB63B66">
        <w:rPr>
          <w:rFonts w:ascii="Verdana" w:hAnsi="Verdana" w:eastAsia="Verdana" w:cs="Verdana"/>
          <w:sz w:val="18"/>
          <w:szCs w:val="18"/>
        </w:rPr>
        <w:t>uit het Klimaatakkoord</w:t>
      </w:r>
      <w:r w:rsidRPr="00A15092" w:rsidR="6643192E">
        <w:rPr>
          <w:rFonts w:ascii="Verdana" w:hAnsi="Verdana" w:eastAsia="Verdana" w:cs="Verdana"/>
          <w:sz w:val="18"/>
          <w:szCs w:val="18"/>
        </w:rPr>
        <w:t xml:space="preserve"> en de opgave van de </w:t>
      </w:r>
      <w:r w:rsidRPr="00A15092" w:rsidR="3F2B1008">
        <w:rPr>
          <w:rFonts w:ascii="Verdana" w:hAnsi="Verdana" w:eastAsia="Verdana" w:cs="Verdana"/>
          <w:sz w:val="18"/>
          <w:szCs w:val="18"/>
        </w:rPr>
        <w:t>i</w:t>
      </w:r>
      <w:r w:rsidRPr="00A15092" w:rsidR="6643192E">
        <w:rPr>
          <w:rFonts w:ascii="Verdana" w:hAnsi="Verdana" w:eastAsia="Verdana" w:cs="Verdana"/>
          <w:sz w:val="18"/>
          <w:szCs w:val="18"/>
        </w:rPr>
        <w:t>ndustrie</w:t>
      </w:r>
      <w:r w:rsidRPr="00A15092" w:rsidR="3F2B1008">
        <w:rPr>
          <w:rFonts w:ascii="Verdana" w:hAnsi="Verdana" w:eastAsia="Verdana" w:cs="Verdana"/>
          <w:sz w:val="18"/>
          <w:szCs w:val="18"/>
        </w:rPr>
        <w:t xml:space="preserve"> binnen dit Klimaatakkoord</w:t>
      </w:r>
      <w:r w:rsidRPr="00A15092" w:rsidR="6643192E">
        <w:rPr>
          <w:rFonts w:ascii="Verdana" w:hAnsi="Verdana" w:eastAsia="Verdana" w:cs="Verdana"/>
          <w:sz w:val="18"/>
          <w:szCs w:val="18"/>
        </w:rPr>
        <w:t xml:space="preserve"> om 67% </w:t>
      </w:r>
      <w:r w:rsidRPr="00A15092" w:rsidR="3F2B1008">
        <w:rPr>
          <w:rFonts w:ascii="Verdana" w:hAnsi="Verdana" w:eastAsia="Verdana" w:cs="Verdana"/>
          <w:sz w:val="18"/>
          <w:szCs w:val="18"/>
        </w:rPr>
        <w:t>minder broeikasgassen uit te stoten in 2030 ten opzicht</w:t>
      </w:r>
      <w:r w:rsidRPr="00A15092" w:rsidR="441CE558">
        <w:rPr>
          <w:rFonts w:ascii="Verdana" w:hAnsi="Verdana" w:eastAsia="Verdana" w:cs="Verdana"/>
          <w:sz w:val="18"/>
          <w:szCs w:val="18"/>
        </w:rPr>
        <w:t>e</w:t>
      </w:r>
      <w:r w:rsidRPr="00A15092" w:rsidR="3F2B1008">
        <w:rPr>
          <w:rFonts w:ascii="Verdana" w:hAnsi="Verdana" w:eastAsia="Verdana" w:cs="Verdana"/>
          <w:sz w:val="18"/>
          <w:szCs w:val="18"/>
        </w:rPr>
        <w:t xml:space="preserve"> van 1990</w:t>
      </w:r>
      <w:r w:rsidRPr="00A15092" w:rsidR="6FF87982">
        <w:rPr>
          <w:rFonts w:ascii="Verdana" w:hAnsi="Verdana" w:eastAsia="Verdana" w:cs="Verdana"/>
          <w:sz w:val="18"/>
          <w:szCs w:val="18"/>
        </w:rPr>
        <w:t xml:space="preserve">. </w:t>
      </w:r>
    </w:p>
    <w:p w:rsidRPr="00A15092" w:rsidR="00871B88" w:rsidP="009C70A2" w:rsidRDefault="00871B88" w14:paraId="2F1E9D8C" w14:textId="77777777">
      <w:pPr>
        <w:spacing w:after="0" w:line="240" w:lineRule="auto"/>
        <w:rPr>
          <w:rFonts w:ascii="Verdana" w:hAnsi="Verdana" w:eastAsia="Verdana" w:cs="Verdana"/>
          <w:sz w:val="18"/>
          <w:szCs w:val="18"/>
        </w:rPr>
      </w:pPr>
    </w:p>
    <w:p w:rsidRPr="00A15092" w:rsidR="56E4E468" w:rsidP="009C70A2" w:rsidRDefault="707AC226" w14:paraId="29BA47F1" w14:textId="2AC36DB0">
      <w:pPr>
        <w:spacing w:after="0" w:line="240" w:lineRule="auto"/>
        <w:rPr>
          <w:rFonts w:ascii="Verdana" w:hAnsi="Verdana" w:eastAsia="Verdana" w:cs="Verdana"/>
          <w:sz w:val="18"/>
          <w:szCs w:val="18"/>
        </w:rPr>
      </w:pPr>
      <w:r w:rsidRPr="00A15092">
        <w:rPr>
          <w:rFonts w:ascii="Verdana" w:hAnsi="Verdana" w:eastAsia="Verdana" w:cs="Verdana"/>
          <w:sz w:val="18"/>
          <w:szCs w:val="18"/>
        </w:rPr>
        <w:lastRenderedPageBreak/>
        <w:t xml:space="preserve">Naast de afspraken in het </w:t>
      </w:r>
      <w:r w:rsidRPr="00A15092" w:rsidR="005B45B1">
        <w:rPr>
          <w:rFonts w:ascii="Verdana" w:hAnsi="Verdana" w:eastAsia="Verdana" w:cs="Verdana"/>
          <w:sz w:val="18"/>
          <w:szCs w:val="18"/>
        </w:rPr>
        <w:t>K</w:t>
      </w:r>
      <w:r w:rsidRPr="00A15092">
        <w:rPr>
          <w:rFonts w:ascii="Verdana" w:hAnsi="Verdana" w:eastAsia="Verdana" w:cs="Verdana"/>
          <w:sz w:val="18"/>
          <w:szCs w:val="18"/>
        </w:rPr>
        <w:t>limaatakkoord, draagt d</w:t>
      </w:r>
      <w:r w:rsidRPr="00A15092" w:rsidR="005C52A5">
        <w:rPr>
          <w:rFonts w:ascii="Verdana" w:hAnsi="Verdana" w:eastAsia="Verdana" w:cs="Verdana"/>
          <w:sz w:val="18"/>
          <w:szCs w:val="18"/>
        </w:rPr>
        <w:t>it</w:t>
      </w:r>
      <w:r w:rsidRPr="00A15092">
        <w:rPr>
          <w:rFonts w:ascii="Verdana" w:hAnsi="Verdana" w:eastAsia="Verdana" w:cs="Verdana"/>
          <w:sz w:val="18"/>
          <w:szCs w:val="18"/>
        </w:rPr>
        <w:t xml:space="preserve"> </w:t>
      </w:r>
      <w:r w:rsidRPr="00A15092" w:rsidR="006D1045">
        <w:rPr>
          <w:rFonts w:ascii="Verdana" w:hAnsi="Verdana" w:eastAsia="Verdana" w:cs="Verdana"/>
          <w:sz w:val="18"/>
          <w:szCs w:val="18"/>
        </w:rPr>
        <w:t>wetsvoorstel</w:t>
      </w:r>
      <w:r w:rsidRPr="00A15092">
        <w:rPr>
          <w:rFonts w:ascii="Verdana" w:hAnsi="Verdana" w:eastAsia="Verdana" w:cs="Verdana"/>
          <w:sz w:val="18"/>
          <w:szCs w:val="18"/>
        </w:rPr>
        <w:t xml:space="preserve"> bij aan het halen van de </w:t>
      </w:r>
      <w:proofErr w:type="spellStart"/>
      <w:r w:rsidRPr="00A15092" w:rsidR="002A0EE5">
        <w:rPr>
          <w:rFonts w:ascii="Verdana" w:hAnsi="Verdana" w:eastAsia="Verdana" w:cs="Verdana"/>
          <w:i/>
          <w:iCs/>
          <w:sz w:val="18"/>
          <w:szCs w:val="18"/>
        </w:rPr>
        <w:t>s</w:t>
      </w:r>
      <w:r w:rsidRPr="00A15092">
        <w:rPr>
          <w:rFonts w:ascii="Verdana" w:hAnsi="Verdana" w:eastAsia="Verdana" w:cs="Verdana"/>
          <w:i/>
          <w:iCs/>
          <w:sz w:val="18"/>
          <w:szCs w:val="18"/>
        </w:rPr>
        <w:t>ustainable</w:t>
      </w:r>
      <w:proofErr w:type="spellEnd"/>
      <w:r w:rsidRPr="00A15092">
        <w:rPr>
          <w:rFonts w:ascii="Verdana" w:hAnsi="Verdana" w:eastAsia="Verdana" w:cs="Verdana"/>
          <w:i/>
          <w:iCs/>
          <w:sz w:val="18"/>
          <w:szCs w:val="18"/>
        </w:rPr>
        <w:t xml:space="preserve"> </w:t>
      </w:r>
      <w:r w:rsidRPr="00A15092" w:rsidR="002A0EE5">
        <w:rPr>
          <w:rFonts w:ascii="Verdana" w:hAnsi="Verdana" w:eastAsia="Verdana" w:cs="Verdana"/>
          <w:i/>
          <w:iCs/>
          <w:sz w:val="18"/>
          <w:szCs w:val="18"/>
        </w:rPr>
        <w:t>d</w:t>
      </w:r>
      <w:r w:rsidRPr="00A15092">
        <w:rPr>
          <w:rFonts w:ascii="Verdana" w:hAnsi="Verdana" w:eastAsia="Verdana" w:cs="Verdana"/>
          <w:i/>
          <w:iCs/>
          <w:sz w:val="18"/>
          <w:szCs w:val="18"/>
        </w:rPr>
        <w:t xml:space="preserve">evelopment </w:t>
      </w:r>
      <w:r w:rsidRPr="00A15092" w:rsidR="002A0EE5">
        <w:rPr>
          <w:rFonts w:ascii="Verdana" w:hAnsi="Verdana" w:eastAsia="Verdana" w:cs="Verdana"/>
          <w:i/>
          <w:iCs/>
          <w:sz w:val="18"/>
          <w:szCs w:val="18"/>
        </w:rPr>
        <w:t>g</w:t>
      </w:r>
      <w:r w:rsidRPr="00A15092">
        <w:rPr>
          <w:rFonts w:ascii="Verdana" w:hAnsi="Verdana" w:eastAsia="Verdana" w:cs="Verdana"/>
          <w:i/>
          <w:iCs/>
          <w:sz w:val="18"/>
          <w:szCs w:val="18"/>
        </w:rPr>
        <w:t>oals</w:t>
      </w:r>
      <w:r w:rsidRPr="00A15092">
        <w:rPr>
          <w:rFonts w:ascii="Verdana" w:hAnsi="Verdana" w:eastAsia="Verdana" w:cs="Verdana"/>
          <w:sz w:val="18"/>
          <w:szCs w:val="18"/>
        </w:rPr>
        <w:t xml:space="preserve"> (</w:t>
      </w:r>
      <w:proofErr w:type="spellStart"/>
      <w:r w:rsidRPr="00A15092">
        <w:rPr>
          <w:rFonts w:ascii="Verdana" w:hAnsi="Verdana" w:eastAsia="Verdana" w:cs="Verdana"/>
          <w:sz w:val="18"/>
          <w:szCs w:val="18"/>
        </w:rPr>
        <w:t>SDG’s</w:t>
      </w:r>
      <w:proofErr w:type="spellEnd"/>
      <w:r w:rsidRPr="00A15092">
        <w:rPr>
          <w:rFonts w:ascii="Verdana" w:hAnsi="Verdana" w:eastAsia="Verdana" w:cs="Verdana"/>
          <w:sz w:val="18"/>
          <w:szCs w:val="18"/>
        </w:rPr>
        <w:t xml:space="preserve">). </w:t>
      </w:r>
      <w:r w:rsidRPr="00A15092" w:rsidR="005D5F32">
        <w:rPr>
          <w:rFonts w:ascii="Verdana" w:hAnsi="Verdana" w:eastAsia="Verdana" w:cs="Verdana"/>
          <w:sz w:val="18"/>
          <w:szCs w:val="18"/>
        </w:rPr>
        <w:t>Het wetsvoorstel</w:t>
      </w:r>
      <w:r w:rsidRPr="00A15092">
        <w:rPr>
          <w:rFonts w:ascii="Verdana" w:hAnsi="Verdana" w:eastAsia="Verdana" w:cs="Verdana"/>
          <w:sz w:val="18"/>
          <w:szCs w:val="18"/>
        </w:rPr>
        <w:t xml:space="preserve"> zal bijdragen aan ontwikkeling van de waterstofmarkt en </w:t>
      </w:r>
      <w:r w:rsidRPr="00A15092" w:rsidR="003127C2">
        <w:rPr>
          <w:rFonts w:ascii="Verdana" w:hAnsi="Verdana" w:eastAsia="Verdana" w:cs="Verdana"/>
          <w:sz w:val="18"/>
          <w:szCs w:val="18"/>
        </w:rPr>
        <w:t>daarmee</w:t>
      </w:r>
      <w:r w:rsidRPr="00A15092">
        <w:rPr>
          <w:rFonts w:ascii="Verdana" w:hAnsi="Verdana" w:eastAsia="Verdana" w:cs="Verdana"/>
          <w:sz w:val="18"/>
          <w:szCs w:val="18"/>
        </w:rPr>
        <w:t xml:space="preserve"> aan </w:t>
      </w:r>
      <w:r w:rsidRPr="00A15092" w:rsidR="003127C2">
        <w:rPr>
          <w:rFonts w:ascii="Verdana" w:hAnsi="Verdana" w:eastAsia="Verdana" w:cs="Verdana"/>
          <w:sz w:val="18"/>
          <w:szCs w:val="18"/>
        </w:rPr>
        <w:t xml:space="preserve">SDG </w:t>
      </w:r>
      <w:r w:rsidRPr="00A15092">
        <w:rPr>
          <w:rFonts w:ascii="Verdana" w:hAnsi="Verdana" w:eastAsia="Verdana" w:cs="Verdana"/>
          <w:sz w:val="18"/>
          <w:szCs w:val="18"/>
        </w:rPr>
        <w:t xml:space="preserve">7 </w:t>
      </w:r>
      <w:r w:rsidRPr="00A15092" w:rsidR="00475C87">
        <w:rPr>
          <w:rFonts w:ascii="Verdana" w:hAnsi="Verdana" w:eastAsia="Verdana" w:cs="Verdana"/>
          <w:sz w:val="18"/>
          <w:szCs w:val="18"/>
        </w:rPr>
        <w:t>‘</w:t>
      </w:r>
      <w:r w:rsidRPr="00A15092">
        <w:rPr>
          <w:rFonts w:ascii="Verdana" w:hAnsi="Verdana" w:eastAsia="Verdana" w:cs="Verdana"/>
          <w:sz w:val="18"/>
          <w:szCs w:val="18"/>
        </w:rPr>
        <w:t>betaalbare en duurzame energie</w:t>
      </w:r>
      <w:r w:rsidRPr="00A15092" w:rsidR="00475C87">
        <w:rPr>
          <w:rFonts w:ascii="Verdana" w:hAnsi="Verdana" w:eastAsia="Verdana" w:cs="Verdana"/>
          <w:sz w:val="18"/>
          <w:szCs w:val="18"/>
        </w:rPr>
        <w:t>’</w:t>
      </w:r>
      <w:r w:rsidRPr="00A15092">
        <w:rPr>
          <w:rFonts w:ascii="Verdana" w:hAnsi="Verdana" w:eastAsia="Verdana" w:cs="Verdana"/>
          <w:sz w:val="18"/>
          <w:szCs w:val="18"/>
        </w:rPr>
        <w:t xml:space="preserve">, aangezien RFNBO’s duurzame energiedragers zijn. Ook zal </w:t>
      </w:r>
      <w:r w:rsidRPr="00A15092" w:rsidR="00B30915">
        <w:rPr>
          <w:rFonts w:ascii="Verdana" w:hAnsi="Verdana" w:eastAsia="Verdana" w:cs="Verdana"/>
          <w:sz w:val="18"/>
          <w:szCs w:val="18"/>
        </w:rPr>
        <w:t>het wetsvoorstel</w:t>
      </w:r>
      <w:r w:rsidRPr="00A15092">
        <w:rPr>
          <w:rFonts w:ascii="Verdana" w:hAnsi="Verdana" w:eastAsia="Verdana" w:cs="Verdana"/>
          <w:sz w:val="18"/>
          <w:szCs w:val="18"/>
        </w:rPr>
        <w:t xml:space="preserve"> bijdragen aan </w:t>
      </w:r>
      <w:r w:rsidRPr="00A15092" w:rsidR="00475C87">
        <w:rPr>
          <w:rFonts w:ascii="Verdana" w:hAnsi="Verdana" w:eastAsia="Verdana" w:cs="Verdana"/>
          <w:sz w:val="18"/>
          <w:szCs w:val="18"/>
        </w:rPr>
        <w:t xml:space="preserve">SDG </w:t>
      </w:r>
      <w:r w:rsidRPr="00A15092">
        <w:rPr>
          <w:rFonts w:ascii="Verdana" w:hAnsi="Verdana" w:eastAsia="Verdana" w:cs="Verdana"/>
          <w:sz w:val="18"/>
          <w:szCs w:val="18"/>
        </w:rPr>
        <w:t xml:space="preserve">9 </w:t>
      </w:r>
      <w:r w:rsidRPr="00A15092" w:rsidR="00475C87">
        <w:rPr>
          <w:rFonts w:ascii="Verdana" w:hAnsi="Verdana" w:eastAsia="Verdana" w:cs="Verdana"/>
          <w:sz w:val="18"/>
          <w:szCs w:val="18"/>
        </w:rPr>
        <w:t>‘</w:t>
      </w:r>
      <w:r w:rsidRPr="00A15092">
        <w:rPr>
          <w:rFonts w:ascii="Verdana" w:hAnsi="Verdana" w:eastAsia="Verdana" w:cs="Verdana"/>
          <w:sz w:val="18"/>
          <w:szCs w:val="18"/>
        </w:rPr>
        <w:t>industrie, innovatie en infrastructuur</w:t>
      </w:r>
      <w:r w:rsidRPr="00A15092" w:rsidR="00475C87">
        <w:rPr>
          <w:rFonts w:ascii="Verdana" w:hAnsi="Verdana" w:eastAsia="Verdana" w:cs="Verdana"/>
          <w:sz w:val="18"/>
          <w:szCs w:val="18"/>
        </w:rPr>
        <w:t>’</w:t>
      </w:r>
      <w:r w:rsidRPr="00A15092">
        <w:rPr>
          <w:rFonts w:ascii="Verdana" w:hAnsi="Verdana" w:eastAsia="Verdana" w:cs="Verdana"/>
          <w:sz w:val="18"/>
          <w:szCs w:val="18"/>
        </w:rPr>
        <w:t xml:space="preserve">, </w:t>
      </w:r>
      <w:r w:rsidRPr="00A15092" w:rsidR="00475C87">
        <w:rPr>
          <w:rFonts w:ascii="Verdana" w:hAnsi="Verdana" w:eastAsia="Verdana" w:cs="Verdana"/>
          <w:sz w:val="18"/>
          <w:szCs w:val="18"/>
        </w:rPr>
        <w:t xml:space="preserve">omdat </w:t>
      </w:r>
      <w:r w:rsidRPr="00A15092">
        <w:rPr>
          <w:rFonts w:ascii="Verdana" w:hAnsi="Verdana" w:eastAsia="Verdana" w:cs="Verdana"/>
          <w:sz w:val="18"/>
          <w:szCs w:val="18"/>
        </w:rPr>
        <w:t>de industrie zal verduurzamen door het gebruik van RFNBO</w:t>
      </w:r>
      <w:r w:rsidRPr="00A15092" w:rsidR="00192515">
        <w:rPr>
          <w:rFonts w:ascii="Verdana" w:hAnsi="Verdana" w:eastAsia="Verdana" w:cs="Verdana"/>
          <w:sz w:val="18"/>
          <w:szCs w:val="18"/>
        </w:rPr>
        <w:t>’</w:t>
      </w:r>
      <w:r w:rsidRPr="00A15092">
        <w:rPr>
          <w:rFonts w:ascii="Verdana" w:hAnsi="Verdana" w:eastAsia="Verdana" w:cs="Verdana"/>
          <w:sz w:val="18"/>
          <w:szCs w:val="18"/>
        </w:rPr>
        <w:t>s</w:t>
      </w:r>
      <w:r w:rsidRPr="00A15092" w:rsidR="00192515">
        <w:rPr>
          <w:rFonts w:ascii="Verdana" w:hAnsi="Verdana" w:eastAsia="Verdana" w:cs="Verdana"/>
          <w:sz w:val="18"/>
          <w:szCs w:val="18"/>
        </w:rPr>
        <w:t xml:space="preserve"> en de ontwikkeling van de markt voor hernieuwbare waterstof</w:t>
      </w:r>
      <w:r w:rsidRPr="00A15092" w:rsidR="000B1246">
        <w:rPr>
          <w:rFonts w:ascii="Verdana" w:hAnsi="Verdana" w:eastAsia="Verdana" w:cs="Verdana"/>
          <w:sz w:val="18"/>
          <w:szCs w:val="18"/>
        </w:rPr>
        <w:t>(dragers)</w:t>
      </w:r>
      <w:r w:rsidRPr="00A15092" w:rsidR="00192515">
        <w:rPr>
          <w:rFonts w:ascii="Verdana" w:hAnsi="Verdana" w:eastAsia="Verdana" w:cs="Verdana"/>
          <w:sz w:val="18"/>
          <w:szCs w:val="18"/>
        </w:rPr>
        <w:t xml:space="preserve"> leidt tot innovaties en ontwikkeling van infrastructuur</w:t>
      </w:r>
      <w:r w:rsidRPr="00A15092">
        <w:rPr>
          <w:rFonts w:ascii="Verdana" w:hAnsi="Verdana" w:eastAsia="Verdana" w:cs="Verdana"/>
          <w:sz w:val="18"/>
          <w:szCs w:val="18"/>
        </w:rPr>
        <w:t xml:space="preserve">. </w:t>
      </w:r>
    </w:p>
    <w:p w:rsidRPr="00A15092" w:rsidR="000866EB" w:rsidP="009C70A2" w:rsidRDefault="000866EB" w14:paraId="401134FD" w14:textId="77777777">
      <w:pPr>
        <w:spacing w:after="0" w:line="240" w:lineRule="auto"/>
        <w:rPr>
          <w:rFonts w:ascii="Verdana" w:hAnsi="Verdana" w:eastAsia="Verdana" w:cs="Verdana"/>
          <w:sz w:val="18"/>
          <w:szCs w:val="18"/>
        </w:rPr>
      </w:pPr>
    </w:p>
    <w:p w:rsidRPr="00A15092" w:rsidR="56E4E468" w:rsidP="009C70A2" w:rsidRDefault="5770454E" w14:paraId="7E8978AD" w14:textId="3426A440">
      <w:pPr>
        <w:spacing w:after="0" w:line="240" w:lineRule="auto"/>
        <w:rPr>
          <w:rFonts w:ascii="Verdana" w:hAnsi="Verdana" w:eastAsia="Verdana" w:cs="Verdana"/>
          <w:sz w:val="18"/>
          <w:szCs w:val="18"/>
        </w:rPr>
      </w:pPr>
      <w:r w:rsidRPr="00A15092">
        <w:rPr>
          <w:rFonts w:ascii="Verdana" w:hAnsi="Verdana" w:eastAsia="Verdana" w:cs="Verdana"/>
          <w:sz w:val="18"/>
          <w:szCs w:val="18"/>
        </w:rPr>
        <w:t>Bij de verbranding van waterstof komen geen CO</w:t>
      </w:r>
      <w:r w:rsidRPr="00A15092">
        <w:rPr>
          <w:rFonts w:ascii="Verdana" w:hAnsi="Verdana" w:eastAsia="Verdana" w:cs="Verdana"/>
          <w:sz w:val="18"/>
          <w:szCs w:val="18"/>
          <w:vertAlign w:val="subscript"/>
        </w:rPr>
        <w:t>2</w:t>
      </w:r>
      <w:r w:rsidRPr="00A15092">
        <w:rPr>
          <w:rFonts w:ascii="Verdana" w:hAnsi="Verdana" w:eastAsia="Verdana" w:cs="Verdana"/>
          <w:sz w:val="18"/>
          <w:szCs w:val="18"/>
        </w:rPr>
        <w:t>, roet, zwaveloxiden of koolwaterstoffen</w:t>
      </w:r>
      <w:r w:rsidRPr="00A15092" w:rsidR="38E10809">
        <w:rPr>
          <w:rFonts w:ascii="Verdana" w:hAnsi="Verdana" w:eastAsia="Verdana" w:cs="Verdana"/>
          <w:sz w:val="18"/>
          <w:szCs w:val="18"/>
        </w:rPr>
        <w:t xml:space="preserve"> vrij</w:t>
      </w:r>
      <w:r w:rsidRPr="00A15092">
        <w:rPr>
          <w:rFonts w:ascii="Verdana" w:hAnsi="Verdana" w:eastAsia="Verdana" w:cs="Verdana"/>
          <w:sz w:val="18"/>
          <w:szCs w:val="18"/>
        </w:rPr>
        <w:t>, zoals bij de verbranding van fossiele brandstoffen.</w:t>
      </w:r>
      <w:r w:rsidRPr="00A15092" w:rsidR="38E10809">
        <w:rPr>
          <w:rFonts w:ascii="Verdana" w:hAnsi="Verdana" w:eastAsia="Verdana" w:cs="Verdana"/>
          <w:sz w:val="18"/>
          <w:szCs w:val="18"/>
        </w:rPr>
        <w:t xml:space="preserve"> </w:t>
      </w:r>
      <w:r w:rsidRPr="00A15092" w:rsidR="44AA5442">
        <w:rPr>
          <w:rFonts w:ascii="Verdana" w:hAnsi="Verdana" w:eastAsia="Verdana" w:cs="Verdana"/>
          <w:sz w:val="18"/>
          <w:szCs w:val="18"/>
        </w:rPr>
        <w:t xml:space="preserve">Op deze wijze draagt </w:t>
      </w:r>
      <w:r w:rsidRPr="00A15092" w:rsidR="020FAAD7">
        <w:rPr>
          <w:rFonts w:ascii="Verdana" w:hAnsi="Verdana" w:eastAsia="Verdana" w:cs="Verdana"/>
          <w:sz w:val="18"/>
          <w:szCs w:val="18"/>
        </w:rPr>
        <w:t xml:space="preserve">het gebruik van </w:t>
      </w:r>
      <w:r w:rsidRPr="00A15092" w:rsidR="44AA5442">
        <w:rPr>
          <w:rFonts w:ascii="Verdana" w:hAnsi="Verdana" w:eastAsia="Verdana" w:cs="Verdana"/>
          <w:sz w:val="18"/>
          <w:szCs w:val="18"/>
        </w:rPr>
        <w:t xml:space="preserve">waterstof ook bij aan een </w:t>
      </w:r>
      <w:r w:rsidRPr="00A15092" w:rsidR="4F5AABE1">
        <w:rPr>
          <w:rFonts w:ascii="Verdana" w:hAnsi="Verdana" w:eastAsia="Verdana" w:cs="Verdana"/>
          <w:sz w:val="18"/>
          <w:szCs w:val="18"/>
        </w:rPr>
        <w:t xml:space="preserve">betere (lokale) luchtkwaliteit. </w:t>
      </w:r>
      <w:r w:rsidRPr="00A15092" w:rsidR="5012A514">
        <w:rPr>
          <w:rFonts w:ascii="Verdana" w:hAnsi="Verdana" w:eastAsia="Verdana" w:cs="Verdana"/>
          <w:sz w:val="18"/>
          <w:szCs w:val="18"/>
        </w:rPr>
        <w:t>Een aandachtspunt is dat bij de verbranding van waterstof met lucht stikstofoxiden (</w:t>
      </w:r>
      <w:proofErr w:type="spellStart"/>
      <w:r w:rsidRPr="00A15092" w:rsidR="5012A514">
        <w:rPr>
          <w:rFonts w:ascii="Verdana" w:hAnsi="Verdana" w:eastAsia="Verdana" w:cs="Verdana"/>
          <w:sz w:val="18"/>
          <w:szCs w:val="18"/>
        </w:rPr>
        <w:t>NOx</w:t>
      </w:r>
      <w:proofErr w:type="spellEnd"/>
      <w:r w:rsidRPr="00A15092" w:rsidR="5012A514">
        <w:rPr>
          <w:rFonts w:ascii="Verdana" w:hAnsi="Verdana" w:eastAsia="Verdana" w:cs="Verdana"/>
          <w:sz w:val="18"/>
          <w:szCs w:val="18"/>
        </w:rPr>
        <w:t xml:space="preserve">) ontstaan. </w:t>
      </w:r>
      <w:r w:rsidRPr="00A15092" w:rsidR="38E10809">
        <w:rPr>
          <w:rFonts w:ascii="Verdana" w:hAnsi="Verdana" w:eastAsia="Verdana" w:cs="Verdana"/>
          <w:sz w:val="18"/>
          <w:szCs w:val="18"/>
        </w:rPr>
        <w:t>E</w:t>
      </w:r>
      <w:r w:rsidRPr="00A15092" w:rsidR="1B049F00">
        <w:rPr>
          <w:rFonts w:ascii="Verdana" w:hAnsi="Verdana" w:eastAsia="Verdana" w:cs="Verdana"/>
          <w:sz w:val="18"/>
          <w:szCs w:val="18"/>
        </w:rPr>
        <w:t>r bestaan technische oplossingen om deze uitstoot te minimaliseren en vergunningverlening zal dit ook vereisen.</w:t>
      </w:r>
      <w:r w:rsidRPr="00A15092" w:rsidR="072E1234">
        <w:rPr>
          <w:rFonts w:ascii="Verdana" w:hAnsi="Verdana" w:eastAsia="Verdana" w:cs="Verdana"/>
          <w:sz w:val="18"/>
          <w:szCs w:val="18"/>
        </w:rPr>
        <w:t xml:space="preserve"> Ook vindt er onderzoek plaats om verbrandingstechnieken verder te optimaliseren, ook met doel om de uitstoot van </w:t>
      </w:r>
      <w:proofErr w:type="spellStart"/>
      <w:r w:rsidRPr="00A15092" w:rsidR="072E1234">
        <w:rPr>
          <w:rFonts w:ascii="Verdana" w:hAnsi="Verdana" w:eastAsia="Verdana" w:cs="Verdana"/>
          <w:sz w:val="18"/>
          <w:szCs w:val="18"/>
        </w:rPr>
        <w:t>NOx</w:t>
      </w:r>
      <w:proofErr w:type="spellEnd"/>
      <w:r w:rsidRPr="00A15092" w:rsidR="072E1234">
        <w:rPr>
          <w:rFonts w:ascii="Verdana" w:hAnsi="Verdana" w:eastAsia="Verdana" w:cs="Verdana"/>
          <w:sz w:val="18"/>
          <w:szCs w:val="18"/>
        </w:rPr>
        <w:t xml:space="preserve"> verder te </w:t>
      </w:r>
      <w:r w:rsidRPr="00A15092" w:rsidR="7A8D5D0C">
        <w:rPr>
          <w:rFonts w:ascii="Verdana" w:hAnsi="Verdana" w:eastAsia="Verdana" w:cs="Verdana"/>
          <w:sz w:val="18"/>
          <w:szCs w:val="18"/>
        </w:rPr>
        <w:t>reduceren.</w:t>
      </w:r>
      <w:r w:rsidRPr="00A15092" w:rsidR="484DCA18">
        <w:rPr>
          <w:rFonts w:ascii="Verdana" w:hAnsi="Verdana" w:eastAsia="Verdana" w:cs="Verdana"/>
          <w:sz w:val="18"/>
          <w:szCs w:val="18"/>
        </w:rPr>
        <w:t xml:space="preserve"> </w:t>
      </w:r>
      <w:r w:rsidRPr="00A15092" w:rsidR="5012A514">
        <w:rPr>
          <w:rFonts w:ascii="Verdana" w:hAnsi="Verdana" w:eastAsia="Verdana" w:cs="Verdana"/>
          <w:sz w:val="18"/>
          <w:szCs w:val="18"/>
        </w:rPr>
        <w:t xml:space="preserve">Tevens is waterstof een indirect broeikasgas, dat bij lekkage tot </w:t>
      </w:r>
      <w:r w:rsidRPr="00A15092" w:rsidR="130E7D30">
        <w:rPr>
          <w:rFonts w:ascii="Verdana" w:hAnsi="Verdana" w:eastAsia="Verdana" w:cs="Verdana"/>
          <w:sz w:val="18"/>
          <w:szCs w:val="18"/>
        </w:rPr>
        <w:t>klimaat</w:t>
      </w:r>
      <w:r w:rsidRPr="00A15092" w:rsidR="5012A514">
        <w:rPr>
          <w:rFonts w:ascii="Verdana" w:hAnsi="Verdana" w:eastAsia="Verdana" w:cs="Verdana"/>
          <w:sz w:val="18"/>
          <w:szCs w:val="18"/>
        </w:rPr>
        <w:t xml:space="preserve">schade </w:t>
      </w:r>
      <w:r w:rsidRPr="00A15092" w:rsidR="6B8350E9">
        <w:rPr>
          <w:rFonts w:ascii="Verdana" w:hAnsi="Verdana" w:eastAsia="Verdana" w:cs="Verdana"/>
          <w:sz w:val="18"/>
          <w:szCs w:val="18"/>
        </w:rPr>
        <w:t>kan leiden</w:t>
      </w:r>
      <w:r w:rsidRPr="00A15092" w:rsidR="5012A514">
        <w:rPr>
          <w:rFonts w:ascii="Verdana" w:hAnsi="Verdana" w:eastAsia="Verdana" w:cs="Verdana"/>
          <w:sz w:val="18"/>
          <w:szCs w:val="18"/>
        </w:rPr>
        <w:t xml:space="preserve">. Recente studies laten zien dat als de hoeveelheid waterstof toeneemt, ook de verblijftijd van methaan in de atmosfeer toeneemt. Een langere verblijftijd van methaan in de atmosfeer leidt tot opwarming. Verder komt bij de afbraak van waterstof waterdamp vrij, </w:t>
      </w:r>
      <w:r w:rsidRPr="00A15092" w:rsidR="7EA369EC">
        <w:rPr>
          <w:rFonts w:ascii="Verdana" w:hAnsi="Verdana" w:eastAsia="Verdana" w:cs="Verdana"/>
          <w:sz w:val="18"/>
          <w:szCs w:val="18"/>
        </w:rPr>
        <w:t xml:space="preserve">dat </w:t>
      </w:r>
      <w:r w:rsidRPr="00A15092" w:rsidR="5012A514">
        <w:rPr>
          <w:rFonts w:ascii="Verdana" w:hAnsi="Verdana" w:eastAsia="Verdana" w:cs="Verdana"/>
          <w:sz w:val="18"/>
          <w:szCs w:val="18"/>
        </w:rPr>
        <w:t>ook een broeikasgas</w:t>
      </w:r>
      <w:r w:rsidRPr="00A15092" w:rsidR="7EA369EC">
        <w:rPr>
          <w:rFonts w:ascii="Verdana" w:hAnsi="Verdana" w:eastAsia="Verdana" w:cs="Verdana"/>
          <w:sz w:val="18"/>
          <w:szCs w:val="18"/>
        </w:rPr>
        <w:t xml:space="preserve"> is</w:t>
      </w:r>
      <w:r w:rsidRPr="00A15092" w:rsidR="5012A514">
        <w:rPr>
          <w:rFonts w:ascii="Verdana" w:hAnsi="Verdana" w:eastAsia="Verdana" w:cs="Verdana"/>
          <w:sz w:val="18"/>
          <w:szCs w:val="18"/>
        </w:rPr>
        <w:t>. Een toename van waterdamp in de hogere luchtlagen (10 tot 30 kilometer hoogte) leidt tot opwarming. Een toename van waterstof versterkt zo indirect de opwarming. Hoe groot het effect van een toename van waterstof zal zijn op de hoeveelheid waterdamp in de hogere luchtlagen is niet goed bekend</w:t>
      </w:r>
      <w:r w:rsidRPr="00A15092" w:rsidR="00832170">
        <w:rPr>
          <w:rFonts w:ascii="Verdana" w:hAnsi="Verdana" w:eastAsia="Verdana" w:cs="Verdana"/>
          <w:sz w:val="18"/>
          <w:szCs w:val="18"/>
        </w:rPr>
        <w:t>.</w:t>
      </w:r>
      <w:r w:rsidRPr="00A15092" w:rsidR="56E4E468">
        <w:rPr>
          <w:rStyle w:val="Voetnootmarkering"/>
          <w:rFonts w:ascii="Verdana" w:hAnsi="Verdana" w:eastAsia="Verdana" w:cs="Verdana"/>
          <w:sz w:val="18"/>
          <w:szCs w:val="18"/>
        </w:rPr>
        <w:footnoteReference w:id="90"/>
      </w:r>
      <w:r w:rsidRPr="00A15092" w:rsidR="1CAF92D1">
        <w:rPr>
          <w:rFonts w:ascii="Verdana" w:hAnsi="Verdana" w:eastAsia="Verdana" w:cs="Verdana"/>
          <w:sz w:val="18"/>
          <w:szCs w:val="18"/>
        </w:rPr>
        <w:t xml:space="preserve"> Er wordt momenteel veel onderzoek gedaan naar de mogelijke gevolgen van waterstof als indirect broeikasgas</w:t>
      </w:r>
      <w:r w:rsidRPr="00A15092" w:rsidR="728AC8C1">
        <w:rPr>
          <w:rFonts w:ascii="Verdana" w:hAnsi="Verdana" w:eastAsia="Verdana" w:cs="Verdana"/>
          <w:sz w:val="18"/>
          <w:szCs w:val="18"/>
        </w:rPr>
        <w:t>. Het Joint Research Center van de Europese Commissie pleit in een uitgebreid</w:t>
      </w:r>
      <w:r w:rsidRPr="00A15092" w:rsidR="5A19921B">
        <w:rPr>
          <w:rFonts w:ascii="Verdana" w:hAnsi="Verdana" w:eastAsia="Verdana" w:cs="Verdana"/>
          <w:sz w:val="18"/>
          <w:szCs w:val="18"/>
        </w:rPr>
        <w:t>e rap</w:t>
      </w:r>
      <w:r w:rsidRPr="00A15092" w:rsidR="21FD2C78">
        <w:rPr>
          <w:rFonts w:ascii="Verdana" w:hAnsi="Verdana" w:eastAsia="Verdana" w:cs="Verdana"/>
          <w:sz w:val="18"/>
          <w:szCs w:val="18"/>
        </w:rPr>
        <w:t>p</w:t>
      </w:r>
      <w:r w:rsidRPr="00A15092" w:rsidR="5A19921B">
        <w:rPr>
          <w:rFonts w:ascii="Verdana" w:hAnsi="Verdana" w:eastAsia="Verdana" w:cs="Verdana"/>
          <w:sz w:val="18"/>
          <w:szCs w:val="18"/>
        </w:rPr>
        <w:t>ortage</w:t>
      </w:r>
      <w:r w:rsidRPr="00A15092" w:rsidR="728AC8C1">
        <w:rPr>
          <w:rFonts w:ascii="Verdana" w:hAnsi="Verdana" w:eastAsia="Verdana" w:cs="Verdana"/>
          <w:sz w:val="18"/>
          <w:szCs w:val="18"/>
        </w:rPr>
        <w:t xml:space="preserve"> voor </w:t>
      </w:r>
      <w:r w:rsidRPr="00A15092" w:rsidR="58E0720D">
        <w:rPr>
          <w:rFonts w:ascii="Verdana" w:hAnsi="Verdana" w:eastAsia="Verdana" w:cs="Verdana"/>
          <w:sz w:val="18"/>
          <w:szCs w:val="18"/>
        </w:rPr>
        <w:t>meer onderzoek naar de gevolgen en het voorkomen van waterstoflekkages</w:t>
      </w:r>
      <w:r w:rsidRPr="00A15092" w:rsidR="000E20C4">
        <w:rPr>
          <w:rFonts w:ascii="Verdana" w:hAnsi="Verdana" w:eastAsia="Verdana" w:cs="Verdana"/>
          <w:sz w:val="18"/>
          <w:szCs w:val="18"/>
        </w:rPr>
        <w:t>.</w:t>
      </w:r>
      <w:r w:rsidRPr="00A15092" w:rsidR="007F4798">
        <w:rPr>
          <w:rStyle w:val="Voetnootmarkering"/>
          <w:rFonts w:ascii="Verdana" w:hAnsi="Verdana" w:eastAsia="Verdana" w:cs="Verdana"/>
          <w:sz w:val="18"/>
          <w:szCs w:val="18"/>
        </w:rPr>
        <w:footnoteReference w:id="91"/>
      </w:r>
    </w:p>
    <w:p w:rsidRPr="00A15092" w:rsidR="00E00460" w:rsidP="009C70A2" w:rsidRDefault="00E00460" w14:paraId="718FFEDC" w14:textId="20FF030D">
      <w:pPr>
        <w:spacing w:after="0" w:line="240" w:lineRule="auto"/>
        <w:rPr>
          <w:rFonts w:ascii="Verdana" w:hAnsi="Verdana" w:eastAsia="Verdana" w:cs="Verdana"/>
          <w:sz w:val="18"/>
          <w:szCs w:val="18"/>
        </w:rPr>
      </w:pPr>
    </w:p>
    <w:p w:rsidRPr="00A15092" w:rsidR="004E7104" w:rsidP="009D6774" w:rsidRDefault="00D84632" w14:paraId="46E37BF8" w14:textId="16CA0FFE">
      <w:pPr>
        <w:pStyle w:val="Kop2"/>
      </w:pPr>
      <w:bookmarkStart w:name="_Toc198886776" w:id="96"/>
      <w:bookmarkStart w:name="_Toc227253370" w:id="97"/>
      <w:r w:rsidRPr="00A15092">
        <w:t>6.2. Gevolgen voor producenten en (toekomstige) gebruikers van waterstof</w:t>
      </w:r>
      <w:bookmarkEnd w:id="96"/>
      <w:bookmarkEnd w:id="97"/>
    </w:p>
    <w:p w:rsidRPr="00A15092" w:rsidR="170E62FE" w:rsidP="432F29A1" w:rsidRDefault="170E62FE" w14:paraId="7DF0A20C" w14:textId="546307E4">
      <w:pPr>
        <w:spacing w:after="0" w:line="240" w:lineRule="auto"/>
        <w:rPr>
          <w:rFonts w:ascii="Verdana" w:hAnsi="Verdana" w:eastAsia="Verdana" w:cs="Verdana"/>
          <w:sz w:val="18"/>
          <w:szCs w:val="18"/>
          <w:u w:val="single"/>
        </w:rPr>
      </w:pPr>
      <w:r w:rsidRPr="00A15092">
        <w:rPr>
          <w:rFonts w:ascii="Verdana" w:hAnsi="Verdana" w:eastAsia="Verdana" w:cs="Verdana"/>
          <w:sz w:val="18"/>
          <w:szCs w:val="18"/>
        </w:rPr>
        <w:t xml:space="preserve">Voor producenten en importeurs van RFNBO’s is de jaarverplichting een prikkel om investeringsbeslissingen te nemen voor hun geplande projecten. De jaarverplichting zorgt aan de hand van het </w:t>
      </w:r>
      <w:proofErr w:type="spellStart"/>
      <w:r w:rsidRPr="00A15092">
        <w:rPr>
          <w:rFonts w:ascii="Verdana" w:hAnsi="Verdana" w:eastAsia="Verdana" w:cs="Verdana"/>
          <w:sz w:val="18"/>
          <w:szCs w:val="18"/>
        </w:rPr>
        <w:t>ingroeipad</w:t>
      </w:r>
      <w:proofErr w:type="spellEnd"/>
      <w:r w:rsidRPr="00A15092">
        <w:rPr>
          <w:rFonts w:ascii="Verdana" w:hAnsi="Verdana" w:eastAsia="Verdana" w:cs="Verdana"/>
          <w:sz w:val="18"/>
          <w:szCs w:val="18"/>
        </w:rPr>
        <w:t xml:space="preserve"> voor een toenemende vraag naar RFNBO’s. Daarnaast zorgt de marktwerking van de jaarverplichting, via de HWI-prijs, voor een positieve impact op de businesscase van producenten en importeurs. Hiermee kan een gedeelte van de meerprijs van RFNBO’s worden gedekt. Deze twee effecten zijn cruciaal voor producenten en importeurs van RFNBO’s.</w:t>
      </w:r>
    </w:p>
    <w:p w:rsidRPr="00A15092" w:rsidR="432F29A1" w:rsidP="432F29A1" w:rsidRDefault="432F29A1" w14:paraId="7296637D" w14:textId="5724AAC1">
      <w:pPr>
        <w:spacing w:after="0" w:line="240" w:lineRule="auto"/>
        <w:rPr>
          <w:rFonts w:ascii="Verdana" w:hAnsi="Verdana" w:eastAsia="Verdana" w:cs="Verdana"/>
          <w:sz w:val="18"/>
          <w:szCs w:val="18"/>
        </w:rPr>
      </w:pPr>
    </w:p>
    <w:p w:rsidRPr="00A15092" w:rsidR="00B82163" w:rsidP="009C70A2" w:rsidRDefault="6264E163" w14:paraId="673C497F" w14:textId="12306FC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7E2B54D5">
        <w:rPr>
          <w:rFonts w:ascii="Verdana" w:hAnsi="Verdana" w:eastAsia="Verdana" w:cs="Verdana"/>
          <w:sz w:val="18"/>
          <w:szCs w:val="18"/>
        </w:rPr>
        <w:t>voorgenomen jaar</w:t>
      </w:r>
      <w:r w:rsidRPr="00A15092">
        <w:rPr>
          <w:rFonts w:ascii="Verdana" w:hAnsi="Verdana" w:eastAsia="Verdana" w:cs="Verdana"/>
          <w:sz w:val="18"/>
          <w:szCs w:val="18"/>
        </w:rPr>
        <w:t>verplichting zal bij de gebruikers van waterstof leiden tot kostenstijgingen</w:t>
      </w:r>
      <w:r w:rsidRPr="00A15092" w:rsidR="62355BE4">
        <w:rPr>
          <w:rFonts w:ascii="Verdana" w:hAnsi="Verdana" w:eastAsia="Verdana" w:cs="Verdana"/>
          <w:sz w:val="18"/>
          <w:szCs w:val="18"/>
        </w:rPr>
        <w:t xml:space="preserve">, waarvan de hoogte sterk afhangt van de hoogte van het </w:t>
      </w:r>
      <w:proofErr w:type="spellStart"/>
      <w:r w:rsidRPr="00A15092" w:rsidR="62355BE4">
        <w:rPr>
          <w:rFonts w:ascii="Verdana" w:hAnsi="Verdana" w:eastAsia="Verdana" w:cs="Verdana"/>
          <w:sz w:val="18"/>
          <w:szCs w:val="18"/>
        </w:rPr>
        <w:t>ingroeipad</w:t>
      </w:r>
      <w:proofErr w:type="spellEnd"/>
      <w:r w:rsidRPr="00A15092">
        <w:rPr>
          <w:rFonts w:ascii="Verdana" w:hAnsi="Verdana" w:eastAsia="Verdana" w:cs="Verdana"/>
          <w:sz w:val="18"/>
          <w:szCs w:val="18"/>
        </w:rPr>
        <w:t>.</w:t>
      </w:r>
      <w:r w:rsidRPr="00A15092" w:rsidR="05D10758">
        <w:rPr>
          <w:rFonts w:ascii="Verdana" w:hAnsi="Verdana" w:eastAsia="Verdana" w:cs="Verdana"/>
          <w:sz w:val="18"/>
          <w:szCs w:val="18"/>
        </w:rPr>
        <w:t xml:space="preserve"> Deze meerkosten zijn</w:t>
      </w:r>
      <w:r w:rsidRPr="00A15092" w:rsidR="1B0209E0">
        <w:rPr>
          <w:rFonts w:ascii="Verdana" w:hAnsi="Verdana" w:eastAsia="Verdana" w:cs="Verdana"/>
          <w:sz w:val="18"/>
          <w:szCs w:val="18"/>
        </w:rPr>
        <w:t xml:space="preserve"> in grote mate afhankelijk van fluctuerende energieprijzen en ontwikkelingen in technologie van de productie van waterstof</w:t>
      </w:r>
      <w:r w:rsidRPr="00A15092" w:rsidR="4D8375B7">
        <w:rPr>
          <w:rFonts w:ascii="Verdana" w:hAnsi="Verdana" w:eastAsia="Verdana" w:cs="Verdana"/>
          <w:sz w:val="18"/>
          <w:szCs w:val="18"/>
        </w:rPr>
        <w:t xml:space="preserve">, zoals uitgebreid beschreven in </w:t>
      </w:r>
      <w:r w:rsidRPr="00A15092" w:rsidR="00D2510E">
        <w:rPr>
          <w:rFonts w:ascii="Verdana" w:hAnsi="Verdana" w:eastAsia="Verdana" w:cs="Verdana"/>
          <w:sz w:val="18"/>
          <w:szCs w:val="18"/>
        </w:rPr>
        <w:t xml:space="preserve">paragraaf </w:t>
      </w:r>
      <w:r w:rsidRPr="00A15092" w:rsidR="4D8375B7">
        <w:rPr>
          <w:rFonts w:ascii="Verdana" w:hAnsi="Verdana" w:eastAsia="Verdana" w:cs="Verdana"/>
          <w:sz w:val="18"/>
          <w:szCs w:val="18"/>
        </w:rPr>
        <w:t>3.3.2.</w:t>
      </w:r>
      <w:r w:rsidRPr="00A15092">
        <w:rPr>
          <w:rFonts w:ascii="Verdana" w:hAnsi="Verdana" w:eastAsia="Verdana" w:cs="Verdana"/>
          <w:sz w:val="18"/>
          <w:szCs w:val="18"/>
        </w:rPr>
        <w:t xml:space="preserve"> De meerkosten van hernieuwbare waterstof(dragers) t</w:t>
      </w:r>
      <w:r w:rsidRPr="00A15092" w:rsidR="0939104D">
        <w:rPr>
          <w:rFonts w:ascii="Verdana" w:hAnsi="Verdana" w:eastAsia="Verdana" w:cs="Verdana"/>
          <w:sz w:val="18"/>
          <w:szCs w:val="18"/>
        </w:rPr>
        <w:t xml:space="preserve">en </w:t>
      </w:r>
      <w:r w:rsidRPr="00A15092">
        <w:rPr>
          <w:rFonts w:ascii="Verdana" w:hAnsi="Verdana" w:eastAsia="Verdana" w:cs="Verdana"/>
          <w:sz w:val="18"/>
          <w:szCs w:val="18"/>
        </w:rPr>
        <w:t>o</w:t>
      </w:r>
      <w:r w:rsidRPr="00A15092" w:rsidR="0939104D">
        <w:rPr>
          <w:rFonts w:ascii="Verdana" w:hAnsi="Verdana" w:eastAsia="Verdana" w:cs="Verdana"/>
          <w:sz w:val="18"/>
          <w:szCs w:val="18"/>
        </w:rPr>
        <w:t xml:space="preserve">pzichte </w:t>
      </w:r>
      <w:r w:rsidRPr="00A15092">
        <w:rPr>
          <w:rFonts w:ascii="Verdana" w:hAnsi="Verdana" w:eastAsia="Verdana" w:cs="Verdana"/>
          <w:sz w:val="18"/>
          <w:szCs w:val="18"/>
        </w:rPr>
        <w:t>v</w:t>
      </w:r>
      <w:r w:rsidRPr="00A15092" w:rsidR="0939104D">
        <w:rPr>
          <w:rFonts w:ascii="Verdana" w:hAnsi="Verdana" w:eastAsia="Verdana" w:cs="Verdana"/>
          <w:sz w:val="18"/>
          <w:szCs w:val="18"/>
        </w:rPr>
        <w:t>an</w:t>
      </w:r>
      <w:r w:rsidRPr="00A15092">
        <w:rPr>
          <w:rFonts w:ascii="Verdana" w:hAnsi="Verdana" w:eastAsia="Verdana" w:cs="Verdana"/>
          <w:sz w:val="18"/>
          <w:szCs w:val="18"/>
        </w:rPr>
        <w:t xml:space="preserve"> de fossiele waterstof(dragers) worden op deze manier verdeeld tussen overheid en industrie</w:t>
      </w:r>
      <w:r w:rsidRPr="00A15092" w:rsidR="51B481B2">
        <w:rPr>
          <w:rFonts w:ascii="Verdana" w:hAnsi="Verdana" w:eastAsia="Verdana" w:cs="Verdana"/>
          <w:sz w:val="18"/>
          <w:szCs w:val="18"/>
        </w:rPr>
        <w:t xml:space="preserve">, waarbij de overheid een groot deel van de kosten </w:t>
      </w:r>
      <w:r w:rsidRPr="00A15092" w:rsidR="00A972DF">
        <w:rPr>
          <w:rFonts w:ascii="Verdana" w:hAnsi="Verdana" w:eastAsia="Verdana" w:cs="Verdana"/>
          <w:sz w:val="18"/>
          <w:szCs w:val="18"/>
        </w:rPr>
        <w:t xml:space="preserve">zal </w:t>
      </w:r>
      <w:r w:rsidRPr="00A15092" w:rsidR="51B481B2">
        <w:rPr>
          <w:rFonts w:ascii="Verdana" w:hAnsi="Verdana" w:eastAsia="Verdana" w:cs="Verdana"/>
          <w:sz w:val="18"/>
          <w:szCs w:val="18"/>
        </w:rPr>
        <w:t>dekken via productiesubsidies</w:t>
      </w:r>
      <w:r w:rsidRPr="00A15092">
        <w:rPr>
          <w:rFonts w:ascii="Verdana" w:hAnsi="Verdana" w:eastAsia="Verdana" w:cs="Verdana"/>
          <w:sz w:val="18"/>
          <w:szCs w:val="18"/>
        </w:rPr>
        <w:t>.</w:t>
      </w:r>
      <w:r w:rsidRPr="00A15092" w:rsidR="3108D54A">
        <w:rPr>
          <w:rFonts w:ascii="Verdana" w:hAnsi="Verdana" w:eastAsia="Verdana" w:cs="Verdana"/>
          <w:sz w:val="18"/>
          <w:szCs w:val="18"/>
        </w:rPr>
        <w:t xml:space="preserve"> Deze overblijvende meerkosten kunnen leiden tot een verslechtering van de internationale concurrentiepositie van bedrijven onder de jaarverplichting.</w:t>
      </w:r>
      <w:r w:rsidRPr="00A15092" w:rsidR="618AF448">
        <w:rPr>
          <w:rFonts w:ascii="Verdana" w:hAnsi="Verdana" w:eastAsia="Verdana" w:cs="Verdana"/>
          <w:sz w:val="18"/>
          <w:szCs w:val="18"/>
        </w:rPr>
        <w:t xml:space="preserve"> </w:t>
      </w:r>
      <w:r w:rsidRPr="00A15092" w:rsidR="79A06D3E">
        <w:rPr>
          <w:rFonts w:ascii="Verdana" w:hAnsi="Verdana" w:eastAsia="Verdana" w:cs="Verdana"/>
          <w:sz w:val="18"/>
          <w:szCs w:val="18"/>
        </w:rPr>
        <w:t>D</w:t>
      </w:r>
      <w:r w:rsidRPr="00A15092" w:rsidR="7E4FF75C">
        <w:rPr>
          <w:rFonts w:ascii="Verdana" w:hAnsi="Verdana" w:eastAsia="Verdana" w:cs="Verdana"/>
          <w:sz w:val="18"/>
          <w:szCs w:val="18"/>
        </w:rPr>
        <w:t xml:space="preserve">e </w:t>
      </w:r>
      <w:r w:rsidRPr="00A15092" w:rsidR="6352F3DD">
        <w:rPr>
          <w:rFonts w:ascii="Verdana" w:hAnsi="Verdana" w:eastAsia="Verdana" w:cs="Verdana"/>
          <w:sz w:val="18"/>
          <w:szCs w:val="18"/>
        </w:rPr>
        <w:t>jaar</w:t>
      </w:r>
      <w:r w:rsidRPr="00A15092" w:rsidR="7E4FF75C">
        <w:rPr>
          <w:rFonts w:ascii="Verdana" w:hAnsi="Verdana" w:eastAsia="Verdana" w:cs="Verdana"/>
          <w:sz w:val="18"/>
          <w:szCs w:val="18"/>
        </w:rPr>
        <w:t xml:space="preserve">verplichting (en bijbehorende meerkosten) </w:t>
      </w:r>
      <w:r w:rsidRPr="00A15092" w:rsidR="5A56D58C">
        <w:rPr>
          <w:rFonts w:ascii="Verdana" w:hAnsi="Verdana" w:eastAsia="Verdana" w:cs="Verdana"/>
          <w:sz w:val="18"/>
          <w:szCs w:val="18"/>
        </w:rPr>
        <w:t>heeft</w:t>
      </w:r>
      <w:r w:rsidRPr="00A15092" w:rsidR="1A8FD567">
        <w:rPr>
          <w:rFonts w:ascii="Verdana" w:hAnsi="Verdana" w:eastAsia="Verdana" w:cs="Verdana"/>
          <w:sz w:val="18"/>
          <w:szCs w:val="18"/>
        </w:rPr>
        <w:t xml:space="preserve"> daarnaast</w:t>
      </w:r>
      <w:r w:rsidRPr="00A15092" w:rsidR="5A56D58C">
        <w:rPr>
          <w:rFonts w:ascii="Verdana" w:hAnsi="Verdana" w:eastAsia="Verdana" w:cs="Verdana"/>
          <w:sz w:val="18"/>
          <w:szCs w:val="18"/>
        </w:rPr>
        <w:t xml:space="preserve"> </w:t>
      </w:r>
      <w:r w:rsidRPr="00A15092" w:rsidR="7E4FF75C">
        <w:rPr>
          <w:rFonts w:ascii="Verdana" w:hAnsi="Verdana" w:eastAsia="Verdana" w:cs="Verdana"/>
          <w:sz w:val="18"/>
          <w:szCs w:val="18"/>
        </w:rPr>
        <w:t>een</w:t>
      </w:r>
      <w:r w:rsidRPr="00A15092" w:rsidR="27E6C547">
        <w:rPr>
          <w:rFonts w:ascii="Verdana" w:hAnsi="Verdana" w:eastAsia="Verdana" w:cs="Verdana"/>
          <w:sz w:val="18"/>
          <w:szCs w:val="18"/>
        </w:rPr>
        <w:t xml:space="preserve"> mogelijk</w:t>
      </w:r>
      <w:r w:rsidRPr="00A15092" w:rsidR="7E4FF75C">
        <w:rPr>
          <w:rFonts w:ascii="Verdana" w:hAnsi="Verdana" w:eastAsia="Verdana" w:cs="Verdana"/>
          <w:sz w:val="18"/>
          <w:szCs w:val="18"/>
        </w:rPr>
        <w:t xml:space="preserve"> negatief effect op de businesscase van andere verduurzamingsprojecten, zoals de productie van koolstofarme waterstof </w:t>
      </w:r>
      <w:r w:rsidRPr="00A15092" w:rsidR="6352F3DD">
        <w:rPr>
          <w:rFonts w:ascii="Verdana" w:hAnsi="Verdana" w:eastAsia="Verdana" w:cs="Verdana"/>
          <w:sz w:val="18"/>
          <w:szCs w:val="18"/>
        </w:rPr>
        <w:t xml:space="preserve">via </w:t>
      </w:r>
      <w:r w:rsidRPr="00A15092" w:rsidR="7E4FF75C">
        <w:rPr>
          <w:rFonts w:ascii="Verdana" w:hAnsi="Verdana" w:eastAsia="Verdana" w:cs="Verdana"/>
          <w:sz w:val="18"/>
          <w:szCs w:val="18"/>
        </w:rPr>
        <w:t>CCS.</w:t>
      </w:r>
    </w:p>
    <w:p w:rsidRPr="00A15092" w:rsidR="03CB1CAC" w:rsidP="009C70A2" w:rsidRDefault="03CB1CAC" w14:paraId="109A988D" w14:textId="6B6B91C2">
      <w:pPr>
        <w:spacing w:after="0" w:line="240" w:lineRule="auto"/>
        <w:rPr>
          <w:rFonts w:ascii="Verdana" w:hAnsi="Verdana" w:eastAsia="Verdana" w:cs="Verdana"/>
          <w:sz w:val="18"/>
          <w:szCs w:val="18"/>
        </w:rPr>
      </w:pPr>
    </w:p>
    <w:p w:rsidRPr="00A15092" w:rsidR="00201CBD" w:rsidP="009D6774" w:rsidRDefault="00201CBD" w14:paraId="67C68619" w14:textId="3CDCE0E7">
      <w:pPr>
        <w:pStyle w:val="Kop2"/>
      </w:pPr>
      <w:bookmarkStart w:name="_Toc198886777" w:id="98"/>
      <w:bookmarkStart w:name="_Toc227253371" w:id="99"/>
      <w:r w:rsidRPr="00A15092">
        <w:t>6.3. MKB-toets</w:t>
      </w:r>
      <w:bookmarkEnd w:id="98"/>
      <w:bookmarkEnd w:id="99"/>
    </w:p>
    <w:p w:rsidRPr="00A15092" w:rsidR="1A085E33" w:rsidP="023A13A5" w:rsidRDefault="36EDAE43" w14:paraId="38AF1674" w14:textId="41F0189E">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Er </w:t>
      </w:r>
      <w:r w:rsidRPr="00A15092" w:rsidR="00201CBD">
        <w:rPr>
          <w:rFonts w:ascii="Verdana" w:hAnsi="Verdana" w:eastAsia="Verdana" w:cs="Verdana"/>
          <w:sz w:val="18"/>
          <w:szCs w:val="18"/>
        </w:rPr>
        <w:t>is</w:t>
      </w:r>
      <w:r w:rsidRPr="00A15092" w:rsidR="00BD2D83">
        <w:rPr>
          <w:rFonts w:ascii="Verdana" w:hAnsi="Verdana" w:eastAsia="Verdana" w:cs="Verdana"/>
          <w:sz w:val="18"/>
          <w:szCs w:val="18"/>
        </w:rPr>
        <w:t xml:space="preserve"> </w:t>
      </w:r>
      <w:r w:rsidRPr="00A15092" w:rsidR="49325CC3">
        <w:rPr>
          <w:rFonts w:ascii="Verdana" w:hAnsi="Verdana" w:eastAsia="Verdana" w:cs="Verdana"/>
          <w:sz w:val="18"/>
          <w:szCs w:val="18"/>
        </w:rPr>
        <w:t xml:space="preserve">een beperkt aantal </w:t>
      </w:r>
      <w:r w:rsidRPr="00A15092">
        <w:rPr>
          <w:rFonts w:ascii="Verdana" w:hAnsi="Verdana" w:eastAsia="Verdana" w:cs="Verdana"/>
          <w:sz w:val="18"/>
          <w:szCs w:val="18"/>
        </w:rPr>
        <w:t>bedrijven die kunnen worden gekwalificeerd als midden- en kleinbedrijf (mkb) en die overwegen waterstof te gebruiken</w:t>
      </w:r>
      <w:r w:rsidRPr="00A15092" w:rsidR="4FF78EFD">
        <w:rPr>
          <w:rFonts w:ascii="Verdana" w:hAnsi="Verdana" w:eastAsia="Verdana" w:cs="Verdana"/>
          <w:sz w:val="18"/>
          <w:szCs w:val="18"/>
        </w:rPr>
        <w:t xml:space="preserve"> (of al gebruiken)</w:t>
      </w:r>
      <w:r w:rsidRPr="00A15092">
        <w:rPr>
          <w:rFonts w:ascii="Verdana" w:hAnsi="Verdana" w:eastAsia="Verdana" w:cs="Verdana"/>
          <w:sz w:val="18"/>
          <w:szCs w:val="18"/>
        </w:rPr>
        <w:t xml:space="preserve"> voor de verduurzaming van hun energievoorziening, middels de vervanging van aardgas door waterstof. Wanneer deze bedrijven waterstof inzetten om aardgas te vervangen, zullen ze vanaf een gebruik </w:t>
      </w:r>
      <w:r w:rsidRPr="00A15092" w:rsidR="14880493">
        <w:rPr>
          <w:rFonts w:ascii="Verdana" w:hAnsi="Verdana" w:eastAsia="Verdana" w:cs="Verdana"/>
          <w:color w:val="000000" w:themeColor="text1"/>
          <w:sz w:val="18"/>
          <w:szCs w:val="18"/>
        </w:rPr>
        <w:t>dat</w:t>
      </w:r>
      <w:r w:rsidRPr="00A15092" w:rsidR="1E006638">
        <w:rPr>
          <w:rFonts w:ascii="Verdana" w:hAnsi="Verdana" w:eastAsia="Verdana" w:cs="Verdana"/>
          <w:color w:val="000000" w:themeColor="text1"/>
          <w:sz w:val="18"/>
          <w:szCs w:val="18"/>
        </w:rPr>
        <w:t xml:space="preserve"> meer </w:t>
      </w:r>
      <w:r w:rsidRPr="00A15092" w:rsidR="14880493">
        <w:rPr>
          <w:rFonts w:ascii="Verdana" w:hAnsi="Verdana" w:eastAsia="Verdana" w:cs="Verdana"/>
          <w:color w:val="000000" w:themeColor="text1"/>
          <w:sz w:val="18"/>
          <w:szCs w:val="18"/>
        </w:rPr>
        <w:t xml:space="preserve">is </w:t>
      </w:r>
      <w:r w:rsidRPr="00A15092" w:rsidR="1E006638">
        <w:rPr>
          <w:rFonts w:ascii="Verdana" w:hAnsi="Verdana" w:eastAsia="Verdana" w:cs="Verdana"/>
          <w:color w:val="000000" w:themeColor="text1"/>
          <w:sz w:val="18"/>
          <w:szCs w:val="18"/>
        </w:rPr>
        <w:t xml:space="preserve">dan </w:t>
      </w:r>
      <w:r w:rsidRPr="00A15092" w:rsidR="00832170">
        <w:rPr>
          <w:rFonts w:ascii="Verdana" w:hAnsi="Verdana" w:eastAsia="Verdana" w:cs="Verdana"/>
          <w:color w:val="000000" w:themeColor="text1"/>
          <w:sz w:val="18"/>
          <w:szCs w:val="18"/>
        </w:rPr>
        <w:t xml:space="preserve">de </w:t>
      </w:r>
      <w:r w:rsidRPr="00A15092" w:rsidR="1E006638">
        <w:rPr>
          <w:rFonts w:ascii="Verdana" w:hAnsi="Verdana" w:eastAsia="Verdana" w:cs="Verdana"/>
          <w:color w:val="000000" w:themeColor="text1"/>
          <w:sz w:val="18"/>
          <w:szCs w:val="18"/>
        </w:rPr>
        <w:t xml:space="preserve">bij algemene maatregel van bestuur </w:t>
      </w:r>
      <w:r w:rsidRPr="00A15092" w:rsidR="00832170">
        <w:rPr>
          <w:rFonts w:ascii="Verdana" w:hAnsi="Verdana" w:eastAsia="Verdana" w:cs="Verdana"/>
          <w:color w:val="000000" w:themeColor="text1"/>
          <w:sz w:val="18"/>
          <w:szCs w:val="18"/>
        </w:rPr>
        <w:t xml:space="preserve">te stellen ondergrens </w:t>
      </w:r>
      <w:r w:rsidRPr="00A15092">
        <w:rPr>
          <w:rFonts w:ascii="Verdana" w:hAnsi="Verdana" w:eastAsia="Verdana" w:cs="Verdana"/>
          <w:sz w:val="18"/>
          <w:szCs w:val="18"/>
        </w:rPr>
        <w:t xml:space="preserve">onder de jaarverplichting vallen </w:t>
      </w:r>
      <w:r w:rsidRPr="00A15092" w:rsidR="005966A4">
        <w:rPr>
          <w:rFonts w:ascii="Verdana" w:hAnsi="Verdana" w:eastAsia="Verdana" w:cs="Verdana"/>
          <w:sz w:val="18"/>
          <w:szCs w:val="18"/>
        </w:rPr>
        <w:t>(zie paragraaf 3.</w:t>
      </w:r>
      <w:r w:rsidRPr="00A15092" w:rsidR="00832170">
        <w:rPr>
          <w:rFonts w:ascii="Verdana" w:hAnsi="Verdana" w:eastAsia="Verdana" w:cs="Verdana"/>
          <w:sz w:val="18"/>
          <w:szCs w:val="18"/>
        </w:rPr>
        <w:t>4.3</w:t>
      </w:r>
      <w:r w:rsidRPr="00A15092" w:rsidR="005966A4">
        <w:rPr>
          <w:rFonts w:ascii="Verdana" w:hAnsi="Verdana" w:eastAsia="Verdana" w:cs="Verdana"/>
          <w:sz w:val="18"/>
          <w:szCs w:val="18"/>
        </w:rPr>
        <w:t>)</w:t>
      </w:r>
      <w:r w:rsidRPr="00A15092">
        <w:rPr>
          <w:rFonts w:ascii="Verdana" w:hAnsi="Verdana" w:eastAsia="Verdana" w:cs="Verdana"/>
          <w:sz w:val="18"/>
          <w:szCs w:val="18"/>
        </w:rPr>
        <w:t xml:space="preserve">. De eerste bedrijven in het mkb die mogelijk onder </w:t>
      </w:r>
      <w:r w:rsidRPr="00A15092" w:rsidR="041A93DB">
        <w:rPr>
          <w:rFonts w:ascii="Verdana" w:hAnsi="Verdana" w:eastAsia="Verdana" w:cs="Verdana"/>
          <w:sz w:val="18"/>
          <w:szCs w:val="18"/>
        </w:rPr>
        <w:t>de voorgenomen jaarverplichting</w:t>
      </w:r>
      <w:r w:rsidRPr="00A15092">
        <w:rPr>
          <w:rFonts w:ascii="Verdana" w:hAnsi="Verdana" w:eastAsia="Verdana" w:cs="Verdana"/>
          <w:sz w:val="18"/>
          <w:szCs w:val="18"/>
        </w:rPr>
        <w:t xml:space="preserve"> gaan vallen zijn </w:t>
      </w:r>
      <w:r w:rsidRPr="00A15092" w:rsidR="00040BFD">
        <w:rPr>
          <w:rFonts w:ascii="Verdana" w:hAnsi="Verdana" w:eastAsia="Verdana" w:cs="Verdana"/>
          <w:sz w:val="18"/>
          <w:szCs w:val="18"/>
        </w:rPr>
        <w:t xml:space="preserve">mogelijk </w:t>
      </w:r>
      <w:r w:rsidRPr="00A15092">
        <w:rPr>
          <w:rFonts w:ascii="Verdana" w:hAnsi="Verdana" w:eastAsia="Verdana" w:cs="Verdana"/>
          <w:sz w:val="18"/>
          <w:szCs w:val="18"/>
        </w:rPr>
        <w:t>onderdeel van een consortium dat decentrale waterstofhubs</w:t>
      </w:r>
      <w:r w:rsidRPr="00A15092" w:rsidR="0D5D44A9">
        <w:rPr>
          <w:rFonts w:ascii="Verdana" w:hAnsi="Verdana" w:eastAsia="Verdana" w:cs="Verdana"/>
          <w:sz w:val="18"/>
          <w:szCs w:val="18"/>
        </w:rPr>
        <w:t xml:space="preserve"> </w:t>
      </w:r>
      <w:r w:rsidRPr="00A15092">
        <w:rPr>
          <w:rFonts w:ascii="Verdana" w:hAnsi="Verdana" w:eastAsia="Verdana" w:cs="Verdana"/>
          <w:sz w:val="18"/>
          <w:szCs w:val="18"/>
        </w:rPr>
        <w:t xml:space="preserve">wil opzetten. Dat betekent waarschijnlijk dat 100% van de waterstof die zij gaan inzetten </w:t>
      </w:r>
      <w:r w:rsidRPr="00A15092" w:rsidR="005966A4">
        <w:rPr>
          <w:rFonts w:ascii="Verdana" w:hAnsi="Verdana" w:eastAsia="Verdana" w:cs="Verdana"/>
          <w:sz w:val="18"/>
          <w:szCs w:val="18"/>
        </w:rPr>
        <w:t>zich kwalifice</w:t>
      </w:r>
      <w:r w:rsidRPr="00A15092" w:rsidR="00040BFD">
        <w:rPr>
          <w:rFonts w:ascii="Verdana" w:hAnsi="Verdana" w:eastAsia="Verdana" w:cs="Verdana"/>
          <w:sz w:val="18"/>
          <w:szCs w:val="18"/>
        </w:rPr>
        <w:t>e</w:t>
      </w:r>
      <w:r w:rsidRPr="00A15092" w:rsidR="005966A4">
        <w:rPr>
          <w:rFonts w:ascii="Verdana" w:hAnsi="Verdana" w:eastAsia="Verdana" w:cs="Verdana"/>
          <w:sz w:val="18"/>
          <w:szCs w:val="18"/>
        </w:rPr>
        <w:t>r</w:t>
      </w:r>
      <w:r w:rsidRPr="00A15092" w:rsidR="00040BFD">
        <w:rPr>
          <w:rFonts w:ascii="Verdana" w:hAnsi="Verdana" w:eastAsia="Verdana" w:cs="Verdana"/>
          <w:sz w:val="18"/>
          <w:szCs w:val="18"/>
        </w:rPr>
        <w:t>t</w:t>
      </w:r>
      <w:r w:rsidRPr="00A15092" w:rsidR="005966A4">
        <w:rPr>
          <w:rFonts w:ascii="Verdana" w:hAnsi="Verdana" w:eastAsia="Verdana" w:cs="Verdana"/>
          <w:sz w:val="18"/>
          <w:szCs w:val="18"/>
        </w:rPr>
        <w:t xml:space="preserve"> als </w:t>
      </w:r>
      <w:r w:rsidRPr="00A15092">
        <w:rPr>
          <w:rFonts w:ascii="Verdana" w:hAnsi="Verdana" w:eastAsia="Verdana" w:cs="Verdana"/>
          <w:sz w:val="18"/>
          <w:szCs w:val="18"/>
        </w:rPr>
        <w:t xml:space="preserve">RFNBO. De verwachting is dan ook dat zij </w:t>
      </w:r>
      <w:r w:rsidRPr="00A15092" w:rsidR="00832170">
        <w:rPr>
          <w:rFonts w:ascii="Verdana" w:hAnsi="Verdana" w:eastAsia="Verdana" w:cs="Verdana"/>
          <w:sz w:val="18"/>
          <w:szCs w:val="18"/>
        </w:rPr>
        <w:t xml:space="preserve">HWI’s zullen verkrijgen en daardoor </w:t>
      </w:r>
      <w:r w:rsidRPr="00A15092">
        <w:rPr>
          <w:rFonts w:ascii="Verdana" w:hAnsi="Verdana" w:eastAsia="Verdana" w:cs="Verdana"/>
          <w:sz w:val="18"/>
          <w:szCs w:val="18"/>
        </w:rPr>
        <w:t xml:space="preserve">ruimschoots aan hun </w:t>
      </w:r>
      <w:r w:rsidRPr="00A15092" w:rsidR="0D997F62">
        <w:rPr>
          <w:rFonts w:ascii="Verdana" w:hAnsi="Verdana" w:eastAsia="Verdana" w:cs="Verdana"/>
          <w:sz w:val="18"/>
          <w:szCs w:val="18"/>
        </w:rPr>
        <w:t>jaar</w:t>
      </w:r>
      <w:r w:rsidRPr="00A15092">
        <w:rPr>
          <w:rFonts w:ascii="Verdana" w:hAnsi="Verdana" w:eastAsia="Verdana" w:cs="Verdana"/>
          <w:sz w:val="18"/>
          <w:szCs w:val="18"/>
        </w:rPr>
        <w:t xml:space="preserve">verplichting </w:t>
      </w:r>
      <w:r w:rsidRPr="00A15092" w:rsidR="0D997F62">
        <w:rPr>
          <w:rFonts w:ascii="Verdana" w:hAnsi="Verdana" w:eastAsia="Verdana" w:cs="Verdana"/>
          <w:sz w:val="18"/>
          <w:szCs w:val="18"/>
        </w:rPr>
        <w:t>zouden kunnen</w:t>
      </w:r>
      <w:r w:rsidRPr="00A15092">
        <w:rPr>
          <w:rFonts w:ascii="Verdana" w:hAnsi="Verdana" w:eastAsia="Verdana" w:cs="Verdana"/>
          <w:sz w:val="18"/>
          <w:szCs w:val="18"/>
        </w:rPr>
        <w:t xml:space="preserve"> voldoen. Mogelijk kan de</w:t>
      </w:r>
      <w:r w:rsidRPr="00A15092" w:rsidR="498DAF1C">
        <w:rPr>
          <w:rFonts w:ascii="Verdana" w:hAnsi="Verdana" w:eastAsia="Verdana" w:cs="Verdana"/>
          <w:sz w:val="18"/>
          <w:szCs w:val="18"/>
        </w:rPr>
        <w:t xml:space="preserve"> voorgenomen</w:t>
      </w:r>
      <w:r w:rsidRPr="00A15092">
        <w:rPr>
          <w:rFonts w:ascii="Verdana" w:hAnsi="Verdana" w:eastAsia="Verdana" w:cs="Verdana"/>
          <w:sz w:val="18"/>
          <w:szCs w:val="18"/>
        </w:rPr>
        <w:t xml:space="preserve"> jaarverplichting een voordeel opleveren voor de toepassing van RFNBO’s bij deze </w:t>
      </w:r>
      <w:r w:rsidRPr="00A15092" w:rsidR="498DAF1C">
        <w:rPr>
          <w:rFonts w:ascii="Verdana" w:hAnsi="Verdana" w:eastAsia="Verdana" w:cs="Verdana"/>
          <w:sz w:val="18"/>
          <w:szCs w:val="18"/>
        </w:rPr>
        <w:lastRenderedPageBreak/>
        <w:t>mkb’ers</w:t>
      </w:r>
      <w:r w:rsidRPr="00A15092" w:rsidR="004010CE">
        <w:rPr>
          <w:rFonts w:ascii="Verdana" w:hAnsi="Verdana" w:eastAsia="Verdana" w:cs="Verdana"/>
          <w:sz w:val="18"/>
          <w:szCs w:val="18"/>
        </w:rPr>
        <w:t>, doordat ze deze HWI’s kunnen verhandelen</w:t>
      </w:r>
      <w:r w:rsidRPr="00A15092">
        <w:rPr>
          <w:rFonts w:ascii="Verdana" w:hAnsi="Verdana" w:eastAsia="Verdana" w:cs="Verdana"/>
          <w:sz w:val="18"/>
          <w:szCs w:val="18"/>
        </w:rPr>
        <w:t xml:space="preserve">. </w:t>
      </w:r>
      <w:r w:rsidRPr="00A15092" w:rsidR="2EEE31F5">
        <w:rPr>
          <w:rFonts w:ascii="Verdana" w:hAnsi="Verdana" w:eastAsia="Verdana" w:cs="Verdana"/>
          <w:sz w:val="18"/>
          <w:szCs w:val="18"/>
        </w:rPr>
        <w:t>H</w:t>
      </w:r>
      <w:r w:rsidRPr="00A15092">
        <w:rPr>
          <w:rFonts w:ascii="Verdana" w:hAnsi="Verdana" w:eastAsia="Verdana" w:cs="Verdana"/>
          <w:sz w:val="18"/>
          <w:szCs w:val="18"/>
        </w:rPr>
        <w:t xml:space="preserve">et verkrijgen en doorverkopen van HWI’s </w:t>
      </w:r>
      <w:r w:rsidRPr="00A15092" w:rsidR="0BCF4B0F">
        <w:rPr>
          <w:rFonts w:ascii="Verdana" w:hAnsi="Verdana" w:eastAsia="Verdana" w:cs="Verdana"/>
          <w:sz w:val="18"/>
          <w:szCs w:val="18"/>
        </w:rPr>
        <w:t>die ze niet voor een</w:t>
      </w:r>
      <w:r w:rsidRPr="00A15092" w:rsidR="6B225EF3">
        <w:rPr>
          <w:rFonts w:ascii="Verdana" w:hAnsi="Verdana" w:eastAsia="Verdana" w:cs="Verdana"/>
          <w:sz w:val="18"/>
          <w:szCs w:val="18"/>
        </w:rPr>
        <w:t xml:space="preserve"> </w:t>
      </w:r>
      <w:r w:rsidRPr="00A15092" w:rsidR="0BCF4B0F">
        <w:rPr>
          <w:rFonts w:ascii="Verdana" w:hAnsi="Verdana" w:eastAsia="Verdana" w:cs="Verdana"/>
          <w:sz w:val="18"/>
          <w:szCs w:val="18"/>
        </w:rPr>
        <w:t xml:space="preserve">eigen verplichting nodig hebben </w:t>
      </w:r>
      <w:r w:rsidRPr="00A15092" w:rsidR="1BE817AF">
        <w:rPr>
          <w:rFonts w:ascii="Verdana" w:hAnsi="Verdana" w:eastAsia="Verdana" w:cs="Verdana"/>
          <w:sz w:val="18"/>
          <w:szCs w:val="18"/>
        </w:rPr>
        <w:t xml:space="preserve">zou </w:t>
      </w:r>
      <w:r w:rsidRPr="00A15092">
        <w:rPr>
          <w:rFonts w:ascii="Verdana" w:hAnsi="Verdana" w:eastAsia="Verdana" w:cs="Verdana"/>
          <w:sz w:val="18"/>
          <w:szCs w:val="18"/>
        </w:rPr>
        <w:t xml:space="preserve">dit soort decentrale initiatieven </w:t>
      </w:r>
      <w:r w:rsidRPr="00A15092" w:rsidR="162E20C6">
        <w:rPr>
          <w:rFonts w:ascii="Verdana" w:hAnsi="Verdana" w:eastAsia="Verdana" w:cs="Verdana"/>
          <w:sz w:val="18"/>
          <w:szCs w:val="18"/>
        </w:rPr>
        <w:t xml:space="preserve">mogelijk kunnen </w:t>
      </w:r>
      <w:r w:rsidRPr="00A15092">
        <w:rPr>
          <w:rFonts w:ascii="Verdana" w:hAnsi="Verdana" w:eastAsia="Verdana" w:cs="Verdana"/>
          <w:sz w:val="18"/>
          <w:szCs w:val="18"/>
        </w:rPr>
        <w:t xml:space="preserve">helpen om de businesscase rond te krijgen. </w:t>
      </w:r>
    </w:p>
    <w:p w:rsidRPr="00A15092" w:rsidR="00C5121A" w:rsidP="023A13A5" w:rsidRDefault="00C5121A" w14:paraId="75C70D5B" w14:textId="77777777">
      <w:pPr>
        <w:spacing w:after="0" w:line="240" w:lineRule="auto"/>
        <w:rPr>
          <w:rFonts w:ascii="Verdana" w:hAnsi="Verdana" w:eastAsia="Verdana" w:cs="Verdana"/>
          <w:sz w:val="18"/>
          <w:szCs w:val="18"/>
        </w:rPr>
      </w:pPr>
    </w:p>
    <w:p w:rsidRPr="00A15092" w:rsidR="25D26416" w:rsidP="066FADE3" w:rsidRDefault="1A085E33" w14:paraId="045C8874" w14:textId="7661857E">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Omdat de mogelijkheid bestaat dat </w:t>
      </w:r>
      <w:r w:rsidRPr="00A15092" w:rsidDel="003A1E5E" w:rsidR="00F216C9">
        <w:rPr>
          <w:rFonts w:ascii="Verdana" w:hAnsi="Verdana" w:eastAsia="Verdana" w:cs="Verdana"/>
          <w:sz w:val="18"/>
          <w:szCs w:val="18"/>
        </w:rPr>
        <w:t>mkb’ers</w:t>
      </w:r>
      <w:r w:rsidRPr="00A15092" w:rsidR="003A1E5E">
        <w:rPr>
          <w:rFonts w:ascii="Verdana" w:hAnsi="Verdana" w:eastAsia="Verdana" w:cs="Verdana"/>
          <w:sz w:val="18"/>
          <w:szCs w:val="18"/>
        </w:rPr>
        <w:t xml:space="preserve"> </w:t>
      </w:r>
      <w:r w:rsidRPr="00A15092" w:rsidR="5D6D4110">
        <w:rPr>
          <w:rFonts w:ascii="Verdana" w:hAnsi="Verdana" w:eastAsia="Verdana" w:cs="Verdana"/>
          <w:sz w:val="18"/>
          <w:szCs w:val="18"/>
        </w:rPr>
        <w:t xml:space="preserve">onder de </w:t>
      </w:r>
      <w:r w:rsidRPr="00A15092" w:rsidR="00420538">
        <w:rPr>
          <w:rFonts w:ascii="Verdana" w:hAnsi="Verdana" w:eastAsia="Verdana" w:cs="Verdana"/>
          <w:sz w:val="18"/>
          <w:szCs w:val="18"/>
        </w:rPr>
        <w:t xml:space="preserve">voorgestelde </w:t>
      </w:r>
      <w:r w:rsidRPr="00A15092" w:rsidR="00F216C9">
        <w:rPr>
          <w:rFonts w:ascii="Verdana" w:hAnsi="Verdana" w:eastAsia="Verdana" w:cs="Verdana"/>
          <w:sz w:val="18"/>
          <w:szCs w:val="18"/>
        </w:rPr>
        <w:t>jaarverplichting</w:t>
      </w:r>
      <w:r w:rsidRPr="00A15092">
        <w:rPr>
          <w:rFonts w:ascii="Verdana" w:hAnsi="Verdana" w:eastAsia="Verdana" w:cs="Verdana"/>
          <w:sz w:val="18"/>
          <w:szCs w:val="18"/>
        </w:rPr>
        <w:t xml:space="preserve"> zullen vallen, is het van belang om aan de voorkant deze bedrijven mee te nemen in het proces. </w:t>
      </w:r>
      <w:r w:rsidRPr="00A15092" w:rsidR="531B6E37">
        <w:rPr>
          <w:rFonts w:ascii="Verdana" w:hAnsi="Verdana" w:eastAsia="Verdana" w:cs="Verdana"/>
          <w:sz w:val="18"/>
          <w:szCs w:val="18"/>
        </w:rPr>
        <w:t xml:space="preserve">RVO staat in nauw contact met deze bedrijven en zal ze </w:t>
      </w:r>
      <w:r w:rsidRPr="00A15092" w:rsidR="00EB046E">
        <w:rPr>
          <w:rFonts w:ascii="Verdana" w:hAnsi="Verdana" w:eastAsia="Verdana" w:cs="Verdana"/>
          <w:sz w:val="18"/>
          <w:szCs w:val="18"/>
        </w:rPr>
        <w:t xml:space="preserve">over deze jaarverplichting </w:t>
      </w:r>
      <w:r w:rsidRPr="00A15092" w:rsidR="531B6E37">
        <w:rPr>
          <w:rFonts w:ascii="Verdana" w:hAnsi="Verdana" w:eastAsia="Verdana" w:cs="Verdana"/>
          <w:sz w:val="18"/>
          <w:szCs w:val="18"/>
        </w:rPr>
        <w:t xml:space="preserve">proactief van informatie voorzien. </w:t>
      </w:r>
      <w:r w:rsidRPr="00A15092">
        <w:rPr>
          <w:rFonts w:ascii="Verdana" w:hAnsi="Verdana" w:eastAsia="Verdana" w:cs="Verdana"/>
          <w:sz w:val="18"/>
          <w:szCs w:val="18"/>
        </w:rPr>
        <w:t xml:space="preserve">Omdat </w:t>
      </w:r>
      <w:r w:rsidRPr="00A15092" w:rsidR="002C7BCF">
        <w:rPr>
          <w:rFonts w:ascii="Verdana" w:hAnsi="Verdana" w:eastAsia="Verdana" w:cs="Verdana"/>
          <w:sz w:val="18"/>
          <w:szCs w:val="18"/>
        </w:rPr>
        <w:t>de voorgenomen jaarverplichting</w:t>
      </w:r>
      <w:r w:rsidRPr="00A15092">
        <w:rPr>
          <w:rFonts w:ascii="Verdana" w:hAnsi="Verdana" w:eastAsia="Verdana" w:cs="Verdana"/>
          <w:sz w:val="18"/>
          <w:szCs w:val="18"/>
        </w:rPr>
        <w:t xml:space="preserve"> vooralsnog een relatief kleine groep </w:t>
      </w:r>
      <w:r w:rsidRPr="00A15092" w:rsidR="002C7BCF">
        <w:rPr>
          <w:rFonts w:ascii="Verdana" w:hAnsi="Verdana" w:eastAsia="Verdana" w:cs="Verdana"/>
          <w:sz w:val="18"/>
          <w:szCs w:val="18"/>
        </w:rPr>
        <w:t>mkb’ers</w:t>
      </w:r>
      <w:r w:rsidRPr="00A15092">
        <w:rPr>
          <w:rFonts w:ascii="Verdana" w:hAnsi="Verdana" w:eastAsia="Verdana" w:cs="Verdana"/>
          <w:sz w:val="18"/>
          <w:szCs w:val="18"/>
        </w:rPr>
        <w:t xml:space="preserve"> (mogelijk) treft, wordt </w:t>
      </w:r>
      <w:r w:rsidRPr="00A15092" w:rsidR="002C7BCF">
        <w:rPr>
          <w:rFonts w:ascii="Verdana" w:hAnsi="Verdana" w:eastAsia="Verdana" w:cs="Verdana"/>
          <w:sz w:val="18"/>
          <w:szCs w:val="18"/>
        </w:rPr>
        <w:t>met dit wetsvoorstel</w:t>
      </w:r>
      <w:r w:rsidRPr="00A15092">
        <w:rPr>
          <w:rFonts w:ascii="Verdana" w:hAnsi="Verdana" w:eastAsia="Verdana" w:cs="Verdana"/>
          <w:sz w:val="18"/>
          <w:szCs w:val="18"/>
        </w:rPr>
        <w:t xml:space="preserve"> gekozen om de</w:t>
      </w:r>
      <w:r w:rsidRPr="00A15092" w:rsidR="00F14F97">
        <w:rPr>
          <w:rFonts w:ascii="Verdana" w:hAnsi="Verdana" w:eastAsia="Verdana" w:cs="Verdana"/>
          <w:sz w:val="18"/>
          <w:szCs w:val="18"/>
        </w:rPr>
        <w:t>ze</w:t>
      </w:r>
      <w:r w:rsidRPr="00A15092">
        <w:rPr>
          <w:rFonts w:ascii="Verdana" w:hAnsi="Verdana" w:eastAsia="Verdana" w:cs="Verdana"/>
          <w:sz w:val="18"/>
          <w:szCs w:val="18"/>
        </w:rPr>
        <w:t xml:space="preserve"> </w:t>
      </w:r>
      <w:r w:rsidRPr="00A15092" w:rsidR="002C7BCF">
        <w:rPr>
          <w:rFonts w:ascii="Verdana" w:hAnsi="Verdana" w:eastAsia="Verdana" w:cs="Verdana"/>
          <w:sz w:val="18"/>
          <w:szCs w:val="18"/>
        </w:rPr>
        <w:t>ondernemers in kwestie</w:t>
      </w:r>
      <w:r w:rsidRPr="00A15092">
        <w:rPr>
          <w:rFonts w:ascii="Verdana" w:hAnsi="Verdana" w:eastAsia="Verdana" w:cs="Verdana"/>
          <w:sz w:val="18"/>
          <w:szCs w:val="18"/>
        </w:rPr>
        <w:t xml:space="preserve"> </w:t>
      </w:r>
      <w:r w:rsidRPr="00A15092" w:rsidR="00F14F97">
        <w:rPr>
          <w:rFonts w:ascii="Verdana" w:hAnsi="Verdana" w:eastAsia="Verdana" w:cs="Verdana"/>
          <w:sz w:val="18"/>
          <w:szCs w:val="18"/>
        </w:rPr>
        <w:t xml:space="preserve">via </w:t>
      </w:r>
      <w:r w:rsidRPr="00A15092">
        <w:rPr>
          <w:rFonts w:ascii="Verdana" w:hAnsi="Verdana" w:eastAsia="Verdana" w:cs="Verdana"/>
          <w:sz w:val="18"/>
          <w:szCs w:val="18"/>
        </w:rPr>
        <w:t xml:space="preserve">de internetconsultatie </w:t>
      </w:r>
      <w:r w:rsidRPr="00A15092" w:rsidR="00F14F97">
        <w:rPr>
          <w:rFonts w:ascii="Verdana" w:hAnsi="Verdana" w:eastAsia="Verdana" w:cs="Verdana"/>
          <w:sz w:val="18"/>
          <w:szCs w:val="18"/>
        </w:rPr>
        <w:t xml:space="preserve">te </w:t>
      </w:r>
      <w:r w:rsidRPr="00A15092" w:rsidR="002101C5">
        <w:rPr>
          <w:rFonts w:ascii="Verdana" w:hAnsi="Verdana" w:eastAsia="Verdana" w:cs="Verdana"/>
          <w:sz w:val="18"/>
          <w:szCs w:val="18"/>
        </w:rPr>
        <w:t>raadplegen</w:t>
      </w:r>
      <w:r w:rsidRPr="00A15092">
        <w:rPr>
          <w:rFonts w:ascii="Verdana" w:hAnsi="Verdana" w:eastAsia="Verdana" w:cs="Verdana"/>
          <w:sz w:val="18"/>
          <w:szCs w:val="18"/>
        </w:rPr>
        <w:t xml:space="preserve">. </w:t>
      </w:r>
      <w:r w:rsidRPr="00A15092" w:rsidR="00142B82">
        <w:rPr>
          <w:rFonts w:ascii="Verdana" w:hAnsi="Verdana" w:eastAsia="Verdana" w:cs="Verdana"/>
          <w:sz w:val="18"/>
          <w:szCs w:val="18"/>
        </w:rPr>
        <w:t>De internetconsultatie is bij openstelling expliciet door RVO onder de aandacht gebracht van d</w:t>
      </w:r>
      <w:r w:rsidRPr="00A15092" w:rsidR="003A1E5E">
        <w:rPr>
          <w:rFonts w:ascii="Verdana" w:hAnsi="Verdana" w:eastAsia="Verdana" w:cs="Verdana"/>
          <w:sz w:val="18"/>
          <w:szCs w:val="18"/>
        </w:rPr>
        <w:t xml:space="preserve">e </w:t>
      </w:r>
      <w:r w:rsidRPr="00A15092" w:rsidR="004010CE">
        <w:rPr>
          <w:rFonts w:ascii="Verdana" w:hAnsi="Verdana" w:eastAsia="Verdana" w:cs="Verdana"/>
          <w:sz w:val="18"/>
          <w:szCs w:val="18"/>
        </w:rPr>
        <w:t>mkb’ers</w:t>
      </w:r>
      <w:r w:rsidRPr="00A15092" w:rsidR="005D2342">
        <w:rPr>
          <w:rFonts w:ascii="Verdana" w:hAnsi="Verdana" w:eastAsia="Verdana" w:cs="Verdana"/>
          <w:sz w:val="18"/>
          <w:szCs w:val="18"/>
        </w:rPr>
        <w:t xml:space="preserve"> die mogelijk onder de </w:t>
      </w:r>
      <w:r w:rsidRPr="00A15092" w:rsidR="004010CE">
        <w:rPr>
          <w:rFonts w:ascii="Verdana" w:hAnsi="Verdana" w:eastAsia="Verdana" w:cs="Verdana"/>
          <w:sz w:val="18"/>
          <w:szCs w:val="18"/>
        </w:rPr>
        <w:t>jaar</w:t>
      </w:r>
      <w:r w:rsidRPr="00A15092" w:rsidR="005D2342">
        <w:rPr>
          <w:rFonts w:ascii="Verdana" w:hAnsi="Verdana" w:eastAsia="Verdana" w:cs="Verdana"/>
          <w:sz w:val="18"/>
          <w:szCs w:val="18"/>
        </w:rPr>
        <w:t xml:space="preserve">verplichting </w:t>
      </w:r>
      <w:r w:rsidRPr="00A15092" w:rsidR="00B962A0">
        <w:rPr>
          <w:rFonts w:ascii="Verdana" w:hAnsi="Verdana" w:eastAsia="Verdana" w:cs="Verdana"/>
          <w:sz w:val="18"/>
          <w:szCs w:val="18"/>
        </w:rPr>
        <w:t>gaan vallen</w:t>
      </w:r>
      <w:r w:rsidRPr="00A15092" w:rsidR="00B6530C">
        <w:rPr>
          <w:rFonts w:ascii="Verdana" w:hAnsi="Verdana" w:eastAsia="Verdana" w:cs="Verdana"/>
          <w:sz w:val="18"/>
          <w:szCs w:val="18"/>
        </w:rPr>
        <w:t xml:space="preserve"> als ze besluiten om huidig aardgasverbruik te vervangen door waterstof</w:t>
      </w:r>
      <w:r w:rsidRPr="00A15092" w:rsidR="00B962A0">
        <w:rPr>
          <w:rFonts w:ascii="Verdana" w:hAnsi="Verdana" w:eastAsia="Verdana" w:cs="Verdana"/>
          <w:sz w:val="18"/>
          <w:szCs w:val="18"/>
        </w:rPr>
        <w:t xml:space="preserve">. </w:t>
      </w:r>
      <w:r w:rsidRPr="00A15092" w:rsidR="004010CE">
        <w:rPr>
          <w:rFonts w:ascii="Verdana" w:hAnsi="Verdana" w:eastAsia="Verdana" w:cs="Verdana"/>
          <w:sz w:val="18"/>
          <w:szCs w:val="18"/>
        </w:rPr>
        <w:t>Hierna</w:t>
      </w:r>
      <w:r w:rsidRPr="00A15092" w:rsidR="00D444A1">
        <w:rPr>
          <w:rFonts w:ascii="Verdana" w:hAnsi="Verdana" w:eastAsia="Verdana" w:cs="Verdana"/>
          <w:sz w:val="18"/>
          <w:szCs w:val="18"/>
        </w:rPr>
        <w:t xml:space="preserve"> </w:t>
      </w:r>
      <w:r w:rsidRPr="00A15092" w:rsidR="25D26416">
        <w:rPr>
          <w:rFonts w:ascii="Verdana" w:hAnsi="Verdana" w:eastAsia="Verdana" w:cs="Verdana"/>
          <w:sz w:val="18"/>
          <w:szCs w:val="18"/>
        </w:rPr>
        <w:t xml:space="preserve">is er </w:t>
      </w:r>
      <w:r w:rsidRPr="00A15092" w:rsidR="00D444A1">
        <w:rPr>
          <w:rFonts w:ascii="Verdana" w:hAnsi="Verdana" w:eastAsia="Verdana" w:cs="Verdana"/>
          <w:sz w:val="18"/>
          <w:szCs w:val="18"/>
        </w:rPr>
        <w:t xml:space="preserve">door RVO </w:t>
      </w:r>
      <w:r w:rsidRPr="00A15092" w:rsidR="25D26416">
        <w:rPr>
          <w:rFonts w:ascii="Verdana" w:hAnsi="Verdana" w:eastAsia="Verdana" w:cs="Verdana"/>
          <w:sz w:val="18"/>
          <w:szCs w:val="18"/>
        </w:rPr>
        <w:t xml:space="preserve">een </w:t>
      </w:r>
      <w:r w:rsidRPr="00A15092" w:rsidR="00B971DE">
        <w:rPr>
          <w:rFonts w:ascii="Verdana" w:hAnsi="Verdana" w:eastAsia="Verdana" w:cs="Verdana"/>
          <w:sz w:val="18"/>
          <w:szCs w:val="18"/>
        </w:rPr>
        <w:t xml:space="preserve">extra </w:t>
      </w:r>
      <w:r w:rsidRPr="00A15092" w:rsidR="25D26416">
        <w:rPr>
          <w:rFonts w:ascii="Verdana" w:hAnsi="Verdana" w:eastAsia="Verdana" w:cs="Verdana"/>
          <w:sz w:val="18"/>
          <w:szCs w:val="18"/>
        </w:rPr>
        <w:t xml:space="preserve">uitvraag gedaan </w:t>
      </w:r>
      <w:r w:rsidRPr="00A15092" w:rsidR="00D444A1">
        <w:rPr>
          <w:rFonts w:ascii="Verdana" w:hAnsi="Verdana" w:eastAsia="Verdana" w:cs="Verdana"/>
          <w:sz w:val="18"/>
          <w:szCs w:val="18"/>
        </w:rPr>
        <w:t>bij</w:t>
      </w:r>
      <w:r w:rsidRPr="00A15092" w:rsidR="25D26416">
        <w:rPr>
          <w:rFonts w:ascii="Verdana" w:hAnsi="Verdana" w:eastAsia="Verdana" w:cs="Verdana"/>
          <w:sz w:val="18"/>
          <w:szCs w:val="18"/>
        </w:rPr>
        <w:t xml:space="preserve"> </w:t>
      </w:r>
      <w:r w:rsidRPr="00A15092" w:rsidR="00D444A1">
        <w:rPr>
          <w:rFonts w:ascii="Verdana" w:hAnsi="Verdana" w:eastAsia="Verdana" w:cs="Verdana"/>
          <w:sz w:val="18"/>
          <w:szCs w:val="18"/>
        </w:rPr>
        <w:t>de</w:t>
      </w:r>
      <w:r w:rsidRPr="00A15092" w:rsidR="004010CE">
        <w:rPr>
          <w:rFonts w:ascii="Verdana" w:hAnsi="Verdana" w:eastAsia="Verdana" w:cs="Verdana"/>
          <w:sz w:val="18"/>
          <w:szCs w:val="18"/>
        </w:rPr>
        <w:t>ze</w:t>
      </w:r>
      <w:r w:rsidRPr="00A15092" w:rsidR="00D444A1">
        <w:rPr>
          <w:rFonts w:ascii="Verdana" w:hAnsi="Verdana" w:eastAsia="Verdana" w:cs="Verdana"/>
          <w:sz w:val="18"/>
          <w:szCs w:val="18"/>
        </w:rPr>
        <w:t xml:space="preserve"> </w:t>
      </w:r>
      <w:r w:rsidRPr="00A15092" w:rsidR="004010CE">
        <w:rPr>
          <w:rFonts w:ascii="Verdana" w:hAnsi="Verdana" w:eastAsia="Verdana" w:cs="Verdana"/>
          <w:sz w:val="18"/>
          <w:szCs w:val="18"/>
        </w:rPr>
        <w:t>mkb’ers</w:t>
      </w:r>
      <w:r w:rsidRPr="00A15092" w:rsidR="25D26416">
        <w:rPr>
          <w:rFonts w:ascii="Verdana" w:hAnsi="Verdana" w:eastAsia="Verdana" w:cs="Verdana"/>
          <w:sz w:val="18"/>
          <w:szCs w:val="18"/>
        </w:rPr>
        <w:t xml:space="preserve">. RVO heeft </w:t>
      </w:r>
      <w:r w:rsidRPr="00A15092" w:rsidDel="00E2555F" w:rsidR="25D26416">
        <w:rPr>
          <w:rFonts w:ascii="Verdana" w:hAnsi="Verdana" w:eastAsia="Verdana" w:cs="Verdana"/>
          <w:sz w:val="18"/>
          <w:szCs w:val="18"/>
        </w:rPr>
        <w:t xml:space="preserve">deze </w:t>
      </w:r>
      <w:r w:rsidRPr="00A15092" w:rsidR="004010CE">
        <w:rPr>
          <w:rFonts w:ascii="Verdana" w:hAnsi="Verdana" w:eastAsia="Verdana" w:cs="Verdana"/>
          <w:sz w:val="18"/>
          <w:szCs w:val="18"/>
        </w:rPr>
        <w:t>mkb’ers</w:t>
      </w:r>
      <w:r w:rsidRPr="00A15092" w:rsidR="558A9C7B">
        <w:rPr>
          <w:rFonts w:ascii="Verdana" w:hAnsi="Verdana" w:eastAsia="Verdana" w:cs="Verdana"/>
          <w:sz w:val="18"/>
          <w:szCs w:val="18"/>
        </w:rPr>
        <w:t xml:space="preserve"> </w:t>
      </w:r>
      <w:r w:rsidRPr="00A15092" w:rsidR="00E2555F">
        <w:rPr>
          <w:rFonts w:ascii="Verdana" w:hAnsi="Verdana" w:eastAsia="Verdana" w:cs="Verdana"/>
          <w:sz w:val="18"/>
          <w:szCs w:val="18"/>
        </w:rPr>
        <w:t>proactief</w:t>
      </w:r>
      <w:r w:rsidRPr="00A15092" w:rsidR="558A9C7B">
        <w:rPr>
          <w:rFonts w:ascii="Verdana" w:hAnsi="Verdana" w:eastAsia="Verdana" w:cs="Verdana"/>
          <w:sz w:val="18"/>
          <w:szCs w:val="18"/>
        </w:rPr>
        <w:t xml:space="preserve"> benaderd, bevraagd en daarmee mogelijkheid gegeven tot reactie op de voorgenomen jaarverplichting. De uitkomst van deze g</w:t>
      </w:r>
      <w:r w:rsidRPr="00A15092" w:rsidR="50877EB6">
        <w:rPr>
          <w:rFonts w:ascii="Verdana" w:hAnsi="Verdana" w:eastAsia="Verdana" w:cs="Verdana"/>
          <w:sz w:val="18"/>
          <w:szCs w:val="18"/>
        </w:rPr>
        <w:t xml:space="preserve">esprekken was </w:t>
      </w:r>
      <w:r w:rsidRPr="00A15092" w:rsidR="1FDC7344">
        <w:rPr>
          <w:rFonts w:ascii="Verdana" w:hAnsi="Verdana" w:eastAsia="Verdana" w:cs="Verdana"/>
          <w:sz w:val="18"/>
          <w:szCs w:val="18"/>
        </w:rPr>
        <w:t xml:space="preserve">dat </w:t>
      </w:r>
      <w:r w:rsidRPr="00A15092" w:rsidR="004010CE">
        <w:rPr>
          <w:rFonts w:ascii="Verdana" w:hAnsi="Verdana" w:eastAsia="Verdana" w:cs="Verdana"/>
          <w:sz w:val="18"/>
          <w:szCs w:val="18"/>
        </w:rPr>
        <w:t xml:space="preserve">er onder de mkb’ers geen behoefte bestond aan nadere kennisdeling, aangezien ze </w:t>
      </w:r>
      <w:r w:rsidRPr="00A15092" w:rsidR="1FDC7344">
        <w:rPr>
          <w:rFonts w:ascii="Verdana" w:hAnsi="Verdana" w:eastAsia="Verdana" w:cs="Verdana"/>
          <w:sz w:val="18"/>
          <w:szCs w:val="18"/>
        </w:rPr>
        <w:t>de</w:t>
      </w:r>
      <w:r w:rsidRPr="00A15092" w:rsidR="50877EB6">
        <w:rPr>
          <w:rFonts w:ascii="Verdana" w:hAnsi="Verdana" w:eastAsia="Verdana" w:cs="Verdana"/>
          <w:sz w:val="18"/>
          <w:szCs w:val="18"/>
        </w:rPr>
        <w:t xml:space="preserve"> jaarverplichting niet als relevant zien voor hun eigen bedrijfsprocessen.</w:t>
      </w:r>
      <w:r w:rsidRPr="00A15092" w:rsidR="00A01559">
        <w:rPr>
          <w:rFonts w:ascii="Verdana" w:hAnsi="Verdana" w:eastAsia="Verdana" w:cs="Verdana"/>
          <w:sz w:val="18"/>
          <w:szCs w:val="18"/>
        </w:rPr>
        <w:t xml:space="preserve"> Dit komt mede doordat de verduurzamingsplannen met waterstof bij deze bedrijven nog in een te vroege fase van ontwikkeling bevinden, waardoor het nog te onzeker is of waterstof gaat worden</w:t>
      </w:r>
      <w:r w:rsidRPr="00A15092" w:rsidR="002A3C33">
        <w:rPr>
          <w:rFonts w:ascii="Verdana" w:hAnsi="Verdana" w:eastAsia="Verdana" w:cs="Verdana"/>
          <w:sz w:val="18"/>
          <w:szCs w:val="18"/>
        </w:rPr>
        <w:t xml:space="preserve"> toegepast of dat er voor een andere verduurzamingsroute wordt gekozen</w:t>
      </w:r>
      <w:r w:rsidRPr="00A15092" w:rsidR="00A01559">
        <w:rPr>
          <w:rFonts w:ascii="Verdana" w:hAnsi="Verdana" w:eastAsia="Verdana" w:cs="Verdana"/>
          <w:sz w:val="18"/>
          <w:szCs w:val="18"/>
        </w:rPr>
        <w:t xml:space="preserve">. </w:t>
      </w:r>
      <w:r w:rsidRPr="00A15092" w:rsidR="00E96B4F">
        <w:rPr>
          <w:rFonts w:ascii="Verdana" w:hAnsi="Verdana" w:eastAsia="Verdana" w:cs="Verdana"/>
          <w:sz w:val="18"/>
          <w:szCs w:val="18"/>
        </w:rPr>
        <w:t xml:space="preserve">Zo lang deze mkb’ers </w:t>
      </w:r>
      <w:r w:rsidRPr="00A15092" w:rsidR="00B961D1">
        <w:rPr>
          <w:rFonts w:ascii="Verdana" w:hAnsi="Verdana" w:eastAsia="Verdana" w:cs="Verdana"/>
          <w:sz w:val="18"/>
          <w:szCs w:val="18"/>
        </w:rPr>
        <w:t xml:space="preserve">nog niet de overstap van aardgas naar waterstof maken, </w:t>
      </w:r>
      <w:r w:rsidRPr="00A15092" w:rsidR="00E55A69">
        <w:rPr>
          <w:rFonts w:ascii="Verdana" w:hAnsi="Verdana" w:eastAsia="Verdana" w:cs="Verdana"/>
          <w:sz w:val="18"/>
          <w:szCs w:val="18"/>
        </w:rPr>
        <w:t>vallen zij buiten de doelgroep van de voorgestelde jaarverplichting.</w:t>
      </w:r>
    </w:p>
    <w:p w:rsidRPr="00A15092" w:rsidR="006F5B55" w:rsidP="009C70A2" w:rsidRDefault="006F5B55" w14:paraId="71D32FB2" w14:textId="77777777">
      <w:pPr>
        <w:spacing w:after="0" w:line="240" w:lineRule="auto"/>
        <w:rPr>
          <w:rFonts w:ascii="Verdana" w:hAnsi="Verdana" w:eastAsia="Verdana" w:cs="Verdana"/>
          <w:sz w:val="18"/>
          <w:szCs w:val="18"/>
        </w:rPr>
      </w:pPr>
    </w:p>
    <w:p w:rsidRPr="00A15092" w:rsidR="003A4B49" w:rsidP="009D6774" w:rsidRDefault="003A4B49" w14:paraId="245073E8" w14:textId="4F3C0B5D">
      <w:pPr>
        <w:pStyle w:val="Kop2"/>
      </w:pPr>
      <w:bookmarkStart w:name="_Toc198886778" w:id="100"/>
      <w:bookmarkStart w:name="_Toc227253372" w:id="101"/>
      <w:r w:rsidRPr="00A15092">
        <w:t>6.4. Andere gevolgen</w:t>
      </w:r>
      <w:bookmarkEnd w:id="100"/>
      <w:bookmarkEnd w:id="101"/>
    </w:p>
    <w:p w:rsidRPr="00A15092" w:rsidR="56E4E468" w:rsidP="009C70A2" w:rsidRDefault="096CDE1C" w14:paraId="60651F3F" w14:textId="3123868D">
      <w:pPr>
        <w:spacing w:after="0" w:line="240" w:lineRule="auto"/>
        <w:rPr>
          <w:rFonts w:ascii="Verdana" w:hAnsi="Verdana" w:eastAsia="Verdana" w:cs="Verdana"/>
          <w:sz w:val="18"/>
          <w:szCs w:val="18"/>
        </w:rPr>
      </w:pPr>
      <w:r w:rsidRPr="00A15092">
        <w:rPr>
          <w:rFonts w:ascii="Verdana" w:hAnsi="Verdana" w:eastAsia="Verdana" w:cs="Verdana"/>
          <w:sz w:val="18"/>
          <w:szCs w:val="18"/>
        </w:rPr>
        <w:t>Het wetsvoorstel</w:t>
      </w:r>
      <w:r w:rsidRPr="00A15092" w:rsidR="2377F7F4">
        <w:rPr>
          <w:rFonts w:ascii="Verdana" w:hAnsi="Verdana" w:eastAsia="Verdana" w:cs="Verdana"/>
          <w:sz w:val="18"/>
          <w:szCs w:val="18"/>
        </w:rPr>
        <w:t xml:space="preserve"> zal leiden tot een toename in nationale productiecapaciteit van hernieuwbare waterstof. Dit gaat gepaard met een hoog verbruik van hernieuwbare elektriciteit. </w:t>
      </w:r>
      <w:r w:rsidRPr="00A15092" w:rsidR="4A8999EB">
        <w:rPr>
          <w:rFonts w:ascii="Verdana" w:hAnsi="Verdana" w:eastAsia="Verdana" w:cs="Verdana"/>
          <w:sz w:val="18"/>
          <w:szCs w:val="18"/>
        </w:rPr>
        <w:t>Uit</w:t>
      </w:r>
      <w:r w:rsidRPr="00A15092" w:rsidR="2377F7F4">
        <w:rPr>
          <w:rFonts w:ascii="Verdana" w:hAnsi="Verdana" w:eastAsia="Verdana" w:cs="Verdana"/>
          <w:sz w:val="18"/>
          <w:szCs w:val="18"/>
        </w:rPr>
        <w:t xml:space="preserve"> </w:t>
      </w:r>
      <w:r w:rsidRPr="00A15092" w:rsidR="4A8999EB">
        <w:rPr>
          <w:rFonts w:ascii="Verdana" w:hAnsi="Verdana" w:eastAsia="Verdana" w:cs="Verdana"/>
          <w:sz w:val="18"/>
          <w:szCs w:val="18"/>
        </w:rPr>
        <w:t xml:space="preserve">onderzoek blijkt </w:t>
      </w:r>
      <w:r w:rsidRPr="00A15092" w:rsidR="2377F7F4">
        <w:rPr>
          <w:rFonts w:ascii="Verdana" w:hAnsi="Verdana" w:eastAsia="Verdana" w:cs="Verdana"/>
          <w:sz w:val="18"/>
          <w:szCs w:val="18"/>
        </w:rPr>
        <w:t>dat het elektriciteitsverbruik achterblijft bij het aanbod richting 2030</w:t>
      </w:r>
      <w:r w:rsidRPr="00A15092" w:rsidR="00B839BB">
        <w:rPr>
          <w:rFonts w:ascii="Verdana" w:hAnsi="Verdana" w:eastAsia="Verdana" w:cs="Verdana"/>
          <w:sz w:val="18"/>
          <w:szCs w:val="18"/>
        </w:rPr>
        <w:t>.</w:t>
      </w:r>
      <w:r w:rsidRPr="00A15092" w:rsidR="00EB16B7">
        <w:rPr>
          <w:rStyle w:val="Voetnootmarkering"/>
          <w:rFonts w:ascii="Verdana" w:hAnsi="Verdana" w:eastAsia="Verdana" w:cs="Verdana"/>
          <w:sz w:val="18"/>
          <w:szCs w:val="18"/>
        </w:rPr>
        <w:footnoteReference w:id="92"/>
      </w:r>
      <w:r w:rsidRPr="00A15092" w:rsidR="2377F7F4">
        <w:rPr>
          <w:rFonts w:ascii="Verdana" w:hAnsi="Verdana" w:eastAsia="Verdana" w:cs="Verdana"/>
          <w:sz w:val="18"/>
          <w:szCs w:val="18"/>
        </w:rPr>
        <w:t xml:space="preserve"> De elektrolysecapaciteit die </w:t>
      </w:r>
      <w:r w:rsidRPr="00A15092" w:rsidR="07A045A7">
        <w:rPr>
          <w:rFonts w:ascii="Verdana" w:hAnsi="Verdana" w:eastAsia="Verdana" w:cs="Verdana"/>
          <w:sz w:val="18"/>
          <w:szCs w:val="18"/>
        </w:rPr>
        <w:t xml:space="preserve">wordt </w:t>
      </w:r>
      <w:r w:rsidRPr="00A15092" w:rsidR="2377F7F4">
        <w:rPr>
          <w:rFonts w:ascii="Verdana" w:hAnsi="Verdana" w:eastAsia="Verdana" w:cs="Verdana"/>
          <w:sz w:val="18"/>
          <w:szCs w:val="18"/>
        </w:rPr>
        <w:t xml:space="preserve">ontwikkeld </w:t>
      </w:r>
      <w:r w:rsidRPr="00A15092" w:rsidR="07A045A7">
        <w:rPr>
          <w:rFonts w:ascii="Verdana" w:hAnsi="Verdana" w:eastAsia="Verdana" w:cs="Verdana"/>
          <w:sz w:val="18"/>
          <w:szCs w:val="18"/>
        </w:rPr>
        <w:t>ten behoeve</w:t>
      </w:r>
      <w:r w:rsidRPr="00A15092" w:rsidR="2377F7F4">
        <w:rPr>
          <w:rFonts w:ascii="Verdana" w:hAnsi="Verdana" w:eastAsia="Verdana" w:cs="Verdana"/>
          <w:sz w:val="18"/>
          <w:szCs w:val="18"/>
        </w:rPr>
        <w:t xml:space="preserve"> van de </w:t>
      </w:r>
      <w:r w:rsidRPr="00A15092" w:rsidR="07A045A7">
        <w:rPr>
          <w:rFonts w:ascii="Verdana" w:hAnsi="Verdana" w:eastAsia="Verdana" w:cs="Verdana"/>
          <w:sz w:val="18"/>
          <w:szCs w:val="18"/>
        </w:rPr>
        <w:t>jaar</w:t>
      </w:r>
      <w:r w:rsidRPr="00A15092" w:rsidR="2377F7F4">
        <w:rPr>
          <w:rFonts w:ascii="Verdana" w:hAnsi="Verdana" w:eastAsia="Verdana" w:cs="Verdana"/>
          <w:sz w:val="18"/>
          <w:szCs w:val="18"/>
        </w:rPr>
        <w:t xml:space="preserve">verplichting kan hierdoor een positieve bijdrage leveren aan doorontwikkeling van wind op zee </w:t>
      </w:r>
      <w:r w:rsidRPr="00A15092" w:rsidR="5BCABC51">
        <w:rPr>
          <w:rFonts w:ascii="Verdana" w:hAnsi="Verdana" w:eastAsia="Verdana" w:cs="Verdana"/>
          <w:sz w:val="18"/>
          <w:szCs w:val="18"/>
        </w:rPr>
        <w:t xml:space="preserve">door afname van hernieuwbare </w:t>
      </w:r>
      <w:r w:rsidRPr="00A15092" w:rsidR="2377F7F4">
        <w:rPr>
          <w:rFonts w:ascii="Verdana" w:hAnsi="Verdana" w:eastAsia="Verdana" w:cs="Verdana"/>
          <w:sz w:val="18"/>
          <w:szCs w:val="18"/>
        </w:rPr>
        <w:t xml:space="preserve">elektriciteit. </w:t>
      </w:r>
      <w:r w:rsidRPr="00A15092" w:rsidR="3733F617">
        <w:rPr>
          <w:rFonts w:ascii="Verdana" w:hAnsi="Verdana" w:eastAsia="Verdana" w:cs="Verdana"/>
          <w:sz w:val="18"/>
          <w:szCs w:val="18"/>
        </w:rPr>
        <w:t xml:space="preserve">Bovendien kan het binnenlandse elektrolysevermogen bijdragen aan het verminderen van netcongestie door de elektriciteit die door windparken op zee wordt opgewekt dichtbij de aanlandlocaties aan de kust te gebruiken. Hierdoor hoeft deze elektriciteit niet het net op richting het binnenland. </w:t>
      </w:r>
      <w:r w:rsidRPr="00A15092" w:rsidR="77E21141">
        <w:rPr>
          <w:rFonts w:ascii="Verdana" w:hAnsi="Verdana" w:eastAsia="Verdana" w:cs="Verdana"/>
          <w:sz w:val="18"/>
          <w:szCs w:val="18"/>
        </w:rPr>
        <w:t>Wegens deze verbondenheid met de uitrol van nieuwe windparken op zee worden de tijdlijnen van de OWE-subsidietender</w:t>
      </w:r>
      <w:r w:rsidRPr="00A15092" w:rsidR="004F2CAE">
        <w:rPr>
          <w:rFonts w:ascii="Verdana" w:hAnsi="Verdana" w:eastAsia="Verdana" w:cs="Verdana"/>
          <w:sz w:val="18"/>
          <w:szCs w:val="18"/>
        </w:rPr>
        <w:t>s</w:t>
      </w:r>
      <w:r w:rsidRPr="00A15092" w:rsidR="77E21141">
        <w:rPr>
          <w:rFonts w:ascii="Verdana" w:hAnsi="Verdana" w:eastAsia="Verdana" w:cs="Verdana"/>
          <w:sz w:val="18"/>
          <w:szCs w:val="18"/>
        </w:rPr>
        <w:t xml:space="preserve"> en de</w:t>
      </w:r>
      <w:r w:rsidRPr="00A15092" w:rsidR="00A85F15">
        <w:rPr>
          <w:rFonts w:ascii="Verdana" w:hAnsi="Verdana" w:eastAsia="Verdana" w:cs="Verdana"/>
          <w:sz w:val="18"/>
          <w:szCs w:val="18"/>
        </w:rPr>
        <w:t xml:space="preserve"> tenders voor</w:t>
      </w:r>
      <w:r w:rsidRPr="00A15092" w:rsidR="77E21141">
        <w:rPr>
          <w:rFonts w:ascii="Verdana" w:hAnsi="Verdana" w:eastAsia="Verdana" w:cs="Verdana"/>
          <w:sz w:val="18"/>
          <w:szCs w:val="18"/>
        </w:rPr>
        <w:t xml:space="preserve"> windparken op zee zo goed mogelijk op elkaar afgestemd</w:t>
      </w:r>
      <w:r w:rsidRPr="00A15092" w:rsidR="5B575E72">
        <w:rPr>
          <w:rFonts w:ascii="Verdana" w:hAnsi="Verdana" w:eastAsia="Verdana" w:cs="Verdana"/>
          <w:sz w:val="18"/>
          <w:szCs w:val="18"/>
        </w:rPr>
        <w:t xml:space="preserve"> en wordt, waar nodig, systeemintegratie meegenomen als criterium in de tenders van windparken op zee</w:t>
      </w:r>
      <w:r w:rsidRPr="00A15092" w:rsidR="77E21141">
        <w:rPr>
          <w:rFonts w:ascii="Verdana" w:hAnsi="Verdana" w:eastAsia="Verdana" w:cs="Verdana"/>
          <w:sz w:val="18"/>
          <w:szCs w:val="18"/>
        </w:rPr>
        <w:t>.</w:t>
      </w:r>
      <w:r w:rsidRPr="00A15092" w:rsidR="09C48E99">
        <w:rPr>
          <w:rFonts w:ascii="Verdana" w:hAnsi="Verdana" w:eastAsia="Verdana" w:cs="Verdana"/>
          <w:sz w:val="18"/>
          <w:szCs w:val="18"/>
        </w:rPr>
        <w:t xml:space="preserve"> Dit is bijvoorbeeld gebeurd bij de tenders van Hollandse Kust West en IJmuiden Ver </w:t>
      </w:r>
      <w:proofErr w:type="spellStart"/>
      <w:r w:rsidRPr="00A15092" w:rsidR="09C48E99">
        <w:rPr>
          <w:rFonts w:ascii="Verdana" w:hAnsi="Verdana" w:eastAsia="Verdana" w:cs="Verdana"/>
          <w:sz w:val="18"/>
          <w:szCs w:val="18"/>
        </w:rPr>
        <w:t>Beta</w:t>
      </w:r>
      <w:proofErr w:type="spellEnd"/>
      <w:r w:rsidRPr="00A15092" w:rsidR="09C48E99">
        <w:rPr>
          <w:rFonts w:ascii="Verdana" w:hAnsi="Verdana" w:eastAsia="Verdana" w:cs="Verdana"/>
          <w:sz w:val="18"/>
          <w:szCs w:val="18"/>
        </w:rPr>
        <w:t xml:space="preserve">. </w:t>
      </w:r>
    </w:p>
    <w:p w:rsidRPr="00A15092" w:rsidR="006C7921" w:rsidP="009C70A2" w:rsidRDefault="006C7921" w14:paraId="77CA81C0" w14:textId="77777777">
      <w:pPr>
        <w:spacing w:after="0" w:line="240" w:lineRule="auto"/>
        <w:rPr>
          <w:rFonts w:ascii="Verdana" w:hAnsi="Verdana" w:eastAsia="Verdana" w:cs="Verdana"/>
          <w:sz w:val="18"/>
          <w:szCs w:val="18"/>
        </w:rPr>
      </w:pPr>
    </w:p>
    <w:p w:rsidRPr="00A15092" w:rsidR="007664F3" w:rsidP="009C70A2" w:rsidRDefault="2ED47E59" w14:paraId="72ED7BDF" w14:textId="16615441">
      <w:pPr>
        <w:spacing w:after="0" w:line="240" w:lineRule="auto"/>
        <w:rPr>
          <w:rFonts w:ascii="Verdana" w:hAnsi="Verdana" w:eastAsia="Verdana" w:cs="Verdana"/>
          <w:sz w:val="18"/>
          <w:szCs w:val="18"/>
        </w:rPr>
      </w:pPr>
      <w:r w:rsidRPr="00A15092">
        <w:rPr>
          <w:rFonts w:ascii="Verdana" w:hAnsi="Verdana" w:eastAsia="Verdana" w:cs="Verdana"/>
          <w:sz w:val="18"/>
          <w:szCs w:val="18"/>
        </w:rPr>
        <w:t>Het wetsvoorstel</w:t>
      </w:r>
      <w:r w:rsidRPr="00A15092" w:rsidR="4B6C64D5">
        <w:rPr>
          <w:rFonts w:ascii="Verdana" w:hAnsi="Verdana" w:eastAsia="Verdana" w:cs="Verdana"/>
          <w:sz w:val="18"/>
          <w:szCs w:val="18"/>
        </w:rPr>
        <w:t xml:space="preserve"> leidt mogelijk tot de import van </w:t>
      </w:r>
      <w:r w:rsidRPr="00A15092" w:rsidR="1B340A42">
        <w:rPr>
          <w:rFonts w:ascii="Verdana" w:hAnsi="Verdana" w:eastAsia="Verdana" w:cs="Verdana"/>
          <w:sz w:val="18"/>
          <w:szCs w:val="18"/>
        </w:rPr>
        <w:t>(</w:t>
      </w:r>
      <w:r w:rsidRPr="00A15092" w:rsidR="15B3D52F">
        <w:rPr>
          <w:rFonts w:ascii="Verdana" w:hAnsi="Verdana" w:eastAsia="Verdana" w:cs="Verdana"/>
          <w:sz w:val="18"/>
          <w:szCs w:val="18"/>
        </w:rPr>
        <w:t>hernieuwbare</w:t>
      </w:r>
      <w:r w:rsidRPr="00A15092" w:rsidR="1B340A42">
        <w:rPr>
          <w:rFonts w:ascii="Verdana" w:hAnsi="Verdana" w:eastAsia="Verdana" w:cs="Verdana"/>
          <w:sz w:val="18"/>
          <w:szCs w:val="18"/>
        </w:rPr>
        <w:t>)</w:t>
      </w:r>
      <w:r w:rsidRPr="00A15092" w:rsidR="15B3D52F">
        <w:rPr>
          <w:rFonts w:ascii="Verdana" w:hAnsi="Verdana" w:eastAsia="Verdana" w:cs="Verdana"/>
          <w:sz w:val="18"/>
          <w:szCs w:val="18"/>
        </w:rPr>
        <w:t xml:space="preserve"> </w:t>
      </w:r>
      <w:r w:rsidRPr="00A15092" w:rsidR="3F40672E">
        <w:rPr>
          <w:rFonts w:ascii="Verdana" w:hAnsi="Verdana" w:eastAsia="Verdana" w:cs="Verdana"/>
          <w:sz w:val="18"/>
          <w:szCs w:val="18"/>
        </w:rPr>
        <w:t xml:space="preserve">waterstofdragers, met name </w:t>
      </w:r>
      <w:r w:rsidRPr="00A15092" w:rsidR="4B6C64D5">
        <w:rPr>
          <w:rFonts w:ascii="Verdana" w:hAnsi="Verdana" w:eastAsia="Verdana" w:cs="Verdana"/>
          <w:sz w:val="18"/>
          <w:szCs w:val="18"/>
        </w:rPr>
        <w:t>ammoniak</w:t>
      </w:r>
      <w:r w:rsidRPr="00A15092" w:rsidR="00A85F15">
        <w:rPr>
          <w:rFonts w:ascii="Verdana" w:hAnsi="Verdana" w:eastAsia="Verdana" w:cs="Verdana"/>
          <w:sz w:val="18"/>
          <w:szCs w:val="18"/>
        </w:rPr>
        <w:t xml:space="preserve"> op de kortere termijn</w:t>
      </w:r>
      <w:r w:rsidRPr="00A15092" w:rsidR="00B839BB">
        <w:rPr>
          <w:rFonts w:ascii="Verdana" w:hAnsi="Verdana" w:eastAsia="Verdana" w:cs="Verdana"/>
          <w:sz w:val="18"/>
          <w:szCs w:val="18"/>
        </w:rPr>
        <w:t>.</w:t>
      </w:r>
      <w:r w:rsidRPr="00A15092" w:rsidR="001A4CFF">
        <w:rPr>
          <w:rStyle w:val="Voetnootmarkering"/>
          <w:rFonts w:ascii="Verdana" w:hAnsi="Verdana" w:eastAsia="Verdana" w:cs="Verdana"/>
          <w:sz w:val="18"/>
          <w:szCs w:val="18"/>
        </w:rPr>
        <w:footnoteReference w:id="93"/>
      </w:r>
      <w:r w:rsidRPr="00A15092" w:rsidR="4B6C64D5">
        <w:rPr>
          <w:rFonts w:ascii="Verdana" w:hAnsi="Verdana" w:eastAsia="Verdana" w:cs="Verdana"/>
          <w:sz w:val="18"/>
          <w:szCs w:val="18"/>
        </w:rPr>
        <w:t xml:space="preserve"> Momenteel vindt</w:t>
      </w:r>
      <w:r w:rsidRPr="00A15092" w:rsidR="2C59500F">
        <w:rPr>
          <w:rFonts w:ascii="Verdana" w:hAnsi="Verdana" w:eastAsia="Verdana" w:cs="Verdana"/>
          <w:sz w:val="18"/>
          <w:szCs w:val="18"/>
        </w:rPr>
        <w:t xml:space="preserve"> deze import ook al plaats, maar de</w:t>
      </w:r>
      <w:r w:rsidRPr="00A15092" w:rsidR="3A0996FE">
        <w:rPr>
          <w:rFonts w:ascii="Verdana" w:hAnsi="Verdana" w:eastAsia="Verdana" w:cs="Verdana"/>
          <w:sz w:val="18"/>
          <w:szCs w:val="18"/>
        </w:rPr>
        <w:t xml:space="preserve"> </w:t>
      </w:r>
      <w:r w:rsidRPr="00A15092" w:rsidR="2C59500F">
        <w:rPr>
          <w:rFonts w:ascii="Verdana" w:hAnsi="Verdana" w:eastAsia="Verdana" w:cs="Verdana"/>
          <w:sz w:val="18"/>
          <w:szCs w:val="18"/>
        </w:rPr>
        <w:t>hoeveelheden kunnen toenemen. Ammoniak is een kleurl</w:t>
      </w:r>
      <w:r w:rsidRPr="00A15092" w:rsidR="2E59DD04">
        <w:rPr>
          <w:rFonts w:ascii="Verdana" w:hAnsi="Verdana" w:eastAsia="Verdana" w:cs="Verdana"/>
          <w:sz w:val="18"/>
          <w:szCs w:val="18"/>
        </w:rPr>
        <w:t xml:space="preserve">oos giftig gas en kan hiermee bij ontsnapping voor gevaarlijke situaties zorgen. </w:t>
      </w:r>
      <w:r w:rsidRPr="00A15092" w:rsidR="6F511628">
        <w:rPr>
          <w:rFonts w:ascii="Verdana" w:hAnsi="Verdana" w:eastAsia="Verdana" w:cs="Verdana"/>
          <w:sz w:val="18"/>
          <w:szCs w:val="18"/>
        </w:rPr>
        <w:t>Momenteel wordt er door</w:t>
      </w:r>
      <w:r w:rsidRPr="00A15092" w:rsidR="00F44C6A">
        <w:rPr>
          <w:rFonts w:ascii="Verdana" w:hAnsi="Verdana" w:eastAsia="Verdana" w:cs="Verdana"/>
          <w:sz w:val="18"/>
          <w:szCs w:val="18"/>
        </w:rPr>
        <w:t xml:space="preserve"> het ministerie van</w:t>
      </w:r>
      <w:r w:rsidRPr="00A15092" w:rsidR="6F511628">
        <w:rPr>
          <w:rFonts w:ascii="Verdana" w:hAnsi="Verdana" w:eastAsia="Verdana" w:cs="Verdana"/>
          <w:sz w:val="18"/>
          <w:szCs w:val="18"/>
        </w:rPr>
        <w:t xml:space="preserve"> </w:t>
      </w:r>
      <w:r w:rsidRPr="00A15092" w:rsidR="7A370549">
        <w:rPr>
          <w:rFonts w:ascii="Verdana" w:hAnsi="Verdana" w:eastAsia="Verdana" w:cs="Verdana"/>
          <w:sz w:val="18"/>
          <w:szCs w:val="18"/>
        </w:rPr>
        <w:t xml:space="preserve">KGG </w:t>
      </w:r>
      <w:r w:rsidRPr="00A15092" w:rsidR="3B4236D3">
        <w:rPr>
          <w:rFonts w:ascii="Verdana" w:hAnsi="Verdana" w:eastAsia="Verdana" w:cs="Verdana"/>
          <w:sz w:val="18"/>
          <w:szCs w:val="18"/>
        </w:rPr>
        <w:t xml:space="preserve">en </w:t>
      </w:r>
      <w:r w:rsidRPr="00A15092" w:rsidR="00F44C6A">
        <w:rPr>
          <w:rFonts w:ascii="Verdana" w:hAnsi="Verdana" w:eastAsia="Verdana" w:cs="Verdana"/>
          <w:sz w:val="18"/>
          <w:szCs w:val="18"/>
        </w:rPr>
        <w:t xml:space="preserve">het ministerie van </w:t>
      </w:r>
      <w:r w:rsidRPr="00A15092" w:rsidR="2CB5F3A9">
        <w:rPr>
          <w:rFonts w:ascii="Verdana" w:hAnsi="Verdana" w:eastAsia="Verdana" w:cs="Verdana"/>
          <w:sz w:val="18"/>
          <w:szCs w:val="18"/>
        </w:rPr>
        <w:t>IenW</w:t>
      </w:r>
      <w:r w:rsidRPr="00A15092" w:rsidR="3B4236D3">
        <w:rPr>
          <w:rFonts w:ascii="Verdana" w:hAnsi="Verdana" w:eastAsia="Verdana" w:cs="Verdana"/>
          <w:sz w:val="18"/>
          <w:szCs w:val="18"/>
        </w:rPr>
        <w:t xml:space="preserve"> in </w:t>
      </w:r>
      <w:r w:rsidRPr="00A15092" w:rsidR="00F44C6A">
        <w:rPr>
          <w:rFonts w:ascii="Verdana" w:hAnsi="Verdana" w:eastAsia="Verdana" w:cs="Verdana"/>
          <w:sz w:val="18"/>
          <w:szCs w:val="18"/>
        </w:rPr>
        <w:t xml:space="preserve">samenwerking </w:t>
      </w:r>
      <w:r w:rsidRPr="00A15092" w:rsidR="3B4236D3">
        <w:rPr>
          <w:rFonts w:ascii="Verdana" w:hAnsi="Verdana" w:eastAsia="Verdana" w:cs="Verdana"/>
          <w:sz w:val="18"/>
          <w:szCs w:val="18"/>
        </w:rPr>
        <w:t>met andere depar</w:t>
      </w:r>
      <w:r w:rsidRPr="00A15092" w:rsidR="48428B46">
        <w:rPr>
          <w:rFonts w:ascii="Verdana" w:hAnsi="Verdana" w:eastAsia="Verdana" w:cs="Verdana"/>
          <w:sz w:val="18"/>
          <w:szCs w:val="18"/>
        </w:rPr>
        <w:t>tementen</w:t>
      </w:r>
      <w:r w:rsidRPr="00A15092" w:rsidR="6E334594">
        <w:rPr>
          <w:rFonts w:ascii="Verdana" w:hAnsi="Verdana" w:eastAsia="Verdana" w:cs="Verdana"/>
          <w:sz w:val="18"/>
          <w:szCs w:val="18"/>
        </w:rPr>
        <w:t xml:space="preserve"> gewerkt aan een visie op waterstofdragers, inclusief ammoniak, </w:t>
      </w:r>
      <w:r w:rsidRPr="00A15092" w:rsidR="7B6AEF8C">
        <w:rPr>
          <w:rFonts w:ascii="Verdana" w:hAnsi="Verdana" w:eastAsia="Verdana" w:cs="Verdana"/>
          <w:sz w:val="18"/>
          <w:szCs w:val="18"/>
        </w:rPr>
        <w:t>waarin</w:t>
      </w:r>
      <w:r w:rsidRPr="00A15092" w:rsidR="374F6C36">
        <w:rPr>
          <w:rFonts w:ascii="Verdana" w:hAnsi="Verdana" w:eastAsia="Verdana" w:cs="Verdana"/>
          <w:sz w:val="18"/>
          <w:szCs w:val="18"/>
        </w:rPr>
        <w:t xml:space="preserve"> </w:t>
      </w:r>
      <w:r w:rsidRPr="00A15092" w:rsidR="7EFB43B8">
        <w:rPr>
          <w:rFonts w:ascii="Verdana" w:hAnsi="Verdana" w:eastAsia="Verdana" w:cs="Verdana"/>
          <w:sz w:val="18"/>
          <w:szCs w:val="18"/>
        </w:rPr>
        <w:t>veiligheidsaspecten</w:t>
      </w:r>
      <w:r w:rsidRPr="00A15092" w:rsidR="122ED9BE">
        <w:rPr>
          <w:rFonts w:ascii="Verdana" w:hAnsi="Verdana" w:eastAsia="Verdana" w:cs="Verdana"/>
          <w:sz w:val="18"/>
          <w:szCs w:val="18"/>
        </w:rPr>
        <w:t xml:space="preserve"> </w:t>
      </w:r>
      <w:r w:rsidRPr="00A15092" w:rsidR="6E334594">
        <w:rPr>
          <w:rFonts w:ascii="Verdana" w:hAnsi="Verdana" w:eastAsia="Verdana" w:cs="Verdana"/>
          <w:sz w:val="18"/>
          <w:szCs w:val="18"/>
        </w:rPr>
        <w:t xml:space="preserve">van </w:t>
      </w:r>
      <w:r w:rsidRPr="00A15092" w:rsidR="1F1B5BC8">
        <w:rPr>
          <w:rFonts w:ascii="Verdana" w:hAnsi="Verdana" w:eastAsia="Verdana" w:cs="Verdana"/>
          <w:sz w:val="18"/>
          <w:szCs w:val="18"/>
        </w:rPr>
        <w:t>waterstofdragers</w:t>
      </w:r>
      <w:r w:rsidRPr="00A15092" w:rsidR="7B6AEF8C">
        <w:rPr>
          <w:rFonts w:ascii="Verdana" w:hAnsi="Verdana" w:eastAsia="Verdana" w:cs="Verdana"/>
          <w:sz w:val="18"/>
          <w:szCs w:val="18"/>
        </w:rPr>
        <w:t xml:space="preserve"> als een van de publieke belangen wordt meegenomen</w:t>
      </w:r>
      <w:r w:rsidRPr="00A15092" w:rsidR="7BE6DA13">
        <w:rPr>
          <w:rFonts w:ascii="Verdana" w:hAnsi="Verdana" w:eastAsia="Verdana" w:cs="Verdana"/>
          <w:sz w:val="18"/>
          <w:szCs w:val="18"/>
        </w:rPr>
        <w:t>. Hierbij wordt ook het kabinetsstandpunt ammoniaktransport uit 2004 herijkt</w:t>
      </w:r>
      <w:r w:rsidRPr="00A15092" w:rsidR="6E334594">
        <w:rPr>
          <w:rFonts w:ascii="Verdana" w:hAnsi="Verdana" w:eastAsia="Verdana" w:cs="Verdana"/>
          <w:sz w:val="18"/>
          <w:szCs w:val="18"/>
        </w:rPr>
        <w:t>.</w:t>
      </w:r>
      <w:r w:rsidRPr="00A15092" w:rsidR="48428B46">
        <w:rPr>
          <w:rFonts w:ascii="Verdana" w:hAnsi="Verdana" w:eastAsia="Verdana" w:cs="Verdana"/>
          <w:sz w:val="18"/>
          <w:szCs w:val="18"/>
        </w:rPr>
        <w:t xml:space="preserve"> In </w:t>
      </w:r>
      <w:r w:rsidRPr="00A15092" w:rsidR="0B3C64FA">
        <w:rPr>
          <w:rFonts w:ascii="Verdana" w:hAnsi="Verdana" w:eastAsia="Verdana" w:cs="Verdana"/>
          <w:sz w:val="18"/>
          <w:szCs w:val="18"/>
        </w:rPr>
        <w:t>mei</w:t>
      </w:r>
      <w:r w:rsidRPr="00A15092" w:rsidR="48428B46">
        <w:rPr>
          <w:rFonts w:ascii="Verdana" w:hAnsi="Verdana" w:eastAsia="Verdana" w:cs="Verdana"/>
          <w:sz w:val="18"/>
          <w:szCs w:val="18"/>
        </w:rPr>
        <w:t xml:space="preserve"> </w:t>
      </w:r>
      <w:r w:rsidRPr="00A15092" w:rsidR="73CF9D82">
        <w:rPr>
          <w:rFonts w:ascii="Verdana" w:hAnsi="Verdana" w:eastAsia="Verdana" w:cs="Verdana"/>
          <w:sz w:val="18"/>
          <w:szCs w:val="18"/>
        </w:rPr>
        <w:t xml:space="preserve">2024 </w:t>
      </w:r>
      <w:r w:rsidRPr="00A15092" w:rsidR="48428B46">
        <w:rPr>
          <w:rFonts w:ascii="Verdana" w:hAnsi="Verdana" w:eastAsia="Verdana" w:cs="Verdana"/>
          <w:sz w:val="18"/>
          <w:szCs w:val="18"/>
        </w:rPr>
        <w:t xml:space="preserve">is de eerste versie van het </w:t>
      </w:r>
      <w:r w:rsidRPr="00A15092" w:rsidR="0B3C64FA">
        <w:rPr>
          <w:rFonts w:ascii="Verdana" w:hAnsi="Verdana" w:eastAsia="Verdana" w:cs="Verdana"/>
          <w:sz w:val="18"/>
          <w:szCs w:val="18"/>
        </w:rPr>
        <w:t>veiligheids</w:t>
      </w:r>
      <w:r w:rsidRPr="00A15092" w:rsidR="48428B46">
        <w:rPr>
          <w:rFonts w:ascii="Verdana" w:hAnsi="Verdana" w:eastAsia="Verdana" w:cs="Verdana"/>
          <w:sz w:val="18"/>
          <w:szCs w:val="18"/>
        </w:rPr>
        <w:t xml:space="preserve">richtsnoer </w:t>
      </w:r>
      <w:r w:rsidRPr="00A15092" w:rsidR="3007390B">
        <w:rPr>
          <w:rFonts w:ascii="Verdana" w:hAnsi="Verdana" w:eastAsia="Verdana" w:cs="Verdana"/>
          <w:sz w:val="18"/>
          <w:szCs w:val="18"/>
        </w:rPr>
        <w:t>waterstofdragers</w:t>
      </w:r>
      <w:r w:rsidRPr="00A15092" w:rsidR="00331709">
        <w:rPr>
          <w:rStyle w:val="Voetnootmarkering"/>
          <w:rFonts w:ascii="Verdana" w:hAnsi="Verdana" w:eastAsia="Verdana" w:cs="Verdana"/>
          <w:sz w:val="18"/>
          <w:szCs w:val="18"/>
        </w:rPr>
        <w:footnoteReference w:id="94"/>
      </w:r>
      <w:r w:rsidRPr="00A15092" w:rsidR="3007390B">
        <w:rPr>
          <w:rFonts w:ascii="Verdana" w:hAnsi="Verdana" w:eastAsia="Verdana" w:cs="Verdana"/>
          <w:sz w:val="18"/>
          <w:szCs w:val="18"/>
        </w:rPr>
        <w:t xml:space="preserve"> </w:t>
      </w:r>
      <w:r w:rsidRPr="00A15092" w:rsidR="0B3C64FA">
        <w:rPr>
          <w:rFonts w:ascii="Verdana" w:hAnsi="Verdana" w:eastAsia="Verdana" w:cs="Verdana"/>
          <w:sz w:val="18"/>
          <w:szCs w:val="18"/>
        </w:rPr>
        <w:t>vastgesteld</w:t>
      </w:r>
      <w:r w:rsidRPr="00A15092" w:rsidR="3007390B">
        <w:rPr>
          <w:rFonts w:ascii="Verdana" w:hAnsi="Verdana" w:eastAsia="Verdana" w:cs="Verdana"/>
          <w:sz w:val="18"/>
          <w:szCs w:val="18"/>
        </w:rPr>
        <w:t xml:space="preserve">. Betreffende ammoniakopslag wordt </w:t>
      </w:r>
      <w:r w:rsidRPr="00A15092" w:rsidR="48507905">
        <w:rPr>
          <w:rFonts w:ascii="Verdana" w:hAnsi="Verdana" w:eastAsia="Verdana" w:cs="Verdana"/>
          <w:sz w:val="18"/>
          <w:szCs w:val="18"/>
        </w:rPr>
        <w:t>PGS 12 ‘</w:t>
      </w:r>
      <w:r w:rsidRPr="00A15092" w:rsidR="48733864">
        <w:rPr>
          <w:rFonts w:ascii="Verdana" w:hAnsi="Verdana" w:eastAsia="Verdana" w:cs="Verdana"/>
          <w:sz w:val="18"/>
          <w:szCs w:val="18"/>
        </w:rPr>
        <w:t>Ammoniak – Opslag en verlading</w:t>
      </w:r>
      <w:r w:rsidRPr="00A15092" w:rsidR="00F44DDF">
        <w:rPr>
          <w:rFonts w:ascii="Verdana" w:hAnsi="Verdana" w:eastAsia="Verdana" w:cs="Verdana"/>
          <w:sz w:val="18"/>
          <w:szCs w:val="18"/>
        </w:rPr>
        <w:t>’</w:t>
      </w:r>
      <w:r w:rsidRPr="00A15092" w:rsidR="008E379B">
        <w:rPr>
          <w:rStyle w:val="Voetnootmarkering"/>
          <w:rFonts w:ascii="Verdana" w:hAnsi="Verdana" w:eastAsia="Verdana" w:cs="Verdana"/>
          <w:sz w:val="18"/>
          <w:szCs w:val="18"/>
        </w:rPr>
        <w:footnoteReference w:id="95"/>
      </w:r>
      <w:r w:rsidRPr="00A15092" w:rsidR="48507905">
        <w:rPr>
          <w:rFonts w:ascii="Verdana" w:hAnsi="Verdana" w:eastAsia="Verdana" w:cs="Verdana"/>
          <w:sz w:val="18"/>
          <w:szCs w:val="18"/>
        </w:rPr>
        <w:t xml:space="preserve"> herzien</w:t>
      </w:r>
      <w:r w:rsidRPr="00A15092" w:rsidR="0D12419E">
        <w:rPr>
          <w:rFonts w:ascii="Verdana" w:hAnsi="Verdana" w:eastAsia="Verdana" w:cs="Verdana"/>
          <w:sz w:val="18"/>
          <w:szCs w:val="18"/>
        </w:rPr>
        <w:t xml:space="preserve"> om te anticiperen op grotere volumes</w:t>
      </w:r>
      <w:r w:rsidRPr="00A15092" w:rsidR="48507905">
        <w:rPr>
          <w:rFonts w:ascii="Verdana" w:hAnsi="Verdana" w:eastAsia="Verdana" w:cs="Verdana"/>
          <w:sz w:val="18"/>
          <w:szCs w:val="18"/>
        </w:rPr>
        <w:t>.</w:t>
      </w:r>
    </w:p>
    <w:p w:rsidRPr="00A15092" w:rsidR="56E4E468" w:rsidP="009C70A2" w:rsidRDefault="3E7D9552" w14:paraId="080C81E2" w14:textId="442C4F5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 </w:t>
      </w:r>
    </w:p>
    <w:p w:rsidRPr="00A15092" w:rsidR="00774747" w:rsidP="009D6774" w:rsidRDefault="00774747" w14:paraId="20417695" w14:textId="183EE4E7">
      <w:pPr>
        <w:pStyle w:val="Kop2"/>
      </w:pPr>
      <w:bookmarkStart w:name="_Toc198886779" w:id="102"/>
      <w:bookmarkStart w:name="_Toc227253373" w:id="103"/>
      <w:r w:rsidRPr="00A15092">
        <w:t>6.5</w:t>
      </w:r>
      <w:r w:rsidRPr="00A15092" w:rsidR="007954BF">
        <w:t>.</w:t>
      </w:r>
      <w:r w:rsidRPr="00A15092">
        <w:t xml:space="preserve"> Regeldruk</w:t>
      </w:r>
      <w:bookmarkEnd w:id="102"/>
      <w:bookmarkEnd w:id="103"/>
    </w:p>
    <w:p w:rsidRPr="00A15092" w:rsidR="009E4074" w:rsidP="00763E01" w:rsidRDefault="0026617F" w14:paraId="4510595F" w14:textId="53914DF8">
      <w:pPr>
        <w:spacing w:after="0" w:line="240" w:lineRule="auto"/>
        <w:rPr>
          <w:rFonts w:ascii="Verdana" w:hAnsi="Verdana"/>
          <w:sz w:val="18"/>
          <w:szCs w:val="18"/>
        </w:rPr>
      </w:pPr>
      <w:r w:rsidRPr="00A15092">
        <w:rPr>
          <w:rFonts w:ascii="Verdana" w:hAnsi="Verdana"/>
          <w:sz w:val="18"/>
          <w:szCs w:val="18"/>
        </w:rPr>
        <w:t xml:space="preserve">Het </w:t>
      </w:r>
      <w:r w:rsidRPr="00A15092" w:rsidR="00991006">
        <w:rPr>
          <w:rFonts w:ascii="Verdana" w:hAnsi="Verdana"/>
          <w:sz w:val="18"/>
          <w:szCs w:val="18"/>
        </w:rPr>
        <w:t xml:space="preserve">invoeren </w:t>
      </w:r>
      <w:r w:rsidRPr="00A15092">
        <w:rPr>
          <w:rFonts w:ascii="Verdana" w:hAnsi="Verdana"/>
          <w:sz w:val="18"/>
          <w:szCs w:val="18"/>
        </w:rPr>
        <w:t xml:space="preserve">van </w:t>
      </w:r>
      <w:r w:rsidRPr="00A15092" w:rsidR="00C16D19">
        <w:rPr>
          <w:rFonts w:ascii="Verdana" w:hAnsi="Verdana"/>
          <w:sz w:val="18"/>
          <w:szCs w:val="18"/>
        </w:rPr>
        <w:t>een</w:t>
      </w:r>
      <w:r w:rsidRPr="00A15092" w:rsidDel="0026617F">
        <w:rPr>
          <w:rFonts w:ascii="Verdana" w:hAnsi="Verdana"/>
          <w:sz w:val="18"/>
          <w:szCs w:val="18"/>
        </w:rPr>
        <w:t xml:space="preserve"> </w:t>
      </w:r>
      <w:r w:rsidRPr="00A15092">
        <w:rPr>
          <w:rFonts w:ascii="Verdana" w:hAnsi="Verdana"/>
          <w:sz w:val="18"/>
          <w:szCs w:val="18"/>
        </w:rPr>
        <w:t xml:space="preserve">jaarverplichting kan regeldruk en administratieve lasten veroorzaken bij </w:t>
      </w:r>
      <w:r w:rsidRPr="00A15092" w:rsidR="00C16D19">
        <w:rPr>
          <w:rFonts w:ascii="Verdana" w:hAnsi="Verdana"/>
          <w:sz w:val="18"/>
          <w:szCs w:val="18"/>
        </w:rPr>
        <w:t>exploitanten van industriële installaties die boven de gestelde ondergrens uitkomen</w:t>
      </w:r>
      <w:r w:rsidRPr="00A15092" w:rsidR="00E05578">
        <w:rPr>
          <w:rFonts w:ascii="Verdana" w:hAnsi="Verdana"/>
          <w:sz w:val="18"/>
          <w:szCs w:val="18"/>
        </w:rPr>
        <w:t xml:space="preserve"> en daarmee een jaarverplichting hebben</w:t>
      </w:r>
      <w:r w:rsidRPr="00A15092">
        <w:rPr>
          <w:rFonts w:ascii="Verdana" w:hAnsi="Verdana"/>
          <w:sz w:val="18"/>
          <w:szCs w:val="18"/>
        </w:rPr>
        <w:t xml:space="preserve">. </w:t>
      </w:r>
      <w:r w:rsidRPr="00A15092" w:rsidR="009035C3">
        <w:rPr>
          <w:rFonts w:ascii="Verdana" w:hAnsi="Verdana"/>
          <w:sz w:val="18"/>
          <w:szCs w:val="18"/>
        </w:rPr>
        <w:t>Uit onderzoek door TNO</w:t>
      </w:r>
      <w:r w:rsidRPr="00A15092">
        <w:rPr>
          <w:rFonts w:ascii="Verdana" w:hAnsi="Verdana"/>
          <w:sz w:val="18"/>
          <w:szCs w:val="18"/>
        </w:rPr>
        <w:t xml:space="preserve"> is </w:t>
      </w:r>
      <w:r w:rsidRPr="00A15092" w:rsidR="008C7B8F">
        <w:rPr>
          <w:rFonts w:ascii="Verdana" w:hAnsi="Verdana"/>
          <w:sz w:val="18"/>
          <w:szCs w:val="18"/>
        </w:rPr>
        <w:t xml:space="preserve">naar voren gekomen </w:t>
      </w:r>
      <w:r w:rsidRPr="00A15092">
        <w:rPr>
          <w:rFonts w:ascii="Verdana" w:hAnsi="Verdana"/>
          <w:sz w:val="18"/>
          <w:szCs w:val="18"/>
        </w:rPr>
        <w:t xml:space="preserve">dat </w:t>
      </w:r>
      <w:r w:rsidRPr="00A15092" w:rsidR="00B839BB">
        <w:rPr>
          <w:rFonts w:ascii="Verdana" w:hAnsi="Verdana"/>
          <w:sz w:val="18"/>
          <w:szCs w:val="18"/>
        </w:rPr>
        <w:t xml:space="preserve">de jaarverplichting </w:t>
      </w:r>
      <w:r w:rsidRPr="00A15092" w:rsidR="00E05578">
        <w:rPr>
          <w:rFonts w:ascii="Verdana" w:hAnsi="Verdana"/>
          <w:sz w:val="18"/>
          <w:szCs w:val="18"/>
        </w:rPr>
        <w:t xml:space="preserve">met bijbehorende verplichtingen </w:t>
      </w:r>
      <w:r w:rsidRPr="00A15092">
        <w:rPr>
          <w:rFonts w:ascii="Verdana" w:hAnsi="Verdana"/>
          <w:sz w:val="18"/>
          <w:szCs w:val="18"/>
        </w:rPr>
        <w:t xml:space="preserve">voor </w:t>
      </w:r>
      <w:r w:rsidRPr="00A15092" w:rsidR="00E41342">
        <w:rPr>
          <w:rFonts w:ascii="Verdana" w:hAnsi="Verdana"/>
          <w:sz w:val="18"/>
          <w:szCs w:val="18"/>
        </w:rPr>
        <w:t xml:space="preserve">36 </w:t>
      </w:r>
      <w:r w:rsidRPr="00A15092">
        <w:rPr>
          <w:rFonts w:ascii="Verdana" w:hAnsi="Verdana"/>
          <w:sz w:val="18"/>
          <w:szCs w:val="18"/>
        </w:rPr>
        <w:t>bedrijven gaat gelden</w:t>
      </w:r>
      <w:r w:rsidRPr="00A15092" w:rsidR="005A3063">
        <w:rPr>
          <w:rFonts w:ascii="Verdana" w:hAnsi="Verdana"/>
          <w:sz w:val="18"/>
          <w:szCs w:val="18"/>
        </w:rPr>
        <w:t>.</w:t>
      </w:r>
      <w:r w:rsidRPr="00A15092" w:rsidR="005359A0">
        <w:rPr>
          <w:rStyle w:val="Voetnootmarkering"/>
          <w:rFonts w:ascii="Verdana" w:hAnsi="Verdana"/>
          <w:sz w:val="18"/>
          <w:szCs w:val="18"/>
        </w:rPr>
        <w:footnoteReference w:id="96"/>
      </w:r>
      <w:r w:rsidRPr="00A15092" w:rsidR="4CA18FDE">
        <w:rPr>
          <w:rFonts w:ascii="Verdana" w:hAnsi="Verdana"/>
          <w:sz w:val="18"/>
          <w:szCs w:val="18"/>
        </w:rPr>
        <w:t xml:space="preserve"> </w:t>
      </w:r>
      <w:r w:rsidRPr="00A15092" w:rsidR="2BCB7D9F">
        <w:rPr>
          <w:rFonts w:ascii="Verdana" w:hAnsi="Verdana"/>
          <w:sz w:val="18"/>
          <w:szCs w:val="18"/>
        </w:rPr>
        <w:t xml:space="preserve">Een aantal </w:t>
      </w:r>
      <w:r w:rsidRPr="00A15092" w:rsidR="2BCB7D9F">
        <w:rPr>
          <w:rFonts w:ascii="Verdana" w:hAnsi="Verdana"/>
          <w:sz w:val="18"/>
          <w:szCs w:val="18"/>
        </w:rPr>
        <w:lastRenderedPageBreak/>
        <w:t xml:space="preserve">exploitanten zal naar verwachting niet inboeken. Daarentegen zullen er ook bedrijven zijn die niet onder de jaarverplichting vallen (omdat hun waterstofverbruik onder de ondergrens valt) die wel zullen inboeken. Aangenomen wordt dat het aantal niet-inboekende exploitanten ongeveer gelijk is aan het aantal inboekende niet-verplichte bedrijven, en dat het aantal inboekers daarmee ook </w:t>
      </w:r>
      <w:r w:rsidRPr="00A15092" w:rsidR="00A32EB4">
        <w:rPr>
          <w:rFonts w:ascii="Verdana" w:hAnsi="Verdana"/>
          <w:sz w:val="18"/>
          <w:szCs w:val="18"/>
        </w:rPr>
        <w:t>36</w:t>
      </w:r>
      <w:r w:rsidRPr="00A15092" w:rsidR="2BCB7D9F">
        <w:rPr>
          <w:rFonts w:ascii="Verdana" w:hAnsi="Verdana"/>
          <w:sz w:val="18"/>
          <w:szCs w:val="18"/>
        </w:rPr>
        <w:t xml:space="preserve"> bedraagt. </w:t>
      </w:r>
      <w:r w:rsidRPr="00A15092" w:rsidR="47F5D28F">
        <w:rPr>
          <w:rFonts w:ascii="Verdana" w:hAnsi="Verdana"/>
          <w:sz w:val="18"/>
          <w:szCs w:val="18"/>
        </w:rPr>
        <w:t>Deze regeldrukparagraaf brengt de verplichtingen en de daaruit voortvloeiende kosten voor aanvragers in beeld.</w:t>
      </w:r>
    </w:p>
    <w:p w:rsidRPr="00A15092" w:rsidR="009E4074" w:rsidP="00763E01" w:rsidRDefault="009E4074" w14:paraId="2DABB741" w14:textId="77777777">
      <w:pPr>
        <w:spacing w:after="0" w:line="240" w:lineRule="auto"/>
        <w:rPr>
          <w:rFonts w:ascii="Verdana" w:hAnsi="Verdana"/>
          <w:sz w:val="18"/>
          <w:szCs w:val="18"/>
        </w:rPr>
      </w:pPr>
    </w:p>
    <w:p w:rsidRPr="00A15092" w:rsidR="0026617F" w:rsidP="00763E01" w:rsidRDefault="0026617F" w14:paraId="24149374" w14:textId="565C5D96">
      <w:pPr>
        <w:spacing w:after="0" w:line="240" w:lineRule="auto"/>
        <w:rPr>
          <w:rFonts w:ascii="Verdana" w:hAnsi="Verdana"/>
          <w:sz w:val="18"/>
          <w:szCs w:val="18"/>
        </w:rPr>
      </w:pPr>
      <w:r w:rsidRPr="00A15092">
        <w:rPr>
          <w:rFonts w:ascii="Verdana" w:hAnsi="Verdana"/>
          <w:sz w:val="18"/>
          <w:szCs w:val="18"/>
        </w:rPr>
        <w:t xml:space="preserve">De kosten voor het voldoen aan de jaarverplichting </w:t>
      </w:r>
      <w:r w:rsidRPr="00A15092" w:rsidR="00E05578">
        <w:rPr>
          <w:rFonts w:ascii="Verdana" w:hAnsi="Verdana"/>
          <w:sz w:val="18"/>
          <w:szCs w:val="18"/>
        </w:rPr>
        <w:t xml:space="preserve">voor deze </w:t>
      </w:r>
      <w:r w:rsidRPr="00A15092" w:rsidR="00F627A9">
        <w:rPr>
          <w:rFonts w:ascii="Verdana" w:hAnsi="Verdana"/>
          <w:sz w:val="18"/>
          <w:szCs w:val="18"/>
        </w:rPr>
        <w:t>36</w:t>
      </w:r>
      <w:r w:rsidRPr="00A15092" w:rsidR="00E05578">
        <w:rPr>
          <w:rFonts w:ascii="Verdana" w:hAnsi="Verdana"/>
          <w:sz w:val="18"/>
          <w:szCs w:val="18"/>
        </w:rPr>
        <w:t xml:space="preserve"> bedrijven </w:t>
      </w:r>
      <w:r w:rsidRPr="00A15092">
        <w:rPr>
          <w:rFonts w:ascii="Verdana" w:hAnsi="Verdana"/>
          <w:sz w:val="18"/>
          <w:szCs w:val="18"/>
        </w:rPr>
        <w:t>bestaan uit</w:t>
      </w:r>
      <w:r w:rsidRPr="00A15092" w:rsidR="00532F0B">
        <w:rPr>
          <w:rFonts w:ascii="Verdana" w:hAnsi="Verdana"/>
          <w:sz w:val="18"/>
          <w:szCs w:val="18"/>
        </w:rPr>
        <w:t xml:space="preserve"> de volgende componenten</w:t>
      </w:r>
      <w:r w:rsidRPr="00A15092">
        <w:rPr>
          <w:rFonts w:ascii="Verdana" w:hAnsi="Verdana"/>
          <w:sz w:val="18"/>
          <w:szCs w:val="18"/>
        </w:rPr>
        <w:t>:</w:t>
      </w:r>
    </w:p>
    <w:p w:rsidRPr="00A15092" w:rsidR="0026617F" w:rsidP="00541202" w:rsidRDefault="0026617F" w14:paraId="446994AB" w14:textId="69414292">
      <w:pPr>
        <w:numPr>
          <w:ilvl w:val="0"/>
          <w:numId w:val="12"/>
        </w:numPr>
        <w:spacing w:after="0" w:line="240" w:lineRule="auto"/>
        <w:ind w:left="284" w:hanging="284"/>
        <w:rPr>
          <w:rFonts w:ascii="Verdana" w:hAnsi="Verdana"/>
          <w:sz w:val="18"/>
          <w:szCs w:val="18"/>
        </w:rPr>
      </w:pPr>
      <w:r w:rsidRPr="00A15092">
        <w:rPr>
          <w:rFonts w:ascii="Verdana" w:hAnsi="Verdana"/>
          <w:b/>
          <w:bCs/>
          <w:sz w:val="18"/>
          <w:szCs w:val="18"/>
        </w:rPr>
        <w:t xml:space="preserve">Rekening openen in het </w:t>
      </w:r>
      <w:r w:rsidRPr="00A15092" w:rsidR="00E05578">
        <w:rPr>
          <w:rFonts w:ascii="Verdana" w:hAnsi="Verdana"/>
          <w:b/>
          <w:bCs/>
          <w:sz w:val="18"/>
          <w:szCs w:val="18"/>
        </w:rPr>
        <w:t>HWI</w:t>
      </w:r>
      <w:r w:rsidRPr="00A15092">
        <w:rPr>
          <w:rFonts w:ascii="Verdana" w:hAnsi="Verdana"/>
          <w:b/>
          <w:bCs/>
          <w:sz w:val="18"/>
          <w:szCs w:val="18"/>
        </w:rPr>
        <w:t>-register</w:t>
      </w:r>
      <w:r w:rsidRPr="00A15092" w:rsidR="00532F0B">
        <w:rPr>
          <w:rFonts w:ascii="Verdana" w:hAnsi="Verdana"/>
          <w:sz w:val="18"/>
          <w:szCs w:val="18"/>
        </w:rPr>
        <w:t>:</w:t>
      </w:r>
      <w:r w:rsidRPr="00A15092">
        <w:rPr>
          <w:rFonts w:ascii="Verdana" w:hAnsi="Verdana"/>
          <w:sz w:val="18"/>
          <w:szCs w:val="18"/>
        </w:rPr>
        <w:t xml:space="preserve"> </w:t>
      </w:r>
      <w:r w:rsidRPr="00A15092" w:rsidR="00E05578">
        <w:rPr>
          <w:rFonts w:ascii="Verdana" w:hAnsi="Verdana"/>
          <w:sz w:val="18"/>
          <w:szCs w:val="18"/>
        </w:rPr>
        <w:t>Op grond van artikel 9.10.2.2 moeten exploitanten met een jaarverplichting een rekening met jaarverplichtingfaciliteit hebben</w:t>
      </w:r>
      <w:r w:rsidRPr="00A15092">
        <w:rPr>
          <w:rFonts w:ascii="Verdana" w:hAnsi="Verdana"/>
          <w:sz w:val="18"/>
          <w:szCs w:val="18"/>
        </w:rPr>
        <w:t xml:space="preserve">. Op deze rekening worden de HWI's en de jaarverplichting van het betreffende bedrijf bijgehouden. Deze kosten vinden </w:t>
      </w:r>
      <w:r w:rsidRPr="00A15092">
        <w:rPr>
          <w:rFonts w:ascii="Verdana" w:hAnsi="Verdana"/>
          <w:sz w:val="18"/>
          <w:szCs w:val="18"/>
          <w:u w:val="single"/>
        </w:rPr>
        <w:t>eenmalig</w:t>
      </w:r>
      <w:r w:rsidRPr="00A15092">
        <w:rPr>
          <w:rFonts w:ascii="Verdana" w:hAnsi="Verdana"/>
          <w:sz w:val="18"/>
          <w:szCs w:val="18"/>
        </w:rPr>
        <w:t xml:space="preserve"> plaats en worden geschat op een totaal van €</w:t>
      </w:r>
      <w:r w:rsidRPr="00A15092" w:rsidR="00066A13">
        <w:rPr>
          <w:rFonts w:ascii="Verdana" w:hAnsi="Verdana"/>
          <w:sz w:val="18"/>
          <w:szCs w:val="18"/>
        </w:rPr>
        <w:t>9</w:t>
      </w:r>
      <w:r w:rsidRPr="00A15092" w:rsidR="59624AC7">
        <w:rPr>
          <w:rFonts w:ascii="Verdana" w:hAnsi="Verdana"/>
          <w:sz w:val="18"/>
          <w:szCs w:val="18"/>
        </w:rPr>
        <w:t>.</w:t>
      </w:r>
      <w:r w:rsidRPr="00A15092" w:rsidR="00066A13">
        <w:rPr>
          <w:rFonts w:ascii="Verdana" w:hAnsi="Verdana"/>
          <w:sz w:val="18"/>
          <w:szCs w:val="18"/>
        </w:rPr>
        <w:t>0</w:t>
      </w:r>
      <w:r w:rsidRPr="00A15092" w:rsidR="59624AC7">
        <w:rPr>
          <w:rFonts w:ascii="Verdana" w:hAnsi="Verdana"/>
          <w:sz w:val="18"/>
          <w:szCs w:val="18"/>
        </w:rPr>
        <w:t>00</w:t>
      </w:r>
      <w:r w:rsidRPr="00A15092">
        <w:rPr>
          <w:rFonts w:ascii="Verdana" w:hAnsi="Verdana"/>
          <w:sz w:val="18"/>
          <w:szCs w:val="18"/>
        </w:rPr>
        <w:t xml:space="preserve"> (</w:t>
      </w:r>
      <w:r w:rsidRPr="00A15092" w:rsidR="00532F0B">
        <w:rPr>
          <w:rFonts w:ascii="Verdana" w:hAnsi="Verdana"/>
          <w:sz w:val="18"/>
          <w:szCs w:val="18"/>
        </w:rPr>
        <w:t xml:space="preserve">ofwel </w:t>
      </w:r>
      <w:r w:rsidRPr="00A15092">
        <w:rPr>
          <w:rFonts w:ascii="Verdana" w:hAnsi="Verdana"/>
          <w:sz w:val="18"/>
          <w:szCs w:val="18"/>
        </w:rPr>
        <w:t>€</w:t>
      </w:r>
      <w:r w:rsidRPr="00A15092" w:rsidR="62A24943">
        <w:rPr>
          <w:rFonts w:ascii="Verdana" w:hAnsi="Verdana"/>
          <w:sz w:val="18"/>
          <w:szCs w:val="18"/>
        </w:rPr>
        <w:t>250</w:t>
      </w:r>
      <w:r w:rsidRPr="00A15092">
        <w:rPr>
          <w:rFonts w:ascii="Verdana" w:hAnsi="Verdana"/>
          <w:sz w:val="18"/>
          <w:szCs w:val="18"/>
        </w:rPr>
        <w:t xml:space="preserve"> per bedrijf).</w:t>
      </w:r>
    </w:p>
    <w:p w:rsidRPr="00A15092" w:rsidR="0026617F" w:rsidP="00541202" w:rsidRDefault="0026617F" w14:paraId="2179418F" w14:textId="47BE35CF">
      <w:pPr>
        <w:numPr>
          <w:ilvl w:val="0"/>
          <w:numId w:val="13"/>
        </w:numPr>
        <w:spacing w:after="0" w:line="240" w:lineRule="auto"/>
        <w:ind w:left="284" w:hanging="284"/>
        <w:rPr>
          <w:rFonts w:ascii="Verdana" w:hAnsi="Verdana"/>
          <w:sz w:val="18"/>
          <w:szCs w:val="18"/>
        </w:rPr>
      </w:pPr>
      <w:r w:rsidRPr="00A15092">
        <w:rPr>
          <w:rFonts w:ascii="Verdana" w:hAnsi="Verdana"/>
          <w:b/>
          <w:bCs/>
          <w:sz w:val="18"/>
          <w:szCs w:val="18"/>
        </w:rPr>
        <w:t xml:space="preserve">Kennisnemen regelgeving: </w:t>
      </w:r>
      <w:r w:rsidRPr="00A15092" w:rsidR="00E05578">
        <w:rPr>
          <w:rFonts w:ascii="Verdana" w:hAnsi="Verdana"/>
          <w:sz w:val="18"/>
          <w:szCs w:val="18"/>
        </w:rPr>
        <w:t>Exploitanten</w:t>
      </w:r>
      <w:r w:rsidRPr="00A15092">
        <w:rPr>
          <w:rFonts w:ascii="Verdana" w:hAnsi="Verdana"/>
          <w:sz w:val="18"/>
          <w:szCs w:val="18"/>
        </w:rPr>
        <w:t xml:space="preserve"> hebben </w:t>
      </w:r>
      <w:r w:rsidRPr="00A15092">
        <w:rPr>
          <w:rFonts w:ascii="Verdana" w:hAnsi="Verdana"/>
          <w:sz w:val="18"/>
          <w:szCs w:val="18"/>
          <w:u w:val="single"/>
        </w:rPr>
        <w:t>eenmalig</w:t>
      </w:r>
      <w:r w:rsidRPr="00A15092">
        <w:rPr>
          <w:rFonts w:ascii="Verdana" w:hAnsi="Verdana"/>
          <w:sz w:val="18"/>
          <w:szCs w:val="18"/>
        </w:rPr>
        <w:t xml:space="preserve"> de tijd nodig om kennis te nemen van de nieuwe regelgeving en voor de organisatie te rade te gaan hoe dit impact zal hebben op interne processen. Volgens het standaardkostenmodel betekent dit een tijdsinspanning van 180 minuten. De totale kosten voor de kennisname betreffen €</w:t>
      </w:r>
      <w:r w:rsidRPr="00A15092" w:rsidR="00007F72">
        <w:rPr>
          <w:rFonts w:ascii="Verdana" w:hAnsi="Verdana"/>
          <w:sz w:val="18"/>
          <w:szCs w:val="18"/>
        </w:rPr>
        <w:t>5</w:t>
      </w:r>
      <w:r w:rsidRPr="00A15092">
        <w:rPr>
          <w:rFonts w:ascii="Verdana" w:hAnsi="Verdana"/>
          <w:sz w:val="18"/>
          <w:szCs w:val="18"/>
        </w:rPr>
        <w:t>.</w:t>
      </w:r>
      <w:r w:rsidRPr="00A15092" w:rsidR="00007F72">
        <w:rPr>
          <w:rFonts w:ascii="Verdana" w:hAnsi="Verdana"/>
          <w:sz w:val="18"/>
          <w:szCs w:val="18"/>
        </w:rPr>
        <w:t>4</w:t>
      </w:r>
      <w:r w:rsidRPr="00A15092">
        <w:rPr>
          <w:rFonts w:ascii="Verdana" w:hAnsi="Verdana"/>
          <w:sz w:val="18"/>
          <w:szCs w:val="18"/>
        </w:rPr>
        <w:t>00 (</w:t>
      </w:r>
      <w:r w:rsidRPr="00A15092" w:rsidR="00350502">
        <w:rPr>
          <w:rFonts w:ascii="Verdana" w:hAnsi="Verdana"/>
          <w:sz w:val="18"/>
          <w:szCs w:val="18"/>
        </w:rPr>
        <w:t xml:space="preserve">ofwel </w:t>
      </w:r>
      <w:r w:rsidRPr="00A15092">
        <w:rPr>
          <w:rFonts w:ascii="Verdana" w:hAnsi="Verdana"/>
          <w:sz w:val="18"/>
          <w:szCs w:val="18"/>
        </w:rPr>
        <w:t>€150 per bedrijf).</w:t>
      </w:r>
    </w:p>
    <w:p w:rsidRPr="00A15092" w:rsidR="0026617F" w:rsidP="00541202" w:rsidRDefault="0026617F" w14:paraId="43D4D1D5" w14:textId="45102E2C">
      <w:pPr>
        <w:numPr>
          <w:ilvl w:val="0"/>
          <w:numId w:val="14"/>
        </w:numPr>
        <w:spacing w:after="0" w:line="240" w:lineRule="auto"/>
        <w:ind w:left="284" w:hanging="284"/>
        <w:rPr>
          <w:rFonts w:ascii="Verdana" w:hAnsi="Verdana"/>
          <w:sz w:val="18"/>
          <w:szCs w:val="18"/>
        </w:rPr>
      </w:pPr>
      <w:r w:rsidRPr="00A15092">
        <w:rPr>
          <w:rFonts w:ascii="Verdana" w:hAnsi="Verdana"/>
          <w:b/>
          <w:bCs/>
          <w:sz w:val="18"/>
          <w:szCs w:val="18"/>
        </w:rPr>
        <w:t xml:space="preserve">Implementatie regelgeving: </w:t>
      </w:r>
      <w:r w:rsidRPr="00A15092" w:rsidR="00350502">
        <w:rPr>
          <w:rFonts w:ascii="Verdana" w:hAnsi="Verdana"/>
          <w:sz w:val="18"/>
          <w:szCs w:val="18"/>
        </w:rPr>
        <w:t>N</w:t>
      </w:r>
      <w:r w:rsidRPr="00A15092">
        <w:rPr>
          <w:rFonts w:ascii="Verdana" w:hAnsi="Verdana"/>
          <w:sz w:val="18"/>
          <w:szCs w:val="18"/>
        </w:rPr>
        <w:t xml:space="preserve">a kennisneming hebben </w:t>
      </w:r>
      <w:r w:rsidRPr="00A15092" w:rsidR="00E05578">
        <w:rPr>
          <w:rFonts w:ascii="Verdana" w:hAnsi="Verdana"/>
          <w:sz w:val="18"/>
          <w:szCs w:val="18"/>
        </w:rPr>
        <w:t xml:space="preserve">bovengenoemde exploitanten </w:t>
      </w:r>
      <w:r w:rsidRPr="00A15092">
        <w:rPr>
          <w:rFonts w:ascii="Verdana" w:hAnsi="Verdana"/>
          <w:sz w:val="18"/>
          <w:szCs w:val="18"/>
          <w:u w:val="single"/>
        </w:rPr>
        <w:t>eenmalig</w:t>
      </w:r>
      <w:r w:rsidRPr="00A15092">
        <w:rPr>
          <w:rFonts w:ascii="Verdana" w:hAnsi="Verdana"/>
          <w:sz w:val="18"/>
          <w:szCs w:val="18"/>
        </w:rPr>
        <w:t xml:space="preserve"> de tijd nodig om de beoogde regelgeving te implementeren in hun organisatie en zichzelf voor te bereiden om risico’s te beperken. De schatting is dat dit 100 uur per bedrijf kost. Dit gaat om een totaal van €</w:t>
      </w:r>
      <w:r w:rsidRPr="00A15092" w:rsidR="00007F72">
        <w:rPr>
          <w:rFonts w:ascii="Verdana" w:hAnsi="Verdana"/>
          <w:sz w:val="18"/>
          <w:szCs w:val="18"/>
        </w:rPr>
        <w:t>18</w:t>
      </w:r>
      <w:r w:rsidRPr="00A15092">
        <w:rPr>
          <w:rFonts w:ascii="Verdana" w:hAnsi="Verdana"/>
          <w:sz w:val="18"/>
          <w:szCs w:val="18"/>
        </w:rPr>
        <w:t>0.000</w:t>
      </w:r>
      <w:r w:rsidRPr="00A15092" w:rsidR="00350502">
        <w:rPr>
          <w:rFonts w:ascii="Verdana" w:hAnsi="Verdana"/>
          <w:sz w:val="18"/>
          <w:szCs w:val="18"/>
        </w:rPr>
        <w:t xml:space="preserve"> (ofwel</w:t>
      </w:r>
      <w:r w:rsidRPr="00A15092">
        <w:rPr>
          <w:rFonts w:ascii="Verdana" w:hAnsi="Verdana"/>
          <w:sz w:val="18"/>
          <w:szCs w:val="18"/>
        </w:rPr>
        <w:t xml:space="preserve"> €5</w:t>
      </w:r>
      <w:r w:rsidRPr="00A15092" w:rsidR="00350502">
        <w:rPr>
          <w:rFonts w:ascii="Verdana" w:hAnsi="Verdana"/>
          <w:sz w:val="18"/>
          <w:szCs w:val="18"/>
        </w:rPr>
        <w:t>.</w:t>
      </w:r>
      <w:r w:rsidRPr="00A15092">
        <w:rPr>
          <w:rFonts w:ascii="Verdana" w:hAnsi="Verdana"/>
          <w:sz w:val="18"/>
          <w:szCs w:val="18"/>
        </w:rPr>
        <w:t>000 per bedrijf</w:t>
      </w:r>
      <w:r w:rsidRPr="00A15092" w:rsidR="00350502">
        <w:rPr>
          <w:rFonts w:ascii="Verdana" w:hAnsi="Verdana"/>
          <w:sz w:val="18"/>
          <w:szCs w:val="18"/>
        </w:rPr>
        <w:t>)</w:t>
      </w:r>
      <w:r w:rsidRPr="00A15092">
        <w:rPr>
          <w:rFonts w:ascii="Verdana" w:hAnsi="Verdana"/>
          <w:sz w:val="18"/>
          <w:szCs w:val="18"/>
        </w:rPr>
        <w:t>.</w:t>
      </w:r>
    </w:p>
    <w:p w:rsidRPr="00A15092" w:rsidR="0026617F" w:rsidP="00541202" w:rsidRDefault="0026617F" w14:paraId="5682ABC6" w14:textId="5356082F">
      <w:pPr>
        <w:numPr>
          <w:ilvl w:val="0"/>
          <w:numId w:val="15"/>
        </w:numPr>
        <w:spacing w:after="0" w:line="240" w:lineRule="auto"/>
        <w:ind w:left="284" w:hanging="284"/>
        <w:rPr>
          <w:rFonts w:ascii="Verdana" w:hAnsi="Verdana"/>
          <w:sz w:val="18"/>
          <w:szCs w:val="18"/>
        </w:rPr>
      </w:pPr>
      <w:r w:rsidRPr="00A15092">
        <w:rPr>
          <w:rFonts w:ascii="Verdana" w:hAnsi="Verdana"/>
          <w:b/>
          <w:bCs/>
          <w:sz w:val="18"/>
          <w:szCs w:val="18"/>
        </w:rPr>
        <w:t xml:space="preserve">Voorbereiden ICT systemen: </w:t>
      </w:r>
      <w:r w:rsidRPr="00A15092" w:rsidR="00E05578">
        <w:rPr>
          <w:rFonts w:ascii="Verdana" w:hAnsi="Verdana"/>
          <w:sz w:val="18"/>
          <w:szCs w:val="18"/>
        </w:rPr>
        <w:t xml:space="preserve">exploitanten </w:t>
      </w:r>
      <w:r w:rsidRPr="00A15092">
        <w:rPr>
          <w:rFonts w:ascii="Verdana" w:hAnsi="Verdana"/>
          <w:sz w:val="18"/>
          <w:szCs w:val="18"/>
        </w:rPr>
        <w:t xml:space="preserve">dienen </w:t>
      </w:r>
      <w:r w:rsidRPr="00A15092">
        <w:rPr>
          <w:rFonts w:ascii="Verdana" w:hAnsi="Verdana"/>
          <w:sz w:val="18"/>
          <w:szCs w:val="18"/>
          <w:u w:val="single"/>
        </w:rPr>
        <w:t>eenmalig</w:t>
      </w:r>
      <w:r w:rsidRPr="00A15092">
        <w:rPr>
          <w:rFonts w:ascii="Verdana" w:hAnsi="Verdana"/>
          <w:sz w:val="18"/>
          <w:szCs w:val="18"/>
        </w:rPr>
        <w:t xml:space="preserve"> hun ICT systemen gereed te maken alvorens zij vallen onder de verplichting, waarvoor de totale kosten van de bedrijven op €</w:t>
      </w:r>
      <w:r w:rsidRPr="00A15092" w:rsidR="003F2B5F">
        <w:rPr>
          <w:rFonts w:ascii="Verdana" w:hAnsi="Verdana"/>
          <w:sz w:val="18"/>
          <w:szCs w:val="18"/>
        </w:rPr>
        <w:t>90</w:t>
      </w:r>
      <w:r w:rsidRPr="00A15092">
        <w:rPr>
          <w:rFonts w:ascii="Verdana" w:hAnsi="Verdana"/>
          <w:sz w:val="18"/>
          <w:szCs w:val="18"/>
        </w:rPr>
        <w:t>.000 worden geschat</w:t>
      </w:r>
      <w:r w:rsidRPr="00A15092">
        <w:rPr>
          <w:rFonts w:ascii="Verdana" w:hAnsi="Verdana"/>
          <w:b/>
          <w:bCs/>
          <w:sz w:val="18"/>
          <w:szCs w:val="18"/>
        </w:rPr>
        <w:t xml:space="preserve"> </w:t>
      </w:r>
      <w:r w:rsidRPr="00A15092">
        <w:rPr>
          <w:rFonts w:ascii="Verdana" w:hAnsi="Verdana"/>
          <w:sz w:val="18"/>
          <w:szCs w:val="18"/>
        </w:rPr>
        <w:t>(per bedrijf €2.500).</w:t>
      </w:r>
    </w:p>
    <w:p w:rsidRPr="00A15092" w:rsidR="0026617F" w:rsidP="00541202" w:rsidRDefault="0026617F" w14:paraId="6E04AB23" w14:textId="14D700EB">
      <w:pPr>
        <w:numPr>
          <w:ilvl w:val="0"/>
          <w:numId w:val="16"/>
        </w:numPr>
        <w:spacing w:after="0" w:line="240" w:lineRule="auto"/>
        <w:ind w:left="284" w:hanging="284"/>
        <w:rPr>
          <w:rFonts w:ascii="Verdana" w:hAnsi="Verdana"/>
          <w:sz w:val="18"/>
          <w:szCs w:val="18"/>
        </w:rPr>
      </w:pPr>
      <w:r w:rsidRPr="00A15092">
        <w:rPr>
          <w:rFonts w:ascii="Verdana" w:hAnsi="Verdana"/>
          <w:b/>
          <w:bCs/>
          <w:sz w:val="18"/>
          <w:szCs w:val="18"/>
        </w:rPr>
        <w:t>Voorbereiding jaarlijkse audits voor certificering</w:t>
      </w:r>
      <w:r w:rsidRPr="00A15092">
        <w:rPr>
          <w:rFonts w:ascii="Verdana" w:hAnsi="Verdana"/>
          <w:sz w:val="18"/>
          <w:szCs w:val="18"/>
        </w:rPr>
        <w:t xml:space="preserve">: Om aan te tonen dat </w:t>
      </w:r>
      <w:r w:rsidRPr="00A15092" w:rsidR="00E05578">
        <w:rPr>
          <w:rFonts w:ascii="Verdana" w:hAnsi="Verdana"/>
          <w:sz w:val="18"/>
          <w:szCs w:val="18"/>
        </w:rPr>
        <w:t xml:space="preserve">inboekers hernieuwbare brandstoffen van niet-biologische oorsprong </w:t>
      </w:r>
      <w:r w:rsidRPr="00A15092">
        <w:rPr>
          <w:rFonts w:ascii="Verdana" w:hAnsi="Verdana"/>
          <w:sz w:val="18"/>
          <w:szCs w:val="18"/>
        </w:rPr>
        <w:t xml:space="preserve">aan de </w:t>
      </w:r>
      <w:r w:rsidRPr="00A15092" w:rsidR="00350502">
        <w:rPr>
          <w:rFonts w:ascii="Verdana" w:hAnsi="Verdana"/>
          <w:sz w:val="18"/>
          <w:szCs w:val="18"/>
        </w:rPr>
        <w:t>ver</w:t>
      </w:r>
      <w:r w:rsidRPr="00A15092">
        <w:rPr>
          <w:rFonts w:ascii="Verdana" w:hAnsi="Verdana"/>
          <w:sz w:val="18"/>
          <w:szCs w:val="18"/>
        </w:rPr>
        <w:t>eis</w:t>
      </w:r>
      <w:r w:rsidRPr="00A15092" w:rsidR="00350502">
        <w:rPr>
          <w:rFonts w:ascii="Verdana" w:hAnsi="Verdana"/>
          <w:sz w:val="18"/>
          <w:szCs w:val="18"/>
        </w:rPr>
        <w:t>t</w:t>
      </w:r>
      <w:r w:rsidRPr="00A15092">
        <w:rPr>
          <w:rFonts w:ascii="Verdana" w:hAnsi="Verdana"/>
          <w:sz w:val="18"/>
          <w:szCs w:val="18"/>
        </w:rPr>
        <w:t>en</w:t>
      </w:r>
      <w:r w:rsidRPr="00A15092" w:rsidR="00350502">
        <w:rPr>
          <w:rFonts w:ascii="Verdana" w:hAnsi="Verdana"/>
          <w:sz w:val="18"/>
          <w:szCs w:val="18"/>
        </w:rPr>
        <w:t xml:space="preserve"> aan RFNBO’s</w:t>
      </w:r>
      <w:r w:rsidRPr="00A15092">
        <w:rPr>
          <w:rFonts w:ascii="Verdana" w:hAnsi="Verdana"/>
          <w:sz w:val="18"/>
          <w:szCs w:val="18"/>
        </w:rPr>
        <w:t xml:space="preserve"> voldoen zullen </w:t>
      </w:r>
      <w:r w:rsidRPr="00A15092" w:rsidR="00E05578">
        <w:rPr>
          <w:rFonts w:ascii="Verdana" w:hAnsi="Verdana"/>
          <w:sz w:val="18"/>
          <w:szCs w:val="18"/>
        </w:rPr>
        <w:t xml:space="preserve">ze </w:t>
      </w:r>
      <w:r w:rsidRPr="00A15092">
        <w:rPr>
          <w:rFonts w:ascii="Verdana" w:hAnsi="Verdana"/>
          <w:sz w:val="18"/>
          <w:szCs w:val="18"/>
        </w:rPr>
        <w:t xml:space="preserve">gebruik moeten maken van </w:t>
      </w:r>
      <w:r w:rsidRPr="00A15092" w:rsidR="00350502">
        <w:rPr>
          <w:rFonts w:ascii="Verdana" w:hAnsi="Verdana"/>
          <w:sz w:val="18"/>
          <w:szCs w:val="18"/>
        </w:rPr>
        <w:t xml:space="preserve">erkende vrijwillige </w:t>
      </w:r>
      <w:r w:rsidRPr="00A15092">
        <w:rPr>
          <w:rFonts w:ascii="Verdana" w:hAnsi="Verdana"/>
          <w:sz w:val="18"/>
          <w:szCs w:val="18"/>
        </w:rPr>
        <w:t>systemen</w:t>
      </w:r>
      <w:r w:rsidRPr="00A15092" w:rsidR="00EF18AC">
        <w:rPr>
          <w:rFonts w:ascii="Verdana" w:hAnsi="Verdana"/>
          <w:sz w:val="18"/>
          <w:szCs w:val="18"/>
        </w:rPr>
        <w:t>,</w:t>
      </w:r>
      <w:r w:rsidRPr="00A15092">
        <w:rPr>
          <w:rFonts w:ascii="Verdana" w:hAnsi="Verdana"/>
          <w:sz w:val="18"/>
          <w:szCs w:val="18"/>
        </w:rPr>
        <w:t xml:space="preserve"> wat </w:t>
      </w:r>
      <w:r w:rsidRPr="00A15092">
        <w:rPr>
          <w:rFonts w:ascii="Verdana" w:hAnsi="Verdana"/>
          <w:sz w:val="18"/>
          <w:szCs w:val="18"/>
          <w:u w:val="single"/>
        </w:rPr>
        <w:t>jaarlijks</w:t>
      </w:r>
      <w:r w:rsidRPr="00A15092">
        <w:rPr>
          <w:rFonts w:ascii="Verdana" w:hAnsi="Verdana"/>
          <w:sz w:val="18"/>
          <w:szCs w:val="18"/>
        </w:rPr>
        <w:t xml:space="preserve"> </w:t>
      </w:r>
      <w:r w:rsidRPr="00A15092" w:rsidR="00EF18AC">
        <w:rPr>
          <w:rFonts w:ascii="Verdana" w:hAnsi="Verdana"/>
          <w:sz w:val="18"/>
          <w:szCs w:val="18"/>
        </w:rPr>
        <w:t xml:space="preserve">moet worden </w:t>
      </w:r>
      <w:r w:rsidRPr="00A15092">
        <w:rPr>
          <w:rFonts w:ascii="Verdana" w:hAnsi="Verdana"/>
          <w:sz w:val="18"/>
          <w:szCs w:val="18"/>
        </w:rPr>
        <w:t>toegepast.</w:t>
      </w:r>
      <w:r w:rsidRPr="00A15092" w:rsidR="00E05578">
        <w:rPr>
          <w:rFonts w:ascii="Verdana" w:hAnsi="Verdana"/>
          <w:sz w:val="18"/>
          <w:szCs w:val="18"/>
        </w:rPr>
        <w:t xml:space="preserve"> Deze verplichting ziet alleen op de bedrijven die RFNBO’s willen inboeken in het HWI-register, de ‘inboekers hernieuwbare brandstoffen van niet-biologische oorsprong’, en niet op de exploitanten met een jaarverplichting. Een exploitant is niet verplicht om RFNBO’s in te zetten</w:t>
      </w:r>
      <w:r w:rsidRPr="00A15092" w:rsidR="00056050">
        <w:rPr>
          <w:rFonts w:ascii="Verdana" w:hAnsi="Verdana"/>
          <w:sz w:val="18"/>
          <w:szCs w:val="18"/>
        </w:rPr>
        <w:t>,</w:t>
      </w:r>
      <w:r w:rsidRPr="00A15092">
        <w:rPr>
          <w:rFonts w:ascii="Verdana" w:hAnsi="Verdana"/>
          <w:sz w:val="18"/>
          <w:szCs w:val="18"/>
        </w:rPr>
        <w:t> </w:t>
      </w:r>
      <w:r w:rsidRPr="00A15092" w:rsidR="00E05578">
        <w:rPr>
          <w:rFonts w:ascii="Verdana" w:hAnsi="Verdana"/>
          <w:sz w:val="18"/>
          <w:szCs w:val="18"/>
        </w:rPr>
        <w:t xml:space="preserve">omdat deze ook kan besluiten HWI’s te kopen om aan de jaarverplichting te voldoen. </w:t>
      </w:r>
      <w:bookmarkStart w:name="_Hlk219966792" w:id="104"/>
      <w:r w:rsidRPr="00A15092" w:rsidR="00E05578">
        <w:rPr>
          <w:rFonts w:ascii="Verdana" w:hAnsi="Verdana"/>
          <w:sz w:val="18"/>
          <w:szCs w:val="18"/>
        </w:rPr>
        <w:t xml:space="preserve">De kosten gelden dus niet voor alle </w:t>
      </w:r>
      <w:r w:rsidRPr="00A15092" w:rsidR="003F2B5F">
        <w:rPr>
          <w:rFonts w:ascii="Verdana" w:hAnsi="Verdana"/>
          <w:sz w:val="18"/>
          <w:szCs w:val="18"/>
        </w:rPr>
        <w:t>36</w:t>
      </w:r>
      <w:r w:rsidRPr="00A15092" w:rsidR="00E05578">
        <w:rPr>
          <w:rFonts w:ascii="Verdana" w:hAnsi="Verdana"/>
          <w:sz w:val="18"/>
          <w:szCs w:val="18"/>
        </w:rPr>
        <w:t xml:space="preserve"> exploitanten met een jaarverplichting</w:t>
      </w:r>
      <w:r w:rsidRPr="00A15092" w:rsidR="00A33004">
        <w:rPr>
          <w:rFonts w:ascii="Verdana" w:hAnsi="Verdana"/>
          <w:sz w:val="18"/>
          <w:szCs w:val="18"/>
        </w:rPr>
        <w:t xml:space="preserve">, maar </w:t>
      </w:r>
      <w:r w:rsidR="008D2CA3">
        <w:rPr>
          <w:rFonts w:ascii="Verdana" w:hAnsi="Verdana"/>
          <w:sz w:val="18"/>
          <w:szCs w:val="18"/>
        </w:rPr>
        <w:t>alleen</w:t>
      </w:r>
      <w:r w:rsidRPr="00A15092" w:rsidR="00A33004">
        <w:rPr>
          <w:rFonts w:ascii="Verdana" w:hAnsi="Verdana"/>
          <w:sz w:val="18"/>
          <w:szCs w:val="18"/>
        </w:rPr>
        <w:t xml:space="preserve"> voor </w:t>
      </w:r>
      <w:r w:rsidR="008D2CA3">
        <w:rPr>
          <w:rFonts w:ascii="Verdana" w:hAnsi="Verdana"/>
          <w:sz w:val="18"/>
          <w:szCs w:val="18"/>
        </w:rPr>
        <w:t xml:space="preserve">leveranciers van </w:t>
      </w:r>
      <w:r w:rsidRPr="00A15092" w:rsidR="00A33004">
        <w:rPr>
          <w:rFonts w:ascii="Verdana" w:hAnsi="Verdana"/>
          <w:sz w:val="18"/>
          <w:szCs w:val="18"/>
        </w:rPr>
        <w:t>bedrijven die willen inboeken</w:t>
      </w:r>
      <w:r w:rsidRPr="00A15092" w:rsidR="00E05578">
        <w:rPr>
          <w:rFonts w:ascii="Verdana" w:hAnsi="Verdana"/>
          <w:sz w:val="18"/>
          <w:szCs w:val="18"/>
        </w:rPr>
        <w:t xml:space="preserve">. </w:t>
      </w:r>
      <w:bookmarkEnd w:id="104"/>
      <w:r w:rsidRPr="00A15092">
        <w:rPr>
          <w:rFonts w:ascii="Verdana" w:hAnsi="Verdana"/>
          <w:sz w:val="18"/>
          <w:szCs w:val="18"/>
        </w:rPr>
        <w:t xml:space="preserve">De totale </w:t>
      </w:r>
      <w:r w:rsidRPr="00A15092" w:rsidR="0013140E">
        <w:rPr>
          <w:rFonts w:ascii="Verdana" w:hAnsi="Verdana"/>
          <w:sz w:val="18"/>
          <w:szCs w:val="18"/>
        </w:rPr>
        <w:t>voorbereidings</w:t>
      </w:r>
      <w:r w:rsidRPr="00A15092">
        <w:rPr>
          <w:rFonts w:ascii="Verdana" w:hAnsi="Verdana"/>
          <w:sz w:val="18"/>
          <w:szCs w:val="18"/>
        </w:rPr>
        <w:t>kosten hiervan zijn</w:t>
      </w:r>
      <w:r w:rsidRPr="00A15092" w:rsidR="00F65D36">
        <w:rPr>
          <w:rFonts w:ascii="Verdana" w:hAnsi="Verdana"/>
          <w:sz w:val="18"/>
          <w:szCs w:val="18"/>
        </w:rPr>
        <w:t xml:space="preserve"> </w:t>
      </w:r>
      <w:r w:rsidRPr="00A15092" w:rsidR="003243BE">
        <w:rPr>
          <w:rFonts w:ascii="Verdana" w:hAnsi="Verdana"/>
          <w:sz w:val="18"/>
          <w:szCs w:val="18"/>
        </w:rPr>
        <w:t>€172.800</w:t>
      </w:r>
      <w:r w:rsidRPr="00A15092">
        <w:rPr>
          <w:rFonts w:ascii="Verdana" w:hAnsi="Verdana"/>
          <w:sz w:val="18"/>
          <w:szCs w:val="18"/>
        </w:rPr>
        <w:t xml:space="preserve"> </w:t>
      </w:r>
      <w:r w:rsidRPr="00A15092" w:rsidR="00F65D36">
        <w:rPr>
          <w:rFonts w:ascii="Verdana" w:hAnsi="Verdana"/>
          <w:sz w:val="18"/>
          <w:szCs w:val="18"/>
        </w:rPr>
        <w:t>(</w:t>
      </w:r>
      <w:r w:rsidRPr="00A15092" w:rsidR="003F2B5F">
        <w:rPr>
          <w:rFonts w:ascii="Verdana" w:hAnsi="Verdana"/>
          <w:sz w:val="18"/>
          <w:szCs w:val="18"/>
        </w:rPr>
        <w:t>€</w:t>
      </w:r>
      <w:r w:rsidRPr="00A15092">
        <w:rPr>
          <w:rFonts w:ascii="Verdana" w:hAnsi="Verdana"/>
          <w:sz w:val="18"/>
          <w:szCs w:val="18"/>
        </w:rPr>
        <w:t>4.800 per bedrijf)</w:t>
      </w:r>
      <w:r w:rsidRPr="00A15092" w:rsidR="00EF18AC">
        <w:rPr>
          <w:rFonts w:ascii="Verdana" w:hAnsi="Verdana"/>
          <w:sz w:val="18"/>
          <w:szCs w:val="18"/>
        </w:rPr>
        <w:t>.</w:t>
      </w:r>
    </w:p>
    <w:p w:rsidRPr="00A15092" w:rsidR="0026617F" w:rsidP="00541202" w:rsidRDefault="0026617F" w14:paraId="4426403F" w14:textId="5CFD7658">
      <w:pPr>
        <w:numPr>
          <w:ilvl w:val="0"/>
          <w:numId w:val="17"/>
        </w:numPr>
        <w:spacing w:after="0" w:line="240" w:lineRule="auto"/>
        <w:ind w:left="284" w:hanging="284"/>
        <w:rPr>
          <w:rFonts w:ascii="Verdana" w:hAnsi="Verdana"/>
          <w:sz w:val="18"/>
          <w:szCs w:val="18"/>
        </w:rPr>
      </w:pPr>
      <w:r w:rsidRPr="00A15092">
        <w:rPr>
          <w:rFonts w:ascii="Verdana" w:hAnsi="Verdana"/>
          <w:b/>
          <w:bCs/>
          <w:sz w:val="18"/>
          <w:szCs w:val="18"/>
        </w:rPr>
        <w:t>Jaarlijkse audit voor certificering</w:t>
      </w:r>
      <w:r w:rsidRPr="00A15092">
        <w:rPr>
          <w:rFonts w:ascii="Verdana" w:hAnsi="Verdana"/>
          <w:sz w:val="18"/>
          <w:szCs w:val="18"/>
        </w:rPr>
        <w:t xml:space="preserve">: Om voor </w:t>
      </w:r>
      <w:r w:rsidRPr="00A15092" w:rsidR="0013140E">
        <w:rPr>
          <w:rFonts w:ascii="Verdana" w:hAnsi="Verdana"/>
          <w:sz w:val="18"/>
          <w:szCs w:val="18"/>
        </w:rPr>
        <w:t>RFNBO-</w:t>
      </w:r>
      <w:r w:rsidRPr="00A15092">
        <w:rPr>
          <w:rFonts w:ascii="Verdana" w:hAnsi="Verdana"/>
          <w:sz w:val="18"/>
          <w:szCs w:val="18"/>
        </w:rPr>
        <w:t xml:space="preserve">certificering in aanmerking te komen moeten bedrijven hun </w:t>
      </w:r>
      <w:r w:rsidR="00E744DE">
        <w:rPr>
          <w:rFonts w:ascii="Verdana" w:hAnsi="Verdana"/>
          <w:sz w:val="18"/>
          <w:szCs w:val="18"/>
        </w:rPr>
        <w:t>installatie en administratie</w:t>
      </w:r>
      <w:r w:rsidRPr="00A15092">
        <w:rPr>
          <w:rFonts w:ascii="Verdana" w:hAnsi="Verdana"/>
          <w:sz w:val="18"/>
          <w:szCs w:val="18"/>
        </w:rPr>
        <w:t xml:space="preserve"> </w:t>
      </w:r>
      <w:r w:rsidRPr="00A15092">
        <w:rPr>
          <w:rFonts w:ascii="Verdana" w:hAnsi="Verdana"/>
          <w:sz w:val="18"/>
          <w:szCs w:val="18"/>
          <w:u w:val="single"/>
        </w:rPr>
        <w:t>jaarlijks</w:t>
      </w:r>
      <w:r w:rsidRPr="00A15092">
        <w:rPr>
          <w:rFonts w:ascii="Verdana" w:hAnsi="Verdana"/>
          <w:sz w:val="18"/>
          <w:szCs w:val="18"/>
        </w:rPr>
        <w:t xml:space="preserve"> laten </w:t>
      </w:r>
      <w:r w:rsidRPr="00A15092" w:rsidR="0013140E">
        <w:rPr>
          <w:rFonts w:ascii="Verdana" w:hAnsi="Verdana"/>
          <w:sz w:val="18"/>
          <w:szCs w:val="18"/>
        </w:rPr>
        <w:t>b</w:t>
      </w:r>
      <w:r w:rsidRPr="00A15092" w:rsidR="00D12767">
        <w:rPr>
          <w:rFonts w:ascii="Verdana" w:hAnsi="Verdana"/>
          <w:sz w:val="18"/>
          <w:szCs w:val="18"/>
        </w:rPr>
        <w:t>eoordelen</w:t>
      </w:r>
      <w:r w:rsidRPr="00A15092" w:rsidR="0013140E">
        <w:rPr>
          <w:rFonts w:ascii="Verdana" w:hAnsi="Verdana"/>
          <w:sz w:val="18"/>
          <w:szCs w:val="18"/>
        </w:rPr>
        <w:t xml:space="preserve"> </w:t>
      </w:r>
      <w:r w:rsidRPr="00A15092">
        <w:rPr>
          <w:rFonts w:ascii="Verdana" w:hAnsi="Verdana"/>
          <w:sz w:val="18"/>
          <w:szCs w:val="18"/>
        </w:rPr>
        <w:t>door een onafhankelijke auditor. Dit kost totaal €</w:t>
      </w:r>
      <w:r w:rsidRPr="00A15092" w:rsidR="0013140E">
        <w:rPr>
          <w:rFonts w:ascii="Verdana" w:hAnsi="Verdana"/>
          <w:sz w:val="18"/>
          <w:szCs w:val="18"/>
        </w:rPr>
        <w:t> </w:t>
      </w:r>
      <w:r w:rsidRPr="00A15092">
        <w:rPr>
          <w:rFonts w:ascii="Verdana" w:hAnsi="Verdana"/>
          <w:sz w:val="18"/>
          <w:szCs w:val="18"/>
        </w:rPr>
        <w:t>1.0</w:t>
      </w:r>
      <w:r w:rsidRPr="00A15092" w:rsidR="008A78EB">
        <w:rPr>
          <w:rFonts w:ascii="Verdana" w:hAnsi="Verdana"/>
          <w:sz w:val="18"/>
          <w:szCs w:val="18"/>
        </w:rPr>
        <w:t>80</w:t>
      </w:r>
      <w:r w:rsidRPr="00A15092">
        <w:rPr>
          <w:rFonts w:ascii="Verdana" w:hAnsi="Verdana"/>
          <w:sz w:val="18"/>
          <w:szCs w:val="18"/>
        </w:rPr>
        <w:t xml:space="preserve">.000 </w:t>
      </w:r>
      <w:r w:rsidRPr="00A15092" w:rsidR="00D12767">
        <w:rPr>
          <w:rFonts w:ascii="Verdana" w:hAnsi="Verdana"/>
          <w:sz w:val="18"/>
          <w:szCs w:val="18"/>
        </w:rPr>
        <w:t>(ofwel</w:t>
      </w:r>
      <w:r w:rsidRPr="00A15092">
        <w:rPr>
          <w:rFonts w:ascii="Verdana" w:hAnsi="Verdana"/>
          <w:sz w:val="18"/>
          <w:szCs w:val="18"/>
        </w:rPr>
        <w:t xml:space="preserve"> €30.000 per bedrijf</w:t>
      </w:r>
      <w:r w:rsidRPr="00A15092" w:rsidR="00D12767">
        <w:rPr>
          <w:rFonts w:ascii="Verdana" w:hAnsi="Verdana"/>
          <w:sz w:val="18"/>
          <w:szCs w:val="18"/>
        </w:rPr>
        <w:t>)</w:t>
      </w:r>
      <w:r w:rsidRPr="00A15092">
        <w:rPr>
          <w:rFonts w:ascii="Verdana" w:hAnsi="Verdana"/>
          <w:sz w:val="18"/>
          <w:szCs w:val="18"/>
        </w:rPr>
        <w:t xml:space="preserve">. </w:t>
      </w:r>
    </w:p>
    <w:p w:rsidRPr="00A15092" w:rsidR="0026617F" w:rsidP="00541202" w:rsidRDefault="0026617F" w14:paraId="0A7B8556" w14:textId="478725C6">
      <w:pPr>
        <w:numPr>
          <w:ilvl w:val="0"/>
          <w:numId w:val="17"/>
        </w:numPr>
        <w:spacing w:after="0" w:line="240" w:lineRule="auto"/>
        <w:ind w:left="284" w:hanging="284"/>
        <w:rPr>
          <w:rFonts w:ascii="Verdana" w:hAnsi="Verdana"/>
          <w:sz w:val="18"/>
          <w:szCs w:val="18"/>
        </w:rPr>
      </w:pPr>
      <w:r w:rsidRPr="00A15092">
        <w:rPr>
          <w:rFonts w:ascii="Verdana" w:hAnsi="Verdana"/>
          <w:b/>
          <w:bCs/>
          <w:sz w:val="18"/>
          <w:szCs w:val="18"/>
        </w:rPr>
        <w:t>Jaarlijks rapporteren</w:t>
      </w:r>
      <w:r w:rsidRPr="00A15092" w:rsidR="2594BCD3">
        <w:rPr>
          <w:rFonts w:ascii="Verdana" w:hAnsi="Verdana"/>
          <w:b/>
          <w:bCs/>
          <w:sz w:val="18"/>
          <w:szCs w:val="18"/>
        </w:rPr>
        <w:t xml:space="preserve"> </w:t>
      </w:r>
      <w:r w:rsidRPr="00A15092">
        <w:rPr>
          <w:rFonts w:ascii="Verdana" w:hAnsi="Verdana"/>
          <w:b/>
          <w:bCs/>
          <w:sz w:val="18"/>
          <w:szCs w:val="18"/>
        </w:rPr>
        <w:t>waterstofgebruik bij de NEa</w:t>
      </w:r>
      <w:r w:rsidRPr="00A15092">
        <w:rPr>
          <w:rFonts w:ascii="Verdana" w:hAnsi="Verdana"/>
          <w:sz w:val="18"/>
          <w:szCs w:val="18"/>
        </w:rPr>
        <w:t xml:space="preserve">: </w:t>
      </w:r>
      <w:r w:rsidRPr="00A15092" w:rsidR="00E05578">
        <w:rPr>
          <w:rFonts w:ascii="Verdana" w:hAnsi="Verdana"/>
          <w:sz w:val="18"/>
          <w:szCs w:val="18"/>
        </w:rPr>
        <w:t xml:space="preserve">Op grond van het voorgestelde artikel 9.10.2.3 </w:t>
      </w:r>
      <w:r w:rsidRPr="00A15092">
        <w:rPr>
          <w:rFonts w:ascii="Verdana" w:hAnsi="Verdana"/>
          <w:sz w:val="18"/>
          <w:szCs w:val="18"/>
        </w:rPr>
        <w:t xml:space="preserve">is </w:t>
      </w:r>
      <w:r w:rsidRPr="00A15092" w:rsidR="00E05578">
        <w:rPr>
          <w:rFonts w:ascii="Verdana" w:hAnsi="Verdana"/>
          <w:sz w:val="18"/>
          <w:szCs w:val="18"/>
        </w:rPr>
        <w:t>het</w:t>
      </w:r>
      <w:r w:rsidRPr="00A15092">
        <w:rPr>
          <w:rFonts w:ascii="Verdana" w:hAnsi="Verdana"/>
          <w:sz w:val="18"/>
          <w:szCs w:val="18"/>
        </w:rPr>
        <w:t xml:space="preserve"> noodzak</w:t>
      </w:r>
      <w:r w:rsidRPr="00A15092" w:rsidR="0060596E">
        <w:rPr>
          <w:rFonts w:ascii="Verdana" w:hAnsi="Verdana"/>
          <w:sz w:val="18"/>
          <w:szCs w:val="18"/>
        </w:rPr>
        <w:t>elijk</w:t>
      </w:r>
      <w:r w:rsidRPr="00A15092">
        <w:rPr>
          <w:rFonts w:ascii="Verdana" w:hAnsi="Verdana"/>
          <w:sz w:val="18"/>
          <w:szCs w:val="18"/>
        </w:rPr>
        <w:t xml:space="preserve"> dat </w:t>
      </w:r>
      <w:r w:rsidRPr="00A15092" w:rsidR="00E05578">
        <w:rPr>
          <w:rFonts w:ascii="Verdana" w:hAnsi="Verdana"/>
          <w:sz w:val="18"/>
          <w:szCs w:val="18"/>
        </w:rPr>
        <w:t xml:space="preserve">exploitanten met een jaarverplichting </w:t>
      </w:r>
      <w:r w:rsidRPr="00A15092">
        <w:rPr>
          <w:rFonts w:ascii="Verdana" w:hAnsi="Verdana"/>
          <w:sz w:val="18"/>
          <w:szCs w:val="18"/>
          <w:u w:val="single"/>
        </w:rPr>
        <w:t>jaarlijks</w:t>
      </w:r>
      <w:r w:rsidRPr="00A15092">
        <w:rPr>
          <w:rFonts w:ascii="Verdana" w:hAnsi="Verdana"/>
          <w:sz w:val="18"/>
          <w:szCs w:val="18"/>
        </w:rPr>
        <w:t xml:space="preserve"> hun waterstofgebruik rapporteren aan de NEa</w:t>
      </w:r>
      <w:r w:rsidRPr="00A15092" w:rsidR="00DC3B2F">
        <w:rPr>
          <w:rFonts w:ascii="Verdana" w:hAnsi="Verdana"/>
          <w:sz w:val="18"/>
          <w:szCs w:val="18"/>
        </w:rPr>
        <w:t xml:space="preserve">. De totale kosten bedragen </w:t>
      </w:r>
      <w:r w:rsidRPr="00A15092">
        <w:rPr>
          <w:rFonts w:ascii="Verdana" w:hAnsi="Verdana"/>
          <w:sz w:val="18"/>
          <w:szCs w:val="18"/>
        </w:rPr>
        <w:t>€</w:t>
      </w:r>
      <w:r w:rsidRPr="00A15092" w:rsidR="008A78EB">
        <w:rPr>
          <w:rFonts w:ascii="Verdana" w:hAnsi="Verdana"/>
          <w:sz w:val="18"/>
          <w:szCs w:val="18"/>
        </w:rPr>
        <w:t>288</w:t>
      </w:r>
      <w:r w:rsidRPr="00A15092">
        <w:rPr>
          <w:rFonts w:ascii="Verdana" w:hAnsi="Verdana"/>
          <w:sz w:val="18"/>
          <w:szCs w:val="18"/>
        </w:rPr>
        <w:t>.000 (</w:t>
      </w:r>
      <w:r w:rsidRPr="00A15092" w:rsidR="00DC3B2F">
        <w:rPr>
          <w:rFonts w:ascii="Verdana" w:hAnsi="Verdana"/>
          <w:sz w:val="18"/>
          <w:szCs w:val="18"/>
        </w:rPr>
        <w:t xml:space="preserve">ofwel </w:t>
      </w:r>
      <w:r w:rsidRPr="00A15092">
        <w:rPr>
          <w:rFonts w:ascii="Verdana" w:hAnsi="Verdana"/>
          <w:sz w:val="18"/>
          <w:szCs w:val="18"/>
        </w:rPr>
        <w:t>€</w:t>
      </w:r>
      <w:r w:rsidRPr="00A15092" w:rsidR="4AB52314">
        <w:rPr>
          <w:rFonts w:ascii="Verdana" w:hAnsi="Verdana"/>
          <w:sz w:val="18"/>
          <w:szCs w:val="18"/>
        </w:rPr>
        <w:t>8</w:t>
      </w:r>
      <w:r w:rsidRPr="00A15092">
        <w:rPr>
          <w:rFonts w:ascii="Verdana" w:hAnsi="Verdana"/>
          <w:sz w:val="18"/>
          <w:szCs w:val="18"/>
        </w:rPr>
        <w:t>.000 per bedrijf).</w:t>
      </w:r>
    </w:p>
    <w:p w:rsidRPr="00A15092" w:rsidR="50B825E8" w:rsidP="03BECFDB" w:rsidRDefault="50B825E8" w14:paraId="43832B8B" w14:textId="1B362365">
      <w:pPr>
        <w:numPr>
          <w:ilvl w:val="0"/>
          <w:numId w:val="17"/>
        </w:numPr>
        <w:spacing w:after="0" w:line="240" w:lineRule="auto"/>
        <w:ind w:left="284" w:hanging="284"/>
        <w:rPr>
          <w:rFonts w:ascii="Verdana" w:hAnsi="Verdana"/>
          <w:sz w:val="18"/>
          <w:szCs w:val="18"/>
        </w:rPr>
      </w:pPr>
      <w:r w:rsidRPr="00A15092">
        <w:rPr>
          <w:rFonts w:ascii="Verdana" w:hAnsi="Verdana"/>
          <w:b/>
          <w:bCs/>
          <w:sz w:val="18"/>
          <w:szCs w:val="18"/>
        </w:rPr>
        <w:t>Verificatie totale waterstofgebruik</w:t>
      </w:r>
      <w:r w:rsidRPr="00A15092" w:rsidR="1F4ABF2C">
        <w:rPr>
          <w:rFonts w:ascii="Verdana" w:hAnsi="Verdana"/>
          <w:b/>
          <w:bCs/>
          <w:sz w:val="18"/>
          <w:szCs w:val="18"/>
        </w:rPr>
        <w:t xml:space="preserve">: </w:t>
      </w:r>
      <w:r w:rsidRPr="00A15092" w:rsidR="00E05578">
        <w:rPr>
          <w:rFonts w:ascii="Verdana" w:hAnsi="Verdana"/>
          <w:sz w:val="18"/>
          <w:szCs w:val="18"/>
        </w:rPr>
        <w:t xml:space="preserve">Exploitanten met een jaarverplichting </w:t>
      </w:r>
      <w:r w:rsidRPr="00A15092" w:rsidR="1F4ABF2C">
        <w:rPr>
          <w:rFonts w:ascii="Verdana" w:hAnsi="Verdana"/>
          <w:sz w:val="18"/>
          <w:szCs w:val="18"/>
        </w:rPr>
        <w:t>moeten een verificatieverklaring overleggen voor totaalgebruik van waterstof</w:t>
      </w:r>
      <w:r w:rsidRPr="00A15092" w:rsidR="20C9563E">
        <w:rPr>
          <w:rFonts w:ascii="Verdana" w:hAnsi="Verdana"/>
          <w:sz w:val="18"/>
          <w:szCs w:val="18"/>
        </w:rPr>
        <w:t>. De kosten hiervoor bedragen totaal €1</w:t>
      </w:r>
      <w:r w:rsidRPr="00A15092" w:rsidR="002311B7">
        <w:rPr>
          <w:rFonts w:ascii="Verdana" w:hAnsi="Verdana"/>
          <w:sz w:val="18"/>
          <w:szCs w:val="18"/>
        </w:rPr>
        <w:t>26</w:t>
      </w:r>
      <w:r w:rsidRPr="00A15092" w:rsidR="20C9563E">
        <w:rPr>
          <w:rFonts w:ascii="Verdana" w:hAnsi="Verdana"/>
          <w:sz w:val="18"/>
          <w:szCs w:val="18"/>
        </w:rPr>
        <w:t>.000</w:t>
      </w:r>
      <w:r w:rsidRPr="00A15092" w:rsidR="008018C2">
        <w:rPr>
          <w:rFonts w:ascii="Verdana" w:hAnsi="Verdana"/>
          <w:sz w:val="18"/>
          <w:szCs w:val="18"/>
        </w:rPr>
        <w:t xml:space="preserve"> (ofwel €3.500 per bedrijf).</w:t>
      </w:r>
    </w:p>
    <w:p w:rsidRPr="00A15092" w:rsidR="0026617F" w:rsidP="00541202" w:rsidRDefault="0026617F" w14:paraId="3FB6DC8E" w14:textId="275DEF61">
      <w:pPr>
        <w:numPr>
          <w:ilvl w:val="0"/>
          <w:numId w:val="18"/>
        </w:numPr>
        <w:spacing w:after="0" w:line="240" w:lineRule="auto"/>
        <w:ind w:left="284" w:hanging="284"/>
        <w:rPr>
          <w:rFonts w:ascii="Verdana" w:hAnsi="Verdana"/>
          <w:sz w:val="18"/>
          <w:szCs w:val="18"/>
        </w:rPr>
      </w:pPr>
      <w:r w:rsidRPr="00A15092">
        <w:rPr>
          <w:rFonts w:ascii="Verdana" w:hAnsi="Verdana"/>
          <w:b/>
          <w:bCs/>
          <w:sz w:val="18"/>
          <w:szCs w:val="18"/>
        </w:rPr>
        <w:t>Inboekverificatie</w:t>
      </w:r>
      <w:r w:rsidRPr="00A15092">
        <w:rPr>
          <w:rFonts w:ascii="Verdana" w:hAnsi="Verdana"/>
          <w:sz w:val="18"/>
          <w:szCs w:val="18"/>
        </w:rPr>
        <w:t xml:space="preserve">: </w:t>
      </w:r>
      <w:r w:rsidRPr="00A15092" w:rsidR="00E05578">
        <w:rPr>
          <w:rFonts w:ascii="Verdana" w:hAnsi="Verdana"/>
          <w:sz w:val="18"/>
          <w:szCs w:val="18"/>
        </w:rPr>
        <w:t>Exploitanten met een jaarverplichting</w:t>
      </w:r>
      <w:r w:rsidRPr="00A15092">
        <w:rPr>
          <w:rFonts w:ascii="Verdana" w:hAnsi="Verdana"/>
          <w:sz w:val="18"/>
          <w:szCs w:val="18"/>
        </w:rPr>
        <w:t xml:space="preserve"> moeten een verificatieverklaring overleggen, en ook daarvoor een </w:t>
      </w:r>
      <w:proofErr w:type="spellStart"/>
      <w:r w:rsidRPr="00A15092">
        <w:rPr>
          <w:rFonts w:ascii="Verdana" w:hAnsi="Verdana"/>
          <w:sz w:val="18"/>
          <w:szCs w:val="18"/>
        </w:rPr>
        <w:t>conformiteitsbeoordelende</w:t>
      </w:r>
      <w:proofErr w:type="spellEnd"/>
      <w:r w:rsidRPr="00A15092">
        <w:rPr>
          <w:rFonts w:ascii="Verdana" w:hAnsi="Verdana"/>
          <w:sz w:val="18"/>
          <w:szCs w:val="18"/>
        </w:rPr>
        <w:t xml:space="preserve"> instantie inhuren. Dit gaat om een </w:t>
      </w:r>
      <w:r w:rsidRPr="00A15092">
        <w:rPr>
          <w:rFonts w:ascii="Verdana" w:hAnsi="Verdana"/>
          <w:sz w:val="18"/>
          <w:szCs w:val="18"/>
          <w:u w:val="single"/>
        </w:rPr>
        <w:t>jaarlijkse</w:t>
      </w:r>
      <w:r w:rsidRPr="00A15092">
        <w:rPr>
          <w:rFonts w:ascii="Verdana" w:hAnsi="Verdana"/>
          <w:sz w:val="18"/>
          <w:szCs w:val="18"/>
        </w:rPr>
        <w:t xml:space="preserve"> inboekverificatie voor inboekers, en om verificatie op de gebruikte hoeveelheden waterstof). Deze laatste categorie </w:t>
      </w:r>
      <w:r w:rsidRPr="00A15092" w:rsidR="0032F156">
        <w:rPr>
          <w:rFonts w:ascii="Verdana" w:hAnsi="Verdana"/>
          <w:sz w:val="18"/>
          <w:szCs w:val="18"/>
        </w:rPr>
        <w:t>kost</w:t>
      </w:r>
      <w:r w:rsidRPr="00A15092" w:rsidR="00DC3B2F">
        <w:rPr>
          <w:rFonts w:ascii="Verdana" w:hAnsi="Verdana"/>
          <w:sz w:val="18"/>
          <w:szCs w:val="18"/>
        </w:rPr>
        <w:t xml:space="preserve"> </w:t>
      </w:r>
      <w:r w:rsidRPr="00A15092">
        <w:rPr>
          <w:rFonts w:ascii="Verdana" w:hAnsi="Verdana"/>
          <w:sz w:val="18"/>
          <w:szCs w:val="18"/>
        </w:rPr>
        <w:t>€</w:t>
      </w:r>
      <w:r w:rsidRPr="00A15092" w:rsidR="00DC3B2F">
        <w:rPr>
          <w:rFonts w:ascii="Verdana" w:hAnsi="Verdana"/>
          <w:sz w:val="18"/>
          <w:szCs w:val="18"/>
        </w:rPr>
        <w:t xml:space="preserve"> </w:t>
      </w:r>
      <w:r w:rsidRPr="00A15092" w:rsidR="002311B7">
        <w:rPr>
          <w:rFonts w:ascii="Verdana" w:hAnsi="Verdana"/>
          <w:sz w:val="18"/>
          <w:szCs w:val="18"/>
        </w:rPr>
        <w:t>2</w:t>
      </w:r>
      <w:r w:rsidRPr="00A15092" w:rsidR="0129AAED">
        <w:rPr>
          <w:rFonts w:ascii="Verdana" w:hAnsi="Verdana"/>
          <w:sz w:val="18"/>
          <w:szCs w:val="18"/>
        </w:rPr>
        <w:t>5</w:t>
      </w:r>
      <w:r w:rsidRPr="00A15092" w:rsidR="002311B7">
        <w:rPr>
          <w:rFonts w:ascii="Verdana" w:hAnsi="Verdana"/>
          <w:sz w:val="18"/>
          <w:szCs w:val="18"/>
        </w:rPr>
        <w:t>2</w:t>
      </w:r>
      <w:r w:rsidRPr="00A15092">
        <w:rPr>
          <w:rFonts w:ascii="Verdana" w:hAnsi="Verdana"/>
          <w:sz w:val="18"/>
          <w:szCs w:val="18"/>
        </w:rPr>
        <w:t>.000 (</w:t>
      </w:r>
      <w:r w:rsidRPr="00A15092" w:rsidR="00DC3B2F">
        <w:rPr>
          <w:rFonts w:ascii="Verdana" w:hAnsi="Verdana"/>
          <w:sz w:val="18"/>
          <w:szCs w:val="18"/>
        </w:rPr>
        <w:t xml:space="preserve">ofwel </w:t>
      </w:r>
      <w:r w:rsidRPr="00A15092">
        <w:rPr>
          <w:rFonts w:ascii="Verdana" w:hAnsi="Verdana"/>
          <w:sz w:val="18"/>
          <w:szCs w:val="18"/>
        </w:rPr>
        <w:t>€</w:t>
      </w:r>
      <w:r w:rsidRPr="00A15092" w:rsidR="19183D24">
        <w:rPr>
          <w:rFonts w:ascii="Verdana" w:hAnsi="Verdana"/>
          <w:sz w:val="18"/>
          <w:szCs w:val="18"/>
        </w:rPr>
        <w:t>7</w:t>
      </w:r>
      <w:r w:rsidRPr="00A15092">
        <w:rPr>
          <w:rFonts w:ascii="Verdana" w:hAnsi="Verdana"/>
          <w:sz w:val="18"/>
          <w:szCs w:val="18"/>
        </w:rPr>
        <w:t>.000 per bedrijf).</w:t>
      </w:r>
    </w:p>
    <w:p w:rsidRPr="00A15092" w:rsidR="0CB368B1" w:rsidP="007A6A94" w:rsidRDefault="2478D201" w14:paraId="37565001" w14:textId="59B514E2">
      <w:pPr>
        <w:pStyle w:val="Lijstalinea"/>
        <w:numPr>
          <w:ilvl w:val="0"/>
          <w:numId w:val="18"/>
        </w:numPr>
        <w:tabs>
          <w:tab w:val="clear" w:pos="720"/>
        </w:tabs>
        <w:spacing w:after="0" w:line="240" w:lineRule="auto"/>
        <w:ind w:left="284" w:hanging="284"/>
        <w:rPr>
          <w:rFonts w:ascii="Verdana" w:hAnsi="Verdana"/>
          <w:sz w:val="18"/>
          <w:szCs w:val="18"/>
        </w:rPr>
      </w:pPr>
      <w:r w:rsidRPr="00A15092">
        <w:rPr>
          <w:rFonts w:ascii="Verdana" w:hAnsi="Verdana"/>
          <w:b/>
          <w:bCs/>
          <w:sz w:val="18"/>
          <w:szCs w:val="18"/>
        </w:rPr>
        <w:t>Overboekverificatie:</w:t>
      </w:r>
      <w:r w:rsidRPr="00A15092" w:rsidR="6AF8CD74">
        <w:rPr>
          <w:rFonts w:ascii="Verdana" w:hAnsi="Verdana"/>
          <w:sz w:val="18"/>
          <w:szCs w:val="18"/>
        </w:rPr>
        <w:t xml:space="preserve"> Bij het overboeken van HWI's moeten </w:t>
      </w:r>
      <w:r w:rsidRPr="00A15092" w:rsidR="00E05578">
        <w:rPr>
          <w:rFonts w:ascii="Verdana" w:hAnsi="Verdana"/>
          <w:sz w:val="18"/>
          <w:szCs w:val="18"/>
        </w:rPr>
        <w:t xml:space="preserve">exploitanten met een jaarverplichting of inboekers hernieuwbare brandstoffen van niet-biologische oorsprong </w:t>
      </w:r>
      <w:r w:rsidRPr="00A15092" w:rsidR="6AF8CD74">
        <w:rPr>
          <w:rFonts w:ascii="Verdana" w:hAnsi="Verdana"/>
          <w:sz w:val="18"/>
          <w:szCs w:val="18"/>
        </w:rPr>
        <w:t>de verkregen prijs opgeven in het register</w:t>
      </w:r>
      <w:r w:rsidRPr="00A15092" w:rsidR="00DA0B65">
        <w:rPr>
          <w:rFonts w:ascii="Verdana" w:hAnsi="Verdana"/>
          <w:sz w:val="18"/>
          <w:szCs w:val="18"/>
        </w:rPr>
        <w:t xml:space="preserve"> op grond van artikel 9.10.5.6, eerste lid</w:t>
      </w:r>
      <w:r w:rsidRPr="00A15092" w:rsidR="6AF8CD74">
        <w:rPr>
          <w:rFonts w:ascii="Verdana" w:hAnsi="Verdana"/>
          <w:sz w:val="18"/>
          <w:szCs w:val="18"/>
        </w:rPr>
        <w:t>.</w:t>
      </w:r>
      <w:r w:rsidRPr="00A15092" w:rsidR="00DA0B65">
        <w:rPr>
          <w:rFonts w:ascii="Verdana" w:hAnsi="Verdana"/>
          <w:sz w:val="18"/>
          <w:szCs w:val="18"/>
        </w:rPr>
        <w:t xml:space="preserve"> Dit betreft dus een verplichting voor de partij die de HWI-W heeft verkocht.</w:t>
      </w:r>
      <w:r w:rsidRPr="00A15092" w:rsidR="6AF8CD74">
        <w:rPr>
          <w:rFonts w:ascii="Verdana" w:hAnsi="Verdana"/>
          <w:sz w:val="18"/>
          <w:szCs w:val="18"/>
        </w:rPr>
        <w:t xml:space="preserve"> Deze opgave dient met</w:t>
      </w:r>
      <w:r w:rsidRPr="00A15092" w:rsidR="57AAFC91">
        <w:rPr>
          <w:rFonts w:ascii="Verdana" w:hAnsi="Verdana"/>
          <w:sz w:val="18"/>
          <w:szCs w:val="18"/>
        </w:rPr>
        <w:t xml:space="preserve"> een overboekverificatie te worden </w:t>
      </w:r>
      <w:r w:rsidRPr="00A15092" w:rsidR="00DF31EA">
        <w:rPr>
          <w:rFonts w:ascii="Verdana" w:hAnsi="Verdana"/>
          <w:sz w:val="18"/>
          <w:szCs w:val="18"/>
        </w:rPr>
        <w:t xml:space="preserve">gecontroleerd </w:t>
      </w:r>
      <w:r w:rsidRPr="00A15092" w:rsidR="57AAFC91">
        <w:rPr>
          <w:rFonts w:ascii="Verdana" w:hAnsi="Verdana"/>
          <w:sz w:val="18"/>
          <w:szCs w:val="18"/>
        </w:rPr>
        <w:t xml:space="preserve">door de verificateur. Naar verwachting zal dit in veel gevallen </w:t>
      </w:r>
      <w:r w:rsidRPr="00A15092" w:rsidR="0897A057">
        <w:rPr>
          <w:rFonts w:ascii="Verdana" w:hAnsi="Verdana"/>
          <w:sz w:val="18"/>
          <w:szCs w:val="18"/>
        </w:rPr>
        <w:t>worden</w:t>
      </w:r>
      <w:r w:rsidRPr="00A15092" w:rsidR="57AAFC91">
        <w:rPr>
          <w:rFonts w:ascii="Verdana" w:hAnsi="Verdana"/>
          <w:sz w:val="18"/>
          <w:szCs w:val="18"/>
        </w:rPr>
        <w:t xml:space="preserve"> </w:t>
      </w:r>
      <w:r w:rsidRPr="00A15092" w:rsidR="00DF31EA">
        <w:rPr>
          <w:rFonts w:ascii="Verdana" w:hAnsi="Verdana"/>
          <w:sz w:val="18"/>
          <w:szCs w:val="18"/>
        </w:rPr>
        <w:t xml:space="preserve">gecombineerd </w:t>
      </w:r>
      <w:r w:rsidRPr="00A15092" w:rsidR="57AAFC91">
        <w:rPr>
          <w:rFonts w:ascii="Verdana" w:hAnsi="Verdana"/>
          <w:sz w:val="18"/>
          <w:szCs w:val="18"/>
        </w:rPr>
        <w:t>met de inboekverificatie</w:t>
      </w:r>
      <w:r w:rsidRPr="00A15092" w:rsidR="007A6A94">
        <w:rPr>
          <w:rFonts w:ascii="Verdana" w:hAnsi="Verdana"/>
          <w:sz w:val="18"/>
          <w:szCs w:val="18"/>
        </w:rPr>
        <w:t xml:space="preserve"> en daardoor </w:t>
      </w:r>
      <w:r w:rsidRPr="00A15092" w:rsidR="00922364">
        <w:rPr>
          <w:rFonts w:ascii="Verdana" w:hAnsi="Verdana"/>
          <w:sz w:val="18"/>
          <w:szCs w:val="18"/>
        </w:rPr>
        <w:t>geen extra kosten tot gevolg hebben</w:t>
      </w:r>
      <w:r w:rsidRPr="00A15092" w:rsidR="2ED2EA68">
        <w:rPr>
          <w:rFonts w:ascii="Verdana" w:hAnsi="Verdana"/>
          <w:sz w:val="18"/>
          <w:szCs w:val="18"/>
        </w:rPr>
        <w:t>.</w:t>
      </w:r>
    </w:p>
    <w:p w:rsidRPr="00A15092" w:rsidR="00532F0B" w:rsidP="00763E01" w:rsidRDefault="00532F0B" w14:paraId="4EE7463A" w14:textId="77777777">
      <w:pPr>
        <w:spacing w:after="0" w:line="240" w:lineRule="auto"/>
        <w:rPr>
          <w:rFonts w:ascii="Verdana" w:hAnsi="Verdana"/>
          <w:sz w:val="18"/>
          <w:szCs w:val="18"/>
        </w:rPr>
      </w:pPr>
    </w:p>
    <w:p w:rsidRPr="00A15092" w:rsidR="00DC3B2F" w:rsidP="00DC3B2F" w:rsidRDefault="0026617F" w14:paraId="5D2E72D6" w14:textId="40CAD7EB">
      <w:pPr>
        <w:spacing w:after="0" w:line="240" w:lineRule="auto"/>
        <w:rPr>
          <w:rFonts w:ascii="Verdana" w:hAnsi="Verdana"/>
          <w:sz w:val="18"/>
          <w:szCs w:val="18"/>
        </w:rPr>
      </w:pPr>
      <w:r w:rsidRPr="00A15092">
        <w:rPr>
          <w:rFonts w:ascii="Verdana" w:hAnsi="Verdana"/>
          <w:sz w:val="18"/>
          <w:szCs w:val="18"/>
        </w:rPr>
        <w:t>De NEa krijgt de bevoegdheid om informatie op te vragen bij ondernemingen, zoals waterstofleveranciers en importeurs van waterstof, en om controles uit te voeren bij de exploitanten van een industriële installatie ten aanzien van onder meer de opgegeven volumes en afgegeven verklaringen.</w:t>
      </w:r>
    </w:p>
    <w:p w:rsidRPr="00A15092" w:rsidR="0026617F" w:rsidP="00763E01" w:rsidRDefault="0026617F" w14:paraId="653802C8" w14:textId="3935BA07">
      <w:pPr>
        <w:spacing w:after="0" w:line="240" w:lineRule="auto"/>
        <w:rPr>
          <w:rFonts w:ascii="Verdana" w:hAnsi="Verdana"/>
          <w:sz w:val="18"/>
          <w:szCs w:val="18"/>
        </w:rPr>
      </w:pPr>
      <w:r w:rsidRPr="00A15092">
        <w:rPr>
          <w:rFonts w:ascii="Verdana" w:hAnsi="Verdana"/>
          <w:sz w:val="18"/>
          <w:szCs w:val="18"/>
        </w:rPr>
        <w:t> </w:t>
      </w:r>
    </w:p>
    <w:p w:rsidRPr="00A15092" w:rsidR="005C073C" w:rsidP="00DC3B2F" w:rsidRDefault="0026617F" w14:paraId="2FD9480F" w14:textId="12EF083B">
      <w:pPr>
        <w:spacing w:after="0" w:line="240" w:lineRule="auto"/>
        <w:rPr>
          <w:rFonts w:ascii="Verdana" w:hAnsi="Verdana"/>
          <w:sz w:val="18"/>
          <w:szCs w:val="18"/>
        </w:rPr>
      </w:pPr>
      <w:r w:rsidRPr="00A15092">
        <w:rPr>
          <w:rFonts w:ascii="Verdana" w:hAnsi="Verdana"/>
          <w:sz w:val="18"/>
          <w:szCs w:val="18"/>
        </w:rPr>
        <w:lastRenderedPageBreak/>
        <w:t>Deze regeldrukparagraaf brengt de verplichtingen en de daaruit voortvloeiende kosten voor aanvragers in beeld. Voor de inschatting van de regeldruk is gebruik gemaakt van het Handboek meting regeldrukkosten en de expertise van de Rijksdienst voor Ondernemend Nederland (RVO). Regeldruk betreft de investeringen en inspanningen die aanvragers moeten verrichten om zich aan wet- en regelgeving van de rijksoverheid te houden. Regeldruk bestaat uit regeldrukkosten</w:t>
      </w:r>
      <w:r w:rsidRPr="00A15092" w:rsidR="6F43716F">
        <w:rPr>
          <w:rFonts w:ascii="Verdana" w:hAnsi="Verdana"/>
          <w:sz w:val="18"/>
          <w:szCs w:val="18"/>
        </w:rPr>
        <w:t xml:space="preserve">, </w:t>
      </w:r>
      <w:r w:rsidRPr="00A15092">
        <w:rPr>
          <w:rFonts w:ascii="Verdana" w:hAnsi="Verdana"/>
          <w:sz w:val="18"/>
          <w:szCs w:val="18"/>
        </w:rPr>
        <w:t>ervaren regeldruk</w:t>
      </w:r>
      <w:r w:rsidRPr="00A15092" w:rsidR="431E43B2">
        <w:rPr>
          <w:rFonts w:ascii="Verdana" w:hAnsi="Verdana"/>
          <w:sz w:val="18"/>
          <w:szCs w:val="18"/>
        </w:rPr>
        <w:t xml:space="preserve"> en inhoudelijke nalevingskosten</w:t>
      </w:r>
      <w:r w:rsidRPr="00A15092" w:rsidR="0037573F">
        <w:rPr>
          <w:rFonts w:ascii="Verdana" w:hAnsi="Verdana"/>
          <w:sz w:val="18"/>
          <w:szCs w:val="18"/>
        </w:rPr>
        <w:t>:</w:t>
      </w:r>
    </w:p>
    <w:p w:rsidRPr="00A15092" w:rsidR="0026617F" w:rsidP="066FADE3" w:rsidRDefault="0026617F" w14:paraId="2B04D3FC" w14:textId="6633BD20">
      <w:pPr>
        <w:pStyle w:val="Lijstalinea"/>
        <w:numPr>
          <w:ilvl w:val="0"/>
          <w:numId w:val="23"/>
        </w:numPr>
        <w:spacing w:after="0" w:line="240" w:lineRule="auto"/>
        <w:ind w:left="284" w:hanging="284"/>
        <w:rPr>
          <w:rFonts w:ascii="Verdana" w:hAnsi="Verdana"/>
        </w:rPr>
      </w:pPr>
      <w:r w:rsidRPr="00A15092">
        <w:rPr>
          <w:rFonts w:ascii="Verdana" w:hAnsi="Verdana"/>
          <w:i/>
          <w:iCs/>
          <w:sz w:val="18"/>
          <w:szCs w:val="18"/>
        </w:rPr>
        <w:t>Regeldrukkosten</w:t>
      </w:r>
      <w:r w:rsidRPr="00A15092">
        <w:rPr>
          <w:rFonts w:ascii="Verdana" w:hAnsi="Verdana"/>
          <w:sz w:val="18"/>
          <w:szCs w:val="18"/>
        </w:rPr>
        <w:t xml:space="preserve"> zijn alle kosten die bedrijven, burgers of professionals moeten maken om te voldoen aan verplichtingen uit wet- en regelgeving van de rijksoverheid. Het gaat hierbij om kosten die voortvloeien uit informatieverplichtingen en inhoudelijke verplichtingen. Regeldrukkosten bestaan uit eenmalige en/of structurele kosten. Financiële lasten of andersoortige kosten (bedrijfskosten of opportuniteitskosten) vallen niet onder de regeldrukkosten. De regeldrukkosten worden uitgedrukt in euro’s en berekend als uurtarief x aantal benodigde uren + structurele kosten = kosten per handeling, maal het aantal benodigde handelingen per jaar. </w:t>
      </w:r>
    </w:p>
    <w:p w:rsidRPr="00A15092" w:rsidR="00A01C89" w:rsidP="066FADE3" w:rsidRDefault="0026617F" w14:paraId="49DFD03D" w14:textId="7A32D0A2">
      <w:pPr>
        <w:pStyle w:val="Lijstalinea"/>
        <w:numPr>
          <w:ilvl w:val="0"/>
          <w:numId w:val="23"/>
        </w:numPr>
        <w:spacing w:after="0" w:line="240" w:lineRule="auto"/>
        <w:ind w:left="284" w:hanging="284"/>
        <w:rPr>
          <w:rFonts w:ascii="Verdana" w:hAnsi="Verdana"/>
          <w:sz w:val="18"/>
          <w:szCs w:val="18"/>
        </w:rPr>
      </w:pPr>
      <w:r w:rsidRPr="00A15092">
        <w:rPr>
          <w:rFonts w:ascii="Verdana" w:hAnsi="Verdana"/>
          <w:i/>
          <w:iCs/>
          <w:sz w:val="18"/>
          <w:szCs w:val="18"/>
        </w:rPr>
        <w:t>Ervaren regeldruk</w:t>
      </w:r>
      <w:r w:rsidRPr="00A15092">
        <w:rPr>
          <w:rFonts w:ascii="Verdana" w:hAnsi="Verdana"/>
          <w:sz w:val="18"/>
          <w:szCs w:val="18"/>
        </w:rPr>
        <w:t xml:space="preserve"> betreft de kwalitatieve aspecten van de regeling zoals werkbaarheid, proportionaliteit en ervaren nut. Ervaren regeldruk wordt niet gekwantificeerd.</w:t>
      </w:r>
    </w:p>
    <w:p w:rsidRPr="00A15092" w:rsidR="00422184" w:rsidP="005F23C2" w:rsidRDefault="5E3A6212" w14:paraId="2212B35F" w14:textId="307F2234">
      <w:pPr>
        <w:pStyle w:val="Lijstalinea"/>
        <w:numPr>
          <w:ilvl w:val="0"/>
          <w:numId w:val="23"/>
        </w:numPr>
        <w:spacing w:after="0" w:line="240" w:lineRule="auto"/>
        <w:ind w:left="284" w:hanging="284"/>
        <w:rPr>
          <w:rFonts w:ascii="Verdana" w:hAnsi="Verdana"/>
          <w:i/>
          <w:iCs/>
          <w:sz w:val="18"/>
          <w:szCs w:val="18"/>
        </w:rPr>
      </w:pPr>
      <w:r w:rsidRPr="00A15092">
        <w:rPr>
          <w:rFonts w:ascii="Verdana" w:hAnsi="Verdana"/>
          <w:i/>
          <w:iCs/>
          <w:sz w:val="18"/>
          <w:szCs w:val="18"/>
        </w:rPr>
        <w:t>Inhoudelijke nalevingskosten</w:t>
      </w:r>
      <w:r w:rsidRPr="00A15092">
        <w:rPr>
          <w:rFonts w:ascii="Verdana" w:hAnsi="Verdana"/>
          <w:sz w:val="18"/>
          <w:szCs w:val="18"/>
        </w:rPr>
        <w:t xml:space="preserve">: </w:t>
      </w:r>
      <w:r w:rsidRPr="00A15092" w:rsidR="009E4074">
        <w:rPr>
          <w:rFonts w:ascii="Verdana" w:hAnsi="Verdana"/>
          <w:sz w:val="18"/>
          <w:szCs w:val="18"/>
        </w:rPr>
        <w:t>dit</w:t>
      </w:r>
      <w:r w:rsidRPr="00A15092">
        <w:rPr>
          <w:rFonts w:ascii="Verdana" w:hAnsi="Verdana"/>
          <w:sz w:val="18"/>
          <w:szCs w:val="18"/>
        </w:rPr>
        <w:t xml:space="preserve"> zijn de kosten die </w:t>
      </w:r>
      <w:r w:rsidRPr="00A15092" w:rsidR="009E4074">
        <w:rPr>
          <w:rFonts w:ascii="Verdana" w:hAnsi="Verdana"/>
          <w:sz w:val="18"/>
          <w:szCs w:val="18"/>
        </w:rPr>
        <w:t xml:space="preserve">exploitanten van industriële installaties met een jaarverplichting </w:t>
      </w:r>
      <w:r w:rsidRPr="00A15092">
        <w:rPr>
          <w:rFonts w:ascii="Verdana" w:hAnsi="Verdana"/>
          <w:sz w:val="18"/>
          <w:szCs w:val="18"/>
        </w:rPr>
        <w:t xml:space="preserve">moeten maken om grijze waterstof te vervangen voor groene waterstof of </w:t>
      </w:r>
      <w:r w:rsidRPr="00A15092" w:rsidR="00D93DE0">
        <w:rPr>
          <w:rFonts w:ascii="Verdana" w:hAnsi="Verdana"/>
          <w:sz w:val="18"/>
          <w:szCs w:val="18"/>
        </w:rPr>
        <w:t>een groene waterstofdrager</w:t>
      </w:r>
      <w:r w:rsidRPr="00A15092" w:rsidR="001B62EA">
        <w:rPr>
          <w:rFonts w:ascii="Verdana" w:hAnsi="Verdana"/>
          <w:sz w:val="18"/>
          <w:szCs w:val="18"/>
        </w:rPr>
        <w:t xml:space="preserve"> zoals ammoniak</w:t>
      </w:r>
      <w:r w:rsidRPr="00A15092">
        <w:rPr>
          <w:rFonts w:ascii="Verdana" w:hAnsi="Verdana"/>
          <w:sz w:val="18"/>
          <w:szCs w:val="18"/>
        </w:rPr>
        <w:t>. Op basis van een aantal factoren (waterstofopgave volgens RED</w:t>
      </w:r>
      <w:r w:rsidRPr="00A15092" w:rsidR="009E4074">
        <w:rPr>
          <w:rFonts w:ascii="Verdana" w:hAnsi="Verdana"/>
          <w:sz w:val="18"/>
          <w:szCs w:val="18"/>
        </w:rPr>
        <w:t xml:space="preserve"> </w:t>
      </w:r>
      <w:r w:rsidRPr="00A15092">
        <w:rPr>
          <w:rFonts w:ascii="Verdana" w:hAnsi="Verdana"/>
          <w:sz w:val="18"/>
          <w:szCs w:val="18"/>
        </w:rPr>
        <w:t xml:space="preserve">III, prijs per kg waterstof/ammoniak en eventuele uitzonderingen) worden deze berekend. </w:t>
      </w:r>
      <w:r w:rsidRPr="00A15092" w:rsidR="00EE18D2">
        <w:rPr>
          <w:rFonts w:ascii="Verdana" w:hAnsi="Verdana"/>
          <w:sz w:val="18"/>
          <w:szCs w:val="18"/>
        </w:rPr>
        <w:t>Er is een</w:t>
      </w:r>
      <w:r w:rsidRPr="00A15092">
        <w:rPr>
          <w:rFonts w:ascii="Verdana" w:hAnsi="Verdana"/>
          <w:sz w:val="18"/>
          <w:szCs w:val="18"/>
        </w:rPr>
        <w:t xml:space="preserve"> onderscheid</w:t>
      </w:r>
      <w:r w:rsidRPr="00A15092" w:rsidR="00EE18D2">
        <w:rPr>
          <w:rFonts w:ascii="Verdana" w:hAnsi="Verdana"/>
          <w:sz w:val="18"/>
          <w:szCs w:val="18"/>
        </w:rPr>
        <w:t xml:space="preserve"> gemaakt</w:t>
      </w:r>
      <w:r w:rsidRPr="00A15092">
        <w:rPr>
          <w:rFonts w:ascii="Verdana" w:hAnsi="Verdana"/>
          <w:sz w:val="18"/>
          <w:szCs w:val="18"/>
        </w:rPr>
        <w:t xml:space="preserve"> tussen enerzijds waterstof en anderzijds de </w:t>
      </w:r>
      <w:r w:rsidRPr="00A15092" w:rsidR="00A4403A">
        <w:rPr>
          <w:rFonts w:ascii="Verdana" w:hAnsi="Verdana"/>
          <w:sz w:val="18"/>
          <w:szCs w:val="18"/>
        </w:rPr>
        <w:t xml:space="preserve">kosten voor </w:t>
      </w:r>
      <w:r w:rsidRPr="00A15092" w:rsidR="17770FAC">
        <w:rPr>
          <w:rFonts w:ascii="Verdana" w:hAnsi="Verdana"/>
          <w:sz w:val="18"/>
          <w:szCs w:val="18"/>
        </w:rPr>
        <w:t>import plus</w:t>
      </w:r>
      <w:r w:rsidRPr="00A15092" w:rsidR="00A4403A">
        <w:rPr>
          <w:rFonts w:ascii="Verdana" w:hAnsi="Verdana"/>
          <w:sz w:val="18"/>
          <w:szCs w:val="18"/>
        </w:rPr>
        <w:t xml:space="preserve"> inzet van de </w:t>
      </w:r>
      <w:r w:rsidRPr="00A15092">
        <w:rPr>
          <w:rFonts w:ascii="Verdana" w:hAnsi="Verdana"/>
          <w:sz w:val="18"/>
          <w:szCs w:val="18"/>
        </w:rPr>
        <w:t>waterstofdrager ammoniak</w:t>
      </w:r>
      <w:r w:rsidRPr="00A15092" w:rsidR="00A4403A">
        <w:rPr>
          <w:rFonts w:ascii="Verdana" w:hAnsi="Verdana"/>
          <w:sz w:val="18"/>
          <w:szCs w:val="18"/>
        </w:rPr>
        <w:t xml:space="preserve"> ter vervanging van binnenlandse ammoniakproductie</w:t>
      </w:r>
      <w:r w:rsidRPr="00A15092">
        <w:rPr>
          <w:rFonts w:ascii="Verdana" w:hAnsi="Verdana"/>
          <w:sz w:val="18"/>
          <w:szCs w:val="18"/>
        </w:rPr>
        <w:t xml:space="preserve">. Door het </w:t>
      </w:r>
      <w:proofErr w:type="spellStart"/>
      <w:r w:rsidRPr="00A15092">
        <w:rPr>
          <w:rFonts w:ascii="Verdana" w:hAnsi="Verdana"/>
          <w:sz w:val="18"/>
          <w:szCs w:val="18"/>
        </w:rPr>
        <w:t>ingroeipad</w:t>
      </w:r>
      <w:proofErr w:type="spellEnd"/>
      <w:r w:rsidRPr="00A15092">
        <w:rPr>
          <w:rFonts w:ascii="Verdana" w:hAnsi="Verdana"/>
          <w:sz w:val="18"/>
          <w:szCs w:val="18"/>
        </w:rPr>
        <w:t xml:space="preserve"> zullen de nalevingskosten van jaar tot jaar stijgen, hieronder zijn de nalevingskosten berekend voor de jaren 2030 en 2035.</w:t>
      </w:r>
    </w:p>
    <w:p w:rsidRPr="00A15092" w:rsidR="0026617F" w:rsidP="00763E01" w:rsidRDefault="0026617F" w14:paraId="734529EF" w14:textId="17029371">
      <w:pPr>
        <w:spacing w:after="0" w:line="240" w:lineRule="auto"/>
        <w:rPr>
          <w:rFonts w:ascii="Verdana" w:hAnsi="Verdana"/>
          <w:sz w:val="18"/>
          <w:szCs w:val="18"/>
        </w:rPr>
      </w:pPr>
    </w:p>
    <w:p w:rsidRPr="00A15092" w:rsidR="0026617F" w:rsidP="00763E01" w:rsidRDefault="0026617F" w14:paraId="3F66A94A" w14:textId="77777777">
      <w:pPr>
        <w:spacing w:after="0" w:line="240" w:lineRule="auto"/>
        <w:rPr>
          <w:rFonts w:ascii="Verdana" w:hAnsi="Verdana"/>
          <w:sz w:val="18"/>
          <w:szCs w:val="18"/>
        </w:rPr>
      </w:pPr>
      <w:r w:rsidRPr="00A15092">
        <w:rPr>
          <w:rFonts w:ascii="Verdana" w:hAnsi="Verdana"/>
          <w:i/>
          <w:iCs/>
          <w:sz w:val="18"/>
          <w:szCs w:val="18"/>
        </w:rPr>
        <w:t>Context</w:t>
      </w:r>
      <w:r w:rsidRPr="00A15092">
        <w:rPr>
          <w:rFonts w:ascii="Verdana" w:hAnsi="Verdana"/>
          <w:sz w:val="18"/>
          <w:szCs w:val="18"/>
        </w:rPr>
        <w:t> </w:t>
      </w:r>
    </w:p>
    <w:p w:rsidRPr="00A15092" w:rsidR="005C073C" w:rsidP="00DC3B2F" w:rsidRDefault="0026617F" w14:paraId="5731A765" w14:textId="5EF9BC9C">
      <w:pPr>
        <w:spacing w:after="0" w:line="240" w:lineRule="auto"/>
        <w:rPr>
          <w:rFonts w:ascii="Verdana" w:hAnsi="Verdana"/>
          <w:sz w:val="18"/>
          <w:szCs w:val="18"/>
        </w:rPr>
      </w:pPr>
      <w:r w:rsidRPr="00A15092">
        <w:rPr>
          <w:rFonts w:ascii="Verdana" w:hAnsi="Verdana"/>
          <w:sz w:val="18"/>
          <w:szCs w:val="18"/>
        </w:rPr>
        <w:t>Aan het begin van de</w:t>
      </w:r>
      <w:r w:rsidRPr="00A15092" w:rsidR="006873B2">
        <w:rPr>
          <w:rFonts w:ascii="Verdana" w:hAnsi="Verdana"/>
          <w:sz w:val="18"/>
          <w:szCs w:val="18"/>
        </w:rPr>
        <w:t>ze</w:t>
      </w:r>
      <w:r w:rsidRPr="00A15092">
        <w:rPr>
          <w:rFonts w:ascii="Verdana" w:hAnsi="Verdana"/>
          <w:sz w:val="18"/>
          <w:szCs w:val="18"/>
        </w:rPr>
        <w:t xml:space="preserve"> toelichting is de aanleiding voor de</w:t>
      </w:r>
      <w:r w:rsidRPr="00A15092" w:rsidR="006873B2">
        <w:rPr>
          <w:rFonts w:ascii="Verdana" w:hAnsi="Verdana"/>
          <w:sz w:val="18"/>
          <w:szCs w:val="18"/>
        </w:rPr>
        <w:t xml:space="preserve"> voorgenomen</w:t>
      </w:r>
      <w:r w:rsidRPr="00A15092">
        <w:rPr>
          <w:rFonts w:ascii="Verdana" w:hAnsi="Verdana"/>
          <w:sz w:val="18"/>
          <w:szCs w:val="18"/>
        </w:rPr>
        <w:t xml:space="preserve"> </w:t>
      </w:r>
      <w:r w:rsidRPr="00A15092" w:rsidR="006873B2">
        <w:rPr>
          <w:rFonts w:ascii="Verdana" w:hAnsi="Verdana"/>
          <w:sz w:val="18"/>
          <w:szCs w:val="18"/>
        </w:rPr>
        <w:t>jaar</w:t>
      </w:r>
      <w:r w:rsidRPr="00A15092">
        <w:rPr>
          <w:rFonts w:ascii="Verdana" w:hAnsi="Verdana"/>
          <w:sz w:val="18"/>
          <w:szCs w:val="18"/>
        </w:rPr>
        <w:t xml:space="preserve">verplichting geschetst. De </w:t>
      </w:r>
      <w:r w:rsidRPr="00A15092" w:rsidR="006873B2">
        <w:rPr>
          <w:rFonts w:ascii="Verdana" w:hAnsi="Verdana"/>
          <w:sz w:val="18"/>
          <w:szCs w:val="18"/>
        </w:rPr>
        <w:t>jaar</w:t>
      </w:r>
      <w:r w:rsidRPr="00A15092">
        <w:rPr>
          <w:rFonts w:ascii="Verdana" w:hAnsi="Verdana"/>
          <w:sz w:val="18"/>
          <w:szCs w:val="18"/>
        </w:rPr>
        <w:t xml:space="preserve">verplichting </w:t>
      </w:r>
      <w:r w:rsidRPr="00A15092" w:rsidR="006873B2">
        <w:rPr>
          <w:rFonts w:ascii="Verdana" w:hAnsi="Verdana"/>
          <w:sz w:val="18"/>
          <w:szCs w:val="18"/>
        </w:rPr>
        <w:t>beoogt</w:t>
      </w:r>
      <w:r w:rsidRPr="00A15092">
        <w:rPr>
          <w:rFonts w:ascii="Verdana" w:hAnsi="Verdana"/>
          <w:sz w:val="18"/>
          <w:szCs w:val="18"/>
        </w:rPr>
        <w:t xml:space="preserve"> op 1 januari 202</w:t>
      </w:r>
      <w:r w:rsidRPr="00A15092" w:rsidR="12A7D930">
        <w:rPr>
          <w:rFonts w:ascii="Verdana" w:hAnsi="Verdana"/>
          <w:sz w:val="18"/>
          <w:szCs w:val="18"/>
        </w:rPr>
        <w:t>7</w:t>
      </w:r>
      <w:r w:rsidRPr="00A15092">
        <w:rPr>
          <w:rFonts w:ascii="Verdana" w:hAnsi="Verdana"/>
          <w:sz w:val="18"/>
          <w:szCs w:val="18"/>
        </w:rPr>
        <w:t xml:space="preserve"> </w:t>
      </w:r>
      <w:r w:rsidRPr="00A15092" w:rsidR="006873B2">
        <w:rPr>
          <w:rFonts w:ascii="Verdana" w:hAnsi="Verdana"/>
          <w:sz w:val="18"/>
          <w:szCs w:val="18"/>
        </w:rPr>
        <w:t>in werking te treden</w:t>
      </w:r>
      <w:r w:rsidRPr="00A15092">
        <w:rPr>
          <w:rFonts w:ascii="Verdana" w:hAnsi="Verdana"/>
          <w:sz w:val="18"/>
          <w:szCs w:val="18"/>
        </w:rPr>
        <w:t>.</w:t>
      </w:r>
      <w:r w:rsidRPr="00A15092" w:rsidR="00AE4525">
        <w:rPr>
          <w:rFonts w:ascii="Verdana" w:hAnsi="Verdana"/>
          <w:sz w:val="18"/>
          <w:szCs w:val="18"/>
        </w:rPr>
        <w:t xml:space="preserve"> Doordat de jaarverplichting onderdeel is van een beleidsmix van instrumenten, kan het zijn dat voor sommige bedrijven een stapeling van regeldruk ontstaat.</w:t>
      </w:r>
    </w:p>
    <w:p w:rsidRPr="00A15092" w:rsidR="5C2D1B47" w:rsidP="066FADE3" w:rsidRDefault="3C73E09E" w14:paraId="589A9051" w14:textId="51E2E8A7">
      <w:pPr>
        <w:spacing w:after="0" w:line="240" w:lineRule="auto"/>
        <w:rPr>
          <w:rFonts w:ascii="Verdana" w:hAnsi="Verdana"/>
          <w:sz w:val="18"/>
          <w:szCs w:val="18"/>
        </w:rPr>
      </w:pPr>
      <w:r w:rsidRPr="00A15092">
        <w:rPr>
          <w:rFonts w:ascii="Verdana" w:hAnsi="Verdana"/>
          <w:sz w:val="18"/>
          <w:szCs w:val="18"/>
        </w:rPr>
        <w:t xml:space="preserve">De jaarverplichting is onderdeel van een waterstof instrumentarium, waar tevens de subsidies voor productie en voor afname onder vallen. </w:t>
      </w:r>
      <w:r w:rsidRPr="00A15092" w:rsidR="00AA31C9">
        <w:rPr>
          <w:rFonts w:ascii="Verdana" w:hAnsi="Verdana"/>
          <w:sz w:val="18"/>
          <w:szCs w:val="18"/>
        </w:rPr>
        <w:t xml:space="preserve">Hoewel subsidies een netto voordeel voor de aanvrager opleveren, </w:t>
      </w:r>
      <w:r w:rsidRPr="00A15092" w:rsidR="00AE4525">
        <w:rPr>
          <w:rFonts w:ascii="Verdana" w:hAnsi="Verdana"/>
          <w:sz w:val="18"/>
          <w:szCs w:val="18"/>
        </w:rPr>
        <w:t>zal de subsidieaanvraag</w:t>
      </w:r>
      <w:r w:rsidRPr="00A15092" w:rsidR="00AA31C9">
        <w:rPr>
          <w:rFonts w:ascii="Verdana" w:hAnsi="Verdana"/>
          <w:sz w:val="18"/>
          <w:szCs w:val="18"/>
        </w:rPr>
        <w:t xml:space="preserve"> altijd regeldruk en kosten met zich meebrengen.</w:t>
      </w:r>
      <w:r w:rsidRPr="00A15092" w:rsidR="00597123">
        <w:rPr>
          <w:rFonts w:ascii="Verdana" w:hAnsi="Verdana"/>
          <w:sz w:val="18"/>
          <w:szCs w:val="18"/>
        </w:rPr>
        <w:t xml:space="preserve"> </w:t>
      </w:r>
      <w:r w:rsidRPr="00A15092">
        <w:rPr>
          <w:rFonts w:ascii="Verdana" w:hAnsi="Verdana"/>
          <w:sz w:val="18"/>
          <w:szCs w:val="18"/>
        </w:rPr>
        <w:t xml:space="preserve">Het is echter </w:t>
      </w:r>
      <w:r w:rsidRPr="00A15092" w:rsidR="00AA31C9">
        <w:rPr>
          <w:rFonts w:ascii="Verdana" w:hAnsi="Verdana"/>
          <w:sz w:val="18"/>
          <w:szCs w:val="18"/>
        </w:rPr>
        <w:t>niet mogelijk</w:t>
      </w:r>
      <w:r w:rsidRPr="00A15092">
        <w:rPr>
          <w:rFonts w:ascii="Verdana" w:hAnsi="Verdana"/>
          <w:sz w:val="18"/>
          <w:szCs w:val="18"/>
        </w:rPr>
        <w:t xml:space="preserve"> om de regeldruk van deze overige instrumenten mee te nemen in </w:t>
      </w:r>
      <w:r w:rsidRPr="00A15092" w:rsidR="37ECFD4E">
        <w:rPr>
          <w:rFonts w:ascii="Verdana" w:hAnsi="Verdana"/>
          <w:sz w:val="18"/>
          <w:szCs w:val="18"/>
        </w:rPr>
        <w:t xml:space="preserve">de jaarverplichting. </w:t>
      </w:r>
      <w:r w:rsidRPr="00A15092" w:rsidR="00AA31C9">
        <w:rPr>
          <w:rFonts w:ascii="Verdana" w:hAnsi="Verdana"/>
          <w:sz w:val="18"/>
          <w:szCs w:val="18"/>
        </w:rPr>
        <w:t>Immers, d</w:t>
      </w:r>
      <w:r w:rsidRPr="00A15092" w:rsidR="37ECFD4E">
        <w:rPr>
          <w:rFonts w:ascii="Verdana" w:hAnsi="Verdana"/>
          <w:sz w:val="18"/>
          <w:szCs w:val="18"/>
        </w:rPr>
        <w:t xml:space="preserve">e productiesubsidies </w:t>
      </w:r>
      <w:r w:rsidRPr="00A15092" w:rsidR="00AA31C9">
        <w:rPr>
          <w:rFonts w:ascii="Verdana" w:hAnsi="Verdana"/>
          <w:sz w:val="18"/>
          <w:szCs w:val="18"/>
        </w:rPr>
        <w:t>worden verstrekt aan de producenten van RFNBO</w:t>
      </w:r>
      <w:r w:rsidRPr="00A15092" w:rsidR="00336C15">
        <w:rPr>
          <w:rFonts w:ascii="Verdana" w:hAnsi="Verdana"/>
          <w:sz w:val="18"/>
          <w:szCs w:val="18"/>
        </w:rPr>
        <w:t>-</w:t>
      </w:r>
      <w:r w:rsidRPr="00A15092" w:rsidR="008163B7">
        <w:rPr>
          <w:rFonts w:ascii="Verdana" w:hAnsi="Verdana"/>
          <w:sz w:val="18"/>
          <w:szCs w:val="18"/>
        </w:rPr>
        <w:t>waterstof en kennen daardoor een andere doelgroep dan de jaarverplichting, die de gebruikers een verplichting oplegt. Voor</w:t>
      </w:r>
      <w:r w:rsidRPr="00A15092" w:rsidR="37ECFD4E">
        <w:rPr>
          <w:rFonts w:ascii="Verdana" w:hAnsi="Verdana"/>
          <w:sz w:val="18"/>
          <w:szCs w:val="18"/>
        </w:rPr>
        <w:t xml:space="preserve"> de </w:t>
      </w:r>
      <w:r w:rsidRPr="00A15092" w:rsidR="000928A6">
        <w:rPr>
          <w:rFonts w:ascii="Verdana" w:hAnsi="Verdana" w:eastAsia="Verdana" w:cs="Verdana"/>
          <w:sz w:val="18"/>
          <w:szCs w:val="18"/>
        </w:rPr>
        <w:t>subsidies gericht op de inzet van hernieuwbare waterstof in de industrie</w:t>
      </w:r>
      <w:r w:rsidRPr="00A15092" w:rsidR="37ECFD4E">
        <w:rPr>
          <w:rFonts w:ascii="Verdana" w:hAnsi="Verdana"/>
          <w:sz w:val="18"/>
          <w:szCs w:val="18"/>
        </w:rPr>
        <w:t xml:space="preserve"> </w:t>
      </w:r>
      <w:r w:rsidRPr="00A15092" w:rsidR="008163B7">
        <w:rPr>
          <w:rFonts w:ascii="Verdana" w:hAnsi="Verdana"/>
          <w:sz w:val="18"/>
          <w:szCs w:val="18"/>
        </w:rPr>
        <w:t xml:space="preserve">is dit anders, die kennen dezelfde doelgroep. Echter, de </w:t>
      </w:r>
      <w:r w:rsidRPr="00A15092" w:rsidR="000E3D76">
        <w:rPr>
          <w:rFonts w:ascii="Verdana" w:hAnsi="Verdana" w:eastAsia="Verdana" w:cs="Verdana"/>
          <w:sz w:val="18"/>
          <w:szCs w:val="18"/>
        </w:rPr>
        <w:t>subsidies gericht op de inzet van hernieuwbare waterstof in de industrie</w:t>
      </w:r>
      <w:r w:rsidRPr="00A15092" w:rsidR="008163B7">
        <w:rPr>
          <w:rFonts w:ascii="Verdana" w:hAnsi="Verdana"/>
          <w:sz w:val="18"/>
          <w:szCs w:val="18"/>
        </w:rPr>
        <w:t xml:space="preserve"> zijn</w:t>
      </w:r>
      <w:r w:rsidRPr="00A15092" w:rsidR="37ECFD4E">
        <w:rPr>
          <w:rFonts w:ascii="Verdana" w:hAnsi="Verdana"/>
          <w:sz w:val="18"/>
          <w:szCs w:val="18"/>
        </w:rPr>
        <w:t xml:space="preserve"> nog in ontwikkeling</w:t>
      </w:r>
      <w:r w:rsidRPr="00A15092" w:rsidR="00F06EC6">
        <w:rPr>
          <w:rFonts w:ascii="Verdana" w:hAnsi="Verdana"/>
          <w:sz w:val="18"/>
          <w:szCs w:val="18"/>
        </w:rPr>
        <w:t xml:space="preserve">, waardoor het </w:t>
      </w:r>
      <w:r w:rsidRPr="00A15092" w:rsidR="00AE4525">
        <w:rPr>
          <w:rFonts w:ascii="Verdana" w:hAnsi="Verdana"/>
          <w:sz w:val="18"/>
          <w:szCs w:val="18"/>
        </w:rPr>
        <w:t xml:space="preserve">op dit moment nog niet mogelijk is om dit te laten aansluiten op de jaarverplichting. De stapeling regeldruk zal daarom worden bezien bij het ontwikkelen van de </w:t>
      </w:r>
      <w:r w:rsidRPr="00A15092" w:rsidR="00090038">
        <w:rPr>
          <w:rFonts w:ascii="Verdana" w:hAnsi="Verdana"/>
          <w:sz w:val="18"/>
          <w:szCs w:val="18"/>
        </w:rPr>
        <w:t>deze subsidies</w:t>
      </w:r>
      <w:r w:rsidRPr="00A15092" w:rsidR="00AE4525">
        <w:rPr>
          <w:rFonts w:ascii="Verdana" w:hAnsi="Verdana"/>
          <w:sz w:val="18"/>
          <w:szCs w:val="18"/>
        </w:rPr>
        <w:t>.</w:t>
      </w:r>
      <w:r w:rsidRPr="00A15092" w:rsidR="6673A9F7">
        <w:rPr>
          <w:rFonts w:ascii="Verdana" w:hAnsi="Verdana"/>
          <w:sz w:val="18"/>
          <w:szCs w:val="18"/>
        </w:rPr>
        <w:t xml:space="preserve"> </w:t>
      </w:r>
    </w:p>
    <w:p w:rsidRPr="00A15092" w:rsidR="0026617F" w:rsidP="00763E01" w:rsidRDefault="0026617F" w14:paraId="60795246" w14:textId="10E25DB5">
      <w:pPr>
        <w:spacing w:after="0" w:line="240" w:lineRule="auto"/>
        <w:rPr>
          <w:rFonts w:ascii="Verdana" w:hAnsi="Verdana"/>
          <w:sz w:val="18"/>
          <w:szCs w:val="18"/>
        </w:rPr>
      </w:pPr>
      <w:r w:rsidRPr="00A15092">
        <w:rPr>
          <w:rFonts w:ascii="Verdana" w:hAnsi="Verdana"/>
          <w:sz w:val="18"/>
          <w:szCs w:val="18"/>
        </w:rPr>
        <w:t> </w:t>
      </w:r>
    </w:p>
    <w:p w:rsidRPr="00A15092" w:rsidR="0026617F" w:rsidP="00763E01" w:rsidRDefault="0026617F" w14:paraId="295631D4" w14:textId="77777777">
      <w:pPr>
        <w:spacing w:after="0" w:line="240" w:lineRule="auto"/>
        <w:rPr>
          <w:rFonts w:ascii="Verdana" w:hAnsi="Verdana"/>
          <w:sz w:val="18"/>
          <w:szCs w:val="18"/>
        </w:rPr>
      </w:pPr>
      <w:r w:rsidRPr="00A15092">
        <w:rPr>
          <w:rFonts w:ascii="Verdana" w:hAnsi="Verdana"/>
          <w:i/>
          <w:iCs/>
          <w:sz w:val="18"/>
          <w:szCs w:val="18"/>
        </w:rPr>
        <w:t>Regeldrukkosten</w:t>
      </w:r>
      <w:r w:rsidRPr="00A15092">
        <w:rPr>
          <w:rFonts w:ascii="Verdana" w:hAnsi="Verdana"/>
          <w:sz w:val="18"/>
          <w:szCs w:val="18"/>
        </w:rPr>
        <w:t> </w:t>
      </w:r>
    </w:p>
    <w:p w:rsidRPr="00A15092" w:rsidR="00712D2F" w:rsidP="00DC3B2F" w:rsidRDefault="0026617F" w14:paraId="795D4C77" w14:textId="63156079">
      <w:pPr>
        <w:spacing w:after="0" w:line="240" w:lineRule="auto"/>
        <w:rPr>
          <w:rFonts w:ascii="Verdana" w:hAnsi="Verdana"/>
          <w:sz w:val="18"/>
          <w:szCs w:val="18"/>
        </w:rPr>
      </w:pPr>
      <w:r w:rsidRPr="00A15092">
        <w:rPr>
          <w:rFonts w:ascii="Verdana" w:hAnsi="Verdana"/>
          <w:sz w:val="18"/>
          <w:szCs w:val="18"/>
        </w:rPr>
        <w:t>De regeldrukkosten voor</w:t>
      </w:r>
      <w:r w:rsidRPr="00A15092" w:rsidDel="00AE4525">
        <w:rPr>
          <w:rFonts w:ascii="Verdana" w:hAnsi="Verdana"/>
          <w:sz w:val="18"/>
          <w:szCs w:val="18"/>
        </w:rPr>
        <w:t xml:space="preserve"> </w:t>
      </w:r>
      <w:r w:rsidRPr="00A15092" w:rsidR="00AE4525">
        <w:rPr>
          <w:rFonts w:ascii="Verdana" w:hAnsi="Verdana"/>
          <w:sz w:val="18"/>
          <w:szCs w:val="18"/>
        </w:rPr>
        <w:t>betrokkenen bij deze jaarverplichting</w:t>
      </w:r>
      <w:r w:rsidRPr="00A15092">
        <w:rPr>
          <w:rFonts w:ascii="Verdana" w:hAnsi="Verdana"/>
          <w:sz w:val="18"/>
          <w:szCs w:val="18"/>
        </w:rPr>
        <w:t xml:space="preserve"> bestaan uit eenmalige kosten en structurele kosten gedurende de looptijd van de </w:t>
      </w:r>
      <w:r w:rsidRPr="00A15092" w:rsidR="00712D2F">
        <w:rPr>
          <w:rFonts w:ascii="Verdana" w:hAnsi="Verdana"/>
          <w:sz w:val="18"/>
          <w:szCs w:val="18"/>
        </w:rPr>
        <w:t>jaar</w:t>
      </w:r>
      <w:r w:rsidRPr="00A15092">
        <w:rPr>
          <w:rFonts w:ascii="Verdana" w:hAnsi="Verdana"/>
          <w:sz w:val="18"/>
          <w:szCs w:val="18"/>
        </w:rPr>
        <w:t>verplichting. Bij het berekenen van regeldrukkosten voor bedrijven wordt gebruik gemaakt van standaard uurtarieven. Deze zijn gebaseerd op de door het CBS vastgestelde uurlonen van werknemers naar beroepsgroep uit het Handboek meting regeldrukkosten. Naar verwachting zullen vanuit de aanvragende partijen voornamelijk leidinggevenden en managers, hoogopgeleide medewerkers en administratief medewerkers de benodigde handelingen uit voeren. Daarom hanteren de berekeningen een uurtarief van €50, dat tussen het gehanteerde uurloon van voornamelijk leidinggevenden en managers (€77), hoogopgeleide medewerkers (€54) en administratie</w:t>
      </w:r>
      <w:r w:rsidRPr="00A15092" w:rsidR="00F1191E">
        <w:rPr>
          <w:rFonts w:ascii="Verdana" w:hAnsi="Verdana"/>
          <w:sz w:val="18"/>
          <w:szCs w:val="18"/>
        </w:rPr>
        <w:t>ve</w:t>
      </w:r>
      <w:r w:rsidRPr="00A15092">
        <w:rPr>
          <w:rFonts w:ascii="Verdana" w:hAnsi="Verdana"/>
          <w:sz w:val="18"/>
          <w:szCs w:val="18"/>
        </w:rPr>
        <w:t xml:space="preserve"> medewerkers (€39) ligt.</w:t>
      </w:r>
    </w:p>
    <w:p w:rsidRPr="00A15092" w:rsidR="0026617F" w:rsidP="00763E01" w:rsidRDefault="0026617F" w14:paraId="6AC26928" w14:textId="7E6B670D">
      <w:pPr>
        <w:spacing w:after="0" w:line="240" w:lineRule="auto"/>
        <w:rPr>
          <w:rFonts w:ascii="Verdana" w:hAnsi="Verdana"/>
          <w:sz w:val="18"/>
          <w:szCs w:val="18"/>
        </w:rPr>
      </w:pPr>
      <w:r w:rsidRPr="00A15092">
        <w:rPr>
          <w:rFonts w:ascii="Verdana" w:hAnsi="Verdana"/>
          <w:sz w:val="18"/>
          <w:szCs w:val="18"/>
        </w:rPr>
        <w:t> </w:t>
      </w:r>
    </w:p>
    <w:p w:rsidRPr="00A15092" w:rsidR="00354BC5" w:rsidP="00DC3B2F" w:rsidRDefault="00712D2F" w14:paraId="2967DA7D" w14:textId="7B6E3FBC">
      <w:pPr>
        <w:spacing w:after="0" w:line="240" w:lineRule="auto"/>
        <w:rPr>
          <w:rFonts w:ascii="Verdana" w:hAnsi="Verdana"/>
          <w:sz w:val="18"/>
          <w:szCs w:val="18"/>
        </w:rPr>
      </w:pPr>
      <w:r w:rsidRPr="00A15092">
        <w:rPr>
          <w:rFonts w:ascii="Verdana" w:hAnsi="Verdana"/>
          <w:sz w:val="18"/>
          <w:szCs w:val="18"/>
        </w:rPr>
        <w:t>Tabel 3 geeft</w:t>
      </w:r>
      <w:r w:rsidRPr="00A15092" w:rsidR="0026617F">
        <w:rPr>
          <w:rFonts w:ascii="Verdana" w:hAnsi="Verdana"/>
          <w:sz w:val="18"/>
          <w:szCs w:val="18"/>
        </w:rPr>
        <w:t xml:space="preserve"> een overzicht van kosten die gemaakt worden voor </w:t>
      </w:r>
      <w:r w:rsidRPr="00A15092" w:rsidR="00387FEA">
        <w:rPr>
          <w:rFonts w:ascii="Verdana" w:hAnsi="Verdana"/>
          <w:sz w:val="18"/>
          <w:szCs w:val="18"/>
        </w:rPr>
        <w:t>eerdergenoemde</w:t>
      </w:r>
      <w:r w:rsidRPr="00A15092" w:rsidR="0026617F">
        <w:rPr>
          <w:rFonts w:ascii="Verdana" w:hAnsi="Verdana"/>
          <w:sz w:val="18"/>
          <w:szCs w:val="18"/>
        </w:rPr>
        <w:t xml:space="preserve"> handelingen</w:t>
      </w:r>
      <w:r w:rsidRPr="00A15092" w:rsidR="006873B2">
        <w:rPr>
          <w:rFonts w:ascii="Verdana" w:hAnsi="Verdana"/>
          <w:sz w:val="18"/>
          <w:szCs w:val="18"/>
        </w:rPr>
        <w:t>.</w:t>
      </w:r>
    </w:p>
    <w:p w:rsidRPr="00A15092" w:rsidR="00011387" w:rsidP="00DC3B2F" w:rsidRDefault="00011387" w14:paraId="4EDB4FCE" w14:textId="77777777">
      <w:pPr>
        <w:spacing w:after="0" w:line="240" w:lineRule="auto"/>
        <w:rPr>
          <w:rFonts w:ascii="Verdana" w:hAnsi="Verdana"/>
          <w:sz w:val="18"/>
          <w:szCs w:val="18"/>
        </w:rPr>
      </w:pPr>
    </w:p>
    <w:p w:rsidRPr="00A15092" w:rsidR="0026617F" w:rsidP="00763E01" w:rsidRDefault="00011387" w14:paraId="3F4906E3" w14:textId="0351859E">
      <w:pPr>
        <w:spacing w:after="120" w:line="240" w:lineRule="auto"/>
        <w:rPr>
          <w:rFonts w:ascii="Verdana" w:hAnsi="Verdana"/>
          <w:sz w:val="18"/>
          <w:szCs w:val="18"/>
        </w:rPr>
      </w:pPr>
      <w:r w:rsidRPr="00A15092">
        <w:rPr>
          <w:rFonts w:ascii="Verdana" w:hAnsi="Verdana" w:eastAsia="Verdana" w:cs="Verdana"/>
          <w:i/>
          <w:iCs/>
          <w:sz w:val="16"/>
          <w:szCs w:val="16"/>
        </w:rPr>
        <w:t>Tabel 3 – Overzicht van eenmalige en structurele kosten</w:t>
      </w:r>
    </w:p>
    <w:tbl>
      <w:tblPr>
        <w:tblStyle w:val="Tabelraster"/>
        <w:tblW w:w="5000" w:type="pct"/>
        <w:tblCellMar>
          <w:top w:w="28" w:type="dxa"/>
          <w:left w:w="57" w:type="dxa"/>
          <w:bottom w:w="28" w:type="dxa"/>
          <w:right w:w="57" w:type="dxa"/>
        </w:tblCellMar>
        <w:tblLook w:val="04A0" w:firstRow="1" w:lastRow="0" w:firstColumn="1" w:lastColumn="0" w:noHBand="0" w:noVBand="1"/>
      </w:tblPr>
      <w:tblGrid>
        <w:gridCol w:w="2131"/>
        <w:gridCol w:w="1136"/>
        <w:gridCol w:w="810"/>
        <w:gridCol w:w="1883"/>
        <w:gridCol w:w="917"/>
        <w:gridCol w:w="2139"/>
      </w:tblGrid>
      <w:tr w:rsidRPr="00A15092" w:rsidR="0037573F" w:rsidTr="03BECFDB" w14:paraId="650B2BAD" w14:textId="77777777">
        <w:trPr>
          <w:trHeight w:val="300"/>
        </w:trPr>
        <w:tc>
          <w:tcPr>
            <w:tcW w:w="0" w:type="auto"/>
            <w:hideMark/>
          </w:tcPr>
          <w:p w:rsidRPr="00A15092" w:rsidR="0026617F" w:rsidP="00B97C7F" w:rsidRDefault="0026617F" w14:paraId="6F9A06C2" w14:textId="77777777">
            <w:pPr>
              <w:rPr>
                <w:rFonts w:ascii="Verdana" w:hAnsi="Verdana"/>
                <w:b/>
                <w:bCs/>
                <w:sz w:val="18"/>
                <w:szCs w:val="18"/>
              </w:rPr>
            </w:pPr>
            <w:r w:rsidRPr="00A15092">
              <w:rPr>
                <w:rFonts w:ascii="Verdana" w:hAnsi="Verdana"/>
                <w:b/>
                <w:bCs/>
                <w:sz w:val="18"/>
                <w:szCs w:val="18"/>
              </w:rPr>
              <w:t>Activiteit </w:t>
            </w:r>
          </w:p>
        </w:tc>
        <w:tc>
          <w:tcPr>
            <w:tcW w:w="630" w:type="pct"/>
            <w:hideMark/>
          </w:tcPr>
          <w:p w:rsidRPr="00A15092" w:rsidR="0026617F" w:rsidP="0037573F" w:rsidRDefault="0026617F" w14:paraId="03022795" w14:textId="593847D8">
            <w:pPr>
              <w:jc w:val="center"/>
              <w:rPr>
                <w:rFonts w:ascii="Verdana" w:hAnsi="Verdana"/>
                <w:b/>
                <w:bCs/>
                <w:sz w:val="18"/>
                <w:szCs w:val="18"/>
              </w:rPr>
            </w:pPr>
            <w:r w:rsidRPr="00A15092">
              <w:rPr>
                <w:rFonts w:ascii="Verdana" w:hAnsi="Verdana"/>
                <w:b/>
                <w:bCs/>
                <w:sz w:val="18"/>
                <w:szCs w:val="18"/>
              </w:rPr>
              <w:t>Aantal bedrijven</w:t>
            </w:r>
          </w:p>
        </w:tc>
        <w:tc>
          <w:tcPr>
            <w:tcW w:w="449" w:type="pct"/>
            <w:hideMark/>
          </w:tcPr>
          <w:p w:rsidRPr="00A15092" w:rsidR="0026617F" w:rsidP="0037573F" w:rsidRDefault="0026617F" w14:paraId="04B53036" w14:textId="1AA5D5E6">
            <w:pPr>
              <w:jc w:val="center"/>
              <w:rPr>
                <w:rFonts w:ascii="Verdana" w:hAnsi="Verdana"/>
                <w:b/>
                <w:bCs/>
                <w:sz w:val="18"/>
                <w:szCs w:val="18"/>
              </w:rPr>
            </w:pPr>
            <w:r w:rsidRPr="00A15092">
              <w:rPr>
                <w:rFonts w:ascii="Verdana" w:hAnsi="Verdana"/>
                <w:b/>
                <w:bCs/>
                <w:sz w:val="18"/>
                <w:szCs w:val="18"/>
              </w:rPr>
              <w:t>Aantal</w:t>
            </w:r>
            <w:r w:rsidRPr="00A15092" w:rsidR="001C7284">
              <w:rPr>
                <w:rFonts w:ascii="Verdana" w:hAnsi="Verdana"/>
                <w:b/>
                <w:bCs/>
                <w:sz w:val="18"/>
                <w:szCs w:val="18"/>
              </w:rPr>
              <w:t xml:space="preserve"> uur</w:t>
            </w:r>
          </w:p>
        </w:tc>
        <w:tc>
          <w:tcPr>
            <w:tcW w:w="1044" w:type="pct"/>
            <w:hideMark/>
          </w:tcPr>
          <w:p w:rsidRPr="00A15092" w:rsidR="0026617F" w:rsidP="0037573F" w:rsidRDefault="0026617F" w14:paraId="36073A1F" w14:textId="43094407">
            <w:pPr>
              <w:jc w:val="center"/>
              <w:rPr>
                <w:rFonts w:ascii="Verdana" w:hAnsi="Verdana"/>
                <w:b/>
                <w:bCs/>
                <w:sz w:val="18"/>
                <w:szCs w:val="18"/>
              </w:rPr>
            </w:pPr>
            <w:r w:rsidRPr="00A15092">
              <w:rPr>
                <w:rFonts w:ascii="Verdana" w:hAnsi="Verdana"/>
                <w:b/>
                <w:bCs/>
                <w:sz w:val="18"/>
                <w:szCs w:val="18"/>
              </w:rPr>
              <w:t>Eenheid</w:t>
            </w:r>
          </w:p>
        </w:tc>
        <w:tc>
          <w:tcPr>
            <w:tcW w:w="0" w:type="auto"/>
            <w:hideMark/>
          </w:tcPr>
          <w:p w:rsidRPr="00A15092" w:rsidR="0026617F" w:rsidP="0037573F" w:rsidRDefault="0026617F" w14:paraId="4E4D9211" w14:textId="682A65BA">
            <w:pPr>
              <w:jc w:val="center"/>
              <w:rPr>
                <w:rFonts w:ascii="Verdana" w:hAnsi="Verdana"/>
                <w:b/>
                <w:bCs/>
                <w:sz w:val="18"/>
                <w:szCs w:val="18"/>
              </w:rPr>
            </w:pPr>
            <w:r w:rsidRPr="00A15092">
              <w:rPr>
                <w:rFonts w:ascii="Verdana" w:hAnsi="Verdana"/>
                <w:b/>
                <w:bCs/>
                <w:sz w:val="18"/>
                <w:szCs w:val="18"/>
              </w:rPr>
              <w:t>Kosten per eenheid</w:t>
            </w:r>
          </w:p>
        </w:tc>
        <w:tc>
          <w:tcPr>
            <w:tcW w:w="0" w:type="auto"/>
            <w:hideMark/>
          </w:tcPr>
          <w:p w:rsidRPr="00A15092" w:rsidR="0026617F" w:rsidP="0037573F" w:rsidRDefault="0026617F" w14:paraId="10E9666D" w14:textId="46877765">
            <w:pPr>
              <w:jc w:val="center"/>
              <w:rPr>
                <w:rFonts w:ascii="Verdana" w:hAnsi="Verdana"/>
                <w:b/>
                <w:bCs/>
                <w:sz w:val="18"/>
                <w:szCs w:val="18"/>
              </w:rPr>
            </w:pPr>
            <w:r w:rsidRPr="00A15092">
              <w:rPr>
                <w:rFonts w:ascii="Verdana" w:hAnsi="Verdana"/>
                <w:b/>
                <w:bCs/>
                <w:sz w:val="18"/>
                <w:szCs w:val="18"/>
              </w:rPr>
              <w:t>Tota</w:t>
            </w:r>
            <w:r w:rsidRPr="00A15092" w:rsidR="00F1191E">
              <w:rPr>
                <w:rFonts w:ascii="Verdana" w:hAnsi="Verdana"/>
                <w:b/>
                <w:bCs/>
                <w:sz w:val="18"/>
                <w:szCs w:val="18"/>
              </w:rPr>
              <w:t>le</w:t>
            </w:r>
            <w:r w:rsidRPr="00A15092">
              <w:rPr>
                <w:rFonts w:ascii="Verdana" w:hAnsi="Verdana"/>
                <w:b/>
                <w:bCs/>
                <w:sz w:val="18"/>
                <w:szCs w:val="18"/>
              </w:rPr>
              <w:t xml:space="preserve"> </w:t>
            </w:r>
            <w:r w:rsidRPr="00A15092" w:rsidR="004A540C">
              <w:rPr>
                <w:rFonts w:ascii="Verdana" w:hAnsi="Verdana"/>
                <w:b/>
                <w:bCs/>
                <w:sz w:val="18"/>
                <w:szCs w:val="18"/>
              </w:rPr>
              <w:t xml:space="preserve">kosten </w:t>
            </w:r>
            <w:r w:rsidRPr="00A15092">
              <w:rPr>
                <w:rFonts w:ascii="Verdana" w:hAnsi="Verdana"/>
                <w:b/>
                <w:bCs/>
                <w:sz w:val="18"/>
                <w:szCs w:val="18"/>
              </w:rPr>
              <w:t>in €</w:t>
            </w:r>
          </w:p>
        </w:tc>
      </w:tr>
      <w:tr w:rsidRPr="00A15092" w:rsidR="0037573F" w:rsidTr="03BECFDB" w14:paraId="00479886" w14:textId="77777777">
        <w:trPr>
          <w:trHeight w:val="51"/>
        </w:trPr>
        <w:tc>
          <w:tcPr>
            <w:tcW w:w="0" w:type="auto"/>
          </w:tcPr>
          <w:p w:rsidRPr="00A15092" w:rsidR="0037573F" w:rsidP="00B97C7F" w:rsidRDefault="0037573F" w14:paraId="5AA4611E" w14:textId="6ACF6A0F">
            <w:pPr>
              <w:rPr>
                <w:rFonts w:ascii="Verdana" w:hAnsi="Verdana"/>
                <w:b/>
                <w:bCs/>
                <w:i/>
                <w:iCs/>
                <w:sz w:val="18"/>
                <w:szCs w:val="18"/>
              </w:rPr>
            </w:pPr>
            <w:r w:rsidRPr="00A15092">
              <w:rPr>
                <w:rFonts w:ascii="Verdana" w:hAnsi="Verdana"/>
                <w:b/>
                <w:bCs/>
                <w:i/>
                <w:iCs/>
                <w:sz w:val="18"/>
                <w:szCs w:val="18"/>
              </w:rPr>
              <w:t>Eenmalige kosten</w:t>
            </w:r>
          </w:p>
        </w:tc>
        <w:tc>
          <w:tcPr>
            <w:tcW w:w="630" w:type="pct"/>
          </w:tcPr>
          <w:p w:rsidRPr="00A15092" w:rsidR="0037573F" w:rsidP="0037573F" w:rsidRDefault="0037573F" w14:paraId="6F2E99A2" w14:textId="77777777">
            <w:pPr>
              <w:jc w:val="center"/>
              <w:rPr>
                <w:rFonts w:ascii="Verdana" w:hAnsi="Verdana"/>
                <w:b/>
                <w:bCs/>
                <w:sz w:val="18"/>
                <w:szCs w:val="18"/>
              </w:rPr>
            </w:pPr>
          </w:p>
        </w:tc>
        <w:tc>
          <w:tcPr>
            <w:tcW w:w="449" w:type="pct"/>
          </w:tcPr>
          <w:p w:rsidRPr="00A15092" w:rsidR="0037573F" w:rsidP="0037573F" w:rsidRDefault="0037573F" w14:paraId="69C8BE9B" w14:textId="77777777">
            <w:pPr>
              <w:jc w:val="center"/>
              <w:rPr>
                <w:rFonts w:ascii="Verdana" w:hAnsi="Verdana"/>
                <w:b/>
                <w:bCs/>
                <w:sz w:val="18"/>
                <w:szCs w:val="18"/>
              </w:rPr>
            </w:pPr>
          </w:p>
        </w:tc>
        <w:tc>
          <w:tcPr>
            <w:tcW w:w="1044" w:type="pct"/>
          </w:tcPr>
          <w:p w:rsidRPr="00A15092" w:rsidR="0037573F" w:rsidP="0037573F" w:rsidRDefault="0037573F" w14:paraId="554529BB" w14:textId="77777777">
            <w:pPr>
              <w:jc w:val="center"/>
              <w:rPr>
                <w:rFonts w:ascii="Verdana" w:hAnsi="Verdana"/>
                <w:b/>
                <w:bCs/>
                <w:sz w:val="18"/>
                <w:szCs w:val="18"/>
              </w:rPr>
            </w:pPr>
          </w:p>
        </w:tc>
        <w:tc>
          <w:tcPr>
            <w:tcW w:w="0" w:type="auto"/>
          </w:tcPr>
          <w:p w:rsidRPr="00A15092" w:rsidR="0037573F" w:rsidP="0037573F" w:rsidRDefault="0037573F" w14:paraId="595EDA93" w14:textId="77777777">
            <w:pPr>
              <w:jc w:val="center"/>
              <w:rPr>
                <w:rFonts w:ascii="Verdana" w:hAnsi="Verdana"/>
                <w:b/>
                <w:bCs/>
                <w:sz w:val="18"/>
                <w:szCs w:val="18"/>
              </w:rPr>
            </w:pPr>
          </w:p>
        </w:tc>
        <w:tc>
          <w:tcPr>
            <w:tcW w:w="0" w:type="auto"/>
          </w:tcPr>
          <w:p w:rsidRPr="00A15092" w:rsidR="0037573F" w:rsidP="0037573F" w:rsidRDefault="0037573F" w14:paraId="26F42BF8" w14:textId="77777777">
            <w:pPr>
              <w:jc w:val="center"/>
              <w:rPr>
                <w:rFonts w:ascii="Verdana" w:hAnsi="Verdana"/>
                <w:b/>
                <w:bCs/>
                <w:sz w:val="18"/>
                <w:szCs w:val="18"/>
              </w:rPr>
            </w:pPr>
          </w:p>
        </w:tc>
      </w:tr>
      <w:tr w:rsidRPr="00A15092" w:rsidR="0037573F" w:rsidTr="03BECFDB" w14:paraId="22DB849A" w14:textId="77777777">
        <w:trPr>
          <w:trHeight w:val="300"/>
        </w:trPr>
        <w:tc>
          <w:tcPr>
            <w:tcW w:w="0" w:type="auto"/>
            <w:hideMark/>
          </w:tcPr>
          <w:p w:rsidRPr="00A15092" w:rsidR="0026617F" w:rsidP="00B97C7F" w:rsidRDefault="0026617F" w14:paraId="78978202" w14:textId="77777777">
            <w:pPr>
              <w:rPr>
                <w:rFonts w:ascii="Verdana" w:hAnsi="Verdana"/>
                <w:b/>
                <w:bCs/>
                <w:sz w:val="18"/>
                <w:szCs w:val="18"/>
              </w:rPr>
            </w:pPr>
            <w:r w:rsidRPr="00A15092">
              <w:rPr>
                <w:rFonts w:ascii="Verdana" w:hAnsi="Verdana"/>
                <w:sz w:val="18"/>
                <w:szCs w:val="18"/>
              </w:rPr>
              <w:lastRenderedPageBreak/>
              <w:t>Rekening openen in NEa register </w:t>
            </w:r>
          </w:p>
        </w:tc>
        <w:tc>
          <w:tcPr>
            <w:tcW w:w="630" w:type="pct"/>
            <w:hideMark/>
          </w:tcPr>
          <w:p w:rsidRPr="00A15092" w:rsidR="0026617F" w:rsidP="0037573F" w:rsidRDefault="00FB5EBD" w14:paraId="676371B9" w14:textId="3D526E4C">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64A28D96" w14:paraId="6D0EAEBB" w14:textId="686FF1AC">
            <w:pPr>
              <w:jc w:val="center"/>
              <w:rPr>
                <w:rFonts w:ascii="Verdana" w:hAnsi="Verdana"/>
                <w:sz w:val="18"/>
                <w:szCs w:val="18"/>
              </w:rPr>
            </w:pPr>
            <w:r w:rsidRPr="00A15092">
              <w:rPr>
                <w:rFonts w:ascii="Verdana" w:hAnsi="Verdana"/>
                <w:sz w:val="18"/>
                <w:szCs w:val="18"/>
              </w:rPr>
              <w:t>5</w:t>
            </w:r>
          </w:p>
        </w:tc>
        <w:tc>
          <w:tcPr>
            <w:tcW w:w="1044" w:type="pct"/>
            <w:hideMark/>
          </w:tcPr>
          <w:p w:rsidRPr="00A15092" w:rsidR="0026617F" w:rsidP="0037573F" w:rsidRDefault="0026617F" w14:paraId="675224AE" w14:textId="5BE681E9">
            <w:pPr>
              <w:jc w:val="center"/>
              <w:rPr>
                <w:rFonts w:ascii="Verdana" w:hAnsi="Verdana"/>
                <w:sz w:val="18"/>
                <w:szCs w:val="18"/>
              </w:rPr>
            </w:pPr>
            <w:r w:rsidRPr="00A15092">
              <w:rPr>
                <w:rFonts w:ascii="Verdana" w:hAnsi="Verdana"/>
                <w:sz w:val="18"/>
                <w:szCs w:val="18"/>
              </w:rPr>
              <w:t>Uur</w:t>
            </w:r>
          </w:p>
        </w:tc>
        <w:tc>
          <w:tcPr>
            <w:tcW w:w="0" w:type="auto"/>
            <w:hideMark/>
          </w:tcPr>
          <w:p w:rsidRPr="00A15092" w:rsidR="0026617F" w:rsidP="00763E01" w:rsidRDefault="004A540C" w14:paraId="55562504" w14:textId="1F914692">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8A1281" w14:paraId="64D6E351" w14:textId="1F3910D5">
            <w:pPr>
              <w:tabs>
                <w:tab w:val="decimal" w:pos="1109"/>
              </w:tabs>
              <w:rPr>
                <w:rFonts w:ascii="Verdana" w:hAnsi="Verdana"/>
                <w:sz w:val="18"/>
                <w:szCs w:val="18"/>
              </w:rPr>
            </w:pPr>
            <w:r w:rsidRPr="00A15092">
              <w:rPr>
                <w:rFonts w:ascii="Verdana" w:hAnsi="Verdana"/>
                <w:sz w:val="18"/>
                <w:szCs w:val="18"/>
              </w:rPr>
              <w:t>9</w:t>
            </w:r>
            <w:r w:rsidRPr="00A15092" w:rsidR="56D560E6">
              <w:rPr>
                <w:rFonts w:ascii="Verdana" w:hAnsi="Verdana"/>
                <w:sz w:val="18"/>
                <w:szCs w:val="18"/>
              </w:rPr>
              <w:t>.</w:t>
            </w:r>
            <w:r w:rsidRPr="00A15092">
              <w:rPr>
                <w:rFonts w:ascii="Verdana" w:hAnsi="Verdana"/>
                <w:sz w:val="18"/>
                <w:szCs w:val="18"/>
              </w:rPr>
              <w:t>0</w:t>
            </w:r>
            <w:r w:rsidRPr="00A15092" w:rsidR="56D560E6">
              <w:rPr>
                <w:rFonts w:ascii="Verdana" w:hAnsi="Verdana"/>
                <w:sz w:val="18"/>
                <w:szCs w:val="18"/>
              </w:rPr>
              <w:t>00</w:t>
            </w:r>
            <w:r w:rsidRPr="00A15092" w:rsidR="0026617F">
              <w:rPr>
                <w:rFonts w:ascii="Verdana" w:hAnsi="Verdana"/>
                <w:sz w:val="18"/>
                <w:szCs w:val="18"/>
              </w:rPr>
              <w:t> </w:t>
            </w:r>
          </w:p>
        </w:tc>
      </w:tr>
      <w:tr w:rsidRPr="00A15092" w:rsidR="0037573F" w:rsidTr="03BECFDB" w14:paraId="602AF438" w14:textId="77777777">
        <w:trPr>
          <w:trHeight w:val="300"/>
        </w:trPr>
        <w:tc>
          <w:tcPr>
            <w:tcW w:w="0" w:type="auto"/>
            <w:hideMark/>
          </w:tcPr>
          <w:p w:rsidRPr="00A15092" w:rsidR="0026617F" w:rsidP="00B97C7F" w:rsidRDefault="0026617F" w14:paraId="5A7ACA2E" w14:textId="77777777">
            <w:pPr>
              <w:rPr>
                <w:rFonts w:ascii="Verdana" w:hAnsi="Verdana"/>
                <w:b/>
                <w:bCs/>
                <w:sz w:val="18"/>
                <w:szCs w:val="18"/>
              </w:rPr>
            </w:pPr>
            <w:r w:rsidRPr="00A15092">
              <w:rPr>
                <w:rFonts w:ascii="Verdana" w:hAnsi="Verdana"/>
                <w:sz w:val="18"/>
                <w:szCs w:val="18"/>
              </w:rPr>
              <w:t>Kennisname regelgeving </w:t>
            </w:r>
          </w:p>
        </w:tc>
        <w:tc>
          <w:tcPr>
            <w:tcW w:w="630" w:type="pct"/>
            <w:hideMark/>
          </w:tcPr>
          <w:p w:rsidRPr="00A15092" w:rsidR="0026617F" w:rsidP="0037573F" w:rsidRDefault="00FB5EBD" w14:paraId="33AB366E" w14:textId="6B476E1A">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0026617F" w14:paraId="4A53ED22" w14:textId="509FCFE5">
            <w:pPr>
              <w:jc w:val="center"/>
              <w:rPr>
                <w:rFonts w:ascii="Verdana" w:hAnsi="Verdana"/>
                <w:sz w:val="18"/>
                <w:szCs w:val="18"/>
              </w:rPr>
            </w:pPr>
            <w:r w:rsidRPr="00A15092">
              <w:rPr>
                <w:rFonts w:ascii="Verdana" w:hAnsi="Verdana"/>
                <w:sz w:val="18"/>
                <w:szCs w:val="18"/>
              </w:rPr>
              <w:t>3</w:t>
            </w:r>
          </w:p>
        </w:tc>
        <w:tc>
          <w:tcPr>
            <w:tcW w:w="1044" w:type="pct"/>
            <w:hideMark/>
          </w:tcPr>
          <w:p w:rsidRPr="00A15092" w:rsidR="0026617F" w:rsidP="0037573F" w:rsidRDefault="0026617F" w14:paraId="10BCFCA8" w14:textId="3512A083">
            <w:pPr>
              <w:jc w:val="center"/>
              <w:rPr>
                <w:rFonts w:ascii="Verdana" w:hAnsi="Verdana"/>
                <w:sz w:val="18"/>
                <w:szCs w:val="18"/>
              </w:rPr>
            </w:pPr>
            <w:r w:rsidRPr="00A15092">
              <w:rPr>
                <w:rFonts w:ascii="Verdana" w:hAnsi="Verdana"/>
                <w:sz w:val="18"/>
                <w:szCs w:val="18"/>
              </w:rPr>
              <w:t>Uur</w:t>
            </w:r>
          </w:p>
        </w:tc>
        <w:tc>
          <w:tcPr>
            <w:tcW w:w="0" w:type="auto"/>
            <w:hideMark/>
          </w:tcPr>
          <w:p w:rsidRPr="00A15092" w:rsidR="0026617F" w:rsidP="00763E01" w:rsidRDefault="004A540C" w14:paraId="3D358190" w14:textId="234D11E1">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6E113B" w14:paraId="48B8448F" w14:textId="7B6722EA">
            <w:pPr>
              <w:tabs>
                <w:tab w:val="decimal" w:pos="1109"/>
              </w:tabs>
              <w:rPr>
                <w:rFonts w:ascii="Verdana" w:hAnsi="Verdana"/>
                <w:sz w:val="18"/>
                <w:szCs w:val="18"/>
              </w:rPr>
            </w:pPr>
            <w:r w:rsidRPr="00A15092">
              <w:rPr>
                <w:rFonts w:ascii="Verdana" w:hAnsi="Verdana"/>
                <w:sz w:val="18"/>
                <w:szCs w:val="18"/>
              </w:rPr>
              <w:t>5</w:t>
            </w:r>
            <w:r w:rsidRPr="00A15092" w:rsidR="0026617F">
              <w:rPr>
                <w:rFonts w:ascii="Verdana" w:hAnsi="Verdana"/>
                <w:sz w:val="18"/>
                <w:szCs w:val="18"/>
              </w:rPr>
              <w:t>.</w:t>
            </w:r>
            <w:r w:rsidRPr="00A15092">
              <w:rPr>
                <w:rFonts w:ascii="Verdana" w:hAnsi="Verdana"/>
                <w:sz w:val="18"/>
                <w:szCs w:val="18"/>
              </w:rPr>
              <w:t>400 </w:t>
            </w:r>
          </w:p>
        </w:tc>
      </w:tr>
      <w:tr w:rsidRPr="00A15092" w:rsidR="0037573F" w:rsidTr="03BECFDB" w14:paraId="7F87C585" w14:textId="77777777">
        <w:trPr>
          <w:trHeight w:val="300"/>
        </w:trPr>
        <w:tc>
          <w:tcPr>
            <w:tcW w:w="0" w:type="auto"/>
            <w:hideMark/>
          </w:tcPr>
          <w:p w:rsidRPr="00A15092" w:rsidR="0026617F" w:rsidP="00B97C7F" w:rsidRDefault="0026617F" w14:paraId="6AE7F31D" w14:textId="77777777">
            <w:pPr>
              <w:rPr>
                <w:rFonts w:ascii="Verdana" w:hAnsi="Verdana"/>
                <w:b/>
                <w:bCs/>
                <w:sz w:val="18"/>
                <w:szCs w:val="18"/>
              </w:rPr>
            </w:pPr>
            <w:r w:rsidRPr="00A15092">
              <w:rPr>
                <w:rFonts w:ascii="Verdana" w:hAnsi="Verdana"/>
                <w:sz w:val="18"/>
                <w:szCs w:val="18"/>
              </w:rPr>
              <w:t>Implementatie regelgeving </w:t>
            </w:r>
          </w:p>
        </w:tc>
        <w:tc>
          <w:tcPr>
            <w:tcW w:w="630" w:type="pct"/>
            <w:hideMark/>
          </w:tcPr>
          <w:p w:rsidRPr="00A15092" w:rsidR="0026617F" w:rsidP="0037573F" w:rsidRDefault="00FB5EBD" w14:paraId="5F669984" w14:textId="3EB35BDA">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0026617F" w14:paraId="7E1C5210" w14:textId="34161F24">
            <w:pPr>
              <w:jc w:val="center"/>
              <w:rPr>
                <w:rFonts w:ascii="Verdana" w:hAnsi="Verdana"/>
                <w:sz w:val="18"/>
                <w:szCs w:val="18"/>
              </w:rPr>
            </w:pPr>
            <w:r w:rsidRPr="00A15092">
              <w:rPr>
                <w:rFonts w:ascii="Verdana" w:hAnsi="Verdana"/>
                <w:sz w:val="18"/>
                <w:szCs w:val="18"/>
              </w:rPr>
              <w:t>100</w:t>
            </w:r>
          </w:p>
        </w:tc>
        <w:tc>
          <w:tcPr>
            <w:tcW w:w="1044" w:type="pct"/>
            <w:hideMark/>
          </w:tcPr>
          <w:p w:rsidRPr="00A15092" w:rsidR="0026617F" w:rsidP="0037573F" w:rsidRDefault="0026617F" w14:paraId="1F852C58" w14:textId="26A48567">
            <w:pPr>
              <w:jc w:val="center"/>
              <w:rPr>
                <w:rFonts w:ascii="Verdana" w:hAnsi="Verdana"/>
                <w:sz w:val="18"/>
                <w:szCs w:val="18"/>
              </w:rPr>
            </w:pPr>
            <w:r w:rsidRPr="00A15092">
              <w:rPr>
                <w:rFonts w:ascii="Verdana" w:hAnsi="Verdana"/>
                <w:sz w:val="18"/>
                <w:szCs w:val="18"/>
              </w:rPr>
              <w:t>Uur</w:t>
            </w:r>
          </w:p>
        </w:tc>
        <w:tc>
          <w:tcPr>
            <w:tcW w:w="0" w:type="auto"/>
            <w:hideMark/>
          </w:tcPr>
          <w:p w:rsidRPr="00A15092" w:rsidR="0026617F" w:rsidP="00763E01" w:rsidRDefault="004A540C" w14:paraId="5303019C" w14:textId="5EB3991D">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6E113B" w14:paraId="3561AF1D" w14:textId="01D782F4">
            <w:pPr>
              <w:tabs>
                <w:tab w:val="decimal" w:pos="1109"/>
              </w:tabs>
              <w:rPr>
                <w:rFonts w:ascii="Verdana" w:hAnsi="Verdana"/>
                <w:sz w:val="18"/>
                <w:szCs w:val="18"/>
              </w:rPr>
            </w:pPr>
            <w:r w:rsidRPr="00A15092">
              <w:rPr>
                <w:rFonts w:ascii="Verdana" w:hAnsi="Verdana"/>
                <w:sz w:val="18"/>
                <w:szCs w:val="18"/>
              </w:rPr>
              <w:t>180</w:t>
            </w:r>
            <w:r w:rsidRPr="00A15092" w:rsidR="0026617F">
              <w:rPr>
                <w:rFonts w:ascii="Verdana" w:hAnsi="Verdana"/>
                <w:sz w:val="18"/>
                <w:szCs w:val="18"/>
              </w:rPr>
              <w:t>.000 </w:t>
            </w:r>
          </w:p>
        </w:tc>
      </w:tr>
      <w:tr w:rsidRPr="00A15092" w:rsidR="0037573F" w:rsidTr="03BECFDB" w14:paraId="5C1B5820" w14:textId="77777777">
        <w:trPr>
          <w:trHeight w:val="300"/>
        </w:trPr>
        <w:tc>
          <w:tcPr>
            <w:tcW w:w="0" w:type="auto"/>
            <w:hideMark/>
          </w:tcPr>
          <w:p w:rsidRPr="00A15092" w:rsidR="0026617F" w:rsidP="00B97C7F" w:rsidRDefault="0026617F" w14:paraId="16B1854B" w14:textId="4439DD0E">
            <w:pPr>
              <w:rPr>
                <w:rFonts w:ascii="Verdana" w:hAnsi="Verdana"/>
                <w:b/>
                <w:bCs/>
                <w:sz w:val="18"/>
                <w:szCs w:val="18"/>
              </w:rPr>
            </w:pPr>
            <w:r w:rsidRPr="00A15092">
              <w:rPr>
                <w:rFonts w:ascii="Verdana" w:hAnsi="Verdana"/>
                <w:sz w:val="18"/>
                <w:szCs w:val="18"/>
              </w:rPr>
              <w:t>Voorbereiden ICT</w:t>
            </w:r>
            <w:r w:rsidRPr="00A15092" w:rsidR="00F1191E">
              <w:rPr>
                <w:rFonts w:ascii="Verdana" w:hAnsi="Verdana"/>
                <w:sz w:val="18"/>
                <w:szCs w:val="18"/>
              </w:rPr>
              <w:t>-</w:t>
            </w:r>
            <w:r w:rsidRPr="00A15092">
              <w:rPr>
                <w:rFonts w:ascii="Verdana" w:hAnsi="Verdana"/>
                <w:sz w:val="18"/>
                <w:szCs w:val="18"/>
              </w:rPr>
              <w:t>systemen </w:t>
            </w:r>
          </w:p>
        </w:tc>
        <w:tc>
          <w:tcPr>
            <w:tcW w:w="630" w:type="pct"/>
            <w:hideMark/>
          </w:tcPr>
          <w:p w:rsidRPr="00A15092" w:rsidR="0026617F" w:rsidP="0037573F" w:rsidRDefault="00FB5EBD" w14:paraId="33533908" w14:textId="43C78C6E">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0026617F" w14:paraId="1ABFB6E2" w14:textId="01AA8185">
            <w:pPr>
              <w:jc w:val="center"/>
              <w:rPr>
                <w:rFonts w:ascii="Verdana" w:hAnsi="Verdana"/>
                <w:sz w:val="18"/>
                <w:szCs w:val="18"/>
              </w:rPr>
            </w:pPr>
            <w:r w:rsidRPr="00A15092">
              <w:rPr>
                <w:rFonts w:ascii="Verdana" w:hAnsi="Verdana"/>
                <w:sz w:val="18"/>
                <w:szCs w:val="18"/>
              </w:rPr>
              <w:t>50</w:t>
            </w:r>
          </w:p>
        </w:tc>
        <w:tc>
          <w:tcPr>
            <w:tcW w:w="1044" w:type="pct"/>
            <w:hideMark/>
          </w:tcPr>
          <w:p w:rsidRPr="00A15092" w:rsidR="0026617F" w:rsidP="0037573F" w:rsidRDefault="0026617F" w14:paraId="47D7C0D0" w14:textId="109E82A8">
            <w:pPr>
              <w:jc w:val="center"/>
              <w:rPr>
                <w:rFonts w:ascii="Verdana" w:hAnsi="Verdana"/>
                <w:sz w:val="18"/>
                <w:szCs w:val="18"/>
              </w:rPr>
            </w:pPr>
            <w:r w:rsidRPr="00A15092">
              <w:rPr>
                <w:rFonts w:ascii="Verdana" w:hAnsi="Verdana"/>
                <w:sz w:val="18"/>
                <w:szCs w:val="18"/>
              </w:rPr>
              <w:t>Uur</w:t>
            </w:r>
          </w:p>
        </w:tc>
        <w:tc>
          <w:tcPr>
            <w:tcW w:w="0" w:type="auto"/>
            <w:hideMark/>
          </w:tcPr>
          <w:p w:rsidRPr="00A15092" w:rsidR="0026617F" w:rsidP="00763E01" w:rsidRDefault="004A540C" w14:paraId="3B0CB4B1" w14:textId="2B05C61A">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F507E4" w14:paraId="717CCEED" w14:textId="59631DDF">
            <w:pPr>
              <w:tabs>
                <w:tab w:val="decimal" w:pos="1109"/>
              </w:tabs>
              <w:rPr>
                <w:rFonts w:ascii="Verdana" w:hAnsi="Verdana"/>
                <w:sz w:val="18"/>
                <w:szCs w:val="18"/>
              </w:rPr>
            </w:pPr>
            <w:r w:rsidRPr="00A15092">
              <w:rPr>
                <w:rFonts w:ascii="Verdana" w:hAnsi="Verdana"/>
                <w:sz w:val="18"/>
                <w:szCs w:val="18"/>
              </w:rPr>
              <w:t>90</w:t>
            </w:r>
            <w:r w:rsidRPr="00A15092" w:rsidR="0026617F">
              <w:rPr>
                <w:rFonts w:ascii="Verdana" w:hAnsi="Verdana"/>
                <w:sz w:val="18"/>
                <w:szCs w:val="18"/>
              </w:rPr>
              <w:t>.000 </w:t>
            </w:r>
          </w:p>
        </w:tc>
      </w:tr>
      <w:tr w:rsidRPr="00A15092" w:rsidR="0037573F" w:rsidTr="03BECFDB" w14:paraId="49EF4243" w14:textId="77777777">
        <w:trPr>
          <w:trHeight w:val="161"/>
        </w:trPr>
        <w:tc>
          <w:tcPr>
            <w:tcW w:w="0" w:type="auto"/>
            <w:hideMark/>
          </w:tcPr>
          <w:p w:rsidRPr="00A15092" w:rsidR="0026617F" w:rsidP="00B97C7F" w:rsidRDefault="0026617F" w14:paraId="2010B18C" w14:textId="55FC3FD9">
            <w:pPr>
              <w:rPr>
                <w:rFonts w:ascii="Verdana" w:hAnsi="Verdana"/>
                <w:i/>
                <w:iCs/>
                <w:sz w:val="18"/>
                <w:szCs w:val="18"/>
              </w:rPr>
            </w:pPr>
            <w:r w:rsidRPr="00A15092">
              <w:rPr>
                <w:rFonts w:ascii="Verdana" w:hAnsi="Verdana"/>
                <w:i/>
                <w:iCs/>
                <w:sz w:val="18"/>
                <w:szCs w:val="18"/>
              </w:rPr>
              <w:t>Totale eenmalig</w:t>
            </w:r>
            <w:r w:rsidRPr="00A15092" w:rsidR="00F1191E">
              <w:rPr>
                <w:rFonts w:ascii="Verdana" w:hAnsi="Verdana"/>
                <w:i/>
                <w:iCs/>
                <w:sz w:val="18"/>
                <w:szCs w:val="18"/>
              </w:rPr>
              <w:t>e</w:t>
            </w:r>
            <w:r w:rsidRPr="00A15092">
              <w:rPr>
                <w:rFonts w:ascii="Verdana" w:hAnsi="Verdana"/>
                <w:i/>
                <w:iCs/>
                <w:sz w:val="18"/>
                <w:szCs w:val="18"/>
              </w:rPr>
              <w:t xml:space="preserve"> kosten </w:t>
            </w:r>
          </w:p>
        </w:tc>
        <w:tc>
          <w:tcPr>
            <w:tcW w:w="630" w:type="pct"/>
            <w:hideMark/>
          </w:tcPr>
          <w:p w:rsidRPr="00A15092" w:rsidR="0026617F" w:rsidP="0037573F" w:rsidRDefault="0026617F" w14:paraId="3B780D3E" w14:textId="05378790">
            <w:pPr>
              <w:jc w:val="center"/>
              <w:rPr>
                <w:rFonts w:ascii="Verdana" w:hAnsi="Verdana"/>
                <w:i/>
                <w:iCs/>
                <w:sz w:val="18"/>
                <w:szCs w:val="18"/>
              </w:rPr>
            </w:pPr>
          </w:p>
        </w:tc>
        <w:tc>
          <w:tcPr>
            <w:tcW w:w="449" w:type="pct"/>
            <w:hideMark/>
          </w:tcPr>
          <w:p w:rsidRPr="00A15092" w:rsidR="0026617F" w:rsidP="0037573F" w:rsidRDefault="0026617F" w14:paraId="07A0E502" w14:textId="3E58544A">
            <w:pPr>
              <w:jc w:val="center"/>
              <w:rPr>
                <w:rFonts w:ascii="Verdana" w:hAnsi="Verdana"/>
                <w:i/>
                <w:iCs/>
                <w:sz w:val="18"/>
                <w:szCs w:val="18"/>
              </w:rPr>
            </w:pPr>
          </w:p>
        </w:tc>
        <w:tc>
          <w:tcPr>
            <w:tcW w:w="1044" w:type="pct"/>
            <w:hideMark/>
          </w:tcPr>
          <w:p w:rsidRPr="00A15092" w:rsidR="0026617F" w:rsidP="0037573F" w:rsidRDefault="0026617F" w14:paraId="427E3D44" w14:textId="2C073063">
            <w:pPr>
              <w:jc w:val="center"/>
              <w:rPr>
                <w:rFonts w:ascii="Verdana" w:hAnsi="Verdana"/>
                <w:i/>
                <w:iCs/>
                <w:sz w:val="18"/>
                <w:szCs w:val="18"/>
              </w:rPr>
            </w:pPr>
          </w:p>
        </w:tc>
        <w:tc>
          <w:tcPr>
            <w:tcW w:w="0" w:type="auto"/>
            <w:hideMark/>
          </w:tcPr>
          <w:p w:rsidRPr="00A15092" w:rsidR="0026617F" w:rsidP="00763E01" w:rsidRDefault="0026617F" w14:paraId="000134BF" w14:textId="31886B7B">
            <w:pPr>
              <w:jc w:val="center"/>
              <w:rPr>
                <w:rFonts w:ascii="Verdana" w:hAnsi="Verdana"/>
                <w:i/>
                <w:iCs/>
                <w:sz w:val="18"/>
                <w:szCs w:val="18"/>
              </w:rPr>
            </w:pPr>
          </w:p>
        </w:tc>
        <w:tc>
          <w:tcPr>
            <w:tcW w:w="0" w:type="auto"/>
            <w:hideMark/>
          </w:tcPr>
          <w:p w:rsidRPr="00A15092" w:rsidR="0026617F" w:rsidRDefault="001233EC" w14:paraId="49512B19" w14:textId="57B67136">
            <w:pPr>
              <w:tabs>
                <w:tab w:val="decimal" w:pos="1109"/>
              </w:tabs>
              <w:rPr>
                <w:rFonts w:ascii="Verdana" w:hAnsi="Verdana"/>
                <w:i/>
                <w:iCs/>
                <w:sz w:val="18"/>
                <w:szCs w:val="18"/>
              </w:rPr>
            </w:pPr>
            <w:r w:rsidRPr="00A15092">
              <w:rPr>
                <w:rFonts w:ascii="Verdana" w:hAnsi="Verdana"/>
                <w:i/>
                <w:iCs/>
                <w:sz w:val="18"/>
                <w:szCs w:val="18"/>
              </w:rPr>
              <w:t>284</w:t>
            </w:r>
            <w:r w:rsidRPr="00A15092" w:rsidR="1F3C18B9">
              <w:rPr>
                <w:rFonts w:ascii="Verdana" w:hAnsi="Verdana"/>
                <w:i/>
                <w:iCs/>
                <w:sz w:val="18"/>
                <w:szCs w:val="18"/>
              </w:rPr>
              <w:t>.</w:t>
            </w:r>
            <w:r w:rsidRPr="00A15092">
              <w:rPr>
                <w:rFonts w:ascii="Verdana" w:hAnsi="Verdana"/>
                <w:i/>
                <w:iCs/>
                <w:sz w:val="18"/>
                <w:szCs w:val="18"/>
              </w:rPr>
              <w:t>400</w:t>
            </w:r>
          </w:p>
        </w:tc>
      </w:tr>
      <w:tr w:rsidRPr="00A15092" w:rsidR="0037573F" w:rsidTr="03BECFDB" w14:paraId="03B47AC1" w14:textId="77777777">
        <w:trPr>
          <w:trHeight w:val="161"/>
        </w:trPr>
        <w:tc>
          <w:tcPr>
            <w:tcW w:w="0" w:type="auto"/>
          </w:tcPr>
          <w:p w:rsidRPr="00A15092" w:rsidR="0037573F" w:rsidP="00B97C7F" w:rsidRDefault="0037573F" w14:paraId="1EFEDE62" w14:textId="6722AF0F">
            <w:pPr>
              <w:rPr>
                <w:rFonts w:ascii="Verdana" w:hAnsi="Verdana"/>
                <w:b/>
                <w:bCs/>
                <w:i/>
                <w:iCs/>
                <w:sz w:val="18"/>
                <w:szCs w:val="18"/>
              </w:rPr>
            </w:pPr>
            <w:r w:rsidRPr="00A15092">
              <w:rPr>
                <w:rFonts w:ascii="Verdana" w:hAnsi="Verdana"/>
                <w:b/>
                <w:bCs/>
                <w:i/>
                <w:iCs/>
                <w:sz w:val="18"/>
                <w:szCs w:val="18"/>
              </w:rPr>
              <w:t>Structurele kosten</w:t>
            </w:r>
          </w:p>
        </w:tc>
        <w:tc>
          <w:tcPr>
            <w:tcW w:w="630" w:type="pct"/>
          </w:tcPr>
          <w:p w:rsidRPr="00A15092" w:rsidR="0037573F" w:rsidP="0037573F" w:rsidRDefault="0037573F" w14:paraId="32A60E66" w14:textId="77777777">
            <w:pPr>
              <w:jc w:val="center"/>
              <w:rPr>
                <w:rFonts w:ascii="Verdana" w:hAnsi="Verdana"/>
                <w:b/>
                <w:bCs/>
                <w:i/>
                <w:iCs/>
                <w:sz w:val="18"/>
                <w:szCs w:val="18"/>
              </w:rPr>
            </w:pPr>
          </w:p>
        </w:tc>
        <w:tc>
          <w:tcPr>
            <w:tcW w:w="449" w:type="pct"/>
          </w:tcPr>
          <w:p w:rsidRPr="00A15092" w:rsidR="0037573F" w:rsidP="0037573F" w:rsidRDefault="0037573F" w14:paraId="27832CC2" w14:textId="77777777">
            <w:pPr>
              <w:jc w:val="center"/>
              <w:rPr>
                <w:rFonts w:ascii="Verdana" w:hAnsi="Verdana"/>
                <w:b/>
                <w:bCs/>
                <w:i/>
                <w:iCs/>
                <w:sz w:val="18"/>
                <w:szCs w:val="18"/>
              </w:rPr>
            </w:pPr>
          </w:p>
        </w:tc>
        <w:tc>
          <w:tcPr>
            <w:tcW w:w="1044" w:type="pct"/>
          </w:tcPr>
          <w:p w:rsidRPr="00A15092" w:rsidR="0037573F" w:rsidP="0037573F" w:rsidRDefault="0037573F" w14:paraId="6E58CFD0" w14:textId="77777777">
            <w:pPr>
              <w:jc w:val="center"/>
              <w:rPr>
                <w:rFonts w:ascii="Verdana" w:hAnsi="Verdana"/>
                <w:b/>
                <w:bCs/>
                <w:i/>
                <w:iCs/>
                <w:sz w:val="18"/>
                <w:szCs w:val="18"/>
              </w:rPr>
            </w:pPr>
          </w:p>
        </w:tc>
        <w:tc>
          <w:tcPr>
            <w:tcW w:w="0" w:type="auto"/>
          </w:tcPr>
          <w:p w:rsidRPr="00A15092" w:rsidR="0037573F" w:rsidP="00763E01" w:rsidRDefault="0037573F" w14:paraId="60294763" w14:textId="77777777">
            <w:pPr>
              <w:jc w:val="center"/>
              <w:rPr>
                <w:rFonts w:ascii="Verdana" w:hAnsi="Verdana"/>
                <w:b/>
                <w:bCs/>
                <w:i/>
                <w:iCs/>
                <w:sz w:val="18"/>
                <w:szCs w:val="18"/>
              </w:rPr>
            </w:pPr>
          </w:p>
        </w:tc>
        <w:tc>
          <w:tcPr>
            <w:tcW w:w="0" w:type="auto"/>
          </w:tcPr>
          <w:p w:rsidRPr="00A15092" w:rsidR="0037573F" w:rsidP="00763E01" w:rsidRDefault="0037573F" w14:paraId="2AA47F4D" w14:textId="77777777">
            <w:pPr>
              <w:tabs>
                <w:tab w:val="decimal" w:pos="1109"/>
              </w:tabs>
              <w:rPr>
                <w:rFonts w:ascii="Verdana" w:hAnsi="Verdana"/>
                <w:b/>
                <w:bCs/>
                <w:i/>
                <w:iCs/>
                <w:sz w:val="18"/>
                <w:szCs w:val="18"/>
              </w:rPr>
            </w:pPr>
          </w:p>
        </w:tc>
      </w:tr>
      <w:tr w:rsidRPr="00A15092" w:rsidR="0037573F" w:rsidTr="03BECFDB" w14:paraId="6743ABBA" w14:textId="77777777">
        <w:trPr>
          <w:trHeight w:val="300"/>
        </w:trPr>
        <w:tc>
          <w:tcPr>
            <w:tcW w:w="0" w:type="auto"/>
            <w:hideMark/>
          </w:tcPr>
          <w:p w:rsidRPr="00A15092" w:rsidR="0026617F" w:rsidP="00B97C7F" w:rsidRDefault="0026617F" w14:paraId="7ACDE66B" w14:textId="77777777">
            <w:pPr>
              <w:rPr>
                <w:rFonts w:ascii="Verdana" w:hAnsi="Verdana"/>
                <w:b/>
                <w:bCs/>
                <w:sz w:val="18"/>
                <w:szCs w:val="18"/>
              </w:rPr>
            </w:pPr>
            <w:r w:rsidRPr="00A15092">
              <w:rPr>
                <w:rFonts w:ascii="Verdana" w:hAnsi="Verdana"/>
                <w:sz w:val="18"/>
                <w:szCs w:val="18"/>
              </w:rPr>
              <w:t>Voorbereiden jaarlijkse audit voor certificering </w:t>
            </w:r>
          </w:p>
        </w:tc>
        <w:tc>
          <w:tcPr>
            <w:tcW w:w="630" w:type="pct"/>
            <w:hideMark/>
          </w:tcPr>
          <w:p w:rsidRPr="00A15092" w:rsidR="0026617F" w:rsidP="0037573F" w:rsidRDefault="00FB5EBD" w14:paraId="480D8E28" w14:textId="0D22031B">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0026617F" w14:paraId="4B1374F7" w14:textId="55F51193">
            <w:pPr>
              <w:jc w:val="center"/>
              <w:rPr>
                <w:rFonts w:ascii="Verdana" w:hAnsi="Verdana"/>
                <w:sz w:val="18"/>
                <w:szCs w:val="18"/>
              </w:rPr>
            </w:pPr>
            <w:r w:rsidRPr="00A15092">
              <w:rPr>
                <w:rFonts w:ascii="Verdana" w:hAnsi="Verdana"/>
                <w:sz w:val="18"/>
                <w:szCs w:val="18"/>
              </w:rPr>
              <w:t>24</w:t>
            </w:r>
          </w:p>
        </w:tc>
        <w:tc>
          <w:tcPr>
            <w:tcW w:w="1044" w:type="pct"/>
            <w:hideMark/>
          </w:tcPr>
          <w:p w:rsidRPr="00A15092" w:rsidR="0026617F" w:rsidP="0037573F" w:rsidRDefault="0026617F" w14:paraId="447AF8CE" w14:textId="6CDDD828">
            <w:pPr>
              <w:jc w:val="center"/>
              <w:rPr>
                <w:rFonts w:ascii="Verdana" w:hAnsi="Verdana"/>
                <w:sz w:val="18"/>
                <w:szCs w:val="18"/>
              </w:rPr>
            </w:pPr>
            <w:r w:rsidRPr="00A15092">
              <w:rPr>
                <w:rFonts w:ascii="Verdana" w:hAnsi="Verdana"/>
                <w:sz w:val="18"/>
                <w:szCs w:val="18"/>
              </w:rPr>
              <w:t>Uur per jaar</w:t>
            </w:r>
          </w:p>
        </w:tc>
        <w:tc>
          <w:tcPr>
            <w:tcW w:w="0" w:type="auto"/>
            <w:hideMark/>
          </w:tcPr>
          <w:p w:rsidRPr="00A15092" w:rsidR="0026617F" w:rsidP="00763E01" w:rsidRDefault="004A540C" w14:paraId="3CA7BED8" w14:textId="178DA1C0">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A51A6E" w14:paraId="0A512D4D" w14:textId="172CE09C">
            <w:pPr>
              <w:tabs>
                <w:tab w:val="decimal" w:pos="1109"/>
              </w:tabs>
              <w:rPr>
                <w:rFonts w:ascii="Verdana" w:hAnsi="Verdana"/>
                <w:sz w:val="18"/>
                <w:szCs w:val="18"/>
              </w:rPr>
            </w:pPr>
            <w:r w:rsidRPr="00A15092">
              <w:rPr>
                <w:rFonts w:ascii="Verdana" w:hAnsi="Verdana"/>
                <w:sz w:val="18"/>
                <w:szCs w:val="18"/>
              </w:rPr>
              <w:t>43.200</w:t>
            </w:r>
            <w:r w:rsidRPr="00A15092" w:rsidR="00BD69D8">
              <w:rPr>
                <w:rFonts w:ascii="Verdana" w:hAnsi="Verdana"/>
                <w:sz w:val="18"/>
                <w:szCs w:val="18"/>
              </w:rPr>
              <w:t> </w:t>
            </w:r>
          </w:p>
        </w:tc>
      </w:tr>
      <w:tr w:rsidRPr="00A15092" w:rsidR="0037573F" w:rsidTr="03BECFDB" w14:paraId="17CCD801" w14:textId="77777777">
        <w:trPr>
          <w:trHeight w:val="300"/>
        </w:trPr>
        <w:tc>
          <w:tcPr>
            <w:tcW w:w="0" w:type="auto"/>
            <w:hideMark/>
          </w:tcPr>
          <w:p w:rsidRPr="00A15092" w:rsidR="0026617F" w:rsidP="00B97C7F" w:rsidRDefault="0026617F" w14:paraId="2A1FE6B9" w14:textId="77777777">
            <w:pPr>
              <w:rPr>
                <w:rFonts w:ascii="Verdana" w:hAnsi="Verdana"/>
                <w:b/>
                <w:bCs/>
                <w:sz w:val="18"/>
                <w:szCs w:val="18"/>
              </w:rPr>
            </w:pPr>
            <w:r w:rsidRPr="00A15092">
              <w:rPr>
                <w:rFonts w:ascii="Verdana" w:hAnsi="Verdana"/>
                <w:sz w:val="18"/>
                <w:szCs w:val="18"/>
              </w:rPr>
              <w:t>Jaarlijkse audit voor certificering </w:t>
            </w:r>
          </w:p>
        </w:tc>
        <w:tc>
          <w:tcPr>
            <w:tcW w:w="630" w:type="pct"/>
            <w:hideMark/>
          </w:tcPr>
          <w:p w:rsidRPr="00A15092" w:rsidR="0026617F" w:rsidP="0037573F" w:rsidRDefault="00FB5EBD" w14:paraId="24E30D1E" w14:textId="2FB16E61">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P="0037573F" w:rsidRDefault="0026617F" w14:paraId="357AFD6F" w14:textId="3D503B82">
            <w:pPr>
              <w:jc w:val="center"/>
              <w:rPr>
                <w:rFonts w:ascii="Verdana" w:hAnsi="Verdana"/>
                <w:sz w:val="18"/>
                <w:szCs w:val="18"/>
              </w:rPr>
            </w:pPr>
            <w:r w:rsidRPr="00A15092">
              <w:rPr>
                <w:rFonts w:ascii="Verdana" w:hAnsi="Verdana"/>
                <w:sz w:val="18"/>
                <w:szCs w:val="18"/>
              </w:rPr>
              <w:t>1</w:t>
            </w:r>
          </w:p>
        </w:tc>
        <w:tc>
          <w:tcPr>
            <w:tcW w:w="1044" w:type="pct"/>
            <w:hideMark/>
          </w:tcPr>
          <w:p w:rsidRPr="00A15092" w:rsidR="0026617F" w:rsidP="0037573F" w:rsidRDefault="0026617F" w14:paraId="4A595461" w14:textId="44E4516F">
            <w:pPr>
              <w:jc w:val="center"/>
              <w:rPr>
                <w:rFonts w:ascii="Verdana" w:hAnsi="Verdana"/>
                <w:sz w:val="18"/>
                <w:szCs w:val="18"/>
              </w:rPr>
            </w:pPr>
            <w:r w:rsidRPr="00A15092">
              <w:rPr>
                <w:rFonts w:ascii="Verdana" w:hAnsi="Verdana"/>
                <w:sz w:val="18"/>
                <w:szCs w:val="18"/>
              </w:rPr>
              <w:t xml:space="preserve">Uur per jaar </w:t>
            </w:r>
          </w:p>
        </w:tc>
        <w:tc>
          <w:tcPr>
            <w:tcW w:w="0" w:type="auto"/>
            <w:hideMark/>
          </w:tcPr>
          <w:p w:rsidRPr="00A15092" w:rsidR="0026617F" w:rsidP="00763E01" w:rsidRDefault="004A540C" w14:paraId="6006EAE6" w14:textId="2F82EF1C">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7</w:t>
            </w:r>
            <w:r w:rsidRPr="00A15092">
              <w:rPr>
                <w:rFonts w:ascii="Verdana" w:hAnsi="Verdana"/>
                <w:sz w:val="18"/>
                <w:szCs w:val="18"/>
              </w:rPr>
              <w:t>.</w:t>
            </w:r>
            <w:r w:rsidRPr="00A15092" w:rsidR="0026617F">
              <w:rPr>
                <w:rFonts w:ascii="Verdana" w:hAnsi="Verdana"/>
                <w:sz w:val="18"/>
                <w:szCs w:val="18"/>
              </w:rPr>
              <w:t>500</w:t>
            </w:r>
          </w:p>
        </w:tc>
        <w:tc>
          <w:tcPr>
            <w:tcW w:w="0" w:type="auto"/>
            <w:hideMark/>
          </w:tcPr>
          <w:p w:rsidRPr="00A15092" w:rsidR="0026617F" w:rsidP="00763E01" w:rsidRDefault="00A51A6E" w14:paraId="046E5559" w14:textId="2702448A">
            <w:pPr>
              <w:tabs>
                <w:tab w:val="decimal" w:pos="1109"/>
              </w:tabs>
              <w:rPr>
                <w:rFonts w:ascii="Verdana" w:hAnsi="Verdana"/>
                <w:sz w:val="18"/>
                <w:szCs w:val="18"/>
              </w:rPr>
            </w:pPr>
            <w:r w:rsidRPr="00A15092">
              <w:rPr>
                <w:rFonts w:ascii="Verdana" w:hAnsi="Verdana"/>
                <w:sz w:val="18"/>
                <w:szCs w:val="18"/>
              </w:rPr>
              <w:t>270</w:t>
            </w:r>
            <w:r w:rsidRPr="00A15092" w:rsidR="0026617F">
              <w:rPr>
                <w:rFonts w:ascii="Verdana" w:hAnsi="Verdana"/>
                <w:sz w:val="18"/>
                <w:szCs w:val="18"/>
              </w:rPr>
              <w:t>.000 </w:t>
            </w:r>
          </w:p>
        </w:tc>
      </w:tr>
      <w:tr w:rsidRPr="00A15092" w:rsidR="0037573F" w:rsidTr="03BECFDB" w14:paraId="03A315E5" w14:textId="77777777">
        <w:trPr>
          <w:trHeight w:val="300"/>
        </w:trPr>
        <w:tc>
          <w:tcPr>
            <w:tcW w:w="0" w:type="auto"/>
            <w:hideMark/>
          </w:tcPr>
          <w:p w:rsidRPr="00A15092" w:rsidR="0026617F" w:rsidP="00B97C7F" w:rsidRDefault="0026617F" w14:paraId="28875955" w14:textId="05C97CD3">
            <w:pPr>
              <w:rPr>
                <w:rFonts w:ascii="Verdana" w:hAnsi="Verdana"/>
                <w:b/>
                <w:bCs/>
                <w:sz w:val="18"/>
                <w:szCs w:val="18"/>
              </w:rPr>
            </w:pPr>
            <w:r w:rsidRPr="00A15092">
              <w:rPr>
                <w:rFonts w:ascii="Verdana" w:hAnsi="Verdana"/>
                <w:sz w:val="18"/>
                <w:szCs w:val="18"/>
              </w:rPr>
              <w:t>Jaarlijks rapporte</w:t>
            </w:r>
            <w:r w:rsidRPr="00A15092" w:rsidR="5BBC8F8B">
              <w:rPr>
                <w:rFonts w:ascii="Verdana" w:hAnsi="Verdana"/>
                <w:sz w:val="18"/>
                <w:szCs w:val="18"/>
              </w:rPr>
              <w:t>re</w:t>
            </w:r>
            <w:r w:rsidRPr="00A15092">
              <w:rPr>
                <w:rFonts w:ascii="Verdana" w:hAnsi="Verdana"/>
                <w:sz w:val="18"/>
                <w:szCs w:val="18"/>
              </w:rPr>
              <w:t>n</w:t>
            </w:r>
            <w:r w:rsidRPr="00A15092" w:rsidR="1EC48DD7">
              <w:rPr>
                <w:rFonts w:ascii="Verdana" w:hAnsi="Verdana"/>
                <w:sz w:val="18"/>
                <w:szCs w:val="18"/>
              </w:rPr>
              <w:t xml:space="preserve"> </w:t>
            </w:r>
            <w:r w:rsidRPr="00A15092">
              <w:rPr>
                <w:rFonts w:ascii="Verdana" w:hAnsi="Verdana"/>
                <w:sz w:val="18"/>
                <w:szCs w:val="18"/>
              </w:rPr>
              <w:t>waterstofgebruik bij NEa </w:t>
            </w:r>
          </w:p>
        </w:tc>
        <w:tc>
          <w:tcPr>
            <w:tcW w:w="630" w:type="pct"/>
            <w:hideMark/>
          </w:tcPr>
          <w:p w:rsidRPr="00A15092" w:rsidR="0026617F" w:rsidP="0037573F" w:rsidRDefault="00FB5EBD" w14:paraId="6B7AE9D8" w14:textId="1D0C33CF">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RDefault="5CE8ABE8" w14:paraId="6569E6BF" w14:textId="1DC6652D">
            <w:pPr>
              <w:jc w:val="center"/>
              <w:rPr>
                <w:rFonts w:ascii="Verdana" w:hAnsi="Verdana" w:eastAsia="Verdana" w:cs="Verdana"/>
                <w:sz w:val="18"/>
                <w:szCs w:val="18"/>
              </w:rPr>
            </w:pPr>
            <w:r w:rsidRPr="00A15092">
              <w:rPr>
                <w:rFonts w:ascii="Verdana" w:hAnsi="Verdana"/>
                <w:sz w:val="18"/>
                <w:szCs w:val="18"/>
              </w:rPr>
              <w:t>40</w:t>
            </w:r>
          </w:p>
        </w:tc>
        <w:tc>
          <w:tcPr>
            <w:tcW w:w="1044" w:type="pct"/>
            <w:hideMark/>
          </w:tcPr>
          <w:p w:rsidRPr="00A15092" w:rsidR="0026617F" w:rsidP="0037573F" w:rsidRDefault="0026617F" w14:paraId="2AC62127" w14:textId="782C3F39">
            <w:pPr>
              <w:jc w:val="center"/>
              <w:rPr>
                <w:rFonts w:ascii="Verdana" w:hAnsi="Verdana"/>
                <w:sz w:val="18"/>
                <w:szCs w:val="18"/>
              </w:rPr>
            </w:pPr>
            <w:r w:rsidRPr="00A15092">
              <w:rPr>
                <w:rFonts w:ascii="Verdana" w:hAnsi="Verdana"/>
                <w:sz w:val="18"/>
                <w:szCs w:val="18"/>
              </w:rPr>
              <w:t xml:space="preserve">Uur per jaar </w:t>
            </w:r>
          </w:p>
        </w:tc>
        <w:tc>
          <w:tcPr>
            <w:tcW w:w="0" w:type="auto"/>
            <w:hideMark/>
          </w:tcPr>
          <w:p w:rsidRPr="00A15092" w:rsidR="0026617F" w:rsidP="00763E01" w:rsidRDefault="004A540C" w14:paraId="0DF2A100" w14:textId="4D1BCD07">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A51A6E" w14:paraId="30172995" w14:textId="4496C0C3">
            <w:pPr>
              <w:tabs>
                <w:tab w:val="decimal" w:pos="1109"/>
              </w:tabs>
              <w:rPr>
                <w:rFonts w:ascii="Verdana" w:hAnsi="Verdana"/>
                <w:sz w:val="18"/>
                <w:szCs w:val="18"/>
              </w:rPr>
            </w:pPr>
            <w:r w:rsidRPr="00A15092">
              <w:rPr>
                <w:rFonts w:ascii="Verdana" w:hAnsi="Verdana"/>
                <w:sz w:val="18"/>
                <w:szCs w:val="18"/>
              </w:rPr>
              <w:t>72</w:t>
            </w:r>
            <w:r w:rsidRPr="00A15092" w:rsidR="0026617F">
              <w:rPr>
                <w:rFonts w:ascii="Verdana" w:hAnsi="Verdana"/>
                <w:sz w:val="18"/>
                <w:szCs w:val="18"/>
              </w:rPr>
              <w:t>.000 </w:t>
            </w:r>
          </w:p>
        </w:tc>
      </w:tr>
      <w:tr w:rsidRPr="00A15092" w:rsidR="03BECFDB" w:rsidTr="03BECFDB" w14:paraId="1193EBA8" w14:textId="77777777">
        <w:trPr>
          <w:trHeight w:val="300"/>
        </w:trPr>
        <w:tc>
          <w:tcPr>
            <w:tcW w:w="2277" w:type="dxa"/>
            <w:hideMark/>
          </w:tcPr>
          <w:p w:rsidRPr="00A15092" w:rsidR="0B53E181" w:rsidP="03BECFDB" w:rsidRDefault="0B53E181" w14:paraId="4C321158" w14:textId="34A5C62B">
            <w:pPr>
              <w:rPr>
                <w:rFonts w:ascii="Verdana" w:hAnsi="Verdana"/>
                <w:sz w:val="18"/>
                <w:szCs w:val="18"/>
              </w:rPr>
            </w:pPr>
            <w:r w:rsidRPr="00A15092">
              <w:rPr>
                <w:rFonts w:ascii="Verdana" w:hAnsi="Verdana"/>
                <w:sz w:val="18"/>
                <w:szCs w:val="18"/>
              </w:rPr>
              <w:t>Verificatie totale waterstofgebruik</w:t>
            </w:r>
          </w:p>
        </w:tc>
        <w:tc>
          <w:tcPr>
            <w:tcW w:w="1074" w:type="dxa"/>
            <w:hideMark/>
          </w:tcPr>
          <w:p w:rsidRPr="00A15092" w:rsidR="0B53E181" w:rsidP="03BECFDB" w:rsidRDefault="00FB5EBD" w14:paraId="49AF8949" w14:textId="666DD9B8">
            <w:pPr>
              <w:jc w:val="center"/>
              <w:rPr>
                <w:rFonts w:ascii="Verdana" w:hAnsi="Verdana"/>
                <w:sz w:val="18"/>
                <w:szCs w:val="18"/>
              </w:rPr>
            </w:pPr>
            <w:r w:rsidRPr="00A15092">
              <w:rPr>
                <w:rFonts w:ascii="Verdana" w:hAnsi="Verdana"/>
                <w:sz w:val="18"/>
                <w:szCs w:val="18"/>
              </w:rPr>
              <w:t>36</w:t>
            </w:r>
          </w:p>
        </w:tc>
        <w:tc>
          <w:tcPr>
            <w:tcW w:w="1003" w:type="dxa"/>
            <w:hideMark/>
          </w:tcPr>
          <w:p w:rsidRPr="00A15092" w:rsidR="3EE212E6" w:rsidP="03BECFDB" w:rsidRDefault="3EE212E6" w14:paraId="645AE8A7" w14:textId="7B748625">
            <w:pPr>
              <w:jc w:val="center"/>
              <w:rPr>
                <w:rFonts w:ascii="Verdana" w:hAnsi="Verdana"/>
                <w:sz w:val="18"/>
                <w:szCs w:val="18"/>
              </w:rPr>
            </w:pPr>
            <w:r w:rsidRPr="00A15092">
              <w:rPr>
                <w:rFonts w:ascii="Verdana" w:hAnsi="Verdana"/>
                <w:sz w:val="18"/>
                <w:szCs w:val="18"/>
              </w:rPr>
              <w:t>17,5</w:t>
            </w:r>
          </w:p>
        </w:tc>
        <w:tc>
          <w:tcPr>
            <w:tcW w:w="1025" w:type="dxa"/>
            <w:hideMark/>
          </w:tcPr>
          <w:p w:rsidRPr="00A15092" w:rsidR="50909275" w:rsidP="03BECFDB" w:rsidRDefault="50909275" w14:paraId="35D5025B" w14:textId="1F4662BA">
            <w:pPr>
              <w:jc w:val="center"/>
              <w:rPr>
                <w:rFonts w:ascii="Verdana" w:hAnsi="Verdana"/>
                <w:sz w:val="18"/>
                <w:szCs w:val="18"/>
              </w:rPr>
            </w:pPr>
            <w:r w:rsidRPr="00A15092">
              <w:rPr>
                <w:rFonts w:ascii="Verdana" w:hAnsi="Verdana"/>
                <w:sz w:val="18"/>
                <w:szCs w:val="18"/>
              </w:rPr>
              <w:t xml:space="preserve">Uur per jaar </w:t>
            </w:r>
          </w:p>
        </w:tc>
        <w:tc>
          <w:tcPr>
            <w:tcW w:w="917" w:type="dxa"/>
            <w:hideMark/>
          </w:tcPr>
          <w:p w:rsidRPr="00A15092" w:rsidR="50909275" w:rsidP="03BECFDB" w:rsidRDefault="50909275" w14:paraId="0A07BDFE" w14:textId="3E9566CD">
            <w:pPr>
              <w:jc w:val="center"/>
              <w:rPr>
                <w:rFonts w:ascii="Verdana" w:hAnsi="Verdana"/>
                <w:sz w:val="18"/>
                <w:szCs w:val="18"/>
              </w:rPr>
            </w:pPr>
            <w:r w:rsidRPr="00A15092">
              <w:rPr>
                <w:rFonts w:ascii="Verdana" w:hAnsi="Verdana"/>
                <w:sz w:val="18"/>
                <w:szCs w:val="18"/>
              </w:rPr>
              <w:t>€50</w:t>
            </w:r>
          </w:p>
        </w:tc>
        <w:tc>
          <w:tcPr>
            <w:tcW w:w="2720" w:type="dxa"/>
            <w:hideMark/>
          </w:tcPr>
          <w:p w:rsidRPr="00A15092" w:rsidR="34690AD8" w:rsidP="002A5451" w:rsidRDefault="00F81A5A" w14:paraId="0FEA7946" w14:textId="5B906570">
            <w:pPr>
              <w:tabs>
                <w:tab w:val="decimal" w:pos="1109"/>
              </w:tabs>
              <w:rPr>
                <w:rFonts w:ascii="Verdana" w:hAnsi="Verdana"/>
                <w:sz w:val="18"/>
                <w:szCs w:val="18"/>
              </w:rPr>
            </w:pPr>
            <w:r w:rsidRPr="00A15092">
              <w:rPr>
                <w:rFonts w:ascii="Verdana" w:hAnsi="Verdana"/>
                <w:sz w:val="18"/>
                <w:szCs w:val="18"/>
              </w:rPr>
              <w:t>31</w:t>
            </w:r>
            <w:r w:rsidRPr="00A15092" w:rsidR="34690AD8">
              <w:rPr>
                <w:rFonts w:ascii="Verdana" w:hAnsi="Verdana"/>
                <w:sz w:val="18"/>
                <w:szCs w:val="18"/>
              </w:rPr>
              <w:t>.</w:t>
            </w:r>
            <w:r w:rsidRPr="00A15092">
              <w:rPr>
                <w:rFonts w:ascii="Verdana" w:hAnsi="Verdana"/>
                <w:sz w:val="18"/>
                <w:szCs w:val="18"/>
              </w:rPr>
              <w:t>5</w:t>
            </w:r>
            <w:r w:rsidRPr="00A15092" w:rsidR="34690AD8">
              <w:rPr>
                <w:rFonts w:ascii="Verdana" w:hAnsi="Verdana"/>
                <w:sz w:val="18"/>
                <w:szCs w:val="18"/>
              </w:rPr>
              <w:t>00</w:t>
            </w:r>
          </w:p>
        </w:tc>
      </w:tr>
      <w:tr w:rsidRPr="00A15092" w:rsidR="0037573F" w:rsidTr="03BECFDB" w14:paraId="1C8E9BC1" w14:textId="77777777">
        <w:trPr>
          <w:trHeight w:val="300"/>
        </w:trPr>
        <w:tc>
          <w:tcPr>
            <w:tcW w:w="0" w:type="auto"/>
            <w:hideMark/>
          </w:tcPr>
          <w:p w:rsidRPr="00A15092" w:rsidR="0026617F" w:rsidP="00B97C7F" w:rsidRDefault="0026617F" w14:paraId="228BA0B9" w14:textId="46945749">
            <w:pPr>
              <w:rPr>
                <w:rFonts w:ascii="Verdana" w:hAnsi="Verdana"/>
                <w:sz w:val="18"/>
                <w:szCs w:val="18"/>
              </w:rPr>
            </w:pPr>
            <w:r w:rsidRPr="00A15092">
              <w:rPr>
                <w:rFonts w:ascii="Verdana" w:hAnsi="Verdana"/>
                <w:sz w:val="18"/>
                <w:szCs w:val="18"/>
              </w:rPr>
              <w:t>Inboekverificatie </w:t>
            </w:r>
          </w:p>
        </w:tc>
        <w:tc>
          <w:tcPr>
            <w:tcW w:w="630" w:type="pct"/>
            <w:hideMark/>
          </w:tcPr>
          <w:p w:rsidRPr="00A15092" w:rsidR="0026617F" w:rsidP="0037573F" w:rsidRDefault="00FB5EBD" w14:paraId="61A1AB54" w14:textId="4D90594C">
            <w:pPr>
              <w:jc w:val="center"/>
              <w:rPr>
                <w:rFonts w:ascii="Verdana" w:hAnsi="Verdana"/>
                <w:sz w:val="18"/>
                <w:szCs w:val="18"/>
              </w:rPr>
            </w:pPr>
            <w:r w:rsidRPr="00A15092">
              <w:rPr>
                <w:rFonts w:ascii="Verdana" w:hAnsi="Verdana"/>
                <w:sz w:val="18"/>
                <w:szCs w:val="18"/>
              </w:rPr>
              <w:t>36</w:t>
            </w:r>
          </w:p>
        </w:tc>
        <w:tc>
          <w:tcPr>
            <w:tcW w:w="449" w:type="pct"/>
            <w:hideMark/>
          </w:tcPr>
          <w:p w:rsidRPr="00A15092" w:rsidR="0026617F" w:rsidRDefault="0944B671" w14:paraId="1236925B" w14:textId="0945C1A7">
            <w:pPr>
              <w:jc w:val="center"/>
              <w:rPr>
                <w:rFonts w:ascii="Verdana" w:hAnsi="Verdana"/>
                <w:sz w:val="18"/>
                <w:szCs w:val="18"/>
              </w:rPr>
            </w:pPr>
            <w:r w:rsidRPr="00A15092">
              <w:rPr>
                <w:rFonts w:ascii="Verdana" w:hAnsi="Verdana"/>
                <w:sz w:val="18"/>
                <w:szCs w:val="18"/>
              </w:rPr>
              <w:t>35</w:t>
            </w:r>
          </w:p>
        </w:tc>
        <w:tc>
          <w:tcPr>
            <w:tcW w:w="1044" w:type="pct"/>
            <w:hideMark/>
          </w:tcPr>
          <w:p w:rsidRPr="00A15092" w:rsidR="0026617F" w:rsidP="0037573F" w:rsidRDefault="0026617F" w14:paraId="5299628E" w14:textId="35BE89C2">
            <w:pPr>
              <w:jc w:val="center"/>
              <w:rPr>
                <w:rFonts w:ascii="Verdana" w:hAnsi="Verdana"/>
                <w:sz w:val="18"/>
                <w:szCs w:val="18"/>
              </w:rPr>
            </w:pPr>
            <w:r w:rsidRPr="00A15092">
              <w:rPr>
                <w:rFonts w:ascii="Verdana" w:hAnsi="Verdana"/>
                <w:sz w:val="18"/>
                <w:szCs w:val="18"/>
              </w:rPr>
              <w:t xml:space="preserve">Uur per jaar </w:t>
            </w:r>
          </w:p>
        </w:tc>
        <w:tc>
          <w:tcPr>
            <w:tcW w:w="0" w:type="auto"/>
            <w:hideMark/>
          </w:tcPr>
          <w:p w:rsidRPr="00A15092" w:rsidR="0026617F" w:rsidP="00763E01" w:rsidRDefault="004A540C" w14:paraId="6166D5F3" w14:textId="04959779">
            <w:pPr>
              <w:jc w:val="center"/>
              <w:rPr>
                <w:rFonts w:ascii="Verdana" w:hAnsi="Verdana"/>
                <w:sz w:val="18"/>
                <w:szCs w:val="18"/>
              </w:rPr>
            </w:pPr>
            <w:r w:rsidRPr="00A15092">
              <w:rPr>
                <w:rFonts w:ascii="Verdana" w:hAnsi="Verdana"/>
                <w:sz w:val="18"/>
                <w:szCs w:val="18"/>
              </w:rPr>
              <w:t>€</w:t>
            </w:r>
            <w:r w:rsidRPr="00A15092" w:rsidR="0026617F">
              <w:rPr>
                <w:rFonts w:ascii="Verdana" w:hAnsi="Verdana"/>
                <w:sz w:val="18"/>
                <w:szCs w:val="18"/>
              </w:rPr>
              <w:t>50</w:t>
            </w:r>
          </w:p>
        </w:tc>
        <w:tc>
          <w:tcPr>
            <w:tcW w:w="0" w:type="auto"/>
            <w:hideMark/>
          </w:tcPr>
          <w:p w:rsidRPr="00A15092" w:rsidR="0026617F" w:rsidP="00763E01" w:rsidRDefault="00F81A5A" w14:paraId="412AA87D" w14:textId="5F849853">
            <w:pPr>
              <w:tabs>
                <w:tab w:val="decimal" w:pos="1109"/>
              </w:tabs>
              <w:rPr>
                <w:rFonts w:ascii="Verdana" w:hAnsi="Verdana"/>
                <w:sz w:val="18"/>
                <w:szCs w:val="18"/>
              </w:rPr>
            </w:pPr>
            <w:r w:rsidRPr="00A15092">
              <w:rPr>
                <w:rFonts w:ascii="Verdana" w:hAnsi="Verdana"/>
                <w:sz w:val="18"/>
                <w:szCs w:val="18"/>
              </w:rPr>
              <w:t>63</w:t>
            </w:r>
            <w:r w:rsidRPr="00A15092" w:rsidR="0026617F">
              <w:rPr>
                <w:rFonts w:ascii="Verdana" w:hAnsi="Verdana"/>
                <w:sz w:val="18"/>
                <w:szCs w:val="18"/>
              </w:rPr>
              <w:t>.000 </w:t>
            </w:r>
          </w:p>
        </w:tc>
      </w:tr>
      <w:tr w:rsidRPr="00A15092" w:rsidR="0037573F" w:rsidTr="03BECFDB" w14:paraId="5628CF69" w14:textId="77777777">
        <w:trPr>
          <w:trHeight w:val="22"/>
        </w:trPr>
        <w:tc>
          <w:tcPr>
            <w:tcW w:w="0" w:type="auto"/>
            <w:hideMark/>
          </w:tcPr>
          <w:p w:rsidRPr="00A15092" w:rsidR="0026617F" w:rsidP="00B97C7F" w:rsidRDefault="0026617F" w14:paraId="25F9F483" w14:textId="77777777">
            <w:pPr>
              <w:rPr>
                <w:rFonts w:ascii="Verdana" w:hAnsi="Verdana"/>
                <w:i/>
                <w:iCs/>
                <w:sz w:val="18"/>
                <w:szCs w:val="18"/>
              </w:rPr>
            </w:pPr>
            <w:r w:rsidRPr="00A15092">
              <w:rPr>
                <w:rFonts w:ascii="Verdana" w:hAnsi="Verdana"/>
                <w:i/>
                <w:iCs/>
                <w:sz w:val="18"/>
                <w:szCs w:val="18"/>
              </w:rPr>
              <w:t>Totale structurele kosten </w:t>
            </w:r>
          </w:p>
        </w:tc>
        <w:tc>
          <w:tcPr>
            <w:tcW w:w="630" w:type="pct"/>
            <w:hideMark/>
          </w:tcPr>
          <w:p w:rsidRPr="00A15092" w:rsidR="0026617F" w:rsidP="0037573F" w:rsidRDefault="0026617F" w14:paraId="0125FE51" w14:textId="25F6C12E">
            <w:pPr>
              <w:jc w:val="center"/>
              <w:rPr>
                <w:rFonts w:ascii="Verdana" w:hAnsi="Verdana"/>
                <w:i/>
                <w:iCs/>
                <w:sz w:val="18"/>
                <w:szCs w:val="18"/>
              </w:rPr>
            </w:pPr>
          </w:p>
        </w:tc>
        <w:tc>
          <w:tcPr>
            <w:tcW w:w="449" w:type="pct"/>
            <w:hideMark/>
          </w:tcPr>
          <w:p w:rsidRPr="00A15092" w:rsidR="0026617F" w:rsidP="0037573F" w:rsidRDefault="0026617F" w14:paraId="299A09CC" w14:textId="065DD81B">
            <w:pPr>
              <w:jc w:val="center"/>
              <w:rPr>
                <w:rFonts w:ascii="Verdana" w:hAnsi="Verdana"/>
                <w:i/>
                <w:iCs/>
                <w:sz w:val="18"/>
                <w:szCs w:val="18"/>
              </w:rPr>
            </w:pPr>
          </w:p>
        </w:tc>
        <w:tc>
          <w:tcPr>
            <w:tcW w:w="1044" w:type="pct"/>
            <w:hideMark/>
          </w:tcPr>
          <w:p w:rsidRPr="00A15092" w:rsidR="0026617F" w:rsidP="0037573F" w:rsidRDefault="0026617F" w14:paraId="15769C92" w14:textId="7267481C">
            <w:pPr>
              <w:jc w:val="center"/>
              <w:rPr>
                <w:rFonts w:ascii="Verdana" w:hAnsi="Verdana"/>
                <w:i/>
                <w:iCs/>
                <w:sz w:val="18"/>
                <w:szCs w:val="18"/>
              </w:rPr>
            </w:pPr>
          </w:p>
        </w:tc>
        <w:tc>
          <w:tcPr>
            <w:tcW w:w="0" w:type="auto"/>
            <w:hideMark/>
          </w:tcPr>
          <w:p w:rsidRPr="00A15092" w:rsidR="0026617F" w:rsidP="00763E01" w:rsidRDefault="0026617F" w14:paraId="02615AA2" w14:textId="147DFF38">
            <w:pPr>
              <w:jc w:val="center"/>
              <w:rPr>
                <w:rFonts w:ascii="Verdana" w:hAnsi="Verdana"/>
                <w:i/>
                <w:iCs/>
                <w:sz w:val="18"/>
                <w:szCs w:val="18"/>
              </w:rPr>
            </w:pPr>
          </w:p>
        </w:tc>
        <w:tc>
          <w:tcPr>
            <w:tcW w:w="0" w:type="auto"/>
            <w:hideMark/>
          </w:tcPr>
          <w:p w:rsidRPr="00A15092" w:rsidR="0026617F" w:rsidP="03BECFDB" w:rsidRDefault="00F84682" w14:paraId="6BDE9C8D" w14:textId="1AB5F302">
            <w:pPr>
              <w:tabs>
                <w:tab w:val="decimal" w:pos="1109"/>
              </w:tabs>
              <w:rPr>
                <w:rFonts w:ascii="Verdana" w:hAnsi="Verdana"/>
                <w:i/>
                <w:iCs/>
                <w:sz w:val="18"/>
                <w:szCs w:val="18"/>
              </w:rPr>
            </w:pPr>
            <w:r w:rsidRPr="00A15092">
              <w:rPr>
                <w:rFonts w:ascii="Verdana" w:hAnsi="Verdana"/>
                <w:i/>
                <w:iCs/>
                <w:sz w:val="18"/>
                <w:szCs w:val="18"/>
              </w:rPr>
              <w:t>479</w:t>
            </w:r>
            <w:r w:rsidRPr="00A15092" w:rsidR="0026617F">
              <w:rPr>
                <w:rFonts w:ascii="Verdana" w:hAnsi="Verdana"/>
                <w:i/>
                <w:iCs/>
                <w:sz w:val="18"/>
                <w:szCs w:val="18"/>
              </w:rPr>
              <w:t>.</w:t>
            </w:r>
            <w:r w:rsidRPr="00A15092">
              <w:rPr>
                <w:rFonts w:ascii="Verdana" w:hAnsi="Verdana"/>
                <w:i/>
                <w:iCs/>
                <w:sz w:val="18"/>
                <w:szCs w:val="18"/>
              </w:rPr>
              <w:t>7</w:t>
            </w:r>
            <w:r w:rsidRPr="00A15092" w:rsidR="00B9594B">
              <w:rPr>
                <w:rFonts w:ascii="Verdana" w:hAnsi="Verdana"/>
                <w:i/>
                <w:iCs/>
                <w:sz w:val="18"/>
                <w:szCs w:val="18"/>
              </w:rPr>
              <w:t>00 </w:t>
            </w:r>
          </w:p>
        </w:tc>
      </w:tr>
    </w:tbl>
    <w:p w:rsidRPr="00A15092" w:rsidR="0026617F" w:rsidP="00763E01" w:rsidRDefault="0026617F" w14:paraId="76A9E3F4" w14:textId="77777777">
      <w:pPr>
        <w:spacing w:after="0" w:line="240" w:lineRule="auto"/>
        <w:rPr>
          <w:rFonts w:ascii="Verdana" w:hAnsi="Verdana"/>
          <w:sz w:val="18"/>
          <w:szCs w:val="18"/>
        </w:rPr>
      </w:pPr>
      <w:r w:rsidRPr="00A15092">
        <w:rPr>
          <w:rFonts w:ascii="Verdana" w:hAnsi="Verdana"/>
          <w:sz w:val="18"/>
          <w:szCs w:val="18"/>
        </w:rPr>
        <w:t> </w:t>
      </w:r>
    </w:p>
    <w:p w:rsidRPr="00A15092" w:rsidR="0026617F" w:rsidP="00763E01" w:rsidRDefault="0026617F" w14:paraId="6E9B0EA9" w14:textId="77777777">
      <w:pPr>
        <w:spacing w:after="0" w:line="240" w:lineRule="auto"/>
        <w:rPr>
          <w:rFonts w:ascii="Verdana" w:hAnsi="Verdana"/>
          <w:sz w:val="18"/>
          <w:szCs w:val="18"/>
        </w:rPr>
      </w:pPr>
      <w:r w:rsidRPr="00A15092">
        <w:rPr>
          <w:rFonts w:ascii="Verdana" w:hAnsi="Verdana"/>
          <w:i/>
          <w:iCs/>
          <w:sz w:val="18"/>
          <w:szCs w:val="18"/>
        </w:rPr>
        <w:t>Totale regeldrukkosten</w:t>
      </w:r>
      <w:r w:rsidRPr="00A15092">
        <w:rPr>
          <w:rFonts w:ascii="Verdana" w:hAnsi="Verdana"/>
          <w:sz w:val="18"/>
          <w:szCs w:val="18"/>
        </w:rPr>
        <w:t> </w:t>
      </w:r>
    </w:p>
    <w:p w:rsidRPr="00A15092" w:rsidR="0026617F" w:rsidP="00DC3B2F" w:rsidRDefault="0026617F" w14:paraId="4D8E4F85" w14:textId="23842522">
      <w:pPr>
        <w:spacing w:after="0" w:line="240" w:lineRule="auto"/>
        <w:rPr>
          <w:rFonts w:ascii="Verdana" w:hAnsi="Verdana"/>
          <w:sz w:val="18"/>
          <w:szCs w:val="18"/>
        </w:rPr>
      </w:pPr>
      <w:r w:rsidRPr="00A15092">
        <w:rPr>
          <w:rFonts w:ascii="Verdana" w:hAnsi="Verdana"/>
          <w:sz w:val="18"/>
          <w:szCs w:val="18"/>
        </w:rPr>
        <w:t>De eenmalige kosten per bedrijf betreffen €</w:t>
      </w:r>
      <w:r w:rsidRPr="00A15092" w:rsidR="09493F4B">
        <w:rPr>
          <w:rFonts w:ascii="Verdana" w:hAnsi="Verdana"/>
          <w:sz w:val="18"/>
          <w:szCs w:val="18"/>
        </w:rPr>
        <w:t>7.900</w:t>
      </w:r>
      <w:r w:rsidRPr="00A15092">
        <w:rPr>
          <w:rFonts w:ascii="Verdana" w:hAnsi="Verdana"/>
          <w:sz w:val="18"/>
          <w:szCs w:val="18"/>
        </w:rPr>
        <w:t xml:space="preserve"> en de structurele kosten per bedrijf betreffen €</w:t>
      </w:r>
      <w:r w:rsidRPr="00A15092" w:rsidR="00E71D6A">
        <w:rPr>
          <w:rFonts w:ascii="Verdana" w:hAnsi="Verdana"/>
          <w:sz w:val="18"/>
          <w:szCs w:val="18"/>
        </w:rPr>
        <w:t> </w:t>
      </w:r>
      <w:r w:rsidRPr="00A15092" w:rsidR="00AB66AE">
        <w:rPr>
          <w:rFonts w:ascii="Verdana" w:hAnsi="Verdana"/>
          <w:sz w:val="18"/>
          <w:szCs w:val="18"/>
        </w:rPr>
        <w:t>13</w:t>
      </w:r>
      <w:r w:rsidRPr="00A15092">
        <w:rPr>
          <w:rFonts w:ascii="Verdana" w:hAnsi="Verdana"/>
          <w:sz w:val="18"/>
          <w:szCs w:val="18"/>
        </w:rPr>
        <w:t>.</w:t>
      </w:r>
      <w:r w:rsidRPr="00A15092" w:rsidR="00AB66AE">
        <w:rPr>
          <w:rFonts w:ascii="Verdana" w:hAnsi="Verdana"/>
          <w:sz w:val="18"/>
          <w:szCs w:val="18"/>
        </w:rPr>
        <w:t>325 per jaar</w:t>
      </w:r>
      <w:r w:rsidRPr="00A15092" w:rsidR="00491247">
        <w:rPr>
          <w:rFonts w:ascii="Verdana" w:hAnsi="Verdana"/>
          <w:sz w:val="18"/>
          <w:szCs w:val="18"/>
        </w:rPr>
        <w:t>, gedurende</w:t>
      </w:r>
      <w:r w:rsidRPr="00A15092">
        <w:rPr>
          <w:rFonts w:ascii="Verdana" w:hAnsi="Verdana"/>
          <w:sz w:val="18"/>
          <w:szCs w:val="18"/>
        </w:rPr>
        <w:t xml:space="preserve"> de looptijd van de jaarverplichting</w:t>
      </w:r>
      <w:r w:rsidRPr="00A15092" w:rsidR="00491247">
        <w:rPr>
          <w:rFonts w:ascii="Verdana" w:hAnsi="Verdana"/>
          <w:sz w:val="18"/>
          <w:szCs w:val="18"/>
        </w:rPr>
        <w:t>.</w:t>
      </w:r>
    </w:p>
    <w:p w:rsidRPr="00A15092" w:rsidR="00E71D6A" w:rsidP="00763E01" w:rsidRDefault="00E71D6A" w14:paraId="582B2C5A" w14:textId="77777777">
      <w:pPr>
        <w:spacing w:after="0" w:line="240" w:lineRule="auto"/>
        <w:rPr>
          <w:rFonts w:ascii="Verdana" w:hAnsi="Verdana"/>
          <w:sz w:val="18"/>
          <w:szCs w:val="18"/>
        </w:rPr>
      </w:pPr>
    </w:p>
    <w:p w:rsidRPr="00A15092" w:rsidR="0026617F" w:rsidP="00763E01" w:rsidRDefault="0026617F" w14:paraId="678D9155" w14:textId="77777777">
      <w:pPr>
        <w:spacing w:after="0" w:line="240" w:lineRule="auto"/>
        <w:rPr>
          <w:rFonts w:ascii="Verdana" w:hAnsi="Verdana"/>
          <w:sz w:val="18"/>
          <w:szCs w:val="18"/>
        </w:rPr>
      </w:pPr>
      <w:r w:rsidRPr="00A15092">
        <w:rPr>
          <w:rFonts w:ascii="Verdana" w:hAnsi="Verdana"/>
          <w:i/>
          <w:iCs/>
          <w:sz w:val="18"/>
          <w:szCs w:val="18"/>
        </w:rPr>
        <w:t>Ervaren regeldruk</w:t>
      </w:r>
      <w:r w:rsidRPr="00A15092">
        <w:rPr>
          <w:rFonts w:ascii="Verdana" w:hAnsi="Verdana"/>
          <w:sz w:val="18"/>
          <w:szCs w:val="18"/>
        </w:rPr>
        <w:t> </w:t>
      </w:r>
    </w:p>
    <w:p w:rsidRPr="00A15092" w:rsidR="0026617F" w:rsidP="00DC3B2F" w:rsidRDefault="0026617F" w14:paraId="3D0D58EC" w14:textId="344CE321">
      <w:pPr>
        <w:spacing w:after="0" w:line="240" w:lineRule="auto"/>
        <w:rPr>
          <w:rFonts w:ascii="Verdana" w:hAnsi="Verdana"/>
          <w:sz w:val="18"/>
          <w:szCs w:val="18"/>
        </w:rPr>
      </w:pPr>
      <w:r w:rsidRPr="00A15092">
        <w:rPr>
          <w:rFonts w:ascii="Verdana" w:hAnsi="Verdana"/>
          <w:sz w:val="18"/>
          <w:szCs w:val="18"/>
        </w:rPr>
        <w:t xml:space="preserve">De </w:t>
      </w:r>
      <w:r w:rsidRPr="00A15092" w:rsidR="008A22B7">
        <w:rPr>
          <w:rFonts w:ascii="Verdana" w:hAnsi="Verdana"/>
          <w:sz w:val="18"/>
          <w:szCs w:val="18"/>
        </w:rPr>
        <w:t xml:space="preserve">voorgenomen </w:t>
      </w:r>
      <w:r w:rsidRPr="00A15092">
        <w:rPr>
          <w:rFonts w:ascii="Verdana" w:hAnsi="Verdana"/>
          <w:sz w:val="18"/>
          <w:szCs w:val="18"/>
        </w:rPr>
        <w:t xml:space="preserve">jaarverplichting is essentieel voor het nakomen van </w:t>
      </w:r>
      <w:r w:rsidRPr="00A15092" w:rsidR="00D2358D">
        <w:rPr>
          <w:rFonts w:ascii="Verdana" w:hAnsi="Verdana"/>
          <w:sz w:val="18"/>
          <w:szCs w:val="18"/>
        </w:rPr>
        <w:t xml:space="preserve">een gedeelte van de </w:t>
      </w:r>
      <w:r w:rsidRPr="00A15092">
        <w:rPr>
          <w:rFonts w:ascii="Verdana" w:hAnsi="Verdana"/>
          <w:sz w:val="18"/>
          <w:szCs w:val="18"/>
        </w:rPr>
        <w:t>Europese verplichtingen m</w:t>
      </w:r>
      <w:r w:rsidRPr="00A15092" w:rsidR="008A22B7">
        <w:rPr>
          <w:rFonts w:ascii="Verdana" w:hAnsi="Verdana"/>
          <w:sz w:val="18"/>
          <w:szCs w:val="18"/>
        </w:rPr>
        <w:t xml:space="preserve">et </w:t>
      </w:r>
      <w:r w:rsidRPr="00A15092">
        <w:rPr>
          <w:rFonts w:ascii="Verdana" w:hAnsi="Verdana"/>
          <w:sz w:val="18"/>
          <w:szCs w:val="18"/>
        </w:rPr>
        <w:t>b</w:t>
      </w:r>
      <w:r w:rsidRPr="00A15092" w:rsidR="008A22B7">
        <w:rPr>
          <w:rFonts w:ascii="Verdana" w:hAnsi="Verdana"/>
          <w:sz w:val="18"/>
          <w:szCs w:val="18"/>
        </w:rPr>
        <w:t xml:space="preserve">etrekking </w:t>
      </w:r>
      <w:r w:rsidRPr="00A15092">
        <w:rPr>
          <w:rFonts w:ascii="Verdana" w:hAnsi="Verdana"/>
          <w:sz w:val="18"/>
          <w:szCs w:val="18"/>
        </w:rPr>
        <w:t>t</w:t>
      </w:r>
      <w:r w:rsidRPr="00A15092" w:rsidR="008A22B7">
        <w:rPr>
          <w:rFonts w:ascii="Verdana" w:hAnsi="Verdana"/>
          <w:sz w:val="18"/>
          <w:szCs w:val="18"/>
        </w:rPr>
        <w:t>ot</w:t>
      </w:r>
      <w:r w:rsidRPr="00A15092">
        <w:rPr>
          <w:rFonts w:ascii="Verdana" w:hAnsi="Verdana"/>
          <w:sz w:val="18"/>
          <w:szCs w:val="18"/>
        </w:rPr>
        <w:t xml:space="preserve"> het gebruik van </w:t>
      </w:r>
      <w:r w:rsidRPr="00A15092" w:rsidR="00D2358D">
        <w:rPr>
          <w:rFonts w:ascii="Verdana" w:hAnsi="Verdana"/>
          <w:sz w:val="18"/>
          <w:szCs w:val="18"/>
        </w:rPr>
        <w:t xml:space="preserve">hernieuwbare </w:t>
      </w:r>
      <w:r w:rsidRPr="00A15092">
        <w:rPr>
          <w:rFonts w:ascii="Verdana" w:hAnsi="Verdana"/>
          <w:sz w:val="18"/>
          <w:szCs w:val="18"/>
        </w:rPr>
        <w:t>waterstof</w:t>
      </w:r>
      <w:r w:rsidRPr="00A15092" w:rsidR="00D2358D">
        <w:rPr>
          <w:rFonts w:ascii="Verdana" w:hAnsi="Verdana"/>
          <w:sz w:val="18"/>
          <w:szCs w:val="18"/>
        </w:rPr>
        <w:t>(dragers)</w:t>
      </w:r>
      <w:r w:rsidRPr="00A15092">
        <w:rPr>
          <w:rFonts w:ascii="Verdana" w:hAnsi="Verdana"/>
          <w:sz w:val="18"/>
          <w:szCs w:val="18"/>
        </w:rPr>
        <w:t>. De vereisten en informatieverplichtingen in de</w:t>
      </w:r>
      <w:r w:rsidRPr="00A15092" w:rsidR="00C37436">
        <w:rPr>
          <w:rFonts w:ascii="Verdana" w:hAnsi="Verdana"/>
          <w:sz w:val="18"/>
          <w:szCs w:val="18"/>
        </w:rPr>
        <w:t>ze</w:t>
      </w:r>
      <w:r w:rsidRPr="00A15092">
        <w:rPr>
          <w:rFonts w:ascii="Verdana" w:hAnsi="Verdana"/>
          <w:sz w:val="18"/>
          <w:szCs w:val="18"/>
        </w:rPr>
        <w:t xml:space="preserve"> regeling zijn tot een minimum gehouden, waarbij zij nog altijd toereikend zijn voor goede uitvoering van de regeling. Het ervaren nut van deze </w:t>
      </w:r>
      <w:r w:rsidRPr="00A15092" w:rsidR="00C37436">
        <w:rPr>
          <w:rFonts w:ascii="Verdana" w:hAnsi="Verdana"/>
          <w:sz w:val="18"/>
          <w:szCs w:val="18"/>
        </w:rPr>
        <w:t>jaar</w:t>
      </w:r>
      <w:r w:rsidRPr="00A15092">
        <w:rPr>
          <w:rFonts w:ascii="Verdana" w:hAnsi="Verdana"/>
          <w:sz w:val="18"/>
          <w:szCs w:val="18"/>
        </w:rPr>
        <w:t>verplichting, dat gedefinieerd wordt als de verschillende baten of toegevoegde waarde die bedrijven, burgers of professionals verwachten door de wet- en regelgeving, voor zichzelf of voor de samenleving, is naar verwachting daarom ruim voldoende.</w:t>
      </w:r>
    </w:p>
    <w:p w:rsidRPr="00A15092" w:rsidR="066FADE3" w:rsidP="066FADE3" w:rsidRDefault="066FADE3" w14:paraId="517425D4" w14:textId="1C07C7F5">
      <w:pPr>
        <w:spacing w:after="0" w:line="240" w:lineRule="auto"/>
        <w:rPr>
          <w:rFonts w:ascii="Verdana" w:hAnsi="Verdana"/>
          <w:sz w:val="18"/>
          <w:szCs w:val="18"/>
        </w:rPr>
      </w:pPr>
    </w:p>
    <w:p w:rsidRPr="00A15092" w:rsidR="411C4ABA" w:rsidP="066FADE3" w:rsidRDefault="411C4ABA" w14:paraId="2D788EF9" w14:textId="27A0ACCF">
      <w:pPr>
        <w:spacing w:after="0" w:line="240" w:lineRule="auto"/>
        <w:rPr>
          <w:rFonts w:ascii="Verdana" w:hAnsi="Verdana"/>
          <w:i/>
          <w:iCs/>
          <w:sz w:val="18"/>
          <w:szCs w:val="18"/>
        </w:rPr>
      </w:pPr>
      <w:r w:rsidRPr="00A15092">
        <w:rPr>
          <w:rFonts w:ascii="Verdana" w:hAnsi="Verdana"/>
          <w:i/>
          <w:iCs/>
          <w:sz w:val="18"/>
          <w:szCs w:val="18"/>
        </w:rPr>
        <w:t>Inhoudelijke nalevingskosten</w:t>
      </w:r>
    </w:p>
    <w:p w:rsidRPr="00A15092" w:rsidR="00232E87" w:rsidP="066FADE3" w:rsidRDefault="00B22045" w14:paraId="4BCAB3CC" w14:textId="63E57461">
      <w:pPr>
        <w:spacing w:after="0" w:line="240" w:lineRule="auto"/>
        <w:rPr>
          <w:rFonts w:ascii="Verdana" w:hAnsi="Verdana"/>
          <w:sz w:val="18"/>
          <w:szCs w:val="18"/>
        </w:rPr>
      </w:pPr>
      <w:r w:rsidRPr="00A15092">
        <w:rPr>
          <w:rFonts w:ascii="Verdana" w:hAnsi="Verdana"/>
          <w:sz w:val="18"/>
          <w:szCs w:val="18"/>
        </w:rPr>
        <w:t>De inhoudelijke nalevingskosten zijn berekend voor de jaren 2030 en 2035, omdat de lidstaatverplichting voor deze twee ja</w:t>
      </w:r>
      <w:r w:rsidRPr="00A15092" w:rsidR="001D5956">
        <w:rPr>
          <w:rFonts w:ascii="Verdana" w:hAnsi="Verdana"/>
          <w:sz w:val="18"/>
          <w:szCs w:val="18"/>
        </w:rPr>
        <w:t>r</w:t>
      </w:r>
      <w:r w:rsidRPr="00A15092">
        <w:rPr>
          <w:rFonts w:ascii="Verdana" w:hAnsi="Verdana"/>
          <w:sz w:val="18"/>
          <w:szCs w:val="18"/>
        </w:rPr>
        <w:t>en geldt en dit voor de meeste onderzoeken ook als ijkpunten wordt gebruikt.</w:t>
      </w:r>
      <w:r w:rsidRPr="00A15092" w:rsidR="00232E87">
        <w:rPr>
          <w:rFonts w:ascii="Verdana" w:hAnsi="Verdana"/>
          <w:sz w:val="18"/>
          <w:szCs w:val="18"/>
        </w:rPr>
        <w:t xml:space="preserve"> Over deze jaren is de meeste informatie beschikbaar. </w:t>
      </w:r>
      <w:r w:rsidRPr="00A15092" w:rsidR="001D5956">
        <w:rPr>
          <w:rFonts w:ascii="Verdana" w:hAnsi="Verdana"/>
          <w:sz w:val="18"/>
          <w:szCs w:val="18"/>
        </w:rPr>
        <w:t xml:space="preserve">Een jaarlijkse berekening </w:t>
      </w:r>
      <w:r w:rsidRPr="00A15092" w:rsidR="00232E87">
        <w:rPr>
          <w:rFonts w:ascii="Verdana" w:hAnsi="Verdana"/>
          <w:sz w:val="18"/>
          <w:szCs w:val="18"/>
        </w:rPr>
        <w:t xml:space="preserve">van de inhoudelijke nalevingskosten </w:t>
      </w:r>
      <w:r w:rsidRPr="00A15092" w:rsidR="001F49C5">
        <w:rPr>
          <w:rFonts w:ascii="Verdana" w:hAnsi="Verdana"/>
          <w:sz w:val="18"/>
          <w:szCs w:val="18"/>
        </w:rPr>
        <w:t xml:space="preserve">levert niet meer inzicht op </w:t>
      </w:r>
      <w:r w:rsidRPr="00A15092" w:rsidR="00032293">
        <w:rPr>
          <w:rFonts w:ascii="Verdana" w:hAnsi="Verdana"/>
          <w:sz w:val="18"/>
          <w:szCs w:val="18"/>
        </w:rPr>
        <w:t xml:space="preserve">in </w:t>
      </w:r>
      <w:r w:rsidRPr="00A15092" w:rsidR="001F49C5">
        <w:rPr>
          <w:rFonts w:ascii="Verdana" w:hAnsi="Verdana"/>
          <w:sz w:val="18"/>
          <w:szCs w:val="18"/>
        </w:rPr>
        <w:t xml:space="preserve">de </w:t>
      </w:r>
      <w:r w:rsidRPr="00A15092" w:rsidR="00032293">
        <w:rPr>
          <w:rFonts w:ascii="Verdana" w:hAnsi="Verdana"/>
          <w:sz w:val="18"/>
          <w:szCs w:val="18"/>
        </w:rPr>
        <w:t xml:space="preserve">toekomstige </w:t>
      </w:r>
      <w:r w:rsidRPr="00A15092" w:rsidR="001F49C5">
        <w:rPr>
          <w:rFonts w:ascii="Verdana" w:hAnsi="Verdana"/>
          <w:sz w:val="18"/>
          <w:szCs w:val="18"/>
        </w:rPr>
        <w:t xml:space="preserve">praktijk. </w:t>
      </w:r>
    </w:p>
    <w:p w:rsidRPr="00A15092" w:rsidR="00232E87" w:rsidP="066FADE3" w:rsidRDefault="00232E87" w14:paraId="1F047E86" w14:textId="77777777">
      <w:pPr>
        <w:spacing w:after="0" w:line="240" w:lineRule="auto"/>
        <w:rPr>
          <w:rFonts w:ascii="Verdana" w:hAnsi="Verdana"/>
          <w:sz w:val="18"/>
          <w:szCs w:val="18"/>
        </w:rPr>
      </w:pPr>
    </w:p>
    <w:p w:rsidRPr="00A15092" w:rsidR="411C4ABA" w:rsidP="066FADE3" w:rsidRDefault="411C4ABA" w14:paraId="13E7AA7F" w14:textId="3A6064B6">
      <w:pPr>
        <w:spacing w:after="0" w:line="240" w:lineRule="auto"/>
        <w:rPr>
          <w:rFonts w:ascii="Verdana" w:hAnsi="Verdana"/>
          <w:sz w:val="18"/>
          <w:szCs w:val="18"/>
        </w:rPr>
      </w:pPr>
      <w:r w:rsidRPr="00A15092">
        <w:rPr>
          <w:rFonts w:ascii="Verdana" w:hAnsi="Verdana"/>
          <w:sz w:val="18"/>
          <w:szCs w:val="18"/>
        </w:rPr>
        <w:t>Voor</w:t>
      </w:r>
      <w:r w:rsidRPr="00A15092" w:rsidDel="411C4ABA">
        <w:rPr>
          <w:rFonts w:ascii="Verdana" w:hAnsi="Verdana"/>
          <w:sz w:val="18"/>
          <w:szCs w:val="18"/>
        </w:rPr>
        <w:t xml:space="preserve"> </w:t>
      </w:r>
      <w:r w:rsidRPr="00A15092">
        <w:rPr>
          <w:rFonts w:ascii="Verdana" w:hAnsi="Verdana"/>
          <w:sz w:val="18"/>
          <w:szCs w:val="18"/>
        </w:rPr>
        <w:t xml:space="preserve">waterstof zijn de totale nalevingskosten </w:t>
      </w:r>
      <w:r w:rsidRPr="00A15092" w:rsidR="00D2358D">
        <w:rPr>
          <w:rFonts w:ascii="Verdana" w:hAnsi="Verdana"/>
          <w:sz w:val="18"/>
          <w:szCs w:val="18"/>
        </w:rPr>
        <w:t>€</w:t>
      </w:r>
      <w:r w:rsidRPr="00A15092">
        <w:rPr>
          <w:rFonts w:ascii="Verdana" w:hAnsi="Verdana"/>
          <w:sz w:val="18"/>
          <w:szCs w:val="18"/>
        </w:rPr>
        <w:t xml:space="preserve">29 miljoen in 2030 en </w:t>
      </w:r>
      <w:r w:rsidRPr="00A15092" w:rsidR="00D2358D">
        <w:rPr>
          <w:rFonts w:ascii="Verdana" w:hAnsi="Verdana"/>
          <w:sz w:val="18"/>
          <w:szCs w:val="18"/>
        </w:rPr>
        <w:t>€</w:t>
      </w:r>
      <w:r w:rsidRPr="00A15092">
        <w:rPr>
          <w:rFonts w:ascii="Verdana" w:hAnsi="Verdana"/>
          <w:sz w:val="18"/>
          <w:szCs w:val="18"/>
        </w:rPr>
        <w:t xml:space="preserve">73 miljoen in 2035. Deze kosten zijn berekend op basis van een gemiddelde productieprijs voor groene waterstof van </w:t>
      </w:r>
      <w:r w:rsidRPr="00A15092" w:rsidR="00D2358D">
        <w:rPr>
          <w:rFonts w:ascii="Verdana" w:hAnsi="Verdana"/>
          <w:sz w:val="18"/>
          <w:szCs w:val="18"/>
        </w:rPr>
        <w:t>€</w:t>
      </w:r>
      <w:r w:rsidRPr="00A15092">
        <w:rPr>
          <w:rFonts w:ascii="Verdana" w:hAnsi="Verdana"/>
          <w:sz w:val="18"/>
          <w:szCs w:val="18"/>
        </w:rPr>
        <w:t xml:space="preserve">13 per kg, een prijs voor grijze waterstof van </w:t>
      </w:r>
      <w:r w:rsidRPr="00A15092" w:rsidR="00D2358D">
        <w:rPr>
          <w:rFonts w:ascii="Verdana" w:hAnsi="Verdana"/>
          <w:sz w:val="18"/>
          <w:szCs w:val="18"/>
        </w:rPr>
        <w:t>€</w:t>
      </w:r>
      <w:r w:rsidRPr="00A15092">
        <w:rPr>
          <w:rFonts w:ascii="Verdana" w:hAnsi="Verdana"/>
          <w:sz w:val="18"/>
          <w:szCs w:val="18"/>
        </w:rPr>
        <w:t xml:space="preserve">2 per kg en een gemiddelde productiesubsidie van </w:t>
      </w:r>
      <w:r w:rsidRPr="00A15092" w:rsidR="00D2358D">
        <w:rPr>
          <w:rFonts w:ascii="Verdana" w:hAnsi="Verdana"/>
          <w:sz w:val="18"/>
          <w:szCs w:val="18"/>
        </w:rPr>
        <w:t>€</w:t>
      </w:r>
      <w:r w:rsidRPr="00A15092">
        <w:rPr>
          <w:rFonts w:ascii="Verdana" w:hAnsi="Verdana"/>
          <w:sz w:val="18"/>
          <w:szCs w:val="18"/>
        </w:rPr>
        <w:t xml:space="preserve">3 per kg, waarmee de netto meerprijs tussen groene en grijze waterstof gemiddeld </w:t>
      </w:r>
      <w:r w:rsidRPr="00A15092" w:rsidR="00D2358D">
        <w:rPr>
          <w:rFonts w:ascii="Verdana" w:hAnsi="Verdana"/>
          <w:sz w:val="18"/>
          <w:szCs w:val="18"/>
        </w:rPr>
        <w:t>€</w:t>
      </w:r>
      <w:r w:rsidRPr="00A15092">
        <w:rPr>
          <w:rFonts w:ascii="Verdana" w:hAnsi="Verdana"/>
          <w:sz w:val="18"/>
          <w:szCs w:val="18"/>
        </w:rPr>
        <w:t>8 per kg bedraagt. Gegevens uit concreet voorgestelde projecten laten zien dat deze meerkosten</w:t>
      </w:r>
      <w:r w:rsidRPr="00A15092" w:rsidDel="411C4ABA">
        <w:rPr>
          <w:rFonts w:ascii="Verdana" w:hAnsi="Verdana"/>
          <w:sz w:val="18"/>
          <w:szCs w:val="18"/>
        </w:rPr>
        <w:t xml:space="preserve"> </w:t>
      </w:r>
      <w:r w:rsidRPr="00A15092">
        <w:rPr>
          <w:rFonts w:ascii="Verdana" w:hAnsi="Verdana"/>
          <w:sz w:val="18"/>
          <w:szCs w:val="18"/>
        </w:rPr>
        <w:t xml:space="preserve">lager zouden kunnen gaan uitpakken. Op dit moment kan echter nog niet van deze lagere meerkosten worden uitgegaan omdat nog onbekend is welke projecten uiteindelijk zullen worden gerealiseerd en </w:t>
      </w:r>
      <w:r w:rsidRPr="00A15092" w:rsidR="00994A50">
        <w:rPr>
          <w:rFonts w:ascii="Verdana" w:hAnsi="Verdana"/>
          <w:sz w:val="18"/>
          <w:szCs w:val="18"/>
        </w:rPr>
        <w:t xml:space="preserve">daadwerkelijk </w:t>
      </w:r>
      <w:r w:rsidRPr="00A15092">
        <w:rPr>
          <w:rFonts w:ascii="Verdana" w:hAnsi="Verdana"/>
          <w:sz w:val="18"/>
          <w:szCs w:val="18"/>
        </w:rPr>
        <w:t xml:space="preserve">groene waterstof zullen gaan leveren, welke marktdynamiek daaruit ontstaat en welke marktprijs dit tot gevolg zal hebben. </w:t>
      </w:r>
    </w:p>
    <w:p w:rsidRPr="00A15092" w:rsidR="066FADE3" w:rsidP="066FADE3" w:rsidRDefault="066FADE3" w14:paraId="75B5E377" w14:textId="7F7A897F">
      <w:pPr>
        <w:spacing w:after="0" w:line="240" w:lineRule="auto"/>
        <w:rPr>
          <w:rFonts w:ascii="Verdana" w:hAnsi="Verdana"/>
          <w:sz w:val="18"/>
          <w:szCs w:val="18"/>
        </w:rPr>
      </w:pPr>
    </w:p>
    <w:p w:rsidRPr="00A15092" w:rsidR="411C4ABA" w:rsidP="066FADE3" w:rsidRDefault="411C4ABA" w14:paraId="7A0204AE" w14:textId="0904249D">
      <w:pPr>
        <w:spacing w:after="0" w:line="240" w:lineRule="auto"/>
      </w:pPr>
      <w:r w:rsidRPr="00A15092">
        <w:rPr>
          <w:rFonts w:ascii="Verdana" w:hAnsi="Verdana"/>
          <w:sz w:val="18"/>
          <w:szCs w:val="18"/>
        </w:rPr>
        <w:t xml:space="preserve">Voor </w:t>
      </w:r>
      <w:r w:rsidRPr="00A15092" w:rsidR="001E7AF7">
        <w:rPr>
          <w:rFonts w:ascii="Verdana" w:hAnsi="Verdana"/>
          <w:sz w:val="18"/>
          <w:szCs w:val="18"/>
        </w:rPr>
        <w:t xml:space="preserve">de </w:t>
      </w:r>
      <w:r w:rsidRPr="00A15092">
        <w:rPr>
          <w:rFonts w:ascii="Verdana" w:hAnsi="Verdana"/>
          <w:sz w:val="18"/>
          <w:szCs w:val="18"/>
        </w:rPr>
        <w:t>ammoniak</w:t>
      </w:r>
      <w:r w:rsidRPr="00A15092" w:rsidR="001E7AF7">
        <w:rPr>
          <w:rFonts w:ascii="Verdana" w:hAnsi="Verdana"/>
          <w:sz w:val="18"/>
          <w:szCs w:val="18"/>
        </w:rPr>
        <w:t>sector</w:t>
      </w:r>
      <w:r w:rsidRPr="00A15092">
        <w:rPr>
          <w:rFonts w:ascii="Verdana" w:hAnsi="Verdana"/>
          <w:sz w:val="18"/>
          <w:szCs w:val="18"/>
        </w:rPr>
        <w:t xml:space="preserve"> zijn de totale nalevingskosten </w:t>
      </w:r>
      <w:r w:rsidRPr="00A15092" w:rsidR="00D2358D">
        <w:rPr>
          <w:rFonts w:ascii="Verdana" w:hAnsi="Verdana"/>
          <w:sz w:val="18"/>
          <w:szCs w:val="18"/>
        </w:rPr>
        <w:t>€</w:t>
      </w:r>
      <w:r w:rsidRPr="00A15092">
        <w:rPr>
          <w:rFonts w:ascii="Verdana" w:hAnsi="Verdana"/>
          <w:sz w:val="18"/>
          <w:szCs w:val="18"/>
        </w:rPr>
        <w:t xml:space="preserve">22 miljoen in 2030 en </w:t>
      </w:r>
      <w:r w:rsidRPr="00A15092" w:rsidR="00D2358D">
        <w:rPr>
          <w:rFonts w:ascii="Verdana" w:hAnsi="Verdana"/>
          <w:sz w:val="18"/>
          <w:szCs w:val="18"/>
        </w:rPr>
        <w:t>€</w:t>
      </w:r>
      <w:r w:rsidRPr="00A15092">
        <w:rPr>
          <w:rFonts w:ascii="Verdana" w:hAnsi="Verdana"/>
          <w:sz w:val="18"/>
          <w:szCs w:val="18"/>
        </w:rPr>
        <w:t xml:space="preserve">55 miljoen in 2035. Deze kosten zijn berekend op basis van een prijs voor groene ammoniak van </w:t>
      </w:r>
      <w:r w:rsidRPr="00A15092" w:rsidR="00D2358D">
        <w:rPr>
          <w:rFonts w:ascii="Verdana" w:hAnsi="Verdana"/>
          <w:sz w:val="18"/>
          <w:szCs w:val="18"/>
        </w:rPr>
        <w:t>€</w:t>
      </w:r>
      <w:r w:rsidRPr="00A15092">
        <w:rPr>
          <w:rFonts w:ascii="Verdana" w:hAnsi="Verdana"/>
          <w:sz w:val="18"/>
          <w:szCs w:val="18"/>
        </w:rPr>
        <w:t xml:space="preserve">1000 per ton en een prijs voor grijze ammoniak van </w:t>
      </w:r>
      <w:r w:rsidRPr="00A15092" w:rsidR="00D2358D">
        <w:rPr>
          <w:rFonts w:ascii="Verdana" w:hAnsi="Verdana"/>
          <w:sz w:val="18"/>
          <w:szCs w:val="18"/>
        </w:rPr>
        <w:t>€</w:t>
      </w:r>
      <w:r w:rsidRPr="00A15092">
        <w:rPr>
          <w:rFonts w:ascii="Verdana" w:hAnsi="Verdana"/>
          <w:sz w:val="18"/>
          <w:szCs w:val="18"/>
        </w:rPr>
        <w:t>350 per ton, de aanname dat in de komende 10 jaar 1/3 van het Nederlandse verbruik van ammoniak zal worden geïmporteerd, e</w:t>
      </w:r>
      <w:r w:rsidRPr="00A15092" w:rsidR="001E7AF7">
        <w:rPr>
          <w:rFonts w:ascii="Verdana" w:hAnsi="Verdana"/>
          <w:sz w:val="18"/>
          <w:szCs w:val="18"/>
        </w:rPr>
        <w:t>r</w:t>
      </w:r>
      <w:r w:rsidRPr="00A15092">
        <w:rPr>
          <w:rFonts w:ascii="Verdana" w:hAnsi="Verdana"/>
          <w:sz w:val="18"/>
          <w:szCs w:val="18"/>
        </w:rPr>
        <w:t xml:space="preserve"> een uitzondering </w:t>
      </w:r>
      <w:r w:rsidRPr="00A15092" w:rsidR="001E7AF7">
        <w:rPr>
          <w:rFonts w:ascii="Verdana" w:hAnsi="Verdana"/>
          <w:sz w:val="18"/>
          <w:szCs w:val="18"/>
        </w:rPr>
        <w:t xml:space="preserve">wordt </w:t>
      </w:r>
      <w:r w:rsidRPr="00A15092" w:rsidR="001E7AF7">
        <w:rPr>
          <w:rFonts w:ascii="Verdana" w:hAnsi="Verdana"/>
          <w:sz w:val="18"/>
          <w:szCs w:val="18"/>
        </w:rPr>
        <w:lastRenderedPageBreak/>
        <w:t xml:space="preserve">toegepast </w:t>
      </w:r>
      <w:r w:rsidRPr="00A15092">
        <w:rPr>
          <w:rFonts w:ascii="Verdana" w:hAnsi="Verdana"/>
          <w:sz w:val="18"/>
          <w:szCs w:val="18"/>
        </w:rPr>
        <w:t>van 60% voor waterstof die wordt ingezet voor de productie van ammoniak</w:t>
      </w:r>
      <w:r w:rsidRPr="00A15092" w:rsidR="002242DF">
        <w:rPr>
          <w:rFonts w:ascii="Verdana" w:hAnsi="Verdana"/>
          <w:sz w:val="18"/>
          <w:szCs w:val="18"/>
        </w:rPr>
        <w:t xml:space="preserve">. Er is nog geen rekening gehouden met </w:t>
      </w:r>
      <w:r w:rsidRPr="00A15092" w:rsidR="008101DA">
        <w:rPr>
          <w:rFonts w:ascii="Verdana" w:hAnsi="Verdana"/>
          <w:sz w:val="18"/>
          <w:szCs w:val="18"/>
        </w:rPr>
        <w:t>de specifieke uitzondering voor</w:t>
      </w:r>
      <w:r w:rsidRPr="00A15092" w:rsidR="002242DF">
        <w:rPr>
          <w:rFonts w:ascii="Verdana" w:hAnsi="Verdana"/>
          <w:sz w:val="18"/>
          <w:szCs w:val="18"/>
        </w:rPr>
        <w:t xml:space="preserve"> de exploitant van een industriële installatie waar ammoniak wordt geproduceerd voor waterstof die is geproduceerd in een installatie die subsidie uit het Europese Innovatiefonds heeft toegewezen gekregen en die op jaarbasis 70% broeikasgasreductie bereik</w:t>
      </w:r>
      <w:r w:rsidRPr="00A15092" w:rsidR="00842161">
        <w:rPr>
          <w:rFonts w:ascii="Verdana" w:hAnsi="Verdana"/>
          <w:sz w:val="18"/>
          <w:szCs w:val="18"/>
        </w:rPr>
        <w:t>t</w:t>
      </w:r>
      <w:r w:rsidRPr="00A15092">
        <w:rPr>
          <w:rFonts w:ascii="Verdana" w:hAnsi="Verdana"/>
          <w:sz w:val="18"/>
          <w:szCs w:val="18"/>
        </w:rPr>
        <w:t>.</w:t>
      </w:r>
    </w:p>
    <w:p w:rsidRPr="00A15092" w:rsidR="066FADE3" w:rsidP="066FADE3" w:rsidRDefault="066FADE3" w14:paraId="614F7A86" w14:textId="180E5A91">
      <w:pPr>
        <w:spacing w:after="0" w:line="240" w:lineRule="auto"/>
        <w:rPr>
          <w:rFonts w:ascii="Verdana" w:hAnsi="Verdana"/>
          <w:sz w:val="18"/>
          <w:szCs w:val="18"/>
        </w:rPr>
      </w:pPr>
    </w:p>
    <w:p w:rsidRPr="00A15092" w:rsidR="00B22045" w:rsidP="00763E01" w:rsidRDefault="411C4ABA" w14:paraId="5337FDA4" w14:textId="1EDF6179">
      <w:pPr>
        <w:spacing w:after="0" w:line="240" w:lineRule="auto"/>
        <w:rPr>
          <w:rFonts w:ascii="Verdana" w:hAnsi="Verdana"/>
          <w:sz w:val="18"/>
          <w:szCs w:val="18"/>
        </w:rPr>
      </w:pPr>
      <w:r w:rsidRPr="00A15092">
        <w:rPr>
          <w:rFonts w:ascii="Verdana" w:hAnsi="Verdana"/>
          <w:sz w:val="18"/>
          <w:szCs w:val="18"/>
        </w:rPr>
        <w:t xml:space="preserve">De totale nalevingskosten zijn dus </w:t>
      </w:r>
      <w:r w:rsidRPr="00A15092" w:rsidR="00D2358D">
        <w:rPr>
          <w:rFonts w:ascii="Verdana" w:hAnsi="Verdana"/>
          <w:sz w:val="18"/>
          <w:szCs w:val="18"/>
        </w:rPr>
        <w:t>€</w:t>
      </w:r>
      <w:r w:rsidRPr="00A15092">
        <w:rPr>
          <w:rFonts w:ascii="Verdana" w:hAnsi="Verdana"/>
          <w:sz w:val="18"/>
          <w:szCs w:val="18"/>
        </w:rPr>
        <w:t xml:space="preserve">52 miljoen in 2030 en </w:t>
      </w:r>
      <w:r w:rsidRPr="00A15092" w:rsidR="00D2358D">
        <w:rPr>
          <w:rFonts w:ascii="Verdana" w:hAnsi="Verdana"/>
          <w:sz w:val="18"/>
          <w:szCs w:val="18"/>
        </w:rPr>
        <w:t>€</w:t>
      </w:r>
      <w:r w:rsidRPr="00A15092">
        <w:rPr>
          <w:rFonts w:ascii="Verdana" w:hAnsi="Verdana"/>
          <w:sz w:val="18"/>
          <w:szCs w:val="18"/>
        </w:rPr>
        <w:t xml:space="preserve">129 miljoen in </w:t>
      </w:r>
      <w:r w:rsidRPr="00A15092" w:rsidR="491A260F">
        <w:rPr>
          <w:rFonts w:ascii="Verdana" w:hAnsi="Verdana"/>
          <w:sz w:val="18"/>
          <w:szCs w:val="18"/>
        </w:rPr>
        <w:t>2035</w:t>
      </w:r>
      <w:r w:rsidRPr="00A15092" w:rsidR="56EDC636">
        <w:rPr>
          <w:rFonts w:ascii="Verdana" w:hAnsi="Verdana"/>
          <w:sz w:val="18"/>
          <w:szCs w:val="18"/>
        </w:rPr>
        <w:t>.</w:t>
      </w:r>
      <w:r w:rsidRPr="00A15092">
        <w:rPr>
          <w:rFonts w:ascii="Verdana" w:hAnsi="Verdana"/>
          <w:sz w:val="18"/>
          <w:szCs w:val="18"/>
        </w:rPr>
        <w:t xml:space="preserve"> Verdeeld over alle </w:t>
      </w:r>
      <w:r w:rsidRPr="00A15092" w:rsidR="00A27C93">
        <w:rPr>
          <w:rFonts w:ascii="Verdana" w:hAnsi="Verdana"/>
          <w:sz w:val="18"/>
          <w:szCs w:val="18"/>
        </w:rPr>
        <w:t xml:space="preserve">36 </w:t>
      </w:r>
      <w:r w:rsidRPr="00A15092">
        <w:rPr>
          <w:rFonts w:ascii="Verdana" w:hAnsi="Verdana"/>
          <w:sz w:val="18"/>
          <w:szCs w:val="18"/>
        </w:rPr>
        <w:t xml:space="preserve">bedrijven zijn de kosten gemiddeld </w:t>
      </w:r>
      <w:r w:rsidRPr="00A15092" w:rsidR="00D2358D">
        <w:rPr>
          <w:rFonts w:ascii="Verdana" w:hAnsi="Verdana"/>
          <w:sz w:val="18"/>
          <w:szCs w:val="18"/>
        </w:rPr>
        <w:t>€</w:t>
      </w:r>
      <w:r w:rsidRPr="00A15092">
        <w:rPr>
          <w:rFonts w:ascii="Verdana" w:hAnsi="Verdana"/>
          <w:sz w:val="18"/>
          <w:szCs w:val="18"/>
        </w:rPr>
        <w:t>1</w:t>
      </w:r>
      <w:r w:rsidRPr="00A15092" w:rsidR="004460AD">
        <w:rPr>
          <w:rFonts w:ascii="Verdana" w:hAnsi="Verdana"/>
          <w:sz w:val="18"/>
          <w:szCs w:val="18"/>
        </w:rPr>
        <w:t>,4</w:t>
      </w:r>
      <w:r w:rsidRPr="00A15092">
        <w:rPr>
          <w:rFonts w:ascii="Verdana" w:hAnsi="Verdana"/>
          <w:sz w:val="18"/>
          <w:szCs w:val="18"/>
        </w:rPr>
        <w:t xml:space="preserve"> miljoen in 2030 en </w:t>
      </w:r>
      <w:r w:rsidRPr="00A15092" w:rsidR="00D2358D">
        <w:rPr>
          <w:rFonts w:ascii="Verdana" w:hAnsi="Verdana"/>
          <w:sz w:val="18"/>
          <w:szCs w:val="18"/>
        </w:rPr>
        <w:t>€</w:t>
      </w:r>
      <w:r w:rsidRPr="00A15092" w:rsidR="004460AD">
        <w:rPr>
          <w:rFonts w:ascii="Verdana" w:hAnsi="Verdana"/>
          <w:sz w:val="18"/>
          <w:szCs w:val="18"/>
        </w:rPr>
        <w:t>3</w:t>
      </w:r>
      <w:r w:rsidRPr="00A15092">
        <w:rPr>
          <w:rFonts w:ascii="Verdana" w:hAnsi="Verdana"/>
          <w:sz w:val="18"/>
          <w:szCs w:val="18"/>
        </w:rPr>
        <w:t>,6 miljoen in 2035.</w:t>
      </w:r>
      <w:r w:rsidRPr="00A15092" w:rsidR="00446447">
        <w:rPr>
          <w:rFonts w:ascii="Verdana" w:hAnsi="Verdana"/>
          <w:sz w:val="18"/>
          <w:szCs w:val="18"/>
        </w:rPr>
        <w:t xml:space="preserve"> </w:t>
      </w:r>
      <w:r w:rsidRPr="00A15092" w:rsidR="00A83863">
        <w:rPr>
          <w:rFonts w:ascii="Verdana" w:hAnsi="Verdana"/>
          <w:sz w:val="18"/>
          <w:szCs w:val="18"/>
        </w:rPr>
        <w:t>De kosten zijn als voorbeeld doorgerekend voor het jaar 2030. Voor 2030</w:t>
      </w:r>
      <w:r w:rsidRPr="00A15092" w:rsidR="00EF74DD">
        <w:rPr>
          <w:rFonts w:ascii="Verdana" w:hAnsi="Verdana"/>
          <w:sz w:val="18"/>
          <w:szCs w:val="18"/>
        </w:rPr>
        <w:t xml:space="preserve"> zijn er ook jaarlijkse kosten die lager zijn dan bovengenoemde berekening. Met het stijgen van het verplichte percentage in de jaarverplichting, zullen de kosten per jaar na 2030 hoger worden dan de bovengenoemde berekening. </w:t>
      </w:r>
    </w:p>
    <w:p w:rsidRPr="00D361CC" w:rsidR="00CD2BDF" w:rsidP="00D361CC" w:rsidRDefault="00CD2BDF" w14:paraId="4417253B" w14:textId="77777777">
      <w:pPr>
        <w:pStyle w:val="Normaalweb"/>
        <w:spacing w:before="0" w:beforeAutospacing="0" w:after="0" w:afterAutospacing="0"/>
        <w:rPr>
          <w:rFonts w:ascii="Verdana" w:hAnsi="Verdana" w:eastAsia="Verdana"/>
          <w:color w:val="000000" w:themeColor="text1"/>
          <w:sz w:val="18"/>
        </w:rPr>
      </w:pPr>
    </w:p>
    <w:p w:rsidRPr="00A15092" w:rsidR="006E2012" w:rsidP="00E64DC5" w:rsidRDefault="006E2012" w14:paraId="76AC3533" w14:textId="3C201276">
      <w:pPr>
        <w:pStyle w:val="Kop2"/>
      </w:pPr>
      <w:bookmarkStart w:name="_Toc198886780" w:id="105"/>
      <w:bookmarkStart w:name="_Toc227253374" w:id="106"/>
      <w:r>
        <w:t>6.6. Uitvoeringslasten</w:t>
      </w:r>
      <w:bookmarkEnd w:id="105"/>
      <w:bookmarkEnd w:id="106"/>
    </w:p>
    <w:p w:rsidRPr="00A15092" w:rsidR="56E4E468" w:rsidP="009C70A2" w:rsidRDefault="00204886" w14:paraId="37691F25" w14:textId="6DB4A48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10ECC1CE">
        <w:rPr>
          <w:rFonts w:ascii="Verdana" w:hAnsi="Verdana" w:eastAsia="Verdana" w:cs="Verdana"/>
          <w:sz w:val="18"/>
          <w:szCs w:val="18"/>
        </w:rPr>
        <w:t xml:space="preserve">NEa </w:t>
      </w:r>
      <w:r w:rsidRPr="00A15092" w:rsidR="7F8749FC">
        <w:rPr>
          <w:rFonts w:ascii="Verdana" w:hAnsi="Verdana" w:eastAsia="Verdana" w:cs="Verdana"/>
          <w:sz w:val="18"/>
          <w:szCs w:val="18"/>
        </w:rPr>
        <w:t>is de beoogde or</w:t>
      </w:r>
      <w:r w:rsidRPr="00A15092" w:rsidR="2FA339DA">
        <w:rPr>
          <w:rFonts w:ascii="Verdana" w:hAnsi="Verdana" w:eastAsia="Verdana" w:cs="Verdana"/>
          <w:sz w:val="18"/>
          <w:szCs w:val="18"/>
        </w:rPr>
        <w:t xml:space="preserve">ganisatie om </w:t>
      </w:r>
      <w:r w:rsidRPr="00A15092" w:rsidR="10ECC1CE">
        <w:rPr>
          <w:rFonts w:ascii="Verdana" w:hAnsi="Verdana" w:eastAsia="Verdana" w:cs="Verdana"/>
          <w:sz w:val="18"/>
          <w:szCs w:val="18"/>
        </w:rPr>
        <w:t xml:space="preserve">uitvoering </w:t>
      </w:r>
      <w:r w:rsidRPr="00A15092" w:rsidR="2FA339DA">
        <w:rPr>
          <w:rFonts w:ascii="Verdana" w:hAnsi="Verdana" w:eastAsia="Verdana" w:cs="Verdana"/>
          <w:sz w:val="18"/>
          <w:szCs w:val="18"/>
        </w:rPr>
        <w:t xml:space="preserve">te </w:t>
      </w:r>
      <w:r w:rsidRPr="00A15092" w:rsidR="10ECC1CE">
        <w:rPr>
          <w:rFonts w:ascii="Verdana" w:hAnsi="Verdana" w:eastAsia="Verdana" w:cs="Verdana"/>
          <w:sz w:val="18"/>
          <w:szCs w:val="18"/>
        </w:rPr>
        <w:t xml:space="preserve">geven aan de </w:t>
      </w:r>
      <w:r w:rsidRPr="00A15092" w:rsidR="00BF398E">
        <w:rPr>
          <w:rFonts w:ascii="Verdana" w:hAnsi="Verdana" w:eastAsia="Verdana" w:cs="Verdana"/>
          <w:sz w:val="18"/>
          <w:szCs w:val="18"/>
        </w:rPr>
        <w:t>voorgestelde jaarverplichting</w:t>
      </w:r>
      <w:r w:rsidRPr="00A15092" w:rsidR="7397758C">
        <w:rPr>
          <w:rFonts w:ascii="Verdana" w:hAnsi="Verdana" w:eastAsia="Verdana" w:cs="Verdana"/>
          <w:sz w:val="18"/>
          <w:szCs w:val="18"/>
        </w:rPr>
        <w:t xml:space="preserve"> (zie hoofdstuk </w:t>
      </w:r>
      <w:r w:rsidRPr="00A15092" w:rsidR="5973CDDE">
        <w:rPr>
          <w:rFonts w:ascii="Verdana" w:hAnsi="Verdana" w:eastAsia="Verdana" w:cs="Verdana"/>
          <w:sz w:val="18"/>
          <w:szCs w:val="18"/>
        </w:rPr>
        <w:t>7</w:t>
      </w:r>
      <w:r w:rsidRPr="00A15092" w:rsidR="7397758C">
        <w:rPr>
          <w:rFonts w:ascii="Verdana" w:hAnsi="Verdana" w:eastAsia="Verdana" w:cs="Verdana"/>
          <w:sz w:val="18"/>
          <w:szCs w:val="18"/>
        </w:rPr>
        <w:t>)</w:t>
      </w:r>
      <w:r w:rsidRPr="00A15092" w:rsidR="10ECC1CE">
        <w:rPr>
          <w:rFonts w:ascii="Verdana" w:hAnsi="Verdana" w:eastAsia="Verdana" w:cs="Verdana"/>
          <w:sz w:val="18"/>
          <w:szCs w:val="18"/>
        </w:rPr>
        <w:t xml:space="preserve">. </w:t>
      </w:r>
      <w:r w:rsidRPr="00A15092" w:rsidR="009D251C">
        <w:rPr>
          <w:rFonts w:ascii="Verdana" w:hAnsi="Verdana" w:eastAsia="Verdana" w:cs="Verdana"/>
          <w:sz w:val="18"/>
          <w:szCs w:val="18"/>
        </w:rPr>
        <w:t>N</w:t>
      </w:r>
      <w:r w:rsidRPr="00A15092" w:rsidR="10ECC1CE">
        <w:rPr>
          <w:rFonts w:ascii="Verdana" w:hAnsi="Verdana" w:eastAsia="Verdana" w:cs="Verdana"/>
          <w:sz w:val="18"/>
          <w:szCs w:val="18"/>
        </w:rPr>
        <w:t xml:space="preserve">aar verwachting </w:t>
      </w:r>
      <w:r w:rsidRPr="00A15092" w:rsidR="009D251C">
        <w:rPr>
          <w:rFonts w:ascii="Verdana" w:hAnsi="Verdana" w:eastAsia="Verdana" w:cs="Verdana"/>
          <w:sz w:val="18"/>
          <w:szCs w:val="18"/>
        </w:rPr>
        <w:t>zullen er</w:t>
      </w:r>
      <w:r w:rsidRPr="00A15092" w:rsidR="00ED31B9">
        <w:rPr>
          <w:rFonts w:ascii="Verdana" w:hAnsi="Verdana" w:eastAsia="Verdana" w:cs="Verdana"/>
          <w:sz w:val="18"/>
          <w:szCs w:val="18"/>
        </w:rPr>
        <w:t xml:space="preserve"> </w:t>
      </w:r>
      <w:r w:rsidRPr="00A15092" w:rsidR="00A317C8">
        <w:rPr>
          <w:rFonts w:ascii="Verdana" w:hAnsi="Verdana" w:eastAsia="Verdana" w:cs="Verdana"/>
          <w:sz w:val="18"/>
          <w:szCs w:val="18"/>
        </w:rPr>
        <w:t>36</w:t>
      </w:r>
      <w:r w:rsidRPr="00A15092" w:rsidR="10ECC1CE">
        <w:rPr>
          <w:rFonts w:ascii="Verdana" w:hAnsi="Verdana" w:eastAsia="Verdana" w:cs="Verdana"/>
          <w:sz w:val="18"/>
          <w:szCs w:val="18"/>
        </w:rPr>
        <w:t xml:space="preserve"> </w:t>
      </w:r>
      <w:r w:rsidRPr="00A15092" w:rsidR="00042505">
        <w:rPr>
          <w:rFonts w:ascii="Verdana" w:hAnsi="Verdana" w:eastAsia="Verdana" w:cs="Verdana"/>
          <w:sz w:val="18"/>
          <w:szCs w:val="18"/>
        </w:rPr>
        <w:t>exploitanten van industriële installatie</w:t>
      </w:r>
      <w:r w:rsidRPr="00A15092" w:rsidR="009D251C">
        <w:rPr>
          <w:rFonts w:ascii="Verdana" w:hAnsi="Verdana" w:eastAsia="Verdana" w:cs="Verdana"/>
          <w:sz w:val="18"/>
          <w:szCs w:val="18"/>
        </w:rPr>
        <w:t>s</w:t>
      </w:r>
      <w:r w:rsidRPr="00A15092" w:rsidR="00042505">
        <w:rPr>
          <w:rFonts w:ascii="Verdana" w:hAnsi="Verdana" w:eastAsia="Verdana" w:cs="Verdana"/>
          <w:sz w:val="18"/>
          <w:szCs w:val="18"/>
        </w:rPr>
        <w:t xml:space="preserve"> </w:t>
      </w:r>
      <w:r w:rsidRPr="00A15092" w:rsidR="10ECC1CE">
        <w:rPr>
          <w:rFonts w:ascii="Verdana" w:hAnsi="Verdana" w:eastAsia="Verdana" w:cs="Verdana"/>
          <w:sz w:val="18"/>
          <w:szCs w:val="18"/>
        </w:rPr>
        <w:t xml:space="preserve">(op basis van de situatie in </w:t>
      </w:r>
      <w:r w:rsidR="00141D09">
        <w:rPr>
          <w:rFonts w:ascii="Verdana" w:hAnsi="Verdana" w:eastAsia="Verdana" w:cs="Verdana"/>
          <w:sz w:val="18"/>
          <w:szCs w:val="18"/>
        </w:rPr>
        <w:t>2026</w:t>
      </w:r>
      <w:r w:rsidRPr="00A15092" w:rsidR="10ECC1CE">
        <w:rPr>
          <w:rFonts w:ascii="Verdana" w:hAnsi="Verdana" w:eastAsia="Verdana" w:cs="Verdana"/>
          <w:sz w:val="18"/>
          <w:szCs w:val="18"/>
        </w:rPr>
        <w:t xml:space="preserve">) die waterstof gebruiken vallen </w:t>
      </w:r>
      <w:r w:rsidRPr="00A15092" w:rsidR="009D251C">
        <w:rPr>
          <w:rFonts w:ascii="Verdana" w:hAnsi="Verdana" w:eastAsia="Verdana" w:cs="Verdana"/>
          <w:sz w:val="18"/>
          <w:szCs w:val="18"/>
        </w:rPr>
        <w:t>onder de jaarverplichting</w:t>
      </w:r>
      <w:r w:rsidRPr="00A15092" w:rsidR="10ECC1CE">
        <w:rPr>
          <w:rFonts w:ascii="Verdana" w:hAnsi="Verdana" w:eastAsia="Verdana" w:cs="Verdana"/>
          <w:sz w:val="18"/>
          <w:szCs w:val="18"/>
        </w:rPr>
        <w:t xml:space="preserve">. Een onderscheid is te maken in de uitvoeringslasten (inclusief toezicht en handhaving) en de kosten voor de bouw en </w:t>
      </w:r>
      <w:r w:rsidRPr="00A15092" w:rsidR="44AA5D7B">
        <w:rPr>
          <w:rFonts w:ascii="Verdana" w:hAnsi="Verdana" w:eastAsia="Verdana" w:cs="Verdana"/>
          <w:sz w:val="18"/>
          <w:szCs w:val="18"/>
        </w:rPr>
        <w:t xml:space="preserve">het </w:t>
      </w:r>
      <w:r w:rsidRPr="00A15092" w:rsidR="10ECC1CE">
        <w:rPr>
          <w:rFonts w:ascii="Verdana" w:hAnsi="Verdana" w:eastAsia="Verdana" w:cs="Verdana"/>
          <w:sz w:val="18"/>
          <w:szCs w:val="18"/>
        </w:rPr>
        <w:t xml:space="preserve">onderhoud van het </w:t>
      </w:r>
      <w:r w:rsidRPr="00A15092" w:rsidR="44AA5D7B">
        <w:rPr>
          <w:rFonts w:ascii="Verdana" w:hAnsi="Verdana" w:eastAsia="Verdana" w:cs="Verdana"/>
          <w:sz w:val="18"/>
          <w:szCs w:val="18"/>
        </w:rPr>
        <w:t>HWI-</w:t>
      </w:r>
      <w:r w:rsidRPr="00A15092" w:rsidR="10ECC1CE">
        <w:rPr>
          <w:rFonts w:ascii="Verdana" w:hAnsi="Verdana" w:eastAsia="Verdana" w:cs="Verdana"/>
          <w:sz w:val="18"/>
          <w:szCs w:val="18"/>
        </w:rPr>
        <w:t xml:space="preserve">register waarin de </w:t>
      </w:r>
      <w:r w:rsidRPr="00A15092" w:rsidR="311B7C70">
        <w:rPr>
          <w:rFonts w:ascii="Verdana" w:hAnsi="Verdana" w:eastAsia="Verdana" w:cs="Verdana"/>
          <w:sz w:val="18"/>
          <w:szCs w:val="18"/>
        </w:rPr>
        <w:t>HWI’s</w:t>
      </w:r>
      <w:r w:rsidRPr="00A15092" w:rsidR="0001730D">
        <w:rPr>
          <w:rFonts w:ascii="Verdana" w:hAnsi="Verdana" w:eastAsia="Verdana" w:cs="Verdana"/>
          <w:sz w:val="18"/>
          <w:szCs w:val="18"/>
        </w:rPr>
        <w:t xml:space="preserve"> </w:t>
      </w:r>
      <w:r w:rsidRPr="00A15092" w:rsidR="10ECC1CE">
        <w:rPr>
          <w:rFonts w:ascii="Verdana" w:hAnsi="Verdana" w:eastAsia="Verdana" w:cs="Verdana"/>
          <w:sz w:val="18"/>
          <w:szCs w:val="18"/>
        </w:rPr>
        <w:t xml:space="preserve">worden gecreëerd en verhandeld om aan de </w:t>
      </w:r>
      <w:r w:rsidRPr="00A15092" w:rsidR="311B7C70">
        <w:rPr>
          <w:rFonts w:ascii="Verdana" w:hAnsi="Verdana" w:eastAsia="Verdana" w:cs="Verdana"/>
          <w:sz w:val="18"/>
          <w:szCs w:val="18"/>
        </w:rPr>
        <w:t>jaar</w:t>
      </w:r>
      <w:r w:rsidRPr="00A15092" w:rsidR="10ECC1CE">
        <w:rPr>
          <w:rFonts w:ascii="Verdana" w:hAnsi="Verdana" w:eastAsia="Verdana" w:cs="Verdana"/>
          <w:sz w:val="18"/>
          <w:szCs w:val="18"/>
        </w:rPr>
        <w:t>verplichting te voldoen. Mocht de grootte van de doelgroep anders uitvallen dan</w:t>
      </w:r>
      <w:r w:rsidRPr="00A15092" w:rsidR="311B7C70">
        <w:rPr>
          <w:rFonts w:ascii="Verdana" w:hAnsi="Verdana" w:eastAsia="Verdana" w:cs="Verdana"/>
          <w:sz w:val="18"/>
          <w:szCs w:val="18"/>
        </w:rPr>
        <w:t xml:space="preserve"> is</w:t>
      </w:r>
      <w:r w:rsidRPr="00A15092" w:rsidR="10ECC1CE">
        <w:rPr>
          <w:rFonts w:ascii="Verdana" w:hAnsi="Verdana" w:eastAsia="Verdana" w:cs="Verdana"/>
          <w:sz w:val="18"/>
          <w:szCs w:val="18"/>
        </w:rPr>
        <w:t xml:space="preserve"> geraamd, dan zal dit invloed hebben op de uitvoeringslasten.</w:t>
      </w:r>
      <w:r w:rsidR="00FD3E11">
        <w:rPr>
          <w:rFonts w:ascii="Verdana" w:hAnsi="Verdana" w:eastAsia="Verdana" w:cs="Verdana"/>
          <w:sz w:val="18"/>
          <w:szCs w:val="18"/>
        </w:rPr>
        <w:t xml:space="preserve"> </w:t>
      </w:r>
      <w:r w:rsidRPr="00FD3E11" w:rsidR="00FD3E11">
        <w:rPr>
          <w:rFonts w:ascii="Verdana" w:hAnsi="Verdana" w:eastAsia="Verdana" w:cs="Verdana"/>
          <w:sz w:val="18"/>
          <w:szCs w:val="18"/>
        </w:rPr>
        <w:t>De kostenschatting is een momentopname in 2026 op basis van huidige kennis. Ook moet rekening worden gehouden met jaarlijks stijgende kosten vanwege o.a. stijgende lonen en inflatie.</w:t>
      </w:r>
    </w:p>
    <w:p w:rsidRPr="00A15092" w:rsidR="00011387" w:rsidP="009C70A2" w:rsidRDefault="00011387" w14:paraId="127F6B1B" w14:textId="77777777">
      <w:pPr>
        <w:spacing w:after="0" w:line="240" w:lineRule="auto"/>
        <w:rPr>
          <w:rFonts w:ascii="Verdana" w:hAnsi="Verdana" w:eastAsia="Verdana" w:cs="Verdana"/>
          <w:sz w:val="18"/>
          <w:szCs w:val="18"/>
        </w:rPr>
      </w:pPr>
    </w:p>
    <w:p w:rsidRPr="00A15092" w:rsidR="56E4E468" w:rsidP="009C70A2" w:rsidRDefault="6FEA7B78" w14:paraId="7F37FFCB" w14:textId="4E557A21">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 de uitvoering is jaarlijks naar schatting </w:t>
      </w:r>
      <w:r w:rsidRPr="00A15092" w:rsidR="00011387">
        <w:rPr>
          <w:rFonts w:ascii="Verdana" w:hAnsi="Verdana" w:eastAsia="Verdana" w:cs="Verdana"/>
          <w:sz w:val="18"/>
          <w:szCs w:val="18"/>
        </w:rPr>
        <w:t>€</w:t>
      </w:r>
      <w:r w:rsidR="00FD3E11">
        <w:rPr>
          <w:rFonts w:ascii="Verdana" w:hAnsi="Verdana" w:eastAsia="Verdana" w:cs="Verdana"/>
          <w:sz w:val="18"/>
          <w:szCs w:val="18"/>
        </w:rPr>
        <w:t>1,5</w:t>
      </w:r>
      <w:r w:rsidRPr="00A15092" w:rsidR="00FD7997">
        <w:rPr>
          <w:rFonts w:ascii="Verdana" w:hAnsi="Verdana" w:eastAsia="Verdana" w:cs="Verdana"/>
          <w:sz w:val="18"/>
          <w:szCs w:val="18"/>
        </w:rPr>
        <w:t xml:space="preserve"> miljoen </w:t>
      </w:r>
      <w:r w:rsidRPr="00A15092">
        <w:rPr>
          <w:rFonts w:ascii="Verdana" w:hAnsi="Verdana" w:eastAsia="Verdana" w:cs="Verdana"/>
          <w:sz w:val="18"/>
          <w:szCs w:val="18"/>
        </w:rPr>
        <w:t>gemoeid voor de periode 202</w:t>
      </w:r>
      <w:r w:rsidRPr="00A15092" w:rsidR="6B407EF4">
        <w:rPr>
          <w:rFonts w:ascii="Verdana" w:hAnsi="Verdana" w:eastAsia="Verdana" w:cs="Verdana"/>
          <w:sz w:val="18"/>
          <w:szCs w:val="18"/>
        </w:rPr>
        <w:t>7</w:t>
      </w:r>
      <w:r w:rsidRPr="00A15092">
        <w:rPr>
          <w:rFonts w:ascii="Verdana" w:hAnsi="Verdana" w:eastAsia="Verdana" w:cs="Verdana"/>
          <w:sz w:val="18"/>
          <w:szCs w:val="18"/>
        </w:rPr>
        <w:t xml:space="preserve"> tot en met 203</w:t>
      </w:r>
      <w:r w:rsidRPr="00A15092" w:rsidR="2CC5137D">
        <w:rPr>
          <w:rFonts w:ascii="Verdana" w:hAnsi="Verdana" w:eastAsia="Verdana" w:cs="Verdana"/>
          <w:sz w:val="18"/>
          <w:szCs w:val="18"/>
        </w:rPr>
        <w:t>5</w:t>
      </w:r>
      <w:r w:rsidRPr="00A15092">
        <w:rPr>
          <w:rFonts w:ascii="Verdana" w:hAnsi="Verdana" w:eastAsia="Verdana" w:cs="Verdana"/>
          <w:sz w:val="18"/>
          <w:szCs w:val="18"/>
        </w:rPr>
        <w:t xml:space="preserve">. Dit bedrag is gebaseerd op de capaciteit en middelen die </w:t>
      </w:r>
      <w:r w:rsidRPr="00A15092" w:rsidR="00204886">
        <w:rPr>
          <w:rFonts w:ascii="Verdana" w:hAnsi="Verdana" w:eastAsia="Verdana" w:cs="Verdana"/>
          <w:sz w:val="18"/>
          <w:szCs w:val="18"/>
        </w:rPr>
        <w:t xml:space="preserve">de </w:t>
      </w:r>
      <w:r w:rsidRPr="00A15092">
        <w:rPr>
          <w:rFonts w:ascii="Verdana" w:hAnsi="Verdana" w:eastAsia="Verdana" w:cs="Verdana"/>
          <w:sz w:val="18"/>
          <w:szCs w:val="18"/>
        </w:rPr>
        <w:t xml:space="preserve">NEa verwacht in te gaan zetten voor register- en rekeningbeheer, voorlichting aan de bedrijven, rapportage(s) opstellen, inspecties uitvoeren, maatregelen voor herstel en sancties bij fouten en overtredingen, en beleidsadvies. </w:t>
      </w:r>
      <w:r w:rsidRPr="00A15092" w:rsidR="00204886">
        <w:rPr>
          <w:rFonts w:ascii="Verdana" w:hAnsi="Verdana" w:eastAsia="Verdana" w:cs="Verdana"/>
          <w:sz w:val="18"/>
          <w:szCs w:val="18"/>
        </w:rPr>
        <w:t xml:space="preserve">De </w:t>
      </w:r>
      <w:r w:rsidRPr="00A15092">
        <w:rPr>
          <w:rFonts w:ascii="Verdana" w:hAnsi="Verdana" w:eastAsia="Verdana" w:cs="Verdana"/>
          <w:sz w:val="18"/>
          <w:szCs w:val="18"/>
        </w:rPr>
        <w:t>NEa zal al vóór de inwerkingtreding</w:t>
      </w:r>
      <w:r w:rsidRPr="00A15092" w:rsidR="0074242C">
        <w:rPr>
          <w:rFonts w:ascii="Verdana" w:hAnsi="Verdana" w:eastAsia="Verdana" w:cs="Verdana"/>
          <w:sz w:val="18"/>
          <w:szCs w:val="18"/>
        </w:rPr>
        <w:t xml:space="preserve"> van de jaarverplichting</w:t>
      </w:r>
      <w:r w:rsidRPr="00A15092">
        <w:rPr>
          <w:rFonts w:ascii="Verdana" w:hAnsi="Verdana" w:eastAsia="Verdana" w:cs="Verdana"/>
          <w:sz w:val="18"/>
          <w:szCs w:val="18"/>
        </w:rPr>
        <w:t xml:space="preserve"> kosten maken voor het werven van medewerkers, om te zorgen voor de noodzakelijke voorbereidingen op de taken met betrekking tot uitvoering, toezicht en handhaving en voor het informeren van de doelgroep.</w:t>
      </w:r>
    </w:p>
    <w:p w:rsidRPr="00A15092" w:rsidR="00D4626F" w:rsidP="009C70A2" w:rsidRDefault="00D4626F" w14:paraId="35B2566F" w14:textId="77777777">
      <w:pPr>
        <w:spacing w:after="0" w:line="240" w:lineRule="auto"/>
        <w:rPr>
          <w:rFonts w:ascii="Verdana" w:hAnsi="Verdana" w:eastAsia="Verdana" w:cs="Verdana"/>
          <w:sz w:val="18"/>
          <w:szCs w:val="18"/>
        </w:rPr>
      </w:pPr>
    </w:p>
    <w:p w:rsidR="56E4E468" w:rsidP="009C70A2" w:rsidRDefault="7482D89D" w14:paraId="3FEA982A" w14:textId="215AE5B9">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Het HWI-register moet worden gebouwd en jaarlijks onderhouden. </w:t>
      </w:r>
      <w:r w:rsidRPr="00A15092" w:rsidR="6FEA7B78">
        <w:rPr>
          <w:rFonts w:ascii="Verdana" w:hAnsi="Verdana" w:eastAsia="Verdana" w:cs="Verdana"/>
          <w:sz w:val="18"/>
          <w:szCs w:val="18"/>
        </w:rPr>
        <w:t xml:space="preserve">Voor het </w:t>
      </w:r>
      <w:r w:rsidRPr="00A15092" w:rsidR="00BD31A0">
        <w:rPr>
          <w:rFonts w:ascii="Verdana" w:hAnsi="Verdana" w:eastAsia="Verdana" w:cs="Verdana"/>
          <w:sz w:val="18"/>
          <w:szCs w:val="18"/>
        </w:rPr>
        <w:t>HWI-</w:t>
      </w:r>
      <w:r w:rsidRPr="00A15092" w:rsidR="6FEA7B78">
        <w:rPr>
          <w:rFonts w:ascii="Verdana" w:hAnsi="Verdana" w:eastAsia="Verdana" w:cs="Verdana"/>
          <w:sz w:val="18"/>
          <w:szCs w:val="18"/>
        </w:rPr>
        <w:t xml:space="preserve">register is </w:t>
      </w:r>
      <w:r w:rsidRPr="00A15092" w:rsidR="00D4626F">
        <w:rPr>
          <w:rFonts w:ascii="Verdana" w:hAnsi="Verdana" w:eastAsia="Verdana" w:cs="Verdana"/>
          <w:sz w:val="18"/>
          <w:szCs w:val="18"/>
        </w:rPr>
        <w:t>€</w:t>
      </w:r>
      <w:r w:rsidRPr="00A5240A" w:rsidR="00A5240A">
        <w:rPr>
          <w:rFonts w:ascii="Verdana" w:hAnsi="Verdana" w:eastAsia="Verdana" w:cs="Verdana"/>
          <w:sz w:val="18"/>
          <w:szCs w:val="18"/>
        </w:rPr>
        <w:t xml:space="preserve">145.000 </w:t>
      </w:r>
      <w:r w:rsidRPr="00A15092" w:rsidR="6FEA7B78">
        <w:rPr>
          <w:rFonts w:ascii="Verdana" w:hAnsi="Verdana" w:eastAsia="Verdana" w:cs="Verdana"/>
          <w:sz w:val="18"/>
          <w:szCs w:val="18"/>
        </w:rPr>
        <w:t xml:space="preserve">per jaar nodig voor de periode </w:t>
      </w:r>
      <w:r w:rsidRPr="00A15092" w:rsidR="00B834C2">
        <w:rPr>
          <w:rFonts w:ascii="Verdana" w:hAnsi="Verdana" w:eastAsia="Verdana" w:cs="Verdana"/>
          <w:sz w:val="18"/>
          <w:szCs w:val="18"/>
        </w:rPr>
        <w:t xml:space="preserve">2027 </w:t>
      </w:r>
      <w:r w:rsidRPr="00A15092" w:rsidR="6FEA7B78">
        <w:rPr>
          <w:rFonts w:ascii="Verdana" w:hAnsi="Verdana" w:eastAsia="Verdana" w:cs="Verdana"/>
          <w:sz w:val="18"/>
          <w:szCs w:val="18"/>
        </w:rPr>
        <w:t xml:space="preserve">tot en met </w:t>
      </w:r>
      <w:r w:rsidRPr="00A15092" w:rsidR="00B834C2">
        <w:rPr>
          <w:rFonts w:ascii="Verdana" w:hAnsi="Verdana" w:eastAsia="Verdana" w:cs="Verdana"/>
          <w:sz w:val="18"/>
          <w:szCs w:val="18"/>
        </w:rPr>
        <w:t>203</w:t>
      </w:r>
      <w:r w:rsidRPr="00A15092" w:rsidR="098ED565">
        <w:rPr>
          <w:rFonts w:ascii="Verdana" w:hAnsi="Verdana" w:eastAsia="Verdana" w:cs="Verdana"/>
          <w:sz w:val="18"/>
          <w:szCs w:val="18"/>
        </w:rPr>
        <w:t>1</w:t>
      </w:r>
      <w:r w:rsidRPr="00A15092" w:rsidR="6FEA7B78">
        <w:rPr>
          <w:rFonts w:ascii="Verdana" w:hAnsi="Verdana" w:eastAsia="Verdana" w:cs="Verdana"/>
          <w:sz w:val="18"/>
          <w:szCs w:val="18"/>
        </w:rPr>
        <w:t xml:space="preserve">. In dit totaalbedrag wordt rekening gehouden met beheer en doorontwikkeling van het </w:t>
      </w:r>
      <w:r w:rsidRPr="00A15092" w:rsidR="00BD31A0">
        <w:rPr>
          <w:rFonts w:ascii="Verdana" w:hAnsi="Verdana" w:eastAsia="Verdana" w:cs="Verdana"/>
          <w:sz w:val="18"/>
          <w:szCs w:val="18"/>
        </w:rPr>
        <w:t>HWI-</w:t>
      </w:r>
      <w:r w:rsidRPr="00A15092" w:rsidR="6FEA7B78">
        <w:rPr>
          <w:rFonts w:ascii="Verdana" w:hAnsi="Verdana" w:eastAsia="Verdana" w:cs="Verdana"/>
          <w:sz w:val="18"/>
          <w:szCs w:val="18"/>
        </w:rPr>
        <w:t>register (€</w:t>
      </w:r>
      <w:r w:rsidR="00A5240A">
        <w:rPr>
          <w:rFonts w:ascii="Verdana" w:hAnsi="Verdana" w:eastAsia="Verdana" w:cs="Verdana"/>
          <w:sz w:val="18"/>
          <w:szCs w:val="18"/>
        </w:rPr>
        <w:t>6</w:t>
      </w:r>
      <w:r w:rsidRPr="00A15092" w:rsidR="6FEA7B78">
        <w:rPr>
          <w:rFonts w:ascii="Verdana" w:hAnsi="Verdana" w:eastAsia="Verdana" w:cs="Verdana"/>
          <w:sz w:val="18"/>
          <w:szCs w:val="18"/>
        </w:rPr>
        <w:t>0.000</w:t>
      </w:r>
      <w:r w:rsidRPr="00A15092" w:rsidR="0008668C">
        <w:rPr>
          <w:rFonts w:ascii="Verdana" w:hAnsi="Verdana" w:eastAsia="Verdana" w:cs="Verdana"/>
          <w:sz w:val="18"/>
          <w:szCs w:val="18"/>
        </w:rPr>
        <w:t xml:space="preserve"> per jaar</w:t>
      </w:r>
      <w:r w:rsidRPr="00A15092" w:rsidR="6FEA7B78">
        <w:rPr>
          <w:rFonts w:ascii="Verdana" w:hAnsi="Verdana" w:eastAsia="Verdana" w:cs="Verdana"/>
          <w:sz w:val="18"/>
          <w:szCs w:val="18"/>
        </w:rPr>
        <w:t>) en een bedrag voor afschrijving</w:t>
      </w:r>
      <w:r w:rsidRPr="00A15092" w:rsidR="0008668C">
        <w:rPr>
          <w:rFonts w:ascii="Verdana" w:hAnsi="Verdana" w:eastAsia="Verdana" w:cs="Verdana"/>
          <w:sz w:val="18"/>
          <w:szCs w:val="18"/>
        </w:rPr>
        <w:t xml:space="preserve"> (over vijf jaar)</w:t>
      </w:r>
      <w:r w:rsidRPr="00A15092" w:rsidR="6FEA7B78">
        <w:rPr>
          <w:rFonts w:ascii="Verdana" w:hAnsi="Verdana" w:eastAsia="Verdana" w:cs="Verdana"/>
          <w:sz w:val="18"/>
          <w:szCs w:val="18"/>
        </w:rPr>
        <w:t xml:space="preserve"> van de registerbouw (€</w:t>
      </w:r>
      <w:r w:rsidR="00A5240A">
        <w:rPr>
          <w:rFonts w:ascii="Verdana" w:hAnsi="Verdana" w:eastAsia="Verdana" w:cs="Verdana"/>
          <w:sz w:val="18"/>
          <w:szCs w:val="18"/>
        </w:rPr>
        <w:t>85</w:t>
      </w:r>
      <w:r w:rsidRPr="00A15092" w:rsidR="6FEA7B78">
        <w:rPr>
          <w:rFonts w:ascii="Verdana" w:hAnsi="Verdana" w:eastAsia="Verdana" w:cs="Verdana"/>
          <w:sz w:val="18"/>
          <w:szCs w:val="18"/>
        </w:rPr>
        <w:t>.000</w:t>
      </w:r>
      <w:r w:rsidRPr="00A15092" w:rsidR="0008668C">
        <w:rPr>
          <w:rFonts w:ascii="Verdana" w:hAnsi="Verdana" w:eastAsia="Verdana" w:cs="Verdana"/>
          <w:sz w:val="18"/>
          <w:szCs w:val="18"/>
        </w:rPr>
        <w:t xml:space="preserve"> per jaar</w:t>
      </w:r>
      <w:r w:rsidRPr="00A15092" w:rsidR="6FEA7B78">
        <w:rPr>
          <w:rFonts w:ascii="Verdana" w:hAnsi="Verdana" w:eastAsia="Verdana" w:cs="Verdana"/>
          <w:sz w:val="18"/>
          <w:szCs w:val="18"/>
        </w:rPr>
        <w:t xml:space="preserve">). </w:t>
      </w:r>
      <w:r w:rsidRPr="00A15092" w:rsidR="1D371B4A">
        <w:rPr>
          <w:rFonts w:ascii="Verdana" w:hAnsi="Verdana" w:eastAsia="Verdana" w:cs="Verdana"/>
          <w:sz w:val="18"/>
          <w:szCs w:val="18"/>
        </w:rPr>
        <w:t xml:space="preserve">In de periode 2032-2035 zijn </w:t>
      </w:r>
      <w:r w:rsidR="00C854B7">
        <w:rPr>
          <w:rFonts w:ascii="Verdana" w:hAnsi="Verdana" w:eastAsia="Verdana" w:cs="Verdana"/>
          <w:sz w:val="18"/>
          <w:szCs w:val="18"/>
        </w:rPr>
        <w:t xml:space="preserve">er alleen </w:t>
      </w:r>
      <w:r w:rsidRPr="00A15092" w:rsidR="1D371B4A">
        <w:rPr>
          <w:rFonts w:ascii="Verdana" w:hAnsi="Verdana" w:eastAsia="Verdana" w:cs="Verdana"/>
          <w:sz w:val="18"/>
          <w:szCs w:val="18"/>
        </w:rPr>
        <w:t>de jaarlijkse kosten voor beheer en doorontwikkeling €</w:t>
      </w:r>
      <w:r w:rsidR="00C854B7">
        <w:rPr>
          <w:rFonts w:ascii="Verdana" w:hAnsi="Verdana" w:eastAsia="Verdana" w:cs="Verdana"/>
          <w:sz w:val="18"/>
          <w:szCs w:val="18"/>
        </w:rPr>
        <w:t>6</w:t>
      </w:r>
      <w:r w:rsidRPr="00A15092" w:rsidR="1D371B4A">
        <w:rPr>
          <w:rFonts w:ascii="Verdana" w:hAnsi="Verdana" w:eastAsia="Verdana" w:cs="Verdana"/>
          <w:sz w:val="18"/>
          <w:szCs w:val="18"/>
        </w:rPr>
        <w:t xml:space="preserve">0.000 per jaar. </w:t>
      </w:r>
      <w:r w:rsidRPr="00A15092" w:rsidR="6FEA7B78">
        <w:rPr>
          <w:rFonts w:ascii="Verdana" w:hAnsi="Verdana" w:eastAsia="Verdana" w:cs="Verdana"/>
          <w:sz w:val="18"/>
          <w:szCs w:val="18"/>
        </w:rPr>
        <w:t xml:space="preserve">Toekomstige beleidskeuzes die de complexiteit van het </w:t>
      </w:r>
      <w:r w:rsidRPr="00A15092" w:rsidR="00DD7F33">
        <w:rPr>
          <w:rFonts w:ascii="Verdana" w:hAnsi="Verdana" w:eastAsia="Verdana" w:cs="Verdana"/>
          <w:sz w:val="18"/>
          <w:szCs w:val="18"/>
        </w:rPr>
        <w:t>HWI-</w:t>
      </w:r>
      <w:r w:rsidRPr="00A15092" w:rsidR="6FEA7B78">
        <w:rPr>
          <w:rFonts w:ascii="Verdana" w:hAnsi="Verdana" w:eastAsia="Verdana" w:cs="Verdana"/>
          <w:sz w:val="18"/>
          <w:szCs w:val="18"/>
        </w:rPr>
        <w:t xml:space="preserve">register beïnvloeden, </w:t>
      </w:r>
      <w:r w:rsidR="00641D3C">
        <w:rPr>
          <w:rFonts w:ascii="Verdana" w:hAnsi="Verdana" w:eastAsia="Verdana" w:cs="Verdana"/>
          <w:sz w:val="18"/>
          <w:szCs w:val="18"/>
        </w:rPr>
        <w:t>zullen</w:t>
      </w:r>
      <w:r w:rsidRPr="00A15092" w:rsidR="6FEA7B78">
        <w:rPr>
          <w:rFonts w:ascii="Verdana" w:hAnsi="Verdana" w:eastAsia="Verdana" w:cs="Verdana"/>
          <w:sz w:val="18"/>
          <w:szCs w:val="18"/>
        </w:rPr>
        <w:t xml:space="preserve"> invloed hebben op deze raming.</w:t>
      </w:r>
    </w:p>
    <w:p w:rsidR="00B51F5E" w:rsidP="009C70A2" w:rsidRDefault="00B51F5E" w14:paraId="7E4A5209" w14:textId="77777777">
      <w:pPr>
        <w:spacing w:after="0" w:line="240" w:lineRule="auto"/>
        <w:rPr>
          <w:rFonts w:ascii="Verdana" w:hAnsi="Verdana" w:eastAsia="Verdana" w:cs="Verdana"/>
          <w:sz w:val="18"/>
          <w:szCs w:val="18"/>
        </w:rPr>
      </w:pPr>
    </w:p>
    <w:p w:rsidRPr="00A15092" w:rsidR="00B51F5E" w:rsidP="009C70A2" w:rsidRDefault="00B51F5E" w14:paraId="6CE7DCE7" w14:textId="545A9CD3">
      <w:pPr>
        <w:spacing w:after="0" w:line="240" w:lineRule="auto"/>
        <w:rPr>
          <w:rFonts w:ascii="Verdana" w:hAnsi="Verdana" w:eastAsia="Verdana" w:cs="Verdana"/>
          <w:sz w:val="18"/>
          <w:szCs w:val="18"/>
        </w:rPr>
      </w:pPr>
      <w:r w:rsidRPr="00B51F5E">
        <w:rPr>
          <w:rFonts w:ascii="Verdana" w:hAnsi="Verdana" w:eastAsia="Verdana" w:cs="Verdana"/>
          <w:sz w:val="18"/>
          <w:szCs w:val="18"/>
        </w:rPr>
        <w:t>De uitvoeringslasten zijn gestegen ten opzichte van de oorspronkelijke inschatting die stamt uit 2023 toen de taak voor de NEa voor het eerst in beeld kwam. Tussentijds is de kostenschatting niet geïndexeerd. Jaarlijks zijn kosten gestegen vanwege o.a. stijgende loonkosten, materiele kosten en tarieven voor ICT-inhuur. Daarom is nu een herberekening van de kosten gemaakt.</w:t>
      </w:r>
    </w:p>
    <w:p w:rsidRPr="00A15092" w:rsidR="00774747" w:rsidP="009C70A2" w:rsidRDefault="00774747" w14:paraId="50984E59" w14:textId="77777777">
      <w:pPr>
        <w:spacing w:after="0" w:line="240" w:lineRule="auto"/>
        <w:rPr>
          <w:rFonts w:ascii="Verdana" w:hAnsi="Verdana"/>
          <w:sz w:val="24"/>
          <w:szCs w:val="24"/>
        </w:rPr>
      </w:pPr>
    </w:p>
    <w:p w:rsidRPr="00A15092" w:rsidR="007D50B2" w:rsidP="00E64DC5" w:rsidRDefault="007D50B2" w14:paraId="33D80876" w14:textId="2A82A453">
      <w:pPr>
        <w:pStyle w:val="Kop1"/>
      </w:pPr>
      <w:bookmarkStart w:name="_Toc198886781" w:id="107"/>
      <w:bookmarkStart w:name="_Toc227253375" w:id="108"/>
      <w:r w:rsidRPr="00A15092">
        <w:t>7. Uitvoering, toezicht en handhaving</w:t>
      </w:r>
      <w:bookmarkEnd w:id="107"/>
      <w:bookmarkEnd w:id="108"/>
    </w:p>
    <w:p w:rsidRPr="00A15092" w:rsidR="003006AE" w:rsidP="003006AE" w:rsidRDefault="00204886" w14:paraId="47CB1698" w14:textId="79726C9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w:t>
      </w:r>
      <w:r w:rsidRPr="00A15092" w:rsidR="466B0777">
        <w:rPr>
          <w:rFonts w:ascii="Verdana" w:hAnsi="Verdana" w:eastAsia="Verdana" w:cs="Verdana"/>
          <w:sz w:val="18"/>
          <w:szCs w:val="18"/>
        </w:rPr>
        <w:t xml:space="preserve">NEa is de beoogde </w:t>
      </w:r>
      <w:r w:rsidRPr="00A15092" w:rsidR="45250143">
        <w:rPr>
          <w:rFonts w:ascii="Verdana" w:hAnsi="Verdana" w:eastAsia="Verdana" w:cs="Verdana"/>
          <w:sz w:val="18"/>
          <w:szCs w:val="18"/>
        </w:rPr>
        <w:t>uitvoerings</w:t>
      </w:r>
      <w:r w:rsidRPr="00A15092" w:rsidR="466B0777">
        <w:rPr>
          <w:rFonts w:ascii="Verdana" w:hAnsi="Verdana" w:eastAsia="Verdana" w:cs="Verdana"/>
          <w:sz w:val="18"/>
          <w:szCs w:val="18"/>
        </w:rPr>
        <w:t xml:space="preserve">organisatie </w:t>
      </w:r>
      <w:r w:rsidRPr="00A15092" w:rsidR="6346DD83">
        <w:rPr>
          <w:rFonts w:ascii="Verdana" w:hAnsi="Verdana" w:eastAsia="Verdana" w:cs="Verdana"/>
          <w:sz w:val="18"/>
          <w:szCs w:val="18"/>
        </w:rPr>
        <w:t xml:space="preserve">en toezichthouder </w:t>
      </w:r>
      <w:r w:rsidRPr="00A15092" w:rsidR="431468D7">
        <w:rPr>
          <w:rFonts w:ascii="Verdana" w:hAnsi="Verdana" w:eastAsia="Verdana" w:cs="Verdana"/>
          <w:sz w:val="18"/>
          <w:szCs w:val="18"/>
        </w:rPr>
        <w:t>op</w:t>
      </w:r>
      <w:r w:rsidRPr="00A15092" w:rsidR="466B0777">
        <w:rPr>
          <w:rFonts w:ascii="Verdana" w:hAnsi="Verdana" w:eastAsia="Verdana" w:cs="Verdana"/>
          <w:sz w:val="18"/>
          <w:szCs w:val="18"/>
        </w:rPr>
        <w:t xml:space="preserve"> de</w:t>
      </w:r>
      <w:r w:rsidRPr="00A15092" w:rsidR="0001284E">
        <w:rPr>
          <w:rFonts w:ascii="Verdana" w:hAnsi="Verdana" w:eastAsia="Verdana" w:cs="Verdana"/>
          <w:sz w:val="18"/>
          <w:szCs w:val="18"/>
        </w:rPr>
        <w:t xml:space="preserve"> </w:t>
      </w:r>
      <w:r w:rsidRPr="00A15092" w:rsidR="002D3DE2">
        <w:rPr>
          <w:rFonts w:ascii="Verdana" w:hAnsi="Verdana" w:eastAsia="Verdana" w:cs="Verdana"/>
          <w:sz w:val="18"/>
          <w:szCs w:val="18"/>
        </w:rPr>
        <w:t xml:space="preserve">voorgenomen </w:t>
      </w:r>
      <w:r w:rsidRPr="00A15092" w:rsidR="466B0777">
        <w:rPr>
          <w:rFonts w:ascii="Verdana" w:hAnsi="Verdana" w:eastAsia="Verdana" w:cs="Verdana"/>
          <w:sz w:val="18"/>
          <w:szCs w:val="18"/>
        </w:rPr>
        <w:t xml:space="preserve">jaarverplichting. Als uitvoeringsorganisatie zal </w:t>
      </w:r>
      <w:r w:rsidRPr="00A15092">
        <w:rPr>
          <w:rFonts w:ascii="Verdana" w:hAnsi="Verdana" w:eastAsia="Verdana" w:cs="Verdana"/>
          <w:sz w:val="18"/>
          <w:szCs w:val="18"/>
        </w:rPr>
        <w:t xml:space="preserve">de </w:t>
      </w:r>
      <w:r w:rsidRPr="00A15092" w:rsidR="466B0777">
        <w:rPr>
          <w:rFonts w:ascii="Verdana" w:hAnsi="Verdana" w:eastAsia="Verdana" w:cs="Verdana"/>
          <w:sz w:val="18"/>
          <w:szCs w:val="18"/>
        </w:rPr>
        <w:t>NEa het</w:t>
      </w:r>
      <w:r w:rsidRPr="00A15092" w:rsidR="00732073">
        <w:rPr>
          <w:rFonts w:ascii="Verdana" w:hAnsi="Verdana" w:eastAsia="Verdana" w:cs="Verdana"/>
          <w:sz w:val="18"/>
          <w:szCs w:val="18"/>
        </w:rPr>
        <w:t xml:space="preserve"> </w:t>
      </w:r>
      <w:r w:rsidRPr="00A15092" w:rsidR="466B0777">
        <w:rPr>
          <w:rFonts w:ascii="Verdana" w:hAnsi="Verdana" w:eastAsia="Verdana" w:cs="Verdana"/>
          <w:sz w:val="18"/>
          <w:szCs w:val="18"/>
        </w:rPr>
        <w:t>HWI</w:t>
      </w:r>
      <w:r w:rsidRPr="00A15092" w:rsidR="00732073">
        <w:rPr>
          <w:rFonts w:ascii="Verdana" w:hAnsi="Verdana" w:eastAsia="Verdana" w:cs="Verdana"/>
          <w:sz w:val="18"/>
          <w:szCs w:val="18"/>
        </w:rPr>
        <w:t>-</w:t>
      </w:r>
      <w:r w:rsidRPr="00A15092" w:rsidR="466B0777">
        <w:rPr>
          <w:rFonts w:ascii="Verdana" w:hAnsi="Verdana" w:eastAsia="Verdana" w:cs="Verdana"/>
          <w:sz w:val="18"/>
          <w:szCs w:val="18"/>
        </w:rPr>
        <w:t xml:space="preserve">register </w:t>
      </w:r>
      <w:r w:rsidRPr="00A15092" w:rsidR="5C049DF9">
        <w:rPr>
          <w:rFonts w:ascii="Verdana" w:hAnsi="Verdana" w:eastAsia="Verdana" w:cs="Verdana"/>
          <w:sz w:val="18"/>
          <w:szCs w:val="18"/>
        </w:rPr>
        <w:t xml:space="preserve">ontwikkelen, </w:t>
      </w:r>
      <w:r w:rsidRPr="00A15092" w:rsidR="466B0777">
        <w:rPr>
          <w:rFonts w:ascii="Verdana" w:hAnsi="Verdana" w:eastAsia="Verdana" w:cs="Verdana"/>
          <w:sz w:val="18"/>
          <w:szCs w:val="18"/>
        </w:rPr>
        <w:t>beheren en er toezicht op houden</w:t>
      </w:r>
      <w:r w:rsidRPr="00A15092" w:rsidR="002C4B09">
        <w:rPr>
          <w:rFonts w:ascii="Verdana" w:hAnsi="Verdana" w:eastAsia="Verdana" w:cs="Verdana"/>
          <w:sz w:val="18"/>
          <w:szCs w:val="18"/>
        </w:rPr>
        <w:t>.</w:t>
      </w:r>
      <w:r w:rsidRPr="00A15092" w:rsidR="466B0777">
        <w:rPr>
          <w:rFonts w:ascii="Verdana" w:hAnsi="Verdana" w:eastAsia="Verdana" w:cs="Verdana"/>
          <w:sz w:val="18"/>
          <w:szCs w:val="18"/>
        </w:rPr>
        <w:t xml:space="preserve"> </w:t>
      </w:r>
      <w:r w:rsidRPr="00A15092" w:rsidR="002C4B09">
        <w:rPr>
          <w:rFonts w:ascii="Verdana" w:hAnsi="Verdana" w:eastAsia="Verdana" w:cs="Verdana"/>
          <w:sz w:val="18"/>
          <w:szCs w:val="18"/>
        </w:rPr>
        <w:t>D</w:t>
      </w:r>
      <w:r w:rsidRPr="00A15092" w:rsidR="466B0777">
        <w:rPr>
          <w:rFonts w:ascii="Verdana" w:hAnsi="Verdana" w:eastAsia="Verdana" w:cs="Verdana"/>
          <w:sz w:val="18"/>
          <w:szCs w:val="18"/>
        </w:rPr>
        <w:t xml:space="preserve">aarnaast wordt </w:t>
      </w:r>
      <w:r w:rsidRPr="00A15092">
        <w:rPr>
          <w:rFonts w:ascii="Verdana" w:hAnsi="Verdana" w:eastAsia="Verdana" w:cs="Verdana"/>
          <w:sz w:val="18"/>
          <w:szCs w:val="18"/>
        </w:rPr>
        <w:t xml:space="preserve">de </w:t>
      </w:r>
      <w:r w:rsidRPr="00A15092" w:rsidR="466B0777">
        <w:rPr>
          <w:rFonts w:ascii="Verdana" w:hAnsi="Verdana" w:eastAsia="Verdana" w:cs="Verdana"/>
          <w:sz w:val="18"/>
          <w:szCs w:val="18"/>
        </w:rPr>
        <w:t xml:space="preserve">NEa belast met de bestuursrechtelijke handhaving. Behalve </w:t>
      </w:r>
      <w:r w:rsidRPr="00A15092">
        <w:rPr>
          <w:rFonts w:ascii="Verdana" w:hAnsi="Verdana" w:eastAsia="Verdana" w:cs="Verdana"/>
          <w:sz w:val="18"/>
          <w:szCs w:val="18"/>
        </w:rPr>
        <w:t xml:space="preserve">de </w:t>
      </w:r>
      <w:r w:rsidRPr="00A15092" w:rsidR="466B0777">
        <w:rPr>
          <w:rFonts w:ascii="Verdana" w:hAnsi="Verdana" w:eastAsia="Verdana" w:cs="Verdana"/>
          <w:sz w:val="18"/>
          <w:szCs w:val="18"/>
        </w:rPr>
        <w:t xml:space="preserve">NEa spelen ook </w:t>
      </w:r>
      <w:r w:rsidRPr="00A15092" w:rsidR="00F13228">
        <w:rPr>
          <w:rFonts w:ascii="Verdana" w:hAnsi="Verdana" w:eastAsia="Verdana" w:cs="Verdana"/>
          <w:sz w:val="18"/>
          <w:szCs w:val="18"/>
        </w:rPr>
        <w:t>verificateurs</w:t>
      </w:r>
      <w:r w:rsidRPr="00A15092" w:rsidR="466B0777">
        <w:rPr>
          <w:rFonts w:ascii="Verdana" w:hAnsi="Verdana" w:eastAsia="Verdana" w:cs="Verdana"/>
          <w:sz w:val="18"/>
          <w:szCs w:val="18"/>
        </w:rPr>
        <w:t xml:space="preserve"> een rol in de controle op de gegevens die door bedrijven </w:t>
      </w:r>
      <w:r w:rsidRPr="00A15092" w:rsidR="00CA7C59">
        <w:rPr>
          <w:rFonts w:ascii="Verdana" w:hAnsi="Verdana" w:eastAsia="Verdana" w:cs="Verdana"/>
          <w:sz w:val="18"/>
          <w:szCs w:val="18"/>
        </w:rPr>
        <w:t xml:space="preserve">worden </w:t>
      </w:r>
      <w:r w:rsidRPr="00A15092" w:rsidR="466B0777">
        <w:rPr>
          <w:rFonts w:ascii="Verdana" w:hAnsi="Verdana" w:eastAsia="Verdana" w:cs="Verdana"/>
          <w:sz w:val="18"/>
          <w:szCs w:val="18"/>
        </w:rPr>
        <w:t xml:space="preserve">opgegeven in het </w:t>
      </w:r>
      <w:r w:rsidRPr="00A15092" w:rsidR="00CA7C59">
        <w:rPr>
          <w:rFonts w:ascii="Verdana" w:hAnsi="Verdana" w:eastAsia="Verdana" w:cs="Verdana"/>
          <w:sz w:val="18"/>
          <w:szCs w:val="18"/>
        </w:rPr>
        <w:t>HWI-</w:t>
      </w:r>
      <w:r w:rsidRPr="00A15092" w:rsidR="466B0777">
        <w:rPr>
          <w:rFonts w:ascii="Verdana" w:hAnsi="Verdana" w:eastAsia="Verdana" w:cs="Verdana"/>
          <w:sz w:val="18"/>
          <w:szCs w:val="18"/>
        </w:rPr>
        <w:t>register.</w:t>
      </w:r>
      <w:bookmarkStart w:name="_Toc1833934645" w:id="109"/>
    </w:p>
    <w:p w:rsidRPr="00A15092" w:rsidR="003006AE" w:rsidP="003006AE" w:rsidRDefault="021836EB" w14:paraId="14DF4D97" w14:textId="067EC152">
      <w:pPr>
        <w:spacing w:after="0" w:line="240" w:lineRule="auto"/>
        <w:rPr>
          <w:rFonts w:eastAsia="Verdana" w:cs="Verdana"/>
          <w:sz w:val="18"/>
          <w:szCs w:val="18"/>
        </w:rPr>
      </w:pPr>
      <w:r w:rsidRPr="00A15092">
        <w:rPr>
          <w:rFonts w:eastAsia="Verdana" w:cs="Verdana"/>
          <w:sz w:val="18"/>
          <w:szCs w:val="18"/>
        </w:rPr>
        <w:t xml:space="preserve"> </w:t>
      </w:r>
    </w:p>
    <w:p w:rsidRPr="00A15092" w:rsidR="007D50B2" w:rsidP="00E64DC5" w:rsidRDefault="007D50B2" w14:paraId="19803922" w14:textId="4B01C605">
      <w:pPr>
        <w:pStyle w:val="Kop2"/>
      </w:pPr>
      <w:bookmarkStart w:name="_Toc198886782" w:id="110"/>
      <w:bookmarkStart w:name="_Toc227253376" w:id="111"/>
      <w:bookmarkEnd w:id="109"/>
      <w:r w:rsidRPr="00A15092">
        <w:t>7.1. Uitvoering door NEa</w:t>
      </w:r>
      <w:bookmarkEnd w:id="110"/>
      <w:bookmarkEnd w:id="111"/>
    </w:p>
    <w:p w:rsidRPr="00A15092" w:rsidR="312AF8D5" w:rsidP="00B848D6" w:rsidRDefault="1A050CD1" w14:paraId="569A99BF" w14:textId="0A3B8F7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w:t>
      </w:r>
      <w:r w:rsidRPr="00A15092" w:rsidR="002C4B09">
        <w:rPr>
          <w:rFonts w:ascii="Verdana" w:hAnsi="Verdana" w:eastAsia="Verdana" w:cs="Verdana"/>
          <w:sz w:val="18"/>
          <w:szCs w:val="18"/>
        </w:rPr>
        <w:t>dit wets</w:t>
      </w:r>
      <w:r w:rsidRPr="00A15092">
        <w:rPr>
          <w:rFonts w:ascii="Verdana" w:hAnsi="Verdana" w:eastAsia="Verdana" w:cs="Verdana"/>
          <w:sz w:val="18"/>
          <w:szCs w:val="18"/>
        </w:rPr>
        <w:t xml:space="preserve">voorstel </w:t>
      </w:r>
      <w:r w:rsidRPr="00A15092" w:rsidR="002C4B09">
        <w:rPr>
          <w:rFonts w:ascii="Verdana" w:hAnsi="Verdana" w:eastAsia="Verdana" w:cs="Verdana"/>
          <w:sz w:val="18"/>
          <w:szCs w:val="18"/>
        </w:rPr>
        <w:t xml:space="preserve">draagt </w:t>
      </w:r>
      <w:r w:rsidRPr="00A15092" w:rsidR="00204886">
        <w:rPr>
          <w:rFonts w:ascii="Verdana" w:hAnsi="Verdana" w:eastAsia="Verdana" w:cs="Verdana"/>
          <w:sz w:val="18"/>
          <w:szCs w:val="18"/>
        </w:rPr>
        <w:t xml:space="preserve">de </w:t>
      </w:r>
      <w:r w:rsidRPr="00A15092" w:rsidR="283EF147">
        <w:rPr>
          <w:rFonts w:ascii="Verdana" w:hAnsi="Verdana" w:eastAsia="Verdana" w:cs="Verdana"/>
          <w:sz w:val="18"/>
          <w:szCs w:val="18"/>
        </w:rPr>
        <w:t xml:space="preserve">NEa zorg voor </w:t>
      </w:r>
      <w:r w:rsidRPr="00A15092" w:rsidR="5A9ECF83">
        <w:rPr>
          <w:rFonts w:ascii="Verdana" w:hAnsi="Verdana" w:eastAsia="Verdana" w:cs="Verdana"/>
          <w:sz w:val="18"/>
          <w:szCs w:val="18"/>
        </w:rPr>
        <w:t xml:space="preserve">de nodige </w:t>
      </w:r>
      <w:r w:rsidRPr="00A15092" w:rsidR="7A9A73F8">
        <w:rPr>
          <w:rFonts w:ascii="Verdana" w:hAnsi="Verdana" w:eastAsia="Verdana" w:cs="Verdana"/>
          <w:sz w:val="18"/>
          <w:szCs w:val="18"/>
        </w:rPr>
        <w:t>IT-</w:t>
      </w:r>
      <w:r w:rsidRPr="00A15092" w:rsidR="5A9ECF83">
        <w:rPr>
          <w:rFonts w:ascii="Verdana" w:hAnsi="Verdana" w:eastAsia="Verdana" w:cs="Verdana"/>
          <w:sz w:val="18"/>
          <w:szCs w:val="18"/>
        </w:rPr>
        <w:t>infrastructuur</w:t>
      </w:r>
      <w:r w:rsidRPr="00A15092" w:rsidR="002C4B09">
        <w:rPr>
          <w:rFonts w:ascii="Verdana" w:hAnsi="Verdana" w:eastAsia="Verdana" w:cs="Verdana"/>
          <w:sz w:val="18"/>
          <w:szCs w:val="18"/>
        </w:rPr>
        <w:t>,</w:t>
      </w:r>
      <w:r w:rsidRPr="00A15092" w:rsidR="5A9ECF83">
        <w:rPr>
          <w:rFonts w:ascii="Verdana" w:hAnsi="Verdana" w:eastAsia="Verdana" w:cs="Verdana"/>
          <w:sz w:val="18"/>
          <w:szCs w:val="18"/>
        </w:rPr>
        <w:t xml:space="preserve"> zo</w:t>
      </w:r>
      <w:r w:rsidRPr="00A15092" w:rsidR="283EF147">
        <w:rPr>
          <w:rFonts w:ascii="Verdana" w:hAnsi="Verdana" w:eastAsia="Verdana" w:cs="Verdana"/>
          <w:sz w:val="18"/>
          <w:szCs w:val="18"/>
        </w:rPr>
        <w:t xml:space="preserve">dat de </w:t>
      </w:r>
      <w:r w:rsidRPr="00A15092" w:rsidR="005D00BE">
        <w:rPr>
          <w:rFonts w:ascii="Verdana" w:hAnsi="Verdana" w:eastAsia="Verdana" w:cs="Verdana"/>
          <w:sz w:val="18"/>
          <w:szCs w:val="18"/>
        </w:rPr>
        <w:t>exploitanten van industriële installatie</w:t>
      </w:r>
      <w:r w:rsidRPr="00A15092" w:rsidR="009D251C">
        <w:rPr>
          <w:rFonts w:ascii="Verdana" w:hAnsi="Verdana" w:eastAsia="Verdana" w:cs="Verdana"/>
          <w:sz w:val="18"/>
          <w:szCs w:val="18"/>
        </w:rPr>
        <w:t>s</w:t>
      </w:r>
      <w:r w:rsidRPr="00A15092" w:rsidR="005D00BE">
        <w:rPr>
          <w:rFonts w:ascii="Verdana" w:hAnsi="Verdana" w:eastAsia="Verdana" w:cs="Verdana"/>
          <w:sz w:val="18"/>
          <w:szCs w:val="18"/>
        </w:rPr>
        <w:t xml:space="preserve"> </w:t>
      </w:r>
      <w:r w:rsidRPr="00A15092" w:rsidR="283EF147">
        <w:rPr>
          <w:rFonts w:ascii="Verdana" w:hAnsi="Verdana" w:eastAsia="Verdana" w:cs="Verdana"/>
          <w:sz w:val="18"/>
          <w:szCs w:val="18"/>
        </w:rPr>
        <w:t>aan h</w:t>
      </w:r>
      <w:r w:rsidRPr="00A15092" w:rsidR="21A5CD66">
        <w:rPr>
          <w:rFonts w:ascii="Verdana" w:hAnsi="Verdana" w:eastAsia="Verdana" w:cs="Verdana"/>
          <w:sz w:val="18"/>
          <w:szCs w:val="18"/>
        </w:rPr>
        <w:t>un</w:t>
      </w:r>
      <w:r w:rsidRPr="00A15092" w:rsidR="283EF147">
        <w:rPr>
          <w:rFonts w:ascii="Verdana" w:hAnsi="Verdana" w:eastAsia="Verdana" w:cs="Verdana"/>
          <w:sz w:val="18"/>
          <w:szCs w:val="18"/>
        </w:rPr>
        <w:t xml:space="preserve"> </w:t>
      </w:r>
      <w:r w:rsidRPr="00A15092" w:rsidR="002C4B09">
        <w:rPr>
          <w:rFonts w:ascii="Verdana" w:hAnsi="Verdana" w:eastAsia="Verdana" w:cs="Verdana"/>
          <w:sz w:val="18"/>
          <w:szCs w:val="18"/>
        </w:rPr>
        <w:t>jaar</w:t>
      </w:r>
      <w:r w:rsidRPr="00A15092" w:rsidR="283EF147">
        <w:rPr>
          <w:rFonts w:ascii="Verdana" w:hAnsi="Verdana" w:eastAsia="Verdana" w:cs="Verdana"/>
          <w:sz w:val="18"/>
          <w:szCs w:val="18"/>
        </w:rPr>
        <w:t>verplichting k</w:t>
      </w:r>
      <w:r w:rsidRPr="00A15092" w:rsidR="2EB2ACBA">
        <w:rPr>
          <w:rFonts w:ascii="Verdana" w:hAnsi="Verdana" w:eastAsia="Verdana" w:cs="Verdana"/>
          <w:sz w:val="18"/>
          <w:szCs w:val="18"/>
        </w:rPr>
        <w:t>unnen</w:t>
      </w:r>
      <w:r w:rsidRPr="00A15092" w:rsidR="283EF147">
        <w:rPr>
          <w:rFonts w:ascii="Verdana" w:hAnsi="Verdana" w:eastAsia="Verdana" w:cs="Verdana"/>
          <w:sz w:val="18"/>
          <w:szCs w:val="18"/>
        </w:rPr>
        <w:t xml:space="preserve"> voldoen. Daarvoor </w:t>
      </w:r>
      <w:r w:rsidRPr="00A15092" w:rsidR="001B7048">
        <w:rPr>
          <w:rFonts w:ascii="Verdana" w:hAnsi="Verdana" w:eastAsia="Verdana" w:cs="Verdana"/>
          <w:sz w:val="18"/>
          <w:szCs w:val="18"/>
        </w:rPr>
        <w:t xml:space="preserve">ontwikkelt </w:t>
      </w:r>
      <w:r w:rsidRPr="00A15092" w:rsidR="283EF147">
        <w:rPr>
          <w:rFonts w:ascii="Verdana" w:hAnsi="Verdana" w:eastAsia="Verdana" w:cs="Verdana"/>
          <w:sz w:val="18"/>
          <w:szCs w:val="18"/>
        </w:rPr>
        <w:t xml:space="preserve">en beheert </w:t>
      </w:r>
      <w:r w:rsidRPr="00A15092" w:rsidR="00204886">
        <w:rPr>
          <w:rFonts w:ascii="Verdana" w:hAnsi="Verdana" w:eastAsia="Verdana" w:cs="Verdana"/>
          <w:sz w:val="18"/>
          <w:szCs w:val="18"/>
        </w:rPr>
        <w:t xml:space="preserve">de </w:t>
      </w:r>
      <w:r w:rsidRPr="00A15092" w:rsidR="283EF147">
        <w:rPr>
          <w:rFonts w:ascii="Verdana" w:hAnsi="Verdana" w:eastAsia="Verdana" w:cs="Verdana"/>
          <w:sz w:val="18"/>
          <w:szCs w:val="18"/>
        </w:rPr>
        <w:t xml:space="preserve">NEa een nieuw HWI-register. In dit register rapporteren de </w:t>
      </w:r>
      <w:r w:rsidRPr="00A15092" w:rsidR="008A1DC7">
        <w:rPr>
          <w:rFonts w:ascii="Verdana" w:hAnsi="Verdana" w:eastAsia="Verdana" w:cs="Verdana"/>
          <w:sz w:val="18"/>
          <w:szCs w:val="18"/>
        </w:rPr>
        <w:t xml:space="preserve">exploitanten </w:t>
      </w:r>
      <w:r w:rsidRPr="00A15092" w:rsidR="009D251C">
        <w:rPr>
          <w:rFonts w:ascii="Verdana" w:hAnsi="Verdana" w:eastAsia="Verdana" w:cs="Verdana"/>
          <w:sz w:val="18"/>
          <w:szCs w:val="18"/>
        </w:rPr>
        <w:t>met een</w:t>
      </w:r>
      <w:r w:rsidRPr="00A15092" w:rsidR="283EF147">
        <w:rPr>
          <w:rFonts w:ascii="Verdana" w:hAnsi="Verdana" w:eastAsia="Verdana" w:cs="Verdana"/>
          <w:sz w:val="18"/>
          <w:szCs w:val="18"/>
        </w:rPr>
        <w:t xml:space="preserve"> </w:t>
      </w:r>
      <w:r w:rsidRPr="00A15092" w:rsidR="001B7048">
        <w:rPr>
          <w:rFonts w:ascii="Verdana" w:hAnsi="Verdana" w:eastAsia="Verdana" w:cs="Verdana"/>
          <w:sz w:val="18"/>
          <w:szCs w:val="18"/>
        </w:rPr>
        <w:t>jaar</w:t>
      </w:r>
      <w:r w:rsidRPr="00A15092" w:rsidR="283EF147">
        <w:rPr>
          <w:rFonts w:ascii="Verdana" w:hAnsi="Verdana" w:eastAsia="Verdana" w:cs="Verdana"/>
          <w:sz w:val="18"/>
          <w:szCs w:val="18"/>
        </w:rPr>
        <w:t xml:space="preserve">verplichting hun jaarlijkse waterstofgebruik. Daarnaast kunnen </w:t>
      </w:r>
      <w:r w:rsidRPr="00A15092" w:rsidR="009D251C">
        <w:rPr>
          <w:rFonts w:ascii="Verdana" w:hAnsi="Verdana" w:eastAsia="Verdana" w:cs="Verdana"/>
          <w:sz w:val="18"/>
          <w:szCs w:val="18"/>
        </w:rPr>
        <w:t>inboekers de gebruikte</w:t>
      </w:r>
      <w:r w:rsidRPr="00A15092" w:rsidR="283EF147">
        <w:rPr>
          <w:rFonts w:ascii="Verdana" w:hAnsi="Verdana" w:eastAsia="Verdana" w:cs="Verdana"/>
          <w:sz w:val="18"/>
          <w:szCs w:val="18"/>
        </w:rPr>
        <w:t xml:space="preserve"> RFNBO’s </w:t>
      </w:r>
      <w:r w:rsidRPr="00A15092" w:rsidR="005C0FF9">
        <w:rPr>
          <w:rFonts w:ascii="Verdana" w:hAnsi="Verdana" w:eastAsia="Verdana" w:cs="Verdana"/>
          <w:sz w:val="18"/>
          <w:szCs w:val="18"/>
        </w:rPr>
        <w:t>inboeken</w:t>
      </w:r>
      <w:r w:rsidRPr="00A15092" w:rsidR="283EF147">
        <w:rPr>
          <w:rFonts w:ascii="Verdana" w:hAnsi="Verdana" w:eastAsia="Verdana" w:cs="Verdana"/>
          <w:sz w:val="18"/>
          <w:szCs w:val="18"/>
        </w:rPr>
        <w:t xml:space="preserve"> in het </w:t>
      </w:r>
      <w:r w:rsidRPr="00A15092" w:rsidR="009032E0">
        <w:rPr>
          <w:rFonts w:ascii="Verdana" w:hAnsi="Verdana" w:eastAsia="Verdana" w:cs="Verdana"/>
          <w:sz w:val="18"/>
          <w:szCs w:val="18"/>
        </w:rPr>
        <w:t>HWI-</w:t>
      </w:r>
      <w:r w:rsidRPr="00A15092" w:rsidR="283EF147">
        <w:rPr>
          <w:rFonts w:ascii="Verdana" w:hAnsi="Verdana" w:eastAsia="Verdana" w:cs="Verdana"/>
          <w:sz w:val="18"/>
          <w:szCs w:val="18"/>
        </w:rPr>
        <w:t>register</w:t>
      </w:r>
      <w:r w:rsidRPr="00A15092" w:rsidR="009D251C">
        <w:rPr>
          <w:rFonts w:ascii="Verdana" w:hAnsi="Verdana" w:eastAsia="Verdana" w:cs="Verdana"/>
          <w:sz w:val="18"/>
          <w:szCs w:val="18"/>
        </w:rPr>
        <w:t>. Hiervoor ontvangt de rekeninghouder</w:t>
      </w:r>
      <w:r w:rsidRPr="00A15092" w:rsidR="283EF147">
        <w:rPr>
          <w:rFonts w:ascii="Verdana" w:hAnsi="Verdana" w:eastAsia="Verdana" w:cs="Verdana"/>
          <w:sz w:val="18"/>
          <w:szCs w:val="18"/>
        </w:rPr>
        <w:t xml:space="preserve"> HWI</w:t>
      </w:r>
      <w:r w:rsidRPr="00A15092" w:rsidR="009D251C">
        <w:rPr>
          <w:rFonts w:ascii="Verdana" w:hAnsi="Verdana" w:eastAsia="Verdana" w:cs="Verdana"/>
          <w:sz w:val="18"/>
          <w:szCs w:val="18"/>
        </w:rPr>
        <w:t>’</w:t>
      </w:r>
      <w:r w:rsidRPr="00A15092" w:rsidR="283EF147">
        <w:rPr>
          <w:rFonts w:ascii="Verdana" w:hAnsi="Verdana" w:eastAsia="Verdana" w:cs="Verdana"/>
          <w:sz w:val="18"/>
          <w:szCs w:val="18"/>
        </w:rPr>
        <w:t xml:space="preserve">s </w:t>
      </w:r>
      <w:r w:rsidRPr="00A15092" w:rsidR="009D251C">
        <w:rPr>
          <w:rFonts w:ascii="Verdana" w:hAnsi="Verdana" w:eastAsia="Verdana" w:cs="Verdana"/>
          <w:sz w:val="18"/>
          <w:szCs w:val="18"/>
        </w:rPr>
        <w:t>op zijn rekening</w:t>
      </w:r>
      <w:r w:rsidRPr="00A15092" w:rsidR="283EF147">
        <w:rPr>
          <w:rFonts w:ascii="Verdana" w:hAnsi="Verdana" w:eastAsia="Verdana" w:cs="Verdana"/>
          <w:sz w:val="18"/>
          <w:szCs w:val="18"/>
        </w:rPr>
        <w:t xml:space="preserve">. Jaarlijks </w:t>
      </w:r>
      <w:r w:rsidRPr="00A15092" w:rsidR="009D251C">
        <w:rPr>
          <w:rFonts w:ascii="Verdana" w:hAnsi="Verdana" w:eastAsia="Verdana" w:cs="Verdana"/>
          <w:sz w:val="18"/>
          <w:szCs w:val="18"/>
        </w:rPr>
        <w:t>op 1 juni</w:t>
      </w:r>
      <w:r w:rsidRPr="00A15092" w:rsidR="283EF147">
        <w:rPr>
          <w:rFonts w:ascii="Verdana" w:hAnsi="Verdana" w:eastAsia="Verdana" w:cs="Verdana"/>
          <w:sz w:val="18"/>
          <w:szCs w:val="18"/>
        </w:rPr>
        <w:t xml:space="preserve"> schrijft </w:t>
      </w:r>
      <w:r w:rsidRPr="00A15092" w:rsidR="00204886">
        <w:rPr>
          <w:rFonts w:ascii="Verdana" w:hAnsi="Verdana" w:eastAsia="Verdana" w:cs="Verdana"/>
          <w:sz w:val="18"/>
          <w:szCs w:val="18"/>
        </w:rPr>
        <w:t xml:space="preserve">de </w:t>
      </w:r>
      <w:r w:rsidRPr="00A15092" w:rsidR="283EF147">
        <w:rPr>
          <w:rFonts w:ascii="Verdana" w:hAnsi="Verdana" w:eastAsia="Verdana" w:cs="Verdana"/>
          <w:sz w:val="18"/>
          <w:szCs w:val="18"/>
        </w:rPr>
        <w:t xml:space="preserve">NEa per </w:t>
      </w:r>
      <w:r w:rsidRPr="00A15092" w:rsidR="009426C5">
        <w:rPr>
          <w:rFonts w:ascii="Verdana" w:hAnsi="Verdana" w:eastAsia="Verdana" w:cs="Verdana"/>
          <w:sz w:val="18"/>
          <w:szCs w:val="18"/>
        </w:rPr>
        <w:t xml:space="preserve">exploitant </w:t>
      </w:r>
      <w:r w:rsidRPr="00A15092" w:rsidR="009D251C">
        <w:rPr>
          <w:rFonts w:ascii="Verdana" w:hAnsi="Verdana" w:eastAsia="Verdana" w:cs="Verdana"/>
          <w:sz w:val="18"/>
          <w:szCs w:val="18"/>
        </w:rPr>
        <w:t xml:space="preserve">met een jaarverplichting </w:t>
      </w:r>
      <w:r w:rsidRPr="00A15092" w:rsidR="283EF147">
        <w:rPr>
          <w:rFonts w:ascii="Verdana" w:hAnsi="Verdana" w:eastAsia="Verdana" w:cs="Verdana"/>
          <w:sz w:val="18"/>
          <w:szCs w:val="18"/>
        </w:rPr>
        <w:t xml:space="preserve">het aantal HWI’s van </w:t>
      </w:r>
      <w:r w:rsidRPr="00A15092" w:rsidR="009D251C">
        <w:rPr>
          <w:rFonts w:ascii="Verdana" w:hAnsi="Verdana" w:eastAsia="Verdana" w:cs="Verdana"/>
          <w:sz w:val="18"/>
          <w:szCs w:val="18"/>
        </w:rPr>
        <w:t xml:space="preserve">de </w:t>
      </w:r>
      <w:r w:rsidRPr="00A15092" w:rsidR="283EF147">
        <w:rPr>
          <w:rFonts w:ascii="Verdana" w:hAnsi="Verdana" w:eastAsia="Verdana" w:cs="Verdana"/>
          <w:sz w:val="18"/>
          <w:szCs w:val="18"/>
        </w:rPr>
        <w:t>rekening af die nodig zijn om te voldoen aan de jaarverplichting.</w:t>
      </w:r>
    </w:p>
    <w:p w:rsidRPr="00A15092" w:rsidR="00B848D6" w:rsidP="00B848D6" w:rsidRDefault="00B848D6" w14:paraId="6035DACA" w14:textId="77777777">
      <w:pPr>
        <w:spacing w:after="0" w:line="240" w:lineRule="auto"/>
        <w:rPr>
          <w:rFonts w:ascii="Verdana" w:hAnsi="Verdana" w:eastAsia="Verdana" w:cs="Verdana"/>
          <w:b/>
          <w:bCs/>
          <w:sz w:val="18"/>
          <w:szCs w:val="18"/>
        </w:rPr>
      </w:pPr>
    </w:p>
    <w:p w:rsidRPr="00A15092" w:rsidR="00FA07A7" w:rsidP="00E64DC5" w:rsidRDefault="00FA07A7" w14:paraId="5FA63681" w14:textId="12F7790C">
      <w:pPr>
        <w:pStyle w:val="Kop2"/>
      </w:pPr>
      <w:bookmarkStart w:name="_Toc198886783" w:id="112"/>
      <w:bookmarkStart w:name="_Toc227253377" w:id="113"/>
      <w:r w:rsidRPr="00A15092">
        <w:lastRenderedPageBreak/>
        <w:t>7.2. Toezicht door NEa</w:t>
      </w:r>
      <w:bookmarkEnd w:id="112"/>
      <w:bookmarkEnd w:id="113"/>
    </w:p>
    <w:p w:rsidR="1844AACE" w:rsidP="00B848D6" w:rsidRDefault="008331AD" w14:paraId="49A9C796" w14:textId="53B122B6">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In dit wetsvoorstel houdt </w:t>
      </w:r>
      <w:r w:rsidRPr="00A15092" w:rsidR="00537567">
        <w:rPr>
          <w:rFonts w:ascii="Verdana" w:hAnsi="Verdana" w:eastAsia="Verdana" w:cs="Verdana"/>
          <w:sz w:val="18"/>
          <w:szCs w:val="18"/>
        </w:rPr>
        <w:t xml:space="preserve">de </w:t>
      </w:r>
      <w:r w:rsidRPr="00A15092" w:rsidR="6A689591">
        <w:rPr>
          <w:rFonts w:ascii="Verdana" w:hAnsi="Verdana" w:eastAsia="Verdana" w:cs="Verdana"/>
          <w:sz w:val="18"/>
          <w:szCs w:val="18"/>
        </w:rPr>
        <w:t xml:space="preserve">NEa toezicht op de jaarverplichting en controleert </w:t>
      </w:r>
      <w:r w:rsidRPr="00A15092">
        <w:rPr>
          <w:rFonts w:ascii="Verdana" w:hAnsi="Verdana" w:eastAsia="Verdana" w:cs="Verdana"/>
          <w:sz w:val="18"/>
          <w:szCs w:val="18"/>
        </w:rPr>
        <w:t xml:space="preserve">ze </w:t>
      </w:r>
      <w:r w:rsidRPr="00A15092" w:rsidR="6A689591">
        <w:rPr>
          <w:rFonts w:ascii="Verdana" w:hAnsi="Verdana" w:eastAsia="Verdana" w:cs="Verdana"/>
          <w:sz w:val="18"/>
          <w:szCs w:val="18"/>
        </w:rPr>
        <w:t xml:space="preserve">of </w:t>
      </w:r>
      <w:r w:rsidRPr="00A15092" w:rsidR="005D00BE">
        <w:rPr>
          <w:rFonts w:ascii="Verdana" w:hAnsi="Verdana" w:eastAsia="Verdana" w:cs="Verdana"/>
          <w:sz w:val="18"/>
          <w:szCs w:val="18"/>
        </w:rPr>
        <w:t>exploitanten van industriële installatie</w:t>
      </w:r>
      <w:r w:rsidRPr="00A15092" w:rsidR="00C33B7A">
        <w:rPr>
          <w:rFonts w:ascii="Verdana" w:hAnsi="Verdana" w:eastAsia="Verdana" w:cs="Verdana"/>
          <w:sz w:val="18"/>
          <w:szCs w:val="18"/>
        </w:rPr>
        <w:t>s</w:t>
      </w:r>
      <w:r w:rsidRPr="00A15092" w:rsidR="6A689591">
        <w:rPr>
          <w:rFonts w:ascii="Verdana" w:hAnsi="Verdana" w:eastAsia="Verdana" w:cs="Verdana"/>
          <w:sz w:val="18"/>
          <w:szCs w:val="18"/>
        </w:rPr>
        <w:t xml:space="preserve"> </w:t>
      </w:r>
      <w:r w:rsidRPr="00A15092" w:rsidR="00C33B7A">
        <w:rPr>
          <w:rFonts w:ascii="Verdana" w:hAnsi="Verdana" w:eastAsia="Verdana" w:cs="Verdana"/>
          <w:sz w:val="18"/>
          <w:szCs w:val="18"/>
        </w:rPr>
        <w:t xml:space="preserve">met een jaarverplichting </w:t>
      </w:r>
      <w:r w:rsidRPr="00A15092" w:rsidR="6A689591">
        <w:rPr>
          <w:rFonts w:ascii="Verdana" w:hAnsi="Verdana" w:eastAsia="Verdana" w:cs="Verdana"/>
          <w:sz w:val="18"/>
          <w:szCs w:val="18"/>
        </w:rPr>
        <w:t xml:space="preserve">tijdig en correct </w:t>
      </w:r>
      <w:r w:rsidRPr="00A15092" w:rsidR="00C33B7A">
        <w:rPr>
          <w:rFonts w:ascii="Verdana" w:hAnsi="Verdana" w:eastAsia="Verdana" w:cs="Verdana"/>
          <w:sz w:val="18"/>
          <w:szCs w:val="18"/>
        </w:rPr>
        <w:t xml:space="preserve">hun waterstofgebruik </w:t>
      </w:r>
      <w:r w:rsidRPr="00A15092" w:rsidR="6A689591">
        <w:rPr>
          <w:rFonts w:ascii="Verdana" w:hAnsi="Verdana" w:eastAsia="Verdana" w:cs="Verdana"/>
          <w:sz w:val="18"/>
          <w:szCs w:val="18"/>
        </w:rPr>
        <w:t xml:space="preserve">rapporteren. </w:t>
      </w:r>
      <w:r w:rsidRPr="00A15092" w:rsidR="00204886">
        <w:rPr>
          <w:rFonts w:ascii="Verdana" w:hAnsi="Verdana" w:eastAsia="Verdana" w:cs="Verdana"/>
          <w:sz w:val="18"/>
          <w:szCs w:val="18"/>
        </w:rPr>
        <w:t xml:space="preserve">De </w:t>
      </w:r>
      <w:r w:rsidRPr="00A15092" w:rsidR="6A689591">
        <w:rPr>
          <w:rFonts w:ascii="Verdana" w:hAnsi="Verdana" w:eastAsia="Verdana" w:cs="Verdana"/>
          <w:sz w:val="18"/>
          <w:szCs w:val="18"/>
        </w:rPr>
        <w:t xml:space="preserve">NEa </w:t>
      </w:r>
      <w:r w:rsidRPr="00A15092" w:rsidR="2E8A2711">
        <w:rPr>
          <w:rFonts w:ascii="Verdana" w:hAnsi="Verdana" w:eastAsia="Verdana" w:cs="Verdana"/>
          <w:sz w:val="18"/>
          <w:szCs w:val="18"/>
        </w:rPr>
        <w:t xml:space="preserve">bepaalt </w:t>
      </w:r>
      <w:r w:rsidRPr="00A15092" w:rsidR="00DB472E">
        <w:rPr>
          <w:rFonts w:ascii="Verdana" w:hAnsi="Verdana" w:eastAsia="Verdana" w:cs="Verdana"/>
          <w:sz w:val="18"/>
          <w:szCs w:val="18"/>
        </w:rPr>
        <w:t>op basis</w:t>
      </w:r>
      <w:r w:rsidRPr="00A15092" w:rsidR="6A689591">
        <w:rPr>
          <w:rFonts w:ascii="Verdana" w:hAnsi="Verdana" w:eastAsia="Verdana" w:cs="Verdana"/>
          <w:sz w:val="18"/>
          <w:szCs w:val="18"/>
        </w:rPr>
        <w:t xml:space="preserve"> van deze rapportages de </w:t>
      </w:r>
      <w:r w:rsidRPr="00A15092" w:rsidR="00C33B7A">
        <w:rPr>
          <w:rFonts w:ascii="Verdana" w:hAnsi="Verdana" w:eastAsia="Verdana" w:cs="Verdana"/>
          <w:sz w:val="18"/>
          <w:szCs w:val="18"/>
        </w:rPr>
        <w:t xml:space="preserve">hoogte van de </w:t>
      </w:r>
      <w:r w:rsidRPr="00A15092" w:rsidR="6A689591">
        <w:rPr>
          <w:rFonts w:ascii="Verdana" w:hAnsi="Verdana" w:eastAsia="Verdana" w:cs="Verdana"/>
          <w:sz w:val="18"/>
          <w:szCs w:val="18"/>
        </w:rPr>
        <w:t>jaarverplichting van de</w:t>
      </w:r>
      <w:r w:rsidRPr="00A15092" w:rsidR="00636006">
        <w:rPr>
          <w:rFonts w:ascii="Verdana" w:hAnsi="Verdana" w:eastAsia="Verdana" w:cs="Verdana"/>
          <w:sz w:val="18"/>
          <w:szCs w:val="18"/>
        </w:rPr>
        <w:t>ze exploitanten</w:t>
      </w:r>
      <w:r w:rsidRPr="00A15092" w:rsidR="6A689591">
        <w:rPr>
          <w:rFonts w:ascii="Verdana" w:hAnsi="Verdana" w:eastAsia="Verdana" w:cs="Verdana"/>
          <w:sz w:val="18"/>
          <w:szCs w:val="18"/>
        </w:rPr>
        <w:t xml:space="preserve">. Vervolgens controleert </w:t>
      </w:r>
      <w:r w:rsidRPr="00A15092" w:rsidR="00537567">
        <w:rPr>
          <w:rFonts w:ascii="Verdana" w:hAnsi="Verdana" w:eastAsia="Verdana" w:cs="Verdana"/>
          <w:sz w:val="18"/>
          <w:szCs w:val="18"/>
        </w:rPr>
        <w:t xml:space="preserve">de </w:t>
      </w:r>
      <w:r w:rsidRPr="00A15092" w:rsidR="6A689591">
        <w:rPr>
          <w:rFonts w:ascii="Verdana" w:hAnsi="Verdana" w:eastAsia="Verdana" w:cs="Verdana"/>
          <w:sz w:val="18"/>
          <w:szCs w:val="18"/>
        </w:rPr>
        <w:t xml:space="preserve">NEa of de </w:t>
      </w:r>
      <w:r w:rsidRPr="00A15092" w:rsidR="005D00BE">
        <w:rPr>
          <w:rFonts w:ascii="Verdana" w:hAnsi="Verdana" w:eastAsia="Verdana" w:cs="Verdana"/>
          <w:sz w:val="18"/>
          <w:szCs w:val="18"/>
        </w:rPr>
        <w:t>exploitanten van industriële installatie</w:t>
      </w:r>
      <w:r w:rsidRPr="00A15092" w:rsidR="00C33B7A">
        <w:rPr>
          <w:rFonts w:ascii="Verdana" w:hAnsi="Verdana" w:eastAsia="Verdana" w:cs="Verdana"/>
          <w:sz w:val="18"/>
          <w:szCs w:val="18"/>
        </w:rPr>
        <w:t>s</w:t>
      </w:r>
      <w:r w:rsidRPr="00A15092" w:rsidR="005D00BE">
        <w:rPr>
          <w:rFonts w:ascii="Verdana" w:hAnsi="Verdana" w:eastAsia="Verdana" w:cs="Verdana"/>
          <w:sz w:val="18"/>
          <w:szCs w:val="18"/>
        </w:rPr>
        <w:t xml:space="preserve"> </w:t>
      </w:r>
      <w:r w:rsidRPr="00A15092" w:rsidR="6A689591">
        <w:rPr>
          <w:rFonts w:ascii="Verdana" w:hAnsi="Verdana" w:eastAsia="Verdana" w:cs="Verdana"/>
          <w:sz w:val="18"/>
          <w:szCs w:val="18"/>
        </w:rPr>
        <w:t xml:space="preserve">voldoende HWI's op </w:t>
      </w:r>
      <w:r w:rsidRPr="00A15092" w:rsidR="00186842">
        <w:rPr>
          <w:rFonts w:ascii="Verdana" w:hAnsi="Verdana" w:eastAsia="Verdana" w:cs="Verdana"/>
          <w:sz w:val="18"/>
          <w:szCs w:val="18"/>
        </w:rPr>
        <w:t xml:space="preserve">hun </w:t>
      </w:r>
      <w:r w:rsidRPr="00A15092" w:rsidR="6A689591">
        <w:rPr>
          <w:rFonts w:ascii="Verdana" w:hAnsi="Verdana" w:eastAsia="Verdana" w:cs="Verdana"/>
          <w:sz w:val="18"/>
          <w:szCs w:val="18"/>
        </w:rPr>
        <w:t xml:space="preserve">rekening </w:t>
      </w:r>
      <w:r w:rsidRPr="00A15092" w:rsidR="00186842">
        <w:rPr>
          <w:rFonts w:ascii="Verdana" w:hAnsi="Verdana" w:eastAsia="Verdana" w:cs="Verdana"/>
          <w:sz w:val="18"/>
          <w:szCs w:val="18"/>
        </w:rPr>
        <w:t xml:space="preserve">hebben </w:t>
      </w:r>
      <w:r w:rsidRPr="00A15092" w:rsidR="6A689591">
        <w:rPr>
          <w:rFonts w:ascii="Verdana" w:hAnsi="Verdana" w:eastAsia="Verdana" w:cs="Verdana"/>
          <w:sz w:val="18"/>
          <w:szCs w:val="18"/>
        </w:rPr>
        <w:t>staan ten tijde van de jaarafsluiting</w:t>
      </w:r>
      <w:r w:rsidRPr="00A15092" w:rsidR="00C33B7A">
        <w:rPr>
          <w:rFonts w:ascii="Verdana" w:hAnsi="Verdana" w:eastAsia="Verdana" w:cs="Verdana"/>
          <w:sz w:val="18"/>
          <w:szCs w:val="18"/>
        </w:rPr>
        <w:t xml:space="preserve"> (1 juni)</w:t>
      </w:r>
      <w:r w:rsidRPr="00A15092" w:rsidR="6A689591">
        <w:rPr>
          <w:rFonts w:ascii="Verdana" w:hAnsi="Verdana" w:eastAsia="Verdana" w:cs="Verdana"/>
          <w:sz w:val="18"/>
          <w:szCs w:val="18"/>
        </w:rPr>
        <w:t xml:space="preserve">. In het geval dat een </w:t>
      </w:r>
      <w:r w:rsidRPr="00A15092" w:rsidR="005042E5">
        <w:rPr>
          <w:rFonts w:ascii="Verdana" w:hAnsi="Verdana" w:eastAsia="Verdana" w:cs="Verdana"/>
          <w:sz w:val="18"/>
          <w:szCs w:val="18"/>
        </w:rPr>
        <w:t xml:space="preserve">exploitant van een industriële installatie </w:t>
      </w:r>
      <w:r w:rsidRPr="00A15092" w:rsidR="6A689591">
        <w:rPr>
          <w:rFonts w:ascii="Verdana" w:hAnsi="Verdana" w:eastAsia="Verdana" w:cs="Verdana"/>
          <w:sz w:val="18"/>
          <w:szCs w:val="18"/>
        </w:rPr>
        <w:t>onvoldoende HWI’s op zijn rekening heeft staan</w:t>
      </w:r>
      <w:r w:rsidRPr="00A15092" w:rsidR="00186842">
        <w:rPr>
          <w:rFonts w:ascii="Verdana" w:hAnsi="Verdana" w:eastAsia="Verdana" w:cs="Verdana"/>
          <w:sz w:val="18"/>
          <w:szCs w:val="18"/>
        </w:rPr>
        <w:t>,</w:t>
      </w:r>
      <w:r w:rsidRPr="00A15092" w:rsidR="6A689591">
        <w:rPr>
          <w:rFonts w:ascii="Verdana" w:hAnsi="Verdana" w:eastAsia="Verdana" w:cs="Verdana"/>
          <w:sz w:val="18"/>
          <w:szCs w:val="18"/>
        </w:rPr>
        <w:t xml:space="preserve"> zal de rekening negatief komen te staan. Het tekort </w:t>
      </w:r>
      <w:r w:rsidRPr="00A15092" w:rsidR="00675739">
        <w:rPr>
          <w:rFonts w:ascii="Verdana" w:hAnsi="Verdana" w:eastAsia="Verdana" w:cs="Verdana"/>
          <w:sz w:val="18"/>
          <w:szCs w:val="18"/>
        </w:rPr>
        <w:t xml:space="preserve">aan HWI’s </w:t>
      </w:r>
      <w:r w:rsidRPr="00A15092" w:rsidR="6A689591">
        <w:rPr>
          <w:rFonts w:ascii="Verdana" w:hAnsi="Verdana" w:eastAsia="Verdana" w:cs="Verdana"/>
          <w:sz w:val="18"/>
          <w:szCs w:val="18"/>
        </w:rPr>
        <w:t xml:space="preserve">op de rekening moet </w:t>
      </w:r>
      <w:r w:rsidRPr="00A15092" w:rsidR="00C33B7A">
        <w:rPr>
          <w:rFonts w:ascii="Verdana" w:hAnsi="Verdana" w:eastAsia="Verdana" w:cs="Verdana"/>
          <w:sz w:val="18"/>
          <w:szCs w:val="18"/>
        </w:rPr>
        <w:t xml:space="preserve">binnen </w:t>
      </w:r>
      <w:r w:rsidRPr="00A15092" w:rsidR="002C3B17">
        <w:rPr>
          <w:rFonts w:ascii="Verdana" w:hAnsi="Verdana" w:eastAsia="Verdana" w:cs="Verdana"/>
          <w:sz w:val="18"/>
          <w:szCs w:val="18"/>
        </w:rPr>
        <w:t xml:space="preserve">twaalf </w:t>
      </w:r>
      <w:r w:rsidRPr="00A15092" w:rsidR="6A689591">
        <w:rPr>
          <w:rFonts w:ascii="Verdana" w:hAnsi="Verdana" w:eastAsia="Verdana" w:cs="Verdana"/>
          <w:sz w:val="18"/>
          <w:szCs w:val="18"/>
        </w:rPr>
        <w:t xml:space="preserve">maanden worden aangevuld. Daarnaast controleert </w:t>
      </w:r>
      <w:r w:rsidRPr="00A15092" w:rsidR="00537567">
        <w:rPr>
          <w:rFonts w:ascii="Verdana" w:hAnsi="Verdana" w:eastAsia="Verdana" w:cs="Verdana"/>
          <w:sz w:val="18"/>
          <w:szCs w:val="18"/>
        </w:rPr>
        <w:t xml:space="preserve">de </w:t>
      </w:r>
      <w:r w:rsidRPr="00A15092" w:rsidR="6A689591">
        <w:rPr>
          <w:rFonts w:ascii="Verdana" w:hAnsi="Verdana" w:eastAsia="Verdana" w:cs="Verdana"/>
          <w:sz w:val="18"/>
          <w:szCs w:val="18"/>
        </w:rPr>
        <w:t xml:space="preserve">NEa of de gebruikte RFNBO’s die een </w:t>
      </w:r>
      <w:r w:rsidRPr="00A15092" w:rsidR="002C3B17">
        <w:rPr>
          <w:rFonts w:ascii="Verdana" w:hAnsi="Verdana" w:eastAsia="Verdana" w:cs="Verdana"/>
          <w:sz w:val="18"/>
          <w:szCs w:val="18"/>
        </w:rPr>
        <w:t>inboeker</w:t>
      </w:r>
      <w:r w:rsidRPr="00A15092" w:rsidR="6A689591">
        <w:rPr>
          <w:rFonts w:ascii="Verdana" w:hAnsi="Verdana" w:eastAsia="Verdana" w:cs="Verdana"/>
          <w:sz w:val="18"/>
          <w:szCs w:val="18"/>
        </w:rPr>
        <w:t xml:space="preserve"> registreert in het HWI</w:t>
      </w:r>
      <w:r w:rsidRPr="00A15092" w:rsidR="00537FD8">
        <w:rPr>
          <w:rFonts w:ascii="Verdana" w:hAnsi="Verdana" w:eastAsia="Verdana" w:cs="Verdana"/>
          <w:sz w:val="18"/>
          <w:szCs w:val="18"/>
        </w:rPr>
        <w:t>-</w:t>
      </w:r>
      <w:r w:rsidRPr="00A15092" w:rsidR="6A689591">
        <w:rPr>
          <w:rFonts w:ascii="Verdana" w:hAnsi="Verdana" w:eastAsia="Verdana" w:cs="Verdana"/>
          <w:sz w:val="18"/>
          <w:szCs w:val="18"/>
        </w:rPr>
        <w:t>register inderdaad voldoen aan de wettelijke vereisten om</w:t>
      </w:r>
      <w:r w:rsidRPr="00A15092" w:rsidR="004D185A">
        <w:rPr>
          <w:rFonts w:ascii="Verdana" w:hAnsi="Verdana" w:eastAsia="Verdana" w:cs="Verdana"/>
          <w:sz w:val="18"/>
          <w:szCs w:val="18"/>
        </w:rPr>
        <w:t xml:space="preserve"> voor die RFNBO’s</w:t>
      </w:r>
      <w:r w:rsidRPr="00A15092" w:rsidR="6A689591">
        <w:rPr>
          <w:rFonts w:ascii="Verdana" w:hAnsi="Verdana" w:eastAsia="Verdana" w:cs="Verdana"/>
          <w:sz w:val="18"/>
          <w:szCs w:val="18"/>
        </w:rPr>
        <w:t xml:space="preserve"> HWI's af te </w:t>
      </w:r>
      <w:r w:rsidRPr="00A15092" w:rsidR="00537FD8">
        <w:rPr>
          <w:rFonts w:ascii="Verdana" w:hAnsi="Verdana" w:eastAsia="Verdana" w:cs="Verdana"/>
          <w:sz w:val="18"/>
          <w:szCs w:val="18"/>
        </w:rPr>
        <w:t xml:space="preserve">mogen </w:t>
      </w:r>
      <w:r w:rsidRPr="00A15092" w:rsidR="6A689591">
        <w:rPr>
          <w:rFonts w:ascii="Verdana" w:hAnsi="Verdana" w:eastAsia="Verdana" w:cs="Verdana"/>
          <w:sz w:val="18"/>
          <w:szCs w:val="18"/>
        </w:rPr>
        <w:t xml:space="preserve">geven. </w:t>
      </w:r>
      <w:r w:rsidRPr="00A15092" w:rsidR="00537567">
        <w:rPr>
          <w:rFonts w:ascii="Verdana" w:hAnsi="Verdana" w:eastAsia="Verdana" w:cs="Verdana"/>
          <w:sz w:val="18"/>
          <w:szCs w:val="18"/>
        </w:rPr>
        <w:t xml:space="preserve">De </w:t>
      </w:r>
      <w:r w:rsidRPr="00A15092" w:rsidR="6A689591">
        <w:rPr>
          <w:rFonts w:ascii="Verdana" w:hAnsi="Verdana" w:eastAsia="Verdana" w:cs="Verdana"/>
          <w:sz w:val="18"/>
          <w:szCs w:val="18"/>
        </w:rPr>
        <w:t xml:space="preserve">NEa </w:t>
      </w:r>
      <w:r w:rsidRPr="00A15092" w:rsidR="00807A68">
        <w:rPr>
          <w:rFonts w:ascii="Verdana" w:hAnsi="Verdana" w:eastAsia="Verdana" w:cs="Verdana"/>
          <w:sz w:val="18"/>
          <w:szCs w:val="18"/>
        </w:rPr>
        <w:t xml:space="preserve">krijgt </w:t>
      </w:r>
      <w:r w:rsidRPr="00A15092" w:rsidR="3291E86B">
        <w:rPr>
          <w:rFonts w:ascii="Verdana" w:hAnsi="Verdana" w:eastAsia="Verdana" w:cs="Verdana"/>
          <w:sz w:val="18"/>
          <w:szCs w:val="18"/>
        </w:rPr>
        <w:t>in het voorstel</w:t>
      </w:r>
      <w:r w:rsidRPr="00A15092" w:rsidR="6A689591">
        <w:rPr>
          <w:rFonts w:ascii="Verdana" w:hAnsi="Verdana" w:eastAsia="Verdana" w:cs="Verdana"/>
          <w:sz w:val="18"/>
          <w:szCs w:val="18"/>
        </w:rPr>
        <w:t xml:space="preserve"> enkele bestuursrechtelijke handhavingsinstrumenten tot haar beschikking om herstel uit te voeren of te bestraffen</w:t>
      </w:r>
      <w:r w:rsidRPr="00A15092" w:rsidR="00FB60A9">
        <w:rPr>
          <w:rFonts w:ascii="Verdana" w:hAnsi="Verdana" w:eastAsia="Verdana" w:cs="Verdana"/>
          <w:sz w:val="18"/>
          <w:szCs w:val="18"/>
        </w:rPr>
        <w:t xml:space="preserve"> (zie paragraaf </w:t>
      </w:r>
      <w:r w:rsidRPr="00A15092" w:rsidR="007049EA">
        <w:rPr>
          <w:rFonts w:ascii="Verdana" w:hAnsi="Verdana" w:eastAsia="Verdana" w:cs="Verdana"/>
          <w:sz w:val="18"/>
          <w:szCs w:val="18"/>
        </w:rPr>
        <w:t>7.5</w:t>
      </w:r>
      <w:r w:rsidRPr="00A15092" w:rsidR="00A52058">
        <w:rPr>
          <w:rFonts w:ascii="Verdana" w:hAnsi="Verdana" w:eastAsia="Verdana" w:cs="Verdana"/>
          <w:sz w:val="18"/>
          <w:szCs w:val="18"/>
        </w:rPr>
        <w:t xml:space="preserve"> van deze memorie van toelichting</w:t>
      </w:r>
      <w:r w:rsidRPr="00A15092" w:rsidR="00FB60A9">
        <w:rPr>
          <w:rFonts w:ascii="Verdana" w:hAnsi="Verdana" w:eastAsia="Verdana" w:cs="Verdana"/>
          <w:sz w:val="18"/>
          <w:szCs w:val="18"/>
        </w:rPr>
        <w:t>)</w:t>
      </w:r>
      <w:r w:rsidRPr="00A15092" w:rsidR="6A689591">
        <w:rPr>
          <w:rFonts w:ascii="Verdana" w:hAnsi="Verdana" w:eastAsia="Verdana" w:cs="Verdana"/>
          <w:sz w:val="18"/>
          <w:szCs w:val="18"/>
        </w:rPr>
        <w:t xml:space="preserve">. </w:t>
      </w:r>
      <w:r w:rsidRPr="00A15092" w:rsidR="00F64460">
        <w:rPr>
          <w:rFonts w:ascii="Verdana" w:hAnsi="Verdana" w:eastAsia="Verdana" w:cs="Verdana"/>
          <w:sz w:val="18"/>
          <w:szCs w:val="18"/>
        </w:rPr>
        <w:t xml:space="preserve">Naast het </w:t>
      </w:r>
      <w:r w:rsidRPr="00A15092" w:rsidR="6A689591">
        <w:rPr>
          <w:rFonts w:ascii="Verdana" w:hAnsi="Verdana" w:eastAsia="Verdana" w:cs="Verdana"/>
          <w:sz w:val="18"/>
          <w:szCs w:val="18"/>
        </w:rPr>
        <w:t>toezicht</w:t>
      </w:r>
      <w:r w:rsidRPr="00A15092" w:rsidR="00F64460">
        <w:rPr>
          <w:rFonts w:ascii="Verdana" w:hAnsi="Verdana" w:eastAsia="Verdana" w:cs="Verdana"/>
          <w:sz w:val="18"/>
          <w:szCs w:val="18"/>
        </w:rPr>
        <w:t xml:space="preserve"> houden</w:t>
      </w:r>
      <w:r w:rsidRPr="00A15092" w:rsidR="6A689591">
        <w:rPr>
          <w:rFonts w:ascii="Verdana" w:hAnsi="Verdana" w:eastAsia="Verdana" w:cs="Verdana"/>
          <w:sz w:val="18"/>
          <w:szCs w:val="18"/>
        </w:rPr>
        <w:t xml:space="preserve"> op de </w:t>
      </w:r>
      <w:r w:rsidRPr="00A15092" w:rsidR="005D00BE">
        <w:rPr>
          <w:rFonts w:ascii="Verdana" w:hAnsi="Verdana" w:eastAsia="Verdana" w:cs="Verdana"/>
          <w:sz w:val="18"/>
          <w:szCs w:val="18"/>
        </w:rPr>
        <w:t xml:space="preserve">exploitanten van een industriële installatie </w:t>
      </w:r>
      <w:r w:rsidRPr="00A15092" w:rsidR="6A689591">
        <w:rPr>
          <w:rFonts w:ascii="Verdana" w:hAnsi="Verdana" w:eastAsia="Verdana" w:cs="Verdana"/>
          <w:sz w:val="18"/>
          <w:szCs w:val="18"/>
        </w:rPr>
        <w:t xml:space="preserve">krijgt </w:t>
      </w:r>
      <w:r w:rsidRPr="00A15092" w:rsidR="00537567">
        <w:rPr>
          <w:rFonts w:ascii="Verdana" w:hAnsi="Verdana" w:eastAsia="Verdana" w:cs="Verdana"/>
          <w:sz w:val="18"/>
          <w:szCs w:val="18"/>
        </w:rPr>
        <w:t xml:space="preserve">de </w:t>
      </w:r>
      <w:r w:rsidRPr="00A15092" w:rsidR="00F64460">
        <w:rPr>
          <w:rFonts w:ascii="Verdana" w:hAnsi="Verdana" w:eastAsia="Verdana" w:cs="Verdana"/>
          <w:sz w:val="18"/>
          <w:szCs w:val="18"/>
        </w:rPr>
        <w:t xml:space="preserve">NEa </w:t>
      </w:r>
      <w:r w:rsidRPr="00A15092" w:rsidR="6A689591">
        <w:rPr>
          <w:rFonts w:ascii="Verdana" w:hAnsi="Verdana" w:eastAsia="Verdana" w:cs="Verdana"/>
          <w:sz w:val="18"/>
          <w:szCs w:val="18"/>
        </w:rPr>
        <w:t xml:space="preserve">ook de bevoegdheid om in </w:t>
      </w:r>
      <w:r w:rsidRPr="00A15092" w:rsidR="007A0381">
        <w:rPr>
          <w:rFonts w:ascii="Verdana" w:hAnsi="Verdana" w:eastAsia="Verdana" w:cs="Verdana"/>
          <w:sz w:val="18"/>
          <w:szCs w:val="18"/>
        </w:rPr>
        <w:t xml:space="preserve">de </w:t>
      </w:r>
      <w:r w:rsidRPr="00A15092" w:rsidR="6A689591">
        <w:rPr>
          <w:rFonts w:ascii="Verdana" w:hAnsi="Verdana" w:eastAsia="Verdana" w:cs="Verdana"/>
          <w:sz w:val="18"/>
          <w:szCs w:val="18"/>
        </w:rPr>
        <w:t>keten gegevens op de vragen om zo de gerapporteerde hoeveelheden waterstof beter te kunnen controleren.</w:t>
      </w:r>
    </w:p>
    <w:p w:rsidRPr="004E2C92" w:rsidR="004E2C92" w:rsidP="00B848D6" w:rsidRDefault="004E2C92" w14:paraId="3AAD8016" w14:textId="77777777">
      <w:pPr>
        <w:spacing w:after="0" w:line="240" w:lineRule="auto"/>
        <w:rPr>
          <w:rFonts w:ascii="Verdana" w:hAnsi="Verdana" w:eastAsia="Verdana" w:cs="Verdana"/>
          <w:sz w:val="18"/>
          <w:szCs w:val="18"/>
        </w:rPr>
      </w:pPr>
    </w:p>
    <w:p w:rsidR="00B848D6" w:rsidP="00B848D6" w:rsidRDefault="007A68E6" w14:paraId="50CFA53F" w14:textId="326D65E3">
      <w:pPr>
        <w:spacing w:after="0" w:line="240" w:lineRule="auto"/>
        <w:rPr>
          <w:rFonts w:ascii="Verdana" w:hAnsi="Verdana" w:eastAsia="Verdana" w:cs="Verdana"/>
          <w:sz w:val="18"/>
          <w:szCs w:val="18"/>
        </w:rPr>
      </w:pPr>
      <w:r w:rsidRPr="007A68E6">
        <w:rPr>
          <w:rFonts w:ascii="Verdana" w:hAnsi="Verdana" w:eastAsia="Verdana" w:cs="Verdana"/>
          <w:sz w:val="18"/>
          <w:szCs w:val="18"/>
        </w:rPr>
        <w:t xml:space="preserve">In paragraaf 3.4.7 van deze memorie van toelichting is beschreven dat door het wetsvoorstel tot wijziging van titel 9.7 en titel 9.8 van de Wm in titel 9.8 de raffinagereductie-eenheid zal worden geïntroduceerd. Hiervoor wordt een RARE-register opgezet. Het is niet toegestaan eenzelfde inzet van RFNBO’s in de industrie zowel voor titel 9.8 als voor titel 9.10 te verzilveren. Het is nodig dat de NEa in het HWI-register en in het RARE-register kan controleren of er sprake is van een dubbele claim, bijvoorbeeld als na het uitvoeren van de inboekverificatie door de verificateur wordt gesignaleerd dat dit het geval zou kunnen zijn. Hiervoor biedt artikel 5:16 van de </w:t>
      </w:r>
      <w:proofErr w:type="spellStart"/>
      <w:r w:rsidRPr="007A68E6">
        <w:rPr>
          <w:rFonts w:ascii="Verdana" w:hAnsi="Verdana" w:eastAsia="Verdana" w:cs="Verdana"/>
          <w:sz w:val="18"/>
          <w:szCs w:val="18"/>
        </w:rPr>
        <w:t>Awb</w:t>
      </w:r>
      <w:proofErr w:type="spellEnd"/>
      <w:r w:rsidRPr="007A68E6">
        <w:rPr>
          <w:rFonts w:ascii="Verdana" w:hAnsi="Verdana" w:eastAsia="Verdana" w:cs="Verdana"/>
          <w:sz w:val="18"/>
          <w:szCs w:val="18"/>
        </w:rPr>
        <w:t xml:space="preserve"> een grondslag. Het is voor een toezichthouder (in dit geval de NEa) mogelijk om in incidentele gevallen informatie te kunnen opvragen en zo dus gegevens uit het andere register te gebruiken voor toezicht en handhaving.</w:t>
      </w:r>
    </w:p>
    <w:p w:rsidRPr="00A15092" w:rsidR="00354BC5" w:rsidP="00B848D6" w:rsidRDefault="00354BC5" w14:paraId="794C5DE0" w14:textId="77777777">
      <w:pPr>
        <w:spacing w:after="0" w:line="240" w:lineRule="auto"/>
        <w:rPr>
          <w:rFonts w:ascii="Verdana" w:hAnsi="Verdana" w:eastAsia="Verdana" w:cs="Verdana"/>
          <w:sz w:val="18"/>
          <w:szCs w:val="18"/>
        </w:rPr>
      </w:pPr>
    </w:p>
    <w:p w:rsidRPr="00A15092" w:rsidR="00FA07A7" w:rsidP="00E64DC5" w:rsidRDefault="00FA07A7" w14:paraId="2383D63A" w14:textId="0897DB14">
      <w:pPr>
        <w:pStyle w:val="Kop2"/>
      </w:pPr>
      <w:bookmarkStart w:name="_Toc198886784" w:id="114"/>
      <w:bookmarkStart w:name="_Toc227253378" w:id="115"/>
      <w:r w:rsidRPr="00A15092">
        <w:t>7.3. Toezicht door verificateurs</w:t>
      </w:r>
      <w:bookmarkEnd w:id="114"/>
      <w:bookmarkEnd w:id="115"/>
    </w:p>
    <w:p w:rsidRPr="00A15092" w:rsidR="006F6ADB" w:rsidP="00EF7165" w:rsidRDefault="14EA4627" w14:paraId="099194AC" w14:textId="29EA7947">
      <w:pPr>
        <w:spacing w:after="0" w:line="240" w:lineRule="auto"/>
        <w:contextualSpacing/>
        <w:rPr>
          <w:rFonts w:ascii="Verdana" w:hAnsi="Verdana" w:eastAsia="Verdana" w:cs="Verdana"/>
          <w:sz w:val="18"/>
          <w:szCs w:val="18"/>
        </w:rPr>
      </w:pPr>
      <w:r w:rsidRPr="00A15092">
        <w:rPr>
          <w:rFonts w:ascii="Verdana" w:hAnsi="Verdana" w:eastAsia="Verdana" w:cs="Verdana"/>
          <w:sz w:val="18"/>
          <w:szCs w:val="18"/>
        </w:rPr>
        <w:t>In dit wetsvoorstel</w:t>
      </w:r>
      <w:r w:rsidRPr="00A15092" w:rsidR="69D47CD5">
        <w:rPr>
          <w:rFonts w:ascii="Verdana" w:hAnsi="Verdana" w:eastAsia="Verdana" w:cs="Verdana"/>
          <w:sz w:val="18"/>
          <w:szCs w:val="18"/>
        </w:rPr>
        <w:t xml:space="preserve"> spelen ook private toezichthouders een rol door het uitvoeren van verificaties. Verificaties worden uitgevoerd door private partijen die op een onbevooroordeelde en onpartijdige manier verificatieactiviteiten uitvoeren. Deze verificatie-instellingen moeten geaccrediteerd zijn om verificaties uit te voeren. De nationale accreditatieinstelling voor Nederland is de </w:t>
      </w:r>
      <w:r w:rsidRPr="00A15092" w:rsidR="6CB3DB96">
        <w:rPr>
          <w:rFonts w:ascii="Verdana" w:hAnsi="Verdana" w:eastAsia="Verdana" w:cs="Verdana"/>
          <w:sz w:val="18"/>
          <w:szCs w:val="18"/>
        </w:rPr>
        <w:t>Raad voor Accreditatie</w:t>
      </w:r>
      <w:r w:rsidRPr="00A15092" w:rsidR="69D47CD5">
        <w:rPr>
          <w:rFonts w:ascii="Verdana" w:hAnsi="Verdana" w:eastAsia="Verdana" w:cs="Verdana"/>
          <w:sz w:val="18"/>
          <w:szCs w:val="18"/>
        </w:rPr>
        <w:t xml:space="preserve">. Een verificateur gaat na </w:t>
      </w:r>
      <w:r w:rsidRPr="00A15092" w:rsidR="002D4EB9">
        <w:rPr>
          <w:rFonts w:ascii="Verdana" w:hAnsi="Verdana" w:eastAsia="Verdana" w:cs="Verdana"/>
          <w:sz w:val="18"/>
          <w:szCs w:val="18"/>
        </w:rPr>
        <w:t>hoe waarschijnlijk het is dat de ingevoerde gegevens</w:t>
      </w:r>
      <w:r w:rsidRPr="00A15092" w:rsidR="69D47CD5">
        <w:rPr>
          <w:rFonts w:ascii="Verdana" w:hAnsi="Verdana" w:eastAsia="Verdana" w:cs="Verdana"/>
          <w:sz w:val="18"/>
          <w:szCs w:val="18"/>
        </w:rPr>
        <w:t xml:space="preserve"> </w:t>
      </w:r>
      <w:r w:rsidRPr="00A15092" w:rsidR="3B38D9A3">
        <w:rPr>
          <w:rFonts w:ascii="Verdana" w:hAnsi="Verdana" w:eastAsia="Verdana" w:cs="Verdana"/>
          <w:sz w:val="18"/>
          <w:szCs w:val="18"/>
        </w:rPr>
        <w:t xml:space="preserve">in het </w:t>
      </w:r>
      <w:r w:rsidRPr="00A15092" w:rsidR="3E150E98">
        <w:rPr>
          <w:rFonts w:ascii="Verdana" w:hAnsi="Verdana" w:eastAsia="Verdana" w:cs="Verdana"/>
          <w:sz w:val="18"/>
          <w:szCs w:val="18"/>
        </w:rPr>
        <w:t>HWI</w:t>
      </w:r>
      <w:r w:rsidRPr="00A15092" w:rsidR="3B38D9A3">
        <w:rPr>
          <w:rFonts w:ascii="Verdana" w:hAnsi="Verdana" w:eastAsia="Verdana" w:cs="Verdana"/>
          <w:sz w:val="18"/>
          <w:szCs w:val="18"/>
        </w:rPr>
        <w:t xml:space="preserve">-register </w:t>
      </w:r>
      <w:r w:rsidRPr="00A15092" w:rsidR="005A1645">
        <w:rPr>
          <w:rFonts w:ascii="Verdana" w:hAnsi="Verdana" w:eastAsia="Verdana" w:cs="Verdana"/>
          <w:sz w:val="18"/>
          <w:szCs w:val="18"/>
        </w:rPr>
        <w:t xml:space="preserve">correct </w:t>
      </w:r>
      <w:r w:rsidRPr="00A15092" w:rsidR="002D4EB9">
        <w:rPr>
          <w:rFonts w:ascii="Verdana" w:hAnsi="Verdana" w:eastAsia="Verdana" w:cs="Verdana"/>
          <w:sz w:val="18"/>
          <w:szCs w:val="18"/>
        </w:rPr>
        <w:t>zijn</w:t>
      </w:r>
      <w:r w:rsidRPr="00A15092" w:rsidR="69D47CD5">
        <w:rPr>
          <w:rFonts w:ascii="Verdana" w:hAnsi="Verdana" w:eastAsia="Verdana" w:cs="Verdana"/>
          <w:sz w:val="18"/>
          <w:szCs w:val="18"/>
        </w:rPr>
        <w:t xml:space="preserve">. Er wordt achteraf gecontroleerd of een bedrijf juist </w:t>
      </w:r>
      <w:r w:rsidRPr="00A15092" w:rsidR="6D3D53E3">
        <w:rPr>
          <w:rFonts w:ascii="Verdana" w:hAnsi="Verdana" w:eastAsia="Verdana" w:cs="Verdana"/>
          <w:sz w:val="18"/>
          <w:szCs w:val="18"/>
        </w:rPr>
        <w:t xml:space="preserve">heeft </w:t>
      </w:r>
      <w:r w:rsidRPr="00A15092" w:rsidR="69D47CD5">
        <w:rPr>
          <w:rFonts w:ascii="Verdana" w:hAnsi="Verdana" w:eastAsia="Verdana" w:cs="Verdana"/>
          <w:sz w:val="18"/>
          <w:szCs w:val="18"/>
        </w:rPr>
        <w:t xml:space="preserve">gerapporteerd over de gebruikte hoeveelheid waterstof en RFNBO’s door te controleren in welke mate administraties op elkaar aansluiten. </w:t>
      </w:r>
      <w:r w:rsidRPr="00A15092" w:rsidR="008F2F0D">
        <w:rPr>
          <w:rFonts w:ascii="Verdana" w:hAnsi="Verdana" w:eastAsia="Verdana" w:cs="Verdana"/>
          <w:sz w:val="18"/>
          <w:szCs w:val="18"/>
        </w:rPr>
        <w:t>Nadere eisen aan verificatieactivite</w:t>
      </w:r>
      <w:r w:rsidRPr="00A15092" w:rsidR="001A64D0">
        <w:rPr>
          <w:rFonts w:ascii="Verdana" w:hAnsi="Verdana" w:eastAsia="Verdana" w:cs="Verdana"/>
          <w:sz w:val="18"/>
          <w:szCs w:val="18"/>
        </w:rPr>
        <w:t>iten</w:t>
      </w:r>
      <w:r w:rsidRPr="00A15092" w:rsidR="008F2F0D">
        <w:rPr>
          <w:rFonts w:ascii="Verdana" w:hAnsi="Verdana" w:eastAsia="Verdana" w:cs="Verdana"/>
          <w:sz w:val="18"/>
          <w:szCs w:val="18"/>
        </w:rPr>
        <w:t xml:space="preserve"> en verificateurs zullen worden opgenomen in de onderliggende algemene maatregel van bestuur en ministeriële regeling.</w:t>
      </w:r>
    </w:p>
    <w:p w:rsidRPr="00A15092" w:rsidR="006F6ADB" w:rsidP="00EF7165" w:rsidRDefault="006F6ADB" w14:paraId="1A2E1B76" w14:textId="77777777">
      <w:pPr>
        <w:spacing w:after="0" w:line="240" w:lineRule="auto"/>
        <w:contextualSpacing/>
        <w:rPr>
          <w:rFonts w:ascii="Verdana" w:hAnsi="Verdana" w:eastAsia="Verdana" w:cs="Verdana"/>
          <w:sz w:val="18"/>
          <w:szCs w:val="18"/>
        </w:rPr>
      </w:pPr>
    </w:p>
    <w:p w:rsidRPr="00A15092" w:rsidR="20AC2855" w:rsidP="00EF7165" w:rsidRDefault="19BB886E" w14:paraId="5F0CF0A6" w14:textId="2DB1D9F9">
      <w:pPr>
        <w:spacing w:after="0" w:line="240" w:lineRule="auto"/>
        <w:contextualSpacing/>
        <w:rPr>
          <w:rFonts w:ascii="Verdana" w:hAnsi="Verdana" w:eastAsia="Verdana" w:cs="Verdana"/>
          <w:sz w:val="18"/>
          <w:szCs w:val="18"/>
        </w:rPr>
      </w:pPr>
      <w:r w:rsidRPr="00A15092">
        <w:rPr>
          <w:rFonts w:ascii="Verdana" w:hAnsi="Verdana" w:eastAsia="Verdana" w:cs="Verdana"/>
          <w:sz w:val="18"/>
          <w:szCs w:val="18"/>
        </w:rPr>
        <w:t>Er worden voor de</w:t>
      </w:r>
      <w:r w:rsidRPr="00A15092" w:rsidR="00EE3CC7">
        <w:rPr>
          <w:rFonts w:ascii="Verdana" w:hAnsi="Verdana" w:eastAsia="Verdana" w:cs="Verdana"/>
          <w:sz w:val="18"/>
          <w:szCs w:val="18"/>
        </w:rPr>
        <w:t xml:space="preserve"> </w:t>
      </w:r>
      <w:r w:rsidRPr="00A15092" w:rsidR="00BB08BB">
        <w:rPr>
          <w:rFonts w:ascii="Verdana" w:hAnsi="Verdana" w:eastAsia="Verdana" w:cs="Verdana"/>
          <w:sz w:val="18"/>
          <w:szCs w:val="18"/>
        </w:rPr>
        <w:t>voorge</w:t>
      </w:r>
      <w:r w:rsidRPr="00A15092" w:rsidR="00746E6A">
        <w:rPr>
          <w:rFonts w:ascii="Verdana" w:hAnsi="Verdana" w:eastAsia="Verdana" w:cs="Verdana"/>
          <w:sz w:val="18"/>
          <w:szCs w:val="18"/>
        </w:rPr>
        <w:t>nomen</w:t>
      </w:r>
      <w:r w:rsidRPr="00A15092" w:rsidR="00BB08BB">
        <w:rPr>
          <w:rFonts w:ascii="Verdana" w:hAnsi="Verdana" w:eastAsia="Verdana" w:cs="Verdana"/>
          <w:sz w:val="18"/>
          <w:szCs w:val="18"/>
        </w:rPr>
        <w:t xml:space="preserve"> </w:t>
      </w:r>
      <w:r w:rsidRPr="00A15092">
        <w:rPr>
          <w:rFonts w:ascii="Verdana" w:hAnsi="Verdana" w:eastAsia="Verdana" w:cs="Verdana"/>
          <w:sz w:val="18"/>
          <w:szCs w:val="18"/>
        </w:rPr>
        <w:t xml:space="preserve">jaarverplichting </w:t>
      </w:r>
      <w:r w:rsidRPr="00A15092" w:rsidR="18F2F490">
        <w:rPr>
          <w:rFonts w:ascii="Verdana" w:hAnsi="Verdana" w:eastAsia="Verdana" w:cs="Verdana"/>
          <w:sz w:val="18"/>
          <w:szCs w:val="18"/>
        </w:rPr>
        <w:t>drie</w:t>
      </w:r>
      <w:r w:rsidRPr="00A15092">
        <w:rPr>
          <w:rFonts w:ascii="Verdana" w:hAnsi="Verdana" w:eastAsia="Verdana" w:cs="Verdana"/>
          <w:sz w:val="18"/>
          <w:szCs w:val="18"/>
        </w:rPr>
        <w:t xml:space="preserve"> vormen van verificatie geïntroduceerd: </w:t>
      </w:r>
    </w:p>
    <w:p w:rsidRPr="00A15092" w:rsidR="20AC2855" w:rsidP="0098297E" w:rsidRDefault="19BB886E" w14:paraId="50695763" w14:textId="2A53976B">
      <w:pPr>
        <w:pStyle w:val="Lijstalinea"/>
        <w:numPr>
          <w:ilvl w:val="0"/>
          <w:numId w:val="3"/>
        </w:numPr>
        <w:spacing w:after="0" w:line="240" w:lineRule="auto"/>
        <w:ind w:left="284"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Verificatie</w:t>
      </w:r>
      <w:r w:rsidRPr="00A15092" w:rsidR="00507B84">
        <w:rPr>
          <w:rFonts w:ascii="Verdana" w:hAnsi="Verdana" w:eastAsia="Verdana" w:cs="Verdana"/>
          <w:color w:val="000000" w:themeColor="text1"/>
          <w:sz w:val="18"/>
          <w:szCs w:val="18"/>
        </w:rPr>
        <w:t xml:space="preserve"> opgevoerde</w:t>
      </w:r>
      <w:r w:rsidRPr="00A15092">
        <w:rPr>
          <w:rFonts w:ascii="Verdana" w:hAnsi="Verdana" w:eastAsia="Verdana" w:cs="Verdana"/>
          <w:color w:val="000000" w:themeColor="text1"/>
          <w:sz w:val="18"/>
          <w:szCs w:val="18"/>
        </w:rPr>
        <w:t xml:space="preserve"> totale </w:t>
      </w:r>
      <w:r w:rsidRPr="00A15092" w:rsidR="00E574E5">
        <w:rPr>
          <w:rFonts w:ascii="Verdana" w:hAnsi="Verdana" w:eastAsia="Verdana" w:cs="Verdana"/>
          <w:color w:val="000000" w:themeColor="text1"/>
          <w:sz w:val="18"/>
          <w:szCs w:val="18"/>
        </w:rPr>
        <w:t>waterstofgebruik</w:t>
      </w:r>
      <w:r w:rsidRPr="00A15092" w:rsidR="00DB750D">
        <w:rPr>
          <w:rFonts w:ascii="Verdana" w:hAnsi="Verdana" w:eastAsia="Verdana" w:cs="Verdana"/>
          <w:color w:val="000000" w:themeColor="text1"/>
          <w:sz w:val="18"/>
          <w:szCs w:val="18"/>
        </w:rPr>
        <w:t xml:space="preserve"> – </w:t>
      </w:r>
      <w:r w:rsidRPr="00A15092" w:rsidR="00C571C4">
        <w:rPr>
          <w:rFonts w:ascii="Verdana" w:hAnsi="Verdana" w:eastAsia="Verdana" w:cs="Verdana"/>
          <w:color w:val="000000" w:themeColor="text1"/>
          <w:sz w:val="18"/>
          <w:szCs w:val="18"/>
        </w:rPr>
        <w:t xml:space="preserve">Exploitanten van industriële installaties </w:t>
      </w:r>
      <w:r w:rsidRPr="00A15092" w:rsidR="00865C26">
        <w:rPr>
          <w:rFonts w:ascii="Verdana" w:hAnsi="Verdana" w:eastAsia="Verdana" w:cs="Verdana"/>
          <w:color w:val="000000" w:themeColor="text1"/>
          <w:sz w:val="18"/>
          <w:szCs w:val="18"/>
        </w:rPr>
        <w:t xml:space="preserve">die onder de jaarverplichting vallen </w:t>
      </w:r>
      <w:r w:rsidRPr="00A15092">
        <w:rPr>
          <w:rFonts w:ascii="Verdana" w:hAnsi="Verdana" w:eastAsia="Verdana" w:cs="Verdana"/>
          <w:color w:val="000000" w:themeColor="text1"/>
          <w:sz w:val="18"/>
          <w:szCs w:val="18"/>
        </w:rPr>
        <w:t xml:space="preserve">moeten jaarlijks de totale hoeveelheid gebruikte waterstof </w:t>
      </w:r>
      <w:r w:rsidRPr="00A15092" w:rsidR="006633D5">
        <w:rPr>
          <w:rFonts w:ascii="Verdana" w:hAnsi="Verdana" w:eastAsia="Verdana" w:cs="Verdana"/>
          <w:color w:val="000000" w:themeColor="text1"/>
          <w:sz w:val="18"/>
          <w:szCs w:val="18"/>
        </w:rPr>
        <w:t>met inbegrip van</w:t>
      </w:r>
      <w:r w:rsidRPr="00A15092">
        <w:rPr>
          <w:rFonts w:ascii="Verdana" w:hAnsi="Verdana" w:eastAsia="Verdana" w:cs="Verdana"/>
          <w:color w:val="000000" w:themeColor="text1"/>
          <w:sz w:val="18"/>
          <w:szCs w:val="18"/>
        </w:rPr>
        <w:t xml:space="preserve"> hernieuwbare waterstof</w:t>
      </w:r>
      <w:r w:rsidRPr="00A15092" w:rsidR="006633D5">
        <w:rPr>
          <w:rFonts w:ascii="Verdana" w:hAnsi="Verdana" w:eastAsia="Verdana" w:cs="Verdana"/>
          <w:color w:val="000000" w:themeColor="text1"/>
          <w:sz w:val="18"/>
          <w:szCs w:val="18"/>
        </w:rPr>
        <w:t xml:space="preserve"> en </w:t>
      </w:r>
      <w:r w:rsidRPr="00A15092" w:rsidR="006633D5">
        <w:rPr>
          <w:rFonts w:ascii="Verdana" w:hAnsi="Verdana" w:eastAsia="Verdana" w:cs="Verdana"/>
          <w:sz w:val="18"/>
          <w:szCs w:val="18"/>
        </w:rPr>
        <w:t>uitgezonderde waterstof</w:t>
      </w:r>
      <w:r w:rsidRPr="00A15092">
        <w:rPr>
          <w:rFonts w:ascii="Verdana" w:hAnsi="Verdana" w:eastAsia="Verdana" w:cs="Verdana"/>
          <w:color w:val="000000" w:themeColor="text1"/>
          <w:sz w:val="18"/>
          <w:szCs w:val="18"/>
        </w:rPr>
        <w:t xml:space="preserve"> opgeven via hun rekening in het </w:t>
      </w:r>
      <w:r w:rsidRPr="00A15092" w:rsidR="006F6ADB">
        <w:rPr>
          <w:rFonts w:ascii="Verdana" w:hAnsi="Verdana" w:eastAsia="Verdana" w:cs="Verdana"/>
          <w:color w:val="000000" w:themeColor="text1"/>
          <w:sz w:val="18"/>
          <w:szCs w:val="18"/>
        </w:rPr>
        <w:t>HWI-</w:t>
      </w:r>
      <w:r w:rsidRPr="00A15092">
        <w:rPr>
          <w:rFonts w:ascii="Verdana" w:hAnsi="Verdana" w:eastAsia="Verdana" w:cs="Verdana"/>
          <w:color w:val="000000" w:themeColor="text1"/>
          <w:sz w:val="18"/>
          <w:szCs w:val="18"/>
        </w:rPr>
        <w:t xml:space="preserve">register. Het is van belang dat deze opgave juist en volledig is. Om toezicht te houden op het tijdig en correct rapporteren is het noodzakelijk dat deze </w:t>
      </w:r>
      <w:r w:rsidRPr="00A15092" w:rsidR="001C6CDC">
        <w:rPr>
          <w:rFonts w:ascii="Verdana" w:hAnsi="Verdana" w:eastAsia="Verdana" w:cs="Verdana"/>
          <w:color w:val="000000" w:themeColor="text1"/>
          <w:sz w:val="18"/>
          <w:szCs w:val="18"/>
        </w:rPr>
        <w:t xml:space="preserve">exploitanten </w:t>
      </w:r>
      <w:r w:rsidRPr="00A15092">
        <w:rPr>
          <w:rFonts w:ascii="Verdana" w:hAnsi="Verdana" w:eastAsia="Verdana" w:cs="Verdana"/>
          <w:color w:val="000000" w:themeColor="text1"/>
          <w:sz w:val="18"/>
          <w:szCs w:val="18"/>
        </w:rPr>
        <w:t xml:space="preserve">een </w:t>
      </w:r>
      <w:r w:rsidRPr="00A15092" w:rsidR="004216FC">
        <w:rPr>
          <w:rFonts w:ascii="Verdana" w:hAnsi="Verdana" w:eastAsia="Verdana" w:cs="Verdana"/>
          <w:color w:val="000000" w:themeColor="text1"/>
          <w:sz w:val="18"/>
          <w:szCs w:val="18"/>
        </w:rPr>
        <w:t>verificatieverklaring</w:t>
      </w:r>
      <w:r w:rsidRPr="00A15092">
        <w:rPr>
          <w:rFonts w:ascii="Verdana" w:hAnsi="Verdana" w:eastAsia="Verdana" w:cs="Verdana"/>
          <w:color w:val="000000" w:themeColor="text1"/>
          <w:sz w:val="18"/>
          <w:szCs w:val="18"/>
        </w:rPr>
        <w:t xml:space="preserve"> of een rapport van bevindingen van een verificateur overleggen. </w:t>
      </w:r>
      <w:r w:rsidRPr="00A15092" w:rsidR="005D00BE">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 xml:space="preserve">NEa heeft geen </w:t>
      </w:r>
      <w:r w:rsidRPr="00A15092" w:rsidR="09945753">
        <w:rPr>
          <w:rFonts w:ascii="Verdana" w:hAnsi="Verdana" w:eastAsia="Verdana" w:cs="Verdana"/>
          <w:color w:val="000000" w:themeColor="text1"/>
          <w:sz w:val="18"/>
          <w:szCs w:val="18"/>
        </w:rPr>
        <w:t xml:space="preserve">complete </w:t>
      </w:r>
      <w:r w:rsidRPr="00A15092" w:rsidR="001A64D0">
        <w:rPr>
          <w:rFonts w:ascii="Verdana" w:hAnsi="Verdana" w:eastAsia="Verdana" w:cs="Verdana"/>
          <w:color w:val="000000" w:themeColor="text1"/>
          <w:sz w:val="18"/>
          <w:szCs w:val="18"/>
        </w:rPr>
        <w:t>tegen</w:t>
      </w:r>
      <w:r w:rsidRPr="00A15092">
        <w:rPr>
          <w:rFonts w:ascii="Verdana" w:hAnsi="Verdana" w:eastAsia="Verdana" w:cs="Verdana"/>
          <w:color w:val="000000" w:themeColor="text1"/>
          <w:sz w:val="18"/>
          <w:szCs w:val="18"/>
        </w:rPr>
        <w:t>informatie waar ze gebruik van kan maken om de opgegeven hoeveelheden gebruikte waterstof te controleren</w:t>
      </w:r>
      <w:r w:rsidRPr="00A15092" w:rsidR="001A64D0">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w:t>
      </w:r>
      <w:r w:rsidRPr="00A15092" w:rsidR="001A64D0">
        <w:rPr>
          <w:rFonts w:ascii="Verdana" w:hAnsi="Verdana" w:eastAsia="Verdana" w:cs="Verdana"/>
          <w:color w:val="000000" w:themeColor="text1"/>
          <w:sz w:val="18"/>
          <w:szCs w:val="18"/>
        </w:rPr>
        <w:t xml:space="preserve">Om deze reden </w:t>
      </w:r>
      <w:r w:rsidRPr="00A15092" w:rsidR="001C1A26">
        <w:rPr>
          <w:rFonts w:ascii="Verdana" w:hAnsi="Verdana" w:eastAsia="Verdana" w:cs="Verdana"/>
          <w:color w:val="000000" w:themeColor="text1"/>
          <w:sz w:val="18"/>
          <w:szCs w:val="18"/>
        </w:rPr>
        <w:t xml:space="preserve">is </w:t>
      </w:r>
      <w:r w:rsidRPr="00A15092">
        <w:rPr>
          <w:rFonts w:ascii="Verdana" w:hAnsi="Verdana" w:eastAsia="Verdana" w:cs="Verdana"/>
          <w:color w:val="000000" w:themeColor="text1"/>
          <w:sz w:val="18"/>
          <w:szCs w:val="18"/>
        </w:rPr>
        <w:t xml:space="preserve">verificatie noodzakelijk. Daarnaast zal niet alle gebruikte waterstof meetellen voor de </w:t>
      </w:r>
      <w:r w:rsidRPr="00A15092" w:rsidR="002B5342">
        <w:rPr>
          <w:rFonts w:ascii="Verdana" w:hAnsi="Verdana" w:eastAsia="Verdana" w:cs="Verdana"/>
          <w:color w:val="000000" w:themeColor="text1"/>
          <w:sz w:val="18"/>
          <w:szCs w:val="18"/>
        </w:rPr>
        <w:t>jaar</w:t>
      </w:r>
      <w:r w:rsidRPr="00A15092">
        <w:rPr>
          <w:rFonts w:ascii="Verdana" w:hAnsi="Verdana" w:eastAsia="Verdana" w:cs="Verdana"/>
          <w:color w:val="000000" w:themeColor="text1"/>
          <w:sz w:val="18"/>
          <w:szCs w:val="18"/>
        </w:rPr>
        <w:t xml:space="preserve">verplichting. Waterstof die wordt </w:t>
      </w:r>
      <w:r w:rsidRPr="00A15092" w:rsidR="00A56F1B">
        <w:rPr>
          <w:rFonts w:ascii="Verdana" w:hAnsi="Verdana" w:eastAsia="Verdana" w:cs="Verdana"/>
          <w:color w:val="000000" w:themeColor="text1"/>
          <w:sz w:val="18"/>
          <w:szCs w:val="18"/>
        </w:rPr>
        <w:t>uitgezonderd (zie</w:t>
      </w:r>
      <w:r w:rsidRPr="00A15092" w:rsidDel="000C0598" w:rsidR="00A56F1B">
        <w:rPr>
          <w:rFonts w:ascii="Verdana" w:hAnsi="Verdana" w:eastAsia="Verdana" w:cs="Verdana"/>
          <w:color w:val="000000" w:themeColor="text1"/>
          <w:sz w:val="18"/>
          <w:szCs w:val="18"/>
        </w:rPr>
        <w:t xml:space="preserve"> </w:t>
      </w:r>
      <w:r w:rsidRPr="00A15092" w:rsidR="00937FBC">
        <w:rPr>
          <w:rFonts w:ascii="Verdana" w:hAnsi="Verdana" w:eastAsia="Verdana" w:cs="Verdana"/>
          <w:color w:val="000000" w:themeColor="text1"/>
          <w:sz w:val="18"/>
          <w:szCs w:val="18"/>
        </w:rPr>
        <w:t>paragraaf 3.4.6</w:t>
      </w:r>
      <w:r w:rsidRPr="00A15092" w:rsidR="00571A7A">
        <w:rPr>
          <w:rFonts w:ascii="Verdana" w:hAnsi="Verdana" w:eastAsia="Verdana" w:cs="Verdana"/>
          <w:color w:val="000000" w:themeColor="text1"/>
          <w:sz w:val="18"/>
          <w:szCs w:val="18"/>
        </w:rPr>
        <w:t xml:space="preserve"> van deze memorie van toelichting</w:t>
      </w:r>
      <w:r w:rsidRPr="00A15092" w:rsidR="00A56F1B">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mag </w:t>
      </w:r>
      <w:r w:rsidRPr="00A15092" w:rsidR="00A56F1B">
        <w:rPr>
          <w:rFonts w:ascii="Verdana" w:hAnsi="Verdana" w:eastAsia="Verdana" w:cs="Verdana"/>
          <w:color w:val="000000" w:themeColor="text1"/>
          <w:sz w:val="18"/>
          <w:szCs w:val="18"/>
        </w:rPr>
        <w:t xml:space="preserve">worden </w:t>
      </w:r>
      <w:r w:rsidRPr="00A15092">
        <w:rPr>
          <w:rFonts w:ascii="Verdana" w:hAnsi="Verdana" w:eastAsia="Verdana" w:cs="Verdana"/>
          <w:color w:val="000000" w:themeColor="text1"/>
          <w:sz w:val="18"/>
          <w:szCs w:val="18"/>
        </w:rPr>
        <w:t xml:space="preserve">opgegeven als aftrekpost. Verificatie </w:t>
      </w:r>
      <w:r w:rsidRPr="00A15092" w:rsidR="00A56F1B">
        <w:rPr>
          <w:rFonts w:ascii="Verdana" w:hAnsi="Verdana" w:eastAsia="Verdana" w:cs="Verdana"/>
          <w:color w:val="000000" w:themeColor="text1"/>
          <w:sz w:val="18"/>
          <w:szCs w:val="18"/>
        </w:rPr>
        <w:t xml:space="preserve">geeft </w:t>
      </w:r>
      <w:r w:rsidRPr="00A15092">
        <w:rPr>
          <w:rFonts w:ascii="Verdana" w:hAnsi="Verdana" w:eastAsia="Verdana" w:cs="Verdana"/>
          <w:color w:val="000000" w:themeColor="text1"/>
          <w:sz w:val="18"/>
          <w:szCs w:val="18"/>
        </w:rPr>
        <w:t>ook inzicht in de juistheid van deze aftrekposten.</w:t>
      </w:r>
      <w:r w:rsidRPr="00A15092" w:rsidR="0087536D">
        <w:rPr>
          <w:rFonts w:ascii="Verdana" w:hAnsi="Verdana" w:eastAsia="Verdana" w:cs="Verdana"/>
          <w:color w:val="000000" w:themeColor="text1"/>
          <w:sz w:val="18"/>
          <w:szCs w:val="18"/>
        </w:rPr>
        <w:t xml:space="preserve"> Zie voor deze vorm van verificatie het voorgestelde artikel 9.10.2.5 van de Wm.</w:t>
      </w:r>
    </w:p>
    <w:p w:rsidRPr="00A15092" w:rsidR="20AC2855" w:rsidP="00002216" w:rsidRDefault="19BB886E" w14:paraId="2742C998" w14:textId="635CDC82">
      <w:pPr>
        <w:pStyle w:val="Lijstalinea"/>
        <w:numPr>
          <w:ilvl w:val="0"/>
          <w:numId w:val="3"/>
        </w:numPr>
        <w:spacing w:after="0" w:line="240" w:lineRule="auto"/>
        <w:ind w:left="284"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Inboekverificatie</w:t>
      </w:r>
      <w:r w:rsidRPr="00A15092" w:rsidR="00DB750D">
        <w:rPr>
          <w:rFonts w:ascii="Verdana" w:hAnsi="Verdana" w:eastAsia="Verdana" w:cs="Verdana"/>
          <w:color w:val="000000" w:themeColor="text1"/>
          <w:sz w:val="18"/>
          <w:szCs w:val="18"/>
        </w:rPr>
        <w:t xml:space="preserve"> – </w:t>
      </w:r>
      <w:r w:rsidRPr="00A15092" w:rsidR="00A56F1B">
        <w:rPr>
          <w:rFonts w:ascii="Verdana" w:hAnsi="Verdana" w:eastAsia="Verdana" w:cs="Verdana"/>
          <w:color w:val="000000" w:themeColor="text1"/>
          <w:sz w:val="18"/>
          <w:szCs w:val="18"/>
        </w:rPr>
        <w:t>V</w:t>
      </w:r>
      <w:r w:rsidRPr="00A15092">
        <w:rPr>
          <w:rFonts w:ascii="Verdana" w:hAnsi="Verdana" w:eastAsia="Verdana" w:cs="Verdana"/>
          <w:color w:val="000000" w:themeColor="text1"/>
          <w:sz w:val="18"/>
          <w:szCs w:val="18"/>
        </w:rPr>
        <w:t>oor het inboeken van RFNBO</w:t>
      </w:r>
      <w:r w:rsidRPr="00A15092" w:rsidR="00A56F1B">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s </w:t>
      </w:r>
      <w:r w:rsidRPr="00A15092" w:rsidR="008B0CDC">
        <w:rPr>
          <w:rFonts w:ascii="Verdana" w:hAnsi="Verdana" w:eastAsia="Verdana" w:cs="Verdana"/>
          <w:color w:val="000000" w:themeColor="text1"/>
          <w:sz w:val="18"/>
          <w:szCs w:val="18"/>
        </w:rPr>
        <w:t xml:space="preserve">door inboekers </w:t>
      </w:r>
      <w:r w:rsidRPr="00A15092" w:rsidR="00A56F1B">
        <w:rPr>
          <w:rFonts w:ascii="Verdana" w:hAnsi="Verdana" w:eastAsia="Verdana" w:cs="Verdana"/>
          <w:color w:val="000000" w:themeColor="text1"/>
          <w:sz w:val="18"/>
          <w:szCs w:val="18"/>
        </w:rPr>
        <w:t xml:space="preserve">moet </w:t>
      </w:r>
      <w:r w:rsidRPr="00A15092">
        <w:rPr>
          <w:rFonts w:ascii="Verdana" w:hAnsi="Verdana" w:eastAsia="Verdana" w:cs="Verdana"/>
          <w:color w:val="000000" w:themeColor="text1"/>
          <w:sz w:val="18"/>
          <w:szCs w:val="18"/>
        </w:rPr>
        <w:t xml:space="preserve">jaarlijks een inboekverificatie </w:t>
      </w:r>
      <w:r w:rsidRPr="00A15092" w:rsidR="00A56F1B">
        <w:rPr>
          <w:rFonts w:ascii="Verdana" w:hAnsi="Verdana" w:eastAsia="Verdana" w:cs="Verdana"/>
          <w:color w:val="000000" w:themeColor="text1"/>
          <w:sz w:val="18"/>
          <w:szCs w:val="18"/>
        </w:rPr>
        <w:t xml:space="preserve">worden </w:t>
      </w:r>
      <w:r w:rsidRPr="00A15092">
        <w:rPr>
          <w:rFonts w:ascii="Verdana" w:hAnsi="Verdana" w:eastAsia="Verdana" w:cs="Verdana"/>
          <w:color w:val="000000" w:themeColor="text1"/>
          <w:sz w:val="18"/>
          <w:szCs w:val="18"/>
        </w:rPr>
        <w:t xml:space="preserve">gedaan om te controleren of de opgegeven hoeveelheden correct zijn en er aan de </w:t>
      </w:r>
      <w:r w:rsidRPr="00A15092" w:rsidR="000C2FA3">
        <w:rPr>
          <w:rFonts w:ascii="Verdana" w:hAnsi="Verdana" w:eastAsia="Verdana" w:cs="Verdana"/>
          <w:color w:val="000000" w:themeColor="text1"/>
          <w:sz w:val="18"/>
          <w:szCs w:val="18"/>
        </w:rPr>
        <w:t xml:space="preserve">wettelijke eisen aan RFNBO’s </w:t>
      </w:r>
      <w:r w:rsidRPr="00A15092">
        <w:rPr>
          <w:rFonts w:ascii="Verdana" w:hAnsi="Verdana" w:eastAsia="Verdana" w:cs="Verdana"/>
          <w:color w:val="000000" w:themeColor="text1"/>
          <w:sz w:val="18"/>
          <w:szCs w:val="18"/>
        </w:rPr>
        <w:t>is voldaan</w:t>
      </w:r>
      <w:r w:rsidRPr="00A15092" w:rsidR="000C2FA3">
        <w:rPr>
          <w:rFonts w:ascii="Verdana" w:hAnsi="Verdana" w:eastAsia="Verdana" w:cs="Verdana"/>
          <w:color w:val="000000" w:themeColor="text1"/>
          <w:sz w:val="18"/>
          <w:szCs w:val="18"/>
        </w:rPr>
        <w:t xml:space="preserve"> (zie paragraaf </w:t>
      </w:r>
      <w:r w:rsidRPr="00A15092" w:rsidR="00533669">
        <w:rPr>
          <w:rFonts w:ascii="Verdana" w:hAnsi="Verdana" w:eastAsia="Verdana" w:cs="Verdana"/>
          <w:color w:val="000000" w:themeColor="text1"/>
          <w:sz w:val="18"/>
          <w:szCs w:val="18"/>
        </w:rPr>
        <w:t>3.2.4</w:t>
      </w:r>
      <w:r w:rsidRPr="00A15092" w:rsidR="00571A7A">
        <w:rPr>
          <w:rFonts w:ascii="Verdana" w:hAnsi="Verdana" w:eastAsia="Verdana" w:cs="Verdana"/>
          <w:color w:val="000000" w:themeColor="text1"/>
          <w:sz w:val="18"/>
          <w:szCs w:val="18"/>
        </w:rPr>
        <w:t xml:space="preserve"> van deze memorie van toelichting</w:t>
      </w:r>
      <w:r w:rsidRPr="00A15092" w:rsidR="000C2FA3">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Als de inboekverificatie niet met goed gevolg is afgerond, verstrekt de verificateur een rapport van bevindingen. Op basis hiervan kan </w:t>
      </w:r>
      <w:r w:rsidRPr="00A15092" w:rsidR="000C2FA3">
        <w:rPr>
          <w:rFonts w:ascii="Verdana" w:hAnsi="Verdana" w:eastAsia="Verdana" w:cs="Verdana"/>
          <w:color w:val="000000" w:themeColor="text1"/>
          <w:sz w:val="18"/>
          <w:szCs w:val="18"/>
        </w:rPr>
        <w:t xml:space="preserve">worden </w:t>
      </w:r>
      <w:r w:rsidRPr="00A15092">
        <w:rPr>
          <w:rFonts w:ascii="Verdana" w:hAnsi="Verdana" w:eastAsia="Verdana" w:cs="Verdana"/>
          <w:color w:val="000000" w:themeColor="text1"/>
          <w:sz w:val="18"/>
          <w:szCs w:val="18"/>
        </w:rPr>
        <w:t>bepaald in hoeverre handhaving nodig is om naleving van wet- en regelgeving af te dwingen.</w:t>
      </w:r>
      <w:r w:rsidRPr="00A15092" w:rsidR="0087536D">
        <w:rPr>
          <w:rFonts w:ascii="Verdana" w:hAnsi="Verdana" w:eastAsia="Verdana" w:cs="Verdana"/>
          <w:color w:val="000000" w:themeColor="text1"/>
          <w:sz w:val="18"/>
          <w:szCs w:val="18"/>
        </w:rPr>
        <w:t xml:space="preserve"> Zie voor deze vorm van verificatie </w:t>
      </w:r>
      <w:r w:rsidRPr="00A15092" w:rsidR="00D43623">
        <w:rPr>
          <w:rFonts w:ascii="Verdana" w:hAnsi="Verdana" w:eastAsia="Verdana" w:cs="Verdana"/>
          <w:color w:val="000000" w:themeColor="text1"/>
          <w:sz w:val="18"/>
          <w:szCs w:val="18"/>
        </w:rPr>
        <w:t>de</w:t>
      </w:r>
      <w:r w:rsidRPr="00A15092" w:rsidR="0087536D">
        <w:rPr>
          <w:rFonts w:ascii="Verdana" w:hAnsi="Verdana" w:eastAsia="Verdana" w:cs="Verdana"/>
          <w:color w:val="000000" w:themeColor="text1"/>
          <w:sz w:val="18"/>
          <w:szCs w:val="18"/>
        </w:rPr>
        <w:t xml:space="preserve"> voorgestelde artikel</w:t>
      </w:r>
      <w:r w:rsidRPr="00A15092" w:rsidR="002B2A27">
        <w:rPr>
          <w:rFonts w:ascii="Verdana" w:hAnsi="Verdana" w:eastAsia="Verdana" w:cs="Verdana"/>
          <w:color w:val="000000" w:themeColor="text1"/>
          <w:sz w:val="18"/>
          <w:szCs w:val="18"/>
        </w:rPr>
        <w:t xml:space="preserve">en 9.10.4.1, </w:t>
      </w:r>
      <w:r w:rsidRPr="00A15092" w:rsidR="00E163BA">
        <w:rPr>
          <w:rFonts w:ascii="Verdana" w:hAnsi="Verdana" w:eastAsia="Verdana" w:cs="Verdana"/>
          <w:color w:val="000000" w:themeColor="text1"/>
          <w:sz w:val="18"/>
          <w:szCs w:val="18"/>
        </w:rPr>
        <w:t>tweede</w:t>
      </w:r>
      <w:r w:rsidRPr="00A15092" w:rsidR="002B2A27">
        <w:rPr>
          <w:rFonts w:ascii="Verdana" w:hAnsi="Verdana" w:eastAsia="Verdana" w:cs="Verdana"/>
          <w:color w:val="000000" w:themeColor="text1"/>
          <w:sz w:val="18"/>
          <w:szCs w:val="18"/>
        </w:rPr>
        <w:t xml:space="preserve"> lid, en 9.10.4.9 </w:t>
      </w:r>
      <w:r w:rsidRPr="00A15092" w:rsidR="0087536D">
        <w:rPr>
          <w:rFonts w:ascii="Verdana" w:hAnsi="Verdana" w:eastAsia="Verdana" w:cs="Verdana"/>
          <w:color w:val="000000" w:themeColor="text1"/>
          <w:sz w:val="18"/>
          <w:szCs w:val="18"/>
        </w:rPr>
        <w:t xml:space="preserve">van de Wm. </w:t>
      </w:r>
    </w:p>
    <w:p w:rsidRPr="00A15092" w:rsidR="00E73D9C" w:rsidP="70796609" w:rsidRDefault="00E73D9C" w14:paraId="73D5A974" w14:textId="1D66697D">
      <w:pPr>
        <w:pStyle w:val="Lijstalinea"/>
        <w:numPr>
          <w:ilvl w:val="0"/>
          <w:numId w:val="3"/>
        </w:numPr>
        <w:spacing w:after="0" w:line="240" w:lineRule="auto"/>
        <w:ind w:left="284" w:hanging="284"/>
        <w:rPr>
          <w:rFonts w:ascii="Verdana" w:hAnsi="Verdana"/>
          <w:sz w:val="18"/>
          <w:szCs w:val="18"/>
        </w:rPr>
      </w:pPr>
      <w:r w:rsidRPr="00A15092">
        <w:rPr>
          <w:rFonts w:ascii="Verdana" w:hAnsi="Verdana"/>
          <w:sz w:val="18"/>
          <w:szCs w:val="18"/>
        </w:rPr>
        <w:t>Overboekverificatie</w:t>
      </w:r>
      <w:r w:rsidRPr="00A15092" w:rsidR="3AC2CBA9">
        <w:rPr>
          <w:rFonts w:ascii="Verdana" w:hAnsi="Verdana"/>
          <w:sz w:val="18"/>
          <w:szCs w:val="18"/>
        </w:rPr>
        <w:t xml:space="preserve"> – Voor overboekingen gedaan in het register moet </w:t>
      </w:r>
      <w:r w:rsidRPr="00A15092" w:rsidR="00CA6481">
        <w:rPr>
          <w:rFonts w:ascii="Verdana" w:hAnsi="Verdana"/>
          <w:sz w:val="18"/>
          <w:szCs w:val="18"/>
        </w:rPr>
        <w:t>de</w:t>
      </w:r>
      <w:r w:rsidRPr="00A15092" w:rsidDel="009145CB" w:rsidR="71AC50F8">
        <w:rPr>
          <w:rFonts w:ascii="Verdana" w:hAnsi="Verdana"/>
          <w:sz w:val="18"/>
          <w:szCs w:val="18"/>
        </w:rPr>
        <w:t xml:space="preserve"> </w:t>
      </w:r>
      <w:r w:rsidRPr="00A15092" w:rsidR="009145CB">
        <w:rPr>
          <w:rFonts w:ascii="Verdana" w:hAnsi="Verdana"/>
          <w:sz w:val="18"/>
          <w:szCs w:val="18"/>
        </w:rPr>
        <w:t>exploitant van een industriële installatie</w:t>
      </w:r>
      <w:r w:rsidRPr="00A15092" w:rsidR="00F4073E">
        <w:rPr>
          <w:rFonts w:ascii="Verdana" w:hAnsi="Verdana"/>
          <w:sz w:val="18"/>
          <w:szCs w:val="18"/>
        </w:rPr>
        <w:t xml:space="preserve"> en de inboeker </w:t>
      </w:r>
      <w:r w:rsidRPr="00A15092" w:rsidR="00CA6481">
        <w:rPr>
          <w:rFonts w:ascii="Verdana" w:hAnsi="Verdana"/>
          <w:sz w:val="18"/>
          <w:szCs w:val="18"/>
        </w:rPr>
        <w:t xml:space="preserve">aan de </w:t>
      </w:r>
      <w:r w:rsidR="00AE3D58">
        <w:rPr>
          <w:rFonts w:ascii="Verdana" w:hAnsi="Verdana"/>
          <w:sz w:val="18"/>
          <w:szCs w:val="18"/>
        </w:rPr>
        <w:t>overboeking</w:t>
      </w:r>
      <w:r w:rsidRPr="00A15092" w:rsidR="00AE3D58">
        <w:rPr>
          <w:rFonts w:ascii="Verdana" w:hAnsi="Verdana"/>
          <w:sz w:val="18"/>
          <w:szCs w:val="18"/>
        </w:rPr>
        <w:t xml:space="preserve"> </w:t>
      </w:r>
      <w:r w:rsidRPr="00A15092" w:rsidR="00CA6481">
        <w:rPr>
          <w:rFonts w:ascii="Verdana" w:hAnsi="Verdana"/>
          <w:sz w:val="18"/>
          <w:szCs w:val="18"/>
        </w:rPr>
        <w:t xml:space="preserve">een verklaring van een verificateur koppelen. Er moet dus </w:t>
      </w:r>
      <w:r w:rsidRPr="00A15092" w:rsidR="3AC2CBA9">
        <w:rPr>
          <w:rFonts w:ascii="Verdana" w:hAnsi="Verdana"/>
          <w:sz w:val="18"/>
          <w:szCs w:val="18"/>
        </w:rPr>
        <w:t xml:space="preserve">een overboekverificatie </w:t>
      </w:r>
      <w:r w:rsidRPr="00A15092" w:rsidR="00CA6481">
        <w:rPr>
          <w:rFonts w:ascii="Verdana" w:hAnsi="Verdana"/>
          <w:sz w:val="18"/>
          <w:szCs w:val="18"/>
        </w:rPr>
        <w:t xml:space="preserve">worden </w:t>
      </w:r>
      <w:r w:rsidRPr="00A15092" w:rsidR="00D620B2">
        <w:rPr>
          <w:rFonts w:ascii="Verdana" w:hAnsi="Verdana"/>
          <w:sz w:val="18"/>
          <w:szCs w:val="18"/>
        </w:rPr>
        <w:t>uitgevoerd</w:t>
      </w:r>
      <w:r w:rsidRPr="00A15092" w:rsidR="3AC2CBA9">
        <w:rPr>
          <w:rFonts w:ascii="Verdana" w:hAnsi="Verdana"/>
          <w:sz w:val="18"/>
          <w:szCs w:val="18"/>
        </w:rPr>
        <w:t xml:space="preserve"> om te controleren of de opgegeven prijs correct i</w:t>
      </w:r>
      <w:r w:rsidRPr="00A15092" w:rsidR="24B1431C">
        <w:rPr>
          <w:rFonts w:ascii="Verdana" w:hAnsi="Verdana"/>
          <w:sz w:val="18"/>
          <w:szCs w:val="18"/>
        </w:rPr>
        <w:t xml:space="preserve">s. </w:t>
      </w:r>
      <w:r w:rsidRPr="00A15092" w:rsidR="00D43623">
        <w:rPr>
          <w:rFonts w:ascii="Verdana" w:hAnsi="Verdana" w:eastAsia="Verdana" w:cs="Verdana"/>
          <w:color w:val="000000" w:themeColor="text1"/>
          <w:sz w:val="18"/>
          <w:szCs w:val="18"/>
        </w:rPr>
        <w:t>Zie voor deze vorm van verificatie het voorgestelde a</w:t>
      </w:r>
      <w:r w:rsidRPr="00A15092" w:rsidR="00D43623">
        <w:rPr>
          <w:rFonts w:ascii="Verdana" w:hAnsi="Verdana"/>
          <w:sz w:val="18"/>
          <w:szCs w:val="18"/>
        </w:rPr>
        <w:t>rtikel 9.10.5.6</w:t>
      </w:r>
      <w:r w:rsidR="00EA4F2E">
        <w:rPr>
          <w:rFonts w:ascii="Verdana" w:hAnsi="Verdana"/>
          <w:sz w:val="18"/>
          <w:szCs w:val="18"/>
        </w:rPr>
        <w:t xml:space="preserve">, derde </w:t>
      </w:r>
      <w:r w:rsidR="00C37031">
        <w:rPr>
          <w:rFonts w:ascii="Verdana" w:hAnsi="Verdana"/>
          <w:sz w:val="18"/>
          <w:szCs w:val="18"/>
        </w:rPr>
        <w:t>tot en met vijfde lid,</w:t>
      </w:r>
      <w:r w:rsidRPr="00A15092" w:rsidR="00D43623">
        <w:rPr>
          <w:rFonts w:ascii="Verdana" w:hAnsi="Verdana"/>
          <w:sz w:val="18"/>
          <w:szCs w:val="18"/>
        </w:rPr>
        <w:t xml:space="preserve"> van de Wm.</w:t>
      </w:r>
    </w:p>
    <w:p w:rsidRPr="00A15092" w:rsidR="00DB750D" w:rsidP="00486D13" w:rsidRDefault="00DB750D" w14:paraId="085FEBEF" w14:textId="77777777">
      <w:pPr>
        <w:spacing w:after="0" w:line="240" w:lineRule="auto"/>
        <w:contextualSpacing/>
        <w:rPr>
          <w:rFonts w:ascii="Verdana" w:hAnsi="Verdana" w:eastAsia="Verdana" w:cs="Verdana"/>
          <w:color w:val="000000" w:themeColor="text1"/>
          <w:sz w:val="18"/>
          <w:szCs w:val="18"/>
        </w:rPr>
      </w:pPr>
    </w:p>
    <w:p w:rsidRPr="00A15092" w:rsidR="001F01C1" w:rsidP="00E64DC5" w:rsidRDefault="00535B3A" w14:paraId="53919EF3" w14:textId="7CE9ABC9">
      <w:pPr>
        <w:pStyle w:val="Kop2"/>
      </w:pPr>
      <w:bookmarkStart w:name="_Toc198886785" w:id="116"/>
      <w:bookmarkStart w:name="_Toc227253379" w:id="117"/>
      <w:r w:rsidRPr="00A15092">
        <w:t xml:space="preserve">7.4. Toezicht door certificering en audits en toezicht door de </w:t>
      </w:r>
      <w:proofErr w:type="spellStart"/>
      <w:r w:rsidRPr="00A15092">
        <w:t>NEa</w:t>
      </w:r>
      <w:proofErr w:type="spellEnd"/>
      <w:r w:rsidRPr="00A15092">
        <w:t xml:space="preserve"> op </w:t>
      </w:r>
      <w:bookmarkEnd w:id="116"/>
      <w:proofErr w:type="spellStart"/>
      <w:r w:rsidRPr="00A15092" w:rsidR="00C55480">
        <w:t>CBI’s</w:t>
      </w:r>
      <w:bookmarkEnd w:id="117"/>
      <w:proofErr w:type="spellEnd"/>
      <w:r w:rsidRPr="00A15092" w:rsidR="00C55480">
        <w:t xml:space="preserve"> </w:t>
      </w:r>
    </w:p>
    <w:p w:rsidRPr="00A15092" w:rsidR="0065608A" w:rsidP="0065608A" w:rsidRDefault="0065608A" w14:paraId="6098B952" w14:textId="61376514">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Dit wetsvoorstel legt een verplichting op voor gebruik van </w:t>
      </w:r>
      <w:r w:rsidRPr="00A15092" w:rsidR="000A61F3">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Deze </w:t>
      </w:r>
      <w:r w:rsidRPr="00A15092" w:rsidR="000A61F3">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moet</w:t>
      </w:r>
      <w:r w:rsidRPr="00A15092" w:rsidR="00DF55D7">
        <w:rPr>
          <w:rFonts w:ascii="Verdana" w:hAnsi="Verdana" w:eastAsia="Verdana" w:cs="Verdana"/>
          <w:color w:val="000000" w:themeColor="text1"/>
          <w:sz w:val="18"/>
          <w:szCs w:val="18"/>
        </w:rPr>
        <w:t>en</w:t>
      </w:r>
      <w:r w:rsidRPr="00A15092">
        <w:rPr>
          <w:rFonts w:ascii="Verdana" w:hAnsi="Verdana" w:eastAsia="Verdana" w:cs="Verdana"/>
          <w:color w:val="000000" w:themeColor="text1"/>
          <w:sz w:val="18"/>
          <w:szCs w:val="18"/>
        </w:rPr>
        <w:t xml:space="preserve"> voldoen aan eisen van hernieuwbare bronnen en aan broeikasgasemissiereductiecriteria om mee te mogen tellen aan het behalen van de doelstelling uit artikel 22 bis </w:t>
      </w:r>
      <w:r w:rsidRPr="00A15092" w:rsidR="00FC6A7F">
        <w:rPr>
          <w:rFonts w:ascii="Verdana" w:hAnsi="Verdana" w:eastAsia="Verdana" w:cs="Verdana"/>
          <w:color w:val="000000" w:themeColor="text1"/>
          <w:sz w:val="18"/>
          <w:szCs w:val="18"/>
        </w:rPr>
        <w:t>van de RED III</w:t>
      </w:r>
      <w:r w:rsidRPr="00A15092" w:rsidR="000A33C8">
        <w:rPr>
          <w:rFonts w:ascii="Verdana" w:hAnsi="Verdana" w:eastAsia="Verdana" w:cs="Verdana"/>
          <w:color w:val="000000" w:themeColor="text1"/>
          <w:sz w:val="18"/>
          <w:szCs w:val="18"/>
        </w:rPr>
        <w:t xml:space="preserve"> (zie </w:t>
      </w:r>
      <w:r w:rsidRPr="00A15092" w:rsidR="009D528F">
        <w:rPr>
          <w:rFonts w:ascii="Verdana" w:hAnsi="Verdana" w:eastAsia="Verdana" w:cs="Verdana"/>
          <w:color w:val="000000" w:themeColor="text1"/>
          <w:sz w:val="18"/>
          <w:szCs w:val="18"/>
        </w:rPr>
        <w:t xml:space="preserve">de </w:t>
      </w:r>
      <w:r w:rsidRPr="00A15092" w:rsidR="000A33C8">
        <w:rPr>
          <w:rFonts w:ascii="Verdana" w:hAnsi="Verdana" w:eastAsia="Verdana" w:cs="Verdana"/>
          <w:color w:val="000000" w:themeColor="text1"/>
          <w:sz w:val="18"/>
          <w:szCs w:val="18"/>
        </w:rPr>
        <w:t>voorgestelde artikel</w:t>
      </w:r>
      <w:r w:rsidRPr="00A15092" w:rsidR="00B42BAF">
        <w:rPr>
          <w:rFonts w:ascii="Verdana" w:hAnsi="Verdana" w:eastAsia="Verdana" w:cs="Verdana"/>
          <w:color w:val="000000" w:themeColor="text1"/>
          <w:sz w:val="18"/>
          <w:szCs w:val="18"/>
        </w:rPr>
        <w:t>en 9.10.6.1, 9.10.6.2 en 9.10.6.3</w:t>
      </w:r>
      <w:r w:rsidRPr="00A15092" w:rsidR="000A33C8">
        <w:rPr>
          <w:rFonts w:ascii="Verdana" w:hAnsi="Verdana" w:eastAsia="Verdana" w:cs="Verdana"/>
          <w:color w:val="000000" w:themeColor="text1"/>
          <w:sz w:val="18"/>
          <w:szCs w:val="18"/>
        </w:rPr>
        <w:t xml:space="preserve"> van de Wm)</w:t>
      </w:r>
      <w:r w:rsidRPr="00A15092">
        <w:rPr>
          <w:rFonts w:ascii="Verdana" w:hAnsi="Verdana" w:eastAsia="Verdana" w:cs="Verdana"/>
          <w:color w:val="000000" w:themeColor="text1"/>
          <w:sz w:val="18"/>
          <w:szCs w:val="18"/>
        </w:rPr>
        <w:t>. Wil een gebruiker</w:t>
      </w:r>
      <w:r w:rsidRPr="00A15092" w:rsidR="00E6480F">
        <w:rPr>
          <w:rFonts w:ascii="Verdana" w:hAnsi="Verdana" w:eastAsia="Verdana" w:cs="Verdana"/>
          <w:color w:val="000000" w:themeColor="text1"/>
          <w:sz w:val="18"/>
          <w:szCs w:val="18"/>
        </w:rPr>
        <w:t xml:space="preserve"> van RFNBO’s</w:t>
      </w:r>
      <w:r w:rsidRPr="00A15092">
        <w:rPr>
          <w:rFonts w:ascii="Verdana" w:hAnsi="Verdana" w:eastAsia="Verdana" w:cs="Verdana"/>
          <w:color w:val="000000" w:themeColor="text1"/>
          <w:sz w:val="18"/>
          <w:szCs w:val="18"/>
        </w:rPr>
        <w:t xml:space="preserve"> (</w:t>
      </w:r>
      <w:r w:rsidRPr="00A15092" w:rsidR="00E6480F">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inboeker</w:t>
      </w:r>
      <w:r w:rsidRPr="00A15092" w:rsidR="00884EDA">
        <w:rPr>
          <w:rFonts w:ascii="Verdana" w:hAnsi="Verdana" w:eastAsia="Verdana" w:cs="Verdana"/>
          <w:color w:val="000000" w:themeColor="text1"/>
          <w:sz w:val="18"/>
          <w:szCs w:val="18"/>
        </w:rPr>
        <w:t xml:space="preserve"> </w:t>
      </w:r>
      <w:r w:rsidRPr="00A15092" w:rsidR="00884EDA">
        <w:rPr>
          <w:rFonts w:ascii="Verdana" w:hAnsi="Verdana" w:eastAsia="Verdana" w:cs="Verdana"/>
          <w:sz w:val="18"/>
          <w:szCs w:val="18"/>
        </w:rPr>
        <w:t>hernieuwbare brandstoffen van niet-biologische oorsprong</w:t>
      </w:r>
      <w:r w:rsidRPr="00A15092">
        <w:rPr>
          <w:rFonts w:ascii="Verdana" w:hAnsi="Verdana" w:eastAsia="Verdana" w:cs="Verdana"/>
          <w:color w:val="000000" w:themeColor="text1"/>
          <w:sz w:val="18"/>
          <w:szCs w:val="18"/>
        </w:rPr>
        <w:t xml:space="preserve">) een hoeveelheid </w:t>
      </w:r>
      <w:r w:rsidRPr="00A15092" w:rsidR="000A61F3">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inboeken, dan zal deze naast de aanwezigheid van een tastbare hoeveelheid </w:t>
      </w:r>
      <w:r w:rsidRPr="00A15092" w:rsidR="000A61F3">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ook de hernieuwbaarheid en emissiereductie hiervan moeten aantonen.</w:t>
      </w:r>
    </w:p>
    <w:p w:rsidRPr="00A15092" w:rsidR="0065608A" w:rsidP="0065608A" w:rsidRDefault="0065608A" w14:paraId="5E0A5E05" w14:textId="77777777">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65608A" w:rsidP="0065608A" w:rsidRDefault="0065608A" w14:paraId="4EC5E0D9" w14:textId="7F4B1DC6">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Hernieuwbaarheid en broeikasgasemissiereductie van </w:t>
      </w:r>
      <w:r w:rsidRPr="00A15092" w:rsidR="000A61F3">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zijn geen eigenschappen die </w:t>
      </w:r>
      <w:r w:rsidRPr="00A15092" w:rsidR="00C04C0A">
        <w:rPr>
          <w:rFonts w:ascii="Verdana" w:hAnsi="Verdana" w:eastAsia="Verdana" w:cs="Verdana"/>
          <w:color w:val="000000" w:themeColor="text1"/>
          <w:sz w:val="18"/>
          <w:szCs w:val="18"/>
        </w:rPr>
        <w:t xml:space="preserve">zijn </w:t>
      </w:r>
      <w:r w:rsidRPr="00A15092">
        <w:rPr>
          <w:rFonts w:ascii="Verdana" w:hAnsi="Verdana" w:eastAsia="Verdana" w:cs="Verdana"/>
          <w:color w:val="000000" w:themeColor="text1"/>
          <w:sz w:val="18"/>
          <w:szCs w:val="18"/>
        </w:rPr>
        <w:t xml:space="preserve">af te lezen of fysiek </w:t>
      </w:r>
      <w:r w:rsidRPr="00A15092" w:rsidR="00C04C0A">
        <w:rPr>
          <w:rFonts w:ascii="Verdana" w:hAnsi="Verdana" w:eastAsia="Verdana" w:cs="Verdana"/>
          <w:color w:val="000000" w:themeColor="text1"/>
          <w:sz w:val="18"/>
          <w:szCs w:val="18"/>
        </w:rPr>
        <w:t xml:space="preserve">kunnen worden </w:t>
      </w:r>
      <w:r w:rsidRPr="00A15092">
        <w:rPr>
          <w:rFonts w:ascii="Verdana" w:hAnsi="Verdana" w:eastAsia="Verdana" w:cs="Verdana"/>
          <w:color w:val="000000" w:themeColor="text1"/>
          <w:sz w:val="18"/>
          <w:szCs w:val="18"/>
        </w:rPr>
        <w:t xml:space="preserve">vastgesteld. Hiervoor is er een stelsel van borging, toezicht en handhaving van de </w:t>
      </w:r>
      <w:r w:rsidRPr="00A15092" w:rsidR="00402FD4">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w:t>
      </w:r>
      <w:r w:rsidRPr="00A15092" w:rsidR="00EE6180">
        <w:rPr>
          <w:rFonts w:ascii="Verdana" w:hAnsi="Verdana" w:eastAsia="Verdana" w:cs="Verdana"/>
          <w:color w:val="000000" w:themeColor="text1"/>
          <w:sz w:val="18"/>
          <w:szCs w:val="18"/>
        </w:rPr>
        <w:t xml:space="preserve">nodig </w:t>
      </w:r>
      <w:r w:rsidRPr="00A15092">
        <w:rPr>
          <w:rFonts w:ascii="Verdana" w:hAnsi="Verdana" w:eastAsia="Verdana" w:cs="Verdana"/>
          <w:color w:val="000000" w:themeColor="text1"/>
          <w:sz w:val="18"/>
          <w:szCs w:val="18"/>
        </w:rPr>
        <w:t xml:space="preserve">dat bestaat uit een samenspel van (private) certificering en audits en (publiek) toezicht aangevuld met handhaving. </w:t>
      </w:r>
    </w:p>
    <w:p w:rsidRPr="00A15092" w:rsidR="0065608A" w:rsidP="0065608A" w:rsidRDefault="0065608A" w14:paraId="184FC86A" w14:textId="77777777">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65608A" w:rsidP="0065608A" w:rsidRDefault="0065608A" w14:paraId="47C84D58" w14:textId="77EB9DB3">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Voor het private toezicht wordt aangesloten bij de Europese systematiek van duurzaamheidsborging zoals vastgelegd in RED </w:t>
      </w:r>
      <w:r w:rsidRPr="00A15092" w:rsidR="00D11EAA">
        <w:rPr>
          <w:rFonts w:ascii="Verdana" w:hAnsi="Verdana" w:eastAsia="Verdana" w:cs="Verdana"/>
          <w:color w:val="000000" w:themeColor="text1"/>
          <w:sz w:val="18"/>
          <w:szCs w:val="18"/>
        </w:rPr>
        <w:t xml:space="preserve">III </w:t>
      </w:r>
      <w:r w:rsidRPr="00A15092">
        <w:rPr>
          <w:rFonts w:ascii="Verdana" w:hAnsi="Verdana" w:eastAsia="Verdana" w:cs="Verdana"/>
          <w:color w:val="000000" w:themeColor="text1"/>
          <w:sz w:val="18"/>
          <w:szCs w:val="18"/>
        </w:rPr>
        <w:t>en nu al actief is voor biobrandstoffen. Dit betekent dat marktdeelnemers</w:t>
      </w:r>
      <w:r w:rsidRPr="00A15092" w:rsidR="00A20E0F">
        <w:rPr>
          <w:rFonts w:ascii="Verdana" w:hAnsi="Verdana" w:eastAsia="Verdana" w:cs="Verdana"/>
          <w:color w:val="000000" w:themeColor="text1"/>
          <w:sz w:val="18"/>
          <w:szCs w:val="18"/>
        </w:rPr>
        <w:t xml:space="preserve"> in de </w:t>
      </w:r>
      <w:r w:rsidRPr="00A15092" w:rsidR="00963F6D">
        <w:rPr>
          <w:rFonts w:ascii="Verdana" w:hAnsi="Verdana" w:eastAsia="Verdana" w:cs="Verdana"/>
          <w:color w:val="000000" w:themeColor="text1"/>
          <w:sz w:val="18"/>
          <w:szCs w:val="18"/>
        </w:rPr>
        <w:t>toeleveringsketen</w:t>
      </w:r>
      <w:r w:rsidRPr="00A15092">
        <w:rPr>
          <w:rFonts w:ascii="Verdana" w:hAnsi="Verdana" w:eastAsia="Verdana" w:cs="Verdana"/>
          <w:color w:val="000000" w:themeColor="text1"/>
          <w:sz w:val="18"/>
          <w:szCs w:val="18"/>
        </w:rPr>
        <w:t xml:space="preserve"> via certificering kunnen aantonen dat voldaan wordt aan de criteria, waaronder die voor de broeikasgasemissiereductie. Hiervoor </w:t>
      </w:r>
      <w:r w:rsidRPr="00A15092" w:rsidR="00BD6248">
        <w:rPr>
          <w:rFonts w:ascii="Verdana" w:hAnsi="Verdana" w:eastAsia="Verdana" w:cs="Verdana"/>
          <w:color w:val="000000" w:themeColor="text1"/>
          <w:sz w:val="18"/>
          <w:szCs w:val="18"/>
        </w:rPr>
        <w:t xml:space="preserve">moet </w:t>
      </w:r>
      <w:r w:rsidRPr="00A15092">
        <w:rPr>
          <w:rFonts w:ascii="Verdana" w:hAnsi="Verdana" w:eastAsia="Verdana" w:cs="Verdana"/>
          <w:color w:val="000000" w:themeColor="text1"/>
          <w:sz w:val="18"/>
          <w:szCs w:val="18"/>
        </w:rPr>
        <w:t xml:space="preserve">gebruik worden </w:t>
      </w:r>
      <w:r w:rsidRPr="00A15092" w:rsidR="00D11EAA">
        <w:rPr>
          <w:rFonts w:ascii="Verdana" w:hAnsi="Verdana" w:eastAsia="Verdana" w:cs="Verdana"/>
          <w:color w:val="000000" w:themeColor="text1"/>
          <w:sz w:val="18"/>
          <w:szCs w:val="18"/>
        </w:rPr>
        <w:t xml:space="preserve">gemaakt </w:t>
      </w:r>
      <w:r w:rsidRPr="00A15092">
        <w:rPr>
          <w:rFonts w:ascii="Verdana" w:hAnsi="Verdana" w:eastAsia="Verdana" w:cs="Verdana"/>
          <w:color w:val="000000" w:themeColor="text1"/>
          <w:sz w:val="18"/>
          <w:szCs w:val="18"/>
        </w:rPr>
        <w:t xml:space="preserve">van private vrijwillige internationale systemen (ook wel </w:t>
      </w:r>
      <w:proofErr w:type="spellStart"/>
      <w:r w:rsidRPr="00A15092" w:rsidR="0063654F">
        <w:rPr>
          <w:rFonts w:ascii="Verdana" w:hAnsi="Verdana" w:eastAsia="Verdana" w:cs="Verdana"/>
          <w:color w:val="000000" w:themeColor="text1"/>
          <w:sz w:val="18"/>
          <w:szCs w:val="18"/>
        </w:rPr>
        <w:t>voluntary</w:t>
      </w:r>
      <w:proofErr w:type="spellEnd"/>
      <w:r w:rsidRPr="00A15092" w:rsidR="0063654F">
        <w:rPr>
          <w:rFonts w:ascii="Verdana" w:hAnsi="Verdana" w:eastAsia="Verdana" w:cs="Verdana"/>
          <w:color w:val="000000" w:themeColor="text1"/>
          <w:sz w:val="18"/>
          <w:szCs w:val="18"/>
        </w:rPr>
        <w:t xml:space="preserve"> </w:t>
      </w:r>
      <w:proofErr w:type="spellStart"/>
      <w:r w:rsidRPr="00A15092" w:rsidR="0063654F">
        <w:rPr>
          <w:rFonts w:ascii="Verdana" w:hAnsi="Verdana" w:eastAsia="Verdana" w:cs="Verdana"/>
          <w:color w:val="000000" w:themeColor="text1"/>
          <w:sz w:val="18"/>
          <w:szCs w:val="18"/>
        </w:rPr>
        <w:t>schemes</w:t>
      </w:r>
      <w:proofErr w:type="spellEnd"/>
      <w:r w:rsidRPr="00A15092" w:rsidR="0063654F">
        <w:rPr>
          <w:rFonts w:ascii="Verdana" w:hAnsi="Verdana" w:eastAsia="Verdana" w:cs="Verdana"/>
          <w:color w:val="000000" w:themeColor="text1"/>
          <w:sz w:val="18"/>
          <w:szCs w:val="18"/>
        </w:rPr>
        <w:t xml:space="preserve"> of </w:t>
      </w:r>
      <w:r w:rsidRPr="00A15092">
        <w:rPr>
          <w:rFonts w:ascii="Verdana" w:hAnsi="Verdana" w:eastAsia="Verdana" w:cs="Verdana"/>
          <w:color w:val="000000" w:themeColor="text1"/>
          <w:sz w:val="18"/>
          <w:szCs w:val="18"/>
        </w:rPr>
        <w:t xml:space="preserve">vrijwillige </w:t>
      </w:r>
      <w:r w:rsidRPr="00A15092" w:rsidR="004310EA">
        <w:rPr>
          <w:rFonts w:ascii="Verdana" w:hAnsi="Verdana" w:eastAsia="Verdana" w:cs="Verdana"/>
          <w:color w:val="000000" w:themeColor="text1"/>
          <w:sz w:val="18"/>
          <w:szCs w:val="18"/>
        </w:rPr>
        <w:t>syste</w:t>
      </w:r>
      <w:r w:rsidRPr="00A15092" w:rsidR="000C6696">
        <w:rPr>
          <w:rFonts w:ascii="Verdana" w:hAnsi="Verdana" w:eastAsia="Verdana" w:cs="Verdana"/>
          <w:color w:val="000000" w:themeColor="text1"/>
          <w:sz w:val="18"/>
          <w:szCs w:val="18"/>
        </w:rPr>
        <w:t>men</w:t>
      </w:r>
      <w:r w:rsidRPr="00A15092" w:rsidR="004310EA">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 xml:space="preserve">genoemd). Dat kan echter alleen als dat </w:t>
      </w:r>
      <w:r w:rsidRPr="00A15092" w:rsidR="000C6696">
        <w:rPr>
          <w:rFonts w:ascii="Verdana" w:hAnsi="Verdana" w:eastAsia="Verdana" w:cs="Verdana"/>
          <w:color w:val="000000" w:themeColor="text1"/>
          <w:sz w:val="18"/>
          <w:szCs w:val="18"/>
        </w:rPr>
        <w:t xml:space="preserve">vrijwillig systeem </w:t>
      </w:r>
      <w:r w:rsidRPr="00A15092" w:rsidR="00E82A43">
        <w:rPr>
          <w:rFonts w:ascii="Verdana" w:hAnsi="Verdana" w:eastAsia="Verdana" w:cs="Verdana"/>
          <w:color w:val="000000" w:themeColor="text1"/>
          <w:sz w:val="18"/>
          <w:szCs w:val="18"/>
        </w:rPr>
        <w:t>voor hernieuwbare brandstoffen van niet-biologische oorsprong</w:t>
      </w:r>
      <w:r w:rsidRPr="00A15092" w:rsidR="000C6696">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 xml:space="preserve">hiervoor is </w:t>
      </w:r>
      <w:r w:rsidRPr="00A15092" w:rsidR="00131DFD">
        <w:rPr>
          <w:rFonts w:ascii="Verdana" w:hAnsi="Verdana" w:eastAsia="Verdana" w:cs="Verdana"/>
          <w:color w:val="000000" w:themeColor="text1"/>
          <w:sz w:val="18"/>
          <w:szCs w:val="18"/>
        </w:rPr>
        <w:t>erkend</w:t>
      </w:r>
      <w:r w:rsidRPr="00A15092">
        <w:rPr>
          <w:rFonts w:ascii="Verdana" w:hAnsi="Verdana" w:eastAsia="Verdana" w:cs="Verdana"/>
          <w:color w:val="000000" w:themeColor="text1"/>
          <w:sz w:val="18"/>
          <w:szCs w:val="18"/>
        </w:rPr>
        <w:t xml:space="preserve"> door de Europese Commissie. </w:t>
      </w:r>
      <w:r w:rsidRPr="00A15092" w:rsidR="00131DFD">
        <w:rPr>
          <w:rFonts w:ascii="Verdana" w:hAnsi="Verdana" w:eastAsia="Verdana" w:cs="Verdana"/>
          <w:color w:val="000000" w:themeColor="text1"/>
          <w:sz w:val="18"/>
          <w:szCs w:val="18"/>
        </w:rPr>
        <w:t>Erkenning</w:t>
      </w:r>
      <w:r w:rsidRPr="00A15092">
        <w:rPr>
          <w:rFonts w:ascii="Verdana" w:hAnsi="Verdana" w:eastAsia="Verdana" w:cs="Verdana"/>
          <w:color w:val="000000" w:themeColor="text1"/>
          <w:sz w:val="18"/>
          <w:szCs w:val="18"/>
        </w:rPr>
        <w:t xml:space="preserve"> kan plaatsvinden nadat een beheerder van een </w:t>
      </w:r>
      <w:r w:rsidRPr="00A15092" w:rsidR="000C6696">
        <w:rPr>
          <w:rFonts w:ascii="Verdana" w:hAnsi="Verdana" w:eastAsia="Verdana" w:cs="Verdana"/>
          <w:color w:val="000000" w:themeColor="text1"/>
          <w:sz w:val="18"/>
          <w:szCs w:val="18"/>
        </w:rPr>
        <w:t>vrijwillig systeem</w:t>
      </w:r>
      <w:r w:rsidRPr="00A15092">
        <w:rPr>
          <w:rFonts w:ascii="Verdana" w:hAnsi="Verdana" w:eastAsia="Verdana" w:cs="Verdana"/>
          <w:color w:val="000000" w:themeColor="text1"/>
          <w:sz w:val="18"/>
          <w:szCs w:val="18"/>
        </w:rPr>
        <w:t xml:space="preserve"> </w:t>
      </w:r>
      <w:r w:rsidRPr="00A15092" w:rsidR="00E82A43">
        <w:rPr>
          <w:rFonts w:ascii="Verdana" w:hAnsi="Verdana" w:eastAsia="Verdana" w:cs="Verdana"/>
          <w:color w:val="000000" w:themeColor="text1"/>
          <w:sz w:val="18"/>
          <w:szCs w:val="18"/>
        </w:rPr>
        <w:t xml:space="preserve">voor hernieuwbare brandstoffen van niet-biologische oorsprong </w:t>
      </w:r>
      <w:r w:rsidRPr="00A15092">
        <w:rPr>
          <w:rFonts w:ascii="Verdana" w:hAnsi="Verdana" w:eastAsia="Verdana" w:cs="Verdana"/>
          <w:color w:val="000000" w:themeColor="text1"/>
          <w:sz w:val="18"/>
          <w:szCs w:val="18"/>
        </w:rPr>
        <w:t xml:space="preserve">een verzoek hiertoe heeft ingediend bij de Europese Commissie en de </w:t>
      </w:r>
      <w:r w:rsidRPr="00A15092" w:rsidR="00164B5A">
        <w:rPr>
          <w:rFonts w:ascii="Verdana" w:hAnsi="Verdana" w:eastAsia="Verdana" w:cs="Verdana"/>
          <w:color w:val="000000" w:themeColor="text1"/>
          <w:sz w:val="18"/>
          <w:szCs w:val="18"/>
        </w:rPr>
        <w:t xml:space="preserve">Europese </w:t>
      </w:r>
      <w:r w:rsidRPr="00A15092">
        <w:rPr>
          <w:rFonts w:ascii="Verdana" w:hAnsi="Verdana" w:eastAsia="Verdana" w:cs="Verdana"/>
          <w:color w:val="000000" w:themeColor="text1"/>
          <w:sz w:val="18"/>
          <w:szCs w:val="18"/>
        </w:rPr>
        <w:t xml:space="preserve">Commissie het </w:t>
      </w:r>
      <w:r w:rsidRPr="00A15092" w:rsidR="003A3C17">
        <w:rPr>
          <w:rFonts w:ascii="Verdana" w:hAnsi="Verdana" w:eastAsia="Verdana" w:cs="Verdana"/>
          <w:color w:val="000000" w:themeColor="text1"/>
          <w:sz w:val="18"/>
          <w:szCs w:val="18"/>
        </w:rPr>
        <w:t xml:space="preserve">vrijwillige systeem </w:t>
      </w:r>
      <w:r w:rsidRPr="00A15092">
        <w:rPr>
          <w:rFonts w:ascii="Verdana" w:hAnsi="Verdana" w:eastAsia="Verdana" w:cs="Verdana"/>
          <w:color w:val="000000" w:themeColor="text1"/>
          <w:sz w:val="18"/>
          <w:szCs w:val="18"/>
        </w:rPr>
        <w:t>heeft getoetst aan de</w:t>
      </w:r>
      <w:r w:rsidRPr="00A15092" w:rsidR="00164B5A">
        <w:rPr>
          <w:rFonts w:ascii="Verdana" w:hAnsi="Verdana" w:eastAsia="Verdana" w:cs="Verdana"/>
          <w:color w:val="000000" w:themeColor="text1"/>
          <w:sz w:val="18"/>
          <w:szCs w:val="18"/>
        </w:rPr>
        <w:t xml:space="preserve"> relevante</w:t>
      </w:r>
      <w:r w:rsidRPr="00A15092">
        <w:rPr>
          <w:rFonts w:ascii="Verdana" w:hAnsi="Verdana" w:eastAsia="Verdana" w:cs="Verdana"/>
          <w:color w:val="000000" w:themeColor="text1"/>
          <w:sz w:val="18"/>
          <w:szCs w:val="18"/>
        </w:rPr>
        <w:t xml:space="preserve"> eisen </w:t>
      </w:r>
      <w:r w:rsidRPr="00A15092" w:rsidR="00FC6A7F">
        <w:rPr>
          <w:rFonts w:ascii="Verdana" w:hAnsi="Verdana" w:eastAsia="Verdana" w:cs="Verdana"/>
          <w:color w:val="000000" w:themeColor="text1"/>
          <w:sz w:val="18"/>
          <w:szCs w:val="18"/>
        </w:rPr>
        <w:t>van de RED III</w:t>
      </w:r>
      <w:r w:rsidRPr="00A15092" w:rsidR="00EE6180">
        <w:rPr>
          <w:rFonts w:ascii="Verdana" w:hAnsi="Verdana" w:eastAsia="Verdana" w:cs="Verdana"/>
          <w:color w:val="000000" w:themeColor="text1"/>
          <w:sz w:val="18"/>
          <w:szCs w:val="18"/>
        </w:rPr>
        <w:t xml:space="preserve"> en dit </w:t>
      </w:r>
      <w:r w:rsidRPr="00A15092" w:rsidR="000C6696">
        <w:rPr>
          <w:rFonts w:ascii="Verdana" w:hAnsi="Verdana" w:eastAsia="Verdana" w:cs="Verdana"/>
          <w:color w:val="000000" w:themeColor="text1"/>
          <w:sz w:val="18"/>
          <w:szCs w:val="18"/>
        </w:rPr>
        <w:t xml:space="preserve">vrijwillige systeem </w:t>
      </w:r>
      <w:r w:rsidRPr="00A15092" w:rsidR="00EE6180">
        <w:rPr>
          <w:rFonts w:ascii="Verdana" w:hAnsi="Verdana" w:eastAsia="Verdana" w:cs="Verdana"/>
          <w:color w:val="000000" w:themeColor="text1"/>
          <w:sz w:val="18"/>
          <w:szCs w:val="18"/>
        </w:rPr>
        <w:t>heeft goedgekeurd</w:t>
      </w:r>
      <w:r w:rsidRPr="00A15092">
        <w:rPr>
          <w:rFonts w:ascii="Verdana" w:hAnsi="Verdana" w:eastAsia="Verdana" w:cs="Verdana"/>
          <w:color w:val="000000" w:themeColor="text1"/>
          <w:sz w:val="18"/>
          <w:szCs w:val="18"/>
        </w:rPr>
        <w:t xml:space="preserve">. De wijze van berekening van de broeikasgasemissiereductie, inclusief de situaties waarin standaardwaarden </w:t>
      </w:r>
      <w:r w:rsidRPr="00A15092" w:rsidR="005C6072">
        <w:rPr>
          <w:rFonts w:ascii="Verdana" w:hAnsi="Verdana" w:eastAsia="Verdana" w:cs="Verdana"/>
          <w:color w:val="000000" w:themeColor="text1"/>
          <w:sz w:val="18"/>
          <w:szCs w:val="18"/>
        </w:rPr>
        <w:t xml:space="preserve">kunnen worden </w:t>
      </w:r>
      <w:r w:rsidRPr="00A15092">
        <w:rPr>
          <w:rFonts w:ascii="Verdana" w:hAnsi="Verdana" w:eastAsia="Verdana" w:cs="Verdana"/>
          <w:color w:val="000000" w:themeColor="text1"/>
          <w:sz w:val="18"/>
          <w:szCs w:val="18"/>
        </w:rPr>
        <w:t xml:space="preserve">gebruikt, zijn vastgelegd in de protocollen van de vrijwillige systemen. Deze protocollen sluiten aan bij de vereisten uit de </w:t>
      </w:r>
      <w:r w:rsidRPr="00A15092" w:rsidR="00D226A4">
        <w:rPr>
          <w:rFonts w:ascii="Verdana" w:hAnsi="Verdana" w:eastAsia="Verdana" w:cs="Verdana"/>
          <w:color w:val="000000" w:themeColor="text1"/>
          <w:sz w:val="18"/>
          <w:szCs w:val="18"/>
        </w:rPr>
        <w:t>U</w:t>
      </w:r>
      <w:r w:rsidRPr="00A15092">
        <w:rPr>
          <w:rFonts w:ascii="Verdana" w:hAnsi="Verdana" w:eastAsia="Verdana" w:cs="Verdana"/>
          <w:color w:val="000000" w:themeColor="text1"/>
          <w:sz w:val="18"/>
          <w:szCs w:val="18"/>
        </w:rPr>
        <w:t xml:space="preserve">itvoeringsverordening (EU) 2022/996. Naast de toetsing van de </w:t>
      </w:r>
      <w:r w:rsidRPr="00A15092" w:rsidR="003229DF">
        <w:rPr>
          <w:rFonts w:ascii="Verdana" w:hAnsi="Verdana" w:eastAsia="Verdana" w:cs="Verdana"/>
          <w:color w:val="000000" w:themeColor="text1"/>
          <w:sz w:val="18"/>
          <w:szCs w:val="18"/>
        </w:rPr>
        <w:t>eisen van hernieuwbare bronnen</w:t>
      </w:r>
      <w:r w:rsidRPr="00A15092" w:rsidR="005C780A">
        <w:rPr>
          <w:rFonts w:ascii="Verdana" w:hAnsi="Verdana" w:eastAsia="Verdana" w:cs="Verdana"/>
          <w:color w:val="000000" w:themeColor="text1"/>
          <w:sz w:val="18"/>
          <w:szCs w:val="18"/>
        </w:rPr>
        <w:t xml:space="preserve"> en broeikasgasemissiereductiecriteria</w:t>
      </w:r>
      <w:r w:rsidRPr="00A15092">
        <w:rPr>
          <w:rFonts w:ascii="Verdana" w:hAnsi="Verdana" w:eastAsia="Verdana" w:cs="Verdana"/>
          <w:color w:val="000000" w:themeColor="text1"/>
          <w:sz w:val="18"/>
          <w:szCs w:val="18"/>
        </w:rPr>
        <w:t xml:space="preserve"> toetst de Europese Commissie ook de auditprocedures van het </w:t>
      </w:r>
      <w:r w:rsidRPr="00A15092" w:rsidR="000C6696">
        <w:rPr>
          <w:rFonts w:ascii="Verdana" w:hAnsi="Verdana" w:eastAsia="Verdana" w:cs="Verdana"/>
          <w:color w:val="000000" w:themeColor="text1"/>
          <w:sz w:val="18"/>
          <w:szCs w:val="18"/>
        </w:rPr>
        <w:t>vrijwillige systeem</w:t>
      </w:r>
      <w:r w:rsidRPr="00A15092">
        <w:rPr>
          <w:rFonts w:ascii="Verdana" w:hAnsi="Verdana" w:eastAsia="Verdana" w:cs="Verdana"/>
          <w:color w:val="000000" w:themeColor="text1"/>
          <w:sz w:val="18"/>
          <w:szCs w:val="18"/>
        </w:rPr>
        <w:t xml:space="preserve"> en de eisen die het </w:t>
      </w:r>
      <w:r w:rsidRPr="00A15092" w:rsidR="000C6696">
        <w:rPr>
          <w:rFonts w:ascii="Verdana" w:hAnsi="Verdana" w:eastAsia="Verdana" w:cs="Verdana"/>
          <w:color w:val="000000" w:themeColor="text1"/>
          <w:sz w:val="18"/>
          <w:szCs w:val="18"/>
        </w:rPr>
        <w:t>vrijwillige systeem</w:t>
      </w:r>
      <w:r w:rsidRPr="00A15092">
        <w:rPr>
          <w:rFonts w:ascii="Verdana" w:hAnsi="Verdana" w:eastAsia="Verdana" w:cs="Verdana"/>
          <w:color w:val="000000" w:themeColor="text1"/>
          <w:sz w:val="18"/>
          <w:szCs w:val="18"/>
        </w:rPr>
        <w:t xml:space="preserve"> aan zijn auditors stelt.</w:t>
      </w:r>
    </w:p>
    <w:p w:rsidRPr="00A15092" w:rsidR="0065608A" w:rsidP="0065608A" w:rsidRDefault="0065608A" w14:paraId="6A4C03B4" w14:textId="77777777">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65608A" w:rsidP="0065608A" w:rsidRDefault="0065608A" w14:paraId="01370F53" w14:textId="747FAA5F">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Europese Commissie heeft </w:t>
      </w:r>
      <w:r w:rsidRPr="00A15092" w:rsidR="00D14D61">
        <w:rPr>
          <w:rFonts w:ascii="Verdana" w:hAnsi="Verdana" w:eastAsia="Verdana" w:cs="Verdana"/>
          <w:color w:val="000000" w:themeColor="text1"/>
          <w:sz w:val="18"/>
          <w:szCs w:val="18"/>
        </w:rPr>
        <w:t>in januari 202</w:t>
      </w:r>
      <w:r w:rsidRPr="00A15092" w:rsidR="005C64DB">
        <w:rPr>
          <w:rFonts w:ascii="Verdana" w:hAnsi="Verdana" w:eastAsia="Verdana" w:cs="Verdana"/>
          <w:color w:val="000000" w:themeColor="text1"/>
          <w:sz w:val="18"/>
          <w:szCs w:val="18"/>
        </w:rPr>
        <w:t>5 de eerste drie</w:t>
      </w:r>
      <w:r w:rsidRPr="00A15092">
        <w:rPr>
          <w:rFonts w:ascii="Verdana" w:hAnsi="Verdana" w:eastAsia="Verdana" w:cs="Verdana"/>
          <w:color w:val="000000" w:themeColor="text1"/>
          <w:sz w:val="18"/>
          <w:szCs w:val="18"/>
        </w:rPr>
        <w:t xml:space="preserve"> vrijwillige </w:t>
      </w:r>
      <w:r w:rsidRPr="00A15092" w:rsidR="000C6696">
        <w:rPr>
          <w:rFonts w:ascii="Verdana" w:hAnsi="Verdana" w:eastAsia="Verdana" w:cs="Verdana"/>
          <w:color w:val="000000" w:themeColor="text1"/>
          <w:sz w:val="18"/>
          <w:szCs w:val="18"/>
        </w:rPr>
        <w:t xml:space="preserve">systemen </w:t>
      </w:r>
      <w:r w:rsidRPr="00A15092">
        <w:rPr>
          <w:rFonts w:ascii="Verdana" w:hAnsi="Verdana" w:eastAsia="Verdana" w:cs="Verdana"/>
          <w:color w:val="000000" w:themeColor="text1"/>
          <w:sz w:val="18"/>
          <w:szCs w:val="18"/>
        </w:rPr>
        <w:t xml:space="preserve">voor de certificering van </w:t>
      </w:r>
      <w:r w:rsidRPr="00A15092" w:rsidR="00183250">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erkend. Met onderhavig wetsvoorstel wordt het gebruik van een goedgekeurd </w:t>
      </w:r>
      <w:r w:rsidRPr="00A15092" w:rsidR="00A34742">
        <w:rPr>
          <w:rFonts w:ascii="Verdana" w:hAnsi="Verdana" w:eastAsia="Verdana" w:cs="Verdana"/>
          <w:color w:val="000000" w:themeColor="text1"/>
          <w:sz w:val="18"/>
          <w:szCs w:val="18"/>
        </w:rPr>
        <w:t xml:space="preserve">vrijwillig </w:t>
      </w:r>
      <w:r w:rsidRPr="00A15092" w:rsidDel="007B6DB4" w:rsidR="00A34742">
        <w:rPr>
          <w:rFonts w:ascii="Verdana" w:hAnsi="Verdana" w:eastAsia="Verdana" w:cs="Verdana"/>
          <w:color w:val="000000" w:themeColor="text1"/>
          <w:sz w:val="18"/>
          <w:szCs w:val="18"/>
        </w:rPr>
        <w:t>systeem</w:t>
      </w:r>
      <w:r w:rsidRPr="00A15092" w:rsidDel="007B6DB4">
        <w:rPr>
          <w:rFonts w:ascii="Verdana" w:hAnsi="Verdana" w:eastAsia="Verdana" w:cs="Verdana"/>
          <w:color w:val="000000" w:themeColor="text1"/>
          <w:sz w:val="18"/>
          <w:szCs w:val="18"/>
        </w:rPr>
        <w:t xml:space="preserve"> </w:t>
      </w:r>
      <w:r w:rsidRPr="00A15092" w:rsidR="00E82A43">
        <w:rPr>
          <w:rFonts w:ascii="Verdana" w:hAnsi="Verdana" w:eastAsia="Verdana" w:cs="Verdana"/>
          <w:color w:val="000000" w:themeColor="text1"/>
          <w:sz w:val="18"/>
          <w:szCs w:val="18"/>
        </w:rPr>
        <w:t xml:space="preserve">voor hernieuwbare brandstoffen van niet-biologische oorsprong </w:t>
      </w:r>
      <w:r w:rsidRPr="00A15092">
        <w:rPr>
          <w:rFonts w:ascii="Verdana" w:hAnsi="Verdana" w:eastAsia="Verdana" w:cs="Verdana"/>
          <w:color w:val="000000" w:themeColor="text1"/>
          <w:sz w:val="18"/>
          <w:szCs w:val="18"/>
        </w:rPr>
        <w:t>verplicht gesteld</w:t>
      </w:r>
      <w:r w:rsidRPr="00A15092" w:rsidR="00643A24">
        <w:rPr>
          <w:rFonts w:ascii="Verdana" w:hAnsi="Verdana" w:eastAsia="Verdana" w:cs="Verdana"/>
          <w:color w:val="000000" w:themeColor="text1"/>
          <w:sz w:val="18"/>
          <w:szCs w:val="18"/>
        </w:rPr>
        <w:t xml:space="preserve"> voor </w:t>
      </w:r>
      <w:r w:rsidRPr="00A15092" w:rsidR="004A64AD">
        <w:rPr>
          <w:rFonts w:ascii="Verdana" w:hAnsi="Verdana" w:eastAsia="Verdana" w:cs="Verdana"/>
          <w:color w:val="000000" w:themeColor="text1"/>
          <w:sz w:val="18"/>
          <w:szCs w:val="18"/>
        </w:rPr>
        <w:t>inboekers hernieuwbare brandstoffen van niet-biologische oorsprong</w:t>
      </w:r>
      <w:r w:rsidRPr="00A15092" w:rsidR="00CA5D09">
        <w:rPr>
          <w:rFonts w:ascii="Verdana" w:hAnsi="Verdana" w:eastAsia="Verdana" w:cs="Verdana"/>
          <w:color w:val="000000" w:themeColor="text1"/>
          <w:sz w:val="18"/>
          <w:szCs w:val="18"/>
        </w:rPr>
        <w:t xml:space="preserve"> en </w:t>
      </w:r>
      <w:r w:rsidRPr="00A15092" w:rsidR="00B43C8C">
        <w:rPr>
          <w:rFonts w:ascii="Verdana" w:hAnsi="Verdana" w:eastAsia="Verdana" w:cs="Verdana"/>
          <w:color w:val="000000" w:themeColor="text1"/>
          <w:sz w:val="18"/>
          <w:szCs w:val="18"/>
        </w:rPr>
        <w:t>hun RFNBO-leveranciers</w:t>
      </w:r>
      <w:r w:rsidRPr="00A15092">
        <w:rPr>
          <w:rFonts w:ascii="Verdana" w:hAnsi="Verdana" w:eastAsia="Verdana" w:cs="Verdana"/>
          <w:color w:val="000000" w:themeColor="text1"/>
          <w:sz w:val="18"/>
          <w:szCs w:val="18"/>
        </w:rPr>
        <w:t xml:space="preserve">. </w:t>
      </w:r>
    </w:p>
    <w:p w:rsidRPr="00A15092" w:rsidR="0065608A" w:rsidP="0065608A" w:rsidRDefault="0065608A" w14:paraId="38538B17" w14:textId="77777777">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65608A" w:rsidP="0065608A" w:rsidRDefault="0065608A" w14:paraId="780BC413" w14:textId="22DB3B8A">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Een </w:t>
      </w:r>
      <w:r w:rsidRPr="00A15092" w:rsidR="00677377">
        <w:rPr>
          <w:rFonts w:ascii="Verdana" w:hAnsi="Verdana" w:eastAsia="Verdana" w:cs="Verdana"/>
          <w:color w:val="000000" w:themeColor="text1"/>
          <w:sz w:val="18"/>
          <w:szCs w:val="18"/>
        </w:rPr>
        <w:t xml:space="preserve">bij een vrijwillig </w:t>
      </w:r>
      <w:r w:rsidRPr="00A15092" w:rsidR="00563A96">
        <w:rPr>
          <w:rFonts w:ascii="Verdana" w:hAnsi="Verdana" w:eastAsia="Verdana" w:cs="Verdana"/>
          <w:color w:val="000000" w:themeColor="text1"/>
          <w:sz w:val="18"/>
          <w:szCs w:val="18"/>
        </w:rPr>
        <w:t>systeem</w:t>
      </w:r>
      <w:r w:rsidRPr="00A15092" w:rsidR="00677377">
        <w:rPr>
          <w:rFonts w:ascii="Verdana" w:hAnsi="Verdana" w:eastAsia="Verdana" w:cs="Verdana"/>
          <w:color w:val="000000" w:themeColor="text1"/>
          <w:sz w:val="18"/>
          <w:szCs w:val="18"/>
        </w:rPr>
        <w:t xml:space="preserve"> aangesloten</w:t>
      </w:r>
      <w:r w:rsidRPr="00A15092">
        <w:rPr>
          <w:rFonts w:ascii="Verdana" w:hAnsi="Verdana" w:eastAsia="Verdana" w:cs="Verdana"/>
          <w:color w:val="000000" w:themeColor="text1"/>
          <w:sz w:val="18"/>
          <w:szCs w:val="18"/>
        </w:rPr>
        <w:t xml:space="preserve"> erkend </w:t>
      </w:r>
      <w:r w:rsidRPr="00A15092" w:rsidR="00B7255E">
        <w:rPr>
          <w:rFonts w:ascii="Verdana" w:hAnsi="Verdana" w:eastAsia="Verdana" w:cs="Verdana"/>
          <w:color w:val="000000" w:themeColor="text1"/>
          <w:sz w:val="18"/>
          <w:szCs w:val="18"/>
        </w:rPr>
        <w:t xml:space="preserve">private </w:t>
      </w:r>
      <w:r w:rsidRPr="00A15092">
        <w:rPr>
          <w:rFonts w:ascii="Verdana" w:hAnsi="Verdana" w:eastAsia="Verdana" w:cs="Verdana"/>
          <w:color w:val="000000" w:themeColor="text1"/>
          <w:sz w:val="18"/>
          <w:szCs w:val="18"/>
        </w:rPr>
        <w:t>conformiteit</w:t>
      </w:r>
      <w:r w:rsidRPr="00A15092" w:rsidR="00B8068D">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beoordel</w:t>
      </w:r>
      <w:r w:rsidRPr="00A15092" w:rsidR="00480237">
        <w:rPr>
          <w:rFonts w:ascii="Verdana" w:hAnsi="Verdana" w:eastAsia="Verdana" w:cs="Verdana"/>
          <w:color w:val="000000" w:themeColor="text1"/>
          <w:sz w:val="18"/>
          <w:szCs w:val="18"/>
        </w:rPr>
        <w:t>ings</w:t>
      </w:r>
      <w:r w:rsidRPr="00A15092">
        <w:rPr>
          <w:rFonts w:ascii="Verdana" w:hAnsi="Verdana" w:eastAsia="Verdana" w:cs="Verdana"/>
          <w:color w:val="000000" w:themeColor="text1"/>
          <w:sz w:val="18"/>
          <w:szCs w:val="18"/>
        </w:rPr>
        <w:t>instantie</w:t>
      </w:r>
      <w:r w:rsidRPr="00A15092" w:rsidR="00B8068D">
        <w:rPr>
          <w:rFonts w:ascii="Verdana" w:hAnsi="Verdana" w:eastAsia="Verdana" w:cs="Verdana"/>
          <w:color w:val="000000" w:themeColor="text1"/>
          <w:sz w:val="18"/>
          <w:szCs w:val="18"/>
        </w:rPr>
        <w:t xml:space="preserve"> </w:t>
      </w:r>
      <w:r w:rsidRPr="00A15092" w:rsidR="00660C4B">
        <w:rPr>
          <w:rFonts w:ascii="Verdana" w:hAnsi="Verdana" w:eastAsia="Verdana" w:cs="Verdana"/>
          <w:color w:val="000000" w:themeColor="text1"/>
          <w:sz w:val="18"/>
          <w:szCs w:val="18"/>
        </w:rPr>
        <w:t>(</w:t>
      </w:r>
      <w:r w:rsidRPr="00A15092" w:rsidR="00B8068D">
        <w:rPr>
          <w:rFonts w:ascii="Verdana" w:hAnsi="Verdana" w:eastAsia="Verdana" w:cs="Verdana"/>
          <w:color w:val="000000" w:themeColor="text1"/>
          <w:sz w:val="18"/>
          <w:szCs w:val="18"/>
        </w:rPr>
        <w:t xml:space="preserve">hierna: </w:t>
      </w:r>
      <w:r w:rsidRPr="00A15092" w:rsidR="003252E5">
        <w:rPr>
          <w:rFonts w:ascii="Verdana" w:hAnsi="Verdana" w:eastAsia="Verdana" w:cs="Verdana"/>
          <w:color w:val="000000" w:themeColor="text1"/>
          <w:sz w:val="18"/>
          <w:szCs w:val="18"/>
        </w:rPr>
        <w:t>‘</w:t>
      </w:r>
      <w:r w:rsidRPr="00A15092" w:rsidR="00B8068D">
        <w:rPr>
          <w:rFonts w:ascii="Verdana" w:hAnsi="Verdana" w:eastAsia="Verdana" w:cs="Verdana"/>
          <w:color w:val="000000" w:themeColor="text1"/>
          <w:sz w:val="18"/>
          <w:szCs w:val="18"/>
        </w:rPr>
        <w:t>CBI</w:t>
      </w:r>
      <w:r w:rsidRPr="00A15092" w:rsidR="003252E5">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doet de certificering van een marktdeelnemer, met de bijbehorende audits. </w:t>
      </w:r>
      <w:r w:rsidRPr="00A15092" w:rsidR="0013718B">
        <w:rPr>
          <w:rFonts w:ascii="Verdana" w:hAnsi="Verdana" w:eastAsia="Verdana" w:cs="Verdana"/>
          <w:color w:val="000000" w:themeColor="text1"/>
          <w:sz w:val="18"/>
          <w:szCs w:val="18"/>
        </w:rPr>
        <w:t xml:space="preserve">Op de websites van de vrijwillige systemen worden de </w:t>
      </w:r>
      <w:proofErr w:type="spellStart"/>
      <w:r w:rsidRPr="00A15092" w:rsidR="0013718B">
        <w:rPr>
          <w:rFonts w:ascii="Verdana" w:hAnsi="Verdana" w:eastAsia="Verdana" w:cs="Verdana"/>
          <w:color w:val="000000" w:themeColor="text1"/>
          <w:sz w:val="18"/>
          <w:szCs w:val="18"/>
        </w:rPr>
        <w:t>CBI’s</w:t>
      </w:r>
      <w:proofErr w:type="spellEnd"/>
      <w:r w:rsidRPr="00A15092" w:rsidR="0013718B">
        <w:rPr>
          <w:rFonts w:ascii="Verdana" w:hAnsi="Verdana" w:eastAsia="Verdana" w:cs="Verdana"/>
          <w:color w:val="000000" w:themeColor="text1"/>
          <w:sz w:val="18"/>
          <w:szCs w:val="18"/>
        </w:rPr>
        <w:t xml:space="preserve"> genoemd die bij dat schema zijn aangesloten en door marktdeelnemers kunnen worden ingeschakeld. </w:t>
      </w:r>
      <w:r w:rsidRPr="00A15092">
        <w:rPr>
          <w:rFonts w:ascii="Verdana" w:hAnsi="Verdana" w:eastAsia="Verdana" w:cs="Verdana"/>
          <w:color w:val="000000" w:themeColor="text1"/>
          <w:sz w:val="18"/>
          <w:szCs w:val="18"/>
        </w:rPr>
        <w:t xml:space="preserve">De CBI beoordeelt of de boekhouding en de bedrijfsvoering van de desbetreffende </w:t>
      </w:r>
      <w:r w:rsidRPr="00A15092" w:rsidR="006C6316">
        <w:rPr>
          <w:rFonts w:ascii="Verdana" w:hAnsi="Verdana" w:eastAsia="Verdana" w:cs="Verdana"/>
          <w:color w:val="000000" w:themeColor="text1"/>
          <w:sz w:val="18"/>
          <w:szCs w:val="18"/>
        </w:rPr>
        <w:t xml:space="preserve">marktdeelnemer </w:t>
      </w:r>
      <w:r w:rsidRPr="00A15092" w:rsidR="00ED55D5">
        <w:rPr>
          <w:rFonts w:ascii="Verdana" w:hAnsi="Verdana" w:eastAsia="Verdana" w:cs="Verdana"/>
          <w:color w:val="000000" w:themeColor="text1"/>
          <w:sz w:val="18"/>
          <w:szCs w:val="18"/>
        </w:rPr>
        <w:t xml:space="preserve">voldoet aan </w:t>
      </w:r>
      <w:r w:rsidRPr="00A15092">
        <w:rPr>
          <w:rFonts w:ascii="Verdana" w:hAnsi="Verdana" w:eastAsia="Verdana" w:cs="Verdana"/>
          <w:color w:val="000000" w:themeColor="text1"/>
          <w:sz w:val="18"/>
          <w:szCs w:val="18"/>
        </w:rPr>
        <w:t xml:space="preserve">de gestelde criteria </w:t>
      </w:r>
      <w:r w:rsidRPr="00A15092" w:rsidR="00ED55D5">
        <w:rPr>
          <w:rFonts w:ascii="Verdana" w:hAnsi="Verdana" w:eastAsia="Verdana" w:cs="Verdana"/>
          <w:color w:val="000000" w:themeColor="text1"/>
          <w:sz w:val="18"/>
          <w:szCs w:val="18"/>
        </w:rPr>
        <w:t xml:space="preserve">van het erkende vrijwillig </w:t>
      </w:r>
      <w:r w:rsidRPr="00A15092" w:rsidR="00563A96">
        <w:rPr>
          <w:rFonts w:ascii="Verdana" w:hAnsi="Verdana" w:eastAsia="Verdana" w:cs="Verdana"/>
          <w:color w:val="000000" w:themeColor="text1"/>
          <w:sz w:val="18"/>
          <w:szCs w:val="18"/>
        </w:rPr>
        <w:t>systeem</w:t>
      </w:r>
      <w:r w:rsidRPr="00A15092" w:rsidR="00E82A43">
        <w:rPr>
          <w:rFonts w:ascii="Verdana" w:hAnsi="Verdana" w:eastAsia="Verdana" w:cs="Verdana"/>
          <w:color w:val="000000" w:themeColor="text1"/>
          <w:sz w:val="18"/>
          <w:szCs w:val="18"/>
        </w:rPr>
        <w:t xml:space="preserve"> voor hernieuwbare brandstoffen van niet-biologische oorsprong</w:t>
      </w:r>
      <w:r w:rsidRPr="00A15092">
        <w:rPr>
          <w:rFonts w:ascii="Verdana" w:hAnsi="Verdana" w:eastAsia="Verdana" w:cs="Verdana"/>
          <w:color w:val="000000" w:themeColor="text1"/>
          <w:sz w:val="18"/>
          <w:szCs w:val="18"/>
        </w:rPr>
        <w:t xml:space="preserve">. Alle marktdeelnemers in de </w:t>
      </w:r>
      <w:r w:rsidRPr="00A15092" w:rsidR="00621746">
        <w:rPr>
          <w:rFonts w:ascii="Verdana" w:hAnsi="Verdana" w:eastAsia="Verdana" w:cs="Verdana"/>
          <w:color w:val="000000" w:themeColor="text1"/>
          <w:sz w:val="18"/>
          <w:szCs w:val="18"/>
        </w:rPr>
        <w:t>toeleverings</w:t>
      </w:r>
      <w:r w:rsidRPr="00A15092">
        <w:rPr>
          <w:rFonts w:ascii="Verdana" w:hAnsi="Verdana" w:eastAsia="Verdana" w:cs="Verdana"/>
          <w:color w:val="000000" w:themeColor="text1"/>
          <w:sz w:val="18"/>
          <w:szCs w:val="18"/>
        </w:rPr>
        <w:t xml:space="preserve">keten moeten </w:t>
      </w:r>
      <w:r w:rsidRPr="00A15092" w:rsidR="005D57FD">
        <w:rPr>
          <w:rFonts w:ascii="Verdana" w:hAnsi="Verdana" w:eastAsia="Verdana" w:cs="Verdana"/>
          <w:color w:val="000000" w:themeColor="text1"/>
          <w:sz w:val="18"/>
          <w:szCs w:val="18"/>
        </w:rPr>
        <w:t xml:space="preserve">zijn </w:t>
      </w:r>
      <w:r w:rsidRPr="00A15092">
        <w:rPr>
          <w:rFonts w:ascii="Verdana" w:hAnsi="Verdana" w:eastAsia="Verdana" w:cs="Verdana"/>
          <w:color w:val="000000" w:themeColor="text1"/>
          <w:sz w:val="18"/>
          <w:szCs w:val="18"/>
        </w:rPr>
        <w:t xml:space="preserve">gecertificeerd vanaf de producent van de </w:t>
      </w:r>
      <w:r w:rsidRPr="00A15092" w:rsidR="00537E44">
        <w:rPr>
          <w:rFonts w:ascii="Verdana" w:hAnsi="Verdana" w:eastAsia="Verdana" w:cs="Verdana"/>
          <w:color w:val="000000" w:themeColor="text1"/>
          <w:sz w:val="18"/>
          <w:szCs w:val="18"/>
        </w:rPr>
        <w:t>RFNBO</w:t>
      </w:r>
      <w:r w:rsidRPr="00A15092">
        <w:rPr>
          <w:rFonts w:ascii="Verdana" w:hAnsi="Verdana" w:eastAsia="Verdana" w:cs="Verdana"/>
          <w:color w:val="000000" w:themeColor="text1"/>
          <w:sz w:val="18"/>
          <w:szCs w:val="18"/>
        </w:rPr>
        <w:t xml:space="preserve"> tot en met de </w:t>
      </w:r>
      <w:r w:rsidRPr="00A15092" w:rsidR="002750B5">
        <w:rPr>
          <w:rFonts w:ascii="Verdana" w:hAnsi="Verdana" w:eastAsia="Verdana" w:cs="Verdana"/>
          <w:color w:val="000000" w:themeColor="text1"/>
          <w:sz w:val="18"/>
          <w:szCs w:val="18"/>
        </w:rPr>
        <w:t>eind</w:t>
      </w:r>
      <w:r w:rsidRPr="00A15092">
        <w:rPr>
          <w:rFonts w:ascii="Verdana" w:hAnsi="Verdana" w:eastAsia="Verdana" w:cs="Verdana"/>
          <w:color w:val="000000" w:themeColor="text1"/>
          <w:sz w:val="18"/>
          <w:szCs w:val="18"/>
        </w:rPr>
        <w:t xml:space="preserve">gebruiker van de </w:t>
      </w:r>
      <w:r w:rsidRPr="00A15092" w:rsidR="00537E44">
        <w:rPr>
          <w:rFonts w:ascii="Verdana" w:hAnsi="Verdana" w:eastAsia="Verdana" w:cs="Verdana"/>
          <w:color w:val="000000" w:themeColor="text1"/>
          <w:sz w:val="18"/>
          <w:szCs w:val="18"/>
        </w:rPr>
        <w:t>RFNBO</w:t>
      </w:r>
      <w:r w:rsidRPr="00A15092">
        <w:rPr>
          <w:rFonts w:ascii="Verdana" w:hAnsi="Verdana" w:eastAsia="Verdana" w:cs="Verdana"/>
          <w:color w:val="000000" w:themeColor="text1"/>
          <w:sz w:val="18"/>
          <w:szCs w:val="18"/>
        </w:rPr>
        <w:t xml:space="preserve">. Een marktdeelnemer wordt voor een bepaalde periode gecertificeerd (doorgaans één jaar). Bij een gecertificeerde marktdeelnemer vindt periodiek een audit plaats door </w:t>
      </w:r>
      <w:r w:rsidRPr="00A15092" w:rsidR="00581262">
        <w:rPr>
          <w:rFonts w:ascii="Verdana" w:hAnsi="Verdana" w:eastAsia="Verdana" w:cs="Verdana"/>
          <w:color w:val="000000" w:themeColor="text1"/>
          <w:sz w:val="18"/>
          <w:szCs w:val="18"/>
        </w:rPr>
        <w:t>de CBI</w:t>
      </w:r>
      <w:r w:rsidRPr="00A15092">
        <w:rPr>
          <w:rFonts w:ascii="Verdana" w:hAnsi="Verdana" w:eastAsia="Verdana" w:cs="Verdana"/>
          <w:color w:val="000000" w:themeColor="text1"/>
          <w:sz w:val="18"/>
          <w:szCs w:val="18"/>
        </w:rPr>
        <w:t xml:space="preserve">, om te controleren of nog voldaan wordt aan de eisen van het </w:t>
      </w:r>
      <w:r w:rsidRPr="00A15092" w:rsidR="00941674">
        <w:rPr>
          <w:rFonts w:ascii="Verdana" w:hAnsi="Verdana" w:eastAsia="Verdana" w:cs="Verdana"/>
          <w:color w:val="000000" w:themeColor="text1"/>
          <w:sz w:val="18"/>
          <w:szCs w:val="18"/>
        </w:rPr>
        <w:t xml:space="preserve">vrijwillige </w:t>
      </w:r>
      <w:r w:rsidRPr="00A15092" w:rsidR="00BA4A16">
        <w:rPr>
          <w:rFonts w:ascii="Verdana" w:hAnsi="Verdana" w:eastAsia="Verdana" w:cs="Verdana"/>
          <w:color w:val="000000" w:themeColor="text1"/>
          <w:sz w:val="18"/>
          <w:szCs w:val="18"/>
        </w:rPr>
        <w:t>systeem</w:t>
      </w:r>
      <w:r w:rsidRPr="00A15092">
        <w:rPr>
          <w:rFonts w:ascii="Verdana" w:hAnsi="Verdana" w:eastAsia="Verdana" w:cs="Verdana"/>
          <w:color w:val="000000" w:themeColor="text1"/>
          <w:sz w:val="18"/>
          <w:szCs w:val="18"/>
        </w:rPr>
        <w:t xml:space="preserve">, en om de certificering te verlengen. Dit is inclusief de controle op het correct berekenen van ketenemissies van de </w:t>
      </w:r>
      <w:r w:rsidRPr="00A15092" w:rsidR="00EE6180">
        <w:rPr>
          <w:rFonts w:ascii="Verdana" w:hAnsi="Verdana" w:eastAsia="Verdana" w:cs="Verdana"/>
          <w:color w:val="000000" w:themeColor="text1"/>
          <w:sz w:val="18"/>
          <w:szCs w:val="18"/>
        </w:rPr>
        <w:t>RFNBO</w:t>
      </w:r>
      <w:r w:rsidRPr="00A15092">
        <w:rPr>
          <w:rFonts w:ascii="Verdana" w:hAnsi="Verdana" w:eastAsia="Verdana" w:cs="Verdana"/>
          <w:color w:val="000000" w:themeColor="text1"/>
          <w:sz w:val="18"/>
          <w:szCs w:val="18"/>
        </w:rPr>
        <w:t>. Wanneer markt</w:t>
      </w:r>
      <w:r w:rsidRPr="00A15092" w:rsidR="0073772E">
        <w:rPr>
          <w:rFonts w:ascii="Verdana" w:hAnsi="Verdana" w:eastAsia="Verdana" w:cs="Verdana"/>
          <w:color w:val="000000" w:themeColor="text1"/>
          <w:sz w:val="18"/>
          <w:szCs w:val="18"/>
        </w:rPr>
        <w:t>deelnemers</w:t>
      </w:r>
      <w:r w:rsidRPr="00A15092">
        <w:rPr>
          <w:rFonts w:ascii="Verdana" w:hAnsi="Verdana" w:eastAsia="Verdana" w:cs="Verdana"/>
          <w:color w:val="000000" w:themeColor="text1"/>
          <w:sz w:val="18"/>
          <w:szCs w:val="18"/>
        </w:rPr>
        <w:t xml:space="preserve"> zich niet aan </w:t>
      </w:r>
      <w:r w:rsidRPr="00A15092" w:rsidR="00DB674D">
        <w:rPr>
          <w:rFonts w:ascii="Verdana" w:hAnsi="Verdana" w:eastAsia="Verdana" w:cs="Verdana"/>
          <w:color w:val="000000" w:themeColor="text1"/>
          <w:sz w:val="18"/>
          <w:szCs w:val="18"/>
        </w:rPr>
        <w:t>het door hen gekozen</w:t>
      </w:r>
      <w:r w:rsidRPr="00A15092">
        <w:rPr>
          <w:rFonts w:ascii="Verdana" w:hAnsi="Verdana" w:eastAsia="Verdana" w:cs="Verdana"/>
          <w:color w:val="000000" w:themeColor="text1"/>
          <w:sz w:val="18"/>
          <w:szCs w:val="18"/>
        </w:rPr>
        <w:t xml:space="preserve"> </w:t>
      </w:r>
      <w:r w:rsidRPr="00A15092" w:rsidR="00941674">
        <w:rPr>
          <w:rFonts w:ascii="Verdana" w:hAnsi="Verdana" w:eastAsia="Verdana" w:cs="Verdana"/>
          <w:color w:val="000000" w:themeColor="text1"/>
          <w:sz w:val="18"/>
          <w:szCs w:val="18"/>
        </w:rPr>
        <w:t>vrijwillig</w:t>
      </w:r>
      <w:r w:rsidRPr="00A15092">
        <w:rPr>
          <w:rFonts w:ascii="Verdana" w:hAnsi="Verdana" w:eastAsia="Verdana" w:cs="Verdana"/>
          <w:color w:val="000000" w:themeColor="text1"/>
          <w:sz w:val="18"/>
          <w:szCs w:val="18"/>
        </w:rPr>
        <w:t xml:space="preserve"> </w:t>
      </w:r>
      <w:r w:rsidRPr="00A15092" w:rsidR="00BA4A16">
        <w:rPr>
          <w:rFonts w:ascii="Verdana" w:hAnsi="Verdana" w:eastAsia="Verdana" w:cs="Verdana"/>
          <w:color w:val="000000" w:themeColor="text1"/>
          <w:sz w:val="18"/>
          <w:szCs w:val="18"/>
        </w:rPr>
        <w:t>syste</w:t>
      </w:r>
      <w:r w:rsidRPr="00A15092" w:rsidR="00DB674D">
        <w:rPr>
          <w:rFonts w:ascii="Verdana" w:hAnsi="Verdana" w:eastAsia="Verdana" w:cs="Verdana"/>
          <w:color w:val="000000" w:themeColor="text1"/>
          <w:sz w:val="18"/>
          <w:szCs w:val="18"/>
        </w:rPr>
        <w:t>e</w:t>
      </w:r>
      <w:r w:rsidRPr="00A15092" w:rsidR="00BA4A16">
        <w:rPr>
          <w:rFonts w:ascii="Verdana" w:hAnsi="Verdana" w:eastAsia="Verdana" w:cs="Verdana"/>
          <w:color w:val="000000" w:themeColor="text1"/>
          <w:sz w:val="18"/>
          <w:szCs w:val="18"/>
        </w:rPr>
        <w:t xml:space="preserve">m </w:t>
      </w:r>
      <w:r w:rsidRPr="00A15092" w:rsidR="00E4207B">
        <w:rPr>
          <w:rFonts w:ascii="Verdana" w:hAnsi="Verdana" w:eastAsia="Verdana" w:cs="Verdana"/>
          <w:color w:val="000000" w:themeColor="text1"/>
          <w:sz w:val="18"/>
          <w:szCs w:val="18"/>
        </w:rPr>
        <w:t xml:space="preserve">voor hernieuwbare brandstoffen van niet-biologische oorsprong </w:t>
      </w:r>
      <w:r w:rsidRPr="00A15092">
        <w:rPr>
          <w:rFonts w:ascii="Verdana" w:hAnsi="Verdana" w:eastAsia="Verdana" w:cs="Verdana"/>
          <w:color w:val="000000" w:themeColor="text1"/>
          <w:sz w:val="18"/>
          <w:szCs w:val="18"/>
        </w:rPr>
        <w:t xml:space="preserve">houden, kunnen door </w:t>
      </w:r>
      <w:r w:rsidRPr="00A15092" w:rsidR="0071406E">
        <w:rPr>
          <w:rFonts w:ascii="Verdana" w:hAnsi="Verdana" w:eastAsia="Verdana" w:cs="Verdana"/>
          <w:color w:val="000000" w:themeColor="text1"/>
          <w:sz w:val="18"/>
          <w:szCs w:val="18"/>
        </w:rPr>
        <w:t xml:space="preserve">de beheerder van </w:t>
      </w:r>
      <w:r w:rsidRPr="00A15092" w:rsidR="00DB674D">
        <w:rPr>
          <w:rFonts w:ascii="Verdana" w:hAnsi="Verdana" w:eastAsia="Verdana" w:cs="Verdana"/>
          <w:color w:val="000000" w:themeColor="text1"/>
          <w:sz w:val="18"/>
          <w:szCs w:val="18"/>
        </w:rPr>
        <w:t>dit systeem</w:t>
      </w:r>
      <w:r w:rsidRPr="00A15092">
        <w:rPr>
          <w:rFonts w:ascii="Verdana" w:hAnsi="Verdana" w:eastAsia="Verdana" w:cs="Verdana"/>
          <w:color w:val="000000" w:themeColor="text1"/>
          <w:sz w:val="18"/>
          <w:szCs w:val="18"/>
        </w:rPr>
        <w:t xml:space="preserve"> sancties </w:t>
      </w:r>
      <w:r w:rsidRPr="00A15092" w:rsidR="0071406E">
        <w:rPr>
          <w:rFonts w:ascii="Verdana" w:hAnsi="Verdana" w:eastAsia="Verdana" w:cs="Verdana"/>
          <w:color w:val="000000" w:themeColor="text1"/>
          <w:sz w:val="18"/>
          <w:szCs w:val="18"/>
        </w:rPr>
        <w:t xml:space="preserve">worden </w:t>
      </w:r>
      <w:r w:rsidRPr="00A15092">
        <w:rPr>
          <w:rFonts w:ascii="Verdana" w:hAnsi="Verdana" w:eastAsia="Verdana" w:cs="Verdana"/>
          <w:color w:val="000000" w:themeColor="text1"/>
          <w:sz w:val="18"/>
          <w:szCs w:val="18"/>
        </w:rPr>
        <w:t xml:space="preserve">opgelegd, waaronder het uitsluiten van certificering voor een bepaalde periode. Een gecertificeerde marktdeelnemer moet een bewijs van duurzaamheid </w:t>
      </w:r>
      <w:r w:rsidRPr="00A15092" w:rsidR="00451473">
        <w:rPr>
          <w:rFonts w:ascii="Verdana" w:hAnsi="Verdana" w:eastAsia="Verdana" w:cs="Verdana"/>
          <w:color w:val="000000" w:themeColor="text1"/>
          <w:sz w:val="18"/>
          <w:szCs w:val="18"/>
        </w:rPr>
        <w:t xml:space="preserve">van de RFNBO </w:t>
      </w:r>
      <w:r w:rsidRPr="00A15092">
        <w:rPr>
          <w:rFonts w:ascii="Verdana" w:hAnsi="Verdana" w:eastAsia="Verdana" w:cs="Verdana"/>
          <w:color w:val="000000" w:themeColor="text1"/>
          <w:sz w:val="18"/>
          <w:szCs w:val="18"/>
        </w:rPr>
        <w:t xml:space="preserve">leveren, met daarop onder </w:t>
      </w:r>
      <w:r w:rsidRPr="00A15092" w:rsidR="00741B2C">
        <w:rPr>
          <w:rFonts w:ascii="Verdana" w:hAnsi="Verdana" w:eastAsia="Verdana" w:cs="Verdana"/>
          <w:color w:val="000000" w:themeColor="text1"/>
          <w:sz w:val="18"/>
          <w:szCs w:val="18"/>
        </w:rPr>
        <w:t>meer</w:t>
      </w:r>
      <w:r w:rsidRPr="00A15092">
        <w:rPr>
          <w:rFonts w:ascii="Verdana" w:hAnsi="Verdana" w:eastAsia="Verdana" w:cs="Verdana"/>
          <w:color w:val="000000" w:themeColor="text1"/>
          <w:sz w:val="18"/>
          <w:szCs w:val="18"/>
        </w:rPr>
        <w:t xml:space="preserve"> de broeikasgasemissie (gram CO</w:t>
      </w:r>
      <w:r w:rsidRPr="00A15092">
        <w:rPr>
          <w:rFonts w:ascii="Verdana" w:hAnsi="Verdana" w:eastAsia="Verdana" w:cs="Verdana"/>
          <w:color w:val="000000" w:themeColor="text1"/>
          <w:sz w:val="18"/>
          <w:szCs w:val="18"/>
          <w:vertAlign w:val="subscript"/>
        </w:rPr>
        <w:t>2</w:t>
      </w:r>
      <w:r w:rsidRPr="00A15092">
        <w:rPr>
          <w:rFonts w:ascii="Verdana" w:hAnsi="Verdana" w:eastAsia="Verdana" w:cs="Verdana"/>
          <w:color w:val="000000" w:themeColor="text1"/>
          <w:sz w:val="18"/>
          <w:szCs w:val="18"/>
        </w:rPr>
        <w:t xml:space="preserve">-eq/MJ). Dit bewijs van duurzaamheid wordt doorgegeven in de keten en uiteindelijk is het nodig voor een </w:t>
      </w:r>
      <w:proofErr w:type="spellStart"/>
      <w:r w:rsidRPr="00A15092">
        <w:rPr>
          <w:rFonts w:ascii="Verdana" w:hAnsi="Verdana" w:eastAsia="Verdana" w:cs="Verdana"/>
          <w:color w:val="000000" w:themeColor="text1"/>
          <w:sz w:val="18"/>
          <w:szCs w:val="18"/>
        </w:rPr>
        <w:t>inboeking</w:t>
      </w:r>
      <w:proofErr w:type="spellEnd"/>
      <w:r w:rsidRPr="00A15092">
        <w:rPr>
          <w:rFonts w:ascii="Verdana" w:hAnsi="Verdana" w:eastAsia="Verdana" w:cs="Verdana"/>
          <w:color w:val="000000" w:themeColor="text1"/>
          <w:sz w:val="18"/>
          <w:szCs w:val="18"/>
        </w:rPr>
        <w:t xml:space="preserve"> </w:t>
      </w:r>
      <w:r w:rsidRPr="00A15092" w:rsidR="00740BA0">
        <w:rPr>
          <w:rFonts w:ascii="Verdana" w:hAnsi="Verdana" w:eastAsia="Verdana" w:cs="Verdana"/>
          <w:color w:val="000000" w:themeColor="text1"/>
          <w:sz w:val="18"/>
          <w:szCs w:val="18"/>
        </w:rPr>
        <w:t xml:space="preserve">van de RFNBO </w:t>
      </w:r>
      <w:r w:rsidRPr="00A15092">
        <w:rPr>
          <w:rFonts w:ascii="Verdana" w:hAnsi="Verdana" w:eastAsia="Verdana" w:cs="Verdana"/>
          <w:color w:val="000000" w:themeColor="text1"/>
          <w:sz w:val="18"/>
          <w:szCs w:val="18"/>
        </w:rPr>
        <w:t xml:space="preserve">in het </w:t>
      </w:r>
      <w:r w:rsidRPr="00A15092" w:rsidR="008B630C">
        <w:rPr>
          <w:rFonts w:ascii="Verdana" w:hAnsi="Verdana" w:eastAsia="Verdana" w:cs="Verdana"/>
          <w:color w:val="000000" w:themeColor="text1"/>
          <w:sz w:val="18"/>
          <w:szCs w:val="18"/>
        </w:rPr>
        <w:t>HWI-</w:t>
      </w:r>
      <w:r w:rsidRPr="00A15092">
        <w:rPr>
          <w:rFonts w:ascii="Verdana" w:hAnsi="Verdana" w:eastAsia="Verdana" w:cs="Verdana"/>
          <w:color w:val="000000" w:themeColor="text1"/>
          <w:sz w:val="18"/>
          <w:szCs w:val="18"/>
        </w:rPr>
        <w:t>register.</w:t>
      </w:r>
    </w:p>
    <w:p w:rsidRPr="00A15092" w:rsidR="0065608A" w:rsidP="0065608A" w:rsidRDefault="0065608A" w14:paraId="766E0695" w14:textId="77777777">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65608A" w:rsidP="0065608A" w:rsidRDefault="0065608A" w14:paraId="298D0A89" w14:textId="6477C2EF">
      <w:pPr>
        <w:spacing w:after="0" w:line="240" w:lineRule="auto"/>
        <w:contextualSpacing/>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Het publiek toezicht op </w:t>
      </w:r>
      <w:r w:rsidRPr="00A15092" w:rsidR="00477992">
        <w:rPr>
          <w:rFonts w:ascii="Verdana" w:hAnsi="Verdana" w:eastAsia="Verdana" w:cs="Verdana"/>
          <w:color w:val="000000" w:themeColor="text1"/>
          <w:sz w:val="18"/>
          <w:szCs w:val="18"/>
        </w:rPr>
        <w:t>een CBI</w:t>
      </w:r>
      <w:r w:rsidRPr="00A15092">
        <w:rPr>
          <w:rFonts w:ascii="Verdana" w:hAnsi="Verdana" w:eastAsia="Verdana" w:cs="Verdana"/>
          <w:color w:val="000000" w:themeColor="text1"/>
          <w:sz w:val="18"/>
          <w:szCs w:val="18"/>
        </w:rPr>
        <w:t xml:space="preserve"> ligt bij </w:t>
      </w:r>
      <w:r w:rsidRPr="00A15092" w:rsidR="00F4601C">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 xml:space="preserve">NEa. Dit betekent onder meer dat </w:t>
      </w:r>
      <w:r w:rsidRPr="00A15092" w:rsidR="00F4601C">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 xml:space="preserve">NEa inzage kan krijgen in de uitgevoerde broeikasgasemissieberekeningen en dat het toezicht houdt op de </w:t>
      </w:r>
      <w:proofErr w:type="spellStart"/>
      <w:r w:rsidRPr="00A15092">
        <w:rPr>
          <w:rFonts w:ascii="Verdana" w:hAnsi="Verdana" w:eastAsia="Verdana" w:cs="Verdana"/>
          <w:color w:val="000000" w:themeColor="text1"/>
          <w:sz w:val="18"/>
          <w:szCs w:val="18"/>
        </w:rPr>
        <w:t>CBI’s</w:t>
      </w:r>
      <w:proofErr w:type="spellEnd"/>
      <w:r w:rsidRPr="00A15092">
        <w:rPr>
          <w:rFonts w:ascii="Verdana" w:hAnsi="Verdana" w:eastAsia="Verdana" w:cs="Verdana"/>
          <w:color w:val="000000" w:themeColor="text1"/>
          <w:sz w:val="18"/>
          <w:szCs w:val="18"/>
        </w:rPr>
        <w:t xml:space="preserve">. Dit volgt uit de verplichting van artikel 30, negende lid </w:t>
      </w:r>
      <w:r w:rsidRPr="00A15092" w:rsidR="00FC6A7F">
        <w:rPr>
          <w:rFonts w:ascii="Verdana" w:hAnsi="Verdana" w:eastAsia="Verdana" w:cs="Verdana"/>
          <w:color w:val="000000" w:themeColor="text1"/>
          <w:sz w:val="18"/>
          <w:szCs w:val="18"/>
        </w:rPr>
        <w:t>van de RED III</w:t>
      </w:r>
      <w:r w:rsidRPr="00A15092">
        <w:rPr>
          <w:rFonts w:ascii="Verdana" w:hAnsi="Verdana" w:eastAsia="Verdana" w:cs="Verdana"/>
          <w:color w:val="000000" w:themeColor="text1"/>
          <w:sz w:val="18"/>
          <w:szCs w:val="18"/>
        </w:rPr>
        <w:t>.</w:t>
      </w:r>
    </w:p>
    <w:p w:rsidRPr="00A15092" w:rsidR="0065608A" w:rsidP="0065608A" w:rsidRDefault="0065608A" w14:paraId="769A2ADE" w14:textId="77777777">
      <w:pPr>
        <w:spacing w:after="0" w:line="240" w:lineRule="auto"/>
        <w:contextualSpacing/>
        <w:rPr>
          <w:rFonts w:ascii="Verdana" w:hAnsi="Verdana" w:eastAsia="Verdana" w:cs="Verdana"/>
          <w:color w:val="000000" w:themeColor="text1"/>
          <w:sz w:val="18"/>
          <w:szCs w:val="18"/>
        </w:rPr>
      </w:pPr>
    </w:p>
    <w:p w:rsidRPr="00A15092" w:rsidR="00535B3A" w:rsidP="00E64DC5" w:rsidRDefault="00535B3A" w14:paraId="51E1E1D1" w14:textId="01C360AD">
      <w:pPr>
        <w:pStyle w:val="Kop2"/>
      </w:pPr>
      <w:bookmarkStart w:name="_Toc198886786" w:id="118"/>
      <w:bookmarkStart w:name="_Toc227253380" w:id="119"/>
      <w:r w:rsidRPr="00A15092">
        <w:lastRenderedPageBreak/>
        <w:t>7.5. Handhaving</w:t>
      </w:r>
      <w:bookmarkEnd w:id="118"/>
      <w:bookmarkEnd w:id="119"/>
    </w:p>
    <w:p w:rsidRPr="00A15092" w:rsidR="12B0420E" w:rsidP="00693AAE" w:rsidRDefault="652AAE89" w14:paraId="72E1CF3C" w14:textId="4F87E9EF">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Naast het houden van toezicht is het noodzakelijk dat er handhavend kan worden</w:t>
      </w:r>
      <w:r w:rsidRPr="00A15092" w:rsidR="001C4FC5">
        <w:rPr>
          <w:rFonts w:ascii="Verdana" w:hAnsi="Verdana" w:eastAsia="Verdana" w:cs="Verdana"/>
          <w:color w:val="000000" w:themeColor="text1"/>
          <w:sz w:val="18"/>
          <w:szCs w:val="18"/>
        </w:rPr>
        <w:t xml:space="preserve"> opgetreden</w:t>
      </w:r>
      <w:r w:rsidRPr="00A15092">
        <w:rPr>
          <w:rFonts w:ascii="Verdana" w:hAnsi="Verdana" w:eastAsia="Verdana" w:cs="Verdana"/>
          <w:color w:val="000000" w:themeColor="text1"/>
          <w:sz w:val="18"/>
          <w:szCs w:val="18"/>
        </w:rPr>
        <w:t>. Exploitanten van</w:t>
      </w:r>
      <w:r w:rsidRPr="00A15092" w:rsidDel="00844A09">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industriële</w:t>
      </w:r>
      <w:r w:rsidRPr="00A15092" w:rsidR="001C4FC5">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installatie</w:t>
      </w:r>
      <w:r w:rsidRPr="00A15092" w:rsidR="00844A09">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 xml:space="preserve"> en de</w:t>
      </w:r>
      <w:r w:rsidRPr="00A15092" w:rsidR="00631320">
        <w:rPr>
          <w:rFonts w:ascii="Verdana" w:hAnsi="Verdana" w:eastAsia="Verdana" w:cs="Verdana"/>
          <w:color w:val="000000" w:themeColor="text1"/>
          <w:sz w:val="18"/>
          <w:szCs w:val="18"/>
        </w:rPr>
        <w:t xml:space="preserve"> </w:t>
      </w:r>
      <w:r w:rsidRPr="00A15092" w:rsidR="00D76C38">
        <w:rPr>
          <w:rFonts w:ascii="Verdana" w:hAnsi="Verdana" w:eastAsia="Verdana" w:cs="Verdana"/>
          <w:color w:val="000000" w:themeColor="text1"/>
          <w:sz w:val="18"/>
          <w:szCs w:val="18"/>
        </w:rPr>
        <w:t>markt</w:t>
      </w:r>
      <w:r w:rsidRPr="00A15092">
        <w:rPr>
          <w:rFonts w:ascii="Verdana" w:hAnsi="Verdana" w:eastAsia="Verdana" w:cs="Verdana"/>
          <w:color w:val="000000" w:themeColor="text1"/>
          <w:sz w:val="18"/>
          <w:szCs w:val="18"/>
        </w:rPr>
        <w:t xml:space="preserve">deelnemers in de </w:t>
      </w:r>
      <w:r w:rsidRPr="00A15092" w:rsidR="00D76C38">
        <w:rPr>
          <w:rFonts w:ascii="Verdana" w:hAnsi="Verdana" w:eastAsia="Verdana" w:cs="Verdana"/>
          <w:color w:val="000000" w:themeColor="text1"/>
          <w:sz w:val="18"/>
          <w:szCs w:val="18"/>
        </w:rPr>
        <w:t>toeleverings</w:t>
      </w:r>
      <w:r w:rsidRPr="00A15092">
        <w:rPr>
          <w:rFonts w:ascii="Verdana" w:hAnsi="Verdana" w:eastAsia="Verdana" w:cs="Verdana"/>
          <w:color w:val="000000" w:themeColor="text1"/>
          <w:sz w:val="18"/>
          <w:szCs w:val="18"/>
        </w:rPr>
        <w:t xml:space="preserve">keten van </w:t>
      </w:r>
      <w:r w:rsidRPr="00A15092" w:rsidR="00477992">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kunnen een </w:t>
      </w:r>
      <w:r w:rsidRPr="00A15092" w:rsidR="00993BC2">
        <w:rPr>
          <w:rFonts w:ascii="Verdana" w:hAnsi="Verdana" w:eastAsia="Verdana" w:cs="Verdana"/>
          <w:color w:val="000000" w:themeColor="text1"/>
          <w:sz w:val="18"/>
          <w:szCs w:val="18"/>
        </w:rPr>
        <w:t xml:space="preserve">reden </w:t>
      </w:r>
      <w:r w:rsidRPr="00A15092">
        <w:rPr>
          <w:rFonts w:ascii="Verdana" w:hAnsi="Verdana" w:eastAsia="Verdana" w:cs="Verdana"/>
          <w:color w:val="000000" w:themeColor="text1"/>
          <w:sz w:val="18"/>
          <w:szCs w:val="18"/>
        </w:rPr>
        <w:t>hebben om zich niet aan de voorliggende wet- en regelgeving te houden, omdat ze daar</w:t>
      </w:r>
      <w:r w:rsidRPr="00A15092" w:rsidR="00486D13">
        <w:rPr>
          <w:rFonts w:ascii="Verdana" w:hAnsi="Verdana" w:eastAsia="Verdana" w:cs="Verdana"/>
          <w:color w:val="000000" w:themeColor="text1"/>
          <w:sz w:val="18"/>
          <w:szCs w:val="18"/>
        </w:rPr>
        <w:t>mee</w:t>
      </w:r>
      <w:r w:rsidRPr="00A15092">
        <w:rPr>
          <w:rFonts w:ascii="Verdana" w:hAnsi="Verdana" w:eastAsia="Verdana" w:cs="Verdana"/>
          <w:color w:val="000000" w:themeColor="text1"/>
          <w:sz w:val="18"/>
          <w:szCs w:val="18"/>
        </w:rPr>
        <w:t xml:space="preserve"> bijvoorbeeld goedkoper uit zijn. Daarom is het van belang dat er sanctionerend kan worden</w:t>
      </w:r>
      <w:r w:rsidRPr="00A15092" w:rsidR="00486D13">
        <w:rPr>
          <w:rFonts w:ascii="Verdana" w:hAnsi="Verdana" w:eastAsia="Verdana" w:cs="Verdana"/>
          <w:color w:val="000000" w:themeColor="text1"/>
          <w:sz w:val="18"/>
          <w:szCs w:val="18"/>
        </w:rPr>
        <w:t xml:space="preserve"> opgetreden</w:t>
      </w:r>
      <w:r w:rsidRPr="00A15092">
        <w:rPr>
          <w:rFonts w:ascii="Verdana" w:hAnsi="Verdana" w:eastAsia="Verdana" w:cs="Verdana"/>
          <w:color w:val="000000" w:themeColor="text1"/>
          <w:sz w:val="18"/>
          <w:szCs w:val="18"/>
        </w:rPr>
        <w:t>.</w:t>
      </w:r>
    </w:p>
    <w:p w:rsidRPr="00A15092" w:rsidR="008E31D6" w:rsidP="00693AAE" w:rsidRDefault="008E31D6" w14:paraId="269F6FE2" w14:textId="77777777">
      <w:pPr>
        <w:spacing w:after="0" w:line="240" w:lineRule="auto"/>
        <w:ind w:hanging="10"/>
        <w:rPr>
          <w:rFonts w:ascii="Verdana" w:hAnsi="Verdana" w:eastAsia="Verdana" w:cs="Verdana"/>
          <w:color w:val="000000" w:themeColor="text1"/>
          <w:sz w:val="18"/>
          <w:szCs w:val="18"/>
        </w:rPr>
      </w:pPr>
    </w:p>
    <w:p w:rsidRPr="00A15092" w:rsidR="008E31D6" w:rsidP="00693AAE" w:rsidRDefault="008E31D6" w14:paraId="42E1F7D2" w14:textId="41D3D4B9">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voorgestelde wijzigingen in de WED zijn besproken met het ministerie van Justitie en Veiligheid (Directie Rechtshandhaving en Criminaliteitsbestrijding, Afdeling Fraude en Bijzonder Strafrecht) en zijn doorgeleid naar het Openbaar Ministerie. Omdat de handhaving van overtredingen van het wetsvoorstel dezelfde lijn volgt als het reeds bekende Energie voor vervoer in titel 9.7 en er geen nadere opmerkingen zijn gemaakt over het wetsvoorstel is afgezien van het voorleggen aan de Raad voor de Rechtspraak. De handhaving van dit wetsvoorstel wordt hoofdzakelijk uitgevoerd door de NEa. </w:t>
      </w:r>
    </w:p>
    <w:p w:rsidRPr="00A15092" w:rsidR="00693AAE" w:rsidP="00693AAE" w:rsidRDefault="00693AAE" w14:paraId="5543E954" w14:textId="77777777">
      <w:pPr>
        <w:spacing w:after="0" w:line="240" w:lineRule="auto"/>
        <w:ind w:hanging="10"/>
        <w:rPr>
          <w:rFonts w:ascii="Verdana" w:hAnsi="Verdana" w:eastAsia="Verdana" w:cs="Verdana"/>
          <w:color w:val="000000" w:themeColor="text1"/>
          <w:sz w:val="18"/>
          <w:szCs w:val="18"/>
        </w:rPr>
      </w:pPr>
    </w:p>
    <w:p w:rsidRPr="00A15092" w:rsidR="00535B3A" w:rsidP="00E64DC5" w:rsidRDefault="00535B3A" w14:paraId="2754AF52" w14:textId="7C61FCDC">
      <w:pPr>
        <w:pStyle w:val="Kop3"/>
      </w:pPr>
      <w:bookmarkStart w:name="_Toc198886787" w:id="120"/>
      <w:bookmarkStart w:name="_Toc227253381" w:id="121"/>
      <w:r w:rsidRPr="00A15092">
        <w:t>7.5.1. Keuze sanctie-instrumenten</w:t>
      </w:r>
      <w:bookmarkEnd w:id="120"/>
      <w:bookmarkEnd w:id="121"/>
    </w:p>
    <w:p w:rsidRPr="00A15092" w:rsidR="12B0420E" w:rsidP="00CC6A26" w:rsidRDefault="000C369B" w14:paraId="1C954C88" w14:textId="6F27E124">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In dit wetsvoorstel is sprake van ordeningsrecht.</w:t>
      </w:r>
      <w:r w:rsidRPr="00A15092" w:rsidR="005F0FA4">
        <w:rPr>
          <w:rFonts w:ascii="Verdana" w:hAnsi="Verdana" w:eastAsia="Verdana" w:cs="Verdana"/>
          <w:color w:val="000000" w:themeColor="text1"/>
          <w:sz w:val="18"/>
          <w:szCs w:val="18"/>
        </w:rPr>
        <w:t xml:space="preserve"> Het ordeningsrecht</w:t>
      </w:r>
      <w:r w:rsidRPr="00A15092">
        <w:rPr>
          <w:rFonts w:ascii="Verdana" w:hAnsi="Verdana" w:eastAsia="Verdana" w:cs="Verdana"/>
          <w:color w:val="000000" w:themeColor="text1"/>
          <w:sz w:val="18"/>
          <w:szCs w:val="18"/>
        </w:rPr>
        <w:t xml:space="preserve"> omvat wetgeving die randvoorwaarden aan het maatschappelijk verkeer stelt en wetgeving waarmee inkomen en vermogen worden belast, verdeeld of herverdeeld. Concreet betreft het regelgeving </w:t>
      </w:r>
      <w:r w:rsidRPr="00A15092" w:rsidR="00F437D9">
        <w:rPr>
          <w:rFonts w:ascii="Verdana" w:hAnsi="Verdana" w:eastAsia="Verdana" w:cs="Verdana"/>
          <w:color w:val="000000" w:themeColor="text1"/>
          <w:sz w:val="18"/>
          <w:szCs w:val="18"/>
        </w:rPr>
        <w:t>op het gebied van milieu</w:t>
      </w:r>
      <w:r w:rsidRPr="00A15092">
        <w:rPr>
          <w:rFonts w:ascii="Verdana" w:hAnsi="Verdana" w:eastAsia="Verdana" w:cs="Verdana"/>
          <w:color w:val="000000" w:themeColor="text1"/>
          <w:sz w:val="18"/>
          <w:szCs w:val="18"/>
        </w:rPr>
        <w:t>. Het ordeningsrecht wordt punitief gehandhaafd met strafrechtelijke en bestuursrechtelijke punitieve sancties (bestuurlijke boetes).</w:t>
      </w:r>
      <w:r w:rsidRPr="00A15092" w:rsidR="00EB4776">
        <w:rPr>
          <w:rFonts w:ascii="Verdana" w:hAnsi="Verdana" w:eastAsia="Verdana" w:cs="Verdana"/>
          <w:color w:val="000000" w:themeColor="text1"/>
          <w:sz w:val="18"/>
          <w:szCs w:val="18"/>
        </w:rPr>
        <w:t xml:space="preserve"> </w:t>
      </w:r>
      <w:r w:rsidRPr="00A15092" w:rsidR="55432DFF">
        <w:rPr>
          <w:rFonts w:ascii="Verdana" w:hAnsi="Verdana" w:eastAsia="Verdana" w:cs="Verdana"/>
          <w:color w:val="000000" w:themeColor="text1"/>
          <w:sz w:val="18"/>
          <w:szCs w:val="18"/>
        </w:rPr>
        <w:t xml:space="preserve">In </w:t>
      </w:r>
      <w:r w:rsidRPr="00A15092" w:rsidR="075973CC">
        <w:rPr>
          <w:rFonts w:ascii="Verdana" w:hAnsi="Verdana" w:eastAsia="Verdana" w:cs="Verdana"/>
          <w:color w:val="000000" w:themeColor="text1"/>
          <w:sz w:val="18"/>
          <w:szCs w:val="18"/>
        </w:rPr>
        <w:t xml:space="preserve">dit </w:t>
      </w:r>
      <w:r w:rsidRPr="00A15092" w:rsidR="55432DFF">
        <w:rPr>
          <w:rFonts w:ascii="Verdana" w:hAnsi="Verdana" w:eastAsia="Verdana" w:cs="Verdana"/>
          <w:color w:val="000000" w:themeColor="text1"/>
          <w:sz w:val="18"/>
          <w:szCs w:val="18"/>
        </w:rPr>
        <w:t xml:space="preserve">wetsvoorstel wordt voorgesteld twee bestuursrechtelijke handhavingsinstrumenten op te nemen, te weten de last onder dwangsom en de bestuurlijke boete. Naast deze mogelijkheden van bestuursrechtelijke handhaving voorziet dit wetsvoorstel in een </w:t>
      </w:r>
      <w:r w:rsidRPr="00A15092" w:rsidR="005E25FA">
        <w:rPr>
          <w:rFonts w:ascii="Verdana" w:hAnsi="Verdana" w:eastAsia="Verdana" w:cs="Verdana"/>
          <w:sz w:val="18"/>
          <w:szCs w:val="18"/>
        </w:rPr>
        <w:t>ambtshalve vaststelling</w:t>
      </w:r>
      <w:r w:rsidRPr="00A15092" w:rsidR="005E25FA">
        <w:rPr>
          <w:rFonts w:ascii="Verdana" w:hAnsi="Verdana" w:eastAsia="Verdana" w:cs="Verdana"/>
          <w:color w:val="000000" w:themeColor="text1"/>
          <w:sz w:val="18"/>
          <w:szCs w:val="18"/>
        </w:rPr>
        <w:t xml:space="preserve"> </w:t>
      </w:r>
      <w:r w:rsidRPr="00A15092" w:rsidR="55432DFF">
        <w:rPr>
          <w:rFonts w:ascii="Verdana" w:hAnsi="Verdana" w:eastAsia="Verdana" w:cs="Verdana"/>
          <w:color w:val="000000" w:themeColor="text1"/>
          <w:sz w:val="18"/>
          <w:szCs w:val="18"/>
        </w:rPr>
        <w:t>door</w:t>
      </w:r>
      <w:r w:rsidRPr="00A15092" w:rsidR="00F837A8">
        <w:rPr>
          <w:rFonts w:ascii="Verdana" w:hAnsi="Verdana" w:eastAsia="Verdana" w:cs="Verdana"/>
          <w:color w:val="000000" w:themeColor="text1"/>
          <w:sz w:val="18"/>
          <w:szCs w:val="18"/>
        </w:rPr>
        <w:t xml:space="preserve"> het bestuur van de</w:t>
      </w:r>
      <w:r w:rsidRPr="00A15092" w:rsidR="55432DFF">
        <w:rPr>
          <w:rFonts w:ascii="Verdana" w:hAnsi="Verdana" w:eastAsia="Verdana" w:cs="Verdana"/>
          <w:color w:val="000000" w:themeColor="text1"/>
          <w:sz w:val="18"/>
          <w:szCs w:val="18"/>
        </w:rPr>
        <w:t xml:space="preserve"> NEa en in strafrechtelijke handhaving via de WED. Hierbij zijn de volgende aspecten overwogen. </w:t>
      </w:r>
    </w:p>
    <w:p w:rsidRPr="00A15092" w:rsidR="12B0420E" w:rsidP="00CC6A26" w:rsidRDefault="652AAE89" w14:paraId="5138B888" w14:textId="73ED5360">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F63A62" w:rsidP="00CC6A26" w:rsidRDefault="63A1C21B" w14:paraId="3CA38876" w14:textId="5C85BF30">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Voor het bepalen van een geschikt en effectief handhavingsstelsel zijn de </w:t>
      </w:r>
      <w:r w:rsidRPr="00A15092" w:rsidR="6A8D6D56">
        <w:rPr>
          <w:rFonts w:ascii="Verdana" w:hAnsi="Verdana" w:eastAsia="Verdana" w:cs="Verdana"/>
          <w:color w:val="000000" w:themeColor="text1"/>
          <w:sz w:val="18"/>
          <w:szCs w:val="18"/>
        </w:rPr>
        <w:t xml:space="preserve">uitgangspunten </w:t>
      </w:r>
      <w:r w:rsidRPr="00A15092">
        <w:rPr>
          <w:rFonts w:ascii="Verdana" w:hAnsi="Verdana" w:eastAsia="Verdana" w:cs="Verdana"/>
          <w:color w:val="000000" w:themeColor="text1"/>
          <w:sz w:val="18"/>
          <w:szCs w:val="18"/>
        </w:rPr>
        <w:t xml:space="preserve">gevolgd zoals deze zijn omschreven in het </w:t>
      </w:r>
      <w:r w:rsidRPr="00A15092" w:rsidR="2F2B5291">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Nader </w:t>
      </w:r>
      <w:r w:rsidRPr="00A15092" w:rsidR="2F2B5291">
        <w:rPr>
          <w:rFonts w:ascii="Verdana" w:hAnsi="Verdana" w:eastAsia="Verdana" w:cs="Verdana"/>
          <w:color w:val="000000" w:themeColor="text1"/>
          <w:sz w:val="18"/>
          <w:szCs w:val="18"/>
        </w:rPr>
        <w:t>r</w:t>
      </w:r>
      <w:r w:rsidRPr="00A15092">
        <w:rPr>
          <w:rFonts w:ascii="Verdana" w:hAnsi="Verdana" w:eastAsia="Verdana" w:cs="Verdana"/>
          <w:color w:val="000000" w:themeColor="text1"/>
          <w:sz w:val="18"/>
          <w:szCs w:val="18"/>
        </w:rPr>
        <w:t>apport bestuurlijke boetestelsels</w:t>
      </w:r>
      <w:r w:rsidRPr="00A15092" w:rsidR="2F2B5291">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van 26 april 2018</w:t>
      </w:r>
      <w:r w:rsidRPr="00A15092" w:rsidR="00A10ED8">
        <w:rPr>
          <w:rFonts w:ascii="Verdana" w:hAnsi="Verdana" w:eastAsia="Verdana" w:cs="Verdana"/>
          <w:color w:val="000000" w:themeColor="text1"/>
          <w:sz w:val="18"/>
          <w:szCs w:val="18"/>
        </w:rPr>
        <w:t>.</w:t>
      </w:r>
      <w:r w:rsidRPr="00A15092" w:rsidR="0076584D">
        <w:rPr>
          <w:rStyle w:val="Voetnootmarkering"/>
          <w:rFonts w:ascii="Verdana" w:hAnsi="Verdana" w:eastAsia="Verdana" w:cs="Verdana"/>
          <w:color w:val="000000" w:themeColor="text1"/>
          <w:sz w:val="18"/>
          <w:szCs w:val="18"/>
        </w:rPr>
        <w:footnoteReference w:id="97"/>
      </w:r>
      <w:r w:rsidRPr="00A15092" w:rsidR="06D2FB7D">
        <w:rPr>
          <w:rFonts w:ascii="Verdana" w:hAnsi="Verdana" w:eastAsia="Verdana" w:cs="Verdana"/>
          <w:color w:val="000000" w:themeColor="text1"/>
          <w:sz w:val="18"/>
          <w:szCs w:val="18"/>
        </w:rPr>
        <w:t xml:space="preserve"> Hierbij is gekeken </w:t>
      </w:r>
      <w:r w:rsidRPr="00A15092" w:rsidR="6F417853">
        <w:rPr>
          <w:rFonts w:ascii="Verdana" w:hAnsi="Verdana" w:eastAsia="Verdana" w:cs="Verdana"/>
          <w:color w:val="000000" w:themeColor="text1"/>
          <w:sz w:val="18"/>
          <w:szCs w:val="18"/>
        </w:rPr>
        <w:t xml:space="preserve">naar </w:t>
      </w:r>
      <w:r w:rsidRPr="00A15092" w:rsidR="06899102">
        <w:rPr>
          <w:rFonts w:ascii="Verdana" w:hAnsi="Verdana" w:eastAsia="Verdana" w:cs="Verdana"/>
          <w:color w:val="000000" w:themeColor="text1"/>
          <w:sz w:val="18"/>
          <w:szCs w:val="18"/>
        </w:rPr>
        <w:t>de volgende algemene relevante factoren</w:t>
      </w:r>
      <w:r w:rsidRPr="00A15092" w:rsidR="106876FB">
        <w:rPr>
          <w:rFonts w:ascii="Verdana" w:hAnsi="Verdana" w:eastAsia="Verdana" w:cs="Verdana"/>
          <w:color w:val="000000" w:themeColor="text1"/>
          <w:sz w:val="18"/>
          <w:szCs w:val="18"/>
        </w:rPr>
        <w:t>.</w:t>
      </w:r>
      <w:r w:rsidRPr="00A15092" w:rsidR="1F11FA7E">
        <w:rPr>
          <w:rFonts w:ascii="Verdana" w:hAnsi="Verdana" w:eastAsia="Verdana" w:cs="Verdana"/>
          <w:color w:val="000000" w:themeColor="text1"/>
          <w:sz w:val="18"/>
          <w:szCs w:val="18"/>
        </w:rPr>
        <w:t xml:space="preserve"> </w:t>
      </w:r>
      <w:r w:rsidRPr="00A15092" w:rsidR="117DBF6E">
        <w:rPr>
          <w:rFonts w:ascii="Verdana" w:hAnsi="Verdana" w:eastAsia="Verdana" w:cs="Verdana"/>
          <w:color w:val="000000" w:themeColor="text1"/>
          <w:sz w:val="18"/>
          <w:szCs w:val="18"/>
        </w:rPr>
        <w:t>De gekozen sanctie moet naleving van wetgeving zo optimaal mogelijk bevorderen.</w:t>
      </w:r>
      <w:r w:rsidRPr="00A15092" w:rsidR="735FB0E8">
        <w:rPr>
          <w:rFonts w:ascii="Verdana" w:hAnsi="Verdana" w:eastAsia="Verdana" w:cs="Verdana"/>
          <w:color w:val="000000" w:themeColor="text1"/>
          <w:sz w:val="18"/>
          <w:szCs w:val="18"/>
        </w:rPr>
        <w:t xml:space="preserve"> Hierbij speelt de evenredigheid van de gekozen sanctie een grote rol.</w:t>
      </w:r>
      <w:r w:rsidRPr="00A15092" w:rsidR="117DBF6E">
        <w:rPr>
          <w:rFonts w:ascii="Verdana" w:hAnsi="Verdana" w:eastAsia="Verdana" w:cs="Verdana"/>
          <w:color w:val="000000" w:themeColor="text1"/>
          <w:sz w:val="18"/>
          <w:szCs w:val="18"/>
        </w:rPr>
        <w:t xml:space="preserve"> Factoren als de </w:t>
      </w:r>
      <w:r w:rsidRPr="00A15092" w:rsidR="1F1969DF">
        <w:rPr>
          <w:rFonts w:ascii="Verdana" w:hAnsi="Verdana" w:eastAsia="Verdana" w:cs="Verdana"/>
          <w:color w:val="000000" w:themeColor="text1"/>
          <w:sz w:val="18"/>
          <w:szCs w:val="18"/>
        </w:rPr>
        <w:t xml:space="preserve">aard en ernst van de overtreding, </w:t>
      </w:r>
      <w:r w:rsidRPr="00A15092" w:rsidR="117DBF6E">
        <w:rPr>
          <w:rFonts w:ascii="Verdana" w:hAnsi="Verdana" w:eastAsia="Verdana" w:cs="Verdana"/>
          <w:color w:val="000000" w:themeColor="text1"/>
          <w:sz w:val="18"/>
          <w:szCs w:val="18"/>
        </w:rPr>
        <w:t xml:space="preserve">feitelijke pakkans, de aard van de sanctie, de zwaarte van de sanctie, het generaal en speciaal preventieve effect zijn </w:t>
      </w:r>
      <w:r w:rsidRPr="00A15092" w:rsidR="106876FB">
        <w:rPr>
          <w:rFonts w:ascii="Verdana" w:hAnsi="Verdana" w:eastAsia="Verdana" w:cs="Verdana"/>
          <w:color w:val="000000" w:themeColor="text1"/>
          <w:sz w:val="18"/>
          <w:szCs w:val="18"/>
        </w:rPr>
        <w:t>hierbij</w:t>
      </w:r>
      <w:r w:rsidRPr="00A15092" w:rsidR="117DBF6E">
        <w:rPr>
          <w:rFonts w:ascii="Verdana" w:hAnsi="Verdana" w:eastAsia="Verdana" w:cs="Verdana"/>
          <w:color w:val="000000" w:themeColor="text1"/>
          <w:sz w:val="18"/>
          <w:szCs w:val="18"/>
        </w:rPr>
        <w:t xml:space="preserve"> van belang.</w:t>
      </w:r>
      <w:r w:rsidRPr="00A15092" w:rsidR="0DED17E9">
        <w:rPr>
          <w:rFonts w:ascii="Verdana" w:hAnsi="Verdana" w:eastAsia="Verdana" w:cs="Verdana"/>
          <w:color w:val="000000" w:themeColor="text1"/>
          <w:sz w:val="18"/>
          <w:szCs w:val="18"/>
        </w:rPr>
        <w:t xml:space="preserve"> Verder moet d</w:t>
      </w:r>
      <w:r w:rsidRPr="00A15092" w:rsidR="117DBF6E">
        <w:rPr>
          <w:rFonts w:ascii="Verdana" w:hAnsi="Verdana" w:eastAsia="Verdana" w:cs="Verdana"/>
          <w:color w:val="000000" w:themeColor="text1"/>
          <w:sz w:val="18"/>
          <w:szCs w:val="18"/>
        </w:rPr>
        <w:t>e gekozen sanctie een zo evenredig mogelijke overheidsreactie zijn op een overtreding.</w:t>
      </w:r>
    </w:p>
    <w:p w:rsidRPr="00A15092" w:rsidR="00543845" w:rsidP="001F432F" w:rsidRDefault="00543845" w14:paraId="629C1BEE" w14:textId="77777777">
      <w:pPr>
        <w:spacing w:after="0" w:line="240" w:lineRule="auto"/>
        <w:rPr>
          <w:rFonts w:ascii="Verdana" w:hAnsi="Verdana" w:eastAsia="Verdana" w:cs="Verdana"/>
          <w:color w:val="000000" w:themeColor="text1"/>
          <w:sz w:val="18"/>
          <w:szCs w:val="18"/>
        </w:rPr>
      </w:pPr>
    </w:p>
    <w:p w:rsidRPr="00A15092" w:rsidR="00BA4EB8" w:rsidP="001F432F" w:rsidRDefault="00F048BA" w14:paraId="1F3F3C17" w14:textId="5FAC6E0F">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w:t>
      </w:r>
      <w:r w:rsidRPr="00A15092" w:rsidR="006C080E">
        <w:rPr>
          <w:rFonts w:ascii="Verdana" w:hAnsi="Verdana" w:eastAsia="Verdana" w:cs="Verdana"/>
          <w:color w:val="000000" w:themeColor="text1"/>
          <w:sz w:val="18"/>
          <w:szCs w:val="18"/>
        </w:rPr>
        <w:t>verplichtingen</w:t>
      </w:r>
      <w:r w:rsidRPr="00A15092">
        <w:rPr>
          <w:rFonts w:ascii="Verdana" w:hAnsi="Verdana" w:eastAsia="Verdana" w:cs="Verdana"/>
          <w:color w:val="000000" w:themeColor="text1"/>
          <w:sz w:val="18"/>
          <w:szCs w:val="18"/>
        </w:rPr>
        <w:t xml:space="preserve"> die bij overtreding voor handhaving in aanmerking komen zijn op te delen in twee soorten</w:t>
      </w:r>
      <w:r w:rsidRPr="00A15092" w:rsidR="00BA4EB8">
        <w:rPr>
          <w:rFonts w:ascii="Verdana" w:hAnsi="Verdana" w:eastAsia="Verdana" w:cs="Verdana"/>
          <w:color w:val="000000" w:themeColor="text1"/>
          <w:sz w:val="18"/>
          <w:szCs w:val="18"/>
        </w:rPr>
        <w:t>:</w:t>
      </w:r>
      <w:r w:rsidRPr="00A15092" w:rsidR="006C080E">
        <w:rPr>
          <w:rFonts w:ascii="Verdana" w:hAnsi="Verdana" w:eastAsia="Verdana" w:cs="Verdana"/>
          <w:color w:val="000000" w:themeColor="text1"/>
          <w:sz w:val="18"/>
          <w:szCs w:val="18"/>
        </w:rPr>
        <w:t xml:space="preserve"> </w:t>
      </w:r>
    </w:p>
    <w:p w:rsidRPr="00A15092" w:rsidR="00831864" w:rsidP="00541202" w:rsidRDefault="00BA4EB8" w14:paraId="65934622" w14:textId="4429E7CA">
      <w:pPr>
        <w:pStyle w:val="Lijstalinea"/>
        <w:numPr>
          <w:ilvl w:val="0"/>
          <w:numId w:val="9"/>
        </w:numPr>
        <w:spacing w:after="0" w:line="240" w:lineRule="auto"/>
        <w:ind w:left="284"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R</w:t>
      </w:r>
      <w:r w:rsidRPr="00A15092" w:rsidR="006C080E">
        <w:rPr>
          <w:rFonts w:ascii="Verdana" w:hAnsi="Verdana" w:eastAsia="Verdana" w:cs="Verdana"/>
          <w:color w:val="000000" w:themeColor="text1"/>
          <w:sz w:val="18"/>
          <w:szCs w:val="18"/>
        </w:rPr>
        <w:t>apportageverplichtinge</w:t>
      </w:r>
      <w:r w:rsidRPr="00A15092" w:rsidR="0092127F">
        <w:rPr>
          <w:rFonts w:ascii="Verdana" w:hAnsi="Verdana" w:eastAsia="Verdana" w:cs="Verdana"/>
          <w:color w:val="000000" w:themeColor="text1"/>
          <w:sz w:val="18"/>
          <w:szCs w:val="18"/>
        </w:rPr>
        <w:t>n</w:t>
      </w:r>
      <w:r w:rsidRPr="00A15092">
        <w:rPr>
          <w:rFonts w:ascii="Verdana" w:hAnsi="Verdana" w:eastAsia="Verdana" w:cs="Verdana"/>
          <w:color w:val="000000" w:themeColor="text1"/>
          <w:sz w:val="18"/>
          <w:szCs w:val="18"/>
        </w:rPr>
        <w:t>, waarbij</w:t>
      </w:r>
      <w:r w:rsidRPr="00A15092" w:rsidR="006C080E">
        <w:rPr>
          <w:rFonts w:ascii="Verdana" w:hAnsi="Verdana" w:eastAsia="Verdana" w:cs="Verdana"/>
          <w:color w:val="000000" w:themeColor="text1"/>
          <w:sz w:val="18"/>
          <w:szCs w:val="18"/>
        </w:rPr>
        <w:t xml:space="preserve"> </w:t>
      </w:r>
      <w:r w:rsidRPr="00A15092" w:rsidR="00A85D1E">
        <w:rPr>
          <w:rFonts w:ascii="Verdana" w:hAnsi="Verdana" w:eastAsia="Verdana" w:cs="Verdana"/>
          <w:color w:val="000000" w:themeColor="text1"/>
          <w:sz w:val="18"/>
          <w:szCs w:val="18"/>
        </w:rPr>
        <w:t>h</w:t>
      </w:r>
      <w:r w:rsidRPr="00A15092" w:rsidR="006C080E">
        <w:rPr>
          <w:rFonts w:ascii="Verdana" w:hAnsi="Verdana" w:eastAsia="Verdana" w:cs="Verdana"/>
          <w:color w:val="000000" w:themeColor="text1"/>
          <w:sz w:val="18"/>
          <w:szCs w:val="18"/>
        </w:rPr>
        <w:t xml:space="preserve">et </w:t>
      </w:r>
      <w:r w:rsidRPr="00A15092" w:rsidR="00F97EEE">
        <w:rPr>
          <w:rFonts w:ascii="Verdana" w:hAnsi="Verdana" w:eastAsia="Verdana" w:cs="Verdana"/>
          <w:color w:val="000000" w:themeColor="text1"/>
          <w:sz w:val="18"/>
          <w:szCs w:val="18"/>
        </w:rPr>
        <w:t>concreet</w:t>
      </w:r>
      <w:r w:rsidRPr="00A15092" w:rsidR="006C080E">
        <w:rPr>
          <w:rFonts w:ascii="Verdana" w:hAnsi="Verdana" w:eastAsia="Verdana" w:cs="Verdana"/>
          <w:color w:val="000000" w:themeColor="text1"/>
          <w:sz w:val="18"/>
          <w:szCs w:val="18"/>
        </w:rPr>
        <w:t xml:space="preserve"> </w:t>
      </w:r>
      <w:r w:rsidRPr="00A15092" w:rsidR="00A85D1E">
        <w:rPr>
          <w:rFonts w:ascii="Verdana" w:hAnsi="Verdana" w:eastAsia="Verdana" w:cs="Verdana"/>
          <w:color w:val="000000" w:themeColor="text1"/>
          <w:sz w:val="18"/>
          <w:szCs w:val="18"/>
        </w:rPr>
        <w:t xml:space="preserve">gaat </w:t>
      </w:r>
      <w:r w:rsidRPr="00A15092" w:rsidR="006C080E">
        <w:rPr>
          <w:rFonts w:ascii="Verdana" w:hAnsi="Verdana" w:eastAsia="Verdana" w:cs="Verdana"/>
          <w:color w:val="000000" w:themeColor="text1"/>
          <w:sz w:val="18"/>
          <w:szCs w:val="18"/>
        </w:rPr>
        <w:t>om</w:t>
      </w:r>
      <w:r w:rsidRPr="00A15092" w:rsidR="00831864">
        <w:rPr>
          <w:rFonts w:ascii="Verdana" w:hAnsi="Verdana" w:eastAsia="Verdana" w:cs="Verdana"/>
          <w:color w:val="000000" w:themeColor="text1"/>
          <w:sz w:val="18"/>
          <w:szCs w:val="18"/>
        </w:rPr>
        <w:t>:</w:t>
      </w:r>
    </w:p>
    <w:p w:rsidRPr="00A15092" w:rsidR="000A4AF5" w:rsidP="00541202" w:rsidRDefault="00F97EEE" w14:paraId="42D45525" w14:textId="1F5BFE5A">
      <w:pPr>
        <w:pStyle w:val="Lijstalinea"/>
        <w:numPr>
          <w:ilvl w:val="0"/>
          <w:numId w:val="8"/>
        </w:numPr>
        <w:spacing w:after="0" w:line="240" w:lineRule="auto"/>
        <w:ind w:left="568"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exploitant van een industriële installatie die zijn waterstof bestemd voor </w:t>
      </w:r>
      <w:r w:rsidRPr="00A15092" w:rsidR="006D4B84">
        <w:rPr>
          <w:rFonts w:ascii="Verdana" w:hAnsi="Verdana" w:eastAsia="Verdana" w:cs="Verdana"/>
          <w:color w:val="000000" w:themeColor="text1"/>
          <w:sz w:val="18"/>
          <w:szCs w:val="18"/>
        </w:rPr>
        <w:t>e</w:t>
      </w:r>
      <w:r w:rsidRPr="00A15092" w:rsidR="00FF7D46">
        <w:rPr>
          <w:rFonts w:ascii="Verdana" w:hAnsi="Verdana" w:eastAsia="Verdana" w:cs="Verdana"/>
          <w:color w:val="000000" w:themeColor="text1"/>
          <w:sz w:val="18"/>
          <w:szCs w:val="18"/>
        </w:rPr>
        <w:t>indenergieverbruik of</w:t>
      </w:r>
      <w:r w:rsidRPr="00A15092">
        <w:rPr>
          <w:rFonts w:ascii="Verdana" w:hAnsi="Verdana" w:eastAsia="Verdana" w:cs="Verdana"/>
          <w:color w:val="000000" w:themeColor="text1"/>
          <w:sz w:val="18"/>
          <w:szCs w:val="18"/>
        </w:rPr>
        <w:t xml:space="preserve"> niet-energetisch gebruik moet </w:t>
      </w:r>
      <w:r w:rsidRPr="00A15092" w:rsidR="00D6470B">
        <w:rPr>
          <w:rFonts w:ascii="Verdana" w:hAnsi="Verdana" w:eastAsia="Verdana" w:cs="Verdana"/>
          <w:color w:val="000000" w:themeColor="text1"/>
          <w:sz w:val="18"/>
          <w:szCs w:val="18"/>
        </w:rPr>
        <w:t xml:space="preserve">opvoeren </w:t>
      </w:r>
      <w:r w:rsidRPr="00A15092" w:rsidR="00B91BC0">
        <w:rPr>
          <w:rFonts w:ascii="Verdana" w:hAnsi="Verdana" w:eastAsia="Verdana" w:cs="Verdana"/>
          <w:color w:val="000000" w:themeColor="text1"/>
          <w:sz w:val="18"/>
          <w:szCs w:val="18"/>
        </w:rPr>
        <w:t>op zijn rekening</w:t>
      </w:r>
      <w:r w:rsidRPr="00A15092">
        <w:rPr>
          <w:rFonts w:ascii="Verdana" w:hAnsi="Verdana" w:eastAsia="Verdana" w:cs="Verdana"/>
          <w:color w:val="000000" w:themeColor="text1"/>
          <w:sz w:val="18"/>
          <w:szCs w:val="18"/>
        </w:rPr>
        <w:t xml:space="preserve"> in het HWI-register en </w:t>
      </w:r>
      <w:r w:rsidRPr="00A15092" w:rsidR="00B91BC0">
        <w:rPr>
          <w:rFonts w:ascii="Verdana" w:hAnsi="Verdana" w:eastAsia="Verdana" w:cs="Verdana"/>
          <w:color w:val="000000" w:themeColor="text1"/>
          <w:sz w:val="18"/>
          <w:szCs w:val="18"/>
        </w:rPr>
        <w:t xml:space="preserve">moet voldoen aan </w:t>
      </w:r>
      <w:r w:rsidRPr="00A15092">
        <w:rPr>
          <w:rFonts w:ascii="Verdana" w:hAnsi="Verdana" w:eastAsia="Verdana" w:cs="Verdana"/>
          <w:color w:val="000000" w:themeColor="text1"/>
          <w:sz w:val="18"/>
          <w:szCs w:val="18"/>
        </w:rPr>
        <w:t xml:space="preserve">de verdere eisen gesteld aan het </w:t>
      </w:r>
      <w:r w:rsidRPr="00A15092" w:rsidR="00D6470B">
        <w:rPr>
          <w:rFonts w:ascii="Verdana" w:hAnsi="Verdana" w:eastAsia="Verdana" w:cs="Verdana"/>
          <w:color w:val="000000" w:themeColor="text1"/>
          <w:sz w:val="18"/>
          <w:szCs w:val="18"/>
        </w:rPr>
        <w:t xml:space="preserve">opvoeren </w:t>
      </w:r>
      <w:r w:rsidRPr="00A15092">
        <w:rPr>
          <w:rFonts w:ascii="Verdana" w:hAnsi="Verdana" w:eastAsia="Verdana" w:cs="Verdana"/>
          <w:color w:val="000000" w:themeColor="text1"/>
          <w:sz w:val="18"/>
          <w:szCs w:val="18"/>
        </w:rPr>
        <w:t xml:space="preserve">van de waterstof bestemd voor </w:t>
      </w:r>
      <w:r w:rsidRPr="00A15092" w:rsidR="006D4B84">
        <w:rPr>
          <w:rFonts w:ascii="Verdana" w:hAnsi="Verdana" w:eastAsia="Verdana" w:cs="Verdana"/>
          <w:color w:val="000000" w:themeColor="text1"/>
          <w:sz w:val="18"/>
          <w:szCs w:val="18"/>
        </w:rPr>
        <w:t>e</w:t>
      </w:r>
      <w:r w:rsidRPr="00A15092" w:rsidR="00FF7D46">
        <w:rPr>
          <w:rFonts w:ascii="Verdana" w:hAnsi="Verdana" w:eastAsia="Verdana" w:cs="Verdana"/>
          <w:color w:val="000000" w:themeColor="text1"/>
          <w:sz w:val="18"/>
          <w:szCs w:val="18"/>
        </w:rPr>
        <w:t>indenergieverbruik of</w:t>
      </w:r>
      <w:r w:rsidRPr="00A15092">
        <w:rPr>
          <w:rFonts w:ascii="Verdana" w:hAnsi="Verdana" w:eastAsia="Verdana" w:cs="Verdana"/>
          <w:color w:val="000000" w:themeColor="text1"/>
          <w:sz w:val="18"/>
          <w:szCs w:val="18"/>
        </w:rPr>
        <w:t xml:space="preserve"> niet-energetisch gebruik (artikel 9.10.2.3)</w:t>
      </w:r>
      <w:r w:rsidRPr="00A15092" w:rsidR="00803E24">
        <w:rPr>
          <w:rFonts w:ascii="Verdana" w:hAnsi="Verdana" w:eastAsia="Verdana" w:cs="Verdana"/>
          <w:color w:val="000000" w:themeColor="text1"/>
          <w:sz w:val="18"/>
          <w:szCs w:val="18"/>
        </w:rPr>
        <w:t xml:space="preserve"> en </w:t>
      </w:r>
      <w:r w:rsidRPr="00A15092" w:rsidR="00573084">
        <w:rPr>
          <w:rFonts w:ascii="Verdana" w:hAnsi="Verdana" w:eastAsia="Verdana" w:cs="Verdana"/>
          <w:color w:val="000000" w:themeColor="text1"/>
          <w:sz w:val="18"/>
          <w:szCs w:val="18"/>
        </w:rPr>
        <w:t xml:space="preserve">hieraan </w:t>
      </w:r>
      <w:r w:rsidRPr="00A15092" w:rsidR="00803E24">
        <w:rPr>
          <w:rFonts w:ascii="Verdana" w:hAnsi="Verdana" w:eastAsia="Verdana" w:cs="Verdana"/>
          <w:color w:val="000000" w:themeColor="text1"/>
          <w:sz w:val="18"/>
          <w:szCs w:val="18"/>
        </w:rPr>
        <w:t>een verklaring van een verificateur moet koppelen</w:t>
      </w:r>
      <w:r w:rsidRPr="00A15092" w:rsidR="00717485">
        <w:rPr>
          <w:rFonts w:ascii="Verdana" w:hAnsi="Verdana" w:eastAsia="Verdana" w:cs="Verdana"/>
          <w:color w:val="000000" w:themeColor="text1"/>
          <w:sz w:val="18"/>
          <w:szCs w:val="18"/>
        </w:rPr>
        <w:t xml:space="preserve"> (</w:t>
      </w:r>
      <w:r w:rsidRPr="00A15092" w:rsidR="0030588B">
        <w:rPr>
          <w:rFonts w:ascii="Verdana" w:hAnsi="Verdana" w:eastAsia="Verdana" w:cs="Verdana"/>
          <w:color w:val="000000" w:themeColor="text1"/>
          <w:sz w:val="18"/>
          <w:szCs w:val="18"/>
        </w:rPr>
        <w:t xml:space="preserve">artikel </w:t>
      </w:r>
      <w:r w:rsidRPr="00A15092" w:rsidR="00717485">
        <w:rPr>
          <w:rFonts w:ascii="Verdana" w:hAnsi="Verdana" w:eastAsia="Verdana" w:cs="Verdana"/>
          <w:color w:val="000000" w:themeColor="text1"/>
          <w:sz w:val="18"/>
          <w:szCs w:val="18"/>
        </w:rPr>
        <w:t>9.10.2.5)</w:t>
      </w:r>
      <w:r w:rsidRPr="00A15092" w:rsidR="000A4AF5">
        <w:rPr>
          <w:rFonts w:ascii="Verdana" w:hAnsi="Verdana" w:eastAsia="Verdana" w:cs="Verdana"/>
          <w:color w:val="000000" w:themeColor="text1"/>
          <w:sz w:val="18"/>
          <w:szCs w:val="18"/>
        </w:rPr>
        <w:t>;</w:t>
      </w:r>
    </w:p>
    <w:p w:rsidRPr="00A15092" w:rsidR="00720351" w:rsidP="00541202" w:rsidRDefault="00720351" w14:paraId="1CE02F77" w14:textId="2460E805">
      <w:pPr>
        <w:pStyle w:val="Lijstalinea"/>
        <w:numPr>
          <w:ilvl w:val="0"/>
          <w:numId w:val="8"/>
        </w:numPr>
        <w:spacing w:after="0" w:line="240" w:lineRule="auto"/>
        <w:ind w:left="568"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inboeker </w:t>
      </w:r>
      <w:r w:rsidRPr="00A15092" w:rsidR="00AE61DD">
        <w:rPr>
          <w:rFonts w:ascii="Verdana" w:hAnsi="Verdana" w:eastAsia="Verdana" w:cs="Verdana"/>
          <w:color w:val="000000" w:themeColor="text1"/>
          <w:sz w:val="18"/>
          <w:szCs w:val="18"/>
        </w:rPr>
        <w:t>hernieuwbare brandstoffen van niet-</w:t>
      </w:r>
      <w:r w:rsidRPr="00A15092" w:rsidR="0077538E">
        <w:rPr>
          <w:rFonts w:ascii="Verdana" w:hAnsi="Verdana" w:eastAsia="Verdana" w:cs="Verdana"/>
          <w:color w:val="000000" w:themeColor="text1"/>
          <w:sz w:val="18"/>
          <w:szCs w:val="18"/>
        </w:rPr>
        <w:t xml:space="preserve">biologische oorsprong </w:t>
      </w:r>
      <w:r w:rsidRPr="00A15092">
        <w:rPr>
          <w:rFonts w:ascii="Verdana" w:hAnsi="Verdana" w:eastAsia="Verdana" w:cs="Verdana"/>
          <w:color w:val="000000" w:themeColor="text1"/>
          <w:sz w:val="18"/>
          <w:szCs w:val="18"/>
        </w:rPr>
        <w:t xml:space="preserve">die de regels over de in te boeken </w:t>
      </w:r>
      <w:r w:rsidRPr="00A15092" w:rsidR="00844075">
        <w:rPr>
          <w:rFonts w:ascii="Verdana" w:hAnsi="Verdana" w:eastAsia="Verdana" w:cs="Verdana"/>
          <w:color w:val="000000" w:themeColor="text1"/>
          <w:sz w:val="18"/>
          <w:szCs w:val="18"/>
        </w:rPr>
        <w:t>RFNBO’s</w:t>
      </w:r>
      <w:r w:rsidRPr="00A15092">
        <w:rPr>
          <w:rFonts w:ascii="Verdana" w:hAnsi="Verdana" w:eastAsia="Verdana" w:cs="Verdana"/>
          <w:color w:val="000000" w:themeColor="text1"/>
          <w:sz w:val="18"/>
          <w:szCs w:val="18"/>
        </w:rPr>
        <w:t xml:space="preserve"> moet naleven (artikel</w:t>
      </w:r>
      <w:r w:rsidRPr="00A15092" w:rsidR="00496AAC">
        <w:rPr>
          <w:rFonts w:ascii="Verdana" w:hAnsi="Verdana" w:eastAsia="Verdana" w:cs="Verdana"/>
          <w:color w:val="000000" w:themeColor="text1"/>
          <w:sz w:val="18"/>
          <w:szCs w:val="18"/>
        </w:rPr>
        <w:t>en</w:t>
      </w:r>
      <w:r w:rsidRPr="00A15092">
        <w:rPr>
          <w:rFonts w:ascii="Verdana" w:hAnsi="Verdana" w:eastAsia="Verdana" w:cs="Verdana"/>
          <w:color w:val="000000" w:themeColor="text1"/>
          <w:sz w:val="18"/>
          <w:szCs w:val="18"/>
        </w:rPr>
        <w:t xml:space="preserve"> 9.10.4.1</w:t>
      </w:r>
      <w:r w:rsidRPr="00A15092" w:rsidR="00DB041B">
        <w:rPr>
          <w:rFonts w:ascii="Verdana" w:hAnsi="Verdana" w:eastAsia="Verdana" w:cs="Verdana"/>
          <w:color w:val="000000" w:themeColor="text1"/>
          <w:sz w:val="18"/>
          <w:szCs w:val="18"/>
        </w:rPr>
        <w:t>, 9.10.4.2</w:t>
      </w:r>
      <w:r w:rsidRPr="00A15092" w:rsidR="009B612C">
        <w:rPr>
          <w:rFonts w:ascii="Verdana" w:hAnsi="Verdana" w:eastAsia="Verdana" w:cs="Verdana"/>
          <w:color w:val="000000" w:themeColor="text1"/>
          <w:sz w:val="18"/>
          <w:szCs w:val="18"/>
        </w:rPr>
        <w:t xml:space="preserve">, </w:t>
      </w:r>
      <w:r w:rsidRPr="00A15092" w:rsidR="00DB041B">
        <w:rPr>
          <w:rFonts w:ascii="Verdana" w:hAnsi="Verdana" w:eastAsia="Verdana" w:cs="Verdana"/>
          <w:color w:val="000000" w:themeColor="text1"/>
          <w:sz w:val="18"/>
          <w:szCs w:val="18"/>
        </w:rPr>
        <w:t>9.10.4.3</w:t>
      </w:r>
      <w:r w:rsidRPr="00A15092" w:rsidR="009B612C">
        <w:rPr>
          <w:rFonts w:ascii="Verdana" w:hAnsi="Verdana" w:eastAsia="Verdana" w:cs="Verdana"/>
          <w:color w:val="000000" w:themeColor="text1"/>
          <w:sz w:val="18"/>
          <w:szCs w:val="18"/>
        </w:rPr>
        <w:t xml:space="preserve"> en 9.10.4.4</w:t>
      </w:r>
      <w:r w:rsidRPr="00A15092">
        <w:rPr>
          <w:rFonts w:ascii="Verdana" w:hAnsi="Verdana" w:eastAsia="Verdana" w:cs="Verdana"/>
          <w:color w:val="000000" w:themeColor="text1"/>
          <w:sz w:val="18"/>
          <w:szCs w:val="18"/>
        </w:rPr>
        <w:t>)</w:t>
      </w:r>
      <w:r w:rsidRPr="00A15092" w:rsidR="0030588B">
        <w:rPr>
          <w:rFonts w:ascii="Verdana" w:hAnsi="Verdana" w:eastAsia="Verdana" w:cs="Verdana"/>
          <w:color w:val="000000" w:themeColor="text1"/>
          <w:sz w:val="18"/>
          <w:szCs w:val="18"/>
        </w:rPr>
        <w:t xml:space="preserve"> en hieraan een verklaring van een verificateur moet koppelen (artikel 9.10.4.9</w:t>
      </w:r>
      <w:r w:rsidRPr="00A15092">
        <w:rPr>
          <w:rFonts w:ascii="Verdana" w:hAnsi="Verdana" w:eastAsia="Verdana" w:cs="Verdana"/>
          <w:color w:val="000000" w:themeColor="text1"/>
          <w:sz w:val="18"/>
          <w:szCs w:val="18"/>
        </w:rPr>
        <w:t>);</w:t>
      </w:r>
    </w:p>
    <w:p w:rsidRPr="00A15092" w:rsidR="00C2144D" w:rsidP="00541202" w:rsidRDefault="70AEB25A" w14:paraId="00FFF9D7" w14:textId="655446AD">
      <w:pPr>
        <w:pStyle w:val="Lijstalinea"/>
        <w:numPr>
          <w:ilvl w:val="0"/>
          <w:numId w:val="8"/>
        </w:numPr>
        <w:spacing w:after="0" w:line="240" w:lineRule="auto"/>
        <w:ind w:left="568" w:hanging="284"/>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d</w:t>
      </w:r>
      <w:r w:rsidRPr="00A15092" w:rsidR="326F940D">
        <w:rPr>
          <w:rFonts w:ascii="Verdana" w:hAnsi="Verdana" w:eastAsia="Verdana" w:cs="Verdana"/>
          <w:color w:val="000000" w:themeColor="text1"/>
          <w:sz w:val="18"/>
          <w:szCs w:val="18"/>
        </w:rPr>
        <w:t>e betrokken marktdeelnemers</w:t>
      </w:r>
      <w:r w:rsidRPr="00A15092" w:rsidR="01587791">
        <w:rPr>
          <w:rFonts w:ascii="Verdana" w:hAnsi="Verdana" w:eastAsia="Verdana" w:cs="Verdana"/>
          <w:color w:val="000000" w:themeColor="text1"/>
          <w:sz w:val="18"/>
          <w:szCs w:val="18"/>
        </w:rPr>
        <w:t xml:space="preserve"> in de toeleveringsketen van </w:t>
      </w:r>
      <w:r w:rsidRPr="00A15092" w:rsidR="44CCB0CA">
        <w:rPr>
          <w:rFonts w:ascii="Verdana" w:hAnsi="Verdana" w:eastAsia="Verdana" w:cs="Verdana"/>
          <w:color w:val="000000" w:themeColor="text1"/>
          <w:sz w:val="18"/>
          <w:szCs w:val="18"/>
        </w:rPr>
        <w:t>RFNBO’s</w:t>
      </w:r>
      <w:r w:rsidRPr="00A15092" w:rsidR="326F940D">
        <w:rPr>
          <w:rFonts w:ascii="Verdana" w:hAnsi="Verdana" w:eastAsia="Verdana" w:cs="Verdana"/>
          <w:color w:val="000000" w:themeColor="text1"/>
          <w:sz w:val="18"/>
          <w:szCs w:val="18"/>
        </w:rPr>
        <w:t xml:space="preserve"> die de </w:t>
      </w:r>
      <w:r w:rsidRPr="00A15092" w:rsidR="7A101E97">
        <w:rPr>
          <w:rFonts w:ascii="Verdana" w:hAnsi="Verdana" w:eastAsia="Verdana" w:cs="Verdana"/>
          <w:color w:val="000000" w:themeColor="text1"/>
          <w:sz w:val="18"/>
          <w:szCs w:val="18"/>
        </w:rPr>
        <w:t xml:space="preserve">regels over de invoer en het gebruik van de Uniedatabank moeten naleven (artikel </w:t>
      </w:r>
      <w:r w:rsidRPr="00A15092" w:rsidR="0CEEBCEA">
        <w:rPr>
          <w:rFonts w:ascii="Verdana" w:hAnsi="Verdana" w:eastAsia="Verdana" w:cs="Verdana"/>
          <w:color w:val="000000" w:themeColor="text1"/>
          <w:sz w:val="18"/>
          <w:szCs w:val="18"/>
        </w:rPr>
        <w:t>9.10.1.2</w:t>
      </w:r>
      <w:r w:rsidRPr="00A15092" w:rsidR="7A101E97">
        <w:rPr>
          <w:rFonts w:ascii="Verdana" w:hAnsi="Verdana" w:eastAsia="Verdana" w:cs="Verdana"/>
          <w:color w:val="000000" w:themeColor="text1"/>
          <w:sz w:val="18"/>
          <w:szCs w:val="18"/>
        </w:rPr>
        <w:t>)</w:t>
      </w:r>
      <w:r w:rsidRPr="00A15092" w:rsidR="0CEEBCEA">
        <w:rPr>
          <w:rFonts w:ascii="Verdana" w:hAnsi="Verdana" w:eastAsia="Verdana" w:cs="Verdana"/>
          <w:color w:val="000000" w:themeColor="text1"/>
          <w:sz w:val="18"/>
          <w:szCs w:val="18"/>
        </w:rPr>
        <w:t>,</w:t>
      </w:r>
      <w:r w:rsidRPr="00A15092" w:rsidR="01587791">
        <w:t xml:space="preserve"> </w:t>
      </w:r>
      <w:r w:rsidRPr="00A15092" w:rsidR="507F5C5D">
        <w:rPr>
          <w:rFonts w:ascii="Verdana" w:hAnsi="Verdana" w:eastAsia="Verdana" w:cs="Verdana"/>
          <w:color w:val="000000" w:themeColor="text1"/>
          <w:sz w:val="18"/>
          <w:szCs w:val="18"/>
        </w:rPr>
        <w:t xml:space="preserve">gegevens over </w:t>
      </w:r>
      <w:r w:rsidRPr="00A15092" w:rsidR="01587791">
        <w:rPr>
          <w:rFonts w:ascii="Verdana" w:hAnsi="Verdana" w:eastAsia="Verdana" w:cs="Verdana"/>
          <w:color w:val="000000" w:themeColor="text1"/>
          <w:sz w:val="18"/>
          <w:szCs w:val="18"/>
        </w:rPr>
        <w:t xml:space="preserve">de aard en hoeveelheid van </w:t>
      </w:r>
      <w:r w:rsidRPr="00A15092" w:rsidR="44CCB0CA">
        <w:rPr>
          <w:rFonts w:ascii="Verdana" w:hAnsi="Verdana" w:eastAsia="Verdana" w:cs="Verdana"/>
          <w:color w:val="000000" w:themeColor="text1"/>
          <w:sz w:val="18"/>
          <w:szCs w:val="18"/>
        </w:rPr>
        <w:t>RFNBO</w:t>
      </w:r>
      <w:r w:rsidRPr="00A15092" w:rsidR="2351B940">
        <w:rPr>
          <w:rFonts w:ascii="Verdana" w:hAnsi="Verdana" w:eastAsia="Verdana" w:cs="Verdana"/>
          <w:color w:val="000000" w:themeColor="text1"/>
          <w:sz w:val="18"/>
          <w:szCs w:val="18"/>
        </w:rPr>
        <w:t>’s</w:t>
      </w:r>
      <w:r w:rsidRPr="00A15092" w:rsidR="01587791">
        <w:rPr>
          <w:rFonts w:ascii="Verdana" w:hAnsi="Verdana" w:eastAsia="Verdana" w:cs="Verdana"/>
          <w:color w:val="000000" w:themeColor="text1"/>
          <w:sz w:val="18"/>
          <w:szCs w:val="18"/>
        </w:rPr>
        <w:t xml:space="preserve"> en de gegevens waarmee de broeikasgasemissiereductie wordt aangetoond </w:t>
      </w:r>
      <w:r w:rsidRPr="00A15092">
        <w:rPr>
          <w:rFonts w:ascii="Verdana" w:hAnsi="Verdana" w:eastAsia="Verdana" w:cs="Verdana"/>
          <w:color w:val="000000" w:themeColor="text1"/>
          <w:sz w:val="18"/>
          <w:szCs w:val="18"/>
        </w:rPr>
        <w:t xml:space="preserve">moeten </w:t>
      </w:r>
      <w:r w:rsidRPr="00A15092" w:rsidR="3B076616">
        <w:rPr>
          <w:rFonts w:ascii="Verdana" w:hAnsi="Verdana" w:eastAsia="Verdana" w:cs="Verdana"/>
          <w:color w:val="000000" w:themeColor="text1"/>
          <w:sz w:val="18"/>
          <w:szCs w:val="18"/>
        </w:rPr>
        <w:t>registreren</w:t>
      </w:r>
      <w:r w:rsidRPr="00A15092" w:rsidR="01587791">
        <w:rPr>
          <w:rFonts w:ascii="Verdana" w:hAnsi="Verdana" w:eastAsia="Verdana" w:cs="Verdana"/>
          <w:color w:val="000000" w:themeColor="text1"/>
          <w:sz w:val="18"/>
          <w:szCs w:val="18"/>
        </w:rPr>
        <w:t xml:space="preserve"> (artikel 9.10.6.1)</w:t>
      </w:r>
      <w:r w:rsidRPr="00A15092" w:rsidR="3B076616">
        <w:rPr>
          <w:rFonts w:ascii="Verdana" w:hAnsi="Verdana" w:eastAsia="Verdana" w:cs="Verdana"/>
          <w:color w:val="000000" w:themeColor="text1"/>
          <w:sz w:val="18"/>
          <w:szCs w:val="18"/>
        </w:rPr>
        <w:t xml:space="preserve"> en e</w:t>
      </w:r>
      <w:r w:rsidRPr="00A15092">
        <w:rPr>
          <w:rFonts w:ascii="Verdana" w:hAnsi="Verdana" w:eastAsia="Verdana" w:cs="Verdana"/>
          <w:color w:val="000000" w:themeColor="text1"/>
          <w:sz w:val="18"/>
          <w:szCs w:val="18"/>
        </w:rPr>
        <w:t>e</w:t>
      </w:r>
      <w:r w:rsidRPr="00A15092" w:rsidR="3B076616">
        <w:rPr>
          <w:rFonts w:ascii="Verdana" w:hAnsi="Verdana" w:eastAsia="Verdana" w:cs="Verdana"/>
          <w:color w:val="000000" w:themeColor="text1"/>
          <w:sz w:val="18"/>
          <w:szCs w:val="18"/>
        </w:rPr>
        <w:t xml:space="preserve">n correcte massabalans </w:t>
      </w:r>
      <w:r w:rsidRPr="00A15092">
        <w:rPr>
          <w:rFonts w:ascii="Verdana" w:hAnsi="Verdana" w:eastAsia="Verdana" w:cs="Verdana"/>
          <w:color w:val="000000" w:themeColor="text1"/>
          <w:sz w:val="18"/>
          <w:szCs w:val="18"/>
        </w:rPr>
        <w:t xml:space="preserve">moeten </w:t>
      </w:r>
      <w:r w:rsidRPr="00A15092" w:rsidR="3B076616">
        <w:rPr>
          <w:rFonts w:ascii="Verdana" w:hAnsi="Verdana" w:eastAsia="Verdana" w:cs="Verdana"/>
          <w:color w:val="000000" w:themeColor="text1"/>
          <w:sz w:val="18"/>
          <w:szCs w:val="18"/>
        </w:rPr>
        <w:t>voeren</w:t>
      </w:r>
      <w:r w:rsidRPr="00A15092">
        <w:rPr>
          <w:rFonts w:ascii="Verdana" w:hAnsi="Verdana" w:eastAsia="Verdana" w:cs="Verdana"/>
          <w:color w:val="000000" w:themeColor="text1"/>
          <w:sz w:val="18"/>
          <w:szCs w:val="18"/>
        </w:rPr>
        <w:t xml:space="preserve"> (</w:t>
      </w:r>
      <w:r w:rsidRPr="00A15092" w:rsidR="6D51B535">
        <w:rPr>
          <w:rFonts w:ascii="Verdana" w:hAnsi="Verdana" w:eastAsia="Verdana" w:cs="Verdana"/>
          <w:color w:val="000000" w:themeColor="text1"/>
          <w:sz w:val="18"/>
          <w:szCs w:val="18"/>
        </w:rPr>
        <w:t>artikel 9.10.6.</w:t>
      </w:r>
      <w:r w:rsidRPr="00A15092" w:rsidR="00BB3722">
        <w:rPr>
          <w:rFonts w:ascii="Verdana" w:hAnsi="Verdana" w:eastAsia="Verdana" w:cs="Verdana"/>
          <w:color w:val="000000" w:themeColor="text1"/>
          <w:sz w:val="18"/>
          <w:szCs w:val="18"/>
        </w:rPr>
        <w:t>2</w:t>
      </w:r>
      <w:r w:rsidRPr="00A15092">
        <w:rPr>
          <w:rFonts w:ascii="Verdana" w:hAnsi="Verdana" w:eastAsia="Verdana" w:cs="Verdana"/>
          <w:color w:val="000000" w:themeColor="text1"/>
          <w:sz w:val="18"/>
          <w:szCs w:val="18"/>
        </w:rPr>
        <w:t>)</w:t>
      </w:r>
      <w:r w:rsidRPr="00A15092" w:rsidR="3B076616">
        <w:rPr>
          <w:rFonts w:ascii="Verdana" w:hAnsi="Verdana" w:eastAsia="Verdana" w:cs="Verdana"/>
          <w:color w:val="000000" w:themeColor="text1"/>
          <w:sz w:val="18"/>
          <w:szCs w:val="18"/>
        </w:rPr>
        <w:t>.</w:t>
      </w:r>
      <w:r w:rsidRPr="00A15092" w:rsidR="0CEEBCEA">
        <w:rPr>
          <w:rFonts w:ascii="Verdana" w:hAnsi="Verdana" w:eastAsia="Verdana" w:cs="Verdana"/>
          <w:color w:val="000000" w:themeColor="text1"/>
          <w:sz w:val="18"/>
          <w:szCs w:val="18"/>
        </w:rPr>
        <w:t xml:space="preserve"> </w:t>
      </w:r>
    </w:p>
    <w:p w:rsidRPr="00A15092" w:rsidR="003777A4" w:rsidP="00541202" w:rsidRDefault="00A85D1E" w14:paraId="36732F0A" w14:textId="20CA9D75">
      <w:pPr>
        <w:pStyle w:val="Lijstalinea"/>
        <w:numPr>
          <w:ilvl w:val="0"/>
          <w:numId w:val="9"/>
        </w:numPr>
        <w:spacing w:after="0" w:line="240" w:lineRule="auto"/>
        <w:ind w:left="284" w:hanging="284"/>
        <w:rPr>
          <w:rFonts w:ascii="Verdana" w:hAnsi="Verdana" w:eastAsia="Verdana" w:cs="Verdana"/>
          <w:sz w:val="18"/>
          <w:szCs w:val="18"/>
        </w:rPr>
      </w:pPr>
      <w:r w:rsidRPr="00A15092">
        <w:rPr>
          <w:rFonts w:ascii="Verdana" w:hAnsi="Verdana" w:eastAsia="Verdana" w:cs="Verdana"/>
          <w:sz w:val="18"/>
          <w:szCs w:val="18"/>
        </w:rPr>
        <w:t>V</w:t>
      </w:r>
      <w:r w:rsidRPr="00A15092" w:rsidR="003777A4">
        <w:rPr>
          <w:rFonts w:ascii="Verdana" w:hAnsi="Verdana" w:eastAsia="Verdana" w:cs="Verdana"/>
          <w:sz w:val="18"/>
          <w:szCs w:val="18"/>
        </w:rPr>
        <w:t xml:space="preserve">erplichtingen </w:t>
      </w:r>
      <w:r w:rsidRPr="00A15092" w:rsidR="00DB0EF7">
        <w:rPr>
          <w:rFonts w:ascii="Verdana" w:hAnsi="Verdana" w:eastAsia="Verdana" w:cs="Verdana"/>
          <w:sz w:val="18"/>
          <w:szCs w:val="18"/>
        </w:rPr>
        <w:t xml:space="preserve">voor de exploitant van </w:t>
      </w:r>
      <w:r w:rsidRPr="00A15092" w:rsidR="00CB5C5C">
        <w:rPr>
          <w:rFonts w:ascii="Verdana" w:hAnsi="Verdana" w:eastAsia="Verdana" w:cs="Verdana"/>
          <w:sz w:val="18"/>
          <w:szCs w:val="18"/>
        </w:rPr>
        <w:t xml:space="preserve">een industriële installatie </w:t>
      </w:r>
      <w:r w:rsidRPr="00A15092" w:rsidR="005E6E8A">
        <w:rPr>
          <w:rFonts w:ascii="Verdana" w:hAnsi="Verdana" w:eastAsia="Verdana" w:cs="Verdana"/>
          <w:sz w:val="18"/>
          <w:szCs w:val="18"/>
        </w:rPr>
        <w:t xml:space="preserve">om aan </w:t>
      </w:r>
      <w:r w:rsidRPr="00A15092" w:rsidR="002243AB">
        <w:rPr>
          <w:rFonts w:ascii="Verdana" w:hAnsi="Verdana" w:eastAsia="Verdana" w:cs="Verdana"/>
          <w:sz w:val="18"/>
          <w:szCs w:val="18"/>
        </w:rPr>
        <w:t xml:space="preserve">zijn </w:t>
      </w:r>
      <w:r w:rsidRPr="00A15092" w:rsidR="005E6E8A">
        <w:rPr>
          <w:rFonts w:ascii="Verdana" w:hAnsi="Verdana" w:eastAsia="Verdana" w:cs="Verdana"/>
          <w:sz w:val="18"/>
          <w:szCs w:val="18"/>
        </w:rPr>
        <w:t xml:space="preserve">jaarverplichting te voldoen </w:t>
      </w:r>
      <w:r w:rsidRPr="00A15092" w:rsidR="00CA4897">
        <w:rPr>
          <w:rFonts w:ascii="Verdana" w:hAnsi="Verdana" w:eastAsia="Verdana" w:cs="Verdana"/>
          <w:sz w:val="18"/>
          <w:szCs w:val="18"/>
        </w:rPr>
        <w:t xml:space="preserve">en een </w:t>
      </w:r>
      <w:r w:rsidRPr="00A15092" w:rsidR="00682835">
        <w:rPr>
          <w:rFonts w:ascii="Verdana" w:hAnsi="Verdana" w:eastAsia="Verdana" w:cs="Verdana"/>
          <w:sz w:val="18"/>
          <w:szCs w:val="18"/>
        </w:rPr>
        <w:t xml:space="preserve">eventueel </w:t>
      </w:r>
      <w:r w:rsidRPr="00A15092" w:rsidR="00CA4897">
        <w:rPr>
          <w:rFonts w:ascii="Verdana" w:hAnsi="Verdana" w:eastAsia="Verdana" w:cs="Verdana"/>
          <w:sz w:val="18"/>
          <w:szCs w:val="18"/>
        </w:rPr>
        <w:t xml:space="preserve">tekort op </w:t>
      </w:r>
      <w:r w:rsidRPr="00A15092" w:rsidR="00682835">
        <w:rPr>
          <w:rFonts w:ascii="Verdana" w:hAnsi="Verdana" w:eastAsia="Verdana" w:cs="Verdana"/>
          <w:sz w:val="18"/>
          <w:szCs w:val="18"/>
        </w:rPr>
        <w:t>zijn</w:t>
      </w:r>
      <w:r w:rsidRPr="00A15092" w:rsidR="00CA4897">
        <w:rPr>
          <w:rFonts w:ascii="Verdana" w:hAnsi="Verdana" w:eastAsia="Verdana" w:cs="Verdana"/>
          <w:sz w:val="18"/>
          <w:szCs w:val="18"/>
        </w:rPr>
        <w:t xml:space="preserve"> rekening binnen twaalf maanden aan te vullen </w:t>
      </w:r>
      <w:r w:rsidRPr="00A15092" w:rsidR="005E6E8A">
        <w:rPr>
          <w:rFonts w:ascii="Verdana" w:hAnsi="Verdana" w:eastAsia="Verdana" w:cs="Verdana"/>
          <w:sz w:val="18"/>
          <w:szCs w:val="18"/>
        </w:rPr>
        <w:t>(artikel</w:t>
      </w:r>
      <w:r w:rsidRPr="00A15092" w:rsidR="00627BF2">
        <w:rPr>
          <w:rFonts w:ascii="Verdana" w:hAnsi="Verdana" w:eastAsia="Verdana" w:cs="Verdana"/>
          <w:sz w:val="18"/>
          <w:szCs w:val="18"/>
        </w:rPr>
        <w:t>en</w:t>
      </w:r>
      <w:r w:rsidRPr="00A15092" w:rsidR="005E6E8A">
        <w:rPr>
          <w:rFonts w:ascii="Verdana" w:hAnsi="Verdana" w:eastAsia="Verdana" w:cs="Verdana"/>
          <w:sz w:val="18"/>
          <w:szCs w:val="18"/>
        </w:rPr>
        <w:t xml:space="preserve"> 9.1</w:t>
      </w:r>
      <w:r w:rsidRPr="00A15092" w:rsidR="007F1671">
        <w:rPr>
          <w:rFonts w:ascii="Verdana" w:hAnsi="Verdana" w:eastAsia="Verdana" w:cs="Verdana"/>
          <w:sz w:val="18"/>
          <w:szCs w:val="18"/>
        </w:rPr>
        <w:t>0.2.2</w:t>
      </w:r>
      <w:r w:rsidRPr="00A15092" w:rsidR="004178C9">
        <w:rPr>
          <w:rFonts w:ascii="Verdana" w:hAnsi="Verdana" w:eastAsia="Verdana" w:cs="Verdana"/>
          <w:sz w:val="18"/>
          <w:szCs w:val="18"/>
        </w:rPr>
        <w:t xml:space="preserve"> en </w:t>
      </w:r>
      <w:r w:rsidRPr="00A15092" w:rsidR="000F07BA">
        <w:rPr>
          <w:rFonts w:ascii="Verdana" w:hAnsi="Verdana" w:eastAsia="Verdana" w:cs="Verdana"/>
          <w:sz w:val="18"/>
          <w:szCs w:val="18"/>
        </w:rPr>
        <w:t>9.10.</w:t>
      </w:r>
      <w:r w:rsidRPr="00A15092" w:rsidR="00BB32F2">
        <w:rPr>
          <w:rFonts w:ascii="Verdana" w:hAnsi="Verdana" w:eastAsia="Verdana" w:cs="Verdana"/>
          <w:sz w:val="18"/>
          <w:szCs w:val="18"/>
        </w:rPr>
        <w:t>2.8, vijfde lid</w:t>
      </w:r>
      <w:r w:rsidRPr="00A15092" w:rsidR="005E6E8A">
        <w:rPr>
          <w:rFonts w:ascii="Verdana" w:hAnsi="Verdana" w:eastAsia="Verdana" w:cs="Verdana"/>
          <w:sz w:val="18"/>
          <w:szCs w:val="18"/>
        </w:rPr>
        <w:t>)</w:t>
      </w:r>
      <w:r w:rsidRPr="00A15092" w:rsidR="00BB32F2">
        <w:rPr>
          <w:rFonts w:ascii="Verdana" w:hAnsi="Verdana" w:eastAsia="Verdana" w:cs="Verdana"/>
          <w:sz w:val="18"/>
          <w:szCs w:val="18"/>
        </w:rPr>
        <w:t xml:space="preserve"> en </w:t>
      </w:r>
      <w:r w:rsidRPr="00A15092" w:rsidR="00B149F9">
        <w:rPr>
          <w:rFonts w:ascii="Verdana" w:hAnsi="Verdana" w:eastAsia="Verdana" w:cs="Verdana"/>
          <w:sz w:val="18"/>
          <w:szCs w:val="18"/>
        </w:rPr>
        <w:t xml:space="preserve">voor </w:t>
      </w:r>
      <w:r w:rsidRPr="00A15092" w:rsidR="00BB32F2">
        <w:rPr>
          <w:rFonts w:ascii="Verdana" w:hAnsi="Verdana" w:eastAsia="Verdana" w:cs="Verdana"/>
          <w:sz w:val="18"/>
          <w:szCs w:val="18"/>
        </w:rPr>
        <w:t xml:space="preserve">de </w:t>
      </w:r>
      <w:r w:rsidRPr="00A15092" w:rsidR="00341154">
        <w:rPr>
          <w:rFonts w:ascii="Verdana" w:hAnsi="Verdana" w:eastAsia="Verdana" w:cs="Verdana"/>
          <w:sz w:val="18"/>
          <w:szCs w:val="18"/>
        </w:rPr>
        <w:t xml:space="preserve">inboeker </w:t>
      </w:r>
      <w:r w:rsidRPr="00A15092" w:rsidR="005C6B38">
        <w:rPr>
          <w:rFonts w:ascii="Verdana" w:hAnsi="Verdana" w:eastAsia="Verdana" w:cs="Verdana"/>
          <w:color w:val="000000" w:themeColor="text1"/>
          <w:sz w:val="18"/>
          <w:szCs w:val="18"/>
        </w:rPr>
        <w:t xml:space="preserve">hernieuwbare brandstoffen van niet-biologische oorsprong </w:t>
      </w:r>
      <w:r w:rsidRPr="00A15092" w:rsidR="00341154">
        <w:rPr>
          <w:rFonts w:ascii="Verdana" w:hAnsi="Verdana" w:eastAsia="Verdana" w:cs="Verdana"/>
          <w:sz w:val="18"/>
          <w:szCs w:val="18"/>
        </w:rPr>
        <w:t xml:space="preserve">om wanneer </w:t>
      </w:r>
      <w:r w:rsidRPr="00A15092" w:rsidR="009868DC">
        <w:rPr>
          <w:rFonts w:ascii="Verdana" w:hAnsi="Verdana" w:eastAsia="Verdana" w:cs="Verdana"/>
          <w:sz w:val="18"/>
          <w:szCs w:val="18"/>
        </w:rPr>
        <w:t xml:space="preserve">hij een tekort op zijn rekening heeft staan </w:t>
      </w:r>
      <w:r w:rsidRPr="00A15092" w:rsidR="00155EEF">
        <w:rPr>
          <w:rFonts w:ascii="Verdana" w:hAnsi="Verdana" w:eastAsia="Verdana" w:cs="Verdana"/>
          <w:sz w:val="18"/>
          <w:szCs w:val="18"/>
        </w:rPr>
        <w:t xml:space="preserve">binnen twaalf maanden </w:t>
      </w:r>
      <w:r w:rsidRPr="00A15092" w:rsidR="00251B06">
        <w:rPr>
          <w:rFonts w:ascii="Verdana" w:hAnsi="Verdana" w:eastAsia="Verdana" w:cs="Verdana"/>
          <w:sz w:val="18"/>
          <w:szCs w:val="18"/>
        </w:rPr>
        <w:t xml:space="preserve">zijn rekening aan te </w:t>
      </w:r>
      <w:r w:rsidRPr="00A15092" w:rsidR="00F16D7D">
        <w:rPr>
          <w:rFonts w:ascii="Verdana" w:hAnsi="Verdana" w:eastAsia="Verdana" w:cs="Verdana"/>
          <w:sz w:val="18"/>
          <w:szCs w:val="18"/>
        </w:rPr>
        <w:t xml:space="preserve">vullen </w:t>
      </w:r>
      <w:r w:rsidRPr="00A15092" w:rsidR="00251B06">
        <w:rPr>
          <w:rFonts w:ascii="Verdana" w:hAnsi="Verdana" w:eastAsia="Verdana" w:cs="Verdana"/>
          <w:sz w:val="18"/>
          <w:szCs w:val="18"/>
        </w:rPr>
        <w:t>(</w:t>
      </w:r>
      <w:r w:rsidRPr="00A15092" w:rsidR="0030588B">
        <w:rPr>
          <w:rFonts w:ascii="Verdana" w:hAnsi="Verdana" w:eastAsia="Verdana" w:cs="Verdana"/>
          <w:sz w:val="18"/>
          <w:szCs w:val="18"/>
        </w:rPr>
        <w:t xml:space="preserve">artikel </w:t>
      </w:r>
      <w:r w:rsidRPr="00A15092" w:rsidR="00155EEF">
        <w:rPr>
          <w:rFonts w:ascii="Verdana" w:hAnsi="Verdana" w:eastAsia="Verdana" w:cs="Verdana"/>
          <w:sz w:val="18"/>
          <w:szCs w:val="18"/>
        </w:rPr>
        <w:t>9.10.4.10, vijfde lid</w:t>
      </w:r>
      <w:r w:rsidRPr="00A15092" w:rsidR="00251B06">
        <w:rPr>
          <w:rFonts w:ascii="Verdana" w:hAnsi="Verdana" w:eastAsia="Verdana" w:cs="Verdana"/>
          <w:sz w:val="18"/>
          <w:szCs w:val="18"/>
        </w:rPr>
        <w:t>)</w:t>
      </w:r>
      <w:r w:rsidRPr="00A15092" w:rsidR="0092127F">
        <w:rPr>
          <w:rFonts w:ascii="Verdana" w:hAnsi="Verdana" w:eastAsia="Verdana" w:cs="Verdana"/>
          <w:sz w:val="18"/>
          <w:szCs w:val="18"/>
        </w:rPr>
        <w:t xml:space="preserve">. </w:t>
      </w:r>
    </w:p>
    <w:p w:rsidRPr="00A15092" w:rsidR="00C2144D" w:rsidP="00C2144D" w:rsidRDefault="00C2144D" w14:paraId="127FB69B" w14:textId="77777777">
      <w:pPr>
        <w:spacing w:after="0" w:line="240" w:lineRule="auto"/>
        <w:rPr>
          <w:rFonts w:ascii="Verdana" w:hAnsi="Verdana" w:eastAsia="Verdana" w:cs="Verdana"/>
          <w:color w:val="000000" w:themeColor="text1"/>
          <w:sz w:val="18"/>
          <w:szCs w:val="18"/>
        </w:rPr>
      </w:pPr>
    </w:p>
    <w:p w:rsidRPr="00A15092" w:rsidR="12B0420E" w:rsidP="00C2144D" w:rsidRDefault="0011671E" w14:paraId="29FF9EE9" w14:textId="5C27AFE7">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W</w:t>
      </w:r>
      <w:r w:rsidRPr="00A15092" w:rsidR="000A595E">
        <w:rPr>
          <w:rFonts w:ascii="Verdana" w:hAnsi="Verdana" w:eastAsia="Verdana" w:cs="Verdana"/>
          <w:color w:val="000000" w:themeColor="text1"/>
          <w:sz w:val="18"/>
          <w:szCs w:val="18"/>
        </w:rPr>
        <w:t xml:space="preserve">at betreft de </w:t>
      </w:r>
      <w:r w:rsidRPr="00A15092" w:rsidR="00361271">
        <w:rPr>
          <w:rFonts w:ascii="Verdana" w:hAnsi="Verdana" w:eastAsia="Verdana" w:cs="Verdana"/>
          <w:color w:val="000000" w:themeColor="text1"/>
          <w:sz w:val="18"/>
          <w:szCs w:val="18"/>
        </w:rPr>
        <w:t xml:space="preserve">eerste categorie </w:t>
      </w:r>
      <w:r w:rsidRPr="00A15092" w:rsidR="000A595E">
        <w:rPr>
          <w:rFonts w:ascii="Verdana" w:hAnsi="Verdana" w:eastAsia="Verdana" w:cs="Verdana"/>
          <w:color w:val="000000" w:themeColor="text1"/>
          <w:sz w:val="18"/>
          <w:szCs w:val="18"/>
        </w:rPr>
        <w:t>is</w:t>
      </w:r>
      <w:r w:rsidRPr="00A15092" w:rsidR="652AAE89">
        <w:rPr>
          <w:rFonts w:ascii="Verdana" w:hAnsi="Verdana" w:eastAsia="Verdana" w:cs="Verdana"/>
          <w:color w:val="000000" w:themeColor="text1"/>
          <w:sz w:val="18"/>
          <w:szCs w:val="18"/>
        </w:rPr>
        <w:t xml:space="preserve"> </w:t>
      </w:r>
      <w:r w:rsidRPr="00A15092" w:rsidR="00361271">
        <w:rPr>
          <w:rFonts w:ascii="Verdana" w:hAnsi="Verdana" w:eastAsia="Verdana" w:cs="Verdana"/>
          <w:color w:val="000000" w:themeColor="text1"/>
          <w:sz w:val="18"/>
          <w:szCs w:val="18"/>
        </w:rPr>
        <w:t xml:space="preserve">bij rapportageverplichtingen </w:t>
      </w:r>
      <w:r w:rsidRPr="00A15092" w:rsidR="652AAE89">
        <w:rPr>
          <w:rFonts w:ascii="Verdana" w:hAnsi="Verdana" w:eastAsia="Verdana" w:cs="Verdana"/>
          <w:color w:val="000000" w:themeColor="text1"/>
          <w:sz w:val="18"/>
          <w:szCs w:val="18"/>
        </w:rPr>
        <w:t xml:space="preserve">naar de aard en ernst van de overtreding van de verplichtingen gekeken. In </w:t>
      </w:r>
      <w:r w:rsidRPr="00A15092" w:rsidR="00F63A62">
        <w:rPr>
          <w:rFonts w:ascii="Verdana" w:hAnsi="Verdana" w:eastAsia="Verdana" w:cs="Verdana"/>
          <w:color w:val="000000" w:themeColor="text1"/>
          <w:sz w:val="18"/>
          <w:szCs w:val="18"/>
        </w:rPr>
        <w:t xml:space="preserve">dit </w:t>
      </w:r>
      <w:r w:rsidRPr="00A15092" w:rsidR="652AAE89">
        <w:rPr>
          <w:rFonts w:ascii="Verdana" w:hAnsi="Verdana" w:eastAsia="Verdana" w:cs="Verdana"/>
          <w:color w:val="000000" w:themeColor="text1"/>
          <w:sz w:val="18"/>
          <w:szCs w:val="18"/>
        </w:rPr>
        <w:t>wetsvoorstel is het voldoen aan de rapportageverplichtingen (en de daarmee samenhangende bepalingen) van groot belang. Met de rapportageverplichting word</w:t>
      </w:r>
      <w:r w:rsidRPr="00A15092" w:rsidR="00355149">
        <w:rPr>
          <w:rFonts w:ascii="Verdana" w:hAnsi="Verdana" w:eastAsia="Verdana" w:cs="Verdana"/>
          <w:color w:val="000000" w:themeColor="text1"/>
          <w:sz w:val="18"/>
          <w:szCs w:val="18"/>
        </w:rPr>
        <w:t>t</w:t>
      </w:r>
      <w:r w:rsidRPr="00A15092" w:rsidR="652AAE89">
        <w:rPr>
          <w:rFonts w:ascii="Verdana" w:hAnsi="Verdana" w:eastAsia="Verdana" w:cs="Verdana"/>
          <w:color w:val="000000" w:themeColor="text1"/>
          <w:sz w:val="18"/>
          <w:szCs w:val="18"/>
        </w:rPr>
        <w:t xml:space="preserve"> </w:t>
      </w:r>
      <w:r w:rsidRPr="00A15092" w:rsidR="00AF0FC2">
        <w:rPr>
          <w:rFonts w:ascii="Verdana" w:hAnsi="Verdana" w:eastAsia="Verdana" w:cs="Verdana"/>
          <w:color w:val="000000" w:themeColor="text1"/>
          <w:sz w:val="18"/>
          <w:szCs w:val="18"/>
        </w:rPr>
        <w:t xml:space="preserve">een </w:t>
      </w:r>
      <w:r w:rsidRPr="00A15092" w:rsidR="652AAE89">
        <w:rPr>
          <w:rFonts w:ascii="Verdana" w:hAnsi="Verdana" w:eastAsia="Verdana" w:cs="Verdana"/>
          <w:color w:val="000000" w:themeColor="text1"/>
          <w:sz w:val="18"/>
          <w:szCs w:val="18"/>
        </w:rPr>
        <w:t>exploitant van een industriële</w:t>
      </w:r>
      <w:r w:rsidRPr="00A15092" w:rsidR="00087AC7">
        <w:rPr>
          <w:rFonts w:ascii="Verdana" w:hAnsi="Verdana" w:eastAsia="Verdana" w:cs="Verdana"/>
          <w:color w:val="000000" w:themeColor="text1"/>
          <w:sz w:val="18"/>
          <w:szCs w:val="18"/>
        </w:rPr>
        <w:t xml:space="preserve"> </w:t>
      </w:r>
      <w:r w:rsidRPr="00A15092" w:rsidR="652AAE89">
        <w:rPr>
          <w:rFonts w:ascii="Verdana" w:hAnsi="Verdana" w:eastAsia="Verdana" w:cs="Verdana"/>
          <w:color w:val="000000" w:themeColor="text1"/>
          <w:sz w:val="18"/>
          <w:szCs w:val="18"/>
        </w:rPr>
        <w:t>installatie</w:t>
      </w:r>
      <w:r w:rsidRPr="00A15092" w:rsidR="00AF0FC2">
        <w:rPr>
          <w:rFonts w:ascii="Verdana" w:hAnsi="Verdana" w:eastAsia="Verdana" w:cs="Verdana"/>
          <w:color w:val="000000" w:themeColor="text1"/>
          <w:sz w:val="18"/>
          <w:szCs w:val="18"/>
        </w:rPr>
        <w:t xml:space="preserve"> die onder de </w:t>
      </w:r>
      <w:r w:rsidRPr="00A15092" w:rsidR="00AF0FC2">
        <w:rPr>
          <w:rFonts w:ascii="Verdana" w:hAnsi="Verdana" w:eastAsia="Verdana" w:cs="Verdana"/>
          <w:color w:val="000000" w:themeColor="text1"/>
          <w:sz w:val="18"/>
          <w:szCs w:val="18"/>
        </w:rPr>
        <w:lastRenderedPageBreak/>
        <w:t>jaarverplichting valt</w:t>
      </w:r>
      <w:r w:rsidRPr="00A15092" w:rsidR="00467172">
        <w:rPr>
          <w:rFonts w:ascii="Verdana" w:hAnsi="Verdana" w:eastAsia="Verdana" w:cs="Verdana"/>
          <w:color w:val="000000" w:themeColor="text1"/>
          <w:sz w:val="18"/>
          <w:szCs w:val="18"/>
        </w:rPr>
        <w:t>,</w:t>
      </w:r>
      <w:r w:rsidRPr="00A15092" w:rsidR="652AAE89">
        <w:rPr>
          <w:rFonts w:ascii="Verdana" w:hAnsi="Verdana" w:eastAsia="Verdana" w:cs="Verdana"/>
          <w:color w:val="000000" w:themeColor="text1"/>
          <w:sz w:val="18"/>
          <w:szCs w:val="18"/>
        </w:rPr>
        <w:t xml:space="preserve"> verplicht </w:t>
      </w:r>
      <w:r w:rsidRPr="00A15092" w:rsidR="00AF0FC2">
        <w:rPr>
          <w:rFonts w:ascii="Verdana" w:hAnsi="Verdana" w:eastAsia="Verdana" w:cs="Verdana"/>
          <w:color w:val="000000" w:themeColor="text1"/>
          <w:sz w:val="18"/>
          <w:szCs w:val="18"/>
        </w:rPr>
        <w:t xml:space="preserve">zijn </w:t>
      </w:r>
      <w:r w:rsidRPr="00A15092" w:rsidR="652AAE89">
        <w:rPr>
          <w:rFonts w:ascii="Verdana" w:hAnsi="Verdana" w:eastAsia="Verdana" w:cs="Verdana"/>
          <w:color w:val="000000" w:themeColor="text1"/>
          <w:sz w:val="18"/>
          <w:szCs w:val="18"/>
        </w:rPr>
        <w:t>totale waterstofgebruik te rapporteren aan</w:t>
      </w:r>
      <w:r w:rsidRPr="00A15092" w:rsidR="002E3708">
        <w:rPr>
          <w:rFonts w:ascii="Verdana" w:hAnsi="Verdana" w:eastAsia="Verdana" w:cs="Verdana"/>
          <w:color w:val="000000" w:themeColor="text1"/>
          <w:sz w:val="18"/>
          <w:szCs w:val="18"/>
        </w:rPr>
        <w:t xml:space="preserve"> de</w:t>
      </w:r>
      <w:r w:rsidRPr="00A15092" w:rsidR="652AAE89">
        <w:rPr>
          <w:rFonts w:ascii="Verdana" w:hAnsi="Verdana" w:eastAsia="Verdana" w:cs="Verdana"/>
          <w:color w:val="000000" w:themeColor="text1"/>
          <w:sz w:val="18"/>
          <w:szCs w:val="18"/>
        </w:rPr>
        <w:t xml:space="preserve"> NEa. Op basis van de</w:t>
      </w:r>
      <w:r w:rsidRPr="00A15092" w:rsidR="00B37CC2">
        <w:rPr>
          <w:rFonts w:ascii="Verdana" w:hAnsi="Verdana" w:eastAsia="Verdana" w:cs="Verdana"/>
          <w:color w:val="000000" w:themeColor="text1"/>
          <w:sz w:val="18"/>
          <w:szCs w:val="18"/>
        </w:rPr>
        <w:t xml:space="preserve">ze </w:t>
      </w:r>
      <w:r w:rsidRPr="00A15092" w:rsidR="652AAE89">
        <w:rPr>
          <w:rFonts w:ascii="Verdana" w:hAnsi="Verdana" w:eastAsia="Verdana" w:cs="Verdana"/>
          <w:color w:val="000000" w:themeColor="text1"/>
          <w:sz w:val="18"/>
          <w:szCs w:val="18"/>
        </w:rPr>
        <w:t>rapportage word</w:t>
      </w:r>
      <w:r w:rsidRPr="00A15092" w:rsidR="00EC0A6B">
        <w:rPr>
          <w:rFonts w:ascii="Verdana" w:hAnsi="Verdana" w:eastAsia="Verdana" w:cs="Verdana"/>
          <w:color w:val="000000" w:themeColor="text1"/>
          <w:sz w:val="18"/>
          <w:szCs w:val="18"/>
        </w:rPr>
        <w:t>t</w:t>
      </w:r>
      <w:r w:rsidRPr="00A15092" w:rsidR="652AAE89">
        <w:rPr>
          <w:rFonts w:ascii="Verdana" w:hAnsi="Verdana" w:eastAsia="Verdana" w:cs="Verdana"/>
          <w:color w:val="000000" w:themeColor="text1"/>
          <w:sz w:val="18"/>
          <w:szCs w:val="18"/>
        </w:rPr>
        <w:t xml:space="preserve"> </w:t>
      </w:r>
      <w:r w:rsidRPr="00A15092" w:rsidR="58F39E26">
        <w:rPr>
          <w:rFonts w:ascii="Verdana" w:hAnsi="Verdana" w:eastAsia="Verdana" w:cs="Verdana"/>
          <w:color w:val="000000" w:themeColor="text1"/>
          <w:sz w:val="18"/>
          <w:szCs w:val="18"/>
        </w:rPr>
        <w:t>de hoogte van de jaarverplichting voor deze exploitant bepaald</w:t>
      </w:r>
      <w:r w:rsidRPr="00A15092" w:rsidR="652AAE89">
        <w:rPr>
          <w:rFonts w:ascii="Verdana" w:hAnsi="Verdana" w:eastAsia="Verdana" w:cs="Verdana"/>
          <w:color w:val="000000" w:themeColor="text1"/>
          <w:sz w:val="18"/>
          <w:szCs w:val="18"/>
        </w:rPr>
        <w:t>. Het is dus van groot belang dat exploitanten van industriële installatie</w:t>
      </w:r>
      <w:r w:rsidRPr="00A15092" w:rsidR="00C82A20">
        <w:rPr>
          <w:rFonts w:ascii="Verdana" w:hAnsi="Verdana" w:eastAsia="Verdana" w:cs="Verdana"/>
          <w:color w:val="000000" w:themeColor="text1"/>
          <w:sz w:val="18"/>
          <w:szCs w:val="18"/>
        </w:rPr>
        <w:t>s</w:t>
      </w:r>
      <w:r w:rsidRPr="00A15092" w:rsidR="652AAE89">
        <w:rPr>
          <w:rFonts w:ascii="Verdana" w:hAnsi="Verdana" w:eastAsia="Verdana" w:cs="Verdana"/>
          <w:color w:val="000000" w:themeColor="text1"/>
          <w:sz w:val="18"/>
          <w:szCs w:val="18"/>
        </w:rPr>
        <w:t xml:space="preserve"> aan de rapportageverplichtingen voldoen en daarin de correcte gegevens opnemen.</w:t>
      </w:r>
      <w:r w:rsidRPr="00A15092" w:rsidR="00B121C8">
        <w:rPr>
          <w:rFonts w:ascii="Verdana" w:hAnsi="Verdana" w:eastAsia="Verdana" w:cs="Verdana"/>
          <w:color w:val="000000" w:themeColor="text1"/>
          <w:sz w:val="18"/>
          <w:szCs w:val="18"/>
        </w:rPr>
        <w:t xml:space="preserve"> Wanneer </w:t>
      </w:r>
      <w:r w:rsidRPr="00A15092" w:rsidR="000A7E7E">
        <w:rPr>
          <w:rFonts w:ascii="Verdana" w:hAnsi="Verdana" w:eastAsia="Verdana" w:cs="Verdana"/>
          <w:color w:val="000000" w:themeColor="text1"/>
          <w:sz w:val="18"/>
          <w:szCs w:val="18"/>
        </w:rPr>
        <w:t>een exploitant van een industriële installatie</w:t>
      </w:r>
      <w:r w:rsidRPr="00A15092" w:rsidDel="00E74B74">
        <w:rPr>
          <w:rFonts w:ascii="Verdana" w:hAnsi="Verdana" w:eastAsia="Verdana" w:cs="Verdana"/>
          <w:color w:val="000000" w:themeColor="text1"/>
          <w:sz w:val="18"/>
          <w:szCs w:val="18"/>
        </w:rPr>
        <w:t xml:space="preserve"> </w:t>
      </w:r>
      <w:r w:rsidRPr="00A15092" w:rsidR="005F611B">
        <w:rPr>
          <w:rFonts w:ascii="Verdana" w:hAnsi="Verdana" w:eastAsia="Verdana" w:cs="Verdana"/>
          <w:color w:val="000000" w:themeColor="text1"/>
          <w:sz w:val="18"/>
          <w:szCs w:val="18"/>
        </w:rPr>
        <w:t xml:space="preserve">door onwetendheid </w:t>
      </w:r>
      <w:r w:rsidRPr="00A15092" w:rsidR="003E50EC">
        <w:rPr>
          <w:rFonts w:ascii="Verdana" w:hAnsi="Verdana" w:eastAsia="Verdana" w:cs="Verdana"/>
          <w:color w:val="000000" w:themeColor="text1"/>
          <w:sz w:val="18"/>
          <w:szCs w:val="18"/>
        </w:rPr>
        <w:t>een fout maakt</w:t>
      </w:r>
      <w:r w:rsidRPr="00A15092" w:rsidR="00BA1396">
        <w:rPr>
          <w:rFonts w:ascii="Verdana" w:hAnsi="Verdana" w:eastAsia="Verdana" w:cs="Verdana"/>
          <w:color w:val="000000" w:themeColor="text1"/>
          <w:sz w:val="18"/>
          <w:szCs w:val="18"/>
        </w:rPr>
        <w:t xml:space="preserve"> bij zijn rapportage </w:t>
      </w:r>
      <w:r w:rsidRPr="00A15092" w:rsidR="00CA5365">
        <w:rPr>
          <w:rFonts w:ascii="Verdana" w:hAnsi="Verdana" w:eastAsia="Verdana" w:cs="Verdana"/>
          <w:color w:val="000000" w:themeColor="text1"/>
          <w:sz w:val="18"/>
          <w:szCs w:val="18"/>
        </w:rPr>
        <w:t>of deze</w:t>
      </w:r>
      <w:r w:rsidRPr="00A15092" w:rsidR="007C3ECD">
        <w:rPr>
          <w:rFonts w:ascii="Verdana" w:hAnsi="Verdana" w:eastAsia="Verdana" w:cs="Verdana"/>
          <w:color w:val="000000" w:themeColor="text1"/>
          <w:sz w:val="18"/>
          <w:szCs w:val="18"/>
        </w:rPr>
        <w:t xml:space="preserve"> bijvoorbeeld te laat </w:t>
      </w:r>
      <w:r w:rsidR="008105D7">
        <w:rPr>
          <w:rFonts w:ascii="Verdana" w:hAnsi="Verdana" w:eastAsia="Verdana" w:cs="Verdana"/>
          <w:color w:val="000000" w:themeColor="text1"/>
          <w:sz w:val="18"/>
          <w:szCs w:val="18"/>
        </w:rPr>
        <w:t>opvoert</w:t>
      </w:r>
      <w:r w:rsidRPr="00A15092" w:rsidR="007C3ECD">
        <w:rPr>
          <w:rFonts w:ascii="Verdana" w:hAnsi="Verdana" w:eastAsia="Verdana" w:cs="Verdana"/>
          <w:color w:val="000000" w:themeColor="text1"/>
          <w:sz w:val="18"/>
          <w:szCs w:val="18"/>
        </w:rPr>
        <w:t xml:space="preserve">, dan kan een last onder dwangsom voldoende </w:t>
      </w:r>
      <w:r w:rsidRPr="00A15092" w:rsidR="0005647B">
        <w:rPr>
          <w:rFonts w:ascii="Verdana" w:hAnsi="Verdana" w:eastAsia="Verdana" w:cs="Verdana"/>
          <w:color w:val="000000" w:themeColor="text1"/>
          <w:sz w:val="18"/>
          <w:szCs w:val="18"/>
        </w:rPr>
        <w:t>stimulans</w:t>
      </w:r>
      <w:r w:rsidRPr="00A15092" w:rsidR="000A3317">
        <w:rPr>
          <w:rFonts w:ascii="Verdana" w:hAnsi="Verdana" w:eastAsia="Verdana" w:cs="Verdana"/>
          <w:color w:val="000000" w:themeColor="text1"/>
          <w:sz w:val="18"/>
          <w:szCs w:val="18"/>
        </w:rPr>
        <w:t xml:space="preserve"> geven om </w:t>
      </w:r>
      <w:r w:rsidRPr="00A15092" w:rsidR="00A720BE">
        <w:rPr>
          <w:rFonts w:ascii="Verdana" w:hAnsi="Verdana" w:eastAsia="Verdana" w:cs="Verdana"/>
          <w:color w:val="000000" w:themeColor="text1"/>
          <w:sz w:val="18"/>
          <w:szCs w:val="18"/>
        </w:rPr>
        <w:t>dit verzuim</w:t>
      </w:r>
      <w:r w:rsidRPr="00A15092" w:rsidR="005C3141">
        <w:rPr>
          <w:rFonts w:ascii="Verdana" w:hAnsi="Verdana" w:eastAsia="Verdana" w:cs="Verdana"/>
          <w:color w:val="000000" w:themeColor="text1"/>
          <w:sz w:val="18"/>
          <w:szCs w:val="18"/>
        </w:rPr>
        <w:t xml:space="preserve"> te herstellen en</w:t>
      </w:r>
      <w:r w:rsidRPr="00A15092" w:rsidR="007A6F3E">
        <w:rPr>
          <w:rFonts w:ascii="Verdana" w:hAnsi="Verdana" w:eastAsia="Verdana" w:cs="Verdana"/>
          <w:color w:val="000000" w:themeColor="text1"/>
          <w:sz w:val="18"/>
          <w:szCs w:val="18"/>
        </w:rPr>
        <w:t xml:space="preserve"> </w:t>
      </w:r>
      <w:r w:rsidRPr="00A15092" w:rsidR="00671ED8">
        <w:rPr>
          <w:rFonts w:ascii="Verdana" w:hAnsi="Verdana" w:eastAsia="Verdana" w:cs="Verdana"/>
          <w:color w:val="000000" w:themeColor="text1"/>
          <w:sz w:val="18"/>
          <w:szCs w:val="18"/>
        </w:rPr>
        <w:t>zo</w:t>
      </w:r>
      <w:r w:rsidRPr="00A15092" w:rsidR="007A6F3E">
        <w:rPr>
          <w:rFonts w:ascii="Verdana" w:hAnsi="Verdana" w:eastAsia="Verdana" w:cs="Verdana"/>
          <w:color w:val="000000" w:themeColor="text1"/>
          <w:sz w:val="18"/>
          <w:szCs w:val="18"/>
        </w:rPr>
        <w:t xml:space="preserve"> tot</w:t>
      </w:r>
      <w:r w:rsidRPr="00A15092" w:rsidR="005C3141">
        <w:rPr>
          <w:rFonts w:ascii="Verdana" w:hAnsi="Verdana" w:eastAsia="Verdana" w:cs="Verdana"/>
          <w:color w:val="000000" w:themeColor="text1"/>
          <w:sz w:val="18"/>
          <w:szCs w:val="18"/>
        </w:rPr>
        <w:t xml:space="preserve"> </w:t>
      </w:r>
      <w:r w:rsidRPr="00A15092" w:rsidR="00C95EDC">
        <w:rPr>
          <w:rFonts w:ascii="Verdana" w:hAnsi="Verdana" w:eastAsia="Verdana" w:cs="Verdana"/>
          <w:color w:val="000000" w:themeColor="text1"/>
          <w:sz w:val="18"/>
          <w:szCs w:val="18"/>
        </w:rPr>
        <w:t xml:space="preserve">optimale naleving van de </w:t>
      </w:r>
      <w:r w:rsidRPr="00A15092" w:rsidR="007A6F3E">
        <w:rPr>
          <w:rFonts w:ascii="Verdana" w:hAnsi="Verdana" w:eastAsia="Verdana" w:cs="Verdana"/>
          <w:color w:val="000000" w:themeColor="text1"/>
          <w:sz w:val="18"/>
          <w:szCs w:val="18"/>
        </w:rPr>
        <w:t>verplichtingen</w:t>
      </w:r>
      <w:r w:rsidRPr="00A15092" w:rsidR="00671ED8">
        <w:rPr>
          <w:rFonts w:ascii="Verdana" w:hAnsi="Verdana" w:eastAsia="Verdana" w:cs="Verdana"/>
          <w:color w:val="000000" w:themeColor="text1"/>
          <w:sz w:val="18"/>
          <w:szCs w:val="18"/>
        </w:rPr>
        <w:t xml:space="preserve"> leiden</w:t>
      </w:r>
      <w:r w:rsidRPr="00A15092" w:rsidR="007A6F3E">
        <w:rPr>
          <w:rFonts w:ascii="Verdana" w:hAnsi="Verdana" w:eastAsia="Verdana" w:cs="Verdana"/>
          <w:color w:val="000000" w:themeColor="text1"/>
          <w:sz w:val="18"/>
          <w:szCs w:val="18"/>
        </w:rPr>
        <w:t>.</w:t>
      </w:r>
      <w:r w:rsidRPr="00A15092" w:rsidR="652AAE89">
        <w:rPr>
          <w:rFonts w:ascii="Verdana" w:hAnsi="Verdana" w:eastAsia="Verdana" w:cs="Verdana"/>
          <w:color w:val="000000" w:themeColor="text1"/>
          <w:sz w:val="18"/>
          <w:szCs w:val="18"/>
        </w:rPr>
        <w:t xml:space="preserve"> </w:t>
      </w:r>
      <w:r w:rsidRPr="00A15092" w:rsidR="00C36FDA">
        <w:rPr>
          <w:rFonts w:ascii="Verdana" w:hAnsi="Verdana" w:eastAsia="Verdana" w:cs="Verdana"/>
          <w:color w:val="000000" w:themeColor="text1"/>
          <w:sz w:val="18"/>
          <w:szCs w:val="18"/>
        </w:rPr>
        <w:t xml:space="preserve">Het opleggen van </w:t>
      </w:r>
      <w:r w:rsidRPr="00A15092" w:rsidR="007A6F3E">
        <w:rPr>
          <w:rFonts w:ascii="Verdana" w:hAnsi="Verdana" w:eastAsia="Verdana" w:cs="Verdana"/>
          <w:color w:val="000000" w:themeColor="text1"/>
          <w:sz w:val="18"/>
          <w:szCs w:val="18"/>
        </w:rPr>
        <w:t>a</w:t>
      </w:r>
      <w:r w:rsidRPr="00A15092" w:rsidR="652AAE89">
        <w:rPr>
          <w:rFonts w:ascii="Verdana" w:hAnsi="Verdana" w:eastAsia="Verdana" w:cs="Verdana"/>
          <w:color w:val="000000" w:themeColor="text1"/>
          <w:sz w:val="18"/>
          <w:szCs w:val="18"/>
        </w:rPr>
        <w:t xml:space="preserve">lleen een last onder dwangsom heeft in deze situatie </w:t>
      </w:r>
      <w:r w:rsidRPr="00A15092" w:rsidR="00C36FDA">
        <w:rPr>
          <w:rFonts w:ascii="Verdana" w:hAnsi="Verdana" w:eastAsia="Verdana" w:cs="Verdana"/>
          <w:color w:val="000000" w:themeColor="text1"/>
          <w:sz w:val="18"/>
          <w:szCs w:val="18"/>
        </w:rPr>
        <w:t xml:space="preserve">echter </w:t>
      </w:r>
      <w:r w:rsidRPr="00A15092" w:rsidR="652AAE89">
        <w:rPr>
          <w:rFonts w:ascii="Verdana" w:hAnsi="Verdana" w:eastAsia="Verdana" w:cs="Verdana"/>
          <w:color w:val="000000" w:themeColor="text1"/>
          <w:sz w:val="18"/>
          <w:szCs w:val="18"/>
        </w:rPr>
        <w:t xml:space="preserve">niet </w:t>
      </w:r>
      <w:r w:rsidRPr="00A15092" w:rsidR="00D90A81">
        <w:rPr>
          <w:rFonts w:ascii="Verdana" w:hAnsi="Verdana" w:eastAsia="Verdana" w:cs="Verdana"/>
          <w:color w:val="000000" w:themeColor="text1"/>
          <w:sz w:val="18"/>
          <w:szCs w:val="18"/>
        </w:rPr>
        <w:t xml:space="preserve">altijd </w:t>
      </w:r>
      <w:r w:rsidRPr="00A15092" w:rsidR="652AAE89">
        <w:rPr>
          <w:rFonts w:ascii="Verdana" w:hAnsi="Verdana" w:eastAsia="Verdana" w:cs="Verdana"/>
          <w:color w:val="000000" w:themeColor="text1"/>
          <w:sz w:val="18"/>
          <w:szCs w:val="18"/>
        </w:rPr>
        <w:t xml:space="preserve">het gewenste effect, omdat de gedragsverandering </w:t>
      </w:r>
      <w:r w:rsidRPr="00A15092" w:rsidR="005B7207">
        <w:rPr>
          <w:rFonts w:ascii="Verdana" w:hAnsi="Verdana" w:eastAsia="Verdana" w:cs="Verdana"/>
          <w:color w:val="000000" w:themeColor="text1"/>
          <w:sz w:val="18"/>
          <w:szCs w:val="18"/>
        </w:rPr>
        <w:t xml:space="preserve">ook </w:t>
      </w:r>
      <w:r w:rsidRPr="00A15092" w:rsidR="652AAE89">
        <w:rPr>
          <w:rFonts w:ascii="Verdana" w:hAnsi="Verdana" w:eastAsia="Verdana" w:cs="Verdana"/>
          <w:color w:val="000000" w:themeColor="text1"/>
          <w:sz w:val="18"/>
          <w:szCs w:val="18"/>
        </w:rPr>
        <w:t xml:space="preserve">lang op zich kan laten wachten. Bij een last onder dwangsom </w:t>
      </w:r>
      <w:r w:rsidRPr="00A15092" w:rsidR="004D147D">
        <w:rPr>
          <w:rFonts w:ascii="Verdana" w:hAnsi="Verdana" w:eastAsia="Verdana" w:cs="Verdana"/>
          <w:color w:val="000000" w:themeColor="text1"/>
          <w:sz w:val="18"/>
          <w:szCs w:val="18"/>
        </w:rPr>
        <w:t xml:space="preserve">loopt </w:t>
      </w:r>
      <w:r w:rsidRPr="00A15092" w:rsidR="652AAE89">
        <w:rPr>
          <w:rFonts w:ascii="Verdana" w:hAnsi="Verdana" w:eastAsia="Verdana" w:cs="Verdana"/>
          <w:color w:val="000000" w:themeColor="text1"/>
          <w:sz w:val="18"/>
          <w:szCs w:val="18"/>
        </w:rPr>
        <w:t xml:space="preserve">namelijk naarmate de overtreding voortduurt de te betalen dwangsom op. Het kan dan een tijd duren voordat de overtreder genoeg financiële </w:t>
      </w:r>
      <w:r w:rsidRPr="00A15092" w:rsidR="00416454">
        <w:rPr>
          <w:rFonts w:ascii="Verdana" w:hAnsi="Verdana" w:eastAsia="Verdana" w:cs="Verdana"/>
          <w:color w:val="000000" w:themeColor="text1"/>
          <w:sz w:val="18"/>
          <w:szCs w:val="18"/>
        </w:rPr>
        <w:t xml:space="preserve">stimulans </w:t>
      </w:r>
      <w:r w:rsidRPr="00A15092" w:rsidR="652AAE89">
        <w:rPr>
          <w:rFonts w:ascii="Verdana" w:hAnsi="Verdana" w:eastAsia="Verdana" w:cs="Verdana"/>
          <w:color w:val="000000" w:themeColor="text1"/>
          <w:sz w:val="18"/>
          <w:szCs w:val="18"/>
        </w:rPr>
        <w:t xml:space="preserve">heeft om de overtreding te beëindigen, en deze in het vervolg niet meer </w:t>
      </w:r>
      <w:r w:rsidRPr="00A15092" w:rsidR="004D147D">
        <w:rPr>
          <w:rFonts w:ascii="Verdana" w:hAnsi="Verdana" w:eastAsia="Verdana" w:cs="Verdana"/>
          <w:color w:val="000000" w:themeColor="text1"/>
          <w:sz w:val="18"/>
          <w:szCs w:val="18"/>
        </w:rPr>
        <w:t>te</w:t>
      </w:r>
      <w:r w:rsidRPr="00A15092" w:rsidR="652AAE89">
        <w:rPr>
          <w:rFonts w:ascii="Verdana" w:hAnsi="Verdana" w:eastAsia="Verdana" w:cs="Verdana"/>
          <w:color w:val="000000" w:themeColor="text1"/>
          <w:sz w:val="18"/>
          <w:szCs w:val="18"/>
        </w:rPr>
        <w:t xml:space="preserve"> herhalen.</w:t>
      </w:r>
      <w:r w:rsidRPr="00A15092" w:rsidR="00B92F02">
        <w:rPr>
          <w:rFonts w:ascii="Verdana" w:hAnsi="Verdana" w:eastAsia="Verdana" w:cs="Verdana"/>
          <w:color w:val="000000" w:themeColor="text1"/>
          <w:sz w:val="18"/>
          <w:szCs w:val="18"/>
        </w:rPr>
        <w:t xml:space="preserve"> Dit zal het geval zijn bij meer calculerend handelen van de overtreder.</w:t>
      </w:r>
      <w:r w:rsidRPr="00A15092" w:rsidR="652AAE89">
        <w:rPr>
          <w:rFonts w:ascii="Verdana" w:hAnsi="Verdana" w:eastAsia="Verdana" w:cs="Verdana"/>
          <w:color w:val="000000" w:themeColor="text1"/>
          <w:sz w:val="18"/>
          <w:szCs w:val="18"/>
        </w:rPr>
        <w:t xml:space="preserve"> Een dergelijke overtreding vraagt </w:t>
      </w:r>
      <w:r w:rsidRPr="00A15092" w:rsidR="00B92F02">
        <w:rPr>
          <w:rFonts w:ascii="Verdana" w:hAnsi="Verdana" w:eastAsia="Verdana" w:cs="Verdana"/>
          <w:color w:val="000000" w:themeColor="text1"/>
          <w:sz w:val="18"/>
          <w:szCs w:val="18"/>
        </w:rPr>
        <w:t xml:space="preserve">dan </w:t>
      </w:r>
      <w:r w:rsidRPr="00A15092" w:rsidR="652AAE89">
        <w:rPr>
          <w:rFonts w:ascii="Verdana" w:hAnsi="Verdana" w:eastAsia="Verdana" w:cs="Verdana"/>
          <w:color w:val="000000" w:themeColor="text1"/>
          <w:sz w:val="18"/>
          <w:szCs w:val="18"/>
        </w:rPr>
        <w:t>om een sanctie</w:t>
      </w:r>
      <w:r w:rsidRPr="00A15092" w:rsidR="004D147D">
        <w:rPr>
          <w:rFonts w:ascii="Verdana" w:hAnsi="Verdana" w:eastAsia="Verdana" w:cs="Verdana"/>
          <w:color w:val="000000" w:themeColor="text1"/>
          <w:sz w:val="18"/>
          <w:szCs w:val="18"/>
        </w:rPr>
        <w:t>-</w:t>
      </w:r>
      <w:r w:rsidRPr="00A15092" w:rsidR="652AAE89">
        <w:rPr>
          <w:rFonts w:ascii="Verdana" w:hAnsi="Verdana" w:eastAsia="Verdana" w:cs="Verdana"/>
          <w:color w:val="000000" w:themeColor="text1"/>
          <w:sz w:val="18"/>
          <w:szCs w:val="18"/>
        </w:rPr>
        <w:t xml:space="preserve">instrument waarbij de overtreder direct </w:t>
      </w:r>
      <w:r w:rsidRPr="00A15092" w:rsidR="004D147D">
        <w:rPr>
          <w:rFonts w:ascii="Verdana" w:hAnsi="Verdana" w:eastAsia="Verdana" w:cs="Verdana"/>
          <w:color w:val="000000" w:themeColor="text1"/>
          <w:sz w:val="18"/>
          <w:szCs w:val="18"/>
        </w:rPr>
        <w:t xml:space="preserve">wordt </w:t>
      </w:r>
      <w:r w:rsidRPr="00A15092" w:rsidR="652AAE89">
        <w:rPr>
          <w:rFonts w:ascii="Verdana" w:hAnsi="Verdana" w:eastAsia="Verdana" w:cs="Verdana"/>
          <w:color w:val="000000" w:themeColor="text1"/>
          <w:sz w:val="18"/>
          <w:szCs w:val="18"/>
        </w:rPr>
        <w:t xml:space="preserve">geconfronteerd met het onrechtmatig handelen en de sanctie, zodat gedragsverandering meteen </w:t>
      </w:r>
      <w:r w:rsidRPr="00A15092" w:rsidR="00E55F5C">
        <w:rPr>
          <w:rFonts w:ascii="Verdana" w:hAnsi="Verdana" w:eastAsia="Verdana" w:cs="Verdana"/>
          <w:color w:val="000000" w:themeColor="text1"/>
          <w:sz w:val="18"/>
          <w:szCs w:val="18"/>
        </w:rPr>
        <w:t xml:space="preserve">zal </w:t>
      </w:r>
      <w:r w:rsidRPr="00A15092" w:rsidR="652AAE89">
        <w:rPr>
          <w:rFonts w:ascii="Verdana" w:hAnsi="Verdana" w:eastAsia="Verdana" w:cs="Verdana"/>
          <w:color w:val="000000" w:themeColor="text1"/>
          <w:sz w:val="18"/>
          <w:szCs w:val="18"/>
        </w:rPr>
        <w:t xml:space="preserve">plaatsvinden, de juiste correcties worden doorgevoerd en de jaarverplichting tijdig en correct kan worden vastgesteld. </w:t>
      </w:r>
    </w:p>
    <w:p w:rsidRPr="00A15092" w:rsidR="00E55F5C" w:rsidP="00486D13" w:rsidRDefault="00E55F5C" w14:paraId="0E62F4AE" w14:textId="77777777">
      <w:pPr>
        <w:spacing w:after="0" w:line="240" w:lineRule="auto"/>
        <w:ind w:hanging="10"/>
        <w:rPr>
          <w:rFonts w:ascii="Verdana" w:hAnsi="Verdana" w:eastAsia="Verdana" w:cs="Verdana"/>
          <w:color w:val="000000" w:themeColor="text1"/>
          <w:sz w:val="18"/>
          <w:szCs w:val="18"/>
        </w:rPr>
      </w:pPr>
    </w:p>
    <w:p w:rsidRPr="00A15092" w:rsidR="00E712BF" w:rsidP="00486D13" w:rsidRDefault="652AAE89" w14:paraId="44C34027" w14:textId="79942A99">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Bij </w:t>
      </w:r>
      <w:r w:rsidRPr="00A15092" w:rsidR="00B54BFD">
        <w:rPr>
          <w:rFonts w:ascii="Verdana" w:hAnsi="Verdana" w:eastAsia="Verdana" w:cs="Verdana"/>
          <w:color w:val="000000" w:themeColor="text1"/>
          <w:sz w:val="18"/>
          <w:szCs w:val="18"/>
        </w:rPr>
        <w:t xml:space="preserve">het niet </w:t>
      </w:r>
      <w:r w:rsidRPr="00A15092">
        <w:rPr>
          <w:rFonts w:ascii="Verdana" w:hAnsi="Verdana" w:eastAsia="Verdana" w:cs="Verdana"/>
          <w:color w:val="000000" w:themeColor="text1"/>
          <w:sz w:val="18"/>
          <w:szCs w:val="18"/>
        </w:rPr>
        <w:t>nale</w:t>
      </w:r>
      <w:r w:rsidRPr="00A15092" w:rsidR="00B54BFD">
        <w:rPr>
          <w:rFonts w:ascii="Verdana" w:hAnsi="Verdana" w:eastAsia="Verdana" w:cs="Verdana"/>
          <w:color w:val="000000" w:themeColor="text1"/>
          <w:sz w:val="18"/>
          <w:szCs w:val="18"/>
        </w:rPr>
        <w:t>ven</w:t>
      </w:r>
      <w:r w:rsidRPr="00A15092">
        <w:rPr>
          <w:rFonts w:ascii="Verdana" w:hAnsi="Verdana" w:eastAsia="Verdana" w:cs="Verdana"/>
          <w:color w:val="000000" w:themeColor="text1"/>
          <w:sz w:val="18"/>
          <w:szCs w:val="18"/>
        </w:rPr>
        <w:t xml:space="preserve"> van de voorschriften van de rapportageverplichtingen door een exploitant van een industriële installatie is de groep benadeelden afgebakend. Alleen de exploitant van een industriële installatie </w:t>
      </w:r>
      <w:r w:rsidRPr="00A15092" w:rsidR="003F6ACA">
        <w:rPr>
          <w:rFonts w:ascii="Verdana" w:hAnsi="Verdana" w:eastAsia="Verdana" w:cs="Verdana"/>
          <w:color w:val="000000" w:themeColor="text1"/>
          <w:sz w:val="18"/>
          <w:szCs w:val="18"/>
        </w:rPr>
        <w:t xml:space="preserve">zelf </w:t>
      </w:r>
      <w:r w:rsidRPr="00A15092">
        <w:rPr>
          <w:rFonts w:ascii="Verdana" w:hAnsi="Verdana" w:eastAsia="Verdana" w:cs="Verdana"/>
          <w:color w:val="000000" w:themeColor="text1"/>
          <w:sz w:val="18"/>
          <w:szCs w:val="18"/>
        </w:rPr>
        <w:t xml:space="preserve">zal in beginsel direct last hebben van een overtreding. Er is daarom niet sprake van overtredingen van voorschriften met een ‘grote normatieve lading’ en benadeling van derden buiten de afgebakende groep </w:t>
      </w:r>
      <w:proofErr w:type="spellStart"/>
      <w:r w:rsidRPr="00A15092">
        <w:rPr>
          <w:rFonts w:ascii="Verdana" w:hAnsi="Verdana" w:eastAsia="Verdana" w:cs="Verdana"/>
          <w:color w:val="000000" w:themeColor="text1"/>
          <w:sz w:val="18"/>
          <w:szCs w:val="18"/>
        </w:rPr>
        <w:t>normadressaten</w:t>
      </w:r>
      <w:proofErr w:type="spellEnd"/>
      <w:r w:rsidRPr="00A15092">
        <w:rPr>
          <w:rFonts w:ascii="Verdana" w:hAnsi="Verdana" w:eastAsia="Verdana" w:cs="Verdana"/>
          <w:color w:val="000000" w:themeColor="text1"/>
          <w:sz w:val="18"/>
          <w:szCs w:val="18"/>
        </w:rPr>
        <w:t xml:space="preserve"> waardoor enkel de inzet via het strafrecht gerechtvaardigd is. </w:t>
      </w:r>
      <w:r w:rsidRPr="00A15092" w:rsidR="00BC35B9">
        <w:rPr>
          <w:rFonts w:ascii="Verdana" w:hAnsi="Verdana" w:eastAsia="Verdana" w:cs="Verdana"/>
          <w:color w:val="000000" w:themeColor="text1"/>
          <w:sz w:val="18"/>
          <w:szCs w:val="18"/>
        </w:rPr>
        <w:t>H</w:t>
      </w:r>
      <w:r w:rsidRPr="00A15092">
        <w:rPr>
          <w:rFonts w:ascii="Verdana" w:hAnsi="Verdana" w:eastAsia="Verdana" w:cs="Verdana"/>
          <w:color w:val="000000" w:themeColor="text1"/>
          <w:sz w:val="18"/>
          <w:szCs w:val="18"/>
        </w:rPr>
        <w:t>iermee wordt niet gesteld dat de overtreding geen normatieve lading heeft. Geen of een onjuiste rapportage kan ertoe leiden dat de jaarverplichting niet correct wordt vastgesteld of een exploitant van een industriële</w:t>
      </w:r>
      <w:r w:rsidRPr="00A15092" w:rsidR="00BC35B9">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installatie onterecht geen jaarverplichting opgelegd krijgt</w:t>
      </w:r>
      <w:r w:rsidRPr="00A15092" w:rsidR="009C7324">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wat niet </w:t>
      </w:r>
      <w:r w:rsidRPr="00A15092" w:rsidR="6F46AD38">
        <w:rPr>
          <w:rFonts w:ascii="Verdana" w:hAnsi="Verdana" w:eastAsia="Verdana" w:cs="Verdana"/>
          <w:color w:val="000000" w:themeColor="text1"/>
          <w:sz w:val="18"/>
          <w:szCs w:val="18"/>
        </w:rPr>
        <w:t xml:space="preserve">is </w:t>
      </w:r>
      <w:r w:rsidRPr="00A15092">
        <w:rPr>
          <w:rFonts w:ascii="Verdana" w:hAnsi="Verdana" w:eastAsia="Verdana" w:cs="Verdana"/>
          <w:color w:val="000000" w:themeColor="text1"/>
          <w:sz w:val="18"/>
          <w:szCs w:val="18"/>
        </w:rPr>
        <w:t xml:space="preserve">te rechtvaardigen met het doel van </w:t>
      </w:r>
      <w:r w:rsidRPr="00A15092" w:rsidR="00BC35B9">
        <w:rPr>
          <w:rFonts w:ascii="Verdana" w:hAnsi="Verdana" w:eastAsia="Verdana" w:cs="Verdana"/>
          <w:color w:val="000000" w:themeColor="text1"/>
          <w:sz w:val="18"/>
          <w:szCs w:val="18"/>
        </w:rPr>
        <w:t xml:space="preserve">dit </w:t>
      </w:r>
      <w:r w:rsidRPr="00A15092">
        <w:rPr>
          <w:rFonts w:ascii="Verdana" w:hAnsi="Verdana" w:eastAsia="Verdana" w:cs="Verdana"/>
          <w:color w:val="000000" w:themeColor="text1"/>
          <w:sz w:val="18"/>
          <w:szCs w:val="18"/>
        </w:rPr>
        <w:t>wetsvoorstel.</w:t>
      </w:r>
    </w:p>
    <w:p w:rsidRPr="00A15092" w:rsidR="000926A0" w:rsidP="00486D13" w:rsidRDefault="000926A0" w14:paraId="08C6A8A9" w14:textId="77777777">
      <w:pPr>
        <w:spacing w:after="0" w:line="240" w:lineRule="auto"/>
        <w:ind w:hanging="10"/>
        <w:rPr>
          <w:rFonts w:ascii="Verdana" w:hAnsi="Verdana" w:eastAsia="Verdana" w:cs="Verdana"/>
          <w:color w:val="000000" w:themeColor="text1"/>
          <w:sz w:val="18"/>
          <w:szCs w:val="18"/>
        </w:rPr>
      </w:pPr>
    </w:p>
    <w:p w:rsidRPr="00A15092" w:rsidR="00222936" w:rsidP="00486D13" w:rsidRDefault="00E712BF" w14:paraId="6CE7D9B1" w14:textId="44332F2F">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feitelijke pakkans bij deze overtredingen is </w:t>
      </w:r>
      <w:r w:rsidRPr="00A15092" w:rsidR="00F05B63">
        <w:rPr>
          <w:rFonts w:ascii="Verdana" w:hAnsi="Verdana" w:eastAsia="Verdana" w:cs="Verdana"/>
          <w:color w:val="000000" w:themeColor="text1"/>
          <w:sz w:val="18"/>
          <w:szCs w:val="18"/>
        </w:rPr>
        <w:t xml:space="preserve">relatief groot. </w:t>
      </w:r>
      <w:r w:rsidRPr="00A15092" w:rsidR="002E3708">
        <w:rPr>
          <w:rFonts w:ascii="Verdana" w:hAnsi="Verdana" w:eastAsia="Verdana" w:cs="Verdana"/>
          <w:color w:val="000000" w:themeColor="text1"/>
          <w:sz w:val="18"/>
          <w:szCs w:val="18"/>
        </w:rPr>
        <w:t xml:space="preserve">De </w:t>
      </w:r>
      <w:r w:rsidRPr="00A15092" w:rsidR="00450B17">
        <w:rPr>
          <w:rFonts w:ascii="Verdana" w:hAnsi="Verdana" w:eastAsia="Verdana" w:cs="Verdana"/>
          <w:color w:val="000000" w:themeColor="text1"/>
          <w:sz w:val="18"/>
          <w:szCs w:val="18"/>
        </w:rPr>
        <w:t xml:space="preserve">NEa </w:t>
      </w:r>
      <w:r w:rsidRPr="00A15092" w:rsidR="002105D1">
        <w:rPr>
          <w:rFonts w:ascii="Verdana" w:hAnsi="Verdana" w:eastAsia="Verdana" w:cs="Verdana"/>
          <w:color w:val="000000" w:themeColor="text1"/>
          <w:sz w:val="18"/>
          <w:szCs w:val="18"/>
        </w:rPr>
        <w:t xml:space="preserve">is de beoogde uitvoerende, toezichthoudende en handhavende instantie. </w:t>
      </w:r>
      <w:r w:rsidRPr="00A15092" w:rsidR="00690D65">
        <w:rPr>
          <w:rFonts w:ascii="Verdana" w:hAnsi="Verdana" w:eastAsia="Verdana" w:cs="Verdana"/>
          <w:color w:val="000000" w:themeColor="text1"/>
          <w:sz w:val="18"/>
          <w:szCs w:val="18"/>
        </w:rPr>
        <w:t>Met de voorgestelde informatieverplichtingen en toezichtsbevoegdheden op grond van d</w:t>
      </w:r>
      <w:r w:rsidRPr="00A15092" w:rsidR="00CC5560">
        <w:rPr>
          <w:rFonts w:ascii="Verdana" w:hAnsi="Verdana" w:eastAsia="Verdana" w:cs="Verdana"/>
          <w:color w:val="000000" w:themeColor="text1"/>
          <w:sz w:val="18"/>
          <w:szCs w:val="18"/>
        </w:rPr>
        <w:t xml:space="preserve">e </w:t>
      </w:r>
      <w:proofErr w:type="spellStart"/>
      <w:r w:rsidRPr="00A15092" w:rsidR="6E32F10F">
        <w:rPr>
          <w:rFonts w:ascii="Verdana" w:hAnsi="Verdana" w:eastAsia="Verdana" w:cs="Verdana"/>
          <w:color w:val="000000" w:themeColor="text1"/>
          <w:sz w:val="18"/>
          <w:szCs w:val="18"/>
        </w:rPr>
        <w:t>Awb</w:t>
      </w:r>
      <w:proofErr w:type="spellEnd"/>
      <w:r w:rsidRPr="00A15092" w:rsidR="00CC5560">
        <w:rPr>
          <w:rFonts w:ascii="Verdana" w:hAnsi="Verdana" w:eastAsia="Verdana" w:cs="Verdana"/>
          <w:color w:val="000000" w:themeColor="text1"/>
          <w:sz w:val="18"/>
          <w:szCs w:val="18"/>
        </w:rPr>
        <w:t xml:space="preserve"> kan</w:t>
      </w:r>
      <w:r w:rsidRPr="00A15092" w:rsidR="002E3708">
        <w:rPr>
          <w:rFonts w:ascii="Verdana" w:hAnsi="Verdana" w:eastAsia="Verdana" w:cs="Verdana"/>
          <w:color w:val="000000" w:themeColor="text1"/>
          <w:sz w:val="18"/>
          <w:szCs w:val="18"/>
        </w:rPr>
        <w:t xml:space="preserve"> de</w:t>
      </w:r>
      <w:r w:rsidRPr="00A15092" w:rsidR="00CC5560">
        <w:rPr>
          <w:rFonts w:ascii="Verdana" w:hAnsi="Verdana" w:eastAsia="Verdana" w:cs="Verdana"/>
          <w:color w:val="000000" w:themeColor="text1"/>
          <w:sz w:val="18"/>
          <w:szCs w:val="18"/>
        </w:rPr>
        <w:t xml:space="preserve"> </w:t>
      </w:r>
      <w:proofErr w:type="spellStart"/>
      <w:r w:rsidRPr="00A15092" w:rsidR="00CC5560">
        <w:rPr>
          <w:rFonts w:ascii="Verdana" w:hAnsi="Verdana" w:eastAsia="Verdana" w:cs="Verdana"/>
          <w:color w:val="000000" w:themeColor="text1"/>
          <w:sz w:val="18"/>
          <w:szCs w:val="18"/>
        </w:rPr>
        <w:t>NEa</w:t>
      </w:r>
      <w:proofErr w:type="spellEnd"/>
      <w:r w:rsidRPr="00A15092" w:rsidR="00CC5560">
        <w:rPr>
          <w:rFonts w:ascii="Verdana" w:hAnsi="Verdana" w:eastAsia="Verdana" w:cs="Verdana"/>
          <w:color w:val="000000" w:themeColor="text1"/>
          <w:sz w:val="18"/>
          <w:szCs w:val="18"/>
        </w:rPr>
        <w:t xml:space="preserve"> de </w:t>
      </w:r>
      <w:r w:rsidRPr="00A15092" w:rsidR="00EC674F">
        <w:rPr>
          <w:rFonts w:ascii="Verdana" w:hAnsi="Verdana" w:eastAsia="Verdana" w:cs="Verdana"/>
          <w:color w:val="000000" w:themeColor="text1"/>
          <w:sz w:val="18"/>
          <w:szCs w:val="18"/>
        </w:rPr>
        <w:t>doelgroep en</w:t>
      </w:r>
      <w:r w:rsidRPr="00A15092" w:rsidR="000D4388">
        <w:rPr>
          <w:rFonts w:ascii="Verdana" w:hAnsi="Verdana" w:eastAsia="Verdana" w:cs="Verdana"/>
          <w:color w:val="000000" w:themeColor="text1"/>
          <w:sz w:val="18"/>
          <w:szCs w:val="18"/>
        </w:rPr>
        <w:t xml:space="preserve"> het water</w:t>
      </w:r>
      <w:r w:rsidRPr="00A15092" w:rsidR="00524AC9">
        <w:rPr>
          <w:rFonts w:ascii="Verdana" w:hAnsi="Verdana" w:eastAsia="Verdana" w:cs="Verdana"/>
          <w:color w:val="000000" w:themeColor="text1"/>
          <w:sz w:val="18"/>
          <w:szCs w:val="18"/>
        </w:rPr>
        <w:t>s</w:t>
      </w:r>
      <w:r w:rsidRPr="00A15092" w:rsidR="000D4388">
        <w:rPr>
          <w:rFonts w:ascii="Verdana" w:hAnsi="Verdana" w:eastAsia="Verdana" w:cs="Verdana"/>
          <w:color w:val="000000" w:themeColor="text1"/>
          <w:sz w:val="18"/>
          <w:szCs w:val="18"/>
        </w:rPr>
        <w:t xml:space="preserve">tofgebruik goed in beeld krijgen. </w:t>
      </w:r>
      <w:r w:rsidRPr="00A15092" w:rsidR="009E2E24">
        <w:rPr>
          <w:rFonts w:ascii="Verdana" w:hAnsi="Verdana" w:eastAsia="Verdana" w:cs="Verdana"/>
          <w:color w:val="000000" w:themeColor="text1"/>
          <w:sz w:val="18"/>
          <w:szCs w:val="18"/>
        </w:rPr>
        <w:t>Voor de bestuursrechtelijke handhaving is</w:t>
      </w:r>
      <w:r w:rsidRPr="00A15092" w:rsidR="002E3708">
        <w:rPr>
          <w:rFonts w:ascii="Verdana" w:hAnsi="Verdana" w:eastAsia="Verdana" w:cs="Verdana"/>
          <w:color w:val="000000" w:themeColor="text1"/>
          <w:sz w:val="18"/>
          <w:szCs w:val="18"/>
        </w:rPr>
        <w:t xml:space="preserve"> de</w:t>
      </w:r>
      <w:r w:rsidRPr="00A15092" w:rsidR="00E379A5">
        <w:rPr>
          <w:rFonts w:ascii="Verdana" w:hAnsi="Verdana" w:eastAsia="Verdana" w:cs="Verdana"/>
          <w:color w:val="000000" w:themeColor="text1"/>
          <w:sz w:val="18"/>
          <w:szCs w:val="18"/>
        </w:rPr>
        <w:t xml:space="preserve"> </w:t>
      </w:r>
      <w:r w:rsidRPr="00A15092" w:rsidR="009E2E24">
        <w:rPr>
          <w:rFonts w:ascii="Verdana" w:hAnsi="Verdana" w:eastAsia="Verdana" w:cs="Verdana"/>
          <w:color w:val="000000" w:themeColor="text1"/>
          <w:sz w:val="18"/>
          <w:szCs w:val="18"/>
        </w:rPr>
        <w:t>NEa</w:t>
      </w:r>
      <w:r w:rsidRPr="00A15092" w:rsidR="00E379A5">
        <w:rPr>
          <w:rFonts w:ascii="Verdana" w:hAnsi="Verdana" w:eastAsia="Verdana" w:cs="Verdana"/>
          <w:color w:val="000000" w:themeColor="text1"/>
          <w:sz w:val="18"/>
          <w:szCs w:val="18"/>
        </w:rPr>
        <w:t xml:space="preserve"> dan ook</w:t>
      </w:r>
      <w:r w:rsidRPr="00A15092" w:rsidR="009E2E24">
        <w:rPr>
          <w:rFonts w:ascii="Verdana" w:hAnsi="Verdana" w:eastAsia="Verdana" w:cs="Verdana"/>
          <w:color w:val="000000" w:themeColor="text1"/>
          <w:sz w:val="18"/>
          <w:szCs w:val="18"/>
        </w:rPr>
        <w:t xml:space="preserve"> bij uitstek de geschikte organisatie. </w:t>
      </w:r>
      <w:r w:rsidRPr="00A15092" w:rsidR="002E3708">
        <w:rPr>
          <w:rFonts w:ascii="Verdana" w:hAnsi="Verdana" w:eastAsia="Verdana" w:cs="Verdana"/>
          <w:color w:val="000000" w:themeColor="text1"/>
          <w:sz w:val="18"/>
          <w:szCs w:val="18"/>
        </w:rPr>
        <w:t xml:space="preserve">De </w:t>
      </w:r>
      <w:r w:rsidRPr="00A15092" w:rsidR="009E2E24">
        <w:rPr>
          <w:rFonts w:ascii="Verdana" w:hAnsi="Verdana" w:eastAsia="Verdana" w:cs="Verdana"/>
          <w:color w:val="000000" w:themeColor="text1"/>
          <w:sz w:val="18"/>
          <w:szCs w:val="18"/>
        </w:rPr>
        <w:t xml:space="preserve">NEa heeft al veel kennis en ervaring opgedaan als toezichthouder, bestuursrechtelijke handhaver en uitvoeringsinstantie voor de verplichting hernieuwbare energie voor vervoer </w:t>
      </w:r>
      <w:r w:rsidRPr="00A15092" w:rsidR="00774D49">
        <w:rPr>
          <w:rFonts w:ascii="Verdana" w:hAnsi="Verdana" w:eastAsia="Verdana" w:cs="Verdana"/>
          <w:color w:val="000000" w:themeColor="text1"/>
          <w:sz w:val="18"/>
          <w:szCs w:val="18"/>
        </w:rPr>
        <w:t xml:space="preserve">in titel 9.7 van de Wm </w:t>
      </w:r>
      <w:r w:rsidRPr="00A15092" w:rsidR="009E2E24">
        <w:rPr>
          <w:rFonts w:ascii="Verdana" w:hAnsi="Verdana" w:eastAsia="Verdana" w:cs="Verdana"/>
          <w:color w:val="000000" w:themeColor="text1"/>
          <w:sz w:val="18"/>
          <w:szCs w:val="18"/>
        </w:rPr>
        <w:t xml:space="preserve">en </w:t>
      </w:r>
      <w:r w:rsidRPr="00A15092" w:rsidR="004D30F1">
        <w:rPr>
          <w:rFonts w:ascii="Verdana" w:hAnsi="Verdana" w:eastAsia="Verdana" w:cs="Verdana"/>
          <w:color w:val="000000" w:themeColor="text1"/>
          <w:sz w:val="18"/>
          <w:szCs w:val="18"/>
        </w:rPr>
        <w:t xml:space="preserve">het </w:t>
      </w:r>
      <w:r w:rsidRPr="00A15092" w:rsidR="009E2E24">
        <w:rPr>
          <w:rFonts w:ascii="Verdana" w:hAnsi="Verdana" w:eastAsia="Verdana" w:cs="Verdana"/>
          <w:color w:val="000000" w:themeColor="text1"/>
          <w:sz w:val="18"/>
          <w:szCs w:val="18"/>
        </w:rPr>
        <w:t>EU ETS.</w:t>
      </w:r>
      <w:r w:rsidRPr="00A15092" w:rsidR="002E3708">
        <w:rPr>
          <w:rFonts w:ascii="Verdana" w:hAnsi="Verdana" w:eastAsia="Verdana" w:cs="Verdana"/>
          <w:color w:val="000000" w:themeColor="text1"/>
          <w:sz w:val="18"/>
          <w:szCs w:val="18"/>
        </w:rPr>
        <w:t xml:space="preserve"> De</w:t>
      </w:r>
      <w:r w:rsidRPr="00A15092" w:rsidR="009E2E24">
        <w:rPr>
          <w:rFonts w:ascii="Verdana" w:hAnsi="Verdana" w:eastAsia="Verdana" w:cs="Verdana"/>
          <w:color w:val="000000" w:themeColor="text1"/>
          <w:sz w:val="18"/>
          <w:szCs w:val="18"/>
        </w:rPr>
        <w:t xml:space="preserve"> NEa heeft tevens bijzondere specialistische kennis die benodigd is voor de punitieve handhaving van overtredingen van de in dit voorstel opgenomen normen.</w:t>
      </w:r>
    </w:p>
    <w:p w:rsidRPr="00A15092" w:rsidR="009A40A7" w:rsidP="00486D13" w:rsidRDefault="009A40A7" w14:paraId="5826BF0A" w14:textId="77777777">
      <w:pPr>
        <w:spacing w:after="0" w:line="240" w:lineRule="auto"/>
        <w:ind w:hanging="10"/>
        <w:rPr>
          <w:rFonts w:ascii="Verdana" w:hAnsi="Verdana" w:eastAsia="Verdana" w:cs="Verdana"/>
          <w:color w:val="000000" w:themeColor="text1"/>
          <w:sz w:val="18"/>
          <w:szCs w:val="18"/>
        </w:rPr>
      </w:pPr>
    </w:p>
    <w:p w:rsidRPr="00A15092" w:rsidR="00973E1B" w:rsidP="00486D13" w:rsidRDefault="00973E1B" w14:paraId="38DF566F" w14:textId="4E13076F">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De aard van de benodigde sanctie zal vooral punitief zijn. </w:t>
      </w:r>
      <w:r w:rsidRPr="00A15092" w:rsidR="002F0A27">
        <w:rPr>
          <w:rFonts w:ascii="Verdana" w:hAnsi="Verdana" w:eastAsia="Verdana" w:cs="Verdana"/>
          <w:color w:val="000000" w:themeColor="text1"/>
          <w:sz w:val="18"/>
          <w:szCs w:val="18"/>
        </w:rPr>
        <w:t>De overtreder wordt hierdoor direct geconfronteerd met zijn gedraging. Hier</w:t>
      </w:r>
      <w:r w:rsidRPr="00A15092" w:rsidR="003E3986">
        <w:rPr>
          <w:rFonts w:ascii="Verdana" w:hAnsi="Verdana" w:eastAsia="Verdana" w:cs="Verdana"/>
          <w:color w:val="000000" w:themeColor="text1"/>
          <w:sz w:val="18"/>
          <w:szCs w:val="18"/>
        </w:rPr>
        <w:t xml:space="preserve">uit zal zowel een generale als een speciale preventieve werking vanuit gaan. De </w:t>
      </w:r>
      <w:r w:rsidRPr="00A15092" w:rsidR="00BA4120">
        <w:rPr>
          <w:rFonts w:ascii="Verdana" w:hAnsi="Verdana" w:eastAsia="Verdana" w:cs="Verdana"/>
          <w:color w:val="000000" w:themeColor="text1"/>
          <w:sz w:val="18"/>
          <w:szCs w:val="18"/>
        </w:rPr>
        <w:t>dreiging</w:t>
      </w:r>
      <w:r w:rsidRPr="00A15092" w:rsidR="003E3986">
        <w:rPr>
          <w:rFonts w:ascii="Verdana" w:hAnsi="Verdana" w:eastAsia="Verdana" w:cs="Verdana"/>
          <w:color w:val="000000" w:themeColor="text1"/>
          <w:sz w:val="18"/>
          <w:szCs w:val="18"/>
        </w:rPr>
        <w:t xml:space="preserve"> van een </w:t>
      </w:r>
      <w:r w:rsidRPr="00A15092" w:rsidR="00A641B3">
        <w:rPr>
          <w:rFonts w:ascii="Verdana" w:hAnsi="Verdana" w:eastAsia="Verdana" w:cs="Verdana"/>
          <w:color w:val="000000" w:themeColor="text1"/>
          <w:sz w:val="18"/>
          <w:szCs w:val="18"/>
        </w:rPr>
        <w:t xml:space="preserve">bestuurlijke boete zal een </w:t>
      </w:r>
      <w:r w:rsidRPr="00A15092" w:rsidR="009619F9">
        <w:rPr>
          <w:rFonts w:ascii="Verdana" w:hAnsi="Verdana" w:eastAsia="Verdana" w:cs="Verdana"/>
          <w:color w:val="000000" w:themeColor="text1"/>
          <w:sz w:val="18"/>
          <w:szCs w:val="18"/>
        </w:rPr>
        <w:t xml:space="preserve">stimulans </w:t>
      </w:r>
      <w:r w:rsidRPr="00A15092" w:rsidR="00A641B3">
        <w:rPr>
          <w:rFonts w:ascii="Verdana" w:hAnsi="Verdana" w:eastAsia="Verdana" w:cs="Verdana"/>
          <w:color w:val="000000" w:themeColor="text1"/>
          <w:sz w:val="18"/>
          <w:szCs w:val="18"/>
        </w:rPr>
        <w:t xml:space="preserve">geven aan alle </w:t>
      </w:r>
      <w:proofErr w:type="spellStart"/>
      <w:r w:rsidRPr="00A15092" w:rsidR="00A641B3">
        <w:rPr>
          <w:rFonts w:ascii="Verdana" w:hAnsi="Verdana" w:eastAsia="Verdana" w:cs="Verdana"/>
          <w:color w:val="000000" w:themeColor="text1"/>
          <w:sz w:val="18"/>
          <w:szCs w:val="18"/>
        </w:rPr>
        <w:t>normadressaten</w:t>
      </w:r>
      <w:proofErr w:type="spellEnd"/>
      <w:r w:rsidRPr="00A15092" w:rsidR="00A641B3">
        <w:rPr>
          <w:rFonts w:ascii="Verdana" w:hAnsi="Verdana" w:eastAsia="Verdana" w:cs="Verdana"/>
          <w:color w:val="000000" w:themeColor="text1"/>
          <w:sz w:val="18"/>
          <w:szCs w:val="18"/>
        </w:rPr>
        <w:t xml:space="preserve"> om</w:t>
      </w:r>
      <w:r w:rsidRPr="00A15092" w:rsidR="00FA69BB">
        <w:rPr>
          <w:rFonts w:ascii="Verdana" w:hAnsi="Verdana" w:eastAsia="Verdana" w:cs="Verdana"/>
          <w:color w:val="000000" w:themeColor="text1"/>
          <w:sz w:val="18"/>
          <w:szCs w:val="18"/>
        </w:rPr>
        <w:t xml:space="preserve"> aan hun rapportageverplichtingen te kunnen voldoen</w:t>
      </w:r>
      <w:r w:rsidRPr="00A15092" w:rsidR="00BB3361">
        <w:rPr>
          <w:rFonts w:ascii="Verdana" w:hAnsi="Verdana" w:eastAsia="Verdana" w:cs="Verdana"/>
          <w:color w:val="000000" w:themeColor="text1"/>
          <w:sz w:val="18"/>
          <w:szCs w:val="18"/>
        </w:rPr>
        <w:t xml:space="preserve">. Maar ook wanneer een overtreding direct wordt afgestraft met een </w:t>
      </w:r>
      <w:r w:rsidRPr="00A15092" w:rsidR="00C91DB5">
        <w:rPr>
          <w:rFonts w:ascii="Verdana" w:hAnsi="Verdana" w:eastAsia="Verdana" w:cs="Verdana"/>
          <w:color w:val="000000" w:themeColor="text1"/>
          <w:sz w:val="18"/>
          <w:szCs w:val="18"/>
        </w:rPr>
        <w:t xml:space="preserve">bestuurlijke boete is er een sterke </w:t>
      </w:r>
      <w:r w:rsidRPr="00A15092" w:rsidR="00A90C94">
        <w:rPr>
          <w:rFonts w:ascii="Verdana" w:hAnsi="Verdana" w:eastAsia="Verdana" w:cs="Verdana"/>
          <w:color w:val="000000" w:themeColor="text1"/>
          <w:sz w:val="18"/>
          <w:szCs w:val="18"/>
        </w:rPr>
        <w:t xml:space="preserve">stimulans </w:t>
      </w:r>
      <w:r w:rsidRPr="00A15092" w:rsidR="00C91DB5">
        <w:rPr>
          <w:rFonts w:ascii="Verdana" w:hAnsi="Verdana" w:eastAsia="Verdana" w:cs="Verdana"/>
          <w:color w:val="000000" w:themeColor="text1"/>
          <w:sz w:val="18"/>
          <w:szCs w:val="18"/>
        </w:rPr>
        <w:t xml:space="preserve">om bij het volgende kalenderjaar </w:t>
      </w:r>
      <w:r w:rsidRPr="00A15092" w:rsidR="009E2E24">
        <w:rPr>
          <w:rFonts w:ascii="Verdana" w:hAnsi="Verdana" w:eastAsia="Verdana" w:cs="Verdana"/>
          <w:color w:val="000000" w:themeColor="text1"/>
          <w:sz w:val="18"/>
          <w:szCs w:val="18"/>
        </w:rPr>
        <w:t xml:space="preserve">zorgvuldig en correct aan de rapportageverplichtingen te voldoen. </w:t>
      </w:r>
    </w:p>
    <w:p w:rsidRPr="00A15092" w:rsidR="12B0420E" w:rsidP="00486D13" w:rsidRDefault="12B0420E" w14:paraId="346A785C" w14:textId="621D9719">
      <w:pPr>
        <w:spacing w:after="0" w:line="240" w:lineRule="auto"/>
        <w:ind w:hanging="10"/>
        <w:rPr>
          <w:rFonts w:ascii="Verdana" w:hAnsi="Verdana" w:eastAsia="Verdana" w:cs="Verdana"/>
          <w:color w:val="000000" w:themeColor="text1"/>
          <w:sz w:val="18"/>
          <w:szCs w:val="18"/>
        </w:rPr>
      </w:pPr>
    </w:p>
    <w:p w:rsidRPr="00A15092" w:rsidR="12B0420E" w:rsidP="00486D13" w:rsidRDefault="652AAE89" w14:paraId="7CBD1655" w14:textId="35593D13">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In de naleving van de </w:t>
      </w:r>
      <w:r w:rsidRPr="00A15092" w:rsidR="0013513E">
        <w:rPr>
          <w:rFonts w:ascii="Verdana" w:hAnsi="Verdana" w:eastAsia="Verdana" w:cs="Verdana"/>
          <w:color w:val="000000" w:themeColor="text1"/>
          <w:sz w:val="18"/>
          <w:szCs w:val="18"/>
        </w:rPr>
        <w:t xml:space="preserve">wettelijke eisen aan RFNBO’s </w:t>
      </w:r>
      <w:r w:rsidRPr="00A15092">
        <w:rPr>
          <w:rFonts w:ascii="Verdana" w:hAnsi="Verdana" w:eastAsia="Verdana" w:cs="Verdana"/>
          <w:color w:val="000000" w:themeColor="text1"/>
          <w:sz w:val="18"/>
          <w:szCs w:val="18"/>
        </w:rPr>
        <w:t xml:space="preserve">(en de daarmee samenhangende bepalingen) </w:t>
      </w:r>
      <w:r w:rsidRPr="00A15092" w:rsidR="00B46738">
        <w:rPr>
          <w:rFonts w:ascii="Verdana" w:hAnsi="Verdana" w:eastAsia="Verdana" w:cs="Verdana"/>
          <w:color w:val="000000" w:themeColor="text1"/>
          <w:sz w:val="18"/>
          <w:szCs w:val="18"/>
        </w:rPr>
        <w:t xml:space="preserve">door alle marktdeelnemers in de toeleveringsketen van </w:t>
      </w:r>
      <w:r w:rsidRPr="00A15092" w:rsidR="00844075">
        <w:rPr>
          <w:rFonts w:ascii="Verdana" w:hAnsi="Verdana" w:eastAsia="Verdana" w:cs="Verdana"/>
          <w:color w:val="000000" w:themeColor="text1"/>
          <w:sz w:val="18"/>
          <w:szCs w:val="18"/>
        </w:rPr>
        <w:t>RFNBO’s</w:t>
      </w:r>
      <w:r w:rsidRPr="00A15092" w:rsidR="00740905">
        <w:rPr>
          <w:rFonts w:ascii="Verdana" w:hAnsi="Verdana" w:eastAsia="Verdana" w:cs="Verdana"/>
          <w:color w:val="000000" w:themeColor="text1"/>
          <w:sz w:val="18"/>
          <w:szCs w:val="18"/>
        </w:rPr>
        <w:t xml:space="preserve"> </w:t>
      </w:r>
      <w:r w:rsidRPr="00A15092">
        <w:rPr>
          <w:rFonts w:ascii="Verdana" w:hAnsi="Verdana" w:eastAsia="Verdana" w:cs="Verdana"/>
          <w:color w:val="000000" w:themeColor="text1"/>
          <w:sz w:val="18"/>
          <w:szCs w:val="18"/>
        </w:rPr>
        <w:t>is er naast publiek toezicht reeds sprake van een systeem van privaat toezicht</w:t>
      </w:r>
      <w:r w:rsidRPr="00A15092" w:rsidR="00851F0F">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waardoor overtredingen al in een vroege fase kunnen worden gesignaleerd en gecorrigeerd. Overtredingen van de </w:t>
      </w:r>
      <w:r w:rsidRPr="00A15092" w:rsidR="009B2366">
        <w:rPr>
          <w:rFonts w:ascii="Verdana" w:hAnsi="Verdana" w:eastAsia="Verdana" w:cs="Verdana"/>
          <w:color w:val="000000" w:themeColor="text1"/>
          <w:sz w:val="18"/>
          <w:szCs w:val="18"/>
        </w:rPr>
        <w:t xml:space="preserve">wettelijke eisen aan RFNBO’s </w:t>
      </w:r>
      <w:r w:rsidRPr="00A15092">
        <w:rPr>
          <w:rFonts w:ascii="Verdana" w:hAnsi="Verdana" w:eastAsia="Verdana" w:cs="Verdana"/>
          <w:color w:val="000000" w:themeColor="text1"/>
          <w:sz w:val="18"/>
          <w:szCs w:val="18"/>
        </w:rPr>
        <w:t xml:space="preserve">kunnen leiden tot een fictieve verwezenlijking van de doelstelling die ten grondslag ligt aan het wetsvoorstel en ‘vervuiling’ van de </w:t>
      </w:r>
      <w:r w:rsidRPr="00A15092" w:rsidR="001E30C1">
        <w:rPr>
          <w:rFonts w:ascii="Verdana" w:hAnsi="Verdana" w:eastAsia="Verdana" w:cs="Verdana"/>
          <w:color w:val="000000" w:themeColor="text1"/>
          <w:sz w:val="18"/>
          <w:szCs w:val="18"/>
        </w:rPr>
        <w:t>broeikasgasemissiereductieketen</w:t>
      </w:r>
      <w:r w:rsidRPr="00A15092">
        <w:rPr>
          <w:rFonts w:ascii="Verdana" w:hAnsi="Verdana" w:eastAsia="Verdana" w:cs="Verdana"/>
          <w:color w:val="000000" w:themeColor="text1"/>
          <w:sz w:val="18"/>
          <w:szCs w:val="18"/>
        </w:rPr>
        <w:t>. Ook bij dergelijke overtredingen is een directe confrontatie met het onrechtmatige gedrag en de sanctie nodig om snel en tot optimale naleving te komen en wordt handhaving met een bestuurlijke boete voorgesteld.</w:t>
      </w:r>
    </w:p>
    <w:p w:rsidRPr="00A15092" w:rsidR="12B0420E" w:rsidP="00486D13" w:rsidRDefault="12B0420E" w14:paraId="5BD63FDC" w14:textId="0C34DBC5">
      <w:pPr>
        <w:spacing w:after="0" w:line="240" w:lineRule="auto"/>
        <w:rPr>
          <w:rFonts w:ascii="Verdana" w:hAnsi="Verdana" w:eastAsia="Verdana" w:cs="Verdana"/>
          <w:color w:val="000000" w:themeColor="text1"/>
          <w:sz w:val="18"/>
          <w:szCs w:val="18"/>
        </w:rPr>
      </w:pPr>
    </w:p>
    <w:p w:rsidRPr="00A15092" w:rsidR="00F01D27" w:rsidP="00486D13" w:rsidRDefault="00752651" w14:paraId="56015740" w14:textId="5EE7AB4E">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Wat betreft de tweede categorie </w:t>
      </w:r>
      <w:r w:rsidRPr="00A15092" w:rsidR="00004174">
        <w:rPr>
          <w:rFonts w:ascii="Verdana" w:hAnsi="Verdana" w:eastAsia="Verdana" w:cs="Verdana"/>
          <w:color w:val="000000" w:themeColor="text1"/>
          <w:sz w:val="18"/>
          <w:szCs w:val="18"/>
        </w:rPr>
        <w:t xml:space="preserve">verplichtingen die bij overtreding voor handhaving in aanmerking komen </w:t>
      </w:r>
      <w:r w:rsidRPr="00A15092" w:rsidR="00456D7F">
        <w:rPr>
          <w:rFonts w:ascii="Verdana" w:hAnsi="Verdana" w:eastAsia="Verdana" w:cs="Verdana"/>
          <w:color w:val="000000" w:themeColor="text1"/>
          <w:sz w:val="18"/>
          <w:szCs w:val="18"/>
        </w:rPr>
        <w:t xml:space="preserve">gaat het om de </w:t>
      </w:r>
      <w:r w:rsidRPr="00A15092" w:rsidR="000A57AC">
        <w:rPr>
          <w:rFonts w:ascii="Verdana" w:hAnsi="Verdana" w:eastAsia="Verdana" w:cs="Verdana"/>
          <w:color w:val="000000" w:themeColor="text1"/>
          <w:sz w:val="18"/>
          <w:szCs w:val="18"/>
        </w:rPr>
        <w:t>kern van de voorgestelde jaarverplichting.</w:t>
      </w:r>
      <w:r w:rsidRPr="00A15092" w:rsidR="00AF79AC">
        <w:rPr>
          <w:rFonts w:ascii="Verdana" w:hAnsi="Verdana" w:eastAsia="Verdana" w:cs="Verdana"/>
          <w:color w:val="000000" w:themeColor="text1"/>
          <w:sz w:val="18"/>
          <w:szCs w:val="18"/>
        </w:rPr>
        <w:t xml:space="preserve"> </w:t>
      </w:r>
      <w:r w:rsidRPr="00A15092" w:rsidR="001F71B9">
        <w:rPr>
          <w:rFonts w:ascii="Verdana" w:hAnsi="Verdana" w:eastAsia="Verdana" w:cs="Verdana"/>
          <w:color w:val="000000" w:themeColor="text1"/>
          <w:sz w:val="18"/>
          <w:szCs w:val="18"/>
        </w:rPr>
        <w:t>De</w:t>
      </w:r>
      <w:r w:rsidRPr="00A15092" w:rsidDel="004844E0" w:rsidR="00CD665A">
        <w:rPr>
          <w:rFonts w:ascii="Verdana" w:hAnsi="Verdana" w:eastAsia="Verdana" w:cs="Verdana"/>
          <w:color w:val="000000" w:themeColor="text1"/>
          <w:sz w:val="18"/>
          <w:szCs w:val="18"/>
        </w:rPr>
        <w:t xml:space="preserve"> </w:t>
      </w:r>
      <w:r w:rsidRPr="00A15092" w:rsidR="004844E0">
        <w:rPr>
          <w:rFonts w:ascii="Verdana" w:hAnsi="Verdana" w:eastAsia="Verdana" w:cs="Verdana"/>
          <w:color w:val="000000" w:themeColor="text1"/>
          <w:sz w:val="18"/>
          <w:szCs w:val="18"/>
        </w:rPr>
        <w:t xml:space="preserve">exploitant van een industriële installatie die onder de jaarverplichting valt, </w:t>
      </w:r>
      <w:r w:rsidRPr="00A15092" w:rsidR="00EA0B3A">
        <w:rPr>
          <w:rFonts w:ascii="Verdana" w:hAnsi="Verdana" w:eastAsia="Verdana" w:cs="Verdana"/>
          <w:color w:val="000000" w:themeColor="text1"/>
          <w:sz w:val="18"/>
          <w:szCs w:val="18"/>
        </w:rPr>
        <w:t xml:space="preserve">kan alleen aan zijn jaarverplichting voldoen met HWI’s. Deze HWI’s kunnen alleen op een rekening in het HWI-register </w:t>
      </w:r>
      <w:r w:rsidRPr="00A15092" w:rsidR="00163C98">
        <w:rPr>
          <w:rFonts w:ascii="Verdana" w:hAnsi="Verdana" w:eastAsia="Verdana" w:cs="Verdana"/>
          <w:color w:val="000000" w:themeColor="text1"/>
          <w:sz w:val="18"/>
          <w:szCs w:val="18"/>
        </w:rPr>
        <w:t xml:space="preserve">worden </w:t>
      </w:r>
      <w:r w:rsidRPr="00A15092" w:rsidR="00EA0B3A">
        <w:rPr>
          <w:rFonts w:ascii="Verdana" w:hAnsi="Verdana" w:eastAsia="Verdana" w:cs="Verdana"/>
          <w:color w:val="000000" w:themeColor="text1"/>
          <w:sz w:val="18"/>
          <w:szCs w:val="18"/>
        </w:rPr>
        <w:t>gehouden. Hier</w:t>
      </w:r>
      <w:r w:rsidRPr="00A15092" w:rsidR="00AC2F2B">
        <w:rPr>
          <w:rFonts w:ascii="Verdana" w:hAnsi="Verdana" w:eastAsia="Verdana" w:cs="Verdana"/>
          <w:color w:val="000000" w:themeColor="text1"/>
          <w:sz w:val="18"/>
          <w:szCs w:val="18"/>
        </w:rPr>
        <w:t xml:space="preserve">toe is de exploitant van een industriële installatie verplicht een rekening met </w:t>
      </w:r>
      <w:r w:rsidRPr="00A15092" w:rsidR="00737BD4">
        <w:rPr>
          <w:rFonts w:ascii="Verdana" w:hAnsi="Verdana" w:eastAsia="Verdana" w:cs="Verdana"/>
          <w:color w:val="000000" w:themeColor="text1"/>
          <w:sz w:val="18"/>
          <w:szCs w:val="18"/>
        </w:rPr>
        <w:t xml:space="preserve">jaarverplichtingfaciliteit </w:t>
      </w:r>
      <w:r w:rsidRPr="00A15092" w:rsidR="00AC2F2B">
        <w:rPr>
          <w:rFonts w:ascii="Verdana" w:hAnsi="Verdana" w:eastAsia="Verdana" w:cs="Verdana"/>
          <w:color w:val="000000" w:themeColor="text1"/>
          <w:sz w:val="18"/>
          <w:szCs w:val="18"/>
        </w:rPr>
        <w:t>te open</w:t>
      </w:r>
      <w:r w:rsidRPr="00A15092" w:rsidR="00384080">
        <w:rPr>
          <w:rFonts w:ascii="Verdana" w:hAnsi="Verdana" w:eastAsia="Verdana" w:cs="Verdana"/>
          <w:color w:val="000000" w:themeColor="text1"/>
          <w:sz w:val="18"/>
          <w:szCs w:val="18"/>
        </w:rPr>
        <w:t xml:space="preserve">en. Doet de exploitant dat niet, dan ontloopt hij zijn jaarverplichting. </w:t>
      </w:r>
      <w:r w:rsidRPr="00A15092" w:rsidR="00C731FF">
        <w:rPr>
          <w:rFonts w:ascii="Verdana" w:hAnsi="Verdana" w:eastAsia="Verdana" w:cs="Verdana"/>
          <w:color w:val="000000" w:themeColor="text1"/>
          <w:sz w:val="18"/>
          <w:szCs w:val="18"/>
        </w:rPr>
        <w:t xml:space="preserve">Dat zal in ieder geval leiden tot financieel voordeel voor de exploitant en daarmee een concurrentievoordeel ten opzichte van </w:t>
      </w:r>
      <w:r w:rsidRPr="00A15092" w:rsidR="0018444B">
        <w:rPr>
          <w:rFonts w:ascii="Verdana" w:hAnsi="Verdana" w:eastAsia="Verdana" w:cs="Verdana"/>
          <w:color w:val="000000" w:themeColor="text1"/>
          <w:sz w:val="18"/>
          <w:szCs w:val="18"/>
        </w:rPr>
        <w:t xml:space="preserve">de exploitanten </w:t>
      </w:r>
      <w:r w:rsidRPr="00A15092" w:rsidR="00C731FF">
        <w:rPr>
          <w:rFonts w:ascii="Verdana" w:hAnsi="Verdana" w:eastAsia="Verdana" w:cs="Verdana"/>
          <w:color w:val="000000" w:themeColor="text1"/>
          <w:sz w:val="18"/>
          <w:szCs w:val="18"/>
        </w:rPr>
        <w:t xml:space="preserve">die wel </w:t>
      </w:r>
      <w:r w:rsidRPr="00A15092" w:rsidR="0075140D">
        <w:rPr>
          <w:rFonts w:ascii="Verdana" w:hAnsi="Verdana" w:eastAsia="Verdana" w:cs="Verdana"/>
          <w:color w:val="000000" w:themeColor="text1"/>
          <w:sz w:val="18"/>
          <w:szCs w:val="18"/>
        </w:rPr>
        <w:t xml:space="preserve">een rekening openen en </w:t>
      </w:r>
      <w:r w:rsidRPr="00A15092" w:rsidR="00C731FF">
        <w:rPr>
          <w:rFonts w:ascii="Verdana" w:hAnsi="Verdana" w:eastAsia="Verdana" w:cs="Verdana"/>
          <w:color w:val="000000" w:themeColor="text1"/>
          <w:sz w:val="18"/>
          <w:szCs w:val="18"/>
        </w:rPr>
        <w:t xml:space="preserve">aan hun </w:t>
      </w:r>
      <w:r w:rsidRPr="00A15092" w:rsidR="00B9139A">
        <w:rPr>
          <w:rFonts w:ascii="Verdana" w:hAnsi="Verdana" w:eastAsia="Verdana" w:cs="Verdana"/>
          <w:color w:val="000000" w:themeColor="text1"/>
          <w:sz w:val="18"/>
          <w:szCs w:val="18"/>
        </w:rPr>
        <w:t xml:space="preserve">jaarverplichting voldoen. </w:t>
      </w:r>
      <w:r w:rsidRPr="00A15092" w:rsidR="00F922B9">
        <w:rPr>
          <w:rFonts w:ascii="Verdana" w:hAnsi="Verdana" w:eastAsia="Verdana" w:cs="Verdana"/>
          <w:color w:val="000000" w:themeColor="text1"/>
          <w:sz w:val="18"/>
          <w:szCs w:val="18"/>
        </w:rPr>
        <w:t xml:space="preserve">Dergelijke overtreding vraagt ook om een directe confrontatie met </w:t>
      </w:r>
      <w:r w:rsidRPr="00A15092" w:rsidR="00F922B9">
        <w:rPr>
          <w:rFonts w:ascii="Verdana" w:hAnsi="Verdana" w:eastAsia="Verdana" w:cs="Verdana"/>
          <w:color w:val="000000" w:themeColor="text1"/>
          <w:sz w:val="18"/>
          <w:szCs w:val="18"/>
        </w:rPr>
        <w:lastRenderedPageBreak/>
        <w:t xml:space="preserve">het gedrag </w:t>
      </w:r>
      <w:r w:rsidRPr="00A15092" w:rsidR="008717B0">
        <w:rPr>
          <w:rFonts w:ascii="Verdana" w:hAnsi="Verdana" w:eastAsia="Verdana" w:cs="Verdana"/>
          <w:color w:val="000000" w:themeColor="text1"/>
          <w:sz w:val="18"/>
          <w:szCs w:val="18"/>
        </w:rPr>
        <w:t xml:space="preserve">om snelle gedragsverandering te bewerkstelligen. </w:t>
      </w:r>
      <w:r w:rsidRPr="00A15092" w:rsidR="00F37525">
        <w:rPr>
          <w:rFonts w:ascii="Verdana" w:hAnsi="Verdana" w:eastAsia="Verdana" w:cs="Verdana"/>
          <w:color w:val="000000" w:themeColor="text1"/>
          <w:sz w:val="18"/>
          <w:szCs w:val="18"/>
        </w:rPr>
        <w:t xml:space="preserve">Dit geldt eveneens voor het </w:t>
      </w:r>
      <w:r w:rsidRPr="00A15092" w:rsidR="002815FC">
        <w:rPr>
          <w:rFonts w:ascii="Verdana" w:hAnsi="Verdana" w:eastAsia="Verdana" w:cs="Verdana"/>
          <w:color w:val="000000" w:themeColor="text1"/>
          <w:sz w:val="18"/>
          <w:szCs w:val="18"/>
        </w:rPr>
        <w:t xml:space="preserve">aanvullen </w:t>
      </w:r>
      <w:r w:rsidRPr="00A15092" w:rsidR="00F37525">
        <w:rPr>
          <w:rFonts w:ascii="Verdana" w:hAnsi="Verdana" w:eastAsia="Verdana" w:cs="Verdana"/>
          <w:color w:val="000000" w:themeColor="text1"/>
          <w:sz w:val="18"/>
          <w:szCs w:val="18"/>
        </w:rPr>
        <w:t>van de rekening in het HWI-register.</w:t>
      </w:r>
      <w:r w:rsidRPr="00A15092" w:rsidR="0070027F">
        <w:rPr>
          <w:rFonts w:ascii="Verdana" w:hAnsi="Verdana" w:eastAsia="Verdana" w:cs="Verdana"/>
          <w:color w:val="000000" w:themeColor="text1"/>
          <w:sz w:val="18"/>
          <w:szCs w:val="18"/>
        </w:rPr>
        <w:t xml:space="preserve"> Wat betreft de </w:t>
      </w:r>
      <w:r w:rsidRPr="00A15092" w:rsidR="0068436A">
        <w:rPr>
          <w:rFonts w:ascii="Verdana" w:hAnsi="Verdana" w:eastAsia="Verdana" w:cs="Verdana"/>
          <w:color w:val="000000" w:themeColor="text1"/>
          <w:sz w:val="18"/>
          <w:szCs w:val="18"/>
        </w:rPr>
        <w:t>exploitant</w:t>
      </w:r>
      <w:r w:rsidRPr="00A15092" w:rsidR="0070027F">
        <w:rPr>
          <w:rFonts w:ascii="Verdana" w:hAnsi="Verdana" w:eastAsia="Verdana" w:cs="Verdana"/>
          <w:color w:val="000000" w:themeColor="text1"/>
          <w:sz w:val="18"/>
          <w:szCs w:val="18"/>
        </w:rPr>
        <w:t xml:space="preserve"> van </w:t>
      </w:r>
      <w:r w:rsidRPr="00A15092" w:rsidR="00F44EF3">
        <w:rPr>
          <w:rFonts w:ascii="Verdana" w:hAnsi="Verdana" w:eastAsia="Verdana" w:cs="Verdana"/>
          <w:color w:val="000000" w:themeColor="text1"/>
          <w:sz w:val="18"/>
          <w:szCs w:val="18"/>
        </w:rPr>
        <w:t>een</w:t>
      </w:r>
      <w:r w:rsidRPr="00A15092" w:rsidR="0070027F">
        <w:rPr>
          <w:rFonts w:ascii="Verdana" w:hAnsi="Verdana" w:eastAsia="Verdana" w:cs="Verdana"/>
          <w:color w:val="000000" w:themeColor="text1"/>
          <w:sz w:val="18"/>
          <w:szCs w:val="18"/>
        </w:rPr>
        <w:t xml:space="preserve"> industriële installatie gaat het erom dat </w:t>
      </w:r>
      <w:r w:rsidRPr="00A15092" w:rsidR="0068436A">
        <w:rPr>
          <w:rFonts w:ascii="Verdana" w:hAnsi="Verdana" w:eastAsia="Verdana" w:cs="Verdana"/>
          <w:color w:val="000000" w:themeColor="text1"/>
          <w:sz w:val="18"/>
          <w:szCs w:val="18"/>
        </w:rPr>
        <w:t xml:space="preserve">wanneer hij onverhoopt te weinig HWI’s op zijn rekening heeft staan om aan zijn jaarverplichting te voldoen, </w:t>
      </w:r>
      <w:r w:rsidRPr="00A15092" w:rsidR="006E74A9">
        <w:rPr>
          <w:rFonts w:ascii="Verdana" w:hAnsi="Verdana" w:eastAsia="Verdana" w:cs="Verdana"/>
          <w:color w:val="000000" w:themeColor="text1"/>
          <w:sz w:val="18"/>
          <w:szCs w:val="18"/>
        </w:rPr>
        <w:t xml:space="preserve">en hij voldoende in de gelegenheid is gesteld om </w:t>
      </w:r>
      <w:r w:rsidRPr="00A15092" w:rsidR="00861A7E">
        <w:rPr>
          <w:rFonts w:ascii="Verdana" w:hAnsi="Verdana" w:eastAsia="Verdana" w:cs="Verdana"/>
          <w:color w:val="000000" w:themeColor="text1"/>
          <w:sz w:val="18"/>
          <w:szCs w:val="18"/>
        </w:rPr>
        <w:t>deze HWI’s alsnog te verkrijgen</w:t>
      </w:r>
      <w:r w:rsidRPr="00A15092" w:rsidR="00C731FF">
        <w:rPr>
          <w:rFonts w:ascii="Verdana" w:hAnsi="Verdana" w:eastAsia="Verdana" w:cs="Verdana"/>
          <w:color w:val="000000" w:themeColor="text1"/>
          <w:sz w:val="18"/>
          <w:szCs w:val="18"/>
        </w:rPr>
        <w:t xml:space="preserve"> maar </w:t>
      </w:r>
      <w:r w:rsidRPr="00A15092" w:rsidR="00CB3A46">
        <w:rPr>
          <w:rFonts w:ascii="Verdana" w:hAnsi="Verdana" w:eastAsia="Verdana" w:cs="Verdana"/>
          <w:color w:val="000000" w:themeColor="text1"/>
          <w:sz w:val="18"/>
          <w:szCs w:val="18"/>
        </w:rPr>
        <w:t xml:space="preserve">het tekort op </w:t>
      </w:r>
      <w:r w:rsidRPr="00A15092" w:rsidR="00C731FF">
        <w:rPr>
          <w:rFonts w:ascii="Verdana" w:hAnsi="Verdana" w:eastAsia="Verdana" w:cs="Verdana"/>
          <w:color w:val="000000" w:themeColor="text1"/>
          <w:sz w:val="18"/>
          <w:szCs w:val="18"/>
        </w:rPr>
        <w:t xml:space="preserve">zijn rekening niet heeft </w:t>
      </w:r>
      <w:r w:rsidRPr="00A15092" w:rsidR="00CB3A46">
        <w:rPr>
          <w:rFonts w:ascii="Verdana" w:hAnsi="Verdana" w:eastAsia="Verdana" w:cs="Verdana"/>
          <w:color w:val="000000" w:themeColor="text1"/>
          <w:sz w:val="18"/>
          <w:szCs w:val="18"/>
        </w:rPr>
        <w:t>aangevuld</w:t>
      </w:r>
      <w:r w:rsidRPr="00A15092" w:rsidR="00C731FF">
        <w:rPr>
          <w:rFonts w:ascii="Verdana" w:hAnsi="Verdana" w:eastAsia="Verdana" w:cs="Verdana"/>
          <w:color w:val="000000" w:themeColor="text1"/>
          <w:sz w:val="18"/>
          <w:szCs w:val="18"/>
        </w:rPr>
        <w:t>, hij zijn jaarverplichting deels of geheel zal ontlope</w:t>
      </w:r>
      <w:r w:rsidRPr="00A15092" w:rsidR="00F01D27">
        <w:rPr>
          <w:rFonts w:ascii="Verdana" w:hAnsi="Verdana" w:eastAsia="Verdana" w:cs="Verdana"/>
          <w:color w:val="000000" w:themeColor="text1"/>
          <w:sz w:val="18"/>
          <w:szCs w:val="18"/>
        </w:rPr>
        <w:t>n.</w:t>
      </w:r>
    </w:p>
    <w:p w:rsidRPr="00A15092" w:rsidR="00F44EF3" w:rsidP="00486D13" w:rsidRDefault="00F44EF3" w14:paraId="0C97E75E" w14:textId="77777777">
      <w:pPr>
        <w:spacing w:after="0" w:line="240" w:lineRule="auto"/>
        <w:ind w:hanging="10"/>
        <w:rPr>
          <w:rFonts w:ascii="Verdana" w:hAnsi="Verdana" w:eastAsia="Verdana" w:cs="Verdana"/>
          <w:color w:val="000000" w:themeColor="text1"/>
          <w:sz w:val="18"/>
          <w:szCs w:val="18"/>
        </w:rPr>
      </w:pPr>
    </w:p>
    <w:p w:rsidRPr="00A15092" w:rsidR="00752651" w:rsidP="00486D13" w:rsidRDefault="00F01D27" w14:paraId="7D340A3B" w14:textId="6A4385C9">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Ten slotte </w:t>
      </w:r>
      <w:r w:rsidRPr="00A15092" w:rsidR="00C21CA7">
        <w:rPr>
          <w:rFonts w:ascii="Verdana" w:hAnsi="Verdana" w:eastAsia="Verdana" w:cs="Verdana"/>
          <w:color w:val="000000" w:themeColor="text1"/>
          <w:sz w:val="18"/>
          <w:szCs w:val="18"/>
        </w:rPr>
        <w:t xml:space="preserve">bestaat </w:t>
      </w:r>
      <w:r w:rsidRPr="00A15092" w:rsidR="006877FA">
        <w:rPr>
          <w:rFonts w:ascii="Verdana" w:hAnsi="Verdana" w:eastAsia="Verdana" w:cs="Verdana"/>
          <w:color w:val="000000" w:themeColor="text1"/>
          <w:sz w:val="18"/>
          <w:szCs w:val="18"/>
        </w:rPr>
        <w:t>er</w:t>
      </w:r>
      <w:r w:rsidRPr="00A15092" w:rsidDel="00C21CA7" w:rsidR="006877FA">
        <w:rPr>
          <w:rFonts w:ascii="Verdana" w:hAnsi="Verdana" w:eastAsia="Verdana" w:cs="Verdana"/>
          <w:color w:val="000000" w:themeColor="text1"/>
          <w:sz w:val="18"/>
          <w:szCs w:val="18"/>
        </w:rPr>
        <w:t xml:space="preserve"> </w:t>
      </w:r>
      <w:r w:rsidRPr="00A15092" w:rsidR="00C21CA7">
        <w:rPr>
          <w:rFonts w:ascii="Verdana" w:hAnsi="Verdana" w:eastAsia="Verdana" w:cs="Verdana"/>
          <w:color w:val="000000" w:themeColor="text1"/>
          <w:sz w:val="18"/>
          <w:szCs w:val="18"/>
        </w:rPr>
        <w:t xml:space="preserve">een </w:t>
      </w:r>
      <w:r w:rsidRPr="00A15092" w:rsidR="006877FA">
        <w:rPr>
          <w:rFonts w:ascii="Verdana" w:hAnsi="Verdana" w:eastAsia="Verdana" w:cs="Verdana"/>
          <w:color w:val="000000" w:themeColor="text1"/>
          <w:sz w:val="18"/>
          <w:szCs w:val="18"/>
        </w:rPr>
        <w:t>verplichting voor de inboeker</w:t>
      </w:r>
      <w:r w:rsidRPr="00A15092" w:rsidR="00F27088">
        <w:rPr>
          <w:rFonts w:ascii="Verdana" w:hAnsi="Verdana" w:eastAsia="Verdana" w:cs="Verdana"/>
          <w:color w:val="000000" w:themeColor="text1"/>
          <w:sz w:val="18"/>
          <w:szCs w:val="18"/>
        </w:rPr>
        <w:t xml:space="preserve"> hernieuwbare brandstoffen van niet-biologische oorsprong</w:t>
      </w:r>
      <w:r w:rsidRPr="00A15092" w:rsidR="006877FA">
        <w:rPr>
          <w:rFonts w:ascii="Verdana" w:hAnsi="Verdana" w:eastAsia="Verdana" w:cs="Verdana"/>
          <w:color w:val="000000" w:themeColor="text1"/>
          <w:sz w:val="18"/>
          <w:szCs w:val="18"/>
        </w:rPr>
        <w:t xml:space="preserve"> wanneer deze na een correctie va</w:t>
      </w:r>
      <w:r w:rsidRPr="00A15092" w:rsidR="00862627">
        <w:rPr>
          <w:rFonts w:ascii="Verdana" w:hAnsi="Verdana" w:eastAsia="Verdana" w:cs="Verdana"/>
          <w:color w:val="000000" w:themeColor="text1"/>
          <w:sz w:val="18"/>
          <w:szCs w:val="18"/>
        </w:rPr>
        <w:t xml:space="preserve">n de </w:t>
      </w:r>
      <w:proofErr w:type="spellStart"/>
      <w:r w:rsidRPr="00A15092" w:rsidR="00862627">
        <w:rPr>
          <w:rFonts w:ascii="Verdana" w:hAnsi="Verdana" w:eastAsia="Verdana" w:cs="Verdana"/>
          <w:color w:val="000000" w:themeColor="text1"/>
          <w:sz w:val="18"/>
          <w:szCs w:val="18"/>
        </w:rPr>
        <w:t>inboeking</w:t>
      </w:r>
      <w:proofErr w:type="spellEnd"/>
      <w:r w:rsidRPr="00A15092" w:rsidR="00862627">
        <w:rPr>
          <w:rFonts w:ascii="Verdana" w:hAnsi="Verdana" w:eastAsia="Verdana" w:cs="Verdana"/>
          <w:color w:val="000000" w:themeColor="text1"/>
          <w:sz w:val="18"/>
          <w:szCs w:val="18"/>
        </w:rPr>
        <w:t xml:space="preserve"> van </w:t>
      </w:r>
      <w:proofErr w:type="spellStart"/>
      <w:r w:rsidRPr="00A15092" w:rsidR="00F44EF3">
        <w:rPr>
          <w:rFonts w:ascii="Verdana" w:hAnsi="Verdana" w:eastAsia="Verdana" w:cs="Verdana"/>
          <w:color w:val="000000" w:themeColor="text1"/>
          <w:sz w:val="18"/>
          <w:szCs w:val="18"/>
        </w:rPr>
        <w:t>RFNBO’s</w:t>
      </w:r>
      <w:proofErr w:type="spellEnd"/>
      <w:r w:rsidRPr="00A15092" w:rsidR="00862627">
        <w:rPr>
          <w:rFonts w:ascii="Verdana" w:hAnsi="Verdana" w:eastAsia="Verdana" w:cs="Verdana"/>
          <w:color w:val="000000" w:themeColor="text1"/>
          <w:sz w:val="18"/>
          <w:szCs w:val="18"/>
        </w:rPr>
        <w:t xml:space="preserve"> te veel HWI</w:t>
      </w:r>
      <w:r w:rsidRPr="00A15092" w:rsidR="00AC208C">
        <w:rPr>
          <w:rFonts w:ascii="Verdana" w:hAnsi="Verdana" w:eastAsia="Verdana" w:cs="Verdana"/>
          <w:color w:val="000000" w:themeColor="text1"/>
          <w:sz w:val="18"/>
          <w:szCs w:val="18"/>
        </w:rPr>
        <w:t>’</w:t>
      </w:r>
      <w:r w:rsidRPr="00A15092" w:rsidR="00862627">
        <w:rPr>
          <w:rFonts w:ascii="Verdana" w:hAnsi="Verdana" w:eastAsia="Verdana" w:cs="Verdana"/>
          <w:color w:val="000000" w:themeColor="text1"/>
          <w:sz w:val="18"/>
          <w:szCs w:val="18"/>
        </w:rPr>
        <w:t xml:space="preserve">s </w:t>
      </w:r>
      <w:r w:rsidRPr="00A15092" w:rsidR="00AC208C">
        <w:rPr>
          <w:rFonts w:ascii="Verdana" w:hAnsi="Verdana" w:eastAsia="Verdana" w:cs="Verdana"/>
          <w:color w:val="000000" w:themeColor="text1"/>
          <w:sz w:val="18"/>
          <w:szCs w:val="18"/>
        </w:rPr>
        <w:t xml:space="preserve">heeft ontvangen en deze niet meer op zijn rekening heeft staan. Ook hiervoor geldt dat </w:t>
      </w:r>
      <w:r w:rsidRPr="00A15092" w:rsidR="009D6CC1">
        <w:rPr>
          <w:rFonts w:ascii="Verdana" w:hAnsi="Verdana" w:eastAsia="Verdana" w:cs="Verdana"/>
          <w:color w:val="000000" w:themeColor="text1"/>
          <w:sz w:val="18"/>
          <w:szCs w:val="18"/>
        </w:rPr>
        <w:t xml:space="preserve">wanneer </w:t>
      </w:r>
      <w:r w:rsidRPr="00A15092" w:rsidR="00B54327">
        <w:rPr>
          <w:rFonts w:ascii="Verdana" w:hAnsi="Verdana" w:eastAsia="Verdana" w:cs="Verdana"/>
          <w:color w:val="000000" w:themeColor="text1"/>
          <w:sz w:val="18"/>
          <w:szCs w:val="18"/>
        </w:rPr>
        <w:t xml:space="preserve">het tekort op </w:t>
      </w:r>
      <w:r w:rsidRPr="00A15092" w:rsidR="009D6CC1">
        <w:rPr>
          <w:rFonts w:ascii="Verdana" w:hAnsi="Verdana" w:eastAsia="Verdana" w:cs="Verdana"/>
          <w:color w:val="000000" w:themeColor="text1"/>
          <w:sz w:val="18"/>
          <w:szCs w:val="18"/>
        </w:rPr>
        <w:t xml:space="preserve">de rekening niet tijdig wordt </w:t>
      </w:r>
      <w:r w:rsidRPr="00A15092" w:rsidR="00B54327">
        <w:rPr>
          <w:rFonts w:ascii="Verdana" w:hAnsi="Verdana" w:eastAsia="Verdana" w:cs="Verdana"/>
          <w:color w:val="000000" w:themeColor="text1"/>
          <w:sz w:val="18"/>
          <w:szCs w:val="18"/>
        </w:rPr>
        <w:t xml:space="preserve">aangevuld </w:t>
      </w:r>
      <w:r w:rsidRPr="00A15092" w:rsidR="00F44EF3">
        <w:rPr>
          <w:rFonts w:ascii="Verdana" w:hAnsi="Verdana" w:eastAsia="Verdana" w:cs="Verdana"/>
          <w:color w:val="000000" w:themeColor="text1"/>
          <w:sz w:val="18"/>
          <w:szCs w:val="18"/>
        </w:rPr>
        <w:t xml:space="preserve">dit </w:t>
      </w:r>
      <w:r w:rsidRPr="00A15092" w:rsidR="001E30C1">
        <w:rPr>
          <w:rFonts w:ascii="Verdana" w:hAnsi="Verdana" w:eastAsia="Verdana" w:cs="Verdana"/>
          <w:color w:val="000000" w:themeColor="text1"/>
          <w:sz w:val="18"/>
          <w:szCs w:val="18"/>
        </w:rPr>
        <w:t>kan leiden</w:t>
      </w:r>
      <w:r w:rsidRPr="00A15092" w:rsidR="00AA4BAF">
        <w:rPr>
          <w:rFonts w:ascii="Verdana" w:hAnsi="Verdana" w:eastAsia="Verdana" w:cs="Verdana"/>
          <w:color w:val="000000" w:themeColor="text1"/>
          <w:sz w:val="18"/>
          <w:szCs w:val="18"/>
        </w:rPr>
        <w:t xml:space="preserve"> tot een fictieve verwezenlijking van de doelstelling die ten grondslag ligt aan het wetsvoorstel</w:t>
      </w:r>
      <w:r w:rsidRPr="00A15092" w:rsidR="001E30C1">
        <w:rPr>
          <w:rFonts w:ascii="Verdana" w:hAnsi="Verdana" w:eastAsia="Verdana" w:cs="Verdana"/>
          <w:color w:val="000000" w:themeColor="text1"/>
          <w:sz w:val="18"/>
          <w:szCs w:val="18"/>
        </w:rPr>
        <w:t>.</w:t>
      </w:r>
      <w:r w:rsidRPr="00A15092" w:rsidR="00AA4BAF">
        <w:rPr>
          <w:rFonts w:ascii="Verdana" w:hAnsi="Verdana" w:eastAsia="Verdana" w:cs="Verdana"/>
          <w:color w:val="000000" w:themeColor="text1"/>
          <w:sz w:val="18"/>
          <w:szCs w:val="18"/>
        </w:rPr>
        <w:t xml:space="preserve"> </w:t>
      </w:r>
      <w:r w:rsidRPr="00A15092" w:rsidR="00BD616A">
        <w:rPr>
          <w:rFonts w:ascii="Verdana" w:hAnsi="Verdana" w:eastAsia="Verdana" w:cs="Verdana"/>
          <w:color w:val="000000" w:themeColor="text1"/>
          <w:sz w:val="18"/>
          <w:szCs w:val="18"/>
        </w:rPr>
        <w:t xml:space="preserve">Ook kan dit betekenen dat de inboeker wel </w:t>
      </w:r>
      <w:r w:rsidRPr="00A15092" w:rsidR="005D424D">
        <w:rPr>
          <w:rFonts w:ascii="Verdana" w:hAnsi="Verdana" w:eastAsia="Verdana" w:cs="Verdana"/>
          <w:color w:val="000000" w:themeColor="text1"/>
          <w:sz w:val="18"/>
          <w:szCs w:val="18"/>
        </w:rPr>
        <w:t xml:space="preserve">geld heeft ontvangen voor de </w:t>
      </w:r>
      <w:r w:rsidRPr="00A15092" w:rsidR="00312F68">
        <w:rPr>
          <w:rFonts w:ascii="Verdana" w:hAnsi="Verdana" w:eastAsia="Verdana" w:cs="Verdana"/>
          <w:color w:val="000000" w:themeColor="text1"/>
          <w:sz w:val="18"/>
          <w:szCs w:val="18"/>
        </w:rPr>
        <w:t>verkochte HWI</w:t>
      </w:r>
      <w:r w:rsidRPr="00A15092" w:rsidR="00B93E2D">
        <w:rPr>
          <w:rFonts w:ascii="Verdana" w:hAnsi="Verdana" w:eastAsia="Verdana" w:cs="Verdana"/>
          <w:color w:val="000000" w:themeColor="text1"/>
          <w:sz w:val="18"/>
          <w:szCs w:val="18"/>
        </w:rPr>
        <w:t>’</w:t>
      </w:r>
      <w:r w:rsidRPr="00A15092" w:rsidR="00312F68">
        <w:rPr>
          <w:rFonts w:ascii="Verdana" w:hAnsi="Verdana" w:eastAsia="Verdana" w:cs="Verdana"/>
          <w:color w:val="000000" w:themeColor="text1"/>
          <w:sz w:val="18"/>
          <w:szCs w:val="18"/>
        </w:rPr>
        <w:t>s</w:t>
      </w:r>
      <w:r w:rsidRPr="00A15092" w:rsidR="00B93E2D">
        <w:rPr>
          <w:rFonts w:ascii="Verdana" w:hAnsi="Verdana" w:eastAsia="Verdana" w:cs="Verdana"/>
          <w:color w:val="000000" w:themeColor="text1"/>
          <w:sz w:val="18"/>
          <w:szCs w:val="18"/>
        </w:rPr>
        <w:t xml:space="preserve"> en hierdoor een financieel voordeel heeft verkregen.</w:t>
      </w:r>
    </w:p>
    <w:p w:rsidRPr="00A15092" w:rsidR="12B0420E" w:rsidP="00486D13" w:rsidRDefault="12B0420E" w14:paraId="338CB418" w14:textId="5E7C3A0F">
      <w:pPr>
        <w:spacing w:after="0" w:line="240" w:lineRule="auto"/>
        <w:rPr>
          <w:rFonts w:ascii="Verdana" w:hAnsi="Verdana" w:eastAsia="Verdana" w:cs="Verdana"/>
          <w:color w:val="000000" w:themeColor="text1"/>
          <w:sz w:val="18"/>
          <w:szCs w:val="18"/>
        </w:rPr>
      </w:pPr>
    </w:p>
    <w:p w:rsidRPr="00A15092" w:rsidR="00BD07F4" w:rsidP="00DC2E55" w:rsidRDefault="652AAE89" w14:paraId="00E89CEC" w14:textId="39057DEB">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Naast de mogelijkheden van bestuursrechtelijke handhaving voorziet dit wetsvoorstel in de mogelijkheid van strafrechtelijke handhaving via de </w:t>
      </w:r>
      <w:r w:rsidRPr="00A15092" w:rsidR="00B8579D">
        <w:rPr>
          <w:rFonts w:ascii="Verdana" w:hAnsi="Verdana" w:eastAsia="Verdana" w:cs="Verdana"/>
          <w:color w:val="000000" w:themeColor="text1"/>
          <w:sz w:val="18"/>
          <w:szCs w:val="18"/>
        </w:rPr>
        <w:t>WED</w:t>
      </w:r>
      <w:r w:rsidRPr="00A15092">
        <w:rPr>
          <w:rFonts w:ascii="Verdana" w:hAnsi="Verdana" w:eastAsia="Verdana" w:cs="Verdana"/>
          <w:color w:val="000000" w:themeColor="text1"/>
          <w:sz w:val="18"/>
          <w:szCs w:val="18"/>
        </w:rPr>
        <w:t>. In dit wetsvoorstel staat de bestuursrechtelijke handhaving voorop. De strafrechtelijke handhaving dient als sluitstuk te worden gezien. Er is voor gekozen de overtredingen in beginsel allemaal bestuur</w:t>
      </w:r>
      <w:r w:rsidRPr="00A15092" w:rsidR="009D3A36">
        <w:rPr>
          <w:rFonts w:ascii="Verdana" w:hAnsi="Verdana" w:eastAsia="Verdana" w:cs="Verdana"/>
          <w:color w:val="000000" w:themeColor="text1"/>
          <w:sz w:val="18"/>
          <w:szCs w:val="18"/>
        </w:rPr>
        <w:t>srechte</w:t>
      </w:r>
      <w:r w:rsidRPr="00A15092">
        <w:rPr>
          <w:rFonts w:ascii="Verdana" w:hAnsi="Verdana" w:eastAsia="Verdana" w:cs="Verdana"/>
          <w:color w:val="000000" w:themeColor="text1"/>
          <w:sz w:val="18"/>
          <w:szCs w:val="18"/>
        </w:rPr>
        <w:t xml:space="preserve">lijk af te doen, maar strafbaar te </w:t>
      </w:r>
      <w:r w:rsidRPr="00A15092">
        <w:rPr>
          <w:rFonts w:ascii="Verdana" w:hAnsi="Verdana" w:eastAsia="Verdana" w:cs="Verdana"/>
          <w:sz w:val="18"/>
          <w:szCs w:val="18"/>
        </w:rPr>
        <w:t xml:space="preserve">laten zijn indien zij worden gepleegd onder verzwarende omstandigheden. </w:t>
      </w:r>
      <w:bookmarkStart w:name="_Hlk201043076" w:id="122"/>
      <w:r w:rsidRPr="00A15092" w:rsidR="00DA5D14">
        <w:rPr>
          <w:rFonts w:ascii="Verdana" w:hAnsi="Verdana" w:eastAsia="Verdana" w:cs="Verdana"/>
          <w:sz w:val="18"/>
          <w:szCs w:val="18"/>
        </w:rPr>
        <w:t>In de praktijk zal aldus pas strafrechtelijk worden gehandhaafd als sprake is van deze verzwarende omstandigheden</w:t>
      </w:r>
      <w:bookmarkEnd w:id="122"/>
      <w:r w:rsidRPr="00A15092" w:rsidR="00DA5D14">
        <w:rPr>
          <w:rFonts w:ascii="Verdana" w:hAnsi="Verdana" w:eastAsia="Verdana" w:cs="Verdana"/>
          <w:sz w:val="18"/>
          <w:szCs w:val="18"/>
        </w:rPr>
        <w:t xml:space="preserve">. </w:t>
      </w:r>
      <w:r w:rsidRPr="00A15092">
        <w:rPr>
          <w:rFonts w:ascii="Verdana" w:hAnsi="Verdana" w:eastAsia="Verdana" w:cs="Verdana"/>
          <w:sz w:val="18"/>
          <w:szCs w:val="18"/>
        </w:rPr>
        <w:t xml:space="preserve">Hier </w:t>
      </w:r>
      <w:r w:rsidRPr="00A15092">
        <w:rPr>
          <w:rFonts w:ascii="Verdana" w:hAnsi="Verdana" w:eastAsia="Verdana" w:cs="Verdana"/>
          <w:color w:val="000000" w:themeColor="text1"/>
          <w:sz w:val="18"/>
          <w:szCs w:val="18"/>
        </w:rPr>
        <w:t xml:space="preserve">is voor gekozen, omdat het bestuur van </w:t>
      </w:r>
      <w:r w:rsidRPr="00A15092" w:rsidR="002E3708">
        <w:rPr>
          <w:rFonts w:ascii="Verdana" w:hAnsi="Verdana" w:eastAsia="Verdana" w:cs="Verdana"/>
          <w:color w:val="000000" w:themeColor="text1"/>
          <w:sz w:val="18"/>
          <w:szCs w:val="18"/>
        </w:rPr>
        <w:t xml:space="preserve">de </w:t>
      </w:r>
      <w:r w:rsidRPr="00A15092">
        <w:rPr>
          <w:rFonts w:ascii="Verdana" w:hAnsi="Verdana" w:eastAsia="Verdana" w:cs="Verdana"/>
          <w:color w:val="000000" w:themeColor="text1"/>
          <w:sz w:val="18"/>
          <w:szCs w:val="18"/>
        </w:rPr>
        <w:t xml:space="preserve">NEa adequaat moet kunnen optreden om het ordeningsrecht effectief te kunnen handhaven. De bestuurlijke boete voorziet in deze behoefte waar het strafrecht dit niet (altijd) kan. Hierbij spelen de beperkte capaciteit aan de kant van het </w:t>
      </w:r>
      <w:r w:rsidRPr="00A15092" w:rsidR="008E31D6">
        <w:rPr>
          <w:rFonts w:ascii="Verdana" w:hAnsi="Verdana" w:eastAsia="Verdana" w:cs="Verdana"/>
          <w:color w:val="000000" w:themeColor="text1"/>
          <w:sz w:val="18"/>
          <w:szCs w:val="18"/>
        </w:rPr>
        <w:t>O</w:t>
      </w:r>
      <w:r w:rsidRPr="00A15092">
        <w:rPr>
          <w:rFonts w:ascii="Verdana" w:hAnsi="Verdana" w:eastAsia="Verdana" w:cs="Verdana"/>
          <w:color w:val="000000" w:themeColor="text1"/>
          <w:sz w:val="18"/>
          <w:szCs w:val="18"/>
        </w:rPr>
        <w:t xml:space="preserve">penbaar </w:t>
      </w:r>
      <w:r w:rsidRPr="00A15092" w:rsidR="008E31D6">
        <w:rPr>
          <w:rFonts w:ascii="Verdana" w:hAnsi="Verdana" w:eastAsia="Verdana" w:cs="Verdana"/>
          <w:color w:val="000000" w:themeColor="text1"/>
          <w:sz w:val="18"/>
          <w:szCs w:val="18"/>
        </w:rPr>
        <w:t>M</w:t>
      </w:r>
      <w:r w:rsidRPr="00A15092">
        <w:rPr>
          <w:rFonts w:ascii="Verdana" w:hAnsi="Verdana" w:eastAsia="Verdana" w:cs="Verdana"/>
          <w:color w:val="000000" w:themeColor="text1"/>
          <w:sz w:val="18"/>
          <w:szCs w:val="18"/>
        </w:rPr>
        <w:t>inisterie en de specialistische kennis aan de kant van</w:t>
      </w:r>
      <w:r w:rsidRPr="00A15092" w:rsidR="002E3708">
        <w:rPr>
          <w:rFonts w:ascii="Verdana" w:hAnsi="Verdana" w:eastAsia="Verdana" w:cs="Verdana"/>
          <w:color w:val="000000" w:themeColor="text1"/>
          <w:sz w:val="18"/>
          <w:szCs w:val="18"/>
        </w:rPr>
        <w:t xml:space="preserve"> de</w:t>
      </w:r>
      <w:r w:rsidRPr="00A15092">
        <w:rPr>
          <w:rFonts w:ascii="Verdana" w:hAnsi="Verdana" w:eastAsia="Verdana" w:cs="Verdana"/>
          <w:color w:val="000000" w:themeColor="text1"/>
          <w:sz w:val="18"/>
          <w:szCs w:val="18"/>
        </w:rPr>
        <w:t xml:space="preserve"> NEa ook een belangrijke rol. Fraude, zoals valsheid in geschrifte, wordt in beginsel strafrechtelijk afgedaan. </w:t>
      </w:r>
      <w:r w:rsidRPr="00A15092" w:rsidR="00387812">
        <w:rPr>
          <w:rFonts w:ascii="Verdana" w:hAnsi="Verdana" w:eastAsia="Verdana" w:cs="Verdana"/>
          <w:color w:val="000000" w:themeColor="text1"/>
          <w:sz w:val="18"/>
          <w:szCs w:val="18"/>
        </w:rPr>
        <w:t>In dat geval zal bijvoorbeeld ook al snel behoefte bestaan aan (de dreiging van) meer dan financiële sanctionering om een evenredige straf op te kunnen leggen en de naleving optimaal te bevorderen.</w:t>
      </w:r>
      <w:r w:rsidRPr="00A15092" w:rsidR="00D2790A">
        <w:rPr>
          <w:rFonts w:ascii="Verdana" w:hAnsi="Verdana" w:eastAsia="Verdana" w:cs="Verdana"/>
          <w:color w:val="000000" w:themeColor="text1"/>
          <w:sz w:val="18"/>
          <w:szCs w:val="18"/>
        </w:rPr>
        <w:t xml:space="preserve"> Zo kan de strafrechter </w:t>
      </w:r>
      <w:r w:rsidRPr="00A15092" w:rsidR="00DC2E55">
        <w:rPr>
          <w:rFonts w:ascii="Verdana" w:hAnsi="Verdana" w:eastAsia="Verdana" w:cs="Verdana"/>
          <w:color w:val="000000" w:themeColor="text1"/>
          <w:sz w:val="18"/>
          <w:szCs w:val="18"/>
        </w:rPr>
        <w:t xml:space="preserve">op grond van de WED ook besluiten </w:t>
      </w:r>
      <w:r w:rsidRPr="00A15092" w:rsidR="00387812">
        <w:rPr>
          <w:rFonts w:ascii="Verdana" w:hAnsi="Verdana" w:eastAsia="Verdana" w:cs="Verdana"/>
          <w:color w:val="000000" w:themeColor="text1"/>
          <w:sz w:val="18"/>
          <w:szCs w:val="18"/>
        </w:rPr>
        <w:t>tot het stilleggen van de onderneming.</w:t>
      </w:r>
      <w:r w:rsidRPr="00A15092" w:rsidR="00DC2E55">
        <w:rPr>
          <w:rFonts w:ascii="Verdana" w:hAnsi="Verdana" w:eastAsia="Verdana" w:cs="Verdana"/>
          <w:color w:val="000000" w:themeColor="text1"/>
          <w:sz w:val="18"/>
          <w:szCs w:val="18"/>
        </w:rPr>
        <w:t xml:space="preserve"> Daarnaast kent alleen </w:t>
      </w:r>
      <w:r w:rsidRPr="00A15092" w:rsidR="00387812">
        <w:rPr>
          <w:rFonts w:ascii="Verdana" w:hAnsi="Verdana" w:eastAsia="Verdana" w:cs="Verdana"/>
          <w:color w:val="000000" w:themeColor="text1"/>
          <w:sz w:val="18"/>
          <w:szCs w:val="18"/>
        </w:rPr>
        <w:t>het strafrecht de mogelijkheid om vergaande opsporingsbevoegdheden en ingrijpende dwangmiddelen in te zetten, zoals het afluisteren van vertrouwelijke communicatie</w:t>
      </w:r>
      <w:r w:rsidRPr="00A15092" w:rsidR="00DC2E55">
        <w:rPr>
          <w:rFonts w:ascii="Verdana" w:hAnsi="Verdana" w:eastAsia="Verdana" w:cs="Verdana"/>
          <w:color w:val="000000" w:themeColor="text1"/>
          <w:sz w:val="18"/>
          <w:szCs w:val="18"/>
        </w:rPr>
        <w:t xml:space="preserve">. </w:t>
      </w:r>
    </w:p>
    <w:p w:rsidRPr="00A15092" w:rsidR="00F44EF3" w:rsidP="00DC2E55" w:rsidRDefault="00F44EF3" w14:paraId="3B500531" w14:textId="77777777">
      <w:pPr>
        <w:spacing w:after="0" w:line="240" w:lineRule="auto"/>
        <w:ind w:hanging="10"/>
        <w:rPr>
          <w:rFonts w:ascii="Verdana" w:hAnsi="Verdana" w:eastAsia="Verdana" w:cs="Verdana"/>
          <w:color w:val="000000" w:themeColor="text1"/>
          <w:sz w:val="18"/>
          <w:szCs w:val="18"/>
        </w:rPr>
      </w:pPr>
    </w:p>
    <w:p w:rsidRPr="00A15092" w:rsidR="12B0420E" w:rsidP="007E7B45" w:rsidRDefault="652AAE89" w14:paraId="1992E3C0" w14:textId="6BA4969F">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Doet zich een verzwarende omstandigheid voor waarbij strafrechtelijke handhaving geboden is, dan is het zaak dat de handhavende instanties goed met elkaar overleggen</w:t>
      </w:r>
      <w:r w:rsidRPr="00A15092" w:rsidR="00F24AFB">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w:t>
      </w:r>
      <w:r w:rsidRPr="00A15092" w:rsidR="007E7B45">
        <w:rPr>
          <w:rFonts w:ascii="Verdana" w:hAnsi="Verdana" w:eastAsia="Verdana" w:cs="Verdana"/>
          <w:color w:val="000000" w:themeColor="text1"/>
          <w:sz w:val="18"/>
          <w:szCs w:val="18"/>
        </w:rPr>
        <w:t xml:space="preserve">Dit om te voorkomen dat </w:t>
      </w:r>
      <w:r w:rsidRPr="00A15092" w:rsidR="002E3708">
        <w:rPr>
          <w:rFonts w:ascii="Verdana" w:hAnsi="Verdana" w:eastAsia="Verdana" w:cs="Verdana"/>
          <w:color w:val="000000" w:themeColor="text1"/>
          <w:sz w:val="18"/>
          <w:szCs w:val="18"/>
        </w:rPr>
        <w:t xml:space="preserve">de </w:t>
      </w:r>
      <w:r w:rsidRPr="00A15092" w:rsidR="00F24AFB">
        <w:rPr>
          <w:rFonts w:ascii="Verdana" w:hAnsi="Verdana" w:eastAsia="Verdana" w:cs="Verdana"/>
          <w:color w:val="000000" w:themeColor="text1"/>
          <w:sz w:val="18"/>
          <w:szCs w:val="18"/>
        </w:rPr>
        <w:t>NEa</w:t>
      </w:r>
      <w:r w:rsidRPr="00A15092" w:rsidR="007E7B45">
        <w:rPr>
          <w:rFonts w:ascii="Verdana" w:hAnsi="Verdana" w:eastAsia="Verdana" w:cs="Verdana"/>
          <w:color w:val="000000" w:themeColor="text1"/>
          <w:sz w:val="18"/>
          <w:szCs w:val="18"/>
        </w:rPr>
        <w:t xml:space="preserve"> op basis van </w:t>
      </w:r>
      <w:r w:rsidRPr="00A15092" w:rsidR="00F44EF3">
        <w:rPr>
          <w:rFonts w:ascii="Verdana" w:hAnsi="Verdana" w:eastAsia="Verdana" w:cs="Verdana"/>
          <w:color w:val="000000" w:themeColor="text1"/>
          <w:sz w:val="18"/>
          <w:szCs w:val="18"/>
        </w:rPr>
        <w:t>haar</w:t>
      </w:r>
      <w:r w:rsidRPr="00A15092" w:rsidR="007E7B45">
        <w:rPr>
          <w:rFonts w:ascii="Verdana" w:hAnsi="Verdana" w:eastAsia="Verdana" w:cs="Verdana"/>
          <w:color w:val="000000" w:themeColor="text1"/>
          <w:sz w:val="18"/>
          <w:szCs w:val="18"/>
        </w:rPr>
        <w:t xml:space="preserve"> boetebeleid in de praktijk alsnog bestuurlijke boetes </w:t>
      </w:r>
      <w:r w:rsidRPr="00A15092" w:rsidR="6135963E">
        <w:rPr>
          <w:rFonts w:ascii="Verdana" w:hAnsi="Verdana" w:eastAsia="Verdana" w:cs="Verdana"/>
          <w:color w:val="000000" w:themeColor="text1"/>
          <w:sz w:val="18"/>
          <w:szCs w:val="18"/>
        </w:rPr>
        <w:t xml:space="preserve">oplegt </w:t>
      </w:r>
      <w:r w:rsidRPr="00A15092" w:rsidR="007E7B45">
        <w:rPr>
          <w:rFonts w:ascii="Verdana" w:hAnsi="Verdana" w:eastAsia="Verdana" w:cs="Verdana"/>
          <w:color w:val="000000" w:themeColor="text1"/>
          <w:sz w:val="18"/>
          <w:szCs w:val="18"/>
        </w:rPr>
        <w:t>die, in vergelijking met de boetes die de strafrechter voor een vergelijkbare overtreding pleegt op te leggen, niet uit te leggen zijn.</w:t>
      </w:r>
      <w:r w:rsidRPr="00A15092" w:rsidR="00575341">
        <w:rPr>
          <w:rFonts w:ascii="Verdana" w:hAnsi="Verdana" w:eastAsia="Verdana" w:cs="Verdana"/>
          <w:color w:val="000000" w:themeColor="text1"/>
          <w:sz w:val="18"/>
          <w:szCs w:val="18"/>
        </w:rPr>
        <w:t xml:space="preserve"> </w:t>
      </w:r>
      <w:r w:rsidRPr="00A15092" w:rsidR="007E7B45">
        <w:rPr>
          <w:rFonts w:ascii="Verdana" w:hAnsi="Verdana" w:eastAsia="Verdana" w:cs="Verdana"/>
          <w:color w:val="000000" w:themeColor="text1"/>
          <w:sz w:val="18"/>
          <w:szCs w:val="18"/>
        </w:rPr>
        <w:t xml:space="preserve">Op grond van de </w:t>
      </w:r>
      <w:proofErr w:type="spellStart"/>
      <w:r w:rsidRPr="00A15092" w:rsidR="007E7B45">
        <w:rPr>
          <w:rFonts w:ascii="Verdana" w:hAnsi="Verdana" w:eastAsia="Verdana" w:cs="Verdana"/>
          <w:color w:val="000000" w:themeColor="text1"/>
          <w:sz w:val="18"/>
          <w:szCs w:val="18"/>
        </w:rPr>
        <w:t>Awb</w:t>
      </w:r>
      <w:proofErr w:type="spellEnd"/>
      <w:r w:rsidRPr="00A15092" w:rsidR="007E7B45">
        <w:rPr>
          <w:rFonts w:ascii="Verdana" w:hAnsi="Verdana" w:eastAsia="Verdana" w:cs="Verdana"/>
          <w:color w:val="000000" w:themeColor="text1"/>
          <w:sz w:val="18"/>
          <w:szCs w:val="18"/>
        </w:rPr>
        <w:t xml:space="preserve"> is een bestuursorgaan immers verplicht om, teneinde dubbele vervolging te voorkomen, ofwel per overtreding met het </w:t>
      </w:r>
      <w:r w:rsidRPr="00A15092" w:rsidR="008E31D6">
        <w:rPr>
          <w:rFonts w:ascii="Verdana" w:hAnsi="Verdana" w:eastAsia="Verdana" w:cs="Verdana"/>
          <w:color w:val="000000" w:themeColor="text1"/>
          <w:sz w:val="18"/>
          <w:szCs w:val="18"/>
        </w:rPr>
        <w:t>O</w:t>
      </w:r>
      <w:r w:rsidRPr="00A15092" w:rsidR="007E7B45">
        <w:rPr>
          <w:rFonts w:ascii="Verdana" w:hAnsi="Verdana" w:eastAsia="Verdana" w:cs="Verdana"/>
          <w:color w:val="000000" w:themeColor="text1"/>
          <w:sz w:val="18"/>
          <w:szCs w:val="18"/>
        </w:rPr>
        <w:t xml:space="preserve">penbaar </w:t>
      </w:r>
      <w:r w:rsidRPr="00A15092" w:rsidR="008E31D6">
        <w:rPr>
          <w:rFonts w:ascii="Verdana" w:hAnsi="Verdana" w:eastAsia="Verdana" w:cs="Verdana"/>
          <w:color w:val="000000" w:themeColor="text1"/>
          <w:sz w:val="18"/>
          <w:szCs w:val="18"/>
        </w:rPr>
        <w:t>M</w:t>
      </w:r>
      <w:r w:rsidRPr="00A15092" w:rsidR="007E7B45">
        <w:rPr>
          <w:rFonts w:ascii="Verdana" w:hAnsi="Verdana" w:eastAsia="Verdana" w:cs="Verdana"/>
          <w:color w:val="000000" w:themeColor="text1"/>
          <w:sz w:val="18"/>
          <w:szCs w:val="18"/>
        </w:rPr>
        <w:t xml:space="preserve">inisterie te overleggen of daarover in algemene zin afspraken te maken. </w:t>
      </w:r>
      <w:r w:rsidRPr="00A15092" w:rsidR="00A2298C">
        <w:rPr>
          <w:rFonts w:ascii="Verdana" w:hAnsi="Verdana" w:eastAsia="Verdana" w:cs="Verdana"/>
          <w:color w:val="000000" w:themeColor="text1"/>
          <w:sz w:val="18"/>
          <w:szCs w:val="18"/>
        </w:rPr>
        <w:t>D</w:t>
      </w:r>
      <w:r w:rsidRPr="00A15092" w:rsidR="007E7B45">
        <w:rPr>
          <w:rFonts w:ascii="Verdana" w:hAnsi="Verdana" w:eastAsia="Verdana" w:cs="Verdana"/>
          <w:color w:val="000000" w:themeColor="text1"/>
          <w:sz w:val="18"/>
          <w:szCs w:val="18"/>
        </w:rPr>
        <w:t>eze handhavingsafspraken</w:t>
      </w:r>
      <w:r w:rsidRPr="00A15092" w:rsidR="00A2298C">
        <w:rPr>
          <w:rFonts w:ascii="Verdana" w:hAnsi="Verdana" w:eastAsia="Verdana" w:cs="Verdana"/>
          <w:color w:val="000000" w:themeColor="text1"/>
          <w:sz w:val="18"/>
          <w:szCs w:val="18"/>
        </w:rPr>
        <w:t xml:space="preserve"> zullen</w:t>
      </w:r>
      <w:r w:rsidRPr="00A15092" w:rsidR="007E7B45">
        <w:rPr>
          <w:rFonts w:ascii="Verdana" w:hAnsi="Verdana" w:eastAsia="Verdana" w:cs="Verdana"/>
          <w:color w:val="000000" w:themeColor="text1"/>
          <w:sz w:val="18"/>
          <w:szCs w:val="18"/>
        </w:rPr>
        <w:t xml:space="preserve"> erop neer</w:t>
      </w:r>
      <w:r w:rsidRPr="00A15092" w:rsidR="00A2298C">
        <w:rPr>
          <w:rFonts w:ascii="Verdana" w:hAnsi="Verdana" w:eastAsia="Verdana" w:cs="Verdana"/>
          <w:color w:val="000000" w:themeColor="text1"/>
          <w:sz w:val="18"/>
          <w:szCs w:val="18"/>
        </w:rPr>
        <w:t>komen</w:t>
      </w:r>
      <w:r w:rsidRPr="00A15092" w:rsidR="007E7B45">
        <w:rPr>
          <w:rFonts w:ascii="Verdana" w:hAnsi="Verdana" w:eastAsia="Verdana" w:cs="Verdana"/>
          <w:color w:val="000000" w:themeColor="text1"/>
          <w:sz w:val="18"/>
          <w:szCs w:val="18"/>
        </w:rPr>
        <w:t xml:space="preserve"> dat de inzet van het strafrecht beperkt blijft tot gevallen waarin het instrumentarium van het bestuursrecht ontoereikend is</w:t>
      </w:r>
      <w:r w:rsidRPr="00A15092" w:rsidR="00A2298C">
        <w:rPr>
          <w:rFonts w:ascii="Verdana" w:hAnsi="Verdana" w:eastAsia="Verdana" w:cs="Verdana"/>
          <w:color w:val="000000" w:themeColor="text1"/>
          <w:sz w:val="18"/>
          <w:szCs w:val="18"/>
        </w:rPr>
        <w:t>.</w:t>
      </w:r>
    </w:p>
    <w:p w:rsidRPr="00A15092" w:rsidR="00B94A7E" w:rsidP="007E7B45" w:rsidRDefault="00B94A7E" w14:paraId="6E04710C" w14:textId="77777777">
      <w:pPr>
        <w:spacing w:after="0" w:line="240" w:lineRule="auto"/>
        <w:ind w:hanging="10"/>
        <w:rPr>
          <w:rFonts w:ascii="Verdana" w:hAnsi="Verdana" w:eastAsia="Verdana" w:cs="Verdana"/>
          <w:color w:val="000000" w:themeColor="text1"/>
          <w:sz w:val="18"/>
          <w:szCs w:val="18"/>
        </w:rPr>
      </w:pPr>
    </w:p>
    <w:p w:rsidRPr="00A15092" w:rsidR="00B94A7E" w:rsidP="007E7B45" w:rsidRDefault="00B94A7E" w14:paraId="1A71F287" w14:textId="616BE4F3">
      <w:pPr>
        <w:spacing w:after="0" w:line="240" w:lineRule="auto"/>
        <w:ind w:hanging="10"/>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Voor </w:t>
      </w:r>
      <w:r w:rsidRPr="00A15092" w:rsidR="00067C75">
        <w:rPr>
          <w:rFonts w:ascii="Verdana" w:hAnsi="Verdana" w:eastAsia="Verdana" w:cs="Verdana"/>
          <w:color w:val="000000" w:themeColor="text1"/>
          <w:sz w:val="18"/>
          <w:szCs w:val="18"/>
        </w:rPr>
        <w:t>enkele overtredingen</w:t>
      </w:r>
      <w:r w:rsidRPr="00A15092" w:rsidR="00F335F9">
        <w:rPr>
          <w:rFonts w:ascii="Verdana" w:hAnsi="Verdana" w:eastAsia="Verdana" w:cs="Verdana"/>
          <w:color w:val="000000" w:themeColor="text1"/>
          <w:sz w:val="18"/>
          <w:szCs w:val="18"/>
        </w:rPr>
        <w:t xml:space="preserve"> die handhaafbaar z</w:t>
      </w:r>
      <w:r w:rsidRPr="00A15092" w:rsidR="005E5A49">
        <w:rPr>
          <w:rFonts w:ascii="Verdana" w:hAnsi="Verdana" w:eastAsia="Verdana" w:cs="Verdana"/>
          <w:color w:val="000000" w:themeColor="text1"/>
          <w:sz w:val="18"/>
          <w:szCs w:val="18"/>
        </w:rPr>
        <w:t>ullen zijn met een bestuurlijke boete en eventuele strafrechtelijke vervolging op grond van de WED is ook de mogelijkheid voor het opleggen van een last onder dwangsom opgenomen</w:t>
      </w:r>
      <w:r w:rsidRPr="00A15092" w:rsidR="003957A3">
        <w:rPr>
          <w:rFonts w:ascii="Verdana" w:hAnsi="Verdana" w:eastAsia="Verdana" w:cs="Verdana"/>
          <w:color w:val="000000" w:themeColor="text1"/>
          <w:sz w:val="18"/>
          <w:szCs w:val="18"/>
        </w:rPr>
        <w:t xml:space="preserve">. Hierbij is de overwogen dat deze overtredingen </w:t>
      </w:r>
      <w:r w:rsidRPr="00A15092" w:rsidR="0062326F">
        <w:rPr>
          <w:rFonts w:ascii="Verdana" w:hAnsi="Verdana" w:eastAsia="Verdana" w:cs="Verdana"/>
          <w:color w:val="000000" w:themeColor="text1"/>
          <w:sz w:val="18"/>
          <w:szCs w:val="18"/>
        </w:rPr>
        <w:t xml:space="preserve">ook met een herstelsanctie tot snelle gedragsverandering kunnen leiden en tot optimale naleving. Voor enkele overtredingen is </w:t>
      </w:r>
      <w:r w:rsidRPr="00A15092" w:rsidR="00256042">
        <w:rPr>
          <w:rFonts w:ascii="Verdana" w:hAnsi="Verdana" w:eastAsia="Verdana" w:cs="Verdana"/>
          <w:color w:val="000000" w:themeColor="text1"/>
          <w:sz w:val="18"/>
          <w:szCs w:val="18"/>
        </w:rPr>
        <w:t xml:space="preserve">enkel gekozen voor een last onder dwangsom. </w:t>
      </w:r>
      <w:r w:rsidRPr="00A15092" w:rsidR="004D1E43">
        <w:rPr>
          <w:rFonts w:ascii="Verdana" w:hAnsi="Verdana" w:eastAsia="Verdana" w:cs="Verdana"/>
          <w:color w:val="000000" w:themeColor="text1"/>
          <w:sz w:val="18"/>
          <w:szCs w:val="18"/>
        </w:rPr>
        <w:t xml:space="preserve">Het gaat om </w:t>
      </w:r>
      <w:r w:rsidRPr="00A15092" w:rsidR="00DA1752">
        <w:rPr>
          <w:rFonts w:ascii="Verdana" w:hAnsi="Verdana" w:eastAsia="Verdana" w:cs="Verdana"/>
          <w:color w:val="000000" w:themeColor="text1"/>
          <w:sz w:val="18"/>
          <w:szCs w:val="18"/>
        </w:rPr>
        <w:t>de i</w:t>
      </w:r>
      <w:r w:rsidRPr="00A15092" w:rsidR="00E328F6">
        <w:rPr>
          <w:rFonts w:ascii="Verdana" w:hAnsi="Verdana" w:eastAsia="Verdana" w:cs="Verdana"/>
          <w:color w:val="000000" w:themeColor="text1"/>
          <w:sz w:val="18"/>
          <w:szCs w:val="18"/>
        </w:rPr>
        <w:t>nformatieverplichting voor de producenten van waterstof en water</w:t>
      </w:r>
      <w:r w:rsidRPr="00A15092" w:rsidR="00CB3F2E">
        <w:rPr>
          <w:rFonts w:ascii="Verdana" w:hAnsi="Verdana" w:eastAsia="Verdana" w:cs="Verdana"/>
          <w:color w:val="000000" w:themeColor="text1"/>
          <w:sz w:val="18"/>
          <w:szCs w:val="18"/>
        </w:rPr>
        <w:t xml:space="preserve">stofdragers. Omdat er </w:t>
      </w:r>
      <w:r w:rsidRPr="00A15092" w:rsidR="00443404">
        <w:rPr>
          <w:rFonts w:ascii="Verdana" w:hAnsi="Verdana" w:eastAsia="Verdana" w:cs="Verdana"/>
          <w:color w:val="000000" w:themeColor="text1"/>
          <w:sz w:val="18"/>
          <w:szCs w:val="18"/>
        </w:rPr>
        <w:t xml:space="preserve">weinig (financiële) </w:t>
      </w:r>
      <w:r w:rsidRPr="00A15092" w:rsidR="00B36EA7">
        <w:rPr>
          <w:rFonts w:ascii="Verdana" w:hAnsi="Verdana" w:eastAsia="Verdana" w:cs="Verdana"/>
          <w:color w:val="000000" w:themeColor="text1"/>
          <w:sz w:val="18"/>
          <w:szCs w:val="18"/>
        </w:rPr>
        <w:t xml:space="preserve">stimulansen </w:t>
      </w:r>
      <w:r w:rsidRPr="00A15092" w:rsidR="00443404">
        <w:rPr>
          <w:rFonts w:ascii="Verdana" w:hAnsi="Verdana" w:eastAsia="Verdana" w:cs="Verdana"/>
          <w:color w:val="000000" w:themeColor="text1"/>
          <w:sz w:val="18"/>
          <w:szCs w:val="18"/>
        </w:rPr>
        <w:t xml:space="preserve">zijn </w:t>
      </w:r>
      <w:r w:rsidRPr="00A15092" w:rsidR="001E4B4A">
        <w:rPr>
          <w:rFonts w:ascii="Verdana" w:hAnsi="Verdana" w:eastAsia="Verdana" w:cs="Verdana"/>
          <w:color w:val="000000" w:themeColor="text1"/>
          <w:sz w:val="18"/>
          <w:szCs w:val="18"/>
        </w:rPr>
        <w:t xml:space="preserve">voor overtreding wordt verwacht dat </w:t>
      </w:r>
      <w:r w:rsidRPr="00A15092" w:rsidR="00B23010">
        <w:rPr>
          <w:rFonts w:ascii="Verdana" w:hAnsi="Verdana" w:eastAsia="Verdana" w:cs="Verdana"/>
          <w:color w:val="000000" w:themeColor="text1"/>
          <w:sz w:val="18"/>
          <w:szCs w:val="18"/>
        </w:rPr>
        <w:t xml:space="preserve">het mogelijk opleggen van een last onder dwangsom al tot optimale naleving zal </w:t>
      </w:r>
      <w:r w:rsidRPr="00A15092" w:rsidR="009512E6">
        <w:rPr>
          <w:rFonts w:ascii="Verdana" w:hAnsi="Verdana" w:eastAsia="Verdana" w:cs="Verdana"/>
          <w:color w:val="000000" w:themeColor="text1"/>
          <w:sz w:val="18"/>
          <w:szCs w:val="18"/>
        </w:rPr>
        <w:t>leiden.</w:t>
      </w:r>
    </w:p>
    <w:p w:rsidRPr="00A15092" w:rsidR="12B0420E" w:rsidP="00486D13" w:rsidRDefault="652AAE89" w14:paraId="218D5329" w14:textId="591A07DC">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00163C98" w:rsidP="009C2C8F" w:rsidRDefault="00163C98" w14:paraId="1F550E40" w14:textId="1B53920B">
      <w:pPr>
        <w:pStyle w:val="Kop3"/>
      </w:pPr>
      <w:bookmarkStart w:name="_Toc198886788" w:id="123"/>
      <w:bookmarkStart w:name="_Toc227253382" w:id="124"/>
      <w:r w:rsidRPr="00A15092">
        <w:t>7.5.2. Hoogte van de boete</w:t>
      </w:r>
      <w:bookmarkEnd w:id="123"/>
      <w:bookmarkEnd w:id="124"/>
    </w:p>
    <w:p w:rsidRPr="00A15092" w:rsidR="12B0420E" w:rsidP="000B096D" w:rsidRDefault="63A1C21B" w14:paraId="76FEF71D" w14:textId="1B16602D">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In </w:t>
      </w:r>
      <w:r w:rsidRPr="00A15092" w:rsidR="6B39D41A">
        <w:rPr>
          <w:rFonts w:ascii="Verdana" w:hAnsi="Verdana" w:eastAsia="Verdana" w:cs="Verdana"/>
          <w:color w:val="000000" w:themeColor="text1"/>
          <w:sz w:val="18"/>
          <w:szCs w:val="18"/>
        </w:rPr>
        <w:t xml:space="preserve">dit </w:t>
      </w:r>
      <w:r w:rsidRPr="00A15092">
        <w:rPr>
          <w:rFonts w:ascii="Verdana" w:hAnsi="Verdana" w:eastAsia="Verdana" w:cs="Verdana"/>
          <w:color w:val="000000" w:themeColor="text1"/>
          <w:sz w:val="18"/>
          <w:szCs w:val="18"/>
        </w:rPr>
        <w:t xml:space="preserve">wetsvoorstel is de hoogte van de bestuurlijke boete bepaald aan de hand </w:t>
      </w:r>
      <w:r w:rsidRPr="00A15092" w:rsidR="001A0F8B">
        <w:rPr>
          <w:rFonts w:ascii="Verdana" w:hAnsi="Verdana" w:eastAsia="Verdana" w:cs="Verdana"/>
          <w:color w:val="000000" w:themeColor="text1"/>
          <w:sz w:val="18"/>
          <w:szCs w:val="18"/>
        </w:rPr>
        <w:t xml:space="preserve">van </w:t>
      </w:r>
      <w:r w:rsidRPr="00A15092">
        <w:rPr>
          <w:rFonts w:ascii="Verdana" w:hAnsi="Verdana" w:eastAsia="Verdana" w:cs="Verdana"/>
          <w:color w:val="000000" w:themeColor="text1"/>
          <w:sz w:val="18"/>
          <w:szCs w:val="18"/>
        </w:rPr>
        <w:t xml:space="preserve">de </w:t>
      </w:r>
      <w:r w:rsidRPr="00A15092" w:rsidR="75BCFE3B">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Boetewijzer</w:t>
      </w:r>
      <w:r w:rsidRPr="00A15092" w:rsidR="75BCFE3B">
        <w:rPr>
          <w:rFonts w:ascii="Verdana" w:hAnsi="Verdana" w:eastAsia="Verdana" w:cs="Verdana"/>
          <w:color w:val="000000" w:themeColor="text1"/>
          <w:sz w:val="18"/>
          <w:szCs w:val="18"/>
        </w:rPr>
        <w:t xml:space="preserve"> voor het bepalen van de maximumboete in wetgeving’</w:t>
      </w:r>
      <w:r w:rsidRPr="00A15092" w:rsidR="000171A9">
        <w:rPr>
          <w:rFonts w:ascii="Verdana" w:hAnsi="Verdana" w:eastAsia="Verdana" w:cs="Verdana"/>
          <w:color w:val="000000" w:themeColor="text1"/>
          <w:sz w:val="18"/>
          <w:szCs w:val="18"/>
        </w:rPr>
        <w:t>.</w:t>
      </w:r>
      <w:r w:rsidRPr="00A15092" w:rsidR="00EB040B">
        <w:rPr>
          <w:rStyle w:val="Voetnootmarkering"/>
          <w:rFonts w:ascii="Verdana" w:hAnsi="Verdana" w:eastAsia="Verdana" w:cs="Verdana"/>
          <w:color w:val="000000" w:themeColor="text1"/>
          <w:sz w:val="18"/>
          <w:szCs w:val="18"/>
        </w:rPr>
        <w:footnoteReference w:id="98"/>
      </w:r>
      <w:r w:rsidRPr="00A15092">
        <w:rPr>
          <w:rFonts w:ascii="Verdana" w:hAnsi="Verdana" w:eastAsia="Verdana" w:cs="Verdana"/>
          <w:color w:val="000000" w:themeColor="text1"/>
          <w:sz w:val="18"/>
          <w:szCs w:val="18"/>
        </w:rPr>
        <w:t xml:space="preserve"> Bij het bepalen van de maximale hoogte van de bestuurlijke boete </w:t>
      </w:r>
      <w:r w:rsidRPr="00A15092" w:rsidR="4336E727">
        <w:rPr>
          <w:rFonts w:ascii="Verdana" w:hAnsi="Verdana" w:eastAsia="Verdana" w:cs="Verdana"/>
          <w:color w:val="000000" w:themeColor="text1"/>
          <w:sz w:val="18"/>
          <w:szCs w:val="18"/>
        </w:rPr>
        <w:t>moet</w:t>
      </w:r>
      <w:r w:rsidRPr="00A15092">
        <w:rPr>
          <w:rFonts w:ascii="Verdana" w:hAnsi="Verdana" w:eastAsia="Verdana" w:cs="Verdana"/>
          <w:color w:val="000000" w:themeColor="text1"/>
          <w:sz w:val="18"/>
          <w:szCs w:val="18"/>
        </w:rPr>
        <w:t xml:space="preserve"> worden aangesloten bij de van toepassing zijnde strafrechtelijke boetecategorie. </w:t>
      </w:r>
    </w:p>
    <w:p w:rsidRPr="00A15092" w:rsidR="00E92A8C" w:rsidP="000B096D" w:rsidRDefault="00E92A8C" w14:paraId="127884C1" w14:textId="77777777">
      <w:pPr>
        <w:spacing w:after="0" w:line="240" w:lineRule="auto"/>
        <w:rPr>
          <w:rFonts w:ascii="Verdana" w:hAnsi="Verdana" w:eastAsia="Verdana" w:cs="Verdana"/>
          <w:color w:val="000000" w:themeColor="text1"/>
          <w:sz w:val="18"/>
          <w:szCs w:val="18"/>
        </w:rPr>
      </w:pPr>
    </w:p>
    <w:p w:rsidRPr="00A15092" w:rsidR="12B0420E" w:rsidP="000B096D" w:rsidRDefault="652AAE89" w14:paraId="0148117E" w14:textId="23540068">
      <w:pPr>
        <w:spacing w:after="0" w:line="240" w:lineRule="auto"/>
        <w:rPr>
          <w:rFonts w:ascii="Verdana" w:hAnsi="Verdana" w:eastAsia="Verdana" w:cs="Verdana"/>
          <w:sz w:val="18"/>
          <w:szCs w:val="18"/>
        </w:rPr>
      </w:pPr>
      <w:r w:rsidRPr="00A15092">
        <w:rPr>
          <w:rFonts w:ascii="Verdana" w:hAnsi="Verdana" w:eastAsia="Verdana" w:cs="Verdana"/>
          <w:color w:val="000000" w:themeColor="text1"/>
          <w:sz w:val="18"/>
          <w:szCs w:val="18"/>
        </w:rPr>
        <w:t xml:space="preserve">De toepasselijke strafrechtelijke overtredingen kunnen worden gekwalificeerd als milieudelicten waarmee ze zijn te scharen onder artikel 1a van de </w:t>
      </w:r>
      <w:r w:rsidRPr="00A15092" w:rsidR="00C868B4">
        <w:rPr>
          <w:rFonts w:ascii="Verdana" w:hAnsi="Verdana" w:eastAsia="Verdana" w:cs="Verdana"/>
          <w:color w:val="000000" w:themeColor="text1"/>
          <w:sz w:val="18"/>
          <w:szCs w:val="18"/>
        </w:rPr>
        <w:t>WED</w:t>
      </w:r>
      <w:r w:rsidRPr="00A15092">
        <w:rPr>
          <w:rFonts w:ascii="Verdana" w:hAnsi="Verdana" w:eastAsia="Verdana" w:cs="Verdana"/>
          <w:color w:val="000000" w:themeColor="text1"/>
          <w:sz w:val="18"/>
          <w:szCs w:val="18"/>
        </w:rPr>
        <w:t xml:space="preserve">. De toepasselijke strafrechtelijke </w:t>
      </w:r>
      <w:r w:rsidRPr="00A15092">
        <w:rPr>
          <w:rFonts w:ascii="Verdana" w:hAnsi="Verdana" w:eastAsia="Verdana" w:cs="Verdana"/>
          <w:color w:val="000000" w:themeColor="text1"/>
          <w:sz w:val="18"/>
          <w:szCs w:val="18"/>
        </w:rPr>
        <w:lastRenderedPageBreak/>
        <w:t xml:space="preserve">boetecategorie op grond van de WED is een boete van de vijfde categorie. Ingevolge de laatste zin van artikel 6, eerste lid, van de WED is artikel 23, zevende lid, van het Wetboek van Strafrecht van overeenkomstig toepassing op de WED. Dat betekent dat de rechter een geldboete kan opleggen tot ten hoogste het bedrag van de naast hogere categorie indien de verdachte een rechtspersoon is. Indien dat betekent dat een geldboete van de zesde categorie kan worden opgelegd, kan er </w:t>
      </w:r>
      <w:r w:rsidRPr="00A15092" w:rsidR="00DD3702">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indien die categorie geen passende bestraffing toelaat </w:t>
      </w:r>
      <w:r w:rsidRPr="00A15092" w:rsidR="00DD3702">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zelfs een geldboete worden opgelegd van ten hoogste </w:t>
      </w:r>
      <w:r w:rsidRPr="00A15092" w:rsidR="00C61155">
        <w:rPr>
          <w:rFonts w:ascii="Verdana" w:hAnsi="Verdana" w:eastAsia="Verdana" w:cs="Verdana"/>
          <w:color w:val="000000" w:themeColor="text1"/>
          <w:sz w:val="18"/>
          <w:szCs w:val="18"/>
        </w:rPr>
        <w:t>10%</w:t>
      </w:r>
      <w:r w:rsidRPr="00A15092">
        <w:rPr>
          <w:rFonts w:ascii="Verdana" w:hAnsi="Verdana" w:eastAsia="Verdana" w:cs="Verdana"/>
          <w:color w:val="000000" w:themeColor="text1"/>
          <w:sz w:val="18"/>
          <w:szCs w:val="18"/>
        </w:rPr>
        <w:t xml:space="preserve"> van de jaaromzet van de rechtspersoon in het boekjaar voorafgaande aan de uitspraak. Voor de bepaling van de hoogte van de bestuurlijke boete bij een duaal stelsel (zowel handhaving via het strafrecht als een bestuurlijke boete) kan een boete worden gekozen die niet hoger ligt dan de maximum boetecategorie op grond van het strafrecht. Omdat de</w:t>
      </w:r>
      <w:r w:rsidRPr="00A15092" w:rsidDel="00E54D62">
        <w:rPr>
          <w:rFonts w:ascii="Verdana" w:hAnsi="Verdana" w:eastAsia="Verdana" w:cs="Verdana"/>
          <w:color w:val="000000" w:themeColor="text1"/>
          <w:sz w:val="18"/>
          <w:szCs w:val="18"/>
        </w:rPr>
        <w:t xml:space="preserve"> </w:t>
      </w:r>
      <w:r w:rsidRPr="00A15092" w:rsidR="00E54D62">
        <w:rPr>
          <w:rFonts w:ascii="Verdana" w:hAnsi="Verdana" w:eastAsia="Verdana" w:cs="Verdana"/>
          <w:color w:val="000000" w:themeColor="text1"/>
          <w:sz w:val="18"/>
          <w:szCs w:val="18"/>
        </w:rPr>
        <w:t xml:space="preserve">exploitanten van industriële installaties </w:t>
      </w:r>
      <w:r w:rsidRPr="00A15092">
        <w:rPr>
          <w:rFonts w:ascii="Verdana" w:hAnsi="Verdana" w:eastAsia="Verdana" w:cs="Verdana"/>
          <w:color w:val="000000" w:themeColor="text1"/>
          <w:sz w:val="18"/>
          <w:szCs w:val="18"/>
        </w:rPr>
        <w:t xml:space="preserve">van </w:t>
      </w:r>
      <w:r w:rsidRPr="00A15092" w:rsidR="00B164D0">
        <w:rPr>
          <w:rFonts w:ascii="Verdana" w:hAnsi="Verdana" w:eastAsia="Verdana" w:cs="Verdana"/>
          <w:color w:val="000000" w:themeColor="text1"/>
          <w:sz w:val="18"/>
          <w:szCs w:val="18"/>
        </w:rPr>
        <w:t xml:space="preserve">dit </w:t>
      </w:r>
      <w:r w:rsidRPr="00A15092">
        <w:rPr>
          <w:rFonts w:ascii="Verdana" w:hAnsi="Verdana" w:eastAsia="Verdana" w:cs="Verdana"/>
          <w:color w:val="000000" w:themeColor="text1"/>
          <w:sz w:val="18"/>
          <w:szCs w:val="18"/>
        </w:rPr>
        <w:t xml:space="preserve">wetsvoorstel enkel rechtspersonen zijn, kan de maximale bestuurlijke boete niet hoger zijn dan een boete van zesde boetecategorie. Ook hierbij is gekeken naar de aard van de overtreder, het behaalde profijt van de overtreding, de ernst van de overtreding, het effect van de op te leggen sanctie, recidive en de </w:t>
      </w:r>
      <w:r w:rsidRPr="00A15092">
        <w:rPr>
          <w:rFonts w:ascii="Verdana" w:hAnsi="Verdana" w:eastAsia="Verdana" w:cs="Verdana"/>
          <w:sz w:val="18"/>
          <w:szCs w:val="18"/>
        </w:rPr>
        <w:t xml:space="preserve">specifieke kenmerken van het beleidsterrein. </w:t>
      </w:r>
      <w:r w:rsidRPr="00A15092" w:rsidR="00B149F9">
        <w:rPr>
          <w:rFonts w:ascii="Verdana" w:hAnsi="Verdana" w:eastAsia="Verdana" w:cs="Verdana"/>
          <w:sz w:val="18"/>
          <w:szCs w:val="18"/>
        </w:rPr>
        <w:t>Deze overwegingen wegen mee in de rechtvaardiging voor het opnemen van deze strafrechtelijke overtredingen in artikel 1a, onder 1°, van de WED.</w:t>
      </w:r>
    </w:p>
    <w:p w:rsidRPr="00A15092" w:rsidR="12B0420E" w:rsidP="000B096D" w:rsidRDefault="652AAE89" w14:paraId="2FF5DB1B" w14:textId="701CFFF7">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12B0420E" w:rsidP="000B096D" w:rsidRDefault="652AAE89" w14:paraId="601F7B0C" w14:textId="0F636E31">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Wat betreft de aard van de persoon tot wie de boetebepaling is gericht</w:t>
      </w:r>
      <w:r w:rsidRPr="00A15092" w:rsidR="00D9285D">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gaat het zoals hiervoor is aangegeven om rechtspersonen. De </w:t>
      </w:r>
      <w:proofErr w:type="spellStart"/>
      <w:r w:rsidRPr="00A15092">
        <w:rPr>
          <w:rFonts w:ascii="Verdana" w:hAnsi="Verdana" w:eastAsia="Verdana" w:cs="Verdana"/>
          <w:color w:val="000000" w:themeColor="text1"/>
          <w:sz w:val="18"/>
          <w:szCs w:val="18"/>
        </w:rPr>
        <w:t>normadres</w:t>
      </w:r>
      <w:r w:rsidRPr="00A15092" w:rsidR="00C61155">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aten</w:t>
      </w:r>
      <w:proofErr w:type="spellEnd"/>
      <w:r w:rsidRPr="00A15092">
        <w:rPr>
          <w:rFonts w:ascii="Verdana" w:hAnsi="Verdana" w:eastAsia="Verdana" w:cs="Verdana"/>
          <w:color w:val="000000" w:themeColor="text1"/>
          <w:sz w:val="18"/>
          <w:szCs w:val="18"/>
        </w:rPr>
        <w:t xml:space="preserve"> zijn hoofdzakelijk de exploitanten van industriële installatie</w:t>
      </w:r>
      <w:r w:rsidRPr="00A15092" w:rsidR="002B652E">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 xml:space="preserve"> die meer dan een bij algemene maatregel van bestuur </w:t>
      </w:r>
      <w:r w:rsidRPr="00A15092" w:rsidR="002F42CC">
        <w:rPr>
          <w:rFonts w:ascii="Verdana" w:hAnsi="Verdana" w:eastAsia="Verdana" w:cs="Verdana"/>
          <w:color w:val="000000" w:themeColor="text1"/>
          <w:sz w:val="18"/>
          <w:szCs w:val="18"/>
        </w:rPr>
        <w:t xml:space="preserve">vast te leggen </w:t>
      </w:r>
      <w:r w:rsidRPr="00A15092">
        <w:rPr>
          <w:rFonts w:ascii="Verdana" w:hAnsi="Verdana" w:eastAsia="Verdana" w:cs="Verdana"/>
          <w:color w:val="000000" w:themeColor="text1"/>
          <w:sz w:val="18"/>
          <w:szCs w:val="18"/>
        </w:rPr>
        <w:t xml:space="preserve">hoeveelheid waterstof inzetten in een industrieel proces. Dit zijn grote bedrijven met miljoenenbudgetten maar </w:t>
      </w:r>
      <w:r w:rsidRPr="00A15092" w:rsidR="00662EAC">
        <w:rPr>
          <w:rFonts w:ascii="Verdana" w:hAnsi="Verdana" w:eastAsia="Verdana" w:cs="Verdana"/>
          <w:color w:val="000000" w:themeColor="text1"/>
          <w:sz w:val="18"/>
          <w:szCs w:val="18"/>
        </w:rPr>
        <w:t>kunnen in de toekomst ook</w:t>
      </w:r>
      <w:r w:rsidRPr="00A15092">
        <w:rPr>
          <w:rFonts w:ascii="Verdana" w:hAnsi="Verdana" w:eastAsia="Verdana" w:cs="Verdana"/>
          <w:color w:val="000000" w:themeColor="text1"/>
          <w:sz w:val="18"/>
          <w:szCs w:val="18"/>
        </w:rPr>
        <w:t xml:space="preserve"> </w:t>
      </w:r>
      <w:r w:rsidRPr="00A15092" w:rsidR="001F432F">
        <w:rPr>
          <w:rFonts w:ascii="Verdana" w:hAnsi="Verdana" w:eastAsia="Verdana" w:cs="Verdana"/>
          <w:color w:val="000000" w:themeColor="text1"/>
          <w:sz w:val="18"/>
          <w:szCs w:val="18"/>
        </w:rPr>
        <w:t>mkb</w:t>
      </w:r>
      <w:r w:rsidRPr="00A15092" w:rsidR="00662EAC">
        <w:rPr>
          <w:rFonts w:ascii="Verdana" w:hAnsi="Verdana" w:eastAsia="Verdana" w:cs="Verdana"/>
          <w:color w:val="000000" w:themeColor="text1"/>
          <w:sz w:val="18"/>
          <w:szCs w:val="18"/>
        </w:rPr>
        <w:t xml:space="preserve"> bevatten</w:t>
      </w:r>
      <w:r w:rsidRPr="00A15092" w:rsidR="00674C20">
        <w:rPr>
          <w:rFonts w:ascii="Verdana" w:hAnsi="Verdana" w:eastAsia="Verdana" w:cs="Verdana"/>
          <w:color w:val="000000" w:themeColor="text1"/>
          <w:sz w:val="18"/>
          <w:szCs w:val="18"/>
        </w:rPr>
        <w:t xml:space="preserve"> (zie paragraaf 6.3)</w:t>
      </w:r>
      <w:r w:rsidRPr="00A15092">
        <w:rPr>
          <w:rFonts w:ascii="Verdana" w:hAnsi="Verdana" w:eastAsia="Verdana" w:cs="Verdana"/>
          <w:color w:val="000000" w:themeColor="text1"/>
          <w:sz w:val="18"/>
          <w:szCs w:val="18"/>
        </w:rPr>
        <w:t>. Ook producenten</w:t>
      </w:r>
      <w:r w:rsidRPr="00A15092" w:rsidR="00662EAC">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importeurs</w:t>
      </w:r>
      <w:r w:rsidRPr="00A15092" w:rsidR="00662EAC">
        <w:rPr>
          <w:rFonts w:ascii="Verdana" w:hAnsi="Verdana" w:eastAsia="Verdana" w:cs="Verdana"/>
          <w:color w:val="000000" w:themeColor="text1"/>
          <w:sz w:val="18"/>
          <w:szCs w:val="18"/>
        </w:rPr>
        <w:t xml:space="preserve"> en </w:t>
      </w:r>
      <w:r w:rsidRPr="00A15092">
        <w:rPr>
          <w:rFonts w:ascii="Verdana" w:hAnsi="Verdana" w:eastAsia="Verdana" w:cs="Verdana"/>
          <w:color w:val="000000" w:themeColor="text1"/>
          <w:sz w:val="18"/>
          <w:szCs w:val="18"/>
        </w:rPr>
        <w:t xml:space="preserve">handelaren zijn rechtspersonen met </w:t>
      </w:r>
      <w:r w:rsidRPr="00A15092" w:rsidR="00BE0AC7">
        <w:rPr>
          <w:rFonts w:ascii="Verdana" w:hAnsi="Verdana" w:eastAsia="Verdana" w:cs="Verdana"/>
          <w:color w:val="000000" w:themeColor="text1"/>
          <w:sz w:val="18"/>
          <w:szCs w:val="18"/>
        </w:rPr>
        <w:t xml:space="preserve">veelal </w:t>
      </w:r>
      <w:r w:rsidRPr="00A15092">
        <w:rPr>
          <w:rFonts w:ascii="Verdana" w:hAnsi="Verdana" w:eastAsia="Verdana" w:cs="Verdana"/>
          <w:color w:val="000000" w:themeColor="text1"/>
          <w:sz w:val="18"/>
          <w:szCs w:val="18"/>
        </w:rPr>
        <w:t xml:space="preserve">grote financiële draagkracht. </w:t>
      </w:r>
    </w:p>
    <w:p w:rsidRPr="00A15092" w:rsidR="12B0420E" w:rsidP="000B096D" w:rsidRDefault="652AAE89" w14:paraId="4FC0A7B9" w14:textId="1EFD4C62">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12B0420E" w:rsidP="000B096D" w:rsidRDefault="652AAE89" w14:paraId="1E5ED40B" w14:textId="74870420">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Bij de afwegingen is ook gekeken of de overtreder profijt van de overtreding heeft in de zin van financieel of economisch gewin. Het exact bepalen van de economische opbrengst als gevolg van de overtreding is uitvoeringstechnisch lastig. Het feit dat de </w:t>
      </w:r>
      <w:r w:rsidRPr="00A15092" w:rsidR="00F315B3">
        <w:rPr>
          <w:rFonts w:ascii="Verdana" w:hAnsi="Verdana" w:eastAsia="Verdana" w:cs="Verdana"/>
          <w:color w:val="000000" w:themeColor="text1"/>
          <w:sz w:val="18"/>
          <w:szCs w:val="18"/>
        </w:rPr>
        <w:t xml:space="preserve">rechtspersoon </w:t>
      </w:r>
      <w:r w:rsidRPr="00A15092">
        <w:rPr>
          <w:rFonts w:ascii="Verdana" w:hAnsi="Verdana" w:eastAsia="Verdana" w:cs="Verdana"/>
          <w:color w:val="000000" w:themeColor="text1"/>
          <w:sz w:val="18"/>
          <w:szCs w:val="18"/>
        </w:rPr>
        <w:t>omstandigheden heeft gecreëerd waarmee hij concurrentievoordeel heeft behaald is voldoende om aan te nemen dat de overtreder profijt zal hebben van zijn overtreding.</w:t>
      </w:r>
    </w:p>
    <w:p w:rsidRPr="00A15092" w:rsidR="12B0420E" w:rsidP="000B096D" w:rsidRDefault="652AAE89" w14:paraId="5E1162A9" w14:textId="01C13AD4">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12B0420E" w:rsidP="000B096D" w:rsidRDefault="652AAE89" w14:paraId="3A28C46A" w14:textId="7AB6248D">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Ook de ernst van de overtreding speelt een belangrijke rol om te komen tot een evenredig</w:t>
      </w:r>
      <w:r w:rsidRPr="00A15092" w:rsidR="00D0119E">
        <w:rPr>
          <w:rFonts w:ascii="Verdana" w:hAnsi="Verdana" w:eastAsia="Verdana" w:cs="Verdana"/>
          <w:color w:val="000000" w:themeColor="text1"/>
          <w:sz w:val="18"/>
          <w:szCs w:val="18"/>
        </w:rPr>
        <w:t>e</w:t>
      </w:r>
      <w:r w:rsidRPr="00A15092">
        <w:rPr>
          <w:rFonts w:ascii="Verdana" w:hAnsi="Verdana" w:eastAsia="Verdana" w:cs="Verdana"/>
          <w:color w:val="000000" w:themeColor="text1"/>
          <w:sz w:val="18"/>
          <w:szCs w:val="18"/>
        </w:rPr>
        <w:t xml:space="preserve"> maximum</w:t>
      </w:r>
      <w:r w:rsidRPr="00A15092" w:rsidR="00F942C0">
        <w:rPr>
          <w:rFonts w:ascii="Verdana" w:hAnsi="Verdana" w:eastAsia="Verdana" w:cs="Verdana"/>
          <w:color w:val="000000" w:themeColor="text1"/>
          <w:sz w:val="18"/>
          <w:szCs w:val="18"/>
        </w:rPr>
        <w:t>boete</w:t>
      </w:r>
      <w:r w:rsidRPr="00A15092">
        <w:rPr>
          <w:rFonts w:ascii="Verdana" w:hAnsi="Verdana" w:eastAsia="Verdana" w:cs="Verdana"/>
          <w:color w:val="000000" w:themeColor="text1"/>
          <w:sz w:val="18"/>
          <w:szCs w:val="18"/>
        </w:rPr>
        <w:t>. Zoals ook besproken bij de afwegingen rondom de keuze van de handhavingsinstrumenten</w:t>
      </w:r>
      <w:r w:rsidRPr="00A15092" w:rsidR="00870342">
        <w:rPr>
          <w:rFonts w:ascii="Verdana" w:hAnsi="Verdana" w:eastAsia="Verdana" w:cs="Verdana"/>
          <w:color w:val="000000" w:themeColor="text1"/>
          <w:sz w:val="18"/>
          <w:szCs w:val="18"/>
        </w:rPr>
        <w:t xml:space="preserve"> (zie paragraaf 7.</w:t>
      </w:r>
      <w:r w:rsidRPr="00A15092" w:rsidR="00C900C6">
        <w:rPr>
          <w:rFonts w:ascii="Verdana" w:hAnsi="Verdana" w:eastAsia="Verdana" w:cs="Verdana"/>
          <w:color w:val="000000" w:themeColor="text1"/>
          <w:sz w:val="18"/>
          <w:szCs w:val="18"/>
        </w:rPr>
        <w:t>5</w:t>
      </w:r>
      <w:r w:rsidRPr="00A15092" w:rsidR="00870342">
        <w:rPr>
          <w:rFonts w:ascii="Verdana" w:hAnsi="Verdana" w:eastAsia="Verdana" w:cs="Verdana"/>
          <w:color w:val="000000" w:themeColor="text1"/>
          <w:sz w:val="18"/>
          <w:szCs w:val="18"/>
        </w:rPr>
        <w:t>.1</w:t>
      </w:r>
      <w:r w:rsidRPr="00A15092" w:rsidR="00C40BBF">
        <w:rPr>
          <w:rFonts w:ascii="Verdana" w:hAnsi="Verdana" w:eastAsia="Verdana" w:cs="Verdana"/>
          <w:color w:val="000000" w:themeColor="text1"/>
          <w:sz w:val="18"/>
          <w:szCs w:val="18"/>
        </w:rPr>
        <w:t xml:space="preserve"> van deze memorie van toelichting</w:t>
      </w:r>
      <w:r w:rsidRPr="00A15092" w:rsidR="00870342">
        <w:rPr>
          <w:rFonts w:ascii="Verdana" w:hAnsi="Verdana" w:eastAsia="Verdana" w:cs="Verdana"/>
          <w:color w:val="000000" w:themeColor="text1"/>
          <w:sz w:val="18"/>
          <w:szCs w:val="18"/>
        </w:rPr>
        <w:t>)</w:t>
      </w:r>
      <w:r w:rsidRPr="00A15092" w:rsidR="00F942C0">
        <w:rPr>
          <w:rFonts w:ascii="Verdana" w:hAnsi="Verdana" w:eastAsia="Verdana" w:cs="Verdana"/>
          <w:color w:val="000000" w:themeColor="text1"/>
          <w:sz w:val="18"/>
          <w:szCs w:val="18"/>
        </w:rPr>
        <w:t>,</w:t>
      </w:r>
      <w:r w:rsidRPr="00A15092">
        <w:rPr>
          <w:rFonts w:ascii="Verdana" w:hAnsi="Verdana" w:eastAsia="Verdana" w:cs="Verdana"/>
          <w:color w:val="000000" w:themeColor="text1"/>
          <w:sz w:val="18"/>
          <w:szCs w:val="18"/>
        </w:rPr>
        <w:t xml:space="preserve"> kan in </w:t>
      </w:r>
      <w:r w:rsidRPr="00A15092" w:rsidR="00F942C0">
        <w:rPr>
          <w:rFonts w:ascii="Verdana" w:hAnsi="Verdana" w:eastAsia="Verdana" w:cs="Verdana"/>
          <w:color w:val="000000" w:themeColor="text1"/>
          <w:sz w:val="18"/>
          <w:szCs w:val="18"/>
        </w:rPr>
        <w:t xml:space="preserve">dit </w:t>
      </w:r>
      <w:r w:rsidRPr="00A15092">
        <w:rPr>
          <w:rFonts w:ascii="Verdana" w:hAnsi="Verdana" w:eastAsia="Verdana" w:cs="Verdana"/>
          <w:color w:val="000000" w:themeColor="text1"/>
          <w:sz w:val="18"/>
          <w:szCs w:val="18"/>
        </w:rPr>
        <w:t>wetsvoorstel sprake zijn van overtredingen waardoor de markt ernstig kan worden</w:t>
      </w:r>
      <w:r w:rsidRPr="00A15092" w:rsidR="00F942C0">
        <w:rPr>
          <w:rFonts w:ascii="Verdana" w:hAnsi="Verdana" w:eastAsia="Verdana" w:cs="Verdana"/>
          <w:color w:val="000000" w:themeColor="text1"/>
          <w:sz w:val="18"/>
          <w:szCs w:val="18"/>
        </w:rPr>
        <w:t xml:space="preserve"> verstoord</w:t>
      </w:r>
      <w:r w:rsidRPr="00A15092">
        <w:rPr>
          <w:rFonts w:ascii="Verdana" w:hAnsi="Verdana" w:eastAsia="Verdana" w:cs="Verdana"/>
          <w:color w:val="000000" w:themeColor="text1"/>
          <w:sz w:val="18"/>
          <w:szCs w:val="18"/>
        </w:rPr>
        <w:t xml:space="preserve">. Het overtreden van de rapportageverplichtingen en </w:t>
      </w:r>
      <w:r w:rsidRPr="00A15092" w:rsidR="00C201A5">
        <w:rPr>
          <w:rFonts w:ascii="Verdana" w:hAnsi="Verdana" w:eastAsia="Verdana" w:cs="Verdana"/>
          <w:color w:val="000000" w:themeColor="text1"/>
          <w:sz w:val="18"/>
          <w:szCs w:val="18"/>
        </w:rPr>
        <w:t xml:space="preserve">het niet </w:t>
      </w:r>
      <w:r w:rsidRPr="00A15092">
        <w:rPr>
          <w:rFonts w:ascii="Verdana" w:hAnsi="Verdana" w:eastAsia="Verdana" w:cs="Verdana"/>
          <w:color w:val="000000" w:themeColor="text1"/>
          <w:sz w:val="18"/>
          <w:szCs w:val="18"/>
        </w:rPr>
        <w:t xml:space="preserve">voldoen aan </w:t>
      </w:r>
      <w:r w:rsidRPr="00A15092" w:rsidR="007A53D6">
        <w:rPr>
          <w:rFonts w:ascii="Verdana" w:hAnsi="Verdana" w:eastAsia="Verdana" w:cs="Verdana"/>
          <w:color w:val="000000" w:themeColor="text1"/>
          <w:sz w:val="18"/>
          <w:szCs w:val="18"/>
        </w:rPr>
        <w:t>ver</w:t>
      </w:r>
      <w:r w:rsidRPr="00A15092">
        <w:rPr>
          <w:rFonts w:ascii="Verdana" w:hAnsi="Verdana" w:eastAsia="Verdana" w:cs="Verdana"/>
          <w:color w:val="000000" w:themeColor="text1"/>
          <w:sz w:val="18"/>
          <w:szCs w:val="18"/>
        </w:rPr>
        <w:t>eis</w:t>
      </w:r>
      <w:r w:rsidRPr="00A15092" w:rsidR="007A53D6">
        <w:rPr>
          <w:rFonts w:ascii="Verdana" w:hAnsi="Verdana" w:eastAsia="Verdana" w:cs="Verdana"/>
          <w:color w:val="000000" w:themeColor="text1"/>
          <w:sz w:val="18"/>
          <w:szCs w:val="18"/>
        </w:rPr>
        <w:t>t</w:t>
      </w:r>
      <w:r w:rsidRPr="00A15092">
        <w:rPr>
          <w:rFonts w:ascii="Verdana" w:hAnsi="Verdana" w:eastAsia="Verdana" w:cs="Verdana"/>
          <w:color w:val="000000" w:themeColor="text1"/>
          <w:sz w:val="18"/>
          <w:szCs w:val="18"/>
        </w:rPr>
        <w:t>en</w:t>
      </w:r>
      <w:r w:rsidRPr="00A15092" w:rsidR="00C201A5">
        <w:rPr>
          <w:rFonts w:ascii="Verdana" w:hAnsi="Verdana" w:eastAsia="Verdana" w:cs="Verdana"/>
          <w:color w:val="000000" w:themeColor="text1"/>
          <w:sz w:val="18"/>
          <w:szCs w:val="18"/>
        </w:rPr>
        <w:t xml:space="preserve"> aan RFNBO’s</w:t>
      </w:r>
      <w:r w:rsidRPr="00A15092">
        <w:rPr>
          <w:rFonts w:ascii="Verdana" w:hAnsi="Verdana" w:eastAsia="Verdana" w:cs="Verdana"/>
          <w:color w:val="000000" w:themeColor="text1"/>
          <w:sz w:val="18"/>
          <w:szCs w:val="18"/>
        </w:rPr>
        <w:t xml:space="preserve"> </w:t>
      </w:r>
      <w:r w:rsidRPr="00A15092" w:rsidR="00C201A5">
        <w:rPr>
          <w:rFonts w:ascii="Verdana" w:hAnsi="Verdana" w:eastAsia="Verdana" w:cs="Verdana"/>
          <w:color w:val="000000" w:themeColor="text1"/>
          <w:sz w:val="18"/>
          <w:szCs w:val="18"/>
        </w:rPr>
        <w:t xml:space="preserve">kunnen </w:t>
      </w:r>
      <w:r w:rsidRPr="00A15092">
        <w:rPr>
          <w:rFonts w:ascii="Verdana" w:hAnsi="Verdana" w:eastAsia="Verdana" w:cs="Verdana"/>
          <w:color w:val="000000" w:themeColor="text1"/>
          <w:sz w:val="18"/>
          <w:szCs w:val="18"/>
        </w:rPr>
        <w:t>leiden tot een concurrentievoordeel en een frustratie van het behalen van de verduurzaming.</w:t>
      </w:r>
    </w:p>
    <w:p w:rsidRPr="00A15092" w:rsidR="12B0420E" w:rsidP="000B096D" w:rsidRDefault="652AAE89" w14:paraId="61A28287" w14:textId="0A264AC8">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12B0420E" w:rsidP="000B096D" w:rsidRDefault="652AAE89" w14:paraId="6356D056" w14:textId="2CADD802">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Het effect van de op te leggen sanctie is hiervoor al aan de orde gekomen. De bestuurlijke boete heeft tot doel (nieuwe) overtredingen te voorkomen. Binnen de groep</w:t>
      </w:r>
      <w:r w:rsidRPr="00A15092" w:rsidDel="001A636A">
        <w:rPr>
          <w:rFonts w:ascii="Verdana" w:hAnsi="Verdana" w:eastAsia="Verdana" w:cs="Verdana"/>
          <w:color w:val="000000" w:themeColor="text1"/>
          <w:sz w:val="18"/>
          <w:szCs w:val="18"/>
        </w:rPr>
        <w:t xml:space="preserve"> </w:t>
      </w:r>
      <w:r w:rsidRPr="00A15092" w:rsidR="001A636A">
        <w:rPr>
          <w:rFonts w:ascii="Verdana" w:hAnsi="Verdana" w:eastAsia="Verdana" w:cs="Verdana"/>
          <w:color w:val="000000" w:themeColor="text1"/>
          <w:sz w:val="18"/>
          <w:szCs w:val="18"/>
        </w:rPr>
        <w:t xml:space="preserve">exploitanten van industriële installaties </w:t>
      </w:r>
      <w:r w:rsidRPr="00A15092">
        <w:rPr>
          <w:rFonts w:ascii="Verdana" w:hAnsi="Verdana" w:eastAsia="Verdana" w:cs="Verdana"/>
          <w:color w:val="000000" w:themeColor="text1"/>
          <w:sz w:val="18"/>
          <w:szCs w:val="18"/>
        </w:rPr>
        <w:t xml:space="preserve">zijn er bedrijven waarvan de financiële draagkracht zo groot is dat alleen hoge </w:t>
      </w:r>
      <w:r w:rsidRPr="00A15092" w:rsidR="00F47A6D">
        <w:rPr>
          <w:rFonts w:ascii="Verdana" w:hAnsi="Verdana" w:eastAsia="Verdana" w:cs="Verdana"/>
          <w:color w:val="000000" w:themeColor="text1"/>
          <w:sz w:val="18"/>
          <w:szCs w:val="18"/>
        </w:rPr>
        <w:t>maximum</w:t>
      </w:r>
      <w:r w:rsidRPr="00A15092">
        <w:rPr>
          <w:rFonts w:ascii="Verdana" w:hAnsi="Verdana" w:eastAsia="Verdana" w:cs="Verdana"/>
          <w:color w:val="000000" w:themeColor="text1"/>
          <w:sz w:val="18"/>
          <w:szCs w:val="18"/>
        </w:rPr>
        <w:t>boete</w:t>
      </w:r>
      <w:r w:rsidRPr="00A15092" w:rsidR="00F47A6D">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 xml:space="preserve"> effectief zijn. Ook het lik-op-stukkarakter moet ertoe bijdragen dat de overtreder spoedig zijn gedrag corrigeert. Er is niet gekozen voor een wettelijke verankering van een verhoging van </w:t>
      </w:r>
      <w:r w:rsidRPr="00A15092" w:rsidR="006B1541">
        <w:rPr>
          <w:rFonts w:ascii="Verdana" w:hAnsi="Verdana" w:eastAsia="Verdana" w:cs="Verdana"/>
          <w:color w:val="000000" w:themeColor="text1"/>
          <w:sz w:val="18"/>
          <w:szCs w:val="18"/>
        </w:rPr>
        <w:t>de</w:t>
      </w:r>
      <w:r w:rsidRPr="00A15092">
        <w:rPr>
          <w:rFonts w:ascii="Verdana" w:hAnsi="Verdana" w:eastAsia="Verdana" w:cs="Verdana"/>
          <w:color w:val="000000" w:themeColor="text1"/>
          <w:sz w:val="18"/>
          <w:szCs w:val="18"/>
        </w:rPr>
        <w:t xml:space="preserve"> </w:t>
      </w:r>
      <w:r w:rsidRPr="00A15092" w:rsidR="006B1541">
        <w:rPr>
          <w:rFonts w:ascii="Verdana" w:hAnsi="Verdana" w:eastAsia="Verdana" w:cs="Verdana"/>
          <w:color w:val="000000" w:themeColor="text1"/>
          <w:sz w:val="18"/>
          <w:szCs w:val="18"/>
        </w:rPr>
        <w:t>maximum</w:t>
      </w:r>
      <w:r w:rsidRPr="00A15092">
        <w:rPr>
          <w:rFonts w:ascii="Verdana" w:hAnsi="Verdana" w:eastAsia="Verdana" w:cs="Verdana"/>
          <w:color w:val="000000" w:themeColor="text1"/>
          <w:sz w:val="18"/>
          <w:szCs w:val="18"/>
        </w:rPr>
        <w:t xml:space="preserve">boete in verband met recidive. De verschillende vormen van toezicht, zowel privaat als publiek, de bestuursrechtelijke handhavingsinstrumenten en de strafrechtelijke handhaving in uiterste geval geven al voldoende correctiemogelijkheden waardoor </w:t>
      </w:r>
      <w:r w:rsidRPr="00A15092" w:rsidR="006B1541">
        <w:rPr>
          <w:rFonts w:ascii="Verdana" w:hAnsi="Verdana" w:eastAsia="Verdana" w:cs="Verdana"/>
          <w:color w:val="000000" w:themeColor="text1"/>
          <w:sz w:val="18"/>
          <w:szCs w:val="18"/>
        </w:rPr>
        <w:t xml:space="preserve">wordt </w:t>
      </w:r>
      <w:r w:rsidRPr="00A15092">
        <w:rPr>
          <w:rFonts w:ascii="Verdana" w:hAnsi="Verdana" w:eastAsia="Verdana" w:cs="Verdana"/>
          <w:color w:val="000000" w:themeColor="text1"/>
          <w:sz w:val="18"/>
          <w:szCs w:val="18"/>
        </w:rPr>
        <w:t xml:space="preserve">verwacht dat recidive weinig voorkomt. Eventuele maatregelen met betrekking tot recidive kunnen in een beleidsregel worden uitgewerkt. </w:t>
      </w:r>
    </w:p>
    <w:p w:rsidRPr="00A15092" w:rsidR="12B0420E" w:rsidP="000B096D" w:rsidRDefault="652AAE89" w14:paraId="29B296B1" w14:textId="06F274C8">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 </w:t>
      </w:r>
    </w:p>
    <w:p w:rsidRPr="00A15092" w:rsidR="12B0420E" w:rsidP="000B096D" w:rsidRDefault="652AAE89" w14:paraId="3AD6C370" w14:textId="1E8CEA09">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 xml:space="preserve">Wat betreft de specifieke kenmerken van het beleidsterrein is met name de verhouding tussen bestuursrecht (bestuurlijke boete) en strafrecht van belang. Gegeven het feit dat de doelgroep bestaat uit met name grote bedrijven is de rol van het strafrecht vooral een sluitstuk in de handhaving bij verzwarende omstandigheden. </w:t>
      </w:r>
    </w:p>
    <w:p w:rsidRPr="00A15092" w:rsidR="00E07114" w:rsidP="000B096D" w:rsidRDefault="00E07114" w14:paraId="6B010B6D" w14:textId="77777777">
      <w:pPr>
        <w:spacing w:after="0" w:line="240" w:lineRule="auto"/>
        <w:rPr>
          <w:rFonts w:ascii="Verdana" w:hAnsi="Verdana" w:eastAsia="Verdana" w:cs="Verdana"/>
          <w:color w:val="000000" w:themeColor="text1"/>
          <w:sz w:val="18"/>
          <w:szCs w:val="18"/>
        </w:rPr>
      </w:pPr>
    </w:p>
    <w:p w:rsidRPr="00A15092" w:rsidR="00FB1723" w:rsidP="000B096D" w:rsidRDefault="39B25C9C" w14:paraId="2933711D" w14:textId="38A528D6">
      <w:pPr>
        <w:spacing w:after="0" w:line="240" w:lineRule="auto"/>
        <w:rPr>
          <w:rFonts w:ascii="Verdana" w:hAnsi="Verdana" w:eastAsia="Verdana" w:cs="Verdana"/>
          <w:color w:val="000000" w:themeColor="text1"/>
          <w:sz w:val="18"/>
          <w:szCs w:val="18"/>
        </w:rPr>
      </w:pPr>
      <w:r w:rsidRPr="00A15092">
        <w:rPr>
          <w:rFonts w:ascii="Verdana" w:hAnsi="Verdana" w:eastAsia="Verdana" w:cs="Verdana"/>
          <w:color w:val="000000" w:themeColor="text1"/>
          <w:sz w:val="18"/>
          <w:szCs w:val="18"/>
        </w:rPr>
        <w:t>Om voldoende rekening te houden met de financiële draagkracht binnen de doelgroep wordt voor de maximale boetehoogte aangesloten</w:t>
      </w:r>
      <w:r w:rsidRPr="00A15092" w:rsidR="00D438D8">
        <w:rPr>
          <w:rFonts w:ascii="Verdana" w:hAnsi="Verdana" w:eastAsia="Verdana" w:cs="Verdana"/>
          <w:color w:val="000000" w:themeColor="text1"/>
          <w:sz w:val="18"/>
          <w:szCs w:val="18"/>
        </w:rPr>
        <w:t>, zoals hiervoor al is aangegeven,</w:t>
      </w:r>
      <w:r w:rsidRPr="00A15092">
        <w:rPr>
          <w:rFonts w:ascii="Verdana" w:hAnsi="Verdana" w:eastAsia="Verdana" w:cs="Verdana"/>
          <w:color w:val="000000" w:themeColor="text1"/>
          <w:sz w:val="18"/>
          <w:szCs w:val="18"/>
        </w:rPr>
        <w:t xml:space="preserve"> bij de strafrechtelijke boete van de zesde categorie. </w:t>
      </w:r>
      <w:r w:rsidRPr="00A15092" w:rsidR="002E20A2">
        <w:rPr>
          <w:rFonts w:ascii="Verdana" w:hAnsi="Verdana" w:eastAsia="Verdana" w:cs="Verdana"/>
          <w:color w:val="000000" w:themeColor="text1"/>
          <w:sz w:val="18"/>
          <w:szCs w:val="18"/>
        </w:rPr>
        <w:t xml:space="preserve">Op dit moment </w:t>
      </w:r>
      <w:r w:rsidRPr="00A15092">
        <w:rPr>
          <w:rFonts w:ascii="Verdana" w:hAnsi="Verdana" w:eastAsia="Verdana" w:cs="Verdana"/>
          <w:color w:val="000000" w:themeColor="text1"/>
          <w:sz w:val="18"/>
          <w:szCs w:val="18"/>
        </w:rPr>
        <w:t>bedraagt deze €</w:t>
      </w:r>
      <w:r w:rsidRPr="00A15092" w:rsidR="00924E6F">
        <w:rPr>
          <w:rFonts w:ascii="Verdana" w:hAnsi="Verdana" w:eastAsia="Verdana" w:cs="Verdana"/>
          <w:color w:val="000000" w:themeColor="text1"/>
          <w:sz w:val="18"/>
          <w:szCs w:val="18"/>
        </w:rPr>
        <w:t xml:space="preserve">1.030.000 </w:t>
      </w:r>
      <w:r w:rsidRPr="00A15092">
        <w:rPr>
          <w:rFonts w:ascii="Verdana" w:hAnsi="Verdana" w:eastAsia="Verdana" w:cs="Verdana"/>
          <w:color w:val="000000" w:themeColor="text1"/>
          <w:sz w:val="18"/>
          <w:szCs w:val="18"/>
        </w:rPr>
        <w:t xml:space="preserve">en wordt </w:t>
      </w:r>
      <w:r w:rsidRPr="00A15092" w:rsidR="372B9B69">
        <w:rPr>
          <w:rFonts w:ascii="Verdana" w:hAnsi="Verdana" w:eastAsia="Verdana" w:cs="Verdana"/>
          <w:color w:val="000000" w:themeColor="text1"/>
          <w:sz w:val="18"/>
          <w:szCs w:val="18"/>
        </w:rPr>
        <w:t xml:space="preserve">deze </w:t>
      </w:r>
      <w:r w:rsidRPr="00A15092">
        <w:rPr>
          <w:rFonts w:ascii="Verdana" w:hAnsi="Verdana" w:eastAsia="Verdana" w:cs="Verdana"/>
          <w:color w:val="000000" w:themeColor="text1"/>
          <w:sz w:val="18"/>
          <w:szCs w:val="18"/>
        </w:rPr>
        <w:t>jaarlijks geïndexeerd.</w:t>
      </w:r>
      <w:r w:rsidRPr="00A15092" w:rsidR="3D066385">
        <w:rPr>
          <w:rFonts w:ascii="Verdana" w:hAnsi="Verdana" w:eastAsia="Verdana" w:cs="Verdana"/>
          <w:color w:val="000000" w:themeColor="text1"/>
          <w:sz w:val="18"/>
          <w:szCs w:val="18"/>
        </w:rPr>
        <w:t xml:space="preserve"> </w:t>
      </w:r>
      <w:r w:rsidRPr="00A15092" w:rsidR="5BDA3CC1">
        <w:rPr>
          <w:rFonts w:ascii="Verdana" w:hAnsi="Verdana" w:eastAsia="Verdana" w:cs="Verdana"/>
          <w:color w:val="000000" w:themeColor="text1"/>
          <w:sz w:val="18"/>
          <w:szCs w:val="18"/>
        </w:rPr>
        <w:t>Differentiatie zal ook mogelijk zijn door, indien de omzet van de betrokken onderneming in het boekjaar voorafgaand aan het jaar waarin de beschikking tot oplegging van de bestuurlijke boete is gegeven meer dan</w:t>
      </w:r>
      <w:r w:rsidRPr="00A15092" w:rsidR="09B9D71A">
        <w:rPr>
          <w:rFonts w:ascii="Verdana" w:hAnsi="Verdana" w:eastAsia="Verdana" w:cs="Verdana"/>
          <w:color w:val="000000" w:themeColor="text1"/>
          <w:sz w:val="18"/>
          <w:szCs w:val="18"/>
        </w:rPr>
        <w:t xml:space="preserve"> de hoogte van de boete </w:t>
      </w:r>
      <w:r w:rsidRPr="00A15092" w:rsidR="10FB4B10">
        <w:rPr>
          <w:rFonts w:ascii="Verdana" w:hAnsi="Verdana" w:eastAsia="Verdana" w:cs="Verdana"/>
          <w:color w:val="000000" w:themeColor="text1"/>
          <w:sz w:val="18"/>
          <w:szCs w:val="18"/>
        </w:rPr>
        <w:t>van de zesde categorie</w:t>
      </w:r>
      <w:r w:rsidRPr="00A15092" w:rsidR="5BDA3CC1">
        <w:rPr>
          <w:rFonts w:ascii="Verdana" w:hAnsi="Verdana" w:eastAsia="Verdana" w:cs="Verdana"/>
          <w:color w:val="000000" w:themeColor="text1"/>
          <w:sz w:val="18"/>
          <w:szCs w:val="18"/>
        </w:rPr>
        <w:t xml:space="preserve"> bedraagt, de boete ten hoogste op 10% van die omzet vast te stellen. </w:t>
      </w:r>
    </w:p>
    <w:p w:rsidRPr="00A15092" w:rsidR="00774747" w:rsidP="000B096D" w:rsidRDefault="00774747" w14:paraId="0FD3E643" w14:textId="77777777">
      <w:pPr>
        <w:spacing w:after="0" w:line="240" w:lineRule="auto"/>
        <w:rPr>
          <w:rFonts w:ascii="Verdana" w:hAnsi="Verdana" w:eastAsia="Verdana" w:cs="Verdana"/>
          <w:color w:val="000000" w:themeColor="text1"/>
          <w:sz w:val="18"/>
          <w:szCs w:val="18"/>
        </w:rPr>
      </w:pPr>
    </w:p>
    <w:p w:rsidRPr="00A15092" w:rsidR="00163C98" w:rsidP="009C2C8F" w:rsidRDefault="00163C98" w14:paraId="7413EFAF" w14:textId="51B80CD2">
      <w:pPr>
        <w:pStyle w:val="Kop1"/>
      </w:pPr>
      <w:bookmarkStart w:name="_Toc198886789" w:id="125"/>
      <w:bookmarkStart w:name="_Toc227253383" w:id="126"/>
      <w:r w:rsidRPr="00A15092">
        <w:lastRenderedPageBreak/>
        <w:t>8. Financiële gevolgen</w:t>
      </w:r>
      <w:bookmarkEnd w:id="125"/>
      <w:bookmarkEnd w:id="126"/>
    </w:p>
    <w:p w:rsidRPr="00A15092" w:rsidR="00DD1CF3" w:rsidP="00774747" w:rsidRDefault="00DD1CF3" w14:paraId="634996D6" w14:textId="4AE87E88">
      <w:pPr>
        <w:spacing w:after="0" w:line="240" w:lineRule="auto"/>
        <w:rPr>
          <w:rFonts w:ascii="Verdana" w:hAnsi="Verdana" w:eastAsia="Verdana" w:cs="Verdana"/>
          <w:sz w:val="18"/>
          <w:szCs w:val="18"/>
        </w:rPr>
      </w:pPr>
      <w:r w:rsidRPr="00A15092">
        <w:rPr>
          <w:rFonts w:ascii="Verdana" w:hAnsi="Verdana"/>
          <w:sz w:val="18"/>
          <w:szCs w:val="18"/>
        </w:rPr>
        <w:t xml:space="preserve">Het invoeren van de jaarverplichting heeft financiële gevolgen voor de </w:t>
      </w:r>
      <w:r w:rsidRPr="00A15092">
        <w:rPr>
          <w:rFonts w:ascii="Verdana" w:hAnsi="Verdana" w:eastAsia="Verdana" w:cs="Verdana"/>
          <w:color w:val="000000" w:themeColor="text1"/>
          <w:sz w:val="18"/>
          <w:szCs w:val="18"/>
        </w:rPr>
        <w:t>exploitanten van industriële installatie</w:t>
      </w:r>
      <w:r w:rsidRPr="00A15092" w:rsidR="00586E72">
        <w:rPr>
          <w:rFonts w:ascii="Verdana" w:hAnsi="Verdana" w:eastAsia="Verdana" w:cs="Verdana"/>
          <w:color w:val="000000" w:themeColor="text1"/>
          <w:sz w:val="18"/>
          <w:szCs w:val="18"/>
        </w:rPr>
        <w:t>s</w:t>
      </w:r>
      <w:r w:rsidRPr="00A15092">
        <w:rPr>
          <w:rFonts w:ascii="Verdana" w:hAnsi="Verdana" w:eastAsia="Verdana" w:cs="Verdana"/>
          <w:color w:val="000000" w:themeColor="text1"/>
          <w:sz w:val="18"/>
          <w:szCs w:val="18"/>
        </w:rPr>
        <w:t xml:space="preserve"> die onder de jaarverplichting vallen. </w:t>
      </w:r>
      <w:r w:rsidRPr="00A15092" w:rsidR="00852706">
        <w:rPr>
          <w:rFonts w:ascii="Verdana" w:hAnsi="Verdana" w:eastAsia="Verdana" w:cs="Verdana"/>
          <w:color w:val="000000" w:themeColor="text1"/>
          <w:sz w:val="18"/>
          <w:szCs w:val="18"/>
        </w:rPr>
        <w:t>Zoa</w:t>
      </w:r>
      <w:r w:rsidRPr="00A15092">
        <w:rPr>
          <w:rFonts w:ascii="Verdana" w:hAnsi="Verdana" w:eastAsia="Verdana" w:cs="Verdana"/>
          <w:color w:val="000000" w:themeColor="text1"/>
          <w:sz w:val="18"/>
          <w:szCs w:val="18"/>
        </w:rPr>
        <w:t xml:space="preserve">ls in paragraaf </w:t>
      </w:r>
      <w:r w:rsidRPr="00A15092" w:rsidR="009C633B">
        <w:rPr>
          <w:rFonts w:ascii="Verdana" w:hAnsi="Verdana" w:eastAsia="Verdana" w:cs="Verdana"/>
          <w:color w:val="000000" w:themeColor="text1"/>
          <w:sz w:val="18"/>
          <w:szCs w:val="18"/>
        </w:rPr>
        <w:t>3.3.2</w:t>
      </w:r>
      <w:r w:rsidRPr="00A15092" w:rsidR="00852706">
        <w:rPr>
          <w:rFonts w:ascii="Verdana" w:hAnsi="Verdana" w:eastAsia="Verdana" w:cs="Verdana"/>
          <w:color w:val="000000" w:themeColor="text1"/>
          <w:sz w:val="18"/>
          <w:szCs w:val="18"/>
        </w:rPr>
        <w:t xml:space="preserve"> </w:t>
      </w:r>
      <w:r w:rsidRPr="00A15092" w:rsidR="00AA1DC3">
        <w:rPr>
          <w:rFonts w:ascii="Verdana" w:hAnsi="Verdana" w:eastAsia="Verdana" w:cs="Verdana"/>
          <w:color w:val="000000" w:themeColor="text1"/>
          <w:sz w:val="18"/>
          <w:szCs w:val="18"/>
        </w:rPr>
        <w:t xml:space="preserve">van deze memorie van toelichting </w:t>
      </w:r>
      <w:r w:rsidRPr="00A15092">
        <w:rPr>
          <w:rFonts w:ascii="Verdana" w:hAnsi="Verdana" w:eastAsia="Verdana" w:cs="Verdana"/>
          <w:color w:val="000000" w:themeColor="text1"/>
          <w:sz w:val="18"/>
          <w:szCs w:val="18"/>
        </w:rPr>
        <w:t xml:space="preserve">is aangegeven, </w:t>
      </w:r>
      <w:r w:rsidRPr="00A15092">
        <w:rPr>
          <w:rFonts w:ascii="Verdana" w:hAnsi="Verdana" w:eastAsia="Verdana" w:cs="Verdana"/>
          <w:sz w:val="18"/>
          <w:szCs w:val="18"/>
        </w:rPr>
        <w:t xml:space="preserve">zal de voorgenomen jaarverplichting bij hen leiden tot kostenstijgingen, waarvan de hoogte sterk afhangt van de hoogte van het </w:t>
      </w:r>
      <w:proofErr w:type="spellStart"/>
      <w:r w:rsidRPr="00A15092">
        <w:rPr>
          <w:rFonts w:ascii="Verdana" w:hAnsi="Verdana" w:eastAsia="Verdana" w:cs="Verdana"/>
          <w:sz w:val="18"/>
          <w:szCs w:val="18"/>
        </w:rPr>
        <w:t>ingroeipad</w:t>
      </w:r>
      <w:proofErr w:type="spellEnd"/>
      <w:r w:rsidRPr="00A15092">
        <w:rPr>
          <w:rFonts w:ascii="Verdana" w:hAnsi="Verdana" w:eastAsia="Verdana" w:cs="Verdana"/>
          <w:sz w:val="18"/>
          <w:szCs w:val="18"/>
        </w:rPr>
        <w:t xml:space="preserve">. Hierbij lopen inschattingen aldus op tot ruim </w:t>
      </w:r>
      <w:r w:rsidRPr="00A15092" w:rsidR="009C633B">
        <w:rPr>
          <w:rFonts w:ascii="Verdana" w:hAnsi="Verdana" w:eastAsia="Verdana" w:cs="Verdana"/>
          <w:sz w:val="18"/>
          <w:szCs w:val="18"/>
        </w:rPr>
        <w:t xml:space="preserve">€1 </w:t>
      </w:r>
      <w:r w:rsidRPr="00A15092">
        <w:rPr>
          <w:rFonts w:ascii="Verdana" w:hAnsi="Verdana" w:eastAsia="Verdana" w:cs="Verdana"/>
          <w:sz w:val="18"/>
          <w:szCs w:val="18"/>
        </w:rPr>
        <w:t xml:space="preserve">miljard per jaar vanaf 2030 in het geval de 42% </w:t>
      </w:r>
      <w:r w:rsidRPr="00A15092" w:rsidR="0051230D">
        <w:rPr>
          <w:rFonts w:ascii="Verdana" w:hAnsi="Verdana" w:eastAsia="Verdana" w:cs="Verdana"/>
          <w:sz w:val="18"/>
          <w:szCs w:val="18"/>
        </w:rPr>
        <w:t xml:space="preserve">lidstaatverplichting </w:t>
      </w:r>
      <w:r w:rsidRPr="00A15092">
        <w:rPr>
          <w:rFonts w:ascii="Verdana" w:hAnsi="Verdana" w:eastAsia="Verdana" w:cs="Verdana"/>
          <w:sz w:val="18"/>
          <w:szCs w:val="18"/>
        </w:rPr>
        <w:t xml:space="preserve">geheel zou worden doorgelegd aan bedrijven. Deze meerkosten zijn in grote mate afhankelijk van fluctuerende energieprijzen en ontwikkelingen in </w:t>
      </w:r>
      <w:r w:rsidRPr="00A15092">
        <w:rPr>
          <w:rFonts w:ascii="Verdana" w:hAnsi="Verdana" w:eastAsia="Verdana" w:cs="Verdana"/>
          <w:color w:val="000000" w:themeColor="text1"/>
          <w:sz w:val="18"/>
          <w:szCs w:val="18"/>
        </w:rPr>
        <w:t>technologie</w:t>
      </w:r>
      <w:r w:rsidRPr="00A15092">
        <w:rPr>
          <w:rFonts w:ascii="Verdana" w:hAnsi="Verdana" w:eastAsia="Verdana" w:cs="Verdana"/>
          <w:sz w:val="18"/>
          <w:szCs w:val="18"/>
        </w:rPr>
        <w:t xml:space="preserve"> van de productie van </w:t>
      </w:r>
      <w:r w:rsidRPr="00A15092" w:rsidR="00E5085F">
        <w:rPr>
          <w:rFonts w:ascii="Verdana" w:hAnsi="Verdana" w:eastAsia="Verdana" w:cs="Verdana"/>
          <w:sz w:val="18"/>
          <w:szCs w:val="18"/>
        </w:rPr>
        <w:t xml:space="preserve">hernieuwbare </w:t>
      </w:r>
      <w:r w:rsidRPr="00A15092">
        <w:rPr>
          <w:rFonts w:ascii="Verdana" w:hAnsi="Verdana" w:eastAsia="Verdana" w:cs="Verdana"/>
          <w:sz w:val="18"/>
          <w:szCs w:val="18"/>
        </w:rPr>
        <w:t>waterstof.</w:t>
      </w:r>
    </w:p>
    <w:p w:rsidRPr="00A15092" w:rsidR="00774747" w:rsidP="00774747" w:rsidRDefault="00774747" w14:paraId="21A40851" w14:textId="77777777">
      <w:pPr>
        <w:spacing w:after="0" w:line="240" w:lineRule="auto"/>
        <w:rPr>
          <w:rFonts w:ascii="Verdana" w:hAnsi="Verdana" w:eastAsia="Verdana" w:cs="Verdana"/>
          <w:color w:val="000000" w:themeColor="text1"/>
          <w:sz w:val="18"/>
          <w:szCs w:val="18"/>
        </w:rPr>
      </w:pPr>
    </w:p>
    <w:p w:rsidRPr="00A15092" w:rsidR="00774747" w:rsidP="00774747" w:rsidRDefault="00465714" w14:paraId="2A2BFEFB" w14:textId="671D5AB1">
      <w:pPr>
        <w:spacing w:after="0" w:line="240" w:lineRule="auto"/>
        <w:rPr>
          <w:rFonts w:ascii="Verdana" w:hAnsi="Verdana" w:eastAsia="Verdana" w:cs="Verdana"/>
          <w:color w:val="000000" w:themeColor="text1"/>
          <w:sz w:val="18"/>
          <w:szCs w:val="18"/>
        </w:rPr>
      </w:pPr>
      <w:r w:rsidRPr="00A15092">
        <w:rPr>
          <w:rFonts w:ascii="Verdana" w:hAnsi="Verdana" w:eastAsia="Verdana" w:cs="Verdana"/>
          <w:sz w:val="18"/>
          <w:szCs w:val="18"/>
        </w:rPr>
        <w:t xml:space="preserve">Met de </w:t>
      </w:r>
      <w:r w:rsidRPr="00A15092">
        <w:rPr>
          <w:rFonts w:ascii="Verdana" w:hAnsi="Verdana" w:eastAsia="Verdana" w:cs="Verdana"/>
          <w:color w:val="000000" w:themeColor="text1"/>
          <w:sz w:val="18"/>
          <w:szCs w:val="18"/>
        </w:rPr>
        <w:t>voorgenomen</w:t>
      </w:r>
      <w:r w:rsidRPr="00A15092">
        <w:rPr>
          <w:rFonts w:ascii="Verdana" w:hAnsi="Verdana" w:eastAsia="Verdana" w:cs="Verdana"/>
          <w:sz w:val="18"/>
          <w:szCs w:val="18"/>
        </w:rPr>
        <w:t xml:space="preserve"> jaarverplichting wordt </w:t>
      </w:r>
      <w:r w:rsidRPr="00A15092" w:rsidR="0051230D">
        <w:rPr>
          <w:rFonts w:ascii="Verdana" w:hAnsi="Verdana" w:eastAsia="Verdana" w:cs="Verdana"/>
          <w:sz w:val="18"/>
          <w:szCs w:val="18"/>
        </w:rPr>
        <w:t xml:space="preserve">slechts </w:t>
      </w:r>
      <w:r w:rsidRPr="00A15092" w:rsidR="00DD1CF3">
        <w:rPr>
          <w:rFonts w:ascii="Verdana" w:hAnsi="Verdana" w:eastAsia="Verdana" w:cs="Verdana"/>
          <w:sz w:val="18"/>
          <w:szCs w:val="18"/>
        </w:rPr>
        <w:t xml:space="preserve">een </w:t>
      </w:r>
      <w:r w:rsidRPr="00A15092" w:rsidR="0051230D">
        <w:rPr>
          <w:rFonts w:ascii="Verdana" w:hAnsi="Verdana" w:eastAsia="Verdana" w:cs="Verdana"/>
          <w:sz w:val="18"/>
          <w:szCs w:val="18"/>
        </w:rPr>
        <w:t xml:space="preserve">beperkt </w:t>
      </w:r>
      <w:r w:rsidRPr="00A15092" w:rsidR="00DD1CF3">
        <w:rPr>
          <w:rFonts w:ascii="Verdana" w:hAnsi="Verdana" w:eastAsia="Verdana" w:cs="Verdana"/>
          <w:sz w:val="18"/>
          <w:szCs w:val="18"/>
        </w:rPr>
        <w:t xml:space="preserve">deel van de 42% </w:t>
      </w:r>
      <w:r w:rsidRPr="00A15092" w:rsidR="0051230D">
        <w:rPr>
          <w:rFonts w:ascii="Verdana" w:hAnsi="Verdana" w:eastAsia="Verdana" w:cs="Verdana"/>
          <w:sz w:val="18"/>
          <w:szCs w:val="18"/>
        </w:rPr>
        <w:t xml:space="preserve">lidstaatverplichting </w:t>
      </w:r>
      <w:r w:rsidRPr="00A15092" w:rsidR="00F93CEB">
        <w:rPr>
          <w:rFonts w:ascii="Verdana" w:hAnsi="Verdana" w:eastAsia="Verdana" w:cs="Verdana"/>
          <w:sz w:val="18"/>
          <w:szCs w:val="18"/>
        </w:rPr>
        <w:t xml:space="preserve">neergelegd </w:t>
      </w:r>
      <w:r w:rsidRPr="00A15092" w:rsidR="00DD1CF3">
        <w:rPr>
          <w:rFonts w:ascii="Verdana" w:hAnsi="Verdana" w:eastAsia="Verdana" w:cs="Verdana"/>
          <w:sz w:val="18"/>
          <w:szCs w:val="18"/>
        </w:rPr>
        <w:t xml:space="preserve">bij de </w:t>
      </w:r>
      <w:r w:rsidRPr="00A15092" w:rsidR="00DD1CF3">
        <w:rPr>
          <w:rFonts w:ascii="Verdana" w:hAnsi="Verdana" w:eastAsia="Verdana" w:cs="Verdana"/>
          <w:color w:val="000000" w:themeColor="text1"/>
          <w:sz w:val="18"/>
          <w:szCs w:val="18"/>
        </w:rPr>
        <w:t>exploitanten van een industriële installatie die onder de jaarverplichting vallen</w:t>
      </w:r>
      <w:r w:rsidRPr="00A15092" w:rsidR="006257ED">
        <w:rPr>
          <w:rFonts w:ascii="Verdana" w:hAnsi="Verdana" w:eastAsia="Verdana" w:cs="Verdana"/>
          <w:color w:val="000000" w:themeColor="text1"/>
          <w:sz w:val="18"/>
          <w:szCs w:val="18"/>
        </w:rPr>
        <w:t>,</w:t>
      </w:r>
      <w:r w:rsidRPr="00A15092" w:rsidR="00DD1CF3">
        <w:rPr>
          <w:rFonts w:ascii="Verdana" w:hAnsi="Verdana" w:eastAsia="Verdana" w:cs="Verdana"/>
          <w:color w:val="000000" w:themeColor="text1"/>
          <w:sz w:val="18"/>
          <w:szCs w:val="18"/>
        </w:rPr>
        <w:t xml:space="preserve"> te weten </w:t>
      </w:r>
      <w:r w:rsidRPr="00A15092" w:rsidR="00713C91">
        <w:rPr>
          <w:rFonts w:ascii="Verdana" w:hAnsi="Verdana" w:eastAsia="Verdana" w:cs="Verdana"/>
          <w:color w:val="000000" w:themeColor="text1"/>
          <w:sz w:val="18"/>
          <w:szCs w:val="18"/>
        </w:rPr>
        <w:t>4</w:t>
      </w:r>
      <w:r w:rsidRPr="00A15092" w:rsidR="00DD1CF3">
        <w:rPr>
          <w:rFonts w:ascii="Verdana" w:hAnsi="Verdana" w:eastAsia="Verdana" w:cs="Verdana"/>
          <w:color w:val="000000" w:themeColor="text1"/>
          <w:sz w:val="18"/>
          <w:szCs w:val="18"/>
        </w:rPr>
        <w:t xml:space="preserve">% </w:t>
      </w:r>
      <w:r w:rsidRPr="00A15092" w:rsidR="00713C91">
        <w:rPr>
          <w:rFonts w:ascii="Verdana" w:hAnsi="Verdana" w:eastAsia="Verdana" w:cs="Verdana"/>
          <w:color w:val="000000" w:themeColor="text1"/>
          <w:sz w:val="18"/>
          <w:szCs w:val="18"/>
        </w:rPr>
        <w:t>in 2030</w:t>
      </w:r>
      <w:r w:rsidRPr="00A15092" w:rsidR="00DD1CF3">
        <w:rPr>
          <w:rFonts w:ascii="Verdana" w:hAnsi="Verdana" w:eastAsia="Verdana" w:cs="Verdana"/>
          <w:color w:val="000000" w:themeColor="text1"/>
          <w:sz w:val="18"/>
          <w:szCs w:val="18"/>
        </w:rPr>
        <w:t xml:space="preserve">. </w:t>
      </w:r>
      <w:r w:rsidRPr="00A15092" w:rsidR="00CD1236">
        <w:rPr>
          <w:rFonts w:ascii="Verdana" w:hAnsi="Verdana" w:eastAsia="Verdana" w:cs="Verdana"/>
          <w:sz w:val="18"/>
          <w:szCs w:val="18"/>
        </w:rPr>
        <w:t>De meerkosten zullen dan circa €0,</w:t>
      </w:r>
      <w:r w:rsidRPr="00A15092" w:rsidR="001A2867">
        <w:rPr>
          <w:rFonts w:ascii="Verdana" w:hAnsi="Verdana" w:eastAsia="Verdana" w:cs="Verdana"/>
          <w:sz w:val="18"/>
          <w:szCs w:val="18"/>
        </w:rPr>
        <w:t xml:space="preserve">1 </w:t>
      </w:r>
      <w:r w:rsidRPr="00A15092" w:rsidR="00CD1236">
        <w:rPr>
          <w:rFonts w:ascii="Verdana" w:hAnsi="Verdana" w:eastAsia="Verdana" w:cs="Verdana"/>
          <w:sz w:val="18"/>
          <w:szCs w:val="18"/>
        </w:rPr>
        <w:t xml:space="preserve">miljard zijn. </w:t>
      </w:r>
      <w:r w:rsidRPr="00A15092" w:rsidR="00DD1CF3">
        <w:rPr>
          <w:rFonts w:ascii="Verdana" w:hAnsi="Verdana" w:eastAsia="Verdana" w:cs="Verdana"/>
          <w:color w:val="000000" w:themeColor="text1"/>
          <w:sz w:val="18"/>
          <w:szCs w:val="18"/>
        </w:rPr>
        <w:t xml:space="preserve">Het </w:t>
      </w:r>
      <w:r w:rsidRPr="00A15092" w:rsidR="00C523AC">
        <w:rPr>
          <w:rFonts w:ascii="Verdana" w:hAnsi="Verdana" w:eastAsia="Verdana" w:cs="Verdana"/>
          <w:color w:val="000000" w:themeColor="text1"/>
          <w:sz w:val="18"/>
          <w:szCs w:val="18"/>
        </w:rPr>
        <w:t xml:space="preserve">resterende deel </w:t>
      </w:r>
      <w:r w:rsidRPr="00A15092" w:rsidR="00DD1CF3">
        <w:rPr>
          <w:rFonts w:ascii="Verdana" w:hAnsi="Verdana" w:eastAsia="Verdana" w:cs="Verdana"/>
          <w:color w:val="000000" w:themeColor="text1"/>
          <w:sz w:val="18"/>
          <w:szCs w:val="18"/>
        </w:rPr>
        <w:t xml:space="preserve">zal door de Rijksoverheid worden gedragen via de </w:t>
      </w:r>
      <w:r w:rsidRPr="00A15092" w:rsidR="00090038">
        <w:rPr>
          <w:rFonts w:ascii="Verdana" w:hAnsi="Verdana" w:eastAsia="Verdana" w:cs="Verdana"/>
          <w:sz w:val="18"/>
          <w:szCs w:val="18"/>
        </w:rPr>
        <w:t xml:space="preserve">subsidies gericht op </w:t>
      </w:r>
      <w:r w:rsidRPr="00A15092" w:rsidR="00D95F9C">
        <w:rPr>
          <w:rFonts w:ascii="Verdana" w:hAnsi="Verdana" w:eastAsia="Verdana" w:cs="Verdana"/>
          <w:sz w:val="18"/>
          <w:szCs w:val="18"/>
        </w:rPr>
        <w:t>productie</w:t>
      </w:r>
      <w:r w:rsidRPr="00D361CC" w:rsidR="00D95F9C">
        <w:rPr>
          <w:rFonts w:ascii="Verdana" w:hAnsi="Verdana"/>
          <w:sz w:val="18"/>
        </w:rPr>
        <w:t xml:space="preserve"> en </w:t>
      </w:r>
      <w:r w:rsidRPr="00A15092" w:rsidR="00D95F9C">
        <w:rPr>
          <w:rFonts w:ascii="Verdana" w:hAnsi="Verdana" w:eastAsia="Verdana" w:cs="Verdana"/>
          <w:sz w:val="18"/>
          <w:szCs w:val="18"/>
        </w:rPr>
        <w:t xml:space="preserve">op </w:t>
      </w:r>
      <w:r w:rsidRPr="00A15092" w:rsidR="00090038">
        <w:rPr>
          <w:rFonts w:ascii="Verdana" w:hAnsi="Verdana" w:eastAsia="Verdana" w:cs="Verdana"/>
          <w:sz w:val="18"/>
          <w:szCs w:val="18"/>
        </w:rPr>
        <w:t>inzet van hernieuwbare waterstof in de industrie</w:t>
      </w:r>
      <w:r w:rsidRPr="00A15092" w:rsidR="00DD1CF3">
        <w:rPr>
          <w:rFonts w:ascii="Verdana" w:hAnsi="Verdana" w:eastAsia="Verdana" w:cs="Verdana"/>
          <w:color w:val="000000" w:themeColor="text1"/>
          <w:sz w:val="18"/>
          <w:szCs w:val="18"/>
        </w:rPr>
        <w:t>.</w:t>
      </w:r>
    </w:p>
    <w:p w:rsidRPr="00A15092" w:rsidR="00DD1CF3" w:rsidP="00774747" w:rsidRDefault="00DD1CF3" w14:paraId="192C7CFE" w14:textId="5AC92163">
      <w:pPr>
        <w:spacing w:after="0" w:line="240" w:lineRule="auto"/>
        <w:rPr>
          <w:rFonts w:ascii="Verdana" w:hAnsi="Verdana" w:eastAsia="Verdana" w:cs="Verdana"/>
          <w:color w:val="000000" w:themeColor="text1"/>
          <w:sz w:val="18"/>
          <w:szCs w:val="18"/>
        </w:rPr>
      </w:pPr>
    </w:p>
    <w:p w:rsidRPr="00A15092" w:rsidR="00DD1CF3" w:rsidP="00774747" w:rsidRDefault="00DD1CF3" w14:paraId="5AC3C94E" w14:textId="717B8FD2">
      <w:pPr>
        <w:spacing w:after="0" w:line="240" w:lineRule="auto"/>
        <w:rPr>
          <w:rFonts w:ascii="Verdana" w:hAnsi="Verdana" w:eastAsia="Verdana" w:cs="Verdana"/>
          <w:sz w:val="18"/>
          <w:szCs w:val="18"/>
        </w:rPr>
      </w:pPr>
      <w:r w:rsidRPr="00A15092">
        <w:rPr>
          <w:rFonts w:ascii="Verdana" w:hAnsi="Verdana" w:eastAsia="Verdana" w:cs="Verdana"/>
          <w:color w:val="000000" w:themeColor="text1"/>
          <w:sz w:val="18"/>
          <w:szCs w:val="18"/>
        </w:rPr>
        <w:t xml:space="preserve">Op regeldrukkosten </w:t>
      </w:r>
      <w:r w:rsidRPr="00A15092" w:rsidDel="00DD1CF3">
        <w:rPr>
          <w:rFonts w:ascii="Verdana" w:hAnsi="Verdana"/>
          <w:sz w:val="18"/>
          <w:szCs w:val="18"/>
        </w:rPr>
        <w:t xml:space="preserve">voor de </w:t>
      </w:r>
      <w:r w:rsidRPr="00A15092">
        <w:rPr>
          <w:rFonts w:ascii="Verdana" w:hAnsi="Verdana" w:eastAsia="Verdana" w:cs="Verdana"/>
          <w:color w:val="000000" w:themeColor="text1"/>
          <w:sz w:val="18"/>
          <w:szCs w:val="18"/>
        </w:rPr>
        <w:t xml:space="preserve">exploitanten van een industriële installatie die onder de jaarverplichting vallen is reeds ingegaan in paragraaf </w:t>
      </w:r>
      <w:r w:rsidRPr="00A15092" w:rsidR="006257ED">
        <w:rPr>
          <w:rFonts w:ascii="Verdana" w:hAnsi="Verdana" w:eastAsia="Verdana" w:cs="Verdana"/>
          <w:color w:val="000000" w:themeColor="text1"/>
          <w:sz w:val="18"/>
          <w:szCs w:val="18"/>
        </w:rPr>
        <w:t xml:space="preserve">6.5 </w:t>
      </w:r>
      <w:r w:rsidRPr="00A15092" w:rsidR="00AA1DC3">
        <w:rPr>
          <w:rFonts w:ascii="Verdana" w:hAnsi="Verdana" w:eastAsia="Verdana" w:cs="Verdana"/>
          <w:color w:val="000000" w:themeColor="text1"/>
          <w:sz w:val="18"/>
          <w:szCs w:val="18"/>
        </w:rPr>
        <w:t xml:space="preserve">van deze memorie van toelichting </w:t>
      </w:r>
      <w:r w:rsidRPr="00A15092">
        <w:rPr>
          <w:rFonts w:ascii="Verdana" w:hAnsi="Verdana" w:eastAsia="Verdana" w:cs="Verdana"/>
          <w:color w:val="000000" w:themeColor="text1"/>
          <w:sz w:val="18"/>
          <w:szCs w:val="18"/>
        </w:rPr>
        <w:t>en op de uitvoerings- en handhavingskosten voor de N</w:t>
      </w:r>
      <w:r w:rsidRPr="00A15092" w:rsidR="006257ED">
        <w:rPr>
          <w:rFonts w:ascii="Verdana" w:hAnsi="Verdana" w:eastAsia="Verdana" w:cs="Verdana"/>
          <w:color w:val="000000" w:themeColor="text1"/>
          <w:sz w:val="18"/>
          <w:szCs w:val="18"/>
        </w:rPr>
        <w:t>E</w:t>
      </w:r>
      <w:r w:rsidRPr="00A15092">
        <w:rPr>
          <w:rFonts w:ascii="Verdana" w:hAnsi="Verdana" w:eastAsia="Verdana" w:cs="Verdana"/>
          <w:color w:val="000000" w:themeColor="text1"/>
          <w:sz w:val="18"/>
          <w:szCs w:val="18"/>
        </w:rPr>
        <w:t xml:space="preserve">a in paragraaf </w:t>
      </w:r>
      <w:r w:rsidRPr="00A15092" w:rsidR="000E3462">
        <w:rPr>
          <w:rFonts w:ascii="Verdana" w:hAnsi="Verdana" w:eastAsia="Verdana" w:cs="Verdana"/>
          <w:color w:val="000000" w:themeColor="text1"/>
          <w:sz w:val="18"/>
          <w:szCs w:val="18"/>
        </w:rPr>
        <w:t>6.6</w:t>
      </w:r>
      <w:r w:rsidRPr="00A15092">
        <w:rPr>
          <w:rFonts w:ascii="Verdana" w:hAnsi="Verdana" w:eastAsia="Verdana" w:cs="Verdana"/>
          <w:color w:val="000000" w:themeColor="text1"/>
          <w:sz w:val="18"/>
          <w:szCs w:val="18"/>
        </w:rPr>
        <w:t>.</w:t>
      </w:r>
    </w:p>
    <w:p w:rsidRPr="00A15092" w:rsidR="00774747" w:rsidP="000B096D" w:rsidRDefault="00774747" w14:paraId="26A86426" w14:textId="77777777">
      <w:pPr>
        <w:spacing w:after="0" w:line="240" w:lineRule="auto"/>
        <w:rPr>
          <w:rFonts w:ascii="Verdana" w:hAnsi="Verdana" w:eastAsia="Verdana" w:cs="Verdana"/>
          <w:color w:val="000000" w:themeColor="text1"/>
          <w:sz w:val="18"/>
          <w:szCs w:val="18"/>
        </w:rPr>
      </w:pPr>
    </w:p>
    <w:p w:rsidRPr="00A15092" w:rsidR="00CD1236" w:rsidP="009C2C8F" w:rsidRDefault="00CD1236" w14:paraId="1E4DD79B" w14:textId="55211B35">
      <w:pPr>
        <w:pStyle w:val="Kop1"/>
      </w:pPr>
      <w:bookmarkStart w:name="_Toc198886790" w:id="127"/>
      <w:bookmarkStart w:name="_Toc227253384" w:id="128"/>
      <w:r w:rsidRPr="00A15092">
        <w:t>9. Advisering en consultatie</w:t>
      </w:r>
      <w:bookmarkEnd w:id="127"/>
      <w:bookmarkEnd w:id="128"/>
    </w:p>
    <w:p w:rsidRPr="00A15092" w:rsidR="00FB1723" w:rsidP="000B096D" w:rsidRDefault="00253714" w14:paraId="16C405C0" w14:textId="7112B33F">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 de totstandkoming van het systeem is samengewerkt met </w:t>
      </w:r>
      <w:r w:rsidRPr="00A15092" w:rsidR="00913247">
        <w:rPr>
          <w:rFonts w:ascii="Verdana" w:hAnsi="Verdana" w:eastAsia="Verdana" w:cs="Verdana"/>
          <w:sz w:val="18"/>
          <w:szCs w:val="18"/>
        </w:rPr>
        <w:t xml:space="preserve">de </w:t>
      </w:r>
      <w:r w:rsidRPr="00A15092">
        <w:rPr>
          <w:rFonts w:ascii="Verdana" w:hAnsi="Verdana" w:eastAsia="Verdana" w:cs="Verdana"/>
          <w:sz w:val="18"/>
          <w:szCs w:val="18"/>
        </w:rPr>
        <w:t>NEa</w:t>
      </w:r>
      <w:r w:rsidRPr="00A15092" w:rsidR="00CD1236">
        <w:rPr>
          <w:rFonts w:ascii="Verdana" w:hAnsi="Verdana" w:eastAsia="Verdana" w:cs="Verdana"/>
          <w:sz w:val="18"/>
          <w:szCs w:val="18"/>
        </w:rPr>
        <w:t xml:space="preserve"> en RVO</w:t>
      </w:r>
      <w:r w:rsidRPr="00A15092">
        <w:rPr>
          <w:rFonts w:ascii="Verdana" w:hAnsi="Verdana" w:eastAsia="Verdana" w:cs="Verdana"/>
          <w:sz w:val="18"/>
          <w:szCs w:val="18"/>
        </w:rPr>
        <w:t xml:space="preserve">. Gedurende de totstandkoming van de wet- en regelgeving zijn </w:t>
      </w:r>
      <w:r w:rsidRPr="00A15092" w:rsidR="00373EC8">
        <w:rPr>
          <w:rFonts w:ascii="Verdana" w:hAnsi="Verdana" w:eastAsia="Verdana" w:cs="Verdana"/>
          <w:sz w:val="18"/>
          <w:szCs w:val="18"/>
        </w:rPr>
        <w:t xml:space="preserve">tevens </w:t>
      </w:r>
      <w:r w:rsidRPr="00A15092">
        <w:rPr>
          <w:rFonts w:ascii="Verdana" w:hAnsi="Verdana" w:eastAsia="Verdana" w:cs="Verdana"/>
          <w:sz w:val="18"/>
          <w:szCs w:val="18"/>
        </w:rPr>
        <w:t>regelmatig de diverse brancheorganisatie van waterstofgebruikers</w:t>
      </w:r>
      <w:r w:rsidRPr="00A15092" w:rsidR="007000E1">
        <w:rPr>
          <w:rFonts w:ascii="Verdana" w:hAnsi="Verdana" w:eastAsia="Verdana" w:cs="Verdana"/>
          <w:sz w:val="18"/>
          <w:szCs w:val="18"/>
        </w:rPr>
        <w:t>, energieleveranciers</w:t>
      </w:r>
      <w:r w:rsidRPr="00A15092">
        <w:rPr>
          <w:rFonts w:ascii="Verdana" w:hAnsi="Verdana" w:eastAsia="Verdana" w:cs="Verdana"/>
          <w:sz w:val="18"/>
          <w:szCs w:val="18"/>
        </w:rPr>
        <w:t xml:space="preserve"> en de instellingen voor vrijwillige </w:t>
      </w:r>
      <w:r w:rsidRPr="00A15092" w:rsidR="00DB674D">
        <w:rPr>
          <w:rFonts w:ascii="Verdana" w:hAnsi="Verdana" w:eastAsia="Verdana" w:cs="Verdana"/>
          <w:sz w:val="18"/>
          <w:szCs w:val="18"/>
        </w:rPr>
        <w:t xml:space="preserve">systemen </w:t>
      </w:r>
      <w:r w:rsidRPr="00A15092">
        <w:rPr>
          <w:rFonts w:ascii="Verdana" w:hAnsi="Verdana" w:eastAsia="Verdana" w:cs="Verdana"/>
          <w:sz w:val="18"/>
          <w:szCs w:val="18"/>
        </w:rPr>
        <w:t>en verificatie geconsulteerd.</w:t>
      </w:r>
    </w:p>
    <w:p w:rsidRPr="00A15092" w:rsidR="0060640E" w:rsidP="000B096D" w:rsidRDefault="0060640E" w14:paraId="4E0B1170" w14:textId="77777777">
      <w:pPr>
        <w:spacing w:after="0" w:line="240" w:lineRule="auto"/>
        <w:rPr>
          <w:rFonts w:ascii="Verdana" w:hAnsi="Verdana" w:eastAsia="Verdana" w:cs="Verdana"/>
          <w:sz w:val="18"/>
          <w:szCs w:val="18"/>
        </w:rPr>
      </w:pPr>
    </w:p>
    <w:p w:rsidRPr="00A15092" w:rsidR="0013705A" w:rsidP="0056467F" w:rsidRDefault="00744A5B" w14:paraId="6D5F8B20" w14:textId="35DB8CDC">
      <w:pPr>
        <w:pStyle w:val="Kop2"/>
      </w:pPr>
      <w:bookmarkStart w:name="_Toc198886791" w:id="129"/>
      <w:bookmarkStart w:name="_Toc227253385" w:id="130"/>
      <w:r w:rsidRPr="00A15092">
        <w:t xml:space="preserve">9.1. </w:t>
      </w:r>
      <w:r w:rsidRPr="00A15092" w:rsidR="0013705A">
        <w:t>Internetconsultatie</w:t>
      </w:r>
      <w:bookmarkEnd w:id="129"/>
      <w:bookmarkEnd w:id="130"/>
      <w:r w:rsidRPr="00A15092" w:rsidR="0013705A">
        <w:t xml:space="preserve"> </w:t>
      </w:r>
    </w:p>
    <w:p w:rsidRPr="00A15092" w:rsidR="0060640E" w:rsidP="000B096D" w:rsidRDefault="0060640E" w14:paraId="3FAF8EB9" w14:textId="436CA52A">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Van </w:t>
      </w:r>
      <w:r w:rsidRPr="00A15092" w:rsidR="4A7569D8">
        <w:rPr>
          <w:rFonts w:ascii="Verdana" w:hAnsi="Verdana" w:eastAsia="Verdana" w:cs="Verdana"/>
          <w:sz w:val="18"/>
          <w:szCs w:val="18"/>
        </w:rPr>
        <w:t>31 oktober</w:t>
      </w:r>
      <w:r w:rsidRPr="00A15092">
        <w:rPr>
          <w:rFonts w:ascii="Verdana" w:hAnsi="Verdana" w:eastAsia="Verdana" w:cs="Verdana"/>
          <w:sz w:val="18"/>
          <w:szCs w:val="18"/>
        </w:rPr>
        <w:t xml:space="preserve"> </w:t>
      </w:r>
      <w:r w:rsidRPr="00A15092" w:rsidR="00F44DDF">
        <w:rPr>
          <w:rFonts w:ascii="Verdana" w:hAnsi="Verdana" w:eastAsia="Verdana" w:cs="Verdana"/>
          <w:sz w:val="18"/>
          <w:szCs w:val="18"/>
        </w:rPr>
        <w:t xml:space="preserve">2024 </w:t>
      </w:r>
      <w:r w:rsidRPr="00A15092">
        <w:rPr>
          <w:rFonts w:ascii="Verdana" w:hAnsi="Verdana" w:eastAsia="Verdana" w:cs="Verdana"/>
          <w:sz w:val="18"/>
          <w:szCs w:val="18"/>
        </w:rPr>
        <w:t xml:space="preserve">tot </w:t>
      </w:r>
      <w:r w:rsidRPr="00A15092" w:rsidR="0FEE4A0A">
        <w:rPr>
          <w:rFonts w:ascii="Verdana" w:hAnsi="Verdana" w:eastAsia="Verdana" w:cs="Verdana"/>
          <w:sz w:val="18"/>
          <w:szCs w:val="18"/>
        </w:rPr>
        <w:t>12 december 2024</w:t>
      </w:r>
      <w:r w:rsidRPr="00A15092">
        <w:rPr>
          <w:rFonts w:ascii="Verdana" w:hAnsi="Verdana" w:eastAsia="Verdana" w:cs="Verdana"/>
          <w:sz w:val="18"/>
          <w:szCs w:val="18"/>
        </w:rPr>
        <w:t xml:space="preserve"> heeft een internetconsultatie plaatsgevonden. Hierop zijn </w:t>
      </w:r>
      <w:r w:rsidRPr="00A15092" w:rsidR="45B2E369">
        <w:rPr>
          <w:rFonts w:ascii="Verdana" w:hAnsi="Verdana" w:eastAsia="Verdana" w:cs="Verdana"/>
          <w:sz w:val="18"/>
          <w:szCs w:val="18"/>
        </w:rPr>
        <w:t>4</w:t>
      </w:r>
      <w:r w:rsidRPr="00A15092" w:rsidR="68B65F5E">
        <w:rPr>
          <w:rFonts w:ascii="Verdana" w:hAnsi="Verdana" w:eastAsia="Verdana" w:cs="Verdana"/>
          <w:sz w:val="18"/>
          <w:szCs w:val="18"/>
        </w:rPr>
        <w:t>3</w:t>
      </w:r>
      <w:r w:rsidRPr="00A15092">
        <w:rPr>
          <w:rFonts w:ascii="Verdana" w:hAnsi="Verdana" w:eastAsia="Verdana" w:cs="Verdana"/>
          <w:sz w:val="18"/>
          <w:szCs w:val="18"/>
        </w:rPr>
        <w:t xml:space="preserve"> reacties gekomen</w:t>
      </w:r>
      <w:r w:rsidRPr="00A15092" w:rsidR="005C6B38">
        <w:rPr>
          <w:rFonts w:ascii="Verdana" w:hAnsi="Verdana" w:eastAsia="Verdana" w:cs="Verdana"/>
          <w:sz w:val="18"/>
          <w:szCs w:val="18"/>
        </w:rPr>
        <w:t>.</w:t>
      </w:r>
      <w:r w:rsidRPr="00A15092">
        <w:rPr>
          <w:rFonts w:ascii="Verdana" w:hAnsi="Verdana" w:eastAsia="Verdana" w:cs="Verdana"/>
          <w:sz w:val="18"/>
          <w:szCs w:val="18"/>
        </w:rPr>
        <w:t xml:space="preserve"> </w:t>
      </w:r>
      <w:r w:rsidRPr="00A15092" w:rsidR="3CE32B28">
        <w:rPr>
          <w:rFonts w:ascii="Verdana" w:hAnsi="Verdana" w:eastAsia="Verdana" w:cs="Verdana"/>
          <w:sz w:val="18"/>
          <w:szCs w:val="18"/>
        </w:rPr>
        <w:t>De</w:t>
      </w:r>
      <w:r w:rsidRPr="00A15092" w:rsidR="00E035A6">
        <w:rPr>
          <w:rFonts w:ascii="Verdana" w:hAnsi="Verdana" w:eastAsia="Verdana" w:cs="Verdana"/>
          <w:sz w:val="18"/>
          <w:szCs w:val="18"/>
        </w:rPr>
        <w:t xml:space="preserve"> reacties waren afkomstig</w:t>
      </w:r>
      <w:r w:rsidRPr="00A15092" w:rsidR="3CE32B28">
        <w:rPr>
          <w:rFonts w:ascii="Verdana" w:hAnsi="Verdana" w:eastAsia="Verdana" w:cs="Verdana"/>
          <w:sz w:val="18"/>
          <w:szCs w:val="18"/>
        </w:rPr>
        <w:t xml:space="preserve"> van bedrijven die actie</w:t>
      </w:r>
      <w:r w:rsidRPr="00A15092" w:rsidR="6F000B36">
        <w:rPr>
          <w:rFonts w:ascii="Verdana" w:hAnsi="Verdana" w:eastAsia="Verdana" w:cs="Verdana"/>
          <w:sz w:val="18"/>
          <w:szCs w:val="18"/>
        </w:rPr>
        <w:t>f</w:t>
      </w:r>
      <w:r w:rsidRPr="00A15092" w:rsidR="3CE32B28">
        <w:rPr>
          <w:rFonts w:ascii="Verdana" w:hAnsi="Verdana" w:eastAsia="Verdana" w:cs="Verdana"/>
          <w:sz w:val="18"/>
          <w:szCs w:val="18"/>
        </w:rPr>
        <w:t xml:space="preserve"> zijn als producent of </w:t>
      </w:r>
      <w:r w:rsidRPr="00A15092" w:rsidR="00FE1AD0">
        <w:rPr>
          <w:rFonts w:ascii="Verdana" w:hAnsi="Verdana" w:eastAsia="Verdana" w:cs="Verdana"/>
          <w:sz w:val="18"/>
          <w:szCs w:val="18"/>
        </w:rPr>
        <w:t>gebruiker</w:t>
      </w:r>
      <w:r w:rsidRPr="00A15092" w:rsidR="3CE32B28">
        <w:rPr>
          <w:rFonts w:ascii="Verdana" w:hAnsi="Verdana" w:eastAsia="Verdana" w:cs="Verdana"/>
          <w:sz w:val="18"/>
          <w:szCs w:val="18"/>
        </w:rPr>
        <w:t xml:space="preserve"> van waterstof. Daarnaast zijn ook reacties </w:t>
      </w:r>
      <w:r w:rsidRPr="00A15092" w:rsidR="00E649DA">
        <w:rPr>
          <w:rFonts w:ascii="Verdana" w:hAnsi="Verdana" w:eastAsia="Verdana" w:cs="Verdana"/>
          <w:sz w:val="18"/>
          <w:szCs w:val="18"/>
        </w:rPr>
        <w:t xml:space="preserve">ontvangen </w:t>
      </w:r>
      <w:r w:rsidRPr="00A15092" w:rsidR="3CE32B28">
        <w:rPr>
          <w:rFonts w:ascii="Verdana" w:hAnsi="Verdana" w:eastAsia="Verdana" w:cs="Verdana"/>
          <w:sz w:val="18"/>
          <w:szCs w:val="18"/>
        </w:rPr>
        <w:t>van importeurs,</w:t>
      </w:r>
      <w:r w:rsidRPr="00A15092" w:rsidR="4DA94801">
        <w:rPr>
          <w:rFonts w:ascii="Verdana" w:hAnsi="Verdana" w:eastAsia="Verdana" w:cs="Verdana"/>
          <w:sz w:val="18"/>
          <w:szCs w:val="18"/>
        </w:rPr>
        <w:t xml:space="preserve"> koolstofarme waterstofgebruikers en diverse brancheverenigingen. </w:t>
      </w:r>
    </w:p>
    <w:p w:rsidRPr="00A15092" w:rsidR="6930388F" w:rsidP="6930388F" w:rsidRDefault="6930388F" w14:paraId="1FE0232A" w14:textId="22F0D4C7">
      <w:pPr>
        <w:spacing w:after="0" w:line="240" w:lineRule="auto"/>
        <w:rPr>
          <w:rFonts w:ascii="Verdana" w:hAnsi="Verdana" w:eastAsia="Verdana" w:cs="Verdana"/>
          <w:sz w:val="18"/>
          <w:szCs w:val="18"/>
        </w:rPr>
      </w:pPr>
    </w:p>
    <w:p w:rsidRPr="00A15092" w:rsidR="0D5F03A1" w:rsidP="5B03E677" w:rsidRDefault="0D5F03A1" w14:paraId="39B09676" w14:textId="5F45776B">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Vooral </w:t>
      </w:r>
      <w:r w:rsidRPr="00A15092" w:rsidR="00FE1AD0">
        <w:rPr>
          <w:rFonts w:ascii="Verdana" w:hAnsi="Verdana" w:eastAsia="Verdana" w:cs="Verdana"/>
          <w:sz w:val="18"/>
          <w:szCs w:val="18"/>
        </w:rPr>
        <w:t>waterstofgebruikers</w:t>
      </w:r>
      <w:r w:rsidRPr="00A15092">
        <w:rPr>
          <w:rFonts w:ascii="Verdana" w:hAnsi="Verdana" w:eastAsia="Verdana" w:cs="Verdana"/>
          <w:sz w:val="18"/>
          <w:szCs w:val="18"/>
        </w:rPr>
        <w:t xml:space="preserve"> gaven aan dat de jaarverplichting een averechts effect zou hebben en dat</w:t>
      </w:r>
      <w:r w:rsidRPr="00A15092" w:rsidR="000A19D9">
        <w:rPr>
          <w:rFonts w:ascii="Verdana" w:hAnsi="Verdana" w:eastAsia="Verdana" w:cs="Verdana"/>
          <w:sz w:val="18"/>
          <w:szCs w:val="18"/>
        </w:rPr>
        <w:t>, gelet op het</w:t>
      </w:r>
      <w:r w:rsidRPr="00A15092">
        <w:rPr>
          <w:rFonts w:ascii="Verdana" w:hAnsi="Verdana" w:eastAsia="Verdana" w:cs="Verdana"/>
          <w:sz w:val="18"/>
          <w:szCs w:val="18"/>
        </w:rPr>
        <w:t xml:space="preserve"> beleid van omringende lidstaten</w:t>
      </w:r>
      <w:r w:rsidRPr="00A15092" w:rsidR="000A19D9">
        <w:rPr>
          <w:rFonts w:ascii="Verdana" w:hAnsi="Verdana" w:eastAsia="Verdana" w:cs="Verdana"/>
          <w:sz w:val="18"/>
          <w:szCs w:val="18"/>
        </w:rPr>
        <w:t>, het invoeren van deze jaarverplichting onwenselijk zou zijn</w:t>
      </w:r>
      <w:r w:rsidRPr="00A15092">
        <w:rPr>
          <w:rFonts w:ascii="Verdana" w:hAnsi="Verdana" w:eastAsia="Verdana" w:cs="Verdana"/>
          <w:sz w:val="18"/>
          <w:szCs w:val="18"/>
        </w:rPr>
        <w:t xml:space="preserve">. </w:t>
      </w:r>
      <w:r w:rsidR="00FF5A5A">
        <w:rPr>
          <w:rFonts w:ascii="Verdana" w:hAnsi="Verdana" w:eastAsia="Verdana" w:cs="Verdana"/>
          <w:sz w:val="18"/>
          <w:szCs w:val="18"/>
        </w:rPr>
        <w:t>Deze</w:t>
      </w:r>
      <w:r w:rsidRPr="00A15092">
        <w:rPr>
          <w:rFonts w:ascii="Verdana" w:hAnsi="Verdana" w:eastAsia="Verdana" w:cs="Verdana"/>
          <w:sz w:val="18"/>
          <w:szCs w:val="18"/>
        </w:rPr>
        <w:t xml:space="preserve"> zorgen</w:t>
      </w:r>
      <w:r w:rsidR="00FF5A5A">
        <w:rPr>
          <w:rFonts w:ascii="Verdana" w:hAnsi="Verdana" w:eastAsia="Verdana" w:cs="Verdana"/>
          <w:sz w:val="18"/>
          <w:szCs w:val="18"/>
        </w:rPr>
        <w:t xml:space="preserve"> zijn</w:t>
      </w:r>
      <w:r w:rsidRPr="00A15092">
        <w:rPr>
          <w:rFonts w:ascii="Verdana" w:hAnsi="Verdana" w:eastAsia="Verdana" w:cs="Verdana"/>
          <w:sz w:val="18"/>
          <w:szCs w:val="18"/>
        </w:rPr>
        <w:t xml:space="preserve"> zeer serieus </w:t>
      </w:r>
      <w:r w:rsidRPr="00A15092" w:rsidR="00D05D2D">
        <w:rPr>
          <w:rFonts w:ascii="Verdana" w:hAnsi="Verdana" w:eastAsia="Verdana" w:cs="Verdana"/>
          <w:sz w:val="18"/>
          <w:szCs w:val="18"/>
        </w:rPr>
        <w:t xml:space="preserve">genomen </w:t>
      </w:r>
      <w:r w:rsidRPr="00A15092">
        <w:rPr>
          <w:rFonts w:ascii="Verdana" w:hAnsi="Verdana" w:eastAsia="Verdana" w:cs="Verdana"/>
          <w:sz w:val="18"/>
          <w:szCs w:val="18"/>
        </w:rPr>
        <w:t xml:space="preserve">en dit </w:t>
      </w:r>
      <w:r w:rsidR="00FF5A5A">
        <w:rPr>
          <w:rFonts w:ascii="Verdana" w:hAnsi="Verdana" w:eastAsia="Verdana" w:cs="Verdana"/>
          <w:sz w:val="18"/>
          <w:szCs w:val="18"/>
        </w:rPr>
        <w:t xml:space="preserve">heeft </w:t>
      </w:r>
      <w:r w:rsidRPr="00A15092">
        <w:rPr>
          <w:rFonts w:ascii="Verdana" w:hAnsi="Verdana" w:eastAsia="Verdana" w:cs="Verdana"/>
          <w:sz w:val="18"/>
          <w:szCs w:val="18"/>
        </w:rPr>
        <w:t xml:space="preserve">dan ook sterk meegewogen in de besluitvorming. Daarnaast was een van de grootste zorgen in de reacties het behoud van een gelijk speelveld. </w:t>
      </w:r>
      <w:r w:rsidRPr="00A15092" w:rsidR="00CA64C7">
        <w:rPr>
          <w:rFonts w:ascii="Verdana" w:hAnsi="Verdana" w:eastAsia="Verdana" w:cs="Verdana"/>
          <w:sz w:val="18"/>
          <w:szCs w:val="18"/>
        </w:rPr>
        <w:t>Als de jaarverplichting zou worden gezet op</w:t>
      </w:r>
      <w:r w:rsidRPr="00A15092">
        <w:rPr>
          <w:rFonts w:ascii="Verdana" w:hAnsi="Verdana" w:eastAsia="Verdana" w:cs="Verdana"/>
          <w:sz w:val="18"/>
          <w:szCs w:val="18"/>
        </w:rPr>
        <w:t xml:space="preserve"> een hoog percentage</w:t>
      </w:r>
      <w:r w:rsidRPr="00A15092" w:rsidR="00CA64C7">
        <w:rPr>
          <w:rFonts w:ascii="Verdana" w:hAnsi="Verdana" w:eastAsia="Verdana" w:cs="Verdana"/>
          <w:sz w:val="18"/>
          <w:szCs w:val="18"/>
        </w:rPr>
        <w:t>,</w:t>
      </w:r>
      <w:r w:rsidRPr="00A15092">
        <w:rPr>
          <w:rFonts w:ascii="Verdana" w:hAnsi="Verdana" w:eastAsia="Verdana" w:cs="Verdana"/>
          <w:sz w:val="18"/>
          <w:szCs w:val="18"/>
        </w:rPr>
        <w:t xml:space="preserve"> zou Nederland op achterstand komen te staan ten opzichte van andere lidstaten. Bedrijven geven aan vooral behoefte te hebben aan duidelijk en spoedig beleid. Dit maakt het gemakkelijker om zich voor te bereiden op de transitie, en tijdig aanpassingen te doen.</w:t>
      </w:r>
      <w:r w:rsidRPr="00A15092" w:rsidR="00E43553">
        <w:rPr>
          <w:rFonts w:ascii="Verdana" w:hAnsi="Verdana" w:eastAsia="Verdana" w:cs="Verdana"/>
          <w:sz w:val="18"/>
          <w:szCs w:val="18"/>
        </w:rPr>
        <w:t xml:space="preserve"> Ook geeft dit de kans om langetermijninvesteringen te doen.</w:t>
      </w:r>
      <w:r w:rsidRPr="00A15092">
        <w:rPr>
          <w:rFonts w:ascii="Verdana" w:hAnsi="Verdana" w:eastAsia="Verdana" w:cs="Verdana"/>
          <w:sz w:val="18"/>
          <w:szCs w:val="18"/>
        </w:rPr>
        <w:t xml:space="preserve"> Er zijn daarom maatregelen genomen </w:t>
      </w:r>
      <w:r w:rsidRPr="00A15092" w:rsidR="007C6EEC">
        <w:rPr>
          <w:rFonts w:ascii="Verdana" w:hAnsi="Verdana" w:eastAsia="Verdana" w:cs="Verdana"/>
          <w:sz w:val="18"/>
          <w:szCs w:val="18"/>
        </w:rPr>
        <w:t xml:space="preserve">om de gevolgen voor industriële waterstofgebruikers te beperken, door het aanpassen van </w:t>
      </w:r>
      <w:r w:rsidRPr="00A15092">
        <w:rPr>
          <w:rFonts w:ascii="Verdana" w:hAnsi="Verdana" w:eastAsia="Verdana" w:cs="Verdana"/>
          <w:sz w:val="18"/>
          <w:szCs w:val="18"/>
        </w:rPr>
        <w:t xml:space="preserve">het </w:t>
      </w:r>
      <w:proofErr w:type="spellStart"/>
      <w:r w:rsidRPr="00A15092">
        <w:rPr>
          <w:rFonts w:ascii="Verdana" w:hAnsi="Verdana" w:eastAsia="Verdana" w:cs="Verdana"/>
          <w:sz w:val="18"/>
          <w:szCs w:val="18"/>
        </w:rPr>
        <w:t>ingroeipad</w:t>
      </w:r>
      <w:proofErr w:type="spellEnd"/>
      <w:r w:rsidRPr="00A15092">
        <w:rPr>
          <w:rFonts w:ascii="Verdana" w:hAnsi="Verdana" w:eastAsia="Verdana" w:cs="Verdana"/>
          <w:sz w:val="18"/>
          <w:szCs w:val="18"/>
        </w:rPr>
        <w:t xml:space="preserve"> en de </w:t>
      </w:r>
      <w:r w:rsidRPr="00A15092" w:rsidR="007C6EEC">
        <w:rPr>
          <w:rFonts w:ascii="Verdana" w:hAnsi="Verdana" w:eastAsia="Verdana" w:cs="Verdana"/>
          <w:sz w:val="18"/>
          <w:szCs w:val="18"/>
        </w:rPr>
        <w:t xml:space="preserve">mogelijkheden tot </w:t>
      </w:r>
      <w:r w:rsidRPr="00A15092">
        <w:rPr>
          <w:rFonts w:ascii="Verdana" w:hAnsi="Verdana" w:eastAsia="Verdana" w:cs="Verdana"/>
          <w:sz w:val="18"/>
          <w:szCs w:val="18"/>
        </w:rPr>
        <w:t xml:space="preserve">flexibiliteit. Dit </w:t>
      </w:r>
      <w:r w:rsidRPr="00A15092" w:rsidR="00FE7BCE">
        <w:rPr>
          <w:rFonts w:ascii="Verdana" w:hAnsi="Verdana" w:eastAsia="Verdana" w:cs="Verdana"/>
          <w:sz w:val="18"/>
          <w:szCs w:val="18"/>
        </w:rPr>
        <w:t>is</w:t>
      </w:r>
      <w:r w:rsidRPr="00A15092">
        <w:rPr>
          <w:rFonts w:ascii="Verdana" w:hAnsi="Verdana" w:eastAsia="Verdana" w:cs="Verdana"/>
          <w:sz w:val="18"/>
          <w:szCs w:val="18"/>
        </w:rPr>
        <w:t xml:space="preserve"> verder toegelicht in paragraaf </w:t>
      </w:r>
      <w:r w:rsidRPr="00A15092" w:rsidR="00FE7BCE">
        <w:rPr>
          <w:rFonts w:ascii="Verdana" w:hAnsi="Verdana" w:eastAsia="Verdana" w:cs="Verdana"/>
          <w:sz w:val="18"/>
          <w:szCs w:val="18"/>
        </w:rPr>
        <w:t>3.4.10.</w:t>
      </w:r>
    </w:p>
    <w:p w:rsidRPr="00A15092" w:rsidR="5B03E677" w:rsidP="5B03E677" w:rsidRDefault="5B03E677" w14:paraId="33FCD38A" w14:textId="13BB3F8C">
      <w:pPr>
        <w:spacing w:after="0" w:line="240" w:lineRule="auto"/>
        <w:rPr>
          <w:rFonts w:ascii="Verdana" w:hAnsi="Verdana" w:eastAsia="Verdana" w:cs="Verdana"/>
          <w:sz w:val="18"/>
          <w:szCs w:val="18"/>
        </w:rPr>
      </w:pPr>
    </w:p>
    <w:p w:rsidRPr="00A15092" w:rsidR="0D5F03A1" w:rsidP="5B03E677" w:rsidRDefault="00E53F88" w14:paraId="50850734" w14:textId="77FE0EFC">
      <w:pPr>
        <w:spacing w:after="0" w:line="240" w:lineRule="auto"/>
        <w:rPr>
          <w:rFonts w:ascii="Verdana" w:hAnsi="Verdana" w:eastAsia="Verdana" w:cs="Verdana"/>
          <w:sz w:val="18"/>
          <w:szCs w:val="18"/>
        </w:rPr>
      </w:pPr>
      <w:r w:rsidRPr="00A15092">
        <w:rPr>
          <w:rFonts w:ascii="Verdana" w:hAnsi="Verdana" w:eastAsia="Verdana" w:cs="Verdana"/>
          <w:sz w:val="18"/>
          <w:szCs w:val="18"/>
        </w:rPr>
        <w:t>In de consultatiereacties hebben d</w:t>
      </w:r>
      <w:r w:rsidRPr="00A15092" w:rsidR="0D5F03A1">
        <w:rPr>
          <w:rFonts w:ascii="Verdana" w:hAnsi="Verdana" w:eastAsia="Verdana" w:cs="Verdana"/>
          <w:sz w:val="18"/>
          <w:szCs w:val="18"/>
        </w:rPr>
        <w:t xml:space="preserve">iverse bedrijven </w:t>
      </w:r>
      <w:r w:rsidRPr="00A15092">
        <w:rPr>
          <w:rFonts w:ascii="Verdana" w:hAnsi="Verdana" w:eastAsia="Verdana" w:cs="Verdana"/>
          <w:sz w:val="18"/>
          <w:szCs w:val="18"/>
        </w:rPr>
        <w:t>verzocht om</w:t>
      </w:r>
      <w:r w:rsidRPr="00A15092" w:rsidR="0D5F03A1">
        <w:rPr>
          <w:rFonts w:ascii="Verdana" w:hAnsi="Verdana" w:eastAsia="Verdana" w:cs="Verdana"/>
          <w:sz w:val="18"/>
          <w:szCs w:val="18"/>
        </w:rPr>
        <w:t xml:space="preserve"> uitzonderingen </w:t>
      </w:r>
      <w:r w:rsidRPr="00A15092">
        <w:rPr>
          <w:rFonts w:ascii="Verdana" w:hAnsi="Verdana" w:eastAsia="Verdana" w:cs="Verdana"/>
          <w:sz w:val="18"/>
          <w:szCs w:val="18"/>
        </w:rPr>
        <w:t>te maken</w:t>
      </w:r>
      <w:r w:rsidRPr="00A15092" w:rsidR="0D5F03A1">
        <w:rPr>
          <w:rFonts w:ascii="Verdana" w:hAnsi="Verdana" w:eastAsia="Verdana" w:cs="Verdana"/>
          <w:sz w:val="18"/>
          <w:szCs w:val="18"/>
        </w:rPr>
        <w:t xml:space="preserve"> voor hun sector (bijvoorbeeld ammoniak, nieuwe gebruikers, koolstofarme waterstof). In het verlengde hiervan is genoemd om de </w:t>
      </w:r>
      <w:r w:rsidRPr="00A15092" w:rsidR="0008434E">
        <w:rPr>
          <w:rFonts w:ascii="Verdana" w:hAnsi="Verdana" w:eastAsia="Verdana" w:cs="Verdana"/>
          <w:sz w:val="18"/>
          <w:szCs w:val="18"/>
        </w:rPr>
        <w:t>jaar</w:t>
      </w:r>
      <w:r w:rsidRPr="00A15092" w:rsidR="0D5F03A1">
        <w:rPr>
          <w:rFonts w:ascii="Verdana" w:hAnsi="Verdana" w:eastAsia="Verdana" w:cs="Verdana"/>
          <w:sz w:val="18"/>
          <w:szCs w:val="18"/>
        </w:rPr>
        <w:t xml:space="preserve">verplichting ‘techniekneutraal’ te maken. Deze verzoeken </w:t>
      </w:r>
      <w:r w:rsidRPr="00A15092" w:rsidR="00E625E2">
        <w:rPr>
          <w:rFonts w:ascii="Verdana" w:hAnsi="Verdana" w:eastAsia="Verdana" w:cs="Verdana"/>
          <w:sz w:val="18"/>
          <w:szCs w:val="18"/>
        </w:rPr>
        <w:t>zijn</w:t>
      </w:r>
      <w:r w:rsidRPr="00A15092" w:rsidR="0D5F03A1">
        <w:rPr>
          <w:rFonts w:ascii="Verdana" w:hAnsi="Verdana" w:eastAsia="Verdana" w:cs="Verdana"/>
          <w:sz w:val="18"/>
          <w:szCs w:val="18"/>
        </w:rPr>
        <w:t xml:space="preserve"> behandeld in paragraaf </w:t>
      </w:r>
      <w:r w:rsidRPr="00A15092" w:rsidR="00E33818">
        <w:rPr>
          <w:rFonts w:ascii="Verdana" w:hAnsi="Verdana" w:eastAsia="Verdana" w:cs="Verdana"/>
          <w:sz w:val="18"/>
          <w:szCs w:val="18"/>
        </w:rPr>
        <w:t>3.4.6.3</w:t>
      </w:r>
      <w:r w:rsidRPr="00A15092" w:rsidR="00911129">
        <w:rPr>
          <w:rFonts w:ascii="Verdana" w:hAnsi="Verdana" w:eastAsia="Verdana" w:cs="Verdana"/>
          <w:sz w:val="18"/>
          <w:szCs w:val="18"/>
        </w:rPr>
        <w:t>, waarbij er ook is uitgelegd waarom deze verzoeken niet zijn meegenomen in het ontwerp van onderhavig wetsvoorstel</w:t>
      </w:r>
      <w:r w:rsidRPr="00A15092" w:rsidR="00E33818">
        <w:rPr>
          <w:rFonts w:ascii="Verdana" w:hAnsi="Verdana" w:eastAsia="Verdana" w:cs="Verdana"/>
          <w:sz w:val="18"/>
          <w:szCs w:val="18"/>
        </w:rPr>
        <w:t xml:space="preserve">. </w:t>
      </w:r>
      <w:r w:rsidRPr="00A15092" w:rsidR="00911129">
        <w:rPr>
          <w:rFonts w:ascii="Verdana" w:hAnsi="Verdana" w:eastAsia="Verdana" w:cs="Verdana"/>
          <w:sz w:val="18"/>
          <w:szCs w:val="18"/>
        </w:rPr>
        <w:t>Ook is in paragraaf</w:t>
      </w:r>
      <w:r w:rsidRPr="00A15092" w:rsidR="0D5F03A1">
        <w:rPr>
          <w:rFonts w:ascii="Verdana" w:hAnsi="Verdana" w:eastAsia="Verdana" w:cs="Verdana"/>
          <w:sz w:val="18"/>
          <w:szCs w:val="18"/>
        </w:rPr>
        <w:t xml:space="preserve"> </w:t>
      </w:r>
      <w:r w:rsidRPr="00A15092" w:rsidR="00544588">
        <w:rPr>
          <w:rFonts w:ascii="Verdana" w:hAnsi="Verdana" w:eastAsia="Verdana" w:cs="Verdana"/>
          <w:sz w:val="18"/>
          <w:szCs w:val="18"/>
        </w:rPr>
        <w:t xml:space="preserve">3.4.8 toegelicht </w:t>
      </w:r>
      <w:r w:rsidRPr="00A15092" w:rsidR="0D5F03A1">
        <w:rPr>
          <w:rFonts w:ascii="Verdana" w:hAnsi="Verdana" w:eastAsia="Verdana" w:cs="Verdana"/>
          <w:sz w:val="18"/>
          <w:szCs w:val="18"/>
        </w:rPr>
        <w:t>waarom gekozen is voor een scheiding tussen waterstof (HWI-W) en waterstofdragers (HWI-WD)</w:t>
      </w:r>
      <w:r w:rsidRPr="00A15092" w:rsidR="00A778C9">
        <w:rPr>
          <w:rFonts w:ascii="Verdana" w:hAnsi="Verdana" w:eastAsia="Verdana" w:cs="Verdana"/>
          <w:sz w:val="18"/>
          <w:szCs w:val="18"/>
        </w:rPr>
        <w:t xml:space="preserve"> </w:t>
      </w:r>
      <w:r w:rsidRPr="00A15092" w:rsidR="00544588">
        <w:rPr>
          <w:rFonts w:ascii="Verdana" w:hAnsi="Verdana" w:eastAsia="Verdana" w:cs="Verdana"/>
          <w:sz w:val="18"/>
          <w:szCs w:val="18"/>
        </w:rPr>
        <w:t xml:space="preserve">en niet </w:t>
      </w:r>
      <w:r w:rsidRPr="00A15092" w:rsidR="00E0126A">
        <w:rPr>
          <w:rFonts w:ascii="Verdana" w:hAnsi="Verdana" w:eastAsia="Verdana" w:cs="Verdana"/>
          <w:sz w:val="18"/>
          <w:szCs w:val="18"/>
        </w:rPr>
        <w:t xml:space="preserve">voor </w:t>
      </w:r>
      <w:r w:rsidRPr="00A15092" w:rsidR="00544588">
        <w:rPr>
          <w:rFonts w:ascii="Verdana" w:hAnsi="Verdana" w:eastAsia="Verdana" w:cs="Verdana"/>
          <w:sz w:val="18"/>
          <w:szCs w:val="18"/>
        </w:rPr>
        <w:t>een uitbreiding met meer</w:t>
      </w:r>
      <w:r w:rsidRPr="00A15092" w:rsidR="0D5F03A1">
        <w:rPr>
          <w:rFonts w:ascii="Verdana" w:hAnsi="Verdana" w:eastAsia="Verdana" w:cs="Verdana"/>
          <w:sz w:val="18"/>
          <w:szCs w:val="18"/>
        </w:rPr>
        <w:t xml:space="preserve"> categorieën</w:t>
      </w:r>
      <w:r w:rsidRPr="00A15092" w:rsidR="00544588">
        <w:rPr>
          <w:rFonts w:ascii="Verdana" w:hAnsi="Verdana" w:eastAsia="Verdana" w:cs="Verdana"/>
          <w:sz w:val="18"/>
          <w:szCs w:val="18"/>
        </w:rPr>
        <w:t>, zoals methanol</w:t>
      </w:r>
      <w:r w:rsidRPr="00A15092" w:rsidR="0D5F03A1">
        <w:rPr>
          <w:rFonts w:ascii="Verdana" w:hAnsi="Verdana" w:eastAsia="Verdana" w:cs="Verdana"/>
          <w:sz w:val="18"/>
          <w:szCs w:val="18"/>
        </w:rPr>
        <w:t xml:space="preserve">. </w:t>
      </w:r>
      <w:r w:rsidRPr="00A15092">
        <w:rPr>
          <w:rFonts w:ascii="Verdana" w:hAnsi="Verdana" w:eastAsia="Verdana" w:cs="Verdana"/>
          <w:sz w:val="18"/>
          <w:szCs w:val="18"/>
        </w:rPr>
        <w:t xml:space="preserve">Ook werd in enkele consultatiereacties gevraagd om de lidstaatverplichting in artikel 22 bis </w:t>
      </w:r>
      <w:r w:rsidRPr="00A15092" w:rsidR="00FC6A7F">
        <w:rPr>
          <w:rFonts w:ascii="Verdana" w:hAnsi="Verdana" w:eastAsia="Verdana" w:cs="Verdana"/>
          <w:sz w:val="18"/>
          <w:szCs w:val="18"/>
        </w:rPr>
        <w:t>van de RED III</w:t>
      </w:r>
      <w:r w:rsidRPr="00A15092">
        <w:rPr>
          <w:rFonts w:ascii="Verdana" w:hAnsi="Verdana" w:eastAsia="Verdana" w:cs="Verdana"/>
          <w:sz w:val="18"/>
          <w:szCs w:val="18"/>
        </w:rPr>
        <w:t xml:space="preserve"> </w:t>
      </w:r>
      <w:r w:rsidRPr="00A15092" w:rsidR="0D5F03A1">
        <w:rPr>
          <w:rFonts w:ascii="Verdana" w:hAnsi="Verdana" w:eastAsia="Verdana" w:cs="Verdana"/>
          <w:sz w:val="18"/>
          <w:szCs w:val="18"/>
        </w:rPr>
        <w:t xml:space="preserve">te heronderhandelen in verband met ontwerpfouten. </w:t>
      </w:r>
      <w:r w:rsidR="00740F49">
        <w:rPr>
          <w:rFonts w:ascii="Verdana" w:hAnsi="Verdana" w:eastAsia="Verdana" w:cs="Verdana"/>
          <w:sz w:val="18"/>
          <w:szCs w:val="18"/>
        </w:rPr>
        <w:t>Er is voor gekozen</w:t>
      </w:r>
      <w:r w:rsidRPr="00A15092" w:rsidR="0D5F03A1">
        <w:rPr>
          <w:rFonts w:ascii="Verdana" w:hAnsi="Verdana" w:eastAsia="Verdana" w:cs="Verdana"/>
          <w:sz w:val="18"/>
          <w:szCs w:val="18"/>
        </w:rPr>
        <w:t xml:space="preserve"> om dit niet te doen, omdat hier niet genoeg tijd noch draagvlak voor is in Europa. Dit wordt verder benadrukt in paragraaf </w:t>
      </w:r>
      <w:r w:rsidRPr="00A15092" w:rsidR="7BFEC800">
        <w:rPr>
          <w:rFonts w:ascii="Verdana" w:hAnsi="Verdana" w:eastAsia="Verdana" w:cs="Verdana"/>
          <w:sz w:val="18"/>
          <w:szCs w:val="18"/>
        </w:rPr>
        <w:t>3.6</w:t>
      </w:r>
      <w:r w:rsidR="00FF5A5A">
        <w:rPr>
          <w:rFonts w:ascii="Verdana" w:hAnsi="Verdana" w:eastAsia="Verdana" w:cs="Verdana"/>
          <w:sz w:val="18"/>
          <w:szCs w:val="18"/>
        </w:rPr>
        <w:t xml:space="preserve"> van deze memorie van toelichting.</w:t>
      </w:r>
    </w:p>
    <w:p w:rsidRPr="00A15092" w:rsidR="5B03E677" w:rsidP="5B03E677" w:rsidRDefault="5B03E677" w14:paraId="5F2F8EFC" w14:textId="67D2FDD4">
      <w:pPr>
        <w:spacing w:after="0" w:line="240" w:lineRule="auto"/>
        <w:rPr>
          <w:rFonts w:ascii="Verdana" w:hAnsi="Verdana" w:eastAsia="Verdana" w:cs="Verdana"/>
          <w:sz w:val="18"/>
          <w:szCs w:val="18"/>
        </w:rPr>
      </w:pPr>
    </w:p>
    <w:p w:rsidRPr="00A15092" w:rsidR="0D5F03A1" w:rsidP="5B03E677" w:rsidRDefault="0D5F03A1" w14:paraId="4E65D6FC" w14:textId="451D1AA7">
      <w:pPr>
        <w:spacing w:after="0" w:line="240" w:lineRule="auto"/>
        <w:rPr>
          <w:rFonts w:ascii="Verdana" w:hAnsi="Verdana" w:eastAsia="Verdana" w:cs="Verdana"/>
          <w:sz w:val="18"/>
          <w:szCs w:val="18"/>
        </w:rPr>
      </w:pPr>
      <w:r w:rsidRPr="00A15092">
        <w:rPr>
          <w:rFonts w:ascii="Verdana" w:hAnsi="Verdana" w:eastAsia="Verdana" w:cs="Verdana"/>
          <w:sz w:val="18"/>
          <w:szCs w:val="18"/>
        </w:rPr>
        <w:t>De raff</w:t>
      </w:r>
      <w:r w:rsidRPr="00A15092" w:rsidR="2064966A">
        <w:rPr>
          <w:rFonts w:ascii="Verdana" w:hAnsi="Verdana" w:eastAsia="Verdana" w:cs="Verdana"/>
          <w:sz w:val="18"/>
          <w:szCs w:val="18"/>
        </w:rPr>
        <w:t>i</w:t>
      </w:r>
      <w:r w:rsidRPr="00A15092">
        <w:rPr>
          <w:rFonts w:ascii="Verdana" w:hAnsi="Verdana" w:eastAsia="Verdana" w:cs="Verdana"/>
          <w:sz w:val="18"/>
          <w:szCs w:val="18"/>
        </w:rPr>
        <w:t xml:space="preserve">nageroute is een belangrijk onderdeel van het waterstof instrumentarium. Dit wordt ook </w:t>
      </w:r>
      <w:r w:rsidRPr="00A15092" w:rsidR="00F65A51">
        <w:rPr>
          <w:rFonts w:ascii="Verdana" w:hAnsi="Verdana" w:eastAsia="Verdana" w:cs="Verdana"/>
          <w:sz w:val="18"/>
          <w:szCs w:val="18"/>
        </w:rPr>
        <w:t>onderschreven</w:t>
      </w:r>
      <w:r w:rsidRPr="00A15092">
        <w:rPr>
          <w:rFonts w:ascii="Verdana" w:hAnsi="Verdana" w:eastAsia="Verdana" w:cs="Verdana"/>
          <w:sz w:val="18"/>
          <w:szCs w:val="18"/>
        </w:rPr>
        <w:t xml:space="preserve"> in diverse </w:t>
      </w:r>
      <w:r w:rsidRPr="00A15092" w:rsidR="00F65A51">
        <w:rPr>
          <w:rFonts w:ascii="Verdana" w:hAnsi="Verdana" w:eastAsia="Verdana" w:cs="Verdana"/>
          <w:sz w:val="18"/>
          <w:szCs w:val="18"/>
        </w:rPr>
        <w:t>consultatie</w:t>
      </w:r>
      <w:r w:rsidRPr="00A15092">
        <w:rPr>
          <w:rFonts w:ascii="Verdana" w:hAnsi="Verdana" w:eastAsia="Verdana" w:cs="Verdana"/>
          <w:sz w:val="18"/>
          <w:szCs w:val="18"/>
        </w:rPr>
        <w:t xml:space="preserve">reacties. De raffinageroute is een </w:t>
      </w:r>
      <w:proofErr w:type="spellStart"/>
      <w:r w:rsidRPr="00A15092">
        <w:rPr>
          <w:rFonts w:ascii="Verdana" w:hAnsi="Verdana" w:eastAsia="Verdana" w:cs="Verdana"/>
          <w:sz w:val="18"/>
          <w:szCs w:val="18"/>
        </w:rPr>
        <w:t>kickstarter</w:t>
      </w:r>
      <w:proofErr w:type="spellEnd"/>
      <w:r w:rsidRPr="00A15092">
        <w:rPr>
          <w:rFonts w:ascii="Verdana" w:hAnsi="Verdana" w:eastAsia="Verdana" w:cs="Verdana"/>
          <w:sz w:val="18"/>
          <w:szCs w:val="18"/>
        </w:rPr>
        <w:t xml:space="preserve"> van de markt</w:t>
      </w:r>
      <w:r w:rsidRPr="00A15092" w:rsidR="00C17CAF">
        <w:rPr>
          <w:rFonts w:ascii="Verdana" w:hAnsi="Verdana" w:eastAsia="Verdana" w:cs="Verdana"/>
          <w:sz w:val="18"/>
          <w:szCs w:val="18"/>
        </w:rPr>
        <w:t xml:space="preserve"> voor hernieuwbare waterstof</w:t>
      </w:r>
      <w:r w:rsidRPr="00A15092">
        <w:rPr>
          <w:rFonts w:ascii="Verdana" w:hAnsi="Verdana" w:eastAsia="Verdana" w:cs="Verdana"/>
          <w:sz w:val="18"/>
          <w:szCs w:val="18"/>
        </w:rPr>
        <w:t xml:space="preserve">. Er heeft onlangs communicatie plaatsgevonden over nieuwe ontwikkelingen over de raffinageroute in een kamerbrief. Dit wordt besproken in paragraaf </w:t>
      </w:r>
      <w:r w:rsidRPr="00A15092" w:rsidR="24305E2D">
        <w:rPr>
          <w:rFonts w:ascii="Verdana" w:hAnsi="Verdana" w:eastAsia="Verdana" w:cs="Verdana"/>
          <w:sz w:val="18"/>
          <w:szCs w:val="18"/>
        </w:rPr>
        <w:t>3.3.1</w:t>
      </w:r>
      <w:r w:rsidRPr="00A15092">
        <w:rPr>
          <w:rFonts w:ascii="Verdana" w:hAnsi="Verdana" w:eastAsia="Verdana" w:cs="Verdana"/>
          <w:sz w:val="18"/>
          <w:szCs w:val="18"/>
        </w:rPr>
        <w:t>.</w:t>
      </w:r>
      <w:r w:rsidRPr="00A15092" w:rsidR="00417ACD">
        <w:rPr>
          <w:rFonts w:ascii="Verdana" w:hAnsi="Verdana" w:eastAsia="Verdana" w:cs="Verdana"/>
          <w:sz w:val="18"/>
          <w:szCs w:val="18"/>
        </w:rPr>
        <w:t xml:space="preserve"> </w:t>
      </w:r>
      <w:r w:rsidRPr="00A15092">
        <w:rPr>
          <w:rFonts w:ascii="Verdana" w:hAnsi="Verdana" w:eastAsia="Verdana" w:cs="Verdana"/>
          <w:sz w:val="18"/>
          <w:szCs w:val="18"/>
        </w:rPr>
        <w:t xml:space="preserve">Ook </w:t>
      </w:r>
      <w:r w:rsidRPr="00A15092" w:rsidR="003257F8">
        <w:rPr>
          <w:rFonts w:ascii="Verdana" w:hAnsi="Verdana" w:eastAsia="Verdana" w:cs="Verdana"/>
          <w:sz w:val="18"/>
          <w:szCs w:val="18"/>
        </w:rPr>
        <w:t>subsidies aan de afnamekant (</w:t>
      </w:r>
      <w:r w:rsidRPr="00A15092" w:rsidR="00DE1627">
        <w:rPr>
          <w:rFonts w:ascii="Verdana" w:hAnsi="Verdana" w:eastAsia="Verdana" w:cs="Verdana"/>
          <w:sz w:val="18"/>
          <w:szCs w:val="18"/>
        </w:rPr>
        <w:t>subsidies gericht op de inzet van hernieuwbare waterstof in de industrie</w:t>
      </w:r>
      <w:r w:rsidRPr="00A15092" w:rsidR="003257F8">
        <w:rPr>
          <w:rFonts w:ascii="Verdana" w:hAnsi="Verdana" w:eastAsia="Verdana" w:cs="Verdana"/>
          <w:sz w:val="18"/>
          <w:szCs w:val="18"/>
        </w:rPr>
        <w:t>)</w:t>
      </w:r>
      <w:r w:rsidRPr="00A15092">
        <w:rPr>
          <w:rFonts w:ascii="Verdana" w:hAnsi="Verdana" w:eastAsia="Verdana" w:cs="Verdana"/>
          <w:sz w:val="18"/>
          <w:szCs w:val="18"/>
        </w:rPr>
        <w:t xml:space="preserve"> worden als belangrijk gezien door bedrijven . Er worden suggesties gedaan voor de </w:t>
      </w:r>
      <w:r w:rsidRPr="00A15092">
        <w:rPr>
          <w:rFonts w:ascii="Verdana" w:hAnsi="Verdana" w:eastAsia="Verdana" w:cs="Verdana"/>
          <w:sz w:val="18"/>
          <w:szCs w:val="18"/>
        </w:rPr>
        <w:lastRenderedPageBreak/>
        <w:t xml:space="preserve">vormgeving hiervan, een verruiming van de middelen en techniek neutraliteit toe te passen. De </w:t>
      </w:r>
      <w:r w:rsidRPr="00A15092" w:rsidR="00DE1627">
        <w:rPr>
          <w:rFonts w:ascii="Verdana" w:hAnsi="Verdana" w:eastAsia="Verdana" w:cs="Verdana"/>
          <w:sz w:val="18"/>
          <w:szCs w:val="18"/>
        </w:rPr>
        <w:t>subsidies gericht op de inzet van hernieuwbare waterstof in de industrie</w:t>
      </w:r>
      <w:r w:rsidRPr="00A15092">
        <w:rPr>
          <w:rFonts w:ascii="Verdana" w:hAnsi="Verdana" w:eastAsia="Verdana" w:cs="Verdana"/>
          <w:sz w:val="18"/>
          <w:szCs w:val="18"/>
        </w:rPr>
        <w:t xml:space="preserve"> worden verder behandeld in paragraaf </w:t>
      </w:r>
      <w:r w:rsidRPr="00A15092" w:rsidR="3FBB1FE1">
        <w:rPr>
          <w:rFonts w:ascii="Verdana" w:hAnsi="Verdana" w:eastAsia="Verdana" w:cs="Verdana"/>
          <w:sz w:val="18"/>
          <w:szCs w:val="18"/>
        </w:rPr>
        <w:t>3.3.2</w:t>
      </w:r>
      <w:r w:rsidRPr="00A15092" w:rsidR="006B7323">
        <w:rPr>
          <w:rFonts w:ascii="Verdana" w:hAnsi="Verdana" w:eastAsia="Verdana" w:cs="Verdana"/>
          <w:sz w:val="18"/>
          <w:szCs w:val="18"/>
        </w:rPr>
        <w:t xml:space="preserve"> van deze memorie van toelichting</w:t>
      </w:r>
      <w:r w:rsidRPr="00A15092">
        <w:rPr>
          <w:rFonts w:ascii="Verdana" w:hAnsi="Verdana" w:eastAsia="Verdana" w:cs="Verdana"/>
          <w:sz w:val="18"/>
          <w:szCs w:val="18"/>
        </w:rPr>
        <w:t>.</w:t>
      </w:r>
    </w:p>
    <w:p w:rsidRPr="00A15092" w:rsidR="5B03E677" w:rsidP="5B03E677" w:rsidRDefault="5B03E677" w14:paraId="0F0345B7" w14:textId="1DDE9D15">
      <w:pPr>
        <w:spacing w:after="0" w:line="240" w:lineRule="auto"/>
        <w:rPr>
          <w:rFonts w:ascii="Verdana" w:hAnsi="Verdana" w:eastAsia="Verdana" w:cs="Verdana"/>
          <w:sz w:val="18"/>
          <w:szCs w:val="18"/>
        </w:rPr>
      </w:pPr>
    </w:p>
    <w:p w:rsidRPr="00A15092" w:rsidR="0D5F03A1" w:rsidP="5B03E677" w:rsidRDefault="0D5F03A1" w14:paraId="35587340" w14:textId="23ABF833">
      <w:pPr>
        <w:spacing w:after="0" w:line="240" w:lineRule="auto"/>
      </w:pPr>
      <w:r w:rsidRPr="00A15092">
        <w:rPr>
          <w:rFonts w:ascii="Verdana" w:hAnsi="Verdana" w:eastAsia="Verdana" w:cs="Verdana"/>
          <w:sz w:val="18"/>
          <w:szCs w:val="18"/>
        </w:rPr>
        <w:t xml:space="preserve">Door een groep partijen wordt een oproep gedaan om groene eindmarkten als een van de prioriteiten te maken en hierop beleid te ontwikkelen. </w:t>
      </w:r>
      <w:r w:rsidR="00FD46C3">
        <w:rPr>
          <w:rFonts w:ascii="Verdana" w:hAnsi="Verdana" w:eastAsia="Verdana" w:cs="Verdana"/>
          <w:sz w:val="18"/>
          <w:szCs w:val="18"/>
        </w:rPr>
        <w:t>Er zijn stappen gezet</w:t>
      </w:r>
      <w:r w:rsidRPr="00A15092">
        <w:rPr>
          <w:rFonts w:ascii="Verdana" w:hAnsi="Verdana" w:eastAsia="Verdana" w:cs="Verdana"/>
          <w:sz w:val="18"/>
          <w:szCs w:val="18"/>
        </w:rPr>
        <w:t xml:space="preserve"> om dit in Europees verband te agenderen en hierover </w:t>
      </w:r>
      <w:r w:rsidR="00FD46C3">
        <w:rPr>
          <w:rFonts w:ascii="Verdana" w:hAnsi="Verdana" w:eastAsia="Verdana" w:cs="Verdana"/>
          <w:sz w:val="18"/>
          <w:szCs w:val="18"/>
        </w:rPr>
        <w:t xml:space="preserve">is </w:t>
      </w:r>
      <w:r w:rsidRPr="00A15092">
        <w:rPr>
          <w:rFonts w:ascii="Verdana" w:hAnsi="Verdana" w:eastAsia="Verdana" w:cs="Verdana"/>
          <w:sz w:val="18"/>
          <w:szCs w:val="18"/>
        </w:rPr>
        <w:t xml:space="preserve">gecommuniceerd in kamerbrieven. Zie paragraaf </w:t>
      </w:r>
      <w:r w:rsidRPr="00A15092" w:rsidR="7379025E">
        <w:rPr>
          <w:rFonts w:ascii="Verdana" w:hAnsi="Verdana" w:eastAsia="Verdana" w:cs="Verdana"/>
          <w:sz w:val="18"/>
          <w:szCs w:val="18"/>
        </w:rPr>
        <w:t>3.6</w:t>
      </w:r>
      <w:r w:rsidRPr="00A15092">
        <w:rPr>
          <w:rFonts w:ascii="Verdana" w:hAnsi="Verdana" w:eastAsia="Verdana" w:cs="Verdana"/>
          <w:sz w:val="18"/>
          <w:szCs w:val="18"/>
        </w:rPr>
        <w:t xml:space="preserve"> voor meer toelichting.</w:t>
      </w:r>
    </w:p>
    <w:p w:rsidRPr="00A15092" w:rsidR="5B03E677" w:rsidP="5B03E677" w:rsidRDefault="5B03E677" w14:paraId="75255B94" w14:textId="4D4ACB54">
      <w:pPr>
        <w:spacing w:after="0" w:line="240" w:lineRule="auto"/>
        <w:rPr>
          <w:rFonts w:ascii="Verdana" w:hAnsi="Verdana" w:eastAsia="Verdana" w:cs="Verdana"/>
          <w:sz w:val="18"/>
          <w:szCs w:val="18"/>
        </w:rPr>
      </w:pPr>
    </w:p>
    <w:p w:rsidRPr="00A15092" w:rsidR="00744A5B" w:rsidP="005C6B38" w:rsidRDefault="00744A5B" w14:paraId="5E7A6E4C" w14:textId="318DF23A">
      <w:pPr>
        <w:pStyle w:val="Kop2"/>
      </w:pPr>
      <w:bookmarkStart w:name="_Toc198886792" w:id="131"/>
      <w:bookmarkStart w:name="_Toc227253386" w:id="132"/>
      <w:r w:rsidRPr="00A15092">
        <w:t>9.2. Adviescollege Toetsing Regeldruk</w:t>
      </w:r>
      <w:bookmarkEnd w:id="131"/>
      <w:bookmarkEnd w:id="132"/>
    </w:p>
    <w:p w:rsidRPr="00A15092" w:rsidR="00744A5B" w:rsidP="00744A5B" w:rsidRDefault="00744A5B" w14:paraId="19E64369" w14:textId="278C1CB8">
      <w:pPr>
        <w:spacing w:after="0" w:line="240" w:lineRule="auto"/>
        <w:rPr>
          <w:rFonts w:ascii="Verdana" w:hAnsi="Verdana" w:eastAsia="Verdana" w:cs="Verdana"/>
          <w:sz w:val="18"/>
          <w:szCs w:val="18"/>
        </w:rPr>
      </w:pPr>
      <w:r w:rsidRPr="00A15092">
        <w:rPr>
          <w:rFonts w:ascii="Verdana" w:hAnsi="Verdana" w:eastAsia="Verdana" w:cs="Verdana"/>
          <w:sz w:val="18"/>
          <w:szCs w:val="18"/>
        </w:rPr>
        <w:t>Een concept van het wetsvoorstel is gedurende de internetconsultatie voorgelegd aan het Adviescollege Toetsing Regeldruk (ATR) voor een regeldruktoets. Het ATR heeft op 12 december 2024 advies uitgebracht</w:t>
      </w:r>
      <w:r w:rsidRPr="00A15092" w:rsidR="000D458B">
        <w:rPr>
          <w:rFonts w:ascii="Verdana" w:hAnsi="Verdana" w:eastAsia="Verdana" w:cs="Verdana"/>
          <w:sz w:val="18"/>
          <w:szCs w:val="18"/>
        </w:rPr>
        <w:t xml:space="preserve"> met dictum 3</w:t>
      </w:r>
      <w:r w:rsidRPr="00A15092">
        <w:rPr>
          <w:rFonts w:ascii="Verdana" w:hAnsi="Verdana" w:eastAsia="Verdana" w:cs="Verdana"/>
          <w:sz w:val="18"/>
          <w:szCs w:val="18"/>
        </w:rPr>
        <w:t xml:space="preserve">. Het ATR heeft geadviseerd om inzicht te geven in de maatregelen als de Europese Commissie de ammoniakuitzondering van 60% niet verleent, om toe te lichten in hoeverre de stapeling van regeldruk is meegenomen in het ontwikkelen van het beleidsinstrumentarium om de lidstaatverplichting te behalen, om een MKB-toets uit te voeren en om de regeldrukparagraaf aan te vullen met de inhoudelijke nalevingskosten. </w:t>
      </w:r>
    </w:p>
    <w:p w:rsidRPr="00A15092" w:rsidR="00744A5B" w:rsidP="00744A5B" w:rsidRDefault="00744A5B" w14:paraId="31B4D8E7" w14:textId="77777777">
      <w:pPr>
        <w:spacing w:after="0" w:line="240" w:lineRule="auto"/>
        <w:rPr>
          <w:rFonts w:ascii="Verdana" w:hAnsi="Verdana" w:eastAsia="Verdana" w:cs="Verdana"/>
          <w:sz w:val="18"/>
          <w:szCs w:val="18"/>
        </w:rPr>
      </w:pPr>
    </w:p>
    <w:p w:rsidRPr="00A15092" w:rsidR="00744A5B" w:rsidP="00744A5B" w:rsidRDefault="00744A5B" w14:paraId="01F1F3E2" w14:textId="1D0B43B2">
      <w:pPr>
        <w:spacing w:after="0" w:line="240" w:lineRule="auto"/>
        <w:rPr>
          <w:rFonts w:ascii="Verdana" w:hAnsi="Verdana" w:eastAsia="Verdana" w:cs="Verdana"/>
          <w:sz w:val="18"/>
          <w:szCs w:val="18"/>
        </w:rPr>
      </w:pPr>
      <w:r w:rsidRPr="00A15092">
        <w:rPr>
          <w:rFonts w:ascii="Verdana" w:hAnsi="Verdana" w:eastAsia="Verdana" w:cs="Verdana"/>
          <w:sz w:val="18"/>
          <w:szCs w:val="18"/>
        </w:rPr>
        <w:t>De adviezen van de ATR zijn verwerkt in onderhavige memorie van toelichting. Zo gaat paragraaf 3.4.6.1 in op de consequenties als ammoniak niet wordt uitgezonderd onder de lidstaatverplichting, is in paragraaf 6.3 is toegelicht dat mkb’ers nogmaals proactief zijn benaderd om hun standpunten mee te kunnen nemen in de ontwikkeling van de jaarverplichting, en zijn in paragraaf 6.5 de overwegingen omtrent de stapeling van regeldruk en de inhoudelijke nalevingskosten toegevoegd</w:t>
      </w:r>
      <w:r w:rsidRPr="00A15092" w:rsidDel="28EB5EAB">
        <w:rPr>
          <w:rFonts w:ascii="Verdana" w:hAnsi="Verdana" w:eastAsia="Verdana" w:cs="Verdana"/>
          <w:sz w:val="18"/>
          <w:szCs w:val="18"/>
        </w:rPr>
        <w:t>.</w:t>
      </w:r>
    </w:p>
    <w:p w:rsidRPr="00A15092" w:rsidR="00744A5B" w:rsidP="5B03E677" w:rsidRDefault="00744A5B" w14:paraId="2FFDB0C3" w14:textId="77777777">
      <w:pPr>
        <w:spacing w:after="0" w:line="240" w:lineRule="auto"/>
        <w:rPr>
          <w:rFonts w:ascii="Verdana" w:hAnsi="Verdana" w:eastAsia="Verdana" w:cs="Verdana"/>
          <w:sz w:val="18"/>
          <w:szCs w:val="18"/>
        </w:rPr>
      </w:pPr>
    </w:p>
    <w:p w:rsidRPr="00A15092" w:rsidR="0013705A" w:rsidP="00566AAF" w:rsidRDefault="00744A5B" w14:paraId="6268C1E0" w14:textId="28251477">
      <w:pPr>
        <w:pStyle w:val="Kop2"/>
      </w:pPr>
      <w:bookmarkStart w:name="_Toc198886793" w:id="133"/>
      <w:bookmarkStart w:name="_Toc227253387" w:id="134"/>
      <w:r w:rsidRPr="00A15092">
        <w:t>9.3. Handhaafbaarheid, uitvoerbaarheid en fraudebestendigheid</w:t>
      </w:r>
      <w:bookmarkEnd w:id="133"/>
      <w:bookmarkEnd w:id="134"/>
    </w:p>
    <w:p w:rsidRPr="00A15092" w:rsidR="006B3B39" w:rsidP="000B096D" w:rsidRDefault="005E1CCD" w14:paraId="1CAACE4D" w14:textId="77777777">
      <w:pPr>
        <w:spacing w:after="0" w:line="240" w:lineRule="auto"/>
        <w:rPr>
          <w:rFonts w:ascii="Verdana" w:hAnsi="Verdana" w:eastAsia="Verdana" w:cs="Verdana"/>
          <w:sz w:val="18"/>
          <w:szCs w:val="18"/>
        </w:rPr>
      </w:pPr>
      <w:r w:rsidRPr="00A15092">
        <w:rPr>
          <w:rFonts w:ascii="Verdana" w:hAnsi="Verdana" w:eastAsia="Verdana" w:cs="Verdana"/>
          <w:sz w:val="18"/>
          <w:szCs w:val="18"/>
        </w:rPr>
        <w:t>Een concept van het wetsvoorstel</w:t>
      </w:r>
      <w:r w:rsidRPr="00A15092" w:rsidR="00744A5B">
        <w:rPr>
          <w:rFonts w:ascii="Verdana" w:hAnsi="Verdana" w:eastAsia="Verdana" w:cs="Verdana"/>
          <w:sz w:val="18"/>
          <w:szCs w:val="18"/>
        </w:rPr>
        <w:t xml:space="preserve"> is voorgelegd aan de NEa</w:t>
      </w:r>
      <w:r w:rsidRPr="00A15092">
        <w:rPr>
          <w:rFonts w:ascii="Verdana" w:hAnsi="Verdana" w:eastAsia="Verdana" w:cs="Verdana"/>
          <w:sz w:val="18"/>
          <w:szCs w:val="18"/>
        </w:rPr>
        <w:t xml:space="preserve"> voor </w:t>
      </w:r>
      <w:r w:rsidRPr="00A15092" w:rsidR="00744A5B">
        <w:rPr>
          <w:rFonts w:ascii="Verdana" w:hAnsi="Verdana" w:eastAsia="Verdana" w:cs="Verdana"/>
          <w:sz w:val="18"/>
          <w:szCs w:val="18"/>
        </w:rPr>
        <w:t>een handhaafbaarheid, uitvoerbaarheid en fraudebestendigheid</w:t>
      </w:r>
      <w:r w:rsidRPr="00A15092">
        <w:rPr>
          <w:rFonts w:ascii="Verdana" w:hAnsi="Verdana" w:eastAsia="Verdana" w:cs="Verdana"/>
          <w:sz w:val="18"/>
          <w:szCs w:val="18"/>
        </w:rPr>
        <w:t>stoets</w:t>
      </w:r>
      <w:r w:rsidRPr="00A15092" w:rsidR="00744A5B">
        <w:rPr>
          <w:rFonts w:ascii="Verdana" w:hAnsi="Verdana" w:eastAsia="Verdana" w:cs="Verdana"/>
          <w:sz w:val="18"/>
          <w:szCs w:val="18"/>
        </w:rPr>
        <w:t xml:space="preserve"> (HUF-toets). </w:t>
      </w:r>
      <w:r w:rsidRPr="00A15092">
        <w:rPr>
          <w:rFonts w:ascii="Verdana" w:hAnsi="Verdana" w:eastAsia="Verdana" w:cs="Verdana"/>
          <w:sz w:val="18"/>
          <w:szCs w:val="18"/>
        </w:rPr>
        <w:t xml:space="preserve">Het bestuur van de NEa acht het voorliggende wetsvoorstel </w:t>
      </w:r>
      <w:r w:rsidRPr="00A15092" w:rsidR="00893627">
        <w:rPr>
          <w:rFonts w:ascii="Verdana" w:hAnsi="Verdana" w:eastAsia="Verdana" w:cs="Verdana"/>
          <w:sz w:val="18"/>
          <w:szCs w:val="18"/>
        </w:rPr>
        <w:t xml:space="preserve">op hoofdlijnen </w:t>
      </w:r>
      <w:r w:rsidRPr="00A15092">
        <w:rPr>
          <w:rFonts w:ascii="Verdana" w:hAnsi="Verdana" w:eastAsia="Verdana" w:cs="Verdana"/>
          <w:sz w:val="18"/>
          <w:szCs w:val="18"/>
        </w:rPr>
        <w:t xml:space="preserve">uitvoerbaar, handhaafbaar en fraudebestendig, mits de bevindingen en adviezen van de HUF-toets worden doorgevoerd. </w:t>
      </w:r>
      <w:r w:rsidRPr="00A15092" w:rsidR="006B3B39">
        <w:rPr>
          <w:rFonts w:ascii="Verdana" w:hAnsi="Verdana" w:eastAsia="Verdana" w:cs="Verdana"/>
          <w:sz w:val="18"/>
          <w:szCs w:val="18"/>
        </w:rPr>
        <w:t xml:space="preserve">Het bestuur van NEa benadrukt dat veel elementen nog worden uitgewerkt in onderliggende regelgeving en dat de uitwerking daarvan een groot deel van de daadwerkelijke uitvoerbaarheid gaat bepalen. </w:t>
      </w:r>
    </w:p>
    <w:p w:rsidRPr="00A15092" w:rsidR="006B3B39" w:rsidP="000B096D" w:rsidRDefault="006B3B39" w14:paraId="5DACCC19" w14:textId="77777777">
      <w:pPr>
        <w:spacing w:after="0" w:line="240" w:lineRule="auto"/>
        <w:rPr>
          <w:rFonts w:ascii="Verdana" w:hAnsi="Verdana" w:eastAsia="Verdana" w:cs="Verdana"/>
          <w:sz w:val="18"/>
          <w:szCs w:val="18"/>
        </w:rPr>
      </w:pPr>
    </w:p>
    <w:p w:rsidRPr="00A15092" w:rsidR="00333BEC" w:rsidP="000B096D" w:rsidRDefault="006B3B39" w14:paraId="4CCC9597" w14:textId="37065423">
      <w:pPr>
        <w:spacing w:after="0" w:line="240" w:lineRule="auto"/>
        <w:rPr>
          <w:rFonts w:ascii="Verdana" w:hAnsi="Verdana" w:eastAsia="Verdana" w:cs="Verdana"/>
          <w:sz w:val="18"/>
          <w:szCs w:val="18"/>
        </w:rPr>
      </w:pPr>
      <w:r w:rsidRPr="00A15092">
        <w:rPr>
          <w:rFonts w:ascii="Verdana" w:hAnsi="Verdana" w:eastAsia="Verdana" w:cs="Verdana"/>
          <w:sz w:val="18"/>
          <w:szCs w:val="18"/>
        </w:rPr>
        <w:t>De HUF-toets gaat allereerst in op de opstartende waterstofmarkt. D</w:t>
      </w:r>
      <w:r w:rsidRPr="00A15092" w:rsidR="00723855">
        <w:rPr>
          <w:rFonts w:ascii="Verdana" w:hAnsi="Verdana" w:eastAsia="Verdana" w:cs="Verdana"/>
          <w:sz w:val="18"/>
          <w:szCs w:val="18"/>
        </w:rPr>
        <w:t xml:space="preserve">e NEa </w:t>
      </w:r>
      <w:r w:rsidRPr="00A15092">
        <w:rPr>
          <w:rFonts w:ascii="Verdana" w:hAnsi="Verdana" w:eastAsia="Verdana" w:cs="Verdana"/>
          <w:sz w:val="18"/>
          <w:szCs w:val="18"/>
        </w:rPr>
        <w:t xml:space="preserve">geeft </w:t>
      </w:r>
      <w:r w:rsidRPr="00A15092" w:rsidR="00723855">
        <w:rPr>
          <w:rFonts w:ascii="Verdana" w:hAnsi="Verdana" w:eastAsia="Verdana" w:cs="Verdana"/>
          <w:sz w:val="18"/>
          <w:szCs w:val="18"/>
        </w:rPr>
        <w:t xml:space="preserve">aan dat </w:t>
      </w:r>
      <w:r w:rsidRPr="00A15092" w:rsidR="00A63181">
        <w:rPr>
          <w:rFonts w:ascii="Verdana" w:hAnsi="Verdana" w:eastAsia="Verdana" w:cs="Verdana"/>
          <w:sz w:val="18"/>
          <w:szCs w:val="18"/>
        </w:rPr>
        <w:t xml:space="preserve">het onwenselijk is dat de NEa zal handhaven indien het voor de doelgroep niet mogelijk is om te voldoen aan de jaarverplichting vanwege </w:t>
      </w:r>
      <w:r w:rsidRPr="00A15092" w:rsidR="29F96373">
        <w:rPr>
          <w:rFonts w:ascii="Verdana" w:hAnsi="Verdana" w:eastAsia="Verdana" w:cs="Verdana"/>
          <w:sz w:val="18"/>
          <w:szCs w:val="18"/>
        </w:rPr>
        <w:t>on</w:t>
      </w:r>
      <w:r w:rsidRPr="00A15092" w:rsidR="3A68268E">
        <w:rPr>
          <w:rFonts w:ascii="Verdana" w:hAnsi="Verdana" w:eastAsia="Verdana" w:cs="Verdana"/>
          <w:sz w:val="18"/>
          <w:szCs w:val="18"/>
        </w:rPr>
        <w:t>voldoende beschikbaar</w:t>
      </w:r>
      <w:r w:rsidRPr="00A15092" w:rsidR="3F949FD5">
        <w:rPr>
          <w:rFonts w:ascii="Verdana" w:hAnsi="Verdana" w:eastAsia="Verdana" w:cs="Verdana"/>
          <w:sz w:val="18"/>
          <w:szCs w:val="18"/>
        </w:rPr>
        <w:t>heid</w:t>
      </w:r>
      <w:r w:rsidRPr="00A15092" w:rsidR="3A68268E">
        <w:rPr>
          <w:rFonts w:ascii="Verdana" w:hAnsi="Verdana" w:eastAsia="Verdana" w:cs="Verdana"/>
          <w:sz w:val="18"/>
          <w:szCs w:val="18"/>
        </w:rPr>
        <w:t xml:space="preserve"> van hernieuwbare waterstof en hernieuwbare waterstofdragers</w:t>
      </w:r>
      <w:r w:rsidRPr="00A15092" w:rsidR="00A63181">
        <w:rPr>
          <w:rFonts w:ascii="Verdana" w:hAnsi="Verdana" w:eastAsia="Verdana" w:cs="Verdana"/>
          <w:sz w:val="18"/>
          <w:szCs w:val="18"/>
        </w:rPr>
        <w:t xml:space="preserve">. </w:t>
      </w:r>
      <w:r w:rsidRPr="00A15092">
        <w:rPr>
          <w:rFonts w:ascii="Verdana" w:hAnsi="Verdana" w:eastAsia="Verdana" w:cs="Verdana"/>
          <w:sz w:val="18"/>
          <w:szCs w:val="18"/>
        </w:rPr>
        <w:t xml:space="preserve">Het belang van een </w:t>
      </w:r>
      <w:r w:rsidRPr="00A15092" w:rsidR="00A63181">
        <w:rPr>
          <w:rFonts w:ascii="Verdana" w:hAnsi="Verdana" w:eastAsia="Verdana" w:cs="Verdana"/>
          <w:sz w:val="18"/>
          <w:szCs w:val="18"/>
        </w:rPr>
        <w:t xml:space="preserve">goed afgesteld </w:t>
      </w:r>
      <w:proofErr w:type="spellStart"/>
      <w:r w:rsidRPr="00A15092" w:rsidR="00A63181">
        <w:rPr>
          <w:rFonts w:ascii="Verdana" w:hAnsi="Verdana" w:eastAsia="Verdana" w:cs="Verdana"/>
          <w:sz w:val="18"/>
          <w:szCs w:val="18"/>
        </w:rPr>
        <w:t>ingroeipad</w:t>
      </w:r>
      <w:proofErr w:type="spellEnd"/>
      <w:r w:rsidRPr="00A15092" w:rsidR="00A63181">
        <w:rPr>
          <w:rFonts w:ascii="Verdana" w:hAnsi="Verdana" w:eastAsia="Verdana" w:cs="Verdana"/>
          <w:sz w:val="18"/>
          <w:szCs w:val="18"/>
        </w:rPr>
        <w:t xml:space="preserve"> wordt</w:t>
      </w:r>
      <w:r w:rsidRPr="00A15092" w:rsidR="003864ED">
        <w:rPr>
          <w:rFonts w:ascii="Verdana" w:hAnsi="Verdana" w:eastAsia="Verdana" w:cs="Verdana"/>
          <w:sz w:val="18"/>
          <w:szCs w:val="18"/>
        </w:rPr>
        <w:t xml:space="preserve"> </w:t>
      </w:r>
      <w:r w:rsidRPr="00A15092">
        <w:rPr>
          <w:rFonts w:ascii="Verdana" w:hAnsi="Verdana" w:eastAsia="Verdana" w:cs="Verdana"/>
          <w:sz w:val="18"/>
          <w:szCs w:val="18"/>
        </w:rPr>
        <w:t>benadrukt</w:t>
      </w:r>
      <w:r w:rsidRPr="00A15092" w:rsidR="00A63181">
        <w:rPr>
          <w:rFonts w:ascii="Verdana" w:hAnsi="Verdana" w:eastAsia="Verdana" w:cs="Verdana"/>
          <w:sz w:val="18"/>
          <w:szCs w:val="18"/>
        </w:rPr>
        <w:t xml:space="preserve">. </w:t>
      </w:r>
      <w:r w:rsidRPr="00A15092">
        <w:rPr>
          <w:rFonts w:ascii="Verdana" w:hAnsi="Verdana" w:eastAsia="Verdana" w:cs="Verdana"/>
          <w:sz w:val="18"/>
          <w:szCs w:val="18"/>
        </w:rPr>
        <w:t>In lijn met dit advies is h</w:t>
      </w:r>
      <w:r w:rsidRPr="00A15092" w:rsidR="00A63181">
        <w:rPr>
          <w:rFonts w:ascii="Verdana" w:hAnsi="Verdana" w:eastAsia="Verdana" w:cs="Verdana"/>
          <w:sz w:val="18"/>
          <w:szCs w:val="18"/>
        </w:rPr>
        <w:t xml:space="preserve">et </w:t>
      </w:r>
      <w:proofErr w:type="spellStart"/>
      <w:r w:rsidRPr="00A15092" w:rsidR="00A63181">
        <w:rPr>
          <w:rFonts w:ascii="Verdana" w:hAnsi="Verdana" w:eastAsia="Verdana" w:cs="Verdana"/>
          <w:sz w:val="18"/>
          <w:szCs w:val="18"/>
        </w:rPr>
        <w:t>ingroeipad</w:t>
      </w:r>
      <w:proofErr w:type="spellEnd"/>
      <w:r w:rsidRPr="00A15092" w:rsidR="00A63181">
        <w:rPr>
          <w:rFonts w:ascii="Verdana" w:hAnsi="Verdana" w:eastAsia="Verdana" w:cs="Verdana"/>
          <w:sz w:val="18"/>
          <w:szCs w:val="18"/>
        </w:rPr>
        <w:t xml:space="preserve"> </w:t>
      </w:r>
      <w:r w:rsidRPr="00A15092" w:rsidR="003F296E">
        <w:rPr>
          <w:rFonts w:ascii="Verdana" w:hAnsi="Verdana" w:eastAsia="Verdana" w:cs="Verdana"/>
          <w:sz w:val="18"/>
          <w:szCs w:val="18"/>
        </w:rPr>
        <w:t>afgesteld</w:t>
      </w:r>
      <w:r w:rsidRPr="00A15092" w:rsidR="00A63181">
        <w:rPr>
          <w:rFonts w:ascii="Verdana" w:hAnsi="Verdana" w:eastAsia="Verdana" w:cs="Verdana"/>
          <w:sz w:val="18"/>
          <w:szCs w:val="18"/>
        </w:rPr>
        <w:t xml:space="preserve"> op de hoeveelheid RFNBO’s die </w:t>
      </w:r>
      <w:r w:rsidRPr="00A15092" w:rsidR="003F296E">
        <w:rPr>
          <w:rFonts w:ascii="Verdana" w:hAnsi="Verdana" w:eastAsia="Verdana" w:cs="Verdana"/>
          <w:sz w:val="18"/>
          <w:szCs w:val="18"/>
        </w:rPr>
        <w:t>realistisch gezien</w:t>
      </w:r>
      <w:r w:rsidRPr="00A15092" w:rsidR="00A63181">
        <w:rPr>
          <w:rFonts w:ascii="Verdana" w:hAnsi="Verdana" w:eastAsia="Verdana" w:cs="Verdana"/>
          <w:sz w:val="18"/>
          <w:szCs w:val="18"/>
        </w:rPr>
        <w:t xml:space="preserve"> beschikbaar </w:t>
      </w:r>
      <w:r w:rsidRPr="00A15092" w:rsidR="003F296E">
        <w:rPr>
          <w:rFonts w:ascii="Verdana" w:hAnsi="Verdana" w:eastAsia="Verdana" w:cs="Verdana"/>
          <w:sz w:val="18"/>
          <w:szCs w:val="18"/>
        </w:rPr>
        <w:t>zullen</w:t>
      </w:r>
      <w:r w:rsidRPr="00A15092" w:rsidR="00A63181">
        <w:rPr>
          <w:rFonts w:ascii="Verdana" w:hAnsi="Verdana" w:eastAsia="Verdana" w:cs="Verdana"/>
          <w:sz w:val="18"/>
          <w:szCs w:val="18"/>
        </w:rPr>
        <w:t xml:space="preserve"> zijn</w:t>
      </w:r>
      <w:r w:rsidRPr="00A15092">
        <w:rPr>
          <w:rFonts w:ascii="Verdana" w:hAnsi="Verdana" w:eastAsia="Verdana" w:cs="Verdana"/>
          <w:sz w:val="18"/>
          <w:szCs w:val="18"/>
        </w:rPr>
        <w:t xml:space="preserve"> per jaar</w:t>
      </w:r>
      <w:r w:rsidRPr="00A15092" w:rsidR="00A63181">
        <w:rPr>
          <w:rFonts w:ascii="Verdana" w:hAnsi="Verdana" w:eastAsia="Verdana" w:cs="Verdana"/>
          <w:sz w:val="18"/>
          <w:szCs w:val="18"/>
        </w:rPr>
        <w:t xml:space="preserve">. </w:t>
      </w:r>
      <w:r w:rsidRPr="00A15092" w:rsidR="00C95470">
        <w:rPr>
          <w:rFonts w:ascii="Verdana" w:hAnsi="Verdana" w:eastAsia="Verdana" w:cs="Verdana"/>
          <w:sz w:val="18"/>
          <w:szCs w:val="18"/>
        </w:rPr>
        <w:t>Er is</w:t>
      </w:r>
      <w:r w:rsidRPr="00A15092" w:rsidR="003F296E">
        <w:rPr>
          <w:rFonts w:ascii="Verdana" w:hAnsi="Verdana" w:eastAsia="Verdana" w:cs="Verdana"/>
          <w:sz w:val="18"/>
          <w:szCs w:val="18"/>
        </w:rPr>
        <w:t xml:space="preserve"> gekozen </w:t>
      </w:r>
      <w:r w:rsidRPr="00A15092" w:rsidR="00C95470">
        <w:rPr>
          <w:rFonts w:ascii="Verdana" w:hAnsi="Verdana" w:eastAsia="Verdana" w:cs="Verdana"/>
          <w:sz w:val="18"/>
          <w:szCs w:val="18"/>
        </w:rPr>
        <w:t xml:space="preserve">voor het vaststellen van </w:t>
      </w:r>
      <w:r w:rsidRPr="00A15092" w:rsidR="003F296E">
        <w:rPr>
          <w:rFonts w:ascii="Verdana" w:hAnsi="Verdana" w:eastAsia="Verdana" w:cs="Verdana"/>
          <w:sz w:val="18"/>
          <w:szCs w:val="18"/>
        </w:rPr>
        <w:t xml:space="preserve">de verplichting </w:t>
      </w:r>
      <w:r w:rsidRPr="00A15092">
        <w:rPr>
          <w:rFonts w:ascii="Verdana" w:hAnsi="Verdana" w:eastAsia="Verdana" w:cs="Verdana"/>
          <w:sz w:val="18"/>
          <w:szCs w:val="18"/>
        </w:rPr>
        <w:t>op 4</w:t>
      </w:r>
      <w:r w:rsidRPr="00A15092" w:rsidR="003F296E">
        <w:rPr>
          <w:rFonts w:ascii="Verdana" w:hAnsi="Verdana" w:eastAsia="Verdana" w:cs="Verdana"/>
          <w:sz w:val="18"/>
          <w:szCs w:val="18"/>
        </w:rPr>
        <w:t xml:space="preserve">% </w:t>
      </w:r>
      <w:r w:rsidRPr="00A15092">
        <w:rPr>
          <w:rFonts w:ascii="Verdana" w:hAnsi="Verdana" w:eastAsia="Verdana" w:cs="Verdana"/>
          <w:sz w:val="18"/>
          <w:szCs w:val="18"/>
        </w:rPr>
        <w:t xml:space="preserve">in 2030 </w:t>
      </w:r>
      <w:r w:rsidRPr="00A15092" w:rsidR="003F296E">
        <w:rPr>
          <w:rFonts w:ascii="Verdana" w:hAnsi="Verdana" w:eastAsia="Verdana" w:cs="Verdana"/>
          <w:sz w:val="18"/>
          <w:szCs w:val="18"/>
        </w:rPr>
        <w:t xml:space="preserve">en </w:t>
      </w:r>
      <w:r w:rsidRPr="00A15092" w:rsidR="00C95470">
        <w:rPr>
          <w:rFonts w:ascii="Verdana" w:hAnsi="Verdana" w:eastAsia="Verdana" w:cs="Verdana"/>
          <w:sz w:val="18"/>
          <w:szCs w:val="18"/>
        </w:rPr>
        <w:t xml:space="preserve">om </w:t>
      </w:r>
      <w:r w:rsidRPr="00A15092" w:rsidR="003F296E">
        <w:rPr>
          <w:rFonts w:ascii="Verdana" w:hAnsi="Verdana" w:eastAsia="Verdana" w:cs="Verdana"/>
          <w:sz w:val="18"/>
          <w:szCs w:val="18"/>
        </w:rPr>
        <w:t xml:space="preserve">een </w:t>
      </w:r>
      <w:proofErr w:type="spellStart"/>
      <w:r w:rsidRPr="00A15092" w:rsidR="00A63181">
        <w:rPr>
          <w:rFonts w:ascii="Verdana" w:hAnsi="Verdana" w:eastAsia="Verdana" w:cs="Verdana"/>
          <w:sz w:val="18"/>
          <w:szCs w:val="18"/>
        </w:rPr>
        <w:t>ingroeipad</w:t>
      </w:r>
      <w:proofErr w:type="spellEnd"/>
      <w:r w:rsidRPr="00A15092" w:rsidR="00A63181">
        <w:rPr>
          <w:rFonts w:ascii="Verdana" w:hAnsi="Verdana" w:eastAsia="Verdana" w:cs="Verdana"/>
          <w:sz w:val="18"/>
          <w:szCs w:val="18"/>
        </w:rPr>
        <w:t xml:space="preserve"> </w:t>
      </w:r>
      <w:r w:rsidRPr="00A15092" w:rsidR="003F296E">
        <w:rPr>
          <w:rFonts w:ascii="Verdana" w:hAnsi="Verdana" w:eastAsia="Verdana" w:cs="Verdana"/>
          <w:sz w:val="18"/>
          <w:szCs w:val="18"/>
        </w:rPr>
        <w:t>naar 2035 te schetsen, zodat</w:t>
      </w:r>
      <w:r w:rsidRPr="00A15092" w:rsidR="00A63181">
        <w:rPr>
          <w:rFonts w:ascii="Verdana" w:hAnsi="Verdana" w:eastAsia="Verdana" w:cs="Verdana"/>
          <w:sz w:val="18"/>
          <w:szCs w:val="18"/>
        </w:rPr>
        <w:t xml:space="preserve"> de markt </w:t>
      </w:r>
      <w:r w:rsidRPr="00A15092" w:rsidR="003F296E">
        <w:rPr>
          <w:rFonts w:ascii="Verdana" w:hAnsi="Verdana" w:eastAsia="Verdana" w:cs="Verdana"/>
          <w:sz w:val="18"/>
          <w:szCs w:val="18"/>
        </w:rPr>
        <w:t>wel wordt</w:t>
      </w:r>
      <w:r w:rsidRPr="00A15092" w:rsidR="003864ED">
        <w:rPr>
          <w:rFonts w:ascii="Verdana" w:hAnsi="Verdana" w:eastAsia="Verdana" w:cs="Verdana"/>
          <w:sz w:val="18"/>
          <w:szCs w:val="18"/>
        </w:rPr>
        <w:t xml:space="preserve"> gestimuleerd</w:t>
      </w:r>
      <w:r w:rsidRPr="00A15092" w:rsidR="00C95470">
        <w:rPr>
          <w:rFonts w:ascii="Verdana" w:hAnsi="Verdana" w:eastAsia="Verdana" w:cs="Verdana"/>
          <w:sz w:val="18"/>
          <w:szCs w:val="18"/>
        </w:rPr>
        <w:t xml:space="preserve"> (zie hiervoor tabel 2 in paragraaf 3.4.10</w:t>
      </w:r>
      <w:r w:rsidRPr="00A15092" w:rsidR="00417ACD">
        <w:rPr>
          <w:rFonts w:ascii="Verdana" w:hAnsi="Verdana" w:eastAsia="Verdana" w:cs="Verdana"/>
          <w:sz w:val="18"/>
          <w:szCs w:val="18"/>
        </w:rPr>
        <w:t>)</w:t>
      </w:r>
      <w:r w:rsidRPr="00A15092" w:rsidR="003F296E">
        <w:rPr>
          <w:rFonts w:ascii="Verdana" w:hAnsi="Verdana" w:eastAsia="Verdana" w:cs="Verdana"/>
          <w:sz w:val="18"/>
          <w:szCs w:val="18"/>
        </w:rPr>
        <w:t>.</w:t>
      </w:r>
      <w:r w:rsidRPr="00A15092" w:rsidR="00C95470">
        <w:rPr>
          <w:rFonts w:ascii="Verdana" w:hAnsi="Verdana" w:eastAsia="Verdana" w:cs="Verdana"/>
          <w:sz w:val="18"/>
          <w:szCs w:val="18"/>
        </w:rPr>
        <w:t xml:space="preserve"> Vervolgens signaleert de NEa dat het ontbreken van contra-informatie</w:t>
      </w:r>
      <w:r w:rsidRPr="00A15092" w:rsidR="001C0D91">
        <w:rPr>
          <w:rFonts w:ascii="Verdana" w:hAnsi="Verdana" w:eastAsia="Verdana" w:cs="Verdana"/>
          <w:sz w:val="18"/>
          <w:szCs w:val="18"/>
        </w:rPr>
        <w:t>,</w:t>
      </w:r>
      <w:r w:rsidRPr="00A15092" w:rsidR="00C95470">
        <w:rPr>
          <w:rFonts w:ascii="Verdana" w:hAnsi="Verdana" w:eastAsia="Verdana" w:cs="Verdana"/>
          <w:sz w:val="18"/>
          <w:szCs w:val="18"/>
        </w:rPr>
        <w:t xml:space="preserve"> op basis waarvan de volledigheid van de doelgroep vastgesteld kan worden</w:t>
      </w:r>
      <w:r w:rsidRPr="00A15092" w:rsidR="001C0D91">
        <w:rPr>
          <w:rFonts w:ascii="Verdana" w:hAnsi="Verdana" w:eastAsia="Verdana" w:cs="Verdana"/>
          <w:sz w:val="18"/>
          <w:szCs w:val="18"/>
        </w:rPr>
        <w:t>,</w:t>
      </w:r>
      <w:r w:rsidRPr="00A15092" w:rsidR="00C95470">
        <w:rPr>
          <w:rFonts w:ascii="Verdana" w:hAnsi="Verdana" w:eastAsia="Verdana" w:cs="Verdana"/>
          <w:sz w:val="18"/>
          <w:szCs w:val="18"/>
        </w:rPr>
        <w:t xml:space="preserve"> het risico vergroot dat er bedrijven zijn die onder de jaarverplichting vallen en tijdelijk buiten beeld blijven. Dit kan volgens de NEa leiden tot een verminderde effectiviteit van de jaarverplichting. Echter, gebaseerd op nader onderzoek</w:t>
      </w:r>
      <w:r w:rsidRPr="00A15092" w:rsidR="00C95470">
        <w:rPr>
          <w:rStyle w:val="Voetnootmarkering"/>
          <w:rFonts w:ascii="Verdana" w:hAnsi="Verdana" w:eastAsia="Verdana" w:cs="Verdana"/>
          <w:sz w:val="18"/>
          <w:szCs w:val="18"/>
        </w:rPr>
        <w:footnoteReference w:id="99"/>
      </w:r>
      <w:r w:rsidRPr="00A15092" w:rsidR="00C95470">
        <w:rPr>
          <w:rFonts w:ascii="Verdana" w:hAnsi="Verdana" w:eastAsia="Verdana" w:cs="Verdana"/>
          <w:sz w:val="18"/>
          <w:szCs w:val="18"/>
        </w:rPr>
        <w:t xml:space="preserve"> is de doelgroep goed in beeld gebracht en </w:t>
      </w:r>
      <w:r w:rsidRPr="00A15092" w:rsidR="00417ACD">
        <w:rPr>
          <w:rFonts w:ascii="Verdana" w:hAnsi="Verdana" w:eastAsia="Verdana" w:cs="Verdana"/>
          <w:sz w:val="18"/>
          <w:szCs w:val="18"/>
        </w:rPr>
        <w:t xml:space="preserve">zijn </w:t>
      </w:r>
      <w:r w:rsidRPr="00A15092" w:rsidR="00C95470">
        <w:rPr>
          <w:rFonts w:ascii="Verdana" w:hAnsi="Verdana" w:eastAsia="Verdana" w:cs="Verdana"/>
          <w:sz w:val="18"/>
          <w:szCs w:val="18"/>
        </w:rPr>
        <w:t>voor het bepalen van de doelgroep relevante begrippen verduidelijkt</w:t>
      </w:r>
      <w:r w:rsidRPr="00A15092" w:rsidR="001C0D91">
        <w:rPr>
          <w:rFonts w:ascii="Verdana" w:hAnsi="Verdana" w:eastAsia="Verdana" w:cs="Verdana"/>
          <w:sz w:val="18"/>
          <w:szCs w:val="18"/>
        </w:rPr>
        <w:t xml:space="preserve"> (zie</w:t>
      </w:r>
      <w:r w:rsidRPr="00A15092" w:rsidR="00C95470">
        <w:rPr>
          <w:rFonts w:ascii="Verdana" w:hAnsi="Verdana" w:eastAsia="Verdana" w:cs="Verdana"/>
          <w:sz w:val="18"/>
          <w:szCs w:val="18"/>
        </w:rPr>
        <w:t xml:space="preserve"> paragraaf 3.4.3</w:t>
      </w:r>
      <w:r w:rsidRPr="00A15092" w:rsidR="001C0D91">
        <w:rPr>
          <w:rFonts w:ascii="Verdana" w:hAnsi="Verdana" w:eastAsia="Verdana" w:cs="Verdana"/>
          <w:sz w:val="18"/>
          <w:szCs w:val="18"/>
        </w:rPr>
        <w:t>).</w:t>
      </w:r>
      <w:r w:rsidRPr="00A15092" w:rsidR="00C95470">
        <w:rPr>
          <w:rFonts w:ascii="Verdana" w:hAnsi="Verdana" w:eastAsia="Verdana" w:cs="Verdana"/>
          <w:sz w:val="18"/>
          <w:szCs w:val="18"/>
        </w:rPr>
        <w:t xml:space="preserve"> De voorgestelde informatieverplichtingen in artikel 9.10.1.3 helpen</w:t>
      </w:r>
      <w:r w:rsidRPr="00A15092" w:rsidR="001C0D91">
        <w:rPr>
          <w:rFonts w:ascii="Verdana" w:hAnsi="Verdana" w:eastAsia="Verdana" w:cs="Verdana"/>
          <w:sz w:val="18"/>
          <w:szCs w:val="18"/>
        </w:rPr>
        <w:t xml:space="preserve"> bovendien</w:t>
      </w:r>
      <w:r w:rsidRPr="00A15092" w:rsidR="00C95470">
        <w:rPr>
          <w:rFonts w:ascii="Verdana" w:hAnsi="Verdana" w:eastAsia="Verdana" w:cs="Verdana"/>
          <w:sz w:val="18"/>
          <w:szCs w:val="18"/>
        </w:rPr>
        <w:t xml:space="preserve"> om dit risico te verkleinen. Ook het verplichten van exploitanten van industriële installaties om het opgegeven totale waterstofgebruik te verifiëren (voorgestelde artikel 9.10.2.5) kan hierbij helpen, maar de NEa merkt op dat dit niet even betrouwbaar is als volledige contra-informatie van een externe bron. </w:t>
      </w:r>
      <w:r w:rsidRPr="00A15092" w:rsidR="001C0D91">
        <w:rPr>
          <w:rFonts w:ascii="Verdana" w:hAnsi="Verdana" w:eastAsia="Verdana" w:cs="Verdana"/>
          <w:sz w:val="18"/>
          <w:szCs w:val="18"/>
        </w:rPr>
        <w:t>Verder benoemt de NEa dat de uitzonderingen die zijn opgenomen in het voorgestelde artikel 9.10.2.4 de uitvoering lastiger maken, de fraudebestendigheid verminderen en de jaarverplichting slechter handhaafbaar maken. Controle op deze uitzonderingen is namelijk lastig. Dit zal daarom goed worden uitgewerkt in lagere regelgeving, waarin het advies van de NEa om in onderliggende regelgeving uit te werken wat een waterstof</w:t>
      </w:r>
      <w:r w:rsidRPr="00A15092" w:rsidR="00417ACD">
        <w:rPr>
          <w:rFonts w:ascii="Verdana" w:hAnsi="Verdana" w:eastAsia="Verdana" w:cs="Verdana"/>
          <w:sz w:val="18"/>
          <w:szCs w:val="18"/>
        </w:rPr>
        <w:t>gebruiker</w:t>
      </w:r>
      <w:r w:rsidRPr="00A15092" w:rsidR="001C0D91">
        <w:rPr>
          <w:rFonts w:ascii="Verdana" w:hAnsi="Verdana" w:eastAsia="Verdana" w:cs="Verdana"/>
          <w:sz w:val="18"/>
          <w:szCs w:val="18"/>
        </w:rPr>
        <w:t xml:space="preserve"> als bijproduct mag aanmerken, zal worden meegenomen. </w:t>
      </w:r>
      <w:r w:rsidRPr="00A15092" w:rsidR="009A42E5">
        <w:rPr>
          <w:rFonts w:ascii="Verdana" w:hAnsi="Verdana" w:eastAsia="Verdana" w:cs="Verdana"/>
          <w:sz w:val="18"/>
          <w:szCs w:val="18"/>
        </w:rPr>
        <w:t xml:space="preserve">In de HUF-toets gaat de NEa bovendien in op de versoepeling van de </w:t>
      </w:r>
      <w:r w:rsidRPr="00A15092" w:rsidR="0086085B">
        <w:rPr>
          <w:rFonts w:ascii="Verdana" w:hAnsi="Verdana" w:eastAsia="Verdana" w:cs="Verdana"/>
          <w:sz w:val="18"/>
          <w:szCs w:val="18"/>
        </w:rPr>
        <w:t>inboekeisen</w:t>
      </w:r>
      <w:r w:rsidRPr="00A15092" w:rsidR="009A42E5">
        <w:rPr>
          <w:rFonts w:ascii="Verdana" w:hAnsi="Verdana" w:eastAsia="Verdana" w:cs="Verdana"/>
          <w:sz w:val="18"/>
          <w:szCs w:val="18"/>
        </w:rPr>
        <w:t xml:space="preserve">. Volgens de NEa heeft dit tot gevolg dat de NEa en verificateurs meer inspanning moeten verrichten, omdat er meer handmatige controles nodig zullen zijn. Deze versoepeling maakt het systeem fraudegevoeliger en ingewikkelder in de uitvoering. De certificeringsmethodiek geeft immers houvast en voorkomt fraude. De NEa adviseert om in </w:t>
      </w:r>
      <w:r w:rsidRPr="00A15092" w:rsidR="009A42E5">
        <w:rPr>
          <w:rFonts w:ascii="Verdana" w:hAnsi="Verdana" w:eastAsia="Verdana" w:cs="Verdana"/>
          <w:sz w:val="18"/>
          <w:szCs w:val="18"/>
        </w:rPr>
        <w:lastRenderedPageBreak/>
        <w:t>onderliggende regelgeving een robuuste, controleerbare methode vast te leggen waarop de duurzaamheid kan worden aangetoond zonder het bewijs van duurzaamheid. Tevens is he</w:t>
      </w:r>
      <w:r w:rsidRPr="00A15092" w:rsidR="008A7D0D">
        <w:rPr>
          <w:rFonts w:ascii="Verdana" w:hAnsi="Verdana" w:eastAsia="Verdana" w:cs="Verdana"/>
          <w:sz w:val="18"/>
          <w:szCs w:val="18"/>
        </w:rPr>
        <w:t xml:space="preserve">t advies over </w:t>
      </w:r>
      <w:r w:rsidRPr="00A15092" w:rsidR="009A42E5">
        <w:rPr>
          <w:rFonts w:ascii="Verdana" w:hAnsi="Verdana" w:eastAsia="Verdana" w:cs="Verdana"/>
          <w:sz w:val="18"/>
          <w:szCs w:val="18"/>
        </w:rPr>
        <w:t xml:space="preserve">het opnemen van een </w:t>
      </w:r>
      <w:r w:rsidRPr="00A15092" w:rsidR="008A7D0D">
        <w:rPr>
          <w:rFonts w:ascii="Verdana" w:hAnsi="Verdana" w:eastAsia="Verdana" w:cs="Verdana"/>
          <w:sz w:val="18"/>
          <w:szCs w:val="18"/>
        </w:rPr>
        <w:t xml:space="preserve">einddatum van de versoepeling </w:t>
      </w:r>
      <w:r w:rsidRPr="00A15092" w:rsidR="0086085B">
        <w:rPr>
          <w:rFonts w:ascii="Verdana" w:hAnsi="Verdana" w:eastAsia="Verdana" w:cs="Verdana"/>
          <w:sz w:val="18"/>
          <w:szCs w:val="18"/>
        </w:rPr>
        <w:t xml:space="preserve">inboekeisen </w:t>
      </w:r>
      <w:r w:rsidRPr="00A15092" w:rsidR="005E1CCD">
        <w:rPr>
          <w:rFonts w:ascii="Verdana" w:hAnsi="Verdana" w:eastAsia="Verdana" w:cs="Verdana"/>
          <w:sz w:val="18"/>
          <w:szCs w:val="18"/>
        </w:rPr>
        <w:t xml:space="preserve">overgenomen en verwerkt. Ook </w:t>
      </w:r>
      <w:r w:rsidRPr="00A15092" w:rsidR="004E3165">
        <w:rPr>
          <w:rFonts w:ascii="Verdana" w:hAnsi="Verdana" w:eastAsia="Verdana" w:cs="Verdana"/>
          <w:sz w:val="18"/>
          <w:szCs w:val="18"/>
        </w:rPr>
        <w:t>is er gestart met</w:t>
      </w:r>
      <w:r w:rsidRPr="00A15092" w:rsidR="005E1CCD">
        <w:rPr>
          <w:rFonts w:ascii="Verdana" w:hAnsi="Verdana" w:eastAsia="Verdana" w:cs="Verdana"/>
          <w:sz w:val="18"/>
          <w:szCs w:val="18"/>
        </w:rPr>
        <w:t xml:space="preserve"> </w:t>
      </w:r>
      <w:r w:rsidRPr="00A15092" w:rsidR="00A36AF2">
        <w:rPr>
          <w:rFonts w:ascii="Verdana" w:hAnsi="Verdana" w:eastAsia="Verdana" w:cs="Verdana"/>
          <w:sz w:val="18"/>
          <w:szCs w:val="18"/>
        </w:rPr>
        <w:t>het voorbereiden</w:t>
      </w:r>
      <w:r w:rsidRPr="00A15092" w:rsidR="00813147">
        <w:rPr>
          <w:rFonts w:ascii="Verdana" w:hAnsi="Verdana" w:eastAsia="Verdana" w:cs="Verdana"/>
          <w:sz w:val="18"/>
          <w:szCs w:val="18"/>
        </w:rPr>
        <w:t xml:space="preserve"> </w:t>
      </w:r>
      <w:r w:rsidRPr="00A15092" w:rsidR="00A36AF2">
        <w:rPr>
          <w:rFonts w:ascii="Verdana" w:hAnsi="Verdana" w:eastAsia="Verdana" w:cs="Verdana"/>
          <w:sz w:val="18"/>
          <w:szCs w:val="18"/>
        </w:rPr>
        <w:t>van</w:t>
      </w:r>
      <w:r w:rsidRPr="00A15092" w:rsidR="00813147">
        <w:rPr>
          <w:rFonts w:ascii="Verdana" w:hAnsi="Verdana" w:eastAsia="Verdana" w:cs="Verdana"/>
          <w:sz w:val="18"/>
          <w:szCs w:val="18"/>
        </w:rPr>
        <w:t xml:space="preserve"> de verificatie door </w:t>
      </w:r>
      <w:r w:rsidRPr="00A15092" w:rsidR="00CB7916">
        <w:rPr>
          <w:rFonts w:ascii="Verdana" w:hAnsi="Verdana" w:eastAsia="Verdana" w:cs="Verdana"/>
          <w:sz w:val="18"/>
          <w:szCs w:val="18"/>
        </w:rPr>
        <w:t xml:space="preserve">het benaderen van de </w:t>
      </w:r>
      <w:r w:rsidRPr="00A15092" w:rsidR="003864ED">
        <w:rPr>
          <w:rFonts w:ascii="Verdana" w:hAnsi="Verdana" w:eastAsia="Verdana" w:cs="Verdana"/>
          <w:sz w:val="18"/>
          <w:szCs w:val="18"/>
        </w:rPr>
        <w:t>R</w:t>
      </w:r>
      <w:r w:rsidRPr="00A15092" w:rsidR="00CB7916">
        <w:rPr>
          <w:rFonts w:ascii="Verdana" w:hAnsi="Verdana" w:eastAsia="Verdana" w:cs="Verdana"/>
          <w:sz w:val="18"/>
          <w:szCs w:val="18"/>
        </w:rPr>
        <w:t>aad v</w:t>
      </w:r>
      <w:r w:rsidRPr="00A15092" w:rsidR="003864ED">
        <w:rPr>
          <w:rFonts w:ascii="Verdana" w:hAnsi="Verdana" w:eastAsia="Verdana" w:cs="Verdana"/>
          <w:sz w:val="18"/>
          <w:szCs w:val="18"/>
        </w:rPr>
        <w:t>oor</w:t>
      </w:r>
      <w:r w:rsidRPr="00A15092" w:rsidR="00CB7916">
        <w:rPr>
          <w:rFonts w:ascii="Verdana" w:hAnsi="Verdana" w:eastAsia="Verdana" w:cs="Verdana"/>
          <w:sz w:val="18"/>
          <w:szCs w:val="18"/>
        </w:rPr>
        <w:t xml:space="preserve"> Accreditatie en potentiële verificateurs.</w:t>
      </w:r>
      <w:r w:rsidRPr="00A15092" w:rsidR="00813147">
        <w:rPr>
          <w:rFonts w:ascii="Verdana" w:hAnsi="Verdana" w:eastAsia="Verdana" w:cs="Verdana"/>
          <w:sz w:val="18"/>
          <w:szCs w:val="18"/>
        </w:rPr>
        <w:t xml:space="preserve"> </w:t>
      </w:r>
      <w:r w:rsidRPr="00A15092" w:rsidR="00333BEC">
        <w:rPr>
          <w:rFonts w:ascii="Verdana" w:hAnsi="Verdana" w:eastAsia="Verdana" w:cs="Verdana"/>
          <w:sz w:val="18"/>
          <w:szCs w:val="18"/>
        </w:rPr>
        <w:t xml:space="preserve">Tot slot attendeert de NEa ook op het voorkomen van dubbel claimen van RFNBO’s door raffinaderijen, wat zal moeten worden uitgewerkt in lagere regelgeving. </w:t>
      </w:r>
    </w:p>
    <w:p w:rsidRPr="00A15092" w:rsidR="00333BEC" w:rsidP="000B096D" w:rsidRDefault="00333BEC" w14:paraId="3CB4AE3E" w14:textId="77777777">
      <w:pPr>
        <w:spacing w:after="0" w:line="240" w:lineRule="auto"/>
        <w:rPr>
          <w:rFonts w:ascii="Verdana" w:hAnsi="Verdana" w:eastAsia="Verdana" w:cs="Verdana"/>
          <w:sz w:val="18"/>
          <w:szCs w:val="18"/>
        </w:rPr>
      </w:pPr>
    </w:p>
    <w:p w:rsidRPr="00A15092" w:rsidR="00893627" w:rsidP="000B096D" w:rsidRDefault="00333BEC" w14:paraId="23A57F63" w14:textId="08D6A16E">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beoogde datum van </w:t>
      </w:r>
      <w:r w:rsidRPr="00A15092" w:rsidR="00893627">
        <w:rPr>
          <w:rFonts w:ascii="Verdana" w:hAnsi="Verdana" w:eastAsia="Verdana" w:cs="Verdana"/>
          <w:sz w:val="18"/>
          <w:szCs w:val="18"/>
        </w:rPr>
        <w:t xml:space="preserve">inwerkingtreding van </w:t>
      </w:r>
      <w:r w:rsidRPr="00A15092">
        <w:rPr>
          <w:rFonts w:ascii="Verdana" w:hAnsi="Verdana" w:eastAsia="Verdana" w:cs="Verdana"/>
          <w:sz w:val="18"/>
          <w:szCs w:val="18"/>
        </w:rPr>
        <w:t xml:space="preserve">het wetsvoorstel is gesteld op </w:t>
      </w:r>
      <w:r w:rsidRPr="00A15092" w:rsidR="1F8BE6B8">
        <w:rPr>
          <w:rFonts w:ascii="Verdana" w:hAnsi="Verdana" w:eastAsia="Verdana" w:cs="Verdana"/>
          <w:sz w:val="18"/>
          <w:szCs w:val="18"/>
        </w:rPr>
        <w:t>1 januari</w:t>
      </w:r>
      <w:r w:rsidRPr="00A15092" w:rsidR="00893627">
        <w:rPr>
          <w:rFonts w:ascii="Verdana" w:hAnsi="Verdana" w:eastAsia="Verdana" w:cs="Verdana"/>
          <w:sz w:val="18"/>
          <w:szCs w:val="18"/>
        </w:rPr>
        <w:t xml:space="preserve"> 2027</w:t>
      </w:r>
      <w:r w:rsidRPr="00A15092">
        <w:rPr>
          <w:rFonts w:ascii="Verdana" w:hAnsi="Verdana" w:eastAsia="Verdana" w:cs="Verdana"/>
          <w:sz w:val="18"/>
          <w:szCs w:val="18"/>
        </w:rPr>
        <w:t xml:space="preserve"> omdat </w:t>
      </w:r>
      <w:r w:rsidRPr="00A15092" w:rsidR="00417ACD">
        <w:rPr>
          <w:rFonts w:ascii="Verdana" w:hAnsi="Verdana" w:eastAsia="Verdana" w:cs="Verdana"/>
          <w:sz w:val="18"/>
          <w:szCs w:val="18"/>
        </w:rPr>
        <w:t xml:space="preserve">na alle toetsen en adviezen </w:t>
      </w:r>
      <w:r w:rsidRPr="00A15092">
        <w:rPr>
          <w:rFonts w:ascii="Verdana" w:hAnsi="Verdana" w:eastAsia="Verdana" w:cs="Verdana"/>
          <w:sz w:val="18"/>
          <w:szCs w:val="18"/>
        </w:rPr>
        <w:t>1 januari 2026 niet meer haalbaar bleek</w:t>
      </w:r>
      <w:r w:rsidRPr="00A15092" w:rsidR="00893627">
        <w:rPr>
          <w:rFonts w:ascii="Verdana" w:hAnsi="Verdana" w:eastAsia="Verdana" w:cs="Verdana"/>
          <w:sz w:val="18"/>
          <w:szCs w:val="18"/>
        </w:rPr>
        <w:t>.</w:t>
      </w:r>
      <w:r w:rsidRPr="00A15092" w:rsidR="00996724">
        <w:rPr>
          <w:rFonts w:ascii="Verdana" w:hAnsi="Verdana" w:eastAsia="Verdana" w:cs="Verdana"/>
          <w:sz w:val="18"/>
          <w:szCs w:val="18"/>
        </w:rPr>
        <w:t xml:space="preserve"> Verder is </w:t>
      </w:r>
      <w:r w:rsidRPr="00A15092">
        <w:rPr>
          <w:rFonts w:ascii="Verdana" w:hAnsi="Verdana" w:eastAsia="Verdana" w:cs="Verdana"/>
          <w:sz w:val="18"/>
          <w:szCs w:val="18"/>
        </w:rPr>
        <w:t xml:space="preserve">de tekst van het wetsvoorstel </w:t>
      </w:r>
      <w:r w:rsidRPr="00A15092" w:rsidR="00417ACD">
        <w:rPr>
          <w:rFonts w:ascii="Verdana" w:hAnsi="Verdana" w:eastAsia="Verdana" w:cs="Verdana"/>
          <w:sz w:val="18"/>
          <w:szCs w:val="18"/>
        </w:rPr>
        <w:t xml:space="preserve">is </w:t>
      </w:r>
      <w:r w:rsidRPr="00A15092">
        <w:rPr>
          <w:rFonts w:ascii="Verdana" w:hAnsi="Verdana" w:eastAsia="Verdana" w:cs="Verdana"/>
          <w:sz w:val="18"/>
          <w:szCs w:val="18"/>
        </w:rPr>
        <w:t xml:space="preserve">op meerdere punten aangepast na het advies van de NEa, waaronder het toevoegen of aanvullen van </w:t>
      </w:r>
      <w:r w:rsidRPr="00A15092" w:rsidR="00996724">
        <w:rPr>
          <w:rFonts w:ascii="Verdana" w:hAnsi="Verdana" w:eastAsia="Verdana" w:cs="Verdana"/>
          <w:sz w:val="18"/>
          <w:szCs w:val="18"/>
        </w:rPr>
        <w:t>een aantal begripsbepalingen om de tekst van het wetsvoorstel te verduidelijken, zoals ‘eindenergieverbruik’, ‘industrieel proces’ en ‘vrijwillig systeem</w:t>
      </w:r>
      <w:r w:rsidRPr="00A15092" w:rsidR="00E4207B">
        <w:rPr>
          <w:rFonts w:ascii="Verdana" w:hAnsi="Verdana" w:eastAsia="Verdana" w:cs="Verdana"/>
          <w:sz w:val="18"/>
          <w:szCs w:val="18"/>
        </w:rPr>
        <w:t xml:space="preserve"> </w:t>
      </w:r>
      <w:r w:rsidRPr="00A15092" w:rsidR="00E4207B">
        <w:rPr>
          <w:rFonts w:ascii="Verdana" w:hAnsi="Verdana" w:eastAsia="Verdana" w:cs="Verdana"/>
          <w:color w:val="000000" w:themeColor="text1"/>
          <w:sz w:val="18"/>
          <w:szCs w:val="18"/>
        </w:rPr>
        <w:t>voor hernieuwbare brandstoffen van niet-biologische oorsprong</w:t>
      </w:r>
      <w:r w:rsidRPr="00A15092" w:rsidR="00996724">
        <w:rPr>
          <w:rFonts w:ascii="Verdana" w:hAnsi="Verdana" w:eastAsia="Verdana" w:cs="Verdana"/>
          <w:sz w:val="18"/>
          <w:szCs w:val="18"/>
        </w:rPr>
        <w:t>’.</w:t>
      </w:r>
      <w:r w:rsidRPr="00A15092">
        <w:rPr>
          <w:rFonts w:ascii="Verdana" w:hAnsi="Verdana" w:eastAsia="Verdana" w:cs="Verdana"/>
          <w:sz w:val="18"/>
          <w:szCs w:val="18"/>
        </w:rPr>
        <w:t xml:space="preserve"> De NEa zal verder nauw betrokken blijven bij de uitwerking van de lagere regelgeving.</w:t>
      </w:r>
    </w:p>
    <w:p w:rsidRPr="00A15092" w:rsidR="009F5DCD" w:rsidP="000B096D" w:rsidRDefault="009F5DCD" w14:paraId="627585C6" w14:textId="733D999D">
      <w:pPr>
        <w:spacing w:after="0" w:line="240" w:lineRule="auto"/>
        <w:rPr>
          <w:rFonts w:ascii="Verdana" w:hAnsi="Verdana" w:eastAsia="Verdana" w:cs="Verdana"/>
          <w:sz w:val="18"/>
          <w:szCs w:val="18"/>
        </w:rPr>
      </w:pPr>
    </w:p>
    <w:p w:rsidRPr="00A15092" w:rsidR="00CD1236" w:rsidP="009C2C8F" w:rsidRDefault="00CD1236" w14:paraId="426B3FF4" w14:textId="75680713">
      <w:pPr>
        <w:pStyle w:val="Kop1"/>
      </w:pPr>
      <w:bookmarkStart w:name="_Toc198886794" w:id="135"/>
      <w:bookmarkStart w:name="_Toc227253388" w:id="136"/>
      <w:r w:rsidRPr="00A15092">
        <w:t>10. Inwerkingtreding</w:t>
      </w:r>
      <w:bookmarkEnd w:id="135"/>
      <w:bookmarkEnd w:id="136"/>
    </w:p>
    <w:p w:rsidRPr="00A15092" w:rsidR="009D20DC" w:rsidP="000B096D" w:rsidRDefault="00C11321" w14:paraId="2712BF5D" w14:textId="2EFDB91D">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voorgenomen </w:t>
      </w:r>
      <w:r w:rsidRPr="00A15092" w:rsidR="005E0BE4">
        <w:rPr>
          <w:rFonts w:ascii="Verdana" w:hAnsi="Verdana" w:eastAsia="Verdana" w:cs="Verdana"/>
          <w:sz w:val="18"/>
          <w:szCs w:val="18"/>
        </w:rPr>
        <w:t xml:space="preserve">datum van </w:t>
      </w:r>
      <w:r w:rsidRPr="00A15092">
        <w:rPr>
          <w:rFonts w:ascii="Verdana" w:hAnsi="Verdana" w:eastAsia="Verdana" w:cs="Verdana"/>
          <w:sz w:val="18"/>
          <w:szCs w:val="18"/>
        </w:rPr>
        <w:t xml:space="preserve">inwerkingtreding van dit wetsvoorstel is 1 januari </w:t>
      </w:r>
      <w:r w:rsidRPr="00A15092" w:rsidR="0060640E">
        <w:rPr>
          <w:rFonts w:ascii="Verdana" w:hAnsi="Verdana" w:eastAsia="Verdana" w:cs="Verdana"/>
          <w:sz w:val="18"/>
          <w:szCs w:val="18"/>
        </w:rPr>
        <w:t>2027</w:t>
      </w:r>
      <w:r w:rsidRPr="00A15092">
        <w:rPr>
          <w:rFonts w:ascii="Verdana" w:hAnsi="Verdana" w:eastAsia="Verdana" w:cs="Verdana"/>
          <w:sz w:val="18"/>
          <w:szCs w:val="18"/>
        </w:rPr>
        <w:t>. De inwerkingtreding zal plaatsvinden bij koninklijk besluit waarbij uit zal worden gegaan van de vaste verandermomenten.</w:t>
      </w:r>
    </w:p>
    <w:p w:rsidRPr="00A15092" w:rsidR="00D1559E" w:rsidP="000B096D" w:rsidRDefault="00D1559E" w14:paraId="50ADD1FC" w14:textId="77777777">
      <w:pPr>
        <w:spacing w:after="0" w:line="240" w:lineRule="auto"/>
        <w:rPr>
          <w:rFonts w:ascii="Verdana" w:hAnsi="Verdana" w:eastAsia="Verdana" w:cs="Verdana"/>
          <w:sz w:val="18"/>
          <w:szCs w:val="18"/>
        </w:rPr>
      </w:pPr>
    </w:p>
    <w:p w:rsidRPr="00A15092" w:rsidR="00D1559E" w:rsidP="000B096D" w:rsidRDefault="00D1559E" w14:paraId="3D8B8663" w14:textId="409C39EE">
      <w:pPr>
        <w:spacing w:after="0" w:line="240" w:lineRule="auto"/>
        <w:rPr>
          <w:rFonts w:ascii="Verdana" w:hAnsi="Verdana" w:eastAsia="Verdana" w:cs="Verdana"/>
          <w:sz w:val="18"/>
          <w:szCs w:val="18"/>
        </w:rPr>
      </w:pPr>
      <w:r w:rsidRPr="00A15092">
        <w:rPr>
          <w:rFonts w:ascii="Verdana" w:hAnsi="Verdana" w:eastAsia="Verdana" w:cs="Verdana"/>
          <w:sz w:val="18"/>
          <w:szCs w:val="18"/>
        </w:rPr>
        <w:br w:type="page"/>
      </w:r>
    </w:p>
    <w:p w:rsidRPr="00A15092" w:rsidR="002D2725" w:rsidP="0043222B" w:rsidRDefault="0067500D" w14:paraId="187C93FD" w14:textId="13DE6271">
      <w:pPr>
        <w:pStyle w:val="Kop1"/>
      </w:pPr>
      <w:bookmarkStart w:name="_Toc198886795" w:id="137"/>
      <w:bookmarkStart w:name="_Toc227253389" w:id="138"/>
      <w:r w:rsidRPr="00A15092">
        <w:lastRenderedPageBreak/>
        <w:t>II. ARTIKEL</w:t>
      </w:r>
      <w:r w:rsidRPr="00A15092" w:rsidR="003A0E43">
        <w:t>SGEWIJS</w:t>
      </w:r>
      <w:bookmarkEnd w:id="137"/>
      <w:bookmarkEnd w:id="138"/>
      <w:r w:rsidRPr="00A15092">
        <w:t xml:space="preserve"> </w:t>
      </w:r>
    </w:p>
    <w:p w:rsidRPr="00A15092" w:rsidR="00156262" w:rsidP="006C52AE" w:rsidRDefault="00156262" w14:paraId="2E9B6298" w14:textId="77777777">
      <w:pPr>
        <w:spacing w:after="0" w:line="240" w:lineRule="auto"/>
        <w:rPr>
          <w:rFonts w:ascii="Verdana" w:hAnsi="Verdana"/>
          <w:sz w:val="18"/>
          <w:szCs w:val="18"/>
        </w:rPr>
      </w:pPr>
    </w:p>
    <w:p w:rsidRPr="00A15092" w:rsidR="004A5F83" w:rsidP="006C52AE" w:rsidRDefault="004A5F83" w14:paraId="0932E30B" w14:textId="31FDA347">
      <w:pPr>
        <w:spacing w:after="0" w:line="240" w:lineRule="auto"/>
        <w:rPr>
          <w:rFonts w:ascii="Verdana" w:hAnsi="Verdana"/>
          <w:i/>
          <w:iCs/>
          <w:sz w:val="18"/>
          <w:szCs w:val="18"/>
        </w:rPr>
      </w:pPr>
      <w:r w:rsidRPr="00A15092">
        <w:rPr>
          <w:rFonts w:ascii="Verdana" w:hAnsi="Verdana"/>
          <w:i/>
          <w:iCs/>
          <w:sz w:val="18"/>
          <w:szCs w:val="18"/>
        </w:rPr>
        <w:t>Artikel I</w:t>
      </w:r>
      <w:r w:rsidRPr="00A15092" w:rsidR="004C3F4A">
        <w:rPr>
          <w:rFonts w:ascii="Verdana" w:hAnsi="Verdana"/>
          <w:i/>
          <w:iCs/>
          <w:sz w:val="18"/>
          <w:szCs w:val="18"/>
        </w:rPr>
        <w:t xml:space="preserve">, </w:t>
      </w:r>
      <w:r w:rsidRPr="00A15092">
        <w:rPr>
          <w:rFonts w:ascii="Verdana" w:hAnsi="Verdana"/>
          <w:i/>
          <w:iCs/>
          <w:sz w:val="18"/>
          <w:szCs w:val="18"/>
        </w:rPr>
        <w:t xml:space="preserve">Onderdeel A (artikel 2.2 van de Wm) </w:t>
      </w:r>
    </w:p>
    <w:p w:rsidRPr="00A15092" w:rsidR="00103A35" w:rsidP="006C52AE" w:rsidRDefault="00103A35" w14:paraId="05C4928F" w14:textId="77777777">
      <w:pPr>
        <w:spacing w:after="0" w:line="240" w:lineRule="auto"/>
        <w:rPr>
          <w:rFonts w:ascii="Verdana" w:hAnsi="Verdana"/>
          <w:sz w:val="18"/>
          <w:szCs w:val="18"/>
        </w:rPr>
      </w:pPr>
    </w:p>
    <w:p w:rsidRPr="00A15092" w:rsidR="004A5F83" w:rsidP="006C52AE" w:rsidRDefault="60307A39" w14:paraId="003CE3F5" w14:textId="3417978E">
      <w:pPr>
        <w:spacing w:after="0" w:line="240" w:lineRule="auto"/>
        <w:rPr>
          <w:rFonts w:ascii="Verdana" w:hAnsi="Verdana"/>
          <w:sz w:val="18"/>
          <w:szCs w:val="18"/>
        </w:rPr>
      </w:pPr>
      <w:r w:rsidRPr="00A15092">
        <w:rPr>
          <w:rFonts w:ascii="Verdana" w:hAnsi="Verdana"/>
          <w:sz w:val="18"/>
          <w:szCs w:val="18"/>
        </w:rPr>
        <w:t xml:space="preserve">Met de voorgestelde uitbreiding van de Wm met titel 9.10, worden de taken van de </w:t>
      </w:r>
      <w:r w:rsidRPr="00A15092" w:rsidR="5F0F52C7">
        <w:rPr>
          <w:rFonts w:ascii="Verdana" w:hAnsi="Verdana"/>
          <w:sz w:val="18"/>
          <w:szCs w:val="18"/>
        </w:rPr>
        <w:t>NEa</w:t>
      </w:r>
      <w:r w:rsidRPr="00A15092">
        <w:rPr>
          <w:rFonts w:ascii="Verdana" w:hAnsi="Verdana"/>
          <w:sz w:val="18"/>
          <w:szCs w:val="18"/>
        </w:rPr>
        <w:t xml:space="preserve"> </w:t>
      </w:r>
      <w:r w:rsidRPr="00A15092" w:rsidR="66FC6A00">
        <w:rPr>
          <w:rFonts w:ascii="Verdana" w:hAnsi="Verdana"/>
          <w:sz w:val="18"/>
          <w:szCs w:val="18"/>
        </w:rPr>
        <w:t xml:space="preserve">in artikel 2.2 van de Wm </w:t>
      </w:r>
      <w:r w:rsidRPr="00A15092">
        <w:rPr>
          <w:rFonts w:ascii="Verdana" w:hAnsi="Verdana"/>
          <w:sz w:val="18"/>
          <w:szCs w:val="18"/>
        </w:rPr>
        <w:t xml:space="preserve">uitgebreid met de uitvoering van titel 9.10. </w:t>
      </w:r>
      <w:r w:rsidRPr="00A15092" w:rsidR="3B17ADD0">
        <w:rPr>
          <w:rFonts w:ascii="Verdana" w:hAnsi="Verdana"/>
          <w:sz w:val="18"/>
          <w:szCs w:val="18"/>
        </w:rPr>
        <w:t>H</w:t>
      </w:r>
      <w:r w:rsidRPr="00A15092" w:rsidR="7BF6896D">
        <w:rPr>
          <w:rFonts w:ascii="Verdana" w:hAnsi="Verdana"/>
          <w:sz w:val="18"/>
          <w:szCs w:val="18"/>
        </w:rPr>
        <w:t xml:space="preserve">ierin is rekening gehouden met samenloop met </w:t>
      </w:r>
      <w:r w:rsidRPr="00A15092" w:rsidR="7C3F44BC">
        <w:rPr>
          <w:rFonts w:ascii="Verdana" w:hAnsi="Verdana"/>
          <w:sz w:val="18"/>
          <w:szCs w:val="18"/>
        </w:rPr>
        <w:t xml:space="preserve">het wetsvoorstel tot wijziging van titel 9.7 en </w:t>
      </w:r>
      <w:r w:rsidRPr="00A15092" w:rsidR="22FE1883">
        <w:rPr>
          <w:rFonts w:ascii="Verdana" w:hAnsi="Verdana"/>
          <w:sz w:val="18"/>
          <w:szCs w:val="18"/>
        </w:rPr>
        <w:t xml:space="preserve">titel </w:t>
      </w:r>
      <w:r w:rsidRPr="00A15092" w:rsidR="7C3F44BC">
        <w:rPr>
          <w:rFonts w:ascii="Verdana" w:hAnsi="Verdana"/>
          <w:sz w:val="18"/>
          <w:szCs w:val="18"/>
        </w:rPr>
        <w:t xml:space="preserve">9.8 </w:t>
      </w:r>
      <w:r w:rsidR="00FB3BB3">
        <w:rPr>
          <w:rFonts w:ascii="Verdana" w:hAnsi="Verdana"/>
          <w:sz w:val="18"/>
          <w:szCs w:val="18"/>
        </w:rPr>
        <w:t xml:space="preserve">van de Wm </w:t>
      </w:r>
      <w:r w:rsidRPr="00A15092" w:rsidR="7C3F44BC">
        <w:rPr>
          <w:rFonts w:ascii="Verdana" w:hAnsi="Verdana"/>
          <w:sz w:val="18"/>
          <w:szCs w:val="18"/>
        </w:rPr>
        <w:t xml:space="preserve">waarin </w:t>
      </w:r>
      <w:r w:rsidRPr="00A15092" w:rsidR="316E3B64">
        <w:rPr>
          <w:rFonts w:ascii="Verdana" w:hAnsi="Verdana"/>
          <w:sz w:val="18"/>
          <w:szCs w:val="18"/>
        </w:rPr>
        <w:t>de h</w:t>
      </w:r>
      <w:r w:rsidRPr="00A15092" w:rsidR="316E3B64">
        <w:rPr>
          <w:rFonts w:ascii="Verdana" w:hAnsi="Verdana" w:eastAsia="Verdana" w:cs="Verdana"/>
          <w:sz w:val="18"/>
          <w:szCs w:val="18"/>
        </w:rPr>
        <w:t xml:space="preserve">ernieuwbare energie vervoer en de raffinagereductie vervoersbrandstoffen </w:t>
      </w:r>
      <w:r w:rsidRPr="00A15092" w:rsidR="7C3F44BC">
        <w:rPr>
          <w:rFonts w:ascii="Verdana" w:hAnsi="Verdana"/>
          <w:sz w:val="18"/>
          <w:szCs w:val="18"/>
        </w:rPr>
        <w:t>wordt geregeld</w:t>
      </w:r>
      <w:r w:rsidRPr="00A15092" w:rsidR="6D0F79CE">
        <w:rPr>
          <w:rFonts w:ascii="Verdana" w:hAnsi="Verdana"/>
          <w:sz w:val="18"/>
          <w:szCs w:val="18"/>
        </w:rPr>
        <w:t>.</w:t>
      </w:r>
      <w:r w:rsidRPr="00A15092" w:rsidR="7C3F44BC">
        <w:rPr>
          <w:rFonts w:ascii="Verdana" w:hAnsi="Verdana"/>
          <w:sz w:val="18"/>
          <w:szCs w:val="18"/>
        </w:rPr>
        <w:t xml:space="preserve"> </w:t>
      </w:r>
      <w:r w:rsidRPr="00A15092" w:rsidR="701B465F">
        <w:rPr>
          <w:rFonts w:ascii="Verdana" w:hAnsi="Verdana" w:eastAsia="Verdana" w:cs="Verdana"/>
          <w:sz w:val="18"/>
          <w:szCs w:val="18"/>
        </w:rPr>
        <w:t>Ook kan er nog sprake zijn van samenloop</w:t>
      </w:r>
      <w:r w:rsidRPr="00A15092" w:rsidR="7C3F44BC">
        <w:rPr>
          <w:rFonts w:ascii="Verdana" w:hAnsi="Verdana"/>
          <w:sz w:val="18"/>
          <w:szCs w:val="18"/>
        </w:rPr>
        <w:t xml:space="preserve"> met </w:t>
      </w:r>
      <w:r w:rsidRPr="00A15092" w:rsidR="2C0102AD">
        <w:rPr>
          <w:rFonts w:ascii="Verdana" w:hAnsi="Verdana"/>
          <w:sz w:val="18"/>
          <w:szCs w:val="18"/>
        </w:rPr>
        <w:t xml:space="preserve">het </w:t>
      </w:r>
      <w:r w:rsidRPr="00A15092" w:rsidR="55E9E59F">
        <w:rPr>
          <w:rFonts w:ascii="Verdana" w:hAnsi="Verdana"/>
          <w:sz w:val="18"/>
          <w:szCs w:val="18"/>
        </w:rPr>
        <w:t>wetsvoorstel tot wijziging van de Wet milieubeheer en de Wet op de economische delicten in verband met het verhogen van het aandeel van gas uit hernieuwbare bronnen in de totale leveringen van gas aan afnemers (Wet bijmengverplichting groen gas)</w:t>
      </w:r>
      <w:r w:rsidRPr="00A15092" w:rsidR="2C0102AD">
        <w:rPr>
          <w:rFonts w:ascii="Verdana" w:hAnsi="Verdana"/>
          <w:sz w:val="18"/>
          <w:szCs w:val="18"/>
        </w:rPr>
        <w:t xml:space="preserve"> waarin </w:t>
      </w:r>
      <w:r w:rsidRPr="00A15092" w:rsidR="55E9E59F">
        <w:rPr>
          <w:rFonts w:ascii="Verdana" w:hAnsi="Verdana"/>
          <w:sz w:val="18"/>
          <w:szCs w:val="18"/>
        </w:rPr>
        <w:t>een</w:t>
      </w:r>
      <w:r w:rsidRPr="00A15092" w:rsidR="7BF6896D">
        <w:rPr>
          <w:rFonts w:ascii="Verdana" w:hAnsi="Verdana"/>
          <w:sz w:val="18"/>
          <w:szCs w:val="18"/>
        </w:rPr>
        <w:t xml:space="preserve"> voorgestelde </w:t>
      </w:r>
      <w:r w:rsidRPr="00A15092" w:rsidR="20D55F8B">
        <w:rPr>
          <w:rFonts w:ascii="Verdana" w:hAnsi="Verdana"/>
          <w:sz w:val="18"/>
          <w:szCs w:val="18"/>
        </w:rPr>
        <w:t xml:space="preserve">uitbreiding </w:t>
      </w:r>
      <w:r w:rsidR="00637555">
        <w:rPr>
          <w:rFonts w:ascii="Verdana" w:hAnsi="Verdana"/>
          <w:sz w:val="18"/>
          <w:szCs w:val="18"/>
        </w:rPr>
        <w:t xml:space="preserve">van de Wm </w:t>
      </w:r>
      <w:r w:rsidRPr="00A15092" w:rsidR="20D55F8B">
        <w:rPr>
          <w:rFonts w:ascii="Verdana" w:hAnsi="Verdana"/>
          <w:sz w:val="18"/>
          <w:szCs w:val="18"/>
        </w:rPr>
        <w:t xml:space="preserve">met </w:t>
      </w:r>
      <w:r w:rsidRPr="00A15092" w:rsidR="7BF6896D">
        <w:rPr>
          <w:rFonts w:ascii="Verdana" w:hAnsi="Verdana"/>
          <w:sz w:val="18"/>
          <w:szCs w:val="18"/>
        </w:rPr>
        <w:t>titel 9.9</w:t>
      </w:r>
      <w:r w:rsidRPr="00A15092" w:rsidR="389D8E16">
        <w:rPr>
          <w:rFonts w:ascii="Verdana" w:hAnsi="Verdana"/>
          <w:sz w:val="18"/>
          <w:szCs w:val="18"/>
        </w:rPr>
        <w:t xml:space="preserve"> </w:t>
      </w:r>
      <w:r w:rsidRPr="00A15092" w:rsidR="55E9E59F">
        <w:rPr>
          <w:rFonts w:ascii="Verdana" w:hAnsi="Verdana"/>
          <w:sz w:val="18"/>
          <w:szCs w:val="18"/>
        </w:rPr>
        <w:t>wordt</w:t>
      </w:r>
      <w:r w:rsidRPr="00A15092" w:rsidR="389D8E16">
        <w:rPr>
          <w:rFonts w:ascii="Verdana" w:hAnsi="Verdana"/>
          <w:sz w:val="18"/>
          <w:szCs w:val="18"/>
        </w:rPr>
        <w:t xml:space="preserve"> geregeld</w:t>
      </w:r>
      <w:r w:rsidRPr="00A15092" w:rsidR="3B17ADD0">
        <w:rPr>
          <w:rFonts w:ascii="Verdana" w:hAnsi="Verdana"/>
          <w:sz w:val="18"/>
          <w:szCs w:val="18"/>
        </w:rPr>
        <w:t xml:space="preserve">. </w:t>
      </w:r>
      <w:r w:rsidR="003F4848">
        <w:rPr>
          <w:rFonts w:ascii="Verdana" w:hAnsi="Verdana"/>
          <w:sz w:val="18"/>
          <w:szCs w:val="18"/>
        </w:rPr>
        <w:t xml:space="preserve">Deze potentiële samenloop tussen titel 9.9 en 9.10 zal worden geregeld in </w:t>
      </w:r>
      <w:r w:rsidR="00F77BBA">
        <w:rPr>
          <w:rFonts w:ascii="Verdana" w:hAnsi="Verdana"/>
          <w:sz w:val="18"/>
          <w:szCs w:val="18"/>
        </w:rPr>
        <w:t>h</w:t>
      </w:r>
      <w:r w:rsidRPr="00A15092" w:rsidR="003F4848">
        <w:rPr>
          <w:rFonts w:ascii="Verdana" w:hAnsi="Verdana"/>
          <w:sz w:val="18"/>
          <w:szCs w:val="18"/>
        </w:rPr>
        <w:t>et</w:t>
      </w:r>
      <w:r w:rsidR="00F77BBA">
        <w:rPr>
          <w:rFonts w:ascii="Verdana" w:hAnsi="Verdana"/>
          <w:sz w:val="18"/>
          <w:szCs w:val="18"/>
        </w:rPr>
        <w:t xml:space="preserve"> wetsvoorstel</w:t>
      </w:r>
      <w:r w:rsidRPr="00A15092" w:rsidR="003F4848">
        <w:rPr>
          <w:rFonts w:ascii="Verdana" w:hAnsi="Verdana"/>
          <w:sz w:val="18"/>
          <w:szCs w:val="18"/>
        </w:rPr>
        <w:t xml:space="preserve"> bijmengverplichting groen gas</w:t>
      </w:r>
      <w:r w:rsidR="003F4848">
        <w:rPr>
          <w:rFonts w:ascii="Verdana" w:hAnsi="Verdana"/>
          <w:sz w:val="18"/>
          <w:szCs w:val="18"/>
        </w:rPr>
        <w:t xml:space="preserve">. </w:t>
      </w:r>
      <w:r w:rsidRPr="00A15092">
        <w:rPr>
          <w:rFonts w:ascii="Verdana" w:hAnsi="Verdana"/>
          <w:sz w:val="18"/>
          <w:szCs w:val="18"/>
        </w:rPr>
        <w:t xml:space="preserve">In </w:t>
      </w:r>
      <w:r w:rsidRPr="00A15092" w:rsidR="7EBD38A6">
        <w:rPr>
          <w:rFonts w:ascii="Verdana" w:hAnsi="Verdana"/>
          <w:sz w:val="18"/>
          <w:szCs w:val="18"/>
        </w:rPr>
        <w:t>paragra</w:t>
      </w:r>
      <w:r w:rsidRPr="00A15092" w:rsidR="29092891">
        <w:rPr>
          <w:rFonts w:ascii="Verdana" w:hAnsi="Verdana"/>
          <w:sz w:val="18"/>
          <w:szCs w:val="18"/>
        </w:rPr>
        <w:t>fen 7.1 en 7.2</w:t>
      </w:r>
      <w:r w:rsidRPr="00A15092" w:rsidR="7EBD38A6">
        <w:rPr>
          <w:rFonts w:ascii="Verdana" w:hAnsi="Verdana"/>
          <w:sz w:val="18"/>
          <w:szCs w:val="18"/>
        </w:rPr>
        <w:t xml:space="preserve"> </w:t>
      </w:r>
      <w:r w:rsidRPr="00A15092" w:rsidR="1FE6A74F">
        <w:rPr>
          <w:rFonts w:ascii="Verdana" w:hAnsi="Verdana"/>
          <w:sz w:val="18"/>
          <w:szCs w:val="18"/>
        </w:rPr>
        <w:t>(</w:t>
      </w:r>
      <w:r w:rsidRPr="00A15092" w:rsidR="1FE6A74F">
        <w:rPr>
          <w:rFonts w:ascii="Verdana" w:hAnsi="Verdana"/>
          <w:i/>
          <w:iCs/>
          <w:sz w:val="18"/>
          <w:szCs w:val="18"/>
        </w:rPr>
        <w:t>Uitvoering door NEa</w:t>
      </w:r>
      <w:r w:rsidRPr="00A15092" w:rsidR="1FE6A74F">
        <w:rPr>
          <w:rFonts w:ascii="Verdana" w:hAnsi="Verdana"/>
          <w:sz w:val="18"/>
          <w:szCs w:val="18"/>
        </w:rPr>
        <w:t xml:space="preserve"> en </w:t>
      </w:r>
      <w:r w:rsidRPr="00A15092" w:rsidR="1FE6A74F">
        <w:rPr>
          <w:rFonts w:ascii="Verdana" w:hAnsi="Verdana"/>
          <w:i/>
          <w:iCs/>
          <w:sz w:val="18"/>
          <w:szCs w:val="18"/>
        </w:rPr>
        <w:t>Toezicht door NEa</w:t>
      </w:r>
      <w:r w:rsidRPr="00A15092" w:rsidR="1FE6A74F">
        <w:rPr>
          <w:rFonts w:ascii="Verdana" w:hAnsi="Verdana"/>
          <w:sz w:val="18"/>
          <w:szCs w:val="18"/>
        </w:rPr>
        <w:t xml:space="preserve">) </w:t>
      </w:r>
      <w:r w:rsidRPr="00A15092" w:rsidR="7EBD38A6">
        <w:rPr>
          <w:rFonts w:ascii="Verdana" w:hAnsi="Verdana"/>
          <w:sz w:val="18"/>
          <w:szCs w:val="18"/>
        </w:rPr>
        <w:t xml:space="preserve">van </w:t>
      </w:r>
      <w:r w:rsidRPr="00A15092">
        <w:rPr>
          <w:rFonts w:ascii="Verdana" w:hAnsi="Verdana"/>
          <w:sz w:val="18"/>
          <w:szCs w:val="18"/>
        </w:rPr>
        <w:t xml:space="preserve">het algemene deel van deze memorie van toelichting is nader ingegaan op de rol van de </w:t>
      </w:r>
      <w:r w:rsidRPr="00A15092" w:rsidR="5F0F52C7">
        <w:rPr>
          <w:rFonts w:ascii="Verdana" w:hAnsi="Verdana"/>
          <w:sz w:val="18"/>
          <w:szCs w:val="18"/>
        </w:rPr>
        <w:t>NEa</w:t>
      </w:r>
      <w:r w:rsidRPr="00A15092" w:rsidR="7EBD38A6">
        <w:rPr>
          <w:rFonts w:ascii="Verdana" w:hAnsi="Verdana"/>
          <w:sz w:val="18"/>
          <w:szCs w:val="18"/>
        </w:rPr>
        <w:t>.</w:t>
      </w:r>
    </w:p>
    <w:p w:rsidRPr="008C4546" w:rsidR="00156262" w:rsidP="006C52AE" w:rsidRDefault="00156262" w14:paraId="59AD3854" w14:textId="77777777">
      <w:pPr>
        <w:spacing w:after="0" w:line="240" w:lineRule="auto"/>
        <w:rPr>
          <w:rFonts w:ascii="Verdana" w:hAnsi="Verdana"/>
          <w:sz w:val="18"/>
        </w:rPr>
      </w:pPr>
    </w:p>
    <w:p w:rsidRPr="00A15092" w:rsidR="004A5F83" w:rsidP="006C52AE" w:rsidRDefault="004C3F4A" w14:paraId="3B01E201" w14:textId="3009D6B6">
      <w:pPr>
        <w:spacing w:after="0" w:line="240" w:lineRule="auto"/>
        <w:rPr>
          <w:rFonts w:ascii="Verdana" w:hAnsi="Verdana"/>
          <w:i/>
          <w:iCs/>
          <w:sz w:val="18"/>
          <w:szCs w:val="18"/>
        </w:rPr>
      </w:pPr>
      <w:r w:rsidRPr="00A15092">
        <w:rPr>
          <w:rFonts w:ascii="Verdana" w:hAnsi="Verdana"/>
          <w:i/>
          <w:iCs/>
          <w:sz w:val="18"/>
          <w:szCs w:val="18"/>
        </w:rPr>
        <w:t xml:space="preserve">Artikel I, </w:t>
      </w:r>
      <w:r w:rsidRPr="00A15092" w:rsidR="004A5F83">
        <w:rPr>
          <w:rFonts w:ascii="Verdana" w:hAnsi="Verdana"/>
          <w:i/>
          <w:iCs/>
          <w:sz w:val="18"/>
          <w:szCs w:val="18"/>
        </w:rPr>
        <w:t>Onderdeel B (titel 9.</w:t>
      </w:r>
      <w:r w:rsidRPr="00A15092" w:rsidR="001E2966">
        <w:rPr>
          <w:rFonts w:ascii="Verdana" w:hAnsi="Verdana"/>
          <w:i/>
          <w:iCs/>
          <w:sz w:val="18"/>
          <w:szCs w:val="18"/>
        </w:rPr>
        <w:t>10</w:t>
      </w:r>
      <w:r w:rsidRPr="00A15092" w:rsidR="004A5F83">
        <w:rPr>
          <w:rFonts w:ascii="Verdana" w:hAnsi="Verdana"/>
          <w:i/>
          <w:iCs/>
          <w:sz w:val="18"/>
          <w:szCs w:val="18"/>
        </w:rPr>
        <w:t xml:space="preserve"> van de Wm) </w:t>
      </w:r>
    </w:p>
    <w:p w:rsidRPr="008C4546" w:rsidR="00156262" w:rsidP="006C52AE" w:rsidRDefault="00156262" w14:paraId="087CF090" w14:textId="77777777">
      <w:pPr>
        <w:spacing w:after="0" w:line="240" w:lineRule="auto"/>
        <w:rPr>
          <w:rFonts w:ascii="Verdana" w:hAnsi="Verdana"/>
          <w:i/>
          <w:sz w:val="18"/>
        </w:rPr>
      </w:pPr>
    </w:p>
    <w:p w:rsidRPr="00C87D5F" w:rsidR="00973644" w:rsidP="00C87D5F" w:rsidRDefault="00973644" w14:paraId="2046479E" w14:textId="17145709">
      <w:pPr>
        <w:spacing w:after="0"/>
        <w:rPr>
          <w:rFonts w:ascii="Verdana" w:hAnsi="Verdana"/>
          <w:b/>
          <w:bCs/>
          <w:i/>
          <w:iCs/>
          <w:sz w:val="18"/>
          <w:szCs w:val="18"/>
        </w:rPr>
      </w:pPr>
      <w:bookmarkStart w:name="_Toc198886796" w:id="139"/>
      <w:r w:rsidRPr="00C87D5F">
        <w:rPr>
          <w:rFonts w:ascii="Verdana" w:hAnsi="Verdana"/>
          <w:i/>
          <w:iCs/>
          <w:sz w:val="18"/>
          <w:szCs w:val="18"/>
        </w:rPr>
        <w:t>Paragraaf 9.10.1</w:t>
      </w:r>
      <w:r w:rsidRPr="00C87D5F" w:rsidR="00951BDA">
        <w:rPr>
          <w:rFonts w:ascii="Verdana" w:hAnsi="Verdana"/>
          <w:i/>
          <w:iCs/>
          <w:sz w:val="18"/>
          <w:szCs w:val="18"/>
        </w:rPr>
        <w:t xml:space="preserve"> Algemeen</w:t>
      </w:r>
      <w:bookmarkEnd w:id="139"/>
      <w:r w:rsidRPr="00C87D5F">
        <w:rPr>
          <w:rFonts w:ascii="Verdana" w:hAnsi="Verdana"/>
          <w:i/>
          <w:iCs/>
          <w:sz w:val="18"/>
          <w:szCs w:val="18"/>
        </w:rPr>
        <w:t xml:space="preserve"> </w:t>
      </w:r>
    </w:p>
    <w:p w:rsidRPr="00A15092" w:rsidR="00973644" w:rsidP="006C52AE" w:rsidRDefault="00973644" w14:paraId="511F2507" w14:textId="77777777">
      <w:pPr>
        <w:spacing w:after="0" w:line="240" w:lineRule="auto"/>
        <w:rPr>
          <w:rFonts w:ascii="Verdana" w:hAnsi="Verdana"/>
          <w:i/>
          <w:iCs/>
          <w:sz w:val="18"/>
          <w:szCs w:val="18"/>
        </w:rPr>
      </w:pPr>
    </w:p>
    <w:p w:rsidRPr="00A15092" w:rsidR="00474975" w:rsidP="006C52AE" w:rsidRDefault="00043A56" w14:paraId="30DA0D1B" w14:textId="10B5BA0C">
      <w:pPr>
        <w:spacing w:after="0" w:line="240" w:lineRule="auto"/>
        <w:rPr>
          <w:rFonts w:ascii="Verdana" w:hAnsi="Verdana"/>
          <w:sz w:val="18"/>
          <w:szCs w:val="18"/>
        </w:rPr>
      </w:pPr>
      <w:r w:rsidRPr="00A15092">
        <w:rPr>
          <w:rFonts w:ascii="Verdana" w:hAnsi="Verdana"/>
          <w:sz w:val="18"/>
          <w:szCs w:val="18"/>
        </w:rPr>
        <w:t>M</w:t>
      </w:r>
      <w:r w:rsidRPr="00A15092" w:rsidR="00474975">
        <w:rPr>
          <w:rFonts w:ascii="Verdana" w:hAnsi="Verdana"/>
          <w:sz w:val="18"/>
          <w:szCs w:val="18"/>
        </w:rPr>
        <w:t>et de voorgestelde artikelen in paragraaf 9.10</w:t>
      </w:r>
      <w:r w:rsidRPr="00A15092">
        <w:rPr>
          <w:rFonts w:ascii="Verdana" w:hAnsi="Verdana"/>
          <w:sz w:val="18"/>
          <w:szCs w:val="18"/>
        </w:rPr>
        <w:t>.1</w:t>
      </w:r>
      <w:r w:rsidRPr="00A15092" w:rsidR="00474975">
        <w:rPr>
          <w:rFonts w:ascii="Verdana" w:hAnsi="Verdana"/>
          <w:sz w:val="18"/>
          <w:szCs w:val="18"/>
        </w:rPr>
        <w:t xml:space="preserve"> wordt er qua systematiek waar mogelijk aangesloten bij de </w:t>
      </w:r>
      <w:r w:rsidRPr="00A15092" w:rsidR="00E44996">
        <w:rPr>
          <w:rFonts w:ascii="Verdana" w:hAnsi="Verdana"/>
          <w:sz w:val="18"/>
          <w:szCs w:val="18"/>
        </w:rPr>
        <w:t xml:space="preserve">systematiek </w:t>
      </w:r>
      <w:r w:rsidRPr="00A15092" w:rsidR="00474975">
        <w:rPr>
          <w:rFonts w:ascii="Verdana" w:hAnsi="Verdana"/>
          <w:sz w:val="18"/>
          <w:szCs w:val="18"/>
        </w:rPr>
        <w:t>hernieuwbare energie vervoer in paragraaf 9.7.</w:t>
      </w:r>
      <w:r w:rsidRPr="00A15092" w:rsidR="00FF4030">
        <w:rPr>
          <w:rFonts w:ascii="Verdana" w:hAnsi="Verdana"/>
          <w:sz w:val="18"/>
          <w:szCs w:val="18"/>
        </w:rPr>
        <w:t>1</w:t>
      </w:r>
      <w:r w:rsidRPr="00A15092" w:rsidR="00474975">
        <w:rPr>
          <w:rFonts w:ascii="Verdana" w:hAnsi="Verdana"/>
          <w:sz w:val="18"/>
          <w:szCs w:val="18"/>
        </w:rPr>
        <w:t xml:space="preserve"> van de Wm</w:t>
      </w:r>
      <w:r w:rsidRPr="00A15092" w:rsidR="00105FAA">
        <w:rPr>
          <w:rFonts w:ascii="Verdana" w:hAnsi="Verdana"/>
          <w:sz w:val="18"/>
          <w:szCs w:val="18"/>
        </w:rPr>
        <w:t xml:space="preserve"> en</w:t>
      </w:r>
      <w:r w:rsidRPr="00A15092" w:rsidR="002B0E3A">
        <w:rPr>
          <w:rFonts w:ascii="Verdana" w:hAnsi="Verdana"/>
          <w:sz w:val="18"/>
          <w:szCs w:val="18"/>
        </w:rPr>
        <w:t xml:space="preserve"> bij de </w:t>
      </w:r>
      <w:r w:rsidRPr="00A15092" w:rsidR="00425665">
        <w:rPr>
          <w:rFonts w:ascii="Verdana" w:hAnsi="Verdana"/>
          <w:sz w:val="18"/>
          <w:szCs w:val="18"/>
        </w:rPr>
        <w:t xml:space="preserve">aanstaande raffinagereductie vervoersbrandstoffen in paragraaf </w:t>
      </w:r>
      <w:r w:rsidRPr="00A15092" w:rsidR="00773948">
        <w:rPr>
          <w:rFonts w:ascii="Verdana" w:hAnsi="Verdana"/>
          <w:sz w:val="18"/>
          <w:szCs w:val="18"/>
        </w:rPr>
        <w:t>9.8</w:t>
      </w:r>
      <w:r w:rsidRPr="00A15092" w:rsidR="00425665">
        <w:rPr>
          <w:rFonts w:ascii="Verdana" w:hAnsi="Verdana"/>
          <w:sz w:val="18"/>
          <w:szCs w:val="18"/>
        </w:rPr>
        <w:t>.1 van de Wm</w:t>
      </w:r>
      <w:r w:rsidRPr="00A15092" w:rsidR="00CF305C">
        <w:rPr>
          <w:rFonts w:ascii="Verdana" w:hAnsi="Verdana"/>
          <w:sz w:val="18"/>
          <w:szCs w:val="18"/>
        </w:rPr>
        <w:t>.</w:t>
      </w:r>
    </w:p>
    <w:p w:rsidRPr="00A15092" w:rsidR="003B61AC" w:rsidP="006C52AE" w:rsidRDefault="003B61AC" w14:paraId="518131B1" w14:textId="77777777">
      <w:pPr>
        <w:spacing w:after="0" w:line="240" w:lineRule="auto"/>
        <w:rPr>
          <w:rFonts w:ascii="Verdana" w:hAnsi="Verdana"/>
          <w:sz w:val="18"/>
          <w:szCs w:val="18"/>
        </w:rPr>
      </w:pPr>
    </w:p>
    <w:p w:rsidRPr="00A15092" w:rsidR="004A5F83" w:rsidP="006C52AE" w:rsidRDefault="004A5F83" w14:paraId="52481C73" w14:textId="68A737A7">
      <w:pPr>
        <w:spacing w:after="0" w:line="240" w:lineRule="auto"/>
        <w:rPr>
          <w:rFonts w:ascii="Verdana" w:hAnsi="Verdana"/>
          <w:i/>
          <w:iCs/>
          <w:sz w:val="18"/>
          <w:szCs w:val="18"/>
        </w:rPr>
      </w:pPr>
      <w:r w:rsidRPr="00A15092">
        <w:rPr>
          <w:rFonts w:ascii="Verdana" w:hAnsi="Verdana"/>
          <w:i/>
          <w:iCs/>
          <w:sz w:val="18"/>
          <w:szCs w:val="18"/>
        </w:rPr>
        <w:t>Artikel 9.10.1.1</w:t>
      </w:r>
    </w:p>
    <w:p w:rsidRPr="008C4546" w:rsidR="00156262" w:rsidP="006C52AE" w:rsidRDefault="00156262" w14:paraId="3C79399B" w14:textId="77777777">
      <w:pPr>
        <w:spacing w:after="0" w:line="240" w:lineRule="auto"/>
        <w:rPr>
          <w:rFonts w:ascii="Verdana" w:hAnsi="Verdana"/>
          <w:sz w:val="18"/>
        </w:rPr>
      </w:pPr>
    </w:p>
    <w:p w:rsidRPr="00A15092" w:rsidR="004A5F83" w:rsidP="006C52AE" w:rsidRDefault="004A5F83" w14:paraId="2AFDD398" w14:textId="59321547">
      <w:pPr>
        <w:spacing w:after="0" w:line="240" w:lineRule="auto"/>
        <w:rPr>
          <w:rFonts w:ascii="Verdana" w:hAnsi="Verdana"/>
          <w:sz w:val="18"/>
          <w:szCs w:val="18"/>
        </w:rPr>
      </w:pPr>
      <w:r w:rsidRPr="00A15092">
        <w:rPr>
          <w:rFonts w:ascii="Verdana" w:hAnsi="Verdana"/>
          <w:sz w:val="18"/>
          <w:szCs w:val="18"/>
        </w:rPr>
        <w:t xml:space="preserve">De in dit </w:t>
      </w:r>
      <w:r w:rsidRPr="00A15092" w:rsidR="002522A9">
        <w:rPr>
          <w:rFonts w:ascii="Verdana" w:hAnsi="Verdana"/>
          <w:sz w:val="18"/>
          <w:szCs w:val="18"/>
        </w:rPr>
        <w:t xml:space="preserve">voorgestelde </w:t>
      </w:r>
      <w:r w:rsidRPr="00A15092">
        <w:rPr>
          <w:rFonts w:ascii="Verdana" w:hAnsi="Verdana"/>
          <w:sz w:val="18"/>
          <w:szCs w:val="18"/>
        </w:rPr>
        <w:t xml:space="preserve">artikel opgenomen begripsbepalingen en omschrijvingen zijn alleen van toepassing op de </w:t>
      </w:r>
      <w:r w:rsidRPr="00A15092" w:rsidR="00FF2B65">
        <w:rPr>
          <w:rFonts w:ascii="Verdana" w:hAnsi="Verdana"/>
          <w:sz w:val="18"/>
          <w:szCs w:val="18"/>
        </w:rPr>
        <w:t xml:space="preserve">artikelen in </w:t>
      </w:r>
      <w:r w:rsidRPr="00A15092">
        <w:rPr>
          <w:rFonts w:ascii="Verdana" w:hAnsi="Verdana"/>
          <w:sz w:val="18"/>
          <w:szCs w:val="18"/>
        </w:rPr>
        <w:t xml:space="preserve">titel 9.10 van de </w:t>
      </w:r>
      <w:r w:rsidRPr="00A15092" w:rsidR="00FF2B65">
        <w:rPr>
          <w:rFonts w:ascii="Verdana" w:hAnsi="Verdana"/>
          <w:sz w:val="18"/>
          <w:szCs w:val="18"/>
        </w:rPr>
        <w:t>Wm</w:t>
      </w:r>
      <w:r w:rsidRPr="00A15092">
        <w:rPr>
          <w:rFonts w:ascii="Verdana" w:hAnsi="Verdana"/>
          <w:sz w:val="18"/>
          <w:szCs w:val="18"/>
        </w:rPr>
        <w:t xml:space="preserve"> en de op die titel </w:t>
      </w:r>
      <w:r w:rsidRPr="00A15092" w:rsidR="002522A9">
        <w:rPr>
          <w:rFonts w:ascii="Verdana" w:hAnsi="Verdana"/>
          <w:sz w:val="18"/>
          <w:szCs w:val="18"/>
        </w:rPr>
        <w:t xml:space="preserve">te baseren </w:t>
      </w:r>
      <w:r w:rsidRPr="00A15092">
        <w:rPr>
          <w:rFonts w:ascii="Verdana" w:hAnsi="Verdana"/>
          <w:sz w:val="18"/>
          <w:szCs w:val="18"/>
        </w:rPr>
        <w:t>algemene maatregel van bestuur en ministeriële regelingen. Daarom zijn deze begripsbepalingen niet in artikel 1.1 van de W</w:t>
      </w:r>
      <w:r w:rsidRPr="00A15092" w:rsidR="00997E91">
        <w:rPr>
          <w:rFonts w:ascii="Verdana" w:hAnsi="Verdana"/>
          <w:sz w:val="18"/>
          <w:szCs w:val="18"/>
        </w:rPr>
        <w:t xml:space="preserve">m </w:t>
      </w:r>
      <w:r w:rsidRPr="00A15092">
        <w:rPr>
          <w:rFonts w:ascii="Verdana" w:hAnsi="Verdana"/>
          <w:sz w:val="18"/>
          <w:szCs w:val="18"/>
        </w:rPr>
        <w:t>opgenomen.</w:t>
      </w:r>
      <w:r w:rsidRPr="00A15092" w:rsidR="00364949">
        <w:rPr>
          <w:rFonts w:ascii="Verdana" w:hAnsi="Verdana"/>
          <w:sz w:val="18"/>
          <w:szCs w:val="18"/>
        </w:rPr>
        <w:t xml:space="preserve"> </w:t>
      </w:r>
      <w:r w:rsidRPr="00A15092">
        <w:rPr>
          <w:rFonts w:ascii="Verdana" w:hAnsi="Verdana"/>
          <w:sz w:val="18"/>
          <w:szCs w:val="18"/>
        </w:rPr>
        <w:t>Enkel de begripsbepalingen die niet zijn toegelicht in het algemene deel van de</w:t>
      </w:r>
      <w:r w:rsidRPr="00A15092" w:rsidR="005C6012">
        <w:rPr>
          <w:rFonts w:ascii="Verdana" w:hAnsi="Verdana"/>
          <w:sz w:val="18"/>
          <w:szCs w:val="18"/>
        </w:rPr>
        <w:t>ze</w:t>
      </w:r>
      <w:r w:rsidRPr="00A15092">
        <w:rPr>
          <w:rFonts w:ascii="Verdana" w:hAnsi="Verdana"/>
          <w:sz w:val="18"/>
          <w:szCs w:val="18"/>
        </w:rPr>
        <w:t xml:space="preserve"> memorie van toelichting of in de artikelsgewijze toelichting bij de artikelen waar deze begrippen worden gebruikt, worden in dit onderdeel toegelicht.</w:t>
      </w:r>
    </w:p>
    <w:p w:rsidRPr="00A15092" w:rsidR="00156262" w:rsidP="006C52AE" w:rsidRDefault="00156262" w14:paraId="5EE9904C" w14:textId="77777777">
      <w:pPr>
        <w:spacing w:after="0" w:line="240" w:lineRule="auto"/>
        <w:rPr>
          <w:rFonts w:ascii="Verdana" w:hAnsi="Verdana"/>
          <w:i/>
          <w:iCs/>
          <w:sz w:val="18"/>
          <w:szCs w:val="18"/>
        </w:rPr>
      </w:pPr>
    </w:p>
    <w:p w:rsidRPr="00A15092" w:rsidR="004A5F83" w:rsidP="006C52AE" w:rsidRDefault="004A5F83" w14:paraId="66AB2FB4" w14:textId="08347141">
      <w:pPr>
        <w:spacing w:after="0" w:line="240" w:lineRule="auto"/>
        <w:rPr>
          <w:rFonts w:ascii="Verdana" w:hAnsi="Verdana"/>
          <w:sz w:val="18"/>
          <w:szCs w:val="18"/>
        </w:rPr>
      </w:pPr>
      <w:r w:rsidRPr="00A15092">
        <w:rPr>
          <w:rFonts w:ascii="Verdana" w:hAnsi="Verdana"/>
          <w:i/>
          <w:iCs/>
          <w:sz w:val="18"/>
          <w:szCs w:val="18"/>
        </w:rPr>
        <w:t>Energie-inhoud</w:t>
      </w:r>
      <w:r w:rsidRPr="00A15092">
        <w:rPr>
          <w:rFonts w:ascii="Verdana" w:hAnsi="Verdana"/>
          <w:sz w:val="18"/>
          <w:szCs w:val="18"/>
        </w:rPr>
        <w:tab/>
        <w:t xml:space="preserve"> </w:t>
      </w:r>
    </w:p>
    <w:p w:rsidRPr="00A15092" w:rsidR="004A5F83" w:rsidP="006C52AE" w:rsidRDefault="004A5F83" w14:paraId="50520327" w14:textId="26067C28">
      <w:pPr>
        <w:spacing w:after="0" w:line="240" w:lineRule="auto"/>
        <w:rPr>
          <w:rFonts w:ascii="Verdana" w:hAnsi="Verdana"/>
          <w:sz w:val="18"/>
          <w:szCs w:val="18"/>
        </w:rPr>
      </w:pPr>
      <w:r w:rsidRPr="00A15092">
        <w:rPr>
          <w:rFonts w:ascii="Verdana" w:hAnsi="Verdana"/>
          <w:sz w:val="18"/>
          <w:szCs w:val="18"/>
        </w:rPr>
        <w:t xml:space="preserve">De energie-inhoud wordt voor het merendeel van de </w:t>
      </w:r>
      <w:r w:rsidR="00EA6CF9">
        <w:rPr>
          <w:rFonts w:ascii="Verdana" w:hAnsi="Verdana"/>
          <w:sz w:val="18"/>
          <w:szCs w:val="18"/>
        </w:rPr>
        <w:t>RFNBO’s</w:t>
      </w:r>
      <w:r w:rsidRPr="00A15092">
        <w:rPr>
          <w:rFonts w:ascii="Verdana" w:hAnsi="Verdana"/>
          <w:sz w:val="18"/>
          <w:szCs w:val="18"/>
        </w:rPr>
        <w:t xml:space="preserve"> vermeld in bijlage III bij </w:t>
      </w:r>
      <w:r w:rsidRPr="079C74D0">
        <w:rPr>
          <w:rFonts w:ascii="Verdana" w:hAnsi="Verdana"/>
          <w:sz w:val="18"/>
          <w:szCs w:val="18"/>
        </w:rPr>
        <w:t xml:space="preserve">de </w:t>
      </w:r>
      <w:r w:rsidRPr="00A15092" w:rsidR="002522A9">
        <w:rPr>
          <w:rFonts w:ascii="Verdana" w:hAnsi="Verdana"/>
          <w:sz w:val="18"/>
          <w:szCs w:val="18"/>
        </w:rPr>
        <w:t>RED</w:t>
      </w:r>
      <w:r w:rsidRPr="00A15092">
        <w:rPr>
          <w:rFonts w:ascii="Verdana" w:hAnsi="Verdana"/>
          <w:sz w:val="18"/>
          <w:szCs w:val="18"/>
        </w:rPr>
        <w:t>. Voor</w:t>
      </w:r>
      <w:r w:rsidRPr="00A15092">
        <w:t xml:space="preserve"> </w:t>
      </w:r>
      <w:r w:rsidR="00EA6CF9">
        <w:rPr>
          <w:rFonts w:ascii="Verdana" w:hAnsi="Verdana"/>
          <w:sz w:val="18"/>
          <w:szCs w:val="18"/>
        </w:rPr>
        <w:t xml:space="preserve">RFNBO’s </w:t>
      </w:r>
      <w:r w:rsidRPr="00A15092">
        <w:rPr>
          <w:rFonts w:ascii="Verdana" w:hAnsi="Verdana"/>
          <w:sz w:val="18"/>
          <w:szCs w:val="18"/>
        </w:rPr>
        <w:t xml:space="preserve">waarvoor in die bijlage geen energie-inhoud is vermeld, geldt dat die energie-inhoud wordt bepaald volgens bij ministeriële regeling te stellen regels. </w:t>
      </w:r>
    </w:p>
    <w:p w:rsidRPr="00A15092" w:rsidR="00F4496F" w:rsidP="00F4496F" w:rsidRDefault="00F4496F" w14:paraId="1B622CE9" w14:textId="77777777">
      <w:pPr>
        <w:spacing w:after="0" w:line="240" w:lineRule="auto"/>
        <w:rPr>
          <w:rFonts w:ascii="Verdana" w:hAnsi="Verdana"/>
          <w:i/>
          <w:iCs/>
          <w:sz w:val="18"/>
          <w:szCs w:val="18"/>
        </w:rPr>
      </w:pPr>
    </w:p>
    <w:p w:rsidRPr="00A15092" w:rsidR="00F4496F" w:rsidP="00F4496F" w:rsidRDefault="00F4496F" w14:paraId="51D3ABFF" w14:textId="6007840F">
      <w:pPr>
        <w:spacing w:after="0" w:line="240" w:lineRule="auto"/>
        <w:rPr>
          <w:rFonts w:ascii="Verdana" w:hAnsi="Verdana"/>
          <w:i/>
          <w:iCs/>
          <w:sz w:val="18"/>
          <w:szCs w:val="18"/>
        </w:rPr>
      </w:pPr>
      <w:r w:rsidRPr="00A15092">
        <w:rPr>
          <w:rFonts w:ascii="Verdana" w:hAnsi="Verdana"/>
          <w:i/>
          <w:iCs/>
          <w:sz w:val="18"/>
          <w:szCs w:val="18"/>
        </w:rPr>
        <w:t>Eindenergieverbruik</w:t>
      </w:r>
    </w:p>
    <w:p w:rsidRPr="00A15092" w:rsidR="00F4496F" w:rsidP="00F4496F" w:rsidRDefault="00F4496F" w14:paraId="407A334C" w14:textId="3F7FDBCA">
      <w:pPr>
        <w:spacing w:after="0" w:line="240" w:lineRule="auto"/>
        <w:rPr>
          <w:rFonts w:ascii="Verdana" w:hAnsi="Verdana"/>
          <w:sz w:val="18"/>
          <w:szCs w:val="18"/>
        </w:rPr>
      </w:pPr>
      <w:r w:rsidRPr="00A15092">
        <w:rPr>
          <w:rFonts w:ascii="Verdana" w:hAnsi="Verdana"/>
          <w:sz w:val="18"/>
          <w:szCs w:val="18"/>
        </w:rPr>
        <w:t xml:space="preserve">Deze begripsbepaling betreft het eindverbruik van energie. De begripsbepaling maakt duidelijk dat het gaat om het verbruiken van energie voor de opwekking van warmte, licht, elektriciteit of mechanische arbeid. Mechanische arbeid maakt duidelijk dat er ook energie kan worden verbruikt die geen warmte, licht of elektriciteit opwekt. In het wetsvoorstel wordt ‘eindenergieverbruik’ overigens niet als losse begripsbepaling gehanteerd, maar altijd in combinatie met ‘niet-energetisch gebruik’. Zoals in paragraaf 3.2.4 </w:t>
      </w:r>
      <w:r w:rsidRPr="00A15092" w:rsidR="00A345D1">
        <w:rPr>
          <w:rFonts w:ascii="Verdana" w:hAnsi="Verdana"/>
          <w:sz w:val="18"/>
          <w:szCs w:val="18"/>
        </w:rPr>
        <w:t>(</w:t>
      </w:r>
      <w:r w:rsidRPr="00A15092" w:rsidR="00A345D1">
        <w:rPr>
          <w:rFonts w:ascii="Verdana" w:hAnsi="Verdana"/>
          <w:i/>
          <w:iCs/>
          <w:sz w:val="18"/>
          <w:szCs w:val="18"/>
        </w:rPr>
        <w:t>Definitie van RFNBO</w:t>
      </w:r>
      <w:r w:rsidRPr="00A15092" w:rsidR="00A345D1">
        <w:rPr>
          <w:rFonts w:ascii="Verdana" w:hAnsi="Verdana"/>
          <w:sz w:val="18"/>
          <w:szCs w:val="18"/>
        </w:rPr>
        <w:t xml:space="preserve">) </w:t>
      </w:r>
      <w:r w:rsidRPr="00A15092" w:rsidR="00725A1E">
        <w:rPr>
          <w:rFonts w:ascii="Verdana" w:hAnsi="Verdana"/>
          <w:sz w:val="18"/>
          <w:szCs w:val="18"/>
        </w:rPr>
        <w:t xml:space="preserve">van het algemene deel van deze memorie van toelichting </w:t>
      </w:r>
      <w:r w:rsidRPr="00A15092">
        <w:rPr>
          <w:rFonts w:ascii="Verdana" w:hAnsi="Verdana"/>
          <w:sz w:val="18"/>
          <w:szCs w:val="18"/>
        </w:rPr>
        <w:t xml:space="preserve">is toegelicht, </w:t>
      </w:r>
      <w:r w:rsidRPr="00A15092">
        <w:rPr>
          <w:rFonts w:ascii="Verdana" w:hAnsi="Verdana" w:eastAsia="Verdana" w:cs="Verdana"/>
          <w:sz w:val="18"/>
          <w:szCs w:val="18"/>
        </w:rPr>
        <w:t>is het totale waterstofgebruik gelijk aan het eindenergieverbruik van waterstof plus het non-energetisch gebruik van waterstof</w:t>
      </w:r>
      <w:r w:rsidRPr="00A15092">
        <w:rPr>
          <w:rFonts w:ascii="Verdana" w:hAnsi="Verdana"/>
          <w:sz w:val="18"/>
          <w:szCs w:val="18"/>
        </w:rPr>
        <w:t xml:space="preserve">. </w:t>
      </w:r>
    </w:p>
    <w:p w:rsidRPr="00A15092" w:rsidR="00E971BA" w:rsidP="006C52AE" w:rsidRDefault="00E971BA" w14:paraId="06F50C70" w14:textId="77777777">
      <w:pPr>
        <w:spacing w:after="0" w:line="240" w:lineRule="auto"/>
        <w:rPr>
          <w:rFonts w:ascii="Verdana" w:hAnsi="Verdana"/>
          <w:sz w:val="18"/>
          <w:szCs w:val="18"/>
        </w:rPr>
      </w:pPr>
    </w:p>
    <w:p w:rsidRPr="00A15092" w:rsidR="002522A9" w:rsidP="002522A9" w:rsidRDefault="002522A9" w14:paraId="2A11F4E4" w14:textId="12E4197B">
      <w:pPr>
        <w:spacing w:after="0" w:line="240" w:lineRule="auto"/>
        <w:rPr>
          <w:rFonts w:ascii="Verdana" w:hAnsi="Verdana"/>
          <w:sz w:val="18"/>
          <w:szCs w:val="18"/>
        </w:rPr>
      </w:pPr>
      <w:r w:rsidRPr="00A15092">
        <w:rPr>
          <w:rFonts w:ascii="Verdana" w:hAnsi="Verdana"/>
          <w:i/>
          <w:iCs/>
          <w:sz w:val="18"/>
          <w:szCs w:val="18"/>
        </w:rPr>
        <w:t>Exploitant van een industriële installatie</w:t>
      </w:r>
    </w:p>
    <w:p w:rsidRPr="00A15092" w:rsidR="002522A9" w:rsidP="002522A9" w:rsidRDefault="002522A9" w14:paraId="0DECA96B" w14:textId="02CCD41C">
      <w:pPr>
        <w:spacing w:after="0" w:line="240" w:lineRule="auto"/>
        <w:rPr>
          <w:rFonts w:ascii="Verdana" w:hAnsi="Verdana"/>
          <w:sz w:val="18"/>
          <w:szCs w:val="18"/>
        </w:rPr>
      </w:pPr>
      <w:r w:rsidRPr="00A15092">
        <w:rPr>
          <w:rFonts w:ascii="Verdana" w:hAnsi="Verdana"/>
          <w:sz w:val="18"/>
          <w:szCs w:val="18"/>
        </w:rPr>
        <w:t>Zie hierna bij ‘</w:t>
      </w:r>
      <w:r w:rsidRPr="00A15092">
        <w:rPr>
          <w:rFonts w:ascii="Verdana" w:hAnsi="Verdana"/>
          <w:i/>
          <w:iCs/>
          <w:sz w:val="18"/>
          <w:szCs w:val="18"/>
        </w:rPr>
        <w:t>Industriële installatie en exploitant van een industriële installatie</w:t>
      </w:r>
      <w:r w:rsidRPr="00A15092">
        <w:rPr>
          <w:rFonts w:ascii="Verdana" w:hAnsi="Verdana"/>
          <w:sz w:val="18"/>
          <w:szCs w:val="18"/>
        </w:rPr>
        <w:t>’.</w:t>
      </w:r>
    </w:p>
    <w:p w:rsidRPr="00A15092" w:rsidR="002522A9" w:rsidP="006C52AE" w:rsidRDefault="002522A9" w14:paraId="01D5E2E4" w14:textId="77777777">
      <w:pPr>
        <w:spacing w:after="0" w:line="240" w:lineRule="auto"/>
        <w:rPr>
          <w:rFonts w:ascii="Verdana" w:hAnsi="Verdana"/>
          <w:sz w:val="18"/>
          <w:szCs w:val="18"/>
        </w:rPr>
      </w:pPr>
    </w:p>
    <w:p w:rsidRPr="00A15092" w:rsidR="004A5F83" w:rsidP="006C52AE" w:rsidRDefault="004A5F83" w14:paraId="754FC52F" w14:textId="77777777">
      <w:pPr>
        <w:spacing w:after="0" w:line="240" w:lineRule="auto"/>
        <w:rPr>
          <w:rFonts w:ascii="Verdana" w:hAnsi="Verdana"/>
          <w:sz w:val="18"/>
          <w:szCs w:val="18"/>
        </w:rPr>
      </w:pPr>
      <w:r w:rsidRPr="00A15092">
        <w:rPr>
          <w:rFonts w:ascii="Verdana" w:hAnsi="Verdana"/>
          <w:i/>
          <w:iCs/>
          <w:sz w:val="18"/>
          <w:szCs w:val="18"/>
        </w:rPr>
        <w:t>Hernieuwbare brandstoffen van niet-biologische oorsprong</w:t>
      </w:r>
    </w:p>
    <w:p w:rsidRPr="00A15092" w:rsidR="004A5F83" w:rsidP="006C52AE" w:rsidRDefault="004A5F83" w14:paraId="104C89FF" w14:textId="61D5BF34">
      <w:pPr>
        <w:spacing w:after="0" w:line="240" w:lineRule="auto"/>
        <w:rPr>
          <w:rFonts w:ascii="Verdana" w:hAnsi="Verdana"/>
          <w:sz w:val="18"/>
          <w:szCs w:val="18"/>
        </w:rPr>
      </w:pPr>
      <w:r w:rsidRPr="00A15092">
        <w:rPr>
          <w:rFonts w:ascii="Verdana" w:hAnsi="Verdana"/>
          <w:sz w:val="18"/>
          <w:szCs w:val="18"/>
        </w:rPr>
        <w:t xml:space="preserve">Voor de begripsbepaling van hernieuwbare brandstoffen van niet-biologische oorsprong </w:t>
      </w:r>
      <w:r w:rsidRPr="00A15092" w:rsidR="00B9537D">
        <w:rPr>
          <w:rFonts w:ascii="Verdana" w:hAnsi="Verdana"/>
          <w:sz w:val="18"/>
          <w:szCs w:val="18"/>
        </w:rPr>
        <w:t xml:space="preserve">(in deze memorie van toelichting aangehaald als “RFNBO’s”) </w:t>
      </w:r>
      <w:r w:rsidRPr="00A15092">
        <w:rPr>
          <w:rFonts w:ascii="Verdana" w:hAnsi="Verdana"/>
          <w:sz w:val="18"/>
          <w:szCs w:val="18"/>
        </w:rPr>
        <w:t>wordt verwezen naar artikel 2, onderdeel 36</w:t>
      </w:r>
      <w:r w:rsidR="002804AB">
        <w:rPr>
          <w:rFonts w:ascii="Verdana" w:hAnsi="Verdana"/>
          <w:sz w:val="18"/>
          <w:szCs w:val="18"/>
        </w:rPr>
        <w:t>,</w:t>
      </w:r>
      <w:r w:rsidRPr="00A15092">
        <w:rPr>
          <w:rFonts w:ascii="Verdana" w:hAnsi="Verdana"/>
          <w:sz w:val="18"/>
          <w:szCs w:val="18"/>
        </w:rPr>
        <w:t xml:space="preserve"> </w:t>
      </w:r>
      <w:r w:rsidRPr="00A15092" w:rsidR="00FC6A7F">
        <w:rPr>
          <w:rFonts w:ascii="Verdana" w:hAnsi="Verdana"/>
          <w:sz w:val="18"/>
          <w:szCs w:val="18"/>
        </w:rPr>
        <w:t>van de RED</w:t>
      </w:r>
      <w:r w:rsidRPr="00A15092">
        <w:rPr>
          <w:rFonts w:ascii="Verdana" w:hAnsi="Verdana"/>
          <w:sz w:val="18"/>
          <w:szCs w:val="18"/>
        </w:rPr>
        <w:t>. Hierin is bepaald dat het gaat om vloeibare en gasvormige brandstoffen waarvan de energie-inhoud afkomstig is van andere hernieuwbare bronnen dan biomassa</w:t>
      </w:r>
      <w:r w:rsidRPr="00A15092" w:rsidR="00B94757">
        <w:rPr>
          <w:rFonts w:ascii="Verdana" w:hAnsi="Verdana"/>
          <w:sz w:val="18"/>
          <w:szCs w:val="18"/>
        </w:rPr>
        <w:t xml:space="preserve">. Onder biomassa valt ook </w:t>
      </w:r>
      <w:r w:rsidRPr="00A15092" w:rsidR="00C7257D">
        <w:rPr>
          <w:rFonts w:ascii="Verdana" w:hAnsi="Verdana"/>
          <w:sz w:val="18"/>
          <w:szCs w:val="18"/>
        </w:rPr>
        <w:t>stortgas, gas uit rioolzuiveringsinstallaties en biogas</w:t>
      </w:r>
      <w:r w:rsidRPr="00A15092">
        <w:rPr>
          <w:rFonts w:ascii="Verdana" w:hAnsi="Verdana"/>
          <w:sz w:val="18"/>
          <w:szCs w:val="18"/>
        </w:rPr>
        <w:t>.</w:t>
      </w:r>
    </w:p>
    <w:p w:rsidRPr="00A15092" w:rsidR="00E971BA" w:rsidP="006C52AE" w:rsidRDefault="00E971BA" w14:paraId="47C1F502" w14:textId="77777777">
      <w:pPr>
        <w:spacing w:after="0" w:line="240" w:lineRule="auto"/>
        <w:rPr>
          <w:rFonts w:ascii="Verdana" w:hAnsi="Verdana"/>
          <w:sz w:val="18"/>
          <w:szCs w:val="18"/>
        </w:rPr>
      </w:pPr>
    </w:p>
    <w:p w:rsidRPr="00A15092" w:rsidR="004A5F83" w:rsidP="006C52AE" w:rsidRDefault="004A5F83" w14:paraId="6356C118" w14:textId="77777777">
      <w:pPr>
        <w:spacing w:after="0" w:line="240" w:lineRule="auto"/>
        <w:rPr>
          <w:rFonts w:ascii="Verdana" w:hAnsi="Verdana"/>
          <w:sz w:val="18"/>
          <w:szCs w:val="18"/>
        </w:rPr>
      </w:pPr>
      <w:r w:rsidRPr="00A15092">
        <w:rPr>
          <w:rFonts w:ascii="Verdana" w:hAnsi="Verdana"/>
          <w:i/>
          <w:iCs/>
          <w:sz w:val="18"/>
          <w:szCs w:val="18"/>
        </w:rPr>
        <w:t>Hernieuwbare bronnen</w:t>
      </w:r>
    </w:p>
    <w:p w:rsidRPr="00A15092" w:rsidR="004A5F83" w:rsidP="006C52AE" w:rsidRDefault="004A5F83" w14:paraId="123A9E2C" w14:textId="25D2D4B2">
      <w:pPr>
        <w:spacing w:after="0" w:line="240" w:lineRule="auto"/>
        <w:rPr>
          <w:rFonts w:ascii="Verdana" w:hAnsi="Verdana"/>
          <w:sz w:val="18"/>
          <w:szCs w:val="18"/>
        </w:rPr>
      </w:pPr>
      <w:r w:rsidRPr="00A15092">
        <w:rPr>
          <w:rFonts w:ascii="Verdana" w:hAnsi="Verdana"/>
          <w:sz w:val="18"/>
          <w:szCs w:val="18"/>
        </w:rPr>
        <w:t xml:space="preserve">Voor de begripsbepaling van hernieuwbare bronnen wordt verwezen naar de begripsbepaling energie uit hernieuwbare bronnen in artikel 2, </w:t>
      </w:r>
      <w:r w:rsidR="005A21CB">
        <w:rPr>
          <w:rFonts w:ascii="Verdana" w:hAnsi="Verdana"/>
          <w:sz w:val="18"/>
          <w:szCs w:val="18"/>
        </w:rPr>
        <w:t xml:space="preserve">eerste </w:t>
      </w:r>
      <w:r w:rsidRPr="00A15092">
        <w:rPr>
          <w:rFonts w:ascii="Verdana" w:hAnsi="Verdana"/>
          <w:sz w:val="18"/>
          <w:szCs w:val="18"/>
        </w:rPr>
        <w:t xml:space="preserve">onderdeel, </w:t>
      </w:r>
      <w:r w:rsidRPr="00A15092" w:rsidR="00FC6A7F">
        <w:rPr>
          <w:rFonts w:ascii="Verdana" w:hAnsi="Verdana"/>
          <w:sz w:val="18"/>
          <w:szCs w:val="18"/>
        </w:rPr>
        <w:t>van de RED</w:t>
      </w:r>
      <w:r w:rsidRPr="00A15092">
        <w:rPr>
          <w:rFonts w:ascii="Verdana" w:hAnsi="Verdana"/>
          <w:sz w:val="18"/>
          <w:szCs w:val="18"/>
        </w:rPr>
        <w:t xml:space="preserve">. Hierin is bepaald dat het gaat om hernieuwbare niet-fossiele bronnen, namelijk windenergie, zonne-energie (thermische </w:t>
      </w:r>
      <w:r w:rsidRPr="00A15092">
        <w:rPr>
          <w:rFonts w:ascii="Verdana" w:hAnsi="Verdana"/>
          <w:sz w:val="18"/>
          <w:szCs w:val="18"/>
        </w:rPr>
        <w:lastRenderedPageBreak/>
        <w:t>zonne-energie en fotovoltaïsche energie) en geothermische energie, osmose-energie, omgevingsenergie, getijdenenergie, golfslagenergie en andere energie uit de oceanen, waterkracht, en energie uit biomassa, stortgas, gas van rioolzuiveringsinstallaties en biogas. De begripsbepaling is opgenomen om de begrippen hernieuwbare waterstof en hernieuwbare waterstof te omschrijven.</w:t>
      </w:r>
    </w:p>
    <w:p w:rsidRPr="00A15092" w:rsidR="00E971BA" w:rsidP="006C52AE" w:rsidRDefault="00E971BA" w14:paraId="71EDB4E7" w14:textId="77777777">
      <w:pPr>
        <w:spacing w:after="0" w:line="240" w:lineRule="auto"/>
        <w:rPr>
          <w:rFonts w:ascii="Verdana" w:hAnsi="Verdana"/>
          <w:sz w:val="18"/>
          <w:szCs w:val="18"/>
        </w:rPr>
      </w:pPr>
    </w:p>
    <w:p w:rsidRPr="00A15092" w:rsidR="004A5F83" w:rsidP="006C52AE" w:rsidRDefault="004A5F83" w14:paraId="6DD2B966" w14:textId="77777777">
      <w:pPr>
        <w:spacing w:after="0" w:line="240" w:lineRule="auto"/>
        <w:rPr>
          <w:rFonts w:ascii="Verdana" w:hAnsi="Verdana"/>
          <w:sz w:val="18"/>
          <w:szCs w:val="18"/>
        </w:rPr>
      </w:pPr>
      <w:r w:rsidRPr="00A15092">
        <w:rPr>
          <w:rFonts w:ascii="Verdana" w:hAnsi="Verdana"/>
          <w:i/>
          <w:iCs/>
          <w:sz w:val="18"/>
          <w:szCs w:val="18"/>
        </w:rPr>
        <w:t>Hernieuwbare waterstof en hernieuwbare waterstofdrager</w:t>
      </w:r>
    </w:p>
    <w:p w:rsidRPr="00A15092" w:rsidR="004A5F83" w:rsidP="006C52AE" w:rsidRDefault="004A5F83" w14:paraId="481F7FD5" w14:textId="1586835D">
      <w:pPr>
        <w:spacing w:after="0" w:line="240" w:lineRule="auto"/>
        <w:rPr>
          <w:rFonts w:ascii="Verdana" w:hAnsi="Verdana"/>
          <w:sz w:val="18"/>
          <w:szCs w:val="18"/>
        </w:rPr>
      </w:pPr>
      <w:r w:rsidRPr="00A15092">
        <w:rPr>
          <w:rFonts w:ascii="Verdana" w:hAnsi="Verdana"/>
          <w:sz w:val="18"/>
          <w:szCs w:val="18"/>
        </w:rPr>
        <w:t xml:space="preserve">In het wetsvoorstel worden </w:t>
      </w:r>
      <w:r w:rsidRPr="00A15092" w:rsidR="00B9537D">
        <w:rPr>
          <w:rFonts w:ascii="Verdana" w:hAnsi="Verdana"/>
          <w:sz w:val="18"/>
          <w:szCs w:val="18"/>
        </w:rPr>
        <w:t>RFNBO’s</w:t>
      </w:r>
      <w:r w:rsidRPr="00A15092">
        <w:rPr>
          <w:rFonts w:ascii="Verdana" w:hAnsi="Verdana"/>
          <w:sz w:val="18"/>
          <w:szCs w:val="18"/>
        </w:rPr>
        <w:t xml:space="preserve"> onderscheiden in twee soorten; hernieuwbare waterstof en hernieuwbare waterstofdrager. Beiden zijn geproduceerd uit hernieuwbare bronnen. Brandstoffen geproduceerd uit biomassa, stortgas, gas van rioolzuiveringsinstallaties en biogas zijn hierin uitgezonderd omdat het om </w:t>
      </w:r>
      <w:r w:rsidRPr="00A15092" w:rsidR="00B9537D">
        <w:rPr>
          <w:rFonts w:ascii="Verdana" w:hAnsi="Verdana"/>
          <w:sz w:val="18"/>
          <w:szCs w:val="18"/>
        </w:rPr>
        <w:t xml:space="preserve">RFNBO’s </w:t>
      </w:r>
      <w:r w:rsidRPr="00A15092">
        <w:rPr>
          <w:rFonts w:ascii="Verdana" w:hAnsi="Verdana"/>
          <w:sz w:val="18"/>
          <w:szCs w:val="18"/>
        </w:rPr>
        <w:t>gaat. Bij hernieuwbare waterstof gaat het vooral om zogenaamde ‘groene waterstof’ die wordt geproduceerd uit hernieuwbare elektriciteit. Bij hernieuwbare waterstofdragers gaat het bijvoorbeeld om uit groene waterstof geproduceerde groene ammoniak, groene methanol</w:t>
      </w:r>
      <w:r w:rsidRPr="00A15092" w:rsidR="471D2AC9">
        <w:rPr>
          <w:rFonts w:ascii="Verdana" w:hAnsi="Verdana"/>
          <w:sz w:val="18"/>
          <w:szCs w:val="18"/>
        </w:rPr>
        <w:t>, synthetische (uit hernieuwbare waterstof en kooldioxide geproduceerde) methaan,</w:t>
      </w:r>
      <w:r w:rsidRPr="00A15092" w:rsidR="3C6AA1BE">
        <w:rPr>
          <w:rFonts w:ascii="Verdana" w:hAnsi="Verdana"/>
          <w:sz w:val="18"/>
          <w:szCs w:val="18"/>
        </w:rPr>
        <w:t xml:space="preserve"> en groene kerosine. </w:t>
      </w:r>
      <w:r w:rsidRPr="00A15092" w:rsidR="002D58A2">
        <w:rPr>
          <w:rFonts w:ascii="Verdana" w:hAnsi="Verdana"/>
          <w:sz w:val="18"/>
          <w:szCs w:val="18"/>
        </w:rPr>
        <w:t xml:space="preserve">In paragraaf </w:t>
      </w:r>
      <w:r w:rsidRPr="00A15092" w:rsidR="007D30DB">
        <w:rPr>
          <w:rFonts w:ascii="Verdana" w:hAnsi="Verdana"/>
          <w:sz w:val="18"/>
          <w:szCs w:val="18"/>
        </w:rPr>
        <w:t>3.2.4</w:t>
      </w:r>
      <w:r w:rsidRPr="00A15092" w:rsidR="002D58A2">
        <w:rPr>
          <w:rFonts w:ascii="Verdana" w:hAnsi="Verdana"/>
          <w:sz w:val="18"/>
          <w:szCs w:val="18"/>
        </w:rPr>
        <w:t xml:space="preserve"> </w:t>
      </w:r>
      <w:r w:rsidRPr="00A15092" w:rsidR="00953259">
        <w:rPr>
          <w:rFonts w:ascii="Verdana" w:hAnsi="Verdana"/>
          <w:sz w:val="18"/>
          <w:szCs w:val="18"/>
        </w:rPr>
        <w:t>(</w:t>
      </w:r>
      <w:r w:rsidRPr="00A15092" w:rsidR="00953259">
        <w:rPr>
          <w:rFonts w:ascii="Verdana" w:hAnsi="Verdana"/>
          <w:i/>
          <w:iCs/>
          <w:sz w:val="18"/>
          <w:szCs w:val="18"/>
        </w:rPr>
        <w:t>Definitie van RFNBO</w:t>
      </w:r>
      <w:r w:rsidRPr="00A15092" w:rsidR="00953259">
        <w:rPr>
          <w:rFonts w:ascii="Verdana" w:hAnsi="Verdana"/>
          <w:sz w:val="18"/>
          <w:szCs w:val="18"/>
        </w:rPr>
        <w:t xml:space="preserve">) </w:t>
      </w:r>
      <w:r w:rsidRPr="00A15092" w:rsidR="002D58A2">
        <w:rPr>
          <w:rFonts w:ascii="Verdana" w:hAnsi="Verdana"/>
          <w:sz w:val="18"/>
          <w:szCs w:val="18"/>
        </w:rPr>
        <w:t>van het algemene deel van deze memorie van toelichting is nader ingegaan op het onderscheid tussen hernieuwbare waterstof en hernieuwbare waterstofdrager.</w:t>
      </w:r>
    </w:p>
    <w:p w:rsidRPr="00A15092" w:rsidR="007B74C7" w:rsidP="006C52AE" w:rsidRDefault="007B74C7" w14:paraId="117087FB" w14:textId="77777777">
      <w:pPr>
        <w:spacing w:after="0" w:line="240" w:lineRule="auto"/>
        <w:rPr>
          <w:rFonts w:ascii="Verdana" w:hAnsi="Verdana"/>
          <w:sz w:val="18"/>
          <w:szCs w:val="18"/>
        </w:rPr>
      </w:pPr>
    </w:p>
    <w:p w:rsidRPr="00A15092" w:rsidR="007B74C7" w:rsidP="006C52AE" w:rsidRDefault="007B74C7" w14:paraId="7EF791E5" w14:textId="0E89E371">
      <w:pPr>
        <w:spacing w:after="0" w:line="240" w:lineRule="auto"/>
        <w:rPr>
          <w:rFonts w:ascii="Verdana" w:hAnsi="Verdana"/>
          <w:i/>
          <w:sz w:val="18"/>
          <w:szCs w:val="18"/>
        </w:rPr>
      </w:pPr>
      <w:r w:rsidRPr="00A15092">
        <w:rPr>
          <w:rFonts w:ascii="Verdana" w:hAnsi="Verdana"/>
          <w:i/>
          <w:sz w:val="18"/>
          <w:szCs w:val="18"/>
        </w:rPr>
        <w:t>Industriële installatie</w:t>
      </w:r>
      <w:r w:rsidRPr="00A15092" w:rsidR="00F4496F">
        <w:rPr>
          <w:rFonts w:ascii="Verdana" w:hAnsi="Verdana"/>
          <w:i/>
          <w:iCs/>
          <w:sz w:val="18"/>
          <w:szCs w:val="18"/>
        </w:rPr>
        <w:t xml:space="preserve"> en exploitant van een industriële installatie</w:t>
      </w:r>
    </w:p>
    <w:p w:rsidRPr="00A15092" w:rsidR="007B74C7" w:rsidP="006C52AE" w:rsidRDefault="00CF1062" w14:paraId="3D0579AD" w14:textId="5A163057">
      <w:pPr>
        <w:spacing w:after="0" w:line="240" w:lineRule="auto"/>
        <w:rPr>
          <w:rFonts w:ascii="Verdana" w:hAnsi="Verdana"/>
          <w:sz w:val="18"/>
          <w:szCs w:val="18"/>
        </w:rPr>
      </w:pPr>
      <w:r w:rsidRPr="00A15092">
        <w:rPr>
          <w:rFonts w:ascii="Verdana" w:hAnsi="Verdana"/>
          <w:sz w:val="18"/>
          <w:szCs w:val="18"/>
        </w:rPr>
        <w:t xml:space="preserve">Voor de </w:t>
      </w:r>
      <w:r w:rsidRPr="00A15092" w:rsidR="00A85788">
        <w:rPr>
          <w:rFonts w:ascii="Verdana" w:hAnsi="Verdana"/>
          <w:sz w:val="18"/>
          <w:szCs w:val="18"/>
        </w:rPr>
        <w:t xml:space="preserve">opbouw van </w:t>
      </w:r>
      <w:r w:rsidRPr="00A15092">
        <w:rPr>
          <w:rFonts w:ascii="Verdana" w:hAnsi="Verdana"/>
          <w:sz w:val="18"/>
          <w:szCs w:val="18"/>
        </w:rPr>
        <w:t xml:space="preserve">de </w:t>
      </w:r>
      <w:r w:rsidRPr="00A15092" w:rsidR="00F4496F">
        <w:rPr>
          <w:rFonts w:ascii="Verdana" w:hAnsi="Verdana"/>
          <w:sz w:val="18"/>
          <w:szCs w:val="18"/>
        </w:rPr>
        <w:t>begripsomschrijving van</w:t>
      </w:r>
      <w:r w:rsidRPr="00A15092">
        <w:rPr>
          <w:rFonts w:ascii="Verdana" w:hAnsi="Verdana"/>
          <w:sz w:val="18"/>
          <w:szCs w:val="18"/>
        </w:rPr>
        <w:t xml:space="preserve"> </w:t>
      </w:r>
      <w:r w:rsidRPr="00A15092" w:rsidR="00A85788">
        <w:rPr>
          <w:rFonts w:ascii="Verdana" w:hAnsi="Verdana"/>
          <w:sz w:val="18"/>
          <w:szCs w:val="18"/>
        </w:rPr>
        <w:t>‘</w:t>
      </w:r>
      <w:r w:rsidRPr="00A15092">
        <w:rPr>
          <w:rFonts w:ascii="Verdana" w:hAnsi="Verdana"/>
          <w:sz w:val="18"/>
          <w:szCs w:val="18"/>
        </w:rPr>
        <w:t>industriële installatie</w:t>
      </w:r>
      <w:r w:rsidRPr="00A15092" w:rsidR="00A85788">
        <w:rPr>
          <w:rFonts w:ascii="Verdana" w:hAnsi="Verdana"/>
          <w:sz w:val="18"/>
          <w:szCs w:val="18"/>
        </w:rPr>
        <w:t>’</w:t>
      </w:r>
      <w:r w:rsidRPr="00A15092">
        <w:rPr>
          <w:rFonts w:ascii="Verdana" w:hAnsi="Verdana"/>
          <w:sz w:val="18"/>
          <w:szCs w:val="18"/>
        </w:rPr>
        <w:t xml:space="preserve"> </w:t>
      </w:r>
      <w:r w:rsidRPr="00A15092" w:rsidR="00A85788">
        <w:rPr>
          <w:rFonts w:ascii="Verdana" w:hAnsi="Verdana"/>
          <w:sz w:val="18"/>
          <w:szCs w:val="18"/>
        </w:rPr>
        <w:t>is aangesloten bij de opbouw van de begripsbepaling ‘broeikasgasinstallatie’ in artikel 16.1, tweede lid, van de Wm. Het eerste deel van de begripsbepaling ‘industriële installatie’</w:t>
      </w:r>
      <w:r w:rsidRPr="00A15092">
        <w:rPr>
          <w:rFonts w:ascii="Verdana" w:hAnsi="Verdana"/>
          <w:sz w:val="18"/>
          <w:szCs w:val="18"/>
        </w:rPr>
        <w:t xml:space="preserve"> sluit aan bij</w:t>
      </w:r>
      <w:r w:rsidRPr="00A15092" w:rsidR="009B7CD6">
        <w:rPr>
          <w:rFonts w:ascii="Verdana" w:hAnsi="Verdana"/>
          <w:sz w:val="18"/>
          <w:szCs w:val="18"/>
        </w:rPr>
        <w:t xml:space="preserve"> </w:t>
      </w:r>
      <w:r w:rsidRPr="00A15092" w:rsidR="009B7CD6">
        <w:rPr>
          <w:rFonts w:ascii="Verdana" w:hAnsi="Verdana" w:eastAsia="Verdana" w:cs="Verdana"/>
          <w:sz w:val="18"/>
          <w:szCs w:val="18"/>
        </w:rPr>
        <w:t xml:space="preserve">de definitie van “industrie” </w:t>
      </w:r>
      <w:r w:rsidRPr="00A15092" w:rsidR="00A85788">
        <w:rPr>
          <w:rFonts w:ascii="Verdana" w:hAnsi="Verdana" w:eastAsia="Verdana" w:cs="Verdana"/>
          <w:sz w:val="18"/>
          <w:szCs w:val="18"/>
        </w:rPr>
        <w:t xml:space="preserve">in artikel 2, onderdeel 18 bis, </w:t>
      </w:r>
      <w:r w:rsidRPr="00A15092" w:rsidR="00FC6A7F">
        <w:rPr>
          <w:rFonts w:ascii="Verdana" w:hAnsi="Verdana" w:eastAsia="Verdana" w:cs="Verdana"/>
          <w:sz w:val="18"/>
          <w:szCs w:val="18"/>
        </w:rPr>
        <w:t>van de RED</w:t>
      </w:r>
      <w:r w:rsidRPr="00A15092" w:rsidR="00B477EC">
        <w:rPr>
          <w:rFonts w:ascii="Verdana" w:hAnsi="Verdana" w:eastAsia="Verdana" w:cs="Verdana"/>
          <w:sz w:val="18"/>
          <w:szCs w:val="18"/>
        </w:rPr>
        <w:t>.</w:t>
      </w:r>
      <w:r w:rsidRPr="00A15092" w:rsidR="009B7CD6">
        <w:rPr>
          <w:rFonts w:ascii="Verdana" w:hAnsi="Verdana" w:eastAsia="Verdana" w:cs="Verdana"/>
          <w:sz w:val="18"/>
          <w:szCs w:val="18"/>
        </w:rPr>
        <w:t xml:space="preserve"> De definitie van “industrie” uit </w:t>
      </w:r>
      <w:r w:rsidR="008C5F5B">
        <w:rPr>
          <w:rFonts w:ascii="Verdana" w:hAnsi="Verdana" w:eastAsia="Verdana" w:cs="Verdana"/>
          <w:sz w:val="18"/>
          <w:szCs w:val="18"/>
        </w:rPr>
        <w:t xml:space="preserve">de </w:t>
      </w:r>
      <w:r w:rsidRPr="00A15092" w:rsidR="009B7CD6">
        <w:rPr>
          <w:rFonts w:ascii="Verdana" w:hAnsi="Verdana" w:eastAsia="Verdana" w:cs="Verdana"/>
          <w:sz w:val="18"/>
          <w:szCs w:val="18"/>
        </w:rPr>
        <w:t>RED verwijst naar secties B, C, F en J (divisie 63)</w:t>
      </w:r>
      <w:r w:rsidRPr="00A15092" w:rsidR="009E18D3">
        <w:rPr>
          <w:rFonts w:ascii="Verdana" w:hAnsi="Verdana" w:eastAsia="Verdana" w:cs="Verdana"/>
          <w:sz w:val="18"/>
          <w:szCs w:val="18"/>
        </w:rPr>
        <w:t xml:space="preserve"> van Verordening (EG) nr. 1893/2006</w:t>
      </w:r>
      <w:r w:rsidRPr="00A15092" w:rsidR="003F1D5B">
        <w:rPr>
          <w:rFonts w:ascii="Verdana" w:hAnsi="Verdana" w:eastAsia="Verdana" w:cs="Verdana"/>
          <w:sz w:val="18"/>
          <w:szCs w:val="18"/>
        </w:rPr>
        <w:t>.</w:t>
      </w:r>
      <w:r w:rsidRPr="00A15092" w:rsidR="009B7CD6">
        <w:rPr>
          <w:rFonts w:ascii="Verdana" w:hAnsi="Verdana" w:eastAsia="Verdana" w:cs="Verdana"/>
          <w:sz w:val="18"/>
          <w:szCs w:val="18"/>
        </w:rPr>
        <w:t xml:space="preserve"> </w:t>
      </w:r>
      <w:r w:rsidRPr="00A15092" w:rsidR="00A85788">
        <w:rPr>
          <w:rFonts w:ascii="Verdana" w:hAnsi="Verdana"/>
          <w:sz w:val="18"/>
          <w:szCs w:val="18"/>
        </w:rPr>
        <w:t>Het tweede deel van de begripsbepaling</w:t>
      </w:r>
      <w:r w:rsidRPr="00A15092" w:rsidR="00BB7311">
        <w:rPr>
          <w:rFonts w:ascii="Verdana" w:hAnsi="Verdana"/>
          <w:sz w:val="18"/>
          <w:szCs w:val="18"/>
        </w:rPr>
        <w:t xml:space="preserve"> bepaalt dat het ook kan gaan om andere </w:t>
      </w:r>
      <w:r w:rsidRPr="00A15092" w:rsidR="003F1D5B">
        <w:rPr>
          <w:rFonts w:ascii="Verdana" w:hAnsi="Verdana"/>
          <w:sz w:val="18"/>
          <w:szCs w:val="18"/>
        </w:rPr>
        <w:t xml:space="preserve">activiteiten </w:t>
      </w:r>
      <w:r w:rsidRPr="00A15092" w:rsidR="00A85788">
        <w:rPr>
          <w:rFonts w:ascii="Verdana" w:hAnsi="Verdana"/>
          <w:sz w:val="18"/>
          <w:szCs w:val="18"/>
        </w:rPr>
        <w:t xml:space="preserve">en processen </w:t>
      </w:r>
      <w:r w:rsidRPr="00A15092" w:rsidR="003F1D5B">
        <w:rPr>
          <w:rFonts w:ascii="Verdana" w:hAnsi="Verdana"/>
          <w:sz w:val="18"/>
          <w:szCs w:val="18"/>
        </w:rPr>
        <w:t xml:space="preserve">die </w:t>
      </w:r>
      <w:r w:rsidRPr="00A15092" w:rsidR="00016D1B">
        <w:rPr>
          <w:rFonts w:ascii="Verdana" w:hAnsi="Verdana"/>
          <w:sz w:val="18"/>
          <w:szCs w:val="18"/>
        </w:rPr>
        <w:t xml:space="preserve">rechtstreeks samenhangen </w:t>
      </w:r>
      <w:r w:rsidRPr="00A15092" w:rsidR="00A85788">
        <w:rPr>
          <w:rFonts w:ascii="Verdana" w:hAnsi="Verdana"/>
          <w:sz w:val="18"/>
          <w:szCs w:val="18"/>
        </w:rPr>
        <w:t>en</w:t>
      </w:r>
      <w:r w:rsidRPr="00A15092" w:rsidR="00016D1B">
        <w:rPr>
          <w:rFonts w:ascii="Verdana" w:hAnsi="Verdana"/>
          <w:sz w:val="18"/>
          <w:szCs w:val="18"/>
        </w:rPr>
        <w:t xml:space="preserve"> technisch in verband </w:t>
      </w:r>
      <w:r w:rsidRPr="00A15092" w:rsidR="00A85788">
        <w:rPr>
          <w:rFonts w:ascii="Verdana" w:hAnsi="Verdana"/>
          <w:sz w:val="18"/>
          <w:szCs w:val="18"/>
        </w:rPr>
        <w:t xml:space="preserve">staan </w:t>
      </w:r>
      <w:r w:rsidRPr="00A15092" w:rsidR="00016D1B">
        <w:rPr>
          <w:rFonts w:ascii="Verdana" w:hAnsi="Verdana"/>
          <w:sz w:val="18"/>
          <w:szCs w:val="18"/>
        </w:rPr>
        <w:t xml:space="preserve">met </w:t>
      </w:r>
      <w:r w:rsidRPr="00A15092" w:rsidR="00A85788">
        <w:rPr>
          <w:rFonts w:ascii="Verdana" w:hAnsi="Verdana"/>
          <w:sz w:val="18"/>
          <w:szCs w:val="18"/>
        </w:rPr>
        <w:t>de</w:t>
      </w:r>
      <w:r w:rsidRPr="00A15092" w:rsidR="00016D1B">
        <w:rPr>
          <w:rFonts w:ascii="Verdana" w:hAnsi="Verdana"/>
          <w:sz w:val="18"/>
          <w:szCs w:val="18"/>
        </w:rPr>
        <w:t xml:space="preserve"> activiteiten </w:t>
      </w:r>
      <w:r w:rsidRPr="00A15092" w:rsidR="00A85788">
        <w:rPr>
          <w:rFonts w:ascii="Verdana" w:hAnsi="Verdana"/>
          <w:sz w:val="18"/>
          <w:szCs w:val="18"/>
        </w:rPr>
        <w:t xml:space="preserve">en processen </w:t>
      </w:r>
      <w:r w:rsidRPr="00A15092" w:rsidR="00016D1B">
        <w:rPr>
          <w:rFonts w:ascii="Verdana" w:hAnsi="Verdana"/>
          <w:sz w:val="18"/>
          <w:szCs w:val="18"/>
        </w:rPr>
        <w:t xml:space="preserve">in </w:t>
      </w:r>
      <w:r w:rsidRPr="00A15092" w:rsidR="00A85788">
        <w:rPr>
          <w:rFonts w:ascii="Verdana" w:hAnsi="Verdana"/>
          <w:sz w:val="18"/>
          <w:szCs w:val="18"/>
        </w:rPr>
        <w:t xml:space="preserve">het eerste deel van de zin. </w:t>
      </w:r>
      <w:r w:rsidRPr="00A15092" w:rsidR="00F5518D">
        <w:rPr>
          <w:rFonts w:ascii="Verdana" w:hAnsi="Verdana"/>
          <w:sz w:val="18"/>
          <w:szCs w:val="18"/>
        </w:rPr>
        <w:t xml:space="preserve">Dat kan dan bijvoorbeeld gaan om </w:t>
      </w:r>
      <w:r w:rsidRPr="00A15092" w:rsidR="009F1087">
        <w:rPr>
          <w:rFonts w:ascii="Verdana" w:hAnsi="Verdana"/>
          <w:sz w:val="18"/>
          <w:szCs w:val="18"/>
        </w:rPr>
        <w:t xml:space="preserve">installaties die </w:t>
      </w:r>
      <w:r w:rsidRPr="00A15092" w:rsidR="00C27E3A">
        <w:rPr>
          <w:rFonts w:ascii="Verdana" w:hAnsi="Verdana"/>
          <w:sz w:val="18"/>
          <w:szCs w:val="18"/>
        </w:rPr>
        <w:t>restgassen</w:t>
      </w:r>
      <w:r w:rsidRPr="00A15092" w:rsidR="009F1087">
        <w:rPr>
          <w:rFonts w:ascii="Verdana" w:hAnsi="Verdana"/>
          <w:sz w:val="18"/>
          <w:szCs w:val="18"/>
        </w:rPr>
        <w:t xml:space="preserve"> en stoom of warmte uitwisselen.</w:t>
      </w:r>
      <w:r w:rsidRPr="00A15092" w:rsidR="00D94C4D">
        <w:rPr>
          <w:rFonts w:ascii="Verdana" w:hAnsi="Verdana"/>
          <w:sz w:val="18"/>
          <w:szCs w:val="18"/>
        </w:rPr>
        <w:t xml:space="preserve"> Als </w:t>
      </w:r>
      <w:r w:rsidRPr="00A15092" w:rsidR="00C814F6">
        <w:rPr>
          <w:rFonts w:ascii="Verdana" w:hAnsi="Verdana"/>
          <w:sz w:val="18"/>
          <w:szCs w:val="18"/>
        </w:rPr>
        <w:t xml:space="preserve">bijvoorbeeld </w:t>
      </w:r>
      <w:r w:rsidRPr="00A15092" w:rsidR="00D94C4D">
        <w:rPr>
          <w:rFonts w:ascii="Verdana" w:hAnsi="Verdana"/>
          <w:sz w:val="18"/>
          <w:szCs w:val="18"/>
        </w:rPr>
        <w:t xml:space="preserve">installatie A </w:t>
      </w:r>
      <w:r w:rsidRPr="00A15092" w:rsidR="00C27E3A">
        <w:rPr>
          <w:rFonts w:ascii="Verdana" w:hAnsi="Verdana"/>
          <w:sz w:val="18"/>
          <w:szCs w:val="18"/>
        </w:rPr>
        <w:t xml:space="preserve">een </w:t>
      </w:r>
      <w:proofErr w:type="spellStart"/>
      <w:r w:rsidRPr="00A15092" w:rsidR="00C27E3A">
        <w:rPr>
          <w:rFonts w:ascii="Verdana" w:hAnsi="Verdana"/>
          <w:sz w:val="18"/>
          <w:szCs w:val="18"/>
        </w:rPr>
        <w:t>restgas</w:t>
      </w:r>
      <w:proofErr w:type="spellEnd"/>
      <w:r w:rsidRPr="00A15092" w:rsidR="00D94C4D">
        <w:rPr>
          <w:rFonts w:ascii="Verdana" w:hAnsi="Verdana"/>
          <w:sz w:val="18"/>
          <w:szCs w:val="18"/>
        </w:rPr>
        <w:t xml:space="preserve"> aan installatie B levert, en installatie B levert </w:t>
      </w:r>
      <w:r w:rsidRPr="00A15092" w:rsidR="00C814F6">
        <w:rPr>
          <w:rFonts w:ascii="Verdana" w:hAnsi="Verdana"/>
          <w:sz w:val="18"/>
          <w:szCs w:val="18"/>
        </w:rPr>
        <w:t xml:space="preserve">met behulp van </w:t>
      </w:r>
      <w:r w:rsidRPr="00A15092" w:rsidR="000141C9">
        <w:rPr>
          <w:rFonts w:ascii="Verdana" w:hAnsi="Verdana"/>
          <w:sz w:val="18"/>
          <w:szCs w:val="18"/>
        </w:rPr>
        <w:t xml:space="preserve">dat </w:t>
      </w:r>
      <w:proofErr w:type="spellStart"/>
      <w:r w:rsidRPr="00A15092" w:rsidR="000141C9">
        <w:rPr>
          <w:rFonts w:ascii="Verdana" w:hAnsi="Verdana"/>
          <w:sz w:val="18"/>
          <w:szCs w:val="18"/>
        </w:rPr>
        <w:t>restgas</w:t>
      </w:r>
      <w:proofErr w:type="spellEnd"/>
      <w:r w:rsidRPr="00A15092" w:rsidR="00AC4B0A">
        <w:rPr>
          <w:rFonts w:ascii="Verdana" w:hAnsi="Verdana"/>
          <w:sz w:val="18"/>
          <w:szCs w:val="18"/>
        </w:rPr>
        <w:t xml:space="preserve"> geproduceerde </w:t>
      </w:r>
      <w:r w:rsidRPr="00A15092" w:rsidR="00D94C4D">
        <w:rPr>
          <w:rFonts w:ascii="Verdana" w:hAnsi="Verdana"/>
          <w:sz w:val="18"/>
          <w:szCs w:val="18"/>
        </w:rPr>
        <w:t xml:space="preserve">warmte en/of </w:t>
      </w:r>
      <w:r w:rsidRPr="00A15092" w:rsidR="00C814F6">
        <w:rPr>
          <w:rFonts w:ascii="Verdana" w:hAnsi="Verdana"/>
          <w:sz w:val="18"/>
          <w:szCs w:val="18"/>
        </w:rPr>
        <w:t xml:space="preserve">stoom aan installatie A, dan wordt in het kader van </w:t>
      </w:r>
      <w:r w:rsidRPr="00A15092" w:rsidR="00AC2708">
        <w:rPr>
          <w:rFonts w:ascii="Verdana" w:hAnsi="Verdana"/>
          <w:sz w:val="18"/>
          <w:szCs w:val="18"/>
        </w:rPr>
        <w:t xml:space="preserve">dit wetsvoorstel installatie B gezien als een </w:t>
      </w:r>
      <w:r w:rsidRPr="00A15092" w:rsidR="00A85788">
        <w:rPr>
          <w:rFonts w:ascii="Verdana" w:hAnsi="Verdana"/>
          <w:sz w:val="18"/>
          <w:szCs w:val="18"/>
        </w:rPr>
        <w:t xml:space="preserve">activiteit of proces die </w:t>
      </w:r>
      <w:r w:rsidRPr="00A15092" w:rsidR="00B938B0">
        <w:rPr>
          <w:rFonts w:ascii="Verdana" w:hAnsi="Verdana"/>
          <w:sz w:val="18"/>
          <w:szCs w:val="18"/>
        </w:rPr>
        <w:t xml:space="preserve">rechtstreeks samenhangend </w:t>
      </w:r>
      <w:r w:rsidRPr="00A15092" w:rsidR="00A85788">
        <w:rPr>
          <w:rFonts w:ascii="Verdana" w:hAnsi="Verdana"/>
          <w:sz w:val="18"/>
          <w:szCs w:val="18"/>
        </w:rPr>
        <w:t xml:space="preserve">en </w:t>
      </w:r>
      <w:r w:rsidRPr="00A15092" w:rsidR="00B938B0">
        <w:rPr>
          <w:rFonts w:ascii="Verdana" w:hAnsi="Verdana"/>
          <w:sz w:val="18"/>
          <w:szCs w:val="18"/>
        </w:rPr>
        <w:t>technisch in verband staa</w:t>
      </w:r>
      <w:r w:rsidRPr="00A15092" w:rsidR="00A85788">
        <w:rPr>
          <w:rFonts w:ascii="Verdana" w:hAnsi="Verdana"/>
          <w:sz w:val="18"/>
          <w:szCs w:val="18"/>
        </w:rPr>
        <w:t>t</w:t>
      </w:r>
      <w:r w:rsidRPr="00A15092" w:rsidR="00B938B0">
        <w:rPr>
          <w:rFonts w:ascii="Verdana" w:hAnsi="Verdana"/>
          <w:sz w:val="18"/>
          <w:szCs w:val="18"/>
        </w:rPr>
        <w:t xml:space="preserve"> met de activiteiten en processen</w:t>
      </w:r>
      <w:r w:rsidRPr="00A15092" w:rsidR="00A85788">
        <w:rPr>
          <w:rFonts w:ascii="Verdana" w:hAnsi="Verdana"/>
          <w:sz w:val="18"/>
          <w:szCs w:val="18"/>
        </w:rPr>
        <w:t xml:space="preserve"> </w:t>
      </w:r>
      <w:r w:rsidRPr="00A15092" w:rsidR="00B938B0">
        <w:rPr>
          <w:rFonts w:ascii="Verdana" w:hAnsi="Verdana"/>
          <w:sz w:val="18"/>
          <w:szCs w:val="18"/>
        </w:rPr>
        <w:t>van installatie A.</w:t>
      </w:r>
      <w:r w:rsidRPr="00A15092" w:rsidR="00892BBC">
        <w:rPr>
          <w:rFonts w:ascii="Verdana" w:hAnsi="Verdana"/>
          <w:sz w:val="18"/>
          <w:szCs w:val="18"/>
        </w:rPr>
        <w:t xml:space="preserve"> </w:t>
      </w:r>
      <w:r w:rsidRPr="00A15092" w:rsidR="00E61198">
        <w:rPr>
          <w:rFonts w:ascii="Verdana" w:hAnsi="Verdana"/>
          <w:sz w:val="18"/>
          <w:szCs w:val="18"/>
        </w:rPr>
        <w:t xml:space="preserve">Hetzelfde </w:t>
      </w:r>
      <w:r w:rsidRPr="00A15092" w:rsidR="0020298D">
        <w:rPr>
          <w:rFonts w:ascii="Verdana" w:hAnsi="Verdana"/>
          <w:sz w:val="18"/>
          <w:szCs w:val="18"/>
        </w:rPr>
        <w:t>kan het geval zijn</w:t>
      </w:r>
      <w:r w:rsidRPr="00A15092" w:rsidR="00E61198">
        <w:rPr>
          <w:rFonts w:ascii="Verdana" w:hAnsi="Verdana"/>
          <w:sz w:val="18"/>
          <w:szCs w:val="18"/>
        </w:rPr>
        <w:t xml:space="preserve"> voor stoomproductie uit waterstof. Dit is geen activiteit die valt onder secties B, C, F en J </w:t>
      </w:r>
      <w:r w:rsidRPr="00A15092" w:rsidR="0020298D">
        <w:rPr>
          <w:rFonts w:ascii="Verdana" w:hAnsi="Verdana"/>
          <w:sz w:val="18"/>
          <w:szCs w:val="18"/>
        </w:rPr>
        <w:t>(divisie 63), maar indien deze stoomproductie</w:t>
      </w:r>
      <w:r w:rsidRPr="00A15092" w:rsidR="00E61198">
        <w:rPr>
          <w:rFonts w:ascii="Verdana" w:hAnsi="Verdana"/>
          <w:sz w:val="18"/>
          <w:szCs w:val="18"/>
        </w:rPr>
        <w:t xml:space="preserve"> valt binnen hetzelfde proces </w:t>
      </w:r>
      <w:r w:rsidRPr="00A15092" w:rsidR="0020298D">
        <w:rPr>
          <w:rFonts w:ascii="Verdana" w:hAnsi="Verdana"/>
          <w:sz w:val="18"/>
          <w:szCs w:val="18"/>
        </w:rPr>
        <w:t xml:space="preserve">als de eenheid waarin wel activiteiten plaatsvinden die vallen onder secties B, C, F </w:t>
      </w:r>
      <w:r w:rsidRPr="00A15092" w:rsidR="00E61198">
        <w:rPr>
          <w:rFonts w:ascii="Verdana" w:hAnsi="Verdana"/>
          <w:sz w:val="18"/>
          <w:szCs w:val="18"/>
        </w:rPr>
        <w:t xml:space="preserve">en </w:t>
      </w:r>
      <w:r w:rsidRPr="00A15092" w:rsidR="0020298D">
        <w:rPr>
          <w:rFonts w:ascii="Verdana" w:hAnsi="Verdana"/>
          <w:sz w:val="18"/>
          <w:szCs w:val="18"/>
        </w:rPr>
        <w:t>J (divisie 63), kan</w:t>
      </w:r>
      <w:r w:rsidRPr="00A15092" w:rsidR="00E61198">
        <w:rPr>
          <w:rFonts w:ascii="Verdana" w:hAnsi="Verdana"/>
          <w:sz w:val="18"/>
          <w:szCs w:val="18"/>
        </w:rPr>
        <w:t xml:space="preserve"> ook </w:t>
      </w:r>
      <w:r w:rsidRPr="00A15092" w:rsidR="0020298D">
        <w:rPr>
          <w:rFonts w:ascii="Verdana" w:hAnsi="Verdana"/>
          <w:sz w:val="18"/>
          <w:szCs w:val="18"/>
        </w:rPr>
        <w:t>de stoomproductie vallen onder de begripsbepaling ‘industriële installatie’.</w:t>
      </w:r>
      <w:r w:rsidRPr="00A15092" w:rsidDel="00D94C4D">
        <w:rPr>
          <w:rFonts w:ascii="Verdana" w:hAnsi="Verdana"/>
          <w:sz w:val="18"/>
          <w:szCs w:val="18"/>
        </w:rPr>
        <w:t xml:space="preserve"> </w:t>
      </w:r>
      <w:r w:rsidRPr="00A15092" w:rsidR="00A85788">
        <w:rPr>
          <w:rFonts w:ascii="Verdana" w:hAnsi="Verdana"/>
          <w:sz w:val="18"/>
          <w:szCs w:val="18"/>
        </w:rPr>
        <w:t xml:space="preserve">Een industriële installatie kan dus ook een cluster aan installaties zijn. </w:t>
      </w:r>
      <w:r w:rsidRPr="00A15092" w:rsidR="009B7CD6">
        <w:rPr>
          <w:rFonts w:ascii="Verdana" w:hAnsi="Verdana"/>
          <w:sz w:val="18"/>
          <w:szCs w:val="18"/>
        </w:rPr>
        <w:t>Zie voor een uitleg van deze secties paragraaf 3.</w:t>
      </w:r>
      <w:r w:rsidRPr="00A15092" w:rsidR="00B94757">
        <w:rPr>
          <w:rFonts w:ascii="Verdana" w:hAnsi="Verdana"/>
          <w:sz w:val="18"/>
          <w:szCs w:val="18"/>
        </w:rPr>
        <w:t>4.3</w:t>
      </w:r>
      <w:r w:rsidRPr="00A15092" w:rsidR="009B7CD6">
        <w:rPr>
          <w:rFonts w:ascii="Verdana" w:hAnsi="Verdana"/>
          <w:sz w:val="18"/>
          <w:szCs w:val="18"/>
        </w:rPr>
        <w:t xml:space="preserve"> </w:t>
      </w:r>
      <w:r w:rsidRPr="00A15092" w:rsidR="00B94757">
        <w:rPr>
          <w:rFonts w:ascii="Verdana" w:hAnsi="Verdana"/>
          <w:sz w:val="18"/>
          <w:szCs w:val="18"/>
        </w:rPr>
        <w:t>(</w:t>
      </w:r>
      <w:r w:rsidRPr="00A15092" w:rsidR="00B94757">
        <w:rPr>
          <w:rFonts w:ascii="Verdana" w:hAnsi="Verdana"/>
          <w:i/>
          <w:sz w:val="18"/>
          <w:szCs w:val="18"/>
        </w:rPr>
        <w:t>Doelgroep</w:t>
      </w:r>
      <w:r w:rsidRPr="00A15092" w:rsidR="00B94757">
        <w:rPr>
          <w:rFonts w:ascii="Verdana" w:hAnsi="Verdana"/>
          <w:sz w:val="18"/>
          <w:szCs w:val="18"/>
        </w:rPr>
        <w:t xml:space="preserve">) </w:t>
      </w:r>
      <w:r w:rsidRPr="00A15092" w:rsidR="009B7CD6">
        <w:rPr>
          <w:rFonts w:ascii="Verdana" w:hAnsi="Verdana"/>
          <w:sz w:val="18"/>
          <w:szCs w:val="18"/>
        </w:rPr>
        <w:t>van het algemene deel van deze</w:t>
      </w:r>
      <w:r w:rsidRPr="00A15092" w:rsidR="00FF6113">
        <w:rPr>
          <w:rFonts w:ascii="Verdana" w:hAnsi="Verdana"/>
          <w:sz w:val="18"/>
          <w:szCs w:val="18"/>
        </w:rPr>
        <w:t xml:space="preserve"> memorie van</w:t>
      </w:r>
      <w:r w:rsidRPr="00A15092" w:rsidR="009B7CD6">
        <w:rPr>
          <w:rFonts w:ascii="Verdana" w:hAnsi="Verdana"/>
          <w:sz w:val="18"/>
          <w:szCs w:val="18"/>
        </w:rPr>
        <w:t xml:space="preserve"> toelichting.</w:t>
      </w:r>
      <w:r w:rsidRPr="00A15092" w:rsidR="00A85788">
        <w:rPr>
          <w:rFonts w:ascii="Verdana" w:hAnsi="Verdana"/>
          <w:sz w:val="18"/>
          <w:szCs w:val="18"/>
        </w:rPr>
        <w:t xml:space="preserve"> </w:t>
      </w:r>
    </w:p>
    <w:p w:rsidRPr="00A15092" w:rsidR="00E971BA" w:rsidP="006C52AE" w:rsidRDefault="00E971BA" w14:paraId="168540E0" w14:textId="77777777">
      <w:pPr>
        <w:spacing w:after="0" w:line="240" w:lineRule="auto"/>
        <w:rPr>
          <w:rFonts w:ascii="Verdana" w:hAnsi="Verdana"/>
          <w:sz w:val="18"/>
          <w:szCs w:val="18"/>
        </w:rPr>
      </w:pPr>
    </w:p>
    <w:p w:rsidRPr="00A15092" w:rsidR="000570E9" w:rsidP="006C52AE" w:rsidRDefault="00F4496F" w14:paraId="654C8922" w14:textId="5DC4C833">
      <w:pPr>
        <w:spacing w:after="0" w:line="240" w:lineRule="auto"/>
        <w:rPr>
          <w:rFonts w:ascii="Verdana" w:hAnsi="Verdana"/>
          <w:sz w:val="18"/>
          <w:szCs w:val="18"/>
        </w:rPr>
      </w:pPr>
      <w:r w:rsidRPr="00A15092">
        <w:rPr>
          <w:rFonts w:ascii="Verdana" w:hAnsi="Verdana"/>
          <w:sz w:val="18"/>
          <w:szCs w:val="18"/>
        </w:rPr>
        <w:t>Voor de begripsbepaling ‘e</w:t>
      </w:r>
      <w:r w:rsidRPr="00A15092" w:rsidR="000570E9">
        <w:rPr>
          <w:rFonts w:ascii="Verdana" w:hAnsi="Verdana"/>
          <w:sz w:val="18"/>
          <w:szCs w:val="18"/>
        </w:rPr>
        <w:t>xploitant van een industriële installatie</w:t>
      </w:r>
      <w:r w:rsidRPr="00A15092">
        <w:rPr>
          <w:rFonts w:ascii="Verdana" w:hAnsi="Verdana"/>
          <w:sz w:val="18"/>
          <w:szCs w:val="18"/>
        </w:rPr>
        <w:t>’ is aansluiting gezocht bij de vergunning van de industriële installatie. De exploitant staat vermeld op deze</w:t>
      </w:r>
      <w:r w:rsidRPr="00A15092" w:rsidR="000570E9">
        <w:rPr>
          <w:rFonts w:ascii="Verdana" w:hAnsi="Verdana"/>
          <w:sz w:val="18"/>
          <w:szCs w:val="18"/>
        </w:rPr>
        <w:t xml:space="preserve"> vergunni</w:t>
      </w:r>
      <w:r w:rsidRPr="00A15092">
        <w:rPr>
          <w:rFonts w:ascii="Verdana" w:hAnsi="Verdana"/>
          <w:sz w:val="18"/>
          <w:szCs w:val="18"/>
        </w:rPr>
        <w:t xml:space="preserve">ng. </w:t>
      </w:r>
      <w:r w:rsidRPr="00A15092" w:rsidR="0063654F">
        <w:rPr>
          <w:rFonts w:ascii="Verdana" w:hAnsi="Verdana"/>
          <w:sz w:val="18"/>
          <w:szCs w:val="18"/>
        </w:rPr>
        <w:t>Het kan gaan om een emissievergunning uit het EU ETS (artikel 16.5 van de Wm)</w:t>
      </w:r>
      <w:r w:rsidRPr="00A15092" w:rsidR="008E22EE">
        <w:rPr>
          <w:rFonts w:ascii="Verdana" w:hAnsi="Verdana"/>
          <w:sz w:val="18"/>
          <w:szCs w:val="18"/>
        </w:rPr>
        <w:t>, wat betekent dat de exploitant van de industriële installatie tevens een exploitant van een broeikasgasinstallatie kan zijn</w:t>
      </w:r>
      <w:r w:rsidRPr="00A15092" w:rsidR="003368A4">
        <w:rPr>
          <w:rFonts w:ascii="Verdana" w:hAnsi="Verdana"/>
          <w:sz w:val="18"/>
          <w:szCs w:val="18"/>
        </w:rPr>
        <w:t>.</w:t>
      </w:r>
      <w:r w:rsidRPr="00A15092" w:rsidR="0063654F">
        <w:rPr>
          <w:rFonts w:ascii="Verdana" w:hAnsi="Verdana"/>
          <w:sz w:val="18"/>
          <w:szCs w:val="18"/>
        </w:rPr>
        <w:t xml:space="preserve"> </w:t>
      </w:r>
      <w:r w:rsidRPr="00A15092" w:rsidR="003368A4">
        <w:rPr>
          <w:rFonts w:ascii="Verdana" w:hAnsi="Verdana"/>
          <w:sz w:val="18"/>
          <w:szCs w:val="18"/>
        </w:rPr>
        <w:t xml:space="preserve">Het kan ook gaan om een omgevingsvergunning </w:t>
      </w:r>
      <w:r w:rsidRPr="00A15092" w:rsidR="0063654F">
        <w:rPr>
          <w:rFonts w:ascii="Verdana" w:hAnsi="Verdana"/>
          <w:sz w:val="18"/>
          <w:szCs w:val="18"/>
        </w:rPr>
        <w:t xml:space="preserve">als </w:t>
      </w:r>
      <w:r w:rsidRPr="00A15092" w:rsidR="003368A4">
        <w:rPr>
          <w:rFonts w:ascii="Verdana" w:hAnsi="Verdana"/>
          <w:sz w:val="18"/>
          <w:szCs w:val="18"/>
        </w:rPr>
        <w:t>er geen</w:t>
      </w:r>
      <w:r w:rsidRPr="00A15092" w:rsidR="008E22EE">
        <w:rPr>
          <w:rFonts w:ascii="Verdana" w:hAnsi="Verdana"/>
          <w:sz w:val="18"/>
          <w:szCs w:val="18"/>
        </w:rPr>
        <w:t xml:space="preserve"> emissievergunning </w:t>
      </w:r>
      <w:r w:rsidR="00B365D9">
        <w:rPr>
          <w:rFonts w:ascii="Verdana" w:hAnsi="Verdana"/>
          <w:sz w:val="18"/>
          <w:szCs w:val="18"/>
        </w:rPr>
        <w:t>als bedoeld in</w:t>
      </w:r>
      <w:r w:rsidRPr="00A15092" w:rsidR="00B365D9">
        <w:rPr>
          <w:rFonts w:ascii="Verdana" w:hAnsi="Verdana"/>
          <w:sz w:val="18"/>
          <w:szCs w:val="18"/>
        </w:rPr>
        <w:t xml:space="preserve"> </w:t>
      </w:r>
      <w:r w:rsidRPr="00A15092" w:rsidR="008E22EE">
        <w:rPr>
          <w:rFonts w:ascii="Verdana" w:hAnsi="Verdana"/>
          <w:sz w:val="18"/>
          <w:szCs w:val="18"/>
        </w:rPr>
        <w:t>artikel 16.5 van de Wm</w:t>
      </w:r>
      <w:r w:rsidRPr="00A15092" w:rsidR="0063654F">
        <w:rPr>
          <w:rFonts w:ascii="Verdana" w:hAnsi="Verdana"/>
          <w:sz w:val="18"/>
          <w:szCs w:val="18"/>
        </w:rPr>
        <w:t xml:space="preserve"> is. </w:t>
      </w:r>
    </w:p>
    <w:p w:rsidRPr="00A15092" w:rsidR="000876F6" w:rsidP="006C52AE" w:rsidRDefault="000876F6" w14:paraId="07A0599F" w14:textId="77777777">
      <w:pPr>
        <w:spacing w:after="0" w:line="240" w:lineRule="auto"/>
        <w:rPr>
          <w:rFonts w:ascii="Verdana" w:hAnsi="Verdana"/>
          <w:sz w:val="18"/>
          <w:szCs w:val="18"/>
        </w:rPr>
      </w:pPr>
    </w:p>
    <w:p w:rsidRPr="00A15092" w:rsidR="004A5F83" w:rsidP="006C52AE" w:rsidRDefault="004A5F83" w14:paraId="7B77D8EE" w14:textId="77777777">
      <w:pPr>
        <w:spacing w:after="0" w:line="240" w:lineRule="auto"/>
        <w:rPr>
          <w:rFonts w:ascii="Verdana" w:hAnsi="Verdana"/>
          <w:i/>
          <w:iCs/>
          <w:sz w:val="18"/>
          <w:szCs w:val="18"/>
        </w:rPr>
      </w:pPr>
      <w:r w:rsidRPr="00A15092">
        <w:rPr>
          <w:rFonts w:ascii="Verdana" w:hAnsi="Verdana"/>
          <w:i/>
          <w:iCs/>
          <w:sz w:val="18"/>
          <w:szCs w:val="18"/>
        </w:rPr>
        <w:t>Niet-energetisch gebruik</w:t>
      </w:r>
    </w:p>
    <w:p w:rsidRPr="00A15092" w:rsidR="004A5F83" w:rsidP="006C52AE" w:rsidRDefault="004A5F83" w14:paraId="3FCA1866" w14:textId="61412EE8">
      <w:pPr>
        <w:spacing w:after="0" w:line="240" w:lineRule="auto"/>
        <w:rPr>
          <w:rFonts w:ascii="Verdana" w:hAnsi="Verdana"/>
          <w:sz w:val="18"/>
          <w:szCs w:val="18"/>
        </w:rPr>
      </w:pPr>
      <w:r w:rsidRPr="00A15092">
        <w:rPr>
          <w:rFonts w:ascii="Verdana" w:hAnsi="Verdana"/>
          <w:sz w:val="18"/>
          <w:szCs w:val="18"/>
        </w:rPr>
        <w:t xml:space="preserve">Voor de begripsomschrijving van </w:t>
      </w:r>
      <w:r w:rsidRPr="00A15092" w:rsidR="00F4496F">
        <w:rPr>
          <w:rFonts w:ascii="Verdana" w:hAnsi="Verdana"/>
          <w:sz w:val="18"/>
          <w:szCs w:val="18"/>
        </w:rPr>
        <w:t>‘</w:t>
      </w:r>
      <w:r w:rsidRPr="00A15092">
        <w:rPr>
          <w:rFonts w:ascii="Verdana" w:hAnsi="Verdana"/>
          <w:sz w:val="18"/>
          <w:szCs w:val="18"/>
        </w:rPr>
        <w:t>niet-energetisch gebruik</w:t>
      </w:r>
      <w:r w:rsidRPr="00A15092" w:rsidR="00F4496F">
        <w:rPr>
          <w:rFonts w:ascii="Verdana" w:hAnsi="Verdana"/>
          <w:sz w:val="18"/>
          <w:szCs w:val="18"/>
        </w:rPr>
        <w:t>’</w:t>
      </w:r>
      <w:r w:rsidRPr="00A15092">
        <w:rPr>
          <w:rFonts w:ascii="Verdana" w:hAnsi="Verdana"/>
          <w:sz w:val="18"/>
          <w:szCs w:val="18"/>
        </w:rPr>
        <w:t xml:space="preserve"> wordt verwezen naar artikel 2, onderdeel 18 ter, </w:t>
      </w:r>
      <w:r w:rsidRPr="00A15092" w:rsidR="00FC6A7F">
        <w:rPr>
          <w:rFonts w:ascii="Verdana" w:hAnsi="Verdana"/>
          <w:sz w:val="18"/>
          <w:szCs w:val="18"/>
        </w:rPr>
        <w:t>van de RED</w:t>
      </w:r>
      <w:r w:rsidRPr="00A15092">
        <w:rPr>
          <w:rFonts w:ascii="Verdana" w:hAnsi="Verdana"/>
          <w:sz w:val="18"/>
          <w:szCs w:val="18"/>
        </w:rPr>
        <w:t>. Het gaat om het gebruik van brandstoffen als grondstof in een industrieel proces, en niet voor het produceren van energie.</w:t>
      </w:r>
      <w:r w:rsidRPr="00A15092" w:rsidR="00F4496F">
        <w:rPr>
          <w:rFonts w:ascii="Verdana" w:hAnsi="Verdana"/>
          <w:sz w:val="18"/>
          <w:szCs w:val="18"/>
        </w:rPr>
        <w:t xml:space="preserve"> Ook deze begripsbepaling wordt in het wetsvoorstel niet als zodanig zelfstandig gehanteerd, maar altijd in combinatie met ‘eindenergieverbruik’. </w:t>
      </w:r>
      <w:r w:rsidRPr="00A15092" w:rsidR="005F7E08">
        <w:rPr>
          <w:rFonts w:ascii="Verdana" w:hAnsi="Verdana"/>
          <w:sz w:val="18"/>
          <w:szCs w:val="18"/>
        </w:rPr>
        <w:t xml:space="preserve">In de </w:t>
      </w:r>
      <w:r w:rsidRPr="00A15092" w:rsidR="005F7E08">
        <w:rPr>
          <w:rFonts w:ascii="Verdana" w:hAnsi="Verdana" w:eastAsia="Verdana" w:cs="Verdana"/>
          <w:sz w:val="18"/>
          <w:szCs w:val="18"/>
        </w:rPr>
        <w:t xml:space="preserve">begripsbepaling ‘waterstof bestemd voor eindenergieverbruik of niet-energetisch gebruik’ komt tot uitdrukking </w:t>
      </w:r>
      <w:r w:rsidRPr="00A15092" w:rsidR="00D17C5D">
        <w:rPr>
          <w:rFonts w:ascii="Verdana" w:hAnsi="Verdana" w:eastAsia="Verdana" w:cs="Verdana"/>
          <w:sz w:val="18"/>
          <w:szCs w:val="18"/>
        </w:rPr>
        <w:t xml:space="preserve">dat waterstof, daar waar het gaat om een door een exploitant van een industriële installatie ingezette hoeveelheid waterstof, </w:t>
      </w:r>
      <w:r w:rsidRPr="00A15092" w:rsidR="005F7E08">
        <w:rPr>
          <w:rFonts w:ascii="Verdana" w:hAnsi="Verdana" w:eastAsia="Verdana" w:cs="Verdana"/>
          <w:sz w:val="18"/>
          <w:szCs w:val="18"/>
        </w:rPr>
        <w:t>bestemd is voor eindenergieverbruik óf niet-energetisch gebruik</w:t>
      </w:r>
      <w:r w:rsidRPr="00A15092" w:rsidR="00681AB7">
        <w:rPr>
          <w:rFonts w:ascii="Verdana" w:hAnsi="Verdana" w:eastAsia="Verdana" w:cs="Verdana"/>
          <w:sz w:val="18"/>
          <w:szCs w:val="18"/>
        </w:rPr>
        <w:t xml:space="preserve">. Alleen bij gebruik van de term waterstof als breed begrip (“de waterstof in het algemeen”) kan sprake </w:t>
      </w:r>
      <w:r w:rsidRPr="00A15092" w:rsidR="005F7E08">
        <w:rPr>
          <w:rFonts w:ascii="Verdana" w:hAnsi="Verdana" w:eastAsia="Verdana" w:cs="Verdana"/>
          <w:sz w:val="18"/>
          <w:szCs w:val="18"/>
        </w:rPr>
        <w:t xml:space="preserve">zijn </w:t>
      </w:r>
      <w:r w:rsidRPr="00A15092" w:rsidR="00C91490">
        <w:rPr>
          <w:rFonts w:ascii="Verdana" w:hAnsi="Verdana" w:eastAsia="Verdana" w:cs="Verdana"/>
          <w:sz w:val="18"/>
          <w:szCs w:val="18"/>
        </w:rPr>
        <w:t xml:space="preserve">van </w:t>
      </w:r>
      <w:r w:rsidRPr="00A15092" w:rsidR="005F7E08">
        <w:rPr>
          <w:rFonts w:ascii="Verdana" w:hAnsi="Verdana" w:eastAsia="Verdana" w:cs="Verdana"/>
          <w:sz w:val="18"/>
          <w:szCs w:val="18"/>
        </w:rPr>
        <w:t xml:space="preserve">waterstof bestemd voor eindenergieverbruik én niet-energetisch gebruik. </w:t>
      </w:r>
    </w:p>
    <w:p w:rsidRPr="00A15092" w:rsidR="00E971BA" w:rsidP="006C52AE" w:rsidRDefault="00E971BA" w14:paraId="46C416A8" w14:textId="77777777">
      <w:pPr>
        <w:spacing w:after="0" w:line="240" w:lineRule="auto"/>
        <w:rPr>
          <w:rFonts w:ascii="Verdana" w:hAnsi="Verdana"/>
          <w:i/>
          <w:iCs/>
          <w:sz w:val="18"/>
          <w:szCs w:val="18"/>
        </w:rPr>
      </w:pPr>
    </w:p>
    <w:p w:rsidRPr="00A15092" w:rsidR="004A5F83" w:rsidP="006C52AE" w:rsidRDefault="004A5F83" w14:paraId="4716D74C" w14:textId="1703047E">
      <w:pPr>
        <w:spacing w:after="0" w:line="240" w:lineRule="auto"/>
        <w:rPr>
          <w:rFonts w:ascii="Verdana" w:hAnsi="Verdana"/>
          <w:i/>
          <w:iCs/>
          <w:sz w:val="18"/>
          <w:szCs w:val="18"/>
        </w:rPr>
      </w:pPr>
      <w:r w:rsidRPr="00A15092">
        <w:rPr>
          <w:rFonts w:ascii="Verdana" w:hAnsi="Verdana"/>
          <w:i/>
          <w:iCs/>
          <w:sz w:val="18"/>
          <w:szCs w:val="18"/>
        </w:rPr>
        <w:t>Vrijwillig systeem</w:t>
      </w:r>
      <w:r w:rsidRPr="00A15092" w:rsidR="006662A1">
        <w:rPr>
          <w:rFonts w:ascii="Verdana" w:hAnsi="Verdana"/>
          <w:i/>
          <w:iCs/>
          <w:sz w:val="18"/>
          <w:szCs w:val="18"/>
        </w:rPr>
        <w:t xml:space="preserve"> voor hernieuwbare </w:t>
      </w:r>
      <w:r w:rsidRPr="00A15092" w:rsidR="005874EC">
        <w:rPr>
          <w:rFonts w:ascii="Verdana" w:hAnsi="Verdana"/>
          <w:i/>
          <w:iCs/>
          <w:sz w:val="18"/>
          <w:szCs w:val="18"/>
        </w:rPr>
        <w:t>brandstoffen van niet-biolo</w:t>
      </w:r>
      <w:r w:rsidRPr="00A15092" w:rsidR="00FE4BAB">
        <w:rPr>
          <w:rFonts w:ascii="Verdana" w:hAnsi="Verdana"/>
          <w:i/>
          <w:iCs/>
          <w:sz w:val="18"/>
          <w:szCs w:val="18"/>
        </w:rPr>
        <w:t>gische oorsprong</w:t>
      </w:r>
    </w:p>
    <w:p w:rsidRPr="00A15092" w:rsidR="004A5F83" w:rsidP="00C76F38" w:rsidRDefault="004A5F83" w14:paraId="524E5B12" w14:textId="1A6758AA">
      <w:pPr>
        <w:spacing w:after="0" w:line="240" w:lineRule="auto"/>
        <w:rPr>
          <w:rFonts w:ascii="Verdana" w:hAnsi="Verdana"/>
          <w:sz w:val="18"/>
          <w:szCs w:val="18"/>
        </w:rPr>
      </w:pPr>
      <w:r w:rsidRPr="00A15092">
        <w:rPr>
          <w:rFonts w:ascii="Verdana" w:hAnsi="Verdana"/>
          <w:sz w:val="18"/>
          <w:szCs w:val="18"/>
        </w:rPr>
        <w:t xml:space="preserve">Door de Europese Commissie erkende vrijwillige internationale systemen hebben tot doel aan te tonen dat </w:t>
      </w:r>
      <w:r w:rsidRPr="00A15092" w:rsidR="00B9537D">
        <w:rPr>
          <w:rFonts w:ascii="Verdana" w:hAnsi="Verdana"/>
          <w:sz w:val="18"/>
          <w:szCs w:val="18"/>
        </w:rPr>
        <w:t>RFNBO’s</w:t>
      </w:r>
      <w:r w:rsidRPr="00A15092">
        <w:rPr>
          <w:rFonts w:ascii="Verdana" w:hAnsi="Verdana"/>
          <w:sz w:val="18"/>
          <w:szCs w:val="18"/>
        </w:rPr>
        <w:t xml:space="preserve"> </w:t>
      </w:r>
      <w:r w:rsidRPr="00A15092" w:rsidR="00C25BB0">
        <w:rPr>
          <w:rFonts w:ascii="Verdana" w:hAnsi="Verdana"/>
          <w:sz w:val="18"/>
          <w:szCs w:val="18"/>
        </w:rPr>
        <w:t xml:space="preserve">voldoen </w:t>
      </w:r>
      <w:r w:rsidRPr="00A15092">
        <w:rPr>
          <w:rFonts w:ascii="Verdana" w:hAnsi="Verdana"/>
          <w:sz w:val="18"/>
          <w:szCs w:val="18"/>
        </w:rPr>
        <w:t xml:space="preserve">aan de broeikasgasemissiereductiecriteria </w:t>
      </w:r>
      <w:r w:rsidRPr="00A15092" w:rsidR="00C25BB0">
        <w:rPr>
          <w:rFonts w:ascii="Verdana" w:hAnsi="Verdana"/>
          <w:sz w:val="18"/>
          <w:szCs w:val="18"/>
        </w:rPr>
        <w:t>in artikel</w:t>
      </w:r>
      <w:r w:rsidRPr="00A15092" w:rsidR="001961A8">
        <w:rPr>
          <w:rFonts w:ascii="Verdana" w:hAnsi="Verdana"/>
          <w:sz w:val="18"/>
          <w:szCs w:val="18"/>
        </w:rPr>
        <w:t xml:space="preserve"> 29 bis</w:t>
      </w:r>
      <w:r w:rsidRPr="00A15092" w:rsidR="00D620CC">
        <w:rPr>
          <w:rFonts w:ascii="Verdana" w:hAnsi="Verdana"/>
          <w:sz w:val="18"/>
          <w:szCs w:val="18"/>
        </w:rPr>
        <w:t xml:space="preserve">, eerste lid, </w:t>
      </w:r>
      <w:r w:rsidRPr="00A15092" w:rsidR="00FC6A7F">
        <w:rPr>
          <w:rFonts w:ascii="Verdana" w:hAnsi="Verdana"/>
          <w:sz w:val="18"/>
          <w:szCs w:val="18"/>
        </w:rPr>
        <w:t xml:space="preserve">van de RED </w:t>
      </w:r>
      <w:r w:rsidRPr="00A15092" w:rsidR="00B16EAB">
        <w:rPr>
          <w:rFonts w:ascii="Verdana" w:hAnsi="Verdana"/>
          <w:sz w:val="18"/>
          <w:szCs w:val="18"/>
        </w:rPr>
        <w:t xml:space="preserve">en dat de voor productie van de RFNBO’s </w:t>
      </w:r>
      <w:r w:rsidRPr="00A15092" w:rsidR="00D620CC">
        <w:rPr>
          <w:rFonts w:ascii="Verdana" w:hAnsi="Verdana"/>
          <w:sz w:val="18"/>
          <w:szCs w:val="18"/>
        </w:rPr>
        <w:t xml:space="preserve">gebruikte hernieuwbare elektriciteit voldoet aan de vereisten in artikel 27, zesde lid, </w:t>
      </w:r>
      <w:r w:rsidRPr="00A15092" w:rsidR="00FC6A7F">
        <w:rPr>
          <w:rFonts w:ascii="Verdana" w:hAnsi="Verdana"/>
          <w:sz w:val="18"/>
          <w:szCs w:val="18"/>
        </w:rPr>
        <w:t>van de RED</w:t>
      </w:r>
      <w:r w:rsidRPr="00A15092">
        <w:rPr>
          <w:rFonts w:ascii="Verdana" w:hAnsi="Verdana"/>
          <w:sz w:val="18"/>
          <w:szCs w:val="18"/>
        </w:rPr>
        <w:t xml:space="preserve">. Op grond van artikel 30, vierde lid, van de </w:t>
      </w:r>
      <w:r w:rsidRPr="00A15092" w:rsidR="00B445F0">
        <w:rPr>
          <w:rFonts w:ascii="Verdana" w:hAnsi="Verdana"/>
          <w:sz w:val="18"/>
          <w:szCs w:val="18"/>
        </w:rPr>
        <w:t xml:space="preserve">RED </w:t>
      </w:r>
      <w:r w:rsidRPr="00A15092">
        <w:rPr>
          <w:rFonts w:ascii="Verdana" w:hAnsi="Verdana"/>
          <w:sz w:val="18"/>
          <w:szCs w:val="18"/>
        </w:rPr>
        <w:t xml:space="preserve">kan de Europese Commissie vrijwillige systemen erkennen. Door de Europese Commissie </w:t>
      </w:r>
      <w:r w:rsidRPr="00A15092">
        <w:rPr>
          <w:rFonts w:ascii="Verdana" w:hAnsi="Verdana"/>
          <w:sz w:val="18"/>
          <w:szCs w:val="18"/>
        </w:rPr>
        <w:lastRenderedPageBreak/>
        <w:t xml:space="preserve">erkende vrijwillige systemen leveren op grond van artikel 30, negende lid, van de </w:t>
      </w:r>
      <w:r w:rsidRPr="00A15092" w:rsidR="00B445F0">
        <w:rPr>
          <w:rFonts w:ascii="Verdana" w:hAnsi="Verdana"/>
          <w:sz w:val="18"/>
          <w:szCs w:val="18"/>
        </w:rPr>
        <w:t xml:space="preserve">RED </w:t>
      </w:r>
      <w:r w:rsidRPr="00A15092">
        <w:rPr>
          <w:rFonts w:ascii="Verdana" w:hAnsi="Verdana"/>
          <w:sz w:val="18"/>
          <w:szCs w:val="18"/>
        </w:rPr>
        <w:t xml:space="preserve">afdoende bewijs voor het voldoen aan de broeikasgasemissiereductiecriteria </w:t>
      </w:r>
      <w:r w:rsidRPr="00A15092" w:rsidR="00BC1177">
        <w:rPr>
          <w:rFonts w:ascii="Verdana" w:hAnsi="Verdana"/>
          <w:sz w:val="18"/>
          <w:szCs w:val="18"/>
        </w:rPr>
        <w:t xml:space="preserve">en </w:t>
      </w:r>
      <w:r w:rsidRPr="00A15092" w:rsidR="001850DE">
        <w:rPr>
          <w:rFonts w:ascii="Verdana" w:hAnsi="Verdana"/>
          <w:sz w:val="18"/>
          <w:szCs w:val="18"/>
        </w:rPr>
        <w:t xml:space="preserve">aan </w:t>
      </w:r>
      <w:r w:rsidRPr="00A15092" w:rsidR="00BC1177">
        <w:rPr>
          <w:rFonts w:ascii="Verdana" w:hAnsi="Verdana"/>
          <w:sz w:val="18"/>
          <w:szCs w:val="18"/>
        </w:rPr>
        <w:t>de vereiste</w:t>
      </w:r>
      <w:r w:rsidRPr="00A15092" w:rsidR="0053400E">
        <w:rPr>
          <w:rFonts w:ascii="Verdana" w:hAnsi="Verdana"/>
          <w:sz w:val="18"/>
          <w:szCs w:val="18"/>
        </w:rPr>
        <w:t>n</w:t>
      </w:r>
      <w:r w:rsidRPr="00A15092" w:rsidR="00BC1177">
        <w:rPr>
          <w:rFonts w:ascii="Verdana" w:hAnsi="Verdana"/>
          <w:sz w:val="18"/>
          <w:szCs w:val="18"/>
        </w:rPr>
        <w:t xml:space="preserve"> </w:t>
      </w:r>
      <w:r w:rsidRPr="00A15092" w:rsidR="0053400E">
        <w:rPr>
          <w:rFonts w:ascii="Verdana" w:hAnsi="Verdana"/>
          <w:sz w:val="18"/>
          <w:szCs w:val="18"/>
        </w:rPr>
        <w:t xml:space="preserve">gesteld </w:t>
      </w:r>
      <w:r w:rsidRPr="00A15092" w:rsidR="00BC1177">
        <w:rPr>
          <w:rFonts w:ascii="Verdana" w:hAnsi="Verdana"/>
          <w:sz w:val="18"/>
          <w:szCs w:val="18"/>
        </w:rPr>
        <w:t xml:space="preserve">aan het gebruik van hernieuwbare elektriciteit </w:t>
      </w:r>
      <w:r w:rsidRPr="00A15092">
        <w:rPr>
          <w:rFonts w:ascii="Verdana" w:hAnsi="Verdana"/>
          <w:sz w:val="18"/>
          <w:szCs w:val="18"/>
        </w:rPr>
        <w:t>van die richtlijn; aanvullende informatie is dan niet nodig.</w:t>
      </w:r>
      <w:r w:rsidRPr="00A15092" w:rsidR="00F0693B">
        <w:rPr>
          <w:rFonts w:ascii="Verdana" w:hAnsi="Verdana"/>
          <w:sz w:val="18"/>
          <w:szCs w:val="18"/>
        </w:rPr>
        <w:t xml:space="preserve"> Door de Europese Commissie erkende vrijwillige systemen</w:t>
      </w:r>
      <w:r w:rsidRPr="00A15092" w:rsidR="001B507E">
        <w:rPr>
          <w:rFonts w:ascii="Verdana" w:hAnsi="Verdana"/>
          <w:sz w:val="18"/>
          <w:szCs w:val="18"/>
        </w:rPr>
        <w:t xml:space="preserve"> leveren ook voldoende bewijs dat is voldaan </w:t>
      </w:r>
      <w:r w:rsidRPr="00A15092" w:rsidR="0097392F">
        <w:rPr>
          <w:rFonts w:ascii="Verdana" w:hAnsi="Verdana"/>
          <w:sz w:val="18"/>
          <w:szCs w:val="18"/>
        </w:rPr>
        <w:t xml:space="preserve">aan </w:t>
      </w:r>
      <w:r w:rsidRPr="00A15092" w:rsidR="00B842B2">
        <w:rPr>
          <w:rFonts w:ascii="Verdana" w:hAnsi="Verdana"/>
          <w:sz w:val="18"/>
          <w:szCs w:val="18"/>
        </w:rPr>
        <w:t xml:space="preserve">nadere </w:t>
      </w:r>
      <w:r w:rsidRPr="00A15092" w:rsidR="0097392F">
        <w:rPr>
          <w:rFonts w:ascii="Verdana" w:hAnsi="Verdana"/>
          <w:sz w:val="18"/>
          <w:szCs w:val="18"/>
        </w:rPr>
        <w:t xml:space="preserve">vereisten die op grond van verordeningen </w:t>
      </w:r>
      <w:r w:rsidRPr="00A15092" w:rsidR="001E5BBF">
        <w:rPr>
          <w:rFonts w:ascii="Verdana" w:hAnsi="Verdana"/>
          <w:sz w:val="18"/>
          <w:szCs w:val="18"/>
        </w:rPr>
        <w:t>op basis</w:t>
      </w:r>
      <w:r w:rsidRPr="00A15092" w:rsidR="0097392F">
        <w:rPr>
          <w:rFonts w:ascii="Verdana" w:hAnsi="Verdana"/>
          <w:sz w:val="18"/>
          <w:szCs w:val="18"/>
        </w:rPr>
        <w:t xml:space="preserve"> de RED III </w:t>
      </w:r>
      <w:r w:rsidRPr="00A15092" w:rsidR="00965A5A">
        <w:rPr>
          <w:rFonts w:ascii="Verdana" w:hAnsi="Verdana"/>
          <w:sz w:val="18"/>
          <w:szCs w:val="18"/>
        </w:rPr>
        <w:t>zijn gesteld aan het bepalen van de b</w:t>
      </w:r>
      <w:r w:rsidRPr="00A15092" w:rsidR="001E5BBF">
        <w:rPr>
          <w:rFonts w:ascii="Verdana" w:hAnsi="Verdana"/>
          <w:sz w:val="18"/>
          <w:szCs w:val="18"/>
        </w:rPr>
        <w:t>roeikasgasemissiereductie</w:t>
      </w:r>
      <w:r w:rsidRPr="00A15092" w:rsidR="00D35399">
        <w:rPr>
          <w:rFonts w:ascii="Verdana" w:hAnsi="Verdana"/>
          <w:sz w:val="18"/>
          <w:szCs w:val="18"/>
        </w:rPr>
        <w:t xml:space="preserve">, aan de voor RFNBO productie gebruikte hernieuwbare elektriciteit, en aan het doorgeven van deze informatie </w:t>
      </w:r>
      <w:r w:rsidRPr="00A15092" w:rsidR="00407A27">
        <w:rPr>
          <w:rFonts w:ascii="Verdana" w:hAnsi="Verdana"/>
          <w:sz w:val="18"/>
          <w:szCs w:val="18"/>
        </w:rPr>
        <w:t xml:space="preserve">door de handelsketen. Deze nadere vereisten zijn opgenomen in </w:t>
      </w:r>
      <w:r w:rsidRPr="00A15092" w:rsidR="001F1E8D">
        <w:rPr>
          <w:rFonts w:ascii="Verdana" w:hAnsi="Verdana"/>
          <w:sz w:val="18"/>
          <w:szCs w:val="18"/>
        </w:rPr>
        <w:t>Uitvoerings</w:t>
      </w:r>
      <w:r w:rsidRPr="00A15092" w:rsidR="00407A27">
        <w:rPr>
          <w:rFonts w:ascii="Verdana" w:hAnsi="Verdana"/>
          <w:sz w:val="18"/>
          <w:szCs w:val="18"/>
        </w:rPr>
        <w:t>verordening (EU) 2022/996</w:t>
      </w:r>
      <w:r w:rsidRPr="00A15092" w:rsidR="001F1E8D">
        <w:rPr>
          <w:rFonts w:ascii="Verdana" w:hAnsi="Verdana"/>
          <w:sz w:val="18"/>
          <w:szCs w:val="18"/>
        </w:rPr>
        <w:t xml:space="preserve"> </w:t>
      </w:r>
      <w:r w:rsidRPr="00A15092" w:rsidR="00246487">
        <w:rPr>
          <w:rFonts w:ascii="Verdana" w:hAnsi="Verdana"/>
          <w:sz w:val="18"/>
          <w:szCs w:val="18"/>
        </w:rPr>
        <w:t>(zie o.a. artikelen 4, 7, 10, 14, 17, 18, 19, 20 en 22)</w:t>
      </w:r>
      <w:r w:rsidRPr="00A15092" w:rsidR="00812985">
        <w:rPr>
          <w:rFonts w:ascii="Verdana" w:hAnsi="Verdana"/>
          <w:sz w:val="18"/>
          <w:szCs w:val="18"/>
        </w:rPr>
        <w:t xml:space="preserve"> die zien op vrijwillige systemen en regels en vereisten voor marktdeelnemers</w:t>
      </w:r>
      <w:r w:rsidRPr="00A15092" w:rsidR="00812985">
        <w:rPr>
          <w:rStyle w:val="Voetnootmarkering"/>
          <w:rFonts w:ascii="Verdana" w:hAnsi="Verdana"/>
          <w:sz w:val="18"/>
          <w:szCs w:val="18"/>
        </w:rPr>
        <w:footnoteReference w:id="100"/>
      </w:r>
      <w:r w:rsidRPr="00A15092" w:rsidR="00246487">
        <w:rPr>
          <w:rFonts w:ascii="Verdana" w:hAnsi="Verdana"/>
          <w:i/>
          <w:iCs/>
          <w:sz w:val="18"/>
          <w:szCs w:val="18"/>
        </w:rPr>
        <w:t xml:space="preserve"> </w:t>
      </w:r>
      <w:r w:rsidRPr="00A15092" w:rsidR="001F1E8D">
        <w:rPr>
          <w:rFonts w:ascii="Verdana" w:hAnsi="Verdana"/>
          <w:sz w:val="18"/>
          <w:szCs w:val="18"/>
        </w:rPr>
        <w:t>en in de gedelegeerde verordeningen</w:t>
      </w:r>
      <w:r w:rsidRPr="00A15092" w:rsidR="00CF2CA0">
        <w:rPr>
          <w:rFonts w:ascii="Verdana" w:hAnsi="Verdana"/>
          <w:sz w:val="18"/>
          <w:szCs w:val="18"/>
        </w:rPr>
        <w:t>.</w:t>
      </w:r>
      <w:r w:rsidRPr="00A15092" w:rsidR="00246487">
        <w:rPr>
          <w:rFonts w:ascii="Verdana" w:hAnsi="Verdana"/>
          <w:sz w:val="18"/>
          <w:szCs w:val="18"/>
        </w:rPr>
        <w:t xml:space="preserve"> </w:t>
      </w:r>
      <w:r w:rsidRPr="00A15092" w:rsidR="00B477EC">
        <w:rPr>
          <w:rFonts w:ascii="Verdana" w:hAnsi="Verdana"/>
          <w:sz w:val="18"/>
          <w:szCs w:val="18"/>
        </w:rPr>
        <w:t xml:space="preserve">Zoals in paragraaf 7.4 </w:t>
      </w:r>
      <w:r w:rsidRPr="00A15092" w:rsidR="00351060">
        <w:rPr>
          <w:rFonts w:ascii="Verdana" w:hAnsi="Verdana"/>
          <w:sz w:val="18"/>
          <w:szCs w:val="18"/>
        </w:rPr>
        <w:t>(</w:t>
      </w:r>
      <w:r w:rsidRPr="00A15092" w:rsidR="001566B1">
        <w:rPr>
          <w:rFonts w:ascii="Verdana" w:hAnsi="Verdana"/>
          <w:i/>
          <w:iCs/>
          <w:sz w:val="18"/>
          <w:szCs w:val="18"/>
        </w:rPr>
        <w:t xml:space="preserve">Toezicht door certificering en audits en toezicht door de </w:t>
      </w:r>
      <w:proofErr w:type="spellStart"/>
      <w:r w:rsidRPr="00A15092" w:rsidR="001566B1">
        <w:rPr>
          <w:rFonts w:ascii="Verdana" w:hAnsi="Verdana"/>
          <w:i/>
          <w:iCs/>
          <w:sz w:val="18"/>
          <w:szCs w:val="18"/>
        </w:rPr>
        <w:t>NEa</w:t>
      </w:r>
      <w:proofErr w:type="spellEnd"/>
      <w:r w:rsidRPr="00A15092" w:rsidR="00C55480">
        <w:rPr>
          <w:rFonts w:ascii="Verdana" w:hAnsi="Verdana"/>
          <w:i/>
          <w:iCs/>
          <w:sz w:val="18"/>
          <w:szCs w:val="18"/>
        </w:rPr>
        <w:t xml:space="preserve"> op </w:t>
      </w:r>
      <w:proofErr w:type="spellStart"/>
      <w:r w:rsidRPr="00A15092" w:rsidR="00C55480">
        <w:rPr>
          <w:rFonts w:ascii="Verdana" w:hAnsi="Verdana"/>
          <w:i/>
          <w:iCs/>
          <w:sz w:val="18"/>
          <w:szCs w:val="18"/>
        </w:rPr>
        <w:t>CBI’s</w:t>
      </w:r>
      <w:proofErr w:type="spellEnd"/>
      <w:r w:rsidRPr="00A15092" w:rsidR="00351060">
        <w:rPr>
          <w:rFonts w:ascii="Verdana" w:hAnsi="Verdana"/>
          <w:sz w:val="18"/>
          <w:szCs w:val="18"/>
        </w:rPr>
        <w:t xml:space="preserve">) van het algemene deel van deze memorie van toelichting </w:t>
      </w:r>
      <w:r w:rsidRPr="00A15092" w:rsidR="00B477EC">
        <w:rPr>
          <w:rFonts w:ascii="Verdana" w:hAnsi="Verdana"/>
          <w:sz w:val="18"/>
          <w:szCs w:val="18"/>
        </w:rPr>
        <w:t>is toegelicht, is de vertaling van de Engelse term ‘</w:t>
      </w:r>
      <w:proofErr w:type="spellStart"/>
      <w:r w:rsidRPr="00A15092" w:rsidR="00D54450">
        <w:rPr>
          <w:rFonts w:ascii="Verdana" w:hAnsi="Verdana"/>
          <w:sz w:val="18"/>
          <w:szCs w:val="18"/>
        </w:rPr>
        <w:t>voluntary</w:t>
      </w:r>
      <w:proofErr w:type="spellEnd"/>
      <w:r w:rsidRPr="00A15092" w:rsidR="00D54450">
        <w:rPr>
          <w:rFonts w:ascii="Verdana" w:hAnsi="Verdana"/>
          <w:sz w:val="18"/>
          <w:szCs w:val="18"/>
        </w:rPr>
        <w:t xml:space="preserve"> </w:t>
      </w:r>
      <w:proofErr w:type="spellStart"/>
      <w:r w:rsidRPr="00A15092" w:rsidR="00B477EC">
        <w:rPr>
          <w:rFonts w:ascii="Verdana" w:hAnsi="Verdana"/>
          <w:sz w:val="18"/>
          <w:szCs w:val="18"/>
        </w:rPr>
        <w:t>scheme</w:t>
      </w:r>
      <w:proofErr w:type="spellEnd"/>
      <w:r w:rsidRPr="00A15092" w:rsidR="00B477EC">
        <w:rPr>
          <w:rFonts w:ascii="Verdana" w:hAnsi="Verdana"/>
          <w:sz w:val="18"/>
          <w:szCs w:val="18"/>
        </w:rPr>
        <w:t>’ naar het Nederlands ‘</w:t>
      </w:r>
      <w:r w:rsidRPr="00A15092" w:rsidR="0063654F">
        <w:rPr>
          <w:rFonts w:ascii="Verdana" w:hAnsi="Verdana"/>
          <w:sz w:val="18"/>
          <w:szCs w:val="18"/>
        </w:rPr>
        <w:t xml:space="preserve">vrijwillig </w:t>
      </w:r>
      <w:r w:rsidRPr="00A15092" w:rsidR="00B477EC">
        <w:rPr>
          <w:rFonts w:ascii="Verdana" w:hAnsi="Verdana"/>
          <w:sz w:val="18"/>
          <w:szCs w:val="18"/>
        </w:rPr>
        <w:t>systeem’ geworden. Daar sluit deze begripsbepaling bij aan.</w:t>
      </w:r>
      <w:r w:rsidRPr="00A15092" w:rsidR="00642BAE">
        <w:rPr>
          <w:rFonts w:ascii="Verdana" w:hAnsi="Verdana"/>
          <w:sz w:val="18"/>
          <w:szCs w:val="18"/>
        </w:rPr>
        <w:t xml:space="preserve"> Het gaat hierbij om een vrijwillig systeem voor hernieuwbare </w:t>
      </w:r>
      <w:r w:rsidRPr="00A15092" w:rsidR="001E5C13">
        <w:rPr>
          <w:rFonts w:ascii="Verdana" w:hAnsi="Verdana"/>
          <w:sz w:val="18"/>
          <w:szCs w:val="18"/>
        </w:rPr>
        <w:t>brandstoffen van niet-biologische oorsprong</w:t>
      </w:r>
      <w:r w:rsidRPr="00A15092" w:rsidR="00642BAE">
        <w:rPr>
          <w:rFonts w:ascii="Verdana" w:hAnsi="Verdana"/>
          <w:sz w:val="18"/>
          <w:szCs w:val="18"/>
        </w:rPr>
        <w:t xml:space="preserve">, om deze te onderscheiden van </w:t>
      </w:r>
      <w:r w:rsidRPr="00A15092" w:rsidR="002B2388">
        <w:rPr>
          <w:rFonts w:ascii="Verdana" w:hAnsi="Verdana"/>
          <w:sz w:val="18"/>
          <w:szCs w:val="18"/>
        </w:rPr>
        <w:t>een</w:t>
      </w:r>
      <w:r w:rsidRPr="00A15092" w:rsidR="00642BAE">
        <w:rPr>
          <w:rFonts w:ascii="Verdana" w:hAnsi="Verdana"/>
          <w:sz w:val="18"/>
          <w:szCs w:val="18"/>
        </w:rPr>
        <w:t xml:space="preserve"> vrijwillig systeem v</w:t>
      </w:r>
      <w:r w:rsidRPr="00A15092" w:rsidR="004B77E0">
        <w:rPr>
          <w:rFonts w:ascii="Verdana" w:hAnsi="Verdana"/>
          <w:sz w:val="18"/>
          <w:szCs w:val="18"/>
        </w:rPr>
        <w:t>oor</w:t>
      </w:r>
      <w:r w:rsidRPr="00A15092" w:rsidR="00642BAE">
        <w:rPr>
          <w:rFonts w:ascii="Verdana" w:hAnsi="Verdana"/>
          <w:sz w:val="18"/>
          <w:szCs w:val="18"/>
        </w:rPr>
        <w:t xml:space="preserve"> koolstofarme waterstof.</w:t>
      </w:r>
    </w:p>
    <w:p w:rsidRPr="00A15092" w:rsidR="004A5F83" w:rsidP="006C52AE" w:rsidRDefault="004A5F83" w14:paraId="2308A0ED" w14:textId="77777777">
      <w:pPr>
        <w:spacing w:after="0" w:line="240" w:lineRule="auto"/>
        <w:rPr>
          <w:rFonts w:ascii="Verdana" w:hAnsi="Verdana"/>
          <w:sz w:val="18"/>
          <w:szCs w:val="18"/>
        </w:rPr>
      </w:pPr>
    </w:p>
    <w:p w:rsidRPr="00A15092" w:rsidR="004A5F83" w:rsidP="006C52AE" w:rsidRDefault="004A5F83" w14:paraId="1D126058" w14:textId="134B25CB">
      <w:pPr>
        <w:spacing w:after="0" w:line="240" w:lineRule="auto"/>
        <w:rPr>
          <w:rFonts w:ascii="Verdana" w:hAnsi="Verdana"/>
          <w:sz w:val="18"/>
          <w:szCs w:val="18"/>
        </w:rPr>
      </w:pPr>
      <w:r w:rsidRPr="00A15092">
        <w:rPr>
          <w:rFonts w:ascii="Verdana" w:hAnsi="Verdana"/>
          <w:i/>
          <w:iCs/>
          <w:sz w:val="18"/>
          <w:szCs w:val="18"/>
        </w:rPr>
        <w:t>Artikel 9.10.1.2</w:t>
      </w:r>
    </w:p>
    <w:p w:rsidRPr="00A15092" w:rsidR="00E971BA" w:rsidP="006C52AE" w:rsidRDefault="00E971BA" w14:paraId="3C94FCCC" w14:textId="77777777">
      <w:pPr>
        <w:spacing w:after="0" w:line="240" w:lineRule="auto"/>
        <w:rPr>
          <w:rFonts w:ascii="Verdana" w:hAnsi="Verdana"/>
          <w:sz w:val="18"/>
          <w:szCs w:val="18"/>
        </w:rPr>
      </w:pPr>
    </w:p>
    <w:p w:rsidRPr="00A15092" w:rsidR="004A5F83" w:rsidP="006C52AE" w:rsidRDefault="004A5F83" w14:paraId="6506C4F1" w14:textId="0368CE88">
      <w:pPr>
        <w:spacing w:after="0" w:line="240" w:lineRule="auto"/>
        <w:rPr>
          <w:rFonts w:ascii="Verdana" w:hAnsi="Verdana"/>
          <w:sz w:val="18"/>
          <w:szCs w:val="18"/>
        </w:rPr>
      </w:pPr>
      <w:r w:rsidRPr="00A15092">
        <w:rPr>
          <w:rFonts w:ascii="Verdana" w:hAnsi="Verdana"/>
          <w:sz w:val="18"/>
          <w:szCs w:val="18"/>
        </w:rPr>
        <w:t xml:space="preserve">In de </w:t>
      </w:r>
      <w:r w:rsidRPr="00A15092" w:rsidR="00B445F0">
        <w:rPr>
          <w:rFonts w:ascii="Verdana" w:hAnsi="Verdana"/>
          <w:sz w:val="18"/>
          <w:szCs w:val="18"/>
        </w:rPr>
        <w:t>RED II</w:t>
      </w:r>
      <w:r w:rsidRPr="00A15092">
        <w:rPr>
          <w:rFonts w:ascii="Verdana" w:hAnsi="Verdana"/>
          <w:sz w:val="18"/>
          <w:szCs w:val="18"/>
        </w:rPr>
        <w:t xml:space="preserve"> was voorzien in het voornemen van de Europese Commissie </w:t>
      </w:r>
      <w:r w:rsidRPr="00A15092" w:rsidR="00316161">
        <w:rPr>
          <w:rFonts w:ascii="Verdana" w:hAnsi="Verdana"/>
          <w:sz w:val="18"/>
          <w:szCs w:val="18"/>
        </w:rPr>
        <w:t xml:space="preserve">tot </w:t>
      </w:r>
      <w:r w:rsidRPr="00A15092">
        <w:rPr>
          <w:rFonts w:ascii="Verdana" w:hAnsi="Verdana"/>
          <w:sz w:val="18"/>
          <w:szCs w:val="18"/>
        </w:rPr>
        <w:t xml:space="preserve">het opzetten van een Uniedatabank om vloeibare en gasvormige vervoerbrandstoffen te kunnen volgen ten behoeve van het bewaken van de verschillende doelstellingen van de </w:t>
      </w:r>
      <w:r w:rsidRPr="00A15092" w:rsidR="004829C6">
        <w:rPr>
          <w:rFonts w:ascii="Verdana" w:hAnsi="Verdana"/>
          <w:sz w:val="18"/>
          <w:szCs w:val="18"/>
        </w:rPr>
        <w:t>RED</w:t>
      </w:r>
      <w:r w:rsidRPr="00A15092">
        <w:rPr>
          <w:rFonts w:ascii="Verdana" w:hAnsi="Verdana"/>
          <w:sz w:val="18"/>
          <w:szCs w:val="18"/>
        </w:rPr>
        <w:t xml:space="preserve">. </w:t>
      </w:r>
      <w:r w:rsidRPr="00A15092" w:rsidR="00B477EC">
        <w:rPr>
          <w:rFonts w:ascii="Verdana" w:hAnsi="Verdana"/>
          <w:sz w:val="18"/>
          <w:szCs w:val="18"/>
        </w:rPr>
        <w:t>Door</w:t>
      </w:r>
      <w:r w:rsidRPr="00A15092">
        <w:rPr>
          <w:rFonts w:ascii="Verdana" w:hAnsi="Verdana"/>
          <w:sz w:val="18"/>
          <w:szCs w:val="18"/>
        </w:rPr>
        <w:t xml:space="preserve"> </w:t>
      </w:r>
      <w:r w:rsidR="00B445F0">
        <w:rPr>
          <w:rFonts w:ascii="Verdana" w:hAnsi="Verdana"/>
          <w:sz w:val="18"/>
          <w:szCs w:val="18"/>
        </w:rPr>
        <w:t xml:space="preserve">de </w:t>
      </w:r>
      <w:r w:rsidRPr="00A15092">
        <w:rPr>
          <w:rFonts w:ascii="Verdana" w:hAnsi="Verdana"/>
          <w:sz w:val="18"/>
          <w:szCs w:val="18"/>
        </w:rPr>
        <w:t>RED</w:t>
      </w:r>
      <w:r w:rsidRPr="00A15092" w:rsidR="00B477EC">
        <w:rPr>
          <w:rFonts w:ascii="Verdana" w:hAnsi="Verdana"/>
          <w:sz w:val="18"/>
          <w:szCs w:val="18"/>
        </w:rPr>
        <w:t xml:space="preserve"> </w:t>
      </w:r>
      <w:r w:rsidRPr="00A15092">
        <w:rPr>
          <w:rFonts w:ascii="Verdana" w:hAnsi="Verdana"/>
          <w:sz w:val="18"/>
          <w:szCs w:val="18"/>
        </w:rPr>
        <w:t xml:space="preserve">III is het toepassingsgebied van de </w:t>
      </w:r>
      <w:r w:rsidRPr="00A15092" w:rsidR="00316161">
        <w:rPr>
          <w:rFonts w:ascii="Verdana" w:hAnsi="Verdana"/>
          <w:sz w:val="18"/>
          <w:szCs w:val="18"/>
        </w:rPr>
        <w:t>Unie</w:t>
      </w:r>
      <w:r w:rsidRPr="00A15092">
        <w:rPr>
          <w:rFonts w:ascii="Verdana" w:hAnsi="Verdana"/>
          <w:sz w:val="18"/>
          <w:szCs w:val="18"/>
        </w:rPr>
        <w:t xml:space="preserve">databank uitgebreid van vervoer naar alle andere </w:t>
      </w:r>
      <w:proofErr w:type="spellStart"/>
      <w:r w:rsidRPr="00A15092">
        <w:rPr>
          <w:rFonts w:ascii="Verdana" w:hAnsi="Verdana"/>
          <w:sz w:val="18"/>
          <w:szCs w:val="18"/>
        </w:rPr>
        <w:t>eindgebruiksectoren</w:t>
      </w:r>
      <w:proofErr w:type="spellEnd"/>
      <w:r w:rsidRPr="00A15092">
        <w:rPr>
          <w:rFonts w:ascii="Verdana" w:hAnsi="Verdana"/>
          <w:sz w:val="18"/>
          <w:szCs w:val="18"/>
        </w:rPr>
        <w:t xml:space="preserve"> waarin vloeibare en gasvormige hernieuwbare brandstoffen en brandstoffen op basis van hergebruikte koolstof worden </w:t>
      </w:r>
      <w:r w:rsidRPr="00A15092" w:rsidR="5AE80DA5">
        <w:rPr>
          <w:rFonts w:ascii="Verdana" w:hAnsi="Verdana"/>
          <w:sz w:val="18"/>
          <w:szCs w:val="18"/>
        </w:rPr>
        <w:t>ge</w:t>
      </w:r>
      <w:r w:rsidRPr="00A15092">
        <w:rPr>
          <w:rFonts w:ascii="Verdana" w:hAnsi="Verdana"/>
          <w:sz w:val="18"/>
          <w:szCs w:val="18"/>
        </w:rPr>
        <w:t>bruikt. In het nieuwe artikel 31 bis van</w:t>
      </w:r>
      <w:r w:rsidRPr="0E88EC09">
        <w:rPr>
          <w:rFonts w:ascii="Verdana" w:hAnsi="Verdana"/>
          <w:sz w:val="18"/>
          <w:szCs w:val="18"/>
        </w:rPr>
        <w:t xml:space="preserve"> de</w:t>
      </w:r>
      <w:r w:rsidRPr="00A15092">
        <w:rPr>
          <w:rFonts w:ascii="Verdana" w:hAnsi="Verdana"/>
          <w:sz w:val="18"/>
          <w:szCs w:val="18"/>
        </w:rPr>
        <w:t xml:space="preserve"> </w:t>
      </w:r>
      <w:r w:rsidRPr="00A15092" w:rsidR="00B445F0">
        <w:rPr>
          <w:rFonts w:ascii="Verdana" w:hAnsi="Verdana"/>
          <w:sz w:val="18"/>
          <w:szCs w:val="18"/>
        </w:rPr>
        <w:t xml:space="preserve">RED </w:t>
      </w:r>
      <w:r w:rsidRPr="00A15092">
        <w:rPr>
          <w:rFonts w:ascii="Verdana" w:hAnsi="Verdana"/>
          <w:sz w:val="18"/>
          <w:szCs w:val="18"/>
        </w:rPr>
        <w:t xml:space="preserve">wordt van de lidstaten </w:t>
      </w:r>
      <w:r w:rsidRPr="00A15092" w:rsidR="00643419">
        <w:rPr>
          <w:rFonts w:ascii="Verdana" w:hAnsi="Verdana"/>
          <w:sz w:val="18"/>
          <w:szCs w:val="18"/>
        </w:rPr>
        <w:t xml:space="preserve">verlangd </w:t>
      </w:r>
      <w:r w:rsidRPr="00A15092">
        <w:rPr>
          <w:rFonts w:ascii="Verdana" w:hAnsi="Verdana"/>
          <w:sz w:val="18"/>
          <w:szCs w:val="18"/>
        </w:rPr>
        <w:t>dat zij eisen dat de betrokken marktdeelnemers tijdig accurate informatie in die Uniedatabank invoeren over onder meer de verrichte transacties van vloeibare en gasvormige hernieuwbare brandstoffen en de duurzaamheidskenmerken van de brandstoffen waarop die transacties betrekking hebben, met inbegrip van hun broeikasgasemissies gedurende de levenscyclus van hun plaats van productie tot het moment waarop ze in de Unie in de handel worden gebracht.</w:t>
      </w:r>
    </w:p>
    <w:p w:rsidRPr="00A15092" w:rsidR="00E971BA" w:rsidP="006C52AE" w:rsidRDefault="00E971BA" w14:paraId="289D3748" w14:textId="77777777">
      <w:pPr>
        <w:spacing w:after="0" w:line="240" w:lineRule="auto"/>
        <w:rPr>
          <w:rFonts w:ascii="Verdana" w:hAnsi="Verdana"/>
          <w:sz w:val="18"/>
          <w:szCs w:val="18"/>
        </w:rPr>
      </w:pPr>
    </w:p>
    <w:p w:rsidRPr="00A15092" w:rsidR="004A5F83" w:rsidP="006C52AE" w:rsidRDefault="004A5F83" w14:paraId="4FBE3B80" w14:textId="66C7F1D9">
      <w:pPr>
        <w:spacing w:after="0" w:line="240" w:lineRule="auto"/>
        <w:rPr>
          <w:rFonts w:ascii="Verdana" w:hAnsi="Verdana"/>
          <w:color w:val="FF0000"/>
          <w:sz w:val="18"/>
          <w:szCs w:val="18"/>
        </w:rPr>
      </w:pPr>
      <w:r w:rsidRPr="00A15092">
        <w:rPr>
          <w:rFonts w:ascii="Verdana" w:hAnsi="Verdana"/>
          <w:sz w:val="18"/>
          <w:szCs w:val="18"/>
        </w:rPr>
        <w:t xml:space="preserve">In het voorgestelde artikel 9.10.1.2 wordt een delegatiebepaling opgenomen voor het stellen van regels met betrekking tot het invoeren </w:t>
      </w:r>
      <w:r w:rsidRPr="00A15092" w:rsidR="003E577A">
        <w:rPr>
          <w:rFonts w:ascii="Verdana" w:hAnsi="Verdana"/>
          <w:sz w:val="18"/>
          <w:szCs w:val="18"/>
        </w:rPr>
        <w:t xml:space="preserve">en het gebruik </w:t>
      </w:r>
      <w:r w:rsidRPr="00A15092">
        <w:rPr>
          <w:rFonts w:ascii="Verdana" w:hAnsi="Verdana"/>
          <w:sz w:val="18"/>
          <w:szCs w:val="18"/>
        </w:rPr>
        <w:t xml:space="preserve">van de verlangde informatie. Deze regels adresseren naast de inboekers </w:t>
      </w:r>
      <w:r w:rsidRPr="00A15092" w:rsidR="001A413F">
        <w:rPr>
          <w:rFonts w:ascii="Verdana" w:hAnsi="Verdana"/>
          <w:sz w:val="18"/>
          <w:szCs w:val="18"/>
        </w:rPr>
        <w:t xml:space="preserve">van hernieuwbare brandstoffen van niet-biologische oorsprong </w:t>
      </w:r>
      <w:r w:rsidRPr="00A15092">
        <w:rPr>
          <w:rFonts w:ascii="Verdana" w:hAnsi="Verdana"/>
          <w:sz w:val="18"/>
          <w:szCs w:val="18"/>
        </w:rPr>
        <w:t xml:space="preserve">alle marktdeelnemers in de toeleveringsketen van </w:t>
      </w:r>
      <w:r w:rsidRPr="00A15092" w:rsidR="00B9537D">
        <w:rPr>
          <w:rFonts w:ascii="Verdana" w:hAnsi="Verdana"/>
          <w:sz w:val="18"/>
          <w:szCs w:val="18"/>
        </w:rPr>
        <w:t>RFNBO’s</w:t>
      </w:r>
      <w:r w:rsidRPr="00A15092">
        <w:rPr>
          <w:rFonts w:ascii="Verdana" w:hAnsi="Verdana"/>
          <w:sz w:val="18"/>
          <w:szCs w:val="18"/>
        </w:rPr>
        <w:t>.</w:t>
      </w:r>
      <w:r w:rsidRPr="00A15092" w:rsidR="00374DD3">
        <w:rPr>
          <w:rFonts w:ascii="Verdana" w:hAnsi="Verdana"/>
          <w:sz w:val="18"/>
          <w:szCs w:val="18"/>
        </w:rPr>
        <w:t xml:space="preserve"> </w:t>
      </w:r>
      <w:r w:rsidRPr="00A15092" w:rsidR="00B77CF3">
        <w:rPr>
          <w:rFonts w:ascii="Verdana" w:hAnsi="Verdana"/>
          <w:sz w:val="18"/>
          <w:szCs w:val="18"/>
        </w:rPr>
        <w:t xml:space="preserve">Zie voor de handhavingsmaatregelen die ter beschikking worden gesteld aan het bestuur van de NEa </w:t>
      </w:r>
      <w:r w:rsidRPr="00A15092" w:rsidR="00560EFB">
        <w:rPr>
          <w:rFonts w:ascii="Verdana" w:hAnsi="Verdana"/>
          <w:sz w:val="18"/>
          <w:szCs w:val="18"/>
        </w:rPr>
        <w:t xml:space="preserve">voor de uitvoering van artikel 9.10.1.2 </w:t>
      </w:r>
      <w:r w:rsidRPr="00A15092" w:rsidR="00B77CF3">
        <w:rPr>
          <w:rFonts w:ascii="Verdana" w:hAnsi="Verdana"/>
          <w:sz w:val="18"/>
          <w:szCs w:val="18"/>
        </w:rPr>
        <w:t>het bepaalde in Artikel I, Onderdelen D en E</w:t>
      </w:r>
      <w:r w:rsidR="007E4DBF">
        <w:rPr>
          <w:rFonts w:ascii="Verdana" w:hAnsi="Verdana"/>
          <w:sz w:val="18"/>
          <w:szCs w:val="18"/>
        </w:rPr>
        <w:t>,</w:t>
      </w:r>
      <w:r w:rsidRPr="00A15092" w:rsidR="00B77CF3">
        <w:rPr>
          <w:rFonts w:ascii="Verdana" w:hAnsi="Verdana"/>
          <w:sz w:val="18"/>
          <w:szCs w:val="18"/>
        </w:rPr>
        <w:t xml:space="preserve"> en Artikel II, respectievelijk de last onder dwangsom, de bestuurlijke boete en de </w:t>
      </w:r>
      <w:r w:rsidRPr="00A15092" w:rsidR="00D52239">
        <w:rPr>
          <w:rFonts w:ascii="Verdana" w:hAnsi="Verdana"/>
          <w:sz w:val="18"/>
          <w:szCs w:val="18"/>
        </w:rPr>
        <w:t>WED</w:t>
      </w:r>
      <w:r w:rsidRPr="00A15092" w:rsidR="00B77CF3">
        <w:rPr>
          <w:rFonts w:ascii="Verdana" w:hAnsi="Verdana"/>
          <w:sz w:val="18"/>
          <w:szCs w:val="18"/>
        </w:rPr>
        <w:t>.</w:t>
      </w:r>
    </w:p>
    <w:p w:rsidRPr="00A15092" w:rsidR="004A5F83" w:rsidP="006C52AE" w:rsidRDefault="004A5F83" w14:paraId="4FFD7132" w14:textId="77777777">
      <w:pPr>
        <w:spacing w:after="0" w:line="240" w:lineRule="auto"/>
        <w:rPr>
          <w:rFonts w:ascii="Verdana" w:hAnsi="Verdana"/>
          <w:i/>
          <w:iCs/>
          <w:sz w:val="18"/>
          <w:szCs w:val="18"/>
        </w:rPr>
      </w:pPr>
      <w:r w:rsidRPr="00A15092">
        <w:rPr>
          <w:rFonts w:ascii="Verdana" w:hAnsi="Verdana"/>
          <w:i/>
          <w:iCs/>
          <w:sz w:val="18"/>
          <w:szCs w:val="18"/>
        </w:rPr>
        <w:t xml:space="preserve"> </w:t>
      </w:r>
    </w:p>
    <w:p w:rsidRPr="00A15092" w:rsidR="004A5F83" w:rsidP="006C52AE" w:rsidRDefault="004A5F83" w14:paraId="48EC60E2" w14:textId="63F0F2D3">
      <w:pPr>
        <w:spacing w:after="0" w:line="240" w:lineRule="auto"/>
        <w:rPr>
          <w:rFonts w:ascii="Verdana" w:hAnsi="Verdana"/>
          <w:i/>
          <w:iCs/>
          <w:sz w:val="18"/>
          <w:szCs w:val="18"/>
        </w:rPr>
      </w:pPr>
      <w:r w:rsidRPr="00A15092">
        <w:rPr>
          <w:rFonts w:ascii="Verdana" w:hAnsi="Verdana"/>
          <w:i/>
          <w:iCs/>
          <w:sz w:val="18"/>
          <w:szCs w:val="18"/>
        </w:rPr>
        <w:t>Artikel 9.10.1.3</w:t>
      </w:r>
    </w:p>
    <w:p w:rsidRPr="00A15092" w:rsidR="00E971BA" w:rsidP="006C52AE" w:rsidRDefault="00E971BA" w14:paraId="112D35D1" w14:textId="77777777">
      <w:pPr>
        <w:spacing w:after="0" w:line="240" w:lineRule="auto"/>
        <w:rPr>
          <w:rFonts w:ascii="Verdana" w:hAnsi="Verdana"/>
          <w:sz w:val="18"/>
          <w:szCs w:val="18"/>
        </w:rPr>
      </w:pPr>
    </w:p>
    <w:p w:rsidRPr="00A15092" w:rsidR="00E971BA" w:rsidP="006C52AE" w:rsidRDefault="004A5F83" w14:paraId="4BCC1ECB" w14:textId="6A9484DF">
      <w:pPr>
        <w:spacing w:after="0" w:line="240" w:lineRule="auto"/>
        <w:rPr>
          <w:rFonts w:ascii="Verdana" w:hAnsi="Verdana"/>
          <w:color w:val="00B0F0"/>
          <w:sz w:val="18"/>
          <w:szCs w:val="18"/>
        </w:rPr>
      </w:pPr>
      <w:r w:rsidRPr="00A15092">
        <w:rPr>
          <w:rFonts w:ascii="Verdana" w:hAnsi="Verdana"/>
          <w:sz w:val="18"/>
          <w:szCs w:val="18"/>
        </w:rPr>
        <w:t>De uitvoering</w:t>
      </w:r>
      <w:r w:rsidRPr="00A15092" w:rsidR="00643419">
        <w:rPr>
          <w:rFonts w:ascii="Verdana" w:hAnsi="Verdana"/>
          <w:sz w:val="18"/>
          <w:szCs w:val="18"/>
        </w:rPr>
        <w:t xml:space="preserve"> van</w:t>
      </w:r>
      <w:r w:rsidRPr="00A15092">
        <w:rPr>
          <w:rFonts w:ascii="Verdana" w:hAnsi="Verdana"/>
          <w:sz w:val="18"/>
          <w:szCs w:val="18"/>
        </w:rPr>
        <w:t xml:space="preserve">, het toezicht </w:t>
      </w:r>
      <w:r w:rsidRPr="00A15092" w:rsidR="00643419">
        <w:rPr>
          <w:rFonts w:ascii="Verdana" w:hAnsi="Verdana"/>
          <w:sz w:val="18"/>
          <w:szCs w:val="18"/>
        </w:rPr>
        <w:t xml:space="preserve">op </w:t>
      </w:r>
      <w:r w:rsidRPr="00A15092">
        <w:rPr>
          <w:rFonts w:ascii="Verdana" w:hAnsi="Verdana"/>
          <w:sz w:val="18"/>
          <w:szCs w:val="18"/>
        </w:rPr>
        <w:t xml:space="preserve">en de handhaving van de voorgestelde jaarverplichting wordt belegd bij de NEa. Om goede uitvoering te geven aan haar taken, heeft het bestuur van de NEa informatie nodig over het waterstofgebruik in de industrie. Met de voorgestelde informatieverplichtingen </w:t>
      </w:r>
      <w:r w:rsidR="00A02FF6">
        <w:rPr>
          <w:rFonts w:ascii="Verdana" w:hAnsi="Verdana"/>
          <w:sz w:val="18"/>
          <w:szCs w:val="18"/>
        </w:rPr>
        <w:t>voor</w:t>
      </w:r>
      <w:r w:rsidRPr="00A15092" w:rsidR="00A02FF6">
        <w:rPr>
          <w:rFonts w:ascii="Verdana" w:hAnsi="Verdana"/>
          <w:sz w:val="18"/>
          <w:szCs w:val="18"/>
        </w:rPr>
        <w:t xml:space="preserve"> </w:t>
      </w:r>
      <w:r w:rsidRPr="00A15092">
        <w:rPr>
          <w:rFonts w:ascii="Verdana" w:hAnsi="Verdana"/>
          <w:sz w:val="18"/>
          <w:szCs w:val="18"/>
        </w:rPr>
        <w:t>producenten van waterstof</w:t>
      </w:r>
      <w:r w:rsidR="0090022C">
        <w:rPr>
          <w:rFonts w:ascii="Verdana" w:hAnsi="Verdana"/>
          <w:sz w:val="18"/>
          <w:szCs w:val="18"/>
        </w:rPr>
        <w:t>,</w:t>
      </w:r>
      <w:r w:rsidRPr="00A15092">
        <w:rPr>
          <w:rFonts w:ascii="Verdana" w:hAnsi="Verdana"/>
          <w:sz w:val="18"/>
          <w:szCs w:val="18"/>
        </w:rPr>
        <w:t xml:space="preserve"> importeurs van waterstof en waterstofdragers bestemd voor conversie naar waterstof </w:t>
      </w:r>
      <w:r w:rsidR="0041543A">
        <w:rPr>
          <w:rFonts w:ascii="Verdana" w:hAnsi="Verdana"/>
          <w:sz w:val="18"/>
          <w:szCs w:val="18"/>
        </w:rPr>
        <w:t>en</w:t>
      </w:r>
      <w:r w:rsidR="00A02FF6">
        <w:rPr>
          <w:rFonts w:ascii="Verdana" w:hAnsi="Verdana"/>
          <w:sz w:val="18"/>
          <w:szCs w:val="18"/>
        </w:rPr>
        <w:t xml:space="preserve"> voor</w:t>
      </w:r>
      <w:r w:rsidR="0041543A">
        <w:rPr>
          <w:rFonts w:ascii="Verdana" w:hAnsi="Verdana"/>
          <w:sz w:val="18"/>
          <w:szCs w:val="18"/>
        </w:rPr>
        <w:t xml:space="preserve"> leveranciers van waterstof </w:t>
      </w:r>
      <w:r w:rsidRPr="00A15092">
        <w:rPr>
          <w:rFonts w:ascii="Verdana" w:hAnsi="Verdana"/>
          <w:sz w:val="18"/>
          <w:szCs w:val="18"/>
        </w:rPr>
        <w:t xml:space="preserve">kan het bestuur van de NEa een beeld krijgen hoeveel waterstof in de Nederlandse markt is en waar deze waterstof naartoe is gegaan. Hiermee kan het bestuur van de NEa de doelgroep voor de </w:t>
      </w:r>
      <w:r w:rsidRPr="00A15092" w:rsidR="00F95154">
        <w:rPr>
          <w:rFonts w:ascii="Verdana" w:hAnsi="Verdana"/>
          <w:sz w:val="18"/>
          <w:szCs w:val="18"/>
        </w:rPr>
        <w:t>jaar</w:t>
      </w:r>
      <w:r w:rsidRPr="00A15092">
        <w:rPr>
          <w:rFonts w:ascii="Verdana" w:hAnsi="Verdana"/>
          <w:sz w:val="18"/>
          <w:szCs w:val="18"/>
        </w:rPr>
        <w:t xml:space="preserve">verplichting beter in beeld krijgen en geeft </w:t>
      </w:r>
      <w:r w:rsidRPr="00A15092" w:rsidR="003B39C2">
        <w:rPr>
          <w:rFonts w:ascii="Verdana" w:hAnsi="Verdana"/>
          <w:sz w:val="18"/>
          <w:szCs w:val="18"/>
        </w:rPr>
        <w:t xml:space="preserve">dit daarnaast </w:t>
      </w:r>
      <w:r w:rsidRPr="00A15092">
        <w:rPr>
          <w:rFonts w:ascii="Verdana" w:hAnsi="Verdana"/>
          <w:sz w:val="18"/>
          <w:szCs w:val="18"/>
        </w:rPr>
        <w:t xml:space="preserve">tegeninformatie om het </w:t>
      </w:r>
      <w:r w:rsidRPr="00A15092" w:rsidR="00DA0982">
        <w:rPr>
          <w:rFonts w:ascii="Verdana" w:hAnsi="Verdana"/>
          <w:sz w:val="18"/>
          <w:szCs w:val="18"/>
        </w:rPr>
        <w:t xml:space="preserve">opgevoerde </w:t>
      </w:r>
      <w:r w:rsidRPr="00A15092">
        <w:rPr>
          <w:rFonts w:ascii="Verdana" w:hAnsi="Verdana"/>
          <w:sz w:val="18"/>
          <w:szCs w:val="18"/>
        </w:rPr>
        <w:t>waterstofgebruik door exploitanten van industriële installaties te controleren.</w:t>
      </w:r>
      <w:r w:rsidRPr="00A15092" w:rsidR="00890B99">
        <w:rPr>
          <w:rFonts w:ascii="Verdana" w:hAnsi="Verdana"/>
          <w:sz w:val="18"/>
          <w:szCs w:val="18"/>
        </w:rPr>
        <w:t xml:space="preserve"> </w:t>
      </w:r>
      <w:r w:rsidRPr="00A15092" w:rsidR="004F7710">
        <w:rPr>
          <w:rFonts w:ascii="Verdana" w:hAnsi="Verdana"/>
          <w:sz w:val="18"/>
          <w:szCs w:val="18"/>
        </w:rPr>
        <w:t xml:space="preserve">Door </w:t>
      </w:r>
      <w:r w:rsidRPr="00A15092" w:rsidR="00890B99">
        <w:rPr>
          <w:rFonts w:ascii="Verdana" w:hAnsi="Verdana"/>
          <w:sz w:val="18"/>
          <w:szCs w:val="18"/>
        </w:rPr>
        <w:t xml:space="preserve">het bepaalde in </w:t>
      </w:r>
      <w:r w:rsidRPr="00A15092" w:rsidR="004F7710">
        <w:rPr>
          <w:rFonts w:ascii="Verdana" w:hAnsi="Verdana"/>
          <w:sz w:val="18"/>
          <w:szCs w:val="18"/>
        </w:rPr>
        <w:t xml:space="preserve">Artikel </w:t>
      </w:r>
      <w:r w:rsidRPr="00A15092" w:rsidR="00890B99">
        <w:rPr>
          <w:rFonts w:ascii="Verdana" w:hAnsi="Verdana"/>
          <w:sz w:val="18"/>
          <w:szCs w:val="18"/>
        </w:rPr>
        <w:t>I, Onderdeel D, wordt de last onder dwangsom</w:t>
      </w:r>
      <w:r w:rsidRPr="00A15092" w:rsidR="00CA6BED">
        <w:rPr>
          <w:rFonts w:ascii="Verdana" w:hAnsi="Verdana"/>
          <w:sz w:val="18"/>
          <w:szCs w:val="18"/>
        </w:rPr>
        <w:t xml:space="preserve"> </w:t>
      </w:r>
      <w:r w:rsidRPr="00A15092" w:rsidR="00A9052E">
        <w:rPr>
          <w:rFonts w:ascii="Verdana" w:hAnsi="Verdana"/>
          <w:sz w:val="18"/>
          <w:szCs w:val="18"/>
        </w:rPr>
        <w:t xml:space="preserve">als </w:t>
      </w:r>
      <w:r w:rsidRPr="00A15092" w:rsidR="00CA6BED">
        <w:rPr>
          <w:rFonts w:ascii="Verdana" w:hAnsi="Verdana"/>
          <w:sz w:val="18"/>
          <w:szCs w:val="18"/>
        </w:rPr>
        <w:t>handhavingsmaatregel ter beschikking gesteld aan het bestuur van de NEa</w:t>
      </w:r>
      <w:r w:rsidRPr="00A15092" w:rsidR="00560EFB">
        <w:rPr>
          <w:rFonts w:ascii="Verdana" w:hAnsi="Verdana"/>
          <w:sz w:val="18"/>
          <w:szCs w:val="18"/>
        </w:rPr>
        <w:t xml:space="preserve"> voor de uitvoering van dit artikel</w:t>
      </w:r>
      <w:r w:rsidRPr="00A15092" w:rsidR="00A9052E">
        <w:rPr>
          <w:rFonts w:ascii="Verdana" w:hAnsi="Verdana"/>
          <w:sz w:val="18"/>
          <w:szCs w:val="18"/>
        </w:rPr>
        <w:t>.</w:t>
      </w:r>
    </w:p>
    <w:p w:rsidRPr="00A15092" w:rsidR="00890B99" w:rsidP="006C52AE" w:rsidRDefault="00890B99" w14:paraId="28B153AE" w14:textId="77777777">
      <w:pPr>
        <w:spacing w:after="0" w:line="240" w:lineRule="auto"/>
        <w:rPr>
          <w:rFonts w:ascii="Verdana" w:hAnsi="Verdana"/>
          <w:i/>
          <w:iCs/>
          <w:sz w:val="18"/>
          <w:szCs w:val="18"/>
        </w:rPr>
      </w:pPr>
    </w:p>
    <w:p w:rsidRPr="00A15092" w:rsidR="004A5F83" w:rsidP="006C52AE" w:rsidRDefault="004A5F83" w14:paraId="0821C179" w14:textId="622046CF">
      <w:pPr>
        <w:spacing w:after="0" w:line="240" w:lineRule="auto"/>
        <w:rPr>
          <w:rFonts w:ascii="Verdana" w:hAnsi="Verdana"/>
          <w:sz w:val="18"/>
          <w:szCs w:val="18"/>
        </w:rPr>
      </w:pPr>
      <w:r w:rsidRPr="00A15092">
        <w:rPr>
          <w:rFonts w:ascii="Verdana" w:hAnsi="Verdana"/>
          <w:i/>
          <w:sz w:val="18"/>
          <w:szCs w:val="18"/>
        </w:rPr>
        <w:t xml:space="preserve">Artikel 9.10.1.4 </w:t>
      </w:r>
    </w:p>
    <w:p w:rsidRPr="00A15092" w:rsidR="00E971BA" w:rsidP="006C52AE" w:rsidRDefault="00E971BA" w14:paraId="0725A4CE" w14:textId="77777777">
      <w:pPr>
        <w:spacing w:after="0" w:line="240" w:lineRule="auto"/>
        <w:rPr>
          <w:rFonts w:ascii="Verdana" w:hAnsi="Verdana"/>
          <w:sz w:val="18"/>
          <w:szCs w:val="18"/>
        </w:rPr>
      </w:pPr>
    </w:p>
    <w:p w:rsidRPr="00A15092" w:rsidR="004A5F83" w:rsidP="006C52AE" w:rsidRDefault="004A5F83" w14:paraId="1207E639" w14:textId="2B445D1D">
      <w:pPr>
        <w:spacing w:after="0" w:line="240" w:lineRule="auto"/>
        <w:rPr>
          <w:rFonts w:ascii="Verdana" w:hAnsi="Verdana"/>
          <w:sz w:val="18"/>
          <w:szCs w:val="18"/>
        </w:rPr>
      </w:pPr>
      <w:r w:rsidRPr="00A15092">
        <w:rPr>
          <w:rFonts w:ascii="Verdana" w:hAnsi="Verdana"/>
          <w:sz w:val="18"/>
          <w:szCs w:val="18"/>
        </w:rPr>
        <w:t xml:space="preserve">Het voorgestelde artikel </w:t>
      </w:r>
      <w:r w:rsidRPr="00A15092" w:rsidR="00BE77BC">
        <w:rPr>
          <w:rFonts w:ascii="Verdana" w:hAnsi="Verdana"/>
          <w:sz w:val="18"/>
          <w:szCs w:val="18"/>
        </w:rPr>
        <w:t xml:space="preserve">9.10.1.4 </w:t>
      </w:r>
      <w:r w:rsidRPr="00A15092">
        <w:rPr>
          <w:rFonts w:ascii="Verdana" w:hAnsi="Verdana"/>
          <w:sz w:val="18"/>
          <w:szCs w:val="18"/>
        </w:rPr>
        <w:t xml:space="preserve">voorziet in de grondslag om kleine exploitanten van industriële installaties bij algemene maatregel van bestuur uit te zonderen van de </w:t>
      </w:r>
      <w:r w:rsidRPr="00A15092" w:rsidR="00983E32">
        <w:rPr>
          <w:rFonts w:ascii="Verdana" w:hAnsi="Verdana"/>
          <w:sz w:val="18"/>
          <w:szCs w:val="18"/>
        </w:rPr>
        <w:t xml:space="preserve">verplichtingen die </w:t>
      </w:r>
      <w:r w:rsidRPr="00A15092" w:rsidR="007C2047">
        <w:rPr>
          <w:rFonts w:ascii="Verdana" w:hAnsi="Verdana"/>
          <w:sz w:val="18"/>
          <w:szCs w:val="18"/>
        </w:rPr>
        <w:t xml:space="preserve">ingevolge titel 9.10 </w:t>
      </w:r>
      <w:r w:rsidRPr="00A15092" w:rsidR="00FC0C35">
        <w:rPr>
          <w:rFonts w:ascii="Verdana" w:hAnsi="Verdana"/>
          <w:sz w:val="18"/>
          <w:szCs w:val="18"/>
        </w:rPr>
        <w:t xml:space="preserve">zullen </w:t>
      </w:r>
      <w:r w:rsidRPr="00A15092" w:rsidR="00983E32">
        <w:rPr>
          <w:rFonts w:ascii="Verdana" w:hAnsi="Verdana"/>
          <w:sz w:val="18"/>
          <w:szCs w:val="18"/>
        </w:rPr>
        <w:t xml:space="preserve">rusten </w:t>
      </w:r>
      <w:r w:rsidRPr="00A15092">
        <w:rPr>
          <w:rFonts w:ascii="Verdana" w:hAnsi="Verdana"/>
          <w:sz w:val="18"/>
          <w:szCs w:val="18"/>
        </w:rPr>
        <w:t xml:space="preserve">op de exploitanten </w:t>
      </w:r>
      <w:r w:rsidRPr="00A15092" w:rsidR="00983E32">
        <w:rPr>
          <w:rFonts w:ascii="Verdana" w:hAnsi="Verdana"/>
          <w:sz w:val="18"/>
          <w:szCs w:val="18"/>
        </w:rPr>
        <w:t>van industriële installaties</w:t>
      </w:r>
      <w:r w:rsidRPr="00A15092">
        <w:rPr>
          <w:rFonts w:ascii="Verdana" w:hAnsi="Verdana"/>
          <w:sz w:val="18"/>
          <w:szCs w:val="18"/>
        </w:rPr>
        <w:t xml:space="preserve">. Er is een aantal exploitanten van industriële installaties op de markt actief waarvan het waterstofgebruik zo klein is, dat de opbrengst van het opleggen van de verplichtingen in de voorgestelde titel </w:t>
      </w:r>
      <w:r w:rsidRPr="00A15092" w:rsidR="00BC6D8F">
        <w:rPr>
          <w:rFonts w:ascii="Verdana" w:hAnsi="Verdana"/>
          <w:sz w:val="18"/>
          <w:szCs w:val="18"/>
        </w:rPr>
        <w:t xml:space="preserve">9.10 </w:t>
      </w:r>
      <w:r w:rsidRPr="00A15092">
        <w:rPr>
          <w:rFonts w:ascii="Verdana" w:hAnsi="Verdana"/>
          <w:sz w:val="18"/>
          <w:szCs w:val="18"/>
        </w:rPr>
        <w:lastRenderedPageBreak/>
        <w:t xml:space="preserve">verwaarloosbaar is door het kleine aandeel dat zij hebben in de </w:t>
      </w:r>
      <w:r w:rsidRPr="00A15092" w:rsidR="00ED6E3D">
        <w:rPr>
          <w:rFonts w:ascii="Verdana" w:hAnsi="Verdana"/>
          <w:sz w:val="18"/>
          <w:szCs w:val="18"/>
        </w:rPr>
        <w:t xml:space="preserve">RFNBO-grondslag </w:t>
      </w:r>
      <w:r w:rsidRPr="00A15092">
        <w:rPr>
          <w:rFonts w:ascii="Verdana" w:hAnsi="Verdana"/>
          <w:sz w:val="18"/>
          <w:szCs w:val="18"/>
        </w:rPr>
        <w:t>van deze jaarverplichting en de lidstaatverplichting in</w:t>
      </w:r>
      <w:r w:rsidRPr="00A15092" w:rsidR="004829C6">
        <w:rPr>
          <w:rFonts w:ascii="Verdana" w:hAnsi="Verdana"/>
          <w:sz w:val="18"/>
          <w:szCs w:val="18"/>
        </w:rPr>
        <w:t xml:space="preserve"> artikel 22 bis van</w:t>
      </w:r>
      <w:r w:rsidRPr="00A15092">
        <w:rPr>
          <w:rFonts w:ascii="Verdana" w:hAnsi="Verdana"/>
          <w:sz w:val="18"/>
          <w:szCs w:val="18"/>
        </w:rPr>
        <w:t xml:space="preserve"> de </w:t>
      </w:r>
      <w:r w:rsidRPr="00A15092" w:rsidR="004829C6">
        <w:rPr>
          <w:rFonts w:ascii="Verdana" w:hAnsi="Verdana"/>
          <w:sz w:val="18"/>
          <w:szCs w:val="18"/>
        </w:rPr>
        <w:t>RED III</w:t>
      </w:r>
      <w:r w:rsidRPr="00A15092">
        <w:rPr>
          <w:rFonts w:ascii="Verdana" w:hAnsi="Verdana"/>
          <w:sz w:val="18"/>
          <w:szCs w:val="18"/>
        </w:rPr>
        <w:t>. Ook is het niet proportioneel ten opzichte van de administratieve lastendruk voor deze exploitanten</w:t>
      </w:r>
      <w:r w:rsidRPr="00A15092" w:rsidR="00976F8D">
        <w:rPr>
          <w:rFonts w:ascii="Verdana" w:hAnsi="Verdana"/>
          <w:sz w:val="18"/>
          <w:szCs w:val="18"/>
        </w:rPr>
        <w:t xml:space="preserve"> van industriële installaties</w:t>
      </w:r>
      <w:r w:rsidRPr="00A15092">
        <w:rPr>
          <w:rFonts w:ascii="Verdana" w:hAnsi="Verdana"/>
          <w:sz w:val="18"/>
          <w:szCs w:val="18"/>
        </w:rPr>
        <w:t xml:space="preserve">. In de algemene maatregel van bestuur zal de uitzondering worden gekoppeld aan een drempelhoeveelheid waterstofgebruik. Het voornemen is om deze ondergrens </w:t>
      </w:r>
      <w:r w:rsidRPr="00A15092" w:rsidR="00470B92">
        <w:rPr>
          <w:rFonts w:ascii="Verdana" w:hAnsi="Verdana"/>
          <w:sz w:val="18"/>
          <w:szCs w:val="18"/>
        </w:rPr>
        <w:t xml:space="preserve">te hanteren </w:t>
      </w:r>
      <w:r w:rsidRPr="00A15092">
        <w:rPr>
          <w:rFonts w:ascii="Verdana" w:hAnsi="Verdana"/>
          <w:sz w:val="18"/>
          <w:szCs w:val="18"/>
        </w:rPr>
        <w:t xml:space="preserve">voor exploitanten van industriële installaties met een waterstofgebruik van minder dan 0,1 </w:t>
      </w:r>
      <w:proofErr w:type="spellStart"/>
      <w:r w:rsidRPr="00A15092">
        <w:rPr>
          <w:rFonts w:ascii="Verdana" w:hAnsi="Verdana"/>
          <w:sz w:val="18"/>
          <w:szCs w:val="18"/>
        </w:rPr>
        <w:t>kton</w:t>
      </w:r>
      <w:proofErr w:type="spellEnd"/>
      <w:r w:rsidRPr="00A15092">
        <w:rPr>
          <w:rFonts w:ascii="Verdana" w:hAnsi="Verdana"/>
          <w:sz w:val="18"/>
          <w:szCs w:val="18"/>
        </w:rPr>
        <w:t xml:space="preserve"> per jaar</w:t>
      </w:r>
      <w:r w:rsidRPr="00A15092" w:rsidR="00470B92">
        <w:rPr>
          <w:rFonts w:ascii="Verdana" w:hAnsi="Verdana"/>
          <w:sz w:val="18"/>
          <w:szCs w:val="18"/>
        </w:rPr>
        <w:t>, zodat zij</w:t>
      </w:r>
      <w:r w:rsidRPr="00A15092">
        <w:rPr>
          <w:rFonts w:ascii="Verdana" w:hAnsi="Verdana"/>
          <w:sz w:val="18"/>
          <w:szCs w:val="18"/>
        </w:rPr>
        <w:t xml:space="preserve"> niet onder de jaarverplichting </w:t>
      </w:r>
      <w:r w:rsidRPr="00A15092" w:rsidR="00883D19">
        <w:rPr>
          <w:rFonts w:ascii="Verdana" w:hAnsi="Verdana"/>
          <w:sz w:val="18"/>
          <w:szCs w:val="18"/>
        </w:rPr>
        <w:t xml:space="preserve">als bedoeld in </w:t>
      </w:r>
      <w:r w:rsidRPr="00A15092" w:rsidR="00890B5C">
        <w:rPr>
          <w:rFonts w:ascii="Verdana" w:hAnsi="Verdana"/>
          <w:sz w:val="18"/>
          <w:szCs w:val="18"/>
        </w:rPr>
        <w:t xml:space="preserve">titel 9.10 </w:t>
      </w:r>
      <w:r w:rsidR="00733BD4">
        <w:rPr>
          <w:rFonts w:ascii="Verdana" w:hAnsi="Verdana"/>
          <w:sz w:val="18"/>
          <w:szCs w:val="18"/>
        </w:rPr>
        <w:t xml:space="preserve">komen </w:t>
      </w:r>
      <w:r w:rsidRPr="00A15092">
        <w:rPr>
          <w:rFonts w:ascii="Verdana" w:hAnsi="Verdana"/>
          <w:sz w:val="18"/>
          <w:szCs w:val="18"/>
        </w:rPr>
        <w:t>te vallen.</w:t>
      </w:r>
      <w:r w:rsidRPr="00A15092" w:rsidR="00484ABA">
        <w:rPr>
          <w:rFonts w:ascii="Verdana" w:hAnsi="Verdana"/>
          <w:sz w:val="18"/>
          <w:szCs w:val="18"/>
        </w:rPr>
        <w:t xml:space="preserve"> </w:t>
      </w:r>
      <w:r w:rsidRPr="00A15092" w:rsidR="00BD65E0">
        <w:rPr>
          <w:rFonts w:ascii="Verdana" w:hAnsi="Verdana" w:eastAsia="Verdana" w:cs="Verdana"/>
          <w:sz w:val="18"/>
          <w:szCs w:val="18"/>
        </w:rPr>
        <w:t>Het voornemen is om de</w:t>
      </w:r>
      <w:r w:rsidRPr="00A15092" w:rsidR="00484ABA">
        <w:rPr>
          <w:rFonts w:ascii="Verdana" w:hAnsi="Verdana" w:eastAsia="Verdana" w:cs="Verdana"/>
          <w:sz w:val="18"/>
          <w:szCs w:val="18"/>
        </w:rPr>
        <w:t xml:space="preserve"> ondergrens </w:t>
      </w:r>
      <w:r w:rsidRPr="00A15092" w:rsidR="00CC4B50">
        <w:rPr>
          <w:rFonts w:ascii="Verdana" w:hAnsi="Verdana" w:eastAsia="Verdana" w:cs="Verdana"/>
          <w:sz w:val="18"/>
          <w:szCs w:val="18"/>
        </w:rPr>
        <w:t>te hanteren</w:t>
      </w:r>
      <w:r w:rsidRPr="00A15092" w:rsidR="00484ABA">
        <w:rPr>
          <w:rFonts w:ascii="Verdana" w:hAnsi="Verdana" w:eastAsia="Verdana" w:cs="Verdana"/>
          <w:sz w:val="18"/>
          <w:szCs w:val="18"/>
        </w:rPr>
        <w:t xml:space="preserve"> op </w:t>
      </w:r>
      <w:r w:rsidRPr="00A15092" w:rsidR="00237217">
        <w:rPr>
          <w:rFonts w:ascii="Verdana" w:hAnsi="Verdana" w:eastAsia="Verdana" w:cs="Verdana"/>
          <w:sz w:val="18"/>
          <w:szCs w:val="18"/>
        </w:rPr>
        <w:t xml:space="preserve">het niveau van een industriële </w:t>
      </w:r>
      <w:r w:rsidRPr="00A15092" w:rsidR="00484ABA">
        <w:rPr>
          <w:rFonts w:ascii="Verdana" w:hAnsi="Verdana" w:eastAsia="Verdana" w:cs="Verdana"/>
          <w:sz w:val="18"/>
          <w:szCs w:val="18"/>
        </w:rPr>
        <w:t>installatie.</w:t>
      </w:r>
    </w:p>
    <w:p w:rsidRPr="00A15092" w:rsidR="004A5F83" w:rsidP="006C52AE" w:rsidRDefault="004A5F83" w14:paraId="5417D313" w14:textId="77777777">
      <w:pPr>
        <w:spacing w:after="0" w:line="240" w:lineRule="auto"/>
        <w:rPr>
          <w:rFonts w:ascii="Verdana" w:hAnsi="Verdana"/>
          <w:sz w:val="18"/>
          <w:szCs w:val="18"/>
        </w:rPr>
      </w:pPr>
    </w:p>
    <w:p w:rsidRPr="00A15092" w:rsidR="004A5F83" w:rsidP="006C52AE" w:rsidRDefault="004A5F83" w14:paraId="31096CD9" w14:textId="4911288F">
      <w:pPr>
        <w:spacing w:after="0" w:line="240" w:lineRule="auto"/>
        <w:rPr>
          <w:rFonts w:ascii="Verdana" w:hAnsi="Verdana"/>
          <w:i/>
          <w:iCs/>
          <w:sz w:val="18"/>
          <w:szCs w:val="18"/>
        </w:rPr>
      </w:pPr>
      <w:r w:rsidRPr="00A15092">
        <w:rPr>
          <w:rFonts w:ascii="Verdana" w:hAnsi="Verdana"/>
          <w:i/>
          <w:iCs/>
          <w:sz w:val="18"/>
          <w:szCs w:val="18"/>
        </w:rPr>
        <w:t>Artikel 9.10.1.5</w:t>
      </w:r>
    </w:p>
    <w:p w:rsidRPr="00A15092" w:rsidR="00E971BA" w:rsidP="006C52AE" w:rsidRDefault="00E971BA" w14:paraId="224FE82E" w14:textId="77777777">
      <w:pPr>
        <w:spacing w:after="0" w:line="240" w:lineRule="auto"/>
        <w:rPr>
          <w:rFonts w:ascii="Verdana" w:hAnsi="Verdana"/>
          <w:sz w:val="18"/>
          <w:szCs w:val="18"/>
        </w:rPr>
      </w:pPr>
    </w:p>
    <w:p w:rsidRPr="00A15092" w:rsidR="004A5F83" w:rsidP="006C52AE" w:rsidRDefault="00CC4B50" w14:paraId="51A19EB7" w14:textId="0CE8E4BB">
      <w:pPr>
        <w:spacing w:after="0" w:line="240" w:lineRule="auto"/>
        <w:rPr>
          <w:rFonts w:ascii="Verdana" w:hAnsi="Verdana"/>
          <w:sz w:val="18"/>
          <w:szCs w:val="18"/>
        </w:rPr>
      </w:pPr>
      <w:r w:rsidRPr="00A15092">
        <w:rPr>
          <w:rFonts w:ascii="Verdana" w:hAnsi="Verdana"/>
          <w:sz w:val="18"/>
          <w:szCs w:val="18"/>
        </w:rPr>
        <w:t xml:space="preserve">Door de </w:t>
      </w:r>
      <w:r w:rsidRPr="00A15092" w:rsidR="00750408">
        <w:rPr>
          <w:rFonts w:ascii="Verdana" w:hAnsi="Verdana"/>
          <w:sz w:val="18"/>
          <w:szCs w:val="18"/>
        </w:rPr>
        <w:t>RED III</w:t>
      </w:r>
      <w:r w:rsidRPr="00A15092" w:rsidR="004A5F83">
        <w:rPr>
          <w:rFonts w:ascii="Verdana" w:hAnsi="Verdana"/>
          <w:sz w:val="18"/>
          <w:szCs w:val="18"/>
        </w:rPr>
        <w:t xml:space="preserve"> </w:t>
      </w:r>
      <w:r w:rsidRPr="00A15092" w:rsidR="000909AE">
        <w:rPr>
          <w:rFonts w:ascii="Verdana" w:hAnsi="Verdana"/>
          <w:sz w:val="18"/>
          <w:szCs w:val="18"/>
        </w:rPr>
        <w:t>zal</w:t>
      </w:r>
      <w:r w:rsidRPr="00A15092" w:rsidR="009F3DF9">
        <w:rPr>
          <w:rFonts w:ascii="Verdana" w:hAnsi="Verdana"/>
          <w:sz w:val="18"/>
          <w:szCs w:val="18"/>
        </w:rPr>
        <w:t xml:space="preserve"> </w:t>
      </w:r>
      <w:r w:rsidRPr="00A15092" w:rsidR="004A5F83">
        <w:rPr>
          <w:rFonts w:ascii="Verdana" w:hAnsi="Verdana"/>
          <w:sz w:val="18"/>
          <w:szCs w:val="18"/>
        </w:rPr>
        <w:t xml:space="preserve">ook het toepassingsbereik van de </w:t>
      </w:r>
      <w:r w:rsidRPr="00A15092" w:rsidR="00D226A4">
        <w:rPr>
          <w:rFonts w:ascii="Verdana" w:hAnsi="Verdana"/>
          <w:sz w:val="18"/>
          <w:szCs w:val="18"/>
        </w:rPr>
        <w:t>U</w:t>
      </w:r>
      <w:r w:rsidRPr="00A15092" w:rsidR="004A5F83">
        <w:rPr>
          <w:rFonts w:ascii="Verdana" w:hAnsi="Verdana"/>
          <w:sz w:val="18"/>
          <w:szCs w:val="18"/>
        </w:rPr>
        <w:t xml:space="preserve">itvoeringsverordening (EU) 2022/996 betreffende de voorschriften om de duurzaamheids- en broeikasgasemissiereductiecriteria </w:t>
      </w:r>
      <w:r w:rsidR="004A5F83">
        <w:rPr>
          <w:rFonts w:ascii="Verdana" w:hAnsi="Verdana"/>
          <w:sz w:val="18"/>
          <w:szCs w:val="18"/>
        </w:rPr>
        <w:t>worden uitgebreid</w:t>
      </w:r>
      <w:r w:rsidRPr="00A15092" w:rsidR="004A5F83">
        <w:rPr>
          <w:rFonts w:ascii="Verdana" w:hAnsi="Verdana"/>
          <w:sz w:val="18"/>
          <w:szCs w:val="18"/>
        </w:rPr>
        <w:t xml:space="preserve"> </w:t>
      </w:r>
      <w:r w:rsidRPr="00A15092" w:rsidR="00A25B8B">
        <w:rPr>
          <w:rFonts w:ascii="Verdana" w:hAnsi="Verdana"/>
          <w:sz w:val="18"/>
          <w:szCs w:val="18"/>
        </w:rPr>
        <w:t xml:space="preserve">van hernieuwbare transportbrandstoffen van niet-biologische oorsprong </w:t>
      </w:r>
      <w:r w:rsidRPr="00A15092" w:rsidR="004A5F83">
        <w:rPr>
          <w:rFonts w:ascii="Verdana" w:hAnsi="Verdana"/>
          <w:sz w:val="18"/>
          <w:szCs w:val="18"/>
        </w:rPr>
        <w:t xml:space="preserve">naar </w:t>
      </w:r>
      <w:r w:rsidRPr="00A15092" w:rsidR="00B9537D">
        <w:rPr>
          <w:rFonts w:ascii="Verdana" w:hAnsi="Verdana"/>
          <w:sz w:val="18"/>
          <w:szCs w:val="18"/>
        </w:rPr>
        <w:t>RFNBO’s</w:t>
      </w:r>
      <w:r w:rsidRPr="00A15092" w:rsidR="0064101C">
        <w:rPr>
          <w:rFonts w:ascii="Verdana" w:hAnsi="Verdana"/>
          <w:sz w:val="18"/>
          <w:szCs w:val="18"/>
        </w:rPr>
        <w:t>,</w:t>
      </w:r>
      <w:r w:rsidRPr="00A15092" w:rsidR="004A5F83">
        <w:rPr>
          <w:rFonts w:ascii="Verdana" w:hAnsi="Verdana"/>
          <w:sz w:val="18"/>
          <w:szCs w:val="18"/>
        </w:rPr>
        <w:t xml:space="preserve"> om ervoor te zorgen dat op een efficiënte en geharmoniseerde manier wordt gecontroleerd of de broeikasgasemissiereductiecriteria worden nageleefd. Op dit moment is deze aanpassing door de Europese Commissie nog in voorbereiding. Dit geldt ook voor het toepassingsbereik van de gedelegeerde verordening</w:t>
      </w:r>
      <w:r w:rsidRPr="00A15092" w:rsidR="004A5F83">
        <w:t xml:space="preserve"> </w:t>
      </w:r>
      <w:r w:rsidRPr="00A15092" w:rsidR="004A5F83">
        <w:rPr>
          <w:rFonts w:ascii="Verdana" w:hAnsi="Verdana"/>
          <w:sz w:val="18"/>
          <w:szCs w:val="18"/>
        </w:rPr>
        <w:t>(EU) 2023/1185</w:t>
      </w:r>
      <w:r w:rsidRPr="00A15092" w:rsidR="004A5F83">
        <w:t xml:space="preserve"> </w:t>
      </w:r>
      <w:r w:rsidRPr="00A15092" w:rsidR="004A5F83">
        <w:rPr>
          <w:rFonts w:ascii="Verdana" w:hAnsi="Verdana"/>
          <w:sz w:val="18"/>
          <w:szCs w:val="18"/>
        </w:rPr>
        <w:t xml:space="preserve">tot aanvulling van de richtlijn hernieuwbare energie door de vaststelling van een minimumdrempel voor broeikasgasemissiereducties voor </w:t>
      </w:r>
      <w:r w:rsidRPr="00A15092" w:rsidR="00B9537D">
        <w:rPr>
          <w:rFonts w:ascii="Verdana" w:hAnsi="Verdana"/>
          <w:sz w:val="18"/>
          <w:szCs w:val="18"/>
        </w:rPr>
        <w:t>RFNBO's</w:t>
      </w:r>
      <w:r w:rsidRPr="00A15092" w:rsidR="004A5F83">
        <w:rPr>
          <w:rFonts w:ascii="Verdana" w:hAnsi="Verdana"/>
          <w:sz w:val="18"/>
          <w:szCs w:val="18"/>
        </w:rPr>
        <w:t xml:space="preserve">. Het is de verwachting dat deze uitvoeringsverordening en de gedelegeerde verordening op korte termijn zullen worden aangepast en mutatis mutandis van toepassing zijn op </w:t>
      </w:r>
      <w:r w:rsidRPr="00A15092" w:rsidR="00662198">
        <w:rPr>
          <w:rFonts w:ascii="Verdana" w:hAnsi="Verdana"/>
          <w:sz w:val="18"/>
          <w:szCs w:val="18"/>
        </w:rPr>
        <w:t xml:space="preserve">alle </w:t>
      </w:r>
      <w:r w:rsidRPr="00A15092" w:rsidR="00B9537D">
        <w:rPr>
          <w:rFonts w:ascii="Verdana" w:hAnsi="Verdana"/>
          <w:sz w:val="18"/>
          <w:szCs w:val="18"/>
        </w:rPr>
        <w:t>RFNBO’s</w:t>
      </w:r>
      <w:r w:rsidRPr="00A15092" w:rsidR="004A5F83">
        <w:rPr>
          <w:rFonts w:ascii="Verdana" w:hAnsi="Verdana"/>
          <w:sz w:val="18"/>
          <w:szCs w:val="18"/>
        </w:rPr>
        <w:t>. Deze twee verordeningen zijn dus nog niet van toepassing op hernieuwbare brandstoffen van niet-biologische oorsprong</w:t>
      </w:r>
      <w:r w:rsidRPr="00A15092" w:rsidR="00EE03E6">
        <w:rPr>
          <w:rFonts w:ascii="Verdana" w:hAnsi="Verdana"/>
          <w:sz w:val="18"/>
          <w:szCs w:val="18"/>
        </w:rPr>
        <w:t xml:space="preserve"> anders dan hernieuwbare transportbrandstoffen van niet-biologische oorsprong</w:t>
      </w:r>
      <w:r w:rsidRPr="00A15092" w:rsidR="004A5F83">
        <w:rPr>
          <w:rFonts w:ascii="Verdana" w:hAnsi="Verdana"/>
          <w:sz w:val="18"/>
          <w:szCs w:val="18"/>
        </w:rPr>
        <w:t>. Met het voorgestelde artikel worden de verordeningen van overeenkomstige toepassing verklaard.</w:t>
      </w:r>
    </w:p>
    <w:p w:rsidRPr="00A15092" w:rsidR="00E971BA" w:rsidP="006C52AE" w:rsidRDefault="00E971BA" w14:paraId="0B9C2A22" w14:textId="77777777">
      <w:pPr>
        <w:spacing w:after="0" w:line="240" w:lineRule="auto"/>
        <w:rPr>
          <w:rFonts w:ascii="Verdana" w:hAnsi="Verdana"/>
          <w:sz w:val="18"/>
          <w:szCs w:val="18"/>
        </w:rPr>
      </w:pPr>
    </w:p>
    <w:p w:rsidRPr="00A15092" w:rsidR="004A5F83" w:rsidP="006C52AE" w:rsidRDefault="004A5F83" w14:paraId="4052C32C" w14:textId="6B148F8E">
      <w:pPr>
        <w:spacing w:after="0" w:line="240" w:lineRule="auto"/>
        <w:rPr>
          <w:rFonts w:ascii="Verdana" w:hAnsi="Verdana"/>
          <w:sz w:val="18"/>
          <w:szCs w:val="18"/>
        </w:rPr>
      </w:pPr>
      <w:r w:rsidRPr="00A15092">
        <w:rPr>
          <w:rFonts w:ascii="Verdana" w:hAnsi="Verdana"/>
          <w:sz w:val="18"/>
          <w:szCs w:val="18"/>
        </w:rPr>
        <w:t xml:space="preserve">De gedelegeerde verordening (EU) 2023/1184 ter aanvulling van de </w:t>
      </w:r>
      <w:r w:rsidRPr="00A15092" w:rsidR="00750408">
        <w:rPr>
          <w:rFonts w:ascii="Verdana" w:hAnsi="Verdana"/>
          <w:sz w:val="18"/>
          <w:szCs w:val="18"/>
        </w:rPr>
        <w:t>RED III</w:t>
      </w:r>
      <w:r w:rsidRPr="00A15092">
        <w:rPr>
          <w:rFonts w:ascii="Verdana" w:hAnsi="Verdana"/>
          <w:sz w:val="18"/>
          <w:szCs w:val="18"/>
        </w:rPr>
        <w:t xml:space="preserve"> door de bepaling van een gemeenschappelijke Uniemethode die voorziet in gedetailleerde regels voor de productie van hernieuwbare brandstoffen van niet-biologische oorsprong is reeds aangepast waarmee het toepassingsbereik is uitgebreid van enkel vervoersbrandstoffen naar alle hernieuwbare brandstoffen van niet-biologische oorsprong. Deze gedelegeerde verordening is daarmee rechtstreeks van toepassing en hoeft niet van overeenkomstige toepassing te worden verklaard.</w:t>
      </w:r>
    </w:p>
    <w:p w:rsidRPr="00A15092" w:rsidR="13A3D2D8" w:rsidP="13A3D2D8" w:rsidRDefault="13A3D2D8" w14:paraId="2C70066C" w14:textId="51C5EE80">
      <w:pPr>
        <w:spacing w:after="0" w:line="240" w:lineRule="auto"/>
        <w:rPr>
          <w:rFonts w:ascii="Verdana" w:hAnsi="Verdana"/>
          <w:sz w:val="18"/>
          <w:szCs w:val="18"/>
        </w:rPr>
      </w:pPr>
    </w:p>
    <w:p w:rsidRPr="00A15092" w:rsidR="4EAB5AE6" w:rsidP="13A3D2D8" w:rsidRDefault="4EAB5AE6" w14:paraId="6F230DEA" w14:textId="3A541398">
      <w:pPr>
        <w:spacing w:after="0" w:line="240" w:lineRule="auto"/>
        <w:rPr>
          <w:rFonts w:ascii="Verdana" w:hAnsi="Verdana"/>
          <w:i/>
          <w:iCs/>
          <w:sz w:val="18"/>
          <w:szCs w:val="18"/>
        </w:rPr>
      </w:pPr>
      <w:r w:rsidRPr="00A15092">
        <w:rPr>
          <w:rFonts w:ascii="Verdana" w:hAnsi="Verdana"/>
          <w:i/>
          <w:iCs/>
          <w:sz w:val="18"/>
          <w:szCs w:val="18"/>
        </w:rPr>
        <w:t>Artikel 9.10.1.6</w:t>
      </w:r>
    </w:p>
    <w:p w:rsidRPr="00A15092" w:rsidR="13A3D2D8" w:rsidP="13A3D2D8" w:rsidRDefault="13A3D2D8" w14:paraId="73071BA7" w14:textId="4E502BD4">
      <w:pPr>
        <w:spacing w:after="0" w:line="240" w:lineRule="auto"/>
        <w:rPr>
          <w:rFonts w:ascii="Verdana" w:hAnsi="Verdana"/>
          <w:sz w:val="18"/>
          <w:szCs w:val="18"/>
        </w:rPr>
      </w:pPr>
    </w:p>
    <w:p w:rsidRPr="00A15092" w:rsidR="4EAB5AE6" w:rsidP="13A3D2D8" w:rsidRDefault="4EAB5AE6" w14:paraId="4A7EBA52" w14:textId="4F0E86B9">
      <w:pPr>
        <w:spacing w:after="0" w:line="240" w:lineRule="auto"/>
        <w:rPr>
          <w:rFonts w:ascii="Verdana" w:hAnsi="Verdana"/>
          <w:sz w:val="18"/>
          <w:szCs w:val="18"/>
        </w:rPr>
      </w:pPr>
      <w:r w:rsidRPr="00A15092">
        <w:rPr>
          <w:rFonts w:ascii="Verdana" w:hAnsi="Verdana"/>
          <w:sz w:val="18"/>
          <w:szCs w:val="18"/>
        </w:rPr>
        <w:t xml:space="preserve">Het voorgestelde artikel 9.10.1.6 bevat een clausule van wederzijdse erkenning. </w:t>
      </w:r>
      <w:r w:rsidRPr="00A15092">
        <w:rPr>
          <w:rFonts w:ascii="Verdana" w:hAnsi="Verdana" w:eastAsia="Verdana" w:cs="Verdana"/>
          <w:sz w:val="18"/>
          <w:szCs w:val="18"/>
        </w:rPr>
        <w:t xml:space="preserve">Het beginsel van wederzijdse erkenning houdt in dat goederen en diensten die weliswaar niet identiek zijn aan de eigen nationale goederen en diensten, maar die wél aan buitenlandse eisen voldoen die een ten minste gelijkwaardig beschermingsniveau bieden, moeten worden toegelaten. Deze clausule bewerkstelligt dat </w:t>
      </w:r>
      <w:r w:rsidRPr="00A15092" w:rsidR="00B9537D">
        <w:rPr>
          <w:rFonts w:ascii="Verdana" w:hAnsi="Verdana" w:eastAsia="Verdana" w:cs="Verdana"/>
          <w:sz w:val="18"/>
          <w:szCs w:val="18"/>
        </w:rPr>
        <w:t>RFNBO’s</w:t>
      </w:r>
      <w:r w:rsidRPr="00A15092" w:rsidR="2992E7F9">
        <w:rPr>
          <w:rFonts w:ascii="Verdana" w:hAnsi="Verdana" w:eastAsia="Verdana" w:cs="Verdana"/>
          <w:sz w:val="18"/>
          <w:szCs w:val="18"/>
        </w:rPr>
        <w:t xml:space="preserve"> die voldoen aan buitenlandse eisen die een gelijkwaardig beschermingsniveau bieden, op de Nederlandse markt worden toegelaten.</w:t>
      </w:r>
      <w:r w:rsidRPr="00A15092" w:rsidR="0064101C">
        <w:rPr>
          <w:rFonts w:ascii="Verdana" w:hAnsi="Verdana" w:eastAsia="Verdana" w:cs="Verdana"/>
          <w:sz w:val="18"/>
          <w:szCs w:val="18"/>
        </w:rPr>
        <w:t xml:space="preserve"> In paragraaf 4.4</w:t>
      </w:r>
      <w:r w:rsidRPr="00A15092" w:rsidR="00CC63E8">
        <w:rPr>
          <w:rFonts w:ascii="Verdana" w:hAnsi="Verdana" w:eastAsia="Verdana" w:cs="Verdana"/>
          <w:sz w:val="18"/>
          <w:szCs w:val="18"/>
        </w:rPr>
        <w:t xml:space="preserve"> </w:t>
      </w:r>
      <w:r w:rsidRPr="00A15092" w:rsidR="00CC63E8">
        <w:rPr>
          <w:rFonts w:ascii="Verdana" w:hAnsi="Verdana"/>
          <w:sz w:val="18"/>
          <w:szCs w:val="18"/>
        </w:rPr>
        <w:t>(</w:t>
      </w:r>
      <w:r w:rsidRPr="00A15092" w:rsidR="00B01160">
        <w:rPr>
          <w:rFonts w:ascii="Verdana" w:hAnsi="Verdana"/>
          <w:i/>
          <w:iCs/>
          <w:sz w:val="18"/>
          <w:szCs w:val="18"/>
        </w:rPr>
        <w:t xml:space="preserve">Notificeren </w:t>
      </w:r>
      <w:r w:rsidRPr="00D361CC" w:rsidR="00B01160">
        <w:rPr>
          <w:rFonts w:ascii="Verdana" w:hAnsi="Verdana"/>
          <w:i/>
          <w:sz w:val="18"/>
        </w:rPr>
        <w:t>op grond van Richtlijn</w:t>
      </w:r>
      <w:r w:rsidRPr="00D361CC" w:rsidR="001566B1">
        <w:rPr>
          <w:rFonts w:ascii="Verdana" w:hAnsi="Verdana"/>
          <w:i/>
          <w:sz w:val="18"/>
        </w:rPr>
        <w:t xml:space="preserve"> (EU) 2015/1535</w:t>
      </w:r>
      <w:r w:rsidRPr="00A15092" w:rsidR="00CC63E8">
        <w:rPr>
          <w:rFonts w:ascii="Verdana" w:hAnsi="Verdana"/>
          <w:sz w:val="18"/>
          <w:szCs w:val="18"/>
        </w:rPr>
        <w:t>) van het algemene deel van deze memorie van toelichting</w:t>
      </w:r>
      <w:r w:rsidRPr="00A15092" w:rsidR="0064101C">
        <w:rPr>
          <w:rFonts w:ascii="Verdana" w:hAnsi="Verdana" w:eastAsia="Verdana" w:cs="Verdana"/>
          <w:sz w:val="18"/>
          <w:szCs w:val="18"/>
        </w:rPr>
        <w:t xml:space="preserve"> is de procedure rondom notificatie </w:t>
      </w:r>
      <w:r w:rsidRPr="00A15092" w:rsidR="00C55480">
        <w:rPr>
          <w:rFonts w:ascii="Verdana" w:hAnsi="Verdana" w:eastAsia="Verdana" w:cs="Verdana"/>
          <w:sz w:val="18"/>
          <w:szCs w:val="18"/>
        </w:rPr>
        <w:t xml:space="preserve">bij de Europese Commissie </w:t>
      </w:r>
      <w:r w:rsidRPr="00A15092" w:rsidR="0064101C">
        <w:rPr>
          <w:rFonts w:ascii="Verdana" w:hAnsi="Verdana" w:eastAsia="Verdana" w:cs="Verdana"/>
          <w:sz w:val="18"/>
          <w:szCs w:val="18"/>
        </w:rPr>
        <w:t>toegelicht.</w:t>
      </w:r>
    </w:p>
    <w:p w:rsidRPr="00A15092" w:rsidR="00474975" w:rsidP="006C52AE" w:rsidRDefault="00474975" w14:paraId="4C0BEBC3" w14:textId="77777777">
      <w:pPr>
        <w:spacing w:after="0" w:line="240" w:lineRule="auto"/>
        <w:rPr>
          <w:rFonts w:ascii="Verdana" w:hAnsi="Verdana"/>
          <w:sz w:val="18"/>
          <w:szCs w:val="18"/>
        </w:rPr>
      </w:pPr>
    </w:p>
    <w:p w:rsidRPr="00C87D5F" w:rsidR="00474975" w:rsidP="00C87D5F" w:rsidRDefault="00474975" w14:paraId="0E54F921" w14:textId="78782AD5">
      <w:pPr>
        <w:spacing w:after="0"/>
        <w:rPr>
          <w:rFonts w:ascii="Verdana" w:hAnsi="Verdana"/>
          <w:b/>
          <w:bCs/>
          <w:i/>
          <w:iCs/>
          <w:sz w:val="18"/>
          <w:szCs w:val="18"/>
        </w:rPr>
      </w:pPr>
      <w:bookmarkStart w:name="_Toc198886797" w:id="140"/>
      <w:r w:rsidRPr="00C87D5F">
        <w:rPr>
          <w:rFonts w:ascii="Verdana" w:hAnsi="Verdana"/>
          <w:i/>
          <w:iCs/>
          <w:sz w:val="18"/>
          <w:szCs w:val="18"/>
        </w:rPr>
        <w:t>Paragraaf 9.10.2</w:t>
      </w:r>
      <w:r w:rsidRPr="00C87D5F" w:rsidR="00750408">
        <w:rPr>
          <w:rFonts w:ascii="Verdana" w:hAnsi="Verdana"/>
          <w:i/>
          <w:iCs/>
          <w:sz w:val="18"/>
          <w:szCs w:val="18"/>
        </w:rPr>
        <w:t xml:space="preserve"> Jaarverplichting hernieuwbare waterstofeenheden industrie</w:t>
      </w:r>
      <w:bookmarkEnd w:id="140"/>
    </w:p>
    <w:p w:rsidRPr="00A15092" w:rsidR="004A5F83" w:rsidP="006C52AE" w:rsidRDefault="004A5F83" w14:paraId="42165004" w14:textId="6ABC1A3E">
      <w:pPr>
        <w:spacing w:after="0" w:line="240" w:lineRule="auto"/>
        <w:rPr>
          <w:rFonts w:ascii="Verdana" w:hAnsi="Verdana"/>
          <w:i/>
          <w:sz w:val="18"/>
          <w:szCs w:val="18"/>
        </w:rPr>
      </w:pPr>
    </w:p>
    <w:p w:rsidRPr="00A15092" w:rsidR="00406CC8" w:rsidP="006C52AE" w:rsidRDefault="00406CC8" w14:paraId="0B22056E" w14:textId="3509FB70">
      <w:pPr>
        <w:spacing w:after="0" w:line="240" w:lineRule="auto"/>
        <w:rPr>
          <w:rFonts w:ascii="Verdana" w:hAnsi="Verdana"/>
          <w:sz w:val="18"/>
          <w:szCs w:val="18"/>
        </w:rPr>
      </w:pPr>
      <w:r w:rsidRPr="00A15092">
        <w:rPr>
          <w:rFonts w:ascii="Verdana" w:hAnsi="Verdana"/>
          <w:sz w:val="18"/>
          <w:szCs w:val="18"/>
        </w:rPr>
        <w:t xml:space="preserve">Met de voorgestelde artikelen in paragraaf 9.10.2 wordt er qua systematiek </w:t>
      </w:r>
      <w:r w:rsidRPr="00A15092" w:rsidR="00E676F2">
        <w:rPr>
          <w:rFonts w:ascii="Verdana" w:hAnsi="Verdana"/>
          <w:sz w:val="18"/>
          <w:szCs w:val="18"/>
        </w:rPr>
        <w:t xml:space="preserve">van de jaarverplichting </w:t>
      </w:r>
      <w:r w:rsidRPr="00A15092" w:rsidR="00373886">
        <w:rPr>
          <w:rFonts w:ascii="Verdana" w:hAnsi="Verdana"/>
          <w:sz w:val="18"/>
          <w:szCs w:val="18"/>
        </w:rPr>
        <w:t xml:space="preserve">hernieuwbare waterstofeenheden industrie </w:t>
      </w:r>
      <w:r w:rsidRPr="00A15092">
        <w:rPr>
          <w:rFonts w:ascii="Verdana" w:hAnsi="Verdana"/>
          <w:sz w:val="18"/>
          <w:szCs w:val="18"/>
        </w:rPr>
        <w:t xml:space="preserve">waar mogelijk aangesloten bij de </w:t>
      </w:r>
      <w:r w:rsidRPr="00A15092" w:rsidR="00E676F2">
        <w:rPr>
          <w:rFonts w:ascii="Verdana" w:hAnsi="Verdana"/>
          <w:sz w:val="18"/>
          <w:szCs w:val="18"/>
        </w:rPr>
        <w:t>jaar</w:t>
      </w:r>
      <w:r w:rsidRPr="00A15092">
        <w:rPr>
          <w:rFonts w:ascii="Verdana" w:hAnsi="Verdana"/>
          <w:sz w:val="18"/>
          <w:szCs w:val="18"/>
        </w:rPr>
        <w:t>verplichting hernieuwbare energie voor vervoer in paragraaf 9.7.</w:t>
      </w:r>
      <w:r w:rsidRPr="00A15092" w:rsidR="00E676F2">
        <w:rPr>
          <w:rFonts w:ascii="Verdana" w:hAnsi="Verdana"/>
          <w:sz w:val="18"/>
          <w:szCs w:val="18"/>
        </w:rPr>
        <w:t>2</w:t>
      </w:r>
      <w:r w:rsidRPr="00A15092">
        <w:rPr>
          <w:rFonts w:ascii="Verdana" w:hAnsi="Verdana"/>
          <w:sz w:val="18"/>
          <w:szCs w:val="18"/>
        </w:rPr>
        <w:t xml:space="preserve"> van de Wm.</w:t>
      </w:r>
    </w:p>
    <w:p w:rsidRPr="00A15092" w:rsidR="00474975" w:rsidP="006C52AE" w:rsidRDefault="00474975" w14:paraId="58713B6B" w14:textId="77777777">
      <w:pPr>
        <w:spacing w:after="0" w:line="240" w:lineRule="auto"/>
        <w:rPr>
          <w:rFonts w:ascii="Verdana" w:hAnsi="Verdana"/>
          <w:iCs/>
          <w:sz w:val="18"/>
          <w:szCs w:val="18"/>
        </w:rPr>
      </w:pPr>
    </w:p>
    <w:p w:rsidRPr="00A15092" w:rsidR="00E971BA" w:rsidP="006C52AE" w:rsidRDefault="004A5F83" w14:paraId="0602642E" w14:textId="05C679E6">
      <w:pPr>
        <w:spacing w:after="0" w:line="240" w:lineRule="auto"/>
        <w:rPr>
          <w:rFonts w:ascii="Verdana" w:hAnsi="Verdana"/>
          <w:i/>
          <w:sz w:val="18"/>
          <w:szCs w:val="18"/>
        </w:rPr>
      </w:pPr>
      <w:r w:rsidRPr="00A15092">
        <w:rPr>
          <w:rFonts w:ascii="Verdana" w:hAnsi="Verdana"/>
          <w:i/>
          <w:sz w:val="18"/>
          <w:szCs w:val="18"/>
        </w:rPr>
        <w:t>Artikel 9.10.2.1</w:t>
      </w:r>
    </w:p>
    <w:p w:rsidRPr="00A15092" w:rsidR="00112416" w:rsidP="006C52AE" w:rsidRDefault="00112416" w14:paraId="43F5FD3E" w14:textId="77777777">
      <w:pPr>
        <w:spacing w:after="0" w:line="240" w:lineRule="auto"/>
        <w:rPr>
          <w:rFonts w:ascii="Verdana" w:hAnsi="Verdana"/>
          <w:sz w:val="18"/>
          <w:szCs w:val="18"/>
        </w:rPr>
      </w:pPr>
    </w:p>
    <w:p w:rsidRPr="00A15092" w:rsidR="009C1D80" w:rsidP="009C1D80" w:rsidRDefault="004A5F83" w14:paraId="0CDE44F9" w14:textId="37BD159E">
      <w:pPr>
        <w:spacing w:after="0" w:line="240" w:lineRule="auto"/>
        <w:rPr>
          <w:rFonts w:ascii="Verdana" w:hAnsi="Verdana"/>
          <w:sz w:val="18"/>
          <w:szCs w:val="18"/>
        </w:rPr>
      </w:pPr>
      <w:r w:rsidRPr="00A15092">
        <w:rPr>
          <w:rFonts w:ascii="Verdana" w:hAnsi="Verdana"/>
          <w:sz w:val="18"/>
          <w:szCs w:val="18"/>
        </w:rPr>
        <w:t xml:space="preserve">In het voorgestelde artikel </w:t>
      </w:r>
      <w:r w:rsidRPr="00A15092" w:rsidR="009C1D80">
        <w:rPr>
          <w:rFonts w:ascii="Verdana" w:hAnsi="Verdana"/>
          <w:sz w:val="18"/>
          <w:szCs w:val="18"/>
        </w:rPr>
        <w:t xml:space="preserve">9.10.2.1 </w:t>
      </w:r>
      <w:r w:rsidRPr="00A15092">
        <w:rPr>
          <w:rFonts w:ascii="Verdana" w:hAnsi="Verdana"/>
          <w:sz w:val="18"/>
          <w:szCs w:val="18"/>
        </w:rPr>
        <w:t xml:space="preserve">wordt de jaarverplichting </w:t>
      </w:r>
      <w:r w:rsidRPr="00A15092" w:rsidR="009E2E43">
        <w:rPr>
          <w:rFonts w:ascii="Verdana" w:hAnsi="Verdana"/>
          <w:sz w:val="18"/>
          <w:szCs w:val="18"/>
        </w:rPr>
        <w:t xml:space="preserve">hernieuwbare waterstofeenheden industrie </w:t>
      </w:r>
      <w:r w:rsidRPr="00A15092">
        <w:rPr>
          <w:rFonts w:ascii="Verdana" w:hAnsi="Verdana"/>
          <w:sz w:val="18"/>
          <w:szCs w:val="18"/>
        </w:rPr>
        <w:t xml:space="preserve">vastgelegd voor exploitanten van industriële installaties. </w:t>
      </w:r>
    </w:p>
    <w:p w:rsidRPr="00A15092" w:rsidR="009C1D80" w:rsidP="009C1D80" w:rsidRDefault="009C1D80" w14:paraId="5679C986" w14:textId="77777777">
      <w:pPr>
        <w:spacing w:after="0" w:line="240" w:lineRule="auto"/>
        <w:rPr>
          <w:rFonts w:ascii="Verdana" w:hAnsi="Verdana"/>
          <w:sz w:val="18"/>
          <w:szCs w:val="18"/>
        </w:rPr>
      </w:pPr>
    </w:p>
    <w:p w:rsidRPr="00A15092" w:rsidR="009C1D80" w:rsidP="009C1D80" w:rsidRDefault="009C1D80" w14:paraId="1F6E7CEB" w14:textId="4608B0F7">
      <w:pPr>
        <w:spacing w:after="0" w:line="240" w:lineRule="auto"/>
        <w:rPr>
          <w:rFonts w:ascii="Verdana" w:hAnsi="Verdana"/>
          <w:i/>
          <w:iCs/>
          <w:sz w:val="18"/>
          <w:szCs w:val="18"/>
        </w:rPr>
      </w:pPr>
      <w:r w:rsidRPr="00A15092">
        <w:rPr>
          <w:rFonts w:ascii="Verdana" w:hAnsi="Verdana"/>
          <w:i/>
          <w:iCs/>
          <w:sz w:val="18"/>
          <w:szCs w:val="18"/>
        </w:rPr>
        <w:t>eerste lid</w:t>
      </w:r>
    </w:p>
    <w:p w:rsidRPr="00A15092" w:rsidR="004A5F83" w:rsidP="006C52AE" w:rsidRDefault="004A5F83" w14:paraId="7BEC370B" w14:textId="6D738C65">
      <w:pPr>
        <w:spacing w:after="0" w:line="240" w:lineRule="auto"/>
        <w:rPr>
          <w:rFonts w:ascii="Verdana" w:hAnsi="Verdana"/>
          <w:sz w:val="18"/>
          <w:szCs w:val="18"/>
        </w:rPr>
      </w:pPr>
      <w:r w:rsidRPr="00A15092">
        <w:rPr>
          <w:rFonts w:ascii="Verdana" w:hAnsi="Verdana"/>
          <w:sz w:val="18"/>
          <w:szCs w:val="18"/>
        </w:rPr>
        <w:t xml:space="preserve">Een exploitant van een industriële installatie die onder </w:t>
      </w:r>
      <w:r w:rsidRPr="00A15092" w:rsidR="009C1D80">
        <w:rPr>
          <w:rFonts w:ascii="Verdana" w:hAnsi="Verdana"/>
          <w:sz w:val="18"/>
          <w:szCs w:val="18"/>
        </w:rPr>
        <w:t xml:space="preserve">de </w:t>
      </w:r>
      <w:r w:rsidRPr="00A15092">
        <w:rPr>
          <w:rFonts w:ascii="Verdana" w:hAnsi="Verdana"/>
          <w:sz w:val="18"/>
          <w:szCs w:val="18"/>
        </w:rPr>
        <w:t xml:space="preserve">jaarverplichting valt zal jaarlijks een hoeveelheid </w:t>
      </w:r>
      <w:r w:rsidRPr="00A15092" w:rsidR="00670A68">
        <w:rPr>
          <w:rFonts w:ascii="Verdana" w:hAnsi="Verdana"/>
          <w:sz w:val="18"/>
          <w:szCs w:val="18"/>
        </w:rPr>
        <w:t>HWI’s</w:t>
      </w:r>
      <w:r w:rsidRPr="00A15092">
        <w:rPr>
          <w:rFonts w:ascii="Verdana" w:hAnsi="Verdana"/>
          <w:sz w:val="18"/>
          <w:szCs w:val="18"/>
        </w:rPr>
        <w:t xml:space="preserve"> op zijn rekening in het HWI-register moeten hebben om aan zijn verplichting te voldoen. </w:t>
      </w:r>
      <w:r w:rsidRPr="00A15092" w:rsidR="00E26DC5">
        <w:rPr>
          <w:rFonts w:ascii="Verdana" w:hAnsi="Verdana"/>
          <w:sz w:val="18"/>
          <w:szCs w:val="18"/>
        </w:rPr>
        <w:t xml:space="preserve">De verplichting in een bepaald kalenderjaar </w:t>
      </w:r>
      <w:r w:rsidR="00C959ED">
        <w:rPr>
          <w:rFonts w:ascii="Verdana" w:hAnsi="Verdana"/>
          <w:sz w:val="18"/>
          <w:szCs w:val="18"/>
        </w:rPr>
        <w:t xml:space="preserve">is ingevolgde dit lid gerelateerd aan de energie-inhoud van de waterstof die in het kalenderjaar daarvoor is gebruikt. </w:t>
      </w:r>
      <w:r w:rsidRPr="00A15092">
        <w:rPr>
          <w:rFonts w:ascii="Verdana" w:hAnsi="Verdana"/>
          <w:sz w:val="18"/>
          <w:szCs w:val="18"/>
        </w:rPr>
        <w:t xml:space="preserve">Een </w:t>
      </w:r>
      <w:r w:rsidRPr="00A15092" w:rsidR="00865F2C">
        <w:rPr>
          <w:rFonts w:ascii="Verdana" w:hAnsi="Verdana"/>
          <w:sz w:val="18"/>
          <w:szCs w:val="18"/>
        </w:rPr>
        <w:t>HWI</w:t>
      </w:r>
      <w:r w:rsidRPr="00A15092">
        <w:rPr>
          <w:rFonts w:ascii="Verdana" w:hAnsi="Verdana"/>
          <w:sz w:val="18"/>
          <w:szCs w:val="18"/>
        </w:rPr>
        <w:t xml:space="preserve"> vertegenwoordigt één gigajoule </w:t>
      </w:r>
      <w:r w:rsidRPr="00A15092" w:rsidR="009C1D80">
        <w:rPr>
          <w:rFonts w:ascii="Verdana" w:hAnsi="Verdana"/>
          <w:sz w:val="18"/>
          <w:szCs w:val="18"/>
        </w:rPr>
        <w:t>RFNBO’s</w:t>
      </w:r>
      <w:r w:rsidRPr="00A15092">
        <w:rPr>
          <w:rFonts w:ascii="Verdana" w:hAnsi="Verdana"/>
          <w:sz w:val="18"/>
          <w:szCs w:val="18"/>
        </w:rPr>
        <w:t xml:space="preserve">. De jaarverplichting wordt </w:t>
      </w:r>
      <w:r w:rsidRPr="00A15092" w:rsidR="00726CE2">
        <w:rPr>
          <w:rFonts w:ascii="Verdana" w:hAnsi="Verdana"/>
          <w:sz w:val="18"/>
          <w:szCs w:val="18"/>
        </w:rPr>
        <w:t>per exploitant van een industriële installatie</w:t>
      </w:r>
      <w:r w:rsidRPr="00A15092">
        <w:rPr>
          <w:rFonts w:ascii="Verdana" w:hAnsi="Verdana"/>
          <w:sz w:val="18"/>
          <w:szCs w:val="18"/>
        </w:rPr>
        <w:t xml:space="preserve"> berekend op basis van de </w:t>
      </w:r>
      <w:r w:rsidRPr="00A15092" w:rsidR="00E8346B">
        <w:rPr>
          <w:rFonts w:ascii="Verdana" w:hAnsi="Verdana"/>
          <w:sz w:val="18"/>
          <w:szCs w:val="18"/>
        </w:rPr>
        <w:t xml:space="preserve">opgevoerde </w:t>
      </w:r>
      <w:r w:rsidRPr="00A15092">
        <w:rPr>
          <w:rFonts w:ascii="Verdana" w:hAnsi="Verdana"/>
          <w:sz w:val="18"/>
          <w:szCs w:val="18"/>
        </w:rPr>
        <w:t xml:space="preserve">waterstof die voor eindenergieverbruik </w:t>
      </w:r>
      <w:r w:rsidRPr="00A15092" w:rsidR="00271F86">
        <w:rPr>
          <w:rFonts w:ascii="Verdana" w:hAnsi="Verdana"/>
          <w:sz w:val="18"/>
          <w:szCs w:val="18"/>
        </w:rPr>
        <w:t xml:space="preserve">of </w:t>
      </w:r>
      <w:r w:rsidRPr="00A15092">
        <w:rPr>
          <w:rFonts w:ascii="Verdana" w:hAnsi="Verdana"/>
          <w:sz w:val="18"/>
          <w:szCs w:val="18"/>
        </w:rPr>
        <w:t>niet-energetisch gebruik wordt bestemd</w:t>
      </w:r>
      <w:r w:rsidRPr="00A15092" w:rsidR="00726CE2">
        <w:rPr>
          <w:rFonts w:ascii="Verdana" w:hAnsi="Verdana"/>
          <w:sz w:val="18"/>
          <w:szCs w:val="18"/>
        </w:rPr>
        <w:t xml:space="preserve">, exclusief de uitgezonderde categorieën waterstof die </w:t>
      </w:r>
      <w:r w:rsidRPr="00A15092" w:rsidR="00726CE2">
        <w:rPr>
          <w:rFonts w:ascii="Verdana" w:hAnsi="Verdana"/>
          <w:sz w:val="18"/>
          <w:szCs w:val="18"/>
        </w:rPr>
        <w:lastRenderedPageBreak/>
        <w:t xml:space="preserve">niet worden beschouwd als waterstof bestemd voor eindenergieverbruik </w:t>
      </w:r>
      <w:r w:rsidRPr="00A15092" w:rsidR="00271F86">
        <w:rPr>
          <w:rFonts w:ascii="Verdana" w:hAnsi="Verdana"/>
          <w:sz w:val="18"/>
          <w:szCs w:val="18"/>
        </w:rPr>
        <w:t xml:space="preserve">of </w:t>
      </w:r>
      <w:r w:rsidRPr="00A15092" w:rsidR="00726CE2">
        <w:rPr>
          <w:rFonts w:ascii="Verdana" w:hAnsi="Verdana"/>
          <w:sz w:val="18"/>
          <w:szCs w:val="18"/>
        </w:rPr>
        <w:t>niet-energetisch gebruik</w:t>
      </w:r>
      <w:r w:rsidRPr="00A15092">
        <w:rPr>
          <w:rFonts w:ascii="Verdana" w:hAnsi="Verdana"/>
          <w:sz w:val="18"/>
          <w:szCs w:val="18"/>
        </w:rPr>
        <w:t xml:space="preserve"> </w:t>
      </w:r>
      <w:r w:rsidRPr="00A15092" w:rsidR="00726CE2">
        <w:rPr>
          <w:rFonts w:ascii="Verdana" w:hAnsi="Verdana"/>
          <w:sz w:val="18"/>
          <w:szCs w:val="18"/>
        </w:rPr>
        <w:t>(artikel 9.10.2.4, eerste, vierde en zevende lid)</w:t>
      </w:r>
      <w:r w:rsidRPr="00A15092" w:rsidR="00865F2C">
        <w:rPr>
          <w:rFonts w:ascii="Verdana" w:hAnsi="Verdana"/>
          <w:sz w:val="18"/>
          <w:szCs w:val="18"/>
        </w:rPr>
        <w:t>. Deze</w:t>
      </w:r>
      <w:r w:rsidRPr="00A15092" w:rsidR="0064101C">
        <w:rPr>
          <w:rFonts w:ascii="Verdana" w:hAnsi="Verdana"/>
          <w:sz w:val="18"/>
          <w:szCs w:val="18"/>
        </w:rPr>
        <w:t xml:space="preserve"> </w:t>
      </w:r>
      <w:r w:rsidRPr="00A15092" w:rsidR="00865F2C">
        <w:rPr>
          <w:rFonts w:ascii="Verdana" w:hAnsi="Verdana"/>
          <w:sz w:val="18"/>
          <w:szCs w:val="18"/>
        </w:rPr>
        <w:t xml:space="preserve">hoeveelheid waterstof wordt </w:t>
      </w:r>
      <w:r w:rsidRPr="00A15092">
        <w:rPr>
          <w:rFonts w:ascii="Verdana" w:hAnsi="Verdana"/>
          <w:sz w:val="18"/>
          <w:szCs w:val="18"/>
        </w:rPr>
        <w:t xml:space="preserve">ook wel de </w:t>
      </w:r>
      <w:r w:rsidRPr="00A15092" w:rsidR="00B81CAA">
        <w:rPr>
          <w:rFonts w:ascii="Verdana" w:hAnsi="Verdana"/>
          <w:sz w:val="18"/>
          <w:szCs w:val="18"/>
        </w:rPr>
        <w:t>“hoeveelheid waterstof binnen de verplichting”</w:t>
      </w:r>
      <w:r w:rsidRPr="00A15092" w:rsidDel="00B81CAA" w:rsidR="00B81CAA">
        <w:rPr>
          <w:rFonts w:ascii="Verdana" w:hAnsi="Verdana"/>
          <w:sz w:val="18"/>
          <w:szCs w:val="18"/>
        </w:rPr>
        <w:t xml:space="preserve"> </w:t>
      </w:r>
      <w:r w:rsidRPr="00A15092">
        <w:rPr>
          <w:rFonts w:ascii="Verdana" w:hAnsi="Verdana"/>
          <w:sz w:val="18"/>
          <w:szCs w:val="18"/>
        </w:rPr>
        <w:t xml:space="preserve">genoemd. In de voorgenomen algemene maatregel van bestuur zal een percentage over dit waterstofgebruik per kalenderjaar worden vastgesteld dat moet worden vervangen door </w:t>
      </w:r>
      <w:r w:rsidRPr="00A15092" w:rsidR="009C1D80">
        <w:rPr>
          <w:rFonts w:ascii="Verdana" w:hAnsi="Verdana"/>
          <w:sz w:val="18"/>
          <w:szCs w:val="18"/>
        </w:rPr>
        <w:t>RFNBO’s. I</w:t>
      </w:r>
      <w:r w:rsidRPr="00A15092" w:rsidR="0064101C">
        <w:rPr>
          <w:rFonts w:ascii="Verdana" w:hAnsi="Verdana"/>
          <w:sz w:val="18"/>
          <w:szCs w:val="18"/>
        </w:rPr>
        <w:t xml:space="preserve">n paragraaf </w:t>
      </w:r>
      <w:r w:rsidRPr="00A15092" w:rsidR="00726CE2">
        <w:rPr>
          <w:rFonts w:ascii="Verdana" w:hAnsi="Verdana"/>
          <w:sz w:val="18"/>
          <w:szCs w:val="18"/>
        </w:rPr>
        <w:t>3.3.2 (</w:t>
      </w:r>
      <w:r w:rsidRPr="00A15092" w:rsidR="00726CE2">
        <w:rPr>
          <w:rFonts w:ascii="Verdana" w:hAnsi="Verdana"/>
          <w:i/>
          <w:sz w:val="18"/>
          <w:szCs w:val="18"/>
        </w:rPr>
        <w:t>Overwegingen bij normering via een jaarverplichting</w:t>
      </w:r>
      <w:r w:rsidRPr="00A15092" w:rsidR="00726CE2">
        <w:rPr>
          <w:rFonts w:ascii="Verdana" w:hAnsi="Verdana"/>
          <w:sz w:val="18"/>
          <w:szCs w:val="18"/>
        </w:rPr>
        <w:t>)</w:t>
      </w:r>
      <w:r w:rsidRPr="00A15092" w:rsidR="0064101C">
        <w:rPr>
          <w:rFonts w:ascii="Verdana" w:hAnsi="Verdana"/>
          <w:sz w:val="18"/>
          <w:szCs w:val="18"/>
        </w:rPr>
        <w:t xml:space="preserve"> </w:t>
      </w:r>
      <w:r w:rsidRPr="00A15092" w:rsidR="00BE6DB8">
        <w:rPr>
          <w:rFonts w:ascii="Verdana" w:hAnsi="Verdana"/>
          <w:sz w:val="18"/>
          <w:szCs w:val="18"/>
        </w:rPr>
        <w:t>van het algemene deel van deze memorie van toelichting</w:t>
      </w:r>
      <w:r w:rsidRPr="00A15092" w:rsidR="00BE6DB8">
        <w:rPr>
          <w:rFonts w:ascii="Verdana" w:hAnsi="Verdana" w:eastAsia="Verdana" w:cs="Verdana"/>
          <w:sz w:val="18"/>
          <w:szCs w:val="18"/>
        </w:rPr>
        <w:t xml:space="preserve"> </w:t>
      </w:r>
      <w:r w:rsidRPr="00A15092" w:rsidR="0064101C">
        <w:rPr>
          <w:rFonts w:ascii="Verdana" w:hAnsi="Verdana"/>
          <w:sz w:val="18"/>
          <w:szCs w:val="18"/>
        </w:rPr>
        <w:t>is toegelicht dat wordt voorgesteld om deze jaarverplichting in 2030 op 4% vast te stellen</w:t>
      </w:r>
      <w:r w:rsidRPr="00A15092" w:rsidR="009C1D80">
        <w:rPr>
          <w:rFonts w:ascii="Verdana" w:hAnsi="Verdana"/>
          <w:sz w:val="18"/>
          <w:szCs w:val="18"/>
        </w:rPr>
        <w:t xml:space="preserve"> en in 2035 op 9,9%</w:t>
      </w:r>
      <w:r w:rsidRPr="00A15092" w:rsidR="00C86471">
        <w:rPr>
          <w:rFonts w:ascii="Verdana" w:hAnsi="Verdana"/>
          <w:sz w:val="18"/>
          <w:szCs w:val="18"/>
        </w:rPr>
        <w:t xml:space="preserve">. </w:t>
      </w:r>
      <w:r w:rsidRPr="00A15092">
        <w:rPr>
          <w:rFonts w:ascii="Verdana" w:hAnsi="Verdana"/>
          <w:sz w:val="18"/>
          <w:szCs w:val="18"/>
        </w:rPr>
        <w:t xml:space="preserve">Voor die hoeveelheid </w:t>
      </w:r>
      <w:r w:rsidRPr="00A15092" w:rsidR="009C1D80">
        <w:rPr>
          <w:rFonts w:ascii="Verdana" w:hAnsi="Verdana"/>
          <w:sz w:val="18"/>
          <w:szCs w:val="18"/>
        </w:rPr>
        <w:t>RFNBO’s</w:t>
      </w:r>
      <w:r w:rsidRPr="00A15092">
        <w:rPr>
          <w:rFonts w:ascii="Verdana" w:hAnsi="Verdana"/>
          <w:sz w:val="18"/>
          <w:szCs w:val="18"/>
        </w:rPr>
        <w:t xml:space="preserve"> dient een exploitant </w:t>
      </w:r>
      <w:r w:rsidRPr="00A15092" w:rsidR="00C86471">
        <w:rPr>
          <w:rFonts w:ascii="Verdana" w:hAnsi="Verdana"/>
          <w:sz w:val="18"/>
          <w:szCs w:val="18"/>
        </w:rPr>
        <w:t xml:space="preserve">van </w:t>
      </w:r>
      <w:r w:rsidRPr="00A15092" w:rsidR="000267CA">
        <w:rPr>
          <w:rFonts w:ascii="Verdana" w:hAnsi="Verdana"/>
          <w:sz w:val="18"/>
          <w:szCs w:val="18"/>
        </w:rPr>
        <w:t xml:space="preserve">een industriële installatie </w:t>
      </w:r>
      <w:r w:rsidRPr="00A15092">
        <w:rPr>
          <w:rFonts w:ascii="Verdana" w:hAnsi="Verdana"/>
          <w:sz w:val="18"/>
          <w:szCs w:val="18"/>
        </w:rPr>
        <w:t xml:space="preserve">met een jaarverplichting het overeenkomende aantal </w:t>
      </w:r>
      <w:r w:rsidRPr="00A15092" w:rsidR="000267CA">
        <w:rPr>
          <w:rFonts w:ascii="Verdana" w:hAnsi="Verdana"/>
          <w:sz w:val="18"/>
          <w:szCs w:val="18"/>
        </w:rPr>
        <w:t>HWI’s</w:t>
      </w:r>
      <w:r w:rsidRPr="00A15092">
        <w:rPr>
          <w:rFonts w:ascii="Verdana" w:hAnsi="Verdana"/>
          <w:sz w:val="18"/>
          <w:szCs w:val="18"/>
        </w:rPr>
        <w:t xml:space="preserve"> op zijn rekening te hebben.</w:t>
      </w:r>
      <w:r w:rsidRPr="00A15092" w:rsidR="00054D60">
        <w:rPr>
          <w:rFonts w:ascii="Verdana" w:hAnsi="Verdana"/>
          <w:sz w:val="18"/>
          <w:szCs w:val="18"/>
        </w:rPr>
        <w:t xml:space="preserve"> </w:t>
      </w:r>
      <w:r w:rsidRPr="00A15092">
        <w:rPr>
          <w:rFonts w:ascii="Verdana" w:hAnsi="Verdana"/>
          <w:sz w:val="18"/>
          <w:szCs w:val="18"/>
        </w:rPr>
        <w:t>De jaarverplichting voor alle individuele exploitanten volgt daarmee rechtstreeks uit het voorgestelde artikel 9.10.2.1</w:t>
      </w:r>
      <w:r w:rsidRPr="00A15092" w:rsidR="009C1D80">
        <w:rPr>
          <w:rFonts w:ascii="Verdana" w:hAnsi="Verdana"/>
          <w:sz w:val="18"/>
          <w:szCs w:val="18"/>
        </w:rPr>
        <w:t>, eerste lid,</w:t>
      </w:r>
      <w:r w:rsidRPr="00A15092">
        <w:rPr>
          <w:rFonts w:ascii="Verdana" w:hAnsi="Verdana"/>
          <w:sz w:val="18"/>
          <w:szCs w:val="18"/>
        </w:rPr>
        <w:t xml:space="preserve"> en het krachtens dat artikel </w:t>
      </w:r>
      <w:r w:rsidR="004B690F">
        <w:rPr>
          <w:rFonts w:ascii="Verdana" w:hAnsi="Verdana"/>
          <w:sz w:val="18"/>
          <w:szCs w:val="18"/>
        </w:rPr>
        <w:t>bij</w:t>
      </w:r>
      <w:r w:rsidRPr="00A15092">
        <w:rPr>
          <w:rFonts w:ascii="Verdana" w:hAnsi="Verdana"/>
          <w:sz w:val="18"/>
          <w:szCs w:val="18"/>
        </w:rPr>
        <w:t xml:space="preserve"> algemene maatregel van bestuur </w:t>
      </w:r>
      <w:r w:rsidRPr="00A15092" w:rsidR="00750408">
        <w:rPr>
          <w:rFonts w:ascii="Verdana" w:hAnsi="Verdana"/>
          <w:sz w:val="18"/>
          <w:szCs w:val="18"/>
        </w:rPr>
        <w:t xml:space="preserve">vast te stellen </w:t>
      </w:r>
      <w:r w:rsidRPr="00A15092">
        <w:rPr>
          <w:rFonts w:ascii="Verdana" w:hAnsi="Verdana"/>
          <w:sz w:val="18"/>
          <w:szCs w:val="18"/>
        </w:rPr>
        <w:t>percentage</w:t>
      </w:r>
      <w:r w:rsidR="00011CBF">
        <w:rPr>
          <w:rFonts w:ascii="Verdana" w:hAnsi="Verdana"/>
          <w:sz w:val="18"/>
          <w:szCs w:val="18"/>
        </w:rPr>
        <w:t>s</w:t>
      </w:r>
      <w:r w:rsidRPr="00A15092">
        <w:rPr>
          <w:rFonts w:ascii="Verdana" w:hAnsi="Verdana"/>
          <w:sz w:val="18"/>
          <w:szCs w:val="18"/>
        </w:rPr>
        <w:t xml:space="preserve">. </w:t>
      </w:r>
    </w:p>
    <w:p w:rsidRPr="00A15092" w:rsidR="00907790" w:rsidP="006C52AE" w:rsidRDefault="00907790" w14:paraId="5980AA99" w14:textId="77777777">
      <w:pPr>
        <w:spacing w:after="0" w:line="240" w:lineRule="auto"/>
        <w:rPr>
          <w:rFonts w:ascii="Verdana" w:hAnsi="Verdana"/>
          <w:sz w:val="18"/>
          <w:szCs w:val="18"/>
        </w:rPr>
      </w:pPr>
    </w:p>
    <w:p w:rsidRPr="00A15092" w:rsidR="004A5F83" w:rsidP="006C52AE" w:rsidRDefault="004A5F83" w14:paraId="30089343" w14:textId="33FB866F">
      <w:pPr>
        <w:spacing w:after="0" w:line="240" w:lineRule="auto"/>
        <w:rPr>
          <w:rFonts w:ascii="Verdana" w:hAnsi="Verdana"/>
          <w:sz w:val="18"/>
          <w:szCs w:val="18"/>
        </w:rPr>
      </w:pPr>
      <w:r w:rsidRPr="00A15092">
        <w:rPr>
          <w:rFonts w:ascii="Verdana" w:hAnsi="Verdana"/>
          <w:sz w:val="18"/>
          <w:szCs w:val="18"/>
        </w:rPr>
        <w:t xml:space="preserve">De jaarlijkse </w:t>
      </w:r>
      <w:r w:rsidRPr="00A15092" w:rsidR="0064101C">
        <w:rPr>
          <w:rFonts w:ascii="Verdana" w:hAnsi="Verdana"/>
          <w:sz w:val="18"/>
          <w:szCs w:val="18"/>
        </w:rPr>
        <w:t xml:space="preserve">oplopende </w:t>
      </w:r>
      <w:r w:rsidRPr="00A15092">
        <w:rPr>
          <w:rFonts w:ascii="Verdana" w:hAnsi="Verdana"/>
          <w:sz w:val="18"/>
          <w:szCs w:val="18"/>
        </w:rPr>
        <w:t xml:space="preserve">percentages – ook wel </w:t>
      </w:r>
      <w:r w:rsidRPr="00A15092" w:rsidR="0064101C">
        <w:rPr>
          <w:rFonts w:ascii="Verdana" w:hAnsi="Verdana"/>
          <w:sz w:val="18"/>
          <w:szCs w:val="18"/>
        </w:rPr>
        <w:t xml:space="preserve">het </w:t>
      </w:r>
      <w:proofErr w:type="spellStart"/>
      <w:r w:rsidRPr="00A15092">
        <w:rPr>
          <w:rFonts w:ascii="Verdana" w:hAnsi="Verdana"/>
          <w:sz w:val="18"/>
          <w:szCs w:val="18"/>
        </w:rPr>
        <w:t>ingroeipad</w:t>
      </w:r>
      <w:proofErr w:type="spellEnd"/>
      <w:r w:rsidRPr="00A15092">
        <w:rPr>
          <w:rFonts w:ascii="Verdana" w:hAnsi="Verdana"/>
          <w:sz w:val="18"/>
          <w:szCs w:val="18"/>
        </w:rPr>
        <w:t xml:space="preserve"> genoemd – worden niet in dit wetsvoorstel opgenomen maar</w:t>
      </w:r>
      <w:r w:rsidRPr="00A15092" w:rsidR="00750408">
        <w:rPr>
          <w:rFonts w:ascii="Verdana" w:hAnsi="Verdana"/>
          <w:sz w:val="18"/>
          <w:szCs w:val="18"/>
        </w:rPr>
        <w:t>, zoals hiervoor aangegeven,</w:t>
      </w:r>
      <w:r w:rsidRPr="00A15092">
        <w:rPr>
          <w:rFonts w:ascii="Verdana" w:hAnsi="Verdana"/>
          <w:sz w:val="18"/>
          <w:szCs w:val="18"/>
        </w:rPr>
        <w:t xml:space="preserve"> in de onderliggende algemene maatregel van bestuur. Hoewel dit </w:t>
      </w:r>
      <w:proofErr w:type="spellStart"/>
      <w:r w:rsidRPr="00A15092">
        <w:rPr>
          <w:rFonts w:ascii="Verdana" w:hAnsi="Verdana"/>
          <w:sz w:val="18"/>
          <w:szCs w:val="18"/>
        </w:rPr>
        <w:t>ingroeipad</w:t>
      </w:r>
      <w:proofErr w:type="spellEnd"/>
      <w:r w:rsidRPr="00A15092">
        <w:rPr>
          <w:rFonts w:ascii="Verdana" w:hAnsi="Verdana"/>
          <w:sz w:val="18"/>
          <w:szCs w:val="18"/>
        </w:rPr>
        <w:t xml:space="preserve"> tot en met 203</w:t>
      </w:r>
      <w:r w:rsidRPr="00A15092" w:rsidR="0064101C">
        <w:rPr>
          <w:rFonts w:ascii="Verdana" w:hAnsi="Verdana"/>
          <w:sz w:val="18"/>
          <w:szCs w:val="18"/>
        </w:rPr>
        <w:t>5</w:t>
      </w:r>
      <w:r w:rsidRPr="00A15092">
        <w:rPr>
          <w:rFonts w:ascii="Verdana" w:hAnsi="Verdana"/>
          <w:sz w:val="18"/>
          <w:szCs w:val="18"/>
        </w:rPr>
        <w:t xml:space="preserve"> met ingang van de beoogde inwerkingtredingsdatum van 1 januari </w:t>
      </w:r>
      <w:r w:rsidRPr="00A15092" w:rsidR="32887018">
        <w:rPr>
          <w:rFonts w:ascii="Verdana" w:hAnsi="Verdana"/>
          <w:sz w:val="18"/>
          <w:szCs w:val="18"/>
        </w:rPr>
        <w:t>2027</w:t>
      </w:r>
      <w:r w:rsidRPr="00A15092">
        <w:rPr>
          <w:rFonts w:ascii="Verdana" w:hAnsi="Verdana"/>
          <w:sz w:val="18"/>
          <w:szCs w:val="18"/>
        </w:rPr>
        <w:t xml:space="preserve"> zal vastliggen om zekerheid te bieden aan de sector, is een zekere mate van flexibiliteit nodig om het </w:t>
      </w:r>
      <w:proofErr w:type="spellStart"/>
      <w:r w:rsidRPr="00A15092">
        <w:rPr>
          <w:rFonts w:ascii="Verdana" w:hAnsi="Verdana"/>
          <w:sz w:val="18"/>
          <w:szCs w:val="18"/>
        </w:rPr>
        <w:t>ingroeipad</w:t>
      </w:r>
      <w:proofErr w:type="spellEnd"/>
      <w:r w:rsidRPr="00A15092">
        <w:rPr>
          <w:rFonts w:ascii="Verdana" w:hAnsi="Verdana"/>
          <w:sz w:val="18"/>
          <w:szCs w:val="18"/>
        </w:rPr>
        <w:t xml:space="preserve"> te kunnen bijstellen. Dit is nodig door de nu nog onvoorspelbare ontwikkeling van de markt voor </w:t>
      </w:r>
      <w:r w:rsidRPr="00A15092" w:rsidR="00772DDA">
        <w:rPr>
          <w:rFonts w:ascii="Verdana" w:hAnsi="Verdana"/>
          <w:sz w:val="18"/>
          <w:szCs w:val="18"/>
        </w:rPr>
        <w:t>RFNBO’s</w:t>
      </w:r>
      <w:r w:rsidRPr="00A15092">
        <w:rPr>
          <w:rFonts w:ascii="Verdana" w:hAnsi="Verdana"/>
          <w:sz w:val="18"/>
          <w:szCs w:val="18"/>
        </w:rPr>
        <w:t xml:space="preserve"> en eventuele Europese ontwikkelingen. In paragraaf </w:t>
      </w:r>
      <w:r w:rsidRPr="00A15092" w:rsidR="007E781C">
        <w:rPr>
          <w:rFonts w:ascii="Verdana" w:hAnsi="Verdana"/>
          <w:sz w:val="18"/>
          <w:szCs w:val="18"/>
        </w:rPr>
        <w:t>3.</w:t>
      </w:r>
      <w:r w:rsidRPr="00A15092" w:rsidR="00772DDA">
        <w:rPr>
          <w:rFonts w:ascii="Verdana" w:hAnsi="Verdana"/>
          <w:sz w:val="18"/>
          <w:szCs w:val="18"/>
        </w:rPr>
        <w:t>4</w:t>
      </w:r>
      <w:r w:rsidRPr="00A15092" w:rsidR="007E781C">
        <w:rPr>
          <w:rFonts w:ascii="Verdana" w:hAnsi="Verdana"/>
          <w:sz w:val="18"/>
          <w:szCs w:val="18"/>
        </w:rPr>
        <w:t>.10</w:t>
      </w:r>
      <w:r w:rsidRPr="00A15092" w:rsidR="00785FD0">
        <w:rPr>
          <w:rFonts w:ascii="Verdana" w:hAnsi="Verdana"/>
          <w:sz w:val="18"/>
          <w:szCs w:val="18"/>
        </w:rPr>
        <w:t xml:space="preserve"> </w:t>
      </w:r>
      <w:r w:rsidRPr="00A15092" w:rsidR="00953259">
        <w:rPr>
          <w:rFonts w:ascii="Verdana" w:hAnsi="Verdana"/>
          <w:sz w:val="18"/>
          <w:szCs w:val="18"/>
        </w:rPr>
        <w:t>(</w:t>
      </w:r>
      <w:r w:rsidRPr="00A15092" w:rsidR="00953259">
        <w:rPr>
          <w:rFonts w:ascii="Verdana" w:hAnsi="Verdana"/>
          <w:i/>
          <w:iCs/>
          <w:sz w:val="18"/>
          <w:szCs w:val="18"/>
        </w:rPr>
        <w:t>Hoogte van de jaarverplichting en flexibiliteit</w:t>
      </w:r>
      <w:r w:rsidRPr="00A15092" w:rsidR="00953259">
        <w:rPr>
          <w:rFonts w:ascii="Verdana" w:hAnsi="Verdana"/>
          <w:sz w:val="18"/>
          <w:szCs w:val="18"/>
        </w:rPr>
        <w:t xml:space="preserve">) </w:t>
      </w:r>
      <w:r w:rsidRPr="00A15092">
        <w:rPr>
          <w:rFonts w:ascii="Verdana" w:hAnsi="Verdana"/>
          <w:sz w:val="18"/>
          <w:szCs w:val="18"/>
        </w:rPr>
        <w:t>van het algemene deel van de</w:t>
      </w:r>
      <w:r w:rsidRPr="00A15092" w:rsidR="00FF6113">
        <w:rPr>
          <w:rFonts w:ascii="Verdana" w:hAnsi="Verdana"/>
          <w:sz w:val="18"/>
          <w:szCs w:val="18"/>
        </w:rPr>
        <w:t>ze</w:t>
      </w:r>
      <w:r w:rsidRPr="00A15092">
        <w:rPr>
          <w:rFonts w:ascii="Verdana" w:hAnsi="Verdana"/>
          <w:sz w:val="18"/>
          <w:szCs w:val="18"/>
        </w:rPr>
        <w:t xml:space="preserve"> memorie van toelichting is</w:t>
      </w:r>
      <w:r w:rsidRPr="00A15092" w:rsidR="006C4A06">
        <w:rPr>
          <w:rFonts w:ascii="Verdana" w:hAnsi="Verdana"/>
          <w:sz w:val="18"/>
          <w:szCs w:val="18"/>
        </w:rPr>
        <w:t xml:space="preserve"> het</w:t>
      </w:r>
      <w:r w:rsidRPr="00A15092">
        <w:rPr>
          <w:rFonts w:ascii="Verdana" w:hAnsi="Verdana"/>
          <w:sz w:val="18"/>
          <w:szCs w:val="18"/>
        </w:rPr>
        <w:t xml:space="preserve"> voorgenomen </w:t>
      </w:r>
      <w:proofErr w:type="spellStart"/>
      <w:r w:rsidRPr="00A15092">
        <w:rPr>
          <w:rFonts w:ascii="Verdana" w:hAnsi="Verdana"/>
          <w:sz w:val="18"/>
          <w:szCs w:val="18"/>
        </w:rPr>
        <w:t>ingroeipad</w:t>
      </w:r>
      <w:proofErr w:type="spellEnd"/>
      <w:r w:rsidRPr="00A15092" w:rsidR="006C4A06">
        <w:rPr>
          <w:rFonts w:ascii="Verdana" w:hAnsi="Verdana"/>
          <w:sz w:val="18"/>
          <w:szCs w:val="18"/>
        </w:rPr>
        <w:t xml:space="preserve"> nader beschreven.</w:t>
      </w:r>
    </w:p>
    <w:p w:rsidRPr="00A15092" w:rsidR="00907790" w:rsidP="006C52AE" w:rsidRDefault="00907790" w14:paraId="1D9361CA" w14:textId="77777777">
      <w:pPr>
        <w:spacing w:after="0" w:line="240" w:lineRule="auto"/>
        <w:rPr>
          <w:rFonts w:ascii="Verdana" w:hAnsi="Verdana"/>
          <w:sz w:val="18"/>
          <w:szCs w:val="18"/>
        </w:rPr>
      </w:pPr>
    </w:p>
    <w:p w:rsidRPr="00A15092" w:rsidR="004A5F83" w:rsidP="006C52AE" w:rsidRDefault="004A5F83" w14:paraId="54064B54" w14:textId="3275F9B8">
      <w:pPr>
        <w:spacing w:after="0" w:line="240" w:lineRule="auto"/>
        <w:rPr>
          <w:rFonts w:ascii="Verdana" w:hAnsi="Verdana"/>
          <w:sz w:val="18"/>
          <w:szCs w:val="18"/>
        </w:rPr>
      </w:pPr>
      <w:r w:rsidRPr="00A15092">
        <w:rPr>
          <w:rFonts w:ascii="Verdana" w:hAnsi="Verdana"/>
          <w:sz w:val="18"/>
          <w:szCs w:val="18"/>
        </w:rPr>
        <w:t xml:space="preserve">In het wetsvoorstel worden in het voorgestelde artikel 9.10.3.1 twee soorten </w:t>
      </w:r>
      <w:r w:rsidRPr="00A15092" w:rsidR="00A4651C">
        <w:rPr>
          <w:rFonts w:ascii="Verdana" w:hAnsi="Verdana"/>
          <w:sz w:val="18"/>
          <w:szCs w:val="18"/>
        </w:rPr>
        <w:t>HWI’s</w:t>
      </w:r>
      <w:r w:rsidRPr="00A15092">
        <w:rPr>
          <w:rFonts w:ascii="Verdana" w:hAnsi="Verdana"/>
          <w:sz w:val="18"/>
          <w:szCs w:val="18"/>
        </w:rPr>
        <w:t xml:space="preserve"> geïntroduceerd. De HWI-W kan worden verkregen voor ingeboekte hernieuwbare waterstof, de </w:t>
      </w:r>
      <w:r w:rsidRPr="00A15092" w:rsidDel="009C1D80" w:rsidR="0006439D">
        <w:rPr>
          <w:rFonts w:ascii="Verdana" w:hAnsi="Verdana"/>
          <w:sz w:val="18"/>
          <w:szCs w:val="18"/>
        </w:rPr>
        <w:t>HWI</w:t>
      </w:r>
      <w:r w:rsidRPr="00A15092">
        <w:rPr>
          <w:rFonts w:ascii="Verdana" w:hAnsi="Verdana"/>
          <w:sz w:val="18"/>
          <w:szCs w:val="18"/>
        </w:rPr>
        <w:t xml:space="preserve">-WD kan worden verkregen voor ingeboekte hernieuwbare waterstofdragers. Het zal voor de jaarverlichting niet uitmaken of de exploitant van een industriële installatie aan zijn jaarverplichting voldoet met enkel HWI-W, enkel HWI-WD of een deel HWI-W en een deel HWI-WD. In paragraaf </w:t>
      </w:r>
      <w:r w:rsidRPr="00A15092" w:rsidR="006C47F1">
        <w:rPr>
          <w:rFonts w:ascii="Verdana" w:hAnsi="Verdana"/>
          <w:sz w:val="18"/>
          <w:szCs w:val="18"/>
        </w:rPr>
        <w:t>3</w:t>
      </w:r>
      <w:r w:rsidRPr="00A15092" w:rsidR="00434672">
        <w:rPr>
          <w:rFonts w:ascii="Verdana" w:hAnsi="Verdana"/>
          <w:sz w:val="18"/>
          <w:szCs w:val="18"/>
        </w:rPr>
        <w:t>.4.8</w:t>
      </w:r>
      <w:r w:rsidRPr="00A15092" w:rsidR="00785FD0">
        <w:rPr>
          <w:rFonts w:ascii="Verdana" w:hAnsi="Verdana"/>
          <w:sz w:val="18"/>
          <w:szCs w:val="18"/>
        </w:rPr>
        <w:t xml:space="preserve"> </w:t>
      </w:r>
      <w:r w:rsidRPr="00A15092" w:rsidR="0063654F">
        <w:rPr>
          <w:rFonts w:ascii="Verdana" w:hAnsi="Verdana"/>
          <w:sz w:val="18"/>
          <w:szCs w:val="18"/>
        </w:rPr>
        <w:t>(</w:t>
      </w:r>
      <w:r w:rsidRPr="00A15092" w:rsidR="0063654F">
        <w:rPr>
          <w:rFonts w:ascii="Verdana" w:hAnsi="Verdana"/>
          <w:i/>
          <w:iCs/>
          <w:sz w:val="18"/>
          <w:szCs w:val="18"/>
        </w:rPr>
        <w:t>Verhandelbaarheid HWI’s</w:t>
      </w:r>
      <w:r w:rsidRPr="00A15092" w:rsidDel="00772DDA" w:rsidR="00953259">
        <w:rPr>
          <w:rFonts w:ascii="Verdana" w:hAnsi="Verdana"/>
          <w:sz w:val="18"/>
          <w:szCs w:val="18"/>
        </w:rPr>
        <w:t xml:space="preserve">) </w:t>
      </w:r>
      <w:r w:rsidRPr="00A15092">
        <w:rPr>
          <w:rFonts w:ascii="Verdana" w:hAnsi="Verdana"/>
          <w:sz w:val="18"/>
          <w:szCs w:val="18"/>
        </w:rPr>
        <w:t>van het algemene deel van de</w:t>
      </w:r>
      <w:r w:rsidRPr="00A15092" w:rsidR="00FF6113">
        <w:rPr>
          <w:rFonts w:ascii="Verdana" w:hAnsi="Verdana"/>
          <w:sz w:val="18"/>
          <w:szCs w:val="18"/>
        </w:rPr>
        <w:t>ze</w:t>
      </w:r>
      <w:r w:rsidRPr="00A15092">
        <w:rPr>
          <w:rFonts w:ascii="Verdana" w:hAnsi="Verdana"/>
          <w:sz w:val="18"/>
          <w:szCs w:val="18"/>
        </w:rPr>
        <w:t xml:space="preserve"> memorie van toelichting is ingegaan op de keuze voor de introductie van deze twee </w:t>
      </w:r>
      <w:r w:rsidRPr="00A15092" w:rsidR="007C6854">
        <w:rPr>
          <w:rFonts w:ascii="Verdana" w:hAnsi="Verdana"/>
          <w:sz w:val="18"/>
          <w:szCs w:val="18"/>
        </w:rPr>
        <w:t xml:space="preserve">verschillende </w:t>
      </w:r>
      <w:r w:rsidRPr="00A15092">
        <w:rPr>
          <w:rFonts w:ascii="Verdana" w:hAnsi="Verdana"/>
          <w:sz w:val="18"/>
          <w:szCs w:val="18"/>
        </w:rPr>
        <w:t>eenheden.</w:t>
      </w:r>
    </w:p>
    <w:p w:rsidRPr="00A15092" w:rsidR="004A5F83" w:rsidP="006C52AE" w:rsidRDefault="004A5F83" w14:paraId="1084B521" w14:textId="77777777">
      <w:pPr>
        <w:spacing w:after="0" w:line="240" w:lineRule="auto"/>
        <w:rPr>
          <w:rFonts w:ascii="Verdana" w:hAnsi="Verdana"/>
          <w:sz w:val="18"/>
          <w:szCs w:val="18"/>
        </w:rPr>
      </w:pPr>
    </w:p>
    <w:p w:rsidRPr="00A15092" w:rsidR="009C1D80" w:rsidP="009C1D80" w:rsidRDefault="009C1D80" w14:paraId="190E9639" w14:textId="38352D8D">
      <w:pPr>
        <w:spacing w:after="0" w:line="240" w:lineRule="auto"/>
        <w:rPr>
          <w:rFonts w:ascii="Verdana" w:hAnsi="Verdana"/>
          <w:sz w:val="18"/>
          <w:szCs w:val="18"/>
        </w:rPr>
      </w:pPr>
      <w:r w:rsidRPr="00A15092">
        <w:rPr>
          <w:rFonts w:ascii="Verdana" w:hAnsi="Verdana"/>
          <w:i/>
          <w:iCs/>
          <w:sz w:val="18"/>
          <w:szCs w:val="18"/>
        </w:rPr>
        <w:t>tweede lid</w:t>
      </w:r>
    </w:p>
    <w:p w:rsidR="009C1D80" w:rsidP="009C1D80" w:rsidRDefault="009C1D80" w14:paraId="76928D53" w14:textId="0AE312E2">
      <w:pPr>
        <w:spacing w:after="0" w:line="240" w:lineRule="auto"/>
        <w:rPr>
          <w:rFonts w:ascii="Verdana" w:hAnsi="Verdana"/>
          <w:sz w:val="18"/>
          <w:szCs w:val="18"/>
        </w:rPr>
      </w:pPr>
      <w:r w:rsidRPr="00A15092">
        <w:rPr>
          <w:rFonts w:ascii="Verdana" w:hAnsi="Verdana"/>
          <w:sz w:val="18"/>
          <w:szCs w:val="18"/>
        </w:rPr>
        <w:t>Omdat de uitgezonderde categorieën waterstof in artikel 9.10.2.4, eerste, vierde en zevende lid niet word</w:t>
      </w:r>
      <w:r w:rsidRPr="00A15092" w:rsidR="006C146E">
        <w:rPr>
          <w:rFonts w:ascii="Verdana" w:hAnsi="Verdana"/>
          <w:sz w:val="18"/>
          <w:szCs w:val="18"/>
        </w:rPr>
        <w:t>en</w:t>
      </w:r>
      <w:r w:rsidRPr="00A15092">
        <w:rPr>
          <w:rFonts w:ascii="Verdana" w:hAnsi="Verdana"/>
          <w:sz w:val="18"/>
          <w:szCs w:val="18"/>
        </w:rPr>
        <w:t xml:space="preserve"> beschouwd als waterstof bestemd voor eindenergieverbruik </w:t>
      </w:r>
      <w:r w:rsidRPr="00A15092" w:rsidR="00271F86">
        <w:rPr>
          <w:rFonts w:ascii="Verdana" w:hAnsi="Verdana"/>
          <w:sz w:val="18"/>
          <w:szCs w:val="18"/>
        </w:rPr>
        <w:t xml:space="preserve">of </w:t>
      </w:r>
      <w:r w:rsidRPr="00A15092">
        <w:rPr>
          <w:rFonts w:ascii="Verdana" w:hAnsi="Verdana"/>
          <w:sz w:val="18"/>
          <w:szCs w:val="18"/>
        </w:rPr>
        <w:t xml:space="preserve">niet-energetisch gebruik is het van belang dat </w:t>
      </w:r>
      <w:r w:rsidRPr="00A15092" w:rsidR="006C146E">
        <w:rPr>
          <w:rFonts w:ascii="Verdana" w:hAnsi="Verdana"/>
          <w:sz w:val="18"/>
          <w:szCs w:val="18"/>
        </w:rPr>
        <w:t>een</w:t>
      </w:r>
      <w:r w:rsidRPr="00A15092">
        <w:rPr>
          <w:rFonts w:ascii="Verdana" w:hAnsi="Verdana"/>
          <w:sz w:val="18"/>
          <w:szCs w:val="18"/>
        </w:rPr>
        <w:t xml:space="preserve"> exploitant van een industriële installatie </w:t>
      </w:r>
      <w:r w:rsidRPr="00A15092" w:rsidR="006C146E">
        <w:rPr>
          <w:rFonts w:ascii="Verdana" w:hAnsi="Verdana"/>
          <w:sz w:val="18"/>
          <w:szCs w:val="18"/>
        </w:rPr>
        <w:t>weet</w:t>
      </w:r>
      <w:r w:rsidRPr="00A15092">
        <w:rPr>
          <w:rFonts w:ascii="Verdana" w:hAnsi="Verdana"/>
          <w:sz w:val="18"/>
          <w:szCs w:val="18"/>
        </w:rPr>
        <w:t xml:space="preserve"> wat de hoogte is van de waterstof bestemd voor eindenergieverbruik </w:t>
      </w:r>
      <w:r w:rsidRPr="00A15092" w:rsidR="00271F86">
        <w:rPr>
          <w:rFonts w:ascii="Verdana" w:hAnsi="Verdana"/>
          <w:sz w:val="18"/>
          <w:szCs w:val="18"/>
        </w:rPr>
        <w:t xml:space="preserve">of </w:t>
      </w:r>
      <w:r w:rsidRPr="00A15092">
        <w:rPr>
          <w:rFonts w:ascii="Verdana" w:hAnsi="Verdana"/>
          <w:sz w:val="18"/>
          <w:szCs w:val="18"/>
        </w:rPr>
        <w:t xml:space="preserve">niet-energetisch gebruik, op het moment dat gebruik wordt gemaakt van de uitgezonderde categorieën in artikel 9.10.2.4, eerste, vierde en zevende lid. De berekende hoeveelheid waterstof bestemd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is </w:t>
      </w:r>
      <w:r w:rsidRPr="00A15092" w:rsidR="006C146E">
        <w:rPr>
          <w:rFonts w:ascii="Verdana" w:hAnsi="Verdana"/>
          <w:sz w:val="18"/>
          <w:szCs w:val="18"/>
        </w:rPr>
        <w:t>namelijk essentieel</w:t>
      </w:r>
      <w:r w:rsidRPr="00A15092">
        <w:rPr>
          <w:rFonts w:ascii="Verdana" w:hAnsi="Verdana"/>
          <w:sz w:val="18"/>
          <w:szCs w:val="18"/>
        </w:rPr>
        <w:t xml:space="preserve"> voor het bepalen van de jaarverplichting van die exploitant (neergelegd in artikel 9.10.2.1, eerste lid). In de onderliggende algemene maatregel van bestuur zullen berekeningsvoorschriften worden uitgewerkt </w:t>
      </w:r>
      <w:r w:rsidR="00DD3E42">
        <w:rPr>
          <w:rFonts w:ascii="Verdana" w:hAnsi="Verdana"/>
          <w:sz w:val="18"/>
          <w:szCs w:val="18"/>
        </w:rPr>
        <w:t xml:space="preserve">op welke manier uit </w:t>
      </w:r>
      <w:r w:rsidRPr="00A15092">
        <w:rPr>
          <w:rFonts w:ascii="Verdana" w:hAnsi="Verdana"/>
          <w:sz w:val="18"/>
          <w:szCs w:val="18"/>
        </w:rPr>
        <w:t xml:space="preserve">deze uit te zonderen categorieën waterstof de hoeveelheid waterstof bestemd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zal worden berekend. In het </w:t>
      </w:r>
      <w:r w:rsidRPr="00A15092" w:rsidR="00112416">
        <w:rPr>
          <w:rFonts w:ascii="Verdana" w:hAnsi="Verdana"/>
          <w:sz w:val="18"/>
          <w:szCs w:val="18"/>
        </w:rPr>
        <w:t>tweede</w:t>
      </w:r>
      <w:r w:rsidRPr="00A15092">
        <w:rPr>
          <w:rFonts w:ascii="Verdana" w:hAnsi="Verdana"/>
          <w:sz w:val="18"/>
          <w:szCs w:val="18"/>
        </w:rPr>
        <w:t xml:space="preserve"> lid wordt hiervoor een grondslag gecreëerd. </w:t>
      </w:r>
    </w:p>
    <w:p w:rsidR="00B64DD1" w:rsidP="009C1D80" w:rsidRDefault="00B64DD1" w14:paraId="4C3ED188" w14:textId="77777777">
      <w:pPr>
        <w:spacing w:after="0" w:line="240" w:lineRule="auto"/>
        <w:rPr>
          <w:rFonts w:ascii="Verdana" w:hAnsi="Verdana"/>
          <w:sz w:val="18"/>
          <w:szCs w:val="18"/>
        </w:rPr>
      </w:pPr>
    </w:p>
    <w:p w:rsidR="00B64DD1" w:rsidP="009C1D80" w:rsidRDefault="00B64DD1" w14:paraId="10563866" w14:textId="286A5F70">
      <w:pPr>
        <w:spacing w:after="0" w:line="240" w:lineRule="auto"/>
        <w:rPr>
          <w:rFonts w:ascii="Verdana" w:hAnsi="Verdana"/>
          <w:i/>
          <w:iCs/>
          <w:sz w:val="18"/>
          <w:szCs w:val="18"/>
        </w:rPr>
      </w:pPr>
      <w:r w:rsidRPr="008D3413">
        <w:rPr>
          <w:rFonts w:ascii="Verdana" w:hAnsi="Verdana"/>
          <w:i/>
          <w:iCs/>
          <w:sz w:val="18"/>
          <w:szCs w:val="18"/>
        </w:rPr>
        <w:t>derde lid</w:t>
      </w:r>
    </w:p>
    <w:p w:rsidRPr="00A15092" w:rsidR="009C1D80" w:rsidP="006C52AE" w:rsidRDefault="00BC6D46" w14:paraId="6CCD3F9F" w14:textId="18428378">
      <w:pPr>
        <w:spacing w:after="0" w:line="240" w:lineRule="auto"/>
        <w:rPr>
          <w:rFonts w:ascii="Verdana" w:hAnsi="Verdana"/>
          <w:sz w:val="18"/>
          <w:szCs w:val="18"/>
        </w:rPr>
      </w:pPr>
      <w:r w:rsidRPr="6C5D2F74">
        <w:rPr>
          <w:rFonts w:ascii="Verdana" w:hAnsi="Verdana" w:eastAsia="Verdana" w:cs="Verdana"/>
          <w:sz w:val="18"/>
          <w:szCs w:val="18"/>
        </w:rPr>
        <w:t xml:space="preserve">De jaarverplichting heeft betrekking op de energie-inhoud van de waterstof bestemd voor eindenergieverbruik of niet-energetisch gebruik. </w:t>
      </w:r>
      <w:r w:rsidR="00847F30">
        <w:rPr>
          <w:rFonts w:ascii="Verdana" w:hAnsi="Verdana" w:eastAsia="Verdana" w:cs="Verdana"/>
          <w:sz w:val="18"/>
          <w:szCs w:val="18"/>
        </w:rPr>
        <w:t xml:space="preserve">De </w:t>
      </w:r>
      <w:r w:rsidRPr="00A15092" w:rsidR="00847F30">
        <w:rPr>
          <w:rFonts w:ascii="Verdana" w:hAnsi="Verdana"/>
          <w:sz w:val="18"/>
          <w:szCs w:val="18"/>
        </w:rPr>
        <w:t>jaarlijkse oplopende percentages worden opgenomen in de onderliggende algemene maatregel van bestuur</w:t>
      </w:r>
      <w:r w:rsidRPr="6C5D2F74">
        <w:rPr>
          <w:rFonts w:ascii="Verdana" w:hAnsi="Verdana" w:eastAsia="Verdana" w:cs="Verdana"/>
          <w:sz w:val="18"/>
          <w:szCs w:val="18"/>
        </w:rPr>
        <w:t>.</w:t>
      </w:r>
      <w:r>
        <w:rPr>
          <w:rFonts w:ascii="Verdana" w:hAnsi="Verdana" w:eastAsia="Verdana" w:cs="Verdana"/>
          <w:sz w:val="18"/>
          <w:szCs w:val="18"/>
        </w:rPr>
        <w:t xml:space="preserve"> </w:t>
      </w:r>
      <w:r w:rsidR="005476F1">
        <w:rPr>
          <w:rFonts w:ascii="Verdana" w:hAnsi="Verdana" w:eastAsia="Verdana" w:cs="Verdana"/>
          <w:sz w:val="18"/>
          <w:szCs w:val="18"/>
        </w:rPr>
        <w:t xml:space="preserve">Door middel van </w:t>
      </w:r>
      <w:r w:rsidR="00F90AF2">
        <w:rPr>
          <w:rFonts w:ascii="Verdana" w:hAnsi="Verdana" w:eastAsia="Verdana" w:cs="Verdana"/>
          <w:sz w:val="18"/>
          <w:szCs w:val="18"/>
        </w:rPr>
        <w:t>de</w:t>
      </w:r>
      <w:r w:rsidR="005476F1">
        <w:rPr>
          <w:rFonts w:ascii="Verdana" w:hAnsi="Verdana" w:eastAsia="Verdana" w:cs="Verdana"/>
          <w:sz w:val="18"/>
          <w:szCs w:val="18"/>
        </w:rPr>
        <w:t xml:space="preserve"> delegatiegrondslag </w:t>
      </w:r>
      <w:r w:rsidR="00F90AF2">
        <w:rPr>
          <w:rFonts w:ascii="Verdana" w:hAnsi="Verdana" w:eastAsia="Verdana" w:cs="Verdana"/>
          <w:sz w:val="18"/>
          <w:szCs w:val="18"/>
        </w:rPr>
        <w:t xml:space="preserve">in het derde lid </w:t>
      </w:r>
      <w:r w:rsidR="005476F1">
        <w:rPr>
          <w:rFonts w:ascii="Verdana" w:hAnsi="Verdana" w:eastAsia="Verdana" w:cs="Verdana"/>
          <w:sz w:val="18"/>
          <w:szCs w:val="18"/>
        </w:rPr>
        <w:t xml:space="preserve">wordt </w:t>
      </w:r>
      <w:r w:rsidR="00250A92">
        <w:rPr>
          <w:rFonts w:ascii="Verdana" w:hAnsi="Verdana" w:eastAsia="Verdana" w:cs="Verdana"/>
          <w:sz w:val="18"/>
          <w:szCs w:val="18"/>
        </w:rPr>
        <w:t>in lagere regelgeving uitgewerkt</w:t>
      </w:r>
      <w:r w:rsidR="005476F1">
        <w:rPr>
          <w:rFonts w:ascii="Verdana" w:hAnsi="Verdana" w:eastAsia="Verdana" w:cs="Verdana"/>
          <w:sz w:val="18"/>
          <w:szCs w:val="18"/>
        </w:rPr>
        <w:t xml:space="preserve"> op welke manier de afronding moet plaatsvinden. </w:t>
      </w:r>
      <w:r w:rsidR="004A1BC0">
        <w:rPr>
          <w:rFonts w:ascii="Verdana" w:hAnsi="Verdana" w:eastAsia="Verdana" w:cs="Verdana"/>
          <w:sz w:val="18"/>
          <w:szCs w:val="18"/>
        </w:rPr>
        <w:t xml:space="preserve">Voorgesteld wordt een afronding naar boven. </w:t>
      </w:r>
    </w:p>
    <w:p w:rsidRPr="00A15092" w:rsidR="004A5F83" w:rsidP="006C52AE" w:rsidRDefault="004A5F83" w14:paraId="4E255DC6" w14:textId="1DB52351">
      <w:pPr>
        <w:spacing w:after="0" w:line="240" w:lineRule="auto"/>
        <w:rPr>
          <w:rFonts w:ascii="Verdana" w:hAnsi="Verdana"/>
          <w:i/>
          <w:iCs/>
          <w:sz w:val="18"/>
          <w:szCs w:val="18"/>
        </w:rPr>
      </w:pPr>
      <w:r w:rsidRPr="00A15092">
        <w:rPr>
          <w:rFonts w:ascii="Verdana" w:hAnsi="Verdana"/>
          <w:i/>
          <w:iCs/>
          <w:sz w:val="18"/>
          <w:szCs w:val="18"/>
        </w:rPr>
        <w:t>Artikel 9.10.2.2</w:t>
      </w:r>
    </w:p>
    <w:p w:rsidRPr="00A15092" w:rsidR="00907790" w:rsidP="006C52AE" w:rsidRDefault="00907790" w14:paraId="304AF94F" w14:textId="77777777">
      <w:pPr>
        <w:spacing w:after="0" w:line="240" w:lineRule="auto"/>
        <w:rPr>
          <w:rFonts w:ascii="Verdana" w:hAnsi="Verdana"/>
          <w:sz w:val="18"/>
          <w:szCs w:val="18"/>
        </w:rPr>
      </w:pPr>
    </w:p>
    <w:p w:rsidRPr="00A15092" w:rsidR="004A5F83" w:rsidP="006C52AE" w:rsidRDefault="004A5F83" w14:paraId="0A8B43E8" w14:textId="5F097006">
      <w:pPr>
        <w:spacing w:after="0" w:line="240" w:lineRule="auto"/>
        <w:rPr>
          <w:rFonts w:ascii="Verdana" w:hAnsi="Verdana"/>
          <w:sz w:val="18"/>
          <w:szCs w:val="18"/>
        </w:rPr>
      </w:pPr>
      <w:r w:rsidRPr="00A15092">
        <w:rPr>
          <w:rFonts w:ascii="Verdana" w:hAnsi="Verdana"/>
          <w:sz w:val="18"/>
          <w:szCs w:val="18"/>
        </w:rPr>
        <w:t xml:space="preserve">Om aan de in het voorgestelde artikel 9.10.2.1 opgelegde jaarverplichting te voldoen, dient de exploitant van een industriële installatie op zijn rekening in het HWI-register een jaarverplichtingfaciliteit </w:t>
      </w:r>
      <w:r w:rsidRPr="00A15092" w:rsidR="00155BEC">
        <w:rPr>
          <w:rFonts w:ascii="Verdana" w:hAnsi="Verdana"/>
          <w:sz w:val="18"/>
          <w:szCs w:val="18"/>
        </w:rPr>
        <w:t xml:space="preserve">hernieuwbare waterstofeenheden industrie </w:t>
      </w:r>
      <w:r w:rsidRPr="00A15092">
        <w:rPr>
          <w:rFonts w:ascii="Verdana" w:hAnsi="Verdana"/>
          <w:sz w:val="18"/>
          <w:szCs w:val="18"/>
        </w:rPr>
        <w:t>te hebben</w:t>
      </w:r>
      <w:r w:rsidRPr="00A15092" w:rsidR="00772DDA">
        <w:rPr>
          <w:rFonts w:ascii="Verdana" w:hAnsi="Verdana"/>
          <w:sz w:val="18"/>
          <w:szCs w:val="18"/>
        </w:rPr>
        <w:t>. Op deze rekening moet</w:t>
      </w:r>
      <w:r w:rsidRPr="00A15092" w:rsidDel="00772DDA">
        <w:rPr>
          <w:rFonts w:ascii="Verdana" w:hAnsi="Verdana"/>
          <w:sz w:val="18"/>
          <w:szCs w:val="18"/>
        </w:rPr>
        <w:t xml:space="preserve"> </w:t>
      </w:r>
      <w:r w:rsidRPr="00A15092">
        <w:rPr>
          <w:rFonts w:ascii="Verdana" w:hAnsi="Verdana"/>
          <w:sz w:val="18"/>
          <w:szCs w:val="18"/>
        </w:rPr>
        <w:t xml:space="preserve">de exploitant van een industriële installatie op 1 juni van enig kalenderjaar de verplichte </w:t>
      </w:r>
      <w:r w:rsidRPr="00A15092" w:rsidR="00AB782B">
        <w:rPr>
          <w:rFonts w:ascii="Verdana" w:hAnsi="Verdana"/>
          <w:sz w:val="18"/>
          <w:szCs w:val="18"/>
        </w:rPr>
        <w:t>HWI’s</w:t>
      </w:r>
      <w:r w:rsidRPr="00A15092">
        <w:rPr>
          <w:rFonts w:ascii="Verdana" w:hAnsi="Verdana"/>
          <w:sz w:val="18"/>
          <w:szCs w:val="18"/>
        </w:rPr>
        <w:t xml:space="preserve"> hebben</w:t>
      </w:r>
      <w:r w:rsidRPr="00A15092" w:rsidR="00953999">
        <w:rPr>
          <w:rFonts w:ascii="Verdana" w:hAnsi="Verdana"/>
          <w:sz w:val="18"/>
          <w:szCs w:val="18"/>
        </w:rPr>
        <w:t xml:space="preserve">, overeenkomend met het </w:t>
      </w:r>
      <w:r w:rsidRPr="00A15092" w:rsidR="00772DDA">
        <w:rPr>
          <w:rFonts w:ascii="Verdana" w:hAnsi="Verdana"/>
          <w:sz w:val="18"/>
          <w:szCs w:val="18"/>
        </w:rPr>
        <w:t xml:space="preserve">(bij algemene maatregel van bestuur </w:t>
      </w:r>
      <w:r w:rsidRPr="00A15092" w:rsidR="00953999">
        <w:rPr>
          <w:rFonts w:ascii="Verdana" w:hAnsi="Verdana"/>
          <w:sz w:val="18"/>
          <w:szCs w:val="18"/>
        </w:rPr>
        <w:t>vast te stellen</w:t>
      </w:r>
      <w:r w:rsidRPr="00A15092" w:rsidR="00772DDA">
        <w:rPr>
          <w:rFonts w:ascii="Verdana" w:hAnsi="Verdana"/>
          <w:sz w:val="18"/>
          <w:szCs w:val="18"/>
        </w:rPr>
        <w:t>)</w:t>
      </w:r>
      <w:r w:rsidRPr="00A15092" w:rsidR="00953999">
        <w:rPr>
          <w:rFonts w:ascii="Verdana" w:hAnsi="Verdana"/>
          <w:sz w:val="18"/>
          <w:szCs w:val="18"/>
        </w:rPr>
        <w:t xml:space="preserve"> percentage in het voorgaande jaar. </w:t>
      </w:r>
      <w:r w:rsidRPr="00A15092" w:rsidR="00CA691F">
        <w:rPr>
          <w:rFonts w:ascii="Verdana" w:hAnsi="Verdana"/>
          <w:sz w:val="18"/>
          <w:szCs w:val="18"/>
        </w:rPr>
        <w:t>Dat aantal verplichte HWI’s wordt</w:t>
      </w:r>
      <w:r w:rsidRPr="00A15092">
        <w:rPr>
          <w:rFonts w:ascii="Verdana" w:hAnsi="Verdana"/>
          <w:sz w:val="18"/>
          <w:szCs w:val="18"/>
        </w:rPr>
        <w:t xml:space="preserve"> door het bestuur van de NEa afgeschreven. Dit is daarmee ook de enige manier waarop de exploitant van een industriële installatie kan voldoen aan zijn jaarverplichting.</w:t>
      </w:r>
      <w:r w:rsidRPr="00A15092" w:rsidR="0020317C">
        <w:rPr>
          <w:rFonts w:ascii="Verdana" w:hAnsi="Verdana"/>
          <w:sz w:val="18"/>
          <w:szCs w:val="18"/>
        </w:rPr>
        <w:t xml:space="preserve"> </w:t>
      </w:r>
      <w:r w:rsidRPr="00A15092" w:rsidR="00B77CF3">
        <w:rPr>
          <w:rFonts w:ascii="Verdana" w:hAnsi="Verdana"/>
          <w:sz w:val="18"/>
          <w:szCs w:val="18"/>
        </w:rPr>
        <w:t xml:space="preserve">Zie voor de handhavingsmaatregelen die ter beschikking worden gesteld aan het bestuur van de NEa </w:t>
      </w:r>
      <w:r w:rsidRPr="00A15092" w:rsidR="008D3C49">
        <w:rPr>
          <w:rFonts w:ascii="Verdana" w:hAnsi="Verdana"/>
          <w:sz w:val="18"/>
          <w:szCs w:val="18"/>
        </w:rPr>
        <w:t xml:space="preserve">voor de </w:t>
      </w:r>
      <w:r w:rsidRPr="00A15092" w:rsidR="00560EFB">
        <w:rPr>
          <w:rFonts w:ascii="Verdana" w:hAnsi="Verdana"/>
          <w:sz w:val="18"/>
          <w:szCs w:val="18"/>
        </w:rPr>
        <w:t xml:space="preserve">uitvoering van artikel 9.10.2.2 </w:t>
      </w:r>
      <w:r w:rsidRPr="00A15092" w:rsidR="00B77CF3">
        <w:rPr>
          <w:rFonts w:ascii="Verdana" w:hAnsi="Verdana"/>
          <w:sz w:val="18"/>
          <w:szCs w:val="18"/>
        </w:rPr>
        <w:lastRenderedPageBreak/>
        <w:t xml:space="preserve">het bepaalde in Artikel I, Onderdelen D en E en Artikel II, respectievelijk de last onder dwangsom, de bestuurlijke boete, en de </w:t>
      </w:r>
      <w:r w:rsidRPr="00A15092" w:rsidR="00D52239">
        <w:rPr>
          <w:rFonts w:ascii="Verdana" w:hAnsi="Verdana"/>
          <w:sz w:val="18"/>
          <w:szCs w:val="18"/>
        </w:rPr>
        <w:t>WED</w:t>
      </w:r>
      <w:r w:rsidRPr="00A15092" w:rsidR="00B77CF3">
        <w:rPr>
          <w:rFonts w:ascii="Verdana" w:hAnsi="Verdana"/>
          <w:sz w:val="18"/>
          <w:szCs w:val="18"/>
        </w:rPr>
        <w:t>.</w:t>
      </w:r>
    </w:p>
    <w:p w:rsidRPr="00A15092" w:rsidR="004A5F83" w:rsidP="006C52AE" w:rsidRDefault="004A5F83" w14:paraId="1BB8DFFE" w14:textId="77777777">
      <w:pPr>
        <w:spacing w:after="0" w:line="240" w:lineRule="auto"/>
        <w:rPr>
          <w:rFonts w:ascii="Verdana" w:hAnsi="Verdana"/>
          <w:sz w:val="18"/>
          <w:szCs w:val="18"/>
        </w:rPr>
      </w:pPr>
    </w:p>
    <w:p w:rsidRPr="00A15092" w:rsidR="004A5F83" w:rsidP="006C52AE" w:rsidRDefault="004A5F83" w14:paraId="1E75DC68" w14:textId="494C5ACE">
      <w:pPr>
        <w:spacing w:after="0" w:line="240" w:lineRule="auto"/>
        <w:rPr>
          <w:rFonts w:ascii="Verdana" w:hAnsi="Verdana"/>
          <w:i/>
          <w:iCs/>
          <w:sz w:val="18"/>
          <w:szCs w:val="18"/>
        </w:rPr>
      </w:pPr>
      <w:r w:rsidRPr="00A15092">
        <w:rPr>
          <w:rFonts w:ascii="Verdana" w:hAnsi="Verdana"/>
          <w:i/>
          <w:iCs/>
          <w:sz w:val="18"/>
          <w:szCs w:val="18"/>
        </w:rPr>
        <w:t>Artikel 9.10.2.3</w:t>
      </w:r>
    </w:p>
    <w:p w:rsidRPr="00A15092" w:rsidR="00907790" w:rsidP="006C52AE" w:rsidRDefault="00907790" w14:paraId="0354AE56" w14:textId="77777777">
      <w:pPr>
        <w:spacing w:after="0" w:line="240" w:lineRule="auto"/>
        <w:rPr>
          <w:rFonts w:ascii="Verdana" w:hAnsi="Verdana"/>
          <w:sz w:val="18"/>
          <w:szCs w:val="18"/>
        </w:rPr>
      </w:pPr>
    </w:p>
    <w:p w:rsidRPr="00A15092" w:rsidR="003F1DCC" w:rsidP="006C52AE" w:rsidRDefault="003F1DCC" w14:paraId="58B88455" w14:textId="0382CA4E">
      <w:pPr>
        <w:spacing w:after="0" w:line="240" w:lineRule="auto"/>
        <w:rPr>
          <w:rFonts w:ascii="Verdana" w:hAnsi="Verdana"/>
          <w:sz w:val="18"/>
          <w:szCs w:val="18"/>
        </w:rPr>
      </w:pPr>
      <w:r w:rsidRPr="00A15092">
        <w:rPr>
          <w:rFonts w:ascii="Verdana" w:hAnsi="Verdana"/>
          <w:sz w:val="18"/>
          <w:szCs w:val="18"/>
        </w:rPr>
        <w:t xml:space="preserve">Het voorgestelde artikel 9.10.2.3 </w:t>
      </w:r>
      <w:r w:rsidRPr="00A15092" w:rsidR="00FA2C55">
        <w:rPr>
          <w:rFonts w:ascii="Verdana" w:hAnsi="Verdana"/>
          <w:sz w:val="18"/>
          <w:szCs w:val="18"/>
        </w:rPr>
        <w:t xml:space="preserve">regelt het </w:t>
      </w:r>
      <w:r w:rsidRPr="00A15092" w:rsidR="00BD2F13">
        <w:rPr>
          <w:rFonts w:ascii="Verdana" w:hAnsi="Verdana"/>
          <w:sz w:val="18"/>
          <w:szCs w:val="18"/>
        </w:rPr>
        <w:t xml:space="preserve">opvoeren </w:t>
      </w:r>
      <w:r w:rsidRPr="00A15092" w:rsidR="00FA2C55">
        <w:rPr>
          <w:rFonts w:ascii="Verdana" w:hAnsi="Verdana"/>
          <w:sz w:val="18"/>
          <w:szCs w:val="18"/>
        </w:rPr>
        <w:t xml:space="preserve">van </w:t>
      </w:r>
      <w:r w:rsidRPr="00A15092" w:rsidR="00217117">
        <w:rPr>
          <w:rFonts w:ascii="Verdana" w:hAnsi="Verdana"/>
          <w:sz w:val="18"/>
          <w:szCs w:val="18"/>
        </w:rPr>
        <w:t xml:space="preserve">de totale hoeveelheid </w:t>
      </w:r>
      <w:r w:rsidRPr="00A15092" w:rsidR="00FA2C55">
        <w:rPr>
          <w:rFonts w:ascii="Verdana" w:hAnsi="Verdana"/>
          <w:sz w:val="18"/>
          <w:szCs w:val="18"/>
        </w:rPr>
        <w:t>waterstof</w:t>
      </w:r>
      <w:r w:rsidRPr="00A15092" w:rsidR="007B77EF">
        <w:t xml:space="preserve"> </w:t>
      </w:r>
      <w:r w:rsidRPr="00A15092" w:rsidR="007B77EF">
        <w:rPr>
          <w:rFonts w:ascii="Verdana" w:hAnsi="Verdana"/>
          <w:sz w:val="18"/>
          <w:szCs w:val="18"/>
        </w:rPr>
        <w:t xml:space="preserve">bestemd voor eindenergieverbruik </w:t>
      </w:r>
      <w:r w:rsidRPr="00A15092" w:rsidR="008100F5">
        <w:rPr>
          <w:rFonts w:ascii="Verdana" w:hAnsi="Verdana"/>
          <w:sz w:val="18"/>
          <w:szCs w:val="18"/>
        </w:rPr>
        <w:t xml:space="preserve">of </w:t>
      </w:r>
      <w:r w:rsidRPr="00A15092" w:rsidR="007B77EF">
        <w:rPr>
          <w:rFonts w:ascii="Verdana" w:hAnsi="Verdana"/>
          <w:sz w:val="18"/>
          <w:szCs w:val="18"/>
        </w:rPr>
        <w:t>niet-energetisch gebruik</w:t>
      </w:r>
      <w:r w:rsidRPr="00A15092" w:rsidR="006D303B">
        <w:rPr>
          <w:rFonts w:ascii="Verdana" w:hAnsi="Verdana"/>
          <w:sz w:val="18"/>
          <w:szCs w:val="18"/>
        </w:rPr>
        <w:t xml:space="preserve">, het wijzigen </w:t>
      </w:r>
      <w:r w:rsidRPr="00A15092" w:rsidR="00E9173B">
        <w:rPr>
          <w:rFonts w:ascii="Verdana" w:hAnsi="Verdana"/>
          <w:sz w:val="18"/>
          <w:szCs w:val="18"/>
        </w:rPr>
        <w:t xml:space="preserve">van </w:t>
      </w:r>
      <w:r w:rsidRPr="00A15092" w:rsidR="00C94D43">
        <w:rPr>
          <w:rFonts w:ascii="Verdana" w:hAnsi="Verdana"/>
          <w:sz w:val="18"/>
          <w:szCs w:val="18"/>
        </w:rPr>
        <w:t>de in</w:t>
      </w:r>
      <w:r w:rsidRPr="00A15092" w:rsidR="003F35F5">
        <w:rPr>
          <w:rFonts w:ascii="Verdana" w:hAnsi="Verdana"/>
          <w:sz w:val="18"/>
          <w:szCs w:val="18"/>
        </w:rPr>
        <w:t>ge</w:t>
      </w:r>
      <w:r w:rsidRPr="00A15092" w:rsidR="00C94D43">
        <w:rPr>
          <w:rFonts w:ascii="Verdana" w:hAnsi="Verdana"/>
          <w:sz w:val="18"/>
          <w:szCs w:val="18"/>
        </w:rPr>
        <w:t>voer</w:t>
      </w:r>
      <w:r w:rsidRPr="00A15092" w:rsidR="003F35F5">
        <w:rPr>
          <w:rFonts w:ascii="Verdana" w:hAnsi="Verdana"/>
          <w:sz w:val="18"/>
          <w:szCs w:val="18"/>
        </w:rPr>
        <w:t>de waterstof</w:t>
      </w:r>
      <w:r w:rsidRPr="00A15092" w:rsidR="006A6E40">
        <w:rPr>
          <w:rFonts w:ascii="Verdana" w:hAnsi="Verdana"/>
          <w:sz w:val="18"/>
          <w:szCs w:val="18"/>
        </w:rPr>
        <w:t>, de wijze van berekening en de bewaartermijn van de gegevens</w:t>
      </w:r>
      <w:r w:rsidRPr="00A15092" w:rsidR="007B77EF">
        <w:rPr>
          <w:rFonts w:ascii="Verdana" w:hAnsi="Verdana"/>
          <w:sz w:val="18"/>
          <w:szCs w:val="18"/>
        </w:rPr>
        <w:t>.</w:t>
      </w:r>
      <w:r w:rsidRPr="00A15092" w:rsidR="00217117">
        <w:rPr>
          <w:rFonts w:ascii="Verdana" w:hAnsi="Verdana"/>
          <w:sz w:val="18"/>
          <w:szCs w:val="18"/>
        </w:rPr>
        <w:t xml:space="preserve"> </w:t>
      </w:r>
      <w:r w:rsidRPr="00A15092" w:rsidR="004271EA">
        <w:rPr>
          <w:rFonts w:ascii="Verdana" w:hAnsi="Verdana"/>
          <w:sz w:val="18"/>
          <w:szCs w:val="18"/>
        </w:rPr>
        <w:t>Voor het regist</w:t>
      </w:r>
      <w:r w:rsidR="00DF1536">
        <w:rPr>
          <w:rFonts w:ascii="Verdana" w:hAnsi="Verdana"/>
          <w:sz w:val="18"/>
          <w:szCs w:val="18"/>
        </w:rPr>
        <w:t>r</w:t>
      </w:r>
      <w:r w:rsidRPr="00A15092" w:rsidR="004271EA">
        <w:rPr>
          <w:rFonts w:ascii="Verdana" w:hAnsi="Verdana"/>
          <w:sz w:val="18"/>
          <w:szCs w:val="18"/>
        </w:rPr>
        <w:t xml:space="preserve">eren van waterstof bestemd voor eindenergieverbruik of niet-energetisch gebruik in het HWI-register wordt vanaf artikel 9.10.2.3 het woord ‘opvoeren’ gehanteerd in plaats van ‘invoeren’. Het woord ‘invoeren’ kan tekstuele verwarring opleveren </w:t>
      </w:r>
      <w:r w:rsidRPr="00A15092" w:rsidR="00692699">
        <w:rPr>
          <w:rFonts w:ascii="Verdana" w:hAnsi="Verdana"/>
          <w:sz w:val="18"/>
          <w:szCs w:val="18"/>
        </w:rPr>
        <w:t>omdat dit ook zou kunnen duiden op</w:t>
      </w:r>
      <w:r w:rsidRPr="00A15092" w:rsidR="004271EA">
        <w:rPr>
          <w:rFonts w:ascii="Verdana" w:hAnsi="Verdana"/>
          <w:sz w:val="18"/>
          <w:szCs w:val="18"/>
        </w:rPr>
        <w:t xml:space="preserve"> het importeren van hernieuwbare waterstof of het inzetten </w:t>
      </w:r>
      <w:r w:rsidRPr="00A15092" w:rsidR="00692699">
        <w:rPr>
          <w:rFonts w:ascii="Verdana" w:hAnsi="Verdana"/>
          <w:sz w:val="18"/>
          <w:szCs w:val="18"/>
        </w:rPr>
        <w:t xml:space="preserve">van hernieuwbare waterstof </w:t>
      </w:r>
      <w:r w:rsidRPr="00A15092" w:rsidR="004271EA">
        <w:rPr>
          <w:rFonts w:ascii="Verdana" w:hAnsi="Verdana"/>
          <w:sz w:val="18"/>
          <w:szCs w:val="18"/>
        </w:rPr>
        <w:t xml:space="preserve">in de installatie. </w:t>
      </w:r>
      <w:r w:rsidRPr="00A15092" w:rsidR="00822FE2">
        <w:rPr>
          <w:rFonts w:ascii="Verdana" w:hAnsi="Verdana"/>
          <w:sz w:val="18"/>
          <w:szCs w:val="18"/>
        </w:rPr>
        <w:t xml:space="preserve">Zie </w:t>
      </w:r>
      <w:r w:rsidRPr="00A15092" w:rsidR="00CD75D0">
        <w:rPr>
          <w:rFonts w:ascii="Verdana" w:hAnsi="Verdana"/>
          <w:sz w:val="18"/>
          <w:szCs w:val="18"/>
        </w:rPr>
        <w:t>voor de handhavingsmaatregelen die ter beschikking worden gesteld aan het bestuur van de NEa</w:t>
      </w:r>
      <w:r w:rsidRPr="00A15092" w:rsidR="00645B5E">
        <w:rPr>
          <w:rFonts w:ascii="Verdana" w:hAnsi="Verdana"/>
          <w:sz w:val="18"/>
          <w:szCs w:val="18"/>
        </w:rPr>
        <w:t xml:space="preserve"> </w:t>
      </w:r>
      <w:r w:rsidRPr="00A15092" w:rsidR="00560EFB">
        <w:rPr>
          <w:rFonts w:ascii="Verdana" w:hAnsi="Verdana"/>
          <w:sz w:val="18"/>
          <w:szCs w:val="18"/>
        </w:rPr>
        <w:t xml:space="preserve">voor de uitvoering van artikel 9.10.2.3 </w:t>
      </w:r>
      <w:r w:rsidRPr="00A15092" w:rsidR="00822FE2">
        <w:rPr>
          <w:rFonts w:ascii="Verdana" w:hAnsi="Verdana"/>
          <w:sz w:val="18"/>
          <w:szCs w:val="18"/>
        </w:rPr>
        <w:t>het bepaalde in</w:t>
      </w:r>
      <w:r w:rsidRPr="00A15092" w:rsidR="007B77EF">
        <w:rPr>
          <w:rFonts w:ascii="Verdana" w:hAnsi="Verdana"/>
          <w:sz w:val="18"/>
          <w:szCs w:val="18"/>
        </w:rPr>
        <w:t xml:space="preserve"> Artikel</w:t>
      </w:r>
      <w:r w:rsidRPr="00A15092" w:rsidR="00822FE2">
        <w:rPr>
          <w:rFonts w:ascii="Verdana" w:hAnsi="Verdana"/>
          <w:sz w:val="18"/>
          <w:szCs w:val="18"/>
        </w:rPr>
        <w:t xml:space="preserve"> I, </w:t>
      </w:r>
      <w:r w:rsidRPr="00A15092" w:rsidR="00074832">
        <w:rPr>
          <w:rFonts w:ascii="Verdana" w:hAnsi="Verdana"/>
          <w:sz w:val="18"/>
          <w:szCs w:val="18"/>
        </w:rPr>
        <w:t>Onderdelen D</w:t>
      </w:r>
      <w:r w:rsidRPr="00A15092" w:rsidR="006E480C">
        <w:rPr>
          <w:rFonts w:ascii="Verdana" w:hAnsi="Verdana"/>
          <w:sz w:val="18"/>
          <w:szCs w:val="18"/>
        </w:rPr>
        <w:t xml:space="preserve"> en </w:t>
      </w:r>
      <w:r w:rsidRPr="00A15092" w:rsidR="00074832">
        <w:rPr>
          <w:rFonts w:ascii="Verdana" w:hAnsi="Verdana"/>
          <w:sz w:val="18"/>
          <w:szCs w:val="18"/>
        </w:rPr>
        <w:t xml:space="preserve">E en </w:t>
      </w:r>
      <w:r w:rsidRPr="00A15092" w:rsidR="006E480C">
        <w:rPr>
          <w:rFonts w:ascii="Verdana" w:hAnsi="Verdana"/>
          <w:sz w:val="18"/>
          <w:szCs w:val="18"/>
        </w:rPr>
        <w:t>Artikel II</w:t>
      </w:r>
      <w:r w:rsidRPr="00A15092" w:rsidR="00CD75D0">
        <w:rPr>
          <w:rFonts w:ascii="Verdana" w:hAnsi="Verdana"/>
          <w:sz w:val="18"/>
          <w:szCs w:val="18"/>
        </w:rPr>
        <w:t xml:space="preserve">, </w:t>
      </w:r>
      <w:r w:rsidRPr="00A15092" w:rsidR="006E480C">
        <w:rPr>
          <w:rFonts w:ascii="Verdana" w:hAnsi="Verdana"/>
          <w:sz w:val="18"/>
          <w:szCs w:val="18"/>
        </w:rPr>
        <w:t>respectievelijk de l</w:t>
      </w:r>
      <w:r w:rsidRPr="00A15092" w:rsidR="004816B8">
        <w:rPr>
          <w:rFonts w:ascii="Verdana" w:hAnsi="Verdana"/>
          <w:sz w:val="18"/>
          <w:szCs w:val="18"/>
        </w:rPr>
        <w:t>ast onder dwangsom</w:t>
      </w:r>
      <w:r w:rsidRPr="00A15092" w:rsidR="0071332F">
        <w:rPr>
          <w:rFonts w:ascii="Verdana" w:hAnsi="Verdana"/>
          <w:sz w:val="18"/>
          <w:szCs w:val="18"/>
        </w:rPr>
        <w:t>,</w:t>
      </w:r>
      <w:r w:rsidRPr="00A15092" w:rsidR="006E480C">
        <w:rPr>
          <w:rFonts w:ascii="Verdana" w:hAnsi="Verdana"/>
          <w:sz w:val="18"/>
          <w:szCs w:val="18"/>
        </w:rPr>
        <w:t xml:space="preserve"> de bestuurlijke boete, en de </w:t>
      </w:r>
      <w:r w:rsidRPr="00A15092" w:rsidR="003D2F48">
        <w:rPr>
          <w:rFonts w:ascii="Verdana" w:hAnsi="Verdana"/>
          <w:sz w:val="18"/>
          <w:szCs w:val="18"/>
        </w:rPr>
        <w:t>WED</w:t>
      </w:r>
      <w:r w:rsidRPr="00A15092" w:rsidR="006E480C">
        <w:rPr>
          <w:rFonts w:ascii="Verdana" w:hAnsi="Verdana"/>
          <w:sz w:val="18"/>
          <w:szCs w:val="18"/>
        </w:rPr>
        <w:t>.</w:t>
      </w:r>
    </w:p>
    <w:p w:rsidRPr="00A15092" w:rsidR="003F1DCC" w:rsidP="006C52AE" w:rsidRDefault="003F1DCC" w14:paraId="0A3CF518" w14:textId="77777777">
      <w:pPr>
        <w:spacing w:after="0" w:line="240" w:lineRule="auto"/>
        <w:rPr>
          <w:rFonts w:ascii="Verdana" w:hAnsi="Verdana"/>
          <w:sz w:val="18"/>
          <w:szCs w:val="18"/>
        </w:rPr>
      </w:pPr>
    </w:p>
    <w:p w:rsidRPr="00A15092" w:rsidR="00907790" w:rsidP="006C52AE" w:rsidRDefault="004A5F83" w14:paraId="24E4FD92" w14:textId="07811682">
      <w:pPr>
        <w:spacing w:after="0" w:line="240" w:lineRule="auto"/>
        <w:rPr>
          <w:rFonts w:ascii="Verdana" w:hAnsi="Verdana"/>
          <w:i/>
          <w:iCs/>
          <w:sz w:val="18"/>
          <w:szCs w:val="18"/>
        </w:rPr>
      </w:pPr>
      <w:r w:rsidRPr="00A15092">
        <w:rPr>
          <w:rFonts w:ascii="Verdana" w:hAnsi="Verdana"/>
          <w:i/>
          <w:iCs/>
          <w:sz w:val="18"/>
          <w:szCs w:val="18"/>
        </w:rPr>
        <w:t>eerste lid</w:t>
      </w:r>
    </w:p>
    <w:p w:rsidRPr="00A15092" w:rsidR="004A5F83" w:rsidP="006C52AE" w:rsidRDefault="004A5F83" w14:paraId="3AC6E407" w14:textId="368E8A07">
      <w:pPr>
        <w:spacing w:after="0" w:line="240" w:lineRule="auto"/>
        <w:rPr>
          <w:rFonts w:ascii="Verdana" w:hAnsi="Verdana"/>
          <w:sz w:val="18"/>
          <w:szCs w:val="18"/>
        </w:rPr>
      </w:pPr>
      <w:r w:rsidRPr="00A15092">
        <w:rPr>
          <w:rFonts w:ascii="Verdana" w:hAnsi="Verdana"/>
          <w:sz w:val="18"/>
          <w:szCs w:val="18"/>
        </w:rPr>
        <w:t>Zoals in de toelichting op het voorgestelde artikel 9.10.2.1 is uiteengezet</w:t>
      </w:r>
      <w:r w:rsidR="00DF1536">
        <w:rPr>
          <w:rFonts w:ascii="Verdana" w:hAnsi="Verdana"/>
          <w:sz w:val="18"/>
          <w:szCs w:val="18"/>
        </w:rPr>
        <w:t>,</w:t>
      </w:r>
      <w:r w:rsidRPr="00A15092">
        <w:rPr>
          <w:rFonts w:ascii="Verdana" w:hAnsi="Verdana"/>
          <w:sz w:val="18"/>
          <w:szCs w:val="18"/>
        </w:rPr>
        <w:t xml:space="preserve"> is de jaarverplichting het aantal </w:t>
      </w:r>
      <w:r w:rsidRPr="00A15092" w:rsidR="008B0A2E">
        <w:rPr>
          <w:rFonts w:ascii="Verdana" w:hAnsi="Verdana"/>
          <w:sz w:val="18"/>
          <w:szCs w:val="18"/>
        </w:rPr>
        <w:t>HWI</w:t>
      </w:r>
      <w:r w:rsidRPr="00A15092" w:rsidR="00D20D4D">
        <w:rPr>
          <w:rFonts w:ascii="Verdana" w:hAnsi="Verdana"/>
          <w:sz w:val="18"/>
          <w:szCs w:val="18"/>
        </w:rPr>
        <w:t>’s</w:t>
      </w:r>
      <w:r w:rsidRPr="00A15092">
        <w:rPr>
          <w:rFonts w:ascii="Verdana" w:hAnsi="Verdana"/>
          <w:sz w:val="18"/>
          <w:szCs w:val="18"/>
        </w:rPr>
        <w:t xml:space="preserve"> dat overeenkomt met een percentage over het waterstofgebruik dat de exploitant </w:t>
      </w:r>
      <w:r w:rsidRPr="00A15092" w:rsidR="0063654F">
        <w:rPr>
          <w:rFonts w:ascii="Verdana" w:hAnsi="Verdana"/>
          <w:sz w:val="18"/>
          <w:szCs w:val="18"/>
        </w:rPr>
        <w:t xml:space="preserve">van een industriële installatie </w:t>
      </w:r>
      <w:r w:rsidRPr="00A15092">
        <w:rPr>
          <w:rFonts w:ascii="Verdana" w:hAnsi="Verdana"/>
          <w:sz w:val="18"/>
          <w:szCs w:val="18"/>
        </w:rPr>
        <w:t xml:space="preserve">moet vervangen door </w:t>
      </w:r>
      <w:r w:rsidRPr="00A15092" w:rsidR="00B9537D">
        <w:rPr>
          <w:rFonts w:ascii="Verdana" w:hAnsi="Verdana"/>
          <w:sz w:val="18"/>
          <w:szCs w:val="18"/>
        </w:rPr>
        <w:t>RFNBO’s</w:t>
      </w:r>
      <w:r w:rsidRPr="00A15092">
        <w:rPr>
          <w:rFonts w:ascii="Verdana" w:hAnsi="Verdana"/>
          <w:sz w:val="18"/>
          <w:szCs w:val="18"/>
        </w:rPr>
        <w:t xml:space="preserve">. Hiervoor moet </w:t>
      </w:r>
      <w:r w:rsidRPr="00A15092" w:rsidR="00726CE2">
        <w:rPr>
          <w:rFonts w:ascii="Verdana" w:hAnsi="Verdana"/>
          <w:sz w:val="18"/>
          <w:szCs w:val="18"/>
        </w:rPr>
        <w:t>het</w:t>
      </w:r>
      <w:r w:rsidRPr="00A15092">
        <w:rPr>
          <w:rFonts w:ascii="Verdana" w:hAnsi="Verdana"/>
          <w:sz w:val="18"/>
          <w:szCs w:val="18"/>
        </w:rPr>
        <w:t xml:space="preserve"> totale waterstof</w:t>
      </w:r>
      <w:r w:rsidRPr="00A15092" w:rsidR="00726CE2">
        <w:rPr>
          <w:rFonts w:ascii="Verdana" w:hAnsi="Verdana"/>
          <w:sz w:val="18"/>
          <w:szCs w:val="18"/>
        </w:rPr>
        <w:t>gebruik</w:t>
      </w:r>
      <w:r w:rsidRPr="00A15092">
        <w:rPr>
          <w:rFonts w:ascii="Verdana" w:hAnsi="Verdana"/>
          <w:sz w:val="18"/>
          <w:szCs w:val="18"/>
        </w:rPr>
        <w:t xml:space="preserve"> van de exploitant in een kalenderjaar bekend zijn. In het voorgestelde artikel </w:t>
      </w:r>
      <w:r w:rsidRPr="00A15092" w:rsidR="001B79AE">
        <w:rPr>
          <w:rFonts w:ascii="Verdana" w:hAnsi="Verdana"/>
          <w:sz w:val="18"/>
          <w:szCs w:val="18"/>
        </w:rPr>
        <w:t xml:space="preserve">9.10.2.3 </w:t>
      </w:r>
      <w:r w:rsidRPr="00A15092">
        <w:rPr>
          <w:rFonts w:ascii="Verdana" w:hAnsi="Verdana"/>
          <w:sz w:val="18"/>
          <w:szCs w:val="18"/>
        </w:rPr>
        <w:t xml:space="preserve">krijgt de exploitant </w:t>
      </w:r>
      <w:r w:rsidRPr="00A15092" w:rsidR="00DA7431">
        <w:rPr>
          <w:rFonts w:ascii="Verdana" w:hAnsi="Verdana"/>
          <w:sz w:val="18"/>
          <w:szCs w:val="18"/>
        </w:rPr>
        <w:t xml:space="preserve">van een industriële installatie </w:t>
      </w:r>
      <w:r w:rsidRPr="00A15092">
        <w:rPr>
          <w:rFonts w:ascii="Verdana" w:hAnsi="Verdana"/>
          <w:sz w:val="18"/>
          <w:szCs w:val="18"/>
        </w:rPr>
        <w:t xml:space="preserve">de verplichting dit waterstofgebruik </w:t>
      </w:r>
      <w:r w:rsidRPr="00A15092" w:rsidR="00BD2F13">
        <w:rPr>
          <w:rFonts w:ascii="Verdana" w:hAnsi="Verdana"/>
          <w:sz w:val="18"/>
          <w:szCs w:val="18"/>
        </w:rPr>
        <w:t xml:space="preserve">op </w:t>
      </w:r>
      <w:r w:rsidRPr="00A15092">
        <w:rPr>
          <w:rFonts w:ascii="Verdana" w:hAnsi="Verdana"/>
          <w:sz w:val="18"/>
          <w:szCs w:val="18"/>
        </w:rPr>
        <w:t xml:space="preserve">te voeren in het HWI-register. </w:t>
      </w:r>
      <w:r w:rsidRPr="00A15092" w:rsidR="00726CE2">
        <w:rPr>
          <w:rFonts w:ascii="Verdana" w:hAnsi="Verdana"/>
          <w:sz w:val="18"/>
          <w:szCs w:val="18"/>
        </w:rPr>
        <w:t xml:space="preserve">Het moet aldus gaan om het </w:t>
      </w:r>
      <w:r w:rsidRPr="00A15092" w:rsidR="00BD2F13">
        <w:rPr>
          <w:rFonts w:ascii="Verdana" w:hAnsi="Verdana"/>
          <w:sz w:val="18"/>
          <w:szCs w:val="18"/>
        </w:rPr>
        <w:t xml:space="preserve">opvoeren </w:t>
      </w:r>
      <w:r w:rsidRPr="00A15092" w:rsidR="00726CE2">
        <w:rPr>
          <w:rFonts w:ascii="Verdana" w:hAnsi="Verdana"/>
          <w:sz w:val="18"/>
          <w:szCs w:val="18"/>
        </w:rPr>
        <w:t>van de waterstof</w:t>
      </w:r>
      <w:r w:rsidRPr="00A15092" w:rsidR="00726CE2">
        <w:t xml:space="preserve"> </w:t>
      </w:r>
      <w:r w:rsidRPr="00A15092" w:rsidR="00726CE2">
        <w:rPr>
          <w:rFonts w:ascii="Verdana" w:hAnsi="Verdana"/>
          <w:sz w:val="18"/>
          <w:szCs w:val="18"/>
        </w:rPr>
        <w:t xml:space="preserve">bestemd voor eindenergieverbruik </w:t>
      </w:r>
      <w:r w:rsidRPr="00A15092" w:rsidR="008100F5">
        <w:rPr>
          <w:rFonts w:ascii="Verdana" w:hAnsi="Verdana"/>
          <w:sz w:val="18"/>
          <w:szCs w:val="18"/>
        </w:rPr>
        <w:t xml:space="preserve">of </w:t>
      </w:r>
      <w:r w:rsidRPr="00A15092" w:rsidR="00726CE2">
        <w:rPr>
          <w:rFonts w:ascii="Verdana" w:hAnsi="Verdana"/>
          <w:sz w:val="18"/>
          <w:szCs w:val="18"/>
        </w:rPr>
        <w:t xml:space="preserve">niet-energetisch gebruik, inclusief de uitgezonderde categorieën waterstof die niet worden beschouwd als waterstof bestemd voor eindenergieverbruik </w:t>
      </w:r>
      <w:r w:rsidRPr="00A15092" w:rsidR="008100F5">
        <w:rPr>
          <w:rFonts w:ascii="Verdana" w:hAnsi="Verdana"/>
          <w:sz w:val="18"/>
          <w:szCs w:val="18"/>
        </w:rPr>
        <w:t xml:space="preserve">of </w:t>
      </w:r>
      <w:r w:rsidRPr="00A15092" w:rsidR="00726CE2">
        <w:rPr>
          <w:rFonts w:ascii="Verdana" w:hAnsi="Verdana"/>
          <w:sz w:val="18"/>
          <w:szCs w:val="18"/>
        </w:rPr>
        <w:t xml:space="preserve">niet-energetisch gebruik (artikel 9.10.2.4, eerste, vierde en zevende lid). </w:t>
      </w:r>
      <w:r w:rsidRPr="00A15092">
        <w:rPr>
          <w:rFonts w:ascii="Verdana" w:hAnsi="Verdana"/>
          <w:sz w:val="18"/>
          <w:szCs w:val="18"/>
        </w:rPr>
        <w:t xml:space="preserve">Dit dient de exploitant te doen </w:t>
      </w:r>
      <w:r w:rsidRPr="00A15092" w:rsidR="00726CE2">
        <w:rPr>
          <w:rFonts w:ascii="Verdana" w:hAnsi="Verdana"/>
          <w:sz w:val="18"/>
          <w:szCs w:val="18"/>
        </w:rPr>
        <w:t xml:space="preserve">vóór </w:t>
      </w:r>
      <w:r w:rsidRPr="00A15092">
        <w:rPr>
          <w:rFonts w:ascii="Verdana" w:hAnsi="Verdana"/>
          <w:sz w:val="18"/>
          <w:szCs w:val="18"/>
        </w:rPr>
        <w:t>1 april van het kalenderjaar volgend op het kalenderjaar waarover gerapporteerd moet worden.</w:t>
      </w:r>
    </w:p>
    <w:p w:rsidRPr="00A15092" w:rsidR="00907790" w:rsidP="006C52AE" w:rsidRDefault="00907790" w14:paraId="5868E91B" w14:textId="77777777">
      <w:pPr>
        <w:spacing w:after="0" w:line="240" w:lineRule="auto"/>
        <w:rPr>
          <w:rFonts w:ascii="Verdana" w:hAnsi="Verdana"/>
          <w:i/>
          <w:iCs/>
          <w:sz w:val="18"/>
          <w:szCs w:val="18"/>
        </w:rPr>
      </w:pPr>
    </w:p>
    <w:p w:rsidRPr="00A15092" w:rsidR="004A5F83" w:rsidP="006C52AE" w:rsidRDefault="004A5F83" w14:paraId="7B26A7F2" w14:textId="5CD7A885">
      <w:pPr>
        <w:spacing w:after="0" w:line="240" w:lineRule="auto"/>
        <w:rPr>
          <w:rFonts w:ascii="Verdana" w:hAnsi="Verdana"/>
          <w:i/>
          <w:iCs/>
          <w:sz w:val="18"/>
          <w:szCs w:val="18"/>
        </w:rPr>
      </w:pPr>
      <w:r w:rsidRPr="00A15092">
        <w:rPr>
          <w:rFonts w:ascii="Verdana" w:hAnsi="Verdana"/>
          <w:i/>
          <w:iCs/>
          <w:sz w:val="18"/>
          <w:szCs w:val="18"/>
        </w:rPr>
        <w:t>tweede lid</w:t>
      </w:r>
    </w:p>
    <w:p w:rsidRPr="00A15092" w:rsidR="004A5F83" w:rsidP="006C52AE" w:rsidRDefault="004A5F83" w14:paraId="1505F317" w14:textId="1551FEA5">
      <w:pPr>
        <w:spacing w:after="0" w:line="240" w:lineRule="auto"/>
        <w:rPr>
          <w:rFonts w:ascii="Verdana" w:hAnsi="Verdana"/>
          <w:sz w:val="18"/>
          <w:szCs w:val="18"/>
        </w:rPr>
      </w:pPr>
      <w:r w:rsidRPr="00A15092">
        <w:rPr>
          <w:rFonts w:ascii="Verdana" w:hAnsi="Verdana"/>
          <w:sz w:val="18"/>
          <w:szCs w:val="18"/>
        </w:rPr>
        <w:t xml:space="preserve">Mocht een exploitant van een industriële installatie fouten in de </w:t>
      </w:r>
      <w:r w:rsidRPr="00A15092" w:rsidR="00186957">
        <w:rPr>
          <w:rFonts w:ascii="Verdana" w:hAnsi="Verdana"/>
          <w:sz w:val="18"/>
          <w:szCs w:val="18"/>
        </w:rPr>
        <w:t xml:space="preserve">opgevoerde </w:t>
      </w:r>
      <w:r w:rsidRPr="00A15092">
        <w:rPr>
          <w:rFonts w:ascii="Verdana" w:hAnsi="Verdana"/>
          <w:sz w:val="18"/>
          <w:szCs w:val="18"/>
        </w:rPr>
        <w:t>waterstof hebben gemaakt</w:t>
      </w:r>
      <w:r w:rsidRPr="00A15092" w:rsidR="00EC5C6C">
        <w:rPr>
          <w:rFonts w:ascii="Verdana" w:hAnsi="Verdana"/>
          <w:sz w:val="18"/>
          <w:szCs w:val="18"/>
        </w:rPr>
        <w:t xml:space="preserve"> en dit willen wijzigen na 1 april van het desbetreffende kalenderjaar</w:t>
      </w:r>
      <w:r w:rsidRPr="00A15092">
        <w:rPr>
          <w:rFonts w:ascii="Verdana" w:hAnsi="Verdana"/>
          <w:sz w:val="18"/>
          <w:szCs w:val="18"/>
        </w:rPr>
        <w:t xml:space="preserve">, dan dient hij deze </w:t>
      </w:r>
      <w:r w:rsidRPr="00A15092" w:rsidR="00EC5C6C">
        <w:rPr>
          <w:rFonts w:ascii="Verdana" w:hAnsi="Verdana"/>
          <w:sz w:val="18"/>
          <w:szCs w:val="18"/>
        </w:rPr>
        <w:t xml:space="preserve">wijziging </w:t>
      </w:r>
      <w:r w:rsidRPr="00A15092">
        <w:rPr>
          <w:rFonts w:ascii="Verdana" w:hAnsi="Verdana"/>
          <w:sz w:val="18"/>
          <w:szCs w:val="18"/>
        </w:rPr>
        <w:t xml:space="preserve">door te geven aan het bestuur van de NEa. Dergelijke fouten kunnen ertoe leiden dat de jaarverplichting </w:t>
      </w:r>
      <w:r w:rsidRPr="00A15092" w:rsidR="00D934BF">
        <w:rPr>
          <w:rFonts w:ascii="Verdana" w:hAnsi="Verdana"/>
          <w:sz w:val="18"/>
          <w:szCs w:val="18"/>
        </w:rPr>
        <w:t xml:space="preserve">in een bepaald kalenderjaar </w:t>
      </w:r>
      <w:r w:rsidRPr="00A15092">
        <w:rPr>
          <w:rFonts w:ascii="Verdana" w:hAnsi="Verdana"/>
          <w:sz w:val="18"/>
          <w:szCs w:val="18"/>
        </w:rPr>
        <w:t>hoger of lager had moeten uitvallen. De NEa kan dit corrigeren met een ambtshalve vaststelling van het ingevoerde waterstofgebruik</w:t>
      </w:r>
      <w:r w:rsidRPr="00A15092" w:rsidR="00E97EA3">
        <w:rPr>
          <w:rFonts w:ascii="Verdana" w:hAnsi="Verdana"/>
          <w:sz w:val="18"/>
          <w:szCs w:val="18"/>
        </w:rPr>
        <w:t xml:space="preserve"> als bedoeld </w:t>
      </w:r>
      <w:r w:rsidRPr="00A15092" w:rsidR="0034768E">
        <w:rPr>
          <w:rFonts w:ascii="Verdana" w:hAnsi="Verdana"/>
          <w:sz w:val="18"/>
          <w:szCs w:val="18"/>
        </w:rPr>
        <w:t>in het voorgestelde artikel 9.10.2.6, tweede lid, van de Wm</w:t>
      </w:r>
      <w:r w:rsidRPr="00A15092">
        <w:rPr>
          <w:rFonts w:ascii="Verdana" w:hAnsi="Verdana"/>
          <w:sz w:val="18"/>
          <w:szCs w:val="18"/>
        </w:rPr>
        <w:t xml:space="preserve">. </w:t>
      </w:r>
    </w:p>
    <w:p w:rsidRPr="00A15092" w:rsidR="00907790" w:rsidP="006C52AE" w:rsidRDefault="00907790" w14:paraId="280BF7BB" w14:textId="77777777">
      <w:pPr>
        <w:spacing w:after="0" w:line="240" w:lineRule="auto"/>
        <w:rPr>
          <w:rFonts w:ascii="Verdana" w:hAnsi="Verdana"/>
          <w:i/>
          <w:iCs/>
          <w:sz w:val="18"/>
          <w:szCs w:val="18"/>
        </w:rPr>
      </w:pPr>
    </w:p>
    <w:p w:rsidRPr="00A15092" w:rsidR="004A5F83" w:rsidDel="004479B0" w:rsidP="006C52AE" w:rsidRDefault="004A5F83" w14:paraId="204B7CB8" w14:textId="1ABB8C8F">
      <w:pPr>
        <w:spacing w:after="0" w:line="240" w:lineRule="auto"/>
        <w:rPr>
          <w:rFonts w:ascii="Verdana" w:hAnsi="Verdana"/>
          <w:i/>
          <w:iCs/>
          <w:sz w:val="18"/>
          <w:szCs w:val="18"/>
        </w:rPr>
      </w:pPr>
      <w:r w:rsidRPr="00A15092">
        <w:rPr>
          <w:rFonts w:ascii="Verdana" w:hAnsi="Verdana"/>
          <w:i/>
          <w:iCs/>
          <w:sz w:val="18"/>
          <w:szCs w:val="18"/>
        </w:rPr>
        <w:t>derde lid en vierde lid</w:t>
      </w:r>
    </w:p>
    <w:p w:rsidRPr="00A15092" w:rsidR="00E525B0" w:rsidP="006C52AE" w:rsidRDefault="00E525B0" w14:paraId="33AF3B0C" w14:textId="06D4C27E">
      <w:pPr>
        <w:spacing w:after="0" w:line="240" w:lineRule="auto"/>
        <w:rPr>
          <w:rFonts w:ascii="Verdana" w:hAnsi="Verdana"/>
          <w:sz w:val="18"/>
          <w:szCs w:val="18"/>
        </w:rPr>
      </w:pPr>
      <w:r w:rsidRPr="00A15092">
        <w:rPr>
          <w:rFonts w:ascii="Verdana" w:hAnsi="Verdana"/>
          <w:sz w:val="18"/>
          <w:szCs w:val="18"/>
        </w:rPr>
        <w:t xml:space="preserve">In het voorgestelde derde lid is een grondslag opgenomen </w:t>
      </w:r>
      <w:r w:rsidRPr="00A15092" w:rsidDel="00422590">
        <w:rPr>
          <w:rFonts w:ascii="Verdana" w:hAnsi="Verdana"/>
          <w:sz w:val="18"/>
          <w:szCs w:val="18"/>
        </w:rPr>
        <w:t xml:space="preserve">om </w:t>
      </w:r>
      <w:r w:rsidRPr="00A15092">
        <w:rPr>
          <w:rFonts w:ascii="Verdana" w:hAnsi="Verdana"/>
          <w:sz w:val="18"/>
          <w:szCs w:val="18"/>
        </w:rPr>
        <w:t xml:space="preserve">bij of krachtens algemene maatregel van bestuur voorwaarden en eisen te </w:t>
      </w:r>
      <w:r w:rsidR="00EF1EB9">
        <w:rPr>
          <w:rFonts w:ascii="Verdana" w:hAnsi="Verdana"/>
          <w:sz w:val="18"/>
          <w:szCs w:val="18"/>
        </w:rPr>
        <w:t xml:space="preserve">kunnen </w:t>
      </w:r>
      <w:r w:rsidRPr="00A15092">
        <w:rPr>
          <w:rFonts w:ascii="Verdana" w:hAnsi="Verdana"/>
          <w:sz w:val="18"/>
          <w:szCs w:val="18"/>
        </w:rPr>
        <w:t>stellen aan de wijze van berekening van de energie-inhoud van de waterstof.</w:t>
      </w:r>
    </w:p>
    <w:p w:rsidRPr="00A15092" w:rsidR="00201DCB" w:rsidP="006C52AE" w:rsidRDefault="00201DCB" w14:paraId="3EEE3068" w14:textId="77777777">
      <w:pPr>
        <w:spacing w:after="0" w:line="240" w:lineRule="auto"/>
        <w:rPr>
          <w:rFonts w:ascii="Verdana" w:hAnsi="Verdana"/>
          <w:sz w:val="18"/>
          <w:szCs w:val="18"/>
        </w:rPr>
      </w:pPr>
    </w:p>
    <w:p w:rsidRPr="00A15092" w:rsidR="00DA050E" w:rsidP="006C52AE" w:rsidRDefault="00911B50" w14:paraId="6FAF6EC3" w14:textId="05A2BA17">
      <w:pPr>
        <w:spacing w:after="0" w:line="240" w:lineRule="auto"/>
        <w:rPr>
          <w:rFonts w:ascii="Verdana" w:hAnsi="Verdana"/>
          <w:sz w:val="18"/>
          <w:szCs w:val="18"/>
        </w:rPr>
      </w:pPr>
      <w:r w:rsidRPr="00A15092">
        <w:rPr>
          <w:rFonts w:ascii="Verdana" w:hAnsi="Verdana"/>
          <w:sz w:val="18"/>
          <w:szCs w:val="18"/>
        </w:rPr>
        <w:t>Daarnaast is het</w:t>
      </w:r>
      <w:r w:rsidRPr="00A15092" w:rsidR="004A5F83">
        <w:rPr>
          <w:rFonts w:ascii="Verdana" w:hAnsi="Verdana"/>
          <w:sz w:val="18"/>
          <w:szCs w:val="18"/>
        </w:rPr>
        <w:t xml:space="preserve"> voornemen om bij ministeriële regeling nader uit te werken welke gegevens moeten worden ingevoerd op de rekening</w:t>
      </w:r>
      <w:r w:rsidRPr="00A15092" w:rsidR="00CE37F7">
        <w:rPr>
          <w:rFonts w:ascii="Verdana" w:hAnsi="Verdana"/>
          <w:sz w:val="18"/>
          <w:szCs w:val="18"/>
        </w:rPr>
        <w:t xml:space="preserve"> met jaarverplichtingsfaciliteit</w:t>
      </w:r>
      <w:r w:rsidRPr="00A15092" w:rsidR="004A5F83">
        <w:rPr>
          <w:rFonts w:ascii="Verdana" w:hAnsi="Verdana"/>
          <w:sz w:val="18"/>
          <w:szCs w:val="18"/>
        </w:rPr>
        <w:t xml:space="preserve">. </w:t>
      </w:r>
      <w:r w:rsidRPr="00A15092" w:rsidR="00B26972">
        <w:rPr>
          <w:rFonts w:ascii="Verdana" w:hAnsi="Verdana"/>
          <w:sz w:val="18"/>
          <w:szCs w:val="18"/>
        </w:rPr>
        <w:t>De</w:t>
      </w:r>
      <w:r w:rsidRPr="00A15092" w:rsidR="004A5F83">
        <w:rPr>
          <w:rFonts w:ascii="Verdana" w:hAnsi="Verdana"/>
          <w:sz w:val="18"/>
          <w:szCs w:val="18"/>
        </w:rPr>
        <w:t xml:space="preserve"> bewaartermijn voor deze gegevens i</w:t>
      </w:r>
      <w:r w:rsidRPr="00A15092" w:rsidR="00B26972">
        <w:rPr>
          <w:rFonts w:ascii="Verdana" w:hAnsi="Verdana"/>
          <w:sz w:val="18"/>
          <w:szCs w:val="18"/>
        </w:rPr>
        <w:t>s</w:t>
      </w:r>
      <w:r w:rsidRPr="00A15092" w:rsidR="004A5F83">
        <w:rPr>
          <w:rFonts w:ascii="Verdana" w:hAnsi="Verdana"/>
          <w:sz w:val="18"/>
          <w:szCs w:val="18"/>
        </w:rPr>
        <w:t xml:space="preserve"> op vijf jaar gesteld. Er is geen bewaartermijn voor de benodigde gegevens over het waterstofgebruik uit andere regelgeving van toepassing. Er is voor een bewaartermijn voor vijf jaar gekozen zodat deze samenvalt met de bevoegdheid voor het bestuur van de NEa om tot vijf jaar na dato de jaarverplichting in enig kalenderjaar bij te stellen als blijkt dat het </w:t>
      </w:r>
      <w:r w:rsidRPr="00A15092" w:rsidR="00186957">
        <w:rPr>
          <w:rFonts w:ascii="Verdana" w:hAnsi="Verdana"/>
          <w:sz w:val="18"/>
          <w:szCs w:val="18"/>
        </w:rPr>
        <w:t xml:space="preserve">opgevoerde </w:t>
      </w:r>
      <w:r w:rsidRPr="00A15092" w:rsidR="004A5F83">
        <w:rPr>
          <w:rFonts w:ascii="Verdana" w:hAnsi="Verdana"/>
          <w:sz w:val="18"/>
          <w:szCs w:val="18"/>
        </w:rPr>
        <w:t xml:space="preserve">waterstofgebruik of het aantal uitgegeven </w:t>
      </w:r>
      <w:r w:rsidRPr="00A15092" w:rsidR="006971A4">
        <w:rPr>
          <w:rFonts w:ascii="Verdana" w:hAnsi="Verdana"/>
          <w:sz w:val="18"/>
          <w:szCs w:val="18"/>
        </w:rPr>
        <w:t>HWI’s</w:t>
      </w:r>
      <w:r w:rsidRPr="00A15092" w:rsidR="004A5F83">
        <w:rPr>
          <w:rFonts w:ascii="Verdana" w:hAnsi="Verdana"/>
          <w:sz w:val="18"/>
          <w:szCs w:val="18"/>
        </w:rPr>
        <w:t xml:space="preserve"> onjuist was.</w:t>
      </w:r>
    </w:p>
    <w:p w:rsidRPr="00A15092" w:rsidR="00DA050E" w:rsidP="006C52AE" w:rsidRDefault="00DA050E" w14:paraId="3FE753BE" w14:textId="77777777">
      <w:pPr>
        <w:spacing w:after="0" w:line="240" w:lineRule="auto"/>
        <w:rPr>
          <w:rFonts w:ascii="Verdana" w:hAnsi="Verdana"/>
          <w:i/>
          <w:iCs/>
          <w:sz w:val="18"/>
          <w:szCs w:val="18"/>
        </w:rPr>
      </w:pPr>
    </w:p>
    <w:p w:rsidRPr="00A15092" w:rsidR="004A5F83" w:rsidP="006C52AE" w:rsidRDefault="004A5F83" w14:paraId="510435D2" w14:textId="09CD5AC3">
      <w:pPr>
        <w:spacing w:after="0" w:line="240" w:lineRule="auto"/>
        <w:rPr>
          <w:rFonts w:ascii="Verdana" w:hAnsi="Verdana"/>
          <w:sz w:val="18"/>
          <w:szCs w:val="18"/>
        </w:rPr>
      </w:pPr>
      <w:r w:rsidRPr="00A15092">
        <w:rPr>
          <w:rFonts w:ascii="Verdana" w:hAnsi="Verdana"/>
          <w:i/>
          <w:iCs/>
          <w:sz w:val="18"/>
          <w:szCs w:val="18"/>
        </w:rPr>
        <w:t>Artikel 9.10.2.4</w:t>
      </w:r>
    </w:p>
    <w:p w:rsidRPr="00A15092" w:rsidR="00DA050E" w:rsidP="006C52AE" w:rsidRDefault="00DA050E" w14:paraId="3C6015F7" w14:textId="77777777">
      <w:pPr>
        <w:spacing w:after="0" w:line="240" w:lineRule="auto"/>
        <w:rPr>
          <w:rFonts w:ascii="Verdana" w:hAnsi="Verdana"/>
          <w:i/>
          <w:iCs/>
          <w:sz w:val="18"/>
          <w:szCs w:val="18"/>
        </w:rPr>
      </w:pPr>
    </w:p>
    <w:p w:rsidRPr="00A15092" w:rsidR="00B76078" w:rsidP="006C52AE" w:rsidRDefault="00B76078" w14:paraId="4BA5EF7C" w14:textId="4EC9B608">
      <w:pPr>
        <w:spacing w:after="0" w:line="240" w:lineRule="auto"/>
        <w:rPr>
          <w:rFonts w:ascii="Verdana" w:hAnsi="Verdana"/>
          <w:sz w:val="18"/>
          <w:szCs w:val="18"/>
        </w:rPr>
      </w:pPr>
      <w:r w:rsidRPr="00A15092">
        <w:rPr>
          <w:rFonts w:ascii="Verdana" w:hAnsi="Verdana"/>
          <w:sz w:val="18"/>
          <w:szCs w:val="18"/>
        </w:rPr>
        <w:t xml:space="preserve">Het voorgestelde artikel 9.10.2.4 regelt de uitgezonderde categorieën waterstof en de wijze </w:t>
      </w:r>
      <w:r w:rsidRPr="00A15092" w:rsidR="00727A93">
        <w:rPr>
          <w:rFonts w:ascii="Verdana" w:hAnsi="Verdana"/>
          <w:sz w:val="18"/>
          <w:szCs w:val="18"/>
        </w:rPr>
        <w:t xml:space="preserve">waarop de </w:t>
      </w:r>
      <w:r w:rsidRPr="00A15092" w:rsidR="00D96B42">
        <w:rPr>
          <w:rFonts w:ascii="Verdana" w:hAnsi="Verdana"/>
          <w:sz w:val="18"/>
          <w:szCs w:val="18"/>
        </w:rPr>
        <w:t>exploitant van een industriële installatie</w:t>
      </w:r>
      <w:r w:rsidRPr="00A15092" w:rsidR="0079519B">
        <w:rPr>
          <w:rFonts w:ascii="Verdana" w:hAnsi="Verdana"/>
          <w:sz w:val="18"/>
          <w:szCs w:val="18"/>
        </w:rPr>
        <w:t xml:space="preserve"> deze </w:t>
      </w:r>
      <w:r w:rsidRPr="00A15092" w:rsidR="002543FD">
        <w:rPr>
          <w:rFonts w:ascii="Verdana" w:hAnsi="Verdana"/>
          <w:sz w:val="18"/>
          <w:szCs w:val="18"/>
        </w:rPr>
        <w:t xml:space="preserve">hoeveelheid </w:t>
      </w:r>
      <w:r w:rsidRPr="00A15092" w:rsidR="0079519B">
        <w:rPr>
          <w:rFonts w:ascii="Verdana" w:hAnsi="Verdana"/>
          <w:sz w:val="18"/>
          <w:szCs w:val="18"/>
        </w:rPr>
        <w:t xml:space="preserve">uitgezonderde </w:t>
      </w:r>
      <w:r w:rsidRPr="00A15092" w:rsidR="00727A93">
        <w:rPr>
          <w:rFonts w:ascii="Verdana" w:hAnsi="Verdana"/>
          <w:sz w:val="18"/>
          <w:szCs w:val="18"/>
        </w:rPr>
        <w:t>waterstof</w:t>
      </w:r>
      <w:r w:rsidRPr="00A15092" w:rsidR="0079519B">
        <w:rPr>
          <w:rFonts w:ascii="Verdana" w:hAnsi="Verdana"/>
          <w:sz w:val="18"/>
          <w:szCs w:val="18"/>
        </w:rPr>
        <w:t xml:space="preserve"> kan </w:t>
      </w:r>
      <w:r w:rsidRPr="00A15092" w:rsidR="00AC6B56">
        <w:rPr>
          <w:rFonts w:ascii="Verdana" w:hAnsi="Verdana"/>
          <w:sz w:val="18"/>
          <w:szCs w:val="18"/>
        </w:rPr>
        <w:t>op</w:t>
      </w:r>
      <w:r w:rsidRPr="00A15092" w:rsidR="009628C8">
        <w:rPr>
          <w:rFonts w:ascii="Verdana" w:hAnsi="Verdana"/>
          <w:sz w:val="18"/>
          <w:szCs w:val="18"/>
        </w:rPr>
        <w:t>voeren</w:t>
      </w:r>
      <w:r w:rsidRPr="00A15092">
        <w:rPr>
          <w:rFonts w:ascii="Verdana" w:hAnsi="Verdana"/>
          <w:sz w:val="18"/>
          <w:szCs w:val="18"/>
        </w:rPr>
        <w:t>.</w:t>
      </w:r>
    </w:p>
    <w:p w:rsidRPr="00A15092" w:rsidR="00B76078" w:rsidP="006C52AE" w:rsidRDefault="00B76078" w14:paraId="66F08C69" w14:textId="77777777">
      <w:pPr>
        <w:spacing w:after="0" w:line="240" w:lineRule="auto"/>
        <w:rPr>
          <w:rFonts w:ascii="Verdana" w:hAnsi="Verdana"/>
          <w:i/>
          <w:iCs/>
          <w:sz w:val="18"/>
          <w:szCs w:val="18"/>
        </w:rPr>
      </w:pPr>
    </w:p>
    <w:p w:rsidRPr="00A15092" w:rsidR="004A5F83" w:rsidP="006C52AE" w:rsidRDefault="004A5F83" w14:paraId="29918A5D" w14:textId="69675621">
      <w:pPr>
        <w:spacing w:after="0" w:line="240" w:lineRule="auto"/>
        <w:rPr>
          <w:rFonts w:ascii="Verdana" w:hAnsi="Verdana"/>
          <w:i/>
          <w:iCs/>
          <w:sz w:val="18"/>
          <w:szCs w:val="18"/>
        </w:rPr>
      </w:pPr>
      <w:r w:rsidRPr="00A15092">
        <w:rPr>
          <w:rFonts w:ascii="Verdana" w:hAnsi="Verdana"/>
          <w:i/>
          <w:iCs/>
          <w:sz w:val="18"/>
          <w:szCs w:val="18"/>
        </w:rPr>
        <w:t>eerste en derde lid</w:t>
      </w:r>
    </w:p>
    <w:p w:rsidRPr="00A15092" w:rsidR="004A5F83" w:rsidP="006C52AE" w:rsidRDefault="004A5F83" w14:paraId="4F75D9CA" w14:textId="5A05E5BC">
      <w:pPr>
        <w:spacing w:after="0" w:line="240" w:lineRule="auto"/>
        <w:rPr>
          <w:rFonts w:ascii="Verdana" w:hAnsi="Verdana"/>
          <w:sz w:val="18"/>
          <w:szCs w:val="18"/>
        </w:rPr>
      </w:pPr>
      <w:r w:rsidRPr="00A15092">
        <w:rPr>
          <w:rFonts w:ascii="Verdana" w:hAnsi="Verdana"/>
          <w:sz w:val="18"/>
          <w:szCs w:val="18"/>
        </w:rPr>
        <w:t xml:space="preserve">In artikel 22 bis, eerste lid, vijfde alinea, van de </w:t>
      </w:r>
      <w:r w:rsidRPr="00A15092" w:rsidR="00532615">
        <w:rPr>
          <w:rFonts w:ascii="Verdana" w:hAnsi="Verdana"/>
          <w:sz w:val="18"/>
          <w:szCs w:val="18"/>
        </w:rPr>
        <w:t>RED III</w:t>
      </w:r>
      <w:r w:rsidRPr="00A15092">
        <w:rPr>
          <w:rFonts w:ascii="Verdana" w:hAnsi="Verdana"/>
          <w:sz w:val="18"/>
          <w:szCs w:val="18"/>
        </w:rPr>
        <w:t xml:space="preserve"> is een opsomming opgenomen van waterstofstromen die mogen worden uitgezonderd</w:t>
      </w:r>
      <w:r w:rsidRPr="00A15092" w:rsidR="00D65326">
        <w:rPr>
          <w:rFonts w:ascii="Verdana" w:hAnsi="Verdana"/>
          <w:sz w:val="18"/>
          <w:szCs w:val="18"/>
        </w:rPr>
        <w:t xml:space="preserve"> van de </w:t>
      </w:r>
      <w:r w:rsidRPr="00A15092" w:rsidR="00E80D5B">
        <w:rPr>
          <w:rFonts w:ascii="Verdana" w:hAnsi="Verdana"/>
          <w:sz w:val="18"/>
          <w:szCs w:val="18"/>
        </w:rPr>
        <w:t xml:space="preserve">RFNBO-grondslag </w:t>
      </w:r>
      <w:r w:rsidRPr="00A15092" w:rsidR="00D65326">
        <w:rPr>
          <w:rFonts w:ascii="Verdana" w:hAnsi="Verdana"/>
          <w:sz w:val="18"/>
          <w:szCs w:val="18"/>
        </w:rPr>
        <w:t>van de lidstaatverplichting</w:t>
      </w:r>
      <w:r w:rsidRPr="00A15092">
        <w:rPr>
          <w:rFonts w:ascii="Verdana" w:hAnsi="Verdana"/>
          <w:sz w:val="18"/>
          <w:szCs w:val="18"/>
        </w:rPr>
        <w:t xml:space="preserve">. Voor de berekening van de </w:t>
      </w:r>
      <w:r w:rsidRPr="00A15092" w:rsidR="00E80D5B">
        <w:rPr>
          <w:rFonts w:ascii="Verdana" w:hAnsi="Verdana"/>
          <w:sz w:val="18"/>
          <w:szCs w:val="18"/>
        </w:rPr>
        <w:t xml:space="preserve">RFNBO-grondslag </w:t>
      </w:r>
      <w:r w:rsidRPr="00A15092">
        <w:rPr>
          <w:rFonts w:ascii="Verdana" w:hAnsi="Verdana"/>
          <w:sz w:val="18"/>
          <w:szCs w:val="18"/>
        </w:rPr>
        <w:t xml:space="preserve">van de lidstaatverplichting van artikel 22 bis wordt rekening gehouden met de energie-inhoud van waterstof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met uitzondering van bepaalde soorten waterstof. </w:t>
      </w:r>
      <w:r w:rsidRPr="00A15092" w:rsidR="00AC41E9">
        <w:rPr>
          <w:rFonts w:ascii="Verdana" w:hAnsi="Verdana"/>
          <w:sz w:val="18"/>
          <w:szCs w:val="18"/>
        </w:rPr>
        <w:t>I</w:t>
      </w:r>
      <w:r w:rsidRPr="00A15092">
        <w:rPr>
          <w:rFonts w:ascii="Verdana" w:hAnsi="Verdana"/>
          <w:sz w:val="18"/>
          <w:szCs w:val="18"/>
        </w:rPr>
        <w:t xml:space="preserve">n het eerste lid </w:t>
      </w:r>
      <w:r w:rsidRPr="00A15092" w:rsidR="00D65326">
        <w:rPr>
          <w:rFonts w:ascii="Verdana" w:hAnsi="Verdana"/>
          <w:sz w:val="18"/>
          <w:szCs w:val="18"/>
        </w:rPr>
        <w:t>van het voorgestelde artikel 9.10.2.4</w:t>
      </w:r>
      <w:r w:rsidRPr="00A15092">
        <w:rPr>
          <w:rFonts w:ascii="Verdana" w:hAnsi="Verdana"/>
          <w:sz w:val="18"/>
          <w:szCs w:val="18"/>
        </w:rPr>
        <w:t xml:space="preserve"> </w:t>
      </w:r>
      <w:r w:rsidRPr="00A15092" w:rsidR="00AC41E9">
        <w:rPr>
          <w:rFonts w:ascii="Verdana" w:hAnsi="Verdana"/>
          <w:sz w:val="18"/>
          <w:szCs w:val="18"/>
        </w:rPr>
        <w:t>zijn</w:t>
      </w:r>
      <w:r w:rsidRPr="00A15092">
        <w:rPr>
          <w:rFonts w:ascii="Verdana" w:hAnsi="Verdana"/>
          <w:sz w:val="18"/>
          <w:szCs w:val="18"/>
        </w:rPr>
        <w:t xml:space="preserve"> de uitgezonderde categorieën waterstof </w:t>
      </w:r>
      <w:r w:rsidRPr="00A15092">
        <w:rPr>
          <w:rFonts w:ascii="Verdana" w:hAnsi="Verdana"/>
          <w:sz w:val="18"/>
          <w:szCs w:val="18"/>
        </w:rPr>
        <w:lastRenderedPageBreak/>
        <w:t xml:space="preserve">opgenomen zoals deze in </w:t>
      </w:r>
      <w:r w:rsidR="00DE6FD1">
        <w:rPr>
          <w:rFonts w:ascii="Verdana" w:hAnsi="Verdana"/>
          <w:sz w:val="18"/>
          <w:szCs w:val="18"/>
        </w:rPr>
        <w:t xml:space="preserve">artikel 22 bis van </w:t>
      </w:r>
      <w:r w:rsidRPr="00A15092">
        <w:rPr>
          <w:rFonts w:ascii="Verdana" w:hAnsi="Verdana"/>
          <w:sz w:val="18"/>
          <w:szCs w:val="18"/>
        </w:rPr>
        <w:t xml:space="preserve">de </w:t>
      </w:r>
      <w:r w:rsidRPr="00A15092" w:rsidR="00532615">
        <w:rPr>
          <w:rFonts w:ascii="Verdana" w:hAnsi="Verdana"/>
          <w:sz w:val="18"/>
          <w:szCs w:val="18"/>
        </w:rPr>
        <w:t>RED III</w:t>
      </w:r>
      <w:r w:rsidRPr="00A15092">
        <w:rPr>
          <w:rFonts w:ascii="Verdana" w:hAnsi="Verdana"/>
          <w:sz w:val="18"/>
          <w:szCs w:val="18"/>
        </w:rPr>
        <w:t xml:space="preserve"> worden genoemd. In het voorgestelde eerste lid krijgt de exploitant van een industriële installatie de mogelijkheid om het waterstofgebruik dat onder deze uitzonderingen valt </w:t>
      </w:r>
      <w:r w:rsidRPr="00A15092" w:rsidR="00AC6B56">
        <w:rPr>
          <w:rFonts w:ascii="Verdana" w:hAnsi="Verdana"/>
          <w:sz w:val="18"/>
          <w:szCs w:val="18"/>
        </w:rPr>
        <w:t xml:space="preserve">op </w:t>
      </w:r>
      <w:r w:rsidRPr="00A15092">
        <w:rPr>
          <w:rFonts w:ascii="Verdana" w:hAnsi="Verdana"/>
          <w:sz w:val="18"/>
          <w:szCs w:val="18"/>
        </w:rPr>
        <w:t>te voeren op zijn rekening in het HWI-register.</w:t>
      </w:r>
    </w:p>
    <w:p w:rsidRPr="00A15092" w:rsidR="00DA050E" w:rsidP="006C52AE" w:rsidRDefault="00DA050E" w14:paraId="6411F570" w14:textId="77777777">
      <w:pPr>
        <w:spacing w:after="0" w:line="240" w:lineRule="auto"/>
        <w:rPr>
          <w:rFonts w:ascii="Verdana" w:hAnsi="Verdana"/>
          <w:sz w:val="18"/>
          <w:szCs w:val="18"/>
        </w:rPr>
      </w:pPr>
    </w:p>
    <w:p w:rsidRPr="00A15092" w:rsidR="00DA050E" w:rsidP="006C52AE" w:rsidRDefault="004A5F83" w14:paraId="28B8B440" w14:textId="195A8E3C">
      <w:pPr>
        <w:spacing w:after="0" w:line="240" w:lineRule="auto"/>
        <w:rPr>
          <w:rFonts w:ascii="Verdana" w:hAnsi="Verdana"/>
          <w:sz w:val="18"/>
          <w:szCs w:val="18"/>
        </w:rPr>
      </w:pPr>
      <w:r w:rsidRPr="00A15092">
        <w:rPr>
          <w:rFonts w:ascii="Verdana" w:hAnsi="Verdana"/>
          <w:sz w:val="18"/>
          <w:szCs w:val="18"/>
        </w:rPr>
        <w:t xml:space="preserve">Het gaat in de eerste plaats om waterstof die als tussenproduct voor de productie van conventionele </w:t>
      </w:r>
      <w:r w:rsidRPr="00A15092" w:rsidR="00A3284C">
        <w:rPr>
          <w:rFonts w:ascii="Verdana" w:hAnsi="Verdana"/>
          <w:sz w:val="18"/>
          <w:szCs w:val="18"/>
        </w:rPr>
        <w:t>transport</w:t>
      </w:r>
      <w:r w:rsidRPr="00A15092">
        <w:rPr>
          <w:rFonts w:ascii="Verdana" w:hAnsi="Verdana"/>
          <w:sz w:val="18"/>
          <w:szCs w:val="18"/>
        </w:rPr>
        <w:t>brandstoffen en biobrandstoffen wordt gebruikt</w:t>
      </w:r>
      <w:r w:rsidRPr="00A15092" w:rsidR="003766A4">
        <w:rPr>
          <w:rFonts w:ascii="Verdana" w:hAnsi="Verdana"/>
          <w:sz w:val="18"/>
          <w:szCs w:val="18"/>
        </w:rPr>
        <w:t xml:space="preserve"> (eerste lid, onderdeel a)</w:t>
      </w:r>
      <w:r w:rsidRPr="00A15092">
        <w:rPr>
          <w:rFonts w:ascii="Verdana" w:hAnsi="Verdana"/>
          <w:sz w:val="18"/>
          <w:szCs w:val="18"/>
        </w:rPr>
        <w:t xml:space="preserve">. </w:t>
      </w:r>
      <w:r w:rsidRPr="00A15092" w:rsidR="005B7BF6">
        <w:rPr>
          <w:rFonts w:ascii="Verdana" w:hAnsi="Verdana"/>
          <w:sz w:val="18"/>
          <w:szCs w:val="18"/>
        </w:rPr>
        <w:t>Voor biobrandstoffen wordt verwezen naar artikel 25, tweede lid, onderdeel a, sub i en ii, van de RED</w:t>
      </w:r>
      <w:r w:rsidRPr="00A15092" w:rsidR="00532615">
        <w:rPr>
          <w:rFonts w:ascii="Verdana" w:hAnsi="Verdana"/>
          <w:sz w:val="18"/>
          <w:szCs w:val="18"/>
        </w:rPr>
        <w:t xml:space="preserve"> III</w:t>
      </w:r>
      <w:r w:rsidRPr="00A15092" w:rsidR="005B7BF6">
        <w:rPr>
          <w:rFonts w:ascii="Verdana" w:hAnsi="Verdana"/>
          <w:sz w:val="18"/>
          <w:szCs w:val="18"/>
        </w:rPr>
        <w:t>. Deze uitzondering</w:t>
      </w:r>
      <w:r w:rsidRPr="00A15092">
        <w:rPr>
          <w:rFonts w:ascii="Verdana" w:hAnsi="Verdana"/>
          <w:sz w:val="18"/>
          <w:szCs w:val="18"/>
        </w:rPr>
        <w:t xml:space="preserve"> zal vermoedelijk alle waterstof omvatten die wordt verbruikt voor de ontzwaveling of </w:t>
      </w:r>
      <w:proofErr w:type="spellStart"/>
      <w:r w:rsidRPr="00A15092">
        <w:rPr>
          <w:rFonts w:ascii="Verdana" w:hAnsi="Verdana"/>
          <w:sz w:val="18"/>
          <w:szCs w:val="18"/>
        </w:rPr>
        <w:t>hydrogenering</w:t>
      </w:r>
      <w:proofErr w:type="spellEnd"/>
      <w:r w:rsidRPr="00A15092">
        <w:rPr>
          <w:rFonts w:ascii="Verdana" w:hAnsi="Verdana"/>
          <w:sz w:val="18"/>
          <w:szCs w:val="18"/>
        </w:rPr>
        <w:t xml:space="preserve"> van transportbrandstoffen en biobrandstoffen. Deze uitsluiting zal vooral gelden voor het waterstofverbruik in raffinaderijen</w:t>
      </w:r>
      <w:r w:rsidRPr="00A15092" w:rsidR="006A5F58">
        <w:rPr>
          <w:rFonts w:ascii="Verdana" w:hAnsi="Verdana"/>
          <w:sz w:val="18"/>
          <w:szCs w:val="18"/>
        </w:rPr>
        <w:t xml:space="preserve"> en </w:t>
      </w:r>
      <w:proofErr w:type="spellStart"/>
      <w:r w:rsidRPr="00A15092" w:rsidR="006A5F58">
        <w:rPr>
          <w:rFonts w:ascii="Verdana" w:hAnsi="Verdana"/>
          <w:sz w:val="18"/>
          <w:szCs w:val="18"/>
        </w:rPr>
        <w:t>bioraffinaderijen</w:t>
      </w:r>
      <w:proofErr w:type="spellEnd"/>
      <w:r w:rsidRPr="00A15092">
        <w:rPr>
          <w:rFonts w:ascii="Verdana" w:hAnsi="Verdana"/>
          <w:sz w:val="18"/>
          <w:szCs w:val="18"/>
        </w:rPr>
        <w:t xml:space="preserve">. Raffinaderijen </w:t>
      </w:r>
      <w:r w:rsidRPr="00A15092" w:rsidR="000612CF">
        <w:rPr>
          <w:rFonts w:ascii="Verdana" w:hAnsi="Verdana"/>
          <w:sz w:val="18"/>
          <w:szCs w:val="18"/>
        </w:rPr>
        <w:t xml:space="preserve">en </w:t>
      </w:r>
      <w:proofErr w:type="spellStart"/>
      <w:r w:rsidRPr="00A15092" w:rsidR="000612CF">
        <w:rPr>
          <w:rFonts w:ascii="Verdana" w:hAnsi="Verdana"/>
          <w:sz w:val="18"/>
          <w:szCs w:val="18"/>
        </w:rPr>
        <w:t>bioraffinaderijen</w:t>
      </w:r>
      <w:proofErr w:type="spellEnd"/>
      <w:r w:rsidRPr="00A15092">
        <w:rPr>
          <w:rFonts w:ascii="Verdana" w:hAnsi="Verdana"/>
          <w:sz w:val="18"/>
          <w:szCs w:val="18"/>
        </w:rPr>
        <w:t xml:space="preserve"> die zowel transportbrandstoffen als industriële producten produceren, mogen alleen de waterstof uitsluiten die wordt verbruikt voor de productie van conventionele </w:t>
      </w:r>
      <w:r w:rsidRPr="00A15092" w:rsidR="005B7BF6">
        <w:rPr>
          <w:rFonts w:ascii="Verdana" w:hAnsi="Verdana"/>
          <w:sz w:val="18"/>
          <w:szCs w:val="18"/>
        </w:rPr>
        <w:t>vervoersbrandstoffen</w:t>
      </w:r>
      <w:r w:rsidRPr="00A15092" w:rsidDel="005B7BF6" w:rsidR="005B7BF6">
        <w:rPr>
          <w:rFonts w:ascii="Verdana" w:hAnsi="Verdana"/>
          <w:sz w:val="18"/>
          <w:szCs w:val="18"/>
        </w:rPr>
        <w:t xml:space="preserve"> </w:t>
      </w:r>
      <w:r w:rsidRPr="00A15092">
        <w:rPr>
          <w:rFonts w:ascii="Verdana" w:hAnsi="Verdana"/>
          <w:sz w:val="18"/>
          <w:szCs w:val="18"/>
        </w:rPr>
        <w:t>en biobrandstoffen.</w:t>
      </w:r>
      <w:r w:rsidRPr="00A15092" w:rsidR="0082397C">
        <w:rPr>
          <w:rFonts w:ascii="Verdana" w:hAnsi="Verdana"/>
          <w:sz w:val="18"/>
          <w:szCs w:val="18"/>
        </w:rPr>
        <w:t xml:space="preserve"> </w:t>
      </w:r>
      <w:r w:rsidRPr="00A15092">
        <w:rPr>
          <w:rFonts w:ascii="Verdana" w:hAnsi="Verdana"/>
          <w:sz w:val="18"/>
          <w:szCs w:val="18"/>
        </w:rPr>
        <w:t>In</w:t>
      </w:r>
      <w:r w:rsidR="003D0665">
        <w:rPr>
          <w:rFonts w:ascii="Verdana" w:hAnsi="Verdana"/>
          <w:sz w:val="18"/>
          <w:szCs w:val="18"/>
        </w:rPr>
        <w:t>gev</w:t>
      </w:r>
      <w:r w:rsidR="00F07FA0">
        <w:rPr>
          <w:rFonts w:ascii="Verdana" w:hAnsi="Verdana"/>
          <w:sz w:val="18"/>
          <w:szCs w:val="18"/>
        </w:rPr>
        <w:t>olge</w:t>
      </w:r>
      <w:r w:rsidRPr="00A15092">
        <w:rPr>
          <w:rFonts w:ascii="Verdana" w:hAnsi="Verdana"/>
          <w:sz w:val="18"/>
          <w:szCs w:val="18"/>
        </w:rPr>
        <w:t xml:space="preserve"> de </w:t>
      </w:r>
      <w:r w:rsidRPr="00A15092" w:rsidR="00532615">
        <w:rPr>
          <w:rFonts w:ascii="Verdana" w:hAnsi="Verdana"/>
          <w:sz w:val="18"/>
          <w:szCs w:val="18"/>
        </w:rPr>
        <w:t>RED III</w:t>
      </w:r>
      <w:r w:rsidRPr="00A15092">
        <w:rPr>
          <w:rFonts w:ascii="Verdana" w:hAnsi="Verdana"/>
          <w:sz w:val="18"/>
          <w:szCs w:val="18"/>
        </w:rPr>
        <w:t xml:space="preserve"> is het mogelijk deze brandstoffen </w:t>
      </w:r>
      <w:r w:rsidRPr="00A15092" w:rsidR="00FE5961">
        <w:rPr>
          <w:rFonts w:ascii="Verdana" w:hAnsi="Verdana"/>
          <w:sz w:val="18"/>
          <w:szCs w:val="18"/>
        </w:rPr>
        <w:t xml:space="preserve">mee te laten tellen bij de berekening van de minimumbijdrage die de lidstaat van zijn brandstofleveranciers moet verlangen als bedoeld </w:t>
      </w:r>
      <w:r w:rsidRPr="00A15092" w:rsidDel="00FE5961">
        <w:rPr>
          <w:rFonts w:ascii="Verdana" w:hAnsi="Verdana"/>
          <w:sz w:val="18"/>
          <w:szCs w:val="18"/>
        </w:rPr>
        <w:t xml:space="preserve">in </w:t>
      </w:r>
      <w:r w:rsidRPr="00A15092">
        <w:rPr>
          <w:rFonts w:ascii="Verdana" w:hAnsi="Verdana"/>
          <w:sz w:val="18"/>
          <w:szCs w:val="18"/>
        </w:rPr>
        <w:t xml:space="preserve">artikel 25 van de </w:t>
      </w:r>
      <w:r w:rsidRPr="00A15092" w:rsidR="00532615">
        <w:rPr>
          <w:rFonts w:ascii="Verdana" w:hAnsi="Verdana"/>
          <w:sz w:val="18"/>
          <w:szCs w:val="18"/>
        </w:rPr>
        <w:t>RED</w:t>
      </w:r>
      <w:r w:rsidRPr="00A15092">
        <w:rPr>
          <w:rFonts w:ascii="Verdana" w:hAnsi="Verdana"/>
          <w:sz w:val="18"/>
          <w:szCs w:val="18"/>
        </w:rPr>
        <w:t xml:space="preserve">. </w:t>
      </w:r>
      <w:r w:rsidRPr="00A15092" w:rsidR="0082397C">
        <w:rPr>
          <w:rFonts w:ascii="Verdana" w:hAnsi="Verdana"/>
          <w:sz w:val="18"/>
          <w:szCs w:val="18"/>
        </w:rPr>
        <w:t>D</w:t>
      </w:r>
      <w:r w:rsidRPr="00A15092">
        <w:rPr>
          <w:rFonts w:ascii="Verdana" w:hAnsi="Verdana"/>
          <w:sz w:val="18"/>
          <w:szCs w:val="18"/>
        </w:rPr>
        <w:t xml:space="preserve">eze vervoersverplichting </w:t>
      </w:r>
      <w:r w:rsidR="00F07FA0">
        <w:rPr>
          <w:rFonts w:ascii="Verdana" w:hAnsi="Verdana"/>
          <w:sz w:val="18"/>
          <w:szCs w:val="18"/>
        </w:rPr>
        <w:t>zal worden</w:t>
      </w:r>
      <w:r w:rsidRPr="00A15092" w:rsidR="00F07FA0">
        <w:rPr>
          <w:rFonts w:ascii="Verdana" w:hAnsi="Verdana"/>
          <w:sz w:val="18"/>
          <w:szCs w:val="18"/>
        </w:rPr>
        <w:t xml:space="preserve"> </w:t>
      </w:r>
      <w:r w:rsidRPr="00A15092">
        <w:rPr>
          <w:rFonts w:ascii="Verdana" w:hAnsi="Verdana"/>
          <w:sz w:val="18"/>
          <w:szCs w:val="18"/>
        </w:rPr>
        <w:t xml:space="preserve">geïmplementeerd </w:t>
      </w:r>
      <w:r w:rsidRPr="00A15092" w:rsidR="005549F1">
        <w:rPr>
          <w:rFonts w:ascii="Verdana" w:hAnsi="Verdana"/>
          <w:sz w:val="18"/>
          <w:szCs w:val="18"/>
        </w:rPr>
        <w:t xml:space="preserve">door </w:t>
      </w:r>
      <w:r w:rsidR="00F07FA0">
        <w:rPr>
          <w:rFonts w:ascii="Verdana" w:hAnsi="Verdana"/>
          <w:sz w:val="18"/>
          <w:szCs w:val="18"/>
        </w:rPr>
        <w:t xml:space="preserve">middel van </w:t>
      </w:r>
      <w:r w:rsidRPr="00A15092" w:rsidR="005549F1">
        <w:rPr>
          <w:rFonts w:ascii="Verdana" w:hAnsi="Verdana"/>
          <w:sz w:val="18"/>
          <w:szCs w:val="18"/>
        </w:rPr>
        <w:t xml:space="preserve">het </w:t>
      </w:r>
      <w:r w:rsidRPr="00A15092" w:rsidR="005549F1">
        <w:rPr>
          <w:rFonts w:ascii="Verdana" w:hAnsi="Verdana" w:eastAsia="Verdana" w:cs="Verdana"/>
          <w:sz w:val="18"/>
          <w:szCs w:val="18"/>
        </w:rPr>
        <w:t xml:space="preserve">wetsvoorstel tot wijziging van titel 9.7 en titel 9.8 van de </w:t>
      </w:r>
      <w:r w:rsidRPr="00A15092" w:rsidR="0082397C">
        <w:rPr>
          <w:rFonts w:ascii="Verdana" w:hAnsi="Verdana" w:eastAsia="Verdana" w:cs="Verdana"/>
          <w:sz w:val="18"/>
          <w:szCs w:val="18"/>
        </w:rPr>
        <w:t>Wm</w:t>
      </w:r>
      <w:r w:rsidRPr="00A15092">
        <w:rPr>
          <w:rFonts w:ascii="Verdana" w:hAnsi="Verdana"/>
          <w:sz w:val="18"/>
          <w:szCs w:val="18"/>
        </w:rPr>
        <w:t>.</w:t>
      </w:r>
      <w:r w:rsidRPr="00A15092" w:rsidR="00A30D90">
        <w:rPr>
          <w:rFonts w:ascii="Verdana" w:hAnsi="Verdana"/>
          <w:sz w:val="18"/>
          <w:szCs w:val="18"/>
        </w:rPr>
        <w:t xml:space="preserve"> De raffinageroute is </w:t>
      </w:r>
      <w:r w:rsidRPr="00A15092" w:rsidR="002C596B">
        <w:rPr>
          <w:rFonts w:ascii="Verdana" w:hAnsi="Verdana"/>
          <w:sz w:val="18"/>
          <w:szCs w:val="18"/>
        </w:rPr>
        <w:t xml:space="preserve">kort </w:t>
      </w:r>
      <w:r w:rsidRPr="00A15092" w:rsidR="00A30D90">
        <w:rPr>
          <w:rFonts w:ascii="Verdana" w:hAnsi="Verdana"/>
          <w:sz w:val="18"/>
          <w:szCs w:val="18"/>
        </w:rPr>
        <w:t xml:space="preserve">toegelicht in paragraaf 3.2.3 </w:t>
      </w:r>
      <w:r w:rsidRPr="00A15092" w:rsidR="00EB5D89">
        <w:rPr>
          <w:rFonts w:ascii="Verdana" w:hAnsi="Verdana"/>
          <w:sz w:val="18"/>
          <w:szCs w:val="18"/>
        </w:rPr>
        <w:t>(</w:t>
      </w:r>
      <w:r w:rsidRPr="00A15092" w:rsidR="00EB5D89">
        <w:rPr>
          <w:rFonts w:ascii="Verdana" w:hAnsi="Verdana"/>
          <w:i/>
          <w:sz w:val="18"/>
          <w:szCs w:val="18"/>
        </w:rPr>
        <w:t>Waterstofopgave o.b.v. RED III (lidstaatverplichting)</w:t>
      </w:r>
      <w:r w:rsidRPr="00A15092" w:rsidR="00EB5D89">
        <w:rPr>
          <w:rFonts w:ascii="Verdana" w:hAnsi="Verdana"/>
          <w:sz w:val="18"/>
          <w:szCs w:val="18"/>
        </w:rPr>
        <w:t xml:space="preserve">) </w:t>
      </w:r>
      <w:r w:rsidRPr="00A15092" w:rsidR="006D4FF8">
        <w:rPr>
          <w:rFonts w:ascii="Verdana" w:hAnsi="Verdana"/>
          <w:sz w:val="18"/>
          <w:szCs w:val="18"/>
        </w:rPr>
        <w:t xml:space="preserve">van het algemene deel van deze memorie van toelichting </w:t>
      </w:r>
      <w:r w:rsidRPr="00A15092" w:rsidR="00A30D90">
        <w:rPr>
          <w:rFonts w:ascii="Verdana" w:hAnsi="Verdana"/>
          <w:sz w:val="18"/>
          <w:szCs w:val="18"/>
        </w:rPr>
        <w:t xml:space="preserve">en voetnoot </w:t>
      </w:r>
      <w:r w:rsidRPr="00A15092" w:rsidR="00EB5D89">
        <w:rPr>
          <w:rFonts w:ascii="Verdana" w:hAnsi="Verdana"/>
          <w:sz w:val="18"/>
          <w:szCs w:val="18"/>
        </w:rPr>
        <w:t xml:space="preserve">26 </w:t>
      </w:r>
      <w:r w:rsidRPr="00A15092" w:rsidR="00A30D90">
        <w:rPr>
          <w:rFonts w:ascii="Verdana" w:hAnsi="Verdana"/>
          <w:sz w:val="18"/>
          <w:szCs w:val="18"/>
        </w:rPr>
        <w:t>van</w:t>
      </w:r>
      <w:r w:rsidRPr="00A15092" w:rsidR="002C596B">
        <w:rPr>
          <w:rFonts w:ascii="Verdana" w:hAnsi="Verdana"/>
          <w:sz w:val="18"/>
          <w:szCs w:val="18"/>
        </w:rPr>
        <w:t xml:space="preserve"> deze memorie van toelichting.</w:t>
      </w:r>
    </w:p>
    <w:p w:rsidRPr="00A15092" w:rsidR="00DA050E" w:rsidP="006C52AE" w:rsidRDefault="00DA050E" w14:paraId="64352696" w14:textId="77777777">
      <w:pPr>
        <w:spacing w:after="0" w:line="240" w:lineRule="auto"/>
        <w:rPr>
          <w:rFonts w:ascii="Verdana" w:hAnsi="Verdana"/>
          <w:sz w:val="18"/>
          <w:szCs w:val="18"/>
        </w:rPr>
      </w:pPr>
    </w:p>
    <w:p w:rsidRPr="00A15092" w:rsidR="00CF6142" w:rsidP="006C52AE" w:rsidRDefault="004A5F83" w14:paraId="72C68169" w14:textId="420F6445">
      <w:pPr>
        <w:spacing w:after="0" w:line="240" w:lineRule="auto"/>
        <w:rPr>
          <w:rFonts w:ascii="Verdana" w:hAnsi="Verdana"/>
          <w:sz w:val="18"/>
          <w:szCs w:val="18"/>
        </w:rPr>
      </w:pPr>
      <w:r w:rsidRPr="00A15092">
        <w:rPr>
          <w:rFonts w:ascii="Verdana" w:hAnsi="Verdana"/>
          <w:sz w:val="18"/>
          <w:szCs w:val="18"/>
        </w:rPr>
        <w:t xml:space="preserve">In de tweede plaats gaat het om waterstof die ontstaat door het koolstofvrij maken van industrieel </w:t>
      </w:r>
      <w:proofErr w:type="spellStart"/>
      <w:r w:rsidRPr="00A15092">
        <w:rPr>
          <w:rFonts w:ascii="Verdana" w:hAnsi="Verdana"/>
          <w:sz w:val="18"/>
          <w:szCs w:val="18"/>
        </w:rPr>
        <w:t>restgas</w:t>
      </w:r>
      <w:proofErr w:type="spellEnd"/>
      <w:r w:rsidRPr="00A15092">
        <w:rPr>
          <w:rFonts w:ascii="Verdana" w:hAnsi="Verdana"/>
          <w:sz w:val="18"/>
          <w:szCs w:val="18"/>
        </w:rPr>
        <w:t xml:space="preserve"> en die wordt gebruikt ter vervanging van het </w:t>
      </w:r>
      <w:proofErr w:type="spellStart"/>
      <w:r w:rsidRPr="00A15092">
        <w:rPr>
          <w:rFonts w:ascii="Verdana" w:hAnsi="Verdana"/>
          <w:sz w:val="18"/>
          <w:szCs w:val="18"/>
        </w:rPr>
        <w:t>restgas</w:t>
      </w:r>
      <w:proofErr w:type="spellEnd"/>
      <w:r w:rsidRPr="00A15092">
        <w:rPr>
          <w:rFonts w:ascii="Verdana" w:hAnsi="Verdana"/>
          <w:sz w:val="18"/>
          <w:szCs w:val="18"/>
        </w:rPr>
        <w:t xml:space="preserve"> waaruit het wordt geproduceerd</w:t>
      </w:r>
      <w:r w:rsidRPr="00A15092" w:rsidR="005A078B">
        <w:rPr>
          <w:rFonts w:ascii="Verdana" w:hAnsi="Verdana"/>
          <w:sz w:val="18"/>
          <w:szCs w:val="18"/>
        </w:rPr>
        <w:t xml:space="preserve"> (eerste lid, onderdeel b)</w:t>
      </w:r>
      <w:r w:rsidRPr="00A15092">
        <w:rPr>
          <w:rFonts w:ascii="Verdana" w:hAnsi="Verdana"/>
          <w:sz w:val="18"/>
          <w:szCs w:val="18"/>
        </w:rPr>
        <w:t>. In de derde plaats gaat het om waterstof geproduceerd als bijproduct of afgeleid van bijproducten in industriële installaties</w:t>
      </w:r>
      <w:r w:rsidRPr="00A15092" w:rsidR="005A078B">
        <w:rPr>
          <w:rFonts w:ascii="Verdana" w:hAnsi="Verdana"/>
          <w:sz w:val="18"/>
          <w:szCs w:val="18"/>
        </w:rPr>
        <w:t xml:space="preserve"> (eerste lid, onderdeel c)</w:t>
      </w:r>
      <w:r w:rsidRPr="00A15092">
        <w:rPr>
          <w:rFonts w:ascii="Verdana" w:hAnsi="Verdana"/>
          <w:sz w:val="18"/>
          <w:szCs w:val="18"/>
        </w:rPr>
        <w:t xml:space="preserve">. </w:t>
      </w:r>
    </w:p>
    <w:p w:rsidRPr="00A15092" w:rsidR="00CF6142" w:rsidP="006C52AE" w:rsidRDefault="00CF6142" w14:paraId="228D9CE0" w14:textId="77777777">
      <w:pPr>
        <w:spacing w:after="0" w:line="240" w:lineRule="auto"/>
        <w:rPr>
          <w:rFonts w:ascii="Verdana" w:hAnsi="Verdana"/>
          <w:sz w:val="18"/>
          <w:szCs w:val="18"/>
        </w:rPr>
      </w:pPr>
    </w:p>
    <w:p w:rsidRPr="00D361CC" w:rsidR="00DA050E" w:rsidP="006C52AE" w:rsidRDefault="00D65326" w14:paraId="494DE58E" w14:textId="6386880D">
      <w:pPr>
        <w:spacing w:after="0" w:line="240" w:lineRule="auto"/>
        <w:rPr>
          <w:rFonts w:ascii="Verdana" w:hAnsi="Verdana"/>
          <w:sz w:val="18"/>
        </w:rPr>
      </w:pPr>
      <w:r w:rsidRPr="00A15092">
        <w:rPr>
          <w:rFonts w:ascii="Verdana" w:hAnsi="Verdana"/>
          <w:sz w:val="18"/>
          <w:szCs w:val="18"/>
        </w:rPr>
        <w:t xml:space="preserve">In het voorgestelde derde lid is een grondslag opgenomen om bij </w:t>
      </w:r>
      <w:r w:rsidRPr="00A15092" w:rsidR="00532615">
        <w:rPr>
          <w:rFonts w:ascii="Verdana" w:hAnsi="Verdana"/>
          <w:sz w:val="18"/>
          <w:szCs w:val="18"/>
        </w:rPr>
        <w:t xml:space="preserve">of krachtens </w:t>
      </w:r>
      <w:r w:rsidRPr="00A15092">
        <w:rPr>
          <w:rFonts w:ascii="Verdana" w:hAnsi="Verdana"/>
          <w:sz w:val="18"/>
          <w:szCs w:val="18"/>
        </w:rPr>
        <w:t xml:space="preserve">algemene maatregel van bestuur voor deze drie categorieën uitgezonderde waterstof die worden genoemd in het eerste lid, onderdelen a, b en c, nadere regels te stellen. Dat zal aan de hand van de op 2 september 2024 gepubliceerde richtsnoeren van de Europese Commissie gebeuren. </w:t>
      </w:r>
      <w:r w:rsidRPr="00A15092" w:rsidR="00CF6142">
        <w:rPr>
          <w:rFonts w:ascii="Verdana" w:hAnsi="Verdana"/>
          <w:sz w:val="18"/>
          <w:szCs w:val="18"/>
        </w:rPr>
        <w:t xml:space="preserve">Hierbij kan </w:t>
      </w:r>
      <w:r w:rsidRPr="00A15092">
        <w:rPr>
          <w:rFonts w:ascii="Verdana" w:hAnsi="Verdana"/>
          <w:sz w:val="18"/>
          <w:szCs w:val="18"/>
        </w:rPr>
        <w:t xml:space="preserve">tevens </w:t>
      </w:r>
      <w:r w:rsidRPr="00A15092" w:rsidR="00CF6142">
        <w:rPr>
          <w:rFonts w:ascii="Verdana" w:hAnsi="Verdana"/>
          <w:sz w:val="18"/>
          <w:szCs w:val="18"/>
        </w:rPr>
        <w:t>worden gedacht aan een duiding van de bijproducten die kunnen worden uitgezonderd (eerste lid, onderdeel c)</w:t>
      </w:r>
      <w:r w:rsidRPr="00A15092" w:rsidR="00A44C56">
        <w:rPr>
          <w:rFonts w:ascii="Verdana" w:hAnsi="Verdana"/>
          <w:sz w:val="18"/>
          <w:szCs w:val="18"/>
        </w:rPr>
        <w:t xml:space="preserve">, </w:t>
      </w:r>
      <w:r w:rsidRPr="00A15092" w:rsidR="00CF6142">
        <w:rPr>
          <w:rFonts w:ascii="Verdana" w:hAnsi="Verdana"/>
          <w:sz w:val="18"/>
          <w:szCs w:val="18"/>
        </w:rPr>
        <w:t xml:space="preserve">en </w:t>
      </w:r>
      <w:r w:rsidRPr="00A15092" w:rsidR="00A44C56">
        <w:rPr>
          <w:rFonts w:ascii="Verdana" w:hAnsi="Verdana"/>
          <w:sz w:val="18"/>
          <w:szCs w:val="18"/>
        </w:rPr>
        <w:t>het berekenen van de samenhang tussen de uitgezonderde categorieën waterstof en</w:t>
      </w:r>
      <w:r w:rsidRPr="00A15092" w:rsidR="00CF6142">
        <w:rPr>
          <w:rFonts w:ascii="Verdana" w:hAnsi="Verdana"/>
          <w:sz w:val="18"/>
          <w:szCs w:val="18"/>
        </w:rPr>
        <w:t xml:space="preserve"> manier waarop </w:t>
      </w:r>
      <w:r w:rsidRPr="00A15092" w:rsidR="009F4469">
        <w:rPr>
          <w:rFonts w:ascii="Verdana" w:hAnsi="Verdana"/>
          <w:sz w:val="18"/>
          <w:szCs w:val="18"/>
        </w:rPr>
        <w:t>deze uitzonderingen</w:t>
      </w:r>
      <w:r w:rsidRPr="00A15092" w:rsidR="00CF6142">
        <w:rPr>
          <w:rFonts w:ascii="Verdana" w:hAnsi="Verdana"/>
          <w:sz w:val="18"/>
          <w:szCs w:val="18"/>
        </w:rPr>
        <w:t xml:space="preserve"> word</w:t>
      </w:r>
      <w:r w:rsidRPr="00A15092" w:rsidR="00A44C56">
        <w:rPr>
          <w:rFonts w:ascii="Verdana" w:hAnsi="Verdana"/>
          <w:sz w:val="18"/>
          <w:szCs w:val="18"/>
        </w:rPr>
        <w:t>t</w:t>
      </w:r>
      <w:r w:rsidRPr="00A15092" w:rsidR="00CF6142">
        <w:rPr>
          <w:rFonts w:ascii="Verdana" w:hAnsi="Verdana"/>
          <w:sz w:val="18"/>
          <w:szCs w:val="18"/>
        </w:rPr>
        <w:t xml:space="preserve"> gecombineerd bij het berekenen van de </w:t>
      </w:r>
      <w:r w:rsidRPr="00A15092" w:rsidR="00671929">
        <w:rPr>
          <w:rFonts w:ascii="Verdana" w:hAnsi="Verdana"/>
          <w:sz w:val="18"/>
          <w:szCs w:val="18"/>
        </w:rPr>
        <w:t xml:space="preserve">hoeveelheid waterstof binnen </w:t>
      </w:r>
      <w:r w:rsidRPr="00A15092" w:rsidR="00CF6142">
        <w:rPr>
          <w:rFonts w:ascii="Verdana" w:hAnsi="Verdana"/>
          <w:sz w:val="18"/>
          <w:szCs w:val="18"/>
        </w:rPr>
        <w:t>de jaarverplichting van een bepaalde exploitant van een industriële installatie.</w:t>
      </w:r>
      <w:r w:rsidRPr="00A15092">
        <w:rPr>
          <w:rFonts w:ascii="Verdana" w:hAnsi="Verdana"/>
          <w:sz w:val="18"/>
          <w:szCs w:val="18"/>
        </w:rPr>
        <w:t xml:space="preserve"> Onder andere omdat onderdeel a kan overlappen met onderdelen b en c. </w:t>
      </w:r>
      <w:r w:rsidRPr="00A15092" w:rsidR="00A44C56">
        <w:rPr>
          <w:rFonts w:ascii="Verdana" w:hAnsi="Verdana"/>
          <w:sz w:val="18"/>
          <w:szCs w:val="18"/>
        </w:rPr>
        <w:t>Deze nadere regels beogen duidelijkheid te verschaffen aan exploitanten van industriële installaties met een jaarverplichting</w:t>
      </w:r>
      <w:r w:rsidRPr="00A15092" w:rsidR="00F44DDF">
        <w:rPr>
          <w:rFonts w:ascii="Verdana" w:hAnsi="Verdana"/>
          <w:sz w:val="18"/>
          <w:szCs w:val="18"/>
        </w:rPr>
        <w:t>.</w:t>
      </w:r>
    </w:p>
    <w:p w:rsidRPr="00A15092" w:rsidR="00DF62E5" w:rsidP="006C52AE" w:rsidRDefault="00DF62E5" w14:paraId="3DEE2B43" w14:textId="77777777">
      <w:pPr>
        <w:spacing w:after="0" w:line="240" w:lineRule="auto"/>
        <w:rPr>
          <w:rFonts w:ascii="Verdana" w:hAnsi="Verdana"/>
          <w:color w:val="FF0000"/>
          <w:sz w:val="18"/>
          <w:szCs w:val="18"/>
        </w:rPr>
      </w:pPr>
    </w:p>
    <w:p w:rsidRPr="00A15092" w:rsidR="004A5F83" w:rsidP="006C52AE" w:rsidRDefault="004A5F83" w14:paraId="0BE1B260" w14:textId="0213B686">
      <w:pPr>
        <w:spacing w:after="0" w:line="240" w:lineRule="auto"/>
        <w:rPr>
          <w:rFonts w:ascii="Verdana" w:hAnsi="Verdana"/>
          <w:i/>
          <w:iCs/>
          <w:sz w:val="18"/>
          <w:szCs w:val="18"/>
        </w:rPr>
      </w:pPr>
      <w:r w:rsidRPr="00A15092">
        <w:rPr>
          <w:rFonts w:ascii="Verdana" w:hAnsi="Verdana"/>
          <w:i/>
          <w:iCs/>
          <w:sz w:val="18"/>
          <w:szCs w:val="18"/>
        </w:rPr>
        <w:t>tweede lid</w:t>
      </w:r>
    </w:p>
    <w:p w:rsidRPr="00A15092" w:rsidR="004A5F83" w:rsidP="006C52AE" w:rsidRDefault="004A5F83" w14:paraId="6C84CE49" w14:textId="68F659DB">
      <w:pPr>
        <w:spacing w:after="0" w:line="240" w:lineRule="auto"/>
        <w:rPr>
          <w:rFonts w:ascii="Verdana" w:hAnsi="Verdana"/>
          <w:sz w:val="18"/>
          <w:szCs w:val="18"/>
        </w:rPr>
      </w:pPr>
      <w:r w:rsidRPr="00A15092">
        <w:rPr>
          <w:rFonts w:ascii="Verdana" w:hAnsi="Verdana"/>
          <w:sz w:val="18"/>
          <w:szCs w:val="18"/>
        </w:rPr>
        <w:t>Wanneer de exploitant van een industriële installatie het waterstofgebruik dat onder de in het voorgestelde eerste lid genoemde uitgezonderde categorieën waterstof</w:t>
      </w:r>
      <w:r w:rsidRPr="00A15092" w:rsidR="00B55FF0">
        <w:rPr>
          <w:rFonts w:ascii="Verdana" w:hAnsi="Verdana"/>
          <w:sz w:val="18"/>
          <w:szCs w:val="18"/>
        </w:rPr>
        <w:t>,</w:t>
      </w:r>
      <w:r w:rsidRPr="00A15092">
        <w:rPr>
          <w:rFonts w:ascii="Verdana" w:hAnsi="Verdana"/>
          <w:sz w:val="18"/>
          <w:szCs w:val="18"/>
        </w:rPr>
        <w:t xml:space="preserve"> naast het totale waterstofgebruik</w:t>
      </w:r>
      <w:r w:rsidRPr="00A15092" w:rsidR="00A81EDB">
        <w:rPr>
          <w:rFonts w:ascii="Verdana" w:hAnsi="Verdana"/>
          <w:sz w:val="18"/>
          <w:szCs w:val="18"/>
        </w:rPr>
        <w:t xml:space="preserve"> inclusief de uitgezonderde categorieën</w:t>
      </w:r>
      <w:r w:rsidRPr="00A15092" w:rsidR="00B55FF0">
        <w:rPr>
          <w:rFonts w:ascii="Verdana" w:hAnsi="Verdana"/>
          <w:sz w:val="18"/>
          <w:szCs w:val="18"/>
        </w:rPr>
        <w:t>,</w:t>
      </w:r>
      <w:r w:rsidRPr="00A15092">
        <w:rPr>
          <w:rFonts w:ascii="Verdana" w:hAnsi="Verdana"/>
          <w:sz w:val="18"/>
          <w:szCs w:val="18"/>
        </w:rPr>
        <w:t xml:space="preserve"> </w:t>
      </w:r>
      <w:r w:rsidR="00277F83">
        <w:rPr>
          <w:rFonts w:ascii="Verdana" w:hAnsi="Verdana"/>
          <w:sz w:val="18"/>
          <w:szCs w:val="18"/>
        </w:rPr>
        <w:t>opvoert</w:t>
      </w:r>
      <w:r w:rsidRPr="00A15092" w:rsidR="00277F83">
        <w:rPr>
          <w:rFonts w:ascii="Verdana" w:hAnsi="Verdana"/>
          <w:sz w:val="18"/>
          <w:szCs w:val="18"/>
        </w:rPr>
        <w:t xml:space="preserve"> </w:t>
      </w:r>
      <w:r w:rsidRPr="00A15092">
        <w:rPr>
          <w:rFonts w:ascii="Verdana" w:hAnsi="Verdana"/>
          <w:sz w:val="18"/>
          <w:szCs w:val="18"/>
        </w:rPr>
        <w:t xml:space="preserve">in het HWI-register, dan zal deze waterstof niet worden beschouwd als waterstof bestemd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in de zin van dit wetsvoorstel. Deze waterstof wordt dan niet meegenomen </w:t>
      </w:r>
      <w:r w:rsidRPr="00A15092" w:rsidR="003579F0">
        <w:rPr>
          <w:rFonts w:ascii="Verdana" w:hAnsi="Verdana"/>
          <w:sz w:val="18"/>
          <w:szCs w:val="18"/>
        </w:rPr>
        <w:t>bij</w:t>
      </w:r>
      <w:r w:rsidRPr="00A15092">
        <w:rPr>
          <w:rFonts w:ascii="Verdana" w:hAnsi="Verdana"/>
          <w:sz w:val="18"/>
          <w:szCs w:val="18"/>
        </w:rPr>
        <w:t xml:space="preserve"> de berekening van </w:t>
      </w:r>
      <w:r w:rsidRPr="00A15092" w:rsidR="00671929">
        <w:rPr>
          <w:rFonts w:ascii="Verdana" w:hAnsi="Verdana"/>
          <w:sz w:val="18"/>
          <w:szCs w:val="18"/>
        </w:rPr>
        <w:t xml:space="preserve">de hoeveelheid waterstof binnen </w:t>
      </w:r>
      <w:r w:rsidRPr="00A15092">
        <w:rPr>
          <w:rFonts w:ascii="Verdana" w:hAnsi="Verdana"/>
          <w:sz w:val="18"/>
          <w:szCs w:val="18"/>
        </w:rPr>
        <w:t>de jaarverplichting</w:t>
      </w:r>
      <w:r w:rsidRPr="00A15092" w:rsidR="00B55FF0">
        <w:rPr>
          <w:rFonts w:ascii="Verdana" w:hAnsi="Verdana"/>
          <w:sz w:val="18"/>
          <w:szCs w:val="18"/>
        </w:rPr>
        <w:t xml:space="preserve"> voor de exploitant van de industriële installatie</w:t>
      </w:r>
      <w:r w:rsidRPr="00A15092">
        <w:rPr>
          <w:rFonts w:ascii="Verdana" w:hAnsi="Verdana"/>
          <w:sz w:val="18"/>
          <w:szCs w:val="18"/>
        </w:rPr>
        <w:t xml:space="preserve">, bedoeld in het voorgestelde artikel 9.10.2.1. Wanneer een exploitant van een industriële installatie het uitgezonderde waterstofgebruik niet als zodanig </w:t>
      </w:r>
      <w:r w:rsidR="00FE5E29">
        <w:rPr>
          <w:rFonts w:ascii="Verdana" w:hAnsi="Verdana"/>
          <w:sz w:val="18"/>
          <w:szCs w:val="18"/>
        </w:rPr>
        <w:t>opvoert</w:t>
      </w:r>
      <w:r w:rsidRPr="00A15092">
        <w:rPr>
          <w:rFonts w:ascii="Verdana" w:hAnsi="Verdana"/>
          <w:sz w:val="18"/>
          <w:szCs w:val="18"/>
        </w:rPr>
        <w:t xml:space="preserve">, dan zal deze waterstof wel worden meegenomen </w:t>
      </w:r>
      <w:r w:rsidRPr="00A15092" w:rsidR="003579F0">
        <w:rPr>
          <w:rFonts w:ascii="Verdana" w:hAnsi="Verdana"/>
          <w:sz w:val="18"/>
          <w:szCs w:val="18"/>
        </w:rPr>
        <w:t>bij</w:t>
      </w:r>
      <w:r w:rsidRPr="00A15092">
        <w:rPr>
          <w:rFonts w:ascii="Verdana" w:hAnsi="Verdana"/>
          <w:sz w:val="18"/>
          <w:szCs w:val="18"/>
        </w:rPr>
        <w:t xml:space="preserve"> de berekening van</w:t>
      </w:r>
      <w:r w:rsidRPr="00A15092" w:rsidR="00671929">
        <w:rPr>
          <w:rFonts w:ascii="Verdana" w:hAnsi="Verdana"/>
          <w:sz w:val="18"/>
          <w:szCs w:val="18"/>
        </w:rPr>
        <w:t xml:space="preserve"> de hoeveelheid waterstof binnen </w:t>
      </w:r>
      <w:r w:rsidRPr="00A15092">
        <w:rPr>
          <w:rFonts w:ascii="Verdana" w:hAnsi="Verdana"/>
          <w:sz w:val="18"/>
          <w:szCs w:val="18"/>
        </w:rPr>
        <w:t xml:space="preserve">de jaarverplichting. </w:t>
      </w:r>
    </w:p>
    <w:p w:rsidRPr="00A15092" w:rsidR="00E048A0" w:rsidP="006C52AE" w:rsidRDefault="00E048A0" w14:paraId="347B729D" w14:textId="77777777">
      <w:pPr>
        <w:spacing w:after="0" w:line="240" w:lineRule="auto"/>
        <w:rPr>
          <w:rFonts w:ascii="Verdana" w:hAnsi="Verdana"/>
          <w:sz w:val="18"/>
          <w:szCs w:val="18"/>
        </w:rPr>
      </w:pPr>
    </w:p>
    <w:p w:rsidRPr="00A15092" w:rsidR="004A5F83" w:rsidP="006C52AE" w:rsidRDefault="004A5F83" w14:paraId="3DEAB650" w14:textId="77777777">
      <w:pPr>
        <w:spacing w:after="0" w:line="240" w:lineRule="auto"/>
        <w:rPr>
          <w:rFonts w:ascii="Verdana" w:hAnsi="Verdana"/>
          <w:i/>
          <w:iCs/>
          <w:sz w:val="18"/>
          <w:szCs w:val="18"/>
        </w:rPr>
      </w:pPr>
      <w:r w:rsidRPr="00A15092">
        <w:rPr>
          <w:rFonts w:ascii="Verdana" w:hAnsi="Verdana"/>
          <w:i/>
          <w:iCs/>
          <w:sz w:val="18"/>
          <w:szCs w:val="18"/>
        </w:rPr>
        <w:t>vierde, vijfde en zesde lid</w:t>
      </w:r>
    </w:p>
    <w:p w:rsidRPr="00A15092" w:rsidR="003240ED" w:rsidP="006C52AE" w:rsidRDefault="004A5F83" w14:paraId="4E1C7B50" w14:textId="42EF60FA">
      <w:pPr>
        <w:spacing w:after="0" w:line="240" w:lineRule="auto"/>
        <w:rPr>
          <w:rFonts w:ascii="Verdana" w:hAnsi="Verdana"/>
          <w:sz w:val="18"/>
          <w:szCs w:val="18"/>
        </w:rPr>
      </w:pPr>
      <w:r w:rsidRPr="00A15092">
        <w:rPr>
          <w:rFonts w:ascii="Verdana" w:hAnsi="Verdana"/>
          <w:sz w:val="18"/>
          <w:szCs w:val="18"/>
        </w:rPr>
        <w:t>In het voorgestelde vierde lid is een uitzondering opgenomen voor waterstof die wordt ingezet voor de productie van ammoniak</w:t>
      </w:r>
      <w:r w:rsidRPr="00A15092" w:rsidR="00E43E87">
        <w:rPr>
          <w:rFonts w:ascii="Verdana" w:hAnsi="Verdana"/>
          <w:sz w:val="18"/>
          <w:szCs w:val="18"/>
        </w:rPr>
        <w:t xml:space="preserve"> in een </w:t>
      </w:r>
      <w:r w:rsidRPr="00A15092" w:rsidR="001702C2">
        <w:rPr>
          <w:rFonts w:ascii="Verdana" w:hAnsi="Verdana" w:eastAsia="Times New Roman" w:cs="Times New Roman"/>
          <w:sz w:val="18"/>
          <w:lang w:eastAsia="nl-NL"/>
        </w:rPr>
        <w:t>ammoniakproductie-installatie</w:t>
      </w:r>
      <w:r w:rsidRPr="00A15092">
        <w:rPr>
          <w:rFonts w:ascii="Verdana" w:hAnsi="Verdana"/>
          <w:sz w:val="18"/>
          <w:szCs w:val="18"/>
        </w:rPr>
        <w:t xml:space="preserve">. </w:t>
      </w:r>
      <w:r w:rsidRPr="00A15092" w:rsidR="00605D26">
        <w:rPr>
          <w:rFonts w:ascii="Verdana" w:hAnsi="Verdana"/>
          <w:sz w:val="18"/>
          <w:szCs w:val="18"/>
        </w:rPr>
        <w:t>Door di</w:t>
      </w:r>
      <w:r w:rsidRPr="00A15092" w:rsidR="00BB678B">
        <w:rPr>
          <w:rFonts w:ascii="Verdana" w:hAnsi="Verdana"/>
          <w:sz w:val="18"/>
          <w:szCs w:val="18"/>
        </w:rPr>
        <w:t xml:space="preserve">t gebruik van waterstof voor </w:t>
      </w:r>
      <w:r w:rsidRPr="00A15092" w:rsidR="00605D26">
        <w:rPr>
          <w:rFonts w:ascii="Verdana" w:hAnsi="Verdana"/>
          <w:sz w:val="18"/>
          <w:szCs w:val="18"/>
        </w:rPr>
        <w:t xml:space="preserve">ammoniakproductie kwalificeert dit tevens als waterstof die wordt ingezet in een industrieel proces. </w:t>
      </w:r>
      <w:r w:rsidRPr="00A15092" w:rsidR="00CF6C28">
        <w:rPr>
          <w:rFonts w:ascii="Verdana" w:hAnsi="Verdana"/>
          <w:sz w:val="18"/>
          <w:szCs w:val="18"/>
        </w:rPr>
        <w:t>In artikel 9.10.1.1 is een begripsbepaling opgenomen</w:t>
      </w:r>
      <w:r w:rsidRPr="00A15092" w:rsidR="002E7AB1">
        <w:rPr>
          <w:rFonts w:ascii="Verdana" w:hAnsi="Verdana"/>
          <w:sz w:val="18"/>
          <w:szCs w:val="18"/>
        </w:rPr>
        <w:t xml:space="preserve"> voor ‘</w:t>
      </w:r>
      <w:r w:rsidRPr="00A15092" w:rsidR="002E7AB1">
        <w:rPr>
          <w:rFonts w:ascii="Verdana" w:hAnsi="Verdana" w:eastAsia="Times New Roman" w:cs="Times New Roman"/>
          <w:sz w:val="18"/>
          <w:lang w:eastAsia="nl-NL"/>
        </w:rPr>
        <w:t xml:space="preserve">ammoniakproductie-installatie’. Het </w:t>
      </w:r>
      <w:r w:rsidRPr="00A15092" w:rsidR="003D318D">
        <w:rPr>
          <w:rFonts w:ascii="Verdana" w:hAnsi="Verdana" w:eastAsia="Times New Roman" w:cs="Times New Roman"/>
          <w:sz w:val="18"/>
          <w:lang w:eastAsia="nl-NL"/>
        </w:rPr>
        <w:t>kan zijn dat</w:t>
      </w:r>
      <w:r w:rsidRPr="00A15092" w:rsidR="000F0F15">
        <w:rPr>
          <w:rFonts w:ascii="Verdana" w:hAnsi="Verdana" w:eastAsia="Times New Roman" w:cs="Times New Roman"/>
          <w:sz w:val="18"/>
          <w:lang w:eastAsia="nl-NL"/>
        </w:rPr>
        <w:t xml:space="preserve"> de ammoniakproductie-installatie onderdeel is van een grotere industriële installatie, maar </w:t>
      </w:r>
      <w:r w:rsidRPr="00A15092" w:rsidR="006D0BEA">
        <w:rPr>
          <w:rFonts w:ascii="Verdana" w:hAnsi="Verdana" w:eastAsia="Times New Roman" w:cs="Times New Roman"/>
          <w:sz w:val="18"/>
          <w:lang w:eastAsia="nl-NL"/>
        </w:rPr>
        <w:t xml:space="preserve">er kunnen ook </w:t>
      </w:r>
      <w:r w:rsidRPr="00A15092" w:rsidR="00585D79">
        <w:rPr>
          <w:rFonts w:ascii="Verdana" w:hAnsi="Verdana" w:eastAsia="Times New Roman" w:cs="Times New Roman"/>
          <w:sz w:val="18"/>
          <w:lang w:eastAsia="nl-NL"/>
        </w:rPr>
        <w:t>ammoniakproductie-installaties</w:t>
      </w:r>
      <w:r w:rsidRPr="00A15092" w:rsidR="006D0BEA">
        <w:rPr>
          <w:rFonts w:ascii="Verdana" w:hAnsi="Verdana" w:eastAsia="Times New Roman" w:cs="Times New Roman"/>
          <w:sz w:val="18"/>
          <w:lang w:eastAsia="nl-NL"/>
        </w:rPr>
        <w:t xml:space="preserve"> zijn waarin dat niet het geval is</w:t>
      </w:r>
      <w:r w:rsidRPr="00A15092" w:rsidR="00CF6C28">
        <w:rPr>
          <w:rFonts w:ascii="Verdana" w:hAnsi="Verdana"/>
          <w:sz w:val="18"/>
          <w:szCs w:val="18"/>
        </w:rPr>
        <w:t xml:space="preserve">. Uit het vierde lid van artikel </w:t>
      </w:r>
      <w:r w:rsidRPr="00A15092" w:rsidR="002E7AB1">
        <w:rPr>
          <w:rFonts w:ascii="Verdana" w:hAnsi="Verdana"/>
          <w:sz w:val="18"/>
          <w:szCs w:val="18"/>
        </w:rPr>
        <w:t>9.10.2.4 volgt</w:t>
      </w:r>
      <w:r w:rsidRPr="00A15092" w:rsidR="001702C2">
        <w:rPr>
          <w:rFonts w:ascii="Verdana" w:hAnsi="Verdana" w:eastAsia="Times New Roman" w:cs="Times New Roman"/>
          <w:sz w:val="18"/>
          <w:lang w:eastAsia="nl-NL"/>
        </w:rPr>
        <w:t xml:space="preserve"> dat het moet gaan om een bestaande ammoniakproductie-installatie door als voorwaarde te stellen dat de ammoniakproductie-installatie uiterlijk op 20 november 2023 in gebruik is genomen. Daarnaast moet de ammoniakproductie-installatie op die datum geïntegreerd zijn met een </w:t>
      </w:r>
      <w:proofErr w:type="spellStart"/>
      <w:r w:rsidRPr="00A15092" w:rsidR="001702C2">
        <w:rPr>
          <w:rFonts w:ascii="Verdana" w:hAnsi="Verdana" w:eastAsia="Times New Roman" w:cs="Times New Roman"/>
          <w:sz w:val="18"/>
          <w:lang w:eastAsia="nl-NL"/>
        </w:rPr>
        <w:t>smr</w:t>
      </w:r>
      <w:proofErr w:type="spellEnd"/>
      <w:r w:rsidRPr="00A15092" w:rsidR="001702C2">
        <w:rPr>
          <w:rFonts w:ascii="Verdana" w:hAnsi="Verdana" w:eastAsia="Times New Roman" w:cs="Times New Roman"/>
          <w:sz w:val="18"/>
          <w:lang w:eastAsia="nl-NL"/>
        </w:rPr>
        <w:t xml:space="preserve">-installatie. </w:t>
      </w:r>
      <w:r w:rsidRPr="00A15092" w:rsidR="002728CF">
        <w:rPr>
          <w:rFonts w:ascii="Verdana" w:hAnsi="Verdana"/>
          <w:sz w:val="18"/>
          <w:szCs w:val="18"/>
        </w:rPr>
        <w:t xml:space="preserve">Deze uitzondering is optioneel voor exploitanten van industriële installaties en dus geen verplichting. </w:t>
      </w:r>
      <w:r w:rsidRPr="00A15092">
        <w:rPr>
          <w:rFonts w:ascii="Verdana" w:hAnsi="Verdana"/>
          <w:sz w:val="18"/>
          <w:szCs w:val="18"/>
        </w:rPr>
        <w:t xml:space="preserve">Zoals in paragraaf </w:t>
      </w:r>
      <w:r w:rsidRPr="00A15092" w:rsidR="004D0783">
        <w:rPr>
          <w:rFonts w:ascii="Verdana" w:hAnsi="Verdana"/>
          <w:sz w:val="18"/>
          <w:szCs w:val="18"/>
        </w:rPr>
        <w:t>3</w:t>
      </w:r>
      <w:r w:rsidRPr="00A15092" w:rsidR="00CA7081">
        <w:rPr>
          <w:rFonts w:ascii="Verdana" w:hAnsi="Verdana"/>
          <w:sz w:val="18"/>
          <w:szCs w:val="18"/>
        </w:rPr>
        <w:t>.4.6</w:t>
      </w:r>
      <w:r w:rsidRPr="00A15092" w:rsidR="00787973">
        <w:rPr>
          <w:rFonts w:ascii="Verdana" w:hAnsi="Verdana"/>
          <w:sz w:val="18"/>
          <w:szCs w:val="18"/>
        </w:rPr>
        <w:t>.1</w:t>
      </w:r>
      <w:r w:rsidRPr="00A15092" w:rsidR="004D0783">
        <w:rPr>
          <w:rFonts w:ascii="Verdana" w:hAnsi="Verdana"/>
          <w:b/>
          <w:bCs/>
          <w:sz w:val="18"/>
          <w:szCs w:val="18"/>
        </w:rPr>
        <w:t xml:space="preserve"> </w:t>
      </w:r>
      <w:r w:rsidRPr="00A15092" w:rsidR="00F93B37">
        <w:rPr>
          <w:rFonts w:ascii="Verdana" w:hAnsi="Verdana"/>
          <w:sz w:val="18"/>
          <w:szCs w:val="18"/>
        </w:rPr>
        <w:t>(</w:t>
      </w:r>
      <w:r w:rsidRPr="00A15092" w:rsidR="00F93B37">
        <w:rPr>
          <w:rFonts w:ascii="Verdana" w:hAnsi="Verdana"/>
          <w:i/>
          <w:iCs/>
          <w:sz w:val="18"/>
          <w:szCs w:val="18"/>
        </w:rPr>
        <w:t>Waterstofproductie</w:t>
      </w:r>
      <w:r w:rsidRPr="00A15092" w:rsidDel="00787973" w:rsidR="004D0783">
        <w:rPr>
          <w:rFonts w:ascii="Verdana" w:hAnsi="Verdana"/>
          <w:i/>
          <w:iCs/>
          <w:sz w:val="18"/>
          <w:szCs w:val="18"/>
        </w:rPr>
        <w:t xml:space="preserve"> in de </w:t>
      </w:r>
      <w:r w:rsidRPr="00A15092" w:rsidR="00F93B37">
        <w:rPr>
          <w:rFonts w:ascii="Verdana" w:hAnsi="Verdana"/>
          <w:i/>
          <w:iCs/>
          <w:sz w:val="18"/>
          <w:szCs w:val="18"/>
        </w:rPr>
        <w:t>ammoniaksector</w:t>
      </w:r>
      <w:r w:rsidRPr="00A15092" w:rsidR="00F93B37">
        <w:rPr>
          <w:rFonts w:ascii="Verdana" w:hAnsi="Verdana"/>
          <w:sz w:val="18"/>
          <w:szCs w:val="18"/>
        </w:rPr>
        <w:t xml:space="preserve">) </w:t>
      </w:r>
      <w:r w:rsidRPr="00A15092" w:rsidR="00C66B47">
        <w:rPr>
          <w:rFonts w:ascii="Verdana" w:hAnsi="Verdana"/>
          <w:sz w:val="18"/>
          <w:szCs w:val="18"/>
        </w:rPr>
        <w:t xml:space="preserve">en paragraaf </w:t>
      </w:r>
      <w:r w:rsidRPr="00A15092" w:rsidR="00C66B47">
        <w:rPr>
          <w:rFonts w:ascii="Verdana" w:hAnsi="Verdana"/>
          <w:sz w:val="18"/>
          <w:szCs w:val="18"/>
        </w:rPr>
        <w:lastRenderedPageBreak/>
        <w:t xml:space="preserve">3.4.6.2 </w:t>
      </w:r>
      <w:r w:rsidRPr="00A15092" w:rsidR="00BF5F33">
        <w:rPr>
          <w:rFonts w:ascii="Verdana" w:hAnsi="Verdana"/>
          <w:sz w:val="18"/>
          <w:szCs w:val="18"/>
        </w:rPr>
        <w:t>(</w:t>
      </w:r>
      <w:r w:rsidRPr="00A15092" w:rsidR="00BF5F33">
        <w:rPr>
          <w:rFonts w:ascii="Verdana" w:hAnsi="Verdana"/>
          <w:i/>
          <w:iCs/>
          <w:sz w:val="18"/>
          <w:szCs w:val="18"/>
        </w:rPr>
        <w:t>Waterstof gebruikt voor de productie van ammoniak in bestaande ammoniakproductie-installaties</w:t>
      </w:r>
      <w:r w:rsidRPr="00A15092" w:rsidR="00BF5F33">
        <w:rPr>
          <w:rFonts w:ascii="Verdana" w:hAnsi="Verdana"/>
          <w:sz w:val="18"/>
          <w:szCs w:val="18"/>
        </w:rPr>
        <w:t xml:space="preserve">) </w:t>
      </w:r>
      <w:r w:rsidRPr="00A15092">
        <w:rPr>
          <w:rFonts w:ascii="Verdana" w:hAnsi="Verdana"/>
          <w:sz w:val="18"/>
          <w:szCs w:val="18"/>
        </w:rPr>
        <w:t>van het</w:t>
      </w:r>
      <w:r w:rsidRPr="00A15092" w:rsidDel="002031AC">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 xml:space="preserve">deel van deze memorie van toelichting uiteen is gezet, zou de vervanging van waterstof die wordt geproduceerd op basis van het proces voor de omzetting van methaan met stoom </w:t>
      </w:r>
      <w:r w:rsidRPr="00A15092" w:rsidR="004D721D">
        <w:rPr>
          <w:rFonts w:ascii="Verdana" w:hAnsi="Verdana"/>
          <w:sz w:val="18"/>
          <w:szCs w:val="18"/>
        </w:rPr>
        <w:t xml:space="preserve">(in </w:t>
      </w:r>
      <w:r w:rsidRPr="00A15092">
        <w:rPr>
          <w:rFonts w:ascii="Verdana" w:hAnsi="Verdana"/>
          <w:sz w:val="18"/>
          <w:szCs w:val="18"/>
        </w:rPr>
        <w:t xml:space="preserve">een </w:t>
      </w:r>
      <w:proofErr w:type="spellStart"/>
      <w:r w:rsidRPr="00A15092">
        <w:rPr>
          <w:rFonts w:ascii="Verdana" w:hAnsi="Verdana"/>
          <w:sz w:val="18"/>
          <w:szCs w:val="18"/>
        </w:rPr>
        <w:t>smr</w:t>
      </w:r>
      <w:proofErr w:type="spellEnd"/>
      <w:r w:rsidRPr="00A15092">
        <w:rPr>
          <w:rFonts w:ascii="Verdana" w:hAnsi="Verdana"/>
          <w:sz w:val="18"/>
          <w:szCs w:val="18"/>
        </w:rPr>
        <w:t>-installatie</w:t>
      </w:r>
      <w:r w:rsidRPr="00A15092" w:rsidR="004D721D">
        <w:rPr>
          <w:rFonts w:ascii="Verdana" w:hAnsi="Verdana"/>
          <w:sz w:val="18"/>
          <w:szCs w:val="18"/>
        </w:rPr>
        <w:t>)</w:t>
      </w:r>
      <w:r w:rsidRPr="00A15092">
        <w:rPr>
          <w:rFonts w:ascii="Verdana" w:hAnsi="Verdana"/>
          <w:sz w:val="18"/>
          <w:szCs w:val="18"/>
        </w:rPr>
        <w:t xml:space="preserve"> specifieke problemen kunnen opleveren voor bepaalde bestaande geïntegreerde </w:t>
      </w:r>
      <w:r w:rsidRPr="00A15092" w:rsidR="001702C2">
        <w:rPr>
          <w:rFonts w:ascii="Verdana" w:hAnsi="Verdana" w:eastAsia="Times New Roman" w:cs="Times New Roman"/>
          <w:sz w:val="18"/>
          <w:lang w:eastAsia="nl-NL"/>
        </w:rPr>
        <w:t>ammoniakproductie-installaties</w:t>
      </w:r>
      <w:r w:rsidRPr="00A15092">
        <w:rPr>
          <w:rFonts w:ascii="Verdana" w:hAnsi="Verdana"/>
          <w:sz w:val="18"/>
          <w:szCs w:val="18"/>
        </w:rPr>
        <w:t xml:space="preserve">. Hoewel ten behoeve van de lidstaatverplichting vooralsnog ook de waterstof </w:t>
      </w:r>
      <w:r w:rsidRPr="00A15092" w:rsidR="00DD54F5">
        <w:rPr>
          <w:rFonts w:ascii="Verdana" w:hAnsi="Verdana"/>
          <w:sz w:val="18"/>
          <w:szCs w:val="18"/>
        </w:rPr>
        <w:t>die wordt ingezet voor de productie van ammoniak</w:t>
      </w:r>
      <w:r w:rsidR="00E14E3A">
        <w:rPr>
          <w:rFonts w:ascii="Verdana" w:hAnsi="Verdana"/>
          <w:sz w:val="18"/>
          <w:szCs w:val="18"/>
        </w:rPr>
        <w:t xml:space="preserve"> </w:t>
      </w:r>
      <w:r w:rsidRPr="00A15092">
        <w:rPr>
          <w:rFonts w:ascii="Verdana" w:hAnsi="Verdana"/>
          <w:sz w:val="18"/>
          <w:szCs w:val="18"/>
        </w:rPr>
        <w:t xml:space="preserve">moet worden meegeteld in de </w:t>
      </w:r>
      <w:r w:rsidRPr="00A15092" w:rsidR="00485573">
        <w:rPr>
          <w:rFonts w:ascii="Verdana" w:hAnsi="Verdana"/>
          <w:sz w:val="18"/>
          <w:szCs w:val="18"/>
        </w:rPr>
        <w:t>RFNBO-grondslag</w:t>
      </w:r>
      <w:r w:rsidRPr="00A15092">
        <w:rPr>
          <w:rFonts w:ascii="Verdana" w:hAnsi="Verdana"/>
          <w:sz w:val="18"/>
          <w:szCs w:val="18"/>
        </w:rPr>
        <w:t xml:space="preserve">, wordt deze waterstof in het voorgestelde vijfde lid voor een deel niet beschouwd als waterstof bestemd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in </w:t>
      </w:r>
      <w:r w:rsidR="00A95221">
        <w:rPr>
          <w:rFonts w:ascii="Verdana" w:hAnsi="Verdana"/>
          <w:sz w:val="18"/>
          <w:szCs w:val="18"/>
        </w:rPr>
        <w:t>het kader</w:t>
      </w:r>
      <w:r w:rsidRPr="00A15092">
        <w:rPr>
          <w:rFonts w:ascii="Verdana" w:hAnsi="Verdana"/>
          <w:sz w:val="18"/>
          <w:szCs w:val="18"/>
        </w:rPr>
        <w:t xml:space="preserve"> van </w:t>
      </w:r>
      <w:r w:rsidRPr="00A15092" w:rsidR="00AA6C94">
        <w:rPr>
          <w:rFonts w:ascii="Verdana" w:hAnsi="Verdana"/>
          <w:sz w:val="18"/>
          <w:szCs w:val="18"/>
        </w:rPr>
        <w:t xml:space="preserve">de jaarverplichting in </w:t>
      </w:r>
      <w:r w:rsidRPr="00A15092">
        <w:rPr>
          <w:rFonts w:ascii="Verdana" w:hAnsi="Verdana"/>
          <w:sz w:val="18"/>
          <w:szCs w:val="18"/>
        </w:rPr>
        <w:t xml:space="preserve">dit wetsvoorstel. Hiermee telt deze waterstof dus voor dat deel niet mee bij de berekening van </w:t>
      </w:r>
      <w:r w:rsidRPr="00A15092" w:rsidR="00485573">
        <w:rPr>
          <w:rFonts w:ascii="Verdana" w:hAnsi="Verdana"/>
          <w:sz w:val="18"/>
          <w:szCs w:val="18"/>
        </w:rPr>
        <w:t xml:space="preserve">de hoeveelheid waterstof binnen </w:t>
      </w:r>
      <w:r w:rsidRPr="00A15092">
        <w:rPr>
          <w:rFonts w:ascii="Verdana" w:hAnsi="Verdana"/>
          <w:sz w:val="18"/>
          <w:szCs w:val="18"/>
        </w:rPr>
        <w:t xml:space="preserve">de jaarverplichting van de exploitanten van industriële installaties. </w:t>
      </w:r>
      <w:r w:rsidRPr="00A15092" w:rsidR="00E67E6E">
        <w:rPr>
          <w:rFonts w:ascii="Verdana" w:hAnsi="Verdana"/>
          <w:sz w:val="18"/>
          <w:szCs w:val="18"/>
        </w:rPr>
        <w:t>In het vijfde lid</w:t>
      </w:r>
      <w:r w:rsidRPr="00A15092">
        <w:rPr>
          <w:rFonts w:ascii="Verdana" w:hAnsi="Verdana"/>
          <w:sz w:val="18"/>
          <w:szCs w:val="18"/>
        </w:rPr>
        <w:t xml:space="preserve"> is een grondslag opgenomen om dit deel vast te leggen in </w:t>
      </w:r>
      <w:r w:rsidRPr="00A15092" w:rsidR="00E408B4">
        <w:rPr>
          <w:rFonts w:ascii="Verdana" w:hAnsi="Verdana"/>
          <w:sz w:val="18"/>
          <w:szCs w:val="18"/>
        </w:rPr>
        <w:t>een</w:t>
      </w:r>
      <w:r w:rsidRPr="00A15092">
        <w:rPr>
          <w:rFonts w:ascii="Verdana" w:hAnsi="Verdana"/>
          <w:sz w:val="18"/>
          <w:szCs w:val="18"/>
        </w:rPr>
        <w:t xml:space="preserve"> algemene maatregel van bestuur, in de vorm van een percentage van de totale waterstofproductie. Hiervoor is gekozen in verband met de benodigde flexibiliteit om dit op een later moment te kunnen aanpassen naar aanleiding van de ontwikkelingen op Europees niveau over dit onderwerp. Het voornemen is om dit percentage op 60% vast te stellen. In het voorgestelde vierde lid is ook voor deze categorie waterstof de mogelijkheid opgenomen de waterstof apart </w:t>
      </w:r>
      <w:r w:rsidR="00650F36">
        <w:rPr>
          <w:rFonts w:ascii="Verdana" w:hAnsi="Verdana"/>
          <w:sz w:val="18"/>
          <w:szCs w:val="18"/>
        </w:rPr>
        <w:t>op</w:t>
      </w:r>
      <w:r w:rsidRPr="00A15092" w:rsidR="00650F36">
        <w:rPr>
          <w:rFonts w:ascii="Verdana" w:hAnsi="Verdana"/>
          <w:sz w:val="18"/>
          <w:szCs w:val="18"/>
        </w:rPr>
        <w:t xml:space="preserve"> </w:t>
      </w:r>
      <w:r w:rsidRPr="00A15092">
        <w:rPr>
          <w:rFonts w:ascii="Verdana" w:hAnsi="Verdana"/>
          <w:sz w:val="18"/>
          <w:szCs w:val="18"/>
        </w:rPr>
        <w:t>te voeren.</w:t>
      </w:r>
      <w:r w:rsidRPr="00A15092" w:rsidR="00730B72">
        <w:rPr>
          <w:rFonts w:ascii="Verdana" w:hAnsi="Verdana"/>
          <w:sz w:val="18"/>
          <w:szCs w:val="18"/>
        </w:rPr>
        <w:t xml:space="preserve"> </w:t>
      </w:r>
      <w:r w:rsidRPr="00A15092">
        <w:rPr>
          <w:rFonts w:ascii="Verdana" w:hAnsi="Verdana"/>
          <w:sz w:val="18"/>
          <w:szCs w:val="18"/>
        </w:rPr>
        <w:t>Wanneer een exploitant van een industriële installatie dit niet als zodanig doet, dan zal bij de berekening van de jaarverplichting geen rekening worden gehouden met deze uitzondering.</w:t>
      </w:r>
    </w:p>
    <w:p w:rsidRPr="00A15092" w:rsidR="003240ED" w:rsidP="006C52AE" w:rsidRDefault="003240ED" w14:paraId="677593FD" w14:textId="77777777">
      <w:pPr>
        <w:spacing w:after="0" w:line="240" w:lineRule="auto"/>
        <w:rPr>
          <w:rFonts w:ascii="Verdana" w:hAnsi="Verdana"/>
          <w:sz w:val="18"/>
          <w:szCs w:val="18"/>
        </w:rPr>
      </w:pPr>
    </w:p>
    <w:p w:rsidRPr="00A15092" w:rsidR="004A5F83" w:rsidP="006C52AE" w:rsidRDefault="004A5F83" w14:paraId="52AB9312" w14:textId="5F84C506">
      <w:pPr>
        <w:spacing w:after="0" w:line="240" w:lineRule="auto"/>
        <w:rPr>
          <w:rFonts w:ascii="Verdana" w:hAnsi="Verdana"/>
          <w:sz w:val="18"/>
          <w:szCs w:val="18"/>
        </w:rPr>
      </w:pPr>
      <w:r w:rsidRPr="00A15092">
        <w:rPr>
          <w:rFonts w:ascii="Verdana" w:hAnsi="Verdana"/>
          <w:sz w:val="18"/>
          <w:szCs w:val="18"/>
        </w:rPr>
        <w:t xml:space="preserve">In het voorgestelde zesde lid is een grondslag opgenomen om bij of krachtens algemene maatregel van bestuur voorwaarden en eisen aan de </w:t>
      </w:r>
      <w:r w:rsidRPr="00A15092" w:rsidR="00884390">
        <w:rPr>
          <w:rFonts w:ascii="Verdana" w:hAnsi="Verdana"/>
          <w:sz w:val="18"/>
          <w:szCs w:val="18"/>
        </w:rPr>
        <w:t xml:space="preserve">ammoniakproductie-installatie en de </w:t>
      </w:r>
      <w:proofErr w:type="spellStart"/>
      <w:r w:rsidRPr="00A15092">
        <w:rPr>
          <w:rFonts w:ascii="Verdana" w:hAnsi="Verdana"/>
          <w:sz w:val="18"/>
          <w:szCs w:val="18"/>
        </w:rPr>
        <w:t>smr</w:t>
      </w:r>
      <w:proofErr w:type="spellEnd"/>
      <w:r w:rsidRPr="00A15092">
        <w:rPr>
          <w:rFonts w:ascii="Verdana" w:hAnsi="Verdana"/>
          <w:sz w:val="18"/>
          <w:szCs w:val="18"/>
        </w:rPr>
        <w:t xml:space="preserve">-installatie te stellen, zodat afgebakend wordt welke installaties onder de toepassing van deze uitzondering kunnen vallen. Ook is er een grondslag opgenomen om berekeningsvoorschriften uit te werken </w:t>
      </w:r>
      <w:r w:rsidRPr="00A15092" w:rsidR="00962A99">
        <w:rPr>
          <w:rFonts w:ascii="Verdana" w:hAnsi="Verdana"/>
          <w:sz w:val="18"/>
          <w:szCs w:val="18"/>
        </w:rPr>
        <w:t>op basis waarvan</w:t>
      </w:r>
      <w:r w:rsidRPr="00A15092" w:rsidR="00F861F0">
        <w:rPr>
          <w:rFonts w:ascii="Verdana" w:hAnsi="Verdana"/>
          <w:sz w:val="18"/>
          <w:szCs w:val="18"/>
        </w:rPr>
        <w:t xml:space="preserve"> </w:t>
      </w:r>
      <w:r w:rsidRPr="00A15092">
        <w:rPr>
          <w:rFonts w:ascii="Verdana" w:hAnsi="Verdana"/>
          <w:sz w:val="18"/>
          <w:szCs w:val="18"/>
        </w:rPr>
        <w:t>de energie-inhoud van de categorie waterstof wordt berekend.</w:t>
      </w:r>
    </w:p>
    <w:p w:rsidRPr="00A15092" w:rsidR="00787973" w:rsidP="006C52AE" w:rsidRDefault="00787973" w14:paraId="0CEF8BBB" w14:textId="77777777">
      <w:pPr>
        <w:spacing w:after="0" w:line="240" w:lineRule="auto"/>
        <w:rPr>
          <w:rFonts w:ascii="Verdana" w:hAnsi="Verdana"/>
          <w:sz w:val="18"/>
          <w:szCs w:val="18"/>
        </w:rPr>
      </w:pPr>
    </w:p>
    <w:p w:rsidRPr="00A15092" w:rsidR="00CA7081" w:rsidP="006C52AE" w:rsidRDefault="00EB26FC" w14:paraId="49AD92CD" w14:textId="67501FEC">
      <w:pPr>
        <w:spacing w:after="0" w:line="240" w:lineRule="auto"/>
        <w:rPr>
          <w:rFonts w:ascii="Verdana" w:hAnsi="Verdana"/>
          <w:i/>
          <w:sz w:val="18"/>
          <w:szCs w:val="18"/>
        </w:rPr>
      </w:pPr>
      <w:r w:rsidRPr="00A15092">
        <w:rPr>
          <w:rFonts w:ascii="Verdana" w:hAnsi="Verdana"/>
          <w:i/>
          <w:iCs/>
          <w:sz w:val="18"/>
          <w:szCs w:val="18"/>
        </w:rPr>
        <w:t>z</w:t>
      </w:r>
      <w:r w:rsidRPr="00A15092" w:rsidR="00CA7081">
        <w:rPr>
          <w:rFonts w:ascii="Verdana" w:hAnsi="Verdana"/>
          <w:i/>
          <w:sz w:val="18"/>
          <w:szCs w:val="18"/>
        </w:rPr>
        <w:t>evende, achtste, negende lid</w:t>
      </w:r>
    </w:p>
    <w:p w:rsidRPr="00A15092" w:rsidR="002269D1" w:rsidP="006C52AE" w:rsidRDefault="00CA7081" w14:paraId="01ED313D" w14:textId="7468221F">
      <w:pPr>
        <w:spacing w:after="0" w:line="240" w:lineRule="auto"/>
        <w:rPr>
          <w:rFonts w:ascii="Verdana" w:hAnsi="Verdana"/>
          <w:sz w:val="18"/>
          <w:szCs w:val="18"/>
        </w:rPr>
      </w:pPr>
      <w:r w:rsidRPr="00A15092">
        <w:rPr>
          <w:rFonts w:ascii="Verdana" w:hAnsi="Verdana"/>
          <w:sz w:val="18"/>
          <w:szCs w:val="18"/>
        </w:rPr>
        <w:t xml:space="preserve">In het voorgestelde zevende lid is een </w:t>
      </w:r>
      <w:r w:rsidRPr="00A15092" w:rsidR="000040E4">
        <w:rPr>
          <w:rFonts w:ascii="Verdana" w:hAnsi="Verdana"/>
          <w:sz w:val="18"/>
          <w:szCs w:val="18"/>
        </w:rPr>
        <w:t>aparte</w:t>
      </w:r>
      <w:r w:rsidRPr="00A15092">
        <w:rPr>
          <w:rFonts w:ascii="Verdana" w:hAnsi="Verdana"/>
          <w:sz w:val="18"/>
          <w:szCs w:val="18"/>
        </w:rPr>
        <w:t xml:space="preserve"> uitzondering opgenomen </w:t>
      </w:r>
      <w:r w:rsidRPr="00A15092" w:rsidR="009C7D8C">
        <w:rPr>
          <w:rFonts w:ascii="Verdana" w:hAnsi="Verdana"/>
          <w:sz w:val="18"/>
          <w:szCs w:val="18"/>
        </w:rPr>
        <w:t xml:space="preserve">die is </w:t>
      </w:r>
      <w:r w:rsidRPr="00A15092" w:rsidR="002269D1">
        <w:rPr>
          <w:rFonts w:ascii="Verdana" w:hAnsi="Verdana"/>
          <w:sz w:val="18"/>
          <w:szCs w:val="18"/>
        </w:rPr>
        <w:t>opgesteld voor exploitanten van industriële installaties waar ammoniak wordt geproduceerd. Er zijn verschillende voorwaarden waaraan moet worden voldaan om deze uitzondering te kunnen toepassen.</w:t>
      </w:r>
      <w:r w:rsidRPr="00A15092" w:rsidR="00787973">
        <w:rPr>
          <w:rFonts w:ascii="Verdana" w:hAnsi="Verdana"/>
          <w:sz w:val="18"/>
          <w:szCs w:val="18"/>
        </w:rPr>
        <w:t xml:space="preserve"> I</w:t>
      </w:r>
      <w:r w:rsidRPr="00A15092">
        <w:rPr>
          <w:rFonts w:ascii="Verdana" w:hAnsi="Verdana"/>
          <w:sz w:val="18"/>
          <w:szCs w:val="18"/>
        </w:rPr>
        <w:t>n paragraaf 3.4.6</w:t>
      </w:r>
      <w:r w:rsidRPr="00A15092" w:rsidR="00787973">
        <w:rPr>
          <w:rFonts w:ascii="Verdana" w:hAnsi="Verdana"/>
          <w:sz w:val="18"/>
          <w:szCs w:val="18"/>
        </w:rPr>
        <w:t>.</w:t>
      </w:r>
      <w:r w:rsidRPr="00A15092" w:rsidR="00BF5F33">
        <w:rPr>
          <w:rFonts w:ascii="Verdana" w:hAnsi="Verdana"/>
          <w:sz w:val="18"/>
          <w:szCs w:val="18"/>
        </w:rPr>
        <w:t>3</w:t>
      </w:r>
      <w:r w:rsidRPr="00A15092" w:rsidR="001925E3">
        <w:rPr>
          <w:rFonts w:ascii="Verdana" w:hAnsi="Verdana"/>
          <w:sz w:val="18"/>
          <w:szCs w:val="18"/>
        </w:rPr>
        <w:t xml:space="preserve"> (</w:t>
      </w:r>
      <w:r w:rsidRPr="00A15092" w:rsidR="001925E3">
        <w:rPr>
          <w:rFonts w:ascii="Verdana" w:hAnsi="Verdana"/>
          <w:i/>
          <w:iCs/>
          <w:sz w:val="18"/>
          <w:szCs w:val="18"/>
        </w:rPr>
        <w:t>Waterstof uit installatie met toekenning Europese Innovatiefonds</w:t>
      </w:r>
      <w:r w:rsidRPr="00A15092" w:rsidR="00A03A3F">
        <w:rPr>
          <w:rFonts w:ascii="Verdana" w:hAnsi="Verdana"/>
          <w:i/>
          <w:iCs/>
          <w:sz w:val="18"/>
          <w:szCs w:val="18"/>
        </w:rPr>
        <w:t xml:space="preserve"> en gemiddeld 70% broeikasgasreductie</w:t>
      </w:r>
      <w:r w:rsidRPr="00A15092" w:rsidR="001925E3">
        <w:rPr>
          <w:rFonts w:ascii="Verdana" w:hAnsi="Verdana"/>
          <w:sz w:val="18"/>
          <w:szCs w:val="18"/>
        </w:rPr>
        <w:t>)</w:t>
      </w:r>
      <w:r w:rsidRPr="00A15092" w:rsidR="00787973">
        <w:rPr>
          <w:rFonts w:ascii="Verdana" w:hAnsi="Verdana"/>
          <w:sz w:val="18"/>
          <w:szCs w:val="18"/>
        </w:rPr>
        <w:t xml:space="preserve"> </w:t>
      </w:r>
      <w:r w:rsidRPr="00A15092">
        <w:rPr>
          <w:rFonts w:ascii="Verdana" w:hAnsi="Verdana"/>
          <w:sz w:val="18"/>
          <w:szCs w:val="18"/>
        </w:rPr>
        <w:t xml:space="preserve">van het algemene deel van deze memorie van toelichting </w:t>
      </w:r>
      <w:r w:rsidRPr="00A15092" w:rsidR="00787973">
        <w:rPr>
          <w:rFonts w:ascii="Verdana" w:hAnsi="Verdana"/>
          <w:sz w:val="18"/>
          <w:szCs w:val="18"/>
        </w:rPr>
        <w:t>zijn de redenen voor het opnemen van deze uitzondering uiteen</w:t>
      </w:r>
      <w:r w:rsidRPr="00A15092">
        <w:rPr>
          <w:rFonts w:ascii="Verdana" w:hAnsi="Verdana"/>
          <w:sz w:val="18"/>
          <w:szCs w:val="18"/>
        </w:rPr>
        <w:t>gezet</w:t>
      </w:r>
      <w:r w:rsidRPr="00A15092" w:rsidR="002F171D">
        <w:rPr>
          <w:rFonts w:ascii="Verdana" w:hAnsi="Verdana"/>
          <w:sz w:val="18"/>
          <w:szCs w:val="18"/>
        </w:rPr>
        <w:t>, evenals de voorwaarden waaraan moet zijn voldaan</w:t>
      </w:r>
      <w:r w:rsidRPr="00A15092" w:rsidR="00486A0E">
        <w:rPr>
          <w:rFonts w:ascii="Verdana" w:hAnsi="Verdana"/>
          <w:sz w:val="18"/>
          <w:szCs w:val="18"/>
        </w:rPr>
        <w:t xml:space="preserve"> voor toepassing ervan</w:t>
      </w:r>
      <w:r w:rsidRPr="00A15092" w:rsidR="002269D1">
        <w:rPr>
          <w:rFonts w:ascii="Verdana" w:hAnsi="Verdana"/>
          <w:sz w:val="18"/>
          <w:szCs w:val="18"/>
        </w:rPr>
        <w:t>.</w:t>
      </w:r>
    </w:p>
    <w:p w:rsidRPr="00A15092" w:rsidR="002269D1" w:rsidP="006C52AE" w:rsidRDefault="002269D1" w14:paraId="3950C255" w14:textId="77777777">
      <w:pPr>
        <w:spacing w:after="0" w:line="240" w:lineRule="auto"/>
        <w:rPr>
          <w:rFonts w:ascii="Verdana" w:hAnsi="Verdana"/>
          <w:sz w:val="18"/>
          <w:szCs w:val="18"/>
        </w:rPr>
      </w:pPr>
    </w:p>
    <w:p w:rsidRPr="00A15092" w:rsidR="00CA7081" w:rsidP="006C52AE" w:rsidRDefault="002269D1" w14:paraId="0226011E" w14:textId="5F9C7AC8">
      <w:pPr>
        <w:spacing w:after="0" w:line="240" w:lineRule="auto"/>
        <w:rPr>
          <w:rFonts w:ascii="Verdana" w:hAnsi="Verdana"/>
          <w:sz w:val="18"/>
          <w:szCs w:val="18"/>
        </w:rPr>
      </w:pPr>
      <w:r w:rsidRPr="00A15092">
        <w:rPr>
          <w:rFonts w:ascii="Verdana" w:hAnsi="Verdana"/>
          <w:sz w:val="18"/>
          <w:szCs w:val="18"/>
        </w:rPr>
        <w:t>Voor toepassing van deze uitzondering moet het</w:t>
      </w:r>
      <w:r w:rsidRPr="00A15092" w:rsidR="00E67E6E">
        <w:rPr>
          <w:rFonts w:ascii="Verdana" w:hAnsi="Verdana"/>
          <w:sz w:val="18"/>
          <w:szCs w:val="18"/>
        </w:rPr>
        <w:t xml:space="preserve"> </w:t>
      </w:r>
      <w:r w:rsidRPr="00A15092">
        <w:rPr>
          <w:rFonts w:ascii="Verdana" w:hAnsi="Verdana"/>
          <w:sz w:val="18"/>
          <w:szCs w:val="18"/>
        </w:rPr>
        <w:t xml:space="preserve">allereerst gaan om </w:t>
      </w:r>
      <w:r w:rsidRPr="00A15092" w:rsidR="00E67E6E">
        <w:rPr>
          <w:rFonts w:ascii="Verdana" w:hAnsi="Verdana"/>
          <w:sz w:val="18"/>
          <w:szCs w:val="18"/>
        </w:rPr>
        <w:t xml:space="preserve">een exploitant van een industriële installatie waar ammoniak wordt geproduceerd. Ten tweede moet de </w:t>
      </w:r>
      <w:r w:rsidRPr="00A15092">
        <w:rPr>
          <w:rFonts w:ascii="Verdana" w:hAnsi="Verdana"/>
          <w:sz w:val="18"/>
          <w:szCs w:val="18"/>
        </w:rPr>
        <w:t xml:space="preserve">waterstof </w:t>
      </w:r>
      <w:r w:rsidRPr="00A15092" w:rsidR="00E67E6E">
        <w:rPr>
          <w:rFonts w:ascii="Verdana" w:hAnsi="Verdana"/>
          <w:sz w:val="18"/>
          <w:szCs w:val="18"/>
        </w:rPr>
        <w:t>worden</w:t>
      </w:r>
      <w:r w:rsidRPr="00A15092" w:rsidR="009C7D8C">
        <w:rPr>
          <w:rFonts w:ascii="Verdana" w:hAnsi="Verdana"/>
          <w:sz w:val="18"/>
          <w:szCs w:val="18"/>
        </w:rPr>
        <w:t xml:space="preserve"> geproduceerd door een</w:t>
      </w:r>
      <w:r w:rsidRPr="00A15092" w:rsidR="007D797B">
        <w:rPr>
          <w:rFonts w:ascii="Verdana" w:hAnsi="Verdana"/>
          <w:sz w:val="18"/>
          <w:szCs w:val="18"/>
        </w:rPr>
        <w:t xml:space="preserve"> </w:t>
      </w:r>
      <w:r w:rsidRPr="00A15092" w:rsidR="009C7D8C">
        <w:rPr>
          <w:rFonts w:ascii="Verdana" w:hAnsi="Verdana"/>
          <w:sz w:val="18"/>
          <w:szCs w:val="18"/>
        </w:rPr>
        <w:t xml:space="preserve">installatie </w:t>
      </w:r>
      <w:r w:rsidRPr="00A15092" w:rsidR="00E67E6E">
        <w:rPr>
          <w:rFonts w:ascii="Verdana" w:hAnsi="Verdana"/>
          <w:sz w:val="18"/>
          <w:szCs w:val="18"/>
        </w:rPr>
        <w:t xml:space="preserve">waarvoor een </w:t>
      </w:r>
      <w:r w:rsidRPr="00A15092" w:rsidR="007D797B">
        <w:rPr>
          <w:rFonts w:ascii="Verdana" w:hAnsi="Verdana"/>
          <w:sz w:val="18"/>
          <w:szCs w:val="18"/>
        </w:rPr>
        <w:t xml:space="preserve">besluit </w:t>
      </w:r>
      <w:r w:rsidRPr="00A15092" w:rsidR="00E67E6E">
        <w:rPr>
          <w:rFonts w:ascii="Verdana" w:hAnsi="Verdana"/>
          <w:sz w:val="18"/>
          <w:szCs w:val="18"/>
        </w:rPr>
        <w:t>is genomen door de Europese Commissie</w:t>
      </w:r>
      <w:r w:rsidRPr="00A15092" w:rsidR="007D797B">
        <w:rPr>
          <w:rFonts w:ascii="Verdana" w:hAnsi="Verdana"/>
          <w:sz w:val="18"/>
          <w:szCs w:val="18"/>
        </w:rPr>
        <w:t xml:space="preserve"> over toekenning van subsidie uit het </w:t>
      </w:r>
      <w:r w:rsidRPr="00A15092" w:rsidR="009C7D8C">
        <w:rPr>
          <w:rFonts w:ascii="Verdana" w:hAnsi="Verdana"/>
          <w:sz w:val="18"/>
          <w:szCs w:val="18"/>
        </w:rPr>
        <w:t xml:space="preserve">Europese </w:t>
      </w:r>
      <w:r w:rsidRPr="00A15092" w:rsidR="005C7CA4">
        <w:rPr>
          <w:rFonts w:ascii="Verdana" w:hAnsi="Verdana"/>
          <w:sz w:val="18"/>
          <w:szCs w:val="18"/>
        </w:rPr>
        <w:t>I</w:t>
      </w:r>
      <w:r w:rsidRPr="00A15092" w:rsidR="009C7D8C">
        <w:rPr>
          <w:rFonts w:ascii="Verdana" w:hAnsi="Verdana"/>
          <w:sz w:val="18"/>
          <w:szCs w:val="18"/>
        </w:rPr>
        <w:t>nnovatiefonds</w:t>
      </w:r>
      <w:r w:rsidRPr="00A15092" w:rsidR="00E67E6E">
        <w:rPr>
          <w:rFonts w:ascii="Verdana" w:hAnsi="Verdana"/>
          <w:sz w:val="18"/>
          <w:szCs w:val="18"/>
        </w:rPr>
        <w:t xml:space="preserve">, voorafgaand aan 20 november 2023 (de inwerkingtreding van de RED III). </w:t>
      </w:r>
      <w:r w:rsidRPr="00A15092" w:rsidR="005C7CA4">
        <w:rPr>
          <w:rFonts w:ascii="Verdana" w:hAnsi="Verdana"/>
          <w:sz w:val="18"/>
          <w:szCs w:val="18"/>
        </w:rPr>
        <w:t xml:space="preserve">Om het Europese Innovatiefonds te verduidelijken is een begripsbepaling toegevoegd </w:t>
      </w:r>
      <w:r w:rsidRPr="00A15092" w:rsidR="0058165C">
        <w:rPr>
          <w:rFonts w:ascii="Verdana" w:hAnsi="Verdana"/>
          <w:sz w:val="18"/>
          <w:szCs w:val="18"/>
        </w:rPr>
        <w:t>met verwijzing naar de desbetreffende</w:t>
      </w:r>
      <w:r w:rsidRPr="00A15092" w:rsidR="005C7CA4">
        <w:rPr>
          <w:rFonts w:ascii="Verdana" w:hAnsi="Verdana"/>
          <w:sz w:val="18"/>
          <w:szCs w:val="18"/>
        </w:rPr>
        <w:t xml:space="preserve"> verordening. Ten derde</w:t>
      </w:r>
      <w:r w:rsidRPr="00A15092" w:rsidR="00E67E6E">
        <w:rPr>
          <w:rFonts w:ascii="Verdana" w:hAnsi="Verdana"/>
          <w:sz w:val="18"/>
          <w:szCs w:val="18"/>
        </w:rPr>
        <w:t xml:space="preserve"> moet de </w:t>
      </w:r>
      <w:r w:rsidRPr="00A15092" w:rsidR="005D67C8">
        <w:rPr>
          <w:rFonts w:ascii="Verdana" w:hAnsi="Verdana"/>
          <w:sz w:val="18"/>
          <w:szCs w:val="18"/>
        </w:rPr>
        <w:t xml:space="preserve">waterstof </w:t>
      </w:r>
      <w:r w:rsidRPr="00A15092" w:rsidR="005C7CA4">
        <w:rPr>
          <w:rFonts w:ascii="Verdana" w:hAnsi="Verdana"/>
          <w:sz w:val="18"/>
          <w:szCs w:val="18"/>
        </w:rPr>
        <w:t>die wordt ingevoerd</w:t>
      </w:r>
      <w:r w:rsidRPr="00A15092" w:rsidR="00E67E6E">
        <w:rPr>
          <w:rFonts w:ascii="Verdana" w:hAnsi="Verdana"/>
          <w:sz w:val="18"/>
          <w:szCs w:val="18"/>
        </w:rPr>
        <w:t xml:space="preserve"> een gemiddelde broeikasgasreductie van </w:t>
      </w:r>
      <w:r w:rsidRPr="00A15092" w:rsidR="005C7CA4">
        <w:rPr>
          <w:rFonts w:ascii="Verdana" w:hAnsi="Verdana"/>
          <w:sz w:val="18"/>
          <w:szCs w:val="18"/>
        </w:rPr>
        <w:t xml:space="preserve">jaarlijks </w:t>
      </w:r>
      <w:r w:rsidRPr="00A15092" w:rsidR="00E67E6E">
        <w:rPr>
          <w:rFonts w:ascii="Verdana" w:hAnsi="Verdana"/>
          <w:sz w:val="18"/>
          <w:szCs w:val="18"/>
        </w:rPr>
        <w:t xml:space="preserve">70% hebben bereikt in het voorafgaande kalenderjaar. </w:t>
      </w:r>
      <w:r w:rsidRPr="00A15092" w:rsidR="003E7909">
        <w:rPr>
          <w:rFonts w:ascii="Verdana" w:hAnsi="Verdana"/>
          <w:sz w:val="18"/>
          <w:szCs w:val="18"/>
        </w:rPr>
        <w:t>Ten vierde</w:t>
      </w:r>
      <w:r w:rsidRPr="00A15092" w:rsidR="00E67E6E">
        <w:rPr>
          <w:rFonts w:ascii="Verdana" w:hAnsi="Verdana"/>
          <w:sz w:val="18"/>
          <w:szCs w:val="18"/>
        </w:rPr>
        <w:t xml:space="preserve"> moet de waterstof worden </w:t>
      </w:r>
      <w:r w:rsidRPr="00A15092" w:rsidR="007D797B">
        <w:rPr>
          <w:rFonts w:ascii="Verdana" w:hAnsi="Verdana"/>
          <w:sz w:val="18"/>
          <w:szCs w:val="18"/>
        </w:rPr>
        <w:t xml:space="preserve">ingezet in dezelfde </w:t>
      </w:r>
      <w:r w:rsidRPr="00A15092" w:rsidR="00E67E6E">
        <w:rPr>
          <w:rFonts w:ascii="Verdana" w:hAnsi="Verdana"/>
          <w:sz w:val="18"/>
          <w:szCs w:val="18"/>
        </w:rPr>
        <w:t xml:space="preserve">industriële </w:t>
      </w:r>
      <w:r w:rsidRPr="00A15092" w:rsidR="007D797B">
        <w:rPr>
          <w:rFonts w:ascii="Verdana" w:hAnsi="Verdana"/>
          <w:sz w:val="18"/>
          <w:szCs w:val="18"/>
        </w:rPr>
        <w:t>installatie die ammoniak produceert</w:t>
      </w:r>
      <w:r w:rsidRPr="00A15092" w:rsidR="00E67E6E">
        <w:rPr>
          <w:rFonts w:ascii="Verdana" w:hAnsi="Verdana"/>
          <w:sz w:val="18"/>
          <w:szCs w:val="18"/>
        </w:rPr>
        <w:t>.</w:t>
      </w:r>
      <w:r w:rsidRPr="00A15092" w:rsidR="009C7D8C">
        <w:rPr>
          <w:rFonts w:ascii="Verdana" w:hAnsi="Verdana"/>
          <w:sz w:val="18"/>
          <w:szCs w:val="18"/>
        </w:rPr>
        <w:t xml:space="preserve"> </w:t>
      </w:r>
      <w:r w:rsidRPr="00A15092" w:rsidR="003E7909">
        <w:rPr>
          <w:rFonts w:ascii="Verdana" w:hAnsi="Verdana"/>
          <w:sz w:val="18"/>
          <w:szCs w:val="18"/>
        </w:rPr>
        <w:t xml:space="preserve">Tot slot mag de waterstof niet al zijn opgevoerd op grond van het vierde lid van artikel 9.10.2.4. </w:t>
      </w:r>
      <w:r w:rsidRPr="00A15092" w:rsidR="00E67E6E">
        <w:rPr>
          <w:rFonts w:ascii="Verdana" w:hAnsi="Verdana"/>
          <w:sz w:val="18"/>
          <w:szCs w:val="18"/>
        </w:rPr>
        <w:t xml:space="preserve">Als is voldaan aan de voorwaarden in het zevende lid en de waterstof apart is </w:t>
      </w:r>
      <w:r w:rsidR="0010378D">
        <w:rPr>
          <w:rFonts w:ascii="Verdana" w:hAnsi="Verdana"/>
          <w:sz w:val="18"/>
          <w:szCs w:val="18"/>
        </w:rPr>
        <w:t>opgevoerd</w:t>
      </w:r>
      <w:r w:rsidRPr="00A15092" w:rsidR="0010378D">
        <w:rPr>
          <w:rFonts w:ascii="Verdana" w:hAnsi="Verdana"/>
          <w:sz w:val="18"/>
          <w:szCs w:val="18"/>
        </w:rPr>
        <w:t xml:space="preserve"> </w:t>
      </w:r>
      <w:r w:rsidRPr="00A15092" w:rsidR="00E67E6E">
        <w:rPr>
          <w:rFonts w:ascii="Verdana" w:hAnsi="Verdana"/>
          <w:sz w:val="18"/>
          <w:szCs w:val="18"/>
        </w:rPr>
        <w:t>op de rekening</w:t>
      </w:r>
      <w:r w:rsidRPr="00A15092" w:rsidR="005C7CA4">
        <w:rPr>
          <w:rFonts w:ascii="Verdana" w:hAnsi="Verdana"/>
          <w:sz w:val="18"/>
          <w:szCs w:val="18"/>
        </w:rPr>
        <w:t xml:space="preserve"> in het HWI-register</w:t>
      </w:r>
      <w:r w:rsidRPr="00A15092" w:rsidR="00E67E6E">
        <w:rPr>
          <w:rFonts w:ascii="Verdana" w:hAnsi="Verdana"/>
          <w:sz w:val="18"/>
          <w:szCs w:val="18"/>
        </w:rPr>
        <w:t>, wordt deze</w:t>
      </w:r>
      <w:r w:rsidRPr="00A15092" w:rsidR="005D67C8">
        <w:rPr>
          <w:rFonts w:ascii="Verdana" w:hAnsi="Verdana"/>
          <w:sz w:val="18"/>
          <w:szCs w:val="18"/>
        </w:rPr>
        <w:t xml:space="preserve"> waterstof </w:t>
      </w:r>
      <w:r w:rsidRPr="00A15092" w:rsidR="00E67E6E">
        <w:rPr>
          <w:rFonts w:ascii="Verdana" w:hAnsi="Verdana"/>
          <w:sz w:val="18"/>
          <w:szCs w:val="18"/>
        </w:rPr>
        <w:t>door middel van</w:t>
      </w:r>
      <w:r w:rsidRPr="00A15092" w:rsidR="005D67C8">
        <w:rPr>
          <w:rFonts w:ascii="Verdana" w:hAnsi="Verdana"/>
          <w:sz w:val="18"/>
          <w:szCs w:val="18"/>
        </w:rPr>
        <w:t xml:space="preserve"> het voorgestelde achtste lid niet beschouwd als waterstof bestemd voor eindenergieverbruik </w:t>
      </w:r>
      <w:r w:rsidRPr="00A15092" w:rsidR="008100F5">
        <w:rPr>
          <w:rFonts w:ascii="Verdana" w:hAnsi="Verdana"/>
          <w:sz w:val="18"/>
          <w:szCs w:val="18"/>
        </w:rPr>
        <w:t xml:space="preserve">of </w:t>
      </w:r>
      <w:r w:rsidRPr="00A15092" w:rsidR="005D67C8">
        <w:rPr>
          <w:rFonts w:ascii="Verdana" w:hAnsi="Verdana"/>
          <w:sz w:val="18"/>
          <w:szCs w:val="18"/>
        </w:rPr>
        <w:t xml:space="preserve">niet-energetisch gebruik in de zin van dit wetsvoorstel. Hiermee telt deze waterstof dus niet mee bij de berekening van </w:t>
      </w:r>
      <w:r w:rsidRPr="00A15092" w:rsidR="00AE04E6">
        <w:rPr>
          <w:rFonts w:ascii="Verdana" w:hAnsi="Verdana"/>
          <w:sz w:val="18"/>
          <w:szCs w:val="18"/>
        </w:rPr>
        <w:t xml:space="preserve">hoeveelheid waterstof binnen </w:t>
      </w:r>
      <w:r w:rsidRPr="00A15092" w:rsidR="005D67C8">
        <w:rPr>
          <w:rFonts w:ascii="Verdana" w:hAnsi="Verdana"/>
          <w:sz w:val="18"/>
          <w:szCs w:val="18"/>
        </w:rPr>
        <w:t xml:space="preserve">de jaarverplichting van de exploitanten van industriële installaties. </w:t>
      </w:r>
      <w:r w:rsidR="00643775">
        <w:rPr>
          <w:rFonts w:ascii="Verdana" w:hAnsi="Verdana"/>
          <w:sz w:val="18"/>
          <w:szCs w:val="18"/>
        </w:rPr>
        <w:t xml:space="preserve">Ook hierbij geldt dat het gebruiken van deze uitzondering optioneel is. </w:t>
      </w:r>
      <w:r w:rsidRPr="00A15092" w:rsidR="005D67C8">
        <w:rPr>
          <w:rFonts w:ascii="Verdana" w:hAnsi="Verdana"/>
          <w:sz w:val="18"/>
          <w:szCs w:val="18"/>
        </w:rPr>
        <w:t xml:space="preserve">Wanneer een exploitant van een industriële installatie </w:t>
      </w:r>
      <w:r w:rsidRPr="00A15092" w:rsidR="00E67E6E">
        <w:rPr>
          <w:rFonts w:ascii="Verdana" w:hAnsi="Verdana"/>
          <w:sz w:val="18"/>
          <w:szCs w:val="18"/>
        </w:rPr>
        <w:t>deze waterstof</w:t>
      </w:r>
      <w:r w:rsidRPr="00A15092" w:rsidR="005D67C8">
        <w:rPr>
          <w:rFonts w:ascii="Verdana" w:hAnsi="Verdana"/>
          <w:sz w:val="18"/>
          <w:szCs w:val="18"/>
        </w:rPr>
        <w:t xml:space="preserve"> niet </w:t>
      </w:r>
      <w:r w:rsidRPr="00A15092" w:rsidR="00E67E6E">
        <w:rPr>
          <w:rFonts w:ascii="Verdana" w:hAnsi="Verdana"/>
          <w:sz w:val="18"/>
          <w:szCs w:val="18"/>
        </w:rPr>
        <w:t>apart rapporteert</w:t>
      </w:r>
      <w:r w:rsidRPr="00A15092" w:rsidR="005D67C8">
        <w:rPr>
          <w:rFonts w:ascii="Verdana" w:hAnsi="Verdana"/>
          <w:sz w:val="18"/>
          <w:szCs w:val="18"/>
        </w:rPr>
        <w:t>, dan zal bij de berekening van de jaarverplichting geen rekening worden gehouden met deze uitzondering.</w:t>
      </w:r>
    </w:p>
    <w:p w:rsidRPr="00A15092" w:rsidR="00787973" w:rsidP="006C52AE" w:rsidRDefault="00787973" w14:paraId="48989B3F" w14:textId="77777777">
      <w:pPr>
        <w:spacing w:after="0" w:line="240" w:lineRule="auto"/>
        <w:rPr>
          <w:rFonts w:ascii="Verdana" w:hAnsi="Verdana"/>
          <w:sz w:val="18"/>
          <w:szCs w:val="18"/>
        </w:rPr>
      </w:pPr>
    </w:p>
    <w:p w:rsidRPr="00A15092" w:rsidR="00787973" w:rsidP="4FE65DD1" w:rsidRDefault="00787973" w14:paraId="0D314F0C" w14:textId="1902D7D6">
      <w:pPr>
        <w:spacing w:after="0" w:line="240" w:lineRule="auto"/>
        <w:rPr>
          <w:rFonts w:ascii="Verdana" w:hAnsi="Verdana"/>
          <w:sz w:val="18"/>
          <w:szCs w:val="18"/>
        </w:rPr>
      </w:pPr>
      <w:r w:rsidRPr="4FE65DD1">
        <w:rPr>
          <w:rFonts w:ascii="Verdana" w:hAnsi="Verdana"/>
          <w:sz w:val="18"/>
          <w:szCs w:val="18"/>
        </w:rPr>
        <w:t xml:space="preserve">In het voorgestelde negende lid is een grondslag opgenomen </w:t>
      </w:r>
      <w:r w:rsidRPr="4FE65DD1" w:rsidR="007D797B">
        <w:rPr>
          <w:rFonts w:ascii="Verdana" w:hAnsi="Verdana"/>
          <w:sz w:val="18"/>
          <w:szCs w:val="18"/>
        </w:rPr>
        <w:t xml:space="preserve">om bij of krachtens algemene maatregel van bestuur voorwaarden en eisen </w:t>
      </w:r>
      <w:r w:rsidRPr="4FE65DD1" w:rsidR="00E67E6E">
        <w:rPr>
          <w:rFonts w:ascii="Verdana" w:hAnsi="Verdana"/>
          <w:sz w:val="18"/>
          <w:szCs w:val="18"/>
        </w:rPr>
        <w:t xml:space="preserve">te stellen </w:t>
      </w:r>
      <w:r w:rsidRPr="4FE65DD1" w:rsidR="007D797B">
        <w:rPr>
          <w:rFonts w:ascii="Verdana" w:hAnsi="Verdana"/>
          <w:sz w:val="18"/>
          <w:szCs w:val="18"/>
        </w:rPr>
        <w:t xml:space="preserve">aan de </w:t>
      </w:r>
      <w:r w:rsidRPr="4FE65DD1" w:rsidR="005E3BE7">
        <w:rPr>
          <w:rFonts w:ascii="Verdana" w:hAnsi="Verdana"/>
          <w:sz w:val="18"/>
          <w:szCs w:val="18"/>
        </w:rPr>
        <w:t>exploitant van een industriële installatie waar</w:t>
      </w:r>
      <w:r w:rsidRPr="4FE65DD1" w:rsidR="3ACD85F4">
        <w:rPr>
          <w:rFonts w:ascii="Verdana" w:hAnsi="Verdana"/>
          <w:sz w:val="18"/>
          <w:szCs w:val="18"/>
        </w:rPr>
        <w:t>in</w:t>
      </w:r>
      <w:r w:rsidRPr="4FE65DD1" w:rsidR="005E3BE7">
        <w:rPr>
          <w:rFonts w:ascii="Verdana" w:hAnsi="Verdana"/>
          <w:sz w:val="18"/>
          <w:szCs w:val="18"/>
        </w:rPr>
        <w:t xml:space="preserve"> ammoniak wordt geproduceerd</w:t>
      </w:r>
      <w:r w:rsidRPr="4FE65DD1" w:rsidR="77F2E60A">
        <w:rPr>
          <w:rFonts w:ascii="Verdana" w:hAnsi="Verdana"/>
          <w:sz w:val="18"/>
          <w:szCs w:val="18"/>
        </w:rPr>
        <w:t>, de waterstof</w:t>
      </w:r>
      <w:r w:rsidRPr="4FE65DD1" w:rsidR="005E3BE7">
        <w:rPr>
          <w:rFonts w:ascii="Verdana" w:hAnsi="Verdana"/>
          <w:sz w:val="18"/>
          <w:szCs w:val="18"/>
        </w:rPr>
        <w:t xml:space="preserve"> </w:t>
      </w:r>
      <w:r w:rsidRPr="4FE65DD1" w:rsidR="00454C19">
        <w:rPr>
          <w:rFonts w:ascii="Verdana" w:hAnsi="Verdana"/>
          <w:sz w:val="18"/>
          <w:szCs w:val="18"/>
        </w:rPr>
        <w:t xml:space="preserve">en de </w:t>
      </w:r>
      <w:r w:rsidRPr="4FE65DD1" w:rsidR="00E67E6E">
        <w:rPr>
          <w:rFonts w:ascii="Verdana" w:hAnsi="Verdana"/>
          <w:sz w:val="18"/>
          <w:szCs w:val="18"/>
        </w:rPr>
        <w:t xml:space="preserve">wijze van berekening van de energie-inhoud en de gemiddelde broeikasgasreductie van de waterstof. </w:t>
      </w:r>
      <w:r w:rsidRPr="4FE65DD1" w:rsidR="00FB2988">
        <w:rPr>
          <w:rFonts w:ascii="Verdana" w:hAnsi="Verdana"/>
          <w:sz w:val="18"/>
          <w:szCs w:val="18"/>
        </w:rPr>
        <w:t xml:space="preserve">De exploitant moet namelijk gecertificeerd zijn voor een bepaalde installatie. </w:t>
      </w:r>
      <w:r w:rsidRPr="4FE65DD1" w:rsidR="00E67E6E">
        <w:rPr>
          <w:rFonts w:ascii="Verdana" w:hAnsi="Verdana"/>
          <w:sz w:val="18"/>
          <w:szCs w:val="18"/>
        </w:rPr>
        <w:t xml:space="preserve">Hierdoor kan </w:t>
      </w:r>
      <w:r w:rsidRPr="4FE65DD1" w:rsidR="00FB2988">
        <w:rPr>
          <w:rFonts w:ascii="Verdana" w:hAnsi="Verdana"/>
          <w:sz w:val="18"/>
          <w:szCs w:val="18"/>
        </w:rPr>
        <w:t xml:space="preserve">dit </w:t>
      </w:r>
      <w:r w:rsidRPr="4FE65DD1" w:rsidR="00E67E6E">
        <w:rPr>
          <w:rFonts w:ascii="Verdana" w:hAnsi="Verdana"/>
          <w:sz w:val="18"/>
          <w:szCs w:val="18"/>
        </w:rPr>
        <w:t>in lagere regelgeving worden</w:t>
      </w:r>
      <w:r w:rsidRPr="4FE65DD1" w:rsidR="007D797B">
        <w:rPr>
          <w:rFonts w:ascii="Verdana" w:hAnsi="Verdana"/>
          <w:sz w:val="18"/>
          <w:szCs w:val="18"/>
        </w:rPr>
        <w:t xml:space="preserve"> afgebakend. </w:t>
      </w:r>
      <w:r w:rsidRPr="4FE65DD1" w:rsidR="10777D0B">
        <w:rPr>
          <w:rFonts w:ascii="Verdana" w:hAnsi="Verdana"/>
          <w:sz w:val="18"/>
          <w:szCs w:val="18"/>
        </w:rPr>
        <w:t>A</w:t>
      </w:r>
      <w:r w:rsidRPr="4FE65DD1" w:rsidR="17560CE6">
        <w:rPr>
          <w:rFonts w:ascii="Verdana" w:hAnsi="Verdana"/>
          <w:sz w:val="18"/>
          <w:szCs w:val="18"/>
        </w:rPr>
        <w:t xml:space="preserve">ls gevolg van verschillende rollen </w:t>
      </w:r>
      <w:r w:rsidRPr="4FE65DD1" w:rsidR="2FA75671">
        <w:rPr>
          <w:rFonts w:ascii="Verdana" w:hAnsi="Verdana"/>
          <w:sz w:val="18"/>
          <w:szCs w:val="18"/>
        </w:rPr>
        <w:t>van</w:t>
      </w:r>
      <w:r w:rsidRPr="4FE65DD1" w:rsidR="17560CE6">
        <w:rPr>
          <w:rFonts w:ascii="Verdana" w:hAnsi="Verdana"/>
          <w:sz w:val="18"/>
          <w:szCs w:val="18"/>
        </w:rPr>
        <w:t xml:space="preserve"> organisaties rond een (complex van) industriële installaties</w:t>
      </w:r>
      <w:r w:rsidRPr="4FE65DD1" w:rsidR="7FD07EFB">
        <w:rPr>
          <w:rFonts w:ascii="Verdana" w:hAnsi="Verdana"/>
          <w:sz w:val="18"/>
          <w:szCs w:val="18"/>
        </w:rPr>
        <w:t xml:space="preserve"> </w:t>
      </w:r>
      <w:r w:rsidRPr="4FE65DD1" w:rsidR="05D71764">
        <w:rPr>
          <w:rFonts w:ascii="Verdana" w:hAnsi="Verdana"/>
          <w:sz w:val="18"/>
          <w:szCs w:val="18"/>
        </w:rPr>
        <w:t xml:space="preserve">kan het voorkomen dat </w:t>
      </w:r>
      <w:r w:rsidRPr="4FE65DD1" w:rsidR="6B9AAC77">
        <w:rPr>
          <w:rFonts w:ascii="Verdana" w:hAnsi="Verdana"/>
          <w:sz w:val="18"/>
          <w:szCs w:val="18"/>
        </w:rPr>
        <w:t>de exploitant van de industriële installatie waar ammoniak wordt geproduceerd een andere organisatie is dan de organisatie die de waterstof produceert waarvoor</w:t>
      </w:r>
      <w:r w:rsidRPr="4FE65DD1" w:rsidR="775CE90A">
        <w:rPr>
          <w:rFonts w:ascii="Verdana" w:hAnsi="Verdana"/>
          <w:sz w:val="18"/>
          <w:szCs w:val="18"/>
        </w:rPr>
        <w:t xml:space="preserve"> de wijze van berekening van de energie-inhoud en de gemiddelde </w:t>
      </w:r>
      <w:r w:rsidRPr="4FE65DD1" w:rsidR="775CE90A">
        <w:rPr>
          <w:rFonts w:ascii="Verdana" w:hAnsi="Verdana"/>
          <w:sz w:val="18"/>
          <w:szCs w:val="18"/>
        </w:rPr>
        <w:lastRenderedPageBreak/>
        <w:t>broeikasgasreductie van de waterstof</w:t>
      </w:r>
      <w:r w:rsidRPr="4FE65DD1" w:rsidR="6B9AAC77">
        <w:rPr>
          <w:rFonts w:ascii="Verdana" w:hAnsi="Verdana"/>
          <w:sz w:val="18"/>
          <w:szCs w:val="18"/>
        </w:rPr>
        <w:t xml:space="preserve"> </w:t>
      </w:r>
      <w:r w:rsidRPr="4FE65DD1" w:rsidR="74AC8194">
        <w:rPr>
          <w:rFonts w:ascii="Verdana" w:hAnsi="Verdana"/>
          <w:sz w:val="18"/>
          <w:szCs w:val="18"/>
        </w:rPr>
        <w:t xml:space="preserve">via certificering moet worden aangetoond. In dit geval zullen beide </w:t>
      </w:r>
      <w:r w:rsidRPr="4FE65DD1" w:rsidR="00B52E86">
        <w:rPr>
          <w:rFonts w:ascii="Verdana" w:hAnsi="Verdana"/>
          <w:sz w:val="18"/>
          <w:szCs w:val="18"/>
        </w:rPr>
        <w:t xml:space="preserve">organisaties moeten zijn gecertificeerd, zodat de certificering zowel plaatsvindt bij de organisatie die de waterstof produceert en die de broeikasgasemissieberekening dient te maken, en bij de organisatie die volgens de wet </w:t>
      </w:r>
      <w:r w:rsidRPr="4FE65DD1" w:rsidR="7FD07EFB">
        <w:rPr>
          <w:rFonts w:ascii="Verdana" w:hAnsi="Verdana"/>
          <w:sz w:val="18"/>
          <w:szCs w:val="18"/>
        </w:rPr>
        <w:t>exploitant</w:t>
      </w:r>
      <w:r w:rsidRPr="4FE65DD1" w:rsidR="02CCEB12">
        <w:rPr>
          <w:rFonts w:ascii="Verdana" w:hAnsi="Verdana"/>
          <w:sz w:val="18"/>
          <w:szCs w:val="18"/>
        </w:rPr>
        <w:t xml:space="preserve"> is</w:t>
      </w:r>
      <w:r w:rsidRPr="4FE65DD1" w:rsidR="7FD07EFB">
        <w:rPr>
          <w:rFonts w:ascii="Verdana" w:hAnsi="Verdana"/>
          <w:sz w:val="18"/>
          <w:szCs w:val="18"/>
        </w:rPr>
        <w:t xml:space="preserve"> van de industriële installatie</w:t>
      </w:r>
      <w:r w:rsidRPr="4FE65DD1" w:rsidR="508EA068">
        <w:rPr>
          <w:rFonts w:ascii="Verdana" w:hAnsi="Verdana"/>
          <w:sz w:val="18"/>
          <w:szCs w:val="18"/>
        </w:rPr>
        <w:t>.</w:t>
      </w:r>
      <w:r w:rsidRPr="4FE65DD1" w:rsidR="7FD07EFB">
        <w:rPr>
          <w:rFonts w:ascii="Verdana" w:hAnsi="Verdana"/>
          <w:sz w:val="18"/>
          <w:szCs w:val="18"/>
        </w:rPr>
        <w:t xml:space="preserve"> </w:t>
      </w:r>
      <w:r w:rsidRPr="4FE65DD1" w:rsidR="002F171D">
        <w:rPr>
          <w:rFonts w:ascii="Verdana" w:hAnsi="Verdana"/>
          <w:sz w:val="18"/>
          <w:szCs w:val="18"/>
        </w:rPr>
        <w:t xml:space="preserve">Ook kunnen berekeningsvoorschriften worden uitgewerkt op basis waarvan de energie-inhoud en de gemiddelde broeikasgasreductie van de waterstof wordt berekenend. </w:t>
      </w:r>
      <w:r w:rsidRPr="4FE65DD1" w:rsidR="00C44D19">
        <w:rPr>
          <w:rFonts w:ascii="Verdana" w:hAnsi="Verdana"/>
          <w:sz w:val="18"/>
          <w:szCs w:val="18"/>
        </w:rPr>
        <w:t>Voor wat betreft de gemiddelde broeikasgasreductie</w:t>
      </w:r>
      <w:r w:rsidRPr="4FE65DD1" w:rsidR="00454C19">
        <w:rPr>
          <w:rFonts w:ascii="Verdana" w:hAnsi="Verdana"/>
          <w:sz w:val="18"/>
          <w:szCs w:val="18"/>
        </w:rPr>
        <w:t xml:space="preserve"> kan nader worden ingevuld </w:t>
      </w:r>
      <w:r w:rsidRPr="4FE65DD1" w:rsidR="00C44D19">
        <w:rPr>
          <w:rFonts w:ascii="Verdana" w:hAnsi="Verdana"/>
          <w:sz w:val="18"/>
          <w:szCs w:val="18"/>
        </w:rPr>
        <w:t>op welke manier</w:t>
      </w:r>
      <w:r w:rsidRPr="4FE65DD1" w:rsidR="00454C19">
        <w:rPr>
          <w:rFonts w:ascii="Verdana" w:hAnsi="Verdana"/>
          <w:sz w:val="18"/>
          <w:szCs w:val="18"/>
        </w:rPr>
        <w:t xml:space="preserve"> wordt gecontroleerd of </w:t>
      </w:r>
      <w:r w:rsidRPr="4FE65DD1" w:rsidR="00C44D19">
        <w:rPr>
          <w:rFonts w:ascii="Verdana" w:hAnsi="Verdana"/>
          <w:sz w:val="18"/>
          <w:szCs w:val="18"/>
        </w:rPr>
        <w:t xml:space="preserve">hieraan </w:t>
      </w:r>
      <w:r w:rsidRPr="4FE65DD1" w:rsidR="00454C19">
        <w:rPr>
          <w:rFonts w:ascii="Verdana" w:hAnsi="Verdana"/>
          <w:sz w:val="18"/>
          <w:szCs w:val="18"/>
        </w:rPr>
        <w:t xml:space="preserve">is voldaan. </w:t>
      </w:r>
      <w:r w:rsidRPr="4FE65DD1" w:rsidR="004330CE">
        <w:rPr>
          <w:rFonts w:ascii="Verdana" w:hAnsi="Verdana"/>
          <w:sz w:val="18"/>
          <w:szCs w:val="18"/>
        </w:rPr>
        <w:t xml:space="preserve">Hierbij kan worden aangesloten bij </w:t>
      </w:r>
      <w:r w:rsidRPr="4FE65DD1" w:rsidR="00C44D19">
        <w:rPr>
          <w:rFonts w:ascii="Verdana" w:hAnsi="Verdana"/>
          <w:sz w:val="18"/>
          <w:szCs w:val="18"/>
        </w:rPr>
        <w:t>regels over</w:t>
      </w:r>
      <w:r w:rsidRPr="4FE65DD1" w:rsidR="004330CE">
        <w:rPr>
          <w:rFonts w:ascii="Verdana" w:hAnsi="Verdana"/>
          <w:sz w:val="18"/>
          <w:szCs w:val="18"/>
        </w:rPr>
        <w:t xml:space="preserve"> koolstofarme waterstof.</w:t>
      </w:r>
      <w:r w:rsidRPr="4FE65DD1" w:rsidR="00C44D19">
        <w:rPr>
          <w:rFonts w:ascii="Verdana" w:hAnsi="Verdana"/>
          <w:sz w:val="18"/>
          <w:szCs w:val="18"/>
        </w:rPr>
        <w:t xml:space="preserve"> </w:t>
      </w:r>
      <w:r w:rsidRPr="4FE65DD1" w:rsidR="02C4A491">
        <w:rPr>
          <w:rFonts w:ascii="Verdana" w:hAnsi="Verdana"/>
          <w:sz w:val="18"/>
          <w:szCs w:val="18"/>
        </w:rPr>
        <w:t xml:space="preserve">Tot slot </w:t>
      </w:r>
      <w:r w:rsidRPr="007F5D54" w:rsidR="1B8A3AE2">
        <w:rPr>
          <w:rFonts w:ascii="Verdana" w:hAnsi="Verdana" w:eastAsia="Verdana" w:cs="Verdana"/>
          <w:sz w:val="18"/>
          <w:szCs w:val="18"/>
        </w:rPr>
        <w:t xml:space="preserve">kan gedacht worden aan </w:t>
      </w:r>
      <w:r w:rsidRPr="4FE65DD1" w:rsidR="1B8A3AE2">
        <w:rPr>
          <w:rFonts w:ascii="Verdana" w:hAnsi="Verdana" w:eastAsia="Verdana" w:cs="Verdana"/>
          <w:sz w:val="18"/>
          <w:szCs w:val="18"/>
        </w:rPr>
        <w:t>regels over het voeren van een juiste boekhouding van deze koolstofarme waterstof. Ook voor koolstofarme waterstof zal op de massabalans van koolstofarme waterstof moeten worden aangetoond dat deze is ingezet in een industriële installatie en niet is geleverd aan een ander</w:t>
      </w:r>
      <w:r w:rsidRPr="4FE65DD1" w:rsidR="02C4A491">
        <w:rPr>
          <w:rFonts w:ascii="Verdana" w:hAnsi="Verdana"/>
          <w:sz w:val="18"/>
          <w:szCs w:val="18"/>
        </w:rPr>
        <w:t>.</w:t>
      </w:r>
    </w:p>
    <w:p w:rsidRPr="00A15092" w:rsidR="00C2314A" w:rsidP="006C52AE" w:rsidRDefault="00C2314A" w14:paraId="5C03765E" w14:textId="77777777">
      <w:pPr>
        <w:spacing w:after="0" w:line="240" w:lineRule="auto"/>
        <w:rPr>
          <w:rFonts w:ascii="Verdana" w:hAnsi="Verdana"/>
          <w:sz w:val="18"/>
          <w:szCs w:val="18"/>
        </w:rPr>
      </w:pPr>
    </w:p>
    <w:p w:rsidRPr="00A15092" w:rsidR="004A5F83" w:rsidP="006C52AE" w:rsidRDefault="009C1D80" w14:paraId="1B3608F6" w14:textId="28DE6294">
      <w:pPr>
        <w:spacing w:after="0" w:line="240" w:lineRule="auto"/>
        <w:rPr>
          <w:rFonts w:ascii="Verdana" w:hAnsi="Verdana"/>
          <w:i/>
          <w:iCs/>
          <w:sz w:val="18"/>
          <w:szCs w:val="18"/>
        </w:rPr>
      </w:pPr>
      <w:r w:rsidRPr="00A15092">
        <w:rPr>
          <w:rFonts w:ascii="Verdana" w:hAnsi="Verdana"/>
          <w:i/>
          <w:iCs/>
          <w:sz w:val="18"/>
          <w:szCs w:val="18"/>
        </w:rPr>
        <w:t>tiende en elfde lid</w:t>
      </w:r>
    </w:p>
    <w:p w:rsidRPr="00A15092" w:rsidR="004A5F83" w:rsidP="006C52AE" w:rsidRDefault="004A5F83" w14:paraId="03027CAB" w14:textId="7FFE37F5">
      <w:pPr>
        <w:spacing w:after="0" w:line="240" w:lineRule="auto"/>
        <w:rPr>
          <w:rFonts w:ascii="Verdana" w:hAnsi="Verdana"/>
          <w:sz w:val="18"/>
          <w:szCs w:val="18"/>
        </w:rPr>
      </w:pPr>
      <w:r w:rsidRPr="00A15092">
        <w:rPr>
          <w:rFonts w:ascii="Verdana" w:hAnsi="Verdana"/>
          <w:sz w:val="18"/>
          <w:szCs w:val="18"/>
        </w:rPr>
        <w:t xml:space="preserve">Net als bij het voorgestelde artikel 9.10.2.3 is het voornemen de gegevens die bij het </w:t>
      </w:r>
      <w:r w:rsidRPr="00A15092" w:rsidR="000D5F26">
        <w:rPr>
          <w:rFonts w:ascii="Verdana" w:hAnsi="Verdana"/>
          <w:sz w:val="18"/>
          <w:szCs w:val="18"/>
        </w:rPr>
        <w:t xml:space="preserve">opvoeren </w:t>
      </w:r>
      <w:r w:rsidRPr="00A15092">
        <w:rPr>
          <w:rFonts w:ascii="Verdana" w:hAnsi="Verdana"/>
          <w:sz w:val="18"/>
          <w:szCs w:val="18"/>
        </w:rPr>
        <w:t>op de rekening moeten worden vermeld nader uit te werken in een ministeriële regeling en wordt de bewaartermijn hiervan op vijf jaar gesteld.</w:t>
      </w:r>
    </w:p>
    <w:p w:rsidRPr="00A15092" w:rsidR="004A5F83" w:rsidP="006C52AE" w:rsidRDefault="004A5F83" w14:paraId="1175618C" w14:textId="77777777">
      <w:pPr>
        <w:spacing w:after="0" w:line="240" w:lineRule="auto"/>
        <w:rPr>
          <w:rFonts w:ascii="Verdana" w:hAnsi="Verdana"/>
          <w:sz w:val="18"/>
          <w:szCs w:val="18"/>
        </w:rPr>
      </w:pPr>
    </w:p>
    <w:p w:rsidRPr="00A15092" w:rsidR="004A5F83" w:rsidP="006C52AE" w:rsidRDefault="004A5F83" w14:paraId="5F2BFEE4" w14:textId="574AB2D1">
      <w:pPr>
        <w:spacing w:after="0" w:line="240" w:lineRule="auto"/>
        <w:rPr>
          <w:rFonts w:ascii="Verdana" w:hAnsi="Verdana"/>
          <w:i/>
          <w:iCs/>
          <w:sz w:val="18"/>
          <w:szCs w:val="18"/>
        </w:rPr>
      </w:pPr>
      <w:r w:rsidRPr="00A15092">
        <w:rPr>
          <w:rFonts w:ascii="Verdana" w:hAnsi="Verdana"/>
          <w:i/>
          <w:iCs/>
          <w:sz w:val="18"/>
          <w:szCs w:val="18"/>
        </w:rPr>
        <w:t>Artikel 9.10.2.5</w:t>
      </w:r>
    </w:p>
    <w:p w:rsidRPr="00A15092" w:rsidR="00DA050E" w:rsidP="006C52AE" w:rsidRDefault="00DA050E" w14:paraId="1ED11515" w14:textId="77777777">
      <w:pPr>
        <w:spacing w:after="0" w:line="240" w:lineRule="auto"/>
        <w:rPr>
          <w:rFonts w:ascii="Verdana" w:hAnsi="Verdana"/>
          <w:sz w:val="18"/>
          <w:szCs w:val="18"/>
        </w:rPr>
      </w:pPr>
    </w:p>
    <w:p w:rsidRPr="00A15092" w:rsidR="004A5F83" w:rsidP="006C52AE" w:rsidRDefault="004A5F83" w14:paraId="35DE692A" w14:textId="2483A444">
      <w:pPr>
        <w:spacing w:after="0" w:line="240" w:lineRule="auto"/>
        <w:rPr>
          <w:rFonts w:ascii="Verdana" w:hAnsi="Verdana"/>
          <w:sz w:val="18"/>
          <w:szCs w:val="18"/>
        </w:rPr>
      </w:pPr>
      <w:r w:rsidRPr="00A15092">
        <w:rPr>
          <w:rFonts w:ascii="Verdana" w:hAnsi="Verdana"/>
          <w:sz w:val="18"/>
          <w:szCs w:val="18"/>
        </w:rPr>
        <w:t xml:space="preserve">Voor het bestuur van de NEa zijn er weinig bronnen van tegeninformatie beschikbaar om de door de exploitanten van industriële installaties </w:t>
      </w:r>
      <w:r w:rsidRPr="00A15092" w:rsidR="00BD2F13">
        <w:rPr>
          <w:rFonts w:ascii="Verdana" w:hAnsi="Verdana"/>
          <w:sz w:val="18"/>
          <w:szCs w:val="18"/>
        </w:rPr>
        <w:t xml:space="preserve">opgevoerde </w:t>
      </w:r>
      <w:r w:rsidRPr="00A15092">
        <w:rPr>
          <w:rFonts w:ascii="Verdana" w:hAnsi="Verdana"/>
          <w:sz w:val="18"/>
          <w:szCs w:val="18"/>
        </w:rPr>
        <w:t>waterstof te controleren en verifiëren. Naast de informatie die het bestuur van de NEa desgevraagd verkrijgt van producenten en importeurs van waterstof en waterstofdragers bestemd voor conversie naar waterstof op grond van het voorgestelde artikel 9.10.1.3, wordt in artikel 9.10.2.5 voorgesteld</w:t>
      </w:r>
      <w:r w:rsidRPr="00A15092" w:rsidR="00F44068">
        <w:rPr>
          <w:rFonts w:ascii="Verdana" w:hAnsi="Verdana"/>
          <w:sz w:val="18"/>
          <w:szCs w:val="18"/>
        </w:rPr>
        <w:t xml:space="preserve"> </w:t>
      </w:r>
      <w:r w:rsidRPr="00A15092">
        <w:rPr>
          <w:rFonts w:ascii="Verdana" w:hAnsi="Verdana"/>
          <w:sz w:val="18"/>
          <w:szCs w:val="18"/>
        </w:rPr>
        <w:t xml:space="preserve">dat aan de </w:t>
      </w:r>
      <w:r w:rsidRPr="00A15092" w:rsidR="00BD2F13">
        <w:rPr>
          <w:rFonts w:ascii="Verdana" w:hAnsi="Verdana"/>
          <w:sz w:val="18"/>
          <w:szCs w:val="18"/>
        </w:rPr>
        <w:t xml:space="preserve">opvoering </w:t>
      </w:r>
      <w:r w:rsidRPr="00A15092">
        <w:rPr>
          <w:rFonts w:ascii="Verdana" w:hAnsi="Verdana"/>
          <w:sz w:val="18"/>
          <w:szCs w:val="18"/>
        </w:rPr>
        <w:t xml:space="preserve">van de waterstof bestemd voor eindenergieverbruik </w:t>
      </w:r>
      <w:r w:rsidRPr="00A15092" w:rsidR="008100F5">
        <w:rPr>
          <w:rFonts w:ascii="Verdana" w:hAnsi="Verdana"/>
          <w:sz w:val="18"/>
          <w:szCs w:val="18"/>
        </w:rPr>
        <w:t xml:space="preserve">of </w:t>
      </w:r>
      <w:r w:rsidRPr="00A15092">
        <w:rPr>
          <w:rFonts w:ascii="Verdana" w:hAnsi="Verdana"/>
          <w:sz w:val="18"/>
          <w:szCs w:val="18"/>
        </w:rPr>
        <w:t xml:space="preserve">niet-energetisch gebruik en de uitgezonderde waterstof, indien daarvoor wordt gekozen, een verklaring van een verificateur wordt gekoppeld. De rol van de verificateurs is </w:t>
      </w:r>
      <w:r w:rsidRPr="00A15092" w:rsidR="00672795">
        <w:rPr>
          <w:rFonts w:ascii="Verdana" w:hAnsi="Verdana"/>
          <w:sz w:val="18"/>
          <w:szCs w:val="18"/>
        </w:rPr>
        <w:t>uiteengezet</w:t>
      </w:r>
      <w:r w:rsidRPr="00A15092">
        <w:rPr>
          <w:rFonts w:ascii="Verdana" w:hAnsi="Verdana"/>
          <w:sz w:val="18"/>
          <w:szCs w:val="18"/>
        </w:rPr>
        <w:t xml:space="preserve"> in paragraaf </w:t>
      </w:r>
      <w:r w:rsidRPr="00A15092" w:rsidR="00310A15">
        <w:rPr>
          <w:rFonts w:ascii="Verdana" w:hAnsi="Verdana"/>
          <w:sz w:val="18"/>
          <w:szCs w:val="18"/>
        </w:rPr>
        <w:t>7.3</w:t>
      </w:r>
      <w:r w:rsidRPr="00A15092" w:rsidR="00310A15">
        <w:rPr>
          <w:rFonts w:ascii="Verdana" w:hAnsi="Verdana"/>
          <w:b/>
          <w:bCs/>
          <w:sz w:val="18"/>
          <w:szCs w:val="18"/>
        </w:rPr>
        <w:t xml:space="preserve"> </w:t>
      </w:r>
      <w:r w:rsidRPr="00A15092" w:rsidR="00310A15">
        <w:rPr>
          <w:rFonts w:ascii="Verdana" w:hAnsi="Verdana"/>
          <w:sz w:val="18"/>
          <w:szCs w:val="18"/>
        </w:rPr>
        <w:t>(</w:t>
      </w:r>
      <w:r w:rsidRPr="00A15092" w:rsidR="00310A15">
        <w:rPr>
          <w:rFonts w:ascii="Verdana" w:hAnsi="Verdana"/>
          <w:i/>
          <w:iCs/>
          <w:sz w:val="18"/>
          <w:szCs w:val="18"/>
        </w:rPr>
        <w:t>Toezicht door verificateurs</w:t>
      </w:r>
      <w:r w:rsidRPr="00A15092" w:rsidR="00310A15">
        <w:rPr>
          <w:rFonts w:ascii="Verdana" w:hAnsi="Verdana"/>
          <w:sz w:val="18"/>
          <w:szCs w:val="18"/>
        </w:rPr>
        <w:t>)</w:t>
      </w:r>
      <w:r w:rsidRPr="00A15092">
        <w:rPr>
          <w:rFonts w:ascii="Verdana" w:hAnsi="Verdana"/>
          <w:sz w:val="18"/>
          <w:szCs w:val="18"/>
        </w:rPr>
        <w:t xml:space="preserve"> van het </w:t>
      </w:r>
      <w:r w:rsidRPr="00A15092" w:rsidR="002031AC">
        <w:rPr>
          <w:rFonts w:ascii="Verdana" w:hAnsi="Verdana"/>
          <w:sz w:val="18"/>
          <w:szCs w:val="18"/>
        </w:rPr>
        <w:t xml:space="preserve">algemene </w:t>
      </w:r>
      <w:r w:rsidRPr="00A15092">
        <w:rPr>
          <w:rFonts w:ascii="Verdana" w:hAnsi="Verdana"/>
          <w:sz w:val="18"/>
          <w:szCs w:val="18"/>
        </w:rPr>
        <w:t xml:space="preserve">deel van deze memorie van toelichting. De specifieke eisen waaraan de verificateurs en de verificatie moeten voldoen, zullen worden opgenomen in </w:t>
      </w:r>
      <w:r w:rsidRPr="00A15092" w:rsidR="00564884">
        <w:rPr>
          <w:rFonts w:ascii="Verdana" w:hAnsi="Verdana"/>
          <w:sz w:val="18"/>
          <w:szCs w:val="18"/>
        </w:rPr>
        <w:t>de</w:t>
      </w:r>
      <w:r w:rsidRPr="00A15092">
        <w:rPr>
          <w:rFonts w:ascii="Verdana" w:hAnsi="Verdana"/>
          <w:sz w:val="18"/>
          <w:szCs w:val="18"/>
        </w:rPr>
        <w:t xml:space="preserve"> algemene maatregel van bestuur en waar een administratieve of technische uitwerking nodig is in de ministeriële regeling. </w:t>
      </w:r>
      <w:r w:rsidRPr="00A15092" w:rsidR="00BA7854">
        <w:rPr>
          <w:rFonts w:ascii="Verdana" w:hAnsi="Verdana"/>
          <w:sz w:val="18"/>
          <w:szCs w:val="18"/>
        </w:rPr>
        <w:t xml:space="preserve">Net als </w:t>
      </w:r>
      <w:r w:rsidRPr="00A15092" w:rsidR="002B47DA">
        <w:rPr>
          <w:rFonts w:ascii="Verdana" w:hAnsi="Verdana"/>
          <w:sz w:val="18"/>
          <w:szCs w:val="18"/>
        </w:rPr>
        <w:t xml:space="preserve">bij de </w:t>
      </w:r>
      <w:r w:rsidRPr="00A15092" w:rsidR="00A649D5">
        <w:rPr>
          <w:rFonts w:ascii="Verdana" w:hAnsi="Verdana"/>
          <w:sz w:val="18"/>
          <w:szCs w:val="18"/>
        </w:rPr>
        <w:t xml:space="preserve">bewaartermijn van de </w:t>
      </w:r>
      <w:r w:rsidRPr="00A15092" w:rsidR="002B47DA">
        <w:rPr>
          <w:rFonts w:ascii="Verdana" w:hAnsi="Verdana"/>
          <w:sz w:val="18"/>
          <w:szCs w:val="18"/>
        </w:rPr>
        <w:t>gegevens</w:t>
      </w:r>
      <w:r w:rsidRPr="00A15092" w:rsidR="00A649D5">
        <w:rPr>
          <w:rFonts w:ascii="Verdana" w:hAnsi="Verdana"/>
          <w:sz w:val="18"/>
          <w:szCs w:val="18"/>
        </w:rPr>
        <w:t xml:space="preserve">, bedoeld </w:t>
      </w:r>
      <w:r w:rsidRPr="00A15092" w:rsidR="002A5536">
        <w:rPr>
          <w:rFonts w:ascii="Verdana" w:hAnsi="Verdana"/>
          <w:sz w:val="18"/>
          <w:szCs w:val="18"/>
        </w:rPr>
        <w:t>in</w:t>
      </w:r>
      <w:r w:rsidRPr="00A15092" w:rsidR="00BA7854">
        <w:rPr>
          <w:rFonts w:ascii="Verdana" w:hAnsi="Verdana"/>
          <w:sz w:val="18"/>
          <w:szCs w:val="18"/>
        </w:rPr>
        <w:t xml:space="preserve"> </w:t>
      </w:r>
      <w:r w:rsidRPr="00A15092" w:rsidR="00DF4FEC">
        <w:rPr>
          <w:rFonts w:ascii="Verdana" w:hAnsi="Verdana"/>
          <w:sz w:val="18"/>
          <w:szCs w:val="18"/>
        </w:rPr>
        <w:t>artikelen 9.10.2.3</w:t>
      </w:r>
      <w:r w:rsidRPr="00A15092" w:rsidR="002A5536">
        <w:rPr>
          <w:rFonts w:ascii="Verdana" w:hAnsi="Verdana"/>
          <w:sz w:val="18"/>
          <w:szCs w:val="18"/>
        </w:rPr>
        <w:t>, vierde lid,</w:t>
      </w:r>
      <w:r w:rsidRPr="00A15092" w:rsidR="00DF4FEC">
        <w:rPr>
          <w:rFonts w:ascii="Verdana" w:hAnsi="Verdana"/>
          <w:sz w:val="18"/>
          <w:szCs w:val="18"/>
        </w:rPr>
        <w:t xml:space="preserve"> en </w:t>
      </w:r>
      <w:r w:rsidRPr="00A15092" w:rsidR="002A5536">
        <w:rPr>
          <w:rFonts w:ascii="Verdana" w:hAnsi="Verdana"/>
          <w:sz w:val="18"/>
          <w:szCs w:val="18"/>
        </w:rPr>
        <w:t xml:space="preserve">9.10.2.4, </w:t>
      </w:r>
      <w:r w:rsidRPr="00A15092" w:rsidR="0079191C">
        <w:rPr>
          <w:rFonts w:ascii="Verdana" w:hAnsi="Verdana"/>
          <w:sz w:val="18"/>
          <w:szCs w:val="18"/>
        </w:rPr>
        <w:t xml:space="preserve">elfde </w:t>
      </w:r>
      <w:r w:rsidRPr="00A15092" w:rsidR="002A5536">
        <w:rPr>
          <w:rFonts w:ascii="Verdana" w:hAnsi="Verdana"/>
          <w:sz w:val="18"/>
          <w:szCs w:val="18"/>
        </w:rPr>
        <w:t>lid,</w:t>
      </w:r>
      <w:r w:rsidRPr="00A15092" w:rsidR="00DF4FEC">
        <w:rPr>
          <w:rFonts w:ascii="Verdana" w:hAnsi="Verdana"/>
          <w:sz w:val="18"/>
          <w:szCs w:val="18"/>
        </w:rPr>
        <w:t xml:space="preserve"> is</w:t>
      </w:r>
      <w:r w:rsidRPr="00A15092" w:rsidR="002A5536">
        <w:rPr>
          <w:rFonts w:ascii="Verdana" w:hAnsi="Verdana"/>
          <w:sz w:val="18"/>
          <w:szCs w:val="18"/>
        </w:rPr>
        <w:t xml:space="preserve"> </w:t>
      </w:r>
      <w:r w:rsidRPr="00A15092">
        <w:rPr>
          <w:rFonts w:ascii="Verdana" w:hAnsi="Verdana"/>
          <w:sz w:val="18"/>
          <w:szCs w:val="18"/>
        </w:rPr>
        <w:t xml:space="preserve">voor de gegevens en documentatie over de verificatie de bewaartermijn op vijf jaar gesteld. Deze bewaartermijn hangt eveneens samen met de bevoegdheid voor het bestuur van de NEa om het </w:t>
      </w:r>
      <w:r w:rsidRPr="00A15092" w:rsidR="00BD2F13">
        <w:rPr>
          <w:rFonts w:ascii="Verdana" w:hAnsi="Verdana"/>
          <w:sz w:val="18"/>
          <w:szCs w:val="18"/>
        </w:rPr>
        <w:t xml:space="preserve">opgevoerde </w:t>
      </w:r>
      <w:r w:rsidRPr="00A15092">
        <w:rPr>
          <w:rFonts w:ascii="Verdana" w:hAnsi="Verdana"/>
          <w:sz w:val="18"/>
          <w:szCs w:val="18"/>
        </w:rPr>
        <w:t>waterstofgebruik te corrigeren.</w:t>
      </w:r>
      <w:r w:rsidRPr="00A15092" w:rsidR="00672795">
        <w:rPr>
          <w:rFonts w:ascii="Verdana" w:hAnsi="Verdana"/>
          <w:sz w:val="18"/>
          <w:szCs w:val="18"/>
        </w:rPr>
        <w:t xml:space="preserve"> Zie voor de handhavingsmaatregelen die ter beschikking worden gesteld aan het bestuur van de NEa </w:t>
      </w:r>
      <w:r w:rsidRPr="00A15092" w:rsidR="003F36A6">
        <w:rPr>
          <w:rFonts w:ascii="Verdana" w:hAnsi="Verdana"/>
          <w:sz w:val="18"/>
          <w:szCs w:val="18"/>
        </w:rPr>
        <w:t>voor de uitvoering van artikel 9.10.2.5</w:t>
      </w:r>
      <w:r w:rsidRPr="00A15092" w:rsidR="00764BED">
        <w:rPr>
          <w:rFonts w:ascii="Verdana" w:hAnsi="Verdana"/>
          <w:sz w:val="18"/>
          <w:szCs w:val="18"/>
        </w:rPr>
        <w:t>, eerste</w:t>
      </w:r>
      <w:r w:rsidRPr="00A15092" w:rsidR="008E383A">
        <w:rPr>
          <w:rFonts w:ascii="Verdana" w:hAnsi="Verdana"/>
          <w:sz w:val="18"/>
          <w:szCs w:val="18"/>
        </w:rPr>
        <w:t>,</w:t>
      </w:r>
      <w:r w:rsidRPr="00A15092" w:rsidR="00764BED">
        <w:rPr>
          <w:rFonts w:ascii="Verdana" w:hAnsi="Verdana"/>
          <w:sz w:val="18"/>
          <w:szCs w:val="18"/>
        </w:rPr>
        <w:t xml:space="preserve"> tweede en </w:t>
      </w:r>
      <w:r w:rsidRPr="00A15092" w:rsidR="008E383A">
        <w:rPr>
          <w:rFonts w:ascii="Verdana" w:hAnsi="Verdana"/>
          <w:sz w:val="18"/>
          <w:szCs w:val="18"/>
        </w:rPr>
        <w:t>derde</w:t>
      </w:r>
      <w:r w:rsidRPr="00A15092" w:rsidR="00764BED">
        <w:rPr>
          <w:rFonts w:ascii="Verdana" w:hAnsi="Verdana"/>
          <w:sz w:val="18"/>
          <w:szCs w:val="18"/>
        </w:rPr>
        <w:t xml:space="preserve"> lid,</w:t>
      </w:r>
      <w:r w:rsidRPr="00A15092" w:rsidR="00672795">
        <w:rPr>
          <w:rFonts w:ascii="Verdana" w:hAnsi="Verdana"/>
          <w:sz w:val="18"/>
          <w:szCs w:val="18"/>
        </w:rPr>
        <w:t xml:space="preserve"> het bepaalde in Artikel I, </w:t>
      </w:r>
      <w:r w:rsidRPr="00A15092" w:rsidR="00764BED">
        <w:rPr>
          <w:rFonts w:ascii="Verdana" w:hAnsi="Verdana"/>
          <w:sz w:val="18"/>
          <w:szCs w:val="18"/>
        </w:rPr>
        <w:t xml:space="preserve">Onderdelen D en </w:t>
      </w:r>
      <w:r w:rsidRPr="00A15092" w:rsidR="00672795">
        <w:rPr>
          <w:rFonts w:ascii="Verdana" w:hAnsi="Verdana"/>
          <w:sz w:val="18"/>
          <w:szCs w:val="18"/>
        </w:rPr>
        <w:t xml:space="preserve">E en Artikel II, respectievelijk de </w:t>
      </w:r>
      <w:r w:rsidRPr="00A15092" w:rsidR="00764BED">
        <w:rPr>
          <w:rFonts w:ascii="Verdana" w:hAnsi="Verdana"/>
          <w:sz w:val="18"/>
          <w:szCs w:val="18"/>
        </w:rPr>
        <w:t xml:space="preserve">last onder dwangsom, </w:t>
      </w:r>
      <w:r w:rsidRPr="00A15092" w:rsidR="00672795">
        <w:rPr>
          <w:rFonts w:ascii="Verdana" w:hAnsi="Verdana"/>
          <w:sz w:val="18"/>
          <w:szCs w:val="18"/>
        </w:rPr>
        <w:t xml:space="preserve">bestuurlijke boete en de </w:t>
      </w:r>
      <w:r w:rsidRPr="00A15092" w:rsidR="00D52239">
        <w:rPr>
          <w:rFonts w:ascii="Verdana" w:hAnsi="Verdana"/>
          <w:sz w:val="18"/>
          <w:szCs w:val="18"/>
        </w:rPr>
        <w:t>WED</w:t>
      </w:r>
      <w:r w:rsidRPr="00A15092" w:rsidR="00764BED">
        <w:rPr>
          <w:rFonts w:ascii="Verdana" w:hAnsi="Verdana"/>
          <w:sz w:val="18"/>
          <w:szCs w:val="18"/>
        </w:rPr>
        <w:t xml:space="preserve"> en voor de uitvoering van artikel 9.10.2.5, </w:t>
      </w:r>
      <w:r w:rsidRPr="00A15092" w:rsidR="008E383A">
        <w:rPr>
          <w:rFonts w:ascii="Verdana" w:hAnsi="Verdana"/>
          <w:sz w:val="18"/>
          <w:szCs w:val="18"/>
        </w:rPr>
        <w:t>vierde</w:t>
      </w:r>
      <w:r w:rsidRPr="00A15092" w:rsidR="00764BED">
        <w:rPr>
          <w:rFonts w:ascii="Verdana" w:hAnsi="Verdana"/>
          <w:sz w:val="18"/>
          <w:szCs w:val="18"/>
        </w:rPr>
        <w:t xml:space="preserve"> lid, het bepaalde in Artikel I, Onderdeel E en Artikel II, respectievelijk de bestuurlijke boete en de WED</w:t>
      </w:r>
      <w:r w:rsidRPr="00A15092" w:rsidR="00672795">
        <w:rPr>
          <w:rFonts w:ascii="Verdana" w:hAnsi="Verdana"/>
          <w:sz w:val="18"/>
          <w:szCs w:val="18"/>
        </w:rPr>
        <w:t>.</w:t>
      </w:r>
    </w:p>
    <w:p w:rsidRPr="00A15092" w:rsidR="004A5F83" w:rsidP="006C52AE" w:rsidRDefault="004A5F83" w14:paraId="30753F29" w14:textId="77777777">
      <w:pPr>
        <w:spacing w:after="0" w:line="240" w:lineRule="auto"/>
        <w:rPr>
          <w:rFonts w:ascii="Verdana" w:hAnsi="Verdana"/>
          <w:sz w:val="18"/>
          <w:szCs w:val="18"/>
        </w:rPr>
      </w:pPr>
    </w:p>
    <w:p w:rsidRPr="00A15092" w:rsidR="004A5F83" w:rsidP="006C52AE" w:rsidRDefault="004A5F83" w14:paraId="1D04C5A3" w14:textId="2476CDB3">
      <w:pPr>
        <w:spacing w:after="0" w:line="240" w:lineRule="auto"/>
        <w:rPr>
          <w:rFonts w:ascii="Verdana" w:hAnsi="Verdana"/>
          <w:i/>
          <w:iCs/>
          <w:sz w:val="18"/>
          <w:szCs w:val="18"/>
        </w:rPr>
      </w:pPr>
      <w:r w:rsidRPr="00A15092">
        <w:rPr>
          <w:rFonts w:ascii="Verdana" w:hAnsi="Verdana"/>
          <w:i/>
          <w:iCs/>
          <w:sz w:val="18"/>
          <w:szCs w:val="18"/>
        </w:rPr>
        <w:t>Artikel 9.10.2.6</w:t>
      </w:r>
    </w:p>
    <w:p w:rsidRPr="00A15092" w:rsidR="00A65A32" w:rsidP="006C52AE" w:rsidRDefault="00A65A32" w14:paraId="1FD0EFBF" w14:textId="77777777">
      <w:pPr>
        <w:spacing w:after="0" w:line="240" w:lineRule="auto"/>
        <w:rPr>
          <w:rFonts w:ascii="Verdana" w:hAnsi="Verdana"/>
          <w:i/>
          <w:iCs/>
          <w:sz w:val="18"/>
          <w:szCs w:val="18"/>
        </w:rPr>
      </w:pPr>
    </w:p>
    <w:p w:rsidRPr="00A15092" w:rsidR="00484E30" w:rsidP="006C52AE" w:rsidRDefault="009B3B39" w14:paraId="067FEE8A" w14:textId="69417913">
      <w:pPr>
        <w:spacing w:after="0" w:line="240" w:lineRule="auto"/>
        <w:rPr>
          <w:rFonts w:ascii="Verdana" w:hAnsi="Verdana"/>
          <w:sz w:val="18"/>
          <w:szCs w:val="18"/>
        </w:rPr>
      </w:pPr>
      <w:r w:rsidRPr="00A15092">
        <w:rPr>
          <w:rFonts w:ascii="Verdana" w:hAnsi="Verdana"/>
          <w:sz w:val="18"/>
          <w:szCs w:val="18"/>
        </w:rPr>
        <w:t xml:space="preserve">Dit voorgestelde artikel </w:t>
      </w:r>
      <w:r w:rsidRPr="00A15092" w:rsidR="003D2F48">
        <w:rPr>
          <w:rFonts w:ascii="Verdana" w:hAnsi="Verdana"/>
          <w:sz w:val="18"/>
          <w:szCs w:val="18"/>
        </w:rPr>
        <w:t xml:space="preserve">9.10.2.6 </w:t>
      </w:r>
      <w:r w:rsidRPr="00A15092" w:rsidR="00A65A32">
        <w:rPr>
          <w:rFonts w:ascii="Verdana" w:hAnsi="Verdana"/>
          <w:sz w:val="18"/>
          <w:szCs w:val="18"/>
        </w:rPr>
        <w:t>regelt</w:t>
      </w:r>
      <w:r w:rsidRPr="00A15092">
        <w:rPr>
          <w:rFonts w:ascii="Verdana" w:hAnsi="Verdana"/>
          <w:sz w:val="18"/>
          <w:szCs w:val="18"/>
        </w:rPr>
        <w:t xml:space="preserve"> de bevoegdheid van </w:t>
      </w:r>
      <w:r w:rsidRPr="00A15092" w:rsidR="00A65A32">
        <w:rPr>
          <w:rFonts w:ascii="Verdana" w:hAnsi="Verdana"/>
          <w:sz w:val="18"/>
          <w:szCs w:val="18"/>
        </w:rPr>
        <w:t xml:space="preserve">het bestuur van </w:t>
      </w:r>
      <w:r w:rsidRPr="00A15092">
        <w:rPr>
          <w:rFonts w:ascii="Verdana" w:hAnsi="Verdana"/>
          <w:sz w:val="18"/>
          <w:szCs w:val="18"/>
        </w:rPr>
        <w:t xml:space="preserve">de NEa </w:t>
      </w:r>
      <w:r w:rsidRPr="00A15092" w:rsidR="00A65A32">
        <w:rPr>
          <w:rFonts w:ascii="Verdana" w:hAnsi="Verdana"/>
          <w:sz w:val="18"/>
          <w:szCs w:val="18"/>
        </w:rPr>
        <w:t>tot</w:t>
      </w:r>
      <w:r w:rsidRPr="00A15092" w:rsidR="0077479F">
        <w:rPr>
          <w:rFonts w:ascii="Verdana" w:hAnsi="Verdana"/>
          <w:sz w:val="18"/>
          <w:szCs w:val="18"/>
        </w:rPr>
        <w:t xml:space="preserve"> ambtshalve vaststell</w:t>
      </w:r>
      <w:r w:rsidRPr="00A15092" w:rsidR="00A65A32">
        <w:rPr>
          <w:rFonts w:ascii="Verdana" w:hAnsi="Verdana"/>
          <w:sz w:val="18"/>
          <w:szCs w:val="18"/>
        </w:rPr>
        <w:t>ing</w:t>
      </w:r>
      <w:r w:rsidRPr="00A15092" w:rsidR="006669CA">
        <w:rPr>
          <w:rFonts w:ascii="Verdana" w:hAnsi="Verdana"/>
          <w:sz w:val="18"/>
          <w:szCs w:val="18"/>
        </w:rPr>
        <w:t xml:space="preserve"> </w:t>
      </w:r>
      <w:r w:rsidRPr="00A15092" w:rsidR="00DA18F4">
        <w:rPr>
          <w:rFonts w:ascii="Verdana" w:hAnsi="Verdana"/>
          <w:sz w:val="18"/>
          <w:szCs w:val="18"/>
        </w:rPr>
        <w:t xml:space="preserve">van de </w:t>
      </w:r>
      <w:r w:rsidRPr="00A15092" w:rsidR="00A65A32">
        <w:rPr>
          <w:rFonts w:ascii="Verdana" w:hAnsi="Verdana"/>
          <w:sz w:val="18"/>
          <w:szCs w:val="18"/>
        </w:rPr>
        <w:t xml:space="preserve">hoeveelheid </w:t>
      </w:r>
      <w:r w:rsidRPr="00A15092" w:rsidR="00DA18F4">
        <w:rPr>
          <w:rFonts w:ascii="Verdana" w:hAnsi="Verdana"/>
          <w:sz w:val="18"/>
          <w:szCs w:val="18"/>
        </w:rPr>
        <w:t xml:space="preserve">waterstof bestemd voor eindenergieverbruik </w:t>
      </w:r>
      <w:r w:rsidRPr="00A15092" w:rsidR="004601DD">
        <w:rPr>
          <w:rFonts w:ascii="Verdana" w:hAnsi="Verdana"/>
          <w:sz w:val="18"/>
          <w:szCs w:val="18"/>
        </w:rPr>
        <w:t xml:space="preserve">of </w:t>
      </w:r>
      <w:r w:rsidRPr="00A15092" w:rsidR="00DA18F4">
        <w:rPr>
          <w:rFonts w:ascii="Verdana" w:hAnsi="Verdana"/>
          <w:sz w:val="18"/>
          <w:szCs w:val="18"/>
        </w:rPr>
        <w:t>niet-energetisch gebruik van de exploitant van een industriële installatie</w:t>
      </w:r>
      <w:r w:rsidRPr="00A15092">
        <w:rPr>
          <w:rFonts w:ascii="Verdana" w:hAnsi="Verdana"/>
          <w:sz w:val="18"/>
          <w:szCs w:val="18"/>
        </w:rPr>
        <w:t>.</w:t>
      </w:r>
      <w:r w:rsidRPr="00A15092" w:rsidR="003D2F48">
        <w:rPr>
          <w:rFonts w:ascii="Verdana" w:hAnsi="Verdana"/>
          <w:sz w:val="18"/>
          <w:szCs w:val="18"/>
        </w:rPr>
        <w:t xml:space="preserve"> Er zijn twee varianten van ambtshalve vaststelling: in artikel 9.10.2.6 en artikel 9.10.4.10.</w:t>
      </w:r>
      <w:r w:rsidRPr="00A15092">
        <w:rPr>
          <w:rFonts w:ascii="Verdana" w:hAnsi="Verdana"/>
          <w:sz w:val="18"/>
          <w:szCs w:val="18"/>
        </w:rPr>
        <w:t xml:space="preserve"> In paragraaf </w:t>
      </w:r>
      <w:r w:rsidRPr="00A15092" w:rsidR="003D2F48">
        <w:rPr>
          <w:rFonts w:ascii="Verdana" w:hAnsi="Verdana"/>
          <w:sz w:val="18"/>
          <w:szCs w:val="18"/>
        </w:rPr>
        <w:t xml:space="preserve">3.4.7 </w:t>
      </w:r>
      <w:r w:rsidRPr="00A15092" w:rsidR="00D52239">
        <w:rPr>
          <w:rFonts w:ascii="Verdana" w:hAnsi="Verdana"/>
          <w:sz w:val="18"/>
          <w:szCs w:val="18"/>
        </w:rPr>
        <w:t>(</w:t>
      </w:r>
      <w:r w:rsidRPr="00A15092" w:rsidR="003D2F48">
        <w:rPr>
          <w:rFonts w:ascii="Verdana" w:hAnsi="Verdana"/>
          <w:i/>
          <w:sz w:val="18"/>
          <w:szCs w:val="18"/>
        </w:rPr>
        <w:t xml:space="preserve">Voldoen aan de </w:t>
      </w:r>
      <w:r w:rsidRPr="00A15092" w:rsidR="003D2F48">
        <w:rPr>
          <w:rFonts w:ascii="Verdana" w:hAnsi="Verdana"/>
          <w:i/>
          <w:iCs/>
          <w:sz w:val="18"/>
          <w:szCs w:val="18"/>
        </w:rPr>
        <w:t>jaarverplichting</w:t>
      </w:r>
      <w:r w:rsidRPr="00A15092" w:rsidR="00D52239">
        <w:rPr>
          <w:rFonts w:ascii="Verdana" w:hAnsi="Verdana"/>
          <w:sz w:val="18"/>
          <w:szCs w:val="18"/>
        </w:rPr>
        <w:t>)</w:t>
      </w:r>
      <w:r w:rsidRPr="00A15092" w:rsidR="003D2F48">
        <w:rPr>
          <w:rFonts w:ascii="Verdana" w:hAnsi="Verdana"/>
          <w:sz w:val="18"/>
          <w:szCs w:val="18"/>
        </w:rPr>
        <w:t xml:space="preserve"> </w:t>
      </w:r>
      <w:r w:rsidRPr="00A15092" w:rsidR="003C206D">
        <w:rPr>
          <w:rFonts w:ascii="Verdana" w:hAnsi="Verdana"/>
          <w:sz w:val="18"/>
          <w:szCs w:val="18"/>
        </w:rPr>
        <w:t>van</w:t>
      </w:r>
      <w:r w:rsidRPr="00A15092">
        <w:rPr>
          <w:rFonts w:ascii="Verdana" w:hAnsi="Verdana"/>
          <w:sz w:val="18"/>
          <w:szCs w:val="18"/>
        </w:rPr>
        <w:t xml:space="preserve"> het</w:t>
      </w:r>
      <w:r w:rsidRPr="00A15092" w:rsidDel="002031AC">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deel van de</w:t>
      </w:r>
      <w:r w:rsidRPr="00A15092" w:rsidR="00FF6113">
        <w:rPr>
          <w:rFonts w:ascii="Verdana" w:hAnsi="Verdana"/>
          <w:sz w:val="18"/>
          <w:szCs w:val="18"/>
        </w:rPr>
        <w:t>ze</w:t>
      </w:r>
      <w:r w:rsidRPr="00A15092">
        <w:rPr>
          <w:rFonts w:ascii="Verdana" w:hAnsi="Verdana"/>
          <w:sz w:val="18"/>
          <w:szCs w:val="18"/>
        </w:rPr>
        <w:t xml:space="preserve"> memorie van toelichting </w:t>
      </w:r>
      <w:r w:rsidRPr="00A15092" w:rsidR="003C206D">
        <w:rPr>
          <w:rFonts w:ascii="Verdana" w:hAnsi="Verdana"/>
          <w:sz w:val="18"/>
          <w:szCs w:val="18"/>
        </w:rPr>
        <w:t>komen de twe</w:t>
      </w:r>
      <w:r w:rsidRPr="00A15092" w:rsidR="001C254C">
        <w:rPr>
          <w:rFonts w:ascii="Verdana" w:hAnsi="Verdana"/>
          <w:sz w:val="18"/>
          <w:szCs w:val="18"/>
        </w:rPr>
        <w:t>e varianten van</w:t>
      </w:r>
      <w:r w:rsidRPr="00A15092">
        <w:rPr>
          <w:rFonts w:ascii="Verdana" w:hAnsi="Verdana"/>
          <w:sz w:val="18"/>
          <w:szCs w:val="18"/>
        </w:rPr>
        <w:t xml:space="preserve"> </w:t>
      </w:r>
      <w:r w:rsidRPr="00A15092" w:rsidR="00DA18F4">
        <w:rPr>
          <w:rFonts w:ascii="Verdana" w:hAnsi="Verdana"/>
          <w:sz w:val="18"/>
          <w:szCs w:val="18"/>
        </w:rPr>
        <w:t xml:space="preserve">de ambtshalve vaststelling </w:t>
      </w:r>
      <w:r w:rsidRPr="00A15092" w:rsidR="001C254C">
        <w:rPr>
          <w:rFonts w:ascii="Verdana" w:hAnsi="Verdana"/>
          <w:sz w:val="18"/>
          <w:szCs w:val="18"/>
        </w:rPr>
        <w:t>aan bod</w:t>
      </w:r>
      <w:r w:rsidRPr="00A15092" w:rsidR="00312233">
        <w:rPr>
          <w:rFonts w:ascii="Verdana" w:hAnsi="Verdana"/>
          <w:sz w:val="18"/>
          <w:szCs w:val="18"/>
        </w:rPr>
        <w:t>.</w:t>
      </w:r>
    </w:p>
    <w:p w:rsidRPr="00A15092" w:rsidR="00484E30" w:rsidP="006C52AE" w:rsidRDefault="00484E30" w14:paraId="1B6B16C5" w14:textId="77777777">
      <w:pPr>
        <w:spacing w:after="0" w:line="240" w:lineRule="auto"/>
        <w:rPr>
          <w:rFonts w:ascii="Verdana" w:hAnsi="Verdana"/>
          <w:i/>
          <w:iCs/>
          <w:sz w:val="18"/>
          <w:szCs w:val="18"/>
        </w:rPr>
      </w:pPr>
    </w:p>
    <w:p w:rsidRPr="00A15092" w:rsidR="004A5F83" w:rsidP="006C52AE" w:rsidRDefault="004A5F83" w14:paraId="5B1ECB77" w14:textId="0C30AB23">
      <w:pPr>
        <w:spacing w:after="0" w:line="240" w:lineRule="auto"/>
        <w:rPr>
          <w:rFonts w:ascii="Verdana" w:hAnsi="Verdana"/>
          <w:i/>
          <w:iCs/>
          <w:sz w:val="18"/>
          <w:szCs w:val="18"/>
        </w:rPr>
      </w:pPr>
      <w:r w:rsidRPr="00A15092">
        <w:rPr>
          <w:rFonts w:ascii="Verdana" w:hAnsi="Verdana"/>
          <w:i/>
          <w:iCs/>
          <w:sz w:val="18"/>
          <w:szCs w:val="18"/>
        </w:rPr>
        <w:t>eerste lid</w:t>
      </w:r>
    </w:p>
    <w:p w:rsidRPr="00A15092" w:rsidR="004A5F83" w:rsidP="006C52AE" w:rsidRDefault="004A5F83" w14:paraId="4770787C" w14:textId="0B94D5AF">
      <w:pPr>
        <w:spacing w:after="0" w:line="240" w:lineRule="auto"/>
        <w:rPr>
          <w:rFonts w:ascii="Verdana" w:hAnsi="Verdana"/>
          <w:sz w:val="18"/>
          <w:szCs w:val="18"/>
        </w:rPr>
      </w:pPr>
      <w:r w:rsidRPr="00A15092">
        <w:rPr>
          <w:rFonts w:ascii="Verdana" w:hAnsi="Verdana"/>
          <w:sz w:val="18"/>
          <w:szCs w:val="18"/>
        </w:rPr>
        <w:t xml:space="preserve">Wanneer een exploitant van een industriële installatie </w:t>
      </w:r>
      <w:r w:rsidRPr="00A15092" w:rsidR="007905F2">
        <w:rPr>
          <w:rFonts w:ascii="Verdana" w:hAnsi="Verdana"/>
          <w:sz w:val="18"/>
          <w:szCs w:val="18"/>
        </w:rPr>
        <w:t xml:space="preserve">in een kalenderjaar </w:t>
      </w:r>
      <w:r w:rsidRPr="00A15092" w:rsidR="00A0405F">
        <w:rPr>
          <w:rFonts w:ascii="Verdana" w:hAnsi="Verdana"/>
          <w:sz w:val="18"/>
          <w:szCs w:val="18"/>
        </w:rPr>
        <w:t xml:space="preserve">de waterstof bestemd </w:t>
      </w:r>
      <w:r w:rsidRPr="00A15092">
        <w:rPr>
          <w:rFonts w:ascii="Verdana" w:hAnsi="Verdana"/>
          <w:sz w:val="18"/>
          <w:szCs w:val="18"/>
        </w:rPr>
        <w:t xml:space="preserve">voor eindenergieverbruik </w:t>
      </w:r>
      <w:r w:rsidRPr="00A15092" w:rsidR="004601DD">
        <w:rPr>
          <w:rFonts w:ascii="Verdana" w:hAnsi="Verdana"/>
          <w:sz w:val="18"/>
          <w:szCs w:val="18"/>
        </w:rPr>
        <w:t xml:space="preserve">of </w:t>
      </w:r>
      <w:r w:rsidRPr="00A15092">
        <w:rPr>
          <w:rFonts w:ascii="Verdana" w:hAnsi="Verdana"/>
          <w:sz w:val="18"/>
          <w:szCs w:val="18"/>
        </w:rPr>
        <w:t xml:space="preserve">niet-energetisch gebruik niet </w:t>
      </w:r>
      <w:r w:rsidR="00BB530D">
        <w:rPr>
          <w:rFonts w:ascii="Verdana" w:hAnsi="Verdana"/>
          <w:sz w:val="18"/>
          <w:szCs w:val="18"/>
        </w:rPr>
        <w:t>opvoert</w:t>
      </w:r>
      <w:r w:rsidRPr="00A15092" w:rsidR="00BB530D">
        <w:rPr>
          <w:rFonts w:ascii="Verdana" w:hAnsi="Verdana"/>
          <w:sz w:val="18"/>
          <w:szCs w:val="18"/>
        </w:rPr>
        <w:t xml:space="preserve"> </w:t>
      </w:r>
      <w:r w:rsidRPr="00A15092">
        <w:rPr>
          <w:rFonts w:ascii="Verdana" w:hAnsi="Verdana"/>
          <w:sz w:val="18"/>
          <w:szCs w:val="18"/>
        </w:rPr>
        <w:t xml:space="preserve">op zijn rekening kan de jaarverplichting voor die exploitant niet worden vastgesteld. Om te voorkomen dat een exploitant van een industriële installatie op deze wijze onder de verplichting uit komt, geeft het voorgestelde eerste lid van dit artikel het bestuur van de NEa de bevoegdheid om ambtshalve die hoeveelheid </w:t>
      </w:r>
      <w:r w:rsidRPr="00A15092" w:rsidR="00991944">
        <w:rPr>
          <w:rFonts w:ascii="Verdana" w:hAnsi="Verdana"/>
          <w:sz w:val="18"/>
          <w:szCs w:val="18"/>
        </w:rPr>
        <w:t xml:space="preserve">waterstof bestemd voor eindenergieverbruik </w:t>
      </w:r>
      <w:r w:rsidRPr="00A15092" w:rsidR="004601DD">
        <w:rPr>
          <w:rFonts w:ascii="Verdana" w:hAnsi="Verdana"/>
          <w:sz w:val="18"/>
          <w:szCs w:val="18"/>
        </w:rPr>
        <w:t>of</w:t>
      </w:r>
      <w:r w:rsidRPr="00A15092" w:rsidR="00991944">
        <w:rPr>
          <w:rFonts w:ascii="Verdana" w:hAnsi="Verdana"/>
          <w:sz w:val="18"/>
          <w:szCs w:val="18"/>
        </w:rPr>
        <w:t xml:space="preserve"> niet-energetisch gebruik </w:t>
      </w:r>
      <w:r w:rsidRPr="00A15092">
        <w:rPr>
          <w:rFonts w:ascii="Verdana" w:hAnsi="Verdana"/>
          <w:sz w:val="18"/>
          <w:szCs w:val="18"/>
        </w:rPr>
        <w:t>vast te stellen. De NEa zal zich daarvoor in beginsel baseren op de verificatieverklaringen en de informatie die zij heeft verkregen van producenten en importeurs van waterstof en waterstofdragers bestemd voor conversie naar waterstof</w:t>
      </w:r>
      <w:r w:rsidRPr="00A15092" w:rsidR="000F56FF">
        <w:rPr>
          <w:rFonts w:ascii="Verdana" w:hAnsi="Verdana"/>
          <w:sz w:val="18"/>
          <w:szCs w:val="18"/>
        </w:rPr>
        <w:t xml:space="preserve"> op grond van artikel 9.10.1.3</w:t>
      </w:r>
      <w:r w:rsidRPr="00A15092">
        <w:rPr>
          <w:rFonts w:ascii="Verdana" w:hAnsi="Verdana"/>
          <w:sz w:val="18"/>
          <w:szCs w:val="18"/>
        </w:rPr>
        <w:t xml:space="preserve">. Het zal ook kunnen voorkomen dat de NEa een locatiebezoek zal uitvoeren om inzage te krijgen in de administratie of </w:t>
      </w:r>
      <w:r w:rsidRPr="00A15092" w:rsidR="009E655B">
        <w:rPr>
          <w:rFonts w:ascii="Verdana" w:hAnsi="Verdana"/>
          <w:sz w:val="18"/>
          <w:szCs w:val="18"/>
        </w:rPr>
        <w:t xml:space="preserve">dat de NEa </w:t>
      </w:r>
      <w:r w:rsidRPr="00A15092">
        <w:rPr>
          <w:rFonts w:ascii="Verdana" w:hAnsi="Verdana"/>
          <w:sz w:val="18"/>
          <w:szCs w:val="18"/>
        </w:rPr>
        <w:t>gegevens van de exploitant van een industriële installatie zal opvragen voor nader onderzoek.</w:t>
      </w:r>
      <w:r w:rsidRPr="00A15092">
        <w:rPr>
          <w:rFonts w:ascii="Verdana" w:hAnsi="Verdana"/>
          <w:color w:val="FF0000"/>
          <w:sz w:val="18"/>
          <w:szCs w:val="18"/>
        </w:rPr>
        <w:t xml:space="preserve"> </w:t>
      </w:r>
    </w:p>
    <w:p w:rsidRPr="00A15092" w:rsidR="00337362" w:rsidP="006C52AE" w:rsidRDefault="00337362" w14:paraId="296A0962" w14:textId="77777777">
      <w:pPr>
        <w:spacing w:after="0" w:line="240" w:lineRule="auto"/>
        <w:rPr>
          <w:rFonts w:ascii="Verdana" w:hAnsi="Verdana"/>
          <w:i/>
          <w:iCs/>
          <w:sz w:val="18"/>
          <w:szCs w:val="18"/>
        </w:rPr>
      </w:pPr>
    </w:p>
    <w:p w:rsidRPr="00A15092" w:rsidR="004A5F83" w:rsidP="006C52AE" w:rsidRDefault="004A5F83" w14:paraId="40CB083C" w14:textId="28DC6060">
      <w:pPr>
        <w:spacing w:after="0" w:line="240" w:lineRule="auto"/>
        <w:rPr>
          <w:rFonts w:ascii="Verdana" w:hAnsi="Verdana"/>
          <w:i/>
          <w:iCs/>
          <w:sz w:val="18"/>
          <w:szCs w:val="18"/>
        </w:rPr>
      </w:pPr>
      <w:r w:rsidRPr="00A15092">
        <w:rPr>
          <w:rFonts w:ascii="Verdana" w:hAnsi="Verdana"/>
          <w:i/>
          <w:iCs/>
          <w:sz w:val="18"/>
          <w:szCs w:val="18"/>
        </w:rPr>
        <w:lastRenderedPageBreak/>
        <w:t>tweede lid</w:t>
      </w:r>
    </w:p>
    <w:p w:rsidRPr="00A15092" w:rsidR="004A5F83" w:rsidP="006C52AE" w:rsidRDefault="004A5F83" w14:paraId="4807C1CF" w14:textId="25492278">
      <w:pPr>
        <w:spacing w:after="0" w:line="240" w:lineRule="auto"/>
        <w:rPr>
          <w:rFonts w:ascii="Verdana" w:hAnsi="Verdana"/>
          <w:sz w:val="18"/>
          <w:szCs w:val="18"/>
        </w:rPr>
      </w:pPr>
      <w:r w:rsidRPr="00A15092">
        <w:rPr>
          <w:rFonts w:ascii="Verdana" w:hAnsi="Verdana"/>
          <w:sz w:val="18"/>
          <w:szCs w:val="18"/>
        </w:rPr>
        <w:t xml:space="preserve">Ook wanneer de exploitant van een industriële installatie zijn waterstof bestemd voor eindenergieverbruik </w:t>
      </w:r>
      <w:r w:rsidRPr="00A15092" w:rsidR="00FD61BD">
        <w:rPr>
          <w:rFonts w:ascii="Verdana" w:hAnsi="Verdana"/>
          <w:sz w:val="18"/>
          <w:szCs w:val="18"/>
        </w:rPr>
        <w:t xml:space="preserve">of </w:t>
      </w:r>
      <w:r w:rsidRPr="00A15092">
        <w:rPr>
          <w:rFonts w:ascii="Verdana" w:hAnsi="Verdana"/>
          <w:sz w:val="18"/>
          <w:szCs w:val="18"/>
        </w:rPr>
        <w:t xml:space="preserve">niet-energetisch gebruik of de </w:t>
      </w:r>
      <w:r w:rsidRPr="00A15092" w:rsidR="00BE2DF1">
        <w:rPr>
          <w:rFonts w:ascii="Verdana" w:hAnsi="Verdana"/>
          <w:sz w:val="18"/>
          <w:szCs w:val="18"/>
        </w:rPr>
        <w:t xml:space="preserve">uitgezonderde </w:t>
      </w:r>
      <w:r w:rsidRPr="00A15092">
        <w:rPr>
          <w:rFonts w:ascii="Verdana" w:hAnsi="Verdana"/>
          <w:sz w:val="18"/>
          <w:szCs w:val="18"/>
        </w:rPr>
        <w:t xml:space="preserve">waterstof onjuist heeft </w:t>
      </w:r>
      <w:r w:rsidR="008D2850">
        <w:rPr>
          <w:rFonts w:ascii="Verdana" w:hAnsi="Verdana"/>
          <w:sz w:val="18"/>
          <w:szCs w:val="18"/>
        </w:rPr>
        <w:t>opgevoerd</w:t>
      </w:r>
      <w:r w:rsidRPr="00A15092" w:rsidR="008D2850">
        <w:rPr>
          <w:rFonts w:ascii="Verdana" w:hAnsi="Verdana"/>
          <w:sz w:val="18"/>
          <w:szCs w:val="18"/>
        </w:rPr>
        <w:t xml:space="preserve"> </w:t>
      </w:r>
      <w:r w:rsidRPr="00A15092">
        <w:rPr>
          <w:rFonts w:ascii="Verdana" w:hAnsi="Verdana"/>
          <w:sz w:val="18"/>
          <w:szCs w:val="18"/>
        </w:rPr>
        <w:t>of geen verklaring van een verificateur hieraan heeft gekoppeld, kan het bestuur van de NEa de ingevoerde waterstof ambtshalve vaststellen.</w:t>
      </w:r>
    </w:p>
    <w:p w:rsidRPr="00A15092" w:rsidR="00337362" w:rsidP="006C52AE" w:rsidRDefault="00337362" w14:paraId="4D632C25" w14:textId="77777777">
      <w:pPr>
        <w:spacing w:after="0" w:line="240" w:lineRule="auto"/>
        <w:rPr>
          <w:rFonts w:ascii="Verdana" w:hAnsi="Verdana"/>
          <w:sz w:val="18"/>
          <w:szCs w:val="18"/>
        </w:rPr>
      </w:pPr>
    </w:p>
    <w:p w:rsidRPr="00A15092" w:rsidR="00337362" w:rsidP="006C52AE" w:rsidRDefault="004A5F83" w14:paraId="7F567F0E" w14:textId="5257A8D8">
      <w:pPr>
        <w:spacing w:after="0" w:line="240" w:lineRule="auto"/>
        <w:rPr>
          <w:rFonts w:ascii="Verdana" w:hAnsi="Verdana"/>
          <w:color w:val="FF0000"/>
          <w:sz w:val="18"/>
          <w:szCs w:val="18"/>
        </w:rPr>
      </w:pPr>
      <w:r w:rsidRPr="00A15092">
        <w:rPr>
          <w:rFonts w:ascii="Verdana" w:hAnsi="Verdana"/>
          <w:sz w:val="18"/>
          <w:szCs w:val="18"/>
        </w:rPr>
        <w:t>Een ambtshalve vaststelling van het waterstofgebruik dient binnen een redelijk</w:t>
      </w:r>
      <w:r w:rsidRPr="00A15092" w:rsidR="00F32762">
        <w:rPr>
          <w:rFonts w:ascii="Verdana" w:hAnsi="Verdana"/>
          <w:sz w:val="18"/>
          <w:szCs w:val="18"/>
        </w:rPr>
        <w:t>e</w:t>
      </w:r>
      <w:r w:rsidRPr="00A15092">
        <w:rPr>
          <w:rFonts w:ascii="Verdana" w:hAnsi="Verdana"/>
          <w:sz w:val="18"/>
          <w:szCs w:val="18"/>
        </w:rPr>
        <w:t xml:space="preserve"> termijn te gebeuren zodat de exploitant van een industriële installatie niet onredelijk lang in onzekerheid zit dat zijn jaarverplichting hoger zou kunnen uitvallen. Zoals </w:t>
      </w:r>
      <w:r w:rsidRPr="00A15092" w:rsidR="00A228D7">
        <w:rPr>
          <w:rFonts w:ascii="Verdana" w:hAnsi="Verdana"/>
          <w:sz w:val="18"/>
          <w:szCs w:val="18"/>
        </w:rPr>
        <w:t>uiteengezet</w:t>
      </w:r>
      <w:r w:rsidRPr="00A15092">
        <w:rPr>
          <w:rFonts w:ascii="Verdana" w:hAnsi="Verdana"/>
          <w:sz w:val="18"/>
          <w:szCs w:val="18"/>
        </w:rPr>
        <w:t xml:space="preserve"> in paragraaf </w:t>
      </w:r>
      <w:r w:rsidRPr="00A15092" w:rsidR="008C6588">
        <w:rPr>
          <w:rFonts w:ascii="Verdana" w:hAnsi="Verdana"/>
          <w:sz w:val="18"/>
          <w:szCs w:val="18"/>
        </w:rPr>
        <w:t>3.2.5</w:t>
      </w:r>
      <w:r w:rsidRPr="00A15092">
        <w:rPr>
          <w:rFonts w:ascii="Verdana" w:hAnsi="Verdana"/>
          <w:sz w:val="18"/>
          <w:szCs w:val="18"/>
        </w:rPr>
        <w:t xml:space="preserve"> </w:t>
      </w:r>
      <w:r w:rsidRPr="00A15092" w:rsidR="00F93B37">
        <w:rPr>
          <w:rFonts w:ascii="Verdana" w:hAnsi="Verdana"/>
          <w:sz w:val="18"/>
          <w:szCs w:val="18"/>
        </w:rPr>
        <w:t>(</w:t>
      </w:r>
      <w:r w:rsidRPr="00A15092" w:rsidDel="00073D6A" w:rsidR="00310A15">
        <w:rPr>
          <w:rFonts w:ascii="Verdana" w:hAnsi="Verdana"/>
          <w:i/>
          <w:iCs/>
          <w:sz w:val="18"/>
          <w:szCs w:val="18"/>
        </w:rPr>
        <w:t xml:space="preserve">Het </w:t>
      </w:r>
      <w:r w:rsidRPr="00A15092" w:rsidR="00F93B37">
        <w:rPr>
          <w:rFonts w:ascii="Verdana" w:hAnsi="Verdana"/>
          <w:i/>
          <w:iCs/>
          <w:sz w:val="18"/>
          <w:szCs w:val="18"/>
        </w:rPr>
        <w:t>op gang brengen van de hernieuwbare waterstofmarkt</w:t>
      </w:r>
      <w:r w:rsidRPr="00A15092" w:rsidDel="00073D6A" w:rsidR="00310A15">
        <w:rPr>
          <w:rFonts w:ascii="Verdana" w:hAnsi="Verdana"/>
          <w:i/>
          <w:sz w:val="18"/>
          <w:szCs w:val="18"/>
        </w:rPr>
        <w:t xml:space="preserve">) </w:t>
      </w:r>
      <w:r w:rsidRPr="00A15092">
        <w:rPr>
          <w:rFonts w:ascii="Verdana" w:hAnsi="Verdana"/>
          <w:sz w:val="18"/>
          <w:szCs w:val="18"/>
        </w:rPr>
        <w:t xml:space="preserve">van het </w:t>
      </w:r>
      <w:r w:rsidRPr="00A15092" w:rsidR="002031AC">
        <w:rPr>
          <w:rFonts w:ascii="Verdana" w:hAnsi="Verdana"/>
          <w:sz w:val="18"/>
          <w:szCs w:val="18"/>
        </w:rPr>
        <w:t xml:space="preserve">algemene </w:t>
      </w:r>
      <w:r w:rsidRPr="00A15092">
        <w:rPr>
          <w:rFonts w:ascii="Verdana" w:hAnsi="Verdana"/>
          <w:sz w:val="18"/>
          <w:szCs w:val="18"/>
        </w:rPr>
        <w:t xml:space="preserve">deel van deze memorie van toelichting is de markt voor </w:t>
      </w:r>
      <w:r w:rsidRPr="00A15092" w:rsidR="00073D6A">
        <w:rPr>
          <w:rFonts w:ascii="Verdana" w:hAnsi="Verdana"/>
          <w:sz w:val="18"/>
          <w:szCs w:val="18"/>
        </w:rPr>
        <w:t>RFNBO’s</w:t>
      </w:r>
      <w:r w:rsidRPr="00A15092">
        <w:rPr>
          <w:rFonts w:ascii="Verdana" w:hAnsi="Verdana"/>
          <w:sz w:val="18"/>
          <w:szCs w:val="18"/>
        </w:rPr>
        <w:t xml:space="preserve"> nog in ontwikkeling </w:t>
      </w:r>
      <w:r w:rsidRPr="00A15092" w:rsidR="00447CE7">
        <w:rPr>
          <w:rFonts w:ascii="Verdana" w:hAnsi="Verdana"/>
          <w:sz w:val="18"/>
          <w:szCs w:val="18"/>
        </w:rPr>
        <w:t xml:space="preserve">en zal </w:t>
      </w:r>
      <w:r w:rsidRPr="00A15092" w:rsidR="00073D6A">
        <w:rPr>
          <w:rFonts w:ascii="Verdana" w:hAnsi="Verdana"/>
          <w:sz w:val="18"/>
          <w:szCs w:val="18"/>
        </w:rPr>
        <w:t xml:space="preserve">het op gang brengen van deze markt </w:t>
      </w:r>
      <w:r w:rsidRPr="00A15092">
        <w:rPr>
          <w:rFonts w:ascii="Verdana" w:hAnsi="Verdana"/>
          <w:sz w:val="18"/>
          <w:szCs w:val="18"/>
        </w:rPr>
        <w:t xml:space="preserve">op meerdere manieren worden gestimuleerd. Hierin is snel zekerheid nodig over de hoogte van de jaarverplichting van een kalenderjaar, omdat de verwachting is dat het moeilijk zal zijn extra </w:t>
      </w:r>
      <w:r w:rsidRPr="00A15092" w:rsidR="00073D6A">
        <w:rPr>
          <w:rFonts w:ascii="Verdana" w:hAnsi="Verdana"/>
          <w:sz w:val="18"/>
          <w:szCs w:val="18"/>
        </w:rPr>
        <w:t>HWI’s</w:t>
      </w:r>
      <w:r w:rsidRPr="00A15092">
        <w:rPr>
          <w:rFonts w:ascii="Verdana" w:hAnsi="Verdana"/>
          <w:sz w:val="18"/>
          <w:szCs w:val="18"/>
        </w:rPr>
        <w:t xml:space="preserve"> in de jaren erna te verkrijgen. Wel moet het bestuur van de NEa voldoende tijd kunnen krijgen om gedegen onderzoek te kunnen doen voorafgaand aan een ambtshalve vaststelling. In overeenstemming met het bestuur van de NEa is een termijn van vijf jaar voorgesteld omdat deze als toereikend wordt beschouwd.</w:t>
      </w:r>
    </w:p>
    <w:p w:rsidRPr="00A15092" w:rsidR="00A228D7" w:rsidP="006C52AE" w:rsidRDefault="00A228D7" w14:paraId="042C2EA7" w14:textId="77777777">
      <w:pPr>
        <w:spacing w:after="0" w:line="240" w:lineRule="auto"/>
        <w:rPr>
          <w:rFonts w:ascii="Verdana" w:hAnsi="Verdana"/>
          <w:color w:val="FF0000"/>
          <w:sz w:val="18"/>
          <w:szCs w:val="18"/>
        </w:rPr>
      </w:pPr>
    </w:p>
    <w:p w:rsidRPr="00A15092" w:rsidR="004A5F83" w:rsidP="006C52AE" w:rsidRDefault="004A5F83" w14:paraId="43FC59AF" w14:textId="01359309">
      <w:pPr>
        <w:spacing w:after="0" w:line="240" w:lineRule="auto"/>
        <w:rPr>
          <w:rFonts w:ascii="Verdana" w:hAnsi="Verdana"/>
          <w:i/>
          <w:iCs/>
          <w:sz w:val="18"/>
          <w:szCs w:val="18"/>
        </w:rPr>
      </w:pPr>
      <w:r w:rsidRPr="00A15092">
        <w:rPr>
          <w:rFonts w:ascii="Verdana" w:hAnsi="Verdana"/>
          <w:i/>
          <w:iCs/>
          <w:sz w:val="18"/>
          <w:szCs w:val="18"/>
        </w:rPr>
        <w:t>derde lid</w:t>
      </w:r>
    </w:p>
    <w:p w:rsidRPr="00A15092" w:rsidR="004A5F83" w:rsidP="006C52AE" w:rsidRDefault="004A5F83" w14:paraId="430967D0" w14:textId="77777777">
      <w:pPr>
        <w:spacing w:after="0" w:line="240" w:lineRule="auto"/>
        <w:rPr>
          <w:rFonts w:ascii="Verdana" w:hAnsi="Verdana"/>
          <w:sz w:val="18"/>
          <w:szCs w:val="18"/>
        </w:rPr>
      </w:pPr>
      <w:r w:rsidRPr="00A15092">
        <w:rPr>
          <w:rFonts w:ascii="Verdana" w:hAnsi="Verdana"/>
          <w:sz w:val="18"/>
          <w:szCs w:val="18"/>
        </w:rPr>
        <w:t>Het voorgestelde derde lid bevat een grondslag om bij algemene maatregel van bestuur nadere regels te stellen aan de toepassing van de ambtshalve vaststelling. Het zal hierbij gaan om de gegevens op basis waarvan de NEa een redelijke inschatting zal maken.</w:t>
      </w:r>
    </w:p>
    <w:p w:rsidRPr="00A15092" w:rsidR="004A5F83" w:rsidP="006C52AE" w:rsidRDefault="004A5F83" w14:paraId="5AE07D37" w14:textId="77777777">
      <w:pPr>
        <w:spacing w:after="0" w:line="240" w:lineRule="auto"/>
        <w:rPr>
          <w:rFonts w:ascii="Verdana" w:hAnsi="Verdana"/>
          <w:sz w:val="18"/>
          <w:szCs w:val="18"/>
        </w:rPr>
      </w:pPr>
    </w:p>
    <w:p w:rsidRPr="00A15092" w:rsidR="004A5F83" w:rsidP="006C52AE" w:rsidRDefault="004A5F83" w14:paraId="71307AF9" w14:textId="7C435FB6">
      <w:pPr>
        <w:spacing w:after="0" w:line="240" w:lineRule="auto"/>
        <w:rPr>
          <w:rFonts w:ascii="Verdana" w:hAnsi="Verdana"/>
          <w:i/>
          <w:iCs/>
          <w:sz w:val="18"/>
          <w:szCs w:val="18"/>
        </w:rPr>
      </w:pPr>
      <w:r w:rsidRPr="00A15092">
        <w:rPr>
          <w:rFonts w:ascii="Verdana" w:hAnsi="Verdana"/>
          <w:i/>
          <w:iCs/>
          <w:sz w:val="18"/>
          <w:szCs w:val="18"/>
        </w:rPr>
        <w:t>Artikel 9.10.2.7</w:t>
      </w:r>
    </w:p>
    <w:p w:rsidRPr="00D361CC" w:rsidR="00337362" w:rsidP="006C52AE" w:rsidRDefault="00337362" w14:paraId="0B04EA7E" w14:textId="77777777">
      <w:pPr>
        <w:spacing w:after="0" w:line="240" w:lineRule="auto"/>
        <w:rPr>
          <w:rFonts w:ascii="Verdana" w:hAnsi="Verdana"/>
          <w:sz w:val="18"/>
        </w:rPr>
      </w:pPr>
    </w:p>
    <w:p w:rsidRPr="00A15092" w:rsidR="004A5F83" w:rsidP="006C52AE" w:rsidRDefault="004A5F83" w14:paraId="6BEA940C" w14:textId="2B38FFD9">
      <w:pPr>
        <w:spacing w:after="0" w:line="240" w:lineRule="auto"/>
        <w:rPr>
          <w:rFonts w:ascii="Verdana" w:hAnsi="Verdana"/>
          <w:sz w:val="18"/>
          <w:szCs w:val="18"/>
        </w:rPr>
      </w:pPr>
      <w:r w:rsidRPr="00A15092">
        <w:rPr>
          <w:rFonts w:ascii="Verdana" w:hAnsi="Verdana"/>
          <w:sz w:val="18"/>
          <w:szCs w:val="18"/>
        </w:rPr>
        <w:t xml:space="preserve">In paragraaf </w:t>
      </w:r>
      <w:r w:rsidRPr="00A15092" w:rsidR="00BF68E9">
        <w:rPr>
          <w:rFonts w:ascii="Verdana" w:hAnsi="Verdana"/>
          <w:sz w:val="18"/>
          <w:szCs w:val="18"/>
        </w:rPr>
        <w:t>3.</w:t>
      </w:r>
      <w:r w:rsidRPr="00A15092" w:rsidR="00073D6A">
        <w:rPr>
          <w:rFonts w:ascii="Verdana" w:hAnsi="Verdana"/>
          <w:sz w:val="18"/>
          <w:szCs w:val="18"/>
        </w:rPr>
        <w:t>4</w:t>
      </w:r>
      <w:r w:rsidRPr="00A15092" w:rsidR="00BF68E9">
        <w:rPr>
          <w:rFonts w:ascii="Verdana" w:hAnsi="Verdana"/>
          <w:sz w:val="18"/>
          <w:szCs w:val="18"/>
        </w:rPr>
        <w:t>.10</w:t>
      </w:r>
      <w:r w:rsidRPr="00A15092">
        <w:rPr>
          <w:rFonts w:ascii="Verdana" w:hAnsi="Verdana"/>
          <w:sz w:val="18"/>
          <w:szCs w:val="18"/>
        </w:rPr>
        <w:t xml:space="preserve"> </w:t>
      </w:r>
      <w:r w:rsidRPr="00A15092" w:rsidR="00953259">
        <w:rPr>
          <w:rFonts w:ascii="Verdana" w:hAnsi="Verdana"/>
          <w:sz w:val="18"/>
          <w:szCs w:val="18"/>
        </w:rPr>
        <w:t>(</w:t>
      </w:r>
      <w:r w:rsidRPr="00A15092" w:rsidDel="00073D6A" w:rsidR="00953259">
        <w:rPr>
          <w:rFonts w:ascii="Verdana" w:hAnsi="Verdana"/>
          <w:i/>
          <w:iCs/>
          <w:sz w:val="18"/>
          <w:szCs w:val="18"/>
        </w:rPr>
        <w:t xml:space="preserve">Hoogte van de jaarverplichting en </w:t>
      </w:r>
      <w:r w:rsidRPr="00A15092" w:rsidR="00953259">
        <w:rPr>
          <w:rFonts w:ascii="Verdana" w:hAnsi="Verdana"/>
          <w:i/>
          <w:iCs/>
          <w:sz w:val="18"/>
          <w:szCs w:val="18"/>
        </w:rPr>
        <w:t>flexibiliteit</w:t>
      </w:r>
      <w:r w:rsidRPr="00A15092" w:rsidR="00F93B37">
        <w:rPr>
          <w:rFonts w:ascii="Verdana" w:hAnsi="Verdana"/>
          <w:sz w:val="18"/>
          <w:szCs w:val="18"/>
        </w:rPr>
        <w:t>)</w:t>
      </w:r>
      <w:r w:rsidRPr="00A15092" w:rsidR="00953259">
        <w:rPr>
          <w:rFonts w:ascii="Verdana" w:hAnsi="Verdana"/>
          <w:sz w:val="18"/>
          <w:szCs w:val="18"/>
        </w:rPr>
        <w:t xml:space="preserve"> </w:t>
      </w:r>
      <w:r w:rsidRPr="00A15092">
        <w:rPr>
          <w:rFonts w:ascii="Verdana" w:hAnsi="Verdana"/>
          <w:sz w:val="18"/>
          <w:szCs w:val="18"/>
        </w:rPr>
        <w:t>van het</w:t>
      </w:r>
      <w:r w:rsidRPr="00A15092" w:rsidDel="002031AC">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 xml:space="preserve">deel van deze memorie van toelichting is de </w:t>
      </w:r>
      <w:r w:rsidRPr="00A15092" w:rsidR="004C393F">
        <w:rPr>
          <w:rFonts w:ascii="Verdana" w:hAnsi="Verdana"/>
          <w:sz w:val="18"/>
          <w:szCs w:val="18"/>
        </w:rPr>
        <w:t>voorgestelde</w:t>
      </w:r>
      <w:r w:rsidRPr="00A15092">
        <w:rPr>
          <w:rFonts w:ascii="Verdana" w:hAnsi="Verdana"/>
          <w:sz w:val="18"/>
          <w:szCs w:val="18"/>
        </w:rPr>
        <w:t xml:space="preserve"> flexibiliteit in de jaarverplichting aan bod gekomen. In artikel </w:t>
      </w:r>
      <w:r w:rsidRPr="00A15092" w:rsidR="00466B09">
        <w:rPr>
          <w:rFonts w:ascii="Verdana" w:hAnsi="Verdana"/>
          <w:sz w:val="18"/>
          <w:szCs w:val="18"/>
        </w:rPr>
        <w:t xml:space="preserve">9.10.2.7 </w:t>
      </w:r>
      <w:r w:rsidRPr="00A15092">
        <w:rPr>
          <w:rFonts w:ascii="Verdana" w:hAnsi="Verdana"/>
          <w:sz w:val="18"/>
          <w:szCs w:val="18"/>
        </w:rPr>
        <w:t xml:space="preserve">wordt de mogelijkheid van het doorschuiven van de jaarverplichting over een kalenderjaar naar een volgend kalenderjaar voorgesteld. De </w:t>
      </w:r>
      <w:r w:rsidRPr="00A15092" w:rsidR="00EC6F6D">
        <w:rPr>
          <w:rFonts w:ascii="Verdana" w:hAnsi="Verdana"/>
          <w:sz w:val="18"/>
          <w:szCs w:val="18"/>
        </w:rPr>
        <w:t xml:space="preserve">hoeveelheid HWI’s benodigd voor de </w:t>
      </w:r>
      <w:r w:rsidRPr="00A15092">
        <w:rPr>
          <w:rFonts w:ascii="Verdana" w:hAnsi="Verdana"/>
          <w:sz w:val="18"/>
          <w:szCs w:val="18"/>
        </w:rPr>
        <w:t xml:space="preserve">jaarverplichting van het kalenderjaar dat wordt doorgeschoven wordt dan </w:t>
      </w:r>
      <w:r w:rsidR="00BF64A4">
        <w:rPr>
          <w:rFonts w:ascii="Verdana" w:hAnsi="Verdana"/>
          <w:sz w:val="18"/>
          <w:szCs w:val="18"/>
        </w:rPr>
        <w:t xml:space="preserve">doorgeschoven naar </w:t>
      </w:r>
      <w:r w:rsidRPr="00A15092">
        <w:rPr>
          <w:rFonts w:ascii="Verdana" w:hAnsi="Verdana"/>
          <w:sz w:val="18"/>
          <w:szCs w:val="18"/>
        </w:rPr>
        <w:t xml:space="preserve">de </w:t>
      </w:r>
      <w:r w:rsidRPr="00A15092" w:rsidR="00EC6F6D">
        <w:rPr>
          <w:rFonts w:ascii="Verdana" w:hAnsi="Verdana"/>
          <w:sz w:val="18"/>
          <w:szCs w:val="18"/>
        </w:rPr>
        <w:t xml:space="preserve">hoeveelheid HWI’s benodigd voor de </w:t>
      </w:r>
      <w:r w:rsidRPr="00A15092">
        <w:rPr>
          <w:rFonts w:ascii="Verdana" w:hAnsi="Verdana"/>
          <w:sz w:val="18"/>
          <w:szCs w:val="18"/>
        </w:rPr>
        <w:t xml:space="preserve">jaarverplichting van het daaropvolgende kalenderjaar. In het eerste lid is een grondslag opgenomen om bij algemene maatregel van bestuur de periode waarin deze mogelijkheid wordt geboden vast te stellen. </w:t>
      </w:r>
      <w:r w:rsidRPr="00A15092" w:rsidR="004F4776">
        <w:rPr>
          <w:rFonts w:ascii="Verdana" w:hAnsi="Verdana"/>
          <w:sz w:val="18"/>
          <w:szCs w:val="18"/>
        </w:rPr>
        <w:t>In het tweede lid is een grondslag opgenomen om bij algemene maatregel van bestuur</w:t>
      </w:r>
      <w:r w:rsidRPr="00A15092" w:rsidR="00B15744">
        <w:rPr>
          <w:rFonts w:ascii="Verdana" w:hAnsi="Verdana"/>
          <w:sz w:val="18"/>
          <w:szCs w:val="18"/>
        </w:rPr>
        <w:t xml:space="preserve"> </w:t>
      </w:r>
      <w:r w:rsidRPr="00A15092" w:rsidR="00A329AB">
        <w:rPr>
          <w:rFonts w:ascii="Verdana" w:hAnsi="Verdana"/>
          <w:sz w:val="18"/>
          <w:szCs w:val="18"/>
        </w:rPr>
        <w:t xml:space="preserve">regels te stellen over het gedeelte van de jaarverplichting </w:t>
      </w:r>
      <w:r w:rsidRPr="00A15092" w:rsidR="00D5737D">
        <w:rPr>
          <w:rFonts w:ascii="Verdana" w:hAnsi="Verdana"/>
          <w:sz w:val="18"/>
          <w:szCs w:val="18"/>
        </w:rPr>
        <w:t>dat</w:t>
      </w:r>
      <w:r w:rsidRPr="00A15092" w:rsidR="00BE7366">
        <w:rPr>
          <w:rFonts w:ascii="Verdana" w:hAnsi="Verdana"/>
          <w:sz w:val="18"/>
          <w:szCs w:val="18"/>
        </w:rPr>
        <w:t xml:space="preserve"> kan w</w:t>
      </w:r>
      <w:r w:rsidRPr="00A15092" w:rsidR="00D550EA">
        <w:rPr>
          <w:rFonts w:ascii="Verdana" w:hAnsi="Verdana"/>
          <w:sz w:val="18"/>
          <w:szCs w:val="18"/>
        </w:rPr>
        <w:t xml:space="preserve">orden </w:t>
      </w:r>
      <w:r w:rsidR="000A0446">
        <w:rPr>
          <w:rFonts w:ascii="Verdana" w:hAnsi="Verdana"/>
          <w:sz w:val="18"/>
          <w:szCs w:val="18"/>
        </w:rPr>
        <w:t>doorgeschoven</w:t>
      </w:r>
      <w:r w:rsidRPr="00A15092" w:rsidR="000A0446">
        <w:rPr>
          <w:rFonts w:ascii="Verdana" w:hAnsi="Verdana"/>
          <w:sz w:val="18"/>
          <w:szCs w:val="18"/>
        </w:rPr>
        <w:t xml:space="preserve"> </w:t>
      </w:r>
      <w:r w:rsidRPr="00A15092" w:rsidR="00D550EA">
        <w:rPr>
          <w:rFonts w:ascii="Verdana" w:hAnsi="Verdana"/>
          <w:sz w:val="18"/>
          <w:szCs w:val="18"/>
        </w:rPr>
        <w:t>en in welk kalenderjaar.</w:t>
      </w:r>
    </w:p>
    <w:p w:rsidRPr="00A15092" w:rsidR="004A5F83" w:rsidP="006C52AE" w:rsidRDefault="004A5F83" w14:paraId="213E784A" w14:textId="77777777">
      <w:pPr>
        <w:spacing w:after="0" w:line="240" w:lineRule="auto"/>
        <w:rPr>
          <w:rFonts w:ascii="Verdana" w:hAnsi="Verdana"/>
          <w:sz w:val="18"/>
          <w:szCs w:val="18"/>
        </w:rPr>
      </w:pPr>
    </w:p>
    <w:p w:rsidRPr="00A15092" w:rsidR="004A5F83" w:rsidP="006C52AE" w:rsidRDefault="004A5F83" w14:paraId="74995FF5" w14:textId="42FC7F0A">
      <w:pPr>
        <w:spacing w:after="0" w:line="240" w:lineRule="auto"/>
        <w:rPr>
          <w:rFonts w:ascii="Verdana" w:hAnsi="Verdana"/>
          <w:i/>
          <w:iCs/>
          <w:sz w:val="18"/>
          <w:szCs w:val="18"/>
        </w:rPr>
      </w:pPr>
      <w:r w:rsidRPr="00A15092">
        <w:rPr>
          <w:rFonts w:ascii="Verdana" w:hAnsi="Verdana"/>
          <w:i/>
          <w:iCs/>
          <w:sz w:val="18"/>
          <w:szCs w:val="18"/>
        </w:rPr>
        <w:t>Artikel 9.10.2.8</w:t>
      </w:r>
    </w:p>
    <w:p w:rsidRPr="00A15092" w:rsidR="00337362" w:rsidP="006C52AE" w:rsidRDefault="00337362" w14:paraId="46FD827A" w14:textId="77777777">
      <w:pPr>
        <w:spacing w:after="0" w:line="240" w:lineRule="auto"/>
        <w:rPr>
          <w:rFonts w:ascii="Verdana" w:hAnsi="Verdana"/>
          <w:sz w:val="18"/>
          <w:szCs w:val="18"/>
        </w:rPr>
      </w:pPr>
    </w:p>
    <w:p w:rsidRPr="00A15092" w:rsidR="00D23747" w:rsidP="006C52AE" w:rsidRDefault="00D23747" w14:paraId="108D2194" w14:textId="19BA4552">
      <w:pPr>
        <w:spacing w:after="0" w:line="240" w:lineRule="auto"/>
        <w:rPr>
          <w:rFonts w:ascii="Verdana" w:hAnsi="Verdana"/>
          <w:sz w:val="18"/>
          <w:szCs w:val="18"/>
        </w:rPr>
      </w:pPr>
      <w:r w:rsidRPr="00A15092">
        <w:rPr>
          <w:rFonts w:ascii="Verdana" w:hAnsi="Verdana"/>
          <w:sz w:val="18"/>
          <w:szCs w:val="18"/>
        </w:rPr>
        <w:t xml:space="preserve">Het voorgestelde artikel 9.10.2.8 gaat over de manier waarop een exploitant van een industriële installatie kan voldoen aan de jaarverplichting. </w:t>
      </w:r>
      <w:r w:rsidRPr="00A15092" w:rsidR="0058321D">
        <w:rPr>
          <w:rFonts w:ascii="Verdana" w:hAnsi="Verdana"/>
          <w:sz w:val="18"/>
          <w:szCs w:val="18"/>
        </w:rPr>
        <w:t xml:space="preserve">Zie voor de handhavingsmaatregelen die ter beschikking worden gesteld aan het bestuur van de NEa </w:t>
      </w:r>
      <w:r w:rsidRPr="00A15092" w:rsidR="004C393F">
        <w:rPr>
          <w:rFonts w:ascii="Verdana" w:hAnsi="Verdana"/>
          <w:sz w:val="18"/>
          <w:szCs w:val="18"/>
        </w:rPr>
        <w:t xml:space="preserve">voor de uitvoering van artikel </w:t>
      </w:r>
      <w:r w:rsidRPr="00A15092" w:rsidR="00765448">
        <w:rPr>
          <w:rFonts w:ascii="Verdana" w:hAnsi="Verdana"/>
          <w:sz w:val="18"/>
          <w:szCs w:val="18"/>
        </w:rPr>
        <w:t>9.10.2.8</w:t>
      </w:r>
      <w:r w:rsidRPr="00A15092" w:rsidR="00764BED">
        <w:rPr>
          <w:rFonts w:ascii="Verdana" w:hAnsi="Verdana"/>
          <w:sz w:val="18"/>
          <w:szCs w:val="18"/>
        </w:rPr>
        <w:t>, eerste lid, onderdeel a,</w:t>
      </w:r>
      <w:r w:rsidRPr="00A15092" w:rsidR="00684C1E">
        <w:rPr>
          <w:rFonts w:ascii="Verdana" w:hAnsi="Verdana"/>
          <w:sz w:val="18"/>
          <w:szCs w:val="18"/>
        </w:rPr>
        <w:t xml:space="preserve"> </w:t>
      </w:r>
      <w:r w:rsidRPr="00A15092" w:rsidR="0058321D">
        <w:rPr>
          <w:rFonts w:ascii="Verdana" w:hAnsi="Verdana"/>
          <w:sz w:val="18"/>
          <w:szCs w:val="18"/>
        </w:rPr>
        <w:t xml:space="preserve">het bepaalde in Artikel I, </w:t>
      </w:r>
      <w:r w:rsidRPr="00A15092" w:rsidR="00764BED">
        <w:rPr>
          <w:rFonts w:ascii="Verdana" w:hAnsi="Verdana"/>
          <w:sz w:val="18"/>
          <w:szCs w:val="18"/>
        </w:rPr>
        <w:t>Onderdeel</w:t>
      </w:r>
      <w:r w:rsidRPr="00A15092" w:rsidR="0058321D">
        <w:rPr>
          <w:rFonts w:ascii="Verdana" w:hAnsi="Verdana"/>
          <w:sz w:val="18"/>
          <w:szCs w:val="18"/>
        </w:rPr>
        <w:t xml:space="preserve"> E</w:t>
      </w:r>
      <w:r w:rsidR="00A178B1">
        <w:rPr>
          <w:rFonts w:ascii="Verdana" w:hAnsi="Verdana"/>
          <w:sz w:val="18"/>
          <w:szCs w:val="18"/>
        </w:rPr>
        <w:t>,</w:t>
      </w:r>
      <w:r w:rsidRPr="00A15092" w:rsidR="0058321D">
        <w:rPr>
          <w:rFonts w:ascii="Verdana" w:hAnsi="Verdana"/>
          <w:sz w:val="18"/>
          <w:szCs w:val="18"/>
        </w:rPr>
        <w:t xml:space="preserve"> en Artikel II, </w:t>
      </w:r>
      <w:r w:rsidRPr="00A15092" w:rsidR="00764BED">
        <w:rPr>
          <w:rFonts w:ascii="Verdana" w:hAnsi="Verdana"/>
          <w:sz w:val="18"/>
          <w:szCs w:val="18"/>
        </w:rPr>
        <w:t>respectievelijk de bestuurlijke boete en de WED, en voor de uitvoering van artikel 9.10.2.8, vijfde lid,</w:t>
      </w:r>
      <w:r w:rsidRPr="00A15092" w:rsidR="00684C1E">
        <w:rPr>
          <w:rFonts w:ascii="Verdana" w:hAnsi="Verdana"/>
          <w:sz w:val="18"/>
          <w:szCs w:val="18"/>
        </w:rPr>
        <w:t xml:space="preserve"> </w:t>
      </w:r>
      <w:r w:rsidRPr="00A15092" w:rsidR="0058321D">
        <w:rPr>
          <w:rFonts w:ascii="Verdana" w:hAnsi="Verdana"/>
          <w:sz w:val="18"/>
          <w:szCs w:val="18"/>
        </w:rPr>
        <w:t>het bepaalde in Artikel I, Onderdelen D en E</w:t>
      </w:r>
      <w:r w:rsidR="00A178B1">
        <w:rPr>
          <w:rFonts w:ascii="Verdana" w:hAnsi="Verdana"/>
          <w:sz w:val="18"/>
          <w:szCs w:val="18"/>
        </w:rPr>
        <w:t>,</w:t>
      </w:r>
      <w:r w:rsidRPr="00A15092" w:rsidR="0058321D">
        <w:rPr>
          <w:rFonts w:ascii="Verdana" w:hAnsi="Verdana"/>
          <w:sz w:val="18"/>
          <w:szCs w:val="18"/>
        </w:rPr>
        <w:t xml:space="preserve"> en Artikel II, respectievelijk de last onder dwangsom, de bestuurlijke boete, en de </w:t>
      </w:r>
      <w:r w:rsidRPr="00A15092" w:rsidR="00D52239">
        <w:rPr>
          <w:rFonts w:ascii="Verdana" w:hAnsi="Verdana"/>
          <w:sz w:val="18"/>
          <w:szCs w:val="18"/>
        </w:rPr>
        <w:t>WED</w:t>
      </w:r>
      <w:r w:rsidRPr="00A15092" w:rsidR="0058321D">
        <w:rPr>
          <w:rFonts w:ascii="Verdana" w:hAnsi="Verdana"/>
          <w:sz w:val="18"/>
          <w:szCs w:val="18"/>
        </w:rPr>
        <w:t>.</w:t>
      </w:r>
    </w:p>
    <w:p w:rsidRPr="00A15092" w:rsidR="00D23747" w:rsidP="006C52AE" w:rsidRDefault="00D23747" w14:paraId="413906DB" w14:textId="77777777">
      <w:pPr>
        <w:spacing w:after="0" w:line="240" w:lineRule="auto"/>
        <w:rPr>
          <w:rFonts w:ascii="Verdana" w:hAnsi="Verdana"/>
          <w:sz w:val="18"/>
          <w:szCs w:val="18"/>
        </w:rPr>
      </w:pPr>
    </w:p>
    <w:p w:rsidRPr="00A15092" w:rsidR="004A5F83" w:rsidP="006C52AE" w:rsidRDefault="004A5F83" w14:paraId="3B03393C" w14:textId="647DBE61">
      <w:pPr>
        <w:spacing w:after="0" w:line="240" w:lineRule="auto"/>
        <w:rPr>
          <w:rFonts w:ascii="Verdana" w:hAnsi="Verdana"/>
          <w:sz w:val="18"/>
          <w:szCs w:val="18"/>
        </w:rPr>
      </w:pPr>
      <w:r w:rsidRPr="00A15092">
        <w:rPr>
          <w:rFonts w:ascii="Verdana" w:hAnsi="Verdana"/>
          <w:i/>
          <w:iCs/>
          <w:sz w:val="18"/>
          <w:szCs w:val="18"/>
        </w:rPr>
        <w:t xml:space="preserve">eerste lid </w:t>
      </w:r>
    </w:p>
    <w:p w:rsidRPr="00A15092" w:rsidR="00337362" w:rsidP="006C52AE" w:rsidRDefault="004A5F83" w14:paraId="03A9F8CA" w14:textId="0BAB05DA">
      <w:pPr>
        <w:spacing w:after="0" w:line="240" w:lineRule="auto"/>
        <w:rPr>
          <w:rFonts w:ascii="Verdana" w:hAnsi="Verdana"/>
          <w:sz w:val="18"/>
          <w:szCs w:val="18"/>
        </w:rPr>
      </w:pPr>
      <w:r w:rsidRPr="00A15092">
        <w:rPr>
          <w:rFonts w:ascii="Verdana" w:hAnsi="Verdana"/>
          <w:sz w:val="18"/>
          <w:szCs w:val="18"/>
        </w:rPr>
        <w:t>Op 1 juni schrijft het bestuur van de NEa het aantal HWI</w:t>
      </w:r>
      <w:r w:rsidRPr="00A15092" w:rsidR="00543727">
        <w:rPr>
          <w:rFonts w:ascii="Verdana" w:hAnsi="Verdana"/>
          <w:sz w:val="18"/>
          <w:szCs w:val="18"/>
        </w:rPr>
        <w:t>’</w:t>
      </w:r>
      <w:r w:rsidRPr="00A15092">
        <w:rPr>
          <w:rFonts w:ascii="Verdana" w:hAnsi="Verdana"/>
          <w:sz w:val="18"/>
          <w:szCs w:val="18"/>
        </w:rPr>
        <w:t xml:space="preserve">s </w:t>
      </w:r>
      <w:r w:rsidRPr="00A15092" w:rsidR="00543727">
        <w:rPr>
          <w:rFonts w:ascii="Verdana" w:hAnsi="Verdana"/>
          <w:sz w:val="18"/>
          <w:szCs w:val="18"/>
        </w:rPr>
        <w:t xml:space="preserve">af </w:t>
      </w:r>
      <w:r w:rsidRPr="00A15092">
        <w:rPr>
          <w:rFonts w:ascii="Verdana" w:hAnsi="Verdana"/>
          <w:sz w:val="18"/>
          <w:szCs w:val="18"/>
        </w:rPr>
        <w:t>dat een exploitant van een industriële installatie op grond van zijn jaarverplichting in het voorafgaande kalenderjaar verplicht is</w:t>
      </w:r>
      <w:r w:rsidRPr="00A15092" w:rsidR="00DD48D1">
        <w:rPr>
          <w:rFonts w:ascii="Verdana" w:hAnsi="Verdana"/>
          <w:sz w:val="18"/>
          <w:szCs w:val="18"/>
        </w:rPr>
        <w:t xml:space="preserve"> op zijn rekening te hebben</w:t>
      </w:r>
      <w:r w:rsidRPr="00A15092">
        <w:rPr>
          <w:rFonts w:ascii="Verdana" w:hAnsi="Verdana"/>
          <w:sz w:val="18"/>
          <w:szCs w:val="18"/>
        </w:rPr>
        <w:t>. Door de exploitant ook te verplichten op 1 juni voldoende HWI’s op zijn rekening te hebben, heeft de exploitant dus tot 1 juni van het kalenderjaar volgend op het kalenderjaar waarvoor de jaarverplichting geldt, de tijd om voldoende HWI’s te verwerven.</w:t>
      </w:r>
      <w:r w:rsidRPr="00A15092" w:rsidR="00242CF8">
        <w:rPr>
          <w:rFonts w:ascii="Verdana" w:hAnsi="Verdana"/>
          <w:sz w:val="18"/>
          <w:szCs w:val="18"/>
        </w:rPr>
        <w:t xml:space="preserve"> De </w:t>
      </w:r>
      <w:r w:rsidRPr="00A15092" w:rsidR="003010E3">
        <w:rPr>
          <w:rFonts w:ascii="Verdana" w:hAnsi="Verdana"/>
          <w:sz w:val="18"/>
          <w:szCs w:val="18"/>
        </w:rPr>
        <w:t xml:space="preserve">twee </w:t>
      </w:r>
      <w:r w:rsidRPr="00A15092" w:rsidR="00242CF8">
        <w:rPr>
          <w:rFonts w:ascii="Verdana" w:hAnsi="Verdana"/>
          <w:sz w:val="18"/>
          <w:szCs w:val="18"/>
        </w:rPr>
        <w:t>manier</w:t>
      </w:r>
      <w:r w:rsidRPr="00A15092" w:rsidR="003010E3">
        <w:rPr>
          <w:rFonts w:ascii="Verdana" w:hAnsi="Verdana"/>
          <w:sz w:val="18"/>
          <w:szCs w:val="18"/>
        </w:rPr>
        <w:t xml:space="preserve">en </w:t>
      </w:r>
      <w:r w:rsidRPr="00A15092" w:rsidR="00242CF8">
        <w:rPr>
          <w:rFonts w:ascii="Verdana" w:hAnsi="Verdana"/>
          <w:sz w:val="18"/>
          <w:szCs w:val="18"/>
        </w:rPr>
        <w:t xml:space="preserve">waarop bedrijven HWI’s kunnen verkrijgen </w:t>
      </w:r>
      <w:r w:rsidRPr="00A15092" w:rsidR="003733CC">
        <w:rPr>
          <w:rFonts w:ascii="Verdana" w:hAnsi="Verdana"/>
          <w:sz w:val="18"/>
          <w:szCs w:val="18"/>
        </w:rPr>
        <w:t>(</w:t>
      </w:r>
      <w:r w:rsidRPr="00A15092" w:rsidR="0082050F">
        <w:rPr>
          <w:rFonts w:ascii="Verdana" w:hAnsi="Verdana"/>
          <w:sz w:val="18"/>
          <w:szCs w:val="18"/>
        </w:rPr>
        <w:t xml:space="preserve">zelf </w:t>
      </w:r>
      <w:r w:rsidRPr="00A15092" w:rsidR="003733CC">
        <w:rPr>
          <w:rFonts w:ascii="Verdana" w:hAnsi="Verdana"/>
          <w:sz w:val="18"/>
          <w:szCs w:val="18"/>
        </w:rPr>
        <w:t xml:space="preserve">RFNBO’s inzetten of HWI’s kopen) </w:t>
      </w:r>
      <w:r w:rsidRPr="00A15092" w:rsidR="0077261D">
        <w:rPr>
          <w:rFonts w:ascii="Verdana" w:hAnsi="Verdana"/>
          <w:sz w:val="18"/>
          <w:szCs w:val="18"/>
        </w:rPr>
        <w:t xml:space="preserve">zijn </w:t>
      </w:r>
      <w:r w:rsidRPr="00A15092" w:rsidR="003733CC">
        <w:rPr>
          <w:rFonts w:ascii="Verdana" w:hAnsi="Verdana"/>
          <w:sz w:val="18"/>
          <w:szCs w:val="18"/>
        </w:rPr>
        <w:t>uiteengezet in paragraaf 3.</w:t>
      </w:r>
      <w:r w:rsidRPr="00A15092" w:rsidR="00797E7E">
        <w:rPr>
          <w:rFonts w:ascii="Verdana" w:hAnsi="Verdana"/>
          <w:sz w:val="18"/>
          <w:szCs w:val="18"/>
        </w:rPr>
        <w:t>4.7</w:t>
      </w:r>
      <w:r w:rsidRPr="00A15092" w:rsidR="003733CC">
        <w:rPr>
          <w:rFonts w:ascii="Verdana" w:hAnsi="Verdana"/>
          <w:sz w:val="18"/>
          <w:szCs w:val="18"/>
        </w:rPr>
        <w:t xml:space="preserve"> </w:t>
      </w:r>
      <w:r w:rsidRPr="00A15092" w:rsidR="00F93B37">
        <w:rPr>
          <w:rFonts w:ascii="Verdana" w:hAnsi="Verdana"/>
          <w:sz w:val="18"/>
          <w:szCs w:val="18"/>
        </w:rPr>
        <w:t>(</w:t>
      </w:r>
      <w:r w:rsidRPr="00A15092" w:rsidR="00F93B37">
        <w:rPr>
          <w:rFonts w:ascii="Verdana" w:hAnsi="Verdana"/>
          <w:i/>
          <w:iCs/>
          <w:sz w:val="18"/>
          <w:szCs w:val="18"/>
        </w:rPr>
        <w:t>Voldoen aan de jaarverplichting</w:t>
      </w:r>
      <w:r w:rsidRPr="00A15092" w:rsidDel="00EC6F6D" w:rsidR="00953259">
        <w:rPr>
          <w:rFonts w:ascii="Verdana" w:hAnsi="Verdana"/>
          <w:sz w:val="18"/>
          <w:szCs w:val="18"/>
        </w:rPr>
        <w:t>)</w:t>
      </w:r>
      <w:r w:rsidRPr="00A15092" w:rsidR="00953259">
        <w:rPr>
          <w:rFonts w:ascii="Verdana" w:hAnsi="Verdana"/>
          <w:sz w:val="18"/>
          <w:szCs w:val="18"/>
        </w:rPr>
        <w:t xml:space="preserve"> </w:t>
      </w:r>
      <w:r w:rsidRPr="00A15092" w:rsidR="003733CC">
        <w:rPr>
          <w:rFonts w:ascii="Verdana" w:hAnsi="Verdana"/>
          <w:sz w:val="18"/>
          <w:szCs w:val="18"/>
        </w:rPr>
        <w:t xml:space="preserve">van het </w:t>
      </w:r>
      <w:r w:rsidRPr="00A15092" w:rsidR="002031AC">
        <w:rPr>
          <w:rFonts w:ascii="Verdana" w:hAnsi="Verdana"/>
          <w:sz w:val="18"/>
          <w:szCs w:val="18"/>
        </w:rPr>
        <w:t xml:space="preserve">algemene </w:t>
      </w:r>
      <w:r w:rsidRPr="00A15092" w:rsidR="003733CC">
        <w:rPr>
          <w:rFonts w:ascii="Verdana" w:hAnsi="Verdana"/>
          <w:sz w:val="18"/>
          <w:szCs w:val="18"/>
        </w:rPr>
        <w:t>deel van deze memorie van toelichting.</w:t>
      </w:r>
    </w:p>
    <w:p w:rsidRPr="00A15092" w:rsidR="003733CC" w:rsidP="006C52AE" w:rsidRDefault="003733CC" w14:paraId="2BD6CB0C" w14:textId="77777777">
      <w:pPr>
        <w:spacing w:after="0" w:line="240" w:lineRule="auto"/>
        <w:rPr>
          <w:rFonts w:ascii="Verdana" w:hAnsi="Verdana"/>
          <w:i/>
          <w:iCs/>
          <w:sz w:val="18"/>
          <w:szCs w:val="18"/>
        </w:rPr>
      </w:pPr>
    </w:p>
    <w:p w:rsidRPr="00A15092" w:rsidR="004A5F83" w:rsidP="006C52AE" w:rsidRDefault="004A5F83" w14:paraId="6A53C0A6" w14:textId="48E13B3A">
      <w:pPr>
        <w:spacing w:after="0" w:line="240" w:lineRule="auto"/>
        <w:rPr>
          <w:rFonts w:ascii="Verdana" w:hAnsi="Verdana"/>
          <w:sz w:val="18"/>
          <w:szCs w:val="18"/>
        </w:rPr>
      </w:pPr>
      <w:r w:rsidRPr="00A15092">
        <w:rPr>
          <w:rFonts w:ascii="Verdana" w:hAnsi="Verdana"/>
          <w:i/>
          <w:iCs/>
          <w:sz w:val="18"/>
          <w:szCs w:val="18"/>
        </w:rPr>
        <w:t>tweede lid</w:t>
      </w:r>
      <w:r w:rsidRPr="00A15092">
        <w:rPr>
          <w:rFonts w:ascii="Verdana" w:hAnsi="Verdana"/>
          <w:sz w:val="18"/>
          <w:szCs w:val="18"/>
        </w:rPr>
        <w:t xml:space="preserve"> </w:t>
      </w:r>
    </w:p>
    <w:p w:rsidRPr="00A15092" w:rsidR="004A5F83" w:rsidP="006C52AE" w:rsidRDefault="004A5F83" w14:paraId="2A1287C8" w14:textId="4E422D4F">
      <w:pPr>
        <w:spacing w:after="0" w:line="240" w:lineRule="auto"/>
        <w:rPr>
          <w:rFonts w:ascii="Verdana" w:hAnsi="Verdana"/>
          <w:sz w:val="18"/>
          <w:szCs w:val="18"/>
        </w:rPr>
      </w:pPr>
      <w:r w:rsidRPr="00A15092">
        <w:rPr>
          <w:rFonts w:ascii="Verdana" w:hAnsi="Verdana"/>
          <w:sz w:val="18"/>
          <w:szCs w:val="18"/>
        </w:rPr>
        <w:t xml:space="preserve">Een exploitant van een industriële installatie kan zijn jaarverplichting met zowel HWI’s waterstof </w:t>
      </w:r>
      <w:r w:rsidRPr="00A15092" w:rsidR="003733CC">
        <w:rPr>
          <w:rFonts w:ascii="Verdana" w:hAnsi="Verdana"/>
          <w:sz w:val="18"/>
          <w:szCs w:val="18"/>
        </w:rPr>
        <w:t xml:space="preserve">(HWI-W) </w:t>
      </w:r>
      <w:r w:rsidRPr="00A15092">
        <w:rPr>
          <w:rFonts w:ascii="Verdana" w:hAnsi="Verdana"/>
          <w:sz w:val="18"/>
          <w:szCs w:val="18"/>
        </w:rPr>
        <w:t xml:space="preserve">als HWI’s waterstofdragers </w:t>
      </w:r>
      <w:r w:rsidRPr="00A15092" w:rsidR="003733CC">
        <w:rPr>
          <w:rFonts w:ascii="Verdana" w:hAnsi="Verdana"/>
          <w:sz w:val="18"/>
          <w:szCs w:val="18"/>
        </w:rPr>
        <w:t xml:space="preserve">(HWI-WD) </w:t>
      </w:r>
      <w:r w:rsidRPr="00A15092">
        <w:rPr>
          <w:rFonts w:ascii="Verdana" w:hAnsi="Verdana"/>
          <w:sz w:val="18"/>
          <w:szCs w:val="18"/>
        </w:rPr>
        <w:t xml:space="preserve">invullen. Indien een exploitant meer HWI’s heeft dan de jaarverplichting voorschrijft, dan zal er een volgorde van afschrijving per soort HWI moeten zijn vastgesteld. Het voorgestelde tweede lid geeft de grondslag om </w:t>
      </w:r>
      <w:r w:rsidRPr="00A15092" w:rsidR="00684C1E">
        <w:rPr>
          <w:rFonts w:ascii="Verdana" w:hAnsi="Verdana"/>
          <w:sz w:val="18"/>
          <w:szCs w:val="18"/>
        </w:rPr>
        <w:t>hierover</w:t>
      </w:r>
      <w:r w:rsidRPr="00A15092" w:rsidR="00D6631D">
        <w:rPr>
          <w:rFonts w:ascii="Verdana" w:hAnsi="Verdana"/>
          <w:sz w:val="18"/>
          <w:szCs w:val="18"/>
        </w:rPr>
        <w:t xml:space="preserve"> </w:t>
      </w:r>
      <w:r w:rsidRPr="00A15092">
        <w:rPr>
          <w:rFonts w:ascii="Verdana" w:hAnsi="Verdana"/>
          <w:sz w:val="18"/>
          <w:szCs w:val="18"/>
        </w:rPr>
        <w:t>bij of krachtens algemene maatregel van bestuur regels voor te stellen.</w:t>
      </w:r>
    </w:p>
    <w:p w:rsidRPr="00A15092" w:rsidR="00337362" w:rsidP="006C52AE" w:rsidRDefault="00337362" w14:paraId="2D36C4E1" w14:textId="77777777">
      <w:pPr>
        <w:spacing w:after="0" w:line="240" w:lineRule="auto"/>
        <w:rPr>
          <w:rFonts w:ascii="Verdana" w:hAnsi="Verdana"/>
          <w:i/>
          <w:iCs/>
          <w:sz w:val="18"/>
          <w:szCs w:val="18"/>
        </w:rPr>
      </w:pPr>
    </w:p>
    <w:p w:rsidRPr="00A15092" w:rsidR="004A5F83" w:rsidP="006C52AE" w:rsidRDefault="004A5F83" w14:paraId="23EFD794" w14:textId="67F7EC72">
      <w:pPr>
        <w:spacing w:after="0" w:line="240" w:lineRule="auto"/>
        <w:rPr>
          <w:rFonts w:ascii="Verdana" w:hAnsi="Verdana"/>
          <w:i/>
          <w:iCs/>
          <w:sz w:val="18"/>
          <w:szCs w:val="18"/>
        </w:rPr>
      </w:pPr>
      <w:r w:rsidRPr="00A15092">
        <w:rPr>
          <w:rFonts w:ascii="Verdana" w:hAnsi="Verdana"/>
          <w:i/>
          <w:iCs/>
          <w:sz w:val="18"/>
          <w:szCs w:val="18"/>
        </w:rPr>
        <w:lastRenderedPageBreak/>
        <w:t>derde en vierde lid</w:t>
      </w:r>
    </w:p>
    <w:p w:rsidRPr="00A15092" w:rsidR="00337362" w:rsidP="006C52AE" w:rsidRDefault="004A5F83" w14:paraId="57752485" w14:textId="7729883D">
      <w:pPr>
        <w:spacing w:after="0" w:line="240" w:lineRule="auto"/>
        <w:rPr>
          <w:rFonts w:ascii="Verdana" w:hAnsi="Verdana"/>
          <w:sz w:val="18"/>
          <w:szCs w:val="18"/>
        </w:rPr>
      </w:pPr>
      <w:r w:rsidRPr="00A15092">
        <w:rPr>
          <w:rFonts w:ascii="Verdana" w:hAnsi="Verdana"/>
          <w:sz w:val="18"/>
          <w:szCs w:val="18"/>
        </w:rPr>
        <w:t xml:space="preserve">Het achteraf op grond van het voorgestelde artikel 9.10.2.6, tweede of derde lid, ambtshalve vaststellen van een gewijzigde hoeveelheid waterstof bestemd voor eindenergieverbruik </w:t>
      </w:r>
      <w:r w:rsidRPr="00A15092" w:rsidR="00CB0802">
        <w:rPr>
          <w:rFonts w:ascii="Verdana" w:hAnsi="Verdana"/>
          <w:sz w:val="18"/>
          <w:szCs w:val="18"/>
        </w:rPr>
        <w:t xml:space="preserve">of </w:t>
      </w:r>
      <w:r w:rsidRPr="00A15092">
        <w:rPr>
          <w:rFonts w:ascii="Verdana" w:hAnsi="Verdana"/>
          <w:sz w:val="18"/>
          <w:szCs w:val="18"/>
        </w:rPr>
        <w:t xml:space="preserve">niet-energetisch gebruik of waterstof dat voor uitzondering in aanmerking komt, kan tot gevolg hebben dat de vaststelling hoger is dan de berekende jaarverplichting op basis van de door de exploitant </w:t>
      </w:r>
      <w:r w:rsidRPr="00A15092" w:rsidR="00783927">
        <w:rPr>
          <w:rFonts w:ascii="Verdana" w:hAnsi="Verdana"/>
          <w:sz w:val="18"/>
          <w:szCs w:val="18"/>
        </w:rPr>
        <w:t xml:space="preserve">van de industriële installatie </w:t>
      </w:r>
      <w:r w:rsidRPr="00A15092">
        <w:rPr>
          <w:rFonts w:ascii="Verdana" w:hAnsi="Verdana"/>
          <w:sz w:val="18"/>
          <w:szCs w:val="18"/>
        </w:rPr>
        <w:t>ingevoerde gegevens</w:t>
      </w:r>
      <w:r w:rsidRPr="00A15092" w:rsidR="009D5B70">
        <w:rPr>
          <w:rFonts w:ascii="Verdana" w:hAnsi="Verdana"/>
          <w:sz w:val="18"/>
          <w:szCs w:val="18"/>
        </w:rPr>
        <w:t xml:space="preserve">. </w:t>
      </w:r>
      <w:r w:rsidRPr="00A15092">
        <w:rPr>
          <w:rFonts w:ascii="Verdana" w:hAnsi="Verdana"/>
          <w:sz w:val="18"/>
          <w:szCs w:val="18"/>
        </w:rPr>
        <w:t>Voor die gevallen geeft het voorgestelde derde lid het bestuur van de NEa de bevoegdheid om het verschil alsnog af te schrijven van de rekening van de exploitant.</w:t>
      </w:r>
      <w:r w:rsidRPr="00A15092">
        <w:rPr>
          <w:rFonts w:ascii="Verdana" w:hAnsi="Verdana"/>
          <w:i/>
          <w:iCs/>
          <w:sz w:val="18"/>
          <w:szCs w:val="18"/>
        </w:rPr>
        <w:t xml:space="preserve"> </w:t>
      </w:r>
      <w:r w:rsidRPr="00A15092">
        <w:rPr>
          <w:rFonts w:ascii="Verdana" w:hAnsi="Verdana"/>
          <w:sz w:val="18"/>
          <w:szCs w:val="18"/>
        </w:rPr>
        <w:t xml:space="preserve">Wanneer een achteraf ambtshalve vaststelling van een gewijzigde hoeveelheid waterstof bestemd voor eindenergieverbruik </w:t>
      </w:r>
      <w:r w:rsidRPr="00A15092" w:rsidR="00CB0802">
        <w:rPr>
          <w:rFonts w:ascii="Verdana" w:hAnsi="Verdana"/>
          <w:sz w:val="18"/>
          <w:szCs w:val="18"/>
        </w:rPr>
        <w:t xml:space="preserve">of </w:t>
      </w:r>
      <w:r w:rsidRPr="00A15092">
        <w:rPr>
          <w:rFonts w:ascii="Verdana" w:hAnsi="Verdana"/>
          <w:sz w:val="18"/>
          <w:szCs w:val="18"/>
        </w:rPr>
        <w:t>niet-energetisch gebruik heeft geleid tot een verplichting die lager is dan eerder is bepaald, dan geeft het voorgestelde vierde lid</w:t>
      </w:r>
      <w:r w:rsidRPr="00A15092">
        <w:t xml:space="preserve"> </w:t>
      </w:r>
      <w:r w:rsidRPr="00A15092">
        <w:rPr>
          <w:rFonts w:ascii="Verdana" w:hAnsi="Verdana"/>
          <w:sz w:val="18"/>
          <w:szCs w:val="18"/>
        </w:rPr>
        <w:t xml:space="preserve">het bestuur van de NEa de bevoegdheid om het verschil alsnog bij te schrijven op de rekening van de exploitant. </w:t>
      </w:r>
      <w:r w:rsidRPr="00A15092" w:rsidR="002A7C8F">
        <w:rPr>
          <w:rFonts w:ascii="Verdana" w:hAnsi="Verdana"/>
          <w:sz w:val="18"/>
          <w:szCs w:val="18"/>
        </w:rPr>
        <w:t>De ambtshalve vaststelling is een besluit van de NEa, waartegen bezwaar en beroep kan worden ingesteld. Hierbij wordt de termijn uit artikel 20.3 van de Wm gehanteerd</w:t>
      </w:r>
      <w:r w:rsidRPr="00A15092" w:rsidR="00BB5970">
        <w:rPr>
          <w:rFonts w:ascii="Verdana" w:hAnsi="Verdana"/>
          <w:sz w:val="18"/>
          <w:szCs w:val="18"/>
        </w:rPr>
        <w:t xml:space="preserve">. Uit dit artikel volgt dat een besluit in werking treedt de dag na de dag waarop de termijn voor het indienen van een bezwaarschrift afloopt. Het gaat dus om zes weken </w:t>
      </w:r>
      <w:r w:rsidRPr="00A15092" w:rsidR="00327AC6">
        <w:rPr>
          <w:rFonts w:ascii="Verdana" w:hAnsi="Verdana"/>
          <w:sz w:val="18"/>
          <w:szCs w:val="18"/>
        </w:rPr>
        <w:t xml:space="preserve">(artikel 6:6 van de </w:t>
      </w:r>
      <w:proofErr w:type="spellStart"/>
      <w:r w:rsidRPr="00A15092" w:rsidR="00327AC6">
        <w:rPr>
          <w:rFonts w:ascii="Verdana" w:hAnsi="Verdana"/>
          <w:sz w:val="18"/>
          <w:szCs w:val="18"/>
        </w:rPr>
        <w:t>Awb</w:t>
      </w:r>
      <w:proofErr w:type="spellEnd"/>
      <w:r w:rsidRPr="00A15092" w:rsidR="00327AC6">
        <w:rPr>
          <w:rFonts w:ascii="Verdana" w:hAnsi="Verdana"/>
          <w:sz w:val="18"/>
          <w:szCs w:val="18"/>
        </w:rPr>
        <w:t xml:space="preserve">) </w:t>
      </w:r>
      <w:r w:rsidRPr="00A15092" w:rsidR="00BB5970">
        <w:rPr>
          <w:rFonts w:ascii="Verdana" w:hAnsi="Verdana"/>
          <w:sz w:val="18"/>
          <w:szCs w:val="18"/>
        </w:rPr>
        <w:t xml:space="preserve">en één dag na de bekendmaking. </w:t>
      </w:r>
      <w:r w:rsidRPr="00A15092" w:rsidR="002A7C8F">
        <w:rPr>
          <w:rFonts w:ascii="Verdana" w:hAnsi="Verdana"/>
          <w:sz w:val="18"/>
          <w:szCs w:val="18"/>
        </w:rPr>
        <w:t>Pas wanneer het besluit in werking treedt, mag het bestuursorgaan uitvoering aan het besluit geven. </w:t>
      </w:r>
      <w:r w:rsidRPr="00A15092" w:rsidR="00EC6F6D">
        <w:rPr>
          <w:rFonts w:ascii="Verdana" w:hAnsi="Verdana"/>
          <w:sz w:val="18"/>
          <w:szCs w:val="18"/>
        </w:rPr>
        <w:t xml:space="preserve">Zie voor een nadere toelichting paragraaf 5.2 </w:t>
      </w:r>
      <w:r w:rsidRPr="00A15092" w:rsidR="00617CF2">
        <w:rPr>
          <w:rFonts w:ascii="Verdana" w:hAnsi="Verdana"/>
          <w:sz w:val="18"/>
          <w:szCs w:val="18"/>
        </w:rPr>
        <w:t>(</w:t>
      </w:r>
      <w:r w:rsidRPr="00A15092" w:rsidR="00617CF2">
        <w:rPr>
          <w:rFonts w:ascii="Verdana" w:hAnsi="Verdana"/>
          <w:i/>
          <w:iCs/>
          <w:sz w:val="18"/>
          <w:szCs w:val="18"/>
        </w:rPr>
        <w:t>Algemene wet bestuursrecht</w:t>
      </w:r>
      <w:r w:rsidRPr="00A15092" w:rsidR="00617CF2">
        <w:rPr>
          <w:rFonts w:ascii="Verdana" w:hAnsi="Verdana"/>
          <w:sz w:val="18"/>
          <w:szCs w:val="18"/>
        </w:rPr>
        <w:t xml:space="preserve">) </w:t>
      </w:r>
      <w:r w:rsidRPr="00A15092" w:rsidR="00EC6F6D">
        <w:rPr>
          <w:rFonts w:ascii="Verdana" w:hAnsi="Verdana"/>
          <w:sz w:val="18"/>
          <w:szCs w:val="18"/>
        </w:rPr>
        <w:t>van het algemene deel van deze memorie van toelichting.</w:t>
      </w:r>
    </w:p>
    <w:p w:rsidRPr="00A15092" w:rsidR="00337362" w:rsidP="006C52AE" w:rsidRDefault="00337362" w14:paraId="6BF34B43" w14:textId="77777777">
      <w:pPr>
        <w:spacing w:after="0" w:line="240" w:lineRule="auto"/>
        <w:rPr>
          <w:rFonts w:ascii="Verdana" w:hAnsi="Verdana"/>
          <w:sz w:val="18"/>
          <w:szCs w:val="18"/>
        </w:rPr>
      </w:pPr>
    </w:p>
    <w:p w:rsidRPr="00A15092" w:rsidR="00337362" w:rsidP="006C52AE" w:rsidRDefault="004A5F83" w14:paraId="75F5AC34" w14:textId="7CC45434">
      <w:pPr>
        <w:spacing w:after="0" w:line="240" w:lineRule="auto"/>
        <w:rPr>
          <w:rFonts w:ascii="Verdana" w:hAnsi="Verdana"/>
          <w:sz w:val="18"/>
          <w:szCs w:val="18"/>
        </w:rPr>
      </w:pPr>
      <w:r w:rsidRPr="00A15092">
        <w:rPr>
          <w:rFonts w:ascii="Verdana" w:hAnsi="Verdana"/>
          <w:i/>
          <w:iCs/>
          <w:sz w:val="18"/>
          <w:szCs w:val="18"/>
        </w:rPr>
        <w:t xml:space="preserve">vijfde lid </w:t>
      </w:r>
    </w:p>
    <w:p w:rsidRPr="00A15092" w:rsidR="004A5F83" w:rsidP="006C52AE" w:rsidRDefault="004A5F83" w14:paraId="4503C63B" w14:textId="0F5C761D">
      <w:pPr>
        <w:spacing w:after="0" w:line="240" w:lineRule="auto"/>
        <w:rPr>
          <w:rFonts w:ascii="Verdana" w:hAnsi="Verdana"/>
          <w:sz w:val="18"/>
          <w:szCs w:val="18"/>
        </w:rPr>
      </w:pPr>
      <w:r w:rsidRPr="00A15092">
        <w:rPr>
          <w:rFonts w:ascii="Verdana" w:hAnsi="Verdana"/>
          <w:sz w:val="18"/>
          <w:szCs w:val="18"/>
        </w:rPr>
        <w:t>Een tekort op de rekening</w:t>
      </w:r>
      <w:r w:rsidRPr="00A15092" w:rsidR="00835ABA">
        <w:rPr>
          <w:rFonts w:ascii="Verdana" w:hAnsi="Verdana"/>
          <w:sz w:val="18"/>
          <w:szCs w:val="18"/>
        </w:rPr>
        <w:t xml:space="preserve"> nadat het bestuur van de NEa het aantal HWI’s heeft afgeschreven </w:t>
      </w:r>
      <w:r w:rsidRPr="00A15092">
        <w:rPr>
          <w:rFonts w:ascii="Verdana" w:hAnsi="Verdana"/>
          <w:sz w:val="18"/>
          <w:szCs w:val="18"/>
        </w:rPr>
        <w:t xml:space="preserve">moet worden aangevuld. De exploitant van een industriële installatie krijgt twaalf maanden de tijd om het tekort </w:t>
      </w:r>
      <w:r w:rsidRPr="00A15092" w:rsidR="007E4077">
        <w:rPr>
          <w:rFonts w:ascii="Verdana" w:hAnsi="Verdana"/>
          <w:sz w:val="18"/>
          <w:szCs w:val="18"/>
        </w:rPr>
        <w:t xml:space="preserve">aan HWI’s </w:t>
      </w:r>
      <w:r w:rsidRPr="00A15092">
        <w:rPr>
          <w:rFonts w:ascii="Verdana" w:hAnsi="Verdana"/>
          <w:sz w:val="18"/>
          <w:szCs w:val="18"/>
        </w:rPr>
        <w:t xml:space="preserve">aan te vullen. Er is voor twaalf maanden gekozen omdat de markt van HWI’s, vooral in de eerste periode, mogelijk krap zal zijn. Een exploitant zal dan niet makkelijk aan extra HWI’s kunnen komen om het tekort aan te vullen. Daartegenover staat dat de exploitant er in beginsel voor moet </w:t>
      </w:r>
      <w:r w:rsidRPr="00A15092" w:rsidR="00EC6F6D">
        <w:rPr>
          <w:rFonts w:ascii="Verdana" w:hAnsi="Verdana"/>
          <w:sz w:val="18"/>
          <w:szCs w:val="18"/>
        </w:rPr>
        <w:t xml:space="preserve">zorgen </w:t>
      </w:r>
      <w:r w:rsidRPr="00A15092">
        <w:rPr>
          <w:rFonts w:ascii="Verdana" w:hAnsi="Verdana"/>
          <w:sz w:val="18"/>
          <w:szCs w:val="18"/>
        </w:rPr>
        <w:t xml:space="preserve">dat hij een goede inschatting maakt van de hoogte van zijn jaarverplichting op grond van zijn waterstof bestemd voor eindenergieverbruik </w:t>
      </w:r>
      <w:r w:rsidRPr="00A15092" w:rsidR="00CB0802">
        <w:rPr>
          <w:rFonts w:ascii="Verdana" w:hAnsi="Verdana"/>
          <w:sz w:val="18"/>
          <w:szCs w:val="18"/>
        </w:rPr>
        <w:t xml:space="preserve">of </w:t>
      </w:r>
      <w:r w:rsidRPr="00A15092">
        <w:rPr>
          <w:rFonts w:ascii="Verdana" w:hAnsi="Verdana"/>
          <w:sz w:val="18"/>
          <w:szCs w:val="18"/>
        </w:rPr>
        <w:t xml:space="preserve">niet-energetisch gebruik. Met de termijn van twaalf maanden is er voldoende </w:t>
      </w:r>
      <w:r w:rsidRPr="00A15092" w:rsidR="00EC6F6D">
        <w:rPr>
          <w:rFonts w:ascii="Verdana" w:hAnsi="Verdana"/>
          <w:sz w:val="18"/>
          <w:szCs w:val="18"/>
        </w:rPr>
        <w:t xml:space="preserve">stimulans </w:t>
      </w:r>
      <w:r w:rsidRPr="00A15092">
        <w:rPr>
          <w:rFonts w:ascii="Verdana" w:hAnsi="Verdana"/>
          <w:sz w:val="18"/>
          <w:szCs w:val="18"/>
        </w:rPr>
        <w:t xml:space="preserve">om ervoor te zorgen geen tekort aan HWI’s op de rekening te hebben en wordt er ook voldoende tijd gegeven mocht het onverhoopt toch voorkomen dat de exploitant te weinig HWI’s op zijn rekening heeft en </w:t>
      </w:r>
      <w:r w:rsidRPr="00A15092" w:rsidR="00EC6F6D">
        <w:rPr>
          <w:rFonts w:ascii="Verdana" w:hAnsi="Verdana"/>
          <w:sz w:val="18"/>
          <w:szCs w:val="18"/>
        </w:rPr>
        <w:t xml:space="preserve">het tekort op </w:t>
      </w:r>
      <w:r w:rsidRPr="00A15092">
        <w:rPr>
          <w:rFonts w:ascii="Verdana" w:hAnsi="Verdana"/>
          <w:sz w:val="18"/>
          <w:szCs w:val="18"/>
        </w:rPr>
        <w:t xml:space="preserve">zijn rekening moet </w:t>
      </w:r>
      <w:r w:rsidRPr="00A15092" w:rsidR="00EC6F6D">
        <w:rPr>
          <w:rFonts w:ascii="Verdana" w:hAnsi="Verdana"/>
          <w:sz w:val="18"/>
          <w:szCs w:val="18"/>
        </w:rPr>
        <w:t>aanvullen</w:t>
      </w:r>
      <w:r w:rsidRPr="00A15092">
        <w:rPr>
          <w:rFonts w:ascii="Verdana" w:hAnsi="Verdana"/>
          <w:sz w:val="18"/>
          <w:szCs w:val="18"/>
        </w:rPr>
        <w:t xml:space="preserve">. Een gevolg van een tekort is dat </w:t>
      </w:r>
      <w:r w:rsidRPr="00A15092" w:rsidR="00263734">
        <w:rPr>
          <w:rFonts w:ascii="Verdana" w:hAnsi="Verdana"/>
          <w:sz w:val="18"/>
          <w:szCs w:val="18"/>
        </w:rPr>
        <w:t>de exploitant met het tekort</w:t>
      </w:r>
      <w:r w:rsidRPr="00A15092">
        <w:rPr>
          <w:rFonts w:ascii="Verdana" w:hAnsi="Verdana"/>
          <w:sz w:val="18"/>
          <w:szCs w:val="18"/>
        </w:rPr>
        <w:t xml:space="preserve"> geen HWI’s </w:t>
      </w:r>
      <w:r w:rsidRPr="00A15092" w:rsidR="00263734">
        <w:rPr>
          <w:rFonts w:ascii="Verdana" w:hAnsi="Verdana"/>
          <w:sz w:val="18"/>
          <w:szCs w:val="18"/>
        </w:rPr>
        <w:t>kan</w:t>
      </w:r>
      <w:r w:rsidRPr="00A15092">
        <w:rPr>
          <w:rFonts w:ascii="Verdana" w:hAnsi="Verdana"/>
          <w:sz w:val="18"/>
          <w:szCs w:val="18"/>
        </w:rPr>
        <w:t xml:space="preserve"> ove</w:t>
      </w:r>
      <w:r w:rsidRPr="00A15092" w:rsidR="00263734">
        <w:rPr>
          <w:rFonts w:ascii="Verdana" w:hAnsi="Verdana"/>
          <w:sz w:val="18"/>
          <w:szCs w:val="18"/>
        </w:rPr>
        <w:t>r</w:t>
      </w:r>
      <w:r w:rsidRPr="00A15092">
        <w:rPr>
          <w:rFonts w:ascii="Verdana" w:hAnsi="Verdana"/>
          <w:sz w:val="18"/>
          <w:szCs w:val="18"/>
        </w:rPr>
        <w:t>dragen</w:t>
      </w:r>
      <w:r w:rsidRPr="00A15092" w:rsidR="00263734">
        <w:rPr>
          <w:rFonts w:ascii="Verdana" w:hAnsi="Verdana"/>
          <w:sz w:val="18"/>
          <w:szCs w:val="18"/>
        </w:rPr>
        <w:t xml:space="preserve"> </w:t>
      </w:r>
      <w:r w:rsidRPr="00A15092">
        <w:rPr>
          <w:rFonts w:ascii="Verdana" w:hAnsi="Verdana"/>
          <w:sz w:val="18"/>
          <w:szCs w:val="18"/>
        </w:rPr>
        <w:t xml:space="preserve">maar </w:t>
      </w:r>
      <w:r w:rsidRPr="00A15092" w:rsidR="00263734">
        <w:rPr>
          <w:rFonts w:ascii="Verdana" w:hAnsi="Verdana"/>
          <w:sz w:val="18"/>
          <w:szCs w:val="18"/>
        </w:rPr>
        <w:t xml:space="preserve">dat </w:t>
      </w:r>
      <w:r w:rsidRPr="00A15092">
        <w:rPr>
          <w:rFonts w:ascii="Verdana" w:hAnsi="Verdana"/>
          <w:sz w:val="18"/>
          <w:szCs w:val="18"/>
        </w:rPr>
        <w:t>hij deze wel kan verwerven. Hiervoor wordt verwezen naar het voorgestelde artikel 9.10.3.3.</w:t>
      </w:r>
      <w:r w:rsidRPr="00A15092" w:rsidR="00317BCE">
        <w:rPr>
          <w:rFonts w:ascii="Verdana" w:hAnsi="Verdana"/>
          <w:sz w:val="18"/>
          <w:szCs w:val="18"/>
        </w:rPr>
        <w:t xml:space="preserve"> </w:t>
      </w:r>
    </w:p>
    <w:p w:rsidRPr="00A15092" w:rsidR="004A5F83" w:rsidP="006C52AE" w:rsidRDefault="004A5F83" w14:paraId="3CD8A1F8" w14:textId="77777777">
      <w:pPr>
        <w:spacing w:after="0" w:line="240" w:lineRule="auto"/>
        <w:rPr>
          <w:rFonts w:ascii="Verdana" w:hAnsi="Verdana"/>
          <w:sz w:val="18"/>
          <w:szCs w:val="18"/>
        </w:rPr>
      </w:pPr>
      <w:r w:rsidRPr="00A15092">
        <w:rPr>
          <w:rFonts w:ascii="Verdana" w:hAnsi="Verdana"/>
          <w:i/>
          <w:sz w:val="18"/>
          <w:szCs w:val="18"/>
        </w:rPr>
        <w:t xml:space="preserve"> </w:t>
      </w:r>
    </w:p>
    <w:p w:rsidRPr="00C87D5F" w:rsidR="004A5F83" w:rsidP="00C87D5F" w:rsidRDefault="004A5F83" w14:paraId="5DCA8D72" w14:textId="38AD0AAB">
      <w:pPr>
        <w:spacing w:after="0"/>
        <w:rPr>
          <w:rFonts w:ascii="Verdana" w:hAnsi="Verdana"/>
          <w:b/>
          <w:bCs/>
          <w:i/>
          <w:iCs/>
          <w:sz w:val="18"/>
          <w:szCs w:val="18"/>
        </w:rPr>
      </w:pPr>
      <w:bookmarkStart w:name="_Toc198886798" w:id="141"/>
      <w:r w:rsidRPr="00C87D5F">
        <w:rPr>
          <w:rFonts w:ascii="Verdana" w:hAnsi="Verdana"/>
          <w:i/>
          <w:iCs/>
          <w:sz w:val="18"/>
          <w:szCs w:val="18"/>
        </w:rPr>
        <w:t>Paragraaf 9.10.3</w:t>
      </w:r>
      <w:r w:rsidRPr="00C87D5F" w:rsidR="00AC5A6F">
        <w:rPr>
          <w:rFonts w:ascii="Verdana" w:hAnsi="Verdana"/>
          <w:i/>
          <w:iCs/>
          <w:sz w:val="18"/>
          <w:szCs w:val="18"/>
        </w:rPr>
        <w:t xml:space="preserve"> Hernieuwbare waterstofeenheden industrie</w:t>
      </w:r>
      <w:bookmarkEnd w:id="141"/>
      <w:r w:rsidRPr="00C87D5F">
        <w:rPr>
          <w:rFonts w:ascii="Verdana" w:hAnsi="Verdana"/>
          <w:i/>
          <w:iCs/>
          <w:sz w:val="18"/>
          <w:szCs w:val="18"/>
        </w:rPr>
        <w:t xml:space="preserve"> </w:t>
      </w:r>
    </w:p>
    <w:p w:rsidRPr="00A15092" w:rsidR="00337362" w:rsidP="006C52AE" w:rsidRDefault="00337362" w14:paraId="3239E2A5" w14:textId="77777777">
      <w:pPr>
        <w:spacing w:after="0" w:line="240" w:lineRule="auto"/>
        <w:rPr>
          <w:rFonts w:ascii="Verdana" w:hAnsi="Verdana"/>
          <w:sz w:val="18"/>
          <w:szCs w:val="18"/>
        </w:rPr>
      </w:pPr>
    </w:p>
    <w:p w:rsidRPr="00A15092" w:rsidR="004A5F83" w:rsidP="006C52AE" w:rsidRDefault="004A5F83" w14:paraId="3EA12CE6" w14:textId="38B54F99">
      <w:pPr>
        <w:spacing w:after="0" w:line="240" w:lineRule="auto"/>
        <w:rPr>
          <w:rFonts w:ascii="Verdana" w:hAnsi="Verdana"/>
          <w:sz w:val="18"/>
          <w:szCs w:val="18"/>
        </w:rPr>
      </w:pPr>
      <w:r w:rsidRPr="00A15092">
        <w:rPr>
          <w:rFonts w:ascii="Verdana" w:hAnsi="Verdana"/>
          <w:sz w:val="18"/>
          <w:szCs w:val="18"/>
        </w:rPr>
        <w:t xml:space="preserve">Met de voorgestelde artikelen in paragraaf 9.10.3 wordt er qua systematiek van de HWI’s waar mogelijk aangesloten bij de bepalingen over de hernieuwbare brandstofeenheden in de </w:t>
      </w:r>
      <w:r w:rsidRPr="00A15092" w:rsidR="00007AC0">
        <w:rPr>
          <w:rFonts w:ascii="Verdana" w:hAnsi="Verdana"/>
          <w:sz w:val="18"/>
          <w:szCs w:val="18"/>
        </w:rPr>
        <w:t xml:space="preserve">systematiek </w:t>
      </w:r>
      <w:r w:rsidRPr="00A15092">
        <w:rPr>
          <w:rFonts w:ascii="Verdana" w:hAnsi="Verdana"/>
          <w:sz w:val="18"/>
          <w:szCs w:val="18"/>
        </w:rPr>
        <w:t xml:space="preserve">hernieuwbare energie vervoer in paragraaf 9.7.3 van de Wm. </w:t>
      </w:r>
    </w:p>
    <w:p w:rsidRPr="00A15092" w:rsidR="004A5F83" w:rsidP="006C52AE" w:rsidRDefault="004A5F83" w14:paraId="48444F44" w14:textId="77777777">
      <w:pPr>
        <w:spacing w:after="0" w:line="240" w:lineRule="auto"/>
        <w:rPr>
          <w:rFonts w:ascii="Verdana" w:hAnsi="Verdana"/>
          <w:sz w:val="18"/>
          <w:szCs w:val="18"/>
        </w:rPr>
      </w:pPr>
    </w:p>
    <w:p w:rsidRPr="00A15092" w:rsidR="004A5F83" w:rsidP="006C52AE" w:rsidRDefault="004A5F83" w14:paraId="7FA1CA20" w14:textId="49735E64">
      <w:pPr>
        <w:spacing w:after="0" w:line="240" w:lineRule="auto"/>
        <w:rPr>
          <w:rFonts w:ascii="Verdana" w:hAnsi="Verdana"/>
          <w:i/>
          <w:iCs/>
          <w:sz w:val="18"/>
          <w:szCs w:val="18"/>
        </w:rPr>
      </w:pPr>
      <w:r w:rsidRPr="00A15092">
        <w:rPr>
          <w:rFonts w:ascii="Verdana" w:hAnsi="Verdana"/>
          <w:i/>
          <w:iCs/>
          <w:sz w:val="18"/>
          <w:szCs w:val="18"/>
        </w:rPr>
        <w:t>Artikel 9.10.3.1</w:t>
      </w:r>
    </w:p>
    <w:p w:rsidRPr="00A15092" w:rsidR="00337362" w:rsidP="006C52AE" w:rsidRDefault="00337362" w14:paraId="28EBA668" w14:textId="77777777">
      <w:pPr>
        <w:spacing w:after="0" w:line="240" w:lineRule="auto"/>
        <w:rPr>
          <w:rFonts w:ascii="Verdana" w:hAnsi="Verdana"/>
          <w:sz w:val="18"/>
          <w:szCs w:val="18"/>
        </w:rPr>
      </w:pPr>
    </w:p>
    <w:p w:rsidRPr="00A15092" w:rsidR="004A5F83" w:rsidP="006C52AE" w:rsidRDefault="004A5F83" w14:paraId="74AC7BCA" w14:textId="53D7511B">
      <w:pPr>
        <w:spacing w:after="0" w:line="240" w:lineRule="auto"/>
        <w:rPr>
          <w:rFonts w:ascii="Verdana" w:hAnsi="Verdana"/>
          <w:sz w:val="18"/>
          <w:szCs w:val="18"/>
        </w:rPr>
      </w:pPr>
      <w:r w:rsidRPr="00A15092">
        <w:rPr>
          <w:rFonts w:ascii="Verdana" w:hAnsi="Verdana"/>
          <w:sz w:val="18"/>
          <w:szCs w:val="18"/>
        </w:rPr>
        <w:t xml:space="preserve">Een HWI is een gestandaardiseerde verhandelbare eenheid die zal worden gebruikt om aan de jaarverplichting hernieuwbare waterstofeenheden industrie te voldoen. Er worden twee soorten HWI’s geïntroduceerd; de HWI </w:t>
      </w:r>
      <w:r w:rsidRPr="00A15092" w:rsidR="00B50EF1">
        <w:rPr>
          <w:rFonts w:ascii="Verdana" w:hAnsi="Verdana"/>
          <w:sz w:val="18"/>
          <w:szCs w:val="18"/>
        </w:rPr>
        <w:t>W</w:t>
      </w:r>
      <w:r w:rsidRPr="00A15092">
        <w:rPr>
          <w:rFonts w:ascii="Verdana" w:hAnsi="Verdana"/>
          <w:sz w:val="18"/>
          <w:szCs w:val="18"/>
        </w:rPr>
        <w:t xml:space="preserve">aterstof </w:t>
      </w:r>
      <w:r w:rsidRPr="00A15092" w:rsidR="00927219">
        <w:rPr>
          <w:rFonts w:ascii="Verdana" w:hAnsi="Verdana"/>
          <w:sz w:val="18"/>
          <w:szCs w:val="18"/>
        </w:rPr>
        <w:t xml:space="preserve">(HWI-W) </w:t>
      </w:r>
      <w:r w:rsidRPr="00A15092">
        <w:rPr>
          <w:rFonts w:ascii="Verdana" w:hAnsi="Verdana"/>
          <w:sz w:val="18"/>
          <w:szCs w:val="18"/>
        </w:rPr>
        <w:t xml:space="preserve">en de HWI </w:t>
      </w:r>
      <w:r w:rsidRPr="00A15092" w:rsidR="00B50EF1">
        <w:rPr>
          <w:rFonts w:ascii="Verdana" w:hAnsi="Verdana"/>
          <w:sz w:val="18"/>
          <w:szCs w:val="18"/>
        </w:rPr>
        <w:t>W</w:t>
      </w:r>
      <w:r w:rsidRPr="00A15092">
        <w:rPr>
          <w:rFonts w:ascii="Verdana" w:hAnsi="Verdana"/>
          <w:sz w:val="18"/>
          <w:szCs w:val="18"/>
        </w:rPr>
        <w:t>aterstofdrager</w:t>
      </w:r>
      <w:r w:rsidRPr="00A15092" w:rsidR="00927219">
        <w:rPr>
          <w:rFonts w:ascii="Verdana" w:hAnsi="Verdana"/>
          <w:sz w:val="18"/>
          <w:szCs w:val="18"/>
        </w:rPr>
        <w:t xml:space="preserve"> (HWI-WD)</w:t>
      </w:r>
      <w:r w:rsidRPr="00A15092">
        <w:rPr>
          <w:rFonts w:ascii="Verdana" w:hAnsi="Verdana"/>
          <w:sz w:val="18"/>
          <w:szCs w:val="18"/>
        </w:rPr>
        <w:t xml:space="preserve">. De HWI wordt vastgesteld op één gigajoule hernieuwbare brandstof van niet-biologische oorsprong. HWI’s </w:t>
      </w:r>
      <w:r w:rsidRPr="00A15092" w:rsidR="007238E2">
        <w:rPr>
          <w:rFonts w:ascii="Verdana" w:hAnsi="Verdana"/>
          <w:sz w:val="18"/>
          <w:szCs w:val="18"/>
        </w:rPr>
        <w:t>kunnen door</w:t>
      </w:r>
      <w:r w:rsidRPr="00A15092">
        <w:rPr>
          <w:rFonts w:ascii="Verdana" w:hAnsi="Verdana"/>
          <w:sz w:val="18"/>
          <w:szCs w:val="18"/>
        </w:rPr>
        <w:t xml:space="preserve"> exploitanten van industriële installaties </w:t>
      </w:r>
      <w:r w:rsidRPr="00A15092" w:rsidR="007238E2">
        <w:rPr>
          <w:rFonts w:ascii="Verdana" w:hAnsi="Verdana"/>
          <w:sz w:val="18"/>
          <w:szCs w:val="18"/>
        </w:rPr>
        <w:t>worden gebruikt om</w:t>
      </w:r>
      <w:r w:rsidRPr="00A15092">
        <w:rPr>
          <w:rFonts w:ascii="Verdana" w:hAnsi="Verdana"/>
          <w:sz w:val="18"/>
          <w:szCs w:val="18"/>
        </w:rPr>
        <w:t xml:space="preserve"> aan hun jaarverplichting te voldoen. Gelet op dit doel en om redenen van beheersbaarheid en frauderisico’s bestaan HWI’s slechts in een besloten markt. Die beslotenheid volgt uit het voorgestelde derde </w:t>
      </w:r>
      <w:r w:rsidRPr="00A15092" w:rsidR="004C5F16">
        <w:rPr>
          <w:rFonts w:ascii="Verdana" w:hAnsi="Verdana"/>
          <w:sz w:val="18"/>
          <w:szCs w:val="18"/>
        </w:rPr>
        <w:t>lid</w:t>
      </w:r>
      <w:r w:rsidRPr="00A15092">
        <w:rPr>
          <w:rFonts w:ascii="Verdana" w:hAnsi="Verdana"/>
          <w:sz w:val="18"/>
          <w:szCs w:val="18"/>
        </w:rPr>
        <w:t xml:space="preserve"> dat HWI’s slechts gehouden kunnen worden in het HWI-register.</w:t>
      </w:r>
      <w:r w:rsidRPr="00A15092" w:rsidR="005E566A">
        <w:rPr>
          <w:rFonts w:ascii="Verdana" w:hAnsi="Verdana"/>
          <w:sz w:val="18"/>
          <w:szCs w:val="18"/>
        </w:rPr>
        <w:t xml:space="preserve"> Hiervoor wordt verwezen naar het voorgestelde artikel 9.10.5.1.</w:t>
      </w:r>
      <w:r w:rsidRPr="00A15092" w:rsidR="00927219">
        <w:rPr>
          <w:rFonts w:ascii="Verdana" w:hAnsi="Verdana"/>
          <w:sz w:val="18"/>
          <w:szCs w:val="18"/>
        </w:rPr>
        <w:t xml:space="preserve"> </w:t>
      </w:r>
    </w:p>
    <w:p w:rsidRPr="00A15092" w:rsidR="004A5F83" w:rsidP="006C52AE" w:rsidRDefault="004A5F83" w14:paraId="1815E933" w14:textId="77777777">
      <w:pPr>
        <w:spacing w:after="0" w:line="240" w:lineRule="auto"/>
        <w:rPr>
          <w:rFonts w:ascii="Verdana" w:hAnsi="Verdana"/>
          <w:i/>
          <w:iCs/>
          <w:sz w:val="18"/>
          <w:szCs w:val="18"/>
        </w:rPr>
      </w:pPr>
    </w:p>
    <w:p w:rsidRPr="00A15092" w:rsidR="004A5F83" w:rsidP="006C52AE" w:rsidRDefault="00337362" w14:paraId="1BA003E6" w14:textId="283C422B">
      <w:pPr>
        <w:spacing w:after="0" w:line="240" w:lineRule="auto"/>
        <w:rPr>
          <w:rFonts w:ascii="Verdana" w:hAnsi="Verdana"/>
          <w:i/>
          <w:iCs/>
          <w:sz w:val="18"/>
          <w:szCs w:val="18"/>
        </w:rPr>
      </w:pPr>
      <w:r w:rsidRPr="00A15092">
        <w:rPr>
          <w:rFonts w:ascii="Verdana" w:hAnsi="Verdana"/>
          <w:i/>
          <w:iCs/>
          <w:sz w:val="18"/>
          <w:szCs w:val="18"/>
        </w:rPr>
        <w:t xml:space="preserve">Artikel </w:t>
      </w:r>
      <w:r w:rsidRPr="00A15092" w:rsidR="004A5F83">
        <w:rPr>
          <w:rFonts w:ascii="Verdana" w:hAnsi="Verdana"/>
          <w:i/>
          <w:iCs/>
          <w:sz w:val="18"/>
          <w:szCs w:val="18"/>
        </w:rPr>
        <w:t>9.10.3.2</w:t>
      </w:r>
    </w:p>
    <w:p w:rsidRPr="00A15092" w:rsidR="00337362" w:rsidP="006C52AE" w:rsidRDefault="00337362" w14:paraId="341B578D" w14:textId="77777777">
      <w:pPr>
        <w:spacing w:after="0" w:line="240" w:lineRule="auto"/>
        <w:rPr>
          <w:rFonts w:ascii="Verdana" w:hAnsi="Verdana"/>
          <w:sz w:val="18"/>
          <w:szCs w:val="18"/>
        </w:rPr>
      </w:pPr>
    </w:p>
    <w:p w:rsidRPr="00A15092" w:rsidR="004A5F83" w:rsidP="006C52AE" w:rsidRDefault="005E566A" w14:paraId="64C25523" w14:textId="6B81F096">
      <w:pPr>
        <w:spacing w:after="0" w:line="240" w:lineRule="auto"/>
        <w:rPr>
          <w:rFonts w:ascii="Verdana" w:hAnsi="Verdana"/>
          <w:sz w:val="18"/>
          <w:szCs w:val="18"/>
        </w:rPr>
      </w:pPr>
      <w:r w:rsidRPr="00A15092">
        <w:rPr>
          <w:rFonts w:ascii="Verdana" w:hAnsi="Verdana"/>
          <w:sz w:val="18"/>
          <w:szCs w:val="18"/>
        </w:rPr>
        <w:t xml:space="preserve">Doordat </w:t>
      </w:r>
      <w:r w:rsidRPr="00A15092" w:rsidR="004A5F83">
        <w:rPr>
          <w:rFonts w:ascii="Verdana" w:hAnsi="Verdana"/>
          <w:sz w:val="18"/>
          <w:szCs w:val="18"/>
        </w:rPr>
        <w:t>HWI’s slechts gehouden</w:t>
      </w:r>
      <w:r w:rsidRPr="00A15092">
        <w:rPr>
          <w:rFonts w:ascii="Verdana" w:hAnsi="Verdana"/>
          <w:sz w:val="18"/>
          <w:szCs w:val="18"/>
        </w:rPr>
        <w:t xml:space="preserve"> kunnen</w:t>
      </w:r>
      <w:r w:rsidRPr="00A15092" w:rsidR="004A5F83">
        <w:rPr>
          <w:rFonts w:ascii="Verdana" w:hAnsi="Verdana"/>
          <w:sz w:val="18"/>
          <w:szCs w:val="18"/>
        </w:rPr>
        <w:t xml:space="preserve"> worden in het HWI-register</w:t>
      </w:r>
      <w:r w:rsidRPr="00A15092" w:rsidR="00592EEC">
        <w:rPr>
          <w:rFonts w:ascii="Verdana" w:hAnsi="Verdana"/>
          <w:sz w:val="18"/>
          <w:szCs w:val="18"/>
        </w:rPr>
        <w:t xml:space="preserve"> kunnen </w:t>
      </w:r>
      <w:r w:rsidRPr="00A15092" w:rsidR="004A5F83">
        <w:rPr>
          <w:rFonts w:ascii="Verdana" w:hAnsi="Verdana"/>
          <w:sz w:val="18"/>
          <w:szCs w:val="18"/>
        </w:rPr>
        <w:t xml:space="preserve">HWI’s alleen worden overgedragen binnen dat register. In paragraaf </w:t>
      </w:r>
      <w:r w:rsidRPr="00A15092" w:rsidDel="002361A1" w:rsidR="0053117C">
        <w:rPr>
          <w:rFonts w:ascii="Verdana" w:hAnsi="Verdana"/>
          <w:sz w:val="18"/>
          <w:szCs w:val="18"/>
        </w:rPr>
        <w:t>3.</w:t>
      </w:r>
      <w:r w:rsidRPr="00A15092" w:rsidR="002361A1">
        <w:rPr>
          <w:rFonts w:ascii="Verdana" w:hAnsi="Verdana"/>
          <w:sz w:val="18"/>
          <w:szCs w:val="18"/>
        </w:rPr>
        <w:t>4.8 (</w:t>
      </w:r>
      <w:r w:rsidRPr="00A15092" w:rsidR="002361A1">
        <w:rPr>
          <w:rFonts w:ascii="Verdana" w:hAnsi="Verdana"/>
          <w:i/>
          <w:sz w:val="18"/>
          <w:szCs w:val="18"/>
        </w:rPr>
        <w:t xml:space="preserve">Verhandelbaarheid </w:t>
      </w:r>
      <w:r w:rsidRPr="00A15092" w:rsidR="002361A1">
        <w:rPr>
          <w:rFonts w:ascii="Verdana" w:hAnsi="Verdana"/>
          <w:i/>
          <w:iCs/>
          <w:sz w:val="18"/>
          <w:szCs w:val="18"/>
        </w:rPr>
        <w:t>HWI’s</w:t>
      </w:r>
      <w:r w:rsidRPr="00A15092" w:rsidR="002361A1">
        <w:rPr>
          <w:rFonts w:ascii="Verdana" w:hAnsi="Verdana"/>
          <w:i/>
          <w:sz w:val="18"/>
          <w:szCs w:val="18"/>
        </w:rPr>
        <w:t>)</w:t>
      </w:r>
      <w:r w:rsidRPr="00A15092" w:rsidR="002361A1">
        <w:rPr>
          <w:rFonts w:ascii="Verdana" w:hAnsi="Verdana"/>
          <w:sz w:val="18"/>
          <w:szCs w:val="18"/>
        </w:rPr>
        <w:t xml:space="preserve"> </w:t>
      </w:r>
      <w:r w:rsidRPr="00A15092" w:rsidR="004A5F83">
        <w:rPr>
          <w:rFonts w:ascii="Verdana" w:hAnsi="Verdana"/>
          <w:sz w:val="18"/>
          <w:szCs w:val="18"/>
        </w:rPr>
        <w:t xml:space="preserve">van het algemene deel van deze memorie van toelichting is ingegaan op de keuze </w:t>
      </w:r>
      <w:r w:rsidRPr="00A15092" w:rsidR="00E93D08">
        <w:rPr>
          <w:rFonts w:ascii="Verdana" w:hAnsi="Verdana"/>
          <w:sz w:val="18"/>
          <w:szCs w:val="18"/>
        </w:rPr>
        <w:t>over</w:t>
      </w:r>
      <w:r w:rsidRPr="00A15092" w:rsidR="004A5F83">
        <w:rPr>
          <w:rFonts w:ascii="Verdana" w:hAnsi="Verdana"/>
          <w:sz w:val="18"/>
          <w:szCs w:val="18"/>
        </w:rPr>
        <w:t xml:space="preserve"> de overdraagbaarheid van </w:t>
      </w:r>
      <w:r w:rsidRPr="00A15092" w:rsidR="000C7D16">
        <w:rPr>
          <w:rFonts w:ascii="Verdana" w:hAnsi="Verdana"/>
          <w:sz w:val="18"/>
          <w:szCs w:val="18"/>
        </w:rPr>
        <w:t>HWI</w:t>
      </w:r>
      <w:r w:rsidRPr="00A15092" w:rsidR="00E93D08">
        <w:rPr>
          <w:rFonts w:ascii="Verdana" w:hAnsi="Verdana"/>
          <w:sz w:val="18"/>
          <w:szCs w:val="18"/>
        </w:rPr>
        <w:t>’s.</w:t>
      </w:r>
      <w:r w:rsidRPr="00A15092" w:rsidR="004A5F83">
        <w:rPr>
          <w:rFonts w:ascii="Verdana" w:hAnsi="Verdana"/>
          <w:sz w:val="18"/>
          <w:szCs w:val="18"/>
        </w:rPr>
        <w:t xml:space="preserve"> In het eerste lid wordt daarom voorgesteld dat een HWI</w:t>
      </w:r>
      <w:r w:rsidRPr="00A15092" w:rsidR="00430A0E">
        <w:rPr>
          <w:rFonts w:ascii="Verdana" w:hAnsi="Verdana"/>
          <w:sz w:val="18"/>
          <w:szCs w:val="18"/>
        </w:rPr>
        <w:t xml:space="preserve">-W </w:t>
      </w:r>
      <w:r w:rsidRPr="00A15092" w:rsidR="004A5F83">
        <w:rPr>
          <w:rFonts w:ascii="Verdana" w:hAnsi="Verdana"/>
          <w:sz w:val="18"/>
          <w:szCs w:val="18"/>
        </w:rPr>
        <w:t>slechts kan worden overgedragen tussen partijen die een rekening hebben in het HWI-register</w:t>
      </w:r>
      <w:r w:rsidRPr="00A15092" w:rsidR="000C7D16">
        <w:rPr>
          <w:rFonts w:ascii="Verdana" w:hAnsi="Verdana"/>
          <w:sz w:val="18"/>
          <w:szCs w:val="18"/>
        </w:rPr>
        <w:t>.</w:t>
      </w:r>
      <w:r w:rsidRPr="00A15092" w:rsidR="005424C6">
        <w:rPr>
          <w:rFonts w:ascii="Verdana" w:hAnsi="Verdana"/>
          <w:sz w:val="18"/>
          <w:szCs w:val="18"/>
        </w:rPr>
        <w:t xml:space="preserve"> De HWI-WD is niet overdraagbaar.</w:t>
      </w:r>
    </w:p>
    <w:p w:rsidRPr="00A15092" w:rsidR="004A5F83" w:rsidP="006C52AE" w:rsidRDefault="004A5F83" w14:paraId="2135C747" w14:textId="77777777">
      <w:pPr>
        <w:spacing w:after="0" w:line="240" w:lineRule="auto"/>
        <w:rPr>
          <w:rFonts w:ascii="Verdana" w:hAnsi="Verdana"/>
          <w:sz w:val="18"/>
          <w:szCs w:val="18"/>
        </w:rPr>
      </w:pPr>
    </w:p>
    <w:p w:rsidRPr="00A15092" w:rsidR="002361A1" w:rsidP="006C52AE" w:rsidRDefault="002361A1" w14:paraId="4908A3C8" w14:textId="05834E94">
      <w:pPr>
        <w:spacing w:after="0" w:line="240" w:lineRule="auto"/>
        <w:rPr>
          <w:rFonts w:ascii="Verdana" w:hAnsi="Verdana"/>
          <w:sz w:val="18"/>
          <w:szCs w:val="18"/>
        </w:rPr>
      </w:pPr>
      <w:r w:rsidRPr="00A15092">
        <w:rPr>
          <w:rFonts w:ascii="Verdana" w:hAnsi="Verdana"/>
          <w:sz w:val="18"/>
          <w:szCs w:val="18"/>
        </w:rPr>
        <w:t xml:space="preserve">Het tweede lid biedt een mogelijkheid voor </w:t>
      </w:r>
      <w:r w:rsidRPr="00A15092" w:rsidR="00AC5A6F">
        <w:rPr>
          <w:rFonts w:ascii="Verdana" w:hAnsi="Verdana"/>
          <w:sz w:val="18"/>
          <w:szCs w:val="18"/>
        </w:rPr>
        <w:t xml:space="preserve">de samenloop met </w:t>
      </w:r>
      <w:r w:rsidRPr="00A15092" w:rsidR="008E2934">
        <w:rPr>
          <w:rFonts w:ascii="Verdana" w:hAnsi="Verdana"/>
          <w:sz w:val="18"/>
          <w:szCs w:val="18"/>
        </w:rPr>
        <w:t>een</w:t>
      </w:r>
      <w:r w:rsidRPr="00A15092">
        <w:rPr>
          <w:rFonts w:ascii="Verdana" w:hAnsi="Verdana"/>
          <w:sz w:val="18"/>
          <w:szCs w:val="18"/>
        </w:rPr>
        <w:t xml:space="preserve"> </w:t>
      </w:r>
      <w:r w:rsidRPr="00A15092" w:rsidR="00AC5A6F">
        <w:rPr>
          <w:rFonts w:ascii="Verdana" w:hAnsi="Verdana"/>
          <w:sz w:val="18"/>
          <w:szCs w:val="18"/>
        </w:rPr>
        <w:t xml:space="preserve">beoogde </w:t>
      </w:r>
      <w:r w:rsidRPr="00A15092">
        <w:rPr>
          <w:rFonts w:ascii="Verdana" w:hAnsi="Verdana"/>
          <w:sz w:val="18"/>
          <w:szCs w:val="18"/>
        </w:rPr>
        <w:t xml:space="preserve">subsidieregeling </w:t>
      </w:r>
      <w:r w:rsidRPr="00A15092" w:rsidR="00D86808">
        <w:rPr>
          <w:rFonts w:ascii="Verdana" w:hAnsi="Verdana"/>
          <w:sz w:val="18"/>
          <w:szCs w:val="18"/>
        </w:rPr>
        <w:t>om de toe</w:t>
      </w:r>
      <w:r w:rsidRPr="00A15092" w:rsidR="0077376C">
        <w:rPr>
          <w:rFonts w:ascii="Verdana" w:hAnsi="Verdana"/>
          <w:sz w:val="18"/>
          <w:szCs w:val="18"/>
        </w:rPr>
        <w:t xml:space="preserve">name van de inzet van hernieuwbare waterstof te stimuleren, </w:t>
      </w:r>
      <w:r w:rsidRPr="00A15092">
        <w:rPr>
          <w:rFonts w:ascii="Verdana" w:hAnsi="Verdana"/>
          <w:sz w:val="18"/>
          <w:szCs w:val="18"/>
        </w:rPr>
        <w:t xml:space="preserve">om </w:t>
      </w:r>
      <w:r w:rsidR="005E2DCD">
        <w:rPr>
          <w:rFonts w:ascii="Verdana" w:hAnsi="Verdana"/>
          <w:sz w:val="18"/>
          <w:szCs w:val="18"/>
        </w:rPr>
        <w:t>daar</w:t>
      </w:r>
      <w:r w:rsidRPr="00A15092" w:rsidR="00F60E2C">
        <w:rPr>
          <w:rFonts w:ascii="Verdana" w:hAnsi="Verdana"/>
          <w:sz w:val="18"/>
          <w:szCs w:val="18"/>
        </w:rPr>
        <w:t xml:space="preserve">naast </w:t>
      </w:r>
      <w:r w:rsidRPr="00A15092">
        <w:rPr>
          <w:rFonts w:ascii="Verdana" w:hAnsi="Verdana"/>
          <w:sz w:val="18"/>
          <w:szCs w:val="18"/>
        </w:rPr>
        <w:t xml:space="preserve">ook </w:t>
      </w:r>
      <w:r w:rsidR="006C57C1">
        <w:rPr>
          <w:rFonts w:ascii="Verdana" w:hAnsi="Verdana"/>
          <w:sz w:val="18"/>
          <w:szCs w:val="18"/>
        </w:rPr>
        <w:t>de inzet</w:t>
      </w:r>
      <w:r w:rsidRPr="00A15092">
        <w:rPr>
          <w:rFonts w:ascii="Verdana" w:hAnsi="Verdana"/>
          <w:sz w:val="18"/>
          <w:szCs w:val="18"/>
        </w:rPr>
        <w:t xml:space="preserve"> van </w:t>
      </w:r>
      <w:r w:rsidRPr="00A15092">
        <w:rPr>
          <w:rFonts w:ascii="Verdana" w:hAnsi="Verdana"/>
          <w:sz w:val="18"/>
          <w:szCs w:val="18"/>
        </w:rPr>
        <w:lastRenderedPageBreak/>
        <w:t>hernieuwbare waterstofdragers te stimuleren. Deze</w:t>
      </w:r>
      <w:r w:rsidRPr="00A15092" w:rsidDel="00AC5A6F">
        <w:rPr>
          <w:rFonts w:ascii="Verdana" w:hAnsi="Verdana"/>
          <w:sz w:val="18"/>
          <w:szCs w:val="18"/>
        </w:rPr>
        <w:t xml:space="preserve"> </w:t>
      </w:r>
      <w:r w:rsidRPr="00A15092" w:rsidR="008D542A">
        <w:rPr>
          <w:rFonts w:ascii="Verdana" w:hAnsi="Verdana"/>
          <w:sz w:val="18"/>
          <w:szCs w:val="18"/>
        </w:rPr>
        <w:t>voorgenomen</w:t>
      </w:r>
      <w:r w:rsidRPr="00A15092" w:rsidR="00AC5A6F">
        <w:rPr>
          <w:rFonts w:ascii="Verdana" w:hAnsi="Verdana"/>
          <w:sz w:val="18"/>
          <w:szCs w:val="18"/>
        </w:rPr>
        <w:t xml:space="preserve"> </w:t>
      </w:r>
      <w:r w:rsidRPr="00A15092">
        <w:rPr>
          <w:rFonts w:ascii="Verdana" w:hAnsi="Verdana"/>
          <w:sz w:val="18"/>
          <w:szCs w:val="18"/>
        </w:rPr>
        <w:t xml:space="preserve">subsidieregeling beoogt gebruik te maken van de HWI-systematiek, om te voorkomen dat HWI’s kunnen worden ingezet voor </w:t>
      </w:r>
      <w:r w:rsidRPr="00A15092" w:rsidR="008E2934">
        <w:rPr>
          <w:rFonts w:ascii="Verdana" w:hAnsi="Verdana"/>
          <w:sz w:val="18"/>
          <w:szCs w:val="18"/>
        </w:rPr>
        <w:t xml:space="preserve">het voldoen aan </w:t>
      </w:r>
      <w:r w:rsidRPr="00A15092">
        <w:rPr>
          <w:rFonts w:ascii="Verdana" w:hAnsi="Verdana"/>
          <w:sz w:val="18"/>
          <w:szCs w:val="18"/>
        </w:rPr>
        <w:t xml:space="preserve">de jaarverplichting én voor het ontvangen van </w:t>
      </w:r>
      <w:r w:rsidRPr="00A15092" w:rsidR="00F92461">
        <w:rPr>
          <w:rFonts w:ascii="Verdana" w:hAnsi="Verdana"/>
          <w:sz w:val="18"/>
          <w:szCs w:val="18"/>
        </w:rPr>
        <w:t>subsidie</w:t>
      </w:r>
      <w:r w:rsidRPr="00A15092">
        <w:rPr>
          <w:rFonts w:ascii="Verdana" w:hAnsi="Verdana"/>
          <w:sz w:val="18"/>
          <w:szCs w:val="18"/>
        </w:rPr>
        <w:t xml:space="preserve">. </w:t>
      </w:r>
      <w:r w:rsidRPr="00A15092" w:rsidR="006C146E">
        <w:rPr>
          <w:rFonts w:ascii="Verdana" w:hAnsi="Verdana"/>
          <w:sz w:val="18"/>
          <w:szCs w:val="18"/>
        </w:rPr>
        <w:t xml:space="preserve">Omdat hiermee </w:t>
      </w:r>
      <w:r w:rsidR="00F3516B">
        <w:rPr>
          <w:rFonts w:ascii="Verdana" w:hAnsi="Verdana"/>
          <w:sz w:val="18"/>
          <w:szCs w:val="18"/>
        </w:rPr>
        <w:t>de</w:t>
      </w:r>
      <w:r w:rsidRPr="00A15092" w:rsidR="00F3516B">
        <w:rPr>
          <w:rFonts w:ascii="Verdana" w:hAnsi="Verdana"/>
          <w:sz w:val="18"/>
          <w:szCs w:val="18"/>
        </w:rPr>
        <w:t xml:space="preserve"> </w:t>
      </w:r>
      <w:r w:rsidR="00F3516B">
        <w:rPr>
          <w:rFonts w:ascii="Verdana" w:hAnsi="Verdana"/>
          <w:sz w:val="18"/>
          <w:szCs w:val="18"/>
        </w:rPr>
        <w:t>inzet</w:t>
      </w:r>
      <w:r w:rsidRPr="00A15092" w:rsidR="00F3516B">
        <w:rPr>
          <w:rFonts w:ascii="Verdana" w:hAnsi="Verdana"/>
          <w:sz w:val="18"/>
          <w:szCs w:val="18"/>
        </w:rPr>
        <w:t xml:space="preserve"> </w:t>
      </w:r>
      <w:r w:rsidRPr="00A15092" w:rsidR="006C146E">
        <w:rPr>
          <w:rFonts w:ascii="Verdana" w:hAnsi="Verdana"/>
          <w:sz w:val="18"/>
          <w:szCs w:val="18"/>
        </w:rPr>
        <w:t xml:space="preserve">van hernieuwbare waterstof en hernieuwbare waterstofdragers </w:t>
      </w:r>
      <w:r w:rsidR="006C57C1">
        <w:rPr>
          <w:rFonts w:ascii="Verdana" w:hAnsi="Verdana"/>
          <w:sz w:val="18"/>
          <w:szCs w:val="18"/>
        </w:rPr>
        <w:t>kan</w:t>
      </w:r>
      <w:r w:rsidR="00F3516B">
        <w:rPr>
          <w:rFonts w:ascii="Verdana" w:hAnsi="Verdana"/>
          <w:sz w:val="18"/>
          <w:szCs w:val="18"/>
        </w:rPr>
        <w:t xml:space="preserve"> worden</w:t>
      </w:r>
      <w:r w:rsidRPr="00A15092" w:rsidR="00F3516B">
        <w:rPr>
          <w:rFonts w:ascii="Verdana" w:hAnsi="Verdana"/>
          <w:sz w:val="18"/>
          <w:szCs w:val="18"/>
        </w:rPr>
        <w:t xml:space="preserve"> </w:t>
      </w:r>
      <w:r w:rsidRPr="00A15092" w:rsidR="006C146E">
        <w:rPr>
          <w:rFonts w:ascii="Verdana" w:hAnsi="Verdana"/>
          <w:sz w:val="18"/>
          <w:szCs w:val="18"/>
        </w:rPr>
        <w:t>gestimuleerd, dient ook de HWI-WD voor overdracht vatbaar te zijn indien deze</w:t>
      </w:r>
      <w:r w:rsidR="00162721">
        <w:rPr>
          <w:rFonts w:ascii="Verdana" w:hAnsi="Verdana"/>
          <w:sz w:val="18"/>
          <w:szCs w:val="18"/>
        </w:rPr>
        <w:t xml:space="preserve">, overeenkomstig </w:t>
      </w:r>
      <w:r w:rsidR="006C57C1">
        <w:rPr>
          <w:rFonts w:ascii="Verdana" w:hAnsi="Verdana"/>
          <w:sz w:val="18"/>
          <w:szCs w:val="18"/>
        </w:rPr>
        <w:t>de</w:t>
      </w:r>
      <w:r w:rsidR="00162721">
        <w:rPr>
          <w:rFonts w:ascii="Verdana" w:hAnsi="Verdana"/>
          <w:sz w:val="18"/>
          <w:szCs w:val="18"/>
        </w:rPr>
        <w:t xml:space="preserve"> beoogde subsidieregeling</w:t>
      </w:r>
      <w:r w:rsidR="006C57C1">
        <w:rPr>
          <w:rFonts w:ascii="Verdana" w:hAnsi="Verdana"/>
          <w:sz w:val="18"/>
          <w:szCs w:val="18"/>
        </w:rPr>
        <w:t>,</w:t>
      </w:r>
      <w:r w:rsidRPr="00A15092" w:rsidR="006C146E">
        <w:rPr>
          <w:rFonts w:ascii="Verdana" w:hAnsi="Verdana"/>
          <w:sz w:val="18"/>
          <w:szCs w:val="18"/>
        </w:rPr>
        <w:t xml:space="preserve"> wordt overgeboekt aan een rekening van de Minister van Klimaat en Groene Groei.</w:t>
      </w:r>
    </w:p>
    <w:p w:rsidRPr="00A15092" w:rsidR="002361A1" w:rsidP="006C52AE" w:rsidRDefault="002361A1" w14:paraId="02AC3956" w14:textId="77777777">
      <w:pPr>
        <w:spacing w:after="0" w:line="240" w:lineRule="auto"/>
        <w:rPr>
          <w:rFonts w:ascii="Verdana" w:hAnsi="Verdana"/>
          <w:sz w:val="18"/>
          <w:szCs w:val="18"/>
        </w:rPr>
      </w:pPr>
    </w:p>
    <w:p w:rsidRPr="00A15092" w:rsidR="004A5F83" w:rsidP="006C52AE" w:rsidRDefault="004A5F83" w14:paraId="272AA977" w14:textId="54A55D1E">
      <w:pPr>
        <w:spacing w:after="0" w:line="240" w:lineRule="auto"/>
        <w:rPr>
          <w:rFonts w:ascii="Verdana" w:hAnsi="Verdana"/>
          <w:i/>
          <w:iCs/>
          <w:sz w:val="18"/>
          <w:szCs w:val="18"/>
        </w:rPr>
      </w:pPr>
      <w:r w:rsidRPr="00A15092">
        <w:rPr>
          <w:rFonts w:ascii="Verdana" w:hAnsi="Verdana"/>
          <w:i/>
          <w:iCs/>
          <w:sz w:val="18"/>
          <w:szCs w:val="18"/>
        </w:rPr>
        <w:t xml:space="preserve">Artikel 9.10.3.3 </w:t>
      </w:r>
    </w:p>
    <w:p w:rsidRPr="00A15092" w:rsidR="00337362" w:rsidP="006C52AE" w:rsidRDefault="00337362" w14:paraId="6C0A39A9" w14:textId="77777777">
      <w:pPr>
        <w:spacing w:after="0" w:line="240" w:lineRule="auto"/>
        <w:rPr>
          <w:rFonts w:ascii="Verdana" w:hAnsi="Verdana"/>
          <w:i/>
          <w:iCs/>
          <w:sz w:val="18"/>
          <w:szCs w:val="18"/>
        </w:rPr>
      </w:pPr>
    </w:p>
    <w:p w:rsidRPr="00A15092" w:rsidR="00F6426B" w:rsidP="006C52AE" w:rsidRDefault="00555ACD" w14:paraId="61C4E05C" w14:textId="0B47057D">
      <w:pPr>
        <w:spacing w:after="0" w:line="240" w:lineRule="auto"/>
        <w:rPr>
          <w:rFonts w:ascii="Verdana" w:hAnsi="Verdana"/>
          <w:sz w:val="18"/>
          <w:szCs w:val="18"/>
        </w:rPr>
      </w:pPr>
      <w:r w:rsidRPr="00A15092">
        <w:rPr>
          <w:rFonts w:ascii="Verdana" w:hAnsi="Verdana"/>
          <w:sz w:val="18"/>
          <w:szCs w:val="18"/>
        </w:rPr>
        <w:t>In het voorgestelde a</w:t>
      </w:r>
      <w:r w:rsidRPr="00A15092" w:rsidR="00F6426B">
        <w:rPr>
          <w:rFonts w:ascii="Verdana" w:hAnsi="Verdana"/>
          <w:sz w:val="18"/>
          <w:szCs w:val="18"/>
        </w:rPr>
        <w:t>rtikel 9.10.3.3</w:t>
      </w:r>
      <w:r w:rsidRPr="00A15092">
        <w:rPr>
          <w:rFonts w:ascii="Verdana" w:hAnsi="Verdana"/>
          <w:sz w:val="18"/>
          <w:szCs w:val="18"/>
        </w:rPr>
        <w:t xml:space="preserve"> zijn </w:t>
      </w:r>
      <w:r w:rsidRPr="00A15092" w:rsidR="00F6426B">
        <w:rPr>
          <w:rFonts w:ascii="Verdana" w:hAnsi="Verdana"/>
          <w:sz w:val="18"/>
          <w:szCs w:val="18"/>
        </w:rPr>
        <w:t xml:space="preserve">enkele beperkingen aan de overdracht van </w:t>
      </w:r>
      <w:r w:rsidRPr="00A15092">
        <w:rPr>
          <w:rFonts w:ascii="Verdana" w:hAnsi="Verdana"/>
          <w:sz w:val="18"/>
          <w:szCs w:val="18"/>
        </w:rPr>
        <w:t xml:space="preserve">de </w:t>
      </w:r>
      <w:r w:rsidRPr="00A15092" w:rsidR="00F6426B">
        <w:rPr>
          <w:rFonts w:ascii="Verdana" w:hAnsi="Verdana"/>
          <w:sz w:val="18"/>
          <w:szCs w:val="18"/>
        </w:rPr>
        <w:t>HWI-W</w:t>
      </w:r>
      <w:r w:rsidRPr="00A15092">
        <w:rPr>
          <w:rFonts w:ascii="Verdana" w:hAnsi="Verdana"/>
          <w:sz w:val="18"/>
          <w:szCs w:val="18"/>
        </w:rPr>
        <w:t xml:space="preserve"> neergelegd</w:t>
      </w:r>
      <w:r w:rsidRPr="00A15092" w:rsidR="00F6426B">
        <w:rPr>
          <w:rFonts w:ascii="Verdana" w:hAnsi="Verdana"/>
          <w:sz w:val="18"/>
          <w:szCs w:val="18"/>
        </w:rPr>
        <w:t>.</w:t>
      </w:r>
    </w:p>
    <w:p w:rsidRPr="00A15092" w:rsidR="00F6426B" w:rsidP="006C52AE" w:rsidRDefault="00F6426B" w14:paraId="14D8836E" w14:textId="77777777">
      <w:pPr>
        <w:spacing w:after="0" w:line="240" w:lineRule="auto"/>
        <w:rPr>
          <w:rFonts w:ascii="Verdana" w:hAnsi="Verdana"/>
          <w:sz w:val="18"/>
          <w:szCs w:val="18"/>
        </w:rPr>
      </w:pPr>
    </w:p>
    <w:p w:rsidRPr="00A15092" w:rsidR="004A5F83" w:rsidP="006C52AE" w:rsidRDefault="004A5F83" w14:paraId="2AB3F653" w14:textId="5F9180E2">
      <w:pPr>
        <w:spacing w:after="0" w:line="240" w:lineRule="auto"/>
        <w:rPr>
          <w:rFonts w:ascii="Verdana" w:hAnsi="Verdana"/>
          <w:i/>
          <w:iCs/>
          <w:sz w:val="18"/>
          <w:szCs w:val="18"/>
        </w:rPr>
      </w:pPr>
      <w:r w:rsidRPr="00A15092">
        <w:rPr>
          <w:rFonts w:ascii="Verdana" w:hAnsi="Verdana"/>
          <w:i/>
          <w:iCs/>
          <w:sz w:val="18"/>
          <w:szCs w:val="18"/>
        </w:rPr>
        <w:t xml:space="preserve">eerste lid </w:t>
      </w:r>
    </w:p>
    <w:p w:rsidRPr="00A15092" w:rsidR="004A5F83" w:rsidP="006C52AE" w:rsidRDefault="004A5F83" w14:paraId="54FD9B8D" w14:textId="278C13E0">
      <w:pPr>
        <w:spacing w:after="0" w:line="240" w:lineRule="auto"/>
        <w:rPr>
          <w:rFonts w:ascii="Verdana" w:hAnsi="Verdana"/>
          <w:sz w:val="18"/>
          <w:szCs w:val="18"/>
        </w:rPr>
      </w:pPr>
      <w:r w:rsidRPr="00A15092">
        <w:rPr>
          <w:rFonts w:ascii="Verdana" w:hAnsi="Verdana"/>
          <w:sz w:val="18"/>
          <w:szCs w:val="18"/>
        </w:rPr>
        <w:t xml:space="preserve">Bij het overdragen (dus verkopen) van HWI’s geldt dat een tekort op de rekening niet is toegestaan. Een rekeninghouder kan dus nooit meer HWI’s overdragen dan hij op zijn rekening in het HWI-register heeft staan. </w:t>
      </w:r>
    </w:p>
    <w:p w:rsidRPr="00A15092" w:rsidR="00702DC4" w:rsidP="006C52AE" w:rsidRDefault="00702DC4" w14:paraId="2FE3A275" w14:textId="77777777">
      <w:pPr>
        <w:spacing w:after="0" w:line="240" w:lineRule="auto"/>
        <w:rPr>
          <w:rFonts w:ascii="Verdana" w:hAnsi="Verdana"/>
          <w:i/>
          <w:iCs/>
          <w:sz w:val="18"/>
          <w:szCs w:val="18"/>
        </w:rPr>
      </w:pPr>
    </w:p>
    <w:p w:rsidRPr="00A15092" w:rsidR="004A5F83" w:rsidP="006C52AE" w:rsidRDefault="004A5F83" w14:paraId="2045626A" w14:textId="7BF63888">
      <w:pPr>
        <w:spacing w:after="0" w:line="240" w:lineRule="auto"/>
        <w:rPr>
          <w:rFonts w:ascii="Verdana" w:hAnsi="Verdana"/>
          <w:i/>
          <w:iCs/>
          <w:sz w:val="18"/>
          <w:szCs w:val="18"/>
        </w:rPr>
      </w:pPr>
      <w:r w:rsidRPr="00A15092">
        <w:rPr>
          <w:rFonts w:ascii="Verdana" w:hAnsi="Verdana"/>
          <w:i/>
          <w:iCs/>
          <w:sz w:val="18"/>
          <w:szCs w:val="18"/>
        </w:rPr>
        <w:t xml:space="preserve">tweede lid </w:t>
      </w:r>
    </w:p>
    <w:p w:rsidRPr="00A15092" w:rsidR="004A5F83" w:rsidP="006C52AE" w:rsidRDefault="004A5F83" w14:paraId="20DD4F75" w14:textId="1CF55EC1">
      <w:pPr>
        <w:spacing w:after="0" w:line="240" w:lineRule="auto"/>
        <w:rPr>
          <w:rFonts w:ascii="Verdana" w:hAnsi="Verdana"/>
          <w:sz w:val="18"/>
          <w:szCs w:val="18"/>
        </w:rPr>
      </w:pPr>
      <w:r w:rsidRPr="00A15092">
        <w:rPr>
          <w:rFonts w:ascii="Verdana" w:hAnsi="Verdana"/>
          <w:sz w:val="18"/>
          <w:szCs w:val="18"/>
        </w:rPr>
        <w:t xml:space="preserve">Wanneer een tekort op de rekening is ontstaan als gevolg van een afschrijving van de </w:t>
      </w:r>
      <w:r w:rsidRPr="00A15092" w:rsidR="005E518A">
        <w:rPr>
          <w:rFonts w:ascii="Verdana" w:hAnsi="Verdana"/>
          <w:sz w:val="18"/>
          <w:szCs w:val="18"/>
        </w:rPr>
        <w:t xml:space="preserve">voor de </w:t>
      </w:r>
      <w:r w:rsidRPr="00A15092">
        <w:rPr>
          <w:rFonts w:ascii="Verdana" w:hAnsi="Verdana"/>
          <w:sz w:val="18"/>
          <w:szCs w:val="18"/>
        </w:rPr>
        <w:t>jaarverplichting</w:t>
      </w:r>
      <w:r w:rsidRPr="00A15092" w:rsidR="005E518A">
        <w:rPr>
          <w:rFonts w:ascii="Verdana" w:hAnsi="Verdana"/>
          <w:sz w:val="18"/>
          <w:szCs w:val="18"/>
        </w:rPr>
        <w:t xml:space="preserve"> benodigde HWI’s</w:t>
      </w:r>
      <w:r w:rsidRPr="00A15092">
        <w:rPr>
          <w:rFonts w:ascii="Verdana" w:hAnsi="Verdana"/>
          <w:sz w:val="18"/>
          <w:szCs w:val="18"/>
        </w:rPr>
        <w:t xml:space="preserve">, als gevolg van een ambtshalve vaststelling op het totale waterstofgebruik </w:t>
      </w:r>
      <w:r w:rsidRPr="00A15092" w:rsidR="006E39F4">
        <w:rPr>
          <w:rFonts w:ascii="Verdana" w:hAnsi="Verdana"/>
          <w:sz w:val="18"/>
          <w:szCs w:val="18"/>
        </w:rPr>
        <w:t>op grond van het voorgestelde artikel 9.10.</w:t>
      </w:r>
      <w:r w:rsidRPr="00A15092" w:rsidR="003D414B">
        <w:rPr>
          <w:rFonts w:ascii="Verdana" w:hAnsi="Verdana"/>
          <w:sz w:val="18"/>
          <w:szCs w:val="18"/>
        </w:rPr>
        <w:t xml:space="preserve">2.6 </w:t>
      </w:r>
      <w:r w:rsidRPr="00A15092">
        <w:rPr>
          <w:rFonts w:ascii="Verdana" w:hAnsi="Verdana"/>
          <w:sz w:val="18"/>
          <w:szCs w:val="18"/>
        </w:rPr>
        <w:t xml:space="preserve">of als gevolg van een ambtshalve vaststelling van een </w:t>
      </w:r>
      <w:proofErr w:type="spellStart"/>
      <w:r w:rsidRPr="00A15092">
        <w:rPr>
          <w:rFonts w:ascii="Verdana" w:hAnsi="Verdana"/>
          <w:sz w:val="18"/>
          <w:szCs w:val="18"/>
        </w:rPr>
        <w:t>inboeking</w:t>
      </w:r>
      <w:proofErr w:type="spellEnd"/>
      <w:r w:rsidRPr="00A15092">
        <w:rPr>
          <w:rFonts w:ascii="Verdana" w:hAnsi="Verdana"/>
          <w:sz w:val="18"/>
          <w:szCs w:val="18"/>
        </w:rPr>
        <w:t xml:space="preserve"> op grond van het voorgestelde artikel 9.10.4.10, kunnen er geen HWI’s worden overgedragen aan een andere rekeninghouder voordat het tekort is aangevuld. Als een rekeninghouder een tekort heeft op zijn rekening kan hij uiteraard wel HWI’s ontvangen (kopen) om daarmee zijn tekort aan te vullen</w:t>
      </w:r>
      <w:r w:rsidRPr="00A15092" w:rsidR="005E518A">
        <w:rPr>
          <w:rFonts w:ascii="Verdana" w:hAnsi="Verdana"/>
          <w:sz w:val="18"/>
          <w:szCs w:val="18"/>
        </w:rPr>
        <w:t xml:space="preserve"> of </w:t>
      </w:r>
      <w:r w:rsidRPr="00A15092" w:rsidR="003D414B">
        <w:rPr>
          <w:rFonts w:ascii="Verdana" w:hAnsi="Verdana"/>
          <w:sz w:val="18"/>
          <w:szCs w:val="18"/>
        </w:rPr>
        <w:t xml:space="preserve">zelf </w:t>
      </w:r>
      <w:r w:rsidRPr="00A15092" w:rsidR="005E518A">
        <w:rPr>
          <w:rFonts w:ascii="Verdana" w:hAnsi="Verdana"/>
          <w:sz w:val="18"/>
          <w:szCs w:val="18"/>
        </w:rPr>
        <w:t>RFNBO’s gebruiken om daarvoor HWI’s te ontvangen</w:t>
      </w:r>
      <w:r w:rsidRPr="00A15092">
        <w:rPr>
          <w:rFonts w:ascii="Verdana" w:hAnsi="Verdana"/>
          <w:sz w:val="18"/>
          <w:szCs w:val="18"/>
        </w:rPr>
        <w:t xml:space="preserve">. Hij kan echter pas weer HWI’s overdragen (verkopen) als zijn saldo positief is. </w:t>
      </w:r>
      <w:r w:rsidRPr="00A15092" w:rsidR="00BC6181">
        <w:rPr>
          <w:rFonts w:ascii="Verdana" w:hAnsi="Verdana"/>
          <w:sz w:val="18"/>
          <w:szCs w:val="18"/>
        </w:rPr>
        <w:t xml:space="preserve">Voor de bepaling over het tekort op de rekening wordt verwezen naar het voorgestelde artikel </w:t>
      </w:r>
      <w:r w:rsidR="008A3274">
        <w:rPr>
          <w:rFonts w:ascii="Verdana" w:hAnsi="Verdana"/>
          <w:sz w:val="18"/>
          <w:szCs w:val="18"/>
        </w:rPr>
        <w:t xml:space="preserve">9.10.3.7. </w:t>
      </w:r>
      <w:r w:rsidRPr="00A15092" w:rsidR="009F6A0D">
        <w:rPr>
          <w:rFonts w:ascii="Verdana" w:hAnsi="Verdana"/>
          <w:sz w:val="18"/>
          <w:szCs w:val="18"/>
        </w:rPr>
        <w:t xml:space="preserve"> </w:t>
      </w:r>
    </w:p>
    <w:p w:rsidRPr="00A15092" w:rsidR="004A5F83" w:rsidP="006C52AE" w:rsidRDefault="004A5F83" w14:paraId="653DF1E6" w14:textId="77777777">
      <w:pPr>
        <w:spacing w:after="0" w:line="240" w:lineRule="auto"/>
        <w:rPr>
          <w:rFonts w:ascii="Verdana" w:hAnsi="Verdana"/>
          <w:sz w:val="18"/>
          <w:szCs w:val="18"/>
        </w:rPr>
      </w:pPr>
      <w:r w:rsidRPr="00A15092">
        <w:rPr>
          <w:rFonts w:ascii="Verdana" w:hAnsi="Verdana"/>
          <w:i/>
          <w:sz w:val="18"/>
          <w:szCs w:val="18"/>
        </w:rPr>
        <w:t xml:space="preserve"> </w:t>
      </w:r>
    </w:p>
    <w:p w:rsidRPr="00A15092" w:rsidR="00702DC4" w:rsidP="006C52AE" w:rsidRDefault="004A5F83" w14:paraId="24F1C929" w14:textId="798184B1">
      <w:pPr>
        <w:spacing w:after="0" w:line="240" w:lineRule="auto"/>
        <w:rPr>
          <w:rFonts w:ascii="Verdana" w:hAnsi="Verdana"/>
          <w:sz w:val="18"/>
          <w:szCs w:val="18"/>
        </w:rPr>
      </w:pPr>
      <w:r w:rsidRPr="00A15092">
        <w:rPr>
          <w:rFonts w:ascii="Verdana" w:hAnsi="Verdana"/>
          <w:i/>
          <w:sz w:val="18"/>
          <w:szCs w:val="18"/>
        </w:rPr>
        <w:t>Artikel 9.10.3.4</w:t>
      </w:r>
    </w:p>
    <w:p w:rsidRPr="00A15092" w:rsidR="00702DC4" w:rsidP="006C52AE" w:rsidRDefault="00702DC4" w14:paraId="13382CD9" w14:textId="77777777">
      <w:pPr>
        <w:spacing w:after="0" w:line="240" w:lineRule="auto"/>
        <w:rPr>
          <w:rFonts w:ascii="Verdana" w:hAnsi="Verdana"/>
          <w:sz w:val="18"/>
          <w:szCs w:val="18"/>
        </w:rPr>
      </w:pPr>
    </w:p>
    <w:p w:rsidRPr="00A15092" w:rsidR="00951447" w:rsidP="006C52AE" w:rsidRDefault="00951447" w14:paraId="63B7E384" w14:textId="60122129">
      <w:pPr>
        <w:spacing w:after="0" w:line="240" w:lineRule="auto"/>
        <w:rPr>
          <w:rFonts w:ascii="Verdana" w:hAnsi="Verdana"/>
          <w:sz w:val="18"/>
          <w:szCs w:val="18"/>
        </w:rPr>
      </w:pPr>
      <w:r w:rsidRPr="00A15092">
        <w:rPr>
          <w:rFonts w:ascii="Verdana" w:hAnsi="Verdana"/>
          <w:sz w:val="18"/>
          <w:szCs w:val="18"/>
        </w:rPr>
        <w:t xml:space="preserve">De overdracht van HWI’s gebeurt door de zogenoemde levering. In het voorgestelde artikel 9.10.3.4 is bepaald hoe die levering plaatsvindt. </w:t>
      </w:r>
    </w:p>
    <w:p w:rsidRPr="00A15092" w:rsidR="00951447" w:rsidP="006C52AE" w:rsidRDefault="00951447" w14:paraId="1FF98E49" w14:textId="77777777">
      <w:pPr>
        <w:spacing w:after="0" w:line="240" w:lineRule="auto"/>
        <w:rPr>
          <w:rFonts w:ascii="Verdana" w:hAnsi="Verdana"/>
          <w:sz w:val="18"/>
          <w:szCs w:val="18"/>
        </w:rPr>
      </w:pPr>
    </w:p>
    <w:p w:rsidRPr="00A15092" w:rsidR="00702DC4" w:rsidP="006C52AE" w:rsidRDefault="004A5F83" w14:paraId="5BD52BF4" w14:textId="4A3817ED">
      <w:pPr>
        <w:spacing w:after="0" w:line="240" w:lineRule="auto"/>
        <w:rPr>
          <w:rFonts w:ascii="Verdana" w:hAnsi="Verdana"/>
          <w:sz w:val="18"/>
          <w:szCs w:val="18"/>
        </w:rPr>
      </w:pPr>
      <w:r w:rsidRPr="00A15092">
        <w:rPr>
          <w:rFonts w:ascii="Verdana" w:hAnsi="Verdana"/>
          <w:i/>
          <w:sz w:val="18"/>
          <w:szCs w:val="18"/>
        </w:rPr>
        <w:t>eerste lid</w:t>
      </w:r>
      <w:r w:rsidRPr="00A15092">
        <w:rPr>
          <w:rFonts w:ascii="Verdana" w:hAnsi="Verdana"/>
          <w:sz w:val="18"/>
          <w:szCs w:val="18"/>
        </w:rPr>
        <w:t xml:space="preserve"> </w:t>
      </w:r>
    </w:p>
    <w:p w:rsidRPr="00A15092" w:rsidR="003052D2" w:rsidP="006C52AE" w:rsidRDefault="00194E18" w14:paraId="09375C4E" w14:textId="0C40DFE4">
      <w:pPr>
        <w:spacing w:after="0" w:line="240" w:lineRule="auto"/>
        <w:rPr>
          <w:rFonts w:ascii="Verdana" w:hAnsi="Verdana"/>
          <w:sz w:val="18"/>
          <w:szCs w:val="18"/>
        </w:rPr>
      </w:pPr>
      <w:r w:rsidRPr="00A15092">
        <w:rPr>
          <w:rFonts w:ascii="Verdana" w:hAnsi="Verdana"/>
          <w:sz w:val="18"/>
          <w:szCs w:val="18"/>
        </w:rPr>
        <w:t>V</w:t>
      </w:r>
      <w:r w:rsidRPr="00A15092" w:rsidR="003052D2">
        <w:rPr>
          <w:rFonts w:ascii="Verdana" w:hAnsi="Verdana"/>
          <w:sz w:val="18"/>
          <w:szCs w:val="18"/>
        </w:rPr>
        <w:t>oor levering van een HWI zijn twee partijen vereist</w:t>
      </w:r>
      <w:r w:rsidRPr="00A15092">
        <w:rPr>
          <w:rFonts w:ascii="Verdana" w:hAnsi="Verdana"/>
          <w:sz w:val="18"/>
          <w:szCs w:val="18"/>
        </w:rPr>
        <w:t xml:space="preserve">: de overdragende partij </w:t>
      </w:r>
      <w:r w:rsidRPr="00A15092" w:rsidR="00DE6B41">
        <w:rPr>
          <w:rFonts w:ascii="Verdana" w:hAnsi="Verdana"/>
          <w:sz w:val="18"/>
          <w:szCs w:val="18"/>
        </w:rPr>
        <w:t xml:space="preserve">(verkoper) </w:t>
      </w:r>
      <w:r w:rsidRPr="00A15092">
        <w:rPr>
          <w:rFonts w:ascii="Verdana" w:hAnsi="Verdana"/>
          <w:sz w:val="18"/>
          <w:szCs w:val="18"/>
        </w:rPr>
        <w:t>en de verkrijgende partij</w:t>
      </w:r>
      <w:r w:rsidRPr="00A15092" w:rsidR="00DE6B41">
        <w:rPr>
          <w:rFonts w:ascii="Verdana" w:hAnsi="Verdana"/>
          <w:sz w:val="18"/>
          <w:szCs w:val="18"/>
        </w:rPr>
        <w:t xml:space="preserve"> (koper)</w:t>
      </w:r>
      <w:r w:rsidRPr="00A15092">
        <w:rPr>
          <w:rFonts w:ascii="Verdana" w:hAnsi="Verdana"/>
          <w:sz w:val="18"/>
          <w:szCs w:val="18"/>
        </w:rPr>
        <w:t xml:space="preserve">. </w:t>
      </w:r>
      <w:r w:rsidRPr="00A15092" w:rsidR="001D0280">
        <w:rPr>
          <w:rFonts w:ascii="Verdana" w:hAnsi="Verdana"/>
          <w:sz w:val="18"/>
          <w:szCs w:val="18"/>
        </w:rPr>
        <w:t>Levering geschiedt door afschrijving van de rekening</w:t>
      </w:r>
      <w:r w:rsidRPr="00A15092" w:rsidR="00B326EA">
        <w:rPr>
          <w:rFonts w:ascii="Verdana" w:hAnsi="Verdana"/>
          <w:sz w:val="18"/>
          <w:szCs w:val="18"/>
        </w:rPr>
        <w:t xml:space="preserve"> op naam van de overdragende partij</w:t>
      </w:r>
      <w:r w:rsidRPr="00A15092" w:rsidR="001D0280">
        <w:rPr>
          <w:rFonts w:ascii="Verdana" w:hAnsi="Verdana"/>
          <w:sz w:val="18"/>
          <w:szCs w:val="18"/>
        </w:rPr>
        <w:t xml:space="preserve"> </w:t>
      </w:r>
      <w:r w:rsidRPr="00A15092" w:rsidR="00B326EA">
        <w:rPr>
          <w:rFonts w:ascii="Verdana" w:hAnsi="Verdana"/>
          <w:sz w:val="18"/>
          <w:szCs w:val="18"/>
        </w:rPr>
        <w:t xml:space="preserve">en bijschrijving </w:t>
      </w:r>
      <w:r w:rsidRPr="00A15092" w:rsidR="00CF190B">
        <w:rPr>
          <w:rFonts w:ascii="Verdana" w:hAnsi="Verdana"/>
          <w:sz w:val="18"/>
          <w:szCs w:val="18"/>
        </w:rPr>
        <w:t>op</w:t>
      </w:r>
      <w:r w:rsidRPr="00A15092" w:rsidR="00B326EA">
        <w:rPr>
          <w:rFonts w:ascii="Verdana" w:hAnsi="Verdana"/>
          <w:sz w:val="18"/>
          <w:szCs w:val="18"/>
        </w:rPr>
        <w:t xml:space="preserve"> de rekening op naam van de verkrijgende partij.</w:t>
      </w:r>
    </w:p>
    <w:p w:rsidRPr="00A15092" w:rsidR="00194E18" w:rsidP="006C52AE" w:rsidRDefault="00194E18" w14:paraId="35F1608F" w14:textId="77777777">
      <w:pPr>
        <w:spacing w:after="0" w:line="240" w:lineRule="auto"/>
        <w:rPr>
          <w:rFonts w:ascii="Verdana" w:hAnsi="Verdana"/>
          <w:sz w:val="18"/>
          <w:szCs w:val="18"/>
        </w:rPr>
      </w:pPr>
    </w:p>
    <w:p w:rsidRPr="00A15092" w:rsidR="00194E18" w:rsidP="006C52AE" w:rsidRDefault="00194E18" w14:paraId="3987D956" w14:textId="159AEEEB">
      <w:pPr>
        <w:spacing w:after="0" w:line="240" w:lineRule="auto"/>
        <w:rPr>
          <w:rFonts w:ascii="Verdana" w:hAnsi="Verdana"/>
          <w:i/>
          <w:iCs/>
          <w:sz w:val="18"/>
          <w:szCs w:val="18"/>
        </w:rPr>
      </w:pPr>
      <w:r w:rsidRPr="00A15092">
        <w:rPr>
          <w:rFonts w:ascii="Verdana" w:hAnsi="Verdana"/>
          <w:i/>
          <w:iCs/>
          <w:sz w:val="18"/>
          <w:szCs w:val="18"/>
        </w:rPr>
        <w:t>tweede lid</w:t>
      </w:r>
    </w:p>
    <w:p w:rsidRPr="00A15092" w:rsidR="004A5F83" w:rsidP="006C52AE" w:rsidRDefault="004A5F83" w14:paraId="1A6C3602" w14:textId="6E00C617">
      <w:pPr>
        <w:spacing w:after="0" w:line="240" w:lineRule="auto"/>
        <w:rPr>
          <w:rFonts w:ascii="Verdana" w:hAnsi="Verdana"/>
          <w:sz w:val="18"/>
          <w:szCs w:val="18"/>
        </w:rPr>
      </w:pPr>
      <w:r w:rsidRPr="00A15092">
        <w:rPr>
          <w:rFonts w:ascii="Verdana" w:hAnsi="Verdana"/>
          <w:sz w:val="18"/>
          <w:szCs w:val="18"/>
        </w:rPr>
        <w:t>Met ‘</w:t>
      </w:r>
      <w:r w:rsidRPr="00A15092" w:rsidR="00175666">
        <w:rPr>
          <w:rFonts w:ascii="Verdana" w:hAnsi="Verdana"/>
          <w:sz w:val="18"/>
          <w:szCs w:val="18"/>
        </w:rPr>
        <w:t>elke</w:t>
      </w:r>
      <w:r w:rsidRPr="00A15092">
        <w:rPr>
          <w:rFonts w:ascii="Verdana" w:hAnsi="Verdana"/>
          <w:sz w:val="18"/>
          <w:szCs w:val="18"/>
        </w:rPr>
        <w:t xml:space="preserve"> overgang</w:t>
      </w:r>
      <w:r w:rsidRPr="00A15092" w:rsidR="00175666">
        <w:rPr>
          <w:rFonts w:ascii="Verdana" w:hAnsi="Verdana"/>
          <w:sz w:val="18"/>
          <w:szCs w:val="18"/>
        </w:rPr>
        <w:t xml:space="preserve"> anders dan overdracht</w:t>
      </w:r>
      <w:r w:rsidRPr="00A15092">
        <w:rPr>
          <w:rFonts w:ascii="Verdana" w:hAnsi="Verdana"/>
          <w:sz w:val="18"/>
          <w:szCs w:val="18"/>
        </w:rPr>
        <w:t xml:space="preserve">’ worden situaties bedoeld waarin het eigendom van HWI’s op andere wijze dan door verkoop overgaan. Het betreft hier de zogenoemde verkrijging onder algemene titel. Te denken valt aan overname van een onderneming die HWI’s bezit door een andere onderneming of een fusie van ondernemingen. </w:t>
      </w:r>
    </w:p>
    <w:p w:rsidRPr="00A15092" w:rsidR="00702DC4" w:rsidP="006C52AE" w:rsidRDefault="00702DC4" w14:paraId="22D67F1F" w14:textId="77777777">
      <w:pPr>
        <w:spacing w:after="0" w:line="240" w:lineRule="auto"/>
        <w:rPr>
          <w:rFonts w:ascii="Verdana" w:hAnsi="Verdana"/>
          <w:sz w:val="18"/>
          <w:szCs w:val="18"/>
        </w:rPr>
      </w:pPr>
    </w:p>
    <w:p w:rsidRPr="00A15092" w:rsidR="004A5F83" w:rsidP="006C52AE" w:rsidRDefault="004A5F83" w14:paraId="4460B8E0" w14:textId="77777777">
      <w:pPr>
        <w:spacing w:after="0" w:line="240" w:lineRule="auto"/>
        <w:rPr>
          <w:rFonts w:ascii="Verdana" w:hAnsi="Verdana"/>
          <w:sz w:val="18"/>
          <w:szCs w:val="18"/>
        </w:rPr>
      </w:pPr>
      <w:r w:rsidRPr="00A15092">
        <w:rPr>
          <w:rFonts w:ascii="Verdana" w:hAnsi="Verdana"/>
          <w:i/>
          <w:sz w:val="18"/>
          <w:szCs w:val="18"/>
        </w:rPr>
        <w:t>derde lid</w:t>
      </w:r>
      <w:r w:rsidRPr="00A15092">
        <w:rPr>
          <w:rFonts w:ascii="Verdana" w:hAnsi="Verdana"/>
          <w:sz w:val="18"/>
          <w:szCs w:val="18"/>
        </w:rPr>
        <w:t xml:space="preserve"> </w:t>
      </w:r>
    </w:p>
    <w:p w:rsidRPr="00A15092" w:rsidR="004A5F83" w:rsidP="006C52AE" w:rsidRDefault="004A5F83" w14:paraId="4DA15486" w14:textId="706B56A0">
      <w:pPr>
        <w:spacing w:after="0" w:line="240" w:lineRule="auto"/>
        <w:rPr>
          <w:rFonts w:ascii="Verdana" w:hAnsi="Verdana"/>
          <w:sz w:val="18"/>
          <w:szCs w:val="18"/>
        </w:rPr>
      </w:pPr>
      <w:r w:rsidRPr="00A15092">
        <w:rPr>
          <w:rFonts w:ascii="Verdana" w:hAnsi="Verdana"/>
          <w:sz w:val="18"/>
          <w:szCs w:val="18"/>
        </w:rPr>
        <w:t>De</w:t>
      </w:r>
      <w:r w:rsidRPr="00A15092" w:rsidR="003A3F88">
        <w:rPr>
          <w:rFonts w:ascii="Verdana" w:hAnsi="Verdana"/>
          <w:sz w:val="18"/>
          <w:szCs w:val="18"/>
        </w:rPr>
        <w:t>ze</w:t>
      </w:r>
      <w:r w:rsidRPr="00A15092">
        <w:rPr>
          <w:rFonts w:ascii="Verdana" w:hAnsi="Verdana"/>
          <w:sz w:val="18"/>
          <w:szCs w:val="18"/>
        </w:rPr>
        <w:t xml:space="preserve"> bepaling dat overgang anders dan overdracht, waarvoor levering door </w:t>
      </w:r>
      <w:r w:rsidRPr="00A15092" w:rsidR="005D4CAF">
        <w:rPr>
          <w:rFonts w:ascii="Verdana" w:hAnsi="Verdana"/>
          <w:sz w:val="18"/>
          <w:szCs w:val="18"/>
        </w:rPr>
        <w:t>bij</w:t>
      </w:r>
      <w:r w:rsidRPr="00A15092">
        <w:rPr>
          <w:rFonts w:ascii="Verdana" w:hAnsi="Verdana"/>
          <w:sz w:val="18"/>
          <w:szCs w:val="18"/>
        </w:rPr>
        <w:t>schrijving op de rekening van de verkrijgende partij vereist is, pas tegen derden werkt nadat die overgang is geregistreerd, draagt bij aan het actueel houden van het HWI-register. De verkrijgende partij kan immers pas rechten doen gelden op de HWI’s wanneer in het HWI-register die HWI’s op zijn rekening zijn bijgeschreven.</w:t>
      </w:r>
    </w:p>
    <w:p w:rsidRPr="00A15092" w:rsidR="004A5F83" w:rsidP="006C52AE" w:rsidRDefault="004A5F83" w14:paraId="413468C7" w14:textId="1163A0BE">
      <w:pPr>
        <w:spacing w:after="0" w:line="240" w:lineRule="auto"/>
        <w:rPr>
          <w:rFonts w:ascii="Verdana" w:hAnsi="Verdana"/>
          <w:sz w:val="18"/>
          <w:szCs w:val="18"/>
        </w:rPr>
      </w:pPr>
    </w:p>
    <w:p w:rsidRPr="00A15092" w:rsidR="004A5F83" w:rsidP="006C52AE" w:rsidRDefault="004A5F83" w14:paraId="12A47ACE" w14:textId="2BE2FE87">
      <w:pPr>
        <w:spacing w:after="0" w:line="240" w:lineRule="auto"/>
        <w:rPr>
          <w:rFonts w:ascii="Verdana" w:hAnsi="Verdana"/>
          <w:sz w:val="18"/>
          <w:szCs w:val="18"/>
        </w:rPr>
      </w:pPr>
      <w:r w:rsidRPr="00A15092">
        <w:rPr>
          <w:rFonts w:ascii="Verdana" w:hAnsi="Verdana"/>
          <w:i/>
          <w:sz w:val="18"/>
          <w:szCs w:val="18"/>
        </w:rPr>
        <w:t>Artikel 9.10.3.5</w:t>
      </w:r>
    </w:p>
    <w:p w:rsidRPr="00A15092" w:rsidR="00A836D7" w:rsidP="006C52AE" w:rsidRDefault="00A836D7" w14:paraId="0CEF649A" w14:textId="77777777">
      <w:pPr>
        <w:spacing w:after="0" w:line="240" w:lineRule="auto"/>
        <w:rPr>
          <w:rFonts w:ascii="Verdana" w:hAnsi="Verdana"/>
          <w:sz w:val="18"/>
          <w:szCs w:val="18"/>
        </w:rPr>
      </w:pPr>
    </w:p>
    <w:p w:rsidRPr="00A15092" w:rsidR="004A5F83" w:rsidP="006C52AE" w:rsidRDefault="004A5F83" w14:paraId="4B07E283" w14:textId="459F3E88">
      <w:pPr>
        <w:spacing w:after="0" w:line="240" w:lineRule="auto"/>
        <w:rPr>
          <w:rFonts w:ascii="Verdana" w:hAnsi="Verdana"/>
          <w:sz w:val="18"/>
          <w:szCs w:val="18"/>
        </w:rPr>
      </w:pPr>
      <w:r w:rsidRPr="00A15092">
        <w:rPr>
          <w:rFonts w:ascii="Verdana" w:hAnsi="Verdana"/>
          <w:sz w:val="18"/>
          <w:szCs w:val="18"/>
        </w:rPr>
        <w:t xml:space="preserve">In het voorgestelde artikel </w:t>
      </w:r>
      <w:r w:rsidRPr="00A15092" w:rsidR="00260FEA">
        <w:rPr>
          <w:rFonts w:ascii="Verdana" w:hAnsi="Verdana"/>
          <w:sz w:val="18"/>
          <w:szCs w:val="18"/>
        </w:rPr>
        <w:t xml:space="preserve">9.10.3.5 </w:t>
      </w:r>
      <w:r w:rsidRPr="00A15092">
        <w:rPr>
          <w:rFonts w:ascii="Verdana" w:hAnsi="Verdana"/>
          <w:sz w:val="18"/>
          <w:szCs w:val="18"/>
        </w:rPr>
        <w:t xml:space="preserve">wordt voorzien in de zekerheid voor de </w:t>
      </w:r>
      <w:r w:rsidRPr="00A15092" w:rsidR="007E0B40">
        <w:rPr>
          <w:rFonts w:ascii="Verdana" w:hAnsi="Verdana"/>
          <w:sz w:val="18"/>
          <w:szCs w:val="18"/>
        </w:rPr>
        <w:t xml:space="preserve">verkrijgende </w:t>
      </w:r>
      <w:r w:rsidRPr="00A15092">
        <w:rPr>
          <w:rFonts w:ascii="Verdana" w:hAnsi="Verdana"/>
          <w:sz w:val="18"/>
          <w:szCs w:val="18"/>
        </w:rPr>
        <w:t xml:space="preserve">partij dat </w:t>
      </w:r>
      <w:r w:rsidRPr="00A15092" w:rsidR="00C36762">
        <w:rPr>
          <w:rFonts w:ascii="Verdana" w:hAnsi="Verdana"/>
          <w:sz w:val="18"/>
          <w:szCs w:val="18"/>
        </w:rPr>
        <w:t>de op zijn rekening bijgeschreven</w:t>
      </w:r>
      <w:r w:rsidRPr="00A15092">
        <w:rPr>
          <w:rFonts w:ascii="Verdana" w:hAnsi="Verdana"/>
          <w:sz w:val="18"/>
          <w:szCs w:val="18"/>
        </w:rPr>
        <w:t xml:space="preserve"> HWI’s</w:t>
      </w:r>
      <w:r w:rsidRPr="00A15092" w:rsidR="00C36762">
        <w:rPr>
          <w:rFonts w:ascii="Verdana" w:hAnsi="Verdana"/>
          <w:sz w:val="18"/>
          <w:szCs w:val="18"/>
        </w:rPr>
        <w:t xml:space="preserve"> </w:t>
      </w:r>
      <w:r w:rsidRPr="00A15092">
        <w:rPr>
          <w:rFonts w:ascii="Verdana" w:hAnsi="Verdana"/>
          <w:sz w:val="18"/>
          <w:szCs w:val="18"/>
        </w:rPr>
        <w:t>ook bij nietigheid of vernietigbaarheid van de overeenkomst die aan de overdracht ten grondslag heeft gelegen</w:t>
      </w:r>
      <w:r w:rsidRPr="00A15092" w:rsidR="00C36762">
        <w:rPr>
          <w:rFonts w:ascii="Verdana" w:hAnsi="Verdana"/>
          <w:sz w:val="18"/>
          <w:szCs w:val="18"/>
        </w:rPr>
        <w:t xml:space="preserve"> </w:t>
      </w:r>
      <w:r w:rsidRPr="00A15092">
        <w:rPr>
          <w:rFonts w:ascii="Verdana" w:hAnsi="Verdana"/>
          <w:sz w:val="18"/>
          <w:szCs w:val="18"/>
        </w:rPr>
        <w:t>daadwerkelijk van hem zijn. Omdat de aan de levering ten grondslag liggende overeenkomst geen onderdeel is van het HWI-register en het bestuur van de NEa daar geen zicht op kan hebben, is het niet wenselijk dat omstandigheden buiten het HWI-register gevolgen kunnen hebben voor het aantal HWI’s dat op een rekening in het HWI-register staat.</w:t>
      </w:r>
    </w:p>
    <w:p w:rsidRPr="00A15092" w:rsidR="004A5F83" w:rsidP="006C52AE" w:rsidRDefault="004A5F83" w14:paraId="0889A5D8" w14:textId="77777777">
      <w:pPr>
        <w:spacing w:after="0" w:line="240" w:lineRule="auto"/>
        <w:rPr>
          <w:rFonts w:ascii="Verdana" w:hAnsi="Verdana"/>
          <w:sz w:val="18"/>
          <w:szCs w:val="18"/>
        </w:rPr>
      </w:pPr>
      <w:r w:rsidRPr="00A15092">
        <w:rPr>
          <w:rFonts w:ascii="Verdana" w:hAnsi="Verdana"/>
          <w:i/>
          <w:sz w:val="18"/>
          <w:szCs w:val="18"/>
        </w:rPr>
        <w:t xml:space="preserve"> </w:t>
      </w:r>
    </w:p>
    <w:p w:rsidRPr="00A15092" w:rsidR="004A5F83" w:rsidP="006C52AE" w:rsidRDefault="004A5F83" w14:paraId="23ABF250" w14:textId="57642393">
      <w:pPr>
        <w:spacing w:after="0" w:line="240" w:lineRule="auto"/>
        <w:rPr>
          <w:rFonts w:ascii="Verdana" w:hAnsi="Verdana"/>
          <w:sz w:val="18"/>
          <w:szCs w:val="18"/>
        </w:rPr>
      </w:pPr>
      <w:r w:rsidRPr="00A15092">
        <w:rPr>
          <w:rFonts w:ascii="Verdana" w:hAnsi="Verdana"/>
          <w:i/>
          <w:sz w:val="18"/>
          <w:szCs w:val="18"/>
        </w:rPr>
        <w:t xml:space="preserve">Artikel 9.10.3.6 </w:t>
      </w:r>
    </w:p>
    <w:p w:rsidRPr="00A15092" w:rsidR="00A836D7" w:rsidP="006C52AE" w:rsidRDefault="00A836D7" w14:paraId="1F3C3722" w14:textId="77777777">
      <w:pPr>
        <w:spacing w:after="0" w:line="240" w:lineRule="auto"/>
        <w:rPr>
          <w:rFonts w:ascii="Verdana" w:hAnsi="Verdana"/>
          <w:sz w:val="18"/>
          <w:szCs w:val="18"/>
        </w:rPr>
      </w:pPr>
    </w:p>
    <w:p w:rsidRPr="00A15092" w:rsidR="004A5F83" w:rsidP="006C52AE" w:rsidRDefault="004A5F83" w14:paraId="218DB328" w14:textId="2FC2A4C3">
      <w:pPr>
        <w:spacing w:after="0" w:line="240" w:lineRule="auto"/>
        <w:rPr>
          <w:rFonts w:ascii="Verdana" w:hAnsi="Verdana"/>
          <w:sz w:val="18"/>
          <w:szCs w:val="18"/>
        </w:rPr>
      </w:pPr>
      <w:r w:rsidRPr="00A15092">
        <w:rPr>
          <w:rFonts w:ascii="Verdana" w:hAnsi="Verdana"/>
          <w:sz w:val="18"/>
          <w:szCs w:val="18"/>
        </w:rPr>
        <w:t>HWI’s bestaan slechts binnen het HWI-register en hebben naar hun aard een tijdelijk karakter. Hiermee zijn</w:t>
      </w:r>
      <w:r w:rsidRPr="00A15092">
        <w:t xml:space="preserve"> </w:t>
      </w:r>
      <w:r w:rsidRPr="00A15092">
        <w:rPr>
          <w:rFonts w:ascii="Verdana" w:hAnsi="Verdana"/>
          <w:sz w:val="18"/>
          <w:szCs w:val="18"/>
        </w:rPr>
        <w:t xml:space="preserve">HWI’s dus nauwelijks geschikt als verhaalsobject en zullen in het algemeen slechts een beperkt deel </w:t>
      </w:r>
      <w:r w:rsidRPr="00A15092" w:rsidR="0098716B">
        <w:rPr>
          <w:rFonts w:ascii="Verdana" w:hAnsi="Verdana"/>
          <w:sz w:val="18"/>
          <w:szCs w:val="18"/>
        </w:rPr>
        <w:t xml:space="preserve">uitmaken </w:t>
      </w:r>
      <w:r w:rsidRPr="00A15092">
        <w:rPr>
          <w:rFonts w:ascii="Verdana" w:hAnsi="Verdana"/>
          <w:sz w:val="18"/>
          <w:szCs w:val="18"/>
        </w:rPr>
        <w:t xml:space="preserve">van het vermogen van de onderneming op wier rekening ze staan. De mogelijkheid van het vestigen van een pandrecht op een HWI wordt daarom niet wenselijk geacht. Daar komt bij dat indien het mogelijk zou zijn om een pandrecht te vestigen op een HWI, </w:t>
      </w:r>
      <w:r w:rsidRPr="00A15092" w:rsidR="00286E60">
        <w:rPr>
          <w:rFonts w:ascii="Verdana" w:hAnsi="Verdana"/>
          <w:sz w:val="18"/>
          <w:szCs w:val="18"/>
        </w:rPr>
        <w:t>dat</w:t>
      </w:r>
      <w:r w:rsidRPr="00A15092">
        <w:rPr>
          <w:rFonts w:ascii="Verdana" w:hAnsi="Verdana"/>
          <w:sz w:val="18"/>
          <w:szCs w:val="18"/>
        </w:rPr>
        <w:t xml:space="preserve"> zou moeten gebeuren door inschrijving van dat pandrecht in het HWI-register. Het HWI-register is echter niet in staat om weer te geven dat op een HWI een recht van pand is gevestigd. </w:t>
      </w:r>
      <w:r w:rsidRPr="00A15092" w:rsidR="00234F77">
        <w:rPr>
          <w:rFonts w:ascii="Verdana" w:hAnsi="Verdana"/>
          <w:sz w:val="18"/>
          <w:szCs w:val="18"/>
        </w:rPr>
        <w:t>Dit</w:t>
      </w:r>
      <w:r w:rsidRPr="00A15092">
        <w:rPr>
          <w:rFonts w:ascii="Verdana" w:hAnsi="Verdana"/>
          <w:sz w:val="18"/>
          <w:szCs w:val="18"/>
        </w:rPr>
        <w:t xml:space="preserve"> is tevens reden om het vestigen van vruchtgebruik en het leggen van beslag uit te sluiten. </w:t>
      </w:r>
    </w:p>
    <w:p w:rsidRPr="00A15092" w:rsidR="004A5F83" w:rsidP="006C52AE" w:rsidRDefault="004A5F83" w14:paraId="541ECD50" w14:textId="77777777">
      <w:pPr>
        <w:spacing w:after="0" w:line="240" w:lineRule="auto"/>
        <w:rPr>
          <w:rFonts w:ascii="Verdana" w:hAnsi="Verdana"/>
          <w:sz w:val="18"/>
          <w:szCs w:val="18"/>
        </w:rPr>
      </w:pPr>
    </w:p>
    <w:p w:rsidRPr="00A15092" w:rsidR="004A5F83" w:rsidP="006C52AE" w:rsidRDefault="004A5F83" w14:paraId="3CB7505A" w14:textId="77777777">
      <w:pPr>
        <w:spacing w:after="0" w:line="240" w:lineRule="auto"/>
        <w:rPr>
          <w:rFonts w:ascii="Verdana" w:hAnsi="Verdana"/>
          <w:i/>
          <w:iCs/>
          <w:sz w:val="18"/>
          <w:szCs w:val="18"/>
        </w:rPr>
      </w:pPr>
      <w:r w:rsidRPr="00A15092">
        <w:rPr>
          <w:rFonts w:ascii="Verdana" w:hAnsi="Verdana"/>
          <w:i/>
          <w:iCs/>
          <w:sz w:val="18"/>
          <w:szCs w:val="18"/>
        </w:rPr>
        <w:t>Artikel 9.10.3.7</w:t>
      </w:r>
    </w:p>
    <w:p w:rsidRPr="00A15092" w:rsidR="00A836D7" w:rsidP="006C52AE" w:rsidRDefault="00A836D7" w14:paraId="01B81EB9" w14:textId="77777777">
      <w:pPr>
        <w:spacing w:after="0" w:line="240" w:lineRule="auto"/>
        <w:rPr>
          <w:rFonts w:ascii="Verdana" w:hAnsi="Verdana"/>
          <w:sz w:val="18"/>
          <w:szCs w:val="18"/>
        </w:rPr>
      </w:pPr>
    </w:p>
    <w:p w:rsidRPr="00A15092" w:rsidR="004A5F83" w:rsidP="006C52AE" w:rsidRDefault="004A5F83" w14:paraId="5F9261D0" w14:textId="34DF604E">
      <w:pPr>
        <w:spacing w:after="0" w:line="240" w:lineRule="auto"/>
        <w:rPr>
          <w:rFonts w:ascii="Verdana" w:hAnsi="Verdana"/>
          <w:sz w:val="18"/>
          <w:szCs w:val="18"/>
        </w:rPr>
      </w:pPr>
      <w:r w:rsidRPr="00A15092">
        <w:rPr>
          <w:rFonts w:ascii="Verdana" w:hAnsi="Verdana"/>
          <w:sz w:val="18"/>
          <w:szCs w:val="18"/>
        </w:rPr>
        <w:t xml:space="preserve">In het voorgestelde artikel </w:t>
      </w:r>
      <w:r w:rsidRPr="00A15092" w:rsidR="00260FEA">
        <w:rPr>
          <w:rFonts w:ascii="Verdana" w:hAnsi="Verdana"/>
          <w:sz w:val="18"/>
          <w:szCs w:val="18"/>
        </w:rPr>
        <w:t xml:space="preserve">9.10.3.7 </w:t>
      </w:r>
      <w:r w:rsidRPr="00A15092">
        <w:rPr>
          <w:rFonts w:ascii="Verdana" w:hAnsi="Verdana"/>
          <w:sz w:val="18"/>
          <w:szCs w:val="18"/>
        </w:rPr>
        <w:t>is bepaald dat bij algemene maatregel van bestuur regels gesteld worden over de volgorde van de afschrijving van de soort bijgeschreven HWI’s, in het geval dat een rekeninghouder een negatief saldo heeft. Deze bepaling gaat derhalve niet over de opbouw van het negatieve saldo, maar ziet op de volgorde waarop het negatieve saldo wordt verminderd.</w:t>
      </w:r>
    </w:p>
    <w:p w:rsidRPr="00A15092" w:rsidR="004A5F83" w:rsidP="006C52AE" w:rsidRDefault="004A5F83" w14:paraId="0DBF4F98" w14:textId="77777777">
      <w:pPr>
        <w:spacing w:after="0" w:line="240" w:lineRule="auto"/>
        <w:rPr>
          <w:rFonts w:ascii="Verdana" w:hAnsi="Verdana"/>
          <w:sz w:val="18"/>
          <w:szCs w:val="18"/>
        </w:rPr>
      </w:pPr>
      <w:r w:rsidRPr="00A15092">
        <w:rPr>
          <w:rFonts w:ascii="Verdana" w:hAnsi="Verdana"/>
          <w:sz w:val="18"/>
          <w:szCs w:val="18"/>
        </w:rPr>
        <w:t xml:space="preserve"> </w:t>
      </w:r>
    </w:p>
    <w:p w:rsidRPr="00C87D5F" w:rsidR="00A836D7" w:rsidP="00C87D5F" w:rsidRDefault="00A836D7" w14:paraId="05BB2C0F" w14:textId="7866BBA2">
      <w:pPr>
        <w:spacing w:after="0"/>
        <w:rPr>
          <w:rFonts w:ascii="Verdana" w:hAnsi="Verdana"/>
          <w:b/>
          <w:bCs/>
          <w:i/>
          <w:iCs/>
          <w:sz w:val="18"/>
          <w:szCs w:val="18"/>
        </w:rPr>
      </w:pPr>
      <w:bookmarkStart w:name="_Toc198886799" w:id="142"/>
      <w:r w:rsidRPr="00C87D5F">
        <w:rPr>
          <w:rFonts w:ascii="Verdana" w:hAnsi="Verdana"/>
          <w:i/>
          <w:iCs/>
          <w:sz w:val="18"/>
          <w:szCs w:val="18"/>
        </w:rPr>
        <w:t>Paragraaf</w:t>
      </w:r>
      <w:r w:rsidRPr="00C87D5F" w:rsidR="00E37347">
        <w:rPr>
          <w:rFonts w:ascii="Verdana" w:hAnsi="Verdana"/>
          <w:i/>
          <w:iCs/>
          <w:sz w:val="18"/>
          <w:szCs w:val="18"/>
        </w:rPr>
        <w:t xml:space="preserve"> 9.10.4</w:t>
      </w:r>
      <w:r w:rsidRPr="00C87D5F" w:rsidR="002217E8">
        <w:rPr>
          <w:rFonts w:ascii="Verdana" w:hAnsi="Verdana"/>
          <w:i/>
          <w:iCs/>
          <w:sz w:val="18"/>
          <w:szCs w:val="18"/>
        </w:rPr>
        <w:t xml:space="preserve"> Inboeken hernieuwbare waterstof en hernieuwbare waterstofdragers</w:t>
      </w:r>
      <w:bookmarkEnd w:id="142"/>
    </w:p>
    <w:p w:rsidRPr="00A15092" w:rsidR="00A836D7" w:rsidP="006C52AE" w:rsidRDefault="00A836D7" w14:paraId="53050268" w14:textId="77777777">
      <w:pPr>
        <w:spacing w:after="0" w:line="240" w:lineRule="auto"/>
        <w:rPr>
          <w:rFonts w:ascii="Verdana" w:hAnsi="Verdana"/>
          <w:sz w:val="18"/>
          <w:szCs w:val="18"/>
        </w:rPr>
      </w:pPr>
    </w:p>
    <w:p w:rsidRPr="00A15092" w:rsidR="00E20B53" w:rsidP="006C52AE" w:rsidRDefault="00E20B53" w14:paraId="1E8C1B96" w14:textId="0BD6A943">
      <w:pPr>
        <w:spacing w:after="0" w:line="240" w:lineRule="auto"/>
        <w:rPr>
          <w:rFonts w:ascii="Verdana" w:hAnsi="Verdana"/>
          <w:sz w:val="18"/>
          <w:szCs w:val="18"/>
        </w:rPr>
      </w:pPr>
      <w:r w:rsidRPr="00A15092">
        <w:rPr>
          <w:rFonts w:ascii="Verdana" w:hAnsi="Verdana"/>
          <w:sz w:val="18"/>
          <w:szCs w:val="18"/>
        </w:rPr>
        <w:t xml:space="preserve">Met de voorgestelde artikelen in paragraaf 9.10.4 wordt er </w:t>
      </w:r>
      <w:r w:rsidRPr="00A15092" w:rsidR="00EE38DF">
        <w:rPr>
          <w:rFonts w:ascii="Verdana" w:hAnsi="Verdana"/>
          <w:sz w:val="18"/>
          <w:szCs w:val="18"/>
        </w:rPr>
        <w:t xml:space="preserve">qua systematiek van </w:t>
      </w:r>
      <w:r w:rsidRPr="00A15092" w:rsidR="00B66F29">
        <w:rPr>
          <w:rFonts w:ascii="Verdana" w:hAnsi="Verdana"/>
          <w:sz w:val="18"/>
          <w:szCs w:val="18"/>
        </w:rPr>
        <w:t>het inboeken van HWI’s</w:t>
      </w:r>
      <w:r w:rsidRPr="00A15092" w:rsidR="00EE38DF">
        <w:rPr>
          <w:rFonts w:ascii="Verdana" w:hAnsi="Verdana"/>
          <w:sz w:val="18"/>
          <w:szCs w:val="18"/>
        </w:rPr>
        <w:t xml:space="preserve"> waar mogelijk aangesloten bij de bepalingen over </w:t>
      </w:r>
      <w:r w:rsidRPr="00A15092" w:rsidR="00B66F29">
        <w:rPr>
          <w:rFonts w:ascii="Verdana" w:hAnsi="Verdana"/>
          <w:sz w:val="18"/>
          <w:szCs w:val="18"/>
        </w:rPr>
        <w:t>het inboeken van</w:t>
      </w:r>
      <w:r w:rsidRPr="00A15092" w:rsidR="00F42A0B">
        <w:rPr>
          <w:rFonts w:ascii="Verdana" w:hAnsi="Verdana"/>
          <w:sz w:val="18"/>
          <w:szCs w:val="18"/>
        </w:rPr>
        <w:t xml:space="preserve"> hernie</w:t>
      </w:r>
      <w:r w:rsidRPr="00A15092" w:rsidR="002B4A24">
        <w:rPr>
          <w:rFonts w:ascii="Verdana" w:hAnsi="Verdana"/>
          <w:sz w:val="18"/>
          <w:szCs w:val="18"/>
        </w:rPr>
        <w:t>uwbare energie</w:t>
      </w:r>
      <w:r w:rsidRPr="00A15092" w:rsidR="00EE38DF">
        <w:rPr>
          <w:rFonts w:ascii="Verdana" w:hAnsi="Verdana"/>
          <w:sz w:val="18"/>
          <w:szCs w:val="18"/>
        </w:rPr>
        <w:t xml:space="preserve"> in paragraaf 9.7.</w:t>
      </w:r>
      <w:r w:rsidRPr="00A15092" w:rsidR="006B7F2B">
        <w:rPr>
          <w:rFonts w:ascii="Verdana" w:hAnsi="Verdana"/>
          <w:sz w:val="18"/>
          <w:szCs w:val="18"/>
        </w:rPr>
        <w:t>4</w:t>
      </w:r>
      <w:r w:rsidRPr="00A15092" w:rsidR="00EE38DF">
        <w:rPr>
          <w:rFonts w:ascii="Verdana" w:hAnsi="Verdana"/>
          <w:sz w:val="18"/>
          <w:szCs w:val="18"/>
        </w:rPr>
        <w:t xml:space="preserve"> van de Wm.</w:t>
      </w:r>
    </w:p>
    <w:p w:rsidRPr="00A15092" w:rsidR="00EE38DF" w:rsidP="006C52AE" w:rsidRDefault="00EE38DF" w14:paraId="32A9A652" w14:textId="77777777">
      <w:pPr>
        <w:spacing w:after="0" w:line="240" w:lineRule="auto"/>
        <w:rPr>
          <w:rFonts w:ascii="Verdana" w:hAnsi="Verdana"/>
          <w:sz w:val="18"/>
          <w:szCs w:val="18"/>
        </w:rPr>
      </w:pPr>
    </w:p>
    <w:p w:rsidRPr="00A15092" w:rsidR="004A5F83" w:rsidP="006C52AE" w:rsidRDefault="004A5F83" w14:paraId="7F5D2453" w14:textId="2DA60C1E">
      <w:pPr>
        <w:spacing w:after="0" w:line="240" w:lineRule="auto"/>
        <w:rPr>
          <w:rFonts w:ascii="Verdana" w:hAnsi="Verdana"/>
          <w:sz w:val="18"/>
          <w:szCs w:val="18"/>
        </w:rPr>
      </w:pPr>
      <w:r w:rsidRPr="00A15092">
        <w:rPr>
          <w:rFonts w:ascii="Verdana" w:hAnsi="Verdana"/>
          <w:i/>
          <w:sz w:val="18"/>
          <w:szCs w:val="18"/>
        </w:rPr>
        <w:t>Artikel 9.10.4.1</w:t>
      </w:r>
    </w:p>
    <w:p w:rsidRPr="00A15092" w:rsidR="00A836D7" w:rsidP="006C52AE" w:rsidRDefault="00A836D7" w14:paraId="62604DCB" w14:textId="77777777">
      <w:pPr>
        <w:spacing w:after="0" w:line="240" w:lineRule="auto"/>
        <w:rPr>
          <w:rFonts w:ascii="Verdana" w:hAnsi="Verdana"/>
          <w:sz w:val="18"/>
          <w:szCs w:val="18"/>
        </w:rPr>
      </w:pPr>
    </w:p>
    <w:p w:rsidRPr="00A15092" w:rsidR="006B7F2B" w:rsidP="006C52AE" w:rsidRDefault="00855819" w14:paraId="2E2030DE" w14:textId="721A48C8">
      <w:pPr>
        <w:spacing w:after="0" w:line="240" w:lineRule="auto"/>
        <w:rPr>
          <w:rFonts w:ascii="Verdana" w:hAnsi="Verdana"/>
          <w:color w:val="00B0F0"/>
          <w:sz w:val="18"/>
          <w:szCs w:val="18"/>
        </w:rPr>
      </w:pPr>
      <w:r w:rsidRPr="00A15092">
        <w:rPr>
          <w:rFonts w:ascii="Verdana" w:hAnsi="Verdana"/>
          <w:sz w:val="18"/>
          <w:szCs w:val="18"/>
        </w:rPr>
        <w:t>Dit</w:t>
      </w:r>
      <w:r w:rsidRPr="00A15092" w:rsidR="006B7F2B">
        <w:rPr>
          <w:rFonts w:ascii="Verdana" w:hAnsi="Verdana"/>
          <w:sz w:val="18"/>
          <w:szCs w:val="18"/>
        </w:rPr>
        <w:t xml:space="preserve"> voorgestelde artikel </w:t>
      </w:r>
      <w:r w:rsidRPr="00A15092" w:rsidR="00426E74">
        <w:rPr>
          <w:rFonts w:ascii="Verdana" w:hAnsi="Verdana"/>
          <w:sz w:val="18"/>
          <w:szCs w:val="18"/>
        </w:rPr>
        <w:t xml:space="preserve">9.10.4.1 </w:t>
      </w:r>
      <w:r w:rsidRPr="00A15092" w:rsidR="00440B4A">
        <w:rPr>
          <w:rFonts w:ascii="Verdana" w:hAnsi="Verdana"/>
          <w:sz w:val="18"/>
          <w:szCs w:val="18"/>
        </w:rPr>
        <w:t>bepaalt</w:t>
      </w:r>
      <w:r w:rsidRPr="00A15092" w:rsidR="00656500">
        <w:rPr>
          <w:rFonts w:ascii="Verdana" w:hAnsi="Verdana"/>
          <w:sz w:val="18"/>
          <w:szCs w:val="18"/>
        </w:rPr>
        <w:t xml:space="preserve"> voor de </w:t>
      </w:r>
      <w:r w:rsidRPr="00A15092" w:rsidR="00957815">
        <w:rPr>
          <w:rStyle w:val="normaltextrun"/>
          <w:rFonts w:ascii="Verdana" w:hAnsi="Verdana"/>
          <w:color w:val="000000"/>
          <w:sz w:val="18"/>
          <w:szCs w:val="18"/>
          <w:shd w:val="clear" w:color="auto" w:fill="FFFFFF"/>
        </w:rPr>
        <w:t>inboeker hernieuwbare brandstoffen van niet-biologische oorsprong</w:t>
      </w:r>
      <w:r w:rsidRPr="00A15092" w:rsidR="006C7A35">
        <w:rPr>
          <w:rFonts w:ascii="Verdana" w:hAnsi="Verdana"/>
          <w:sz w:val="18"/>
          <w:szCs w:val="18"/>
        </w:rPr>
        <w:t xml:space="preserve"> het moment van inboeken van </w:t>
      </w:r>
      <w:r w:rsidRPr="00A15092" w:rsidR="00ED5145">
        <w:rPr>
          <w:rFonts w:ascii="Verdana" w:hAnsi="Verdana"/>
          <w:sz w:val="18"/>
          <w:szCs w:val="18"/>
        </w:rPr>
        <w:t xml:space="preserve">de </w:t>
      </w:r>
      <w:r w:rsidRPr="00A15092" w:rsidR="003B126C">
        <w:rPr>
          <w:rFonts w:ascii="Verdana" w:hAnsi="Verdana"/>
          <w:sz w:val="18"/>
          <w:szCs w:val="18"/>
        </w:rPr>
        <w:t xml:space="preserve">hernieuwbare </w:t>
      </w:r>
      <w:r w:rsidRPr="00A15092" w:rsidR="004A6E67">
        <w:rPr>
          <w:rFonts w:ascii="Verdana" w:hAnsi="Verdana"/>
          <w:sz w:val="18"/>
          <w:szCs w:val="18"/>
        </w:rPr>
        <w:t>waterstof en hernieuwbare waterstofdragers</w:t>
      </w:r>
      <w:r w:rsidRPr="00A15092" w:rsidR="003B126C">
        <w:rPr>
          <w:rFonts w:ascii="Verdana" w:hAnsi="Verdana"/>
          <w:sz w:val="18"/>
          <w:szCs w:val="18"/>
        </w:rPr>
        <w:t>.</w:t>
      </w:r>
      <w:r w:rsidRPr="00A15092" w:rsidR="006B7F2B">
        <w:rPr>
          <w:rFonts w:ascii="Verdana" w:hAnsi="Verdana"/>
          <w:sz w:val="18"/>
          <w:szCs w:val="18"/>
        </w:rPr>
        <w:t xml:space="preserve"> </w:t>
      </w:r>
      <w:r w:rsidRPr="00A15092" w:rsidR="00F37177">
        <w:rPr>
          <w:rFonts w:ascii="Verdana" w:hAnsi="Verdana"/>
          <w:sz w:val="18"/>
          <w:szCs w:val="18"/>
        </w:rPr>
        <w:t xml:space="preserve">Zie voor de handhavingsmaatregelen die ter beschikking worden gesteld aan het bestuur van de NEa </w:t>
      </w:r>
      <w:r w:rsidRPr="00A15092">
        <w:rPr>
          <w:rFonts w:ascii="Verdana" w:hAnsi="Verdana"/>
          <w:sz w:val="18"/>
          <w:szCs w:val="18"/>
        </w:rPr>
        <w:t xml:space="preserve">voor de uitvoering van artikel 9.10.4.1 </w:t>
      </w:r>
      <w:r w:rsidRPr="00A15092" w:rsidR="00F37177">
        <w:rPr>
          <w:rFonts w:ascii="Verdana" w:hAnsi="Verdana"/>
          <w:sz w:val="18"/>
          <w:szCs w:val="18"/>
        </w:rPr>
        <w:t xml:space="preserve">het bepaalde in Artikel I, Onderdeel E en Artikel II, respectievelijk de bestuurlijke boete en de </w:t>
      </w:r>
      <w:r w:rsidRPr="00A15092" w:rsidR="00D52239">
        <w:rPr>
          <w:rFonts w:ascii="Verdana" w:hAnsi="Verdana"/>
          <w:sz w:val="18"/>
          <w:szCs w:val="18"/>
        </w:rPr>
        <w:t>WED</w:t>
      </w:r>
      <w:r w:rsidRPr="00A15092" w:rsidR="00F37177">
        <w:rPr>
          <w:rFonts w:ascii="Verdana" w:hAnsi="Verdana"/>
          <w:sz w:val="18"/>
          <w:szCs w:val="18"/>
        </w:rPr>
        <w:t>.</w:t>
      </w:r>
    </w:p>
    <w:p w:rsidRPr="00A15092" w:rsidR="00F37177" w:rsidP="006C52AE" w:rsidRDefault="00F37177" w14:paraId="332BADDC" w14:textId="77777777">
      <w:pPr>
        <w:spacing w:after="0" w:line="240" w:lineRule="auto"/>
        <w:rPr>
          <w:rFonts w:ascii="Verdana" w:hAnsi="Verdana"/>
          <w:sz w:val="18"/>
          <w:szCs w:val="18"/>
        </w:rPr>
      </w:pPr>
    </w:p>
    <w:p w:rsidRPr="00A15092" w:rsidR="004A5F83" w:rsidP="006C52AE" w:rsidRDefault="004A5F83" w14:paraId="33478781" w14:textId="313F3EFD">
      <w:pPr>
        <w:spacing w:after="0" w:line="240" w:lineRule="auto"/>
        <w:rPr>
          <w:rFonts w:ascii="Verdana" w:hAnsi="Verdana"/>
          <w:i/>
          <w:iCs/>
          <w:sz w:val="18"/>
          <w:szCs w:val="18"/>
        </w:rPr>
      </w:pPr>
      <w:r w:rsidRPr="00A15092">
        <w:rPr>
          <w:rFonts w:ascii="Verdana" w:hAnsi="Verdana"/>
          <w:i/>
          <w:iCs/>
          <w:sz w:val="18"/>
          <w:szCs w:val="18"/>
        </w:rPr>
        <w:t>eerste lid</w:t>
      </w:r>
    </w:p>
    <w:p w:rsidRPr="00A15092" w:rsidR="004A5F83" w:rsidP="006C52AE" w:rsidRDefault="004A5F83" w14:paraId="0427E69B" w14:textId="54474481">
      <w:pPr>
        <w:spacing w:after="0" w:line="240" w:lineRule="auto"/>
        <w:rPr>
          <w:rFonts w:ascii="Verdana" w:hAnsi="Verdana"/>
          <w:color w:val="FF0000"/>
          <w:sz w:val="18"/>
          <w:szCs w:val="18"/>
        </w:rPr>
      </w:pPr>
      <w:r w:rsidRPr="00A15092">
        <w:rPr>
          <w:rFonts w:ascii="Verdana" w:hAnsi="Verdana"/>
          <w:sz w:val="18"/>
          <w:szCs w:val="18"/>
        </w:rPr>
        <w:t xml:space="preserve">Aan de basis van het ontstaan van een HWI ligt </w:t>
      </w:r>
      <w:r w:rsidRPr="00A15092" w:rsidDel="00426E74">
        <w:rPr>
          <w:rFonts w:ascii="Verdana" w:hAnsi="Verdana"/>
          <w:sz w:val="18"/>
          <w:szCs w:val="18"/>
        </w:rPr>
        <w:t>het inboeken</w:t>
      </w:r>
      <w:r w:rsidRPr="00A15092">
        <w:rPr>
          <w:rFonts w:ascii="Verdana" w:hAnsi="Verdana"/>
          <w:sz w:val="18"/>
          <w:szCs w:val="18"/>
        </w:rPr>
        <w:t xml:space="preserve"> </w:t>
      </w:r>
      <w:r w:rsidRPr="00A15092" w:rsidR="00CD2EA7">
        <w:rPr>
          <w:rFonts w:ascii="Verdana" w:hAnsi="Verdana"/>
          <w:sz w:val="18"/>
          <w:szCs w:val="18"/>
        </w:rPr>
        <w:t>van</w:t>
      </w:r>
      <w:r w:rsidRPr="00A15092" w:rsidDel="00426E74">
        <w:rPr>
          <w:rFonts w:ascii="Verdana" w:hAnsi="Verdana"/>
          <w:sz w:val="18"/>
          <w:szCs w:val="18"/>
        </w:rPr>
        <w:t xml:space="preserve"> </w:t>
      </w:r>
      <w:r w:rsidRPr="00A15092" w:rsidR="00426E74">
        <w:rPr>
          <w:rFonts w:ascii="Verdana" w:hAnsi="Verdana"/>
          <w:sz w:val="18"/>
          <w:szCs w:val="18"/>
        </w:rPr>
        <w:t xml:space="preserve">RFNBO’s </w:t>
      </w:r>
      <w:r w:rsidRPr="00A15092">
        <w:rPr>
          <w:rFonts w:ascii="Verdana" w:hAnsi="Verdana"/>
          <w:sz w:val="18"/>
          <w:szCs w:val="18"/>
        </w:rPr>
        <w:t xml:space="preserve">in het HWI-register. </w:t>
      </w:r>
      <w:r w:rsidRPr="00A15092" w:rsidR="00E354AA">
        <w:rPr>
          <w:rFonts w:ascii="Verdana" w:hAnsi="Verdana"/>
          <w:sz w:val="18"/>
          <w:szCs w:val="18"/>
        </w:rPr>
        <w:t>D</w:t>
      </w:r>
      <w:r w:rsidRPr="00A15092" w:rsidR="001672DF">
        <w:rPr>
          <w:rFonts w:ascii="Verdana" w:hAnsi="Verdana"/>
          <w:sz w:val="18"/>
          <w:szCs w:val="18"/>
        </w:rPr>
        <w:t xml:space="preserve">e </w:t>
      </w:r>
      <w:r w:rsidRPr="00A15092" w:rsidR="0095728C">
        <w:rPr>
          <w:rStyle w:val="normaltextrun"/>
          <w:rFonts w:ascii="Verdana" w:hAnsi="Verdana"/>
          <w:color w:val="000000"/>
          <w:sz w:val="18"/>
          <w:szCs w:val="18"/>
          <w:shd w:val="clear" w:color="auto" w:fill="FFFFFF"/>
        </w:rPr>
        <w:t>inboeker hernieuwbare brandstoffen van niet-biologische oorsprong</w:t>
      </w:r>
      <w:r w:rsidRPr="00A15092" w:rsidR="00E354AA">
        <w:rPr>
          <w:rStyle w:val="normaltextrun"/>
          <w:rFonts w:ascii="Verdana" w:hAnsi="Verdana"/>
          <w:color w:val="000000"/>
          <w:sz w:val="18"/>
          <w:szCs w:val="18"/>
          <w:shd w:val="clear" w:color="auto" w:fill="FFFFFF"/>
        </w:rPr>
        <w:t xml:space="preserve"> heeft de mogelijkheid tot het inboeken</w:t>
      </w:r>
      <w:r w:rsidRPr="00A15092" w:rsidR="006412DC">
        <w:rPr>
          <w:rStyle w:val="normaltextrun"/>
          <w:rFonts w:ascii="Verdana" w:hAnsi="Verdana"/>
          <w:color w:val="000000"/>
          <w:sz w:val="18"/>
          <w:szCs w:val="18"/>
          <w:shd w:val="clear" w:color="auto" w:fill="FFFFFF"/>
        </w:rPr>
        <w:t>.</w:t>
      </w:r>
      <w:r w:rsidRPr="00A15092" w:rsidR="00204273">
        <w:rPr>
          <w:rStyle w:val="normaltextrun"/>
          <w:rFonts w:ascii="Verdana" w:hAnsi="Verdana"/>
          <w:color w:val="000000"/>
          <w:sz w:val="18"/>
          <w:szCs w:val="18"/>
          <w:shd w:val="clear" w:color="auto" w:fill="FFFFFF"/>
        </w:rPr>
        <w:t xml:space="preserve"> </w:t>
      </w:r>
      <w:r w:rsidRPr="00A15092" w:rsidR="006412DC">
        <w:rPr>
          <w:rStyle w:val="normaltextrun"/>
          <w:rFonts w:ascii="Verdana" w:hAnsi="Verdana"/>
          <w:color w:val="000000"/>
          <w:sz w:val="18"/>
          <w:szCs w:val="18"/>
          <w:shd w:val="clear" w:color="auto" w:fill="FFFFFF"/>
        </w:rPr>
        <w:t>De</w:t>
      </w:r>
      <w:r w:rsidRPr="00A15092" w:rsidR="008E22EE">
        <w:rPr>
          <w:rStyle w:val="normaltextrun"/>
          <w:rFonts w:ascii="Verdana" w:hAnsi="Verdana"/>
          <w:color w:val="000000"/>
          <w:sz w:val="18"/>
          <w:szCs w:val="18"/>
          <w:shd w:val="clear" w:color="auto" w:fill="FFFFFF"/>
        </w:rPr>
        <w:t>ze</w:t>
      </w:r>
      <w:r w:rsidRPr="00A15092" w:rsidR="006412DC">
        <w:rPr>
          <w:rStyle w:val="normaltextrun"/>
          <w:rFonts w:ascii="Verdana" w:hAnsi="Verdana"/>
          <w:color w:val="000000"/>
          <w:sz w:val="18"/>
          <w:szCs w:val="18"/>
          <w:shd w:val="clear" w:color="auto" w:fill="FFFFFF"/>
        </w:rPr>
        <w:t xml:space="preserve"> inboeker kan de RFNBO’s ieder kalenderjaar </w:t>
      </w:r>
      <w:r w:rsidRPr="00A15092" w:rsidR="00204273">
        <w:rPr>
          <w:rStyle w:val="normaltextrun"/>
          <w:rFonts w:ascii="Verdana" w:hAnsi="Verdana"/>
          <w:color w:val="000000"/>
          <w:sz w:val="18"/>
          <w:szCs w:val="18"/>
          <w:shd w:val="clear" w:color="auto" w:fill="FFFFFF"/>
        </w:rPr>
        <w:t xml:space="preserve">tot 1 april </w:t>
      </w:r>
      <w:r w:rsidRPr="00A15092" w:rsidR="006412DC">
        <w:rPr>
          <w:rStyle w:val="normaltextrun"/>
          <w:rFonts w:ascii="Verdana" w:hAnsi="Verdana"/>
          <w:color w:val="000000"/>
          <w:sz w:val="18"/>
          <w:szCs w:val="18"/>
          <w:shd w:val="clear" w:color="auto" w:fill="FFFFFF"/>
        </w:rPr>
        <w:t>inboeken</w:t>
      </w:r>
      <w:r w:rsidRPr="00A15092" w:rsidR="00204273">
        <w:rPr>
          <w:rStyle w:val="normaltextrun"/>
          <w:rFonts w:ascii="Verdana" w:hAnsi="Verdana"/>
          <w:color w:val="000000"/>
          <w:sz w:val="18"/>
          <w:szCs w:val="18"/>
          <w:shd w:val="clear" w:color="auto" w:fill="FFFFFF"/>
        </w:rPr>
        <w:t xml:space="preserve"> </w:t>
      </w:r>
      <w:r w:rsidRPr="00A15092" w:rsidR="006412DC">
        <w:rPr>
          <w:rStyle w:val="normaltextrun"/>
          <w:rFonts w:ascii="Verdana" w:hAnsi="Verdana"/>
          <w:color w:val="000000"/>
          <w:sz w:val="18"/>
          <w:szCs w:val="18"/>
          <w:shd w:val="clear" w:color="auto" w:fill="FFFFFF"/>
        </w:rPr>
        <w:t>ten behoeve van</w:t>
      </w:r>
      <w:r w:rsidRPr="00A15092" w:rsidR="00204273">
        <w:rPr>
          <w:rStyle w:val="normaltextrun"/>
          <w:rFonts w:ascii="Verdana" w:hAnsi="Verdana"/>
          <w:color w:val="000000"/>
          <w:sz w:val="18"/>
          <w:szCs w:val="18"/>
          <w:shd w:val="clear" w:color="auto" w:fill="FFFFFF"/>
        </w:rPr>
        <w:t xml:space="preserve"> het voorgaande kalenderjaar</w:t>
      </w:r>
      <w:r w:rsidRPr="00A15092" w:rsidR="0095728C">
        <w:rPr>
          <w:rStyle w:val="normaltextrun"/>
          <w:rFonts w:ascii="Verdana" w:hAnsi="Verdana"/>
          <w:color w:val="000000"/>
          <w:sz w:val="18"/>
          <w:szCs w:val="18"/>
          <w:shd w:val="clear" w:color="auto" w:fill="FFFFFF"/>
        </w:rPr>
        <w:t xml:space="preserve">. </w:t>
      </w:r>
      <w:r w:rsidRPr="70F4811C" w:rsidR="00CB2A0E">
        <w:rPr>
          <w:rStyle w:val="normaltextrun"/>
          <w:rFonts w:ascii="Verdana" w:hAnsi="Verdana"/>
          <w:color w:val="000000" w:themeColor="text1"/>
          <w:sz w:val="18"/>
          <w:szCs w:val="18"/>
        </w:rPr>
        <w:t xml:space="preserve">Binnen dit wetsvoorstel zijn </w:t>
      </w:r>
      <w:r w:rsidRPr="00A15092" w:rsidR="00426E74">
        <w:rPr>
          <w:rFonts w:ascii="Verdana" w:hAnsi="Verdana"/>
          <w:sz w:val="18"/>
          <w:szCs w:val="18"/>
        </w:rPr>
        <w:t>RFNBO’s</w:t>
      </w:r>
      <w:r w:rsidRPr="00A15092">
        <w:rPr>
          <w:rFonts w:ascii="Verdana" w:hAnsi="Verdana"/>
          <w:sz w:val="18"/>
          <w:szCs w:val="18"/>
        </w:rPr>
        <w:t xml:space="preserve"> opgedeeld in twee soorten; hernieuwbare waterstof en hernieuwbare waterstofdragers. In paragraaf </w:t>
      </w:r>
      <w:r w:rsidRPr="00A15092" w:rsidR="00DD1EBA">
        <w:rPr>
          <w:rFonts w:ascii="Verdana" w:hAnsi="Verdana"/>
          <w:sz w:val="18"/>
          <w:szCs w:val="18"/>
        </w:rPr>
        <w:t>3.2.4 (</w:t>
      </w:r>
      <w:r w:rsidRPr="00A15092" w:rsidR="00DD1EBA">
        <w:rPr>
          <w:rFonts w:ascii="Verdana" w:hAnsi="Verdana"/>
          <w:i/>
          <w:iCs/>
          <w:sz w:val="18"/>
          <w:szCs w:val="18"/>
        </w:rPr>
        <w:t>Definitie van RFNBO</w:t>
      </w:r>
      <w:r w:rsidRPr="00A15092" w:rsidR="00DD1EBA">
        <w:rPr>
          <w:rFonts w:ascii="Verdana" w:hAnsi="Verdana"/>
          <w:sz w:val="18"/>
          <w:szCs w:val="18"/>
        </w:rPr>
        <w:t xml:space="preserve">) </w:t>
      </w:r>
      <w:r w:rsidRPr="00A15092">
        <w:rPr>
          <w:rFonts w:ascii="Verdana" w:hAnsi="Verdana"/>
          <w:sz w:val="18"/>
          <w:szCs w:val="18"/>
        </w:rPr>
        <w:t xml:space="preserve">van het algemene deel van deze memorie van toelichting is nader ingegaan op wat </w:t>
      </w:r>
      <w:r w:rsidRPr="00A15092" w:rsidR="00426E74">
        <w:rPr>
          <w:rFonts w:ascii="Verdana" w:hAnsi="Verdana"/>
          <w:sz w:val="18"/>
          <w:szCs w:val="18"/>
        </w:rPr>
        <w:t xml:space="preserve">RFNBO’s </w:t>
      </w:r>
      <w:r w:rsidRPr="00A15092">
        <w:rPr>
          <w:rFonts w:ascii="Verdana" w:hAnsi="Verdana"/>
          <w:sz w:val="18"/>
          <w:szCs w:val="18"/>
        </w:rPr>
        <w:t xml:space="preserve">zijn en wanneer </w:t>
      </w:r>
      <w:r w:rsidRPr="00A15092" w:rsidR="00426E74">
        <w:rPr>
          <w:rFonts w:ascii="Verdana" w:hAnsi="Verdana"/>
          <w:sz w:val="18"/>
          <w:szCs w:val="18"/>
        </w:rPr>
        <w:t>ze v</w:t>
      </w:r>
      <w:r w:rsidRPr="00A15092">
        <w:rPr>
          <w:rFonts w:ascii="Verdana" w:hAnsi="Verdana"/>
          <w:sz w:val="18"/>
          <w:szCs w:val="18"/>
        </w:rPr>
        <w:t xml:space="preserve">oor </w:t>
      </w:r>
      <w:proofErr w:type="spellStart"/>
      <w:r w:rsidRPr="00A15092">
        <w:rPr>
          <w:rFonts w:ascii="Verdana" w:hAnsi="Verdana"/>
          <w:sz w:val="18"/>
          <w:szCs w:val="18"/>
        </w:rPr>
        <w:t>inboeking</w:t>
      </w:r>
      <w:proofErr w:type="spellEnd"/>
      <w:r w:rsidRPr="00A15092">
        <w:rPr>
          <w:rFonts w:ascii="Verdana" w:hAnsi="Verdana"/>
          <w:sz w:val="18"/>
          <w:szCs w:val="18"/>
        </w:rPr>
        <w:t xml:space="preserve"> in aanmerking komen. Voor het moment van </w:t>
      </w:r>
      <w:proofErr w:type="spellStart"/>
      <w:r w:rsidRPr="00A15092">
        <w:rPr>
          <w:rFonts w:ascii="Verdana" w:hAnsi="Verdana"/>
          <w:sz w:val="18"/>
          <w:szCs w:val="18"/>
        </w:rPr>
        <w:t>inboeking</w:t>
      </w:r>
      <w:proofErr w:type="spellEnd"/>
      <w:r w:rsidRPr="00A15092">
        <w:rPr>
          <w:rFonts w:ascii="Verdana" w:hAnsi="Verdana"/>
          <w:sz w:val="18"/>
          <w:szCs w:val="18"/>
        </w:rPr>
        <w:t xml:space="preserve"> van zowel hernieuwbare waterstof als hernieuwbare waterstofdragers geldt dat de hernieuwbare waterstof en hernieuwbare waterstofdrager moet</w:t>
      </w:r>
      <w:r w:rsidRPr="00A15092" w:rsidR="001B6BDF">
        <w:rPr>
          <w:rFonts w:ascii="Verdana" w:hAnsi="Verdana"/>
          <w:sz w:val="18"/>
          <w:szCs w:val="18"/>
        </w:rPr>
        <w:t>en</w:t>
      </w:r>
      <w:r w:rsidRPr="00A15092">
        <w:rPr>
          <w:rFonts w:ascii="Verdana" w:hAnsi="Verdana"/>
          <w:sz w:val="18"/>
          <w:szCs w:val="18"/>
        </w:rPr>
        <w:t xml:space="preserve"> zijn ingezet in een industrieel proces door</w:t>
      </w:r>
      <w:r w:rsidR="004005CD">
        <w:rPr>
          <w:rFonts w:ascii="Verdana" w:hAnsi="Verdana"/>
          <w:sz w:val="18"/>
          <w:szCs w:val="18"/>
        </w:rPr>
        <w:t xml:space="preserve"> de onderneming </w:t>
      </w:r>
      <w:r w:rsidR="00FC5357">
        <w:rPr>
          <w:rFonts w:ascii="Verdana" w:hAnsi="Verdana"/>
          <w:sz w:val="18"/>
          <w:szCs w:val="18"/>
        </w:rPr>
        <w:t xml:space="preserve">die de RFNBO’s inboekt </w:t>
      </w:r>
      <w:r w:rsidR="004005CD">
        <w:rPr>
          <w:rFonts w:ascii="Verdana" w:hAnsi="Verdana"/>
          <w:sz w:val="18"/>
          <w:szCs w:val="18"/>
        </w:rPr>
        <w:t>(de inboeker).</w:t>
      </w:r>
      <w:r w:rsidRPr="00A15092" w:rsidR="00426214">
        <w:rPr>
          <w:rFonts w:ascii="Verdana" w:hAnsi="Verdana"/>
          <w:sz w:val="18"/>
          <w:szCs w:val="18"/>
        </w:rPr>
        <w:t xml:space="preserve"> </w:t>
      </w:r>
      <w:r w:rsidRPr="00A15092" w:rsidR="00801506">
        <w:rPr>
          <w:rFonts w:ascii="Verdana" w:hAnsi="Verdana"/>
          <w:sz w:val="18"/>
          <w:szCs w:val="18"/>
        </w:rPr>
        <w:t>De s</w:t>
      </w:r>
      <w:r w:rsidRPr="00A15092" w:rsidR="000F1E9A">
        <w:rPr>
          <w:rFonts w:ascii="Verdana" w:hAnsi="Verdana"/>
          <w:sz w:val="18"/>
          <w:szCs w:val="18"/>
        </w:rPr>
        <w:t>ituatie</w:t>
      </w:r>
      <w:r w:rsidRPr="00A15092" w:rsidR="00426214">
        <w:rPr>
          <w:rFonts w:ascii="Verdana" w:hAnsi="Verdana"/>
          <w:sz w:val="18"/>
          <w:szCs w:val="18"/>
        </w:rPr>
        <w:t xml:space="preserve"> kan ook </w:t>
      </w:r>
      <w:r w:rsidRPr="00A15092" w:rsidR="000F1E9A">
        <w:rPr>
          <w:rFonts w:ascii="Verdana" w:hAnsi="Verdana"/>
          <w:sz w:val="18"/>
          <w:szCs w:val="18"/>
        </w:rPr>
        <w:t xml:space="preserve">voorkomen </w:t>
      </w:r>
      <w:r w:rsidRPr="00A15092" w:rsidR="00426214">
        <w:rPr>
          <w:rFonts w:ascii="Verdana" w:hAnsi="Verdana"/>
          <w:sz w:val="18"/>
          <w:szCs w:val="18"/>
        </w:rPr>
        <w:t>dat een inboeker wel een exploitant van een industriële installatie is maar dat deze niet valt onder de jaarverlichting omdat d</w:t>
      </w:r>
      <w:r w:rsidRPr="00A15092" w:rsidR="00426E74">
        <w:rPr>
          <w:rFonts w:ascii="Verdana" w:hAnsi="Verdana"/>
          <w:sz w:val="18"/>
          <w:szCs w:val="18"/>
        </w:rPr>
        <w:t xml:space="preserve">eze exploitant onder de </w:t>
      </w:r>
      <w:r w:rsidRPr="00A15092" w:rsidR="005C69B1">
        <w:rPr>
          <w:rFonts w:ascii="Verdana" w:hAnsi="Verdana"/>
          <w:sz w:val="18"/>
          <w:szCs w:val="18"/>
        </w:rPr>
        <w:t>ondergrens</w:t>
      </w:r>
      <w:r w:rsidRPr="00A15092" w:rsidR="00426E74">
        <w:rPr>
          <w:rFonts w:ascii="Verdana" w:hAnsi="Verdana"/>
          <w:sz w:val="18"/>
          <w:szCs w:val="18"/>
        </w:rPr>
        <w:t xml:space="preserve"> valt</w:t>
      </w:r>
      <w:r w:rsidR="00010983">
        <w:rPr>
          <w:rFonts w:ascii="Verdana" w:hAnsi="Verdana"/>
          <w:sz w:val="18"/>
          <w:szCs w:val="18"/>
        </w:rPr>
        <w:t xml:space="preserve"> die op grond van artikel 9.10.1.4 bij algemene maatregel van bestuur </w:t>
      </w:r>
      <w:r w:rsidR="00A31837">
        <w:rPr>
          <w:rFonts w:ascii="Verdana" w:hAnsi="Verdana"/>
          <w:sz w:val="18"/>
          <w:szCs w:val="18"/>
        </w:rPr>
        <w:t>zal worden</w:t>
      </w:r>
      <w:r w:rsidR="00010983">
        <w:rPr>
          <w:rFonts w:ascii="Verdana" w:hAnsi="Verdana"/>
          <w:sz w:val="18"/>
          <w:szCs w:val="18"/>
        </w:rPr>
        <w:t xml:space="preserve"> voorgesteld</w:t>
      </w:r>
      <w:r w:rsidRPr="00A15092" w:rsidR="00426214">
        <w:rPr>
          <w:rFonts w:ascii="Verdana" w:hAnsi="Verdana"/>
          <w:sz w:val="18"/>
          <w:szCs w:val="18"/>
        </w:rPr>
        <w:t>.</w:t>
      </w:r>
      <w:r w:rsidRPr="00A15092">
        <w:rPr>
          <w:rFonts w:ascii="Verdana" w:hAnsi="Verdana"/>
          <w:sz w:val="18"/>
          <w:szCs w:val="18"/>
        </w:rPr>
        <w:t xml:space="preserve"> Zij kunnen deze </w:t>
      </w:r>
      <w:r w:rsidRPr="00A15092" w:rsidR="00426E74">
        <w:rPr>
          <w:rFonts w:ascii="Verdana" w:hAnsi="Verdana"/>
          <w:sz w:val="18"/>
          <w:szCs w:val="18"/>
        </w:rPr>
        <w:t>RFNBO’s</w:t>
      </w:r>
      <w:r w:rsidRPr="00A15092">
        <w:rPr>
          <w:rFonts w:ascii="Verdana" w:hAnsi="Verdana"/>
          <w:sz w:val="18"/>
          <w:szCs w:val="18"/>
        </w:rPr>
        <w:t xml:space="preserve"> inboeken. </w:t>
      </w:r>
      <w:r w:rsidRPr="00A15092" w:rsidR="00426E74">
        <w:rPr>
          <w:rFonts w:ascii="Verdana" w:hAnsi="Verdana"/>
          <w:sz w:val="18"/>
          <w:szCs w:val="18"/>
        </w:rPr>
        <w:t>Een nadere toelichting over de verschillende entiteiten binnen deze jaarverplichting is te vinden in paragraaf 3.4.3 (</w:t>
      </w:r>
      <w:r w:rsidRPr="00A15092" w:rsidR="00426E74">
        <w:rPr>
          <w:rFonts w:ascii="Verdana" w:hAnsi="Verdana"/>
          <w:i/>
          <w:sz w:val="18"/>
          <w:szCs w:val="18"/>
        </w:rPr>
        <w:t>Doelgroep</w:t>
      </w:r>
      <w:r w:rsidRPr="00A15092" w:rsidR="00426E74">
        <w:rPr>
          <w:rFonts w:ascii="Verdana" w:hAnsi="Verdana"/>
          <w:sz w:val="18"/>
          <w:szCs w:val="18"/>
        </w:rPr>
        <w:t xml:space="preserve">) van het algemene deel van deze memorie van toelichting. </w:t>
      </w:r>
      <w:r w:rsidRPr="00A15092">
        <w:rPr>
          <w:rFonts w:ascii="Verdana" w:hAnsi="Verdana"/>
          <w:sz w:val="18"/>
          <w:szCs w:val="18"/>
        </w:rPr>
        <w:t xml:space="preserve">Verder kunnen </w:t>
      </w:r>
      <w:r w:rsidRPr="00A15092" w:rsidR="00426E74">
        <w:rPr>
          <w:rFonts w:ascii="Verdana" w:hAnsi="Verdana"/>
          <w:sz w:val="18"/>
          <w:szCs w:val="18"/>
        </w:rPr>
        <w:t>RFNBO’s</w:t>
      </w:r>
      <w:r w:rsidRPr="00A15092">
        <w:rPr>
          <w:rFonts w:ascii="Verdana" w:hAnsi="Verdana"/>
          <w:sz w:val="18"/>
          <w:szCs w:val="18"/>
        </w:rPr>
        <w:t xml:space="preserve"> enkel worden ingeboekt wanneer deze voldoen aan de voorwaarden die zijn gesteld aan de hernieuwbare brandstoffen van niet-biologische oorsprong. Hiervoor wordt verwezen naar de </w:t>
      </w:r>
      <w:r w:rsidRPr="00A15092" w:rsidR="00547C88">
        <w:rPr>
          <w:rFonts w:ascii="Verdana" w:hAnsi="Verdana"/>
          <w:sz w:val="18"/>
          <w:szCs w:val="18"/>
        </w:rPr>
        <w:t xml:space="preserve">voorgestelde </w:t>
      </w:r>
      <w:r w:rsidRPr="00A15092">
        <w:rPr>
          <w:rFonts w:ascii="Verdana" w:hAnsi="Verdana"/>
          <w:sz w:val="18"/>
          <w:szCs w:val="18"/>
        </w:rPr>
        <w:t xml:space="preserve">artikelen 9.10.4.2 en 9.10.4.3. </w:t>
      </w:r>
    </w:p>
    <w:p w:rsidRPr="00A15092" w:rsidR="00E37347" w:rsidP="006C52AE" w:rsidRDefault="00E37347" w14:paraId="5C563FDB" w14:textId="77777777">
      <w:pPr>
        <w:spacing w:after="0" w:line="240" w:lineRule="auto"/>
        <w:rPr>
          <w:rFonts w:ascii="Verdana" w:hAnsi="Verdana"/>
          <w:i/>
          <w:iCs/>
          <w:sz w:val="18"/>
          <w:szCs w:val="18"/>
        </w:rPr>
      </w:pPr>
    </w:p>
    <w:p w:rsidRPr="00A15092" w:rsidR="004A5F83" w:rsidP="006C52AE" w:rsidRDefault="00F44DDF" w14:paraId="09C67BCA" w14:textId="26032C1C">
      <w:pPr>
        <w:spacing w:after="0" w:line="240" w:lineRule="auto"/>
        <w:rPr>
          <w:rFonts w:ascii="Verdana" w:hAnsi="Verdana"/>
          <w:i/>
          <w:iCs/>
          <w:sz w:val="18"/>
          <w:szCs w:val="18"/>
        </w:rPr>
      </w:pPr>
      <w:r w:rsidRPr="00A15092">
        <w:rPr>
          <w:rFonts w:ascii="Verdana" w:hAnsi="Verdana"/>
          <w:i/>
          <w:iCs/>
          <w:sz w:val="18"/>
          <w:szCs w:val="18"/>
        </w:rPr>
        <w:t>t</w:t>
      </w:r>
      <w:r w:rsidRPr="00A15092" w:rsidR="004A5F83">
        <w:rPr>
          <w:rFonts w:ascii="Verdana" w:hAnsi="Verdana"/>
          <w:i/>
          <w:iCs/>
          <w:sz w:val="18"/>
          <w:szCs w:val="18"/>
        </w:rPr>
        <w:t>weede</w:t>
      </w:r>
      <w:r w:rsidRPr="00A15092">
        <w:rPr>
          <w:rFonts w:ascii="Verdana" w:hAnsi="Verdana"/>
          <w:i/>
          <w:iCs/>
          <w:sz w:val="18"/>
          <w:szCs w:val="18"/>
        </w:rPr>
        <w:t xml:space="preserve"> en derde</w:t>
      </w:r>
      <w:r w:rsidRPr="00A15092" w:rsidR="004A5F83">
        <w:rPr>
          <w:rFonts w:ascii="Verdana" w:hAnsi="Verdana"/>
          <w:i/>
          <w:iCs/>
          <w:sz w:val="18"/>
          <w:szCs w:val="18"/>
        </w:rPr>
        <w:t xml:space="preserve"> lid</w:t>
      </w:r>
    </w:p>
    <w:p w:rsidRPr="00A15092" w:rsidR="004A5F83" w:rsidP="006C52AE" w:rsidRDefault="004A5F83" w14:paraId="0A6DAE88" w14:textId="5C8A1A1B">
      <w:pPr>
        <w:spacing w:after="0" w:line="240" w:lineRule="auto"/>
        <w:rPr>
          <w:rFonts w:ascii="Verdana" w:hAnsi="Verdana"/>
          <w:sz w:val="18"/>
          <w:szCs w:val="18"/>
        </w:rPr>
      </w:pPr>
      <w:r w:rsidRPr="00A15092">
        <w:rPr>
          <w:rFonts w:ascii="Verdana" w:hAnsi="Verdana"/>
          <w:sz w:val="18"/>
          <w:szCs w:val="18"/>
        </w:rPr>
        <w:t xml:space="preserve">Met het voorgestelde tweede lid wordt voorzien in de verplichting </w:t>
      </w:r>
      <w:r w:rsidRPr="00A15092" w:rsidR="00426E74">
        <w:rPr>
          <w:rFonts w:ascii="Verdana" w:hAnsi="Verdana"/>
          <w:sz w:val="18"/>
          <w:szCs w:val="18"/>
        </w:rPr>
        <w:t xml:space="preserve">voor de </w:t>
      </w:r>
      <w:proofErr w:type="spellStart"/>
      <w:r w:rsidRPr="00A15092" w:rsidR="00426E74">
        <w:rPr>
          <w:rFonts w:ascii="Verdana" w:hAnsi="Verdana"/>
          <w:sz w:val="18"/>
          <w:szCs w:val="18"/>
        </w:rPr>
        <w:t>inboeker</w:t>
      </w:r>
      <w:proofErr w:type="spellEnd"/>
      <w:r w:rsidRPr="00A15092" w:rsidR="00426E74">
        <w:rPr>
          <w:rFonts w:ascii="Verdana" w:hAnsi="Verdana"/>
          <w:sz w:val="18"/>
          <w:szCs w:val="18"/>
        </w:rPr>
        <w:t xml:space="preserve"> </w:t>
      </w:r>
      <w:r w:rsidRPr="00A15092">
        <w:rPr>
          <w:rFonts w:ascii="Verdana" w:hAnsi="Verdana"/>
          <w:sz w:val="18"/>
          <w:szCs w:val="18"/>
        </w:rPr>
        <w:t xml:space="preserve">om de </w:t>
      </w:r>
      <w:proofErr w:type="spellStart"/>
      <w:r w:rsidRPr="00A15092">
        <w:rPr>
          <w:rFonts w:ascii="Verdana" w:hAnsi="Verdana"/>
          <w:sz w:val="18"/>
          <w:szCs w:val="18"/>
        </w:rPr>
        <w:t>inboeking</w:t>
      </w:r>
      <w:proofErr w:type="spellEnd"/>
      <w:r w:rsidRPr="00A15092">
        <w:rPr>
          <w:rFonts w:ascii="Verdana" w:hAnsi="Verdana"/>
          <w:sz w:val="18"/>
          <w:szCs w:val="18"/>
        </w:rPr>
        <w:t>, die in alle gevallen vóór 1 april moet hebben plaatsgevonden, tot 1 juni aan te kunnen vullen met de ingevolge artikel 9.10.4.9 noodzakelijke verklaring van een verificateur.</w:t>
      </w:r>
      <w:r w:rsidRPr="00A15092" w:rsidR="00F44DDF">
        <w:rPr>
          <w:rFonts w:ascii="Verdana" w:hAnsi="Verdana"/>
          <w:sz w:val="18"/>
          <w:szCs w:val="18"/>
        </w:rPr>
        <w:t xml:space="preserve"> </w:t>
      </w:r>
      <w:r w:rsidRPr="00A15092">
        <w:rPr>
          <w:rFonts w:ascii="Verdana" w:hAnsi="Verdana"/>
          <w:sz w:val="18"/>
          <w:szCs w:val="18"/>
        </w:rPr>
        <w:t xml:space="preserve">Het derde lid geeft een grondslag om in de algemene maatregel van bestuur regels te </w:t>
      </w:r>
      <w:r w:rsidRPr="00A15092" w:rsidR="00A84B69">
        <w:rPr>
          <w:rFonts w:ascii="Verdana" w:hAnsi="Verdana"/>
          <w:sz w:val="18"/>
          <w:szCs w:val="18"/>
        </w:rPr>
        <w:t xml:space="preserve">kunnen </w:t>
      </w:r>
      <w:r w:rsidRPr="00A15092">
        <w:rPr>
          <w:rFonts w:ascii="Verdana" w:hAnsi="Verdana"/>
          <w:sz w:val="18"/>
          <w:szCs w:val="18"/>
        </w:rPr>
        <w:t>stellen over de hoedanigheid van de inboeker</w:t>
      </w:r>
      <w:r w:rsidRPr="00A15092" w:rsidR="00426E74">
        <w:rPr>
          <w:rFonts w:ascii="Verdana" w:hAnsi="Verdana"/>
          <w:sz w:val="18"/>
          <w:szCs w:val="18"/>
        </w:rPr>
        <w:t xml:space="preserve"> </w:t>
      </w:r>
      <w:r w:rsidRPr="00A15092" w:rsidR="00426E74">
        <w:rPr>
          <w:rStyle w:val="normaltextrun"/>
          <w:rFonts w:ascii="Verdana" w:hAnsi="Verdana"/>
          <w:color w:val="000000"/>
          <w:sz w:val="18"/>
          <w:szCs w:val="18"/>
          <w:shd w:val="clear" w:color="auto" w:fill="FFFFFF"/>
        </w:rPr>
        <w:t>hernieuwbare brandstoffen van niet-biologische oorsprong</w:t>
      </w:r>
      <w:r w:rsidRPr="00A15092">
        <w:rPr>
          <w:rFonts w:ascii="Verdana" w:hAnsi="Verdana"/>
          <w:sz w:val="18"/>
          <w:szCs w:val="18"/>
        </w:rPr>
        <w:t xml:space="preserve">. </w:t>
      </w:r>
    </w:p>
    <w:p w:rsidRPr="00A15092" w:rsidR="004A5F83" w:rsidP="006C52AE" w:rsidRDefault="004A5F83" w14:paraId="2CCD3CCC" w14:textId="77777777">
      <w:pPr>
        <w:spacing w:after="0" w:line="240" w:lineRule="auto"/>
        <w:rPr>
          <w:rFonts w:ascii="Verdana" w:hAnsi="Verdana"/>
          <w:color w:val="FF0000"/>
          <w:sz w:val="18"/>
          <w:szCs w:val="18"/>
        </w:rPr>
      </w:pPr>
    </w:p>
    <w:p w:rsidRPr="00A15092" w:rsidR="004A5F83" w:rsidP="006C52AE" w:rsidRDefault="004A5F83" w14:paraId="58A22A16" w14:textId="3C5498B3">
      <w:pPr>
        <w:spacing w:after="0" w:line="240" w:lineRule="auto"/>
        <w:rPr>
          <w:rFonts w:ascii="Verdana" w:hAnsi="Verdana"/>
          <w:sz w:val="18"/>
          <w:szCs w:val="18"/>
        </w:rPr>
      </w:pPr>
      <w:r w:rsidRPr="00A15092">
        <w:rPr>
          <w:rFonts w:ascii="Verdana" w:hAnsi="Verdana"/>
          <w:i/>
          <w:sz w:val="18"/>
          <w:szCs w:val="18"/>
        </w:rPr>
        <w:t>Artikelen 9.10.4.2 en 9.10.4.3</w:t>
      </w:r>
    </w:p>
    <w:p w:rsidRPr="00A15092" w:rsidR="00E37347" w:rsidP="006C52AE" w:rsidRDefault="00E37347" w14:paraId="25AE0CFD" w14:textId="77777777">
      <w:pPr>
        <w:spacing w:after="0" w:line="240" w:lineRule="auto"/>
        <w:rPr>
          <w:rFonts w:ascii="Verdana" w:hAnsi="Verdana"/>
          <w:sz w:val="18"/>
          <w:szCs w:val="18"/>
        </w:rPr>
      </w:pPr>
    </w:p>
    <w:p w:rsidRPr="00A15092" w:rsidR="00D226A4" w:rsidP="13A3D2D8" w:rsidRDefault="004A5F83" w14:paraId="06D3AA80" w14:textId="16791ACD">
      <w:pPr>
        <w:spacing w:after="0" w:line="240" w:lineRule="auto"/>
        <w:rPr>
          <w:rFonts w:ascii="Verdana" w:hAnsi="Verdana"/>
          <w:sz w:val="18"/>
          <w:szCs w:val="18"/>
        </w:rPr>
      </w:pPr>
      <w:r w:rsidRPr="00A15092">
        <w:rPr>
          <w:rFonts w:ascii="Verdana" w:hAnsi="Verdana"/>
          <w:sz w:val="18"/>
          <w:szCs w:val="18"/>
        </w:rPr>
        <w:t xml:space="preserve">Om aangemerkt te kunnen worden als </w:t>
      </w:r>
      <w:r w:rsidRPr="00A15092" w:rsidR="00DD0D27">
        <w:rPr>
          <w:rFonts w:ascii="Verdana" w:hAnsi="Verdana"/>
          <w:sz w:val="18"/>
          <w:szCs w:val="18"/>
        </w:rPr>
        <w:t>RFNBO</w:t>
      </w:r>
      <w:r w:rsidRPr="00A15092">
        <w:rPr>
          <w:rFonts w:ascii="Verdana" w:hAnsi="Verdana"/>
          <w:sz w:val="18"/>
          <w:szCs w:val="18"/>
        </w:rPr>
        <w:t xml:space="preserve"> zal de brandstof aan enkele eisen moeten voldoen. In de voorgestelde artikelen 9.10.4.2 en 9.10.4.3 zijn de eisen opgenomen voor hernieuwbare </w:t>
      </w:r>
      <w:r w:rsidRPr="00A15092">
        <w:rPr>
          <w:rFonts w:ascii="Verdana" w:hAnsi="Verdana"/>
          <w:sz w:val="18"/>
          <w:szCs w:val="18"/>
        </w:rPr>
        <w:lastRenderedPageBreak/>
        <w:t xml:space="preserve">waterstof en hernieuwbare waterstofdragers. </w:t>
      </w:r>
      <w:r w:rsidRPr="00A15092" w:rsidR="008E22EE">
        <w:rPr>
          <w:rFonts w:ascii="Verdana" w:hAnsi="Verdana"/>
          <w:sz w:val="18"/>
          <w:szCs w:val="18"/>
        </w:rPr>
        <w:t xml:space="preserve">Allereerst wordt voor </w:t>
      </w:r>
      <w:r w:rsidRPr="00A15092">
        <w:rPr>
          <w:rFonts w:ascii="Verdana" w:hAnsi="Verdana"/>
          <w:sz w:val="18"/>
          <w:szCs w:val="18"/>
        </w:rPr>
        <w:t xml:space="preserve">beide vormen van </w:t>
      </w:r>
      <w:r w:rsidRPr="00A15092" w:rsidR="000A258B">
        <w:rPr>
          <w:rFonts w:ascii="Verdana" w:hAnsi="Verdana"/>
          <w:sz w:val="18"/>
          <w:szCs w:val="18"/>
        </w:rPr>
        <w:t>RFNBO</w:t>
      </w:r>
      <w:r w:rsidRPr="00A15092" w:rsidR="008E22EE">
        <w:rPr>
          <w:rFonts w:ascii="Verdana" w:hAnsi="Verdana"/>
          <w:sz w:val="18"/>
          <w:szCs w:val="18"/>
        </w:rPr>
        <w:t>’</w:t>
      </w:r>
      <w:r w:rsidRPr="00A15092" w:rsidR="000A258B">
        <w:rPr>
          <w:rFonts w:ascii="Verdana" w:hAnsi="Verdana"/>
          <w:sz w:val="18"/>
          <w:szCs w:val="18"/>
        </w:rPr>
        <w:t>s</w:t>
      </w:r>
      <w:r w:rsidRPr="00A15092">
        <w:rPr>
          <w:rFonts w:ascii="Verdana" w:hAnsi="Verdana"/>
          <w:sz w:val="18"/>
          <w:szCs w:val="18"/>
        </w:rPr>
        <w:t xml:space="preserve"> </w:t>
      </w:r>
      <w:r w:rsidRPr="00A15092" w:rsidR="008E22EE">
        <w:rPr>
          <w:rFonts w:ascii="Verdana" w:hAnsi="Verdana"/>
          <w:sz w:val="18"/>
          <w:szCs w:val="18"/>
        </w:rPr>
        <w:t xml:space="preserve">in onderdeel a </w:t>
      </w:r>
      <w:r w:rsidR="005C740D">
        <w:rPr>
          <w:rFonts w:ascii="Verdana" w:hAnsi="Verdana"/>
          <w:sz w:val="18"/>
          <w:szCs w:val="18"/>
        </w:rPr>
        <w:t xml:space="preserve">in beide artikelen </w:t>
      </w:r>
      <w:r w:rsidRPr="00A15092">
        <w:rPr>
          <w:rFonts w:ascii="Verdana" w:hAnsi="Verdana"/>
          <w:sz w:val="18"/>
          <w:szCs w:val="18"/>
        </w:rPr>
        <w:t xml:space="preserve">bepaald dat deze moeten voldoen aan de broeikasgasemissiereductiecriteria, bedoeld in artikel 29 bis van de </w:t>
      </w:r>
      <w:r w:rsidRPr="00A15092" w:rsidR="006412DC">
        <w:rPr>
          <w:rFonts w:ascii="Verdana" w:hAnsi="Verdana"/>
          <w:sz w:val="18"/>
          <w:szCs w:val="18"/>
        </w:rPr>
        <w:t>RED</w:t>
      </w:r>
      <w:r w:rsidRPr="00A15092">
        <w:rPr>
          <w:rFonts w:ascii="Verdana" w:hAnsi="Verdana"/>
          <w:sz w:val="18"/>
          <w:szCs w:val="18"/>
        </w:rPr>
        <w:t xml:space="preserve">. In het eerste lid van artikel 29 bis is bepaald dat energie uit </w:t>
      </w:r>
      <w:r w:rsidRPr="00A15092" w:rsidR="000A258B">
        <w:rPr>
          <w:rFonts w:ascii="Verdana" w:hAnsi="Verdana"/>
          <w:sz w:val="18"/>
          <w:szCs w:val="18"/>
        </w:rPr>
        <w:t>RFNBO’s</w:t>
      </w:r>
      <w:r w:rsidRPr="00A15092">
        <w:rPr>
          <w:rFonts w:ascii="Verdana" w:hAnsi="Verdana"/>
          <w:sz w:val="18"/>
          <w:szCs w:val="18"/>
        </w:rPr>
        <w:t xml:space="preserve"> alleen meetelt voor het in artikel 22 bis, eerste lid, bedoelde streefcijfer, als de broeikasgasemissiereducties gedurende de levenscyclus door het gebruik van die brandstoffen ten minste 70% bedragen ten opzichte van de referentie van broeikasgasemissies van fossiele brandstoffen. In het derde lid van artikel 29 bis is de bevoegdheid opgenomen voor </w:t>
      </w:r>
      <w:r w:rsidRPr="00A15092" w:rsidR="00785AE0">
        <w:rPr>
          <w:rFonts w:ascii="Verdana" w:hAnsi="Verdana"/>
          <w:sz w:val="18"/>
          <w:szCs w:val="18"/>
        </w:rPr>
        <w:t xml:space="preserve">de </w:t>
      </w:r>
      <w:r w:rsidRPr="00A15092">
        <w:rPr>
          <w:rFonts w:ascii="Verdana" w:hAnsi="Verdana"/>
          <w:sz w:val="18"/>
          <w:szCs w:val="18"/>
        </w:rPr>
        <w:t>Europese Commissie om</w:t>
      </w:r>
      <w:r w:rsidRPr="00A15092">
        <w:t xml:space="preserve"> </w:t>
      </w:r>
      <w:r w:rsidRPr="00A15092">
        <w:rPr>
          <w:rFonts w:ascii="Verdana" w:hAnsi="Verdana"/>
          <w:sz w:val="18"/>
          <w:szCs w:val="18"/>
        </w:rPr>
        <w:t>gedelegeerde handelingen vast te stellen ter aanvulling van</w:t>
      </w:r>
      <w:r w:rsidRPr="00A15092" w:rsidR="00F617EC">
        <w:rPr>
          <w:rFonts w:ascii="Verdana" w:hAnsi="Verdana"/>
          <w:sz w:val="18"/>
          <w:szCs w:val="18"/>
        </w:rPr>
        <w:t xml:space="preserve"> de</w:t>
      </w:r>
      <w:r w:rsidRPr="00A15092">
        <w:rPr>
          <w:rFonts w:ascii="Verdana" w:hAnsi="Verdana"/>
          <w:sz w:val="18"/>
          <w:szCs w:val="18"/>
        </w:rPr>
        <w:t xml:space="preserve"> </w:t>
      </w:r>
      <w:r w:rsidRPr="00A15092" w:rsidR="006412DC">
        <w:rPr>
          <w:rFonts w:ascii="Verdana" w:hAnsi="Verdana"/>
          <w:sz w:val="18"/>
          <w:szCs w:val="18"/>
        </w:rPr>
        <w:t>RED III</w:t>
      </w:r>
      <w:r w:rsidRPr="00A15092" w:rsidR="00F617EC">
        <w:rPr>
          <w:rFonts w:ascii="Verdana" w:hAnsi="Verdana"/>
          <w:sz w:val="18"/>
          <w:szCs w:val="18"/>
        </w:rPr>
        <w:t xml:space="preserve"> </w:t>
      </w:r>
      <w:r w:rsidRPr="00A15092">
        <w:rPr>
          <w:rFonts w:ascii="Verdana" w:hAnsi="Verdana"/>
          <w:sz w:val="18"/>
          <w:szCs w:val="18"/>
        </w:rPr>
        <w:t xml:space="preserve">door de specificering van de methode voor het beoordelen van de broeikasgasemissiereducties van </w:t>
      </w:r>
      <w:r w:rsidRPr="00A15092" w:rsidR="000A258B">
        <w:rPr>
          <w:rFonts w:ascii="Verdana" w:hAnsi="Verdana"/>
          <w:sz w:val="18"/>
          <w:szCs w:val="18"/>
        </w:rPr>
        <w:t>RFNBO’s</w:t>
      </w:r>
      <w:r w:rsidRPr="00A15092">
        <w:rPr>
          <w:rFonts w:ascii="Verdana" w:hAnsi="Verdana"/>
          <w:sz w:val="18"/>
          <w:szCs w:val="18"/>
        </w:rPr>
        <w:t>.</w:t>
      </w:r>
      <w:r w:rsidRPr="00A15092" w:rsidR="002272A4">
        <w:rPr>
          <w:rFonts w:ascii="Verdana" w:hAnsi="Verdana"/>
          <w:sz w:val="18"/>
          <w:szCs w:val="18"/>
        </w:rPr>
        <w:t xml:space="preserve"> Bij de erkenning van de vrijwillige systemen ziet de Europese Commissie erop toe dat aan Uitvoeringsverordening (EU) 2022/996 wordt voldaan.</w:t>
      </w:r>
    </w:p>
    <w:p w:rsidRPr="00A15092" w:rsidR="00D226A4" w:rsidP="13A3D2D8" w:rsidRDefault="00D226A4" w14:paraId="28275C43" w14:textId="77777777">
      <w:pPr>
        <w:spacing w:after="0" w:line="240" w:lineRule="auto"/>
        <w:rPr>
          <w:rFonts w:ascii="Verdana" w:hAnsi="Verdana"/>
          <w:sz w:val="18"/>
          <w:szCs w:val="18"/>
        </w:rPr>
      </w:pPr>
    </w:p>
    <w:p w:rsidRPr="00A15092" w:rsidR="004A5F83" w:rsidP="13A3D2D8" w:rsidRDefault="008E22EE" w14:paraId="60356EDF" w14:textId="013A33AA">
      <w:pPr>
        <w:spacing w:after="0" w:line="240" w:lineRule="auto"/>
        <w:rPr>
          <w:rFonts w:ascii="Verdana" w:hAnsi="Verdana"/>
          <w:sz w:val="18"/>
          <w:szCs w:val="18"/>
        </w:rPr>
      </w:pPr>
      <w:r w:rsidRPr="00A15092">
        <w:rPr>
          <w:rFonts w:ascii="Verdana" w:hAnsi="Verdana"/>
          <w:sz w:val="18"/>
          <w:szCs w:val="18"/>
        </w:rPr>
        <w:t xml:space="preserve">Verder </w:t>
      </w:r>
      <w:r w:rsidRPr="00A15092" w:rsidR="004744E0">
        <w:rPr>
          <w:rFonts w:ascii="Verdana" w:hAnsi="Verdana"/>
          <w:sz w:val="18"/>
          <w:szCs w:val="18"/>
        </w:rPr>
        <w:t>wordt in de voorgestelde artikelen 9.10.4.2 en 9.10.4.3</w:t>
      </w:r>
      <w:r w:rsidRPr="00A15092" w:rsidR="004744E0">
        <w:t xml:space="preserve"> </w:t>
      </w:r>
      <w:r w:rsidRPr="00A15092" w:rsidR="004744E0">
        <w:rPr>
          <w:rFonts w:ascii="Verdana" w:hAnsi="Verdana"/>
          <w:sz w:val="18"/>
          <w:szCs w:val="18"/>
        </w:rPr>
        <w:t xml:space="preserve">voor beide vormen van </w:t>
      </w:r>
      <w:r w:rsidRPr="00A15092">
        <w:rPr>
          <w:rFonts w:ascii="Verdana" w:hAnsi="Verdana"/>
          <w:sz w:val="18"/>
          <w:szCs w:val="18"/>
        </w:rPr>
        <w:t>RFNBO’s in onderdeel b</w:t>
      </w:r>
      <w:r w:rsidRPr="00A15092" w:rsidR="004744E0">
        <w:rPr>
          <w:rFonts w:ascii="Verdana" w:hAnsi="Verdana"/>
          <w:sz w:val="18"/>
          <w:szCs w:val="18"/>
        </w:rPr>
        <w:t xml:space="preserve"> </w:t>
      </w:r>
      <w:r w:rsidR="005C740D">
        <w:rPr>
          <w:rFonts w:ascii="Verdana" w:hAnsi="Verdana"/>
          <w:sz w:val="18"/>
          <w:szCs w:val="18"/>
        </w:rPr>
        <w:t xml:space="preserve">(van beide artikelen) </w:t>
      </w:r>
      <w:r w:rsidRPr="00A15092" w:rsidR="004744E0">
        <w:rPr>
          <w:rFonts w:ascii="Verdana" w:hAnsi="Verdana"/>
          <w:sz w:val="18"/>
          <w:szCs w:val="18"/>
        </w:rPr>
        <w:t xml:space="preserve">bepaald dat deze </w:t>
      </w:r>
      <w:r w:rsidRPr="00A15092">
        <w:rPr>
          <w:rFonts w:ascii="Verdana" w:hAnsi="Verdana"/>
          <w:sz w:val="18"/>
          <w:szCs w:val="18"/>
        </w:rPr>
        <w:t xml:space="preserve">RFNBO’s </w:t>
      </w:r>
      <w:r w:rsidRPr="00A15092" w:rsidR="00A5176C">
        <w:rPr>
          <w:rFonts w:ascii="Verdana" w:hAnsi="Verdana"/>
          <w:sz w:val="18"/>
          <w:szCs w:val="18"/>
        </w:rPr>
        <w:t xml:space="preserve">worden geproduceerd </w:t>
      </w:r>
      <w:r w:rsidRPr="00A15092" w:rsidR="00BE23B8">
        <w:rPr>
          <w:rFonts w:ascii="Verdana" w:hAnsi="Verdana"/>
          <w:sz w:val="18"/>
          <w:szCs w:val="18"/>
        </w:rPr>
        <w:t xml:space="preserve">via </w:t>
      </w:r>
      <w:r w:rsidRPr="00A15092" w:rsidR="003D0C1D">
        <w:rPr>
          <w:rFonts w:ascii="Verdana" w:hAnsi="Verdana"/>
          <w:sz w:val="18"/>
          <w:szCs w:val="18"/>
        </w:rPr>
        <w:t xml:space="preserve">inzet van </w:t>
      </w:r>
      <w:r w:rsidRPr="00A15092" w:rsidR="00BE23B8">
        <w:rPr>
          <w:rFonts w:ascii="Verdana" w:hAnsi="Verdana"/>
          <w:sz w:val="18"/>
          <w:szCs w:val="18"/>
        </w:rPr>
        <w:t xml:space="preserve">elektriciteit die </w:t>
      </w:r>
      <w:r w:rsidRPr="00A15092" w:rsidR="004744E0">
        <w:rPr>
          <w:rFonts w:ascii="Verdana" w:hAnsi="Verdana"/>
          <w:sz w:val="18"/>
          <w:szCs w:val="18"/>
        </w:rPr>
        <w:t>moet voldoen aan de vereisten</w:t>
      </w:r>
      <w:r w:rsidRPr="00A15092" w:rsidR="00F3574D">
        <w:rPr>
          <w:rFonts w:ascii="Verdana" w:hAnsi="Verdana"/>
          <w:sz w:val="18"/>
          <w:szCs w:val="18"/>
        </w:rPr>
        <w:t xml:space="preserve">, </w:t>
      </w:r>
      <w:r w:rsidRPr="00A15092" w:rsidR="00A569B4">
        <w:rPr>
          <w:rFonts w:ascii="Verdana" w:hAnsi="Verdana"/>
          <w:sz w:val="18"/>
          <w:szCs w:val="18"/>
        </w:rPr>
        <w:t xml:space="preserve">die worden gesteld </w:t>
      </w:r>
      <w:r w:rsidRPr="00A15092" w:rsidR="00F3574D">
        <w:rPr>
          <w:rFonts w:ascii="Verdana" w:hAnsi="Verdana"/>
          <w:sz w:val="18"/>
          <w:szCs w:val="18"/>
        </w:rPr>
        <w:t>in artikel 27</w:t>
      </w:r>
      <w:r w:rsidRPr="00A15092" w:rsidR="00D56A23">
        <w:rPr>
          <w:rFonts w:ascii="Verdana" w:hAnsi="Verdana"/>
          <w:sz w:val="18"/>
          <w:szCs w:val="18"/>
        </w:rPr>
        <w:t>,</w:t>
      </w:r>
      <w:r w:rsidRPr="00A15092" w:rsidR="00F3574D">
        <w:rPr>
          <w:rFonts w:ascii="Verdana" w:hAnsi="Verdana"/>
          <w:sz w:val="18"/>
          <w:szCs w:val="18"/>
        </w:rPr>
        <w:t xml:space="preserve"> </w:t>
      </w:r>
      <w:r w:rsidRPr="00A15092" w:rsidR="00705D04">
        <w:rPr>
          <w:rFonts w:ascii="Verdana" w:hAnsi="Verdana"/>
          <w:sz w:val="18"/>
          <w:szCs w:val="18"/>
        </w:rPr>
        <w:t>zesde lid</w:t>
      </w:r>
      <w:r w:rsidRPr="00A15092" w:rsidR="00D56A23">
        <w:rPr>
          <w:rFonts w:ascii="Verdana" w:hAnsi="Verdana"/>
          <w:sz w:val="18"/>
          <w:szCs w:val="18"/>
        </w:rPr>
        <w:t>,</w:t>
      </w:r>
      <w:r w:rsidRPr="00A15092" w:rsidR="00705D04">
        <w:rPr>
          <w:rFonts w:ascii="Verdana" w:hAnsi="Verdana"/>
          <w:sz w:val="18"/>
          <w:szCs w:val="18"/>
        </w:rPr>
        <w:t xml:space="preserve"> </w:t>
      </w:r>
      <w:r w:rsidRPr="00A15092" w:rsidR="008D3B97">
        <w:rPr>
          <w:rFonts w:ascii="Verdana" w:hAnsi="Verdana"/>
          <w:sz w:val="18"/>
          <w:szCs w:val="18"/>
        </w:rPr>
        <w:t>eerste tot en met derde alinea</w:t>
      </w:r>
      <w:r w:rsidRPr="00A15092" w:rsidR="00C156C0">
        <w:rPr>
          <w:rFonts w:ascii="Verdana" w:hAnsi="Verdana"/>
          <w:sz w:val="18"/>
          <w:szCs w:val="18"/>
        </w:rPr>
        <w:t>,</w:t>
      </w:r>
      <w:r w:rsidRPr="00A15092" w:rsidR="008D3B97">
        <w:rPr>
          <w:rFonts w:ascii="Verdana" w:hAnsi="Verdana"/>
          <w:sz w:val="18"/>
          <w:szCs w:val="18"/>
        </w:rPr>
        <w:t xml:space="preserve"> </w:t>
      </w:r>
      <w:r w:rsidRPr="00A15092" w:rsidR="00705D04">
        <w:rPr>
          <w:rFonts w:ascii="Verdana" w:hAnsi="Verdana"/>
          <w:sz w:val="18"/>
          <w:szCs w:val="18"/>
        </w:rPr>
        <w:t xml:space="preserve">van de </w:t>
      </w:r>
      <w:r w:rsidRPr="00A15092" w:rsidR="00045BF8">
        <w:rPr>
          <w:rFonts w:ascii="Verdana" w:hAnsi="Verdana"/>
          <w:sz w:val="18"/>
          <w:szCs w:val="18"/>
        </w:rPr>
        <w:t>RED</w:t>
      </w:r>
      <w:r w:rsidRPr="00A15092" w:rsidR="00434D59">
        <w:rPr>
          <w:rFonts w:ascii="Verdana" w:hAnsi="Verdana"/>
          <w:sz w:val="18"/>
          <w:szCs w:val="18"/>
        </w:rPr>
        <w:t xml:space="preserve">. </w:t>
      </w:r>
      <w:r w:rsidRPr="00A15092">
        <w:rPr>
          <w:rFonts w:ascii="Verdana" w:hAnsi="Verdana"/>
          <w:sz w:val="18"/>
          <w:szCs w:val="18"/>
        </w:rPr>
        <w:t xml:space="preserve">Dit gaat over het bepalen van de hernieuwbaarheid van de elektriciteit. </w:t>
      </w:r>
      <w:r w:rsidRPr="00A15092" w:rsidR="006135D6">
        <w:rPr>
          <w:rFonts w:ascii="Verdana" w:hAnsi="Verdana"/>
          <w:sz w:val="18"/>
          <w:szCs w:val="18"/>
        </w:rPr>
        <w:t>Daarnaast is</w:t>
      </w:r>
      <w:r w:rsidRPr="00A15092">
        <w:rPr>
          <w:rFonts w:ascii="Verdana" w:hAnsi="Verdana"/>
          <w:sz w:val="18"/>
          <w:szCs w:val="18"/>
        </w:rPr>
        <w:t xml:space="preserve"> </w:t>
      </w:r>
      <w:r w:rsidRPr="00A15092" w:rsidR="003D0C1D">
        <w:rPr>
          <w:rFonts w:ascii="Verdana" w:hAnsi="Verdana"/>
          <w:sz w:val="18"/>
          <w:szCs w:val="18"/>
        </w:rPr>
        <w:t xml:space="preserve">voor </w:t>
      </w:r>
      <w:r w:rsidRPr="00A15092">
        <w:rPr>
          <w:rFonts w:ascii="Verdana" w:hAnsi="Verdana"/>
          <w:sz w:val="18"/>
          <w:szCs w:val="18"/>
        </w:rPr>
        <w:t xml:space="preserve">beide vormen </w:t>
      </w:r>
      <w:r w:rsidRPr="00A15092" w:rsidR="003D0C1D">
        <w:rPr>
          <w:rFonts w:ascii="Verdana" w:hAnsi="Verdana"/>
          <w:sz w:val="18"/>
          <w:szCs w:val="18"/>
        </w:rPr>
        <w:t xml:space="preserve">van </w:t>
      </w:r>
      <w:r w:rsidRPr="00A15092">
        <w:rPr>
          <w:rFonts w:ascii="Verdana" w:hAnsi="Verdana"/>
          <w:sz w:val="18"/>
          <w:szCs w:val="18"/>
        </w:rPr>
        <w:t>RFNBO’s de mogelijkheid geboden om de in te boeken RFNBO’s te laten voldoen aan aanvullende vereisten bij of krachtens algemene maatregel van bestuur (artikel 9.10.4.2, onderdeel d, en artikel 9.10.4.3, onderdeel c).</w:t>
      </w:r>
    </w:p>
    <w:p w:rsidRPr="00A15092" w:rsidR="00E37347" w:rsidP="006C52AE" w:rsidRDefault="00E37347" w14:paraId="471AF3D2" w14:textId="77777777">
      <w:pPr>
        <w:spacing w:after="0" w:line="240" w:lineRule="auto"/>
        <w:rPr>
          <w:rFonts w:ascii="Verdana" w:hAnsi="Verdana"/>
          <w:sz w:val="18"/>
          <w:szCs w:val="18"/>
        </w:rPr>
      </w:pPr>
    </w:p>
    <w:p w:rsidRPr="00A15092" w:rsidR="004A5F83" w:rsidP="006C52AE" w:rsidRDefault="004A5F83" w14:paraId="7CEB5BE4" w14:textId="51298946">
      <w:pPr>
        <w:spacing w:after="0" w:line="240" w:lineRule="auto"/>
        <w:rPr>
          <w:rFonts w:ascii="Verdana" w:hAnsi="Verdana"/>
          <w:sz w:val="18"/>
          <w:szCs w:val="18"/>
        </w:rPr>
      </w:pPr>
      <w:r w:rsidRPr="00A15092">
        <w:rPr>
          <w:rFonts w:ascii="Verdana" w:hAnsi="Verdana"/>
          <w:sz w:val="18"/>
          <w:szCs w:val="18"/>
        </w:rPr>
        <w:t>Enkel voor het inboeken van hernieuwbare waterstof is een uitzondering voorgesteld op de eisen die gesteld worden in onderdeel a</w:t>
      </w:r>
      <w:r w:rsidRPr="00A15092" w:rsidR="006645EB">
        <w:rPr>
          <w:rFonts w:ascii="Verdana" w:hAnsi="Verdana"/>
          <w:sz w:val="18"/>
          <w:szCs w:val="18"/>
        </w:rPr>
        <w:t xml:space="preserve"> van artikel 9.10.4.2</w:t>
      </w:r>
      <w:r w:rsidRPr="00A15092">
        <w:rPr>
          <w:rFonts w:ascii="Verdana" w:hAnsi="Verdana"/>
          <w:sz w:val="18"/>
          <w:szCs w:val="18"/>
        </w:rPr>
        <w:t>. Dit betreft de mogelijkheid om gebruik te maken van een tijdelijke versoepeling van de inboek</w:t>
      </w:r>
      <w:r w:rsidRPr="00A15092" w:rsidR="00AA0FAD">
        <w:rPr>
          <w:rFonts w:ascii="Verdana" w:hAnsi="Verdana"/>
          <w:sz w:val="18"/>
          <w:szCs w:val="18"/>
        </w:rPr>
        <w:t>eisen</w:t>
      </w:r>
      <w:r w:rsidRPr="00A15092">
        <w:rPr>
          <w:rFonts w:ascii="Verdana" w:hAnsi="Verdana"/>
          <w:sz w:val="18"/>
          <w:szCs w:val="18"/>
        </w:rPr>
        <w:t xml:space="preserve"> opgenomen in het voorgestelde onderdeel </w:t>
      </w:r>
      <w:r w:rsidRPr="00A15092" w:rsidR="008E22EE">
        <w:rPr>
          <w:rFonts w:ascii="Verdana" w:hAnsi="Verdana"/>
          <w:sz w:val="18"/>
          <w:szCs w:val="18"/>
        </w:rPr>
        <w:t>c</w:t>
      </w:r>
      <w:r w:rsidRPr="00A15092">
        <w:rPr>
          <w:rFonts w:ascii="Verdana" w:hAnsi="Verdana"/>
          <w:sz w:val="18"/>
          <w:szCs w:val="18"/>
        </w:rPr>
        <w:t xml:space="preserve"> van artikel 9.10.4.2. In paragraaf </w:t>
      </w:r>
      <w:r w:rsidRPr="00A15092" w:rsidR="008A13B8">
        <w:rPr>
          <w:rFonts w:ascii="Verdana" w:hAnsi="Verdana"/>
          <w:sz w:val="18"/>
          <w:szCs w:val="18"/>
        </w:rPr>
        <w:t>3.</w:t>
      </w:r>
      <w:r w:rsidRPr="00A15092" w:rsidR="00324E66">
        <w:rPr>
          <w:rFonts w:ascii="Verdana" w:hAnsi="Verdana"/>
          <w:sz w:val="18"/>
          <w:szCs w:val="18"/>
        </w:rPr>
        <w:t>4</w:t>
      </w:r>
      <w:r w:rsidRPr="00A15092" w:rsidR="008A13B8">
        <w:rPr>
          <w:rFonts w:ascii="Verdana" w:hAnsi="Verdana"/>
          <w:sz w:val="18"/>
          <w:szCs w:val="18"/>
        </w:rPr>
        <w:t>.9 (</w:t>
      </w:r>
      <w:r w:rsidRPr="00A15092" w:rsidR="008A13B8">
        <w:rPr>
          <w:rFonts w:ascii="Verdana" w:hAnsi="Verdana"/>
          <w:i/>
          <w:iCs/>
          <w:sz w:val="18"/>
          <w:szCs w:val="18"/>
        </w:rPr>
        <w:t xml:space="preserve">Tijdelijke versoepeling </w:t>
      </w:r>
      <w:r w:rsidRPr="00A15092" w:rsidR="00AA54D3">
        <w:rPr>
          <w:rFonts w:ascii="Verdana" w:hAnsi="Verdana"/>
          <w:i/>
          <w:iCs/>
          <w:sz w:val="18"/>
          <w:szCs w:val="18"/>
        </w:rPr>
        <w:t xml:space="preserve">van </w:t>
      </w:r>
      <w:r w:rsidRPr="00A15092" w:rsidR="008A13B8">
        <w:rPr>
          <w:rFonts w:ascii="Verdana" w:hAnsi="Verdana"/>
          <w:i/>
          <w:iCs/>
          <w:sz w:val="18"/>
          <w:szCs w:val="18"/>
        </w:rPr>
        <w:t>inboek</w:t>
      </w:r>
      <w:r w:rsidRPr="00A15092" w:rsidR="00767C5E">
        <w:rPr>
          <w:rFonts w:ascii="Verdana" w:hAnsi="Verdana"/>
          <w:i/>
          <w:iCs/>
          <w:sz w:val="18"/>
          <w:szCs w:val="18"/>
        </w:rPr>
        <w:t>eisen</w:t>
      </w:r>
      <w:r w:rsidRPr="00A15092" w:rsidR="008E2934">
        <w:rPr>
          <w:rFonts w:ascii="Verdana" w:hAnsi="Verdana"/>
          <w:sz w:val="18"/>
          <w:szCs w:val="18"/>
        </w:rPr>
        <w:t>)</w:t>
      </w:r>
      <w:r w:rsidRPr="00A15092" w:rsidR="008A13B8">
        <w:rPr>
          <w:rFonts w:ascii="Verdana" w:hAnsi="Verdana"/>
          <w:sz w:val="18"/>
          <w:szCs w:val="18"/>
        </w:rPr>
        <w:t xml:space="preserve"> </w:t>
      </w:r>
      <w:r w:rsidRPr="00A15092">
        <w:rPr>
          <w:rFonts w:ascii="Verdana" w:hAnsi="Verdana"/>
          <w:sz w:val="18"/>
          <w:szCs w:val="18"/>
        </w:rPr>
        <w:t>van het</w:t>
      </w:r>
      <w:r w:rsidRPr="00A15092" w:rsidDel="004A5F83">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 xml:space="preserve">deel van deze memorie van toelichting is deze keuze </w:t>
      </w:r>
      <w:r w:rsidRPr="00A15092" w:rsidR="00A6357E">
        <w:rPr>
          <w:rFonts w:ascii="Verdana" w:hAnsi="Verdana"/>
          <w:sz w:val="18"/>
          <w:szCs w:val="18"/>
        </w:rPr>
        <w:t xml:space="preserve">met betrekking tot het bewijs van duurzaamheid </w:t>
      </w:r>
      <w:r w:rsidRPr="00A15092" w:rsidR="00855819">
        <w:rPr>
          <w:rFonts w:ascii="Verdana" w:hAnsi="Verdana"/>
          <w:sz w:val="18"/>
          <w:szCs w:val="18"/>
        </w:rPr>
        <w:t>uiteengezet</w:t>
      </w:r>
      <w:r w:rsidRPr="00A15092">
        <w:rPr>
          <w:rFonts w:ascii="Verdana" w:hAnsi="Verdana"/>
          <w:sz w:val="18"/>
          <w:szCs w:val="18"/>
        </w:rPr>
        <w:t xml:space="preserve">. </w:t>
      </w:r>
      <w:r w:rsidR="00F77099">
        <w:rPr>
          <w:rFonts w:ascii="Verdana" w:hAnsi="Verdana"/>
          <w:sz w:val="18"/>
          <w:szCs w:val="18"/>
        </w:rPr>
        <w:t>Inboekers (en daarmee ook e</w:t>
      </w:r>
      <w:r w:rsidRPr="00A15092">
        <w:rPr>
          <w:rFonts w:ascii="Verdana" w:hAnsi="Verdana"/>
          <w:sz w:val="18"/>
          <w:szCs w:val="18"/>
        </w:rPr>
        <w:t>xploitanten van industriële installatie</w:t>
      </w:r>
      <w:r w:rsidRPr="00A15092" w:rsidR="00324E66">
        <w:rPr>
          <w:rFonts w:ascii="Verdana" w:hAnsi="Verdana"/>
          <w:sz w:val="18"/>
          <w:szCs w:val="18"/>
        </w:rPr>
        <w:t>s</w:t>
      </w:r>
      <w:r w:rsidR="00F77099">
        <w:rPr>
          <w:rFonts w:ascii="Verdana" w:hAnsi="Verdana"/>
          <w:sz w:val="18"/>
          <w:szCs w:val="18"/>
        </w:rPr>
        <w:t>)</w:t>
      </w:r>
      <w:r w:rsidRPr="00A15092">
        <w:rPr>
          <w:rFonts w:ascii="Verdana" w:hAnsi="Verdana"/>
          <w:sz w:val="18"/>
          <w:szCs w:val="18"/>
        </w:rPr>
        <w:t xml:space="preserve"> die geen aansluiting hebben op het Nederlandse landelijk waterstofnet</w:t>
      </w:r>
      <w:r w:rsidRPr="00A15092" w:rsidR="00324E66">
        <w:rPr>
          <w:rFonts w:ascii="Verdana" w:hAnsi="Verdana"/>
          <w:sz w:val="18"/>
          <w:szCs w:val="18"/>
        </w:rPr>
        <w:t xml:space="preserve"> dat momenteel in ontwikkeling is</w:t>
      </w:r>
      <w:r w:rsidRPr="00A15092">
        <w:rPr>
          <w:rFonts w:ascii="Verdana" w:hAnsi="Verdana"/>
          <w:sz w:val="18"/>
          <w:szCs w:val="18"/>
        </w:rPr>
        <w:t xml:space="preserve">, kunnen voor een bij algemene maatregel van bestuur gestelde periode hernieuwbare waterstof inboeken zonder bewijs van duurzaamheid. </w:t>
      </w:r>
      <w:r w:rsidRPr="00A15092" w:rsidR="00324E66">
        <w:rPr>
          <w:rFonts w:ascii="Verdana" w:hAnsi="Verdana"/>
          <w:sz w:val="18"/>
          <w:szCs w:val="18"/>
        </w:rPr>
        <w:t xml:space="preserve">Het Nederlandse landelijk waterstofnet gaat </w:t>
      </w:r>
      <w:r w:rsidRPr="00A15092" w:rsidR="004D76C7">
        <w:rPr>
          <w:rFonts w:ascii="Verdana" w:hAnsi="Verdana"/>
          <w:sz w:val="18"/>
          <w:szCs w:val="18"/>
        </w:rPr>
        <w:t>aldus</w:t>
      </w:r>
      <w:r w:rsidRPr="00A15092" w:rsidR="00324E66">
        <w:rPr>
          <w:rFonts w:ascii="Verdana" w:hAnsi="Verdana"/>
          <w:sz w:val="18"/>
          <w:szCs w:val="18"/>
        </w:rPr>
        <w:t xml:space="preserve"> om het verbinden van </w:t>
      </w:r>
      <w:r w:rsidRPr="00A15092" w:rsidR="00324E66">
        <w:rPr>
          <w:rFonts w:ascii="Verdana" w:hAnsi="Verdana" w:eastAsia="Verdana" w:cs="Verdana"/>
          <w:sz w:val="18"/>
          <w:szCs w:val="18"/>
        </w:rPr>
        <w:t>alle vijf de Nederlandse industrieclusters.</w:t>
      </w:r>
      <w:r w:rsidRPr="00A15092" w:rsidR="00324E66">
        <w:rPr>
          <w:rFonts w:ascii="Verdana" w:hAnsi="Verdana"/>
          <w:sz w:val="18"/>
          <w:szCs w:val="18"/>
        </w:rPr>
        <w:t xml:space="preserve"> </w:t>
      </w:r>
      <w:r w:rsidRPr="00A15092">
        <w:rPr>
          <w:rFonts w:ascii="Verdana" w:hAnsi="Verdana"/>
          <w:sz w:val="18"/>
          <w:szCs w:val="18"/>
        </w:rPr>
        <w:t xml:space="preserve">Het </w:t>
      </w:r>
      <w:r w:rsidRPr="00A15092" w:rsidR="00324E66">
        <w:rPr>
          <w:rFonts w:ascii="Verdana" w:hAnsi="Verdana"/>
          <w:sz w:val="18"/>
          <w:szCs w:val="18"/>
        </w:rPr>
        <w:t xml:space="preserve">Nederlandse </w:t>
      </w:r>
      <w:r w:rsidRPr="00A15092">
        <w:rPr>
          <w:rFonts w:ascii="Verdana" w:hAnsi="Verdana"/>
          <w:sz w:val="18"/>
          <w:szCs w:val="18"/>
        </w:rPr>
        <w:t xml:space="preserve">landelijk waterstofnet wordt momenteel door </w:t>
      </w:r>
      <w:proofErr w:type="spellStart"/>
      <w:r w:rsidRPr="00A15092" w:rsidR="00324E66">
        <w:rPr>
          <w:rFonts w:ascii="Verdana" w:hAnsi="Verdana"/>
          <w:sz w:val="18"/>
          <w:szCs w:val="18"/>
        </w:rPr>
        <w:t>Hynetwork</w:t>
      </w:r>
      <w:proofErr w:type="spellEnd"/>
      <w:r w:rsidRPr="00A15092" w:rsidR="00324E66">
        <w:rPr>
          <w:rFonts w:ascii="Verdana" w:hAnsi="Verdana"/>
          <w:sz w:val="18"/>
          <w:szCs w:val="18"/>
        </w:rPr>
        <w:t xml:space="preserve"> </w:t>
      </w:r>
      <w:r w:rsidRPr="00A15092">
        <w:rPr>
          <w:rFonts w:ascii="Verdana" w:hAnsi="Verdana"/>
          <w:sz w:val="18"/>
          <w:szCs w:val="18"/>
        </w:rPr>
        <w:t>Services ontwikkeld en betreft een opgelegde dienst van algemeen economisch belang. Bij de implementatie van de herziene Gasrichtlijn</w:t>
      </w:r>
      <w:r w:rsidRPr="00A15092" w:rsidR="00521D80">
        <w:rPr>
          <w:rStyle w:val="Voetnootmarkering"/>
          <w:rFonts w:ascii="Verdana" w:hAnsi="Verdana"/>
          <w:sz w:val="18"/>
          <w:szCs w:val="18"/>
        </w:rPr>
        <w:footnoteReference w:id="101"/>
      </w:r>
      <w:r w:rsidRPr="00A15092">
        <w:rPr>
          <w:rFonts w:ascii="Verdana" w:hAnsi="Verdana"/>
          <w:sz w:val="18"/>
          <w:szCs w:val="18"/>
        </w:rPr>
        <w:t xml:space="preserve"> zal</w:t>
      </w:r>
      <w:r w:rsidRPr="00A15092">
        <w:t xml:space="preserve"> </w:t>
      </w:r>
      <w:proofErr w:type="spellStart"/>
      <w:r w:rsidRPr="00A15092" w:rsidR="00324E66">
        <w:rPr>
          <w:rFonts w:ascii="Verdana" w:hAnsi="Verdana"/>
          <w:sz w:val="18"/>
          <w:szCs w:val="18"/>
        </w:rPr>
        <w:t>Hynetwork</w:t>
      </w:r>
      <w:proofErr w:type="spellEnd"/>
      <w:r w:rsidRPr="00A15092" w:rsidR="00324E66">
        <w:rPr>
          <w:rFonts w:ascii="Verdana" w:hAnsi="Verdana"/>
          <w:sz w:val="18"/>
          <w:szCs w:val="18"/>
        </w:rPr>
        <w:t xml:space="preserve"> </w:t>
      </w:r>
      <w:r w:rsidRPr="00A15092">
        <w:rPr>
          <w:rFonts w:ascii="Verdana" w:hAnsi="Verdana"/>
          <w:sz w:val="18"/>
          <w:szCs w:val="18"/>
        </w:rPr>
        <w:t>Services worden belast met de wettelijke taak om dit waterstofnet aan te leggen en te beheren.</w:t>
      </w:r>
      <w:r w:rsidRPr="00A15092" w:rsidR="00FD229D">
        <w:rPr>
          <w:rFonts w:ascii="Verdana" w:hAnsi="Verdana"/>
          <w:sz w:val="18"/>
          <w:szCs w:val="18"/>
        </w:rPr>
        <w:t xml:space="preserve"> Zie voor de handhavingsmaatregelen die ter beschikking worden gesteld aan het bestuur van de NEa voor de uitvoering van </w:t>
      </w:r>
      <w:r w:rsidRPr="00A15092" w:rsidR="00303A1F">
        <w:rPr>
          <w:rFonts w:ascii="Verdana" w:hAnsi="Verdana"/>
          <w:sz w:val="18"/>
          <w:szCs w:val="18"/>
        </w:rPr>
        <w:t xml:space="preserve">de voorgestelde </w:t>
      </w:r>
      <w:r w:rsidRPr="00A15092" w:rsidR="00FD229D">
        <w:rPr>
          <w:rFonts w:ascii="Verdana" w:hAnsi="Verdana"/>
          <w:sz w:val="18"/>
          <w:szCs w:val="18"/>
        </w:rPr>
        <w:t>artikelen 9.10.4.2 en 9.10.4.3 het bepaalde in Artikel I, Onderdeel E</w:t>
      </w:r>
      <w:r w:rsidR="00EC4797">
        <w:rPr>
          <w:rFonts w:ascii="Verdana" w:hAnsi="Verdana"/>
          <w:sz w:val="18"/>
          <w:szCs w:val="18"/>
        </w:rPr>
        <w:t>,</w:t>
      </w:r>
      <w:r w:rsidRPr="00A15092" w:rsidR="00FD229D">
        <w:rPr>
          <w:rFonts w:ascii="Verdana" w:hAnsi="Verdana"/>
          <w:sz w:val="18"/>
          <w:szCs w:val="18"/>
        </w:rPr>
        <w:t xml:space="preserve"> en Artikel II, respectievelijk de bestuurlijke boete en de </w:t>
      </w:r>
      <w:r w:rsidRPr="00A15092" w:rsidR="00D52239">
        <w:rPr>
          <w:rFonts w:ascii="Verdana" w:hAnsi="Verdana"/>
          <w:sz w:val="18"/>
          <w:szCs w:val="18"/>
        </w:rPr>
        <w:t>WED</w:t>
      </w:r>
      <w:r w:rsidRPr="00A15092" w:rsidR="00FD229D">
        <w:rPr>
          <w:rFonts w:ascii="Verdana" w:hAnsi="Verdana"/>
          <w:sz w:val="18"/>
          <w:szCs w:val="18"/>
        </w:rPr>
        <w:t>.</w:t>
      </w:r>
    </w:p>
    <w:p w:rsidRPr="00A15092" w:rsidR="13A3D2D8" w:rsidP="13A3D2D8" w:rsidRDefault="13A3D2D8" w14:paraId="6ECD67B8" w14:textId="7A7E3268">
      <w:pPr>
        <w:spacing w:after="0" w:line="240" w:lineRule="auto"/>
        <w:rPr>
          <w:rFonts w:ascii="Verdana" w:hAnsi="Verdana"/>
          <w:sz w:val="18"/>
          <w:szCs w:val="18"/>
        </w:rPr>
      </w:pPr>
    </w:p>
    <w:p w:rsidRPr="00A15092" w:rsidR="0ADDA4AB" w:rsidP="13A3D2D8" w:rsidRDefault="0ADDA4AB" w14:paraId="1FDFE440" w14:textId="599C53D1">
      <w:pPr>
        <w:spacing w:after="0" w:line="240" w:lineRule="auto"/>
        <w:rPr>
          <w:rFonts w:ascii="Verdana" w:hAnsi="Verdana" w:eastAsia="Verdana" w:cs="Verdana"/>
          <w:sz w:val="18"/>
          <w:szCs w:val="18"/>
        </w:rPr>
      </w:pPr>
      <w:r w:rsidRPr="00A15092">
        <w:rPr>
          <w:rFonts w:ascii="Verdana" w:hAnsi="Verdana" w:eastAsia="Verdana" w:cs="Verdana"/>
          <w:sz w:val="18"/>
          <w:szCs w:val="18"/>
        </w:rPr>
        <w:t xml:space="preserve">De eisen </w:t>
      </w:r>
      <w:r w:rsidRPr="00A15092" w:rsidR="00324E66">
        <w:rPr>
          <w:rFonts w:ascii="Verdana" w:hAnsi="Verdana" w:eastAsia="Verdana" w:cs="Verdana"/>
          <w:sz w:val="18"/>
          <w:szCs w:val="18"/>
        </w:rPr>
        <w:t xml:space="preserve">die in </w:t>
      </w:r>
      <w:r w:rsidRPr="00A15092" w:rsidR="004E3ED4">
        <w:rPr>
          <w:rFonts w:ascii="Verdana" w:hAnsi="Verdana" w:eastAsia="Verdana" w:cs="Verdana"/>
          <w:sz w:val="18"/>
          <w:szCs w:val="18"/>
        </w:rPr>
        <w:t xml:space="preserve">de </w:t>
      </w:r>
      <w:r w:rsidRPr="00A15092" w:rsidR="00324E66">
        <w:rPr>
          <w:rFonts w:ascii="Verdana" w:hAnsi="Verdana"/>
          <w:sz w:val="18"/>
          <w:szCs w:val="18"/>
        </w:rPr>
        <w:t>voorgestelde artikelen 9.10.4.2 en 9.10.4.3</w:t>
      </w:r>
      <w:r w:rsidRPr="00A15092" w:rsidR="00324E66">
        <w:t xml:space="preserve"> </w:t>
      </w:r>
      <w:r w:rsidRPr="00A15092" w:rsidR="00324E66">
        <w:rPr>
          <w:rFonts w:ascii="Verdana" w:hAnsi="Verdana" w:eastAsia="Verdana" w:cs="Verdana"/>
          <w:sz w:val="18"/>
          <w:szCs w:val="18"/>
        </w:rPr>
        <w:t xml:space="preserve">zijn </w:t>
      </w:r>
      <w:r w:rsidRPr="00A15092" w:rsidR="72E4FB03">
        <w:rPr>
          <w:rFonts w:ascii="Verdana" w:hAnsi="Verdana" w:eastAsia="Verdana" w:cs="Verdana"/>
          <w:sz w:val="18"/>
          <w:szCs w:val="18"/>
        </w:rPr>
        <w:t xml:space="preserve">neergelegd </w:t>
      </w:r>
      <w:r w:rsidRPr="00A15092" w:rsidR="00324E66">
        <w:rPr>
          <w:rFonts w:ascii="Verdana" w:hAnsi="Verdana" w:eastAsia="Verdana" w:cs="Verdana"/>
          <w:sz w:val="18"/>
          <w:szCs w:val="18"/>
        </w:rPr>
        <w:t>voor hernieuwbare waterstof en hernieuwbare waterstofdrage</w:t>
      </w:r>
      <w:r w:rsidRPr="00A15092" w:rsidR="004E3ED4">
        <w:rPr>
          <w:rFonts w:ascii="Verdana" w:hAnsi="Verdana" w:eastAsia="Verdana" w:cs="Verdana"/>
          <w:sz w:val="18"/>
          <w:szCs w:val="18"/>
        </w:rPr>
        <w:t xml:space="preserve">rs </w:t>
      </w:r>
      <w:r w:rsidRPr="00A15092" w:rsidR="00F01A9B">
        <w:rPr>
          <w:rFonts w:ascii="Verdana" w:hAnsi="Verdana" w:eastAsia="Verdana" w:cs="Verdana"/>
          <w:sz w:val="18"/>
          <w:szCs w:val="18"/>
        </w:rPr>
        <w:t xml:space="preserve">kunnen </w:t>
      </w:r>
      <w:r w:rsidRPr="00A15092">
        <w:rPr>
          <w:rFonts w:ascii="Verdana" w:hAnsi="Verdana" w:eastAsia="Verdana" w:cs="Verdana"/>
          <w:sz w:val="18"/>
          <w:szCs w:val="18"/>
        </w:rPr>
        <w:t xml:space="preserve">worden </w:t>
      </w:r>
      <w:r w:rsidRPr="00A15092" w:rsidR="0E373AB8">
        <w:rPr>
          <w:rFonts w:ascii="Verdana" w:hAnsi="Verdana" w:eastAsia="Verdana" w:cs="Verdana"/>
          <w:sz w:val="18"/>
          <w:szCs w:val="18"/>
        </w:rPr>
        <w:t xml:space="preserve">gekwalificeerd als </w:t>
      </w:r>
      <w:r w:rsidRPr="00A15092">
        <w:rPr>
          <w:rFonts w:ascii="Verdana" w:hAnsi="Verdana" w:eastAsia="Verdana" w:cs="Verdana"/>
          <w:sz w:val="18"/>
          <w:szCs w:val="18"/>
        </w:rPr>
        <w:t>technisch</w:t>
      </w:r>
      <w:r w:rsidRPr="00A15092" w:rsidR="00F01A9B">
        <w:rPr>
          <w:rFonts w:ascii="Verdana" w:hAnsi="Verdana" w:eastAsia="Verdana" w:cs="Verdana"/>
          <w:sz w:val="18"/>
          <w:szCs w:val="18"/>
        </w:rPr>
        <w:t>e</w:t>
      </w:r>
      <w:r w:rsidRPr="00A15092">
        <w:rPr>
          <w:rFonts w:ascii="Verdana" w:hAnsi="Verdana" w:eastAsia="Verdana" w:cs="Verdana"/>
          <w:sz w:val="18"/>
          <w:szCs w:val="18"/>
        </w:rPr>
        <w:t xml:space="preserve"> voorschrift</w:t>
      </w:r>
      <w:r w:rsidRPr="00A15092" w:rsidR="00F01A9B">
        <w:rPr>
          <w:rFonts w:ascii="Verdana" w:hAnsi="Verdana" w:eastAsia="Verdana" w:cs="Verdana"/>
          <w:sz w:val="18"/>
          <w:szCs w:val="18"/>
        </w:rPr>
        <w:t>en als bedoeld in Richtlijn (EU) 2015/1535</w:t>
      </w:r>
      <w:r w:rsidRPr="00A15092" w:rsidR="7604CD1E">
        <w:rPr>
          <w:rFonts w:ascii="Verdana" w:hAnsi="Verdana" w:eastAsia="Verdana" w:cs="Verdana"/>
          <w:sz w:val="18"/>
          <w:szCs w:val="18"/>
        </w:rPr>
        <w:t xml:space="preserve">. Zie over de notificatie paragraaf </w:t>
      </w:r>
      <w:r w:rsidRPr="00A15092" w:rsidR="00F01A9B">
        <w:rPr>
          <w:rFonts w:ascii="Verdana" w:hAnsi="Verdana" w:eastAsia="Verdana" w:cs="Verdana"/>
          <w:sz w:val="18"/>
          <w:szCs w:val="18"/>
        </w:rPr>
        <w:t>4.4</w:t>
      </w:r>
      <w:r w:rsidRPr="00A15092" w:rsidR="7604CD1E">
        <w:rPr>
          <w:rFonts w:ascii="Verdana" w:hAnsi="Verdana" w:eastAsia="Verdana" w:cs="Verdana"/>
          <w:sz w:val="18"/>
          <w:szCs w:val="18"/>
        </w:rPr>
        <w:t xml:space="preserve"> </w:t>
      </w:r>
      <w:r w:rsidRPr="00A15092" w:rsidR="000F3837">
        <w:rPr>
          <w:rFonts w:ascii="Verdana" w:hAnsi="Verdana" w:eastAsia="Verdana" w:cs="Verdana"/>
          <w:sz w:val="18"/>
          <w:szCs w:val="18"/>
        </w:rPr>
        <w:t>(</w:t>
      </w:r>
      <w:r w:rsidRPr="00A15092" w:rsidR="000F3837">
        <w:rPr>
          <w:rFonts w:ascii="Verdana" w:hAnsi="Verdana" w:eastAsia="Verdana" w:cs="Verdana"/>
          <w:i/>
          <w:iCs/>
          <w:sz w:val="18"/>
          <w:szCs w:val="18"/>
        </w:rPr>
        <w:t>Notificeren op grond van Richtlijn (EU) 2015/1535</w:t>
      </w:r>
      <w:r w:rsidRPr="00A15092" w:rsidR="000F3837">
        <w:rPr>
          <w:rFonts w:ascii="Verdana" w:hAnsi="Verdana" w:eastAsia="Verdana" w:cs="Verdana"/>
          <w:sz w:val="18"/>
          <w:szCs w:val="18"/>
        </w:rPr>
        <w:t xml:space="preserve">) </w:t>
      </w:r>
      <w:r w:rsidRPr="00A15092" w:rsidR="7604CD1E">
        <w:rPr>
          <w:rFonts w:ascii="Verdana" w:hAnsi="Verdana" w:eastAsia="Verdana" w:cs="Verdana"/>
          <w:sz w:val="18"/>
          <w:szCs w:val="18"/>
        </w:rPr>
        <w:t xml:space="preserve">van </w:t>
      </w:r>
      <w:r w:rsidRPr="00A15092" w:rsidR="00F01A9B">
        <w:rPr>
          <w:rFonts w:ascii="Verdana" w:hAnsi="Verdana" w:eastAsia="Verdana" w:cs="Verdana"/>
          <w:sz w:val="18"/>
          <w:szCs w:val="18"/>
        </w:rPr>
        <w:t>het</w:t>
      </w:r>
      <w:r w:rsidRPr="00A15092" w:rsidR="7604CD1E">
        <w:rPr>
          <w:rFonts w:ascii="Verdana" w:hAnsi="Verdana" w:eastAsia="Verdana" w:cs="Verdana"/>
          <w:sz w:val="18"/>
          <w:szCs w:val="18"/>
        </w:rPr>
        <w:t xml:space="preserve"> algemene </w:t>
      </w:r>
      <w:r w:rsidRPr="00A15092" w:rsidR="00F01A9B">
        <w:rPr>
          <w:rFonts w:ascii="Verdana" w:hAnsi="Verdana" w:eastAsia="Verdana" w:cs="Verdana"/>
          <w:sz w:val="18"/>
          <w:szCs w:val="18"/>
        </w:rPr>
        <w:t>deel van deze memorie van toelichting</w:t>
      </w:r>
      <w:r w:rsidRPr="00A15092" w:rsidR="004D76C7">
        <w:rPr>
          <w:rFonts w:ascii="Verdana" w:hAnsi="Verdana" w:eastAsia="Verdana" w:cs="Verdana"/>
          <w:sz w:val="18"/>
          <w:szCs w:val="18"/>
        </w:rPr>
        <w:t xml:space="preserve"> en de clausule van wederzijdse erkenning in het voorgestelde artikel 9.10.1.6</w:t>
      </w:r>
      <w:r w:rsidRPr="00A15092" w:rsidR="7604CD1E">
        <w:rPr>
          <w:rFonts w:ascii="Verdana" w:hAnsi="Verdana" w:eastAsia="Verdana" w:cs="Verdana"/>
          <w:sz w:val="18"/>
          <w:szCs w:val="18"/>
        </w:rPr>
        <w:t xml:space="preserve">. </w:t>
      </w:r>
    </w:p>
    <w:p w:rsidRPr="00A15092" w:rsidR="004A5F83" w:rsidP="006C52AE" w:rsidRDefault="004A5F83" w14:paraId="6C3135D5" w14:textId="77777777">
      <w:pPr>
        <w:spacing w:after="0" w:line="240" w:lineRule="auto"/>
        <w:rPr>
          <w:rFonts w:ascii="Verdana" w:hAnsi="Verdana"/>
          <w:sz w:val="18"/>
          <w:szCs w:val="18"/>
        </w:rPr>
      </w:pPr>
    </w:p>
    <w:p w:rsidRPr="00A15092" w:rsidR="004A5F83" w:rsidP="006C52AE" w:rsidRDefault="004A5F83" w14:paraId="36EB1DE5" w14:textId="4C264BBD">
      <w:pPr>
        <w:spacing w:after="0" w:line="240" w:lineRule="auto"/>
        <w:rPr>
          <w:rFonts w:ascii="Verdana" w:hAnsi="Verdana"/>
          <w:sz w:val="18"/>
          <w:szCs w:val="18"/>
        </w:rPr>
      </w:pPr>
      <w:r w:rsidRPr="00A15092">
        <w:rPr>
          <w:rFonts w:ascii="Verdana" w:hAnsi="Verdana"/>
          <w:i/>
          <w:sz w:val="18"/>
          <w:szCs w:val="18"/>
        </w:rPr>
        <w:t>Artikel 9.10.4.4</w:t>
      </w:r>
    </w:p>
    <w:p w:rsidRPr="00A15092" w:rsidR="00E37347" w:rsidP="006C52AE" w:rsidRDefault="00E37347" w14:paraId="5E3E2D67" w14:textId="57F2D283">
      <w:pPr>
        <w:spacing w:after="0" w:line="240" w:lineRule="auto"/>
        <w:rPr>
          <w:rFonts w:ascii="Verdana" w:hAnsi="Verdana"/>
          <w:sz w:val="18"/>
          <w:szCs w:val="18"/>
        </w:rPr>
      </w:pPr>
    </w:p>
    <w:p w:rsidRPr="00A15092" w:rsidR="004A5F83" w:rsidP="006C52AE" w:rsidRDefault="00F27E95" w14:paraId="74E6BB38" w14:textId="645FA7E3">
      <w:pPr>
        <w:spacing w:after="0" w:line="240" w:lineRule="auto"/>
        <w:rPr>
          <w:rFonts w:ascii="Verdana" w:hAnsi="Verdana"/>
          <w:sz w:val="18"/>
          <w:szCs w:val="18"/>
        </w:rPr>
      </w:pPr>
      <w:r w:rsidRPr="00A15092">
        <w:rPr>
          <w:rFonts w:ascii="Verdana" w:hAnsi="Verdana"/>
          <w:sz w:val="18"/>
          <w:szCs w:val="18"/>
        </w:rPr>
        <w:t>Di</w:t>
      </w:r>
      <w:r w:rsidRPr="00A15092" w:rsidR="00A60E50">
        <w:rPr>
          <w:rFonts w:ascii="Verdana" w:hAnsi="Verdana"/>
          <w:sz w:val="18"/>
          <w:szCs w:val="18"/>
        </w:rPr>
        <w:t>t</w:t>
      </w:r>
      <w:r w:rsidRPr="00A15092" w:rsidR="004A5F83">
        <w:rPr>
          <w:rFonts w:ascii="Verdana" w:hAnsi="Verdana"/>
          <w:sz w:val="18"/>
          <w:szCs w:val="18"/>
        </w:rPr>
        <w:t xml:space="preserve"> voorgestelde artikel bevat de delegatiegrondslag om bij ministeriële regeling nadere regels te stellen</w:t>
      </w:r>
      <w:r w:rsidRPr="00A15092" w:rsidR="0047721E">
        <w:rPr>
          <w:rFonts w:ascii="Verdana" w:hAnsi="Verdana"/>
          <w:sz w:val="18"/>
          <w:szCs w:val="18"/>
        </w:rPr>
        <w:t xml:space="preserve"> over de eisen aan de </w:t>
      </w:r>
      <w:proofErr w:type="spellStart"/>
      <w:r w:rsidRPr="00A15092" w:rsidR="0047721E">
        <w:rPr>
          <w:rFonts w:ascii="Verdana" w:hAnsi="Verdana"/>
          <w:sz w:val="18"/>
          <w:szCs w:val="18"/>
        </w:rPr>
        <w:t>inboeking</w:t>
      </w:r>
      <w:proofErr w:type="spellEnd"/>
      <w:r w:rsidRPr="00A15092" w:rsidR="0047721E">
        <w:rPr>
          <w:rFonts w:ascii="Verdana" w:hAnsi="Verdana"/>
          <w:sz w:val="18"/>
          <w:szCs w:val="18"/>
        </w:rPr>
        <w:t xml:space="preserve"> van hernieuwbare waterstof en hernieuwbare waterstofdragers</w:t>
      </w:r>
      <w:r w:rsidRPr="00A15092" w:rsidR="004A5F83">
        <w:rPr>
          <w:rFonts w:ascii="Verdana" w:hAnsi="Verdana"/>
          <w:sz w:val="18"/>
          <w:szCs w:val="18"/>
        </w:rPr>
        <w:t xml:space="preserve">. Deze regels zullen onder meer gaan over </w:t>
      </w:r>
      <w:r w:rsidRPr="00A15092" w:rsidR="00D27D87">
        <w:rPr>
          <w:rFonts w:ascii="Verdana" w:hAnsi="Verdana"/>
          <w:sz w:val="18"/>
          <w:szCs w:val="18"/>
        </w:rPr>
        <w:t>het bepalen van</w:t>
      </w:r>
      <w:r w:rsidRPr="00A15092" w:rsidR="009834A8">
        <w:rPr>
          <w:rFonts w:ascii="Verdana" w:hAnsi="Verdana"/>
          <w:sz w:val="18"/>
          <w:szCs w:val="18"/>
        </w:rPr>
        <w:t xml:space="preserve"> </w:t>
      </w:r>
      <w:r w:rsidRPr="00A15092" w:rsidR="003707CB">
        <w:rPr>
          <w:rFonts w:ascii="Verdana" w:hAnsi="Verdana"/>
          <w:sz w:val="18"/>
          <w:szCs w:val="18"/>
        </w:rPr>
        <w:t xml:space="preserve">de </w:t>
      </w:r>
      <w:r w:rsidRPr="00A15092" w:rsidR="009834A8">
        <w:rPr>
          <w:rFonts w:ascii="Verdana" w:hAnsi="Verdana"/>
          <w:sz w:val="18"/>
          <w:szCs w:val="18"/>
        </w:rPr>
        <w:t>samenstelling van</w:t>
      </w:r>
      <w:r w:rsidRPr="00A15092" w:rsidR="00D27D87">
        <w:rPr>
          <w:rFonts w:ascii="Verdana" w:hAnsi="Verdana"/>
          <w:sz w:val="18"/>
          <w:szCs w:val="18"/>
        </w:rPr>
        <w:t xml:space="preserve"> de </w:t>
      </w:r>
      <w:r w:rsidRPr="00A15092" w:rsidR="00DE3A11">
        <w:rPr>
          <w:rFonts w:ascii="Verdana" w:hAnsi="Verdana"/>
          <w:sz w:val="18"/>
          <w:szCs w:val="18"/>
        </w:rPr>
        <w:t xml:space="preserve">ingeboekte hoeveelheid </w:t>
      </w:r>
      <w:r w:rsidRPr="00A15092" w:rsidR="00F01A9B">
        <w:rPr>
          <w:rFonts w:ascii="Verdana" w:hAnsi="Verdana"/>
          <w:sz w:val="18"/>
          <w:szCs w:val="18"/>
        </w:rPr>
        <w:t>RFNBO’s</w:t>
      </w:r>
      <w:r w:rsidRPr="00A15092" w:rsidR="00DE3A11">
        <w:rPr>
          <w:rFonts w:ascii="Verdana" w:hAnsi="Verdana"/>
          <w:sz w:val="18"/>
          <w:szCs w:val="18"/>
        </w:rPr>
        <w:t xml:space="preserve"> </w:t>
      </w:r>
      <w:r w:rsidRPr="00A15092" w:rsidR="00365F92">
        <w:rPr>
          <w:rFonts w:ascii="Verdana" w:hAnsi="Verdana"/>
          <w:sz w:val="18"/>
          <w:szCs w:val="18"/>
        </w:rPr>
        <w:t>(</w:t>
      </w:r>
      <w:r w:rsidRPr="00A15092" w:rsidR="003256D2">
        <w:rPr>
          <w:rFonts w:ascii="Verdana" w:hAnsi="Verdana"/>
          <w:sz w:val="18"/>
          <w:szCs w:val="18"/>
        </w:rPr>
        <w:t xml:space="preserve">eerste lid, </w:t>
      </w:r>
      <w:r w:rsidRPr="00A15092" w:rsidR="00365F92">
        <w:rPr>
          <w:rFonts w:ascii="Verdana" w:hAnsi="Verdana"/>
          <w:sz w:val="18"/>
          <w:szCs w:val="18"/>
        </w:rPr>
        <w:t xml:space="preserve">onderdeel a), </w:t>
      </w:r>
      <w:r w:rsidRPr="00A15092" w:rsidR="00DA28BA">
        <w:rPr>
          <w:rFonts w:ascii="Verdana" w:hAnsi="Verdana"/>
          <w:sz w:val="18"/>
          <w:szCs w:val="18"/>
        </w:rPr>
        <w:t xml:space="preserve">en </w:t>
      </w:r>
      <w:r w:rsidRPr="00A15092" w:rsidR="009834A8">
        <w:rPr>
          <w:rFonts w:ascii="Verdana" w:hAnsi="Verdana"/>
          <w:sz w:val="18"/>
          <w:szCs w:val="18"/>
        </w:rPr>
        <w:t>op welke wijze</w:t>
      </w:r>
      <w:r w:rsidRPr="00A15092" w:rsidR="003707CB">
        <w:rPr>
          <w:rFonts w:ascii="Verdana" w:hAnsi="Verdana"/>
          <w:sz w:val="18"/>
          <w:szCs w:val="18"/>
        </w:rPr>
        <w:t xml:space="preserve"> de inboeker kan aantonen dat</w:t>
      </w:r>
      <w:r w:rsidRPr="00A15092" w:rsidR="00DA28BA">
        <w:rPr>
          <w:rFonts w:ascii="Verdana" w:hAnsi="Verdana"/>
          <w:sz w:val="18"/>
          <w:szCs w:val="18"/>
        </w:rPr>
        <w:t xml:space="preserve"> </w:t>
      </w:r>
      <w:r w:rsidRPr="00A15092" w:rsidR="00982D52">
        <w:rPr>
          <w:rFonts w:ascii="Verdana" w:hAnsi="Verdana"/>
          <w:sz w:val="18"/>
          <w:szCs w:val="18"/>
        </w:rPr>
        <w:t>dit</w:t>
      </w:r>
      <w:r w:rsidRPr="00A15092" w:rsidR="004A5F83">
        <w:rPr>
          <w:rFonts w:ascii="Verdana" w:hAnsi="Verdana"/>
          <w:sz w:val="18"/>
          <w:szCs w:val="18"/>
        </w:rPr>
        <w:t xml:space="preserve"> kan worden aangemerkt als hernieuwbare waterstof of als hernieuwbare waterstofdrager</w:t>
      </w:r>
      <w:r w:rsidRPr="00A15092" w:rsidR="003256D2">
        <w:rPr>
          <w:rFonts w:ascii="Verdana" w:hAnsi="Verdana"/>
          <w:sz w:val="18"/>
          <w:szCs w:val="18"/>
        </w:rPr>
        <w:t xml:space="preserve"> (eerste lid, onderdeel b)</w:t>
      </w:r>
      <w:r w:rsidRPr="00A15092" w:rsidR="004A5F83">
        <w:rPr>
          <w:rFonts w:ascii="Verdana" w:hAnsi="Verdana"/>
          <w:sz w:val="18"/>
          <w:szCs w:val="18"/>
        </w:rPr>
        <w:t xml:space="preserve">. </w:t>
      </w:r>
      <w:r w:rsidRPr="00A15092" w:rsidR="00982D52">
        <w:rPr>
          <w:rFonts w:ascii="Verdana" w:hAnsi="Verdana"/>
          <w:sz w:val="18"/>
          <w:szCs w:val="18"/>
        </w:rPr>
        <w:t xml:space="preserve">De regels zullen verder gaan </w:t>
      </w:r>
      <w:r w:rsidRPr="00A15092" w:rsidR="004A5F83">
        <w:rPr>
          <w:rFonts w:ascii="Verdana" w:hAnsi="Verdana"/>
          <w:sz w:val="18"/>
          <w:szCs w:val="18"/>
        </w:rPr>
        <w:t xml:space="preserve">over het vastleggen van welke gegevens de inboeker moet vermelden bij de </w:t>
      </w:r>
      <w:proofErr w:type="spellStart"/>
      <w:r w:rsidRPr="00A15092" w:rsidR="004A5F83">
        <w:rPr>
          <w:rFonts w:ascii="Verdana" w:hAnsi="Verdana"/>
          <w:sz w:val="18"/>
          <w:szCs w:val="18"/>
        </w:rPr>
        <w:t>inboeking</w:t>
      </w:r>
      <w:proofErr w:type="spellEnd"/>
      <w:r w:rsidRPr="00A15092" w:rsidR="006B4B0F">
        <w:rPr>
          <w:rFonts w:ascii="Verdana" w:hAnsi="Verdana"/>
          <w:sz w:val="18"/>
          <w:szCs w:val="18"/>
        </w:rPr>
        <w:t xml:space="preserve"> (eerste lid, onderdeel c)</w:t>
      </w:r>
      <w:r w:rsidRPr="00A15092" w:rsidR="004A5F83">
        <w:rPr>
          <w:rFonts w:ascii="Verdana" w:hAnsi="Verdana"/>
          <w:sz w:val="18"/>
          <w:szCs w:val="18"/>
        </w:rPr>
        <w:t xml:space="preserve">. Hierbij </w:t>
      </w:r>
      <w:r w:rsidR="00EC4797">
        <w:rPr>
          <w:rFonts w:ascii="Verdana" w:hAnsi="Verdana"/>
          <w:sz w:val="18"/>
          <w:szCs w:val="18"/>
        </w:rPr>
        <w:t>moet worden gedacht aan</w:t>
      </w:r>
      <w:r w:rsidRPr="00A15092" w:rsidR="004A5F83">
        <w:rPr>
          <w:rFonts w:ascii="Verdana" w:hAnsi="Verdana"/>
          <w:sz w:val="18"/>
          <w:szCs w:val="18"/>
        </w:rPr>
        <w:t xml:space="preserve"> de hoogte van de broeikasgasemissiereductie en het toe</w:t>
      </w:r>
      <w:r w:rsidRPr="00A15092" w:rsidR="006C52AE">
        <w:rPr>
          <w:rFonts w:ascii="Verdana" w:hAnsi="Verdana"/>
          <w:sz w:val="18"/>
          <w:szCs w:val="18"/>
        </w:rPr>
        <w:t>ge</w:t>
      </w:r>
      <w:r w:rsidRPr="00A15092" w:rsidR="004A5F83">
        <w:rPr>
          <w:rFonts w:ascii="Verdana" w:hAnsi="Verdana"/>
          <w:sz w:val="18"/>
          <w:szCs w:val="18"/>
        </w:rPr>
        <w:t>pas</w:t>
      </w:r>
      <w:r w:rsidRPr="00A15092" w:rsidR="006C52AE">
        <w:rPr>
          <w:rFonts w:ascii="Verdana" w:hAnsi="Verdana"/>
          <w:sz w:val="18"/>
          <w:szCs w:val="18"/>
        </w:rPr>
        <w:t>t</w:t>
      </w:r>
      <w:r w:rsidRPr="00A15092" w:rsidR="004A5F83">
        <w:rPr>
          <w:rFonts w:ascii="Verdana" w:hAnsi="Verdana"/>
          <w:sz w:val="18"/>
          <w:szCs w:val="18"/>
        </w:rPr>
        <w:t>e vrijwillig systeem</w:t>
      </w:r>
      <w:r w:rsidRPr="00A15092" w:rsidR="00B768CC">
        <w:rPr>
          <w:rFonts w:ascii="Verdana" w:hAnsi="Verdana"/>
          <w:sz w:val="18"/>
          <w:szCs w:val="18"/>
        </w:rPr>
        <w:t xml:space="preserve"> </w:t>
      </w:r>
      <w:r w:rsidRPr="00A15092" w:rsidR="00B768CC">
        <w:rPr>
          <w:rFonts w:ascii="Verdana" w:hAnsi="Verdana" w:eastAsia="Verdana" w:cs="Verdana"/>
          <w:color w:val="000000" w:themeColor="text1"/>
          <w:sz w:val="18"/>
          <w:szCs w:val="18"/>
        </w:rPr>
        <w:t xml:space="preserve">voor </w:t>
      </w:r>
      <w:r w:rsidR="004E0550">
        <w:rPr>
          <w:rFonts w:ascii="Verdana" w:hAnsi="Verdana" w:eastAsia="Verdana" w:cs="Verdana"/>
          <w:color w:val="000000" w:themeColor="text1"/>
          <w:sz w:val="18"/>
          <w:szCs w:val="18"/>
        </w:rPr>
        <w:t>RFNBO’s</w:t>
      </w:r>
      <w:r w:rsidRPr="00A15092" w:rsidR="004A5F83">
        <w:rPr>
          <w:rFonts w:ascii="Verdana" w:hAnsi="Verdana"/>
          <w:sz w:val="18"/>
          <w:szCs w:val="18"/>
        </w:rPr>
        <w:t xml:space="preserve">. Met de bewaartermijn van vijf jaar </w:t>
      </w:r>
      <w:r w:rsidRPr="00A15092" w:rsidR="00415F3E">
        <w:rPr>
          <w:rFonts w:ascii="Verdana" w:hAnsi="Verdana"/>
          <w:sz w:val="18"/>
          <w:szCs w:val="18"/>
        </w:rPr>
        <w:t xml:space="preserve">in het tweede lid </w:t>
      </w:r>
      <w:r w:rsidRPr="00A15092" w:rsidR="004A5F83">
        <w:rPr>
          <w:rFonts w:ascii="Verdana" w:hAnsi="Verdana"/>
          <w:sz w:val="18"/>
          <w:szCs w:val="18"/>
        </w:rPr>
        <w:t>is aangesloten bij de</w:t>
      </w:r>
      <w:r w:rsidRPr="00A15092" w:rsidR="00415F3E">
        <w:rPr>
          <w:rFonts w:ascii="Verdana" w:hAnsi="Verdana"/>
          <w:sz w:val="18"/>
          <w:szCs w:val="18"/>
        </w:rPr>
        <w:t xml:space="preserve"> eerdere</w:t>
      </w:r>
      <w:r w:rsidRPr="00A15092" w:rsidR="004A5F83">
        <w:rPr>
          <w:rFonts w:ascii="Verdana" w:hAnsi="Verdana"/>
          <w:sz w:val="18"/>
          <w:szCs w:val="18"/>
        </w:rPr>
        <w:t xml:space="preserve"> bewaartermijnen die </w:t>
      </w:r>
      <w:r w:rsidRPr="00A15092" w:rsidR="00F10AAE">
        <w:rPr>
          <w:rFonts w:ascii="Verdana" w:hAnsi="Verdana"/>
          <w:sz w:val="18"/>
          <w:szCs w:val="18"/>
        </w:rPr>
        <w:t xml:space="preserve">zijn </w:t>
      </w:r>
      <w:r w:rsidRPr="00A15092" w:rsidR="004A5F83">
        <w:rPr>
          <w:rFonts w:ascii="Verdana" w:hAnsi="Verdana"/>
          <w:sz w:val="18"/>
          <w:szCs w:val="18"/>
        </w:rPr>
        <w:t xml:space="preserve">voorgesteld in deze titel. </w:t>
      </w:r>
      <w:r w:rsidRPr="00A15092" w:rsidR="00521D80">
        <w:rPr>
          <w:rFonts w:ascii="Verdana" w:hAnsi="Verdana"/>
          <w:sz w:val="18"/>
          <w:szCs w:val="18"/>
        </w:rPr>
        <w:t>Zie voor de handhavingsmaatregelen die ter beschikking worden gesteld aan het bestuur van de NEa voor de uitvoering van het voorgestelde artikel 9.10.4.4 het bepaalde in Artikel I, Onderdeel E</w:t>
      </w:r>
      <w:r w:rsidR="007F1146">
        <w:rPr>
          <w:rFonts w:ascii="Verdana" w:hAnsi="Verdana"/>
          <w:sz w:val="18"/>
          <w:szCs w:val="18"/>
        </w:rPr>
        <w:t>,</w:t>
      </w:r>
      <w:r w:rsidRPr="00A15092" w:rsidR="00521D80">
        <w:rPr>
          <w:rFonts w:ascii="Verdana" w:hAnsi="Verdana"/>
          <w:sz w:val="18"/>
          <w:szCs w:val="18"/>
        </w:rPr>
        <w:t xml:space="preserve"> en Artikel II, respectievelijk de bestuurlijke boete en de </w:t>
      </w:r>
      <w:r w:rsidRPr="00A15092" w:rsidR="00D52239">
        <w:rPr>
          <w:rFonts w:ascii="Verdana" w:hAnsi="Verdana"/>
          <w:sz w:val="18"/>
          <w:szCs w:val="18"/>
        </w:rPr>
        <w:t>WED</w:t>
      </w:r>
      <w:r w:rsidRPr="00A15092" w:rsidR="00521D80">
        <w:rPr>
          <w:rFonts w:ascii="Verdana" w:hAnsi="Verdana"/>
          <w:sz w:val="18"/>
          <w:szCs w:val="18"/>
        </w:rPr>
        <w:t>.</w:t>
      </w:r>
    </w:p>
    <w:p w:rsidRPr="00A15092" w:rsidR="004A5F83" w:rsidP="006C52AE" w:rsidRDefault="004A5F83" w14:paraId="52A95C29" w14:textId="77777777">
      <w:pPr>
        <w:spacing w:after="0" w:line="240" w:lineRule="auto"/>
        <w:rPr>
          <w:rFonts w:ascii="Verdana" w:hAnsi="Verdana"/>
          <w:sz w:val="18"/>
          <w:szCs w:val="18"/>
        </w:rPr>
      </w:pPr>
      <w:r w:rsidRPr="00A15092">
        <w:rPr>
          <w:rFonts w:ascii="Verdana" w:hAnsi="Verdana"/>
          <w:i/>
          <w:sz w:val="18"/>
          <w:szCs w:val="18"/>
        </w:rPr>
        <w:t xml:space="preserve"> </w:t>
      </w:r>
    </w:p>
    <w:p w:rsidRPr="00A15092" w:rsidR="004A5F83" w:rsidP="006C52AE" w:rsidRDefault="004A5F83" w14:paraId="464184CF" w14:textId="22B5DE10">
      <w:pPr>
        <w:spacing w:after="0" w:line="240" w:lineRule="auto"/>
        <w:rPr>
          <w:rFonts w:ascii="Verdana" w:hAnsi="Verdana"/>
          <w:sz w:val="18"/>
          <w:szCs w:val="18"/>
        </w:rPr>
      </w:pPr>
      <w:r w:rsidRPr="00A15092">
        <w:rPr>
          <w:rFonts w:ascii="Verdana" w:hAnsi="Verdana"/>
          <w:i/>
          <w:sz w:val="18"/>
          <w:szCs w:val="18"/>
        </w:rPr>
        <w:lastRenderedPageBreak/>
        <w:t>Artikel 9.10.4.5</w:t>
      </w:r>
    </w:p>
    <w:p w:rsidRPr="00A15092" w:rsidR="00E20B53" w:rsidP="006C52AE" w:rsidRDefault="00E20B53" w14:paraId="27B9E905" w14:textId="77777777">
      <w:pPr>
        <w:spacing w:after="0" w:line="240" w:lineRule="auto"/>
        <w:rPr>
          <w:rFonts w:ascii="Verdana" w:hAnsi="Verdana"/>
          <w:sz w:val="18"/>
          <w:szCs w:val="18"/>
        </w:rPr>
      </w:pPr>
    </w:p>
    <w:p w:rsidRPr="00A15092" w:rsidR="004A5F83" w:rsidP="006C52AE" w:rsidRDefault="002E73D0" w14:paraId="5A90D2F6" w14:textId="69A275C5">
      <w:pPr>
        <w:spacing w:after="0" w:line="240" w:lineRule="auto"/>
        <w:rPr>
          <w:rFonts w:ascii="Verdana" w:hAnsi="Verdana"/>
          <w:sz w:val="18"/>
          <w:szCs w:val="18"/>
        </w:rPr>
      </w:pPr>
      <w:proofErr w:type="spellStart"/>
      <w:r w:rsidRPr="00A15092">
        <w:rPr>
          <w:rFonts w:ascii="Verdana" w:hAnsi="Verdana"/>
          <w:sz w:val="18"/>
          <w:szCs w:val="18"/>
        </w:rPr>
        <w:t>Één</w:t>
      </w:r>
      <w:proofErr w:type="spellEnd"/>
      <w:r w:rsidRPr="00A15092">
        <w:rPr>
          <w:rFonts w:ascii="Verdana" w:hAnsi="Verdana"/>
          <w:sz w:val="18"/>
          <w:szCs w:val="18"/>
        </w:rPr>
        <w:t xml:space="preserve"> </w:t>
      </w:r>
      <w:r w:rsidRPr="00A15092" w:rsidR="004A5F83">
        <w:rPr>
          <w:rFonts w:ascii="Verdana" w:hAnsi="Verdana"/>
          <w:sz w:val="18"/>
          <w:szCs w:val="18"/>
        </w:rPr>
        <w:t>HWI vertegenwoordig</w:t>
      </w:r>
      <w:r w:rsidRPr="00A15092">
        <w:rPr>
          <w:rFonts w:ascii="Verdana" w:hAnsi="Verdana"/>
          <w:sz w:val="18"/>
          <w:szCs w:val="18"/>
        </w:rPr>
        <w:t>t</w:t>
      </w:r>
      <w:r w:rsidRPr="00A15092" w:rsidR="004A5F83">
        <w:rPr>
          <w:rFonts w:ascii="Verdana" w:hAnsi="Verdana"/>
          <w:sz w:val="18"/>
          <w:szCs w:val="18"/>
        </w:rPr>
        <w:t xml:space="preserve"> </w:t>
      </w:r>
      <w:r w:rsidRPr="00A15092">
        <w:rPr>
          <w:rFonts w:ascii="Verdana" w:hAnsi="Verdana"/>
          <w:sz w:val="18"/>
          <w:szCs w:val="18"/>
        </w:rPr>
        <w:t>één</w:t>
      </w:r>
      <w:r w:rsidRPr="00A15092" w:rsidR="004A5F83">
        <w:rPr>
          <w:rFonts w:ascii="Verdana" w:hAnsi="Verdana"/>
          <w:sz w:val="18"/>
          <w:szCs w:val="18"/>
        </w:rPr>
        <w:t xml:space="preserve"> gigajoule </w:t>
      </w:r>
      <w:r w:rsidRPr="00A15092" w:rsidR="00826C05">
        <w:rPr>
          <w:rFonts w:ascii="Verdana" w:hAnsi="Verdana"/>
          <w:sz w:val="18"/>
          <w:szCs w:val="18"/>
        </w:rPr>
        <w:t>(GJ</w:t>
      </w:r>
      <w:r w:rsidR="007F1146">
        <w:rPr>
          <w:rFonts w:ascii="Verdana" w:hAnsi="Verdana"/>
          <w:sz w:val="18"/>
          <w:szCs w:val="18"/>
        </w:rPr>
        <w:t>) RFNBO</w:t>
      </w:r>
      <w:r w:rsidRPr="00A15092" w:rsidR="004A5F83">
        <w:rPr>
          <w:rFonts w:ascii="Verdana" w:hAnsi="Verdana"/>
          <w:sz w:val="18"/>
          <w:szCs w:val="18"/>
        </w:rPr>
        <w:t xml:space="preserve"> (zie ook </w:t>
      </w:r>
      <w:r w:rsidRPr="00A15092" w:rsidR="00F07C94">
        <w:rPr>
          <w:rFonts w:ascii="Verdana" w:hAnsi="Verdana"/>
          <w:sz w:val="18"/>
          <w:szCs w:val="18"/>
        </w:rPr>
        <w:t xml:space="preserve">het </w:t>
      </w:r>
      <w:r w:rsidRPr="00A15092" w:rsidR="004A5F83">
        <w:rPr>
          <w:rFonts w:ascii="Verdana" w:hAnsi="Verdana"/>
          <w:sz w:val="18"/>
          <w:szCs w:val="18"/>
        </w:rPr>
        <w:t xml:space="preserve">voorgestelde artikel 9.10.3.1). Dit geldt voor zowel de HWI </w:t>
      </w:r>
      <w:r w:rsidRPr="00A15092" w:rsidR="00B50EF1">
        <w:rPr>
          <w:rFonts w:ascii="Verdana" w:hAnsi="Verdana"/>
          <w:sz w:val="18"/>
          <w:szCs w:val="18"/>
        </w:rPr>
        <w:t>W</w:t>
      </w:r>
      <w:r w:rsidRPr="00A15092" w:rsidR="004A5F83">
        <w:rPr>
          <w:rFonts w:ascii="Verdana" w:hAnsi="Verdana"/>
          <w:sz w:val="18"/>
          <w:szCs w:val="18"/>
        </w:rPr>
        <w:t>aterstof</w:t>
      </w:r>
      <w:r w:rsidRPr="00A15092" w:rsidR="009E3123">
        <w:rPr>
          <w:rFonts w:ascii="Verdana" w:hAnsi="Verdana"/>
          <w:sz w:val="18"/>
          <w:szCs w:val="18"/>
        </w:rPr>
        <w:t xml:space="preserve"> (HWI-W)</w:t>
      </w:r>
      <w:r w:rsidRPr="00A15092" w:rsidR="004A5F83">
        <w:rPr>
          <w:rFonts w:ascii="Verdana" w:hAnsi="Verdana"/>
          <w:sz w:val="18"/>
          <w:szCs w:val="18"/>
        </w:rPr>
        <w:t xml:space="preserve"> als de HWI </w:t>
      </w:r>
      <w:r w:rsidRPr="00A15092" w:rsidR="00B50EF1">
        <w:rPr>
          <w:rFonts w:ascii="Verdana" w:hAnsi="Verdana"/>
          <w:sz w:val="18"/>
          <w:szCs w:val="18"/>
        </w:rPr>
        <w:t>W</w:t>
      </w:r>
      <w:r w:rsidRPr="00A15092" w:rsidR="004A5F83">
        <w:rPr>
          <w:rFonts w:ascii="Verdana" w:hAnsi="Verdana"/>
          <w:sz w:val="18"/>
          <w:szCs w:val="18"/>
        </w:rPr>
        <w:t>aterstofdrager</w:t>
      </w:r>
      <w:r w:rsidRPr="00A15092" w:rsidR="009E3123">
        <w:rPr>
          <w:rFonts w:ascii="Verdana" w:hAnsi="Verdana"/>
          <w:sz w:val="18"/>
          <w:szCs w:val="18"/>
        </w:rPr>
        <w:t xml:space="preserve"> (HWI-WD)</w:t>
      </w:r>
      <w:r w:rsidRPr="00A15092" w:rsidR="004A5F83">
        <w:rPr>
          <w:rFonts w:ascii="Verdana" w:hAnsi="Verdana"/>
          <w:sz w:val="18"/>
          <w:szCs w:val="18"/>
        </w:rPr>
        <w:t xml:space="preserve">. De HWI’s worden uitgegeven door het bestuur van de NEa. Het bestuur van de NEa doet dat voor elke gigajoule ingeboekte </w:t>
      </w:r>
      <w:r w:rsidRPr="00A15092" w:rsidR="00415F3E">
        <w:rPr>
          <w:rFonts w:ascii="Verdana" w:hAnsi="Verdana"/>
          <w:sz w:val="18"/>
          <w:szCs w:val="18"/>
        </w:rPr>
        <w:t>RFNBO</w:t>
      </w:r>
      <w:r w:rsidRPr="00A15092" w:rsidR="004A5F83">
        <w:rPr>
          <w:rFonts w:ascii="Verdana" w:hAnsi="Verdana"/>
          <w:sz w:val="18"/>
          <w:szCs w:val="18"/>
        </w:rPr>
        <w:t xml:space="preserve">. In het voorgestelde tweede lid is bepaald dat de afronding van de hoeveelheid </w:t>
      </w:r>
      <w:r w:rsidRPr="00A15092" w:rsidR="00415F3E">
        <w:rPr>
          <w:rFonts w:ascii="Verdana" w:hAnsi="Verdana"/>
          <w:sz w:val="18"/>
          <w:szCs w:val="18"/>
        </w:rPr>
        <w:t xml:space="preserve">RFNBO’s </w:t>
      </w:r>
      <w:r w:rsidRPr="00A15092" w:rsidR="004A5F83">
        <w:rPr>
          <w:rFonts w:ascii="Verdana" w:hAnsi="Verdana"/>
          <w:sz w:val="18"/>
          <w:szCs w:val="18"/>
        </w:rPr>
        <w:t xml:space="preserve">per soort naar beneden wordt afgerond op één gigajoule. </w:t>
      </w:r>
      <w:r w:rsidRPr="00A15092" w:rsidR="00F2034C">
        <w:rPr>
          <w:rFonts w:ascii="Verdana" w:hAnsi="Verdana"/>
          <w:sz w:val="18"/>
          <w:szCs w:val="18"/>
        </w:rPr>
        <w:t>In het voorgestelde derde lid is een delegatiegrondslag neergelegd om de rekenmethode voor de HWI-W’s en HWI-</w:t>
      </w:r>
      <w:proofErr w:type="spellStart"/>
      <w:r w:rsidRPr="00A15092" w:rsidR="00F2034C">
        <w:rPr>
          <w:rFonts w:ascii="Verdana" w:hAnsi="Verdana"/>
          <w:sz w:val="18"/>
          <w:szCs w:val="18"/>
        </w:rPr>
        <w:t>WD’s</w:t>
      </w:r>
      <w:proofErr w:type="spellEnd"/>
      <w:r w:rsidRPr="00A15092" w:rsidR="00F2034C">
        <w:rPr>
          <w:rFonts w:ascii="Verdana" w:hAnsi="Verdana"/>
          <w:sz w:val="18"/>
          <w:szCs w:val="18"/>
        </w:rPr>
        <w:t xml:space="preserve"> te bepalen. </w:t>
      </w:r>
      <w:r w:rsidRPr="00A15092" w:rsidR="00277EF3">
        <w:rPr>
          <w:rFonts w:ascii="Verdana" w:hAnsi="Verdana"/>
          <w:sz w:val="18"/>
          <w:szCs w:val="18"/>
        </w:rPr>
        <w:t xml:space="preserve">Dit biedt ruimte om het gebruik van de </w:t>
      </w:r>
      <w:r w:rsidRPr="00A15092" w:rsidR="00371C9A">
        <w:rPr>
          <w:rFonts w:ascii="Verdana" w:hAnsi="Verdana"/>
          <w:sz w:val="18"/>
          <w:szCs w:val="18"/>
        </w:rPr>
        <w:t>onderste</w:t>
      </w:r>
      <w:r w:rsidRPr="00A15092" w:rsidR="00277EF3">
        <w:rPr>
          <w:rFonts w:ascii="Verdana" w:hAnsi="Verdana"/>
          <w:sz w:val="18"/>
          <w:szCs w:val="18"/>
        </w:rPr>
        <w:t xml:space="preserve"> verbrandingswaarde vast te leggen</w:t>
      </w:r>
      <w:r w:rsidRPr="00A15092" w:rsidR="007D56C9">
        <w:rPr>
          <w:rFonts w:ascii="Verdana" w:hAnsi="Verdana"/>
          <w:sz w:val="18"/>
          <w:szCs w:val="18"/>
        </w:rPr>
        <w:t xml:space="preserve"> en </w:t>
      </w:r>
      <w:r w:rsidRPr="00A15092" w:rsidR="00C83350">
        <w:rPr>
          <w:rFonts w:ascii="Verdana" w:hAnsi="Verdana"/>
          <w:sz w:val="18"/>
          <w:szCs w:val="18"/>
        </w:rPr>
        <w:t>te bepalen w</w:t>
      </w:r>
      <w:r w:rsidRPr="00A15092" w:rsidR="00D705EC">
        <w:rPr>
          <w:rFonts w:ascii="Verdana" w:hAnsi="Verdana"/>
          <w:sz w:val="18"/>
          <w:szCs w:val="18"/>
        </w:rPr>
        <w:t>elke bron moet worden aangehouden voor</w:t>
      </w:r>
      <w:r w:rsidRPr="00A15092" w:rsidR="00C83350">
        <w:rPr>
          <w:rFonts w:ascii="Verdana" w:hAnsi="Verdana"/>
          <w:sz w:val="18"/>
          <w:szCs w:val="18"/>
        </w:rPr>
        <w:t xml:space="preserve"> de waarde van de onderste verbrand</w:t>
      </w:r>
      <w:r w:rsidRPr="00A15092" w:rsidR="003867F5">
        <w:rPr>
          <w:rFonts w:ascii="Verdana" w:hAnsi="Verdana"/>
          <w:sz w:val="18"/>
          <w:szCs w:val="18"/>
        </w:rPr>
        <w:t>ingswaarde</w:t>
      </w:r>
      <w:r w:rsidRPr="00A15092" w:rsidR="00277EF3">
        <w:rPr>
          <w:rFonts w:ascii="Verdana" w:hAnsi="Verdana"/>
          <w:sz w:val="18"/>
          <w:szCs w:val="18"/>
        </w:rPr>
        <w:t>.</w:t>
      </w:r>
    </w:p>
    <w:p w:rsidRPr="00A15092" w:rsidR="004A5F83" w:rsidP="006C52AE" w:rsidRDefault="004A5F83" w14:paraId="00FA1870" w14:textId="77777777">
      <w:pPr>
        <w:spacing w:after="0" w:line="240" w:lineRule="auto"/>
        <w:rPr>
          <w:rFonts w:ascii="Verdana" w:hAnsi="Verdana"/>
          <w:sz w:val="18"/>
          <w:szCs w:val="18"/>
        </w:rPr>
      </w:pPr>
      <w:r w:rsidRPr="00A15092">
        <w:rPr>
          <w:rFonts w:ascii="Verdana" w:hAnsi="Verdana"/>
          <w:i/>
          <w:sz w:val="18"/>
          <w:szCs w:val="18"/>
        </w:rPr>
        <w:t xml:space="preserve"> </w:t>
      </w:r>
    </w:p>
    <w:p w:rsidRPr="00A15092" w:rsidR="004A5F83" w:rsidP="006C52AE" w:rsidRDefault="004A5F83" w14:paraId="158837D6" w14:textId="7CDC9ED6">
      <w:pPr>
        <w:spacing w:after="0" w:line="240" w:lineRule="auto"/>
        <w:rPr>
          <w:rFonts w:ascii="Verdana" w:hAnsi="Verdana"/>
          <w:sz w:val="18"/>
          <w:szCs w:val="18"/>
        </w:rPr>
      </w:pPr>
      <w:r w:rsidRPr="00A15092">
        <w:rPr>
          <w:rFonts w:ascii="Verdana" w:hAnsi="Verdana"/>
          <w:i/>
          <w:sz w:val="18"/>
          <w:szCs w:val="18"/>
        </w:rPr>
        <w:t>Artikel 9.10.4.6</w:t>
      </w:r>
      <w:r w:rsidRPr="00A15092" w:rsidR="00BF44F4">
        <w:rPr>
          <w:rFonts w:ascii="Verdana" w:hAnsi="Verdana"/>
          <w:i/>
          <w:sz w:val="18"/>
          <w:szCs w:val="18"/>
        </w:rPr>
        <w:t xml:space="preserve"> </w:t>
      </w:r>
    </w:p>
    <w:p w:rsidRPr="00A15092" w:rsidR="00E20B53" w:rsidP="006C52AE" w:rsidRDefault="00E20B53" w14:paraId="5005D007" w14:textId="77777777">
      <w:pPr>
        <w:spacing w:after="0" w:line="240" w:lineRule="auto"/>
        <w:rPr>
          <w:rFonts w:ascii="Verdana" w:hAnsi="Verdana"/>
          <w:sz w:val="18"/>
          <w:szCs w:val="18"/>
        </w:rPr>
      </w:pPr>
    </w:p>
    <w:p w:rsidRPr="00A15092" w:rsidR="004A5F83" w:rsidP="006C52AE" w:rsidRDefault="004A5F83" w14:paraId="25D2DA99" w14:textId="188CF8FC">
      <w:pPr>
        <w:spacing w:after="0" w:line="240" w:lineRule="auto"/>
        <w:rPr>
          <w:rFonts w:ascii="Verdana" w:hAnsi="Verdana"/>
          <w:sz w:val="18"/>
          <w:szCs w:val="18"/>
        </w:rPr>
      </w:pPr>
      <w:r w:rsidRPr="00A15092">
        <w:rPr>
          <w:rFonts w:ascii="Verdana" w:hAnsi="Verdana"/>
          <w:sz w:val="18"/>
          <w:szCs w:val="18"/>
        </w:rPr>
        <w:t xml:space="preserve">Het bestuur van de NEa publiceert periodiek (beoogd wordt ieder kwartaal) de aantallen in de voorafgaande periode bijgeschreven HWI’s. Hiermee wordt </w:t>
      </w:r>
      <w:r w:rsidRPr="00A15092" w:rsidR="00A60E50">
        <w:rPr>
          <w:rFonts w:ascii="Verdana" w:hAnsi="Verdana"/>
          <w:sz w:val="18"/>
          <w:szCs w:val="18"/>
        </w:rPr>
        <w:t xml:space="preserve">beoogd dat </w:t>
      </w:r>
      <w:r w:rsidRPr="00A15092">
        <w:rPr>
          <w:rFonts w:ascii="Verdana" w:hAnsi="Verdana"/>
          <w:sz w:val="18"/>
          <w:szCs w:val="18"/>
        </w:rPr>
        <w:t>voor alle marktpartijen de omvang van de markt van HWI</w:t>
      </w:r>
      <w:r w:rsidRPr="00A15092" w:rsidR="00A60E50">
        <w:rPr>
          <w:rFonts w:ascii="Verdana" w:hAnsi="Verdana"/>
          <w:sz w:val="18"/>
          <w:szCs w:val="18"/>
        </w:rPr>
        <w:t>’</w:t>
      </w:r>
      <w:r w:rsidRPr="00A15092">
        <w:rPr>
          <w:rFonts w:ascii="Verdana" w:hAnsi="Verdana"/>
          <w:sz w:val="18"/>
          <w:szCs w:val="18"/>
        </w:rPr>
        <w:t>s inzichtelijk</w:t>
      </w:r>
      <w:r w:rsidRPr="00A15092" w:rsidR="00A60E50">
        <w:rPr>
          <w:rFonts w:ascii="Verdana" w:hAnsi="Verdana"/>
          <w:sz w:val="18"/>
          <w:szCs w:val="18"/>
        </w:rPr>
        <w:t xml:space="preserve"> gemaakt wordt</w:t>
      </w:r>
      <w:r w:rsidRPr="00A15092">
        <w:rPr>
          <w:rFonts w:ascii="Verdana" w:hAnsi="Verdana"/>
          <w:sz w:val="18"/>
          <w:szCs w:val="18"/>
        </w:rPr>
        <w:t xml:space="preserve">. </w:t>
      </w:r>
      <w:r w:rsidRPr="00A15092" w:rsidR="00415F3E">
        <w:rPr>
          <w:rFonts w:ascii="Verdana" w:hAnsi="Verdana"/>
          <w:sz w:val="18"/>
          <w:szCs w:val="18"/>
        </w:rPr>
        <w:t xml:space="preserve">Dit wordt uitgewerkt bij </w:t>
      </w:r>
      <w:r w:rsidRPr="00A15092" w:rsidR="004C07C2">
        <w:rPr>
          <w:rFonts w:ascii="Verdana" w:hAnsi="Verdana"/>
          <w:sz w:val="18"/>
          <w:szCs w:val="18"/>
        </w:rPr>
        <w:t>algemene maatregel van bestuur</w:t>
      </w:r>
      <w:r w:rsidRPr="00A15092" w:rsidR="00415F3E">
        <w:rPr>
          <w:rFonts w:ascii="Verdana" w:hAnsi="Verdana"/>
          <w:sz w:val="18"/>
          <w:szCs w:val="18"/>
        </w:rPr>
        <w:t>.</w:t>
      </w:r>
    </w:p>
    <w:p w:rsidRPr="00A15092" w:rsidR="004A5F83" w:rsidP="006C52AE" w:rsidRDefault="004A5F83" w14:paraId="2518D3FF" w14:textId="77777777">
      <w:pPr>
        <w:spacing w:after="0" w:line="240" w:lineRule="auto"/>
        <w:rPr>
          <w:rFonts w:ascii="Verdana" w:hAnsi="Verdana"/>
          <w:sz w:val="18"/>
          <w:szCs w:val="18"/>
        </w:rPr>
      </w:pPr>
      <w:r w:rsidRPr="00A15092">
        <w:rPr>
          <w:rFonts w:ascii="Verdana" w:hAnsi="Verdana"/>
          <w:i/>
          <w:sz w:val="18"/>
          <w:szCs w:val="18"/>
        </w:rPr>
        <w:t xml:space="preserve"> </w:t>
      </w:r>
    </w:p>
    <w:p w:rsidRPr="00A15092" w:rsidR="004A5F83" w:rsidP="006C52AE" w:rsidRDefault="004A5F83" w14:paraId="4489A681" w14:textId="6DC6C779">
      <w:pPr>
        <w:spacing w:after="0" w:line="240" w:lineRule="auto"/>
        <w:rPr>
          <w:rFonts w:ascii="Verdana" w:hAnsi="Verdana"/>
          <w:i/>
          <w:iCs/>
          <w:sz w:val="18"/>
          <w:szCs w:val="18"/>
        </w:rPr>
      </w:pPr>
      <w:bookmarkStart w:name="_Hlk197886757" w:id="143"/>
      <w:r w:rsidRPr="00A15092">
        <w:rPr>
          <w:rFonts w:ascii="Verdana" w:hAnsi="Verdana"/>
          <w:i/>
          <w:iCs/>
          <w:sz w:val="18"/>
          <w:szCs w:val="18"/>
        </w:rPr>
        <w:t xml:space="preserve">Artikel 9.10.4.7 </w:t>
      </w:r>
    </w:p>
    <w:bookmarkEnd w:id="143"/>
    <w:p w:rsidRPr="00A15092" w:rsidR="00E20B53" w:rsidP="006C52AE" w:rsidRDefault="00E20B53" w14:paraId="7AAE8637" w14:textId="77777777">
      <w:pPr>
        <w:spacing w:after="0" w:line="240" w:lineRule="auto"/>
        <w:rPr>
          <w:rFonts w:ascii="Verdana" w:hAnsi="Verdana"/>
          <w:sz w:val="18"/>
          <w:szCs w:val="18"/>
        </w:rPr>
      </w:pPr>
    </w:p>
    <w:p w:rsidRPr="00A15092" w:rsidR="004A5F83" w:rsidP="006C52AE" w:rsidRDefault="004A5F83" w14:paraId="6FC58248" w14:textId="2C90387E">
      <w:pPr>
        <w:spacing w:after="0" w:line="240" w:lineRule="auto"/>
        <w:rPr>
          <w:rFonts w:ascii="Verdana" w:hAnsi="Verdana"/>
          <w:sz w:val="18"/>
          <w:szCs w:val="18"/>
        </w:rPr>
      </w:pPr>
      <w:r w:rsidRPr="00A15092">
        <w:rPr>
          <w:rFonts w:ascii="Verdana" w:hAnsi="Verdana"/>
          <w:sz w:val="18"/>
          <w:szCs w:val="18"/>
        </w:rPr>
        <w:t xml:space="preserve">Tussen 1 januari en 1 juni schrijft het bestuur van de NEa geen HWI’s bij voor in die periode </w:t>
      </w:r>
      <w:r w:rsidRPr="00A15092" w:rsidR="09099A1D">
        <w:rPr>
          <w:rFonts w:ascii="Verdana" w:hAnsi="Verdana"/>
          <w:sz w:val="18"/>
          <w:szCs w:val="18"/>
        </w:rPr>
        <w:t xml:space="preserve">ingezette en </w:t>
      </w:r>
      <w:r w:rsidRPr="00A15092">
        <w:rPr>
          <w:rFonts w:ascii="Verdana" w:hAnsi="Verdana"/>
          <w:sz w:val="18"/>
          <w:szCs w:val="18"/>
        </w:rPr>
        <w:t>ingeboekte hernieuwbare brandstoffen van niet-biologische oorsprong</w:t>
      </w:r>
      <w:r w:rsidRPr="00A15092" w:rsidR="66D2F052">
        <w:rPr>
          <w:rFonts w:ascii="Verdana" w:hAnsi="Verdana"/>
          <w:sz w:val="18"/>
          <w:szCs w:val="18"/>
        </w:rPr>
        <w:t>, om te voorkomen</w:t>
      </w:r>
      <w:r w:rsidRPr="00A15092" w:rsidR="00DA15E7">
        <w:rPr>
          <w:rFonts w:ascii="Verdana" w:hAnsi="Verdana"/>
          <w:sz w:val="18"/>
          <w:szCs w:val="18"/>
        </w:rPr>
        <w:t xml:space="preserve"> dat de verplichting wordt ingevuld met HWI’s uit een ander jaar</w:t>
      </w:r>
      <w:r w:rsidRPr="00A15092">
        <w:rPr>
          <w:rFonts w:ascii="Verdana" w:hAnsi="Verdana"/>
          <w:sz w:val="18"/>
          <w:szCs w:val="18"/>
        </w:rPr>
        <w:t xml:space="preserve">. </w:t>
      </w:r>
      <w:r w:rsidRPr="00A15092" w:rsidR="7076DDAD">
        <w:rPr>
          <w:rFonts w:ascii="Verdana" w:hAnsi="Verdana"/>
          <w:sz w:val="18"/>
          <w:szCs w:val="18"/>
        </w:rPr>
        <w:t xml:space="preserve">Dit artikel gaat niet om alle ingeboekte </w:t>
      </w:r>
      <w:r w:rsidRPr="00A15092" w:rsidR="00415F3E">
        <w:rPr>
          <w:rFonts w:ascii="Verdana" w:hAnsi="Verdana"/>
          <w:sz w:val="18"/>
          <w:szCs w:val="18"/>
        </w:rPr>
        <w:t>RFNBO’s in die maanden</w:t>
      </w:r>
      <w:r w:rsidRPr="00A15092" w:rsidR="7076DDAD">
        <w:rPr>
          <w:rFonts w:ascii="Verdana" w:hAnsi="Verdana"/>
          <w:sz w:val="18"/>
          <w:szCs w:val="18"/>
        </w:rPr>
        <w:t xml:space="preserve">, maar alleen om </w:t>
      </w:r>
      <w:r w:rsidRPr="00A15092" w:rsidR="00096D26">
        <w:rPr>
          <w:rFonts w:ascii="Verdana" w:hAnsi="Verdana"/>
          <w:sz w:val="18"/>
          <w:szCs w:val="18"/>
        </w:rPr>
        <w:t>de RFNBO’s die zijn</w:t>
      </w:r>
      <w:r w:rsidRPr="00A15092" w:rsidR="7076DDAD">
        <w:rPr>
          <w:rFonts w:ascii="Verdana" w:hAnsi="Verdana"/>
          <w:sz w:val="18"/>
          <w:szCs w:val="18"/>
        </w:rPr>
        <w:t xml:space="preserve"> ingezet in tussen 1 januari en 1 ju</w:t>
      </w:r>
      <w:r w:rsidRPr="00A15092" w:rsidR="2B58134C">
        <w:rPr>
          <w:rFonts w:ascii="Verdana" w:hAnsi="Verdana"/>
          <w:sz w:val="18"/>
          <w:szCs w:val="18"/>
        </w:rPr>
        <w:t xml:space="preserve">ni. </w:t>
      </w:r>
      <w:r w:rsidRPr="00A15092">
        <w:rPr>
          <w:rFonts w:ascii="Verdana" w:hAnsi="Verdana"/>
          <w:sz w:val="18"/>
          <w:szCs w:val="18"/>
        </w:rPr>
        <w:t xml:space="preserve">De </w:t>
      </w:r>
      <w:proofErr w:type="spellStart"/>
      <w:r w:rsidRPr="00A15092">
        <w:rPr>
          <w:rFonts w:ascii="Verdana" w:hAnsi="Verdana"/>
          <w:sz w:val="18"/>
          <w:szCs w:val="18"/>
        </w:rPr>
        <w:t>HWI's</w:t>
      </w:r>
      <w:proofErr w:type="spellEnd"/>
      <w:r w:rsidRPr="00A15092">
        <w:rPr>
          <w:rFonts w:ascii="Verdana" w:hAnsi="Verdana"/>
          <w:sz w:val="18"/>
          <w:szCs w:val="18"/>
        </w:rPr>
        <w:t xml:space="preserve"> voor </w:t>
      </w:r>
      <w:proofErr w:type="spellStart"/>
      <w:r w:rsidRPr="00A15092">
        <w:rPr>
          <w:rFonts w:ascii="Verdana" w:hAnsi="Verdana"/>
          <w:sz w:val="18"/>
          <w:szCs w:val="18"/>
        </w:rPr>
        <w:t>inboekingen</w:t>
      </w:r>
      <w:proofErr w:type="spellEnd"/>
      <w:r w:rsidRPr="00A15092">
        <w:rPr>
          <w:rFonts w:ascii="Verdana" w:hAnsi="Verdana"/>
          <w:sz w:val="18"/>
          <w:szCs w:val="18"/>
        </w:rPr>
        <w:t xml:space="preserve"> in deze periode worden na 1 juni </w:t>
      </w:r>
      <w:r w:rsidRPr="00A15092" w:rsidR="003A348A">
        <w:rPr>
          <w:rFonts w:ascii="Verdana" w:hAnsi="Verdana"/>
          <w:sz w:val="18"/>
          <w:szCs w:val="18"/>
        </w:rPr>
        <w:t xml:space="preserve">van dat </w:t>
      </w:r>
      <w:r w:rsidR="005218EB">
        <w:rPr>
          <w:rFonts w:ascii="Verdana" w:hAnsi="Verdana"/>
          <w:sz w:val="18"/>
          <w:szCs w:val="18"/>
        </w:rPr>
        <w:t xml:space="preserve">betreffende </w:t>
      </w:r>
      <w:r w:rsidRPr="00A15092" w:rsidR="003A348A">
        <w:rPr>
          <w:rFonts w:ascii="Verdana" w:hAnsi="Verdana"/>
          <w:sz w:val="18"/>
          <w:szCs w:val="18"/>
        </w:rPr>
        <w:t xml:space="preserve">kalenderjaar </w:t>
      </w:r>
      <w:r w:rsidRPr="00A15092">
        <w:rPr>
          <w:rFonts w:ascii="Verdana" w:hAnsi="Verdana"/>
          <w:sz w:val="18"/>
          <w:szCs w:val="18"/>
        </w:rPr>
        <w:t xml:space="preserve">op de rekening bijgeschreven. </w:t>
      </w:r>
      <w:r w:rsidRPr="00A15092" w:rsidR="0F67D0AD">
        <w:rPr>
          <w:rFonts w:ascii="Verdana" w:hAnsi="Verdana"/>
          <w:sz w:val="18"/>
          <w:szCs w:val="18"/>
        </w:rPr>
        <w:t xml:space="preserve">Voor </w:t>
      </w:r>
      <w:r w:rsidRPr="00A15092" w:rsidR="00DF76F5">
        <w:rPr>
          <w:rFonts w:ascii="Verdana" w:hAnsi="Verdana"/>
          <w:sz w:val="18"/>
          <w:szCs w:val="18"/>
        </w:rPr>
        <w:t>RFNBO’s</w:t>
      </w:r>
      <w:r w:rsidRPr="00A15092">
        <w:rPr>
          <w:rFonts w:ascii="Verdana" w:hAnsi="Verdana"/>
          <w:sz w:val="18"/>
          <w:szCs w:val="18"/>
        </w:rPr>
        <w:t xml:space="preserve"> </w:t>
      </w:r>
      <w:r w:rsidRPr="00A15092" w:rsidR="113F7E5F">
        <w:rPr>
          <w:rFonts w:ascii="Verdana" w:hAnsi="Verdana"/>
          <w:sz w:val="18"/>
          <w:szCs w:val="18"/>
        </w:rPr>
        <w:t xml:space="preserve">die </w:t>
      </w:r>
      <w:r w:rsidRPr="00A15092" w:rsidR="72B828BF">
        <w:rPr>
          <w:rFonts w:ascii="Verdana" w:hAnsi="Verdana"/>
          <w:sz w:val="18"/>
          <w:szCs w:val="18"/>
        </w:rPr>
        <w:t>gebruikt zijn in he</w:t>
      </w:r>
      <w:r w:rsidRPr="00A15092" w:rsidR="113F7E5F">
        <w:rPr>
          <w:rFonts w:ascii="Verdana" w:hAnsi="Verdana"/>
          <w:sz w:val="18"/>
          <w:szCs w:val="18"/>
        </w:rPr>
        <w:t xml:space="preserve">t jaar ervoor en </w:t>
      </w:r>
      <w:r w:rsidRPr="00A15092">
        <w:rPr>
          <w:rFonts w:ascii="Verdana" w:hAnsi="Verdana"/>
          <w:sz w:val="18"/>
          <w:szCs w:val="18"/>
        </w:rPr>
        <w:t xml:space="preserve">die tussen 1 januari en 1 </w:t>
      </w:r>
      <w:r w:rsidRPr="00A15092" w:rsidR="5CA2A3DD">
        <w:rPr>
          <w:rFonts w:ascii="Verdana" w:hAnsi="Verdana"/>
          <w:sz w:val="18"/>
          <w:szCs w:val="18"/>
        </w:rPr>
        <w:t>april</w:t>
      </w:r>
      <w:r w:rsidRPr="00A15092">
        <w:rPr>
          <w:rFonts w:ascii="Verdana" w:hAnsi="Verdana"/>
          <w:sz w:val="18"/>
          <w:szCs w:val="18"/>
        </w:rPr>
        <w:t xml:space="preserve"> </w:t>
      </w:r>
      <w:r w:rsidRPr="00A15092" w:rsidR="37EF8233">
        <w:rPr>
          <w:rFonts w:ascii="Verdana" w:hAnsi="Verdana"/>
          <w:sz w:val="18"/>
          <w:szCs w:val="18"/>
        </w:rPr>
        <w:t xml:space="preserve">van het nieuwe jaar </w:t>
      </w:r>
      <w:r w:rsidRPr="00A15092">
        <w:rPr>
          <w:rFonts w:ascii="Verdana" w:hAnsi="Verdana"/>
          <w:sz w:val="18"/>
          <w:szCs w:val="18"/>
        </w:rPr>
        <w:t xml:space="preserve">worden ingeboekt, worden wel direct HWI’s uitgegeven. De reden hiervoor is dat de exploitanten van industriële installaties tot 1 juni de tijd hebben om aan de jaarverplichting over het voorafgaande jaar te voldoen. Aan die jaarverplichting moet worden voldaan door </w:t>
      </w:r>
      <w:r w:rsidRPr="00A15092" w:rsidR="00DF76F5">
        <w:rPr>
          <w:rFonts w:ascii="Verdana" w:hAnsi="Verdana"/>
          <w:sz w:val="18"/>
          <w:szCs w:val="18"/>
        </w:rPr>
        <w:t xml:space="preserve">te beschikken </w:t>
      </w:r>
      <w:r w:rsidRPr="00A15092">
        <w:rPr>
          <w:rFonts w:ascii="Verdana" w:hAnsi="Verdana"/>
          <w:sz w:val="18"/>
          <w:szCs w:val="18"/>
        </w:rPr>
        <w:t>over voldoende HWI</w:t>
      </w:r>
      <w:r w:rsidRPr="00A15092" w:rsidR="00DF76F5">
        <w:rPr>
          <w:rFonts w:ascii="Verdana" w:hAnsi="Verdana"/>
          <w:sz w:val="18"/>
          <w:szCs w:val="18"/>
        </w:rPr>
        <w:t>’</w:t>
      </w:r>
      <w:r w:rsidRPr="00A15092">
        <w:rPr>
          <w:rFonts w:ascii="Verdana" w:hAnsi="Verdana"/>
          <w:sz w:val="18"/>
          <w:szCs w:val="18"/>
        </w:rPr>
        <w:t>s</w:t>
      </w:r>
      <w:r w:rsidRPr="00A15092" w:rsidR="00DF76F5">
        <w:rPr>
          <w:rFonts w:ascii="Verdana" w:hAnsi="Verdana"/>
          <w:sz w:val="18"/>
          <w:szCs w:val="18"/>
        </w:rPr>
        <w:t xml:space="preserve"> voor dat desbetreffende kalenderjaar</w:t>
      </w:r>
      <w:r w:rsidRPr="00A15092">
        <w:rPr>
          <w:rFonts w:ascii="Verdana" w:hAnsi="Verdana"/>
          <w:sz w:val="18"/>
          <w:szCs w:val="18"/>
        </w:rPr>
        <w:t xml:space="preserve">. Als tot 1 juni HWI’s in het HWI-register komen die zijn uitgegeven voor gebruikte </w:t>
      </w:r>
      <w:r w:rsidRPr="00A15092" w:rsidR="00DF76F5">
        <w:rPr>
          <w:rFonts w:ascii="Verdana" w:hAnsi="Verdana"/>
          <w:sz w:val="18"/>
          <w:szCs w:val="18"/>
        </w:rPr>
        <w:t xml:space="preserve">en ingeboekte RFNBO’s </w:t>
      </w:r>
      <w:r w:rsidRPr="00A15092">
        <w:rPr>
          <w:rFonts w:ascii="Verdana" w:hAnsi="Verdana"/>
          <w:sz w:val="18"/>
          <w:szCs w:val="18"/>
        </w:rPr>
        <w:t xml:space="preserve">in het lopende jaar, kan niet worden voorkomen dat de jaarverplichting uit het voorafgaande jaar met die HWI’s wordt ingevuld. </w:t>
      </w:r>
    </w:p>
    <w:p w:rsidRPr="00A15092" w:rsidR="004A5F83" w:rsidP="006C52AE" w:rsidRDefault="004A5F83" w14:paraId="0723FD65" w14:textId="179A4B48">
      <w:pPr>
        <w:spacing w:after="0" w:line="240" w:lineRule="auto"/>
        <w:rPr>
          <w:rFonts w:ascii="Verdana" w:hAnsi="Verdana"/>
          <w:sz w:val="18"/>
          <w:szCs w:val="18"/>
        </w:rPr>
      </w:pPr>
    </w:p>
    <w:p w:rsidRPr="00A15092" w:rsidR="00E20B53" w:rsidP="006C52AE" w:rsidRDefault="004A5F83" w14:paraId="31D1B9F2" w14:textId="5B47C22D">
      <w:pPr>
        <w:spacing w:after="0" w:line="240" w:lineRule="auto"/>
        <w:rPr>
          <w:rFonts w:ascii="Verdana" w:hAnsi="Verdana"/>
          <w:i/>
          <w:iCs/>
          <w:sz w:val="18"/>
          <w:szCs w:val="18"/>
        </w:rPr>
      </w:pPr>
      <w:r w:rsidRPr="00A15092">
        <w:rPr>
          <w:rFonts w:ascii="Verdana" w:hAnsi="Verdana"/>
          <w:i/>
          <w:iCs/>
          <w:sz w:val="18"/>
          <w:szCs w:val="18"/>
        </w:rPr>
        <w:t xml:space="preserve">Artikel 9.10.4.8 </w:t>
      </w:r>
    </w:p>
    <w:p w:rsidRPr="00A15092" w:rsidR="00E20B53" w:rsidP="006C52AE" w:rsidRDefault="00E20B53" w14:paraId="6CBFD732" w14:textId="77777777">
      <w:pPr>
        <w:spacing w:after="0" w:line="240" w:lineRule="auto"/>
        <w:rPr>
          <w:rFonts w:ascii="Verdana" w:hAnsi="Verdana"/>
          <w:i/>
          <w:iCs/>
          <w:sz w:val="18"/>
          <w:szCs w:val="18"/>
        </w:rPr>
      </w:pPr>
    </w:p>
    <w:p w:rsidRPr="00A15092" w:rsidR="004A5F83" w:rsidP="006C52AE" w:rsidRDefault="004A5F83" w14:paraId="2EF0E253" w14:textId="33D3F544">
      <w:pPr>
        <w:spacing w:after="0" w:line="240" w:lineRule="auto"/>
        <w:rPr>
          <w:rFonts w:ascii="Verdana" w:hAnsi="Verdana"/>
          <w:sz w:val="18"/>
          <w:szCs w:val="18"/>
        </w:rPr>
      </w:pPr>
      <w:r w:rsidRPr="00A15092">
        <w:rPr>
          <w:rFonts w:ascii="Verdana" w:hAnsi="Verdana"/>
          <w:sz w:val="18"/>
          <w:szCs w:val="18"/>
        </w:rPr>
        <w:t xml:space="preserve">Met het voorgestelde artikel wordt geregeld dat het bestuur van de NEa niet gehouden is om HWI’s bij te schrijven als het over informatie beschikt dat ingeboekte </w:t>
      </w:r>
      <w:r w:rsidRPr="00A15092" w:rsidR="004348AB">
        <w:rPr>
          <w:rFonts w:ascii="Verdana" w:hAnsi="Verdana"/>
          <w:sz w:val="18"/>
          <w:szCs w:val="18"/>
        </w:rPr>
        <w:t>RFNBO’s</w:t>
      </w:r>
      <w:r w:rsidRPr="00A15092">
        <w:rPr>
          <w:rFonts w:ascii="Verdana" w:hAnsi="Verdana"/>
          <w:sz w:val="18"/>
          <w:szCs w:val="18"/>
        </w:rPr>
        <w:t xml:space="preserve"> niet aan de daaraan gestelde eisen voldoet. Bij twijfel kan de uitgifte worden opgeschort om de inboeker </w:t>
      </w:r>
      <w:r w:rsidRPr="00A15092" w:rsidR="004348AB">
        <w:rPr>
          <w:rFonts w:ascii="Verdana" w:hAnsi="Verdana"/>
          <w:sz w:val="18"/>
          <w:szCs w:val="18"/>
        </w:rPr>
        <w:t xml:space="preserve">hernieuwbare brandstoffen van niet-biologische oorsprong </w:t>
      </w:r>
      <w:r w:rsidRPr="00A15092">
        <w:rPr>
          <w:rFonts w:ascii="Verdana" w:hAnsi="Verdana"/>
          <w:sz w:val="18"/>
          <w:szCs w:val="18"/>
        </w:rPr>
        <w:t xml:space="preserve">de gelegenheid te geven die twijfel weg te nemen. Als zeker is dat de ingeboekte hoeveelheid niet aan de gestelde eisen voldoet, wordt de bijschrijving van de HWI’s geweigerd. Dat is te verkiezen boven het achteraf nog moeten corrigeren op basis van </w:t>
      </w:r>
      <w:r w:rsidRPr="00A15092" w:rsidR="00EE3B7A">
        <w:rPr>
          <w:rFonts w:ascii="Verdana" w:hAnsi="Verdana"/>
          <w:sz w:val="18"/>
          <w:szCs w:val="18"/>
        </w:rPr>
        <w:t xml:space="preserve">de ambtshalve vaststelling in </w:t>
      </w:r>
      <w:r w:rsidRPr="00A15092" w:rsidR="00E9288F">
        <w:rPr>
          <w:rFonts w:ascii="Verdana" w:hAnsi="Verdana"/>
          <w:sz w:val="18"/>
          <w:szCs w:val="18"/>
        </w:rPr>
        <w:t xml:space="preserve">het voorgestelde </w:t>
      </w:r>
      <w:r w:rsidRPr="00A15092">
        <w:rPr>
          <w:rFonts w:ascii="Verdana" w:hAnsi="Verdana"/>
          <w:sz w:val="18"/>
          <w:szCs w:val="18"/>
        </w:rPr>
        <w:t>artikel 9.10.4.10. Het voorgestelde tweede lid geeft de delegatiegrondslag om</w:t>
      </w:r>
      <w:r w:rsidRPr="00A15092" w:rsidR="001C7555">
        <w:rPr>
          <w:rFonts w:ascii="Verdana" w:hAnsi="Verdana"/>
          <w:sz w:val="18"/>
          <w:szCs w:val="18"/>
        </w:rPr>
        <w:t xml:space="preserve"> bij of krachtens </w:t>
      </w:r>
      <w:r w:rsidRPr="00A15092" w:rsidR="00321B73">
        <w:rPr>
          <w:rFonts w:ascii="Verdana" w:hAnsi="Verdana"/>
          <w:sz w:val="18"/>
          <w:szCs w:val="18"/>
        </w:rPr>
        <w:t xml:space="preserve">een </w:t>
      </w:r>
      <w:r w:rsidRPr="00A15092" w:rsidR="001C7555">
        <w:rPr>
          <w:rFonts w:ascii="Verdana" w:hAnsi="Verdana"/>
          <w:sz w:val="18"/>
          <w:szCs w:val="18"/>
        </w:rPr>
        <w:t>algemene maatregel van bestuur</w:t>
      </w:r>
      <w:r w:rsidRPr="00A15092">
        <w:rPr>
          <w:rFonts w:ascii="Verdana" w:hAnsi="Verdana"/>
          <w:sz w:val="18"/>
          <w:szCs w:val="18"/>
        </w:rPr>
        <w:t xml:space="preserve"> nadere regels te stellen over </w:t>
      </w:r>
      <w:r w:rsidRPr="00A15092" w:rsidR="00B75506">
        <w:rPr>
          <w:rFonts w:ascii="Verdana" w:hAnsi="Verdana"/>
          <w:sz w:val="18"/>
          <w:szCs w:val="18"/>
        </w:rPr>
        <w:t xml:space="preserve">de bevoegdheid van het bestuur van de NEa tot </w:t>
      </w:r>
      <w:r w:rsidRPr="00A15092">
        <w:rPr>
          <w:rFonts w:ascii="Verdana" w:hAnsi="Verdana"/>
          <w:sz w:val="18"/>
          <w:szCs w:val="18"/>
        </w:rPr>
        <w:t>het opschorten of weigeren van het bijschrijven van HWI’s.</w:t>
      </w:r>
    </w:p>
    <w:p w:rsidRPr="00A15092" w:rsidR="00E20B53" w:rsidP="006C52AE" w:rsidRDefault="00E20B53" w14:paraId="71DF52CC" w14:textId="77777777">
      <w:pPr>
        <w:spacing w:after="0" w:line="240" w:lineRule="auto"/>
        <w:rPr>
          <w:rFonts w:ascii="Verdana" w:hAnsi="Verdana"/>
          <w:sz w:val="18"/>
          <w:szCs w:val="18"/>
        </w:rPr>
      </w:pPr>
    </w:p>
    <w:p w:rsidRPr="00A15092" w:rsidR="004A5F83" w:rsidP="006C52AE" w:rsidRDefault="004A5F83" w14:paraId="6A2744E5" w14:textId="21A784F5">
      <w:pPr>
        <w:spacing w:after="0" w:line="240" w:lineRule="auto"/>
        <w:rPr>
          <w:rFonts w:ascii="Verdana" w:hAnsi="Verdana"/>
          <w:sz w:val="18"/>
          <w:szCs w:val="18"/>
        </w:rPr>
      </w:pPr>
      <w:r w:rsidRPr="00A15092">
        <w:rPr>
          <w:rFonts w:ascii="Verdana" w:hAnsi="Verdana"/>
          <w:i/>
          <w:iCs/>
          <w:sz w:val="18"/>
          <w:szCs w:val="18"/>
        </w:rPr>
        <w:t>Artikel 9.10.4.9</w:t>
      </w:r>
    </w:p>
    <w:p w:rsidRPr="00A15092" w:rsidR="00E20B53" w:rsidP="006C52AE" w:rsidRDefault="00E20B53" w14:paraId="1E7D10BC" w14:textId="77777777">
      <w:pPr>
        <w:spacing w:after="0" w:line="240" w:lineRule="auto"/>
        <w:rPr>
          <w:rFonts w:ascii="Verdana" w:hAnsi="Verdana"/>
          <w:sz w:val="18"/>
          <w:szCs w:val="18"/>
        </w:rPr>
      </w:pPr>
    </w:p>
    <w:p w:rsidRPr="00A15092" w:rsidR="00AA578B" w:rsidP="006C52AE" w:rsidRDefault="00F27E95" w14:paraId="6186A145" w14:textId="5790566C">
      <w:pPr>
        <w:spacing w:after="0" w:line="240" w:lineRule="auto"/>
        <w:rPr>
          <w:rFonts w:ascii="Verdana" w:hAnsi="Verdana"/>
          <w:sz w:val="18"/>
          <w:szCs w:val="18"/>
        </w:rPr>
      </w:pPr>
      <w:r w:rsidRPr="00A15092">
        <w:rPr>
          <w:rFonts w:ascii="Verdana" w:hAnsi="Verdana"/>
          <w:sz w:val="18"/>
          <w:szCs w:val="18"/>
        </w:rPr>
        <w:t>Dit</w:t>
      </w:r>
      <w:r w:rsidRPr="00A15092" w:rsidR="004E64CA">
        <w:rPr>
          <w:rFonts w:ascii="Verdana" w:hAnsi="Verdana"/>
          <w:sz w:val="18"/>
          <w:szCs w:val="18"/>
        </w:rPr>
        <w:t xml:space="preserve"> voorgestelde artikel </w:t>
      </w:r>
      <w:r w:rsidRPr="00A15092" w:rsidR="00724525">
        <w:rPr>
          <w:rFonts w:ascii="Verdana" w:hAnsi="Verdana"/>
          <w:sz w:val="18"/>
          <w:szCs w:val="18"/>
        </w:rPr>
        <w:t xml:space="preserve">regelt de </w:t>
      </w:r>
      <w:r w:rsidRPr="00A15092" w:rsidR="007148AB">
        <w:rPr>
          <w:rFonts w:ascii="Verdana" w:hAnsi="Verdana"/>
          <w:sz w:val="18"/>
          <w:szCs w:val="18"/>
        </w:rPr>
        <w:t>inboekverificatie:</w:t>
      </w:r>
      <w:r w:rsidRPr="00A15092" w:rsidR="00724525">
        <w:rPr>
          <w:rFonts w:ascii="Verdana" w:hAnsi="Verdana"/>
          <w:sz w:val="18"/>
          <w:szCs w:val="18"/>
        </w:rPr>
        <w:t xml:space="preserve"> de verplichting tot verificatie van </w:t>
      </w:r>
      <w:r w:rsidRPr="00A15092" w:rsidR="006304AE">
        <w:rPr>
          <w:rFonts w:ascii="Verdana" w:hAnsi="Verdana"/>
          <w:sz w:val="18"/>
          <w:szCs w:val="18"/>
        </w:rPr>
        <w:t xml:space="preserve">de ingeboekte </w:t>
      </w:r>
      <w:r w:rsidRPr="00A15092" w:rsidR="00C70E38">
        <w:rPr>
          <w:rStyle w:val="normaltextrun"/>
          <w:rFonts w:ascii="Verdana" w:hAnsi="Verdana"/>
          <w:color w:val="000000"/>
          <w:sz w:val="18"/>
          <w:szCs w:val="18"/>
          <w:bdr w:val="none" w:color="auto" w:sz="0" w:space="0" w:frame="1"/>
        </w:rPr>
        <w:t>RFNBO’s</w:t>
      </w:r>
      <w:r w:rsidRPr="00A15092" w:rsidR="00BF51F5">
        <w:rPr>
          <w:rStyle w:val="normaltextrun"/>
          <w:rFonts w:ascii="Verdana" w:hAnsi="Verdana"/>
          <w:color w:val="000000"/>
          <w:sz w:val="18"/>
          <w:szCs w:val="18"/>
          <w:bdr w:val="none" w:color="auto" w:sz="0" w:space="0" w:frame="1"/>
        </w:rPr>
        <w:t xml:space="preserve"> door een verificateur</w:t>
      </w:r>
      <w:r w:rsidRPr="00A15092" w:rsidR="006304AE">
        <w:rPr>
          <w:rFonts w:ascii="Verdana" w:hAnsi="Verdana"/>
          <w:sz w:val="18"/>
          <w:szCs w:val="18"/>
        </w:rPr>
        <w:t xml:space="preserve">. </w:t>
      </w:r>
      <w:r w:rsidRPr="00A15092" w:rsidR="00AA578B">
        <w:rPr>
          <w:rFonts w:ascii="Verdana" w:hAnsi="Verdana"/>
          <w:sz w:val="18"/>
          <w:szCs w:val="18"/>
        </w:rPr>
        <w:t xml:space="preserve">In paragraaf </w:t>
      </w:r>
      <w:r w:rsidRPr="00A15092" w:rsidR="00C84A7F">
        <w:rPr>
          <w:rFonts w:ascii="Verdana" w:hAnsi="Verdana"/>
          <w:sz w:val="18"/>
          <w:szCs w:val="18"/>
        </w:rPr>
        <w:t>7.3</w:t>
      </w:r>
      <w:r w:rsidRPr="00A15092" w:rsidR="00C84A7F">
        <w:rPr>
          <w:rFonts w:ascii="Verdana" w:hAnsi="Verdana"/>
          <w:b/>
          <w:bCs/>
          <w:sz w:val="18"/>
          <w:szCs w:val="18"/>
        </w:rPr>
        <w:t xml:space="preserve"> </w:t>
      </w:r>
      <w:r w:rsidRPr="00A15092" w:rsidR="00C84A7F">
        <w:rPr>
          <w:rFonts w:ascii="Verdana" w:hAnsi="Verdana"/>
          <w:sz w:val="18"/>
          <w:szCs w:val="18"/>
        </w:rPr>
        <w:t>(</w:t>
      </w:r>
      <w:r w:rsidRPr="00A15092" w:rsidR="009C1E13">
        <w:rPr>
          <w:rFonts w:ascii="Verdana" w:hAnsi="Verdana"/>
          <w:i/>
          <w:iCs/>
          <w:sz w:val="18"/>
          <w:szCs w:val="18"/>
        </w:rPr>
        <w:t>Toezicht door verificateurs</w:t>
      </w:r>
      <w:r w:rsidRPr="00A15092" w:rsidR="009C1E13">
        <w:rPr>
          <w:rFonts w:ascii="Verdana" w:hAnsi="Verdana"/>
          <w:sz w:val="18"/>
          <w:szCs w:val="18"/>
        </w:rPr>
        <w:t>)</w:t>
      </w:r>
      <w:r w:rsidRPr="00A15092" w:rsidR="00AA578B">
        <w:rPr>
          <w:rFonts w:ascii="Verdana" w:hAnsi="Verdana"/>
          <w:sz w:val="18"/>
          <w:szCs w:val="18"/>
        </w:rPr>
        <w:t xml:space="preserve"> van het </w:t>
      </w:r>
      <w:r w:rsidRPr="00A15092" w:rsidR="002031AC">
        <w:rPr>
          <w:rFonts w:ascii="Verdana" w:hAnsi="Verdana"/>
          <w:sz w:val="18"/>
          <w:szCs w:val="18"/>
        </w:rPr>
        <w:t xml:space="preserve">algemene </w:t>
      </w:r>
      <w:r w:rsidRPr="00A15092" w:rsidR="00AA578B">
        <w:rPr>
          <w:rFonts w:ascii="Verdana" w:hAnsi="Verdana"/>
          <w:sz w:val="18"/>
          <w:szCs w:val="18"/>
        </w:rPr>
        <w:t>deel van deze memorie van toelichting is</w:t>
      </w:r>
      <w:r w:rsidRPr="00A15092" w:rsidR="009C1E13">
        <w:rPr>
          <w:rFonts w:ascii="Verdana" w:hAnsi="Verdana"/>
          <w:sz w:val="18"/>
          <w:szCs w:val="18"/>
        </w:rPr>
        <w:t xml:space="preserve"> deze vorm van verificatie toegelicht.</w:t>
      </w:r>
      <w:r w:rsidRPr="00A15092" w:rsidR="006449DC">
        <w:rPr>
          <w:rFonts w:ascii="Verdana" w:hAnsi="Verdana"/>
          <w:sz w:val="18"/>
          <w:szCs w:val="18"/>
        </w:rPr>
        <w:t xml:space="preserve"> Zie voor de handhavingsmaatregelen die ter beschikking worden gesteld aan het bestuur van de NEa voor de uitvoering van artikel 9.10.4.9</w:t>
      </w:r>
      <w:r w:rsidRPr="00A15092" w:rsidR="000F7FB5">
        <w:rPr>
          <w:rFonts w:ascii="Verdana" w:hAnsi="Verdana"/>
          <w:sz w:val="18"/>
          <w:szCs w:val="18"/>
        </w:rPr>
        <w:t>, eerste lid,</w:t>
      </w:r>
      <w:r w:rsidRPr="00A15092" w:rsidR="006449DC">
        <w:rPr>
          <w:rFonts w:ascii="Verdana" w:hAnsi="Verdana"/>
          <w:sz w:val="18"/>
          <w:szCs w:val="18"/>
        </w:rPr>
        <w:t xml:space="preserve"> het bepaalde in Artikel I, Onderdelen D en E</w:t>
      </w:r>
      <w:r w:rsidR="005218EB">
        <w:rPr>
          <w:rFonts w:ascii="Verdana" w:hAnsi="Verdana"/>
          <w:sz w:val="18"/>
          <w:szCs w:val="18"/>
        </w:rPr>
        <w:t>,</w:t>
      </w:r>
      <w:r w:rsidRPr="00A15092" w:rsidR="006449DC">
        <w:rPr>
          <w:rFonts w:ascii="Verdana" w:hAnsi="Verdana"/>
          <w:sz w:val="18"/>
          <w:szCs w:val="18"/>
        </w:rPr>
        <w:t xml:space="preserve"> en Artikel II, respectievelijk de last onder dwangsom, de bestuurlijke boete en de </w:t>
      </w:r>
      <w:r w:rsidRPr="00A15092" w:rsidR="00A553A8">
        <w:rPr>
          <w:rFonts w:ascii="Verdana" w:hAnsi="Verdana"/>
          <w:sz w:val="18"/>
          <w:szCs w:val="18"/>
        </w:rPr>
        <w:t>WED</w:t>
      </w:r>
      <w:r w:rsidRPr="00A15092" w:rsidR="006449DC">
        <w:rPr>
          <w:rFonts w:ascii="Verdana" w:hAnsi="Verdana"/>
          <w:sz w:val="18"/>
          <w:szCs w:val="18"/>
        </w:rPr>
        <w:t>.</w:t>
      </w:r>
    </w:p>
    <w:p w:rsidRPr="00A15092" w:rsidR="004E64CA" w:rsidP="006C52AE" w:rsidRDefault="004E64CA" w14:paraId="3900C048" w14:textId="77777777">
      <w:pPr>
        <w:spacing w:after="0" w:line="240" w:lineRule="auto"/>
        <w:rPr>
          <w:rFonts w:ascii="Verdana" w:hAnsi="Verdana"/>
          <w:sz w:val="18"/>
          <w:szCs w:val="18"/>
        </w:rPr>
      </w:pPr>
    </w:p>
    <w:p w:rsidRPr="00A15092" w:rsidR="004A5F83" w:rsidP="006C52AE" w:rsidRDefault="004A5F83" w14:paraId="7F8AEE9D" w14:textId="67440B8B">
      <w:pPr>
        <w:spacing w:after="0" w:line="240" w:lineRule="auto"/>
        <w:rPr>
          <w:rFonts w:ascii="Verdana" w:hAnsi="Verdana"/>
          <w:i/>
          <w:iCs/>
          <w:sz w:val="18"/>
          <w:szCs w:val="18"/>
        </w:rPr>
      </w:pPr>
      <w:r w:rsidRPr="00A15092">
        <w:rPr>
          <w:rFonts w:ascii="Verdana" w:hAnsi="Verdana"/>
          <w:i/>
          <w:iCs/>
          <w:sz w:val="18"/>
          <w:szCs w:val="18"/>
        </w:rPr>
        <w:t>eerste lid</w:t>
      </w:r>
    </w:p>
    <w:p w:rsidRPr="00A15092" w:rsidR="004A5F83" w:rsidP="006C52AE" w:rsidRDefault="004A5F83" w14:paraId="0FF0ECAE" w14:textId="4095060B">
      <w:pPr>
        <w:spacing w:after="0" w:line="240" w:lineRule="auto"/>
        <w:rPr>
          <w:rFonts w:ascii="Verdana" w:hAnsi="Verdana"/>
          <w:sz w:val="18"/>
          <w:szCs w:val="18"/>
        </w:rPr>
      </w:pPr>
      <w:r w:rsidRPr="00A15092">
        <w:rPr>
          <w:rFonts w:ascii="Verdana" w:hAnsi="Verdana"/>
          <w:sz w:val="18"/>
          <w:szCs w:val="18"/>
        </w:rPr>
        <w:t xml:space="preserve">De verklaring van de verificateur moet voor 1 juni van het kalenderjaar volgend op het kalenderjaar waarin de </w:t>
      </w:r>
      <w:r w:rsidRPr="00A15092" w:rsidR="00150047">
        <w:rPr>
          <w:rFonts w:ascii="Verdana" w:hAnsi="Verdana"/>
          <w:sz w:val="18"/>
          <w:szCs w:val="18"/>
        </w:rPr>
        <w:t>RFNBO’s</w:t>
      </w:r>
      <w:r w:rsidRPr="00A15092">
        <w:rPr>
          <w:rFonts w:ascii="Verdana" w:hAnsi="Verdana"/>
          <w:sz w:val="18"/>
          <w:szCs w:val="18"/>
        </w:rPr>
        <w:t xml:space="preserve"> zijn ingezet in een industrieel proces worden overgelegd aan het bestuur van de NEa. De inboeker hoeft niet tot 1 juni te wachten, hij mag ook direct na </w:t>
      </w:r>
      <w:proofErr w:type="spellStart"/>
      <w:r w:rsidRPr="00A15092">
        <w:rPr>
          <w:rFonts w:ascii="Verdana" w:hAnsi="Verdana"/>
          <w:sz w:val="18"/>
          <w:szCs w:val="18"/>
        </w:rPr>
        <w:t>inboeking</w:t>
      </w:r>
      <w:proofErr w:type="spellEnd"/>
      <w:r w:rsidRPr="00A15092">
        <w:rPr>
          <w:rFonts w:ascii="Verdana" w:hAnsi="Verdana"/>
          <w:sz w:val="18"/>
          <w:szCs w:val="18"/>
        </w:rPr>
        <w:t xml:space="preserve"> </w:t>
      </w:r>
      <w:r w:rsidRPr="00A15092" w:rsidR="00150047">
        <w:rPr>
          <w:rFonts w:ascii="Verdana" w:hAnsi="Verdana"/>
          <w:sz w:val="18"/>
          <w:szCs w:val="18"/>
        </w:rPr>
        <w:t xml:space="preserve">van de </w:t>
      </w:r>
      <w:proofErr w:type="spellStart"/>
      <w:r w:rsidRPr="00A15092" w:rsidR="00150047">
        <w:rPr>
          <w:rFonts w:ascii="Verdana" w:hAnsi="Verdana"/>
          <w:sz w:val="18"/>
          <w:szCs w:val="18"/>
        </w:rPr>
        <w:t>RFNBO’s</w:t>
      </w:r>
      <w:proofErr w:type="spellEnd"/>
      <w:r w:rsidRPr="00A15092" w:rsidR="00150047">
        <w:rPr>
          <w:rFonts w:ascii="Verdana" w:hAnsi="Verdana"/>
          <w:sz w:val="18"/>
          <w:szCs w:val="18"/>
        </w:rPr>
        <w:t xml:space="preserve"> </w:t>
      </w:r>
      <w:r w:rsidRPr="00A15092">
        <w:rPr>
          <w:rFonts w:ascii="Verdana" w:hAnsi="Verdana"/>
          <w:sz w:val="18"/>
          <w:szCs w:val="18"/>
        </w:rPr>
        <w:t xml:space="preserve">een verklaring van een verificateur overleggen. De inboeker kan </w:t>
      </w:r>
      <w:r w:rsidRPr="00A15092" w:rsidR="00894AF2">
        <w:rPr>
          <w:rFonts w:ascii="Verdana" w:hAnsi="Verdana"/>
          <w:sz w:val="18"/>
          <w:szCs w:val="18"/>
        </w:rPr>
        <w:t>ervoor</w:t>
      </w:r>
      <w:r w:rsidRPr="00A15092">
        <w:rPr>
          <w:rFonts w:ascii="Verdana" w:hAnsi="Verdana"/>
          <w:sz w:val="18"/>
          <w:szCs w:val="18"/>
        </w:rPr>
        <w:t xml:space="preserve"> kiezen om voor iedere hoeveelheid</w:t>
      </w:r>
      <w:r w:rsidRPr="00A15092" w:rsidR="00150047">
        <w:rPr>
          <w:rFonts w:ascii="Verdana" w:hAnsi="Verdana"/>
          <w:sz w:val="18"/>
          <w:szCs w:val="18"/>
        </w:rPr>
        <w:t xml:space="preserve"> ingeboekte RFNBO’s</w:t>
      </w:r>
      <w:r w:rsidRPr="00A15092">
        <w:rPr>
          <w:rFonts w:ascii="Verdana" w:hAnsi="Verdana"/>
          <w:sz w:val="18"/>
          <w:szCs w:val="18"/>
        </w:rPr>
        <w:t xml:space="preserve"> een verklaring te laten opstellen of </w:t>
      </w:r>
      <w:r w:rsidRPr="00A15092" w:rsidR="1D46092B">
        <w:rPr>
          <w:rFonts w:ascii="Verdana" w:hAnsi="Verdana"/>
          <w:sz w:val="18"/>
          <w:szCs w:val="18"/>
        </w:rPr>
        <w:t>na</w:t>
      </w:r>
      <w:r w:rsidRPr="00A15092">
        <w:rPr>
          <w:rFonts w:ascii="Verdana" w:hAnsi="Verdana"/>
          <w:sz w:val="18"/>
          <w:szCs w:val="18"/>
        </w:rPr>
        <w:t xml:space="preserve"> het eind van </w:t>
      </w:r>
      <w:r w:rsidRPr="00A15092">
        <w:rPr>
          <w:rFonts w:ascii="Verdana" w:hAnsi="Verdana"/>
          <w:sz w:val="18"/>
          <w:szCs w:val="18"/>
        </w:rPr>
        <w:lastRenderedPageBreak/>
        <w:t xml:space="preserve">het </w:t>
      </w:r>
      <w:r w:rsidRPr="00A15092" w:rsidR="141B75CA">
        <w:rPr>
          <w:rFonts w:ascii="Verdana" w:hAnsi="Verdana"/>
          <w:sz w:val="18"/>
          <w:szCs w:val="18"/>
        </w:rPr>
        <w:t>kalender</w:t>
      </w:r>
      <w:r w:rsidRPr="00A15092" w:rsidR="2A893C73">
        <w:rPr>
          <w:rFonts w:ascii="Verdana" w:hAnsi="Verdana"/>
          <w:sz w:val="18"/>
          <w:szCs w:val="18"/>
        </w:rPr>
        <w:t>jaar</w:t>
      </w:r>
      <w:r w:rsidRPr="00A15092">
        <w:rPr>
          <w:rFonts w:ascii="Verdana" w:hAnsi="Verdana"/>
          <w:sz w:val="18"/>
          <w:szCs w:val="18"/>
        </w:rPr>
        <w:t xml:space="preserve"> een verklaring op te laten stellen die alle door hem in </w:t>
      </w:r>
      <w:r w:rsidRPr="00A15092" w:rsidR="2C55174B">
        <w:rPr>
          <w:rFonts w:ascii="Verdana" w:hAnsi="Verdana"/>
          <w:sz w:val="18"/>
          <w:szCs w:val="18"/>
        </w:rPr>
        <w:t>dat</w:t>
      </w:r>
      <w:r w:rsidRPr="00A15092">
        <w:rPr>
          <w:rFonts w:ascii="Verdana" w:hAnsi="Verdana"/>
          <w:sz w:val="18"/>
          <w:szCs w:val="18"/>
        </w:rPr>
        <w:t xml:space="preserve"> kalenderjaar ingeboekte </w:t>
      </w:r>
      <w:r w:rsidRPr="00A15092" w:rsidR="00150047">
        <w:rPr>
          <w:rFonts w:ascii="Verdana" w:hAnsi="Verdana"/>
          <w:sz w:val="18"/>
          <w:szCs w:val="18"/>
        </w:rPr>
        <w:t>RFNBO’s</w:t>
      </w:r>
      <w:r w:rsidRPr="00A15092">
        <w:rPr>
          <w:rFonts w:ascii="Verdana" w:hAnsi="Verdana"/>
          <w:sz w:val="18"/>
          <w:szCs w:val="18"/>
        </w:rPr>
        <w:t xml:space="preserve"> dekt.</w:t>
      </w:r>
      <w:r w:rsidRPr="00A15092">
        <w:t xml:space="preserve"> </w:t>
      </w:r>
      <w:r w:rsidRPr="00A15092">
        <w:rPr>
          <w:rFonts w:ascii="Verdana" w:hAnsi="Verdana"/>
          <w:sz w:val="18"/>
          <w:szCs w:val="18"/>
        </w:rPr>
        <w:t xml:space="preserve">Voorts wordt </w:t>
      </w:r>
      <w:r w:rsidRPr="00A15092" w:rsidR="00D456CE">
        <w:rPr>
          <w:rFonts w:ascii="Verdana" w:hAnsi="Verdana"/>
          <w:sz w:val="18"/>
          <w:szCs w:val="18"/>
        </w:rPr>
        <w:t>verwezen</w:t>
      </w:r>
      <w:r w:rsidRPr="00A15092">
        <w:rPr>
          <w:rFonts w:ascii="Verdana" w:hAnsi="Verdana"/>
          <w:sz w:val="18"/>
          <w:szCs w:val="18"/>
        </w:rPr>
        <w:t xml:space="preserve"> naar artikelen </w:t>
      </w:r>
      <w:r w:rsidRPr="00A15092" w:rsidR="006135D6">
        <w:rPr>
          <w:rFonts w:ascii="Verdana" w:hAnsi="Verdana"/>
          <w:sz w:val="18"/>
          <w:szCs w:val="18"/>
        </w:rPr>
        <w:t xml:space="preserve">9.10.4.1 tot en met 9.10.4.5, eerste lid, </w:t>
      </w:r>
      <w:r w:rsidRPr="00A15092">
        <w:rPr>
          <w:rFonts w:ascii="Verdana" w:hAnsi="Verdana"/>
          <w:sz w:val="18"/>
          <w:szCs w:val="18"/>
        </w:rPr>
        <w:t xml:space="preserve">met daarin de eisen waaraan inboekers moeten voldoen voor het kunnen inboeken van de </w:t>
      </w:r>
      <w:r w:rsidRPr="00A15092" w:rsidR="003E6301">
        <w:rPr>
          <w:rFonts w:ascii="Verdana" w:hAnsi="Verdana"/>
          <w:sz w:val="18"/>
          <w:szCs w:val="18"/>
        </w:rPr>
        <w:t>RFNBO’s</w:t>
      </w:r>
      <w:r w:rsidRPr="00A15092">
        <w:rPr>
          <w:rFonts w:ascii="Verdana" w:hAnsi="Verdana"/>
          <w:sz w:val="18"/>
          <w:szCs w:val="18"/>
        </w:rPr>
        <w:t>.</w:t>
      </w:r>
      <w:r w:rsidRPr="00A15092" w:rsidR="00257998">
        <w:rPr>
          <w:rFonts w:ascii="Verdana" w:hAnsi="Verdana"/>
          <w:sz w:val="18"/>
          <w:szCs w:val="18"/>
        </w:rPr>
        <w:t xml:space="preserve"> </w:t>
      </w:r>
      <w:r w:rsidRPr="00A15092" w:rsidR="00973634">
        <w:rPr>
          <w:rFonts w:ascii="Verdana" w:hAnsi="Verdana"/>
          <w:sz w:val="18"/>
          <w:szCs w:val="18"/>
        </w:rPr>
        <w:t xml:space="preserve">Wat betreft artikel 9.10.4.5, eerste lid, gaat het </w:t>
      </w:r>
      <w:r w:rsidRPr="00A15092" w:rsidR="006135D6">
        <w:rPr>
          <w:rFonts w:ascii="Verdana" w:hAnsi="Verdana"/>
          <w:sz w:val="18"/>
          <w:szCs w:val="18"/>
        </w:rPr>
        <w:t>om het vereiste</w:t>
      </w:r>
      <w:r w:rsidRPr="00A15092" w:rsidR="00973634">
        <w:rPr>
          <w:rFonts w:ascii="Verdana" w:hAnsi="Verdana"/>
          <w:sz w:val="18"/>
          <w:szCs w:val="18"/>
        </w:rPr>
        <w:t xml:space="preserve"> dat de RFNBO uit ofwel hernieuwbare waterstof bestaat</w:t>
      </w:r>
      <w:r w:rsidRPr="00A15092" w:rsidR="006135D6">
        <w:rPr>
          <w:rFonts w:ascii="Verdana" w:hAnsi="Verdana"/>
          <w:sz w:val="18"/>
          <w:szCs w:val="18"/>
        </w:rPr>
        <w:t xml:space="preserve"> (onderdeel a)</w:t>
      </w:r>
      <w:r w:rsidRPr="00A15092" w:rsidR="00973634">
        <w:rPr>
          <w:rFonts w:ascii="Verdana" w:hAnsi="Verdana"/>
          <w:sz w:val="18"/>
          <w:szCs w:val="18"/>
        </w:rPr>
        <w:t>, ofwel uit hernieuwbare waterstofdrager</w:t>
      </w:r>
      <w:r w:rsidRPr="00A15092" w:rsidR="006135D6">
        <w:rPr>
          <w:rFonts w:ascii="Verdana" w:hAnsi="Verdana"/>
          <w:sz w:val="18"/>
          <w:szCs w:val="18"/>
        </w:rPr>
        <w:t xml:space="preserve"> (onderdeel b)</w:t>
      </w:r>
      <w:r w:rsidRPr="00A15092" w:rsidR="00EE7EF9">
        <w:rPr>
          <w:rFonts w:ascii="Verdana" w:hAnsi="Verdana"/>
          <w:sz w:val="18"/>
          <w:szCs w:val="18"/>
        </w:rPr>
        <w:t>.</w:t>
      </w:r>
    </w:p>
    <w:p w:rsidRPr="00A15092" w:rsidR="00E20B53" w:rsidP="006C52AE" w:rsidRDefault="00E20B53" w14:paraId="398B3677" w14:textId="77777777">
      <w:pPr>
        <w:spacing w:after="0" w:line="240" w:lineRule="auto"/>
        <w:rPr>
          <w:rFonts w:ascii="Verdana" w:hAnsi="Verdana"/>
          <w:sz w:val="18"/>
          <w:szCs w:val="18"/>
        </w:rPr>
      </w:pPr>
    </w:p>
    <w:p w:rsidRPr="00A15092" w:rsidR="004A5F83" w:rsidP="006C52AE" w:rsidRDefault="004A5F83" w14:paraId="28B49B91" w14:textId="77777777">
      <w:pPr>
        <w:spacing w:after="0" w:line="240" w:lineRule="auto"/>
        <w:rPr>
          <w:rFonts w:ascii="Verdana" w:hAnsi="Verdana"/>
          <w:i/>
          <w:iCs/>
          <w:sz w:val="18"/>
          <w:szCs w:val="18"/>
        </w:rPr>
      </w:pPr>
      <w:r w:rsidRPr="00A15092">
        <w:rPr>
          <w:rFonts w:ascii="Verdana" w:hAnsi="Verdana"/>
          <w:i/>
          <w:iCs/>
          <w:sz w:val="18"/>
          <w:szCs w:val="18"/>
        </w:rPr>
        <w:t>tweede lid</w:t>
      </w:r>
    </w:p>
    <w:p w:rsidRPr="00A15092" w:rsidR="004A5F83" w:rsidP="006C52AE" w:rsidRDefault="004A5F83" w14:paraId="33C0C0AD" w14:textId="5172BF1E">
      <w:pPr>
        <w:spacing w:after="0" w:line="240" w:lineRule="auto"/>
        <w:rPr>
          <w:rFonts w:ascii="Verdana" w:hAnsi="Verdana"/>
          <w:sz w:val="18"/>
          <w:szCs w:val="18"/>
        </w:rPr>
      </w:pPr>
      <w:r w:rsidRPr="00A15092">
        <w:rPr>
          <w:rFonts w:ascii="Verdana" w:hAnsi="Verdana"/>
          <w:sz w:val="18"/>
          <w:szCs w:val="18"/>
        </w:rPr>
        <w:t xml:space="preserve">De verificateur mag geen verklaring afgeven voor ingeboekte </w:t>
      </w:r>
      <w:r w:rsidRPr="00A15092" w:rsidR="00150047">
        <w:rPr>
          <w:rFonts w:ascii="Verdana" w:hAnsi="Verdana"/>
          <w:sz w:val="18"/>
          <w:szCs w:val="18"/>
        </w:rPr>
        <w:t>RFNBO’s</w:t>
      </w:r>
      <w:r w:rsidRPr="00A15092">
        <w:rPr>
          <w:rFonts w:ascii="Verdana" w:hAnsi="Verdana"/>
          <w:sz w:val="18"/>
          <w:szCs w:val="18"/>
        </w:rPr>
        <w:t xml:space="preserve"> die niet aan de eisen voldoet</w:t>
      </w:r>
      <w:r w:rsidRPr="00A15092" w:rsidR="00BA50E1">
        <w:rPr>
          <w:rFonts w:ascii="Verdana" w:hAnsi="Verdana"/>
          <w:sz w:val="18"/>
          <w:szCs w:val="18"/>
        </w:rPr>
        <w:t xml:space="preserve"> die zijn gesteld bij of krachtens de voorgestelde artikelen 9.10.4.1 tot en met 9.10.4.5, eerste lid.</w:t>
      </w:r>
    </w:p>
    <w:p w:rsidRPr="00A15092" w:rsidR="00E20B53" w:rsidP="006C52AE" w:rsidRDefault="00E20B53" w14:paraId="556920B7" w14:textId="77777777">
      <w:pPr>
        <w:spacing w:after="0" w:line="240" w:lineRule="auto"/>
        <w:rPr>
          <w:rFonts w:ascii="Verdana" w:hAnsi="Verdana"/>
          <w:sz w:val="18"/>
          <w:szCs w:val="18"/>
        </w:rPr>
      </w:pPr>
    </w:p>
    <w:p w:rsidRPr="00A15092" w:rsidR="004A5F83" w:rsidP="006C52AE" w:rsidRDefault="004A5F83" w14:paraId="04AC6CC4" w14:textId="77777777">
      <w:pPr>
        <w:spacing w:after="0" w:line="240" w:lineRule="auto"/>
        <w:rPr>
          <w:rFonts w:ascii="Verdana" w:hAnsi="Verdana"/>
          <w:i/>
          <w:iCs/>
          <w:sz w:val="18"/>
          <w:szCs w:val="18"/>
        </w:rPr>
      </w:pPr>
      <w:r w:rsidRPr="00A15092">
        <w:rPr>
          <w:rFonts w:ascii="Verdana" w:hAnsi="Verdana"/>
          <w:i/>
          <w:iCs/>
          <w:sz w:val="18"/>
          <w:szCs w:val="18"/>
        </w:rPr>
        <w:t>derde lid</w:t>
      </w:r>
    </w:p>
    <w:p w:rsidRPr="00A15092" w:rsidR="004A5F83" w:rsidP="006C52AE" w:rsidRDefault="004A5F83" w14:paraId="65D54C5B" w14:textId="737E0CFC">
      <w:pPr>
        <w:spacing w:after="0" w:line="240" w:lineRule="auto"/>
        <w:rPr>
          <w:rFonts w:ascii="Verdana" w:hAnsi="Verdana"/>
          <w:sz w:val="18"/>
          <w:szCs w:val="18"/>
        </w:rPr>
      </w:pPr>
      <w:r w:rsidRPr="00A15092">
        <w:rPr>
          <w:rFonts w:ascii="Verdana" w:hAnsi="Verdana"/>
          <w:sz w:val="18"/>
          <w:szCs w:val="18"/>
        </w:rPr>
        <w:t xml:space="preserve">De bewaartermijn </w:t>
      </w:r>
      <w:r w:rsidRPr="00A15092" w:rsidR="00150047">
        <w:rPr>
          <w:rFonts w:ascii="Verdana" w:hAnsi="Verdana"/>
          <w:sz w:val="18"/>
          <w:szCs w:val="18"/>
        </w:rPr>
        <w:t xml:space="preserve">van de verificateur </w:t>
      </w:r>
      <w:r w:rsidRPr="00A15092">
        <w:rPr>
          <w:rFonts w:ascii="Verdana" w:hAnsi="Verdana"/>
          <w:sz w:val="18"/>
          <w:szCs w:val="18"/>
        </w:rPr>
        <w:t xml:space="preserve">van vijf jaar hangt samen met de bevoegdheid voor het bestuur van de NEa om tot vijf jaar na dato het aantal uitgegeven HWI’s bij te stellen als blijkt dat de ingevoerde </w:t>
      </w:r>
      <w:r w:rsidRPr="00A15092" w:rsidR="00150047">
        <w:rPr>
          <w:rFonts w:ascii="Verdana" w:hAnsi="Verdana"/>
          <w:sz w:val="18"/>
          <w:szCs w:val="18"/>
        </w:rPr>
        <w:t>RFNBO’s</w:t>
      </w:r>
      <w:r w:rsidRPr="00A15092">
        <w:rPr>
          <w:rFonts w:ascii="Verdana" w:hAnsi="Verdana"/>
          <w:sz w:val="18"/>
          <w:szCs w:val="18"/>
        </w:rPr>
        <w:t xml:space="preserve"> of het aantal uitgegeven HWI’s onjuist was.</w:t>
      </w:r>
    </w:p>
    <w:p w:rsidRPr="00A15092" w:rsidR="00E20B53" w:rsidP="006C52AE" w:rsidRDefault="00E20B53" w14:paraId="485016AE" w14:textId="77777777">
      <w:pPr>
        <w:spacing w:after="0" w:line="240" w:lineRule="auto"/>
        <w:rPr>
          <w:rFonts w:ascii="Verdana" w:hAnsi="Verdana"/>
          <w:sz w:val="18"/>
          <w:szCs w:val="18"/>
        </w:rPr>
      </w:pPr>
    </w:p>
    <w:p w:rsidRPr="00A15092" w:rsidR="004A5F83" w:rsidP="006C52AE" w:rsidRDefault="004A5F83" w14:paraId="42DF1EE4" w14:textId="77777777">
      <w:pPr>
        <w:spacing w:after="0" w:line="240" w:lineRule="auto"/>
        <w:rPr>
          <w:rFonts w:ascii="Verdana" w:hAnsi="Verdana"/>
          <w:i/>
          <w:iCs/>
          <w:sz w:val="18"/>
          <w:szCs w:val="18"/>
        </w:rPr>
      </w:pPr>
      <w:r w:rsidRPr="00A15092">
        <w:rPr>
          <w:rFonts w:ascii="Verdana" w:hAnsi="Verdana"/>
          <w:i/>
          <w:iCs/>
          <w:sz w:val="18"/>
          <w:szCs w:val="18"/>
        </w:rPr>
        <w:t>vierde lid</w:t>
      </w:r>
    </w:p>
    <w:p w:rsidRPr="00A15092" w:rsidR="004A5F83" w:rsidP="006C52AE" w:rsidRDefault="00150047" w14:paraId="13FBFEB7" w14:textId="08C57845">
      <w:pPr>
        <w:spacing w:after="0" w:line="240" w:lineRule="auto"/>
        <w:rPr>
          <w:rFonts w:ascii="Verdana" w:hAnsi="Verdana"/>
          <w:sz w:val="18"/>
          <w:szCs w:val="18"/>
        </w:rPr>
      </w:pPr>
      <w:r w:rsidRPr="00A15092">
        <w:rPr>
          <w:rFonts w:ascii="Verdana" w:hAnsi="Verdana"/>
          <w:sz w:val="18"/>
          <w:szCs w:val="18"/>
        </w:rPr>
        <w:t xml:space="preserve">Het </w:t>
      </w:r>
      <w:r w:rsidRPr="00A15092" w:rsidR="004A5F83">
        <w:rPr>
          <w:rFonts w:ascii="Verdana" w:hAnsi="Verdana"/>
          <w:sz w:val="18"/>
          <w:szCs w:val="18"/>
        </w:rPr>
        <w:t xml:space="preserve">voorgestelde </w:t>
      </w:r>
      <w:r w:rsidRPr="00A15092" w:rsidR="00FB7E03">
        <w:rPr>
          <w:rFonts w:ascii="Verdana" w:hAnsi="Verdana"/>
          <w:sz w:val="18"/>
          <w:szCs w:val="18"/>
        </w:rPr>
        <w:t xml:space="preserve">vierde lid geeft de delegatiegrondslag om </w:t>
      </w:r>
      <w:r w:rsidRPr="00A15092" w:rsidR="004A5F83">
        <w:rPr>
          <w:rFonts w:ascii="Verdana" w:hAnsi="Verdana"/>
          <w:sz w:val="18"/>
          <w:szCs w:val="18"/>
        </w:rPr>
        <w:t xml:space="preserve">bij of krachtens algemene maatregel van bestuur </w:t>
      </w:r>
      <w:r w:rsidRPr="00A15092" w:rsidR="0075055B">
        <w:rPr>
          <w:rFonts w:ascii="Verdana" w:hAnsi="Verdana"/>
          <w:sz w:val="18"/>
          <w:szCs w:val="18"/>
        </w:rPr>
        <w:t xml:space="preserve">nadere </w:t>
      </w:r>
      <w:r w:rsidRPr="00A15092" w:rsidR="004A5F83">
        <w:rPr>
          <w:rFonts w:ascii="Verdana" w:hAnsi="Verdana"/>
          <w:sz w:val="18"/>
          <w:szCs w:val="18"/>
        </w:rPr>
        <w:t xml:space="preserve">eisen </w:t>
      </w:r>
      <w:r w:rsidRPr="00A15092" w:rsidR="0075055B">
        <w:rPr>
          <w:rFonts w:ascii="Verdana" w:hAnsi="Verdana"/>
          <w:sz w:val="18"/>
          <w:szCs w:val="18"/>
        </w:rPr>
        <w:t>te stellen</w:t>
      </w:r>
      <w:r w:rsidRPr="00A15092" w:rsidR="00273222">
        <w:rPr>
          <w:rFonts w:ascii="Verdana" w:hAnsi="Verdana"/>
          <w:sz w:val="18"/>
          <w:szCs w:val="18"/>
        </w:rPr>
        <w:t xml:space="preserve"> aan de verificateur of verificatie</w:t>
      </w:r>
      <w:r w:rsidRPr="00A15092" w:rsidR="00811F07">
        <w:rPr>
          <w:rFonts w:ascii="Verdana" w:hAnsi="Verdana"/>
          <w:sz w:val="18"/>
          <w:szCs w:val="18"/>
        </w:rPr>
        <w:t xml:space="preserve">. Deze nadere eisen </w:t>
      </w:r>
      <w:r w:rsidRPr="00A15092" w:rsidR="004A5F83">
        <w:rPr>
          <w:rFonts w:ascii="Verdana" w:hAnsi="Verdana"/>
          <w:sz w:val="18"/>
          <w:szCs w:val="18"/>
        </w:rPr>
        <w:t>betreffen bijvoorbeeld de onafhankelijkheid en eventuele accreditatie van de verificateur en het normenkader waaraan de verificateur moet toetsen bij de verificatie.</w:t>
      </w:r>
    </w:p>
    <w:p w:rsidRPr="00A15092" w:rsidR="00811F07" w:rsidP="006C52AE" w:rsidRDefault="00811F07" w14:paraId="49AC8D5B" w14:textId="77777777">
      <w:pPr>
        <w:spacing w:after="0" w:line="240" w:lineRule="auto"/>
        <w:rPr>
          <w:rFonts w:ascii="Verdana" w:hAnsi="Verdana"/>
          <w:sz w:val="18"/>
          <w:szCs w:val="18"/>
        </w:rPr>
      </w:pPr>
    </w:p>
    <w:p w:rsidRPr="00A15092" w:rsidR="004A5F83" w:rsidP="006C52AE" w:rsidRDefault="004A5F83" w14:paraId="45677850" w14:textId="77777777">
      <w:pPr>
        <w:spacing w:after="0" w:line="240" w:lineRule="auto"/>
        <w:rPr>
          <w:rFonts w:ascii="Verdana" w:hAnsi="Verdana"/>
          <w:i/>
          <w:iCs/>
          <w:sz w:val="18"/>
          <w:szCs w:val="18"/>
        </w:rPr>
      </w:pPr>
      <w:r w:rsidRPr="00A15092">
        <w:rPr>
          <w:rFonts w:ascii="Verdana" w:hAnsi="Verdana"/>
          <w:i/>
          <w:iCs/>
          <w:sz w:val="18"/>
          <w:szCs w:val="18"/>
        </w:rPr>
        <w:t>Artikel 9.10.4.10</w:t>
      </w:r>
    </w:p>
    <w:p w:rsidRPr="00A15092" w:rsidR="00E20B53" w:rsidP="006C52AE" w:rsidRDefault="00E20B53" w14:paraId="5A9E89FB" w14:textId="77777777">
      <w:pPr>
        <w:spacing w:after="0" w:line="240" w:lineRule="auto"/>
        <w:rPr>
          <w:rFonts w:ascii="Verdana" w:hAnsi="Verdana"/>
          <w:sz w:val="18"/>
          <w:szCs w:val="18"/>
        </w:rPr>
      </w:pPr>
    </w:p>
    <w:p w:rsidRPr="00A15092" w:rsidR="004A673A" w:rsidP="006C52AE" w:rsidRDefault="00197A46" w14:paraId="041835E7" w14:textId="49398DBE">
      <w:pPr>
        <w:spacing w:after="0" w:line="240" w:lineRule="auto"/>
        <w:rPr>
          <w:rFonts w:ascii="Verdana" w:hAnsi="Verdana"/>
          <w:color w:val="00B0F0"/>
          <w:sz w:val="18"/>
          <w:szCs w:val="18"/>
        </w:rPr>
      </w:pPr>
      <w:r w:rsidRPr="00A15092">
        <w:rPr>
          <w:rFonts w:ascii="Verdana" w:hAnsi="Verdana"/>
          <w:sz w:val="18"/>
          <w:szCs w:val="18"/>
        </w:rPr>
        <w:t>Dit</w:t>
      </w:r>
      <w:r w:rsidRPr="00A15092" w:rsidR="004A673A">
        <w:rPr>
          <w:rFonts w:ascii="Verdana" w:hAnsi="Verdana"/>
          <w:sz w:val="18"/>
          <w:szCs w:val="18"/>
        </w:rPr>
        <w:t xml:space="preserve"> voorgestelde artikel</w:t>
      </w:r>
      <w:r w:rsidRPr="00A15092" w:rsidR="00273222">
        <w:rPr>
          <w:rFonts w:ascii="Verdana" w:hAnsi="Verdana"/>
          <w:sz w:val="18"/>
          <w:szCs w:val="18"/>
        </w:rPr>
        <w:t xml:space="preserve"> </w:t>
      </w:r>
      <w:r w:rsidRPr="00A15092" w:rsidR="000F7FB5">
        <w:rPr>
          <w:rFonts w:ascii="Verdana" w:hAnsi="Verdana"/>
          <w:sz w:val="18"/>
          <w:szCs w:val="18"/>
        </w:rPr>
        <w:t>9.10.4.10</w:t>
      </w:r>
      <w:r w:rsidRPr="00A15092" w:rsidR="00273222">
        <w:rPr>
          <w:rFonts w:ascii="Verdana" w:hAnsi="Verdana"/>
          <w:sz w:val="18"/>
          <w:szCs w:val="18"/>
        </w:rPr>
        <w:t xml:space="preserve"> regelt de bevoegdheid van het bestuur van de NEa tot ambtshalve vaststelling</w:t>
      </w:r>
      <w:r w:rsidRPr="00A15092" w:rsidR="00D34B3C">
        <w:rPr>
          <w:rFonts w:ascii="Verdana" w:hAnsi="Verdana"/>
          <w:sz w:val="18"/>
          <w:szCs w:val="18"/>
        </w:rPr>
        <w:t xml:space="preserve"> van de ingeboekte hoeveelheid </w:t>
      </w:r>
      <w:r w:rsidR="00BC3BC8">
        <w:rPr>
          <w:rFonts w:ascii="Verdana" w:hAnsi="Verdana"/>
          <w:sz w:val="18"/>
          <w:szCs w:val="18"/>
        </w:rPr>
        <w:t>RFNBO’s</w:t>
      </w:r>
      <w:r w:rsidRPr="00A15092" w:rsidR="00273222">
        <w:rPr>
          <w:rFonts w:ascii="Verdana" w:hAnsi="Verdana"/>
          <w:sz w:val="18"/>
          <w:szCs w:val="18"/>
        </w:rPr>
        <w:t>.</w:t>
      </w:r>
      <w:r w:rsidRPr="00A15092" w:rsidR="00B32542">
        <w:rPr>
          <w:rFonts w:ascii="Verdana" w:hAnsi="Verdana"/>
          <w:sz w:val="18"/>
          <w:szCs w:val="18"/>
        </w:rPr>
        <w:t xml:space="preserve"> </w:t>
      </w:r>
      <w:r w:rsidRPr="00A15092">
        <w:rPr>
          <w:rFonts w:ascii="Verdana" w:hAnsi="Verdana"/>
          <w:sz w:val="18"/>
          <w:szCs w:val="18"/>
        </w:rPr>
        <w:t xml:space="preserve">In paragraaf </w:t>
      </w:r>
      <w:r w:rsidRPr="00A15092" w:rsidR="00D52239">
        <w:rPr>
          <w:rFonts w:ascii="Verdana" w:hAnsi="Verdana"/>
          <w:sz w:val="18"/>
          <w:szCs w:val="18"/>
        </w:rPr>
        <w:t>3.4.7 (</w:t>
      </w:r>
      <w:r w:rsidRPr="00A15092" w:rsidR="00D52239">
        <w:rPr>
          <w:rFonts w:ascii="Verdana" w:hAnsi="Verdana"/>
          <w:i/>
          <w:iCs/>
          <w:sz w:val="18"/>
          <w:szCs w:val="18"/>
        </w:rPr>
        <w:t>Voldoen aan de jaarverplichting</w:t>
      </w:r>
      <w:r w:rsidRPr="00A15092" w:rsidR="00D52239">
        <w:rPr>
          <w:rFonts w:ascii="Verdana" w:hAnsi="Verdana"/>
          <w:sz w:val="18"/>
          <w:szCs w:val="18"/>
        </w:rPr>
        <w:t>)</w:t>
      </w:r>
      <w:r w:rsidRPr="00A15092">
        <w:rPr>
          <w:rFonts w:ascii="Verdana" w:hAnsi="Verdana"/>
          <w:sz w:val="18"/>
          <w:szCs w:val="18"/>
        </w:rPr>
        <w:t xml:space="preserve"> van het</w:t>
      </w:r>
      <w:r w:rsidRPr="00A15092" w:rsidDel="002031AC">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deel van de</w:t>
      </w:r>
      <w:r w:rsidRPr="00A15092" w:rsidR="005F2D7C">
        <w:rPr>
          <w:rFonts w:ascii="Verdana" w:hAnsi="Verdana"/>
          <w:sz w:val="18"/>
          <w:szCs w:val="18"/>
        </w:rPr>
        <w:t>ze</w:t>
      </w:r>
      <w:r w:rsidRPr="00A15092">
        <w:rPr>
          <w:rFonts w:ascii="Verdana" w:hAnsi="Verdana"/>
          <w:sz w:val="18"/>
          <w:szCs w:val="18"/>
        </w:rPr>
        <w:t xml:space="preserve"> memorie van toelichting komen de twee varianten van de ambtshalve vaststelling aan bod.</w:t>
      </w:r>
      <w:r w:rsidRPr="00A15092" w:rsidR="0096414A">
        <w:rPr>
          <w:rFonts w:ascii="Verdana" w:hAnsi="Verdana"/>
          <w:sz w:val="18"/>
          <w:szCs w:val="18"/>
        </w:rPr>
        <w:t xml:space="preserve"> </w:t>
      </w:r>
      <w:r w:rsidRPr="00A15092" w:rsidR="004A673A">
        <w:rPr>
          <w:rFonts w:ascii="Verdana" w:hAnsi="Verdana"/>
          <w:sz w:val="18"/>
          <w:szCs w:val="18"/>
        </w:rPr>
        <w:t xml:space="preserve">Zie voor de handhavingsmaatregelen die ter beschikking worden gesteld aan het bestuur van de NEa voor de uitvoering van </w:t>
      </w:r>
      <w:r w:rsidRPr="00A15092" w:rsidR="001A66D0">
        <w:rPr>
          <w:rFonts w:ascii="Verdana" w:hAnsi="Verdana"/>
          <w:sz w:val="18"/>
          <w:szCs w:val="18"/>
        </w:rPr>
        <w:t>het voorgestelde</w:t>
      </w:r>
      <w:r w:rsidRPr="00A15092" w:rsidR="004A673A">
        <w:rPr>
          <w:rFonts w:ascii="Verdana" w:hAnsi="Verdana"/>
          <w:sz w:val="18"/>
          <w:szCs w:val="18"/>
        </w:rPr>
        <w:t xml:space="preserve"> artikel 9.10.4.</w:t>
      </w:r>
      <w:r w:rsidRPr="00A15092" w:rsidR="00AA6109">
        <w:rPr>
          <w:rFonts w:ascii="Verdana" w:hAnsi="Verdana"/>
          <w:sz w:val="18"/>
          <w:szCs w:val="18"/>
        </w:rPr>
        <w:t>10</w:t>
      </w:r>
      <w:r w:rsidRPr="00A15092" w:rsidR="000F7FB5">
        <w:rPr>
          <w:rFonts w:ascii="Verdana" w:hAnsi="Verdana"/>
          <w:sz w:val="18"/>
          <w:szCs w:val="18"/>
        </w:rPr>
        <w:t>, vijfde lid,</w:t>
      </w:r>
      <w:r w:rsidRPr="00A15092" w:rsidR="004A673A">
        <w:rPr>
          <w:rFonts w:ascii="Verdana" w:hAnsi="Verdana"/>
          <w:sz w:val="18"/>
          <w:szCs w:val="18"/>
        </w:rPr>
        <w:t xml:space="preserve"> het bepaalde in Artikel I, Onderdelen D en E</w:t>
      </w:r>
      <w:r w:rsidR="005218EB">
        <w:rPr>
          <w:rFonts w:ascii="Verdana" w:hAnsi="Verdana"/>
          <w:sz w:val="18"/>
          <w:szCs w:val="18"/>
        </w:rPr>
        <w:t>,</w:t>
      </w:r>
      <w:r w:rsidRPr="00A15092" w:rsidR="004A673A">
        <w:rPr>
          <w:rFonts w:ascii="Verdana" w:hAnsi="Verdana"/>
          <w:sz w:val="18"/>
          <w:szCs w:val="18"/>
        </w:rPr>
        <w:t xml:space="preserve"> en Artikel II, respectievelijk de last onder dwangsom, de bestuurlijke boete en de </w:t>
      </w:r>
      <w:r w:rsidRPr="00A15092" w:rsidR="00A553A8">
        <w:rPr>
          <w:rFonts w:ascii="Verdana" w:hAnsi="Verdana"/>
          <w:sz w:val="18"/>
          <w:szCs w:val="18"/>
        </w:rPr>
        <w:t>WED</w:t>
      </w:r>
      <w:r w:rsidRPr="00A15092" w:rsidR="004A673A">
        <w:rPr>
          <w:rFonts w:ascii="Verdana" w:hAnsi="Verdana"/>
          <w:sz w:val="18"/>
          <w:szCs w:val="18"/>
        </w:rPr>
        <w:t>.</w:t>
      </w:r>
    </w:p>
    <w:p w:rsidRPr="00A15092" w:rsidR="004A673A" w:rsidP="006C52AE" w:rsidRDefault="004A673A" w14:paraId="0424C2C4" w14:textId="77777777">
      <w:pPr>
        <w:spacing w:after="0" w:line="240" w:lineRule="auto"/>
        <w:rPr>
          <w:rFonts w:ascii="Verdana" w:hAnsi="Verdana"/>
          <w:sz w:val="18"/>
          <w:szCs w:val="18"/>
        </w:rPr>
      </w:pPr>
    </w:p>
    <w:p w:rsidRPr="00A15092" w:rsidR="004A5F83" w:rsidP="006C52AE" w:rsidRDefault="004A5F83" w14:paraId="2D7F79FE" w14:textId="43C794A6">
      <w:pPr>
        <w:spacing w:after="0" w:line="240" w:lineRule="auto"/>
        <w:rPr>
          <w:rFonts w:ascii="Verdana" w:hAnsi="Verdana"/>
          <w:sz w:val="18"/>
          <w:szCs w:val="18"/>
        </w:rPr>
      </w:pPr>
      <w:r w:rsidRPr="00A15092">
        <w:rPr>
          <w:rFonts w:ascii="Verdana" w:hAnsi="Verdana"/>
          <w:i/>
          <w:iCs/>
          <w:sz w:val="18"/>
          <w:szCs w:val="18"/>
        </w:rPr>
        <w:t>eerste lid</w:t>
      </w:r>
      <w:r w:rsidRPr="00A15092">
        <w:rPr>
          <w:rFonts w:ascii="Verdana" w:hAnsi="Verdana"/>
          <w:sz w:val="18"/>
          <w:szCs w:val="18"/>
        </w:rPr>
        <w:t xml:space="preserve"> </w:t>
      </w:r>
    </w:p>
    <w:p w:rsidRPr="00A15092" w:rsidR="004A5F83" w:rsidP="006C52AE" w:rsidRDefault="005225A6" w14:paraId="0E77D274" w14:textId="76B8C03C">
      <w:pPr>
        <w:spacing w:after="0" w:line="240" w:lineRule="auto"/>
        <w:rPr>
          <w:rFonts w:ascii="Verdana" w:hAnsi="Verdana"/>
          <w:sz w:val="18"/>
          <w:szCs w:val="18"/>
        </w:rPr>
      </w:pPr>
      <w:r w:rsidRPr="00A15092">
        <w:rPr>
          <w:rFonts w:ascii="Verdana" w:hAnsi="Verdana"/>
          <w:sz w:val="18"/>
          <w:szCs w:val="18"/>
        </w:rPr>
        <w:t>Het eerste lid</w:t>
      </w:r>
      <w:r w:rsidRPr="00A15092" w:rsidR="004A5F83">
        <w:rPr>
          <w:rFonts w:ascii="Verdana" w:hAnsi="Verdana"/>
          <w:sz w:val="18"/>
          <w:szCs w:val="18"/>
        </w:rPr>
        <w:t xml:space="preserve"> biedt het bestuur van de NEa de bevoegdheid om ambtshalve </w:t>
      </w:r>
      <w:proofErr w:type="spellStart"/>
      <w:r w:rsidRPr="00A15092" w:rsidR="004A5F83">
        <w:rPr>
          <w:rFonts w:ascii="Verdana" w:hAnsi="Verdana"/>
          <w:sz w:val="18"/>
          <w:szCs w:val="18"/>
        </w:rPr>
        <w:t>inboekingen</w:t>
      </w:r>
      <w:proofErr w:type="spellEnd"/>
      <w:r w:rsidRPr="00A15092" w:rsidR="004A5F83">
        <w:rPr>
          <w:rFonts w:ascii="Verdana" w:hAnsi="Verdana"/>
          <w:sz w:val="18"/>
          <w:szCs w:val="18"/>
        </w:rPr>
        <w:t xml:space="preserve"> in het HWI-register vast te stellen. Dit kan aan de orde zijn indien uit toezicht blijkt dat er onjuiste gegevens zijn opgegeven bij de inboeking. Het kunnen aanpassen van </w:t>
      </w:r>
      <w:proofErr w:type="spellStart"/>
      <w:r w:rsidRPr="00A15092" w:rsidR="004A5F83">
        <w:rPr>
          <w:rFonts w:ascii="Verdana" w:hAnsi="Verdana"/>
          <w:sz w:val="18"/>
          <w:szCs w:val="18"/>
        </w:rPr>
        <w:t>inboekingen</w:t>
      </w:r>
      <w:proofErr w:type="spellEnd"/>
      <w:r w:rsidRPr="00A15092" w:rsidR="004A5F83">
        <w:rPr>
          <w:rFonts w:ascii="Verdana" w:hAnsi="Verdana"/>
          <w:sz w:val="18"/>
          <w:szCs w:val="18"/>
        </w:rPr>
        <w:t xml:space="preserve"> of de kenmerken daarvan maakt het mogelijk om eventueel ten onrechte uitgegeven aantallen HWI’s af te nemen en draagt bij aan de juistheid van de rapportages die op basis van het HWI-register gedaan worden. </w:t>
      </w:r>
    </w:p>
    <w:p w:rsidRPr="00A15092" w:rsidR="00E20B53" w:rsidP="006C52AE" w:rsidRDefault="00E20B53" w14:paraId="2A7EA6E2" w14:textId="77777777">
      <w:pPr>
        <w:spacing w:after="0" w:line="240" w:lineRule="auto"/>
        <w:rPr>
          <w:rFonts w:ascii="Verdana" w:hAnsi="Verdana"/>
          <w:i/>
          <w:sz w:val="18"/>
          <w:szCs w:val="18"/>
        </w:rPr>
      </w:pPr>
    </w:p>
    <w:p w:rsidRPr="00A15092" w:rsidR="004A5F83" w:rsidP="006C52AE" w:rsidRDefault="004A5F83" w14:paraId="25D16311" w14:textId="69CAF750">
      <w:pPr>
        <w:spacing w:after="0" w:line="240" w:lineRule="auto"/>
        <w:rPr>
          <w:rFonts w:ascii="Verdana" w:hAnsi="Verdana"/>
          <w:sz w:val="18"/>
          <w:szCs w:val="18"/>
        </w:rPr>
      </w:pPr>
      <w:r w:rsidRPr="00A15092">
        <w:rPr>
          <w:rFonts w:ascii="Verdana" w:hAnsi="Verdana"/>
          <w:i/>
          <w:sz w:val="18"/>
          <w:szCs w:val="18"/>
        </w:rPr>
        <w:t>tweede lid en derde lid</w:t>
      </w:r>
      <w:r w:rsidRPr="00A15092">
        <w:rPr>
          <w:rFonts w:ascii="Verdana" w:hAnsi="Verdana"/>
          <w:sz w:val="18"/>
          <w:szCs w:val="18"/>
        </w:rPr>
        <w:t xml:space="preserve"> </w:t>
      </w:r>
    </w:p>
    <w:p w:rsidRPr="00A15092" w:rsidR="004A5F83" w:rsidP="006C52AE" w:rsidRDefault="004A5F83" w14:paraId="6CD23C1E" w14:textId="3FFF9A8C">
      <w:pPr>
        <w:spacing w:after="0" w:line="240" w:lineRule="auto"/>
        <w:rPr>
          <w:rFonts w:ascii="Verdana" w:hAnsi="Verdana"/>
          <w:sz w:val="18"/>
          <w:szCs w:val="18"/>
        </w:rPr>
      </w:pPr>
      <w:r w:rsidRPr="00A15092">
        <w:rPr>
          <w:rFonts w:ascii="Verdana" w:hAnsi="Verdana"/>
          <w:sz w:val="18"/>
          <w:szCs w:val="18"/>
        </w:rPr>
        <w:t xml:space="preserve">Het gevolg van </w:t>
      </w:r>
      <w:r w:rsidRPr="00A15092" w:rsidR="003F7A78">
        <w:rPr>
          <w:rFonts w:ascii="Verdana" w:hAnsi="Verdana"/>
          <w:sz w:val="18"/>
          <w:szCs w:val="18"/>
        </w:rPr>
        <w:t xml:space="preserve">de </w:t>
      </w:r>
      <w:r w:rsidRPr="00A15092">
        <w:rPr>
          <w:rFonts w:ascii="Verdana" w:hAnsi="Verdana"/>
          <w:sz w:val="18"/>
          <w:szCs w:val="18"/>
        </w:rPr>
        <w:t xml:space="preserve">ambtshalve vaststelling van een hoeveelheid </w:t>
      </w:r>
      <w:r w:rsidRPr="00A15092" w:rsidR="00345A49">
        <w:rPr>
          <w:rFonts w:ascii="Verdana" w:hAnsi="Verdana"/>
          <w:sz w:val="18"/>
          <w:szCs w:val="18"/>
        </w:rPr>
        <w:t xml:space="preserve">RFNBO’s </w:t>
      </w:r>
      <w:r w:rsidRPr="00A15092">
        <w:rPr>
          <w:rFonts w:ascii="Verdana" w:hAnsi="Verdana"/>
          <w:sz w:val="18"/>
          <w:szCs w:val="18"/>
        </w:rPr>
        <w:t xml:space="preserve">of de kenmerken daarvan kan zijn dat de inboeker recht heeft op minder of meer HWI’s dan het aantal direct na de </w:t>
      </w:r>
      <w:proofErr w:type="spellStart"/>
      <w:r w:rsidRPr="00A15092">
        <w:rPr>
          <w:rFonts w:ascii="Verdana" w:hAnsi="Verdana"/>
          <w:sz w:val="18"/>
          <w:szCs w:val="18"/>
        </w:rPr>
        <w:t>inboeking</w:t>
      </w:r>
      <w:proofErr w:type="spellEnd"/>
      <w:r w:rsidRPr="00A15092">
        <w:rPr>
          <w:rFonts w:ascii="Verdana" w:hAnsi="Verdana"/>
          <w:sz w:val="18"/>
          <w:szCs w:val="18"/>
        </w:rPr>
        <w:t xml:space="preserve"> reeds uitgegeven </w:t>
      </w:r>
      <w:proofErr w:type="spellStart"/>
      <w:r w:rsidRPr="00A15092">
        <w:rPr>
          <w:rFonts w:ascii="Verdana" w:hAnsi="Verdana"/>
          <w:sz w:val="18"/>
          <w:szCs w:val="18"/>
        </w:rPr>
        <w:t>HWI’s</w:t>
      </w:r>
      <w:proofErr w:type="spellEnd"/>
      <w:r w:rsidRPr="00A15092">
        <w:rPr>
          <w:rFonts w:ascii="Verdana" w:hAnsi="Verdana"/>
          <w:sz w:val="18"/>
          <w:szCs w:val="18"/>
        </w:rPr>
        <w:t xml:space="preserve">. Voor die gevallen bepalen deze </w:t>
      </w:r>
      <w:r w:rsidRPr="00A15092" w:rsidR="003F7A78">
        <w:rPr>
          <w:rFonts w:ascii="Verdana" w:hAnsi="Verdana"/>
          <w:sz w:val="18"/>
          <w:szCs w:val="18"/>
        </w:rPr>
        <w:t>artikel</w:t>
      </w:r>
      <w:r w:rsidRPr="00A15092">
        <w:rPr>
          <w:rFonts w:ascii="Verdana" w:hAnsi="Verdana"/>
          <w:sz w:val="18"/>
          <w:szCs w:val="18"/>
        </w:rPr>
        <w:t>leden dat het aantal te</w:t>
      </w:r>
      <w:r w:rsidRPr="00A15092" w:rsidR="002171FA">
        <w:rPr>
          <w:rFonts w:ascii="Verdana" w:hAnsi="Verdana"/>
          <w:sz w:val="18"/>
          <w:szCs w:val="18"/>
        </w:rPr>
        <w:t xml:space="preserve"> </w:t>
      </w:r>
      <w:r w:rsidRPr="00A15092">
        <w:rPr>
          <w:rFonts w:ascii="Verdana" w:hAnsi="Verdana"/>
          <w:sz w:val="18"/>
          <w:szCs w:val="18"/>
        </w:rPr>
        <w:t xml:space="preserve">veel uitgegeven HWI’s wordt </w:t>
      </w:r>
      <w:r w:rsidRPr="00A15092" w:rsidR="00552310">
        <w:rPr>
          <w:rFonts w:ascii="Verdana" w:hAnsi="Verdana"/>
          <w:sz w:val="18"/>
          <w:szCs w:val="18"/>
        </w:rPr>
        <w:t xml:space="preserve">afgeschreven </w:t>
      </w:r>
      <w:r w:rsidRPr="00A15092">
        <w:rPr>
          <w:rFonts w:ascii="Verdana" w:hAnsi="Verdana"/>
          <w:sz w:val="18"/>
          <w:szCs w:val="18"/>
        </w:rPr>
        <w:t xml:space="preserve">van de rekening van de inboeker </w:t>
      </w:r>
      <w:r w:rsidRPr="00A15092" w:rsidR="00345A49">
        <w:rPr>
          <w:rFonts w:ascii="Verdana" w:hAnsi="Verdana"/>
          <w:sz w:val="18"/>
          <w:szCs w:val="18"/>
        </w:rPr>
        <w:t xml:space="preserve">hernieuwbare brandstoffen van niet-biologische oorsprong </w:t>
      </w:r>
      <w:r w:rsidRPr="00A15092">
        <w:rPr>
          <w:rFonts w:ascii="Verdana" w:hAnsi="Verdana"/>
          <w:sz w:val="18"/>
          <w:szCs w:val="18"/>
        </w:rPr>
        <w:t xml:space="preserve">en het </w:t>
      </w:r>
      <w:r w:rsidRPr="00A15092" w:rsidR="0073546D">
        <w:rPr>
          <w:rFonts w:ascii="Verdana" w:hAnsi="Verdana"/>
          <w:sz w:val="18"/>
          <w:szCs w:val="18"/>
        </w:rPr>
        <w:t xml:space="preserve">aantal </w:t>
      </w:r>
      <w:r w:rsidRPr="00A15092">
        <w:rPr>
          <w:rFonts w:ascii="Verdana" w:hAnsi="Verdana"/>
          <w:sz w:val="18"/>
          <w:szCs w:val="18"/>
        </w:rPr>
        <w:t xml:space="preserve">te weinig ontvangen HWI’s </w:t>
      </w:r>
      <w:r w:rsidRPr="00A15092" w:rsidR="00552310">
        <w:rPr>
          <w:rFonts w:ascii="Verdana" w:hAnsi="Verdana"/>
          <w:sz w:val="18"/>
          <w:szCs w:val="18"/>
        </w:rPr>
        <w:t xml:space="preserve">wordt </w:t>
      </w:r>
      <w:r w:rsidRPr="00A15092">
        <w:rPr>
          <w:rFonts w:ascii="Verdana" w:hAnsi="Verdana"/>
          <w:sz w:val="18"/>
          <w:szCs w:val="18"/>
        </w:rPr>
        <w:t xml:space="preserve">bijgeschreven op de rekening. </w:t>
      </w:r>
    </w:p>
    <w:p w:rsidRPr="00A15092" w:rsidR="00E20B53" w:rsidP="006C52AE" w:rsidRDefault="00E20B53" w14:paraId="38DC1459" w14:textId="77777777">
      <w:pPr>
        <w:spacing w:after="0" w:line="240" w:lineRule="auto"/>
        <w:rPr>
          <w:rFonts w:ascii="Verdana" w:hAnsi="Verdana"/>
          <w:i/>
          <w:iCs/>
          <w:sz w:val="18"/>
          <w:szCs w:val="18"/>
        </w:rPr>
      </w:pPr>
    </w:p>
    <w:p w:rsidRPr="00A15092" w:rsidR="00C136F7" w:rsidP="006C52AE" w:rsidRDefault="00C136F7" w14:paraId="7089C69C" w14:textId="74D44434">
      <w:pPr>
        <w:spacing w:after="0" w:line="240" w:lineRule="auto"/>
        <w:rPr>
          <w:rFonts w:ascii="Verdana" w:hAnsi="Verdana"/>
          <w:i/>
          <w:iCs/>
          <w:sz w:val="18"/>
          <w:szCs w:val="18"/>
        </w:rPr>
      </w:pPr>
      <w:r w:rsidRPr="00A15092">
        <w:rPr>
          <w:rFonts w:ascii="Verdana" w:hAnsi="Verdana"/>
          <w:i/>
          <w:iCs/>
          <w:sz w:val="18"/>
          <w:szCs w:val="18"/>
        </w:rPr>
        <w:t>vierde lid</w:t>
      </w:r>
    </w:p>
    <w:p w:rsidRPr="00A15092" w:rsidR="00C136F7" w:rsidP="006C52AE" w:rsidRDefault="00FA5B48" w14:paraId="45E01162" w14:textId="3A069B35">
      <w:pPr>
        <w:spacing w:after="0" w:line="240" w:lineRule="auto"/>
        <w:rPr>
          <w:rFonts w:ascii="Verdana" w:hAnsi="Verdana"/>
          <w:sz w:val="18"/>
          <w:szCs w:val="18"/>
        </w:rPr>
      </w:pPr>
      <w:r w:rsidRPr="00A15092">
        <w:rPr>
          <w:rFonts w:ascii="Verdana" w:hAnsi="Verdana"/>
          <w:sz w:val="18"/>
          <w:szCs w:val="18"/>
        </w:rPr>
        <w:t xml:space="preserve">Het vierde lid regelt de grondslag om bij een algemene maatregel van bestuur nadere regels te kunnen stellen over de </w:t>
      </w:r>
      <w:r w:rsidRPr="00A15092" w:rsidR="00D5189C">
        <w:rPr>
          <w:rFonts w:ascii="Verdana" w:hAnsi="Verdana"/>
          <w:sz w:val="18"/>
          <w:szCs w:val="18"/>
        </w:rPr>
        <w:t xml:space="preserve">ambtshalve vaststelling van een hoeveelheid </w:t>
      </w:r>
      <w:r w:rsidRPr="00A15092" w:rsidR="00345A49">
        <w:rPr>
          <w:rFonts w:ascii="Verdana" w:hAnsi="Verdana"/>
          <w:sz w:val="18"/>
          <w:szCs w:val="18"/>
        </w:rPr>
        <w:t>RFNBO’s</w:t>
      </w:r>
      <w:r w:rsidRPr="00A15092" w:rsidR="00D5189C">
        <w:rPr>
          <w:rFonts w:ascii="Verdana" w:hAnsi="Verdana"/>
          <w:sz w:val="18"/>
          <w:szCs w:val="18"/>
        </w:rPr>
        <w:t>, het</w:t>
      </w:r>
      <w:r w:rsidRPr="00A15092" w:rsidDel="00552310" w:rsidR="00D5189C">
        <w:rPr>
          <w:rFonts w:ascii="Verdana" w:hAnsi="Verdana"/>
          <w:sz w:val="18"/>
          <w:szCs w:val="18"/>
        </w:rPr>
        <w:t xml:space="preserve"> </w:t>
      </w:r>
      <w:r w:rsidRPr="00A15092" w:rsidR="00552310">
        <w:rPr>
          <w:rFonts w:ascii="Verdana" w:hAnsi="Verdana"/>
          <w:sz w:val="18"/>
          <w:szCs w:val="18"/>
        </w:rPr>
        <w:t xml:space="preserve">afschrijven </w:t>
      </w:r>
      <w:r w:rsidRPr="00A15092" w:rsidR="00D5189C">
        <w:rPr>
          <w:rFonts w:ascii="Verdana" w:hAnsi="Verdana"/>
          <w:sz w:val="18"/>
          <w:szCs w:val="18"/>
        </w:rPr>
        <w:t>van</w:t>
      </w:r>
      <w:r w:rsidRPr="00A15092" w:rsidR="002171FA">
        <w:rPr>
          <w:rFonts w:ascii="Verdana" w:hAnsi="Verdana"/>
          <w:sz w:val="18"/>
          <w:szCs w:val="18"/>
        </w:rPr>
        <w:t xml:space="preserve"> het aanta</w:t>
      </w:r>
      <w:r w:rsidRPr="00A15092" w:rsidR="00732F6D">
        <w:rPr>
          <w:rFonts w:ascii="Verdana" w:hAnsi="Verdana"/>
          <w:sz w:val="18"/>
          <w:szCs w:val="18"/>
        </w:rPr>
        <w:t>l</w:t>
      </w:r>
      <w:r w:rsidRPr="00A15092" w:rsidR="00D5189C">
        <w:rPr>
          <w:rFonts w:ascii="Verdana" w:hAnsi="Verdana"/>
          <w:sz w:val="18"/>
          <w:szCs w:val="18"/>
        </w:rPr>
        <w:t xml:space="preserve"> </w:t>
      </w:r>
      <w:r w:rsidRPr="00A15092" w:rsidR="006E76AA">
        <w:rPr>
          <w:rFonts w:ascii="Verdana" w:hAnsi="Verdana"/>
          <w:sz w:val="18"/>
          <w:szCs w:val="18"/>
        </w:rPr>
        <w:t>te veel</w:t>
      </w:r>
      <w:r w:rsidRPr="00A15092" w:rsidR="00D5189C">
        <w:rPr>
          <w:rFonts w:ascii="Verdana" w:hAnsi="Verdana"/>
          <w:sz w:val="18"/>
          <w:szCs w:val="18"/>
        </w:rPr>
        <w:t xml:space="preserve"> </w:t>
      </w:r>
      <w:r w:rsidRPr="00A15092" w:rsidR="002171FA">
        <w:rPr>
          <w:rFonts w:ascii="Verdana" w:hAnsi="Verdana"/>
          <w:sz w:val="18"/>
          <w:szCs w:val="18"/>
        </w:rPr>
        <w:t>uitgegeven HWI’s of het bijschrijven van het aantal te weinig ontvangen HWI’s.</w:t>
      </w:r>
    </w:p>
    <w:p w:rsidRPr="00A15092" w:rsidR="00C136F7" w:rsidP="006C52AE" w:rsidRDefault="00C136F7" w14:paraId="45C95405" w14:textId="77777777">
      <w:pPr>
        <w:spacing w:after="0" w:line="240" w:lineRule="auto"/>
        <w:rPr>
          <w:rFonts w:ascii="Verdana" w:hAnsi="Verdana"/>
          <w:sz w:val="18"/>
          <w:szCs w:val="18"/>
        </w:rPr>
      </w:pPr>
    </w:p>
    <w:p w:rsidRPr="00A15092" w:rsidR="004A5F83" w:rsidP="006C52AE" w:rsidRDefault="004A5F83" w14:paraId="58594CE6" w14:textId="04C94801">
      <w:pPr>
        <w:spacing w:after="0" w:line="240" w:lineRule="auto"/>
        <w:rPr>
          <w:rFonts w:ascii="Verdana" w:hAnsi="Verdana"/>
          <w:i/>
          <w:iCs/>
          <w:sz w:val="18"/>
          <w:szCs w:val="18"/>
        </w:rPr>
      </w:pPr>
      <w:r w:rsidRPr="00A15092">
        <w:rPr>
          <w:rFonts w:ascii="Verdana" w:hAnsi="Verdana"/>
          <w:i/>
          <w:iCs/>
          <w:sz w:val="18"/>
          <w:szCs w:val="18"/>
        </w:rPr>
        <w:t>vijfde lid</w:t>
      </w:r>
    </w:p>
    <w:p w:rsidRPr="00A15092" w:rsidR="004A5F83" w:rsidP="006C52AE" w:rsidRDefault="00345A49" w14:paraId="74E7F316" w14:textId="588798F6">
      <w:pPr>
        <w:spacing w:after="0" w:line="240" w:lineRule="auto"/>
        <w:rPr>
          <w:rFonts w:ascii="Verdana" w:hAnsi="Verdana"/>
          <w:sz w:val="18"/>
          <w:szCs w:val="18"/>
        </w:rPr>
      </w:pPr>
      <w:r w:rsidRPr="00A15092">
        <w:rPr>
          <w:rFonts w:ascii="Verdana" w:hAnsi="Verdana"/>
          <w:sz w:val="18"/>
          <w:szCs w:val="18"/>
        </w:rPr>
        <w:t>Als er door het afschrijven van de te</w:t>
      </w:r>
      <w:r w:rsidRPr="00A15092" w:rsidR="000A6CE0">
        <w:rPr>
          <w:rFonts w:ascii="Verdana" w:hAnsi="Verdana"/>
          <w:sz w:val="18"/>
          <w:szCs w:val="18"/>
        </w:rPr>
        <w:t xml:space="preserve"> </w:t>
      </w:r>
      <w:r w:rsidRPr="00A15092">
        <w:rPr>
          <w:rFonts w:ascii="Verdana" w:hAnsi="Verdana"/>
          <w:sz w:val="18"/>
          <w:szCs w:val="18"/>
        </w:rPr>
        <w:t>veel ontvangen HWI’s een tekort ontstaat op de rekening van de inboeker hernieuwbare brandstoffen van niet-biologische oorsprong</w:t>
      </w:r>
      <w:r w:rsidRPr="00A15092" w:rsidR="00552310">
        <w:rPr>
          <w:rFonts w:ascii="Verdana" w:hAnsi="Verdana"/>
          <w:sz w:val="18"/>
          <w:szCs w:val="18"/>
        </w:rPr>
        <w:t xml:space="preserve">, moet de inboeker dit tekort aanvullen. </w:t>
      </w:r>
      <w:r w:rsidRPr="00A15092" w:rsidR="004A5F83">
        <w:rPr>
          <w:rFonts w:ascii="Verdana" w:hAnsi="Verdana"/>
          <w:sz w:val="18"/>
          <w:szCs w:val="18"/>
        </w:rPr>
        <w:t xml:space="preserve">De </w:t>
      </w:r>
      <w:r w:rsidRPr="00A15092">
        <w:rPr>
          <w:rFonts w:ascii="Verdana" w:hAnsi="Verdana"/>
          <w:sz w:val="18"/>
          <w:szCs w:val="18"/>
        </w:rPr>
        <w:t xml:space="preserve">inboeker </w:t>
      </w:r>
      <w:r w:rsidRPr="00A15092" w:rsidR="004A5F83">
        <w:rPr>
          <w:rFonts w:ascii="Verdana" w:hAnsi="Verdana"/>
          <w:sz w:val="18"/>
          <w:szCs w:val="18"/>
        </w:rPr>
        <w:t>krijgt daarvoor twaalf maanden de tijd. Een gevolg van een tekort is dat er geen HWI’s kunnen worden overgedragen door de rekeninghouder met het tekort (zie artikel 9.10.3.3</w:t>
      </w:r>
      <w:r w:rsidRPr="00A15092" w:rsidR="00552310">
        <w:rPr>
          <w:rFonts w:ascii="Verdana" w:hAnsi="Verdana"/>
          <w:sz w:val="18"/>
          <w:szCs w:val="18"/>
        </w:rPr>
        <w:t>, tweede lid</w:t>
      </w:r>
      <w:r w:rsidRPr="00A15092" w:rsidR="004A5F83">
        <w:rPr>
          <w:rFonts w:ascii="Verdana" w:hAnsi="Verdana"/>
          <w:sz w:val="18"/>
          <w:szCs w:val="18"/>
        </w:rPr>
        <w:t>).</w:t>
      </w:r>
    </w:p>
    <w:p w:rsidRPr="00A15092" w:rsidR="004A5F83" w:rsidP="006C52AE" w:rsidRDefault="004A5F83" w14:paraId="0165838A" w14:textId="77777777">
      <w:pPr>
        <w:spacing w:after="0" w:line="240" w:lineRule="auto"/>
        <w:rPr>
          <w:rFonts w:ascii="Verdana" w:hAnsi="Verdana"/>
          <w:sz w:val="18"/>
          <w:szCs w:val="18"/>
        </w:rPr>
      </w:pPr>
    </w:p>
    <w:p w:rsidRPr="00C87D5F" w:rsidR="00E20B53" w:rsidP="00C87D5F" w:rsidRDefault="004A5F83" w14:paraId="4F5EF981" w14:textId="4C0C9CFF">
      <w:pPr>
        <w:spacing w:after="0"/>
        <w:rPr>
          <w:rFonts w:ascii="Verdana" w:hAnsi="Verdana"/>
          <w:b/>
          <w:bCs/>
          <w:i/>
          <w:iCs/>
          <w:sz w:val="18"/>
          <w:szCs w:val="18"/>
        </w:rPr>
      </w:pPr>
      <w:bookmarkStart w:name="_Toc198886800" w:id="144"/>
      <w:r w:rsidRPr="00C87D5F">
        <w:rPr>
          <w:rFonts w:ascii="Verdana" w:hAnsi="Verdana"/>
          <w:i/>
          <w:iCs/>
          <w:sz w:val="18"/>
          <w:szCs w:val="18"/>
        </w:rPr>
        <w:t xml:space="preserve">Paragraaf 9.10.5 </w:t>
      </w:r>
      <w:r w:rsidRPr="00C87D5F" w:rsidR="00045BF8">
        <w:rPr>
          <w:rFonts w:ascii="Verdana" w:hAnsi="Verdana"/>
          <w:i/>
          <w:iCs/>
          <w:sz w:val="18"/>
          <w:szCs w:val="18"/>
        </w:rPr>
        <w:t>HWI-register</w:t>
      </w:r>
      <w:bookmarkEnd w:id="144"/>
    </w:p>
    <w:p w:rsidRPr="00A15092" w:rsidR="00E20B53" w:rsidP="006C52AE" w:rsidRDefault="00E20B53" w14:paraId="542DE908" w14:textId="77777777">
      <w:pPr>
        <w:spacing w:after="0" w:line="240" w:lineRule="auto"/>
        <w:rPr>
          <w:rFonts w:ascii="Verdana" w:hAnsi="Verdana"/>
          <w:sz w:val="18"/>
          <w:szCs w:val="18"/>
        </w:rPr>
      </w:pPr>
    </w:p>
    <w:p w:rsidRPr="00A15092" w:rsidR="00E20B53" w:rsidP="006C52AE" w:rsidRDefault="004A5F83" w14:paraId="19CD8681" w14:textId="37AF7AF4">
      <w:pPr>
        <w:spacing w:after="0" w:line="240" w:lineRule="auto"/>
        <w:rPr>
          <w:rFonts w:ascii="Verdana" w:hAnsi="Verdana"/>
          <w:sz w:val="18"/>
          <w:szCs w:val="18"/>
        </w:rPr>
      </w:pPr>
      <w:r w:rsidRPr="00A15092">
        <w:rPr>
          <w:rFonts w:ascii="Verdana" w:hAnsi="Verdana"/>
          <w:sz w:val="18"/>
          <w:szCs w:val="18"/>
        </w:rPr>
        <w:lastRenderedPageBreak/>
        <w:t xml:space="preserve">Met de voorgestelde artikelen in paragraaf 9.10.5 wordt er qua systematiek van het HWI-register waar mogelijk aangesloten bij de bepalingen over het register hernieuwbare energie </w:t>
      </w:r>
      <w:r w:rsidRPr="00A15092" w:rsidR="006E76AA">
        <w:rPr>
          <w:rFonts w:ascii="Verdana" w:hAnsi="Verdana"/>
          <w:sz w:val="18"/>
          <w:szCs w:val="18"/>
        </w:rPr>
        <w:t xml:space="preserve">voor </w:t>
      </w:r>
      <w:r w:rsidRPr="00A15092">
        <w:rPr>
          <w:rFonts w:ascii="Verdana" w:hAnsi="Verdana"/>
          <w:sz w:val="18"/>
          <w:szCs w:val="18"/>
        </w:rPr>
        <w:t xml:space="preserve">vervoer in de verplichting hernieuwbare energie vervoer in paragraaf 9.7.5 van de Wm. </w:t>
      </w:r>
    </w:p>
    <w:p w:rsidRPr="00A15092" w:rsidR="00E20B53" w:rsidP="006C52AE" w:rsidRDefault="00E20B53" w14:paraId="402F64C5" w14:textId="77777777">
      <w:pPr>
        <w:spacing w:after="0" w:line="240" w:lineRule="auto"/>
        <w:rPr>
          <w:rFonts w:ascii="Verdana" w:hAnsi="Verdana"/>
          <w:i/>
          <w:iCs/>
          <w:sz w:val="18"/>
          <w:szCs w:val="18"/>
        </w:rPr>
      </w:pPr>
    </w:p>
    <w:p w:rsidRPr="00A15092" w:rsidR="004A5F83" w:rsidP="006C52AE" w:rsidRDefault="004A5F83" w14:paraId="70BCA0F3" w14:textId="26F5D66A">
      <w:pPr>
        <w:spacing w:after="0" w:line="240" w:lineRule="auto"/>
        <w:rPr>
          <w:rFonts w:ascii="Verdana" w:hAnsi="Verdana"/>
          <w:sz w:val="18"/>
          <w:szCs w:val="18"/>
        </w:rPr>
      </w:pPr>
      <w:r w:rsidRPr="00A15092">
        <w:rPr>
          <w:rFonts w:ascii="Verdana" w:hAnsi="Verdana"/>
          <w:i/>
          <w:iCs/>
          <w:sz w:val="18"/>
          <w:szCs w:val="18"/>
        </w:rPr>
        <w:t xml:space="preserve">Artikel 9.10.5.1 </w:t>
      </w:r>
    </w:p>
    <w:p w:rsidRPr="00A15092" w:rsidR="00E20B53" w:rsidP="006C52AE" w:rsidRDefault="00E20B53" w14:paraId="06B9E3FB" w14:textId="77777777">
      <w:pPr>
        <w:spacing w:after="0" w:line="240" w:lineRule="auto"/>
        <w:rPr>
          <w:rFonts w:ascii="Verdana" w:hAnsi="Verdana"/>
          <w:sz w:val="18"/>
          <w:szCs w:val="18"/>
        </w:rPr>
      </w:pPr>
    </w:p>
    <w:p w:rsidRPr="00A15092" w:rsidR="004A5F83" w:rsidP="006C52AE" w:rsidRDefault="004A5F83" w14:paraId="766EC4E5" w14:textId="650406A8">
      <w:pPr>
        <w:spacing w:after="0" w:line="240" w:lineRule="auto"/>
        <w:rPr>
          <w:rFonts w:ascii="Verdana" w:hAnsi="Verdana"/>
          <w:sz w:val="18"/>
          <w:szCs w:val="18"/>
        </w:rPr>
      </w:pPr>
      <w:r w:rsidRPr="00A15092">
        <w:rPr>
          <w:rFonts w:ascii="Verdana" w:hAnsi="Verdana"/>
          <w:sz w:val="18"/>
          <w:szCs w:val="18"/>
        </w:rPr>
        <w:t xml:space="preserve">Voor de voorgestelde jaarverplichting zal er een nieuw HWI-register worden ingesteld. Het HWI-register faciliteert de naleving van de jaarverplichting hernieuwbare waterstofeenheden industrie, de overdracht tussen partijen van de voor die naleving benodigde HWI’s en het inboeken van </w:t>
      </w:r>
      <w:r w:rsidRPr="00A15092" w:rsidR="00362A31">
        <w:rPr>
          <w:rFonts w:ascii="Verdana" w:hAnsi="Verdana"/>
          <w:sz w:val="18"/>
          <w:szCs w:val="18"/>
        </w:rPr>
        <w:t>RFNBO’s</w:t>
      </w:r>
      <w:r w:rsidRPr="00A15092">
        <w:rPr>
          <w:rFonts w:ascii="Verdana" w:hAnsi="Verdana"/>
          <w:sz w:val="18"/>
          <w:szCs w:val="18"/>
        </w:rPr>
        <w:t xml:space="preserve"> ten behoeve van de jaarverplichting. Het register is gemodelleerd naar het systeem van </w:t>
      </w:r>
      <w:r w:rsidRPr="00A15092" w:rsidR="00606D2E">
        <w:rPr>
          <w:rFonts w:ascii="Verdana" w:hAnsi="Verdana"/>
          <w:sz w:val="18"/>
          <w:szCs w:val="18"/>
        </w:rPr>
        <w:t>hernieuwbare energie vervoer</w:t>
      </w:r>
      <w:r w:rsidRPr="00A15092">
        <w:rPr>
          <w:rFonts w:ascii="Verdana" w:hAnsi="Verdana"/>
          <w:sz w:val="18"/>
          <w:szCs w:val="18"/>
        </w:rPr>
        <w:t xml:space="preserve"> en</w:t>
      </w:r>
      <w:r w:rsidRPr="00A15092" w:rsidR="00F82054">
        <w:rPr>
          <w:rFonts w:ascii="Verdana" w:hAnsi="Verdana"/>
          <w:sz w:val="18"/>
          <w:szCs w:val="18"/>
        </w:rPr>
        <w:t xml:space="preserve"> het EU</w:t>
      </w:r>
      <w:r w:rsidRPr="00A15092">
        <w:rPr>
          <w:rFonts w:ascii="Verdana" w:hAnsi="Verdana"/>
          <w:sz w:val="18"/>
          <w:szCs w:val="18"/>
        </w:rPr>
        <w:t xml:space="preserve"> ETS zoals vastgelegd in titel 9.7 en </w:t>
      </w:r>
      <w:r w:rsidRPr="00A15092" w:rsidR="00606D2E">
        <w:rPr>
          <w:rFonts w:ascii="Verdana" w:hAnsi="Verdana"/>
          <w:sz w:val="18"/>
          <w:szCs w:val="18"/>
        </w:rPr>
        <w:t xml:space="preserve">hoofdstuk </w:t>
      </w:r>
      <w:r w:rsidRPr="00A15092">
        <w:rPr>
          <w:rFonts w:ascii="Verdana" w:hAnsi="Verdana"/>
          <w:sz w:val="18"/>
          <w:szCs w:val="18"/>
        </w:rPr>
        <w:t xml:space="preserve">16 van de </w:t>
      </w:r>
      <w:r w:rsidRPr="00A15092" w:rsidR="00A13030">
        <w:rPr>
          <w:rFonts w:ascii="Verdana" w:hAnsi="Verdana"/>
          <w:sz w:val="18"/>
          <w:szCs w:val="18"/>
        </w:rPr>
        <w:t>Wm</w:t>
      </w:r>
      <w:r w:rsidRPr="00A15092">
        <w:rPr>
          <w:rFonts w:ascii="Verdana" w:hAnsi="Verdana"/>
          <w:sz w:val="18"/>
          <w:szCs w:val="18"/>
        </w:rPr>
        <w:t xml:space="preserve">. Het bestuur van de NEa is belast met de uitvoering van en het toezicht op dat systeem en heeft daar ervaring en kennis in opgedaan. Om die reden is gekozen voor het opdragen van het beheer van het HWI-register aan de NEa. </w:t>
      </w:r>
    </w:p>
    <w:p w:rsidRPr="00A15092" w:rsidR="004A5F83" w:rsidP="006C52AE" w:rsidRDefault="004A5F83" w14:paraId="128474D6" w14:textId="77777777">
      <w:pPr>
        <w:spacing w:after="0" w:line="240" w:lineRule="auto"/>
        <w:rPr>
          <w:rFonts w:ascii="Verdana" w:hAnsi="Verdana"/>
          <w:sz w:val="18"/>
          <w:szCs w:val="18"/>
        </w:rPr>
      </w:pPr>
    </w:p>
    <w:p w:rsidRPr="00A15092" w:rsidR="004A5F83" w:rsidP="006C52AE" w:rsidRDefault="004A5F83" w14:paraId="7E830217" w14:textId="444545FC">
      <w:pPr>
        <w:spacing w:after="0" w:line="240" w:lineRule="auto"/>
        <w:rPr>
          <w:rFonts w:ascii="Verdana" w:hAnsi="Verdana"/>
          <w:sz w:val="18"/>
          <w:szCs w:val="18"/>
        </w:rPr>
      </w:pPr>
      <w:r w:rsidRPr="00A15092">
        <w:rPr>
          <w:rFonts w:ascii="Verdana" w:hAnsi="Verdana"/>
          <w:i/>
          <w:sz w:val="18"/>
          <w:szCs w:val="18"/>
        </w:rPr>
        <w:t>Artikel 9.10.5.2</w:t>
      </w:r>
    </w:p>
    <w:p w:rsidRPr="00A15092" w:rsidR="00E20B53" w:rsidP="006C52AE" w:rsidRDefault="00E20B53" w14:paraId="04A423E5" w14:textId="77777777">
      <w:pPr>
        <w:spacing w:after="0" w:line="240" w:lineRule="auto"/>
        <w:rPr>
          <w:rFonts w:ascii="Verdana" w:hAnsi="Verdana"/>
          <w:iCs/>
          <w:sz w:val="18"/>
          <w:szCs w:val="18"/>
        </w:rPr>
      </w:pPr>
    </w:p>
    <w:p w:rsidRPr="00A15092" w:rsidR="004A5F83" w:rsidP="006C52AE" w:rsidRDefault="006E2D52" w14:paraId="0D2E76C9" w14:textId="66804D72">
      <w:pPr>
        <w:spacing w:after="0" w:line="240" w:lineRule="auto"/>
        <w:rPr>
          <w:rFonts w:ascii="Verdana" w:hAnsi="Verdana"/>
          <w:sz w:val="18"/>
          <w:szCs w:val="18"/>
        </w:rPr>
      </w:pPr>
      <w:r w:rsidRPr="00A15092">
        <w:rPr>
          <w:rFonts w:ascii="Verdana" w:hAnsi="Verdana"/>
          <w:iCs/>
          <w:sz w:val="18"/>
          <w:szCs w:val="18"/>
        </w:rPr>
        <w:t xml:space="preserve">Het voorgestelde artikel 9.10.5.2 </w:t>
      </w:r>
      <w:r w:rsidRPr="00A15092" w:rsidR="00C87F59">
        <w:rPr>
          <w:rFonts w:ascii="Verdana" w:hAnsi="Verdana"/>
          <w:iCs/>
          <w:sz w:val="18"/>
          <w:szCs w:val="18"/>
        </w:rPr>
        <w:t xml:space="preserve">betreft de regels over het HWI-register. Het eerste lid bevat een delegatiegrondslag </w:t>
      </w:r>
      <w:r w:rsidRPr="00A15092" w:rsidR="00EC735A">
        <w:rPr>
          <w:rFonts w:ascii="Verdana" w:hAnsi="Verdana"/>
          <w:iCs/>
          <w:sz w:val="18"/>
          <w:szCs w:val="18"/>
        </w:rPr>
        <w:t xml:space="preserve">voor de </w:t>
      </w:r>
      <w:r w:rsidRPr="00A15092" w:rsidR="004A5F83">
        <w:rPr>
          <w:rFonts w:ascii="Verdana" w:hAnsi="Verdana"/>
          <w:sz w:val="18"/>
          <w:szCs w:val="18"/>
        </w:rPr>
        <w:t xml:space="preserve">bij ministeriële regeling te stellen regels over </w:t>
      </w:r>
      <w:r w:rsidRPr="00A15092" w:rsidR="00213E4B">
        <w:rPr>
          <w:rFonts w:ascii="Verdana" w:hAnsi="Verdana"/>
          <w:sz w:val="18"/>
          <w:szCs w:val="18"/>
        </w:rPr>
        <w:t xml:space="preserve">de </w:t>
      </w:r>
      <w:r w:rsidRPr="00A15092" w:rsidR="004A5F83">
        <w:rPr>
          <w:rFonts w:ascii="Verdana" w:hAnsi="Verdana"/>
          <w:sz w:val="18"/>
          <w:szCs w:val="18"/>
        </w:rPr>
        <w:t>werking, organisatie, beschikbaarheid en beveiliging van het HWI-register</w:t>
      </w:r>
      <w:r w:rsidRPr="00A15092" w:rsidR="00EC735A">
        <w:rPr>
          <w:rFonts w:ascii="Verdana" w:hAnsi="Verdana"/>
          <w:sz w:val="18"/>
          <w:szCs w:val="18"/>
        </w:rPr>
        <w:t xml:space="preserve">. Deze regels </w:t>
      </w:r>
      <w:r w:rsidRPr="00A15092" w:rsidR="004A5F83">
        <w:rPr>
          <w:rFonts w:ascii="Verdana" w:hAnsi="Verdana"/>
          <w:sz w:val="18"/>
          <w:szCs w:val="18"/>
        </w:rPr>
        <w:t xml:space="preserve">zullen onder andere </w:t>
      </w:r>
      <w:r w:rsidRPr="00A15092" w:rsidR="00973B80">
        <w:rPr>
          <w:rFonts w:ascii="Verdana" w:hAnsi="Verdana"/>
          <w:sz w:val="18"/>
          <w:szCs w:val="18"/>
        </w:rPr>
        <w:t xml:space="preserve">gaan over </w:t>
      </w:r>
      <w:r w:rsidRPr="00A15092" w:rsidR="004A5F83">
        <w:rPr>
          <w:rFonts w:ascii="Verdana" w:hAnsi="Verdana"/>
          <w:sz w:val="18"/>
          <w:szCs w:val="18"/>
        </w:rPr>
        <w:t xml:space="preserve">de tijden waarop het HWI-register beschikbaar zal zijn en de voorwaarden waaronder rekeninghouders toegang krijgen tot hun rekening. </w:t>
      </w:r>
      <w:r w:rsidRPr="00A15092" w:rsidR="005B1985">
        <w:rPr>
          <w:rFonts w:ascii="Verdana" w:hAnsi="Verdana"/>
          <w:sz w:val="18"/>
          <w:szCs w:val="18"/>
        </w:rPr>
        <w:t xml:space="preserve">Het </w:t>
      </w:r>
      <w:r w:rsidRPr="00A15092" w:rsidR="004A5F83">
        <w:rPr>
          <w:rFonts w:ascii="Verdana" w:hAnsi="Verdana"/>
          <w:sz w:val="18"/>
          <w:szCs w:val="18"/>
        </w:rPr>
        <w:t xml:space="preserve">tweede lid </w:t>
      </w:r>
      <w:r w:rsidRPr="00A15092" w:rsidR="005B1985">
        <w:rPr>
          <w:rFonts w:ascii="Verdana" w:hAnsi="Verdana"/>
          <w:sz w:val="18"/>
          <w:szCs w:val="18"/>
        </w:rPr>
        <w:t>betreft d</w:t>
      </w:r>
      <w:r w:rsidRPr="00A15092" w:rsidR="004A5F83">
        <w:rPr>
          <w:rFonts w:ascii="Verdana" w:hAnsi="Verdana"/>
          <w:sz w:val="18"/>
          <w:szCs w:val="18"/>
        </w:rPr>
        <w:t>e bevoegdheid om voorwaarden voor het gebruik van het HWI-register vast te stellen</w:t>
      </w:r>
      <w:r w:rsidRPr="00A15092" w:rsidR="005E7EC5">
        <w:rPr>
          <w:rFonts w:ascii="Verdana" w:hAnsi="Verdana"/>
          <w:sz w:val="18"/>
          <w:szCs w:val="18"/>
        </w:rPr>
        <w:t xml:space="preserve">; </w:t>
      </w:r>
      <w:r w:rsidRPr="00A15092" w:rsidR="004A5F83">
        <w:rPr>
          <w:rFonts w:ascii="Verdana" w:hAnsi="Verdana"/>
          <w:sz w:val="18"/>
          <w:szCs w:val="18"/>
        </w:rPr>
        <w:t>de zogenoemde gebruiksvoorwaarden. Deze zien onder andere op de aansprakelijkheid voor fouten in de registratie.</w:t>
      </w:r>
    </w:p>
    <w:p w:rsidRPr="00A15092" w:rsidR="004A5F83" w:rsidP="006C52AE" w:rsidRDefault="004A5F83" w14:paraId="4A8FBB5C" w14:textId="77777777">
      <w:pPr>
        <w:spacing w:after="0" w:line="240" w:lineRule="auto"/>
        <w:rPr>
          <w:rFonts w:ascii="Verdana" w:hAnsi="Verdana"/>
          <w:sz w:val="18"/>
          <w:szCs w:val="18"/>
        </w:rPr>
      </w:pPr>
      <w:r w:rsidRPr="00A15092">
        <w:rPr>
          <w:rFonts w:ascii="Verdana" w:hAnsi="Verdana"/>
          <w:sz w:val="18"/>
          <w:szCs w:val="18"/>
        </w:rPr>
        <w:t xml:space="preserve"> </w:t>
      </w:r>
    </w:p>
    <w:p w:rsidRPr="00A15092" w:rsidR="004A5F83" w:rsidP="006C52AE" w:rsidRDefault="004A5F83" w14:paraId="0713970F" w14:textId="690FA421">
      <w:pPr>
        <w:spacing w:after="0" w:line="240" w:lineRule="auto"/>
        <w:rPr>
          <w:rFonts w:ascii="Verdana" w:hAnsi="Verdana"/>
          <w:sz w:val="18"/>
          <w:szCs w:val="18"/>
        </w:rPr>
      </w:pPr>
      <w:r w:rsidRPr="00A15092">
        <w:rPr>
          <w:rFonts w:ascii="Verdana" w:hAnsi="Verdana"/>
          <w:i/>
          <w:sz w:val="18"/>
          <w:szCs w:val="18"/>
        </w:rPr>
        <w:t>Artikel 9.10.5.3</w:t>
      </w:r>
    </w:p>
    <w:p w:rsidRPr="00A15092" w:rsidR="00E20B53" w:rsidP="006C52AE" w:rsidRDefault="00E20B53" w14:paraId="364E4DB8" w14:textId="77777777">
      <w:pPr>
        <w:spacing w:after="0" w:line="240" w:lineRule="auto"/>
        <w:rPr>
          <w:rFonts w:ascii="Verdana" w:hAnsi="Verdana"/>
          <w:sz w:val="18"/>
          <w:szCs w:val="18"/>
        </w:rPr>
      </w:pPr>
    </w:p>
    <w:p w:rsidRPr="00A15092" w:rsidR="00285B8A" w:rsidP="006C52AE" w:rsidRDefault="004A5F83" w14:paraId="7E61A09D" w14:textId="55B922C9">
      <w:pPr>
        <w:spacing w:after="0" w:line="240" w:lineRule="auto"/>
        <w:rPr>
          <w:rFonts w:ascii="Verdana" w:hAnsi="Verdana"/>
          <w:sz w:val="18"/>
          <w:szCs w:val="18"/>
        </w:rPr>
      </w:pPr>
      <w:r w:rsidRPr="00A15092">
        <w:rPr>
          <w:rFonts w:ascii="Verdana" w:hAnsi="Verdana"/>
          <w:sz w:val="18"/>
          <w:szCs w:val="18"/>
        </w:rPr>
        <w:t>De rekeningen in het HWI-register kennen drie mogelijke faciliteiten: inboeken, jaarverplichting en overboeken. Welke faciliteit een rekeninghouder op zijn rekening krijgt is afhankelijk van zijn rol. Dat is neergelegd in de verschillende artikelleden.</w:t>
      </w:r>
      <w:r w:rsidRPr="00A15092" w:rsidR="000E7DCF">
        <w:rPr>
          <w:rFonts w:ascii="Verdana" w:hAnsi="Verdana"/>
          <w:sz w:val="18"/>
          <w:szCs w:val="18"/>
        </w:rPr>
        <w:t xml:space="preserve"> Ook in paragraaf 3.4.3 (</w:t>
      </w:r>
      <w:r w:rsidRPr="00A15092" w:rsidR="000E7DCF">
        <w:rPr>
          <w:rFonts w:ascii="Verdana" w:hAnsi="Verdana"/>
          <w:i/>
          <w:sz w:val="18"/>
          <w:szCs w:val="18"/>
        </w:rPr>
        <w:t>Doelgroep</w:t>
      </w:r>
      <w:r w:rsidRPr="00A15092" w:rsidR="000E7DCF">
        <w:rPr>
          <w:rFonts w:ascii="Verdana" w:hAnsi="Verdana"/>
          <w:sz w:val="18"/>
          <w:szCs w:val="18"/>
        </w:rPr>
        <w:t>)</w:t>
      </w:r>
      <w:r w:rsidRPr="00A15092">
        <w:rPr>
          <w:rFonts w:ascii="Verdana" w:hAnsi="Verdana"/>
          <w:sz w:val="18"/>
          <w:szCs w:val="18"/>
        </w:rPr>
        <w:t xml:space="preserve"> </w:t>
      </w:r>
      <w:r w:rsidRPr="00A15092" w:rsidR="000E7DCF">
        <w:rPr>
          <w:rFonts w:ascii="Verdana" w:hAnsi="Verdana"/>
          <w:sz w:val="18"/>
          <w:szCs w:val="18"/>
        </w:rPr>
        <w:t xml:space="preserve">van het algemene deel van deze memorie van toelichting is uiteengezet welke entiteiten een plaats hebben in dit wetsvoorstel. </w:t>
      </w:r>
      <w:r w:rsidRPr="00A15092" w:rsidR="00B03C09">
        <w:rPr>
          <w:rFonts w:ascii="Verdana" w:hAnsi="Verdana"/>
          <w:sz w:val="18"/>
          <w:szCs w:val="18"/>
        </w:rPr>
        <w:t xml:space="preserve">Exploitanten van industriële installaties en inboekers hernieuwbare brandstoffen van niet-biologische oorsprong kunnen bij de NEa een rekening aanvragen, die de rekening op hun verzoek opent. Voor exploitanten van industriële installaties is het verplicht om een rekening te hebben (artikel 9.10.2.2 van de Wm). </w:t>
      </w:r>
      <w:r w:rsidRPr="00A15092" w:rsidR="00663466">
        <w:rPr>
          <w:rFonts w:ascii="Verdana" w:hAnsi="Verdana"/>
          <w:sz w:val="18"/>
          <w:szCs w:val="18"/>
        </w:rPr>
        <w:t xml:space="preserve">Uit het </w:t>
      </w:r>
      <w:r w:rsidRPr="00A15092" w:rsidR="00EE7278">
        <w:rPr>
          <w:rFonts w:ascii="Verdana" w:hAnsi="Verdana"/>
          <w:sz w:val="18"/>
          <w:szCs w:val="18"/>
        </w:rPr>
        <w:t>derde</w:t>
      </w:r>
      <w:r w:rsidRPr="00A15092" w:rsidR="00663466">
        <w:rPr>
          <w:rFonts w:ascii="Verdana" w:hAnsi="Verdana"/>
          <w:sz w:val="18"/>
          <w:szCs w:val="18"/>
        </w:rPr>
        <w:t xml:space="preserve"> lid volgt dat </w:t>
      </w:r>
      <w:r w:rsidRPr="00A15092" w:rsidR="00EE7278">
        <w:rPr>
          <w:rFonts w:ascii="Verdana" w:hAnsi="Verdana"/>
          <w:sz w:val="18"/>
          <w:szCs w:val="18"/>
        </w:rPr>
        <w:t xml:space="preserve">ook </w:t>
      </w:r>
      <w:r w:rsidRPr="00A15092" w:rsidR="00AC732F">
        <w:rPr>
          <w:rFonts w:ascii="Verdana" w:hAnsi="Verdana"/>
          <w:sz w:val="18"/>
          <w:szCs w:val="18"/>
        </w:rPr>
        <w:t xml:space="preserve">de Minister </w:t>
      </w:r>
      <w:r w:rsidRPr="00A15092" w:rsidR="00EE7278">
        <w:rPr>
          <w:rFonts w:ascii="Verdana" w:hAnsi="Verdana"/>
          <w:sz w:val="18"/>
          <w:szCs w:val="18"/>
        </w:rPr>
        <w:t xml:space="preserve">een </w:t>
      </w:r>
      <w:r w:rsidRPr="00A15092" w:rsidR="00AD0ABF">
        <w:rPr>
          <w:rFonts w:ascii="Verdana" w:hAnsi="Verdana"/>
          <w:sz w:val="18"/>
          <w:szCs w:val="18"/>
        </w:rPr>
        <w:t>rekening bij de NEa kan aanvragen</w:t>
      </w:r>
      <w:r w:rsidRPr="00A15092" w:rsidR="00BC1033">
        <w:rPr>
          <w:rFonts w:ascii="Verdana" w:hAnsi="Verdana"/>
          <w:sz w:val="18"/>
          <w:szCs w:val="18"/>
        </w:rPr>
        <w:t xml:space="preserve">, om de mogelijkheid te bieden dat </w:t>
      </w:r>
      <w:r w:rsidRPr="00A15092" w:rsidR="00A24A49">
        <w:rPr>
          <w:rFonts w:ascii="Verdana" w:hAnsi="Verdana"/>
          <w:sz w:val="18"/>
          <w:szCs w:val="18"/>
        </w:rPr>
        <w:t xml:space="preserve">exploitanten of inboekers HWI’s kunnen </w:t>
      </w:r>
      <w:r w:rsidR="00B77FFD">
        <w:rPr>
          <w:rFonts w:ascii="Verdana" w:hAnsi="Verdana"/>
          <w:sz w:val="18"/>
          <w:szCs w:val="18"/>
        </w:rPr>
        <w:t>overdragen naar</w:t>
      </w:r>
      <w:r w:rsidRPr="00A15092" w:rsidR="00A24A49">
        <w:rPr>
          <w:rFonts w:ascii="Verdana" w:hAnsi="Verdana"/>
          <w:sz w:val="18"/>
          <w:szCs w:val="18"/>
        </w:rPr>
        <w:t xml:space="preserve"> een rekening van de overheid</w:t>
      </w:r>
      <w:r w:rsidRPr="00A15092" w:rsidR="00AD0ABF">
        <w:rPr>
          <w:rFonts w:ascii="Verdana" w:hAnsi="Verdana"/>
          <w:sz w:val="18"/>
          <w:szCs w:val="18"/>
        </w:rPr>
        <w:t>.</w:t>
      </w:r>
      <w:r w:rsidRPr="00A15092" w:rsidR="00663466">
        <w:rPr>
          <w:rFonts w:ascii="Verdana" w:hAnsi="Verdana"/>
          <w:sz w:val="18"/>
          <w:szCs w:val="18"/>
        </w:rPr>
        <w:t xml:space="preserve"> </w:t>
      </w:r>
      <w:r w:rsidRPr="00A15092" w:rsidR="00285B8A">
        <w:rPr>
          <w:rFonts w:ascii="Verdana" w:hAnsi="Verdana"/>
          <w:sz w:val="18"/>
          <w:szCs w:val="18"/>
        </w:rPr>
        <w:t xml:space="preserve">Uit het </w:t>
      </w:r>
      <w:r w:rsidRPr="00A15092" w:rsidR="00663466">
        <w:rPr>
          <w:rFonts w:ascii="Verdana" w:hAnsi="Verdana"/>
          <w:sz w:val="18"/>
          <w:szCs w:val="18"/>
        </w:rPr>
        <w:t xml:space="preserve">vierde </w:t>
      </w:r>
      <w:r w:rsidRPr="00A15092" w:rsidR="00285B8A">
        <w:rPr>
          <w:rFonts w:ascii="Verdana" w:hAnsi="Verdana"/>
          <w:sz w:val="18"/>
          <w:szCs w:val="18"/>
        </w:rPr>
        <w:t xml:space="preserve">lid </w:t>
      </w:r>
      <w:r w:rsidRPr="00A15092" w:rsidR="00AA24BB">
        <w:rPr>
          <w:rFonts w:ascii="Verdana" w:hAnsi="Verdana"/>
          <w:sz w:val="18"/>
          <w:szCs w:val="18"/>
        </w:rPr>
        <w:t xml:space="preserve">van het voorgestelde artikel 9.10.5.3 </w:t>
      </w:r>
      <w:r w:rsidRPr="00A15092" w:rsidR="00285B8A">
        <w:rPr>
          <w:rFonts w:ascii="Verdana" w:hAnsi="Verdana"/>
          <w:sz w:val="18"/>
          <w:szCs w:val="18"/>
        </w:rPr>
        <w:t>blijkt dat elke exploitant van een industriële installatie</w:t>
      </w:r>
      <w:r w:rsidRPr="00A15092" w:rsidR="003C5AF1">
        <w:rPr>
          <w:rFonts w:ascii="Verdana" w:hAnsi="Verdana"/>
          <w:sz w:val="18"/>
          <w:szCs w:val="18"/>
        </w:rPr>
        <w:t>,</w:t>
      </w:r>
      <w:r w:rsidRPr="00A15092" w:rsidR="00285B8A">
        <w:rPr>
          <w:rFonts w:ascii="Verdana" w:hAnsi="Verdana"/>
          <w:sz w:val="18"/>
          <w:szCs w:val="18"/>
        </w:rPr>
        <w:t xml:space="preserve"> elke inboeker hernieuwbare brandstoffen van niet-biologische oorsprong</w:t>
      </w:r>
      <w:r w:rsidRPr="00A15092" w:rsidR="00663466">
        <w:rPr>
          <w:rFonts w:ascii="Verdana" w:hAnsi="Verdana"/>
          <w:sz w:val="18"/>
          <w:szCs w:val="18"/>
        </w:rPr>
        <w:t xml:space="preserve"> en </w:t>
      </w:r>
      <w:r w:rsidRPr="00A15092" w:rsidR="00AC732F">
        <w:rPr>
          <w:rFonts w:ascii="Verdana" w:hAnsi="Verdana"/>
          <w:sz w:val="18"/>
          <w:szCs w:val="18"/>
        </w:rPr>
        <w:t>de Minister</w:t>
      </w:r>
      <w:r w:rsidRPr="00A15092" w:rsidR="00285B8A">
        <w:rPr>
          <w:rFonts w:ascii="Verdana" w:hAnsi="Verdana"/>
          <w:sz w:val="18"/>
          <w:szCs w:val="18"/>
        </w:rPr>
        <w:t xml:space="preserve"> slechts één rekening kan hebben in het HWI-register, met bijbehorende faciliteiten. </w:t>
      </w:r>
      <w:r w:rsidRPr="00A15092" w:rsidR="00083001">
        <w:rPr>
          <w:rFonts w:ascii="Verdana" w:hAnsi="Verdana"/>
          <w:sz w:val="18"/>
          <w:szCs w:val="18"/>
        </w:rPr>
        <w:t>Als een exploitant van een industriële installatie tevens een inboeker is, dan heeft dat bedrijf alsnog maar één rekening</w:t>
      </w:r>
      <w:r w:rsidRPr="00A15092" w:rsidR="009150B7">
        <w:rPr>
          <w:rFonts w:ascii="Verdana" w:hAnsi="Verdana"/>
          <w:sz w:val="18"/>
          <w:szCs w:val="18"/>
        </w:rPr>
        <w:t xml:space="preserve"> in het HWI-register</w:t>
      </w:r>
      <w:r w:rsidRPr="00A15092" w:rsidR="00083001">
        <w:rPr>
          <w:rFonts w:ascii="Verdana" w:hAnsi="Verdana"/>
          <w:sz w:val="18"/>
          <w:szCs w:val="18"/>
        </w:rPr>
        <w:t xml:space="preserve">, maar dan </w:t>
      </w:r>
      <w:r w:rsidRPr="00A15092" w:rsidR="008E383A">
        <w:rPr>
          <w:rFonts w:ascii="Verdana" w:hAnsi="Verdana"/>
          <w:sz w:val="18"/>
          <w:szCs w:val="18"/>
        </w:rPr>
        <w:t>beschikt</w:t>
      </w:r>
      <w:r w:rsidRPr="00A15092" w:rsidR="00083001">
        <w:rPr>
          <w:rFonts w:ascii="Verdana" w:hAnsi="Verdana"/>
          <w:sz w:val="18"/>
          <w:szCs w:val="18"/>
        </w:rPr>
        <w:t xml:space="preserve"> die rekening </w:t>
      </w:r>
      <w:r w:rsidRPr="00A15092" w:rsidR="008E383A">
        <w:rPr>
          <w:rFonts w:ascii="Verdana" w:hAnsi="Verdana"/>
          <w:sz w:val="18"/>
          <w:szCs w:val="18"/>
        </w:rPr>
        <w:t xml:space="preserve">over </w:t>
      </w:r>
      <w:r w:rsidRPr="00A15092" w:rsidR="00083001">
        <w:rPr>
          <w:rFonts w:ascii="Verdana" w:hAnsi="Verdana"/>
          <w:sz w:val="18"/>
          <w:szCs w:val="18"/>
        </w:rPr>
        <w:t>meerdere faciliteiten</w:t>
      </w:r>
      <w:r w:rsidRPr="00A15092" w:rsidR="009150B7">
        <w:rPr>
          <w:rFonts w:ascii="Verdana" w:hAnsi="Verdana"/>
          <w:sz w:val="18"/>
          <w:szCs w:val="18"/>
        </w:rPr>
        <w:t>, namelijk die zijn genoemd in het eerste én tweede lid</w:t>
      </w:r>
      <w:r w:rsidRPr="00A15092" w:rsidR="00083001">
        <w:rPr>
          <w:rFonts w:ascii="Verdana" w:hAnsi="Verdana"/>
          <w:sz w:val="18"/>
          <w:szCs w:val="18"/>
        </w:rPr>
        <w:t>.</w:t>
      </w:r>
      <w:r w:rsidRPr="00A15092" w:rsidR="00BC6E19">
        <w:rPr>
          <w:rFonts w:ascii="Verdana" w:hAnsi="Verdana"/>
          <w:sz w:val="18"/>
          <w:szCs w:val="18"/>
        </w:rPr>
        <w:t xml:space="preserve"> </w:t>
      </w:r>
    </w:p>
    <w:p w:rsidRPr="00A15092" w:rsidR="00285B8A" w:rsidP="006C52AE" w:rsidRDefault="00285B8A" w14:paraId="1651C8F1" w14:textId="77777777">
      <w:pPr>
        <w:spacing w:after="0" w:line="240" w:lineRule="auto"/>
        <w:rPr>
          <w:rFonts w:ascii="Verdana" w:hAnsi="Verdana"/>
          <w:sz w:val="18"/>
          <w:szCs w:val="18"/>
        </w:rPr>
      </w:pPr>
    </w:p>
    <w:p w:rsidRPr="00A15092" w:rsidR="004A5F83" w:rsidP="006C52AE" w:rsidRDefault="004A5F83" w14:paraId="1596DDBD" w14:textId="4AA67D96">
      <w:pPr>
        <w:spacing w:after="0" w:line="240" w:lineRule="auto"/>
        <w:rPr>
          <w:rFonts w:ascii="Verdana" w:hAnsi="Verdana"/>
          <w:sz w:val="18"/>
          <w:szCs w:val="18"/>
        </w:rPr>
      </w:pPr>
      <w:r w:rsidRPr="00A15092">
        <w:rPr>
          <w:rFonts w:ascii="Verdana" w:hAnsi="Verdana"/>
          <w:sz w:val="18"/>
          <w:szCs w:val="18"/>
        </w:rPr>
        <w:t xml:space="preserve">De bij ministeriële regeling te stellen regels over het openen, bijhouden en beheren van de rekening zullen onder andere betrekking hebben op de bij het openen te verstrekken gegevens, de toegang door </w:t>
      </w:r>
      <w:r w:rsidRPr="00A15092" w:rsidR="00B03C09">
        <w:rPr>
          <w:rFonts w:ascii="Verdana" w:hAnsi="Verdana"/>
          <w:sz w:val="18"/>
          <w:szCs w:val="18"/>
        </w:rPr>
        <w:t>gebruikers</w:t>
      </w:r>
      <w:r w:rsidRPr="00A15092">
        <w:rPr>
          <w:rFonts w:ascii="Verdana" w:hAnsi="Verdana"/>
          <w:sz w:val="18"/>
          <w:szCs w:val="18"/>
        </w:rPr>
        <w:t xml:space="preserve"> tot de rekening en eventuele verplichtingen met betrekking tot omgang met de inlogcodes en dergelijke. </w:t>
      </w:r>
      <w:r w:rsidRPr="00A15092" w:rsidR="00B03C09">
        <w:rPr>
          <w:rFonts w:ascii="Verdana" w:hAnsi="Verdana"/>
          <w:sz w:val="18"/>
          <w:szCs w:val="18"/>
        </w:rPr>
        <w:t>Voor de verplichtingen uit dit wetsvoorstel en onderliggende regeling die een verwerking van persoonsgegevens met zich meebrengen, is een DPIA opgesteld. Zie hiervoor paragraaf 4.5 (</w:t>
      </w:r>
      <w:r w:rsidRPr="00A15092" w:rsidR="00B03C09">
        <w:rPr>
          <w:rFonts w:ascii="Verdana" w:hAnsi="Verdana"/>
          <w:i/>
          <w:sz w:val="18"/>
          <w:szCs w:val="18"/>
        </w:rPr>
        <w:t xml:space="preserve">Algemene verordening </w:t>
      </w:r>
      <w:r w:rsidRPr="00A15092" w:rsidR="00B03C09">
        <w:rPr>
          <w:rFonts w:ascii="Verdana" w:hAnsi="Verdana"/>
          <w:i/>
          <w:iCs/>
          <w:sz w:val="18"/>
          <w:szCs w:val="18"/>
        </w:rPr>
        <w:t>gegevensbescherming</w:t>
      </w:r>
      <w:r w:rsidRPr="00A15092" w:rsidR="00B03C09">
        <w:rPr>
          <w:rFonts w:ascii="Verdana" w:hAnsi="Verdana"/>
          <w:sz w:val="18"/>
          <w:szCs w:val="18"/>
        </w:rPr>
        <w:t>) van het algemene deel van deze memorie van toelichting.</w:t>
      </w:r>
    </w:p>
    <w:p w:rsidRPr="00A15092" w:rsidR="004A5F83" w:rsidP="006C52AE" w:rsidRDefault="004A5F83" w14:paraId="48207BE3" w14:textId="7B2D677B">
      <w:pPr>
        <w:spacing w:after="0" w:line="240" w:lineRule="auto"/>
        <w:rPr>
          <w:rFonts w:ascii="Verdana" w:hAnsi="Verdana"/>
          <w:sz w:val="18"/>
          <w:szCs w:val="18"/>
        </w:rPr>
      </w:pPr>
    </w:p>
    <w:p w:rsidRPr="00A15092" w:rsidR="004A5F83" w:rsidP="006C52AE" w:rsidRDefault="004A5F83" w14:paraId="213D8404" w14:textId="79D43228">
      <w:pPr>
        <w:spacing w:after="0" w:line="240" w:lineRule="auto"/>
        <w:rPr>
          <w:rFonts w:ascii="Verdana" w:hAnsi="Verdana"/>
          <w:sz w:val="18"/>
          <w:szCs w:val="18"/>
        </w:rPr>
      </w:pPr>
      <w:bookmarkStart w:name="_Hlk197089584" w:id="145"/>
      <w:r w:rsidRPr="00A15092">
        <w:rPr>
          <w:rFonts w:ascii="Verdana" w:hAnsi="Verdana"/>
          <w:i/>
          <w:sz w:val="18"/>
          <w:szCs w:val="18"/>
        </w:rPr>
        <w:t>Artikel 9.10.5.4</w:t>
      </w:r>
    </w:p>
    <w:bookmarkEnd w:id="145"/>
    <w:p w:rsidRPr="00A15092" w:rsidR="006D3C29" w:rsidP="006C52AE" w:rsidRDefault="006D3C29" w14:paraId="6E2C979C" w14:textId="77777777">
      <w:pPr>
        <w:spacing w:after="0" w:line="240" w:lineRule="auto"/>
        <w:rPr>
          <w:rFonts w:ascii="Verdana" w:hAnsi="Verdana"/>
          <w:sz w:val="18"/>
          <w:szCs w:val="18"/>
        </w:rPr>
      </w:pPr>
    </w:p>
    <w:p w:rsidRPr="00A15092" w:rsidR="004A5F83" w:rsidP="006C52AE" w:rsidRDefault="004A5F83" w14:paraId="4FFE4B0B" w14:textId="10330E19">
      <w:pPr>
        <w:spacing w:after="0" w:line="240" w:lineRule="auto"/>
        <w:rPr>
          <w:rFonts w:ascii="Verdana" w:hAnsi="Verdana"/>
          <w:sz w:val="18"/>
          <w:szCs w:val="18"/>
        </w:rPr>
      </w:pPr>
      <w:r w:rsidRPr="00A15092">
        <w:rPr>
          <w:rFonts w:ascii="Verdana" w:hAnsi="Verdana"/>
          <w:sz w:val="18"/>
          <w:szCs w:val="18"/>
        </w:rPr>
        <w:t>Dit voorgestelde artikel maakt</w:t>
      </w:r>
      <w:r w:rsidRPr="00A15092" w:rsidR="001F68EA">
        <w:rPr>
          <w:rFonts w:ascii="Verdana" w:hAnsi="Verdana"/>
          <w:sz w:val="18"/>
          <w:szCs w:val="18"/>
        </w:rPr>
        <w:t xml:space="preserve"> </w:t>
      </w:r>
      <w:r w:rsidRPr="00A15092">
        <w:rPr>
          <w:rFonts w:ascii="Verdana" w:hAnsi="Verdana"/>
          <w:sz w:val="18"/>
          <w:szCs w:val="18"/>
        </w:rPr>
        <w:t xml:space="preserve">dat het bestuur van de NEa niet te allen tijde gehouden is om een rekening te openen of in stand te houden. </w:t>
      </w:r>
    </w:p>
    <w:p w:rsidRPr="00A15092" w:rsidR="00E20B53" w:rsidP="006C52AE" w:rsidRDefault="00E20B53" w14:paraId="2B7E4920" w14:textId="77777777">
      <w:pPr>
        <w:spacing w:after="0" w:line="240" w:lineRule="auto"/>
        <w:rPr>
          <w:rFonts w:ascii="Verdana" w:hAnsi="Verdana"/>
          <w:sz w:val="18"/>
          <w:szCs w:val="18"/>
        </w:rPr>
      </w:pPr>
    </w:p>
    <w:p w:rsidRPr="00A15092" w:rsidR="004A5F83" w:rsidP="006C52AE" w:rsidRDefault="004A5F83" w14:paraId="6991CAAC" w14:textId="77777777">
      <w:pPr>
        <w:spacing w:after="0" w:line="240" w:lineRule="auto"/>
        <w:rPr>
          <w:rFonts w:ascii="Verdana" w:hAnsi="Verdana"/>
          <w:sz w:val="18"/>
          <w:szCs w:val="18"/>
        </w:rPr>
      </w:pPr>
      <w:r w:rsidRPr="00A15092">
        <w:rPr>
          <w:rFonts w:ascii="Verdana" w:hAnsi="Verdana"/>
          <w:i/>
          <w:sz w:val="18"/>
          <w:szCs w:val="18"/>
        </w:rPr>
        <w:t>eerste lid</w:t>
      </w:r>
      <w:r w:rsidRPr="00A15092">
        <w:rPr>
          <w:rFonts w:ascii="Verdana" w:hAnsi="Verdana"/>
          <w:sz w:val="18"/>
          <w:szCs w:val="18"/>
        </w:rPr>
        <w:t xml:space="preserve"> </w:t>
      </w:r>
    </w:p>
    <w:p w:rsidRPr="00A15092" w:rsidR="004A5F83" w:rsidP="006C52AE" w:rsidRDefault="004A5F83" w14:paraId="7246BB9F" w14:textId="3A7864C4">
      <w:pPr>
        <w:spacing w:after="0" w:line="240" w:lineRule="auto"/>
        <w:rPr>
          <w:rFonts w:ascii="Verdana" w:hAnsi="Verdana"/>
          <w:sz w:val="18"/>
          <w:szCs w:val="18"/>
        </w:rPr>
      </w:pPr>
      <w:r w:rsidRPr="00A15092">
        <w:rPr>
          <w:rFonts w:ascii="Verdana" w:hAnsi="Verdana"/>
          <w:i/>
          <w:sz w:val="18"/>
          <w:szCs w:val="18"/>
        </w:rPr>
        <w:t>onderdeel a</w:t>
      </w:r>
      <w:r w:rsidRPr="00A15092" w:rsidR="00B03C09">
        <w:rPr>
          <w:rFonts w:ascii="Verdana" w:hAnsi="Verdana"/>
          <w:sz w:val="18"/>
          <w:szCs w:val="18"/>
        </w:rPr>
        <w:t xml:space="preserve">: </w:t>
      </w:r>
      <w:r w:rsidRPr="00A15092">
        <w:rPr>
          <w:rFonts w:ascii="Verdana" w:hAnsi="Verdana"/>
          <w:sz w:val="18"/>
          <w:szCs w:val="18"/>
        </w:rPr>
        <w:t>Het bestuur van de NEa hoeft niet op het verzoek om een rekening te openen in te gaan als de verzoeker niet één van de in artikel 9.10.5.3</w:t>
      </w:r>
      <w:r w:rsidRPr="00A15092" w:rsidR="00B03C09">
        <w:rPr>
          <w:rFonts w:ascii="Verdana" w:hAnsi="Verdana"/>
          <w:sz w:val="18"/>
          <w:szCs w:val="18"/>
        </w:rPr>
        <w:t>, eerste of tweede lid,</w:t>
      </w:r>
      <w:r w:rsidRPr="00A15092">
        <w:rPr>
          <w:rFonts w:ascii="Verdana" w:hAnsi="Verdana"/>
          <w:sz w:val="18"/>
          <w:szCs w:val="18"/>
        </w:rPr>
        <w:t xml:space="preserve"> genoemde hoedanigheden (exploitant van een industriële installatie</w:t>
      </w:r>
      <w:r w:rsidRPr="00A15092" w:rsidR="001F68EA">
        <w:rPr>
          <w:rFonts w:ascii="Verdana" w:hAnsi="Verdana"/>
          <w:sz w:val="18"/>
          <w:szCs w:val="18"/>
        </w:rPr>
        <w:t xml:space="preserve"> of </w:t>
      </w:r>
      <w:r w:rsidRPr="00A15092">
        <w:rPr>
          <w:rFonts w:ascii="Verdana" w:hAnsi="Verdana"/>
          <w:sz w:val="18"/>
          <w:szCs w:val="18"/>
        </w:rPr>
        <w:t>inboeke</w:t>
      </w:r>
      <w:r w:rsidRPr="00A15092" w:rsidR="00217845">
        <w:rPr>
          <w:rFonts w:ascii="Verdana" w:hAnsi="Verdana"/>
          <w:sz w:val="18"/>
          <w:szCs w:val="18"/>
        </w:rPr>
        <w:t>r</w:t>
      </w:r>
      <w:r w:rsidRPr="00A15092" w:rsidR="00B03C09">
        <w:rPr>
          <w:rFonts w:ascii="Verdana" w:hAnsi="Verdana"/>
          <w:sz w:val="18"/>
          <w:szCs w:val="18"/>
        </w:rPr>
        <w:t xml:space="preserve"> hernieuwbare brandstoffen van niet-biologische oorsprong</w:t>
      </w:r>
      <w:r w:rsidRPr="00A15092">
        <w:rPr>
          <w:rFonts w:ascii="Verdana" w:hAnsi="Verdana"/>
          <w:sz w:val="18"/>
          <w:szCs w:val="18"/>
        </w:rPr>
        <w:t xml:space="preserve">) bezit. </w:t>
      </w:r>
    </w:p>
    <w:p w:rsidRPr="00A15092" w:rsidR="004A5F83" w:rsidP="006C52AE" w:rsidRDefault="004A5F83" w14:paraId="611E21DC" w14:textId="72793B74">
      <w:pPr>
        <w:spacing w:after="0" w:line="240" w:lineRule="auto"/>
        <w:rPr>
          <w:rFonts w:ascii="Verdana" w:hAnsi="Verdana"/>
          <w:sz w:val="18"/>
          <w:szCs w:val="18"/>
        </w:rPr>
      </w:pPr>
      <w:r w:rsidRPr="00A15092">
        <w:rPr>
          <w:rFonts w:ascii="Verdana" w:hAnsi="Verdana"/>
          <w:i/>
          <w:sz w:val="18"/>
          <w:szCs w:val="18"/>
        </w:rPr>
        <w:lastRenderedPageBreak/>
        <w:t>onderdeel b</w:t>
      </w:r>
      <w:r w:rsidRPr="00A15092" w:rsidR="00B03C09">
        <w:rPr>
          <w:rFonts w:ascii="Verdana" w:hAnsi="Verdana"/>
          <w:sz w:val="18"/>
          <w:szCs w:val="18"/>
        </w:rPr>
        <w:t xml:space="preserve">: </w:t>
      </w:r>
      <w:r w:rsidRPr="00A15092">
        <w:rPr>
          <w:rFonts w:ascii="Verdana" w:hAnsi="Verdana"/>
          <w:sz w:val="18"/>
          <w:szCs w:val="18"/>
        </w:rPr>
        <w:t xml:space="preserve">Indien het bestuur van de NEa vermoedt dat er frauduleuze handelingen worden verricht met een rekening moet het mogelijk zijn om die rekening of een faciliteit van die rekening (tijdelijk) te blokkeren in afwachting van de uitkomsten van onderzoek. </w:t>
      </w:r>
    </w:p>
    <w:p w:rsidRPr="00A15092" w:rsidR="004A5F83" w:rsidP="006C52AE" w:rsidRDefault="004A5F83" w14:paraId="66A5F754" w14:textId="0E83D46E">
      <w:pPr>
        <w:spacing w:after="0" w:line="240" w:lineRule="auto"/>
        <w:rPr>
          <w:rFonts w:ascii="Verdana" w:hAnsi="Verdana"/>
          <w:sz w:val="18"/>
          <w:szCs w:val="18"/>
        </w:rPr>
      </w:pPr>
      <w:r w:rsidRPr="00A15092">
        <w:rPr>
          <w:rFonts w:ascii="Verdana" w:hAnsi="Verdana"/>
          <w:i/>
          <w:sz w:val="18"/>
          <w:szCs w:val="18"/>
        </w:rPr>
        <w:t>onderdeel c</w:t>
      </w:r>
      <w:r w:rsidRPr="00A15092" w:rsidR="00B03C09">
        <w:rPr>
          <w:rFonts w:ascii="Verdana" w:hAnsi="Verdana"/>
          <w:sz w:val="18"/>
          <w:szCs w:val="18"/>
        </w:rPr>
        <w:t xml:space="preserve">: </w:t>
      </w:r>
      <w:r w:rsidRPr="00A15092">
        <w:rPr>
          <w:rFonts w:ascii="Verdana" w:hAnsi="Verdana"/>
          <w:sz w:val="18"/>
          <w:szCs w:val="18"/>
        </w:rPr>
        <w:t xml:space="preserve">De uitkomst van het onderzoek naar frauduleuze handelingen kan zijn dat de rekening wordt opgeheven. Ook indien de rekeninghouder de hoedanigheid voor het hebben van een rekening heeft verloren, kan het bestuur van de NEa de rekening opheffen. </w:t>
      </w:r>
    </w:p>
    <w:p w:rsidRPr="00A15092" w:rsidR="00E20B53" w:rsidP="006C52AE" w:rsidRDefault="00E20B53" w14:paraId="359B4CFF" w14:textId="77777777">
      <w:pPr>
        <w:spacing w:after="0" w:line="240" w:lineRule="auto"/>
        <w:rPr>
          <w:rFonts w:ascii="Verdana" w:hAnsi="Verdana"/>
          <w:i/>
          <w:iCs/>
          <w:sz w:val="18"/>
          <w:szCs w:val="18"/>
        </w:rPr>
      </w:pPr>
    </w:p>
    <w:p w:rsidRPr="00A15092" w:rsidR="004A5F83" w:rsidP="006C52AE" w:rsidRDefault="004A5F83" w14:paraId="080E3938" w14:textId="0287FA55">
      <w:pPr>
        <w:spacing w:after="0" w:line="240" w:lineRule="auto"/>
        <w:rPr>
          <w:rFonts w:ascii="Verdana" w:hAnsi="Verdana"/>
          <w:i/>
          <w:iCs/>
          <w:sz w:val="18"/>
          <w:szCs w:val="18"/>
        </w:rPr>
      </w:pPr>
      <w:r w:rsidRPr="00A15092">
        <w:rPr>
          <w:rFonts w:ascii="Verdana" w:hAnsi="Verdana"/>
          <w:i/>
          <w:iCs/>
          <w:sz w:val="18"/>
          <w:szCs w:val="18"/>
        </w:rPr>
        <w:t xml:space="preserve">tweede lid </w:t>
      </w:r>
    </w:p>
    <w:p w:rsidRPr="00A15092" w:rsidR="004A5F83" w:rsidP="006C52AE" w:rsidRDefault="004A5F83" w14:paraId="24B5DBCF" w14:textId="37BE94B0">
      <w:pPr>
        <w:spacing w:after="0" w:line="240" w:lineRule="auto"/>
        <w:rPr>
          <w:rFonts w:ascii="Verdana" w:hAnsi="Verdana"/>
          <w:sz w:val="18"/>
          <w:szCs w:val="18"/>
        </w:rPr>
      </w:pPr>
      <w:r w:rsidRPr="00A15092">
        <w:rPr>
          <w:rFonts w:ascii="Verdana" w:hAnsi="Verdana"/>
          <w:sz w:val="18"/>
          <w:szCs w:val="18"/>
        </w:rPr>
        <w:t xml:space="preserve">Het bestuur van de NEa kan ook op verzoek van de rekeninghouder </w:t>
      </w:r>
      <w:r w:rsidRPr="00A15092" w:rsidR="008905D0">
        <w:rPr>
          <w:rFonts w:ascii="Verdana" w:hAnsi="Verdana"/>
          <w:sz w:val="18"/>
          <w:szCs w:val="18"/>
        </w:rPr>
        <w:t xml:space="preserve">(exploitant </w:t>
      </w:r>
      <w:r w:rsidRPr="00A15092" w:rsidR="009775B4">
        <w:rPr>
          <w:rFonts w:ascii="Verdana" w:hAnsi="Verdana"/>
          <w:sz w:val="18"/>
          <w:szCs w:val="18"/>
        </w:rPr>
        <w:t xml:space="preserve">van een industriële installatie </w:t>
      </w:r>
      <w:r w:rsidRPr="00A15092" w:rsidR="5BDB089C">
        <w:rPr>
          <w:rFonts w:ascii="Verdana" w:hAnsi="Verdana"/>
          <w:sz w:val="18"/>
          <w:szCs w:val="18"/>
        </w:rPr>
        <w:t>en/</w:t>
      </w:r>
      <w:r w:rsidRPr="00A15092" w:rsidR="008905D0">
        <w:rPr>
          <w:rFonts w:ascii="Verdana" w:hAnsi="Verdana"/>
          <w:sz w:val="18"/>
          <w:szCs w:val="18"/>
        </w:rPr>
        <w:t>of inboeker</w:t>
      </w:r>
      <w:r w:rsidRPr="00A15092" w:rsidR="009775B4">
        <w:rPr>
          <w:rFonts w:ascii="Verdana" w:hAnsi="Verdana"/>
          <w:sz w:val="18"/>
          <w:szCs w:val="18"/>
        </w:rPr>
        <w:t xml:space="preserve"> hernieuwbare brandstoffen van niet-biologische oorsprong</w:t>
      </w:r>
      <w:r w:rsidRPr="00A15092" w:rsidR="008905D0">
        <w:rPr>
          <w:rFonts w:ascii="Verdana" w:hAnsi="Verdana"/>
          <w:sz w:val="18"/>
          <w:szCs w:val="18"/>
        </w:rPr>
        <w:t xml:space="preserve">) </w:t>
      </w:r>
      <w:r w:rsidRPr="00A15092">
        <w:rPr>
          <w:rFonts w:ascii="Verdana" w:hAnsi="Verdana"/>
          <w:sz w:val="18"/>
          <w:szCs w:val="18"/>
        </w:rPr>
        <w:t>de rekening opheffen. Hiervan kan sprake zijn wanneer de exploitant van een industriële installatie niet meer onder de doelgroep van de jaarverplichting hernieuwbare waterstofeenheden industrie valt</w:t>
      </w:r>
      <w:r w:rsidRPr="00A15092" w:rsidR="00B03C09">
        <w:rPr>
          <w:rFonts w:ascii="Verdana" w:hAnsi="Verdana"/>
          <w:sz w:val="18"/>
          <w:szCs w:val="18"/>
        </w:rPr>
        <w:t xml:space="preserve"> of als </w:t>
      </w:r>
      <w:r w:rsidRPr="00A15092" w:rsidR="465DF49C">
        <w:rPr>
          <w:rFonts w:ascii="Verdana" w:hAnsi="Verdana"/>
          <w:sz w:val="18"/>
          <w:szCs w:val="18"/>
        </w:rPr>
        <w:t>een</w:t>
      </w:r>
      <w:r w:rsidRPr="00A15092" w:rsidR="00B03C09">
        <w:rPr>
          <w:rFonts w:ascii="Verdana" w:hAnsi="Verdana"/>
          <w:sz w:val="18"/>
          <w:szCs w:val="18"/>
        </w:rPr>
        <w:t xml:space="preserve"> inboeker </w:t>
      </w:r>
      <w:r w:rsidRPr="00A15092" w:rsidR="2FC18088">
        <w:rPr>
          <w:rFonts w:ascii="Verdana" w:hAnsi="Verdana"/>
          <w:sz w:val="18"/>
          <w:szCs w:val="18"/>
        </w:rPr>
        <w:t xml:space="preserve">zonder </w:t>
      </w:r>
      <w:r w:rsidRPr="00A15092" w:rsidR="00091BF8">
        <w:rPr>
          <w:rFonts w:ascii="Verdana" w:hAnsi="Verdana"/>
          <w:sz w:val="18"/>
          <w:szCs w:val="18"/>
        </w:rPr>
        <w:t>jaar</w:t>
      </w:r>
      <w:r w:rsidRPr="00A15092" w:rsidR="2FC18088">
        <w:rPr>
          <w:rFonts w:ascii="Verdana" w:hAnsi="Verdana"/>
          <w:sz w:val="18"/>
          <w:szCs w:val="18"/>
        </w:rPr>
        <w:t xml:space="preserve">verplichting </w:t>
      </w:r>
      <w:r w:rsidRPr="00A15092" w:rsidR="00B03C09">
        <w:rPr>
          <w:rFonts w:ascii="Verdana" w:hAnsi="Verdana"/>
          <w:sz w:val="18"/>
          <w:szCs w:val="18"/>
        </w:rPr>
        <w:t>geen gebruik meer wenst te maken</w:t>
      </w:r>
      <w:r w:rsidRPr="00A15092" w:rsidR="132A89A1">
        <w:rPr>
          <w:rFonts w:ascii="Verdana" w:hAnsi="Verdana"/>
          <w:sz w:val="18"/>
          <w:szCs w:val="18"/>
        </w:rPr>
        <w:t xml:space="preserve"> van zijn inboekfaciliteit</w:t>
      </w:r>
      <w:r w:rsidRPr="00A15092">
        <w:rPr>
          <w:rFonts w:ascii="Verdana" w:hAnsi="Verdana"/>
          <w:sz w:val="18"/>
          <w:szCs w:val="18"/>
        </w:rPr>
        <w:t>.</w:t>
      </w:r>
      <w:r w:rsidRPr="00A15092">
        <w:rPr>
          <w:rFonts w:ascii="Verdana" w:hAnsi="Verdana"/>
          <w:i/>
          <w:sz w:val="18"/>
          <w:szCs w:val="18"/>
        </w:rPr>
        <w:t xml:space="preserve"> </w:t>
      </w:r>
    </w:p>
    <w:p w:rsidRPr="00A15092" w:rsidR="00E20B53" w:rsidP="006C52AE" w:rsidRDefault="00E20B53" w14:paraId="7F2D9EE0" w14:textId="77777777">
      <w:pPr>
        <w:spacing w:after="0" w:line="240" w:lineRule="auto"/>
        <w:rPr>
          <w:rFonts w:ascii="Verdana" w:hAnsi="Verdana"/>
          <w:i/>
          <w:sz w:val="18"/>
          <w:szCs w:val="18"/>
        </w:rPr>
      </w:pPr>
    </w:p>
    <w:p w:rsidRPr="00A15092" w:rsidR="004A5F83" w:rsidP="006C52AE" w:rsidRDefault="004A5F83" w14:paraId="6FBE4C18" w14:textId="189DF786">
      <w:pPr>
        <w:spacing w:after="0" w:line="240" w:lineRule="auto"/>
        <w:rPr>
          <w:rFonts w:ascii="Verdana" w:hAnsi="Verdana"/>
          <w:sz w:val="18"/>
          <w:szCs w:val="18"/>
        </w:rPr>
      </w:pPr>
      <w:r w:rsidRPr="00A15092">
        <w:rPr>
          <w:rFonts w:ascii="Verdana" w:hAnsi="Verdana"/>
          <w:i/>
          <w:sz w:val="18"/>
          <w:szCs w:val="18"/>
        </w:rPr>
        <w:t>derde lid</w:t>
      </w:r>
      <w:r w:rsidRPr="00A15092">
        <w:rPr>
          <w:rFonts w:ascii="Verdana" w:hAnsi="Verdana"/>
          <w:sz w:val="18"/>
          <w:szCs w:val="18"/>
        </w:rPr>
        <w:t xml:space="preserve"> </w:t>
      </w:r>
    </w:p>
    <w:p w:rsidRPr="00A15092" w:rsidR="00702D6E" w:rsidP="006C52AE" w:rsidRDefault="00E45434" w14:paraId="7D99CFFC" w14:textId="504C75FB">
      <w:pPr>
        <w:spacing w:after="0" w:line="240" w:lineRule="auto"/>
        <w:rPr>
          <w:rFonts w:ascii="Verdana" w:hAnsi="Verdana"/>
          <w:sz w:val="18"/>
          <w:szCs w:val="18"/>
        </w:rPr>
      </w:pPr>
      <w:r w:rsidRPr="00A15092">
        <w:rPr>
          <w:rFonts w:ascii="Verdana" w:hAnsi="Verdana"/>
          <w:sz w:val="18"/>
          <w:szCs w:val="18"/>
        </w:rPr>
        <w:t>Het derde lid geeft een grondslag om b</w:t>
      </w:r>
      <w:r w:rsidRPr="00A15092" w:rsidR="004A5F83">
        <w:rPr>
          <w:rFonts w:ascii="Verdana" w:hAnsi="Verdana"/>
          <w:sz w:val="18"/>
          <w:szCs w:val="18"/>
        </w:rPr>
        <w:t xml:space="preserve">ij algemene maatregel van bestuur nadere regels </w:t>
      </w:r>
      <w:r w:rsidRPr="00A15092" w:rsidR="001D1249">
        <w:rPr>
          <w:rFonts w:ascii="Verdana" w:hAnsi="Verdana"/>
          <w:sz w:val="18"/>
          <w:szCs w:val="18"/>
        </w:rPr>
        <w:t xml:space="preserve">te </w:t>
      </w:r>
      <w:r w:rsidRPr="00A15092" w:rsidR="00B03C09">
        <w:rPr>
          <w:rFonts w:ascii="Verdana" w:hAnsi="Verdana"/>
          <w:sz w:val="18"/>
          <w:szCs w:val="18"/>
        </w:rPr>
        <w:t xml:space="preserve">stellen </w:t>
      </w:r>
      <w:r w:rsidRPr="00A15092" w:rsidR="004A5F83">
        <w:rPr>
          <w:rFonts w:ascii="Verdana" w:hAnsi="Verdana"/>
          <w:sz w:val="18"/>
          <w:szCs w:val="18"/>
        </w:rPr>
        <w:t xml:space="preserve">omtrent </w:t>
      </w:r>
      <w:r w:rsidRPr="00A15092" w:rsidR="001D1249">
        <w:rPr>
          <w:rFonts w:ascii="Verdana" w:hAnsi="Verdana"/>
          <w:sz w:val="18"/>
          <w:szCs w:val="18"/>
        </w:rPr>
        <w:t xml:space="preserve">het </w:t>
      </w:r>
      <w:r w:rsidRPr="00A15092" w:rsidR="004A5F83">
        <w:rPr>
          <w:rFonts w:ascii="Verdana" w:hAnsi="Verdana"/>
          <w:sz w:val="18"/>
          <w:szCs w:val="18"/>
        </w:rPr>
        <w:t>weigeren een rekening te openen en het blokkeren en opheffen van rekeningen.</w:t>
      </w:r>
      <w:r w:rsidRPr="00A15092" w:rsidR="00702D6E">
        <w:rPr>
          <w:rFonts w:ascii="Verdana" w:hAnsi="Verdana"/>
          <w:sz w:val="18"/>
          <w:szCs w:val="18"/>
        </w:rPr>
        <w:t xml:space="preserve"> </w:t>
      </w:r>
      <w:r w:rsidRPr="00A15092" w:rsidR="004A5F83">
        <w:rPr>
          <w:rFonts w:ascii="Verdana" w:hAnsi="Verdana"/>
          <w:sz w:val="18"/>
          <w:szCs w:val="18"/>
        </w:rPr>
        <w:t xml:space="preserve">In ieder geval zal worden bepaald dat een rekening alleen kan worden opgeheven als er geen verplichtingen meer </w:t>
      </w:r>
      <w:r w:rsidRPr="00A15092" w:rsidR="785399D4">
        <w:rPr>
          <w:rFonts w:ascii="Verdana" w:hAnsi="Verdana"/>
          <w:sz w:val="18"/>
          <w:szCs w:val="18"/>
        </w:rPr>
        <w:t>rusten op de rekeninghouder.</w:t>
      </w:r>
    </w:p>
    <w:p w:rsidRPr="00A15092" w:rsidR="00CF4A5B" w:rsidP="006C52AE" w:rsidRDefault="00CF4A5B" w14:paraId="78FE746C" w14:textId="77777777">
      <w:pPr>
        <w:spacing w:after="0" w:line="240" w:lineRule="auto"/>
        <w:rPr>
          <w:rFonts w:ascii="Verdana" w:hAnsi="Verdana"/>
          <w:i/>
          <w:iCs/>
          <w:sz w:val="18"/>
          <w:szCs w:val="18"/>
        </w:rPr>
      </w:pPr>
    </w:p>
    <w:p w:rsidRPr="00A15092" w:rsidR="00702D6E" w:rsidP="006C52AE" w:rsidRDefault="00C93AC3" w14:paraId="1F2937D8" w14:textId="2DB3449F">
      <w:pPr>
        <w:spacing w:after="0" w:line="240" w:lineRule="auto"/>
        <w:rPr>
          <w:rFonts w:ascii="Verdana" w:hAnsi="Verdana"/>
          <w:i/>
          <w:iCs/>
          <w:sz w:val="18"/>
          <w:szCs w:val="18"/>
        </w:rPr>
      </w:pPr>
      <w:r w:rsidRPr="00A15092">
        <w:rPr>
          <w:rFonts w:ascii="Verdana" w:hAnsi="Verdana"/>
          <w:i/>
          <w:iCs/>
          <w:sz w:val="18"/>
          <w:szCs w:val="18"/>
        </w:rPr>
        <w:t>v</w:t>
      </w:r>
      <w:r w:rsidRPr="00A15092" w:rsidR="00702D6E">
        <w:rPr>
          <w:rFonts w:ascii="Verdana" w:hAnsi="Verdana"/>
          <w:i/>
          <w:iCs/>
          <w:sz w:val="18"/>
          <w:szCs w:val="18"/>
        </w:rPr>
        <w:t>ierde lid</w:t>
      </w:r>
    </w:p>
    <w:p w:rsidRPr="00A15092" w:rsidR="00702D6E" w:rsidP="006C52AE" w:rsidRDefault="00702D6E" w14:paraId="5C447498" w14:textId="62F5F16C">
      <w:pPr>
        <w:spacing w:after="0" w:line="240" w:lineRule="auto"/>
        <w:rPr>
          <w:rFonts w:ascii="Verdana" w:hAnsi="Verdana"/>
          <w:sz w:val="18"/>
          <w:szCs w:val="18"/>
        </w:rPr>
      </w:pPr>
      <w:r w:rsidRPr="00A15092">
        <w:rPr>
          <w:rFonts w:ascii="Verdana" w:hAnsi="Verdana"/>
          <w:sz w:val="18"/>
          <w:szCs w:val="18"/>
        </w:rPr>
        <w:t xml:space="preserve">Indien een rekening in het HWI-register </w:t>
      </w:r>
      <w:r w:rsidRPr="00A15092" w:rsidR="00A2246C">
        <w:rPr>
          <w:rFonts w:ascii="Verdana" w:hAnsi="Verdana"/>
          <w:sz w:val="18"/>
          <w:szCs w:val="18"/>
        </w:rPr>
        <w:t>wordt opgeheven (ofwel door</w:t>
      </w:r>
      <w:r w:rsidRPr="00A15092" w:rsidR="001266E6">
        <w:rPr>
          <w:rFonts w:ascii="Verdana" w:hAnsi="Verdana"/>
          <w:sz w:val="18"/>
          <w:szCs w:val="18"/>
        </w:rPr>
        <w:t xml:space="preserve"> eigen redenen van</w:t>
      </w:r>
      <w:r w:rsidRPr="00A15092" w:rsidR="00A2246C">
        <w:rPr>
          <w:rFonts w:ascii="Verdana" w:hAnsi="Verdana"/>
          <w:sz w:val="18"/>
          <w:szCs w:val="18"/>
        </w:rPr>
        <w:t xml:space="preserve"> het bestuur van de NEa, ofwel op verzoek van de rekeninghouder</w:t>
      </w:r>
      <w:r w:rsidRPr="00A15092" w:rsidR="00C93AC3">
        <w:rPr>
          <w:rFonts w:ascii="Verdana" w:hAnsi="Verdana"/>
          <w:sz w:val="18"/>
          <w:szCs w:val="18"/>
        </w:rPr>
        <w:t>) vervallen de HWI’s die op die rekening stonden van rechtswege.</w:t>
      </w:r>
    </w:p>
    <w:p w:rsidRPr="00A15092" w:rsidR="004A5F83" w:rsidP="006C52AE" w:rsidRDefault="004A5F83" w14:paraId="1F1425E4" w14:textId="77777777">
      <w:pPr>
        <w:spacing w:after="0" w:line="240" w:lineRule="auto"/>
        <w:rPr>
          <w:rFonts w:ascii="Verdana" w:hAnsi="Verdana"/>
          <w:i/>
          <w:sz w:val="18"/>
          <w:szCs w:val="18"/>
        </w:rPr>
      </w:pPr>
    </w:p>
    <w:p w:rsidRPr="00A15092" w:rsidR="004A5F83" w:rsidP="006C52AE" w:rsidRDefault="004A5F83" w14:paraId="62FE5A77" w14:textId="3092082E">
      <w:pPr>
        <w:spacing w:after="0" w:line="240" w:lineRule="auto"/>
        <w:rPr>
          <w:rFonts w:ascii="Verdana" w:hAnsi="Verdana"/>
          <w:sz w:val="18"/>
          <w:szCs w:val="18"/>
        </w:rPr>
      </w:pPr>
      <w:r w:rsidRPr="00A15092">
        <w:rPr>
          <w:rFonts w:ascii="Verdana" w:hAnsi="Verdana"/>
          <w:i/>
          <w:sz w:val="18"/>
          <w:szCs w:val="18"/>
        </w:rPr>
        <w:t xml:space="preserve">Artikel 9.10.5.5 </w:t>
      </w:r>
    </w:p>
    <w:p w:rsidRPr="00A15092" w:rsidR="00E20B53" w:rsidP="006C52AE" w:rsidRDefault="00E20B53" w14:paraId="407A4E20" w14:textId="77777777">
      <w:pPr>
        <w:spacing w:after="0" w:line="240" w:lineRule="auto"/>
        <w:rPr>
          <w:rFonts w:ascii="Verdana" w:hAnsi="Verdana"/>
          <w:iCs/>
          <w:sz w:val="18"/>
          <w:szCs w:val="18"/>
        </w:rPr>
      </w:pPr>
    </w:p>
    <w:p w:rsidRPr="00A15092" w:rsidR="006F1DAB" w:rsidP="006C52AE" w:rsidRDefault="006F1DAB" w14:paraId="1F3EA7AF" w14:textId="4F33AA25">
      <w:pPr>
        <w:spacing w:after="0" w:line="240" w:lineRule="auto"/>
        <w:rPr>
          <w:rFonts w:ascii="Verdana" w:hAnsi="Verdana"/>
          <w:iCs/>
          <w:sz w:val="18"/>
          <w:szCs w:val="18"/>
        </w:rPr>
      </w:pPr>
      <w:r w:rsidRPr="00A15092">
        <w:rPr>
          <w:rFonts w:ascii="Verdana" w:hAnsi="Verdana"/>
          <w:iCs/>
          <w:sz w:val="18"/>
          <w:szCs w:val="18"/>
        </w:rPr>
        <w:t>Het voorgestelde artikel 9.10.5.5 betreft de mogelijkheid tot sparen</w:t>
      </w:r>
      <w:r w:rsidRPr="00A15092" w:rsidR="000C609E">
        <w:rPr>
          <w:rFonts w:ascii="Verdana" w:hAnsi="Verdana"/>
          <w:iCs/>
          <w:sz w:val="18"/>
          <w:szCs w:val="18"/>
        </w:rPr>
        <w:t xml:space="preserve"> van HWI</w:t>
      </w:r>
      <w:r w:rsidRPr="00A15092" w:rsidR="00704B09">
        <w:rPr>
          <w:rFonts w:ascii="Verdana" w:hAnsi="Verdana"/>
          <w:iCs/>
          <w:sz w:val="18"/>
          <w:szCs w:val="18"/>
        </w:rPr>
        <w:t>’</w:t>
      </w:r>
      <w:r w:rsidRPr="00A15092" w:rsidR="000C609E">
        <w:rPr>
          <w:rFonts w:ascii="Verdana" w:hAnsi="Verdana"/>
          <w:iCs/>
          <w:sz w:val="18"/>
          <w:szCs w:val="18"/>
        </w:rPr>
        <w:t>s</w:t>
      </w:r>
      <w:r w:rsidRPr="00A15092" w:rsidR="00704B09">
        <w:rPr>
          <w:rFonts w:ascii="Verdana" w:hAnsi="Verdana"/>
          <w:iCs/>
          <w:sz w:val="18"/>
          <w:szCs w:val="18"/>
        </w:rPr>
        <w:t xml:space="preserve"> voor het kalenderjaar daarop</w:t>
      </w:r>
      <w:r w:rsidRPr="00A15092">
        <w:rPr>
          <w:rFonts w:ascii="Verdana" w:hAnsi="Verdana"/>
          <w:iCs/>
          <w:sz w:val="18"/>
          <w:szCs w:val="18"/>
        </w:rPr>
        <w:t>. Dit is een van de</w:t>
      </w:r>
      <w:r w:rsidRPr="00A15092" w:rsidR="004510CF">
        <w:rPr>
          <w:rFonts w:ascii="Verdana" w:hAnsi="Verdana"/>
          <w:iCs/>
          <w:sz w:val="18"/>
          <w:szCs w:val="18"/>
        </w:rPr>
        <w:t xml:space="preserve"> voorgestelde</w:t>
      </w:r>
      <w:r w:rsidRPr="00A15092">
        <w:rPr>
          <w:rFonts w:ascii="Verdana" w:hAnsi="Verdana"/>
          <w:iCs/>
          <w:sz w:val="18"/>
          <w:szCs w:val="18"/>
        </w:rPr>
        <w:t xml:space="preserve"> flexibiliteitsmechanismen </w:t>
      </w:r>
      <w:r w:rsidRPr="00A15092" w:rsidR="00720BCD">
        <w:rPr>
          <w:rFonts w:ascii="Verdana" w:hAnsi="Verdana"/>
          <w:iCs/>
          <w:sz w:val="18"/>
          <w:szCs w:val="18"/>
        </w:rPr>
        <w:t>op de jaarverplichting</w:t>
      </w:r>
      <w:r w:rsidRPr="00A15092" w:rsidR="000C609E">
        <w:rPr>
          <w:rFonts w:ascii="Verdana" w:hAnsi="Verdana"/>
          <w:iCs/>
          <w:sz w:val="18"/>
          <w:szCs w:val="18"/>
        </w:rPr>
        <w:t xml:space="preserve">. In </w:t>
      </w:r>
      <w:r w:rsidRPr="00A15092" w:rsidR="006F76C7">
        <w:rPr>
          <w:rFonts w:ascii="Verdana" w:hAnsi="Verdana"/>
          <w:iCs/>
          <w:sz w:val="18"/>
          <w:szCs w:val="18"/>
        </w:rPr>
        <w:t xml:space="preserve">paragraaf </w:t>
      </w:r>
      <w:r w:rsidRPr="00A15092" w:rsidR="00720BCD">
        <w:rPr>
          <w:rFonts w:ascii="Verdana" w:hAnsi="Verdana"/>
          <w:sz w:val="18"/>
          <w:szCs w:val="18"/>
        </w:rPr>
        <w:t>3.</w:t>
      </w:r>
      <w:r w:rsidRPr="00A15092" w:rsidR="008905D0">
        <w:rPr>
          <w:rFonts w:ascii="Verdana" w:hAnsi="Verdana"/>
          <w:sz w:val="18"/>
          <w:szCs w:val="18"/>
        </w:rPr>
        <w:t>4</w:t>
      </w:r>
      <w:r w:rsidRPr="00A15092" w:rsidR="00720BCD">
        <w:rPr>
          <w:rFonts w:ascii="Verdana" w:hAnsi="Verdana"/>
          <w:sz w:val="18"/>
          <w:szCs w:val="18"/>
        </w:rPr>
        <w:t>.10</w:t>
      </w:r>
      <w:r w:rsidRPr="00A15092" w:rsidR="00720BCD">
        <w:rPr>
          <w:rFonts w:ascii="Verdana" w:hAnsi="Verdana"/>
          <w:iCs/>
          <w:sz w:val="18"/>
          <w:szCs w:val="18"/>
        </w:rPr>
        <w:t xml:space="preserve"> (</w:t>
      </w:r>
      <w:r w:rsidRPr="00A15092" w:rsidR="00720BCD">
        <w:rPr>
          <w:rFonts w:ascii="Verdana" w:hAnsi="Verdana"/>
          <w:i/>
          <w:sz w:val="18"/>
          <w:szCs w:val="18"/>
        </w:rPr>
        <w:t>Hoogte van de jaarverplichting en</w:t>
      </w:r>
      <w:r w:rsidRPr="00A15092" w:rsidR="00720BCD">
        <w:rPr>
          <w:rFonts w:ascii="Verdana" w:hAnsi="Verdana"/>
          <w:iCs/>
          <w:sz w:val="18"/>
          <w:szCs w:val="18"/>
        </w:rPr>
        <w:t xml:space="preserve"> </w:t>
      </w:r>
      <w:r w:rsidRPr="00A15092" w:rsidR="00720BCD">
        <w:rPr>
          <w:rFonts w:ascii="Verdana" w:hAnsi="Verdana"/>
          <w:i/>
          <w:sz w:val="18"/>
          <w:szCs w:val="18"/>
        </w:rPr>
        <w:t>flexibiliteit</w:t>
      </w:r>
      <w:r w:rsidRPr="00A15092" w:rsidR="00BC04A5">
        <w:rPr>
          <w:rFonts w:ascii="Verdana" w:hAnsi="Verdana"/>
          <w:iCs/>
          <w:sz w:val="18"/>
          <w:szCs w:val="18"/>
        </w:rPr>
        <w:t>)</w:t>
      </w:r>
      <w:r w:rsidRPr="00A15092" w:rsidR="00720BCD">
        <w:rPr>
          <w:rFonts w:ascii="Verdana" w:hAnsi="Verdana"/>
          <w:iCs/>
          <w:sz w:val="18"/>
          <w:szCs w:val="18"/>
        </w:rPr>
        <w:t xml:space="preserve"> </w:t>
      </w:r>
      <w:r w:rsidRPr="00A15092" w:rsidR="006F76C7">
        <w:rPr>
          <w:rFonts w:ascii="Verdana" w:hAnsi="Verdana"/>
          <w:iCs/>
          <w:sz w:val="18"/>
          <w:szCs w:val="18"/>
        </w:rPr>
        <w:t>van het</w:t>
      </w:r>
      <w:r w:rsidRPr="00A15092" w:rsidDel="002031AC" w:rsidR="006F76C7">
        <w:rPr>
          <w:rFonts w:ascii="Verdana" w:hAnsi="Verdana"/>
          <w:iCs/>
          <w:sz w:val="18"/>
          <w:szCs w:val="18"/>
        </w:rPr>
        <w:t xml:space="preserve"> </w:t>
      </w:r>
      <w:r w:rsidRPr="00A15092" w:rsidR="002031AC">
        <w:rPr>
          <w:rFonts w:ascii="Verdana" w:hAnsi="Verdana"/>
          <w:iCs/>
          <w:sz w:val="18"/>
          <w:szCs w:val="18"/>
        </w:rPr>
        <w:t xml:space="preserve">algemene </w:t>
      </w:r>
      <w:r w:rsidRPr="00A15092" w:rsidR="006F76C7">
        <w:rPr>
          <w:rFonts w:ascii="Verdana" w:hAnsi="Verdana"/>
          <w:iCs/>
          <w:sz w:val="18"/>
          <w:szCs w:val="18"/>
        </w:rPr>
        <w:t xml:space="preserve">deel van deze memorie van toelichting is deze </w:t>
      </w:r>
      <w:r w:rsidRPr="00A15092" w:rsidR="006E76AA">
        <w:rPr>
          <w:rFonts w:ascii="Verdana" w:hAnsi="Verdana"/>
          <w:iCs/>
          <w:sz w:val="18"/>
          <w:szCs w:val="18"/>
        </w:rPr>
        <w:t xml:space="preserve">voorgestelde </w:t>
      </w:r>
      <w:r w:rsidRPr="00A15092" w:rsidR="006F76C7">
        <w:rPr>
          <w:rFonts w:ascii="Verdana" w:hAnsi="Verdana"/>
          <w:iCs/>
          <w:sz w:val="18"/>
          <w:szCs w:val="18"/>
        </w:rPr>
        <w:t>flexibiliteit toegelicht</w:t>
      </w:r>
      <w:r w:rsidRPr="00A15092" w:rsidR="00BA4503">
        <w:rPr>
          <w:rFonts w:ascii="Verdana" w:hAnsi="Verdana"/>
          <w:iCs/>
          <w:sz w:val="18"/>
          <w:szCs w:val="18"/>
        </w:rPr>
        <w:t xml:space="preserve"> evenals de voornemens rondom de spaarlimieten</w:t>
      </w:r>
      <w:r w:rsidRPr="00A15092" w:rsidR="006F76C7">
        <w:rPr>
          <w:rFonts w:ascii="Verdana" w:hAnsi="Verdana"/>
          <w:iCs/>
          <w:sz w:val="18"/>
          <w:szCs w:val="18"/>
        </w:rPr>
        <w:t xml:space="preserve">. </w:t>
      </w:r>
    </w:p>
    <w:p w:rsidRPr="00A15092" w:rsidR="000C609E" w:rsidP="006C52AE" w:rsidRDefault="000C609E" w14:paraId="1C37BF71" w14:textId="77777777">
      <w:pPr>
        <w:spacing w:after="0" w:line="240" w:lineRule="auto"/>
        <w:rPr>
          <w:rFonts w:ascii="Verdana" w:hAnsi="Verdana"/>
          <w:iCs/>
          <w:sz w:val="18"/>
          <w:szCs w:val="18"/>
        </w:rPr>
      </w:pPr>
    </w:p>
    <w:p w:rsidRPr="00A15092" w:rsidR="004A5F83" w:rsidP="006C52AE" w:rsidRDefault="004A5F83" w14:paraId="52E181BD" w14:textId="3924F01E">
      <w:pPr>
        <w:spacing w:after="0" w:line="240" w:lineRule="auto"/>
        <w:rPr>
          <w:rFonts w:ascii="Verdana" w:hAnsi="Verdana"/>
          <w:sz w:val="18"/>
          <w:szCs w:val="18"/>
        </w:rPr>
      </w:pPr>
      <w:r w:rsidRPr="00A15092">
        <w:rPr>
          <w:rFonts w:ascii="Verdana" w:hAnsi="Verdana"/>
          <w:i/>
          <w:sz w:val="18"/>
          <w:szCs w:val="18"/>
        </w:rPr>
        <w:t>eerste lid</w:t>
      </w:r>
    </w:p>
    <w:p w:rsidRPr="00A15092" w:rsidR="004A5F83" w:rsidP="006C52AE" w:rsidRDefault="004A5F83" w14:paraId="303B08D3" w14:textId="5F8F897F">
      <w:pPr>
        <w:spacing w:after="0" w:line="240" w:lineRule="auto"/>
        <w:rPr>
          <w:rFonts w:ascii="Verdana" w:hAnsi="Verdana"/>
          <w:sz w:val="18"/>
          <w:szCs w:val="18"/>
        </w:rPr>
      </w:pPr>
      <w:r w:rsidRPr="00A15092">
        <w:rPr>
          <w:rFonts w:ascii="Verdana" w:hAnsi="Verdana"/>
          <w:sz w:val="18"/>
          <w:szCs w:val="18"/>
        </w:rPr>
        <w:t xml:space="preserve">Voor de exploitant van een industriële installatie en voor een inboeker </w:t>
      </w:r>
      <w:r w:rsidRPr="00A15092" w:rsidR="008905D0">
        <w:rPr>
          <w:rFonts w:ascii="Verdana" w:hAnsi="Verdana"/>
          <w:sz w:val="18"/>
          <w:szCs w:val="18"/>
        </w:rPr>
        <w:t xml:space="preserve">hernieuwbare brandstoffen van niet-biologische oorsprong </w:t>
      </w:r>
      <w:r w:rsidRPr="00A15092">
        <w:rPr>
          <w:rFonts w:ascii="Verdana" w:hAnsi="Verdana"/>
          <w:sz w:val="18"/>
          <w:szCs w:val="18"/>
        </w:rPr>
        <w:t>geldt dat hij een deel van het aantal HWI</w:t>
      </w:r>
      <w:r w:rsidRPr="00A15092" w:rsidR="00F5347B">
        <w:rPr>
          <w:rFonts w:ascii="Verdana" w:hAnsi="Verdana"/>
          <w:sz w:val="18"/>
          <w:szCs w:val="18"/>
        </w:rPr>
        <w:t>’</w:t>
      </w:r>
      <w:r w:rsidRPr="00A15092">
        <w:rPr>
          <w:rFonts w:ascii="Verdana" w:hAnsi="Verdana"/>
          <w:sz w:val="18"/>
          <w:szCs w:val="18"/>
        </w:rPr>
        <w:t xml:space="preserve">s </w:t>
      </w:r>
      <w:r w:rsidRPr="00A15092" w:rsidR="00F5347B">
        <w:rPr>
          <w:rFonts w:ascii="Verdana" w:hAnsi="Verdana"/>
          <w:sz w:val="18"/>
          <w:szCs w:val="18"/>
        </w:rPr>
        <w:t xml:space="preserve">spaart </w:t>
      </w:r>
      <w:r w:rsidRPr="00A15092">
        <w:rPr>
          <w:rFonts w:ascii="Verdana" w:hAnsi="Verdana"/>
          <w:sz w:val="18"/>
          <w:szCs w:val="18"/>
        </w:rPr>
        <w:t xml:space="preserve">dat na het voldoen aan de jaarverplichting op zijn rekening staat. </w:t>
      </w:r>
      <w:r w:rsidRPr="00A15092" w:rsidR="00900C65">
        <w:rPr>
          <w:rFonts w:ascii="Verdana" w:hAnsi="Verdana"/>
          <w:sz w:val="18"/>
          <w:szCs w:val="18"/>
        </w:rPr>
        <w:t xml:space="preserve">Het gedeelte van de </w:t>
      </w:r>
      <w:r w:rsidRPr="00A15092">
        <w:rPr>
          <w:rFonts w:ascii="Verdana" w:hAnsi="Verdana"/>
          <w:sz w:val="18"/>
          <w:szCs w:val="18"/>
        </w:rPr>
        <w:t>hoeveelhe</w:t>
      </w:r>
      <w:r w:rsidRPr="00A15092" w:rsidR="00900C65">
        <w:rPr>
          <w:rFonts w:ascii="Verdana" w:hAnsi="Verdana"/>
          <w:sz w:val="18"/>
          <w:szCs w:val="18"/>
        </w:rPr>
        <w:t>i</w:t>
      </w:r>
      <w:r w:rsidRPr="00A15092">
        <w:rPr>
          <w:rFonts w:ascii="Verdana" w:hAnsi="Verdana"/>
          <w:sz w:val="18"/>
          <w:szCs w:val="18"/>
        </w:rPr>
        <w:t>d HWI’s die gespaard word</w:t>
      </w:r>
      <w:r w:rsidRPr="00A15092" w:rsidR="00900C65">
        <w:rPr>
          <w:rFonts w:ascii="Verdana" w:hAnsi="Verdana"/>
          <w:sz w:val="18"/>
          <w:szCs w:val="18"/>
        </w:rPr>
        <w:t>t</w:t>
      </w:r>
      <w:r w:rsidRPr="00A15092" w:rsidR="008905D0">
        <w:rPr>
          <w:rFonts w:ascii="Verdana" w:hAnsi="Verdana"/>
          <w:sz w:val="18"/>
          <w:szCs w:val="18"/>
        </w:rPr>
        <w:t>,</w:t>
      </w:r>
      <w:r w:rsidRPr="00A15092">
        <w:rPr>
          <w:rFonts w:ascii="Verdana" w:hAnsi="Verdana"/>
          <w:sz w:val="18"/>
          <w:szCs w:val="18"/>
        </w:rPr>
        <w:t xml:space="preserve"> </w:t>
      </w:r>
      <w:r w:rsidRPr="00A15092" w:rsidR="00900C65">
        <w:rPr>
          <w:rFonts w:ascii="Verdana" w:hAnsi="Verdana"/>
          <w:sz w:val="18"/>
          <w:szCs w:val="18"/>
        </w:rPr>
        <w:t xml:space="preserve">kan </w:t>
      </w:r>
      <w:r w:rsidRPr="00A15092">
        <w:rPr>
          <w:rFonts w:ascii="Verdana" w:hAnsi="Verdana"/>
          <w:sz w:val="18"/>
          <w:szCs w:val="18"/>
        </w:rPr>
        <w:t>voor een exploitant van een industriële installatie anders zijn dan voor een inboeker</w:t>
      </w:r>
      <w:r w:rsidRPr="00A15092" w:rsidR="00217845">
        <w:rPr>
          <w:rFonts w:ascii="Verdana" w:hAnsi="Verdana"/>
          <w:sz w:val="18"/>
          <w:szCs w:val="18"/>
        </w:rPr>
        <w:t>.</w:t>
      </w:r>
      <w:r w:rsidRPr="00A15092" w:rsidR="00900C65">
        <w:rPr>
          <w:rFonts w:ascii="Verdana" w:hAnsi="Verdana"/>
          <w:sz w:val="18"/>
          <w:szCs w:val="18"/>
        </w:rPr>
        <w:t xml:space="preserve"> Het sparen is een voordeel </w:t>
      </w:r>
      <w:r w:rsidRPr="00A15092" w:rsidR="00E10AE3">
        <w:rPr>
          <w:rFonts w:ascii="Verdana" w:hAnsi="Verdana"/>
          <w:sz w:val="18"/>
          <w:szCs w:val="18"/>
        </w:rPr>
        <w:t>d</w:t>
      </w:r>
      <w:r w:rsidRPr="00A15092" w:rsidR="00900C65">
        <w:rPr>
          <w:rFonts w:ascii="Verdana" w:hAnsi="Verdana"/>
          <w:sz w:val="18"/>
          <w:szCs w:val="18"/>
        </w:rPr>
        <w:t>at automatisch wordt verstrekt na de jaarafsluiting op 1 juni.</w:t>
      </w:r>
    </w:p>
    <w:p w:rsidRPr="00A15092" w:rsidR="00E20B53" w:rsidP="006C52AE" w:rsidRDefault="00E20B53" w14:paraId="3F350D75" w14:textId="77777777">
      <w:pPr>
        <w:spacing w:after="0" w:line="240" w:lineRule="auto"/>
        <w:rPr>
          <w:rFonts w:ascii="Verdana" w:hAnsi="Verdana"/>
          <w:i/>
          <w:sz w:val="18"/>
          <w:szCs w:val="18"/>
        </w:rPr>
      </w:pPr>
    </w:p>
    <w:p w:rsidRPr="00A15092" w:rsidR="004A5F83" w:rsidP="006C52AE" w:rsidRDefault="004A5F83" w14:paraId="63CE6655" w14:textId="389ECD41">
      <w:pPr>
        <w:spacing w:after="0" w:line="240" w:lineRule="auto"/>
        <w:rPr>
          <w:rFonts w:ascii="Verdana" w:hAnsi="Verdana"/>
          <w:sz w:val="18"/>
          <w:szCs w:val="18"/>
        </w:rPr>
      </w:pPr>
      <w:r w:rsidRPr="00A15092">
        <w:rPr>
          <w:rFonts w:ascii="Verdana" w:hAnsi="Verdana"/>
          <w:i/>
          <w:sz w:val="18"/>
          <w:szCs w:val="18"/>
        </w:rPr>
        <w:t xml:space="preserve">tweede lid </w:t>
      </w:r>
    </w:p>
    <w:p w:rsidRPr="00A15092" w:rsidR="00A64D09" w:rsidP="006C52AE" w:rsidRDefault="00484126" w14:paraId="5CB9965E" w14:textId="05034E14">
      <w:pPr>
        <w:spacing w:after="0" w:line="240" w:lineRule="auto"/>
        <w:rPr>
          <w:rStyle w:val="Verwijzingopmerking"/>
        </w:rPr>
      </w:pPr>
      <w:r w:rsidRPr="00A15092">
        <w:rPr>
          <w:rFonts w:ascii="Verdana" w:hAnsi="Verdana"/>
          <w:sz w:val="18"/>
          <w:szCs w:val="18"/>
        </w:rPr>
        <w:t>In het tweede lid ligt de grondslag om voo</w:t>
      </w:r>
      <w:r w:rsidRPr="00A15092" w:rsidR="004A5F83">
        <w:rPr>
          <w:rFonts w:ascii="Verdana" w:hAnsi="Verdana"/>
          <w:sz w:val="18"/>
          <w:szCs w:val="18"/>
        </w:rPr>
        <w:t xml:space="preserve">r het aantal te sparen HWI’s bij </w:t>
      </w:r>
      <w:r w:rsidRPr="00A15092" w:rsidR="00316F04">
        <w:rPr>
          <w:rFonts w:ascii="Verdana" w:hAnsi="Verdana"/>
          <w:sz w:val="18"/>
          <w:szCs w:val="18"/>
        </w:rPr>
        <w:t xml:space="preserve">een </w:t>
      </w:r>
      <w:r w:rsidRPr="00A15092" w:rsidR="004A5F83">
        <w:rPr>
          <w:rFonts w:ascii="Verdana" w:hAnsi="Verdana"/>
          <w:sz w:val="18"/>
          <w:szCs w:val="18"/>
        </w:rPr>
        <w:t xml:space="preserve">algemene maatregel van bestuur een limiet </w:t>
      </w:r>
      <w:r w:rsidRPr="00A15092">
        <w:rPr>
          <w:rFonts w:ascii="Verdana" w:hAnsi="Verdana"/>
          <w:sz w:val="18"/>
          <w:szCs w:val="18"/>
        </w:rPr>
        <w:t>te stellen</w:t>
      </w:r>
      <w:r w:rsidRPr="00A15092" w:rsidR="00AD04B8">
        <w:rPr>
          <w:rFonts w:ascii="Verdana" w:hAnsi="Verdana"/>
          <w:sz w:val="18"/>
          <w:szCs w:val="18"/>
        </w:rPr>
        <w:t xml:space="preserve"> en om regels te stellen over de volgorde </w:t>
      </w:r>
      <w:r w:rsidRPr="00A15092" w:rsidR="008905D0">
        <w:rPr>
          <w:rFonts w:ascii="Verdana" w:hAnsi="Verdana"/>
          <w:sz w:val="18"/>
          <w:szCs w:val="18"/>
        </w:rPr>
        <w:t xml:space="preserve">waarop </w:t>
      </w:r>
      <w:r w:rsidRPr="00A15092" w:rsidR="00AD04B8">
        <w:rPr>
          <w:rFonts w:ascii="Verdana" w:hAnsi="Verdana"/>
          <w:sz w:val="18"/>
          <w:szCs w:val="18"/>
        </w:rPr>
        <w:t>het soort HWI</w:t>
      </w:r>
      <w:r w:rsidRPr="00A15092" w:rsidR="008905D0">
        <w:rPr>
          <w:rFonts w:ascii="Verdana" w:hAnsi="Verdana"/>
          <w:sz w:val="18"/>
          <w:szCs w:val="18"/>
        </w:rPr>
        <w:t xml:space="preserve"> kan worden gespaard</w:t>
      </w:r>
      <w:r w:rsidRPr="00A15092" w:rsidR="004A5F83">
        <w:rPr>
          <w:rFonts w:ascii="Verdana" w:hAnsi="Verdana"/>
          <w:sz w:val="18"/>
          <w:szCs w:val="18"/>
        </w:rPr>
        <w:t>.</w:t>
      </w:r>
      <w:r w:rsidRPr="00A15092" w:rsidR="006135D6">
        <w:rPr>
          <w:rFonts w:ascii="Verdana" w:hAnsi="Verdana"/>
          <w:sz w:val="18"/>
          <w:szCs w:val="18"/>
        </w:rPr>
        <w:t xml:space="preserve"> Deze regels over het gedeelte dat kan worden gespaard kunnen verschillen per </w:t>
      </w:r>
      <w:r w:rsidRPr="00A15092" w:rsidR="003A2678">
        <w:rPr>
          <w:rFonts w:ascii="Verdana" w:hAnsi="Verdana"/>
          <w:sz w:val="18"/>
          <w:szCs w:val="18"/>
        </w:rPr>
        <w:t>entiteit</w:t>
      </w:r>
      <w:r w:rsidRPr="00A15092" w:rsidR="006135D6">
        <w:rPr>
          <w:rFonts w:ascii="Verdana" w:hAnsi="Verdana"/>
          <w:sz w:val="18"/>
          <w:szCs w:val="18"/>
        </w:rPr>
        <w:t xml:space="preserve">: zo kunnen er andere regels worden gesteld aan de </w:t>
      </w:r>
      <w:r w:rsidRPr="00A15092" w:rsidR="003A2678">
        <w:rPr>
          <w:rFonts w:ascii="Verdana" w:hAnsi="Verdana"/>
          <w:sz w:val="18"/>
          <w:szCs w:val="18"/>
        </w:rPr>
        <w:t xml:space="preserve">exploitant van een industriële installatie </w:t>
      </w:r>
      <w:r w:rsidRPr="00A15092" w:rsidR="006135D6">
        <w:rPr>
          <w:rFonts w:ascii="Verdana" w:hAnsi="Verdana"/>
          <w:sz w:val="18"/>
          <w:szCs w:val="18"/>
        </w:rPr>
        <w:t>dan aan</w:t>
      </w:r>
      <w:r w:rsidRPr="00A15092" w:rsidR="003A2678">
        <w:rPr>
          <w:rFonts w:ascii="Verdana" w:hAnsi="Verdana"/>
          <w:sz w:val="18"/>
          <w:szCs w:val="18"/>
        </w:rPr>
        <w:t xml:space="preserve"> </w:t>
      </w:r>
      <w:r w:rsidRPr="00A15092" w:rsidR="006135D6">
        <w:rPr>
          <w:rFonts w:ascii="Verdana" w:hAnsi="Verdana"/>
          <w:sz w:val="18"/>
          <w:szCs w:val="18"/>
        </w:rPr>
        <w:t>de</w:t>
      </w:r>
      <w:r w:rsidRPr="00A15092" w:rsidR="003A2678">
        <w:rPr>
          <w:rFonts w:ascii="Verdana" w:hAnsi="Verdana"/>
          <w:sz w:val="18"/>
          <w:szCs w:val="18"/>
        </w:rPr>
        <w:t xml:space="preserve"> inboeker. </w:t>
      </w:r>
    </w:p>
    <w:p w:rsidRPr="00A15092" w:rsidR="00E20B53" w:rsidP="006C52AE" w:rsidRDefault="00E20B53" w14:paraId="46C094C8" w14:textId="149B46CB">
      <w:pPr>
        <w:spacing w:after="0" w:line="240" w:lineRule="auto"/>
        <w:rPr>
          <w:rFonts w:ascii="Verdana" w:hAnsi="Verdana"/>
          <w:i/>
          <w:iCs/>
          <w:sz w:val="18"/>
          <w:szCs w:val="18"/>
        </w:rPr>
      </w:pPr>
    </w:p>
    <w:p w:rsidRPr="00A15092" w:rsidR="004A5F83" w:rsidP="006C52AE" w:rsidRDefault="004A5F83" w14:paraId="1D919947" w14:textId="5C79C67D">
      <w:pPr>
        <w:spacing w:after="0" w:line="240" w:lineRule="auto"/>
        <w:rPr>
          <w:rFonts w:ascii="Verdana" w:hAnsi="Verdana"/>
          <w:i/>
          <w:iCs/>
          <w:sz w:val="18"/>
          <w:szCs w:val="18"/>
        </w:rPr>
      </w:pPr>
      <w:r w:rsidRPr="00A15092">
        <w:rPr>
          <w:rFonts w:ascii="Verdana" w:hAnsi="Verdana"/>
          <w:i/>
          <w:iCs/>
          <w:sz w:val="18"/>
          <w:szCs w:val="18"/>
        </w:rPr>
        <w:t>derde lid</w:t>
      </w:r>
    </w:p>
    <w:p w:rsidRPr="00A15092" w:rsidR="004A5F83" w:rsidP="006C52AE" w:rsidRDefault="00F755F8" w14:paraId="75B1FDE0" w14:textId="104284A6">
      <w:pPr>
        <w:spacing w:after="0" w:line="240" w:lineRule="auto"/>
        <w:rPr>
          <w:rFonts w:ascii="Verdana" w:hAnsi="Verdana"/>
          <w:sz w:val="18"/>
          <w:szCs w:val="18"/>
        </w:rPr>
      </w:pPr>
      <w:r w:rsidRPr="00A15092">
        <w:rPr>
          <w:rFonts w:ascii="Verdana" w:hAnsi="Verdana"/>
          <w:sz w:val="18"/>
          <w:szCs w:val="18"/>
        </w:rPr>
        <w:t>H</w:t>
      </w:r>
      <w:r w:rsidRPr="00A15092" w:rsidR="004A5F83">
        <w:rPr>
          <w:rFonts w:ascii="Verdana" w:hAnsi="Verdana"/>
          <w:sz w:val="18"/>
          <w:szCs w:val="18"/>
        </w:rPr>
        <w:t xml:space="preserve">et </w:t>
      </w:r>
      <w:r w:rsidRPr="00A15092">
        <w:rPr>
          <w:rFonts w:ascii="Verdana" w:hAnsi="Verdana"/>
          <w:sz w:val="18"/>
          <w:szCs w:val="18"/>
        </w:rPr>
        <w:t xml:space="preserve">voorgestelde </w:t>
      </w:r>
      <w:r w:rsidRPr="00A15092" w:rsidR="004A5F83">
        <w:rPr>
          <w:rFonts w:ascii="Verdana" w:hAnsi="Verdana"/>
          <w:sz w:val="18"/>
          <w:szCs w:val="18"/>
        </w:rPr>
        <w:t xml:space="preserve">derde lid </w:t>
      </w:r>
      <w:r w:rsidRPr="00A15092">
        <w:rPr>
          <w:rFonts w:ascii="Verdana" w:hAnsi="Verdana"/>
          <w:sz w:val="18"/>
          <w:szCs w:val="18"/>
        </w:rPr>
        <w:t>geeft</w:t>
      </w:r>
      <w:r w:rsidRPr="00A15092" w:rsidR="00316F04">
        <w:rPr>
          <w:rFonts w:ascii="Verdana" w:hAnsi="Verdana"/>
          <w:sz w:val="18"/>
          <w:szCs w:val="18"/>
        </w:rPr>
        <w:t xml:space="preserve"> een delegatiegrondslag waarmee het mogelijk wordt om bij of krachtens een algemene maatregel van bestuur </w:t>
      </w:r>
      <w:r w:rsidRPr="00A15092" w:rsidR="004A5F83">
        <w:rPr>
          <w:rFonts w:ascii="Verdana" w:hAnsi="Verdana"/>
          <w:sz w:val="18"/>
          <w:szCs w:val="18"/>
        </w:rPr>
        <w:t xml:space="preserve">regels te stellen om ervoor te zorgen dat in 2030 en eventueel in 2035 de Europese doelstellingen behaald kunnen worden. Voor de vraag of Nederland aan zijn verplichting </w:t>
      </w:r>
      <w:r w:rsidRPr="00A15092" w:rsidR="008905D0">
        <w:rPr>
          <w:rFonts w:ascii="Verdana" w:hAnsi="Verdana"/>
          <w:sz w:val="18"/>
          <w:szCs w:val="18"/>
        </w:rPr>
        <w:t xml:space="preserve">in artikel 22 bis </w:t>
      </w:r>
      <w:r w:rsidRPr="00A15092" w:rsidR="00FC6A7F">
        <w:rPr>
          <w:rFonts w:ascii="Verdana" w:hAnsi="Verdana"/>
          <w:sz w:val="18"/>
          <w:szCs w:val="18"/>
        </w:rPr>
        <w:t>van de RED III</w:t>
      </w:r>
      <w:r w:rsidRPr="00A15092" w:rsidR="004A5F83">
        <w:rPr>
          <w:rFonts w:ascii="Verdana" w:hAnsi="Verdana"/>
          <w:sz w:val="18"/>
          <w:szCs w:val="18"/>
        </w:rPr>
        <w:t xml:space="preserve"> voldoet, zijn de energiestatistieken leidend. Het is nog niet duidelijk wat het Centraal Bureau voor de Statistiek als bepalend peilmoment zal gebruiken. De mogelijkheid van sparen in </w:t>
      </w:r>
      <w:r w:rsidRPr="00A15092" w:rsidR="1349C076">
        <w:rPr>
          <w:rFonts w:ascii="Verdana" w:hAnsi="Verdana"/>
          <w:sz w:val="18"/>
          <w:szCs w:val="18"/>
        </w:rPr>
        <w:t>de jaren voorafgaand aan 2030</w:t>
      </w:r>
      <w:r w:rsidRPr="00A15092" w:rsidR="004A5F83">
        <w:rPr>
          <w:rFonts w:ascii="Verdana" w:hAnsi="Verdana"/>
          <w:sz w:val="18"/>
          <w:szCs w:val="18"/>
        </w:rPr>
        <w:t xml:space="preserve"> en eventueel </w:t>
      </w:r>
      <w:r w:rsidRPr="00A15092" w:rsidR="396DF917">
        <w:rPr>
          <w:rFonts w:ascii="Verdana" w:hAnsi="Verdana"/>
          <w:sz w:val="18"/>
          <w:szCs w:val="18"/>
        </w:rPr>
        <w:t>in de jaren voorafgaand aan 2035</w:t>
      </w:r>
      <w:r w:rsidRPr="00A15092" w:rsidR="004A5F83">
        <w:rPr>
          <w:rFonts w:ascii="Verdana" w:hAnsi="Verdana"/>
          <w:sz w:val="18"/>
          <w:szCs w:val="18"/>
        </w:rPr>
        <w:t xml:space="preserve"> kan ertoe leiden dat een deel van het gebruik van </w:t>
      </w:r>
      <w:r w:rsidRPr="00A15092" w:rsidR="008905D0">
        <w:rPr>
          <w:rFonts w:ascii="Verdana" w:hAnsi="Verdana"/>
          <w:sz w:val="18"/>
          <w:szCs w:val="18"/>
        </w:rPr>
        <w:t>RFNBO’s</w:t>
      </w:r>
      <w:r w:rsidRPr="00A15092" w:rsidR="004A5F83">
        <w:rPr>
          <w:rFonts w:ascii="Verdana" w:hAnsi="Verdana"/>
          <w:sz w:val="18"/>
          <w:szCs w:val="18"/>
        </w:rPr>
        <w:t xml:space="preserve"> niet zal worden meegerekend in de lidstaatverplichting</w:t>
      </w:r>
      <w:r w:rsidRPr="00A15092" w:rsidR="0F499EC7">
        <w:rPr>
          <w:rFonts w:ascii="Verdana" w:hAnsi="Verdana"/>
          <w:sz w:val="18"/>
          <w:szCs w:val="18"/>
        </w:rPr>
        <w:t xml:space="preserve"> in de jaren 2030 en 2035</w:t>
      </w:r>
      <w:r w:rsidRPr="00A15092" w:rsidR="004A5F83">
        <w:rPr>
          <w:rFonts w:ascii="Verdana" w:hAnsi="Verdana"/>
          <w:sz w:val="18"/>
          <w:szCs w:val="18"/>
        </w:rPr>
        <w:t xml:space="preserve">. Omdat Nederland in 2030 en in 2035 als lidstaat </w:t>
      </w:r>
      <w:r w:rsidRPr="00A15092" w:rsidR="008905D0">
        <w:rPr>
          <w:rFonts w:ascii="Verdana" w:hAnsi="Verdana"/>
          <w:sz w:val="18"/>
          <w:szCs w:val="18"/>
        </w:rPr>
        <w:t>respectievelijk een doel van 42% en 60% moet behalen</w:t>
      </w:r>
      <w:r w:rsidRPr="00A15092" w:rsidR="004A5F83">
        <w:rPr>
          <w:rFonts w:ascii="Verdana" w:hAnsi="Verdana"/>
          <w:sz w:val="18"/>
          <w:szCs w:val="18"/>
        </w:rPr>
        <w:t xml:space="preserve"> en de mogelijkheid van sparen </w:t>
      </w:r>
      <w:r w:rsidRPr="00A15092" w:rsidR="2EF24C5A">
        <w:rPr>
          <w:rFonts w:ascii="Verdana" w:hAnsi="Verdana"/>
          <w:sz w:val="18"/>
          <w:szCs w:val="18"/>
        </w:rPr>
        <w:t xml:space="preserve">in de </w:t>
      </w:r>
      <w:r w:rsidRPr="00A15092" w:rsidR="66D7FF3F">
        <w:rPr>
          <w:rFonts w:ascii="Verdana" w:hAnsi="Verdana"/>
          <w:sz w:val="18"/>
          <w:szCs w:val="18"/>
        </w:rPr>
        <w:t>kalender</w:t>
      </w:r>
      <w:r w:rsidRPr="00A15092" w:rsidR="2EF24C5A">
        <w:rPr>
          <w:rFonts w:ascii="Verdana" w:hAnsi="Verdana"/>
          <w:sz w:val="18"/>
          <w:szCs w:val="18"/>
        </w:rPr>
        <w:t>jaren voorafgaand aan 2030</w:t>
      </w:r>
      <w:r w:rsidRPr="00A15092" w:rsidR="004A5F83">
        <w:rPr>
          <w:rFonts w:ascii="Verdana" w:hAnsi="Verdana"/>
          <w:sz w:val="18"/>
          <w:szCs w:val="18"/>
        </w:rPr>
        <w:t xml:space="preserve"> </w:t>
      </w:r>
      <w:r w:rsidRPr="00A15092" w:rsidR="4411F042">
        <w:rPr>
          <w:rFonts w:ascii="Verdana" w:hAnsi="Verdana"/>
          <w:sz w:val="18"/>
          <w:szCs w:val="18"/>
        </w:rPr>
        <w:t>voor geb</w:t>
      </w:r>
      <w:r w:rsidRPr="00A15092" w:rsidR="0BD389E5">
        <w:rPr>
          <w:rFonts w:ascii="Verdana" w:hAnsi="Verdana"/>
          <w:sz w:val="18"/>
          <w:szCs w:val="18"/>
        </w:rPr>
        <w:t>r</w:t>
      </w:r>
      <w:r w:rsidRPr="00A15092" w:rsidR="4411F042">
        <w:rPr>
          <w:rFonts w:ascii="Verdana" w:hAnsi="Verdana"/>
          <w:sz w:val="18"/>
          <w:szCs w:val="18"/>
        </w:rPr>
        <w:t>uik in</w:t>
      </w:r>
      <w:r w:rsidRPr="00A15092" w:rsidR="004A5F83">
        <w:rPr>
          <w:rFonts w:ascii="Verdana" w:hAnsi="Verdana"/>
          <w:sz w:val="18"/>
          <w:szCs w:val="18"/>
        </w:rPr>
        <w:t xml:space="preserve"> 2030 en eventueel </w:t>
      </w:r>
      <w:r w:rsidRPr="00A15092" w:rsidR="442DFC90">
        <w:rPr>
          <w:rFonts w:ascii="Verdana" w:hAnsi="Verdana"/>
          <w:sz w:val="18"/>
          <w:szCs w:val="18"/>
        </w:rPr>
        <w:t>in de kalenderjaren voorafgaand aan 2035</w:t>
      </w:r>
      <w:r w:rsidRPr="00A15092" w:rsidR="3EAC7CE9">
        <w:rPr>
          <w:rFonts w:ascii="Verdana" w:hAnsi="Verdana"/>
          <w:sz w:val="18"/>
          <w:szCs w:val="18"/>
        </w:rPr>
        <w:t xml:space="preserve"> voor gebruik in</w:t>
      </w:r>
      <w:r w:rsidRPr="00A15092" w:rsidR="442DFC90">
        <w:rPr>
          <w:rFonts w:ascii="Verdana" w:hAnsi="Verdana"/>
          <w:sz w:val="18"/>
          <w:szCs w:val="18"/>
        </w:rPr>
        <w:t xml:space="preserve"> </w:t>
      </w:r>
      <w:r w:rsidRPr="00A15092" w:rsidR="004A5F83">
        <w:rPr>
          <w:rFonts w:ascii="Verdana" w:hAnsi="Verdana"/>
          <w:sz w:val="18"/>
          <w:szCs w:val="18"/>
        </w:rPr>
        <w:t>2035 derhalve het behalen van de doelstelling kan ondermijnen, voorziet deze bepaling in de mogelijkheid om hiervoor regels voor te stellen.</w:t>
      </w:r>
    </w:p>
    <w:p w:rsidRPr="00A15092" w:rsidR="00E20B53" w:rsidP="006C52AE" w:rsidRDefault="00E20B53" w14:paraId="462920F9" w14:textId="77777777">
      <w:pPr>
        <w:spacing w:after="0" w:line="240" w:lineRule="auto"/>
        <w:rPr>
          <w:rFonts w:ascii="Verdana" w:hAnsi="Verdana"/>
          <w:i/>
          <w:iCs/>
          <w:sz w:val="18"/>
          <w:szCs w:val="18"/>
        </w:rPr>
      </w:pPr>
    </w:p>
    <w:p w:rsidRPr="00A15092" w:rsidR="004A5F83" w:rsidP="006C52AE" w:rsidRDefault="004A5F83" w14:paraId="486574BC" w14:textId="35FD0156">
      <w:pPr>
        <w:spacing w:after="0" w:line="240" w:lineRule="auto"/>
        <w:rPr>
          <w:rFonts w:ascii="Verdana" w:hAnsi="Verdana"/>
          <w:i/>
          <w:iCs/>
          <w:sz w:val="18"/>
          <w:szCs w:val="18"/>
        </w:rPr>
      </w:pPr>
      <w:r w:rsidRPr="00A15092">
        <w:rPr>
          <w:rFonts w:ascii="Verdana" w:hAnsi="Verdana"/>
          <w:i/>
          <w:iCs/>
          <w:sz w:val="18"/>
          <w:szCs w:val="18"/>
        </w:rPr>
        <w:lastRenderedPageBreak/>
        <w:t>vierde lid</w:t>
      </w:r>
    </w:p>
    <w:p w:rsidRPr="00A15092" w:rsidR="004A5F83" w:rsidP="006C52AE" w:rsidRDefault="004A5F83" w14:paraId="773C1B99" w14:textId="67CE938E">
      <w:pPr>
        <w:spacing w:after="0" w:line="240" w:lineRule="auto"/>
        <w:rPr>
          <w:rFonts w:ascii="Verdana" w:hAnsi="Verdana"/>
          <w:sz w:val="18"/>
          <w:szCs w:val="18"/>
        </w:rPr>
      </w:pPr>
      <w:r w:rsidRPr="00A15092">
        <w:rPr>
          <w:rFonts w:ascii="Verdana" w:hAnsi="Verdana"/>
          <w:sz w:val="18"/>
          <w:szCs w:val="18"/>
        </w:rPr>
        <w:t xml:space="preserve">Er zal een maximum </w:t>
      </w:r>
      <w:r w:rsidRPr="00A15092" w:rsidR="001106C4">
        <w:rPr>
          <w:rFonts w:ascii="Verdana" w:hAnsi="Verdana"/>
          <w:sz w:val="18"/>
          <w:szCs w:val="18"/>
        </w:rPr>
        <w:t xml:space="preserve">worden vastgesteld </w:t>
      </w:r>
      <w:r w:rsidRPr="00A15092">
        <w:rPr>
          <w:rFonts w:ascii="Verdana" w:hAnsi="Verdana"/>
          <w:sz w:val="18"/>
          <w:szCs w:val="18"/>
        </w:rPr>
        <w:t xml:space="preserve">aan de hoeveelheid HWI’s die </w:t>
      </w:r>
      <w:r w:rsidRPr="00A15092" w:rsidR="15B831E1">
        <w:rPr>
          <w:rFonts w:ascii="Verdana" w:hAnsi="Verdana"/>
          <w:sz w:val="18"/>
          <w:szCs w:val="18"/>
        </w:rPr>
        <w:t xml:space="preserve">worden </w:t>
      </w:r>
      <w:r w:rsidRPr="00A15092">
        <w:rPr>
          <w:rFonts w:ascii="Verdana" w:hAnsi="Verdana"/>
          <w:sz w:val="18"/>
          <w:szCs w:val="18"/>
        </w:rPr>
        <w:t xml:space="preserve">gespaard en daarmee overgaan naar het volgende kalenderjaar. HWI’s die daarna nog op de rekening zijn overgebleven zullen van rechtswege vervallen. </w:t>
      </w:r>
    </w:p>
    <w:p w:rsidRPr="00A15092" w:rsidR="004A5F83" w:rsidP="006C52AE" w:rsidRDefault="004A5F83" w14:paraId="57FBAB7A" w14:textId="77777777">
      <w:pPr>
        <w:spacing w:after="0" w:line="240" w:lineRule="auto"/>
        <w:rPr>
          <w:rFonts w:ascii="Verdana" w:hAnsi="Verdana"/>
          <w:sz w:val="18"/>
          <w:szCs w:val="18"/>
        </w:rPr>
      </w:pPr>
    </w:p>
    <w:p w:rsidRPr="00A15092" w:rsidR="004A5F83" w:rsidP="006C52AE" w:rsidRDefault="004A5F83" w14:paraId="6CEE3A90" w14:textId="037199B1">
      <w:pPr>
        <w:spacing w:after="0" w:line="240" w:lineRule="auto"/>
        <w:rPr>
          <w:rFonts w:ascii="Verdana" w:hAnsi="Verdana"/>
          <w:i/>
          <w:iCs/>
          <w:sz w:val="18"/>
          <w:szCs w:val="18"/>
        </w:rPr>
      </w:pPr>
      <w:r w:rsidRPr="00A15092">
        <w:rPr>
          <w:rFonts w:ascii="Verdana" w:hAnsi="Verdana"/>
          <w:i/>
          <w:iCs/>
          <w:sz w:val="18"/>
          <w:szCs w:val="18"/>
        </w:rPr>
        <w:t>Artikel 9.10.5.6</w:t>
      </w:r>
      <w:r w:rsidRPr="00A15092" w:rsidR="00045BF8">
        <w:rPr>
          <w:rFonts w:ascii="Verdana" w:hAnsi="Verdana"/>
          <w:i/>
          <w:iCs/>
          <w:sz w:val="18"/>
          <w:szCs w:val="18"/>
        </w:rPr>
        <w:t xml:space="preserve"> </w:t>
      </w:r>
    </w:p>
    <w:p w:rsidRPr="00A15092" w:rsidR="00E20B53" w:rsidP="006C52AE" w:rsidRDefault="00E20B53" w14:paraId="33F9A898" w14:textId="77777777">
      <w:pPr>
        <w:spacing w:after="0" w:line="240" w:lineRule="auto"/>
        <w:rPr>
          <w:rFonts w:ascii="Verdana" w:hAnsi="Verdana"/>
          <w:sz w:val="18"/>
          <w:szCs w:val="18"/>
        </w:rPr>
      </w:pPr>
    </w:p>
    <w:p w:rsidRPr="00A15092" w:rsidR="004A5F83" w:rsidP="006C52AE" w:rsidRDefault="009863CA" w14:paraId="0A499EF3" w14:textId="56B94FB8">
      <w:pPr>
        <w:spacing w:after="0" w:line="240" w:lineRule="auto"/>
        <w:rPr>
          <w:rFonts w:ascii="Verdana" w:hAnsi="Verdana"/>
          <w:sz w:val="18"/>
          <w:szCs w:val="18"/>
        </w:rPr>
      </w:pPr>
      <w:r w:rsidRPr="00A15092">
        <w:rPr>
          <w:rFonts w:ascii="Verdana" w:hAnsi="Verdana"/>
          <w:sz w:val="18"/>
          <w:szCs w:val="18"/>
        </w:rPr>
        <w:t xml:space="preserve">Zoals is opgemerkt in paragraaf </w:t>
      </w:r>
      <w:r w:rsidRPr="00A15092" w:rsidR="00A827EA">
        <w:rPr>
          <w:rFonts w:ascii="Verdana" w:hAnsi="Verdana"/>
          <w:sz w:val="18"/>
          <w:szCs w:val="18"/>
        </w:rPr>
        <w:t>3.2.5 (</w:t>
      </w:r>
      <w:r w:rsidRPr="00A15092" w:rsidR="00A827EA">
        <w:rPr>
          <w:rFonts w:ascii="Verdana" w:hAnsi="Verdana"/>
          <w:i/>
          <w:iCs/>
          <w:sz w:val="18"/>
          <w:szCs w:val="18"/>
        </w:rPr>
        <w:t xml:space="preserve">Het </w:t>
      </w:r>
      <w:r w:rsidRPr="00A15092" w:rsidR="008905D0">
        <w:rPr>
          <w:rFonts w:ascii="Verdana" w:hAnsi="Verdana"/>
          <w:i/>
          <w:iCs/>
          <w:sz w:val="18"/>
          <w:szCs w:val="18"/>
        </w:rPr>
        <w:t>op gang brengen van de hernieuwbare waterstofmarkt</w:t>
      </w:r>
      <w:r w:rsidRPr="00A15092" w:rsidR="00A827EA">
        <w:rPr>
          <w:rFonts w:ascii="Verdana" w:hAnsi="Verdana"/>
          <w:sz w:val="18"/>
          <w:szCs w:val="18"/>
        </w:rPr>
        <w:t xml:space="preserve">) </w:t>
      </w:r>
      <w:r w:rsidRPr="00A15092">
        <w:rPr>
          <w:rFonts w:ascii="Verdana" w:hAnsi="Verdana"/>
          <w:sz w:val="18"/>
          <w:szCs w:val="18"/>
        </w:rPr>
        <w:t>van het</w:t>
      </w:r>
      <w:r w:rsidRPr="00A15092" w:rsidDel="002031AC">
        <w:rPr>
          <w:rFonts w:ascii="Verdana" w:hAnsi="Verdana"/>
          <w:sz w:val="18"/>
          <w:szCs w:val="18"/>
        </w:rPr>
        <w:t xml:space="preserve"> </w:t>
      </w:r>
      <w:r w:rsidRPr="00A15092" w:rsidR="002031AC">
        <w:rPr>
          <w:rFonts w:ascii="Verdana" w:hAnsi="Verdana"/>
          <w:sz w:val="18"/>
          <w:szCs w:val="18"/>
        </w:rPr>
        <w:t xml:space="preserve">algemene </w:t>
      </w:r>
      <w:r w:rsidRPr="00A15092">
        <w:rPr>
          <w:rFonts w:ascii="Verdana" w:hAnsi="Verdana"/>
          <w:sz w:val="18"/>
          <w:szCs w:val="18"/>
        </w:rPr>
        <w:t>deel van de</w:t>
      </w:r>
      <w:r w:rsidRPr="00A15092" w:rsidR="0072242D">
        <w:rPr>
          <w:rFonts w:ascii="Verdana" w:hAnsi="Verdana"/>
          <w:sz w:val="18"/>
          <w:szCs w:val="18"/>
        </w:rPr>
        <w:t>ze</w:t>
      </w:r>
      <w:r w:rsidRPr="00A15092">
        <w:rPr>
          <w:rFonts w:ascii="Verdana" w:hAnsi="Verdana"/>
          <w:sz w:val="18"/>
          <w:szCs w:val="18"/>
        </w:rPr>
        <w:t xml:space="preserve"> memorie van </w:t>
      </w:r>
      <w:r w:rsidRPr="00A15092" w:rsidR="0072242D">
        <w:rPr>
          <w:rFonts w:ascii="Verdana" w:hAnsi="Verdana"/>
          <w:sz w:val="18"/>
          <w:szCs w:val="18"/>
        </w:rPr>
        <w:t>toelichting</w:t>
      </w:r>
      <w:r w:rsidRPr="00A15092">
        <w:rPr>
          <w:rFonts w:ascii="Verdana" w:hAnsi="Verdana"/>
          <w:sz w:val="18"/>
          <w:szCs w:val="18"/>
        </w:rPr>
        <w:t xml:space="preserve">, is de </w:t>
      </w:r>
      <w:r w:rsidRPr="00A15092" w:rsidR="00BA4503">
        <w:rPr>
          <w:rFonts w:ascii="Verdana" w:hAnsi="Verdana"/>
          <w:sz w:val="18"/>
          <w:szCs w:val="18"/>
        </w:rPr>
        <w:t>hernieuwbare</w:t>
      </w:r>
      <w:r w:rsidRPr="00A15092">
        <w:rPr>
          <w:rFonts w:ascii="Verdana" w:hAnsi="Verdana"/>
          <w:sz w:val="18"/>
          <w:szCs w:val="18"/>
        </w:rPr>
        <w:t xml:space="preserve"> waterstofmarkt nog in ontwikkeling. De </w:t>
      </w:r>
      <w:r w:rsidRPr="00A15092" w:rsidR="00E47AB9">
        <w:rPr>
          <w:rFonts w:ascii="Verdana" w:hAnsi="Verdana"/>
          <w:sz w:val="18"/>
          <w:szCs w:val="18"/>
        </w:rPr>
        <w:t xml:space="preserve">voorgestelde </w:t>
      </w:r>
      <w:r w:rsidRPr="00A15092">
        <w:rPr>
          <w:rFonts w:ascii="Verdana" w:hAnsi="Verdana"/>
          <w:sz w:val="18"/>
          <w:szCs w:val="18"/>
        </w:rPr>
        <w:t>systematiek</w:t>
      </w:r>
      <w:r w:rsidRPr="00A15092" w:rsidR="0072242D">
        <w:rPr>
          <w:rFonts w:ascii="Verdana" w:hAnsi="Verdana"/>
          <w:sz w:val="18"/>
          <w:szCs w:val="18"/>
        </w:rPr>
        <w:t xml:space="preserve"> van het HWI-register en de verhandelbaarheid van </w:t>
      </w:r>
      <w:r w:rsidRPr="00A15092" w:rsidR="00BB2190">
        <w:rPr>
          <w:rFonts w:ascii="Verdana" w:hAnsi="Verdana" w:eastAsia="Verdana" w:cs="Verdana"/>
          <w:sz w:val="18"/>
          <w:szCs w:val="18"/>
        </w:rPr>
        <w:t xml:space="preserve">HWI-W’s </w:t>
      </w:r>
      <w:r w:rsidRPr="00A15092" w:rsidR="0072242D">
        <w:rPr>
          <w:rFonts w:ascii="Verdana" w:hAnsi="Verdana"/>
          <w:sz w:val="18"/>
          <w:szCs w:val="18"/>
        </w:rPr>
        <w:t>is nieuw</w:t>
      </w:r>
      <w:r w:rsidRPr="00A15092" w:rsidR="008E75D1">
        <w:rPr>
          <w:rFonts w:ascii="Verdana" w:hAnsi="Verdana"/>
          <w:sz w:val="18"/>
          <w:szCs w:val="18"/>
        </w:rPr>
        <w:t xml:space="preserve"> </w:t>
      </w:r>
      <w:r w:rsidRPr="00A15092" w:rsidR="00E47AB9">
        <w:rPr>
          <w:rFonts w:ascii="Verdana" w:hAnsi="Verdana"/>
          <w:sz w:val="18"/>
          <w:szCs w:val="18"/>
        </w:rPr>
        <w:t xml:space="preserve">en </w:t>
      </w:r>
      <w:r w:rsidRPr="00A15092" w:rsidR="008E75D1">
        <w:rPr>
          <w:rFonts w:ascii="Verdana" w:hAnsi="Verdana"/>
          <w:sz w:val="18"/>
          <w:szCs w:val="18"/>
        </w:rPr>
        <w:t xml:space="preserve">het is onbekend hoe de prijs van een HWI-W zich gaat ontwikkelen. </w:t>
      </w:r>
      <w:r w:rsidRPr="00A15092" w:rsidR="00F11D50">
        <w:rPr>
          <w:rFonts w:ascii="Verdana" w:hAnsi="Verdana"/>
          <w:sz w:val="18"/>
          <w:szCs w:val="18"/>
        </w:rPr>
        <w:t>In de toelichting bij artikel 9.10.3.4 is uiteengezet dat er bij levering van een HWI sprake is van afschrijving van de rekening op naam van de overdragende partij</w:t>
      </w:r>
      <w:r w:rsidRPr="00A15092" w:rsidR="00BF6DEA">
        <w:rPr>
          <w:rFonts w:ascii="Verdana" w:hAnsi="Verdana"/>
          <w:sz w:val="18"/>
          <w:szCs w:val="18"/>
        </w:rPr>
        <w:t xml:space="preserve"> (verkoper)</w:t>
      </w:r>
      <w:r w:rsidRPr="00A15092" w:rsidR="00F11D50">
        <w:rPr>
          <w:rFonts w:ascii="Verdana" w:hAnsi="Verdana"/>
          <w:sz w:val="18"/>
          <w:szCs w:val="18"/>
        </w:rPr>
        <w:t xml:space="preserve"> en bijschrijving op de rekening op naam van de verkrijgende partij</w:t>
      </w:r>
      <w:r w:rsidRPr="00A15092" w:rsidR="00BF6DEA">
        <w:rPr>
          <w:rFonts w:ascii="Verdana" w:hAnsi="Verdana"/>
          <w:sz w:val="18"/>
          <w:szCs w:val="18"/>
        </w:rPr>
        <w:t xml:space="preserve"> (koper)</w:t>
      </w:r>
      <w:r w:rsidRPr="00A15092" w:rsidR="00F8038E">
        <w:rPr>
          <w:rFonts w:ascii="Verdana" w:hAnsi="Verdana"/>
          <w:sz w:val="18"/>
          <w:szCs w:val="18"/>
        </w:rPr>
        <w:t xml:space="preserve">. </w:t>
      </w:r>
      <w:r w:rsidRPr="00A15092" w:rsidR="004A5F83">
        <w:rPr>
          <w:rFonts w:ascii="Verdana" w:hAnsi="Verdana"/>
          <w:sz w:val="18"/>
          <w:szCs w:val="18"/>
        </w:rPr>
        <w:t xml:space="preserve">Met het voorgestelde artikel 9.10.5.6 zullen bij overboekingen van </w:t>
      </w:r>
      <w:r w:rsidRPr="00A15092" w:rsidR="00BB2190">
        <w:rPr>
          <w:rFonts w:ascii="Verdana" w:hAnsi="Verdana" w:eastAsia="Verdana" w:cs="Verdana"/>
          <w:sz w:val="18"/>
          <w:szCs w:val="18"/>
        </w:rPr>
        <w:t xml:space="preserve">HWI-W’s </w:t>
      </w:r>
      <w:r w:rsidRPr="00A15092" w:rsidR="004A5F83">
        <w:rPr>
          <w:rFonts w:ascii="Verdana" w:hAnsi="Verdana"/>
          <w:sz w:val="18"/>
          <w:szCs w:val="18"/>
        </w:rPr>
        <w:t xml:space="preserve">door de </w:t>
      </w:r>
      <w:r w:rsidRPr="00A15092" w:rsidR="00AE76D2">
        <w:rPr>
          <w:rFonts w:ascii="Verdana" w:hAnsi="Verdana"/>
          <w:sz w:val="18"/>
          <w:szCs w:val="18"/>
        </w:rPr>
        <w:t>verkoper</w:t>
      </w:r>
      <w:r w:rsidRPr="00A15092" w:rsidR="004A5F83">
        <w:rPr>
          <w:rFonts w:ascii="Verdana" w:hAnsi="Verdana"/>
          <w:sz w:val="18"/>
          <w:szCs w:val="18"/>
        </w:rPr>
        <w:t xml:space="preserve"> de gemiddelde prijs die voor de </w:t>
      </w:r>
      <w:r w:rsidRPr="00A15092" w:rsidR="00BB2190">
        <w:rPr>
          <w:rFonts w:ascii="Verdana" w:hAnsi="Verdana" w:eastAsia="Verdana" w:cs="Verdana"/>
          <w:sz w:val="18"/>
          <w:szCs w:val="18"/>
        </w:rPr>
        <w:t xml:space="preserve">HWI-W’s </w:t>
      </w:r>
      <w:r w:rsidRPr="00A15092" w:rsidR="004A5F83">
        <w:rPr>
          <w:rFonts w:ascii="Verdana" w:hAnsi="Verdana"/>
          <w:sz w:val="18"/>
          <w:szCs w:val="18"/>
        </w:rPr>
        <w:t xml:space="preserve">is verkregen moeten worden vermeld in het HWI-register. Bij een overboeking van </w:t>
      </w:r>
      <w:r w:rsidRPr="00A15092" w:rsidR="00BB2190">
        <w:rPr>
          <w:rFonts w:ascii="Verdana" w:hAnsi="Verdana" w:eastAsia="Verdana" w:cs="Verdana"/>
          <w:sz w:val="18"/>
          <w:szCs w:val="18"/>
        </w:rPr>
        <w:t xml:space="preserve">HWI-W’s </w:t>
      </w:r>
      <w:r w:rsidRPr="00A15092" w:rsidR="004A5F83">
        <w:rPr>
          <w:rFonts w:ascii="Verdana" w:hAnsi="Verdana"/>
          <w:sz w:val="18"/>
          <w:szCs w:val="18"/>
        </w:rPr>
        <w:t>zal het vaak gaan om grote aantallen HWI's. De HWI</w:t>
      </w:r>
      <w:r w:rsidRPr="00A15092" w:rsidR="00747EBF">
        <w:rPr>
          <w:rFonts w:ascii="Verdana" w:hAnsi="Verdana"/>
          <w:sz w:val="18"/>
          <w:szCs w:val="18"/>
        </w:rPr>
        <w:t xml:space="preserve">-W </w:t>
      </w:r>
      <w:r w:rsidRPr="00A15092" w:rsidR="004A5F83">
        <w:rPr>
          <w:rFonts w:ascii="Verdana" w:hAnsi="Verdana"/>
          <w:sz w:val="18"/>
          <w:szCs w:val="18"/>
        </w:rPr>
        <w:t xml:space="preserve">is vrij overdraagbaar. De </w:t>
      </w:r>
      <w:r w:rsidRPr="00A15092" w:rsidR="00AE76D2">
        <w:rPr>
          <w:rFonts w:ascii="Verdana" w:hAnsi="Verdana"/>
          <w:sz w:val="18"/>
          <w:szCs w:val="18"/>
        </w:rPr>
        <w:t>verkoper</w:t>
      </w:r>
      <w:r w:rsidRPr="00A15092" w:rsidR="004A5F83">
        <w:rPr>
          <w:rFonts w:ascii="Verdana" w:hAnsi="Verdana"/>
          <w:sz w:val="18"/>
          <w:szCs w:val="18"/>
        </w:rPr>
        <w:t xml:space="preserve"> zal per overboeking de gemiddelde prijs van de HWI</w:t>
      </w:r>
      <w:r w:rsidRPr="00A15092" w:rsidR="004441AE">
        <w:rPr>
          <w:rFonts w:ascii="Verdana" w:hAnsi="Verdana"/>
          <w:sz w:val="18"/>
          <w:szCs w:val="18"/>
        </w:rPr>
        <w:t xml:space="preserve">-W </w:t>
      </w:r>
      <w:r w:rsidRPr="00A15092" w:rsidR="004A5F83">
        <w:rPr>
          <w:rFonts w:ascii="Verdana" w:hAnsi="Verdana"/>
          <w:sz w:val="18"/>
          <w:szCs w:val="18"/>
        </w:rPr>
        <w:t xml:space="preserve">moeten </w:t>
      </w:r>
      <w:r w:rsidRPr="00A15092" w:rsidR="00F10359">
        <w:rPr>
          <w:rFonts w:ascii="Verdana" w:hAnsi="Verdana"/>
          <w:sz w:val="18"/>
          <w:szCs w:val="18"/>
        </w:rPr>
        <w:t xml:space="preserve">opvoeren </w:t>
      </w:r>
      <w:r w:rsidRPr="00A15092" w:rsidR="004A5F83">
        <w:rPr>
          <w:rFonts w:ascii="Verdana" w:hAnsi="Verdana"/>
          <w:sz w:val="18"/>
          <w:szCs w:val="18"/>
        </w:rPr>
        <w:t xml:space="preserve">en niet de prijs </w:t>
      </w:r>
      <w:r w:rsidRPr="00A15092" w:rsidR="00917AEA">
        <w:rPr>
          <w:rFonts w:ascii="Verdana" w:hAnsi="Verdana"/>
          <w:sz w:val="18"/>
          <w:szCs w:val="18"/>
        </w:rPr>
        <w:t xml:space="preserve">voor iedere afzonderlijke </w:t>
      </w:r>
      <w:r w:rsidRPr="00A15092" w:rsidR="00465F7E">
        <w:rPr>
          <w:rFonts w:ascii="Verdana" w:hAnsi="Verdana"/>
          <w:sz w:val="18"/>
          <w:szCs w:val="18"/>
        </w:rPr>
        <w:t>overgedragen</w:t>
      </w:r>
      <w:r w:rsidRPr="00A15092" w:rsidR="00917AEA">
        <w:rPr>
          <w:rFonts w:ascii="Verdana" w:hAnsi="Verdana"/>
          <w:sz w:val="18"/>
          <w:szCs w:val="18"/>
        </w:rPr>
        <w:t xml:space="preserve"> </w:t>
      </w:r>
      <w:r w:rsidRPr="00A15092" w:rsidR="004A5F83">
        <w:rPr>
          <w:rFonts w:ascii="Verdana" w:hAnsi="Verdana"/>
          <w:sz w:val="18"/>
          <w:szCs w:val="18"/>
        </w:rPr>
        <w:t xml:space="preserve">HWI. </w:t>
      </w:r>
      <w:r w:rsidRPr="00A15092" w:rsidR="006135D6">
        <w:rPr>
          <w:rFonts w:ascii="Verdana" w:hAnsi="Verdana"/>
          <w:sz w:val="18"/>
          <w:szCs w:val="18"/>
        </w:rPr>
        <w:t xml:space="preserve">Deze verplichting geldt voor de </w:t>
      </w:r>
      <w:r w:rsidRPr="00A15092" w:rsidR="00A31C80">
        <w:rPr>
          <w:rFonts w:ascii="Verdana" w:hAnsi="Verdana"/>
          <w:sz w:val="18"/>
          <w:szCs w:val="18"/>
        </w:rPr>
        <w:t xml:space="preserve">verkopende </w:t>
      </w:r>
      <w:r w:rsidRPr="00A15092" w:rsidR="006135D6">
        <w:rPr>
          <w:rFonts w:ascii="Verdana" w:hAnsi="Verdana"/>
          <w:sz w:val="18"/>
          <w:szCs w:val="18"/>
        </w:rPr>
        <w:t xml:space="preserve">exploitant van een industriële installatie en </w:t>
      </w:r>
      <w:r w:rsidRPr="00A15092" w:rsidR="00A31C80">
        <w:rPr>
          <w:rFonts w:ascii="Verdana" w:hAnsi="Verdana"/>
          <w:sz w:val="18"/>
          <w:szCs w:val="18"/>
        </w:rPr>
        <w:t xml:space="preserve">voor de verkopende </w:t>
      </w:r>
      <w:r w:rsidRPr="00A15092" w:rsidR="006135D6">
        <w:rPr>
          <w:rFonts w:ascii="Verdana" w:hAnsi="Verdana"/>
          <w:sz w:val="18"/>
          <w:szCs w:val="18"/>
        </w:rPr>
        <w:t>inboeker hernieuwbare brandstoffen van niet-biologische oorsprong.</w:t>
      </w:r>
      <w:r w:rsidRPr="00A15092" w:rsidR="00A31C80">
        <w:rPr>
          <w:rFonts w:ascii="Verdana" w:hAnsi="Verdana"/>
          <w:sz w:val="18"/>
          <w:szCs w:val="18"/>
        </w:rPr>
        <w:t xml:space="preserve"> H</w:t>
      </w:r>
      <w:r w:rsidRPr="00A15092" w:rsidR="004A5F83">
        <w:rPr>
          <w:rFonts w:ascii="Verdana" w:hAnsi="Verdana"/>
          <w:sz w:val="18"/>
          <w:szCs w:val="18"/>
        </w:rPr>
        <w:t>et voorgestelde tweede lid biedt een grondslag om de wijze waarop dit geregistreerd moet worden nader uit te werken</w:t>
      </w:r>
      <w:r w:rsidRPr="00A15092" w:rsidR="00DC4F9E">
        <w:rPr>
          <w:rFonts w:ascii="Verdana" w:hAnsi="Verdana"/>
          <w:sz w:val="18"/>
          <w:szCs w:val="18"/>
        </w:rPr>
        <w:t xml:space="preserve"> in een ministeriële regeling.</w:t>
      </w:r>
    </w:p>
    <w:p w:rsidRPr="00A15092" w:rsidR="00E20B53" w:rsidP="006C52AE" w:rsidRDefault="00E20B53" w14:paraId="23D9F2ED" w14:textId="77777777">
      <w:pPr>
        <w:spacing w:after="0" w:line="240" w:lineRule="auto"/>
        <w:rPr>
          <w:rFonts w:ascii="Verdana" w:hAnsi="Verdana"/>
          <w:sz w:val="18"/>
          <w:szCs w:val="18"/>
        </w:rPr>
      </w:pPr>
    </w:p>
    <w:p w:rsidRPr="00A15092" w:rsidR="004A5F83" w:rsidP="006C52AE" w:rsidRDefault="004A5F83" w14:paraId="456394D6" w14:textId="2C92E679">
      <w:pPr>
        <w:spacing w:after="0" w:line="240" w:lineRule="auto"/>
        <w:rPr>
          <w:rFonts w:ascii="Verdana" w:hAnsi="Verdana"/>
          <w:sz w:val="18"/>
          <w:szCs w:val="18"/>
        </w:rPr>
      </w:pPr>
      <w:r w:rsidRPr="00A15092">
        <w:rPr>
          <w:rFonts w:ascii="Verdana" w:hAnsi="Verdana"/>
          <w:sz w:val="18"/>
          <w:szCs w:val="18"/>
        </w:rPr>
        <w:t xml:space="preserve">In het voorgestelde derde tot en met het vijfde lid is de zogenaamde overboekverificatie opgenomen. </w:t>
      </w:r>
      <w:r w:rsidRPr="00A15092" w:rsidR="00E73D9C">
        <w:rPr>
          <w:rFonts w:ascii="Verdana" w:hAnsi="Verdana"/>
          <w:sz w:val="18"/>
          <w:szCs w:val="18"/>
        </w:rPr>
        <w:t>In paragraaf 7.3 (</w:t>
      </w:r>
      <w:r w:rsidRPr="00A15092" w:rsidR="00E73D9C">
        <w:rPr>
          <w:rFonts w:ascii="Verdana" w:hAnsi="Verdana"/>
          <w:i/>
          <w:iCs/>
          <w:sz w:val="18"/>
          <w:szCs w:val="18"/>
        </w:rPr>
        <w:t>Toezicht door verificateurs</w:t>
      </w:r>
      <w:r w:rsidRPr="00A15092" w:rsidR="00E73D9C">
        <w:rPr>
          <w:rFonts w:ascii="Verdana" w:hAnsi="Verdana"/>
          <w:sz w:val="18"/>
          <w:szCs w:val="18"/>
        </w:rPr>
        <w:t>) van het</w:t>
      </w:r>
      <w:r w:rsidRPr="00A15092" w:rsidDel="002031AC" w:rsidR="00E73D9C">
        <w:rPr>
          <w:rFonts w:ascii="Verdana" w:hAnsi="Verdana"/>
          <w:sz w:val="18"/>
          <w:szCs w:val="18"/>
        </w:rPr>
        <w:t xml:space="preserve"> </w:t>
      </w:r>
      <w:r w:rsidRPr="00A15092" w:rsidR="002031AC">
        <w:rPr>
          <w:rFonts w:ascii="Verdana" w:hAnsi="Verdana"/>
          <w:sz w:val="18"/>
          <w:szCs w:val="18"/>
        </w:rPr>
        <w:t xml:space="preserve">algemene </w:t>
      </w:r>
      <w:r w:rsidRPr="00A15092" w:rsidR="00E73D9C">
        <w:rPr>
          <w:rFonts w:ascii="Verdana" w:hAnsi="Verdana"/>
          <w:sz w:val="18"/>
          <w:szCs w:val="18"/>
        </w:rPr>
        <w:t>deel van deze memorie van toelichting is ingegaan</w:t>
      </w:r>
      <w:r w:rsidRPr="00A15092" w:rsidR="00603101">
        <w:rPr>
          <w:rFonts w:ascii="Verdana" w:hAnsi="Verdana"/>
          <w:sz w:val="18"/>
          <w:szCs w:val="18"/>
        </w:rPr>
        <w:t xml:space="preserve"> op deze derde soort verificatie</w:t>
      </w:r>
      <w:r w:rsidRPr="00A15092" w:rsidR="00BA4503">
        <w:rPr>
          <w:rFonts w:ascii="Verdana" w:hAnsi="Verdana"/>
          <w:sz w:val="18"/>
          <w:szCs w:val="18"/>
        </w:rPr>
        <w:t xml:space="preserve"> die wordt voorgesteld</w:t>
      </w:r>
      <w:r w:rsidRPr="00A15092" w:rsidR="00E73D9C">
        <w:rPr>
          <w:rFonts w:ascii="Verdana" w:hAnsi="Verdana"/>
          <w:sz w:val="18"/>
          <w:szCs w:val="18"/>
        </w:rPr>
        <w:t xml:space="preserve">. </w:t>
      </w:r>
      <w:r w:rsidRPr="00A15092">
        <w:rPr>
          <w:rFonts w:ascii="Verdana" w:hAnsi="Verdana"/>
          <w:sz w:val="18"/>
          <w:szCs w:val="18"/>
        </w:rPr>
        <w:t xml:space="preserve">Er is verificatie nodig op de opgegeven </w:t>
      </w:r>
      <w:r w:rsidRPr="00A15092" w:rsidR="00D844CA">
        <w:rPr>
          <w:rFonts w:ascii="Verdana" w:hAnsi="Verdana"/>
          <w:sz w:val="18"/>
          <w:szCs w:val="18"/>
        </w:rPr>
        <w:t xml:space="preserve">gemiddelde </w:t>
      </w:r>
      <w:r w:rsidRPr="00A15092">
        <w:rPr>
          <w:rFonts w:ascii="Verdana" w:hAnsi="Verdana"/>
          <w:sz w:val="18"/>
          <w:szCs w:val="18"/>
        </w:rPr>
        <w:t xml:space="preserve">prijs in het </w:t>
      </w:r>
      <w:r w:rsidRPr="00A15092" w:rsidR="00D844CA">
        <w:rPr>
          <w:rFonts w:ascii="Verdana" w:hAnsi="Verdana"/>
          <w:sz w:val="18"/>
          <w:szCs w:val="18"/>
        </w:rPr>
        <w:t>HWI-</w:t>
      </w:r>
      <w:r w:rsidRPr="00A15092">
        <w:rPr>
          <w:rFonts w:ascii="Verdana" w:hAnsi="Verdana"/>
          <w:sz w:val="18"/>
          <w:szCs w:val="18"/>
        </w:rPr>
        <w:t xml:space="preserve">register bij overboekingen van </w:t>
      </w:r>
      <w:r w:rsidRPr="00A15092" w:rsidR="00BB2190">
        <w:rPr>
          <w:rFonts w:ascii="Verdana" w:hAnsi="Verdana" w:eastAsia="Verdana" w:cs="Verdana"/>
          <w:sz w:val="18"/>
          <w:szCs w:val="18"/>
        </w:rPr>
        <w:t xml:space="preserve">HWI-W’s </w:t>
      </w:r>
      <w:r w:rsidRPr="00A15092">
        <w:rPr>
          <w:rFonts w:ascii="Verdana" w:hAnsi="Verdana"/>
          <w:sz w:val="18"/>
          <w:szCs w:val="18"/>
        </w:rPr>
        <w:t xml:space="preserve">om enige mate van betrouwbaarheid van de prijs te hebben. Deze verificatie kan niet volledig bij de inboekverificatie worden gedaan, omdat niet elk bedrijf dat kan overboeken ook hoeft in te boeken. In de praktijk zal dit een kleine verificatie zijn en vaak meelopen met de inboekverificatie. </w:t>
      </w:r>
      <w:r w:rsidRPr="00A15092" w:rsidR="00B80D95">
        <w:rPr>
          <w:rFonts w:ascii="Verdana" w:hAnsi="Verdana"/>
          <w:sz w:val="18"/>
          <w:szCs w:val="18"/>
        </w:rPr>
        <w:t>Door middel van de voorgenomen delegatiegrondslag zal in</w:t>
      </w:r>
      <w:r w:rsidRPr="00A15092">
        <w:rPr>
          <w:rFonts w:ascii="Verdana" w:hAnsi="Verdana"/>
          <w:sz w:val="18"/>
          <w:szCs w:val="18"/>
        </w:rPr>
        <w:t xml:space="preserve"> de</w:t>
      </w:r>
      <w:r w:rsidRPr="00A15092" w:rsidR="00B80D95">
        <w:rPr>
          <w:rFonts w:ascii="Verdana" w:hAnsi="Verdana"/>
          <w:sz w:val="18"/>
          <w:szCs w:val="18"/>
        </w:rPr>
        <w:t xml:space="preserve">ze </w:t>
      </w:r>
      <w:r w:rsidRPr="00A15092">
        <w:rPr>
          <w:rFonts w:ascii="Verdana" w:hAnsi="Verdana"/>
          <w:sz w:val="18"/>
          <w:szCs w:val="18"/>
        </w:rPr>
        <w:t>onderliggende regelgeving worden opgenomen dat de overboekverificatie zal zien op alle overboekingen die gedaan zijn in het voorgaande kalenderjaar.</w:t>
      </w:r>
      <w:r w:rsidRPr="00A15092" w:rsidR="00DB15A3">
        <w:rPr>
          <w:rFonts w:ascii="Verdana" w:hAnsi="Verdana"/>
          <w:sz w:val="18"/>
          <w:szCs w:val="18"/>
        </w:rPr>
        <w:t xml:space="preserve"> De bewaartermijn </w:t>
      </w:r>
      <w:r w:rsidRPr="00A15092" w:rsidR="00485A7F">
        <w:rPr>
          <w:rFonts w:ascii="Verdana" w:hAnsi="Verdana"/>
          <w:sz w:val="18"/>
          <w:szCs w:val="18"/>
        </w:rPr>
        <w:t xml:space="preserve">voor de verificateur </w:t>
      </w:r>
      <w:r w:rsidRPr="00A15092" w:rsidR="00DB15A3">
        <w:rPr>
          <w:rFonts w:ascii="Verdana" w:hAnsi="Verdana"/>
          <w:sz w:val="18"/>
          <w:szCs w:val="18"/>
        </w:rPr>
        <w:t>van vijf jaar sluit aan op andere bewaartermijnen in dit wetsvoorstel.</w:t>
      </w:r>
      <w:r w:rsidRPr="00A15092" w:rsidR="009E694F">
        <w:rPr>
          <w:rFonts w:ascii="Verdana" w:hAnsi="Verdana"/>
          <w:sz w:val="18"/>
          <w:szCs w:val="18"/>
        </w:rPr>
        <w:t xml:space="preserve"> Zie voor de handhavingsmaatregel die ter beschikking wordt gesteld aan het bestuur van de NEa voor de uitvoering van artikel 9.10.5.6 het bepaalde in Artikel I, </w:t>
      </w:r>
      <w:r w:rsidRPr="00A15092" w:rsidR="002F6E03">
        <w:rPr>
          <w:rFonts w:ascii="Verdana" w:hAnsi="Verdana"/>
          <w:sz w:val="18"/>
          <w:szCs w:val="18"/>
        </w:rPr>
        <w:t>Onderdeel</w:t>
      </w:r>
      <w:r w:rsidRPr="00A15092" w:rsidR="009E694F">
        <w:rPr>
          <w:rFonts w:ascii="Verdana" w:hAnsi="Verdana"/>
          <w:sz w:val="18"/>
          <w:szCs w:val="18"/>
        </w:rPr>
        <w:t xml:space="preserve"> D</w:t>
      </w:r>
      <w:r w:rsidRPr="00A15092" w:rsidR="002F6E03">
        <w:rPr>
          <w:rFonts w:ascii="Verdana" w:hAnsi="Verdana"/>
          <w:sz w:val="18"/>
          <w:szCs w:val="18"/>
        </w:rPr>
        <w:t xml:space="preserve">, namelijk </w:t>
      </w:r>
      <w:r w:rsidRPr="00A15092" w:rsidR="009E694F">
        <w:rPr>
          <w:rFonts w:ascii="Verdana" w:hAnsi="Verdana"/>
          <w:sz w:val="18"/>
          <w:szCs w:val="18"/>
        </w:rPr>
        <w:t>de last onder dwangsom.</w:t>
      </w:r>
    </w:p>
    <w:p w:rsidRPr="00A15092" w:rsidR="004A5F83" w:rsidP="006C52AE" w:rsidRDefault="004A5F83" w14:paraId="1851B74D" w14:textId="77777777">
      <w:pPr>
        <w:spacing w:after="0" w:line="240" w:lineRule="auto"/>
        <w:rPr>
          <w:rFonts w:ascii="Verdana" w:hAnsi="Verdana"/>
          <w:sz w:val="18"/>
          <w:szCs w:val="18"/>
        </w:rPr>
      </w:pPr>
    </w:p>
    <w:p w:rsidRPr="00A15092" w:rsidR="004A5F83" w:rsidP="006C52AE" w:rsidRDefault="004A5F83" w14:paraId="11F1CB7C" w14:textId="6F1793CD">
      <w:pPr>
        <w:spacing w:after="0" w:line="240" w:lineRule="auto"/>
        <w:rPr>
          <w:rFonts w:ascii="Verdana" w:hAnsi="Verdana"/>
          <w:i/>
          <w:iCs/>
          <w:sz w:val="18"/>
          <w:szCs w:val="18"/>
        </w:rPr>
      </w:pPr>
      <w:r w:rsidRPr="00A15092">
        <w:rPr>
          <w:rFonts w:ascii="Verdana" w:hAnsi="Verdana"/>
          <w:i/>
          <w:iCs/>
          <w:sz w:val="18"/>
          <w:szCs w:val="18"/>
        </w:rPr>
        <w:t>Artikel 9.10.5.7</w:t>
      </w:r>
    </w:p>
    <w:p w:rsidRPr="00A15092" w:rsidR="00E20B53" w:rsidP="006C52AE" w:rsidRDefault="00E20B53" w14:paraId="5C056CB6" w14:textId="77777777">
      <w:pPr>
        <w:spacing w:after="0" w:line="240" w:lineRule="auto"/>
        <w:rPr>
          <w:rFonts w:ascii="Verdana" w:hAnsi="Verdana"/>
          <w:sz w:val="18"/>
          <w:szCs w:val="18"/>
        </w:rPr>
      </w:pPr>
    </w:p>
    <w:p w:rsidRPr="00A15092" w:rsidR="004A5F83" w:rsidP="006C52AE" w:rsidRDefault="004A5F83" w14:paraId="0418049B" w14:textId="53ACEBD8">
      <w:pPr>
        <w:spacing w:after="0" w:line="240" w:lineRule="auto"/>
        <w:rPr>
          <w:rFonts w:ascii="Verdana" w:hAnsi="Verdana"/>
          <w:sz w:val="18"/>
          <w:szCs w:val="18"/>
        </w:rPr>
      </w:pPr>
      <w:r w:rsidRPr="00A15092">
        <w:rPr>
          <w:rFonts w:ascii="Verdana" w:hAnsi="Verdana"/>
          <w:sz w:val="18"/>
          <w:szCs w:val="18"/>
        </w:rPr>
        <w:t xml:space="preserve">Met het voorgestelde artikel </w:t>
      </w:r>
      <w:r w:rsidRPr="00A15092" w:rsidR="00865AA6">
        <w:rPr>
          <w:rFonts w:ascii="Verdana" w:hAnsi="Verdana"/>
          <w:sz w:val="18"/>
          <w:szCs w:val="18"/>
        </w:rPr>
        <w:t xml:space="preserve">9.10.5.7 </w:t>
      </w:r>
      <w:r w:rsidRPr="00A15092">
        <w:rPr>
          <w:rFonts w:ascii="Verdana" w:hAnsi="Verdana"/>
          <w:sz w:val="18"/>
          <w:szCs w:val="18"/>
        </w:rPr>
        <w:t xml:space="preserve">maakt de NEa </w:t>
      </w:r>
      <w:r w:rsidRPr="00A15092" w:rsidR="00A50799">
        <w:rPr>
          <w:rFonts w:ascii="Verdana" w:hAnsi="Verdana"/>
          <w:sz w:val="18"/>
          <w:szCs w:val="18"/>
        </w:rPr>
        <w:t xml:space="preserve">in ieder geval </w:t>
      </w:r>
      <w:r w:rsidRPr="00A15092">
        <w:rPr>
          <w:rFonts w:ascii="Verdana" w:hAnsi="Verdana"/>
          <w:sz w:val="18"/>
          <w:szCs w:val="18"/>
        </w:rPr>
        <w:t xml:space="preserve">jaarlijks de gemiddelde prijs </w:t>
      </w:r>
      <w:r w:rsidRPr="00A15092" w:rsidR="00336EC4">
        <w:rPr>
          <w:rFonts w:ascii="Verdana" w:hAnsi="Verdana"/>
          <w:sz w:val="18"/>
          <w:szCs w:val="18"/>
        </w:rPr>
        <w:t xml:space="preserve">bekend van de </w:t>
      </w:r>
      <w:r w:rsidRPr="00A15092">
        <w:rPr>
          <w:rFonts w:ascii="Verdana" w:hAnsi="Verdana"/>
          <w:sz w:val="18"/>
          <w:szCs w:val="18"/>
        </w:rPr>
        <w:t>bij de overboekingen opgegeven prijs van de HWI</w:t>
      </w:r>
      <w:r w:rsidRPr="00A15092" w:rsidR="00C31096">
        <w:rPr>
          <w:rFonts w:ascii="Verdana" w:hAnsi="Verdana"/>
          <w:sz w:val="18"/>
          <w:szCs w:val="18"/>
        </w:rPr>
        <w:t xml:space="preserve">-W </w:t>
      </w:r>
      <w:r w:rsidRPr="00A15092">
        <w:rPr>
          <w:rFonts w:ascii="Verdana" w:hAnsi="Verdana"/>
          <w:sz w:val="18"/>
          <w:szCs w:val="18"/>
        </w:rPr>
        <w:t>zodat de prijsontwikkeling voor alle marktdeelnemers inzichtelijk wordt.</w:t>
      </w:r>
      <w:r w:rsidRPr="00A15092" w:rsidR="001D0906">
        <w:rPr>
          <w:rFonts w:ascii="Verdana" w:hAnsi="Verdana"/>
          <w:sz w:val="18"/>
          <w:szCs w:val="18"/>
        </w:rPr>
        <w:t xml:space="preserve"> Door de voorgestelde delegatie</w:t>
      </w:r>
      <w:r w:rsidRPr="00A15092" w:rsidR="00330C0C">
        <w:rPr>
          <w:rFonts w:ascii="Verdana" w:hAnsi="Verdana"/>
          <w:sz w:val="18"/>
          <w:szCs w:val="18"/>
        </w:rPr>
        <w:t>grondslag in het tweede lid</w:t>
      </w:r>
      <w:r w:rsidRPr="00A15092" w:rsidR="001D0906">
        <w:rPr>
          <w:rFonts w:ascii="Verdana" w:hAnsi="Verdana"/>
          <w:sz w:val="18"/>
          <w:szCs w:val="18"/>
        </w:rPr>
        <w:t xml:space="preserve"> worden bij ministeriële regeling nadere regels gesteld over deze openbaarmaking.</w:t>
      </w:r>
    </w:p>
    <w:p w:rsidRPr="00A15092" w:rsidR="004A5F83" w:rsidP="006C52AE" w:rsidRDefault="004A5F83" w14:paraId="28755666" w14:textId="77777777">
      <w:pPr>
        <w:spacing w:after="0" w:line="240" w:lineRule="auto"/>
        <w:rPr>
          <w:rFonts w:ascii="Verdana" w:hAnsi="Verdana"/>
          <w:sz w:val="18"/>
          <w:szCs w:val="18"/>
        </w:rPr>
      </w:pPr>
    </w:p>
    <w:p w:rsidRPr="00C87D5F" w:rsidR="004A5F83" w:rsidP="00C87D5F" w:rsidRDefault="004A5F83" w14:paraId="3880415A" w14:textId="71834AA2">
      <w:pPr>
        <w:spacing w:after="0"/>
        <w:rPr>
          <w:rFonts w:ascii="Verdana" w:hAnsi="Verdana"/>
          <w:b/>
          <w:bCs/>
          <w:i/>
          <w:iCs/>
          <w:sz w:val="18"/>
          <w:szCs w:val="18"/>
        </w:rPr>
      </w:pPr>
      <w:bookmarkStart w:name="_Toc198886801" w:id="146"/>
      <w:r w:rsidRPr="00C87D5F">
        <w:rPr>
          <w:rFonts w:ascii="Verdana" w:hAnsi="Verdana"/>
          <w:i/>
          <w:iCs/>
          <w:sz w:val="18"/>
          <w:szCs w:val="18"/>
        </w:rPr>
        <w:t xml:space="preserve">Paragraaf 9.10.6 </w:t>
      </w:r>
      <w:r w:rsidRPr="00C87D5F" w:rsidR="00045BF8">
        <w:rPr>
          <w:rFonts w:ascii="Verdana" w:hAnsi="Verdana"/>
          <w:i/>
          <w:iCs/>
          <w:sz w:val="18"/>
          <w:szCs w:val="18"/>
        </w:rPr>
        <w:t xml:space="preserve">Naleving van de vereisten van hernieuwbare bronnen en broeikasgasemissiereductiecriterium </w:t>
      </w:r>
      <w:r w:rsidRPr="00C87D5F">
        <w:rPr>
          <w:rFonts w:ascii="Verdana" w:hAnsi="Verdana"/>
          <w:i/>
          <w:iCs/>
          <w:sz w:val="18"/>
          <w:szCs w:val="18"/>
        </w:rPr>
        <w:t>(artikelen 9.</w:t>
      </w:r>
      <w:r w:rsidRPr="00C87D5F" w:rsidR="00606D2E">
        <w:rPr>
          <w:rFonts w:ascii="Verdana" w:hAnsi="Verdana"/>
          <w:i/>
          <w:iCs/>
          <w:sz w:val="18"/>
          <w:szCs w:val="18"/>
        </w:rPr>
        <w:t>10</w:t>
      </w:r>
      <w:r w:rsidRPr="00C87D5F">
        <w:rPr>
          <w:rFonts w:ascii="Verdana" w:hAnsi="Verdana"/>
          <w:i/>
          <w:iCs/>
          <w:sz w:val="18"/>
          <w:szCs w:val="18"/>
        </w:rPr>
        <w:t>.6.1, 9.</w:t>
      </w:r>
      <w:r w:rsidRPr="00C87D5F" w:rsidR="00BC1408">
        <w:rPr>
          <w:rFonts w:ascii="Verdana" w:hAnsi="Verdana"/>
          <w:i/>
          <w:iCs/>
          <w:sz w:val="18"/>
          <w:szCs w:val="18"/>
        </w:rPr>
        <w:t>10</w:t>
      </w:r>
      <w:r w:rsidRPr="00C87D5F">
        <w:rPr>
          <w:rFonts w:ascii="Verdana" w:hAnsi="Verdana"/>
          <w:i/>
          <w:iCs/>
          <w:sz w:val="18"/>
          <w:szCs w:val="18"/>
        </w:rPr>
        <w:t>.6.2 en 9.</w:t>
      </w:r>
      <w:r w:rsidRPr="00C87D5F" w:rsidR="00BC1408">
        <w:rPr>
          <w:rFonts w:ascii="Verdana" w:hAnsi="Verdana"/>
          <w:i/>
          <w:iCs/>
          <w:sz w:val="18"/>
          <w:szCs w:val="18"/>
        </w:rPr>
        <w:t>10</w:t>
      </w:r>
      <w:r w:rsidRPr="00C87D5F">
        <w:rPr>
          <w:rFonts w:ascii="Verdana" w:hAnsi="Verdana"/>
          <w:i/>
          <w:iCs/>
          <w:sz w:val="18"/>
          <w:szCs w:val="18"/>
        </w:rPr>
        <w:t>.6.3)</w:t>
      </w:r>
      <w:bookmarkEnd w:id="146"/>
      <w:r w:rsidRPr="00C87D5F">
        <w:rPr>
          <w:rFonts w:ascii="Verdana" w:hAnsi="Verdana"/>
          <w:i/>
          <w:iCs/>
          <w:sz w:val="18"/>
          <w:szCs w:val="18"/>
        </w:rPr>
        <w:t xml:space="preserve"> </w:t>
      </w:r>
    </w:p>
    <w:p w:rsidRPr="00A15092" w:rsidR="00E20B53" w:rsidP="006C52AE" w:rsidRDefault="00E20B53" w14:paraId="5BB01409" w14:textId="07A3F49D">
      <w:pPr>
        <w:spacing w:after="0" w:line="240" w:lineRule="auto"/>
        <w:rPr>
          <w:rFonts w:ascii="Verdana" w:hAnsi="Verdana"/>
          <w:sz w:val="18"/>
          <w:szCs w:val="18"/>
        </w:rPr>
      </w:pPr>
    </w:p>
    <w:p w:rsidR="004A5F83" w:rsidP="006C52AE" w:rsidRDefault="004A5F83" w14:paraId="64388DB4" w14:textId="5F9619B8">
      <w:pPr>
        <w:spacing w:after="0" w:line="240" w:lineRule="auto"/>
        <w:rPr>
          <w:rFonts w:ascii="Verdana" w:hAnsi="Verdana"/>
          <w:sz w:val="18"/>
          <w:szCs w:val="18"/>
        </w:rPr>
      </w:pPr>
      <w:r w:rsidRPr="00A15092">
        <w:rPr>
          <w:rFonts w:ascii="Verdana" w:hAnsi="Verdana"/>
          <w:sz w:val="18"/>
          <w:szCs w:val="18"/>
        </w:rPr>
        <w:t xml:space="preserve">Paragraaf 9.10.6 ziet op regels met betrekking tot </w:t>
      </w:r>
      <w:r w:rsidRPr="00A15092" w:rsidR="000260CD">
        <w:rPr>
          <w:rFonts w:ascii="Verdana" w:hAnsi="Verdana"/>
          <w:sz w:val="18"/>
          <w:szCs w:val="18"/>
        </w:rPr>
        <w:t xml:space="preserve">het bijhouden van gegevens </w:t>
      </w:r>
      <w:r w:rsidRPr="00A15092" w:rsidR="00EC679A">
        <w:rPr>
          <w:rFonts w:ascii="Verdana" w:hAnsi="Verdana"/>
          <w:sz w:val="18"/>
          <w:szCs w:val="18"/>
        </w:rPr>
        <w:t xml:space="preserve">bij de </w:t>
      </w:r>
      <w:r w:rsidRPr="00A15092">
        <w:rPr>
          <w:rFonts w:ascii="Verdana" w:hAnsi="Verdana"/>
          <w:sz w:val="18"/>
          <w:szCs w:val="18"/>
        </w:rPr>
        <w:t xml:space="preserve">vervaardiging van </w:t>
      </w:r>
      <w:r w:rsidRPr="00A15092" w:rsidR="006842B1">
        <w:rPr>
          <w:rFonts w:ascii="Verdana" w:hAnsi="Verdana"/>
          <w:sz w:val="18"/>
          <w:szCs w:val="18"/>
        </w:rPr>
        <w:t>RFNBO’s</w:t>
      </w:r>
      <w:r w:rsidRPr="00A15092">
        <w:rPr>
          <w:rFonts w:ascii="Verdana" w:hAnsi="Verdana"/>
          <w:sz w:val="18"/>
          <w:szCs w:val="18"/>
        </w:rPr>
        <w:t xml:space="preserve"> </w:t>
      </w:r>
      <w:r w:rsidRPr="00A15092" w:rsidR="00EC679A">
        <w:rPr>
          <w:rFonts w:ascii="Verdana" w:hAnsi="Verdana"/>
          <w:sz w:val="18"/>
          <w:szCs w:val="18"/>
        </w:rPr>
        <w:t xml:space="preserve">ten behoeve van de berekening van de broeikasgasemissies </w:t>
      </w:r>
      <w:r w:rsidRPr="00A15092">
        <w:rPr>
          <w:rFonts w:ascii="Verdana" w:hAnsi="Verdana"/>
          <w:sz w:val="18"/>
          <w:szCs w:val="18"/>
        </w:rPr>
        <w:t xml:space="preserve">(artikel 9.10.6.1) en het voeren van een massabalans voor </w:t>
      </w:r>
      <w:r w:rsidRPr="00A15092" w:rsidR="006842B1">
        <w:rPr>
          <w:rFonts w:ascii="Verdana" w:hAnsi="Verdana"/>
          <w:sz w:val="18"/>
          <w:szCs w:val="18"/>
        </w:rPr>
        <w:t>RFNBO’s</w:t>
      </w:r>
      <w:r w:rsidRPr="00A15092">
        <w:rPr>
          <w:rFonts w:ascii="Verdana" w:hAnsi="Verdana"/>
          <w:sz w:val="18"/>
          <w:szCs w:val="18"/>
        </w:rPr>
        <w:t xml:space="preserve"> </w:t>
      </w:r>
      <w:r w:rsidRPr="00A15092" w:rsidR="00A653E6">
        <w:rPr>
          <w:rFonts w:ascii="Verdana" w:hAnsi="Verdana"/>
          <w:sz w:val="18"/>
          <w:szCs w:val="18"/>
        </w:rPr>
        <w:t>door gecertificeerde marktdeelnemers die RFNBO’s produceren, verhandelen en inzetten</w:t>
      </w:r>
      <w:r w:rsidRPr="00A15092">
        <w:rPr>
          <w:rFonts w:ascii="Verdana" w:hAnsi="Verdana"/>
          <w:sz w:val="18"/>
          <w:szCs w:val="18"/>
        </w:rPr>
        <w:t xml:space="preserve"> (artikel 9.10.6.2). Het gaat hierbij dus om de gehele levenscyclus, van productie, vervoer, verwerking en </w:t>
      </w:r>
      <w:r w:rsidRPr="00A15092" w:rsidR="003606B3">
        <w:rPr>
          <w:rFonts w:ascii="Verdana" w:hAnsi="Verdana"/>
          <w:sz w:val="18"/>
          <w:szCs w:val="18"/>
        </w:rPr>
        <w:t xml:space="preserve">eindenergieverbruik </w:t>
      </w:r>
      <w:r w:rsidRPr="00A15092" w:rsidR="00CB0802">
        <w:rPr>
          <w:rFonts w:ascii="Verdana" w:hAnsi="Verdana"/>
          <w:sz w:val="18"/>
          <w:szCs w:val="18"/>
        </w:rPr>
        <w:t xml:space="preserve">of </w:t>
      </w:r>
      <w:r w:rsidRPr="00A15092">
        <w:rPr>
          <w:rFonts w:ascii="Verdana" w:hAnsi="Verdana"/>
          <w:sz w:val="18"/>
          <w:szCs w:val="18"/>
        </w:rPr>
        <w:t>niet-energetisch gebruik.</w:t>
      </w:r>
      <w:r w:rsidR="00483788">
        <w:rPr>
          <w:rFonts w:ascii="Verdana" w:hAnsi="Verdana"/>
          <w:sz w:val="18"/>
          <w:szCs w:val="18"/>
        </w:rPr>
        <w:t xml:space="preserve"> </w:t>
      </w:r>
      <w:r w:rsidRPr="00892C89" w:rsidR="00483788">
        <w:rPr>
          <w:rFonts w:ascii="Verdana" w:hAnsi="Verdana"/>
          <w:sz w:val="18"/>
          <w:szCs w:val="18"/>
        </w:rPr>
        <w:t>Hierop is een uitzondering</w:t>
      </w:r>
      <w:r w:rsidRPr="003462AE" w:rsidR="009B20EB">
        <w:rPr>
          <w:rFonts w:ascii="Verdana" w:hAnsi="Verdana"/>
          <w:sz w:val="18"/>
          <w:szCs w:val="18"/>
        </w:rPr>
        <w:t xml:space="preserve"> gemaakt</w:t>
      </w:r>
      <w:r w:rsidRPr="00892C89" w:rsidR="00483788">
        <w:rPr>
          <w:rFonts w:ascii="Verdana" w:hAnsi="Verdana"/>
          <w:sz w:val="18"/>
          <w:szCs w:val="18"/>
        </w:rPr>
        <w:t xml:space="preserve">, namelijk voor de inboeker </w:t>
      </w:r>
      <w:r w:rsidRPr="003462AE" w:rsidR="00A70CCB">
        <w:rPr>
          <w:rFonts w:ascii="Verdana" w:hAnsi="Verdana"/>
          <w:sz w:val="18"/>
          <w:szCs w:val="18"/>
        </w:rPr>
        <w:t xml:space="preserve">die geen RFNBO’s produceert of inkoopt en </w:t>
      </w:r>
      <w:r w:rsidRPr="00892C89" w:rsidR="00483788">
        <w:rPr>
          <w:rFonts w:ascii="Verdana" w:hAnsi="Verdana"/>
          <w:sz w:val="18"/>
          <w:szCs w:val="18"/>
        </w:rPr>
        <w:t xml:space="preserve">die </w:t>
      </w:r>
      <w:r w:rsidRPr="00892C89" w:rsidR="00613391">
        <w:rPr>
          <w:rFonts w:ascii="Verdana" w:hAnsi="Verdana"/>
          <w:sz w:val="18"/>
          <w:szCs w:val="18"/>
        </w:rPr>
        <w:t xml:space="preserve">op grond van artikel 9.10.4.2, onderdeel c, hernieuwbare waterstof </w:t>
      </w:r>
      <w:r w:rsidRPr="003462AE" w:rsidR="00BC130D">
        <w:rPr>
          <w:rFonts w:ascii="Verdana" w:hAnsi="Verdana"/>
          <w:sz w:val="18"/>
          <w:szCs w:val="18"/>
        </w:rPr>
        <w:t>inboekt</w:t>
      </w:r>
      <w:r w:rsidRPr="00892C89" w:rsidR="00613391">
        <w:rPr>
          <w:rFonts w:ascii="Verdana" w:hAnsi="Verdana"/>
          <w:sz w:val="18"/>
          <w:szCs w:val="18"/>
        </w:rPr>
        <w:t xml:space="preserve"> zonder bewijs van duurzaamheid</w:t>
      </w:r>
      <w:r w:rsidRPr="003462AE" w:rsidR="00BC130D">
        <w:rPr>
          <w:rFonts w:ascii="Verdana" w:hAnsi="Verdana"/>
          <w:sz w:val="18"/>
          <w:szCs w:val="18"/>
        </w:rPr>
        <w:t xml:space="preserve"> en dus gebruik maakt van de tijdelijke versoepeling inboekeisen</w:t>
      </w:r>
      <w:r w:rsidRPr="003462AE" w:rsidR="00AD1BDD">
        <w:rPr>
          <w:rFonts w:ascii="Verdana" w:hAnsi="Verdana"/>
          <w:sz w:val="18"/>
          <w:szCs w:val="18"/>
        </w:rPr>
        <w:t xml:space="preserve"> (zie hiervoor paragraaf 3.4.9 van het algemene deel van deze memorie van toelichting)</w:t>
      </w:r>
      <w:r w:rsidRPr="00892C89" w:rsidR="00613391">
        <w:rPr>
          <w:rFonts w:ascii="Verdana" w:hAnsi="Verdana"/>
          <w:sz w:val="18"/>
          <w:szCs w:val="18"/>
        </w:rPr>
        <w:t>.</w:t>
      </w:r>
      <w:r w:rsidRPr="00892C89" w:rsidR="002C26FC">
        <w:rPr>
          <w:rFonts w:ascii="Verdana" w:hAnsi="Verdana"/>
          <w:sz w:val="18"/>
          <w:szCs w:val="18"/>
        </w:rPr>
        <w:t xml:space="preserve"> </w:t>
      </w:r>
      <w:r w:rsidRPr="003462AE" w:rsidR="00AD4365">
        <w:rPr>
          <w:rFonts w:ascii="Verdana" w:hAnsi="Verdana"/>
          <w:sz w:val="18"/>
          <w:szCs w:val="18"/>
        </w:rPr>
        <w:t>Als dit het geval is, hoeft d</w:t>
      </w:r>
      <w:r w:rsidRPr="00892C89" w:rsidR="002C26FC">
        <w:rPr>
          <w:rFonts w:ascii="Verdana" w:hAnsi="Verdana"/>
          <w:sz w:val="18"/>
          <w:szCs w:val="18"/>
        </w:rPr>
        <w:t>eze inboeker niet te zijn gecertificeerd tegen een vrijwillig systeem voor RFNBO</w:t>
      </w:r>
      <w:r w:rsidRPr="003462AE" w:rsidR="009B20EB">
        <w:rPr>
          <w:rFonts w:ascii="Verdana" w:hAnsi="Verdana"/>
          <w:sz w:val="18"/>
          <w:szCs w:val="18"/>
        </w:rPr>
        <w:t>’</w:t>
      </w:r>
      <w:r w:rsidRPr="00892C89" w:rsidR="002C26FC">
        <w:rPr>
          <w:rFonts w:ascii="Verdana" w:hAnsi="Verdana"/>
          <w:sz w:val="18"/>
          <w:szCs w:val="18"/>
        </w:rPr>
        <w:t>s</w:t>
      </w:r>
      <w:r w:rsidRPr="003462AE" w:rsidR="009B20EB">
        <w:rPr>
          <w:rFonts w:ascii="Verdana" w:hAnsi="Verdana"/>
          <w:sz w:val="18"/>
          <w:szCs w:val="18"/>
        </w:rPr>
        <w:t xml:space="preserve"> en hoeft ook geen massabalans voor RFNBO’s te voeren</w:t>
      </w:r>
      <w:r w:rsidRPr="00892C89" w:rsidR="002C26FC">
        <w:rPr>
          <w:rFonts w:ascii="Verdana" w:hAnsi="Verdana"/>
          <w:sz w:val="18"/>
          <w:szCs w:val="18"/>
        </w:rPr>
        <w:t>.</w:t>
      </w:r>
      <w:r w:rsidR="00483788">
        <w:rPr>
          <w:rFonts w:ascii="Verdana" w:hAnsi="Verdana"/>
          <w:sz w:val="18"/>
          <w:szCs w:val="18"/>
        </w:rPr>
        <w:t xml:space="preserve"> </w:t>
      </w:r>
      <w:r w:rsidRPr="00892C89" w:rsidR="00892C89">
        <w:rPr>
          <w:rFonts w:ascii="Verdana" w:hAnsi="Verdana"/>
          <w:sz w:val="18"/>
          <w:szCs w:val="18"/>
        </w:rPr>
        <w:t xml:space="preserve">Deze uitzondering is aan dit artikel toegevoegd omdat certificering tegen een vrijwillig systeem voor </w:t>
      </w:r>
      <w:r w:rsidR="00892C89">
        <w:rPr>
          <w:rFonts w:ascii="Verdana" w:hAnsi="Verdana"/>
          <w:sz w:val="18"/>
          <w:szCs w:val="18"/>
        </w:rPr>
        <w:t>RFNBO’s</w:t>
      </w:r>
      <w:r w:rsidRPr="00892C89" w:rsidR="00892C89">
        <w:rPr>
          <w:rFonts w:ascii="Verdana" w:hAnsi="Verdana"/>
          <w:sz w:val="18"/>
          <w:szCs w:val="18"/>
        </w:rPr>
        <w:t xml:space="preserve"> alleen mogelijk is voor gecertificeerde bedrijven die fysiek in het bezit zijn van </w:t>
      </w:r>
      <w:r w:rsidR="00892C89">
        <w:rPr>
          <w:rFonts w:ascii="Verdana" w:hAnsi="Verdana"/>
          <w:sz w:val="18"/>
          <w:szCs w:val="18"/>
        </w:rPr>
        <w:t>RFNBO’s</w:t>
      </w:r>
      <w:r w:rsidRPr="00892C89" w:rsidR="00892C89">
        <w:rPr>
          <w:rFonts w:ascii="Verdana" w:hAnsi="Verdana"/>
          <w:sz w:val="18"/>
          <w:szCs w:val="18"/>
        </w:rPr>
        <w:t xml:space="preserve">. Een inboeker die inboekt op basis van de versoepelde inboekeisen en die geen </w:t>
      </w:r>
      <w:r w:rsidR="00892C89">
        <w:rPr>
          <w:rFonts w:ascii="Verdana" w:hAnsi="Verdana"/>
          <w:sz w:val="18"/>
          <w:szCs w:val="18"/>
        </w:rPr>
        <w:t>RFNBO’s</w:t>
      </w:r>
      <w:r w:rsidRPr="00892C89" w:rsidR="00892C89">
        <w:rPr>
          <w:rFonts w:ascii="Verdana" w:hAnsi="Verdana"/>
          <w:sz w:val="18"/>
          <w:szCs w:val="18"/>
        </w:rPr>
        <w:t xml:space="preserve"> produceert of inkoopt, bezit geen </w:t>
      </w:r>
      <w:r w:rsidR="00892C89">
        <w:rPr>
          <w:rFonts w:ascii="Verdana" w:hAnsi="Verdana"/>
          <w:sz w:val="18"/>
          <w:szCs w:val="18"/>
        </w:rPr>
        <w:t>RFNBO’s</w:t>
      </w:r>
      <w:r w:rsidRPr="00892C89" w:rsidR="00892C89">
        <w:rPr>
          <w:rFonts w:ascii="Verdana" w:hAnsi="Verdana"/>
          <w:sz w:val="18"/>
          <w:szCs w:val="18"/>
        </w:rPr>
        <w:t xml:space="preserve"> en kan daarom niet worden gecertificeerd tegen een vrijwillig systeem voor </w:t>
      </w:r>
      <w:r w:rsidR="00892C89">
        <w:rPr>
          <w:rFonts w:ascii="Verdana" w:hAnsi="Verdana"/>
          <w:sz w:val="18"/>
          <w:szCs w:val="18"/>
        </w:rPr>
        <w:t>RFNBO’s</w:t>
      </w:r>
      <w:r w:rsidRPr="00892C89" w:rsidR="00892C89">
        <w:rPr>
          <w:rFonts w:ascii="Verdana" w:hAnsi="Verdana"/>
          <w:sz w:val="18"/>
          <w:szCs w:val="18"/>
        </w:rPr>
        <w:t>.</w:t>
      </w:r>
      <w:r w:rsidR="00892C89">
        <w:rPr>
          <w:rFonts w:ascii="Verdana" w:hAnsi="Verdana"/>
          <w:sz w:val="18"/>
          <w:szCs w:val="18"/>
        </w:rPr>
        <w:t xml:space="preserve"> </w:t>
      </w:r>
      <w:r w:rsidRPr="00A15092">
        <w:rPr>
          <w:rFonts w:ascii="Verdana" w:hAnsi="Verdana"/>
          <w:sz w:val="18"/>
          <w:szCs w:val="18"/>
        </w:rPr>
        <w:t xml:space="preserve">Artikel 9.10.6.3 bevat de aan het bestuur van de NEa opgedragen </w:t>
      </w:r>
      <w:r w:rsidRPr="00A15092">
        <w:rPr>
          <w:rFonts w:ascii="Verdana" w:hAnsi="Verdana"/>
          <w:sz w:val="18"/>
          <w:szCs w:val="18"/>
        </w:rPr>
        <w:lastRenderedPageBreak/>
        <w:t xml:space="preserve">toezichtstaak op de werking van </w:t>
      </w:r>
      <w:proofErr w:type="spellStart"/>
      <w:r w:rsidRPr="00A15092">
        <w:rPr>
          <w:rFonts w:ascii="Verdana" w:hAnsi="Verdana"/>
          <w:sz w:val="18"/>
          <w:szCs w:val="18"/>
        </w:rPr>
        <w:t>conformiteitsbeoordelende</w:t>
      </w:r>
      <w:proofErr w:type="spellEnd"/>
      <w:r w:rsidRPr="00A15092">
        <w:rPr>
          <w:rFonts w:ascii="Verdana" w:hAnsi="Verdana"/>
          <w:sz w:val="18"/>
          <w:szCs w:val="18"/>
        </w:rPr>
        <w:t xml:space="preserve"> instellingen </w:t>
      </w:r>
      <w:r w:rsidRPr="00A15092" w:rsidR="006842B1">
        <w:rPr>
          <w:rFonts w:ascii="Verdana" w:hAnsi="Verdana"/>
          <w:sz w:val="18"/>
          <w:szCs w:val="18"/>
        </w:rPr>
        <w:t>(</w:t>
      </w:r>
      <w:proofErr w:type="spellStart"/>
      <w:r w:rsidRPr="00A15092" w:rsidR="006842B1">
        <w:rPr>
          <w:rFonts w:ascii="Verdana" w:hAnsi="Verdana"/>
          <w:sz w:val="18"/>
          <w:szCs w:val="18"/>
        </w:rPr>
        <w:t>CBI’s</w:t>
      </w:r>
      <w:proofErr w:type="spellEnd"/>
      <w:r w:rsidRPr="00A15092" w:rsidR="006842B1">
        <w:rPr>
          <w:rFonts w:ascii="Verdana" w:hAnsi="Verdana"/>
          <w:sz w:val="18"/>
          <w:szCs w:val="18"/>
        </w:rPr>
        <w:t xml:space="preserve">) </w:t>
      </w:r>
      <w:r w:rsidRPr="00A15092">
        <w:rPr>
          <w:rFonts w:ascii="Verdana" w:hAnsi="Verdana"/>
          <w:sz w:val="18"/>
          <w:szCs w:val="18"/>
        </w:rPr>
        <w:t xml:space="preserve">die namens het vrijwillig </w:t>
      </w:r>
      <w:r w:rsidRPr="00A15092" w:rsidR="00DC0D5E">
        <w:rPr>
          <w:rFonts w:ascii="Verdana" w:hAnsi="Verdana"/>
          <w:sz w:val="18"/>
          <w:szCs w:val="18"/>
        </w:rPr>
        <w:t xml:space="preserve">systeem </w:t>
      </w:r>
      <w:r w:rsidRPr="00A15092" w:rsidR="00B768CC">
        <w:rPr>
          <w:rFonts w:ascii="Verdana" w:hAnsi="Verdana" w:eastAsia="Verdana" w:cs="Verdana"/>
          <w:color w:val="000000" w:themeColor="text1"/>
          <w:sz w:val="18"/>
          <w:szCs w:val="18"/>
        </w:rPr>
        <w:t xml:space="preserve">voor </w:t>
      </w:r>
      <w:r w:rsidR="0015698F">
        <w:rPr>
          <w:rFonts w:ascii="Verdana" w:hAnsi="Verdana" w:eastAsia="Verdana" w:cs="Verdana"/>
          <w:color w:val="000000" w:themeColor="text1"/>
          <w:sz w:val="18"/>
          <w:szCs w:val="18"/>
        </w:rPr>
        <w:t>RFNBO’s</w:t>
      </w:r>
      <w:r w:rsidRPr="00A15092" w:rsidR="00B768CC">
        <w:rPr>
          <w:rFonts w:ascii="Verdana" w:hAnsi="Verdana" w:eastAsia="Verdana" w:cs="Verdana"/>
          <w:color w:val="000000" w:themeColor="text1"/>
          <w:sz w:val="18"/>
          <w:szCs w:val="18"/>
        </w:rPr>
        <w:t xml:space="preserve"> </w:t>
      </w:r>
      <w:r w:rsidRPr="00A15092">
        <w:rPr>
          <w:rFonts w:ascii="Verdana" w:hAnsi="Verdana"/>
          <w:sz w:val="18"/>
          <w:szCs w:val="18"/>
        </w:rPr>
        <w:t xml:space="preserve">in het kader van de naleving van broeikasgasemissiereductiecriteria en de vereisten van hernieuwbaarheid van </w:t>
      </w:r>
      <w:r w:rsidRPr="00A15092" w:rsidR="006842B1">
        <w:rPr>
          <w:rFonts w:ascii="Verdana" w:hAnsi="Verdana"/>
          <w:sz w:val="18"/>
          <w:szCs w:val="18"/>
        </w:rPr>
        <w:t>RFNBO’s</w:t>
      </w:r>
      <w:r w:rsidRPr="00A15092">
        <w:rPr>
          <w:rFonts w:ascii="Verdana" w:hAnsi="Verdana"/>
          <w:sz w:val="18"/>
          <w:szCs w:val="18"/>
        </w:rPr>
        <w:t xml:space="preserve">, onafhankelijke audits uitvoeren. Met deze artikelen wordt invulling gegeven aan artikel 30, </w:t>
      </w:r>
      <w:r w:rsidRPr="00A15092" w:rsidR="00653477">
        <w:rPr>
          <w:rFonts w:ascii="Verdana" w:hAnsi="Verdana"/>
          <w:sz w:val="18"/>
          <w:szCs w:val="18"/>
        </w:rPr>
        <w:t xml:space="preserve">derde en </w:t>
      </w:r>
      <w:r w:rsidRPr="00A15092">
        <w:rPr>
          <w:rFonts w:ascii="Verdana" w:hAnsi="Verdana"/>
          <w:sz w:val="18"/>
          <w:szCs w:val="18"/>
        </w:rPr>
        <w:t xml:space="preserve">negende lid, van de </w:t>
      </w:r>
      <w:r w:rsidRPr="00A15092" w:rsidR="00045BF8">
        <w:rPr>
          <w:rFonts w:ascii="Verdana" w:hAnsi="Verdana"/>
          <w:sz w:val="18"/>
          <w:szCs w:val="18"/>
        </w:rPr>
        <w:t>RED</w:t>
      </w:r>
      <w:r w:rsidRPr="00A15092">
        <w:rPr>
          <w:rFonts w:ascii="Verdana" w:hAnsi="Verdana"/>
          <w:sz w:val="18"/>
          <w:szCs w:val="18"/>
        </w:rPr>
        <w:t xml:space="preserve">. </w:t>
      </w:r>
      <w:r w:rsidRPr="00A15092" w:rsidR="00D403F5">
        <w:rPr>
          <w:rFonts w:ascii="Verdana" w:hAnsi="Verdana"/>
          <w:sz w:val="18"/>
          <w:szCs w:val="18"/>
        </w:rPr>
        <w:t>Zie voor de handhavingsmaatregelen die ter beschikking worden gesteld aan het bestuur van de NEa voor de uitvoering van artikelen 9.</w:t>
      </w:r>
      <w:r w:rsidRPr="00A15092" w:rsidR="00BC1408">
        <w:rPr>
          <w:rFonts w:ascii="Verdana" w:hAnsi="Verdana"/>
          <w:sz w:val="18"/>
          <w:szCs w:val="18"/>
        </w:rPr>
        <w:t>10</w:t>
      </w:r>
      <w:r w:rsidRPr="00A15092" w:rsidR="00D403F5">
        <w:rPr>
          <w:rFonts w:ascii="Verdana" w:hAnsi="Verdana"/>
          <w:sz w:val="18"/>
          <w:szCs w:val="18"/>
        </w:rPr>
        <w:t>.6.1 en 9.</w:t>
      </w:r>
      <w:r w:rsidRPr="00A15092" w:rsidR="00BC1408">
        <w:rPr>
          <w:rFonts w:ascii="Verdana" w:hAnsi="Verdana"/>
          <w:sz w:val="18"/>
          <w:szCs w:val="18"/>
        </w:rPr>
        <w:t>10</w:t>
      </w:r>
      <w:r w:rsidRPr="00A15092" w:rsidR="00D403F5">
        <w:rPr>
          <w:rFonts w:ascii="Verdana" w:hAnsi="Verdana"/>
          <w:sz w:val="18"/>
          <w:szCs w:val="18"/>
        </w:rPr>
        <w:t>.6.2 het bepaalde in Artikel I, Onderdelen D en E</w:t>
      </w:r>
      <w:r w:rsidR="00AF76B4">
        <w:rPr>
          <w:rFonts w:ascii="Verdana" w:hAnsi="Verdana"/>
          <w:sz w:val="18"/>
          <w:szCs w:val="18"/>
        </w:rPr>
        <w:t>,</w:t>
      </w:r>
      <w:r w:rsidRPr="00A15092" w:rsidR="00D403F5">
        <w:rPr>
          <w:rFonts w:ascii="Verdana" w:hAnsi="Verdana"/>
          <w:sz w:val="18"/>
          <w:szCs w:val="18"/>
        </w:rPr>
        <w:t xml:space="preserve"> en Artikel II, respectievelijk de last onder dwangsom, de bestuurlijke boete en de </w:t>
      </w:r>
      <w:r w:rsidRPr="00A15092" w:rsidR="00A553A8">
        <w:rPr>
          <w:rFonts w:ascii="Verdana" w:hAnsi="Verdana"/>
          <w:sz w:val="18"/>
          <w:szCs w:val="18"/>
        </w:rPr>
        <w:t>WED</w:t>
      </w:r>
      <w:r w:rsidRPr="00A15092" w:rsidR="00D403F5">
        <w:rPr>
          <w:rFonts w:ascii="Verdana" w:hAnsi="Verdana"/>
          <w:sz w:val="18"/>
          <w:szCs w:val="18"/>
        </w:rPr>
        <w:t>.</w:t>
      </w:r>
      <w:r w:rsidRPr="00A15092" w:rsidR="00C31309">
        <w:rPr>
          <w:rFonts w:ascii="Verdana" w:hAnsi="Verdana"/>
          <w:sz w:val="18"/>
          <w:szCs w:val="18"/>
        </w:rPr>
        <w:t xml:space="preserve"> </w:t>
      </w:r>
      <w:r w:rsidRPr="00A15092">
        <w:rPr>
          <w:rFonts w:ascii="Verdana" w:hAnsi="Verdana"/>
          <w:sz w:val="18"/>
          <w:szCs w:val="18"/>
        </w:rPr>
        <w:t xml:space="preserve">In paragraaf </w:t>
      </w:r>
      <w:r w:rsidRPr="00A15092" w:rsidR="00B954AF">
        <w:rPr>
          <w:rFonts w:ascii="Verdana" w:hAnsi="Verdana"/>
          <w:sz w:val="18"/>
          <w:szCs w:val="18"/>
        </w:rPr>
        <w:t>7.</w:t>
      </w:r>
      <w:r w:rsidRPr="00A15092" w:rsidR="009A691A">
        <w:rPr>
          <w:rFonts w:ascii="Verdana" w:hAnsi="Verdana"/>
          <w:sz w:val="18"/>
          <w:szCs w:val="18"/>
        </w:rPr>
        <w:t>5</w:t>
      </w:r>
      <w:r w:rsidRPr="00A15092">
        <w:rPr>
          <w:rFonts w:ascii="Verdana" w:hAnsi="Verdana"/>
          <w:sz w:val="18"/>
          <w:szCs w:val="18"/>
        </w:rPr>
        <w:t xml:space="preserve"> </w:t>
      </w:r>
      <w:r w:rsidRPr="00A15092" w:rsidR="00C31309">
        <w:rPr>
          <w:rFonts w:ascii="Verdana" w:hAnsi="Verdana"/>
          <w:sz w:val="18"/>
          <w:szCs w:val="18"/>
        </w:rPr>
        <w:t>(</w:t>
      </w:r>
      <w:r w:rsidRPr="00A15092" w:rsidR="00C31309">
        <w:rPr>
          <w:rFonts w:ascii="Verdana" w:hAnsi="Verdana"/>
          <w:i/>
          <w:iCs/>
          <w:sz w:val="18"/>
          <w:szCs w:val="18"/>
        </w:rPr>
        <w:t>Handhaving</w:t>
      </w:r>
      <w:r w:rsidRPr="00A15092" w:rsidR="00C31309">
        <w:rPr>
          <w:rFonts w:ascii="Verdana" w:hAnsi="Verdana"/>
          <w:sz w:val="18"/>
          <w:szCs w:val="18"/>
        </w:rPr>
        <w:t xml:space="preserve">) </w:t>
      </w:r>
      <w:r w:rsidRPr="00A15092">
        <w:rPr>
          <w:rFonts w:ascii="Verdana" w:hAnsi="Verdana"/>
          <w:sz w:val="18"/>
          <w:szCs w:val="18"/>
        </w:rPr>
        <w:t xml:space="preserve">van het algemene deel van deze memorie van toelichting is ingegaan op de achtergrond van deze paragraaf. </w:t>
      </w:r>
    </w:p>
    <w:p w:rsidR="00585A7F" w:rsidP="006C52AE" w:rsidRDefault="00585A7F" w14:paraId="59709232" w14:textId="77777777">
      <w:pPr>
        <w:spacing w:after="0" w:line="240" w:lineRule="auto"/>
        <w:rPr>
          <w:rFonts w:ascii="Verdana" w:hAnsi="Verdana"/>
          <w:sz w:val="18"/>
          <w:szCs w:val="18"/>
        </w:rPr>
      </w:pPr>
    </w:p>
    <w:p w:rsidRPr="003462AE" w:rsidR="00585A7F" w:rsidP="006C52AE" w:rsidRDefault="00585A7F" w14:paraId="39CD309D" w14:textId="59807F69">
      <w:pPr>
        <w:spacing w:after="0" w:line="240" w:lineRule="auto"/>
        <w:rPr>
          <w:rFonts w:ascii="Verdana" w:hAnsi="Verdana"/>
          <w:i/>
          <w:iCs/>
          <w:sz w:val="18"/>
          <w:szCs w:val="18"/>
        </w:rPr>
      </w:pPr>
      <w:r w:rsidRPr="003462AE">
        <w:rPr>
          <w:rFonts w:ascii="Verdana" w:hAnsi="Verdana"/>
          <w:i/>
          <w:iCs/>
          <w:sz w:val="18"/>
          <w:szCs w:val="18"/>
        </w:rPr>
        <w:t>Paragraaf 9.10.7</w:t>
      </w:r>
    </w:p>
    <w:p w:rsidR="00585A7F" w:rsidP="006C52AE" w:rsidRDefault="00585A7F" w14:paraId="52B63D6F" w14:textId="77777777">
      <w:pPr>
        <w:spacing w:after="0" w:line="240" w:lineRule="auto"/>
        <w:rPr>
          <w:rFonts w:ascii="Verdana" w:hAnsi="Verdana"/>
          <w:sz w:val="18"/>
          <w:szCs w:val="18"/>
        </w:rPr>
      </w:pPr>
    </w:p>
    <w:p w:rsidRPr="003462AE" w:rsidR="00585A7F" w:rsidP="006C52AE" w:rsidRDefault="00585A7F" w14:paraId="0550D874" w14:textId="20A1EED5">
      <w:pPr>
        <w:spacing w:after="0" w:line="240" w:lineRule="auto"/>
        <w:rPr>
          <w:rFonts w:ascii="Verdana" w:hAnsi="Verdana"/>
          <w:i/>
          <w:iCs/>
          <w:sz w:val="18"/>
          <w:szCs w:val="18"/>
        </w:rPr>
      </w:pPr>
      <w:r w:rsidRPr="003462AE">
        <w:rPr>
          <w:rFonts w:ascii="Verdana" w:hAnsi="Verdana"/>
          <w:i/>
          <w:iCs/>
          <w:sz w:val="18"/>
          <w:szCs w:val="18"/>
        </w:rPr>
        <w:t>Artikel</w:t>
      </w:r>
      <w:r>
        <w:rPr>
          <w:rFonts w:ascii="Verdana" w:hAnsi="Verdana"/>
          <w:i/>
          <w:iCs/>
          <w:sz w:val="18"/>
          <w:szCs w:val="18"/>
        </w:rPr>
        <w:t xml:space="preserve"> 9.10.7.1</w:t>
      </w:r>
    </w:p>
    <w:p w:rsidR="00585A7F" w:rsidP="006C52AE" w:rsidRDefault="00585A7F" w14:paraId="362E02FA" w14:textId="77777777">
      <w:pPr>
        <w:spacing w:after="0" w:line="240" w:lineRule="auto"/>
        <w:rPr>
          <w:rFonts w:ascii="Verdana" w:hAnsi="Verdana"/>
          <w:sz w:val="18"/>
          <w:szCs w:val="18"/>
        </w:rPr>
      </w:pPr>
    </w:p>
    <w:p w:rsidRPr="00A15092" w:rsidR="00585A7F" w:rsidP="006C52AE" w:rsidRDefault="00BF6860" w14:paraId="6BBF5125" w14:textId="25459C51">
      <w:pPr>
        <w:spacing w:after="0" w:line="240" w:lineRule="auto"/>
        <w:rPr>
          <w:rFonts w:ascii="Verdana" w:hAnsi="Verdana"/>
          <w:sz w:val="18"/>
          <w:szCs w:val="18"/>
        </w:rPr>
      </w:pPr>
      <w:r>
        <w:rPr>
          <w:rFonts w:ascii="Verdana" w:hAnsi="Verdana"/>
          <w:sz w:val="18"/>
          <w:szCs w:val="18"/>
        </w:rPr>
        <w:t xml:space="preserve">Aangezien </w:t>
      </w:r>
      <w:r w:rsidR="00756C2C">
        <w:rPr>
          <w:rFonts w:ascii="Verdana" w:hAnsi="Verdana"/>
          <w:sz w:val="18"/>
          <w:szCs w:val="18"/>
        </w:rPr>
        <w:t>de voorgestelde titel 9.10 verschillende data bevat</w:t>
      </w:r>
      <w:r w:rsidR="00BC227F">
        <w:rPr>
          <w:rFonts w:ascii="Verdana" w:hAnsi="Verdana"/>
          <w:sz w:val="18"/>
          <w:szCs w:val="18"/>
        </w:rPr>
        <w:t xml:space="preserve"> waar exploitanten van industriële installaties en inboekers </w:t>
      </w:r>
      <w:r w:rsidR="00CE526B">
        <w:rPr>
          <w:rFonts w:ascii="Verdana" w:hAnsi="Verdana"/>
          <w:sz w:val="18"/>
          <w:szCs w:val="18"/>
        </w:rPr>
        <w:t>zich</w:t>
      </w:r>
      <w:r w:rsidR="00BC227F">
        <w:rPr>
          <w:rFonts w:ascii="Verdana" w:hAnsi="Verdana"/>
          <w:sz w:val="18"/>
          <w:szCs w:val="18"/>
        </w:rPr>
        <w:t xml:space="preserve"> </w:t>
      </w:r>
      <w:r w:rsidR="005E271B">
        <w:rPr>
          <w:rFonts w:ascii="Verdana" w:hAnsi="Verdana"/>
          <w:sz w:val="18"/>
          <w:szCs w:val="18"/>
        </w:rPr>
        <w:t xml:space="preserve">aan </w:t>
      </w:r>
      <w:r w:rsidR="00BC227F">
        <w:rPr>
          <w:rFonts w:ascii="Verdana" w:hAnsi="Verdana"/>
          <w:sz w:val="18"/>
          <w:szCs w:val="18"/>
        </w:rPr>
        <w:t xml:space="preserve">moeten </w:t>
      </w:r>
      <w:r w:rsidR="00CE526B">
        <w:rPr>
          <w:rFonts w:ascii="Verdana" w:hAnsi="Verdana"/>
          <w:sz w:val="18"/>
          <w:szCs w:val="18"/>
        </w:rPr>
        <w:t>houden</w:t>
      </w:r>
      <w:r w:rsidR="00BC227F">
        <w:rPr>
          <w:rFonts w:ascii="Verdana" w:hAnsi="Verdana"/>
          <w:sz w:val="18"/>
          <w:szCs w:val="18"/>
        </w:rPr>
        <w:t xml:space="preserve">, </w:t>
      </w:r>
      <w:r w:rsidR="000119EB">
        <w:rPr>
          <w:rFonts w:ascii="Verdana" w:hAnsi="Verdana"/>
          <w:sz w:val="18"/>
          <w:szCs w:val="18"/>
        </w:rPr>
        <w:t xml:space="preserve">dient er onderscheid te worden gemaakt tussen </w:t>
      </w:r>
      <w:r w:rsidR="0039260B">
        <w:rPr>
          <w:rFonts w:ascii="Verdana" w:hAnsi="Verdana"/>
          <w:sz w:val="18"/>
          <w:szCs w:val="18"/>
        </w:rPr>
        <w:t>het</w:t>
      </w:r>
      <w:r w:rsidR="000119EB">
        <w:rPr>
          <w:rFonts w:ascii="Verdana" w:hAnsi="Verdana"/>
          <w:sz w:val="18"/>
          <w:szCs w:val="18"/>
        </w:rPr>
        <w:t xml:space="preserve"> kalenderja</w:t>
      </w:r>
      <w:r w:rsidR="0039260B">
        <w:rPr>
          <w:rFonts w:ascii="Verdana" w:hAnsi="Verdana"/>
          <w:sz w:val="18"/>
          <w:szCs w:val="18"/>
        </w:rPr>
        <w:t>ar</w:t>
      </w:r>
      <w:r w:rsidR="000119EB">
        <w:rPr>
          <w:rFonts w:ascii="Verdana" w:hAnsi="Verdana"/>
          <w:sz w:val="18"/>
          <w:szCs w:val="18"/>
        </w:rPr>
        <w:t xml:space="preserve"> vanaf het moment van inwerkingtreding</w:t>
      </w:r>
      <w:r w:rsidR="00CE526B">
        <w:rPr>
          <w:rFonts w:ascii="Verdana" w:hAnsi="Verdana"/>
          <w:sz w:val="18"/>
          <w:szCs w:val="18"/>
        </w:rPr>
        <w:t xml:space="preserve"> en </w:t>
      </w:r>
      <w:r w:rsidR="004A3B7B">
        <w:rPr>
          <w:rFonts w:ascii="Verdana" w:hAnsi="Verdana"/>
          <w:sz w:val="18"/>
          <w:szCs w:val="18"/>
        </w:rPr>
        <w:t>het</w:t>
      </w:r>
      <w:r w:rsidR="00A76869">
        <w:rPr>
          <w:rFonts w:ascii="Verdana" w:hAnsi="Verdana"/>
          <w:sz w:val="18"/>
          <w:szCs w:val="18"/>
        </w:rPr>
        <w:t xml:space="preserve"> kalenderja</w:t>
      </w:r>
      <w:r w:rsidR="004A3B7B">
        <w:rPr>
          <w:rFonts w:ascii="Verdana" w:hAnsi="Verdana"/>
          <w:sz w:val="18"/>
          <w:szCs w:val="18"/>
        </w:rPr>
        <w:t xml:space="preserve">ar </w:t>
      </w:r>
      <w:r w:rsidR="0039260B">
        <w:rPr>
          <w:rFonts w:ascii="Verdana" w:hAnsi="Verdana"/>
          <w:sz w:val="18"/>
          <w:szCs w:val="18"/>
        </w:rPr>
        <w:t>daarna. Voorkomen moet worden d</w:t>
      </w:r>
      <w:r w:rsidR="009F4EE8">
        <w:rPr>
          <w:rFonts w:ascii="Verdana" w:hAnsi="Verdana"/>
          <w:sz w:val="18"/>
          <w:szCs w:val="18"/>
        </w:rPr>
        <w:t xml:space="preserve">at er </w:t>
      </w:r>
      <w:r w:rsidR="0039260B">
        <w:rPr>
          <w:rFonts w:ascii="Verdana" w:hAnsi="Verdana"/>
          <w:sz w:val="18"/>
          <w:szCs w:val="18"/>
        </w:rPr>
        <w:t xml:space="preserve">op het moment van inwerkingtreding </w:t>
      </w:r>
      <w:r w:rsidR="009F4EE8">
        <w:rPr>
          <w:rFonts w:ascii="Verdana" w:hAnsi="Verdana"/>
          <w:sz w:val="18"/>
          <w:szCs w:val="18"/>
        </w:rPr>
        <w:t>verplichtingen in werking treden waar de adressanten nog niet aan kunnen of moeten voldoen</w:t>
      </w:r>
      <w:r w:rsidR="00A76869">
        <w:rPr>
          <w:rFonts w:ascii="Verdana" w:hAnsi="Verdana"/>
          <w:sz w:val="18"/>
          <w:szCs w:val="18"/>
        </w:rPr>
        <w:t>.</w:t>
      </w:r>
      <w:r w:rsidR="009F4EE8">
        <w:rPr>
          <w:rFonts w:ascii="Verdana" w:hAnsi="Verdana"/>
          <w:sz w:val="18"/>
          <w:szCs w:val="18"/>
        </w:rPr>
        <w:t xml:space="preserve"> Zo </w:t>
      </w:r>
      <w:r w:rsidR="00367D30">
        <w:rPr>
          <w:rFonts w:ascii="Verdana" w:hAnsi="Verdana"/>
          <w:sz w:val="18"/>
          <w:szCs w:val="18"/>
        </w:rPr>
        <w:t>heeft</w:t>
      </w:r>
      <w:r w:rsidR="009F4EE8">
        <w:rPr>
          <w:rFonts w:ascii="Verdana" w:hAnsi="Verdana"/>
          <w:sz w:val="18"/>
          <w:szCs w:val="18"/>
        </w:rPr>
        <w:t xml:space="preserve"> een exploitant op grond van artikel 9.10.2.8</w:t>
      </w:r>
      <w:r w:rsidR="000C1020">
        <w:rPr>
          <w:rFonts w:ascii="Verdana" w:hAnsi="Verdana"/>
          <w:sz w:val="18"/>
          <w:szCs w:val="18"/>
        </w:rPr>
        <w:t>, eerste lid,</w:t>
      </w:r>
      <w:r w:rsidR="009F4EE8">
        <w:rPr>
          <w:rFonts w:ascii="Verdana" w:hAnsi="Verdana"/>
          <w:sz w:val="18"/>
          <w:szCs w:val="18"/>
        </w:rPr>
        <w:t xml:space="preserve"> op 1 juni van </w:t>
      </w:r>
      <w:r w:rsidR="002078DB">
        <w:rPr>
          <w:rFonts w:ascii="Verdana" w:hAnsi="Verdana"/>
          <w:sz w:val="18"/>
          <w:szCs w:val="18"/>
        </w:rPr>
        <w:t>enig kalenderjaar (</w:t>
      </w:r>
      <w:r w:rsidR="009F4EE8">
        <w:rPr>
          <w:rFonts w:ascii="Verdana" w:hAnsi="Verdana"/>
          <w:sz w:val="18"/>
          <w:szCs w:val="18"/>
        </w:rPr>
        <w:t>jaar Y+1</w:t>
      </w:r>
      <w:r w:rsidR="002078DB">
        <w:rPr>
          <w:rFonts w:ascii="Verdana" w:hAnsi="Verdana"/>
          <w:sz w:val="18"/>
          <w:szCs w:val="18"/>
        </w:rPr>
        <w:t>)</w:t>
      </w:r>
      <w:r w:rsidR="009F4EE8">
        <w:rPr>
          <w:rFonts w:ascii="Verdana" w:hAnsi="Verdana"/>
          <w:sz w:val="18"/>
          <w:szCs w:val="18"/>
        </w:rPr>
        <w:t xml:space="preserve"> </w:t>
      </w:r>
      <w:r w:rsidR="00367D30">
        <w:rPr>
          <w:rFonts w:ascii="Verdana" w:hAnsi="Verdana"/>
          <w:sz w:val="18"/>
          <w:szCs w:val="18"/>
        </w:rPr>
        <w:t xml:space="preserve">de verplichting om te </w:t>
      </w:r>
      <w:r w:rsidR="002078DB">
        <w:rPr>
          <w:rFonts w:ascii="Verdana" w:hAnsi="Verdana"/>
          <w:sz w:val="18"/>
          <w:szCs w:val="18"/>
        </w:rPr>
        <w:t xml:space="preserve">voldoen aan </w:t>
      </w:r>
      <w:r w:rsidR="0067146E">
        <w:rPr>
          <w:rFonts w:ascii="Verdana" w:hAnsi="Verdana"/>
          <w:sz w:val="18"/>
          <w:szCs w:val="18"/>
        </w:rPr>
        <w:t>zijn</w:t>
      </w:r>
      <w:r w:rsidR="002078DB">
        <w:rPr>
          <w:rFonts w:ascii="Verdana" w:hAnsi="Verdana"/>
          <w:sz w:val="18"/>
          <w:szCs w:val="18"/>
        </w:rPr>
        <w:t xml:space="preserve"> jaarverplichting van het voorafgaande kalenderjaar (jaar Y).</w:t>
      </w:r>
      <w:r w:rsidR="000119EB">
        <w:rPr>
          <w:rFonts w:ascii="Verdana" w:hAnsi="Verdana"/>
          <w:sz w:val="18"/>
          <w:szCs w:val="18"/>
        </w:rPr>
        <w:t xml:space="preserve"> </w:t>
      </w:r>
      <w:r w:rsidR="002078DB">
        <w:rPr>
          <w:rFonts w:ascii="Verdana" w:hAnsi="Verdana"/>
          <w:sz w:val="18"/>
          <w:szCs w:val="18"/>
        </w:rPr>
        <w:t xml:space="preserve">Dit onderscheid is relevant bij meerdere artikelen van titel 9.10. </w:t>
      </w:r>
      <w:r w:rsidR="000119EB">
        <w:rPr>
          <w:rFonts w:ascii="Verdana" w:hAnsi="Verdana"/>
          <w:sz w:val="18"/>
          <w:szCs w:val="18"/>
        </w:rPr>
        <w:t>Dit betekent dat</w:t>
      </w:r>
      <w:r w:rsidR="00367D30">
        <w:rPr>
          <w:rFonts w:ascii="Verdana" w:hAnsi="Verdana"/>
          <w:sz w:val="18"/>
          <w:szCs w:val="18"/>
        </w:rPr>
        <w:t xml:space="preserve"> in het voorgestelde artikel 9.10.7.1 is geregeld dat</w:t>
      </w:r>
      <w:r w:rsidR="000119EB">
        <w:rPr>
          <w:rFonts w:ascii="Verdana" w:hAnsi="Verdana"/>
          <w:sz w:val="18"/>
          <w:szCs w:val="18"/>
        </w:rPr>
        <w:t xml:space="preserve"> </w:t>
      </w:r>
      <w:r w:rsidR="0067146E">
        <w:rPr>
          <w:rFonts w:ascii="Verdana" w:hAnsi="Verdana"/>
          <w:sz w:val="18"/>
          <w:szCs w:val="18"/>
        </w:rPr>
        <w:t xml:space="preserve">in het eerste </w:t>
      </w:r>
      <w:r w:rsidR="004951A4">
        <w:rPr>
          <w:rFonts w:ascii="Verdana" w:hAnsi="Verdana"/>
          <w:sz w:val="18"/>
          <w:szCs w:val="18"/>
        </w:rPr>
        <w:t>kalender</w:t>
      </w:r>
      <w:r w:rsidR="0067146E">
        <w:rPr>
          <w:rFonts w:ascii="Verdana" w:hAnsi="Verdana"/>
          <w:sz w:val="18"/>
          <w:szCs w:val="18"/>
        </w:rPr>
        <w:t>jaar na</w:t>
      </w:r>
      <w:r w:rsidR="000119EB">
        <w:rPr>
          <w:rFonts w:ascii="Verdana" w:hAnsi="Verdana"/>
          <w:sz w:val="18"/>
          <w:szCs w:val="18"/>
        </w:rPr>
        <w:t xml:space="preserve"> het moment van inwerkingtreding </w:t>
      </w:r>
      <w:r w:rsidR="00413AC3">
        <w:rPr>
          <w:rFonts w:ascii="Verdana" w:hAnsi="Verdana"/>
          <w:sz w:val="18"/>
          <w:szCs w:val="18"/>
        </w:rPr>
        <w:t xml:space="preserve">van </w:t>
      </w:r>
      <w:r w:rsidR="0037559B">
        <w:rPr>
          <w:rFonts w:ascii="Verdana" w:hAnsi="Verdana"/>
          <w:sz w:val="18"/>
          <w:szCs w:val="18"/>
        </w:rPr>
        <w:t>het desbetreffende artikel</w:t>
      </w:r>
      <w:r w:rsidRPr="00413AC3" w:rsidR="00413AC3">
        <w:rPr>
          <w:rFonts w:ascii="Verdana" w:hAnsi="Verdana"/>
          <w:sz w:val="18"/>
          <w:szCs w:val="18"/>
        </w:rPr>
        <w:t xml:space="preserve"> </w:t>
      </w:r>
      <w:r w:rsidR="0037559B">
        <w:rPr>
          <w:rFonts w:ascii="Verdana" w:hAnsi="Verdana"/>
          <w:sz w:val="18"/>
          <w:szCs w:val="18"/>
        </w:rPr>
        <w:t xml:space="preserve">(artikel </w:t>
      </w:r>
      <w:r w:rsidRPr="00E43787" w:rsidR="00E43787">
        <w:rPr>
          <w:rFonts w:ascii="Verdana" w:hAnsi="Verdana"/>
          <w:sz w:val="18"/>
          <w:szCs w:val="18"/>
        </w:rPr>
        <w:t>9.10.2.1, eerste lid, 9.10.2.3, eerste lid, 9.10.2.4, eerste, vierde en zevende lid, 9.10.2.8, eerste lid, 9.10.4.1, eerste lid, 9.10.5.5, eerste lid</w:t>
      </w:r>
      <w:r w:rsidR="00436735">
        <w:rPr>
          <w:rFonts w:ascii="Verdana" w:hAnsi="Verdana"/>
          <w:sz w:val="18"/>
          <w:szCs w:val="18"/>
        </w:rPr>
        <w:t>,</w:t>
      </w:r>
      <w:r w:rsidR="00E43787">
        <w:rPr>
          <w:rFonts w:ascii="Verdana" w:hAnsi="Verdana"/>
          <w:sz w:val="18"/>
          <w:szCs w:val="18"/>
        </w:rPr>
        <w:t xml:space="preserve"> en</w:t>
      </w:r>
      <w:r w:rsidRPr="00E43787" w:rsidR="00E43787">
        <w:rPr>
          <w:rFonts w:ascii="Verdana" w:hAnsi="Verdana"/>
          <w:sz w:val="18"/>
          <w:szCs w:val="18"/>
        </w:rPr>
        <w:t xml:space="preserve"> 9.10.5.6, derde lid</w:t>
      </w:r>
      <w:r w:rsidR="0037559B">
        <w:rPr>
          <w:rFonts w:ascii="Verdana" w:hAnsi="Verdana"/>
          <w:sz w:val="18"/>
          <w:szCs w:val="18"/>
        </w:rPr>
        <w:t>)</w:t>
      </w:r>
      <w:r w:rsidRPr="00E43787" w:rsidR="00E43787">
        <w:rPr>
          <w:rFonts w:ascii="Verdana" w:hAnsi="Verdana"/>
          <w:sz w:val="18"/>
          <w:szCs w:val="18"/>
        </w:rPr>
        <w:t xml:space="preserve"> </w:t>
      </w:r>
      <w:r w:rsidR="00413AC3">
        <w:rPr>
          <w:rFonts w:ascii="Verdana" w:hAnsi="Verdana"/>
          <w:sz w:val="18"/>
          <w:szCs w:val="18"/>
        </w:rPr>
        <w:t xml:space="preserve">met ‘enig kalenderjaar’ wordt gedoeld op </w:t>
      </w:r>
      <w:r w:rsidR="006F7AFD">
        <w:rPr>
          <w:rFonts w:ascii="Verdana" w:hAnsi="Verdana"/>
          <w:sz w:val="18"/>
          <w:szCs w:val="18"/>
        </w:rPr>
        <w:t xml:space="preserve">het </w:t>
      </w:r>
      <w:r w:rsidRPr="006F7AFD" w:rsidR="006F7AFD">
        <w:rPr>
          <w:rFonts w:ascii="Verdana" w:hAnsi="Verdana"/>
          <w:sz w:val="18"/>
          <w:szCs w:val="18"/>
        </w:rPr>
        <w:t>kalenderjaar volgend op het kalenderjaar na inwerkingtreding</w:t>
      </w:r>
      <w:r w:rsidR="006F7AFD">
        <w:rPr>
          <w:rFonts w:ascii="Verdana" w:hAnsi="Verdana"/>
          <w:sz w:val="18"/>
          <w:szCs w:val="18"/>
        </w:rPr>
        <w:t xml:space="preserve"> </w:t>
      </w:r>
      <w:r w:rsidR="00A61BDC">
        <w:rPr>
          <w:rFonts w:ascii="Verdana" w:hAnsi="Verdana"/>
          <w:sz w:val="18"/>
          <w:szCs w:val="18"/>
        </w:rPr>
        <w:t xml:space="preserve">(jaar Y+1) </w:t>
      </w:r>
      <w:r w:rsidR="006F7AFD">
        <w:rPr>
          <w:rFonts w:ascii="Verdana" w:hAnsi="Verdana"/>
          <w:sz w:val="18"/>
          <w:szCs w:val="18"/>
        </w:rPr>
        <w:t>en wordt met ‘het voorafgaande</w:t>
      </w:r>
      <w:r w:rsidR="00616F01">
        <w:rPr>
          <w:rFonts w:ascii="Verdana" w:hAnsi="Verdana"/>
          <w:sz w:val="18"/>
          <w:szCs w:val="18"/>
        </w:rPr>
        <w:t xml:space="preserve"> kalenderjaar’ gedoeld op het kalenderjaar direct na inwerkingtreding</w:t>
      </w:r>
      <w:r w:rsidR="00A61BDC">
        <w:rPr>
          <w:rFonts w:ascii="Verdana" w:hAnsi="Verdana"/>
          <w:sz w:val="18"/>
          <w:szCs w:val="18"/>
        </w:rPr>
        <w:t xml:space="preserve"> (jaar Y)</w:t>
      </w:r>
      <w:r w:rsidRPr="00585A7F" w:rsidR="00585A7F">
        <w:rPr>
          <w:rFonts w:ascii="Verdana" w:hAnsi="Verdana"/>
          <w:sz w:val="18"/>
          <w:szCs w:val="18"/>
        </w:rPr>
        <w:t>.</w:t>
      </w:r>
      <w:r w:rsidR="00367D30">
        <w:rPr>
          <w:rFonts w:ascii="Verdana" w:hAnsi="Verdana"/>
          <w:sz w:val="18"/>
          <w:szCs w:val="18"/>
        </w:rPr>
        <w:t xml:space="preserve"> </w:t>
      </w:r>
    </w:p>
    <w:p w:rsidRPr="00A15092" w:rsidR="004A5F83" w:rsidP="006C52AE" w:rsidRDefault="004A5F83" w14:paraId="68A122B5" w14:textId="77777777">
      <w:pPr>
        <w:spacing w:after="0" w:line="240" w:lineRule="auto"/>
        <w:rPr>
          <w:rFonts w:ascii="Verdana" w:hAnsi="Verdana"/>
          <w:sz w:val="18"/>
          <w:szCs w:val="18"/>
        </w:rPr>
      </w:pPr>
      <w:r w:rsidRPr="00A15092">
        <w:rPr>
          <w:rFonts w:ascii="Verdana" w:hAnsi="Verdana"/>
          <w:sz w:val="18"/>
          <w:szCs w:val="18"/>
        </w:rPr>
        <w:t xml:space="preserve"> </w:t>
      </w:r>
    </w:p>
    <w:p w:rsidRPr="00A15092" w:rsidR="004A5F83" w:rsidP="006C52AE" w:rsidRDefault="00E20B53" w14:paraId="08BD5E50" w14:textId="71023F7C">
      <w:pPr>
        <w:spacing w:after="0" w:line="240" w:lineRule="auto"/>
        <w:rPr>
          <w:rFonts w:ascii="Verdana" w:hAnsi="Verdana"/>
          <w:sz w:val="18"/>
          <w:szCs w:val="18"/>
        </w:rPr>
      </w:pPr>
      <w:r w:rsidRPr="00A15092">
        <w:rPr>
          <w:rFonts w:ascii="Verdana" w:hAnsi="Verdana"/>
          <w:i/>
          <w:sz w:val="18"/>
          <w:szCs w:val="18"/>
        </w:rPr>
        <w:t xml:space="preserve">Artikel I, </w:t>
      </w:r>
      <w:r w:rsidRPr="00A15092" w:rsidR="004A5F83">
        <w:rPr>
          <w:rFonts w:ascii="Verdana" w:hAnsi="Verdana"/>
          <w:i/>
          <w:sz w:val="18"/>
          <w:szCs w:val="18"/>
        </w:rPr>
        <w:t xml:space="preserve">Onderdeel C </w:t>
      </w:r>
      <w:r w:rsidRPr="00A15092" w:rsidR="00140D87">
        <w:rPr>
          <w:rFonts w:ascii="Verdana" w:hAnsi="Verdana"/>
          <w:i/>
          <w:sz w:val="18"/>
          <w:szCs w:val="18"/>
        </w:rPr>
        <w:t>(artikel 18.2f van de Wm)</w:t>
      </w:r>
    </w:p>
    <w:p w:rsidRPr="00A15092" w:rsidR="00E20B53" w:rsidP="006C52AE" w:rsidRDefault="00E20B53" w14:paraId="09E47F45" w14:textId="77777777">
      <w:pPr>
        <w:spacing w:after="0" w:line="240" w:lineRule="auto"/>
        <w:rPr>
          <w:rFonts w:ascii="Verdana" w:hAnsi="Verdana"/>
          <w:sz w:val="18"/>
          <w:szCs w:val="18"/>
        </w:rPr>
      </w:pPr>
    </w:p>
    <w:p w:rsidRPr="00A15092" w:rsidR="004A5F83" w:rsidP="006C52AE" w:rsidRDefault="006842B1" w14:paraId="63D7CD65" w14:textId="3749AEC2">
      <w:pPr>
        <w:spacing w:after="0" w:line="240" w:lineRule="auto"/>
        <w:rPr>
          <w:rFonts w:ascii="Verdana" w:hAnsi="Verdana"/>
          <w:color w:val="00B0F0"/>
          <w:sz w:val="18"/>
          <w:szCs w:val="18"/>
        </w:rPr>
      </w:pPr>
      <w:r w:rsidRPr="00A15092">
        <w:rPr>
          <w:rFonts w:ascii="Verdana" w:hAnsi="Verdana"/>
          <w:sz w:val="18"/>
          <w:szCs w:val="18"/>
        </w:rPr>
        <w:t>Het huidige a</w:t>
      </w:r>
      <w:r w:rsidRPr="00A15092" w:rsidR="004A5F83">
        <w:rPr>
          <w:rFonts w:ascii="Verdana" w:hAnsi="Verdana"/>
          <w:sz w:val="18"/>
          <w:szCs w:val="18"/>
        </w:rPr>
        <w:t xml:space="preserve">rtikel 18.2f, tweede lid, van de </w:t>
      </w:r>
      <w:r w:rsidRPr="00A15092" w:rsidR="00FE32E9">
        <w:rPr>
          <w:rFonts w:ascii="Verdana" w:hAnsi="Verdana"/>
          <w:sz w:val="18"/>
          <w:szCs w:val="18"/>
        </w:rPr>
        <w:t xml:space="preserve">Wm </w:t>
      </w:r>
      <w:r w:rsidRPr="00A15092" w:rsidR="004A5F83">
        <w:rPr>
          <w:rFonts w:ascii="Verdana" w:hAnsi="Verdana"/>
          <w:sz w:val="18"/>
          <w:szCs w:val="18"/>
        </w:rPr>
        <w:t>verplicht het bestuur van de NEa om zorg te dragen voor de bestuursrechtelijke handhaving van titel 9.7</w:t>
      </w:r>
      <w:r w:rsidRPr="00A15092" w:rsidR="00FE32E9">
        <w:rPr>
          <w:rFonts w:ascii="Verdana" w:hAnsi="Verdana"/>
          <w:sz w:val="18"/>
          <w:szCs w:val="18"/>
        </w:rPr>
        <w:t xml:space="preserve"> (</w:t>
      </w:r>
      <w:r w:rsidRPr="00A15092" w:rsidR="004B3FBC">
        <w:rPr>
          <w:rFonts w:ascii="Verdana" w:hAnsi="Verdana"/>
          <w:sz w:val="18"/>
          <w:szCs w:val="18"/>
        </w:rPr>
        <w:t>Hernieuwbare energie vervoer</w:t>
      </w:r>
      <w:r w:rsidRPr="00A15092" w:rsidR="00FE32E9">
        <w:rPr>
          <w:rFonts w:ascii="Verdana" w:hAnsi="Verdana"/>
          <w:sz w:val="18"/>
          <w:szCs w:val="18"/>
        </w:rPr>
        <w:t>)</w:t>
      </w:r>
      <w:r w:rsidRPr="00A15092">
        <w:rPr>
          <w:rFonts w:ascii="Verdana" w:hAnsi="Verdana"/>
          <w:sz w:val="18"/>
          <w:szCs w:val="18"/>
        </w:rPr>
        <w:t xml:space="preserve"> en</w:t>
      </w:r>
      <w:r w:rsidRPr="00A15092" w:rsidR="00FE32E9">
        <w:rPr>
          <w:rFonts w:ascii="Verdana" w:hAnsi="Verdana"/>
          <w:sz w:val="18"/>
          <w:szCs w:val="18"/>
        </w:rPr>
        <w:t xml:space="preserve"> titel </w:t>
      </w:r>
      <w:r w:rsidRPr="00A15092" w:rsidR="004A5F83">
        <w:rPr>
          <w:rFonts w:ascii="Verdana" w:hAnsi="Verdana"/>
          <w:sz w:val="18"/>
          <w:szCs w:val="18"/>
        </w:rPr>
        <w:t>9.8</w:t>
      </w:r>
      <w:r w:rsidRPr="00A15092" w:rsidR="004A1B5B">
        <w:rPr>
          <w:rFonts w:ascii="Verdana" w:hAnsi="Verdana"/>
          <w:sz w:val="18"/>
          <w:szCs w:val="18"/>
        </w:rPr>
        <w:t xml:space="preserve"> (Rapportage- en reductieverplichting vervoersemissies)</w:t>
      </w:r>
      <w:r w:rsidRPr="00A15092" w:rsidR="00C03947">
        <w:rPr>
          <w:rFonts w:ascii="Verdana" w:hAnsi="Verdana"/>
          <w:sz w:val="18"/>
          <w:szCs w:val="18"/>
        </w:rPr>
        <w:t xml:space="preserve">. </w:t>
      </w:r>
      <w:r w:rsidRPr="00A15092" w:rsidR="00A31C80">
        <w:rPr>
          <w:rFonts w:ascii="Verdana" w:hAnsi="Verdana"/>
          <w:sz w:val="18"/>
          <w:szCs w:val="18"/>
        </w:rPr>
        <w:t>In</w:t>
      </w:r>
      <w:r w:rsidRPr="00A15092" w:rsidR="000F1627">
        <w:rPr>
          <w:rFonts w:ascii="Verdana" w:hAnsi="Verdana"/>
          <w:sz w:val="18"/>
          <w:szCs w:val="18"/>
        </w:rPr>
        <w:t xml:space="preserve"> </w:t>
      </w:r>
      <w:r w:rsidRPr="00A15092" w:rsidR="00AD7F73">
        <w:rPr>
          <w:rFonts w:ascii="Verdana" w:hAnsi="Verdana"/>
          <w:sz w:val="18"/>
          <w:szCs w:val="18"/>
        </w:rPr>
        <w:t>o</w:t>
      </w:r>
      <w:r w:rsidRPr="00A15092" w:rsidR="00645140">
        <w:rPr>
          <w:rFonts w:ascii="Verdana" w:hAnsi="Verdana"/>
          <w:sz w:val="18"/>
          <w:szCs w:val="18"/>
        </w:rPr>
        <w:t xml:space="preserve">nderhavig wetsvoorstel </w:t>
      </w:r>
      <w:r w:rsidRPr="00A15092" w:rsidR="00A31C80">
        <w:rPr>
          <w:rFonts w:ascii="Verdana" w:hAnsi="Verdana"/>
          <w:sz w:val="18"/>
          <w:szCs w:val="18"/>
        </w:rPr>
        <w:t xml:space="preserve">wordt </w:t>
      </w:r>
      <w:r w:rsidRPr="00A15092" w:rsidR="00645140">
        <w:rPr>
          <w:rFonts w:ascii="Verdana" w:hAnsi="Verdana"/>
          <w:sz w:val="18"/>
          <w:szCs w:val="18"/>
        </w:rPr>
        <w:t xml:space="preserve">in </w:t>
      </w:r>
      <w:r w:rsidRPr="00A15092" w:rsidR="004A5F83">
        <w:rPr>
          <w:rFonts w:ascii="Verdana" w:hAnsi="Verdana"/>
          <w:sz w:val="18"/>
          <w:szCs w:val="18"/>
        </w:rPr>
        <w:t>artikel 18.2f titel 9.10 toegevoegd.</w:t>
      </w:r>
    </w:p>
    <w:p w:rsidRPr="00A15092" w:rsidR="004A5F83" w:rsidP="006C52AE" w:rsidRDefault="004A5F83" w14:paraId="68EF8D95" w14:textId="77777777">
      <w:pPr>
        <w:spacing w:after="0" w:line="240" w:lineRule="auto"/>
        <w:rPr>
          <w:rFonts w:ascii="Verdana" w:hAnsi="Verdana"/>
          <w:sz w:val="18"/>
          <w:szCs w:val="18"/>
        </w:rPr>
      </w:pPr>
      <w:r w:rsidRPr="00A15092">
        <w:rPr>
          <w:rFonts w:ascii="Verdana" w:hAnsi="Verdana"/>
          <w:sz w:val="18"/>
          <w:szCs w:val="18"/>
        </w:rPr>
        <w:t xml:space="preserve"> </w:t>
      </w:r>
    </w:p>
    <w:p w:rsidRPr="00A15092" w:rsidR="004A5F83" w:rsidP="006C52AE" w:rsidRDefault="006D3C29" w14:paraId="49176A90" w14:textId="61725EC7">
      <w:pPr>
        <w:spacing w:after="0" w:line="240" w:lineRule="auto"/>
        <w:rPr>
          <w:rFonts w:ascii="Verdana" w:hAnsi="Verdana"/>
          <w:iCs/>
          <w:sz w:val="18"/>
          <w:szCs w:val="18"/>
        </w:rPr>
      </w:pPr>
      <w:r w:rsidRPr="00A15092">
        <w:rPr>
          <w:rFonts w:ascii="Verdana" w:hAnsi="Verdana"/>
          <w:i/>
          <w:sz w:val="18"/>
          <w:szCs w:val="18"/>
        </w:rPr>
        <w:t xml:space="preserve">Artikel I, </w:t>
      </w:r>
      <w:r w:rsidRPr="00A15092" w:rsidR="004A5F83">
        <w:rPr>
          <w:rFonts w:ascii="Verdana" w:hAnsi="Verdana"/>
          <w:i/>
          <w:sz w:val="18"/>
          <w:szCs w:val="18"/>
        </w:rPr>
        <w:t xml:space="preserve">Onderdeel D </w:t>
      </w:r>
      <w:r w:rsidRPr="00A15092" w:rsidR="00140D87">
        <w:rPr>
          <w:rFonts w:ascii="Verdana" w:hAnsi="Verdana"/>
          <w:i/>
          <w:sz w:val="18"/>
          <w:szCs w:val="18"/>
        </w:rPr>
        <w:t>(</w:t>
      </w:r>
      <w:r w:rsidRPr="00A15092" w:rsidR="00A31C80">
        <w:rPr>
          <w:rFonts w:ascii="Verdana" w:hAnsi="Verdana"/>
          <w:i/>
          <w:sz w:val="18"/>
          <w:szCs w:val="18"/>
        </w:rPr>
        <w:t xml:space="preserve">artikel 18.6c, </w:t>
      </w:r>
      <w:r w:rsidRPr="00A15092" w:rsidR="00D6439D">
        <w:rPr>
          <w:rFonts w:ascii="Verdana" w:hAnsi="Verdana"/>
          <w:i/>
          <w:sz w:val="18"/>
          <w:szCs w:val="18"/>
        </w:rPr>
        <w:t>last onder dwangsom</w:t>
      </w:r>
      <w:r w:rsidRPr="00A15092" w:rsidR="00511C43">
        <w:rPr>
          <w:rFonts w:ascii="Verdana" w:hAnsi="Verdana"/>
          <w:i/>
          <w:sz w:val="18"/>
          <w:szCs w:val="18"/>
        </w:rPr>
        <w:t>)</w:t>
      </w:r>
    </w:p>
    <w:p w:rsidRPr="00A15092" w:rsidR="00511C43" w:rsidP="006C52AE" w:rsidRDefault="00511C43" w14:paraId="50240C1E" w14:textId="77777777">
      <w:pPr>
        <w:spacing w:after="0" w:line="240" w:lineRule="auto"/>
        <w:rPr>
          <w:rFonts w:ascii="Verdana" w:hAnsi="Verdana"/>
          <w:sz w:val="18"/>
          <w:szCs w:val="18"/>
        </w:rPr>
      </w:pPr>
    </w:p>
    <w:p w:rsidRPr="00A15092" w:rsidR="00185954" w:rsidP="006C52AE" w:rsidRDefault="004A5F83" w14:paraId="690B66EB" w14:textId="4F3B43D6">
      <w:pPr>
        <w:spacing w:after="0" w:line="240" w:lineRule="auto"/>
        <w:rPr>
          <w:rFonts w:ascii="Verdana" w:hAnsi="Verdana"/>
          <w:sz w:val="18"/>
          <w:szCs w:val="18"/>
        </w:rPr>
      </w:pPr>
      <w:r w:rsidRPr="00A15092">
        <w:rPr>
          <w:rFonts w:ascii="Verdana" w:hAnsi="Verdana"/>
          <w:sz w:val="18"/>
          <w:szCs w:val="18"/>
        </w:rPr>
        <w:t>Het voorgestelde artikel</w:t>
      </w:r>
      <w:r w:rsidRPr="00A15092" w:rsidR="00A31C80">
        <w:rPr>
          <w:rFonts w:ascii="Verdana" w:hAnsi="Verdana"/>
          <w:sz w:val="18"/>
          <w:szCs w:val="18"/>
        </w:rPr>
        <w:t xml:space="preserve"> 18.6c</w:t>
      </w:r>
      <w:r w:rsidRPr="00A15092">
        <w:rPr>
          <w:rFonts w:ascii="Verdana" w:hAnsi="Verdana"/>
          <w:sz w:val="18"/>
          <w:szCs w:val="18"/>
        </w:rPr>
        <w:t xml:space="preserve"> van de Wm geeft het bestuur van de NEa de bevoegdheid om bij overtreding van bepaalde voorschriften met betrekking </w:t>
      </w:r>
      <w:r w:rsidRPr="00A15092" w:rsidR="00F3526B">
        <w:rPr>
          <w:rFonts w:ascii="Verdana" w:hAnsi="Verdana"/>
          <w:sz w:val="18"/>
          <w:szCs w:val="18"/>
        </w:rPr>
        <w:t xml:space="preserve">tot </w:t>
      </w:r>
      <w:r w:rsidRPr="00A15092">
        <w:rPr>
          <w:rFonts w:ascii="Verdana" w:hAnsi="Verdana"/>
          <w:sz w:val="18"/>
          <w:szCs w:val="18"/>
        </w:rPr>
        <w:t xml:space="preserve">bepaalde voorgestelde artikelen een last onder dwangsom op te leggen. </w:t>
      </w:r>
      <w:r w:rsidRPr="00A15092" w:rsidR="00EB13C6">
        <w:rPr>
          <w:rFonts w:ascii="Verdana" w:hAnsi="Verdana"/>
          <w:sz w:val="18"/>
          <w:szCs w:val="18"/>
        </w:rPr>
        <w:t xml:space="preserve"> </w:t>
      </w:r>
    </w:p>
    <w:p w:rsidRPr="00A15092" w:rsidR="00185954" w:rsidP="006C52AE" w:rsidRDefault="00185954" w14:paraId="3D7F55C0" w14:textId="77777777">
      <w:pPr>
        <w:spacing w:after="0" w:line="240" w:lineRule="auto"/>
        <w:rPr>
          <w:rFonts w:ascii="Verdana" w:hAnsi="Verdana"/>
          <w:sz w:val="18"/>
          <w:szCs w:val="18"/>
        </w:rPr>
      </w:pPr>
    </w:p>
    <w:p w:rsidRPr="00A15092" w:rsidR="004A5F83" w:rsidP="006C52AE" w:rsidRDefault="004A5F83" w14:paraId="28CB082E" w14:textId="41DF2FC4">
      <w:pPr>
        <w:spacing w:after="0" w:line="240" w:lineRule="auto"/>
        <w:rPr>
          <w:rFonts w:ascii="Verdana" w:hAnsi="Verdana"/>
          <w:sz w:val="18"/>
          <w:szCs w:val="18"/>
        </w:rPr>
      </w:pPr>
      <w:r w:rsidRPr="00A15092">
        <w:rPr>
          <w:rFonts w:ascii="Verdana" w:hAnsi="Verdana"/>
          <w:sz w:val="18"/>
          <w:szCs w:val="18"/>
        </w:rPr>
        <w:t>Het bestuur van de NEa krijgt in dit voorstel de bevoegdheid om een last onder dwangsom op te leggen aan:</w:t>
      </w:r>
    </w:p>
    <w:p w:rsidRPr="00A15092" w:rsidR="004A5F83" w:rsidP="006C52AE" w:rsidRDefault="004A5F83" w14:paraId="100588E2" w14:textId="2A7B9CE7">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marktdeelnemers in geval van overtreding van de regels over de invoer en het gebruik van de Uniedatabank (artikel 9.10.1.2); </w:t>
      </w:r>
    </w:p>
    <w:p w:rsidRPr="00A15092" w:rsidR="004A5F83" w:rsidP="006C52AE" w:rsidRDefault="004A5F83" w14:paraId="3F60F41C" w14:textId="77777777">
      <w:pPr>
        <w:numPr>
          <w:ilvl w:val="0"/>
          <w:numId w:val="31"/>
        </w:numPr>
        <w:spacing w:after="0" w:line="240" w:lineRule="auto"/>
        <w:ind w:left="284" w:hanging="284"/>
        <w:rPr>
          <w:rFonts w:ascii="Verdana" w:hAnsi="Verdana"/>
          <w:sz w:val="18"/>
          <w:szCs w:val="18"/>
        </w:rPr>
      </w:pPr>
      <w:r w:rsidRPr="00A15092">
        <w:rPr>
          <w:rFonts w:ascii="Verdana" w:hAnsi="Verdana"/>
          <w:sz w:val="18"/>
          <w:szCs w:val="18"/>
        </w:rPr>
        <w:t>de producenten en importeurs van waterstof en waterstofdragers wanneer zij niet voldoen aan het verzoek om informatie van de NEa (artikel 9.10.1.3);</w:t>
      </w:r>
    </w:p>
    <w:p w:rsidRPr="00A15092" w:rsidR="004A5F83" w:rsidP="006C52AE" w:rsidRDefault="004A5F83" w14:paraId="05819DE2" w14:textId="3C9C3148">
      <w:pPr>
        <w:numPr>
          <w:ilvl w:val="0"/>
          <w:numId w:val="31"/>
        </w:numPr>
        <w:spacing w:after="0" w:line="240" w:lineRule="auto"/>
        <w:ind w:left="284" w:hanging="284"/>
        <w:rPr>
          <w:rFonts w:ascii="Verdana" w:hAnsi="Verdana"/>
          <w:sz w:val="18"/>
          <w:szCs w:val="18"/>
        </w:rPr>
      </w:pPr>
      <w:r w:rsidRPr="00A15092">
        <w:rPr>
          <w:rFonts w:ascii="Verdana" w:hAnsi="Verdana"/>
          <w:sz w:val="18"/>
          <w:szCs w:val="18"/>
        </w:rPr>
        <w:t>de exploitant van een industriële installatie die geen rekening met jaar</w:t>
      </w:r>
      <w:r w:rsidRPr="00A15092" w:rsidR="008610FE">
        <w:rPr>
          <w:rFonts w:ascii="Verdana" w:hAnsi="Verdana"/>
          <w:sz w:val="18"/>
          <w:szCs w:val="18"/>
        </w:rPr>
        <w:t>verplichting</w:t>
      </w:r>
      <w:r w:rsidRPr="00A15092">
        <w:rPr>
          <w:rFonts w:ascii="Verdana" w:hAnsi="Verdana"/>
          <w:sz w:val="18"/>
          <w:szCs w:val="18"/>
        </w:rPr>
        <w:t>faciliteit heeft (artikel 9.10.2.2);</w:t>
      </w:r>
    </w:p>
    <w:p w:rsidRPr="00A15092" w:rsidR="004A5F83" w:rsidP="006C52AE" w:rsidRDefault="004A5F83" w14:paraId="5892940F" w14:textId="1AA4BB45">
      <w:pPr>
        <w:numPr>
          <w:ilvl w:val="0"/>
          <w:numId w:val="31"/>
        </w:numPr>
        <w:spacing w:after="0" w:line="240" w:lineRule="auto"/>
        <w:ind w:left="284" w:hanging="284"/>
        <w:rPr>
          <w:rFonts w:ascii="Verdana" w:hAnsi="Verdana"/>
          <w:sz w:val="18"/>
          <w:szCs w:val="18"/>
        </w:rPr>
      </w:pPr>
      <w:bookmarkStart w:name="_Hlk172294944" w:id="147"/>
      <w:r w:rsidRPr="00A15092">
        <w:rPr>
          <w:rFonts w:ascii="Verdana" w:hAnsi="Verdana"/>
          <w:sz w:val="18"/>
          <w:szCs w:val="18"/>
        </w:rPr>
        <w:t xml:space="preserve">de exploitant van een industriële installatie die zijn waterstof bestemd voor eindenergieverbruik </w:t>
      </w:r>
      <w:r w:rsidRPr="00A15092" w:rsidR="00CB0802">
        <w:rPr>
          <w:rFonts w:ascii="Verdana" w:hAnsi="Verdana"/>
          <w:sz w:val="18"/>
          <w:szCs w:val="18"/>
        </w:rPr>
        <w:t xml:space="preserve">of </w:t>
      </w:r>
      <w:r w:rsidRPr="00A15092">
        <w:rPr>
          <w:rFonts w:ascii="Verdana" w:hAnsi="Verdana"/>
          <w:sz w:val="18"/>
          <w:szCs w:val="18"/>
        </w:rPr>
        <w:t xml:space="preserve">niet-energetisch gebruik niet op 1 april van enig kalenderjaar volgend op het kalenderjaar waarover gerapporteerd moet worden heeft ingevoerd in het HWI-register </w:t>
      </w:r>
      <w:r w:rsidRPr="00A15092" w:rsidR="00EE757D">
        <w:rPr>
          <w:rFonts w:ascii="Verdana" w:hAnsi="Verdana"/>
          <w:sz w:val="18"/>
          <w:szCs w:val="18"/>
        </w:rPr>
        <w:t xml:space="preserve">of niet voldoet aan </w:t>
      </w:r>
      <w:r w:rsidRPr="00A15092">
        <w:rPr>
          <w:rFonts w:ascii="Verdana" w:hAnsi="Verdana"/>
          <w:sz w:val="18"/>
          <w:szCs w:val="18"/>
        </w:rPr>
        <w:t xml:space="preserve">de verdere eisen gesteld aan het </w:t>
      </w:r>
      <w:r w:rsidRPr="00A15092" w:rsidR="00F10359">
        <w:rPr>
          <w:rFonts w:ascii="Verdana" w:hAnsi="Verdana"/>
          <w:sz w:val="18"/>
          <w:szCs w:val="18"/>
        </w:rPr>
        <w:t xml:space="preserve">opvoeren </w:t>
      </w:r>
      <w:r w:rsidRPr="00A15092">
        <w:rPr>
          <w:rFonts w:ascii="Verdana" w:hAnsi="Verdana"/>
          <w:sz w:val="18"/>
          <w:szCs w:val="18"/>
        </w:rPr>
        <w:t xml:space="preserve">van de waterstof bestemd voor eindenergieverbruik </w:t>
      </w:r>
      <w:r w:rsidRPr="00A15092" w:rsidR="00CB0802">
        <w:rPr>
          <w:rFonts w:ascii="Verdana" w:hAnsi="Verdana"/>
          <w:sz w:val="18"/>
          <w:szCs w:val="18"/>
        </w:rPr>
        <w:t xml:space="preserve">of </w:t>
      </w:r>
      <w:r w:rsidRPr="00A15092">
        <w:rPr>
          <w:rFonts w:ascii="Verdana" w:hAnsi="Verdana"/>
          <w:sz w:val="18"/>
          <w:szCs w:val="18"/>
        </w:rPr>
        <w:t>niet-energetisch gebruik (artikel 9.10.2.3);</w:t>
      </w:r>
    </w:p>
    <w:bookmarkEnd w:id="147"/>
    <w:p w:rsidRPr="00A15092" w:rsidR="004A5F83" w:rsidP="006C52AE" w:rsidRDefault="001B14AB" w14:paraId="0A46DCB1" w14:textId="102A9ED1">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exploitant van een industriële installatie </w:t>
      </w:r>
      <w:r w:rsidRPr="00A15092" w:rsidR="00D034F8">
        <w:rPr>
          <w:rFonts w:ascii="Verdana" w:hAnsi="Verdana"/>
          <w:sz w:val="18"/>
          <w:szCs w:val="18"/>
        </w:rPr>
        <w:t xml:space="preserve">die aan de </w:t>
      </w:r>
      <w:r w:rsidR="000A4667">
        <w:rPr>
          <w:rFonts w:ascii="Verdana" w:hAnsi="Verdana"/>
          <w:sz w:val="18"/>
          <w:szCs w:val="18"/>
        </w:rPr>
        <w:t>opvoering</w:t>
      </w:r>
      <w:r w:rsidRPr="00A15092" w:rsidR="000A4667">
        <w:rPr>
          <w:rFonts w:ascii="Verdana" w:hAnsi="Verdana"/>
          <w:sz w:val="18"/>
          <w:szCs w:val="18"/>
        </w:rPr>
        <w:t xml:space="preserve"> </w:t>
      </w:r>
      <w:r w:rsidRPr="00A15092" w:rsidR="00EA6073">
        <w:rPr>
          <w:rFonts w:ascii="Verdana" w:hAnsi="Verdana"/>
          <w:sz w:val="18"/>
          <w:szCs w:val="18"/>
        </w:rPr>
        <w:t xml:space="preserve">van </w:t>
      </w:r>
      <w:r w:rsidRPr="00A15092" w:rsidR="1EA2529A">
        <w:rPr>
          <w:rFonts w:ascii="Verdana" w:hAnsi="Verdana"/>
          <w:sz w:val="18"/>
          <w:szCs w:val="18"/>
        </w:rPr>
        <w:t>zijn</w:t>
      </w:r>
      <w:r w:rsidRPr="00A15092" w:rsidR="382F7267">
        <w:rPr>
          <w:rFonts w:ascii="Verdana" w:hAnsi="Verdana"/>
          <w:sz w:val="18"/>
          <w:szCs w:val="18"/>
        </w:rPr>
        <w:t xml:space="preserve"> </w:t>
      </w:r>
      <w:r w:rsidRPr="00A15092" w:rsidR="00EA6073">
        <w:rPr>
          <w:rFonts w:ascii="Verdana" w:hAnsi="Verdana"/>
          <w:sz w:val="18"/>
          <w:szCs w:val="18"/>
        </w:rPr>
        <w:t xml:space="preserve">waterstof bestemd voor eindenergieverbruik </w:t>
      </w:r>
      <w:r w:rsidRPr="00A15092" w:rsidR="00CB0802">
        <w:rPr>
          <w:rFonts w:ascii="Verdana" w:hAnsi="Verdana"/>
          <w:sz w:val="18"/>
          <w:szCs w:val="18"/>
        </w:rPr>
        <w:t xml:space="preserve">of </w:t>
      </w:r>
      <w:r w:rsidRPr="00A15092" w:rsidR="00EA6073">
        <w:rPr>
          <w:rFonts w:ascii="Verdana" w:hAnsi="Verdana"/>
          <w:sz w:val="18"/>
          <w:szCs w:val="18"/>
        </w:rPr>
        <w:t xml:space="preserve">niet-energetisch gebruik </w:t>
      </w:r>
      <w:r w:rsidRPr="00A15092" w:rsidR="190AC018">
        <w:rPr>
          <w:rFonts w:ascii="Verdana" w:hAnsi="Verdana"/>
          <w:sz w:val="18"/>
          <w:szCs w:val="18"/>
        </w:rPr>
        <w:t xml:space="preserve">voor 1 juni </w:t>
      </w:r>
      <w:r w:rsidRPr="00A15092" w:rsidR="00D034F8">
        <w:rPr>
          <w:rFonts w:ascii="Verdana" w:hAnsi="Verdana"/>
          <w:sz w:val="18"/>
          <w:szCs w:val="18"/>
        </w:rPr>
        <w:t xml:space="preserve">geen verklaring van een verificateur </w:t>
      </w:r>
      <w:r w:rsidRPr="00A15092" w:rsidR="150C1E7A">
        <w:rPr>
          <w:rFonts w:ascii="Verdana" w:hAnsi="Verdana"/>
          <w:sz w:val="18"/>
          <w:szCs w:val="18"/>
        </w:rPr>
        <w:t xml:space="preserve">heeft gekoppeld </w:t>
      </w:r>
      <w:r w:rsidRPr="00A15092" w:rsidR="3D73373B">
        <w:rPr>
          <w:rFonts w:ascii="Verdana" w:hAnsi="Verdana"/>
          <w:sz w:val="18"/>
          <w:szCs w:val="18"/>
        </w:rPr>
        <w:t>of die verklaring niet voldoet aan de gestelde nadere eisen</w:t>
      </w:r>
      <w:r w:rsidRPr="00A15092" w:rsidR="0059753E">
        <w:rPr>
          <w:rFonts w:ascii="Verdana" w:hAnsi="Verdana"/>
          <w:sz w:val="18"/>
          <w:szCs w:val="18"/>
        </w:rPr>
        <w:t xml:space="preserve"> aan de wijze van koppeling van de verklaring van de verificateur, aan de verificateur en de verificatie</w:t>
      </w:r>
      <w:r w:rsidRPr="00A15092" w:rsidR="3D73373B">
        <w:rPr>
          <w:rFonts w:ascii="Verdana" w:hAnsi="Verdana"/>
          <w:sz w:val="18"/>
          <w:szCs w:val="18"/>
        </w:rPr>
        <w:t xml:space="preserve"> </w:t>
      </w:r>
      <w:r w:rsidRPr="00A15092" w:rsidR="00833B93">
        <w:rPr>
          <w:rFonts w:ascii="Verdana" w:hAnsi="Verdana"/>
          <w:sz w:val="18"/>
          <w:szCs w:val="18"/>
        </w:rPr>
        <w:t>(artikel 9.10.2.5</w:t>
      </w:r>
      <w:r w:rsidRPr="00A15092">
        <w:rPr>
          <w:rFonts w:ascii="Verdana" w:hAnsi="Verdana"/>
          <w:sz w:val="18"/>
          <w:szCs w:val="18"/>
        </w:rPr>
        <w:t>, eerste</w:t>
      </w:r>
      <w:r w:rsidRPr="00A15092" w:rsidR="008E383A">
        <w:rPr>
          <w:rFonts w:ascii="Verdana" w:hAnsi="Verdana"/>
          <w:sz w:val="18"/>
          <w:szCs w:val="18"/>
        </w:rPr>
        <w:t>,</w:t>
      </w:r>
      <w:r w:rsidRPr="00A15092">
        <w:rPr>
          <w:rFonts w:ascii="Verdana" w:hAnsi="Verdana"/>
          <w:sz w:val="18"/>
          <w:szCs w:val="18"/>
        </w:rPr>
        <w:t xml:space="preserve"> tweede </w:t>
      </w:r>
      <w:r w:rsidRPr="00A15092" w:rsidR="008E383A">
        <w:rPr>
          <w:rFonts w:ascii="Verdana" w:hAnsi="Verdana"/>
          <w:sz w:val="18"/>
          <w:szCs w:val="18"/>
        </w:rPr>
        <w:t xml:space="preserve">en derde </w:t>
      </w:r>
      <w:r w:rsidRPr="00A15092">
        <w:rPr>
          <w:rFonts w:ascii="Verdana" w:hAnsi="Verdana"/>
          <w:sz w:val="18"/>
          <w:szCs w:val="18"/>
        </w:rPr>
        <w:t>lid</w:t>
      </w:r>
      <w:r w:rsidRPr="00A15092" w:rsidR="00833B93">
        <w:rPr>
          <w:rFonts w:ascii="Verdana" w:hAnsi="Verdana"/>
          <w:sz w:val="18"/>
          <w:szCs w:val="18"/>
        </w:rPr>
        <w:t>)</w:t>
      </w:r>
      <w:r w:rsidRPr="00A15092" w:rsidR="004A5F83">
        <w:rPr>
          <w:rFonts w:ascii="Verdana" w:hAnsi="Verdana"/>
          <w:sz w:val="18"/>
          <w:szCs w:val="18"/>
        </w:rPr>
        <w:t xml:space="preserve">; </w:t>
      </w:r>
    </w:p>
    <w:p w:rsidRPr="00A15092" w:rsidR="004A5F83" w:rsidP="006C52AE" w:rsidRDefault="004A5F83" w14:paraId="5B8D3297" w14:textId="77777777">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exploitant van een industriële installatie die een tekort op zijn rekening niet binnen twaalf maanden heeft aangevuld (artikel 9.10.2.8, vijfde lid); </w:t>
      </w:r>
    </w:p>
    <w:p w:rsidRPr="00A15092" w:rsidR="00FE64C7" w:rsidP="006C52AE" w:rsidRDefault="000B40DE" w14:paraId="17FA11B0" w14:textId="5C6B890D">
      <w:pPr>
        <w:numPr>
          <w:ilvl w:val="0"/>
          <w:numId w:val="31"/>
        </w:numPr>
        <w:spacing w:after="0" w:line="240" w:lineRule="auto"/>
        <w:ind w:left="284" w:hanging="284"/>
        <w:rPr>
          <w:rFonts w:ascii="Verdana" w:hAnsi="Verdana"/>
          <w:sz w:val="18"/>
          <w:szCs w:val="18"/>
        </w:rPr>
      </w:pPr>
      <w:r w:rsidRPr="00A15092">
        <w:rPr>
          <w:rFonts w:ascii="Verdana" w:hAnsi="Verdana"/>
          <w:sz w:val="18"/>
          <w:szCs w:val="18"/>
        </w:rPr>
        <w:lastRenderedPageBreak/>
        <w:t xml:space="preserve">de </w:t>
      </w:r>
      <w:r w:rsidRPr="00A15092" w:rsidR="005E6447">
        <w:rPr>
          <w:rFonts w:ascii="Verdana" w:hAnsi="Verdana"/>
          <w:sz w:val="18"/>
          <w:szCs w:val="18"/>
        </w:rPr>
        <w:t>inboeker hernieuwbare brandstoffen van niet-biologische oorsprong die gee</w:t>
      </w:r>
      <w:r w:rsidRPr="00A15092" w:rsidR="00DC501F">
        <w:rPr>
          <w:rFonts w:ascii="Verdana" w:hAnsi="Verdana"/>
          <w:sz w:val="18"/>
          <w:szCs w:val="18"/>
        </w:rPr>
        <w:t xml:space="preserve">n </w:t>
      </w:r>
      <w:r w:rsidRPr="00A15092" w:rsidR="00167427">
        <w:rPr>
          <w:rFonts w:ascii="Verdana" w:hAnsi="Verdana"/>
          <w:sz w:val="18"/>
          <w:szCs w:val="18"/>
        </w:rPr>
        <w:t>verklaring van een verificateur</w:t>
      </w:r>
      <w:r w:rsidRPr="00A15092" w:rsidR="00DC501F">
        <w:rPr>
          <w:rFonts w:ascii="Verdana" w:hAnsi="Verdana"/>
          <w:sz w:val="18"/>
          <w:szCs w:val="18"/>
        </w:rPr>
        <w:t xml:space="preserve"> heeft van </w:t>
      </w:r>
      <w:r w:rsidRPr="00A15092" w:rsidR="00350482">
        <w:rPr>
          <w:rFonts w:ascii="Verdana" w:hAnsi="Verdana"/>
          <w:sz w:val="18"/>
          <w:szCs w:val="18"/>
        </w:rPr>
        <w:t>de hoeveelheid</w:t>
      </w:r>
      <w:r w:rsidRPr="00A15092" w:rsidR="00DC501F">
        <w:rPr>
          <w:rFonts w:ascii="Verdana" w:hAnsi="Verdana"/>
          <w:sz w:val="18"/>
          <w:szCs w:val="18"/>
        </w:rPr>
        <w:t xml:space="preserve"> ingeboekte hernieuwbare waterstof of hernieuwbare waterstofdrager</w:t>
      </w:r>
      <w:r w:rsidRPr="00A15092">
        <w:rPr>
          <w:rFonts w:ascii="Verdana" w:hAnsi="Verdana"/>
          <w:sz w:val="18"/>
          <w:szCs w:val="18"/>
        </w:rPr>
        <w:t xml:space="preserve"> </w:t>
      </w:r>
      <w:r w:rsidRPr="00A15092" w:rsidR="00FB7FCD">
        <w:rPr>
          <w:rFonts w:ascii="Verdana" w:hAnsi="Verdana"/>
          <w:sz w:val="18"/>
          <w:szCs w:val="18"/>
        </w:rPr>
        <w:t>(</w:t>
      </w:r>
      <w:r w:rsidRPr="00A15092" w:rsidR="00FE64C7">
        <w:rPr>
          <w:rFonts w:ascii="Verdana" w:hAnsi="Verdana"/>
          <w:sz w:val="18"/>
          <w:szCs w:val="18"/>
        </w:rPr>
        <w:t xml:space="preserve">artikel </w:t>
      </w:r>
      <w:r w:rsidRPr="00A15092" w:rsidR="00F1504E">
        <w:rPr>
          <w:rFonts w:ascii="Verdana" w:hAnsi="Verdana"/>
          <w:sz w:val="18"/>
          <w:szCs w:val="18"/>
        </w:rPr>
        <w:t>9.10.</w:t>
      </w:r>
      <w:r w:rsidRPr="00A15092" w:rsidR="00FE64C7">
        <w:rPr>
          <w:rFonts w:ascii="Verdana" w:hAnsi="Verdana"/>
          <w:sz w:val="18"/>
          <w:szCs w:val="18"/>
        </w:rPr>
        <w:t>4.9</w:t>
      </w:r>
      <w:r w:rsidRPr="00A15092" w:rsidR="007E3855">
        <w:rPr>
          <w:rFonts w:ascii="Verdana" w:hAnsi="Verdana"/>
          <w:sz w:val="18"/>
          <w:szCs w:val="18"/>
        </w:rPr>
        <w:t>, eerste lid</w:t>
      </w:r>
      <w:r w:rsidRPr="00A15092" w:rsidR="00FB7FCD">
        <w:rPr>
          <w:rFonts w:ascii="Verdana" w:hAnsi="Verdana"/>
          <w:sz w:val="18"/>
          <w:szCs w:val="18"/>
        </w:rPr>
        <w:t>)</w:t>
      </w:r>
      <w:r w:rsidRPr="00A15092" w:rsidR="00BA7BAA">
        <w:rPr>
          <w:rFonts w:ascii="Verdana" w:hAnsi="Verdana"/>
          <w:sz w:val="18"/>
          <w:szCs w:val="18"/>
        </w:rPr>
        <w:t>;</w:t>
      </w:r>
    </w:p>
    <w:p w:rsidRPr="00A15092" w:rsidR="005F75D0" w:rsidP="006C52AE" w:rsidRDefault="00EB492C" w14:paraId="6232D5E7" w14:textId="28E9646E">
      <w:pPr>
        <w:numPr>
          <w:ilvl w:val="0"/>
          <w:numId w:val="31"/>
        </w:numPr>
        <w:spacing w:after="0" w:line="240" w:lineRule="auto"/>
        <w:ind w:left="284" w:hanging="284"/>
        <w:rPr>
          <w:rFonts w:ascii="Verdana" w:hAnsi="Verdana"/>
          <w:sz w:val="18"/>
          <w:szCs w:val="18"/>
        </w:rPr>
      </w:pPr>
      <w:r w:rsidRPr="00A15092">
        <w:rPr>
          <w:rFonts w:ascii="Verdana" w:hAnsi="Verdana"/>
          <w:sz w:val="18"/>
          <w:szCs w:val="18"/>
        </w:rPr>
        <w:t>de inboeker hernieuwbare brandstoffen van niet-biologische oorsprong die een tekort op zijn rekening niet heeft aangevuld binnen twaalf kalendermaanden (artikel 9.10.4.10, vijfde lid)</w:t>
      </w:r>
      <w:r w:rsidRPr="00A15092" w:rsidR="00AC53FC">
        <w:rPr>
          <w:rFonts w:ascii="Verdana" w:hAnsi="Verdana"/>
          <w:sz w:val="18"/>
          <w:szCs w:val="18"/>
        </w:rPr>
        <w:t>;</w:t>
      </w:r>
    </w:p>
    <w:p w:rsidRPr="00A15092" w:rsidR="004A5F83" w:rsidP="006C52AE" w:rsidRDefault="004A5F83" w14:paraId="52DA9ED9" w14:textId="09A3B303">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exploitant van een industriële installatie en de inboeker </w:t>
      </w:r>
      <w:r w:rsidRPr="00A15092" w:rsidR="008610FE">
        <w:rPr>
          <w:rFonts w:ascii="Verdana" w:hAnsi="Verdana"/>
          <w:sz w:val="18"/>
          <w:szCs w:val="18"/>
        </w:rPr>
        <w:t xml:space="preserve">hernieuwbare brandstoffen van niet-biologische oorsprong </w:t>
      </w:r>
      <w:r w:rsidRPr="00A15092">
        <w:rPr>
          <w:rFonts w:ascii="Verdana" w:hAnsi="Verdana"/>
          <w:sz w:val="18"/>
          <w:szCs w:val="18"/>
        </w:rPr>
        <w:t xml:space="preserve">wanneer zij bij een overboeking niet de verkregen prijs van de HWI in het HWI-register hebben ingevoerd (artikel 9.10.5.6); </w:t>
      </w:r>
    </w:p>
    <w:p w:rsidRPr="00A15092" w:rsidR="004A5F83" w:rsidP="006C52AE" w:rsidRDefault="004A5F83" w14:paraId="280CDC6D" w14:textId="77777777">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betrokken marktdeelnemers in de toeleveringsketens die onvoldoende de aard en hoeveelheid van de gebruikte energie uit hernieuwbare bronnen, de hoeveelheden geproduceerde volledig hernieuwbare brandstof van niet-biologische oorsprong en brandstof van niet-biologische oorsprong die niet volledig hernieuwbaar is, de gegevens waarmee de broeikasgasemissiereductie wordt aangetoond en de in- en uitgaande stromen en voorraad van hernieuwbare brandstoffen van niet-biologische oorsprong hebben geregistreerd (artikel 9.10.6.1); </w:t>
      </w:r>
    </w:p>
    <w:p w:rsidRPr="00A15092" w:rsidR="004A5F83" w:rsidP="006C52AE" w:rsidRDefault="004A5F83" w14:paraId="1071032A" w14:textId="2059FB74">
      <w:pPr>
        <w:numPr>
          <w:ilvl w:val="0"/>
          <w:numId w:val="31"/>
        </w:numPr>
        <w:spacing w:after="0" w:line="240" w:lineRule="auto"/>
        <w:ind w:left="284" w:hanging="284"/>
        <w:rPr>
          <w:rFonts w:ascii="Verdana" w:hAnsi="Verdana"/>
          <w:sz w:val="18"/>
          <w:szCs w:val="18"/>
        </w:rPr>
      </w:pPr>
      <w:r w:rsidRPr="00A15092">
        <w:rPr>
          <w:rFonts w:ascii="Verdana" w:hAnsi="Verdana"/>
          <w:sz w:val="18"/>
          <w:szCs w:val="18"/>
        </w:rPr>
        <w:t xml:space="preserve">de betrokken marktdeelnemers in de </w:t>
      </w:r>
      <w:r w:rsidRPr="00A15092" w:rsidR="001D6194">
        <w:rPr>
          <w:rFonts w:ascii="Verdana" w:hAnsi="Verdana"/>
          <w:sz w:val="18"/>
          <w:szCs w:val="18"/>
        </w:rPr>
        <w:t xml:space="preserve">toeleveringsketen van hernieuwbare brandstoffen van niet-biologische oorsprong </w:t>
      </w:r>
      <w:r w:rsidRPr="00A15092">
        <w:rPr>
          <w:rFonts w:ascii="Verdana" w:hAnsi="Verdana"/>
          <w:sz w:val="18"/>
          <w:szCs w:val="18"/>
        </w:rPr>
        <w:t xml:space="preserve">die geen correcte massabalans hebben gevoerd (artikel 9.10.6.2). </w:t>
      </w:r>
    </w:p>
    <w:p w:rsidRPr="00A15092" w:rsidR="008E14DA" w:rsidP="006C52AE" w:rsidRDefault="008E14DA" w14:paraId="611CE32F" w14:textId="77777777">
      <w:pPr>
        <w:spacing w:after="0" w:line="240" w:lineRule="auto"/>
        <w:rPr>
          <w:rFonts w:ascii="Verdana" w:hAnsi="Verdana"/>
          <w:sz w:val="18"/>
          <w:szCs w:val="18"/>
        </w:rPr>
      </w:pPr>
    </w:p>
    <w:p w:rsidRPr="00A15092" w:rsidR="004A5F83" w:rsidP="006C52AE" w:rsidRDefault="00511C43" w14:paraId="5756C33C" w14:textId="2F83B1EA">
      <w:pPr>
        <w:spacing w:after="0" w:line="240" w:lineRule="auto"/>
        <w:rPr>
          <w:rFonts w:ascii="Verdana" w:hAnsi="Verdana"/>
          <w:sz w:val="18"/>
          <w:szCs w:val="18"/>
        </w:rPr>
      </w:pPr>
      <w:r w:rsidRPr="00A15092">
        <w:rPr>
          <w:rFonts w:ascii="Verdana" w:hAnsi="Verdana"/>
          <w:i/>
          <w:sz w:val="18"/>
          <w:szCs w:val="18"/>
        </w:rPr>
        <w:t xml:space="preserve">Artikel I, </w:t>
      </w:r>
      <w:r w:rsidRPr="00A15092" w:rsidR="004A5F83">
        <w:rPr>
          <w:rFonts w:ascii="Verdana" w:hAnsi="Verdana"/>
          <w:i/>
          <w:sz w:val="18"/>
          <w:szCs w:val="18"/>
        </w:rPr>
        <w:t xml:space="preserve">Onderdeel E </w:t>
      </w:r>
      <w:r w:rsidRPr="00A15092">
        <w:rPr>
          <w:rFonts w:ascii="Verdana" w:hAnsi="Verdana"/>
          <w:i/>
          <w:sz w:val="18"/>
          <w:szCs w:val="18"/>
        </w:rPr>
        <w:t>(</w:t>
      </w:r>
      <w:r w:rsidRPr="00A15092" w:rsidR="00A31C80">
        <w:rPr>
          <w:rFonts w:ascii="Verdana" w:hAnsi="Verdana"/>
          <w:i/>
          <w:sz w:val="18"/>
          <w:szCs w:val="18"/>
        </w:rPr>
        <w:t>artikel 18.</w:t>
      </w:r>
      <w:r w:rsidR="00EF23C5">
        <w:rPr>
          <w:rFonts w:ascii="Verdana" w:hAnsi="Verdana"/>
          <w:i/>
          <w:sz w:val="18"/>
          <w:szCs w:val="18"/>
        </w:rPr>
        <w:t>1</w:t>
      </w:r>
      <w:r w:rsidRPr="00A15092" w:rsidR="00A31C80">
        <w:rPr>
          <w:rFonts w:ascii="Verdana" w:hAnsi="Verdana"/>
          <w:i/>
          <w:sz w:val="18"/>
          <w:szCs w:val="18"/>
        </w:rPr>
        <w:t xml:space="preserve">6u, </w:t>
      </w:r>
      <w:r w:rsidRPr="00A15092" w:rsidR="00D6439D">
        <w:rPr>
          <w:rFonts w:ascii="Verdana" w:hAnsi="Verdana"/>
          <w:i/>
          <w:sz w:val="18"/>
          <w:szCs w:val="18"/>
        </w:rPr>
        <w:t>bestuurlijke boete</w:t>
      </w:r>
      <w:r w:rsidRPr="00A15092">
        <w:rPr>
          <w:rFonts w:ascii="Verdana" w:hAnsi="Verdana"/>
          <w:i/>
          <w:sz w:val="18"/>
          <w:szCs w:val="18"/>
        </w:rPr>
        <w:t>)</w:t>
      </w:r>
    </w:p>
    <w:p w:rsidRPr="00A15092" w:rsidR="00511C43" w:rsidP="006C52AE" w:rsidRDefault="00511C43" w14:paraId="451299AB" w14:textId="77777777">
      <w:pPr>
        <w:spacing w:after="0" w:line="240" w:lineRule="auto"/>
        <w:rPr>
          <w:rFonts w:ascii="Verdana" w:hAnsi="Verdana"/>
          <w:sz w:val="18"/>
          <w:szCs w:val="18"/>
        </w:rPr>
      </w:pPr>
    </w:p>
    <w:p w:rsidRPr="00A15092" w:rsidR="004A5F83" w:rsidP="006C52AE" w:rsidRDefault="004A5F83" w14:paraId="51253194" w14:textId="6A4D3945">
      <w:pPr>
        <w:spacing w:after="0" w:line="240" w:lineRule="auto"/>
        <w:rPr>
          <w:rFonts w:ascii="Verdana" w:hAnsi="Verdana"/>
          <w:sz w:val="18"/>
          <w:szCs w:val="18"/>
        </w:rPr>
      </w:pPr>
      <w:r w:rsidRPr="00A15092">
        <w:rPr>
          <w:rFonts w:ascii="Verdana" w:hAnsi="Verdana"/>
          <w:sz w:val="18"/>
          <w:szCs w:val="18"/>
        </w:rPr>
        <w:t xml:space="preserve">Het voorgestelde artikel </w:t>
      </w:r>
      <w:r w:rsidRPr="00A15092" w:rsidR="00A31C80">
        <w:rPr>
          <w:rFonts w:ascii="Verdana" w:hAnsi="Verdana"/>
          <w:sz w:val="18"/>
          <w:szCs w:val="18"/>
        </w:rPr>
        <w:t>18.</w:t>
      </w:r>
      <w:r w:rsidR="00EF23C5">
        <w:rPr>
          <w:rFonts w:ascii="Verdana" w:hAnsi="Verdana"/>
          <w:sz w:val="18"/>
          <w:szCs w:val="18"/>
        </w:rPr>
        <w:t>1</w:t>
      </w:r>
      <w:r w:rsidRPr="00A15092" w:rsidR="00A31C80">
        <w:rPr>
          <w:rFonts w:ascii="Verdana" w:hAnsi="Verdana"/>
          <w:sz w:val="18"/>
          <w:szCs w:val="18"/>
        </w:rPr>
        <w:t>6u</w:t>
      </w:r>
      <w:r w:rsidRPr="00A15092">
        <w:rPr>
          <w:rFonts w:ascii="Verdana" w:hAnsi="Verdana"/>
          <w:sz w:val="18"/>
          <w:szCs w:val="18"/>
        </w:rPr>
        <w:t xml:space="preserve">, eerste lid, van de Wm geeft het bestuur van de NEa de bevoegdheid om bij overtreding van bepaalde voorschriften een bestuurlijke boete op te leggen. Het betreft voorschriften bij of krachtens de bepalingen van de voorgestelde titel 9.10. </w:t>
      </w:r>
    </w:p>
    <w:p w:rsidRPr="00A15092" w:rsidR="00185954" w:rsidP="006C52AE" w:rsidRDefault="00185954" w14:paraId="17D72049" w14:textId="77777777">
      <w:pPr>
        <w:spacing w:after="0" w:line="240" w:lineRule="auto"/>
        <w:rPr>
          <w:rFonts w:ascii="Verdana" w:hAnsi="Verdana"/>
          <w:sz w:val="18"/>
          <w:szCs w:val="18"/>
        </w:rPr>
      </w:pPr>
    </w:p>
    <w:p w:rsidRPr="00A15092" w:rsidR="004A5F83" w:rsidP="006C52AE" w:rsidRDefault="004A5F83" w14:paraId="1AEBEE02" w14:textId="55322935">
      <w:pPr>
        <w:spacing w:after="0" w:line="240" w:lineRule="auto"/>
        <w:rPr>
          <w:rFonts w:ascii="Verdana" w:hAnsi="Verdana"/>
          <w:sz w:val="18"/>
          <w:szCs w:val="18"/>
        </w:rPr>
      </w:pPr>
      <w:r w:rsidRPr="00A15092">
        <w:rPr>
          <w:rFonts w:ascii="Verdana" w:hAnsi="Verdana"/>
          <w:sz w:val="18"/>
          <w:szCs w:val="18"/>
        </w:rPr>
        <w:t xml:space="preserve">Het bestuur van de </w:t>
      </w:r>
      <w:r w:rsidRPr="00A15092" w:rsidR="0031104B">
        <w:rPr>
          <w:rFonts w:ascii="Verdana" w:hAnsi="Verdana"/>
          <w:sz w:val="18"/>
          <w:szCs w:val="18"/>
        </w:rPr>
        <w:t>NEa</w:t>
      </w:r>
      <w:r w:rsidRPr="00A15092">
        <w:rPr>
          <w:rFonts w:ascii="Verdana" w:hAnsi="Verdana"/>
          <w:sz w:val="18"/>
          <w:szCs w:val="18"/>
        </w:rPr>
        <w:t xml:space="preserve"> kan een bestuurlijke boete opleggen aan: </w:t>
      </w:r>
    </w:p>
    <w:p w:rsidRPr="00A15092" w:rsidR="004A5F83" w:rsidP="00E41E26" w:rsidRDefault="004A5F83" w14:paraId="68168423" w14:textId="5AB4D783">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marktdeelnemers in geval van overtreding van de regels over de invoer en het gebruik van de Uniedatabank (artikel 9.10.1.2); </w:t>
      </w:r>
    </w:p>
    <w:p w:rsidRPr="00A15092" w:rsidR="004A5F83" w:rsidP="00E41E26" w:rsidRDefault="004A5F83" w14:paraId="42D82282" w14:textId="1305CB4B">
      <w:pPr>
        <w:numPr>
          <w:ilvl w:val="0"/>
          <w:numId w:val="36"/>
        </w:numPr>
        <w:spacing w:after="0" w:line="240" w:lineRule="auto"/>
        <w:ind w:left="284" w:hanging="284"/>
        <w:rPr>
          <w:rFonts w:ascii="Verdana" w:hAnsi="Verdana"/>
          <w:sz w:val="18"/>
          <w:szCs w:val="18"/>
        </w:rPr>
      </w:pPr>
      <w:r w:rsidRPr="00A15092">
        <w:rPr>
          <w:rFonts w:ascii="Verdana" w:hAnsi="Verdana"/>
          <w:sz w:val="18"/>
          <w:szCs w:val="18"/>
        </w:rPr>
        <w:t>de exploitant van een industriële installatie die geen rekening met jaar</w:t>
      </w:r>
      <w:r w:rsidRPr="00A15092" w:rsidR="0059753E">
        <w:rPr>
          <w:rFonts w:ascii="Verdana" w:hAnsi="Verdana"/>
          <w:sz w:val="18"/>
          <w:szCs w:val="18"/>
        </w:rPr>
        <w:t>verplichting</w:t>
      </w:r>
      <w:r w:rsidRPr="00A15092">
        <w:rPr>
          <w:rFonts w:ascii="Verdana" w:hAnsi="Verdana"/>
          <w:sz w:val="18"/>
          <w:szCs w:val="18"/>
        </w:rPr>
        <w:t>faciliteit heeft (artikel 9.10.2.2);</w:t>
      </w:r>
    </w:p>
    <w:p w:rsidRPr="00A15092" w:rsidR="004A5F83" w:rsidP="00E41E26" w:rsidRDefault="004A5F83" w14:paraId="78B0AF5D" w14:textId="08600D82">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exploitant van een industriële installatie die zijn waterstof bestemd voor eindenergieverbruik </w:t>
      </w:r>
      <w:r w:rsidRPr="00A15092" w:rsidR="00CB0802">
        <w:rPr>
          <w:rFonts w:ascii="Verdana" w:hAnsi="Verdana"/>
          <w:sz w:val="18"/>
          <w:szCs w:val="18"/>
        </w:rPr>
        <w:t xml:space="preserve">of </w:t>
      </w:r>
      <w:r w:rsidRPr="00A15092">
        <w:rPr>
          <w:rFonts w:ascii="Verdana" w:hAnsi="Verdana"/>
          <w:sz w:val="18"/>
          <w:szCs w:val="18"/>
        </w:rPr>
        <w:t xml:space="preserve">niet-energetisch gebruik niet op 1 april van enig kalenderjaar volgend op het kalenderjaar waarover gerapporteerd moet worden heeft ingevoerd in het HWI-register </w:t>
      </w:r>
      <w:r w:rsidRPr="00A15092" w:rsidR="00736223">
        <w:rPr>
          <w:rFonts w:ascii="Verdana" w:hAnsi="Verdana"/>
          <w:sz w:val="18"/>
          <w:szCs w:val="18"/>
        </w:rPr>
        <w:t>of niet voldoet aan</w:t>
      </w:r>
      <w:r w:rsidRPr="00A15092">
        <w:rPr>
          <w:rFonts w:ascii="Verdana" w:hAnsi="Verdana"/>
          <w:sz w:val="18"/>
          <w:szCs w:val="18"/>
        </w:rPr>
        <w:t xml:space="preserve"> de verdere eisen gesteld aan het </w:t>
      </w:r>
      <w:r w:rsidRPr="00A15092" w:rsidR="00F10359">
        <w:rPr>
          <w:rFonts w:ascii="Verdana" w:hAnsi="Verdana"/>
          <w:sz w:val="18"/>
          <w:szCs w:val="18"/>
        </w:rPr>
        <w:t xml:space="preserve">opvoeren </w:t>
      </w:r>
      <w:r w:rsidRPr="00A15092">
        <w:rPr>
          <w:rFonts w:ascii="Verdana" w:hAnsi="Verdana"/>
          <w:sz w:val="18"/>
          <w:szCs w:val="18"/>
        </w:rPr>
        <w:t xml:space="preserve">van de waterstof bestemd voor eindenergieverbruik </w:t>
      </w:r>
      <w:r w:rsidRPr="00A15092" w:rsidR="00CB0802">
        <w:rPr>
          <w:rFonts w:ascii="Verdana" w:hAnsi="Verdana"/>
          <w:sz w:val="18"/>
          <w:szCs w:val="18"/>
        </w:rPr>
        <w:t xml:space="preserve">of </w:t>
      </w:r>
      <w:r w:rsidRPr="00A15092">
        <w:rPr>
          <w:rFonts w:ascii="Verdana" w:hAnsi="Verdana"/>
          <w:sz w:val="18"/>
          <w:szCs w:val="18"/>
        </w:rPr>
        <w:t>niet-energetisch gebruik (artikel 9.10.2.3);</w:t>
      </w:r>
    </w:p>
    <w:p w:rsidRPr="00A15092" w:rsidR="004A5F83" w:rsidP="00E41E26" w:rsidRDefault="004A5F83" w14:paraId="2D447055" w14:textId="6F1C9A20">
      <w:pPr>
        <w:numPr>
          <w:ilvl w:val="0"/>
          <w:numId w:val="36"/>
        </w:numPr>
        <w:spacing w:after="0" w:line="240" w:lineRule="auto"/>
        <w:ind w:left="284" w:hanging="284"/>
        <w:rPr>
          <w:rFonts w:ascii="Verdana" w:hAnsi="Verdana"/>
          <w:sz w:val="18"/>
          <w:szCs w:val="18"/>
        </w:rPr>
      </w:pPr>
      <w:bookmarkStart w:name="_Hlk172295402" w:id="148"/>
      <w:r w:rsidRPr="00A15092">
        <w:rPr>
          <w:rFonts w:ascii="Verdana" w:hAnsi="Verdana"/>
          <w:sz w:val="18"/>
          <w:szCs w:val="18"/>
        </w:rPr>
        <w:t xml:space="preserve">de exploitant van een industriële installatie </w:t>
      </w:r>
      <w:bookmarkEnd w:id="148"/>
      <w:r w:rsidRPr="00A15092">
        <w:rPr>
          <w:rFonts w:ascii="Verdana" w:hAnsi="Verdana"/>
          <w:sz w:val="18"/>
          <w:szCs w:val="18"/>
        </w:rPr>
        <w:t>die aan</w:t>
      </w:r>
      <w:r w:rsidRPr="00A15092" w:rsidR="060F00BD">
        <w:rPr>
          <w:rFonts w:ascii="Verdana" w:hAnsi="Verdana"/>
          <w:sz w:val="18"/>
          <w:szCs w:val="18"/>
        </w:rPr>
        <w:t xml:space="preserve"> de </w:t>
      </w:r>
      <w:r w:rsidR="00815E7A">
        <w:rPr>
          <w:rFonts w:ascii="Verdana" w:hAnsi="Verdana"/>
          <w:sz w:val="18"/>
          <w:szCs w:val="18"/>
        </w:rPr>
        <w:t>opvoering</w:t>
      </w:r>
      <w:r w:rsidRPr="00A15092" w:rsidR="00815E7A">
        <w:rPr>
          <w:rFonts w:ascii="Verdana" w:hAnsi="Verdana"/>
          <w:sz w:val="18"/>
          <w:szCs w:val="18"/>
        </w:rPr>
        <w:t xml:space="preserve"> </w:t>
      </w:r>
      <w:r w:rsidRPr="00A15092" w:rsidR="060F00BD">
        <w:rPr>
          <w:rFonts w:ascii="Verdana" w:hAnsi="Verdana"/>
          <w:sz w:val="18"/>
          <w:szCs w:val="18"/>
        </w:rPr>
        <w:t>van</w:t>
      </w:r>
      <w:r w:rsidRPr="00A15092">
        <w:rPr>
          <w:rFonts w:ascii="Verdana" w:hAnsi="Verdana"/>
          <w:sz w:val="18"/>
          <w:szCs w:val="18"/>
        </w:rPr>
        <w:t xml:space="preserve"> zijn waterstof bestemd voor eindenergieverbruik </w:t>
      </w:r>
      <w:r w:rsidRPr="00A15092" w:rsidR="00CB0802">
        <w:rPr>
          <w:rFonts w:ascii="Verdana" w:hAnsi="Verdana"/>
          <w:sz w:val="18"/>
          <w:szCs w:val="18"/>
        </w:rPr>
        <w:t xml:space="preserve">of </w:t>
      </w:r>
      <w:r w:rsidRPr="00A15092">
        <w:rPr>
          <w:rFonts w:ascii="Verdana" w:hAnsi="Verdana"/>
          <w:sz w:val="18"/>
          <w:szCs w:val="18"/>
        </w:rPr>
        <w:t xml:space="preserve">niet-energetisch </w:t>
      </w:r>
      <w:r w:rsidRPr="00A15092" w:rsidR="5DD03FC6">
        <w:rPr>
          <w:rFonts w:ascii="Verdana" w:hAnsi="Verdana"/>
          <w:sz w:val="18"/>
          <w:szCs w:val="18"/>
        </w:rPr>
        <w:t xml:space="preserve">gebruik voor 1 juni </w:t>
      </w:r>
      <w:r w:rsidRPr="00A15092">
        <w:rPr>
          <w:rFonts w:ascii="Verdana" w:hAnsi="Verdana"/>
          <w:sz w:val="18"/>
          <w:szCs w:val="18"/>
        </w:rPr>
        <w:t xml:space="preserve">geen verklaring van een verificateur heeft gekoppeld </w:t>
      </w:r>
      <w:r w:rsidRPr="00A15092" w:rsidR="4F0B436E">
        <w:rPr>
          <w:rFonts w:ascii="Verdana" w:hAnsi="Verdana"/>
          <w:sz w:val="18"/>
          <w:szCs w:val="18"/>
        </w:rPr>
        <w:t xml:space="preserve">of die verklaring niet voldoet aan de gestelde nadere eisen </w:t>
      </w:r>
      <w:r w:rsidRPr="00A15092" w:rsidR="0059753E">
        <w:rPr>
          <w:rFonts w:ascii="Verdana" w:hAnsi="Verdana"/>
          <w:sz w:val="18"/>
          <w:szCs w:val="18"/>
        </w:rPr>
        <w:t xml:space="preserve">aan de wijze van koppeling van de verklaring van de verificateur, aan de verificateur en de verificatie </w:t>
      </w:r>
      <w:r w:rsidRPr="00A15092">
        <w:rPr>
          <w:rFonts w:ascii="Verdana" w:hAnsi="Verdana"/>
          <w:sz w:val="18"/>
          <w:szCs w:val="18"/>
        </w:rPr>
        <w:t>(</w:t>
      </w:r>
      <w:r w:rsidRPr="00A15092" w:rsidR="5DEB48D4">
        <w:rPr>
          <w:rFonts w:ascii="Verdana" w:hAnsi="Verdana"/>
          <w:sz w:val="18"/>
          <w:szCs w:val="18"/>
        </w:rPr>
        <w:t xml:space="preserve">artikel </w:t>
      </w:r>
      <w:r w:rsidRPr="00A15092">
        <w:rPr>
          <w:rFonts w:ascii="Verdana" w:hAnsi="Verdana"/>
          <w:sz w:val="18"/>
          <w:szCs w:val="18"/>
        </w:rPr>
        <w:t>9.10.2.5</w:t>
      </w:r>
      <w:r w:rsidRPr="00A15092" w:rsidR="0F9101B2">
        <w:rPr>
          <w:rFonts w:ascii="Verdana" w:hAnsi="Verdana"/>
          <w:sz w:val="18"/>
          <w:szCs w:val="18"/>
        </w:rPr>
        <w:t>, eerste</w:t>
      </w:r>
      <w:r w:rsidRPr="00A15092" w:rsidR="008E383A">
        <w:rPr>
          <w:rFonts w:ascii="Verdana" w:hAnsi="Verdana"/>
          <w:sz w:val="18"/>
          <w:szCs w:val="18"/>
        </w:rPr>
        <w:t>,</w:t>
      </w:r>
      <w:r w:rsidRPr="00A15092" w:rsidR="0F9101B2">
        <w:rPr>
          <w:rFonts w:ascii="Verdana" w:hAnsi="Verdana"/>
          <w:sz w:val="18"/>
          <w:szCs w:val="18"/>
        </w:rPr>
        <w:t xml:space="preserve"> tweede </w:t>
      </w:r>
      <w:r w:rsidRPr="00A15092" w:rsidR="008E383A">
        <w:rPr>
          <w:rFonts w:ascii="Verdana" w:hAnsi="Verdana"/>
          <w:sz w:val="18"/>
          <w:szCs w:val="18"/>
        </w:rPr>
        <w:t xml:space="preserve">en derde </w:t>
      </w:r>
      <w:r w:rsidRPr="00A15092" w:rsidR="0F9101B2">
        <w:rPr>
          <w:rFonts w:ascii="Verdana" w:hAnsi="Verdana"/>
          <w:sz w:val="18"/>
          <w:szCs w:val="18"/>
        </w:rPr>
        <w:t>lid</w:t>
      </w:r>
      <w:r w:rsidRPr="00A15092">
        <w:rPr>
          <w:rFonts w:ascii="Verdana" w:hAnsi="Verdana"/>
          <w:sz w:val="18"/>
          <w:szCs w:val="18"/>
        </w:rPr>
        <w:t>);</w:t>
      </w:r>
    </w:p>
    <w:p w:rsidRPr="00A15092" w:rsidR="0059753E" w:rsidP="00E41E26" w:rsidRDefault="0059753E" w14:paraId="7E10BC08" w14:textId="4343B987">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verificateur die niet alle gegevens en documentatie met betrekking tot de verificatie van de ingevoerde waterstof heeft bewaard gedurende ten minste vijf jaar na afloop van het kalenderjaar waarop de verificatie betrekking heeft (artikel 9.10.2.5, </w:t>
      </w:r>
      <w:r w:rsidRPr="00A15092" w:rsidR="008E383A">
        <w:rPr>
          <w:rFonts w:ascii="Verdana" w:hAnsi="Verdana"/>
          <w:sz w:val="18"/>
          <w:szCs w:val="18"/>
        </w:rPr>
        <w:t>vierde</w:t>
      </w:r>
      <w:r w:rsidRPr="00A15092">
        <w:rPr>
          <w:rFonts w:ascii="Verdana" w:hAnsi="Verdana"/>
          <w:sz w:val="18"/>
          <w:szCs w:val="18"/>
        </w:rPr>
        <w:t xml:space="preserve"> lid);</w:t>
      </w:r>
    </w:p>
    <w:p w:rsidRPr="00A15092" w:rsidR="00F36501" w:rsidP="00E41E26" w:rsidRDefault="00F36501" w14:paraId="6FE5E205" w14:textId="51E088D2">
      <w:pPr>
        <w:numPr>
          <w:ilvl w:val="0"/>
          <w:numId w:val="36"/>
        </w:numPr>
        <w:spacing w:after="0" w:line="240" w:lineRule="auto"/>
        <w:ind w:left="284" w:hanging="284"/>
        <w:rPr>
          <w:rFonts w:ascii="Verdana" w:hAnsi="Verdana"/>
          <w:sz w:val="18"/>
          <w:szCs w:val="18"/>
        </w:rPr>
      </w:pPr>
      <w:r w:rsidRPr="00A15092">
        <w:rPr>
          <w:rFonts w:ascii="Verdana" w:hAnsi="Verdana"/>
          <w:sz w:val="18"/>
          <w:szCs w:val="18"/>
        </w:rPr>
        <w:t>de exploitant van een industriële installatie die op 1 juni van enig kalenderjaar niet ten minste het aantal hernieuwbare waterstofeenheden industrie op zijn rekening heeft dat overeenkomt met zijn jaarverplichting (artikel 9.10.2.8, eerste lid, onderdeel a);</w:t>
      </w:r>
    </w:p>
    <w:p w:rsidRPr="00A15092" w:rsidR="004A5F83" w:rsidP="00E41E26" w:rsidRDefault="004A5F83" w14:paraId="359635EF" w14:textId="77777777">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exploitant van een industriële installatie die een tekort op zijn rekening niet binnen twaalf maanden heeft aangevuld (artikel 9.10.2.8, vijfde lid); </w:t>
      </w:r>
    </w:p>
    <w:p w:rsidRPr="00A15092" w:rsidR="004A5F83" w:rsidP="00E41E26" w:rsidRDefault="004A5F83" w14:paraId="5E9FEF7C" w14:textId="4DFB2275">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inboeker die de regels over de in te boeken </w:t>
      </w:r>
      <w:r w:rsidRPr="00A15092" w:rsidR="00CD4BE9">
        <w:rPr>
          <w:rFonts w:ascii="Verdana" w:hAnsi="Verdana"/>
          <w:sz w:val="18"/>
          <w:szCs w:val="18"/>
        </w:rPr>
        <w:t>RFNBO’s</w:t>
      </w:r>
      <w:r w:rsidRPr="00A15092">
        <w:rPr>
          <w:rFonts w:ascii="Verdana" w:hAnsi="Verdana"/>
          <w:sz w:val="18"/>
          <w:szCs w:val="18"/>
        </w:rPr>
        <w:t xml:space="preserve"> niet naleeft (artikel 9.10.4.1); </w:t>
      </w:r>
    </w:p>
    <w:p w:rsidRPr="00A15092" w:rsidR="004A5F83" w:rsidP="00E41E26" w:rsidRDefault="004A5F83" w14:paraId="38B343D6" w14:textId="77AF70DF">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inboeker </w:t>
      </w:r>
      <w:r w:rsidRPr="00A15092" w:rsidR="00CD4BE9">
        <w:rPr>
          <w:rFonts w:ascii="Verdana" w:hAnsi="Verdana"/>
          <w:sz w:val="18"/>
          <w:szCs w:val="18"/>
        </w:rPr>
        <w:t xml:space="preserve">hernieuwbare brandstoffen van niet-biologische oorsprong </w:t>
      </w:r>
      <w:r w:rsidRPr="00A15092">
        <w:rPr>
          <w:rFonts w:ascii="Verdana" w:hAnsi="Verdana"/>
          <w:sz w:val="18"/>
          <w:szCs w:val="18"/>
        </w:rPr>
        <w:t xml:space="preserve">die </w:t>
      </w:r>
      <w:r w:rsidRPr="00A15092" w:rsidR="00CD4BE9">
        <w:rPr>
          <w:rFonts w:ascii="Verdana" w:hAnsi="Verdana"/>
          <w:sz w:val="18"/>
          <w:szCs w:val="18"/>
        </w:rPr>
        <w:t>RFNBO’s</w:t>
      </w:r>
      <w:r w:rsidRPr="00A15092" w:rsidDel="00CD4BE9">
        <w:rPr>
          <w:rFonts w:ascii="Verdana" w:hAnsi="Verdana"/>
          <w:sz w:val="18"/>
          <w:szCs w:val="18"/>
        </w:rPr>
        <w:t xml:space="preserve"> </w:t>
      </w:r>
      <w:r w:rsidRPr="00A15092">
        <w:rPr>
          <w:rFonts w:ascii="Verdana" w:hAnsi="Verdana"/>
          <w:sz w:val="18"/>
          <w:szCs w:val="18"/>
        </w:rPr>
        <w:t xml:space="preserve">inboekt die niet voldoen aan de daarvoor gestelde eisen (artikel 9.10.4.2 en 9.10.4.3); </w:t>
      </w:r>
    </w:p>
    <w:p w:rsidRPr="00A15092" w:rsidR="004A5F83" w:rsidP="00E41E26" w:rsidRDefault="004A5F83" w14:paraId="503E2FC6" w14:textId="3FDF141E">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inboeker </w:t>
      </w:r>
      <w:r w:rsidRPr="00A15092" w:rsidR="00CD4BE9">
        <w:rPr>
          <w:rFonts w:ascii="Verdana" w:hAnsi="Verdana"/>
          <w:sz w:val="18"/>
          <w:szCs w:val="18"/>
        </w:rPr>
        <w:t xml:space="preserve">hernieuwbare brandstoffen van niet-biologische oorsprong </w:t>
      </w:r>
      <w:r w:rsidRPr="00A15092">
        <w:rPr>
          <w:rFonts w:ascii="Verdana" w:hAnsi="Verdana"/>
          <w:sz w:val="18"/>
          <w:szCs w:val="18"/>
        </w:rPr>
        <w:t xml:space="preserve">die niet de juiste gegevens heeft vermeld bij het inboeken (artikel 9.10.4.4); </w:t>
      </w:r>
    </w:p>
    <w:p w:rsidRPr="00A15092" w:rsidR="00BA7BAA" w:rsidP="00E41E26" w:rsidRDefault="00BA7BAA" w14:paraId="39A34684" w14:textId="77777777">
      <w:pPr>
        <w:numPr>
          <w:ilvl w:val="0"/>
          <w:numId w:val="36"/>
        </w:numPr>
        <w:spacing w:after="0" w:line="240" w:lineRule="auto"/>
        <w:ind w:left="284" w:hanging="284"/>
        <w:rPr>
          <w:rFonts w:ascii="Verdana" w:hAnsi="Verdana"/>
          <w:sz w:val="18"/>
          <w:szCs w:val="18"/>
        </w:rPr>
      </w:pPr>
      <w:r w:rsidRPr="00A15092">
        <w:rPr>
          <w:rFonts w:ascii="Verdana" w:hAnsi="Verdana"/>
          <w:sz w:val="18"/>
          <w:szCs w:val="18"/>
        </w:rPr>
        <w:t>de inboeker hernieuwbare brandstoffen van niet-biologische oorsprong die geen verklaring van een verificateur heeft van de hoeveelheid ingeboekte hernieuwbare waterstof of hernieuwbare waterstofdrager (artikel 9.10.4.9, eerste lid);</w:t>
      </w:r>
    </w:p>
    <w:p w:rsidRPr="00A15092" w:rsidR="004A5F83" w:rsidP="00E41E26" w:rsidRDefault="0068036A" w14:paraId="7CBBA042" w14:textId="6978808A">
      <w:pPr>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inboeker </w:t>
      </w:r>
      <w:r w:rsidRPr="00A15092" w:rsidR="00316921">
        <w:rPr>
          <w:rFonts w:ascii="Verdana" w:hAnsi="Verdana"/>
          <w:sz w:val="18"/>
          <w:szCs w:val="18"/>
        </w:rPr>
        <w:t xml:space="preserve">hernieuwbare brandstoffen van niet-biologische oorsprong </w:t>
      </w:r>
      <w:r w:rsidRPr="00A15092" w:rsidR="005342EF">
        <w:rPr>
          <w:rFonts w:ascii="Verdana" w:hAnsi="Verdana"/>
          <w:sz w:val="18"/>
          <w:szCs w:val="18"/>
        </w:rPr>
        <w:t xml:space="preserve">die een tekort op zijn rekening niet heeft aangevuld binnen twaalf kalendermaanden </w:t>
      </w:r>
      <w:r w:rsidRPr="00A15092">
        <w:rPr>
          <w:rFonts w:ascii="Verdana" w:hAnsi="Verdana"/>
          <w:sz w:val="18"/>
          <w:szCs w:val="18"/>
        </w:rPr>
        <w:t>(artikel 9.10.4.10, vijfde lid)</w:t>
      </w:r>
      <w:r w:rsidRPr="00A15092" w:rsidR="00924843">
        <w:rPr>
          <w:rFonts w:ascii="Verdana" w:hAnsi="Verdana"/>
          <w:sz w:val="18"/>
          <w:szCs w:val="18"/>
        </w:rPr>
        <w:t>;</w:t>
      </w:r>
    </w:p>
    <w:p w:rsidRPr="00A15092" w:rsidR="004A5F83" w:rsidP="00E41E26" w:rsidRDefault="004A5F83" w14:paraId="2C654DC4" w14:textId="68FA4CDE">
      <w:pPr>
        <w:pStyle w:val="Lijstalinea"/>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betrokken marktdeelnemers in de toeleveringsketens die onvoldoende de aard en hoeveelheid van de gebruikte energie uit hernieuwbare bronnen, de hoeveelheden geproduceerde volledig hernieuwbare brandstof van niet-biologische oorsprong en brandstof van niet-biologische oorsprong die niet volledig hernieuwbaar is, de gegevens waarmee de broeikasgasemissiereductie wordt aangetoond en de in- en uitgaande stromen en voorraad van </w:t>
      </w:r>
      <w:r w:rsidRPr="00A15092">
        <w:rPr>
          <w:rFonts w:ascii="Verdana" w:hAnsi="Verdana"/>
          <w:sz w:val="18"/>
          <w:szCs w:val="18"/>
        </w:rPr>
        <w:lastRenderedPageBreak/>
        <w:t xml:space="preserve">hernieuwbare brandstoffen van niet-biologische oorsprong hebben geregistreerd (artikel 9.10.6.1); </w:t>
      </w:r>
    </w:p>
    <w:p w:rsidRPr="00A15092" w:rsidR="004A5F83" w:rsidP="00E41E26" w:rsidRDefault="004A5F83" w14:paraId="45653377" w14:textId="77777777">
      <w:pPr>
        <w:pStyle w:val="Lijstalinea"/>
        <w:numPr>
          <w:ilvl w:val="0"/>
          <w:numId w:val="36"/>
        </w:numPr>
        <w:spacing w:after="0" w:line="240" w:lineRule="auto"/>
        <w:ind w:left="284" w:hanging="284"/>
        <w:rPr>
          <w:rFonts w:ascii="Verdana" w:hAnsi="Verdana"/>
          <w:sz w:val="18"/>
          <w:szCs w:val="18"/>
        </w:rPr>
      </w:pPr>
      <w:r w:rsidRPr="00A15092">
        <w:rPr>
          <w:rFonts w:ascii="Verdana" w:hAnsi="Verdana"/>
          <w:sz w:val="18"/>
          <w:szCs w:val="18"/>
        </w:rPr>
        <w:t xml:space="preserve">de betrokken marktdeelnemers in de toeleveringsketens die geen correcte massabalans hebben gevoerd (artikel 9.10.6.2). </w:t>
      </w:r>
    </w:p>
    <w:p w:rsidRPr="00A15092" w:rsidR="00FB5D09" w:rsidP="006C52AE" w:rsidRDefault="00FB5D09" w14:paraId="0696BABB" w14:textId="77777777">
      <w:pPr>
        <w:spacing w:after="0" w:line="240" w:lineRule="auto"/>
        <w:rPr>
          <w:rFonts w:ascii="Verdana" w:hAnsi="Verdana"/>
          <w:sz w:val="18"/>
          <w:szCs w:val="18"/>
        </w:rPr>
      </w:pPr>
    </w:p>
    <w:p w:rsidRPr="00A15092" w:rsidR="001327C0" w:rsidP="006C52AE" w:rsidRDefault="001327C0" w14:paraId="3F7CA94C" w14:textId="54B00DFD">
      <w:pPr>
        <w:spacing w:after="0" w:line="240" w:lineRule="auto"/>
        <w:rPr>
          <w:rFonts w:ascii="Verdana" w:hAnsi="Verdana"/>
          <w:sz w:val="18"/>
          <w:szCs w:val="18"/>
        </w:rPr>
      </w:pPr>
      <w:r w:rsidRPr="00A15092">
        <w:rPr>
          <w:rFonts w:ascii="Verdana" w:hAnsi="Verdana"/>
          <w:sz w:val="18"/>
          <w:szCs w:val="18"/>
        </w:rPr>
        <w:t>In paragraaf 7.5.2 (</w:t>
      </w:r>
      <w:r w:rsidRPr="00A15092">
        <w:rPr>
          <w:rFonts w:ascii="Verdana" w:hAnsi="Verdana"/>
          <w:i/>
          <w:iCs/>
          <w:sz w:val="18"/>
          <w:szCs w:val="18"/>
        </w:rPr>
        <w:t>Hoogte van de boete</w:t>
      </w:r>
      <w:r w:rsidRPr="00A15092">
        <w:rPr>
          <w:rFonts w:ascii="Verdana" w:hAnsi="Verdana"/>
          <w:sz w:val="18"/>
          <w:szCs w:val="18"/>
        </w:rPr>
        <w:t xml:space="preserve">) van het </w:t>
      </w:r>
      <w:r w:rsidRPr="00A15092" w:rsidR="002031AC">
        <w:rPr>
          <w:rFonts w:ascii="Verdana" w:hAnsi="Verdana"/>
          <w:sz w:val="18"/>
          <w:szCs w:val="18"/>
        </w:rPr>
        <w:t xml:space="preserve">algemene </w:t>
      </w:r>
      <w:r w:rsidRPr="00A15092">
        <w:rPr>
          <w:rFonts w:ascii="Verdana" w:hAnsi="Verdana"/>
          <w:sz w:val="18"/>
          <w:szCs w:val="18"/>
        </w:rPr>
        <w:t>deel van deze memorie van toelichting is de keuze omtrent de hoogte van het boetebedrag uiteengezet.</w:t>
      </w:r>
    </w:p>
    <w:p w:rsidRPr="00A15092" w:rsidR="00CD4BE9" w:rsidP="006C52AE" w:rsidRDefault="00CD4BE9" w14:paraId="011E5F2C" w14:textId="77777777">
      <w:pPr>
        <w:spacing w:after="0" w:line="240" w:lineRule="auto"/>
        <w:rPr>
          <w:rFonts w:ascii="Verdana" w:hAnsi="Verdana"/>
          <w:sz w:val="18"/>
          <w:szCs w:val="18"/>
        </w:rPr>
      </w:pPr>
    </w:p>
    <w:p w:rsidRPr="00A15092" w:rsidR="00CD4BE9" w:rsidP="006C52AE" w:rsidRDefault="00CD4BE9" w14:paraId="7C01F941" w14:textId="01157C3B">
      <w:pPr>
        <w:spacing w:after="0" w:line="240" w:lineRule="auto"/>
        <w:rPr>
          <w:rFonts w:ascii="Verdana" w:hAnsi="Verdana"/>
          <w:sz w:val="18"/>
          <w:szCs w:val="18"/>
        </w:rPr>
      </w:pPr>
      <w:r w:rsidRPr="00A15092">
        <w:rPr>
          <w:rFonts w:ascii="Verdana" w:hAnsi="Verdana"/>
          <w:sz w:val="18"/>
          <w:szCs w:val="18"/>
        </w:rPr>
        <w:t xml:space="preserve">Tot slot regelt het nieuwe vierde lid de sanctie voor de inboeker die zich niet heeft gehouden aan drie of meer van de verplichtingen </w:t>
      </w:r>
      <w:r w:rsidRPr="00A15092" w:rsidR="00AB73C2">
        <w:rPr>
          <w:rFonts w:ascii="Verdana" w:hAnsi="Verdana"/>
          <w:sz w:val="18"/>
          <w:szCs w:val="18"/>
        </w:rPr>
        <w:t xml:space="preserve">aan de inboeker </w:t>
      </w:r>
      <w:r w:rsidRPr="00A15092">
        <w:rPr>
          <w:rFonts w:ascii="Verdana" w:hAnsi="Verdana"/>
          <w:sz w:val="18"/>
          <w:szCs w:val="18"/>
        </w:rPr>
        <w:t xml:space="preserve">waar een bestuurlijke boete </w:t>
      </w:r>
      <w:r w:rsidRPr="00A15092" w:rsidR="00AB73C2">
        <w:rPr>
          <w:rFonts w:ascii="Verdana" w:hAnsi="Verdana"/>
          <w:sz w:val="18"/>
          <w:szCs w:val="18"/>
        </w:rPr>
        <w:t>voor kan worden</w:t>
      </w:r>
      <w:r w:rsidRPr="00A15092">
        <w:rPr>
          <w:rFonts w:ascii="Verdana" w:hAnsi="Verdana"/>
          <w:sz w:val="18"/>
          <w:szCs w:val="18"/>
        </w:rPr>
        <w:t xml:space="preserve"> opgelegd</w:t>
      </w:r>
      <w:r w:rsidRPr="00A15092" w:rsidR="00AB73C2">
        <w:rPr>
          <w:rFonts w:ascii="Verdana" w:hAnsi="Verdana"/>
          <w:sz w:val="18"/>
          <w:szCs w:val="18"/>
        </w:rPr>
        <w:t xml:space="preserve"> door het bestuur van de NEa</w:t>
      </w:r>
      <w:r w:rsidRPr="00A15092">
        <w:rPr>
          <w:rFonts w:ascii="Verdana" w:hAnsi="Verdana"/>
          <w:sz w:val="18"/>
          <w:szCs w:val="18"/>
        </w:rPr>
        <w:t>.</w:t>
      </w:r>
      <w:r w:rsidRPr="00A15092" w:rsidR="00AB73C2">
        <w:rPr>
          <w:rFonts w:ascii="Verdana" w:hAnsi="Verdana"/>
          <w:sz w:val="18"/>
          <w:szCs w:val="18"/>
        </w:rPr>
        <w:t xml:space="preserve"> Dit gaat om overtredingen van de artikelen 9.10.4.1 tot en met 9.10.4.4, 9.10.4.9, eerste lid, 9.10.4.10, vijfde lid, 9.10.6.1 en 9.10.6.2. De sanctie is dat deze inboeker geen RFNBO’s meer kan inboeken voor een door het bestuur van de NEa te bepalen termijn.</w:t>
      </w:r>
    </w:p>
    <w:p w:rsidRPr="00A15092" w:rsidR="001327C0" w:rsidP="006C52AE" w:rsidRDefault="001327C0" w14:paraId="4BDCDE69" w14:textId="77777777">
      <w:pPr>
        <w:spacing w:after="0" w:line="240" w:lineRule="auto"/>
        <w:rPr>
          <w:rFonts w:ascii="Verdana" w:hAnsi="Verdana"/>
          <w:sz w:val="18"/>
          <w:szCs w:val="18"/>
        </w:rPr>
      </w:pPr>
    </w:p>
    <w:p w:rsidRPr="00A15092" w:rsidR="004A5F83" w:rsidP="006C52AE" w:rsidRDefault="00F478C8" w14:paraId="44A9D26F" w14:textId="5FC50E78">
      <w:pPr>
        <w:spacing w:after="0" w:line="240" w:lineRule="auto"/>
        <w:rPr>
          <w:rFonts w:ascii="Verdana" w:hAnsi="Verdana"/>
          <w:i/>
          <w:iCs/>
          <w:sz w:val="18"/>
          <w:szCs w:val="18"/>
        </w:rPr>
      </w:pPr>
      <w:r w:rsidRPr="00A15092">
        <w:rPr>
          <w:rFonts w:ascii="Verdana" w:hAnsi="Verdana"/>
          <w:i/>
          <w:iCs/>
          <w:sz w:val="18"/>
          <w:szCs w:val="18"/>
        </w:rPr>
        <w:t>Artikel</w:t>
      </w:r>
      <w:r w:rsidRPr="00A15092" w:rsidR="004A5F83">
        <w:rPr>
          <w:rFonts w:ascii="Verdana" w:hAnsi="Verdana"/>
          <w:i/>
          <w:iCs/>
          <w:sz w:val="18"/>
          <w:szCs w:val="18"/>
        </w:rPr>
        <w:t xml:space="preserve"> II</w:t>
      </w:r>
      <w:r w:rsidRPr="00A15092" w:rsidR="00185954">
        <w:rPr>
          <w:rFonts w:ascii="Verdana" w:hAnsi="Verdana"/>
          <w:i/>
          <w:iCs/>
          <w:sz w:val="18"/>
          <w:szCs w:val="18"/>
        </w:rPr>
        <w:t xml:space="preserve"> (Wet op de economische delicten)</w:t>
      </w:r>
    </w:p>
    <w:p w:rsidRPr="00A15092" w:rsidR="00185954" w:rsidP="006C52AE" w:rsidRDefault="00185954" w14:paraId="2BBAB20D" w14:textId="77777777">
      <w:pPr>
        <w:spacing w:after="0" w:line="240" w:lineRule="auto"/>
        <w:rPr>
          <w:rFonts w:ascii="Verdana" w:hAnsi="Verdana"/>
          <w:sz w:val="18"/>
          <w:szCs w:val="18"/>
        </w:rPr>
      </w:pPr>
    </w:p>
    <w:p w:rsidRPr="00A15092" w:rsidR="004A5F83" w:rsidP="006C52AE" w:rsidRDefault="004A5F83" w14:paraId="41FAC1AB" w14:textId="19CD17A7">
      <w:pPr>
        <w:spacing w:after="0" w:line="240" w:lineRule="auto"/>
        <w:rPr>
          <w:rFonts w:ascii="Verdana" w:hAnsi="Verdana" w:eastAsia="Verdana" w:cs="Verdana"/>
          <w:sz w:val="18"/>
          <w:szCs w:val="18"/>
        </w:rPr>
      </w:pPr>
      <w:r w:rsidRPr="00A15092">
        <w:rPr>
          <w:rFonts w:ascii="Verdana" w:hAnsi="Verdana"/>
          <w:sz w:val="18"/>
          <w:szCs w:val="18"/>
        </w:rPr>
        <w:t xml:space="preserve">Voorgesteld wordt </w:t>
      </w:r>
      <w:bookmarkStart w:name="_Hlk201043485" w:id="149"/>
      <w:r w:rsidRPr="00A15092" w:rsidR="005131EF">
        <w:rPr>
          <w:rFonts w:ascii="Verdana" w:hAnsi="Verdana"/>
          <w:sz w:val="18"/>
          <w:szCs w:val="18"/>
        </w:rPr>
        <w:t xml:space="preserve">artikel 1a, onder 1°, </w:t>
      </w:r>
      <w:bookmarkEnd w:id="149"/>
      <w:r w:rsidRPr="00A15092" w:rsidR="005131EF">
        <w:rPr>
          <w:rFonts w:ascii="Verdana" w:hAnsi="Verdana"/>
          <w:sz w:val="18"/>
          <w:szCs w:val="18"/>
        </w:rPr>
        <w:t xml:space="preserve">van </w:t>
      </w:r>
      <w:r w:rsidRPr="00A15092">
        <w:rPr>
          <w:rFonts w:ascii="Verdana" w:hAnsi="Verdana"/>
          <w:sz w:val="18"/>
          <w:szCs w:val="18"/>
        </w:rPr>
        <w:t xml:space="preserve">de </w:t>
      </w:r>
      <w:r w:rsidRPr="00A15092" w:rsidR="00A553A8">
        <w:rPr>
          <w:rFonts w:ascii="Verdana" w:hAnsi="Verdana"/>
          <w:sz w:val="18"/>
          <w:szCs w:val="18"/>
        </w:rPr>
        <w:t>WED</w:t>
      </w:r>
      <w:r w:rsidRPr="00A15092">
        <w:rPr>
          <w:rFonts w:ascii="Verdana" w:hAnsi="Verdana"/>
          <w:sz w:val="18"/>
          <w:szCs w:val="18"/>
        </w:rPr>
        <w:t xml:space="preserve"> aan te passen. Dezelfde overtredingen die handhaafbaar zijn met een bestuurlijke boete worden als economische delict aangemerkt</w:t>
      </w:r>
      <w:r w:rsidRPr="00A15092" w:rsidR="0C45C0CF">
        <w:rPr>
          <w:rFonts w:ascii="Verdana" w:hAnsi="Verdana"/>
          <w:sz w:val="18"/>
          <w:szCs w:val="18"/>
        </w:rPr>
        <w:t xml:space="preserve">, zie de lijst hierboven onder </w:t>
      </w:r>
      <w:r w:rsidRPr="00A15092" w:rsidR="00CD4BE9">
        <w:rPr>
          <w:rFonts w:ascii="Verdana" w:hAnsi="Verdana"/>
          <w:sz w:val="18"/>
          <w:szCs w:val="18"/>
        </w:rPr>
        <w:t xml:space="preserve">de wijzigingsopdracht van </w:t>
      </w:r>
      <w:r w:rsidRPr="00A15092" w:rsidR="0C45C0CF">
        <w:rPr>
          <w:rFonts w:ascii="Verdana" w:hAnsi="Verdana"/>
          <w:sz w:val="18"/>
          <w:szCs w:val="18"/>
        </w:rPr>
        <w:t>Artikel I, Onderdeel E</w:t>
      </w:r>
      <w:r w:rsidRPr="00A15092" w:rsidR="00CD4BE9">
        <w:rPr>
          <w:rFonts w:ascii="Verdana" w:hAnsi="Verdana"/>
          <w:sz w:val="18"/>
          <w:szCs w:val="18"/>
        </w:rPr>
        <w:t xml:space="preserve"> van dit wetsvoorstel</w:t>
      </w:r>
      <w:r w:rsidRPr="00A15092">
        <w:rPr>
          <w:rFonts w:ascii="Verdana" w:hAnsi="Verdana"/>
          <w:sz w:val="18"/>
          <w:szCs w:val="18"/>
        </w:rPr>
        <w:t xml:space="preserve">. </w:t>
      </w:r>
      <w:r w:rsidRPr="00A15092" w:rsidR="005131EF">
        <w:rPr>
          <w:rFonts w:ascii="Verdana" w:hAnsi="Verdana" w:eastAsia="Verdana" w:cs="Verdana"/>
          <w:sz w:val="18"/>
          <w:szCs w:val="18"/>
        </w:rPr>
        <w:t xml:space="preserve">Zie hiervoor </w:t>
      </w:r>
      <w:bookmarkStart w:name="_Hlk201043672" w:id="150"/>
      <w:r w:rsidRPr="00A15092" w:rsidR="005131EF">
        <w:rPr>
          <w:rFonts w:ascii="Verdana" w:hAnsi="Verdana" w:eastAsia="Verdana" w:cs="Verdana"/>
          <w:sz w:val="18"/>
          <w:szCs w:val="18"/>
        </w:rPr>
        <w:t xml:space="preserve">paragraaf </w:t>
      </w:r>
      <w:r w:rsidRPr="00A15092" w:rsidR="007633A1">
        <w:rPr>
          <w:rFonts w:ascii="Verdana" w:hAnsi="Verdana" w:eastAsia="Verdana" w:cs="Verdana"/>
          <w:sz w:val="18"/>
          <w:szCs w:val="18"/>
        </w:rPr>
        <w:t>7.5 (</w:t>
      </w:r>
      <w:r w:rsidRPr="00A15092" w:rsidR="007633A1">
        <w:rPr>
          <w:rFonts w:ascii="Verdana" w:hAnsi="Verdana" w:eastAsia="Verdana" w:cs="Verdana"/>
          <w:i/>
          <w:iCs/>
          <w:sz w:val="18"/>
          <w:szCs w:val="18"/>
        </w:rPr>
        <w:t>Handhaving</w:t>
      </w:r>
      <w:r w:rsidRPr="00A15092" w:rsidR="007633A1">
        <w:rPr>
          <w:rFonts w:ascii="Verdana" w:hAnsi="Verdana" w:eastAsia="Verdana" w:cs="Verdana"/>
          <w:sz w:val="18"/>
          <w:szCs w:val="18"/>
        </w:rPr>
        <w:t>)</w:t>
      </w:r>
      <w:r w:rsidRPr="00A15092" w:rsidR="005131EF">
        <w:rPr>
          <w:rFonts w:ascii="Verdana" w:hAnsi="Verdana" w:eastAsia="Verdana" w:cs="Verdana"/>
          <w:sz w:val="18"/>
          <w:szCs w:val="18"/>
        </w:rPr>
        <w:t xml:space="preserve"> van het algemene deel </w:t>
      </w:r>
      <w:bookmarkEnd w:id="150"/>
      <w:r w:rsidRPr="00A15092" w:rsidR="005131EF">
        <w:rPr>
          <w:rFonts w:ascii="Verdana" w:hAnsi="Verdana" w:eastAsia="Verdana" w:cs="Verdana"/>
          <w:sz w:val="18"/>
          <w:szCs w:val="18"/>
        </w:rPr>
        <w:t>van deze memorie van toelichting.</w:t>
      </w:r>
      <w:r w:rsidRPr="00A15092" w:rsidR="00F44DDF">
        <w:rPr>
          <w:rFonts w:ascii="Verdana" w:hAnsi="Verdana" w:eastAsia="Verdana" w:cs="Verdana"/>
          <w:sz w:val="18"/>
          <w:szCs w:val="18"/>
        </w:rPr>
        <w:t xml:space="preserve"> </w:t>
      </w:r>
    </w:p>
    <w:p w:rsidRPr="00A15092" w:rsidR="004A5F83" w:rsidP="006C52AE" w:rsidRDefault="004A5F83" w14:paraId="4BE492B0" w14:textId="77777777">
      <w:pPr>
        <w:spacing w:after="0" w:line="240" w:lineRule="auto"/>
        <w:rPr>
          <w:rFonts w:ascii="Verdana" w:hAnsi="Verdana"/>
          <w:sz w:val="18"/>
          <w:szCs w:val="18"/>
        </w:rPr>
      </w:pPr>
      <w:r w:rsidRPr="00A15092">
        <w:rPr>
          <w:rFonts w:ascii="Verdana" w:hAnsi="Verdana"/>
          <w:sz w:val="18"/>
          <w:szCs w:val="18"/>
        </w:rPr>
        <w:t xml:space="preserve"> </w:t>
      </w:r>
    </w:p>
    <w:p w:rsidRPr="00A15092" w:rsidR="004A5F83" w:rsidP="006C52AE" w:rsidRDefault="00F478C8" w14:paraId="205882D9" w14:textId="215A56C1">
      <w:pPr>
        <w:spacing w:after="0" w:line="240" w:lineRule="auto"/>
        <w:rPr>
          <w:rFonts w:ascii="Verdana" w:hAnsi="Verdana"/>
          <w:i/>
          <w:sz w:val="18"/>
          <w:szCs w:val="18"/>
        </w:rPr>
      </w:pPr>
      <w:r w:rsidRPr="00A15092">
        <w:rPr>
          <w:rFonts w:ascii="Verdana" w:hAnsi="Verdana"/>
          <w:i/>
          <w:sz w:val="18"/>
          <w:szCs w:val="18"/>
        </w:rPr>
        <w:t>Artikel</w:t>
      </w:r>
      <w:r w:rsidRPr="00A15092" w:rsidR="00000479">
        <w:rPr>
          <w:rFonts w:ascii="Verdana" w:hAnsi="Verdana"/>
          <w:i/>
          <w:sz w:val="18"/>
          <w:szCs w:val="18"/>
        </w:rPr>
        <w:t xml:space="preserve"> III</w:t>
      </w:r>
    </w:p>
    <w:p w:rsidRPr="00A15092" w:rsidR="00000479" w:rsidP="006C52AE" w:rsidRDefault="00000479" w14:paraId="202100C9" w14:textId="77777777">
      <w:pPr>
        <w:spacing w:after="0" w:line="240" w:lineRule="auto"/>
        <w:rPr>
          <w:rFonts w:ascii="Verdana" w:hAnsi="Verdana"/>
          <w:sz w:val="18"/>
          <w:szCs w:val="18"/>
        </w:rPr>
      </w:pPr>
    </w:p>
    <w:p w:rsidRPr="00A15092" w:rsidR="004A5F83" w:rsidP="006C52AE" w:rsidRDefault="00055FF3" w14:paraId="7EA0937F" w14:textId="67ECA17B">
      <w:pPr>
        <w:spacing w:after="0" w:line="240" w:lineRule="auto"/>
        <w:rPr>
          <w:rFonts w:ascii="Verdana" w:hAnsi="Verdana" w:eastAsia="Verdana" w:cs="Verdana"/>
          <w:sz w:val="18"/>
          <w:szCs w:val="18"/>
        </w:rPr>
      </w:pPr>
      <w:r w:rsidRPr="00A15092">
        <w:rPr>
          <w:rFonts w:ascii="Verdana" w:hAnsi="Verdana" w:eastAsia="Verdana" w:cs="Verdana"/>
          <w:sz w:val="18"/>
          <w:szCs w:val="18"/>
        </w:rPr>
        <w:t>In Artikel III van dit wetsvoorstel is opgenomen dat de Minister van Klimaat en Groene Groei binnen vijf jaar na de inwerkingtreding van deze wet aan de Staten-Generaal een verslag zendt over de doeltreffendheid en de effecten van deze wet in de praktijk. Zie hiervoor paragraaf 3.5 (</w:t>
      </w:r>
      <w:r w:rsidRPr="00A15092">
        <w:rPr>
          <w:rFonts w:ascii="Verdana" w:hAnsi="Verdana" w:eastAsia="Verdana" w:cs="Verdana"/>
          <w:i/>
          <w:sz w:val="18"/>
          <w:szCs w:val="18"/>
        </w:rPr>
        <w:t>Monitoring en evaluatie</w:t>
      </w:r>
      <w:r w:rsidRPr="00A15092">
        <w:rPr>
          <w:rFonts w:ascii="Verdana" w:hAnsi="Verdana" w:eastAsia="Verdana" w:cs="Verdana"/>
          <w:sz w:val="18"/>
          <w:szCs w:val="18"/>
        </w:rPr>
        <w:t>) van het algemene deel van deze memorie van toelichting.</w:t>
      </w:r>
    </w:p>
    <w:p w:rsidRPr="00A15092" w:rsidR="004E4DCD" w:rsidP="006C52AE" w:rsidRDefault="004E4DCD" w14:paraId="30ECA714" w14:textId="77777777">
      <w:pPr>
        <w:spacing w:after="0" w:line="240" w:lineRule="auto"/>
        <w:rPr>
          <w:rFonts w:ascii="Verdana" w:hAnsi="Verdana"/>
          <w:sz w:val="18"/>
          <w:szCs w:val="18"/>
        </w:rPr>
      </w:pPr>
    </w:p>
    <w:p w:rsidRPr="00A15092" w:rsidR="00F478C8" w:rsidP="006C52AE" w:rsidRDefault="00F478C8" w14:paraId="5FE1F8A6" w14:textId="77777777">
      <w:pPr>
        <w:spacing w:after="0" w:line="240" w:lineRule="auto"/>
        <w:rPr>
          <w:rFonts w:ascii="Verdana" w:hAnsi="Verdana"/>
          <w:sz w:val="18"/>
          <w:szCs w:val="18"/>
        </w:rPr>
      </w:pPr>
    </w:p>
    <w:p w:rsidRPr="00A15092" w:rsidR="00F478C8" w:rsidP="006C52AE" w:rsidRDefault="004A5F83" w14:paraId="0919D916" w14:textId="178467F7">
      <w:pPr>
        <w:spacing w:after="0" w:line="240" w:lineRule="auto"/>
        <w:rPr>
          <w:rFonts w:ascii="Verdana" w:hAnsi="Verdana"/>
          <w:sz w:val="18"/>
          <w:szCs w:val="18"/>
        </w:rPr>
      </w:pPr>
      <w:r w:rsidRPr="00A15092">
        <w:rPr>
          <w:rFonts w:ascii="Verdana" w:hAnsi="Verdana"/>
          <w:sz w:val="18"/>
          <w:szCs w:val="18"/>
        </w:rPr>
        <w:t xml:space="preserve">De Minister </w:t>
      </w:r>
      <w:r w:rsidRPr="00A15092" w:rsidR="007C3D0D">
        <w:rPr>
          <w:rFonts w:ascii="Verdana" w:hAnsi="Verdana"/>
          <w:sz w:val="18"/>
          <w:szCs w:val="18"/>
        </w:rPr>
        <w:t xml:space="preserve">van </w:t>
      </w:r>
      <w:r w:rsidRPr="00A15092">
        <w:rPr>
          <w:rFonts w:ascii="Verdana" w:hAnsi="Verdana"/>
          <w:sz w:val="18"/>
          <w:szCs w:val="18"/>
        </w:rPr>
        <w:t>Klimaat en Groene Groei</w:t>
      </w:r>
      <w:r w:rsidR="00F27DB2">
        <w:rPr>
          <w:rFonts w:ascii="Verdana" w:hAnsi="Verdana"/>
          <w:sz w:val="18"/>
          <w:szCs w:val="18"/>
        </w:rPr>
        <w:t>,</w:t>
      </w:r>
    </w:p>
    <w:p w:rsidRPr="00A15092" w:rsidR="00F44DDF" w:rsidP="006C52AE" w:rsidRDefault="00F44DDF" w14:paraId="7A0DE124" w14:textId="77777777">
      <w:pPr>
        <w:spacing w:after="0" w:line="240" w:lineRule="auto"/>
        <w:rPr>
          <w:rFonts w:ascii="Verdana" w:hAnsi="Verdana"/>
          <w:sz w:val="18"/>
          <w:szCs w:val="18"/>
        </w:rPr>
      </w:pPr>
    </w:p>
    <w:p w:rsidRPr="00A15092" w:rsidR="00F44DDF" w:rsidP="006C52AE" w:rsidRDefault="00F44DDF" w14:paraId="1B689CB4" w14:textId="77777777">
      <w:pPr>
        <w:spacing w:after="0" w:line="240" w:lineRule="auto"/>
        <w:rPr>
          <w:rFonts w:ascii="Verdana" w:hAnsi="Verdana"/>
          <w:sz w:val="18"/>
          <w:szCs w:val="18"/>
        </w:rPr>
      </w:pPr>
    </w:p>
    <w:p w:rsidR="00F44DDF" w:rsidP="006C52AE" w:rsidRDefault="00F44DDF" w14:paraId="533B23F7" w14:textId="77777777">
      <w:pPr>
        <w:spacing w:after="0" w:line="240" w:lineRule="auto"/>
        <w:rPr>
          <w:rFonts w:ascii="Verdana" w:hAnsi="Verdana"/>
          <w:sz w:val="18"/>
          <w:szCs w:val="18"/>
        </w:rPr>
      </w:pPr>
    </w:p>
    <w:p w:rsidR="00C6096C" w:rsidP="006C52AE" w:rsidRDefault="00C6096C" w14:paraId="2D7FA64C" w14:textId="77777777">
      <w:pPr>
        <w:spacing w:after="0" w:line="240" w:lineRule="auto"/>
        <w:rPr>
          <w:rFonts w:ascii="Verdana" w:hAnsi="Verdana"/>
          <w:sz w:val="18"/>
          <w:szCs w:val="18"/>
        </w:rPr>
      </w:pPr>
    </w:p>
    <w:p w:rsidR="00513BAD" w:rsidP="006C52AE" w:rsidRDefault="00513BAD" w14:paraId="43EF1160" w14:textId="77777777">
      <w:pPr>
        <w:spacing w:after="0" w:line="240" w:lineRule="auto"/>
        <w:rPr>
          <w:rFonts w:ascii="Verdana" w:hAnsi="Verdana"/>
          <w:sz w:val="18"/>
          <w:szCs w:val="18"/>
        </w:rPr>
      </w:pPr>
    </w:p>
    <w:p w:rsidR="00513BAD" w:rsidP="006C52AE" w:rsidRDefault="00513BAD" w14:paraId="03AF493C" w14:textId="77777777">
      <w:pPr>
        <w:spacing w:after="0" w:line="240" w:lineRule="auto"/>
        <w:rPr>
          <w:rFonts w:ascii="Verdana" w:hAnsi="Verdana"/>
          <w:sz w:val="18"/>
          <w:szCs w:val="18"/>
        </w:rPr>
      </w:pPr>
    </w:p>
    <w:p w:rsidR="00513BAD" w:rsidP="006C52AE" w:rsidRDefault="00513BAD" w14:paraId="6EFA8AA4" w14:textId="77777777">
      <w:pPr>
        <w:spacing w:after="0" w:line="240" w:lineRule="auto"/>
        <w:rPr>
          <w:rFonts w:ascii="Verdana" w:hAnsi="Verdana"/>
          <w:sz w:val="18"/>
          <w:szCs w:val="18"/>
        </w:rPr>
      </w:pPr>
    </w:p>
    <w:p w:rsidR="00513BAD" w:rsidP="006C52AE" w:rsidRDefault="00513BAD" w14:paraId="1BF0CEC5" w14:textId="77777777">
      <w:pPr>
        <w:spacing w:after="0" w:line="240" w:lineRule="auto"/>
        <w:rPr>
          <w:rFonts w:ascii="Verdana" w:hAnsi="Verdana"/>
          <w:sz w:val="18"/>
          <w:szCs w:val="18"/>
        </w:rPr>
      </w:pPr>
    </w:p>
    <w:p w:rsidR="00513BAD" w:rsidP="006C52AE" w:rsidRDefault="00513BAD" w14:paraId="27CC4D20" w14:textId="77777777">
      <w:pPr>
        <w:spacing w:after="0" w:line="240" w:lineRule="auto"/>
        <w:rPr>
          <w:rFonts w:ascii="Verdana" w:hAnsi="Verdana"/>
          <w:sz w:val="18"/>
          <w:szCs w:val="18"/>
        </w:rPr>
      </w:pPr>
    </w:p>
    <w:p w:rsidR="00513BAD" w:rsidP="006C52AE" w:rsidRDefault="00513BAD" w14:paraId="1672395A" w14:textId="77777777">
      <w:pPr>
        <w:spacing w:after="0" w:line="240" w:lineRule="auto"/>
        <w:rPr>
          <w:rFonts w:ascii="Verdana" w:hAnsi="Verdana"/>
          <w:sz w:val="18"/>
          <w:szCs w:val="18"/>
        </w:rPr>
      </w:pPr>
    </w:p>
    <w:p w:rsidR="00513BAD" w:rsidP="006C52AE" w:rsidRDefault="00513BAD" w14:paraId="52ED69F9" w14:textId="77777777">
      <w:pPr>
        <w:spacing w:after="0" w:line="240" w:lineRule="auto"/>
        <w:rPr>
          <w:rFonts w:ascii="Verdana" w:hAnsi="Verdana"/>
          <w:sz w:val="18"/>
          <w:szCs w:val="18"/>
        </w:rPr>
      </w:pPr>
    </w:p>
    <w:p w:rsidR="00513BAD" w:rsidP="006C52AE" w:rsidRDefault="00513BAD" w14:paraId="262E93DE" w14:textId="77777777">
      <w:pPr>
        <w:spacing w:after="0" w:line="240" w:lineRule="auto"/>
        <w:rPr>
          <w:rFonts w:ascii="Verdana" w:hAnsi="Verdana"/>
          <w:sz w:val="18"/>
          <w:szCs w:val="18"/>
        </w:rPr>
      </w:pPr>
    </w:p>
    <w:p w:rsidR="00513BAD" w:rsidP="006C52AE" w:rsidRDefault="00513BAD" w14:paraId="5BCC10D5" w14:textId="77777777">
      <w:pPr>
        <w:spacing w:after="0" w:line="240" w:lineRule="auto"/>
        <w:rPr>
          <w:rFonts w:ascii="Verdana" w:hAnsi="Verdana"/>
          <w:sz w:val="18"/>
          <w:szCs w:val="18"/>
        </w:rPr>
      </w:pPr>
    </w:p>
    <w:p w:rsidR="00513BAD" w:rsidP="006C52AE" w:rsidRDefault="00513BAD" w14:paraId="4DDE11A4" w14:textId="77777777">
      <w:pPr>
        <w:spacing w:after="0" w:line="240" w:lineRule="auto"/>
        <w:rPr>
          <w:rFonts w:ascii="Verdana" w:hAnsi="Verdana"/>
          <w:sz w:val="18"/>
          <w:szCs w:val="18"/>
        </w:rPr>
      </w:pPr>
    </w:p>
    <w:p w:rsidR="00513BAD" w:rsidP="006C52AE" w:rsidRDefault="00513BAD" w14:paraId="4A78704B" w14:textId="77777777">
      <w:pPr>
        <w:spacing w:after="0" w:line="240" w:lineRule="auto"/>
        <w:rPr>
          <w:rFonts w:ascii="Verdana" w:hAnsi="Verdana"/>
          <w:sz w:val="18"/>
          <w:szCs w:val="18"/>
        </w:rPr>
      </w:pPr>
    </w:p>
    <w:p w:rsidR="00513BAD" w:rsidP="006C52AE" w:rsidRDefault="00513BAD" w14:paraId="7A12C1CE" w14:textId="77777777">
      <w:pPr>
        <w:spacing w:after="0" w:line="240" w:lineRule="auto"/>
        <w:rPr>
          <w:rFonts w:ascii="Verdana" w:hAnsi="Verdana"/>
          <w:sz w:val="18"/>
          <w:szCs w:val="18"/>
        </w:rPr>
      </w:pPr>
    </w:p>
    <w:p w:rsidR="00513BAD" w:rsidP="006C52AE" w:rsidRDefault="00513BAD" w14:paraId="2F00E9ED" w14:textId="77777777">
      <w:pPr>
        <w:spacing w:after="0" w:line="240" w:lineRule="auto"/>
        <w:rPr>
          <w:rFonts w:ascii="Verdana" w:hAnsi="Verdana"/>
          <w:sz w:val="18"/>
          <w:szCs w:val="18"/>
        </w:rPr>
      </w:pPr>
    </w:p>
    <w:p w:rsidR="00513BAD" w:rsidP="006C52AE" w:rsidRDefault="00513BAD" w14:paraId="150D1A33" w14:textId="77777777">
      <w:pPr>
        <w:spacing w:after="0" w:line="240" w:lineRule="auto"/>
        <w:rPr>
          <w:rFonts w:ascii="Verdana" w:hAnsi="Verdana"/>
          <w:sz w:val="18"/>
          <w:szCs w:val="18"/>
        </w:rPr>
      </w:pPr>
    </w:p>
    <w:p w:rsidR="00513BAD" w:rsidP="006C52AE" w:rsidRDefault="00513BAD" w14:paraId="0EC8C7E0" w14:textId="77777777">
      <w:pPr>
        <w:spacing w:after="0" w:line="240" w:lineRule="auto"/>
        <w:rPr>
          <w:rFonts w:ascii="Verdana" w:hAnsi="Verdana"/>
          <w:sz w:val="18"/>
          <w:szCs w:val="18"/>
        </w:rPr>
      </w:pPr>
    </w:p>
    <w:p w:rsidR="00513BAD" w:rsidP="006C52AE" w:rsidRDefault="00513BAD" w14:paraId="2B696FED" w14:textId="77777777">
      <w:pPr>
        <w:spacing w:after="0" w:line="240" w:lineRule="auto"/>
        <w:rPr>
          <w:rFonts w:ascii="Verdana" w:hAnsi="Verdana"/>
          <w:sz w:val="18"/>
          <w:szCs w:val="18"/>
        </w:rPr>
      </w:pPr>
    </w:p>
    <w:p w:rsidR="00513BAD" w:rsidP="006C52AE" w:rsidRDefault="00513BAD" w14:paraId="6429BCF0" w14:textId="77777777">
      <w:pPr>
        <w:spacing w:after="0" w:line="240" w:lineRule="auto"/>
        <w:rPr>
          <w:rFonts w:ascii="Verdana" w:hAnsi="Verdana"/>
          <w:sz w:val="18"/>
          <w:szCs w:val="18"/>
        </w:rPr>
      </w:pPr>
    </w:p>
    <w:p w:rsidR="00513BAD" w:rsidP="006C52AE" w:rsidRDefault="00513BAD" w14:paraId="78E3C7B6" w14:textId="77777777">
      <w:pPr>
        <w:spacing w:after="0" w:line="240" w:lineRule="auto"/>
        <w:rPr>
          <w:rFonts w:ascii="Verdana" w:hAnsi="Verdana"/>
          <w:sz w:val="18"/>
          <w:szCs w:val="18"/>
        </w:rPr>
      </w:pPr>
    </w:p>
    <w:p w:rsidR="00513BAD" w:rsidP="006C52AE" w:rsidRDefault="00513BAD" w14:paraId="0248184D" w14:textId="77777777">
      <w:pPr>
        <w:spacing w:after="0" w:line="240" w:lineRule="auto"/>
        <w:rPr>
          <w:rFonts w:ascii="Verdana" w:hAnsi="Verdana"/>
          <w:sz w:val="18"/>
          <w:szCs w:val="18"/>
        </w:rPr>
      </w:pPr>
    </w:p>
    <w:p w:rsidR="00513BAD" w:rsidP="006C52AE" w:rsidRDefault="00513BAD" w14:paraId="75C64B8C" w14:textId="77777777">
      <w:pPr>
        <w:spacing w:after="0" w:line="240" w:lineRule="auto"/>
        <w:rPr>
          <w:rFonts w:ascii="Verdana" w:hAnsi="Verdana"/>
          <w:sz w:val="18"/>
          <w:szCs w:val="18"/>
        </w:rPr>
      </w:pPr>
    </w:p>
    <w:p w:rsidR="00513BAD" w:rsidP="006C52AE" w:rsidRDefault="00513BAD" w14:paraId="5354D998" w14:textId="77777777">
      <w:pPr>
        <w:spacing w:after="0" w:line="240" w:lineRule="auto"/>
        <w:rPr>
          <w:rFonts w:ascii="Verdana" w:hAnsi="Verdana"/>
          <w:sz w:val="18"/>
          <w:szCs w:val="18"/>
        </w:rPr>
      </w:pPr>
    </w:p>
    <w:p w:rsidR="00513BAD" w:rsidP="006C52AE" w:rsidRDefault="00513BAD" w14:paraId="3C8B6EA9" w14:textId="77777777">
      <w:pPr>
        <w:spacing w:after="0" w:line="240" w:lineRule="auto"/>
        <w:rPr>
          <w:rFonts w:ascii="Verdana" w:hAnsi="Verdana"/>
          <w:sz w:val="18"/>
          <w:szCs w:val="18"/>
        </w:rPr>
      </w:pPr>
    </w:p>
    <w:p w:rsidR="00513BAD" w:rsidP="006C52AE" w:rsidRDefault="00513BAD" w14:paraId="2E79C4A9" w14:textId="77777777">
      <w:pPr>
        <w:spacing w:after="0" w:line="240" w:lineRule="auto"/>
        <w:rPr>
          <w:rFonts w:ascii="Verdana" w:hAnsi="Verdana"/>
          <w:sz w:val="18"/>
          <w:szCs w:val="18"/>
        </w:rPr>
      </w:pPr>
    </w:p>
    <w:p w:rsidR="00513BAD" w:rsidP="006C52AE" w:rsidRDefault="00513BAD" w14:paraId="3EFA2E9C" w14:textId="77777777">
      <w:pPr>
        <w:spacing w:after="0" w:line="240" w:lineRule="auto"/>
        <w:rPr>
          <w:rFonts w:ascii="Verdana" w:hAnsi="Verdana"/>
          <w:sz w:val="18"/>
          <w:szCs w:val="18"/>
        </w:rPr>
      </w:pPr>
    </w:p>
    <w:p w:rsidR="00513BAD" w:rsidP="006C52AE" w:rsidRDefault="00513BAD" w14:paraId="52494C3E" w14:textId="77777777">
      <w:pPr>
        <w:spacing w:after="0" w:line="240" w:lineRule="auto"/>
        <w:rPr>
          <w:rFonts w:ascii="Verdana" w:hAnsi="Verdana"/>
          <w:sz w:val="18"/>
          <w:szCs w:val="18"/>
        </w:rPr>
      </w:pPr>
    </w:p>
    <w:p w:rsidR="00513BAD" w:rsidP="006C52AE" w:rsidRDefault="00513BAD" w14:paraId="49D157A1" w14:textId="77777777">
      <w:pPr>
        <w:spacing w:after="0" w:line="240" w:lineRule="auto"/>
        <w:rPr>
          <w:rFonts w:ascii="Verdana" w:hAnsi="Verdana"/>
          <w:sz w:val="18"/>
          <w:szCs w:val="18"/>
        </w:rPr>
      </w:pPr>
    </w:p>
    <w:p w:rsidRPr="00A15092" w:rsidR="00C6096C" w:rsidP="006C52AE" w:rsidRDefault="00C6096C" w14:paraId="164E7162" w14:textId="77777777">
      <w:pPr>
        <w:spacing w:after="0" w:line="240" w:lineRule="auto"/>
        <w:rPr>
          <w:rFonts w:ascii="Verdana" w:hAnsi="Verdana"/>
          <w:sz w:val="18"/>
          <w:szCs w:val="18"/>
        </w:rPr>
      </w:pPr>
    </w:p>
    <w:p w:rsidRPr="00A15092" w:rsidR="00F44DDF" w:rsidP="006C52AE" w:rsidRDefault="00F44DDF" w14:paraId="4730E94B" w14:textId="77777777">
      <w:pPr>
        <w:spacing w:after="0" w:line="240" w:lineRule="auto"/>
        <w:rPr>
          <w:rFonts w:ascii="Verdana" w:hAnsi="Verdana"/>
          <w:sz w:val="18"/>
          <w:szCs w:val="18"/>
        </w:rPr>
      </w:pPr>
    </w:p>
    <w:p w:rsidRPr="00A15092" w:rsidR="00D1559E" w:rsidP="0043222B" w:rsidRDefault="00696EC2" w14:paraId="5F4F5585" w14:textId="556D66A1">
      <w:pPr>
        <w:pStyle w:val="Kop1"/>
      </w:pPr>
      <w:bookmarkStart w:name="_Toc198886802" w:id="151"/>
      <w:bookmarkStart w:name="_Toc227253390" w:id="152"/>
      <w:r w:rsidRPr="00A15092">
        <w:lastRenderedPageBreak/>
        <w:t>Begrippenlijst</w:t>
      </w:r>
      <w:bookmarkEnd w:id="151"/>
      <w:bookmarkEnd w:id="152"/>
    </w:p>
    <w:p w:rsidRPr="00A15092" w:rsidR="00BA614F" w:rsidP="006C52AE" w:rsidRDefault="00BA614F" w14:paraId="7F836E96" w14:textId="1EFD5DB7">
      <w:pPr>
        <w:spacing w:line="240" w:lineRule="auto"/>
        <w:rPr>
          <w:rFonts w:ascii="Verdana" w:hAnsi="Verdana"/>
          <w:sz w:val="18"/>
          <w:szCs w:val="18"/>
        </w:rPr>
      </w:pPr>
      <w:r w:rsidRPr="00A15092">
        <w:rPr>
          <w:rFonts w:ascii="Verdana" w:hAnsi="Verdana"/>
          <w:i/>
          <w:iCs/>
          <w:sz w:val="18"/>
          <w:szCs w:val="18"/>
        </w:rPr>
        <w:t>ACM:</w:t>
      </w:r>
      <w:r w:rsidRPr="00A15092">
        <w:rPr>
          <w:rFonts w:ascii="Verdana" w:hAnsi="Verdana"/>
          <w:sz w:val="18"/>
          <w:szCs w:val="18"/>
        </w:rPr>
        <w:t xml:space="preserve"> Autoriteit Consument en Markt</w:t>
      </w:r>
    </w:p>
    <w:p w:rsidRPr="00A15092" w:rsidR="001F64C2" w:rsidP="006C52AE" w:rsidRDefault="001F64C2" w14:paraId="23C8FDF3" w14:textId="7900F46B">
      <w:pPr>
        <w:spacing w:line="240" w:lineRule="auto"/>
        <w:rPr>
          <w:rFonts w:ascii="Verdana" w:hAnsi="Verdana"/>
          <w:sz w:val="18"/>
          <w:szCs w:val="18"/>
        </w:rPr>
      </w:pPr>
      <w:r w:rsidRPr="00A15092">
        <w:rPr>
          <w:rFonts w:ascii="Verdana" w:hAnsi="Verdana"/>
          <w:i/>
          <w:iCs/>
          <w:sz w:val="18"/>
          <w:szCs w:val="18"/>
        </w:rPr>
        <w:t xml:space="preserve">ATR: </w:t>
      </w:r>
      <w:r w:rsidRPr="00A15092">
        <w:rPr>
          <w:rFonts w:ascii="Verdana" w:hAnsi="Verdana"/>
          <w:sz w:val="18"/>
          <w:szCs w:val="18"/>
        </w:rPr>
        <w:t>Adviescollege toetsing regeldruk</w:t>
      </w:r>
    </w:p>
    <w:p w:rsidRPr="00A15092" w:rsidR="00F3292C" w:rsidP="006C52AE" w:rsidRDefault="00F3292C" w14:paraId="409390B7" w14:textId="6237D8B5">
      <w:pPr>
        <w:spacing w:line="240" w:lineRule="auto"/>
        <w:rPr>
          <w:rFonts w:ascii="Verdana" w:hAnsi="Verdana"/>
          <w:i/>
          <w:iCs/>
          <w:sz w:val="18"/>
          <w:szCs w:val="18"/>
        </w:rPr>
      </w:pPr>
      <w:proofErr w:type="spellStart"/>
      <w:r w:rsidRPr="00A15092">
        <w:rPr>
          <w:rFonts w:ascii="Verdana" w:hAnsi="Verdana"/>
          <w:i/>
          <w:iCs/>
          <w:sz w:val="18"/>
          <w:szCs w:val="18"/>
        </w:rPr>
        <w:t>Awb</w:t>
      </w:r>
      <w:proofErr w:type="spellEnd"/>
      <w:r w:rsidRPr="00A15092">
        <w:rPr>
          <w:rFonts w:ascii="Verdana" w:hAnsi="Verdana"/>
          <w:sz w:val="18"/>
          <w:szCs w:val="18"/>
        </w:rPr>
        <w:t>: Algemene wet bestuursrecht</w:t>
      </w:r>
    </w:p>
    <w:p w:rsidRPr="00A15092" w:rsidR="00627BCA" w:rsidP="006C52AE" w:rsidRDefault="00627BCA" w14:paraId="4B705DD2" w14:textId="1381872D">
      <w:pPr>
        <w:spacing w:line="240" w:lineRule="auto"/>
        <w:rPr>
          <w:rFonts w:ascii="Verdana" w:hAnsi="Verdana"/>
          <w:sz w:val="18"/>
          <w:szCs w:val="18"/>
        </w:rPr>
      </w:pPr>
      <w:r w:rsidRPr="00A15092">
        <w:rPr>
          <w:rFonts w:ascii="Verdana" w:hAnsi="Verdana"/>
          <w:i/>
          <w:iCs/>
          <w:sz w:val="18"/>
          <w:szCs w:val="18"/>
        </w:rPr>
        <w:t>CBI</w:t>
      </w:r>
      <w:r w:rsidRPr="00A15092">
        <w:rPr>
          <w:rFonts w:ascii="Verdana" w:hAnsi="Verdana"/>
          <w:sz w:val="18"/>
          <w:szCs w:val="18"/>
        </w:rPr>
        <w:t xml:space="preserve">: </w:t>
      </w:r>
      <w:proofErr w:type="spellStart"/>
      <w:r w:rsidRPr="00A15092">
        <w:rPr>
          <w:rFonts w:ascii="Verdana" w:hAnsi="Verdana"/>
          <w:sz w:val="18"/>
          <w:szCs w:val="18"/>
        </w:rPr>
        <w:t>Conformiteitsbeoordelende</w:t>
      </w:r>
      <w:proofErr w:type="spellEnd"/>
      <w:r w:rsidRPr="00A15092">
        <w:rPr>
          <w:rFonts w:ascii="Verdana" w:hAnsi="Verdana"/>
          <w:sz w:val="18"/>
          <w:szCs w:val="18"/>
        </w:rPr>
        <w:t xml:space="preserve"> Instantie</w:t>
      </w:r>
    </w:p>
    <w:p w:rsidRPr="00A15092" w:rsidR="00C172FE" w:rsidP="006C52AE" w:rsidRDefault="00C172FE" w14:paraId="29C39E80" w14:textId="6B2B80A4">
      <w:pPr>
        <w:spacing w:line="240" w:lineRule="auto"/>
        <w:rPr>
          <w:rFonts w:ascii="Verdana" w:hAnsi="Verdana"/>
          <w:sz w:val="18"/>
          <w:szCs w:val="18"/>
        </w:rPr>
      </w:pPr>
      <w:r w:rsidRPr="00A15092">
        <w:rPr>
          <w:rFonts w:ascii="Verdana" w:hAnsi="Verdana"/>
          <w:i/>
          <w:iCs/>
          <w:sz w:val="18"/>
          <w:szCs w:val="18"/>
        </w:rPr>
        <w:t>CBS</w:t>
      </w:r>
      <w:r w:rsidRPr="00A15092">
        <w:rPr>
          <w:rFonts w:ascii="Verdana" w:hAnsi="Verdana"/>
          <w:sz w:val="18"/>
          <w:szCs w:val="18"/>
        </w:rPr>
        <w:t>: Centraal Bureau voor de Statistiek</w:t>
      </w:r>
    </w:p>
    <w:p w:rsidRPr="00A15092" w:rsidR="00CE5FE8" w:rsidP="006C52AE" w:rsidRDefault="00CE5FE8" w14:paraId="539EF0A1" w14:textId="7EF315BA">
      <w:pPr>
        <w:spacing w:line="240" w:lineRule="auto"/>
        <w:rPr>
          <w:rFonts w:ascii="Verdana" w:hAnsi="Verdana"/>
          <w:i/>
          <w:iCs/>
          <w:sz w:val="18"/>
          <w:szCs w:val="18"/>
        </w:rPr>
      </w:pPr>
      <w:r w:rsidRPr="00A15092">
        <w:rPr>
          <w:rFonts w:ascii="Verdana" w:hAnsi="Verdana"/>
          <w:i/>
          <w:iCs/>
          <w:sz w:val="18"/>
          <w:szCs w:val="18"/>
        </w:rPr>
        <w:t xml:space="preserve">CCS: </w:t>
      </w:r>
      <w:proofErr w:type="spellStart"/>
      <w:r w:rsidRPr="00A15092">
        <w:rPr>
          <w:rFonts w:ascii="Verdana" w:hAnsi="Verdana"/>
          <w:sz w:val="18"/>
          <w:szCs w:val="18"/>
        </w:rPr>
        <w:t>Koolstofafvang</w:t>
      </w:r>
      <w:proofErr w:type="spellEnd"/>
      <w:r w:rsidRPr="00A15092">
        <w:rPr>
          <w:rFonts w:ascii="Verdana" w:hAnsi="Verdana"/>
          <w:sz w:val="18"/>
          <w:szCs w:val="18"/>
        </w:rPr>
        <w:t xml:space="preserve"> en -opslag (“Carbon </w:t>
      </w:r>
      <w:proofErr w:type="spellStart"/>
      <w:r w:rsidRPr="00A15092">
        <w:rPr>
          <w:rFonts w:ascii="Verdana" w:hAnsi="Verdana"/>
          <w:sz w:val="18"/>
          <w:szCs w:val="18"/>
        </w:rPr>
        <w:t>Capture</w:t>
      </w:r>
      <w:proofErr w:type="spellEnd"/>
      <w:r w:rsidRPr="00A15092">
        <w:rPr>
          <w:rFonts w:ascii="Verdana" w:hAnsi="Verdana"/>
          <w:sz w:val="18"/>
          <w:szCs w:val="18"/>
        </w:rPr>
        <w:t xml:space="preserve"> </w:t>
      </w:r>
      <w:proofErr w:type="spellStart"/>
      <w:r w:rsidRPr="00A15092">
        <w:rPr>
          <w:rFonts w:ascii="Verdana" w:hAnsi="Verdana"/>
          <w:sz w:val="18"/>
          <w:szCs w:val="18"/>
        </w:rPr>
        <w:t>and</w:t>
      </w:r>
      <w:proofErr w:type="spellEnd"/>
      <w:r w:rsidRPr="00A15092">
        <w:rPr>
          <w:rFonts w:ascii="Verdana" w:hAnsi="Verdana"/>
          <w:sz w:val="18"/>
          <w:szCs w:val="18"/>
        </w:rPr>
        <w:t xml:space="preserve"> Storage)</w:t>
      </w:r>
    </w:p>
    <w:p w:rsidRPr="00A15092" w:rsidR="007E64FD" w:rsidP="006C52AE" w:rsidRDefault="007E64FD" w14:paraId="50314390" w14:textId="4E956E0A">
      <w:pPr>
        <w:spacing w:line="240" w:lineRule="auto"/>
        <w:rPr>
          <w:rFonts w:ascii="Verdana" w:hAnsi="Verdana"/>
          <w:i/>
          <w:iCs/>
          <w:sz w:val="18"/>
          <w:szCs w:val="18"/>
        </w:rPr>
      </w:pPr>
      <w:r w:rsidRPr="00A15092">
        <w:rPr>
          <w:rFonts w:ascii="Verdana" w:hAnsi="Verdana"/>
          <w:i/>
          <w:iCs/>
          <w:sz w:val="18"/>
          <w:szCs w:val="18"/>
        </w:rPr>
        <w:t xml:space="preserve">EU: </w:t>
      </w:r>
      <w:r w:rsidRPr="00A15092">
        <w:rPr>
          <w:rFonts w:ascii="Verdana" w:hAnsi="Verdana"/>
          <w:sz w:val="18"/>
          <w:szCs w:val="18"/>
        </w:rPr>
        <w:t>Europese Unie</w:t>
      </w:r>
    </w:p>
    <w:p w:rsidRPr="00A15092" w:rsidR="00D412F0" w:rsidP="006C52AE" w:rsidRDefault="007E64FD" w14:paraId="6B149895" w14:textId="2A424D8B">
      <w:pPr>
        <w:spacing w:line="240" w:lineRule="auto"/>
        <w:rPr>
          <w:rFonts w:ascii="Verdana" w:hAnsi="Verdana"/>
          <w:i/>
          <w:iCs/>
          <w:sz w:val="18"/>
          <w:szCs w:val="18"/>
        </w:rPr>
      </w:pPr>
      <w:r w:rsidRPr="00A15092">
        <w:rPr>
          <w:rFonts w:ascii="Verdana" w:hAnsi="Verdana"/>
          <w:i/>
          <w:iCs/>
          <w:sz w:val="18"/>
          <w:szCs w:val="18"/>
        </w:rPr>
        <w:t>EU</w:t>
      </w:r>
      <w:r w:rsidRPr="00A15092" w:rsidR="00954573">
        <w:rPr>
          <w:rFonts w:ascii="Verdana" w:hAnsi="Verdana"/>
          <w:i/>
          <w:iCs/>
          <w:sz w:val="18"/>
          <w:szCs w:val="18"/>
        </w:rPr>
        <w:t xml:space="preserve"> </w:t>
      </w:r>
      <w:r w:rsidRPr="00A15092">
        <w:rPr>
          <w:rFonts w:ascii="Verdana" w:hAnsi="Verdana"/>
          <w:i/>
          <w:iCs/>
          <w:sz w:val="18"/>
          <w:szCs w:val="18"/>
        </w:rPr>
        <w:t xml:space="preserve">ETS: </w:t>
      </w:r>
      <w:r w:rsidRPr="00A15092" w:rsidR="00D412F0">
        <w:rPr>
          <w:rFonts w:ascii="Verdana" w:hAnsi="Verdana"/>
          <w:sz w:val="18"/>
          <w:szCs w:val="18"/>
        </w:rPr>
        <w:t>Europe</w:t>
      </w:r>
      <w:r w:rsidRPr="00A15092" w:rsidR="00954573">
        <w:rPr>
          <w:rFonts w:ascii="Verdana" w:hAnsi="Verdana"/>
          <w:sz w:val="18"/>
          <w:szCs w:val="18"/>
        </w:rPr>
        <w:t>es</w:t>
      </w:r>
      <w:r w:rsidRPr="00A15092" w:rsidR="00D412F0">
        <w:rPr>
          <w:rFonts w:ascii="Verdana" w:hAnsi="Verdana"/>
          <w:sz w:val="18"/>
          <w:szCs w:val="18"/>
        </w:rPr>
        <w:t xml:space="preserve"> emissiehandelssysteem</w:t>
      </w:r>
    </w:p>
    <w:p w:rsidRPr="00A15092" w:rsidR="006264D1" w:rsidP="006C52AE" w:rsidRDefault="006264D1" w14:paraId="479308F0" w14:textId="4CA586AA">
      <w:pPr>
        <w:spacing w:line="240" w:lineRule="auto"/>
        <w:rPr>
          <w:rFonts w:ascii="Verdana" w:hAnsi="Verdana"/>
          <w:i/>
          <w:iCs/>
          <w:sz w:val="18"/>
          <w:szCs w:val="18"/>
        </w:rPr>
      </w:pPr>
      <w:r w:rsidRPr="00A15092">
        <w:rPr>
          <w:rFonts w:ascii="Verdana" w:hAnsi="Verdana"/>
          <w:i/>
          <w:iCs/>
          <w:sz w:val="18"/>
          <w:szCs w:val="18"/>
        </w:rPr>
        <w:t xml:space="preserve">HBE: </w:t>
      </w:r>
      <w:r w:rsidRPr="00A15092">
        <w:rPr>
          <w:rFonts w:ascii="Verdana" w:hAnsi="Verdana"/>
          <w:sz w:val="18"/>
          <w:szCs w:val="18"/>
        </w:rPr>
        <w:t>Hernieuwbare Brandstof</w:t>
      </w:r>
      <w:r w:rsidRPr="00A15092" w:rsidR="0046199F">
        <w:rPr>
          <w:rFonts w:ascii="Verdana" w:hAnsi="Verdana"/>
          <w:sz w:val="18"/>
          <w:szCs w:val="18"/>
        </w:rPr>
        <w:t xml:space="preserve"> </w:t>
      </w:r>
      <w:r w:rsidRPr="00A15092">
        <w:rPr>
          <w:rFonts w:ascii="Verdana" w:hAnsi="Verdana"/>
          <w:sz w:val="18"/>
          <w:szCs w:val="18"/>
        </w:rPr>
        <w:t>Eenheid</w:t>
      </w:r>
    </w:p>
    <w:p w:rsidRPr="00A15092" w:rsidR="00AB39D3" w:rsidP="006C52AE" w:rsidRDefault="00AB39D3" w14:paraId="6796994A" w14:textId="052C184E">
      <w:pPr>
        <w:spacing w:line="240" w:lineRule="auto"/>
        <w:rPr>
          <w:rFonts w:ascii="Verdana" w:hAnsi="Verdana" w:eastAsia="Verdana" w:cs="Verdana"/>
          <w:sz w:val="18"/>
          <w:szCs w:val="18"/>
        </w:rPr>
      </w:pPr>
      <w:r w:rsidRPr="00A15092">
        <w:rPr>
          <w:rFonts w:ascii="Verdana" w:hAnsi="Verdana"/>
          <w:i/>
          <w:iCs/>
          <w:sz w:val="18"/>
          <w:szCs w:val="18"/>
        </w:rPr>
        <w:t>Hernieuwbare waterstof</w:t>
      </w:r>
      <w:r w:rsidRPr="00A15092">
        <w:rPr>
          <w:rFonts w:ascii="Verdana" w:hAnsi="Verdana"/>
          <w:sz w:val="18"/>
          <w:szCs w:val="18"/>
        </w:rPr>
        <w:t xml:space="preserve">: </w:t>
      </w:r>
      <w:r w:rsidRPr="00A15092">
        <w:rPr>
          <w:rFonts w:ascii="Verdana" w:hAnsi="Verdana" w:eastAsia="Verdana" w:cs="Verdana"/>
          <w:sz w:val="18"/>
          <w:szCs w:val="18"/>
        </w:rPr>
        <w:t>waterstof die is geproduceerd uit hernieuwbare bronnen, niet zijnde biomassa, stortgas, gas van rioolwaterzuiveringsinstallaties en biogas</w:t>
      </w:r>
    </w:p>
    <w:p w:rsidRPr="00A15092" w:rsidR="00AB39D3" w:rsidP="00AB39D3" w:rsidRDefault="00AB39D3" w14:paraId="2F6A5335" w14:textId="07AD1512">
      <w:pPr>
        <w:spacing w:after="0" w:line="240" w:lineRule="auto"/>
        <w:rPr>
          <w:rFonts w:ascii="Verdana" w:hAnsi="Verdana" w:eastAsia="Verdana" w:cs="Verdana"/>
          <w:sz w:val="18"/>
          <w:szCs w:val="18"/>
        </w:rPr>
      </w:pPr>
      <w:r w:rsidRPr="00A15092">
        <w:rPr>
          <w:rFonts w:ascii="Verdana" w:hAnsi="Verdana" w:eastAsia="Verdana" w:cs="Verdana"/>
          <w:i/>
          <w:iCs/>
          <w:sz w:val="18"/>
          <w:szCs w:val="18"/>
        </w:rPr>
        <w:t>Hernieuwbare waterstofdragers</w:t>
      </w:r>
      <w:r w:rsidRPr="00A15092">
        <w:rPr>
          <w:rFonts w:ascii="Verdana" w:hAnsi="Verdana" w:eastAsia="Verdana" w:cs="Verdana"/>
          <w:sz w:val="18"/>
          <w:szCs w:val="18"/>
        </w:rPr>
        <w:t>: alle RFNBO's anders dan hernieuwbare waterstof</w:t>
      </w:r>
      <w:r w:rsidRPr="00A15092">
        <w:rPr>
          <w:rFonts w:ascii="Verdana" w:hAnsi="Verdana" w:eastAsia="Verdana" w:cs="Verdana"/>
          <w:sz w:val="18"/>
          <w:szCs w:val="18"/>
        </w:rPr>
        <w:br/>
      </w:r>
    </w:p>
    <w:p w:rsidRPr="00A15092" w:rsidR="008E76F5" w:rsidP="006C52AE" w:rsidRDefault="008E76F5" w14:paraId="52966EA8" w14:textId="160E17E0">
      <w:pPr>
        <w:spacing w:line="240" w:lineRule="auto"/>
        <w:rPr>
          <w:rFonts w:ascii="Verdana" w:hAnsi="Verdana"/>
          <w:sz w:val="18"/>
          <w:szCs w:val="18"/>
        </w:rPr>
      </w:pPr>
      <w:r w:rsidRPr="00A15092">
        <w:rPr>
          <w:rFonts w:ascii="Verdana" w:hAnsi="Verdana"/>
          <w:i/>
          <w:iCs/>
          <w:sz w:val="18"/>
          <w:szCs w:val="18"/>
        </w:rPr>
        <w:t xml:space="preserve">HWI: </w:t>
      </w:r>
      <w:r w:rsidRPr="00A15092">
        <w:rPr>
          <w:rFonts w:ascii="Verdana" w:hAnsi="Verdana"/>
          <w:sz w:val="18"/>
          <w:szCs w:val="18"/>
        </w:rPr>
        <w:t>Hernieuwbare Waterstofeenheid voor de Industrie</w:t>
      </w:r>
    </w:p>
    <w:p w:rsidRPr="00A15092" w:rsidR="008E76F5" w:rsidP="006C52AE" w:rsidRDefault="008E76F5" w14:paraId="1C74608D" w14:textId="35B6B907">
      <w:pPr>
        <w:spacing w:line="240" w:lineRule="auto"/>
        <w:rPr>
          <w:rFonts w:ascii="Verdana" w:hAnsi="Verdana"/>
          <w:sz w:val="18"/>
          <w:szCs w:val="18"/>
        </w:rPr>
      </w:pPr>
      <w:r w:rsidRPr="00A15092">
        <w:rPr>
          <w:rFonts w:ascii="Verdana" w:hAnsi="Verdana"/>
          <w:i/>
          <w:iCs/>
          <w:sz w:val="18"/>
          <w:szCs w:val="18"/>
        </w:rPr>
        <w:t>HWI-W</w:t>
      </w:r>
      <w:r w:rsidRPr="00A15092">
        <w:rPr>
          <w:rFonts w:ascii="Verdana" w:hAnsi="Verdana"/>
          <w:sz w:val="18"/>
          <w:szCs w:val="18"/>
        </w:rPr>
        <w:t xml:space="preserve">: HWI </w:t>
      </w:r>
      <w:r w:rsidRPr="00A15092" w:rsidR="00210C8D">
        <w:rPr>
          <w:rFonts w:ascii="Verdana" w:hAnsi="Verdana"/>
          <w:sz w:val="18"/>
          <w:szCs w:val="18"/>
        </w:rPr>
        <w:t>hernieuwbare w</w:t>
      </w:r>
      <w:r w:rsidRPr="00A15092">
        <w:rPr>
          <w:rFonts w:ascii="Verdana" w:hAnsi="Verdana"/>
          <w:sz w:val="18"/>
          <w:szCs w:val="18"/>
        </w:rPr>
        <w:t>aterstof</w:t>
      </w:r>
    </w:p>
    <w:p w:rsidRPr="00A15092" w:rsidR="008E76F5" w:rsidP="006C52AE" w:rsidRDefault="008E76F5" w14:paraId="79710CD1" w14:textId="3DE5146A">
      <w:pPr>
        <w:spacing w:line="240" w:lineRule="auto"/>
        <w:rPr>
          <w:rFonts w:ascii="Verdana" w:hAnsi="Verdana"/>
          <w:i/>
          <w:iCs/>
          <w:sz w:val="18"/>
          <w:szCs w:val="18"/>
        </w:rPr>
      </w:pPr>
      <w:r w:rsidRPr="00A15092">
        <w:rPr>
          <w:rFonts w:ascii="Verdana" w:hAnsi="Verdana"/>
          <w:i/>
          <w:iCs/>
          <w:sz w:val="18"/>
          <w:szCs w:val="18"/>
        </w:rPr>
        <w:t>HWI-WD</w:t>
      </w:r>
      <w:r w:rsidRPr="00A15092">
        <w:rPr>
          <w:rFonts w:ascii="Verdana" w:hAnsi="Verdana"/>
          <w:sz w:val="18"/>
          <w:szCs w:val="18"/>
        </w:rPr>
        <w:t xml:space="preserve">: HWI </w:t>
      </w:r>
      <w:r w:rsidRPr="00A15092" w:rsidR="00210C8D">
        <w:rPr>
          <w:rFonts w:ascii="Verdana" w:hAnsi="Verdana"/>
          <w:sz w:val="18"/>
          <w:szCs w:val="18"/>
        </w:rPr>
        <w:t>hernieuwbare w</w:t>
      </w:r>
      <w:r w:rsidRPr="00A15092">
        <w:rPr>
          <w:rFonts w:ascii="Verdana" w:hAnsi="Verdana"/>
          <w:sz w:val="18"/>
          <w:szCs w:val="18"/>
        </w:rPr>
        <w:t>aterstofdrager</w:t>
      </w:r>
    </w:p>
    <w:p w:rsidRPr="00A15092" w:rsidR="00416A05" w:rsidP="006C52AE" w:rsidRDefault="00416A05" w14:paraId="00245484" w14:textId="184CFC4E">
      <w:pPr>
        <w:spacing w:line="240" w:lineRule="auto"/>
        <w:rPr>
          <w:rFonts w:ascii="Verdana" w:hAnsi="Verdana" w:eastAsia="Verdana" w:cs="Verdana"/>
          <w:sz w:val="18"/>
          <w:szCs w:val="18"/>
        </w:rPr>
      </w:pPr>
      <w:r w:rsidRPr="00A15092">
        <w:rPr>
          <w:rFonts w:ascii="Verdana" w:hAnsi="Verdana" w:eastAsia="Verdana" w:cs="Verdana"/>
          <w:i/>
          <w:iCs/>
          <w:sz w:val="18"/>
          <w:szCs w:val="18"/>
        </w:rPr>
        <w:t xml:space="preserve">ICT: </w:t>
      </w:r>
      <w:r w:rsidRPr="00A15092" w:rsidR="00992BA7">
        <w:rPr>
          <w:rFonts w:ascii="Verdana" w:hAnsi="Verdana" w:eastAsia="Verdana" w:cs="Verdana"/>
          <w:sz w:val="18"/>
          <w:szCs w:val="18"/>
        </w:rPr>
        <w:t>Informatie- en Communicatietechnologie</w:t>
      </w:r>
    </w:p>
    <w:p w:rsidRPr="00A15092" w:rsidR="006D2B9F" w:rsidP="006C52AE" w:rsidRDefault="009A791C" w14:paraId="14E05BF5" w14:textId="5C77EEFC">
      <w:pPr>
        <w:spacing w:line="240" w:lineRule="auto"/>
        <w:rPr>
          <w:rFonts w:ascii="Verdana" w:hAnsi="Verdana" w:eastAsia="Verdana" w:cs="Verdana"/>
          <w:sz w:val="18"/>
          <w:szCs w:val="18"/>
        </w:rPr>
      </w:pPr>
      <w:r w:rsidRPr="00A15092">
        <w:rPr>
          <w:rFonts w:ascii="Verdana" w:hAnsi="Verdana" w:eastAsia="Verdana" w:cs="Verdana"/>
          <w:i/>
          <w:iCs/>
          <w:sz w:val="18"/>
          <w:szCs w:val="18"/>
        </w:rPr>
        <w:t>IPCEI</w:t>
      </w:r>
      <w:r w:rsidRPr="00A15092" w:rsidR="005E07CE">
        <w:rPr>
          <w:rFonts w:ascii="Verdana" w:hAnsi="Verdana" w:eastAsia="Verdana" w:cs="Verdana"/>
          <w:sz w:val="18"/>
          <w:szCs w:val="18"/>
        </w:rPr>
        <w:t>-Waterstof</w:t>
      </w:r>
      <w:r w:rsidRPr="00A15092" w:rsidR="006D2B9F">
        <w:rPr>
          <w:rFonts w:ascii="Verdana" w:hAnsi="Verdana" w:eastAsia="Verdana" w:cs="Verdana"/>
          <w:sz w:val="18"/>
          <w:szCs w:val="18"/>
        </w:rPr>
        <w:t xml:space="preserve">: </w:t>
      </w:r>
      <w:r w:rsidRPr="00A15092" w:rsidR="005E07CE">
        <w:rPr>
          <w:rFonts w:ascii="Verdana" w:hAnsi="Verdana" w:eastAsia="Verdana" w:cs="Verdana"/>
          <w:sz w:val="18"/>
          <w:szCs w:val="18"/>
        </w:rPr>
        <w:t xml:space="preserve">Important </w:t>
      </w:r>
      <w:proofErr w:type="spellStart"/>
      <w:r w:rsidRPr="00A15092" w:rsidR="005E07CE">
        <w:rPr>
          <w:rFonts w:ascii="Verdana" w:hAnsi="Verdana" w:eastAsia="Verdana" w:cs="Verdana"/>
          <w:sz w:val="18"/>
          <w:szCs w:val="18"/>
        </w:rPr>
        <w:t>Projects</w:t>
      </w:r>
      <w:proofErr w:type="spellEnd"/>
      <w:r w:rsidRPr="00A15092" w:rsidR="005E07CE">
        <w:rPr>
          <w:rFonts w:ascii="Verdana" w:hAnsi="Verdana" w:eastAsia="Verdana" w:cs="Verdana"/>
          <w:sz w:val="18"/>
          <w:szCs w:val="18"/>
        </w:rPr>
        <w:t xml:space="preserve"> of Common European Interest </w:t>
      </w:r>
      <w:r w:rsidRPr="00A15092" w:rsidR="00ED300E">
        <w:rPr>
          <w:rFonts w:ascii="Verdana" w:hAnsi="Verdana" w:eastAsia="Verdana" w:cs="Verdana"/>
          <w:sz w:val="18"/>
          <w:szCs w:val="18"/>
        </w:rPr>
        <w:t>–</w:t>
      </w:r>
      <w:r w:rsidRPr="00A15092" w:rsidR="005E07CE">
        <w:rPr>
          <w:rFonts w:ascii="Verdana" w:hAnsi="Verdana" w:eastAsia="Verdana" w:cs="Verdana"/>
          <w:sz w:val="18"/>
          <w:szCs w:val="18"/>
        </w:rPr>
        <w:t xml:space="preserve"> Waterstof</w:t>
      </w:r>
    </w:p>
    <w:p w:rsidRPr="00A15092" w:rsidR="007E64FD" w:rsidP="006C52AE" w:rsidRDefault="007E64FD" w14:paraId="5AF48376" w14:textId="001831A9">
      <w:pPr>
        <w:spacing w:line="240" w:lineRule="auto"/>
        <w:rPr>
          <w:rFonts w:ascii="Verdana" w:hAnsi="Verdana" w:eastAsia="Verdana" w:cs="Verdana"/>
          <w:i/>
          <w:iCs/>
          <w:sz w:val="18"/>
          <w:szCs w:val="18"/>
        </w:rPr>
      </w:pPr>
      <w:r w:rsidRPr="00A15092">
        <w:rPr>
          <w:rFonts w:ascii="Verdana" w:hAnsi="Verdana"/>
          <w:i/>
          <w:iCs/>
          <w:sz w:val="18"/>
          <w:szCs w:val="18"/>
        </w:rPr>
        <w:t xml:space="preserve">MIEK: </w:t>
      </w:r>
      <w:r w:rsidRPr="00A15092">
        <w:rPr>
          <w:rFonts w:ascii="Verdana" w:hAnsi="Verdana"/>
          <w:sz w:val="18"/>
          <w:szCs w:val="18"/>
        </w:rPr>
        <w:t>Meerjarenprogramma Infrastructuur Energie en Klimaat</w:t>
      </w:r>
    </w:p>
    <w:p w:rsidRPr="00A15092" w:rsidR="006264D1" w:rsidP="006C52AE" w:rsidRDefault="006264D1" w14:paraId="764389FB" w14:textId="3B35DA64">
      <w:pPr>
        <w:spacing w:line="240" w:lineRule="auto"/>
        <w:rPr>
          <w:rFonts w:ascii="Verdana" w:hAnsi="Verdana" w:eastAsia="Verdana" w:cs="Verdana"/>
          <w:sz w:val="18"/>
          <w:szCs w:val="18"/>
        </w:rPr>
      </w:pPr>
      <w:r w:rsidRPr="00A15092">
        <w:rPr>
          <w:rFonts w:ascii="Verdana" w:hAnsi="Verdana" w:eastAsia="Verdana" w:cs="Verdana"/>
          <w:i/>
          <w:iCs/>
          <w:sz w:val="18"/>
          <w:szCs w:val="18"/>
        </w:rPr>
        <w:t>Ministerie van IenW:</w:t>
      </w:r>
      <w:r w:rsidRPr="00A15092" w:rsidR="00692B97">
        <w:rPr>
          <w:rFonts w:ascii="Verdana" w:hAnsi="Verdana" w:eastAsia="Verdana" w:cs="Verdana"/>
          <w:i/>
          <w:iCs/>
          <w:sz w:val="18"/>
          <w:szCs w:val="18"/>
        </w:rPr>
        <w:t xml:space="preserve"> </w:t>
      </w:r>
      <w:r w:rsidRPr="00A15092" w:rsidR="00692B97">
        <w:rPr>
          <w:rFonts w:ascii="Verdana" w:hAnsi="Verdana" w:eastAsia="Verdana" w:cs="Verdana"/>
          <w:sz w:val="18"/>
          <w:szCs w:val="18"/>
        </w:rPr>
        <w:t>Ministerie van Infrastructuur en Waterstaat</w:t>
      </w:r>
    </w:p>
    <w:p w:rsidRPr="00A15092" w:rsidR="00CE5FE8" w:rsidP="006C52AE" w:rsidRDefault="00CE5FE8" w14:paraId="6B84FA41" w14:textId="1C07F870">
      <w:pPr>
        <w:spacing w:line="240" w:lineRule="auto"/>
        <w:rPr>
          <w:rFonts w:ascii="Verdana" w:hAnsi="Verdana" w:eastAsia="Verdana" w:cs="Verdana"/>
          <w:i/>
          <w:iCs/>
          <w:sz w:val="18"/>
          <w:szCs w:val="18"/>
        </w:rPr>
      </w:pPr>
      <w:r w:rsidRPr="00A15092">
        <w:rPr>
          <w:rFonts w:ascii="Verdana" w:hAnsi="Verdana" w:eastAsia="Verdana" w:cs="Verdana"/>
          <w:i/>
          <w:iCs/>
          <w:sz w:val="18"/>
          <w:szCs w:val="18"/>
        </w:rPr>
        <w:t xml:space="preserve">Ministerie van KGG: </w:t>
      </w:r>
      <w:r w:rsidRPr="00A15092" w:rsidR="00692B97">
        <w:rPr>
          <w:rFonts w:ascii="Verdana" w:hAnsi="Verdana" w:eastAsia="Verdana" w:cs="Verdana"/>
          <w:sz w:val="18"/>
          <w:szCs w:val="18"/>
        </w:rPr>
        <w:t>Ministerie van Klimaat en Groene Groei</w:t>
      </w:r>
    </w:p>
    <w:p w:rsidRPr="00A15092" w:rsidR="00F3292C" w:rsidP="006C52AE" w:rsidRDefault="00F3292C" w14:paraId="611F8106" w14:textId="78D29416">
      <w:pPr>
        <w:spacing w:line="240" w:lineRule="auto"/>
        <w:rPr>
          <w:rFonts w:ascii="Verdana" w:hAnsi="Verdana" w:eastAsia="Verdana" w:cs="Verdana"/>
          <w:sz w:val="18"/>
          <w:szCs w:val="18"/>
        </w:rPr>
      </w:pPr>
      <w:r w:rsidRPr="00A15092">
        <w:rPr>
          <w:rFonts w:ascii="Verdana" w:hAnsi="Verdana" w:eastAsia="Verdana" w:cs="Verdana"/>
          <w:i/>
          <w:iCs/>
          <w:sz w:val="18"/>
          <w:szCs w:val="18"/>
        </w:rPr>
        <w:t>NEa</w:t>
      </w:r>
      <w:r w:rsidRPr="00A15092" w:rsidR="00C167A5">
        <w:rPr>
          <w:rFonts w:ascii="Verdana" w:hAnsi="Verdana" w:eastAsia="Verdana" w:cs="Verdana"/>
          <w:sz w:val="18"/>
          <w:szCs w:val="18"/>
        </w:rPr>
        <w:t>: Nederlandse Emissieautoriteit</w:t>
      </w:r>
    </w:p>
    <w:p w:rsidRPr="00A15092" w:rsidR="009A791C" w:rsidP="006C52AE" w:rsidRDefault="009A791C" w14:paraId="18C5CFE2" w14:textId="199D7A0A">
      <w:pPr>
        <w:spacing w:line="240" w:lineRule="auto"/>
        <w:rPr>
          <w:rFonts w:ascii="Verdana" w:hAnsi="Verdana"/>
          <w:i/>
          <w:iCs/>
          <w:sz w:val="18"/>
          <w:szCs w:val="18"/>
        </w:rPr>
      </w:pPr>
      <w:r w:rsidRPr="00A15092">
        <w:rPr>
          <w:rFonts w:ascii="Verdana" w:hAnsi="Verdana" w:eastAsia="Verdana" w:cs="Verdana"/>
          <w:i/>
          <w:iCs/>
          <w:sz w:val="18"/>
          <w:szCs w:val="18"/>
        </w:rPr>
        <w:t>OWE</w:t>
      </w:r>
      <w:r w:rsidRPr="00A15092" w:rsidR="00ED300E">
        <w:rPr>
          <w:rFonts w:ascii="Verdana" w:hAnsi="Verdana" w:eastAsia="Verdana" w:cs="Verdana"/>
          <w:sz w:val="18"/>
          <w:szCs w:val="18"/>
        </w:rPr>
        <w:t>: Subsidieregeling</w:t>
      </w:r>
      <w:r w:rsidRPr="00A15092" w:rsidR="00DA2097">
        <w:rPr>
          <w:rFonts w:ascii="Verdana" w:hAnsi="Verdana" w:eastAsia="Verdana" w:cs="Verdana"/>
          <w:sz w:val="18"/>
          <w:szCs w:val="18"/>
        </w:rPr>
        <w:t>en “Opschaling volledig hernieuwbare waterstofproductie via elektrolyse (2023)” en “G</w:t>
      </w:r>
      <w:r w:rsidRPr="00A15092" w:rsidR="00ED300E">
        <w:rPr>
          <w:rFonts w:ascii="Verdana" w:hAnsi="Verdana" w:eastAsia="Verdana" w:cs="Verdana"/>
          <w:sz w:val="18"/>
          <w:szCs w:val="18"/>
        </w:rPr>
        <w:t>rootschalige productie volledig hernieuwbare waterstof via elektrolyse</w:t>
      </w:r>
      <w:r w:rsidRPr="00A15092" w:rsidR="00AB621C">
        <w:rPr>
          <w:rFonts w:ascii="Verdana" w:hAnsi="Verdana" w:eastAsia="Verdana" w:cs="Verdana"/>
          <w:sz w:val="18"/>
          <w:szCs w:val="18"/>
        </w:rPr>
        <w:t xml:space="preserve"> (2024)”</w:t>
      </w:r>
    </w:p>
    <w:p w:rsidRPr="00A15092" w:rsidR="005212DC" w:rsidP="006C52AE" w:rsidRDefault="005212DC" w14:paraId="5F875E14" w14:textId="495F8017">
      <w:pPr>
        <w:spacing w:line="240" w:lineRule="auto"/>
        <w:rPr>
          <w:rFonts w:ascii="Verdana" w:hAnsi="Verdana"/>
          <w:i/>
          <w:iCs/>
          <w:sz w:val="18"/>
          <w:szCs w:val="18"/>
        </w:rPr>
      </w:pPr>
      <w:proofErr w:type="spellStart"/>
      <w:r w:rsidRPr="00A15092">
        <w:rPr>
          <w:rFonts w:ascii="Verdana" w:hAnsi="Verdana"/>
          <w:i/>
          <w:iCs/>
          <w:sz w:val="18"/>
          <w:szCs w:val="18"/>
        </w:rPr>
        <w:t>PoS</w:t>
      </w:r>
      <w:proofErr w:type="spellEnd"/>
      <w:r w:rsidRPr="00A15092">
        <w:rPr>
          <w:rFonts w:ascii="Verdana" w:hAnsi="Verdana"/>
          <w:i/>
          <w:iCs/>
          <w:sz w:val="18"/>
          <w:szCs w:val="18"/>
        </w:rPr>
        <w:t xml:space="preserve">: </w:t>
      </w:r>
      <w:r w:rsidRPr="00A15092">
        <w:rPr>
          <w:rFonts w:ascii="Verdana" w:hAnsi="Verdana"/>
          <w:sz w:val="18"/>
          <w:szCs w:val="18"/>
        </w:rPr>
        <w:t>Duurzaamheidsbewijs (</w:t>
      </w:r>
      <w:r w:rsidRPr="00A15092">
        <w:rPr>
          <w:rFonts w:ascii="Verdana" w:hAnsi="Verdana"/>
          <w:i/>
          <w:iCs/>
          <w:sz w:val="18"/>
          <w:szCs w:val="18"/>
        </w:rPr>
        <w:t>“</w:t>
      </w:r>
      <w:proofErr w:type="spellStart"/>
      <w:r w:rsidRPr="00A15092">
        <w:rPr>
          <w:rFonts w:ascii="Verdana" w:hAnsi="Verdana"/>
          <w:sz w:val="18"/>
          <w:szCs w:val="18"/>
        </w:rPr>
        <w:t>Proof</w:t>
      </w:r>
      <w:proofErr w:type="spellEnd"/>
      <w:r w:rsidRPr="00A15092">
        <w:rPr>
          <w:rFonts w:ascii="Verdana" w:hAnsi="Verdana"/>
          <w:sz w:val="18"/>
          <w:szCs w:val="18"/>
        </w:rPr>
        <w:t xml:space="preserve"> of Sustainability”)</w:t>
      </w:r>
    </w:p>
    <w:p w:rsidRPr="00A15092" w:rsidR="00CE5FE8" w:rsidP="006C52AE" w:rsidRDefault="00CE5FE8" w14:paraId="2C0BDA3E" w14:textId="2D0DF469">
      <w:pPr>
        <w:spacing w:line="240" w:lineRule="auto"/>
        <w:rPr>
          <w:rFonts w:ascii="Verdana" w:hAnsi="Verdana"/>
          <w:i/>
          <w:iCs/>
          <w:sz w:val="18"/>
          <w:szCs w:val="18"/>
        </w:rPr>
      </w:pPr>
      <w:r w:rsidRPr="00A15092">
        <w:rPr>
          <w:rFonts w:ascii="Verdana" w:hAnsi="Verdana"/>
          <w:i/>
          <w:iCs/>
          <w:sz w:val="18"/>
          <w:szCs w:val="18"/>
        </w:rPr>
        <w:t xml:space="preserve">RARE: </w:t>
      </w:r>
      <w:r w:rsidRPr="00A15092">
        <w:rPr>
          <w:rFonts w:ascii="Verdana" w:hAnsi="Verdana"/>
          <w:sz w:val="18"/>
          <w:szCs w:val="18"/>
        </w:rPr>
        <w:t>R</w:t>
      </w:r>
      <w:r w:rsidRPr="00A15092" w:rsidR="00F44DDF">
        <w:rPr>
          <w:rFonts w:ascii="Verdana" w:hAnsi="Verdana"/>
          <w:sz w:val="18"/>
          <w:szCs w:val="18"/>
        </w:rPr>
        <w:t>a</w:t>
      </w:r>
      <w:r w:rsidRPr="00A15092">
        <w:rPr>
          <w:rFonts w:ascii="Verdana" w:hAnsi="Verdana"/>
          <w:sz w:val="18"/>
          <w:szCs w:val="18"/>
        </w:rPr>
        <w:t>ffinage-</w:t>
      </w:r>
      <w:r w:rsidRPr="00A15092" w:rsidR="00CD33E3">
        <w:rPr>
          <w:rFonts w:ascii="Verdana" w:hAnsi="Verdana"/>
          <w:sz w:val="18"/>
          <w:szCs w:val="18"/>
        </w:rPr>
        <w:t>e</w:t>
      </w:r>
      <w:r w:rsidRPr="00A15092">
        <w:rPr>
          <w:rFonts w:ascii="Verdana" w:hAnsi="Verdana"/>
          <w:sz w:val="18"/>
          <w:szCs w:val="18"/>
        </w:rPr>
        <w:t>missie</w:t>
      </w:r>
      <w:r w:rsidRPr="00A15092" w:rsidR="00F44DDF">
        <w:rPr>
          <w:rFonts w:ascii="Verdana" w:hAnsi="Verdana"/>
          <w:sz w:val="18"/>
          <w:szCs w:val="18"/>
        </w:rPr>
        <w:t>r</w:t>
      </w:r>
      <w:r w:rsidRPr="00A15092">
        <w:rPr>
          <w:rFonts w:ascii="Verdana" w:hAnsi="Verdana"/>
          <w:sz w:val="18"/>
          <w:szCs w:val="18"/>
        </w:rPr>
        <w:t>eductie-</w:t>
      </w:r>
      <w:r w:rsidRPr="00A15092" w:rsidR="00F44DDF">
        <w:rPr>
          <w:rFonts w:ascii="Verdana" w:hAnsi="Verdana"/>
          <w:sz w:val="18"/>
          <w:szCs w:val="18"/>
        </w:rPr>
        <w:t>e</w:t>
      </w:r>
      <w:r w:rsidRPr="00A15092">
        <w:rPr>
          <w:rFonts w:ascii="Verdana" w:hAnsi="Verdana"/>
          <w:sz w:val="18"/>
          <w:szCs w:val="18"/>
        </w:rPr>
        <w:t>enheid</w:t>
      </w:r>
    </w:p>
    <w:p w:rsidRPr="00A15092" w:rsidR="00367FDA" w:rsidP="006C52AE" w:rsidRDefault="7CC49FF0" w14:paraId="7B9715A5" w14:textId="20EA6B76">
      <w:pPr>
        <w:spacing w:line="240" w:lineRule="auto"/>
        <w:rPr>
          <w:rFonts w:ascii="Verdana" w:hAnsi="Verdana"/>
          <w:sz w:val="18"/>
          <w:szCs w:val="18"/>
        </w:rPr>
      </w:pPr>
      <w:r w:rsidRPr="00A15092">
        <w:rPr>
          <w:rFonts w:ascii="Verdana" w:hAnsi="Verdana"/>
          <w:i/>
          <w:iCs/>
          <w:sz w:val="18"/>
          <w:szCs w:val="18"/>
        </w:rPr>
        <w:t>RED</w:t>
      </w:r>
      <w:r w:rsidRPr="00A15092">
        <w:rPr>
          <w:rFonts w:ascii="Verdana" w:hAnsi="Verdana"/>
          <w:sz w:val="18"/>
          <w:szCs w:val="18"/>
        </w:rPr>
        <w:t xml:space="preserve">: </w:t>
      </w:r>
      <w:proofErr w:type="spellStart"/>
      <w:r w:rsidRPr="00A15092">
        <w:rPr>
          <w:rFonts w:ascii="Verdana" w:hAnsi="Verdana"/>
          <w:sz w:val="18"/>
          <w:szCs w:val="18"/>
        </w:rPr>
        <w:t>Renewable</w:t>
      </w:r>
      <w:proofErr w:type="spellEnd"/>
      <w:r w:rsidRPr="00A15092">
        <w:rPr>
          <w:rFonts w:ascii="Verdana" w:hAnsi="Verdana"/>
          <w:sz w:val="18"/>
          <w:szCs w:val="18"/>
        </w:rPr>
        <w:t xml:space="preserve"> Energy Directive</w:t>
      </w:r>
      <w:r w:rsidRPr="00A15092" w:rsidR="001F66E8">
        <w:rPr>
          <w:rFonts w:ascii="Verdana" w:hAnsi="Verdana"/>
          <w:sz w:val="18"/>
          <w:szCs w:val="18"/>
        </w:rPr>
        <w:t xml:space="preserve"> (richtlijn hernieuwbare energie)</w:t>
      </w:r>
    </w:p>
    <w:p w:rsidRPr="00A15092" w:rsidR="002C0BA6" w:rsidP="006C52AE" w:rsidRDefault="002C0BA6" w14:paraId="1481817C" w14:textId="7D1FB8DE">
      <w:pPr>
        <w:spacing w:line="240" w:lineRule="auto"/>
        <w:rPr>
          <w:rFonts w:ascii="Verdana" w:hAnsi="Verdana"/>
          <w:i/>
          <w:iCs/>
          <w:sz w:val="18"/>
          <w:szCs w:val="18"/>
        </w:rPr>
      </w:pPr>
      <w:r w:rsidRPr="00A15092">
        <w:rPr>
          <w:rFonts w:ascii="Verdana" w:hAnsi="Verdana"/>
          <w:i/>
          <w:sz w:val="18"/>
          <w:szCs w:val="18"/>
        </w:rPr>
        <w:t>RED III</w:t>
      </w:r>
      <w:r w:rsidRPr="00A15092">
        <w:rPr>
          <w:rFonts w:ascii="Verdana" w:hAnsi="Verdana"/>
          <w:sz w:val="18"/>
          <w:szCs w:val="18"/>
        </w:rPr>
        <w:t xml:space="preserve">: herziening van de </w:t>
      </w:r>
      <w:r w:rsidRPr="00A15092" w:rsidR="001F66E8">
        <w:rPr>
          <w:rFonts w:ascii="Verdana" w:hAnsi="Verdana"/>
          <w:sz w:val="18"/>
          <w:szCs w:val="18"/>
        </w:rPr>
        <w:t>richtlijn hernieuwbare energie</w:t>
      </w:r>
      <w:r w:rsidRPr="00A15092">
        <w:rPr>
          <w:rFonts w:ascii="Verdana" w:hAnsi="Verdana"/>
          <w:sz w:val="18"/>
          <w:szCs w:val="18"/>
        </w:rPr>
        <w:t xml:space="preserve"> (</w:t>
      </w:r>
      <w:r w:rsidRPr="00A15092">
        <w:rPr>
          <w:rFonts w:ascii="Verdana" w:hAnsi="Verdana" w:eastAsia="Verdana" w:cs="Verdana"/>
          <w:sz w:val="18"/>
          <w:szCs w:val="18"/>
        </w:rPr>
        <w:t>Richtlijn (EU) 2023/2413 van het Europees Parlement en de Raad van 18 oktober 2023 tot wijziging van Richtlijn (EU) 2018/2001, Verordening (EU) 2018/1999 en Richtlijn 98/70/EG wat de bevordering van energie uit hernieuwbare bronnen betreft, en tot intrekking van Richtlijn (EU) 2015/652 van de Raad)</w:t>
      </w:r>
    </w:p>
    <w:p w:rsidRPr="00A15092" w:rsidR="00696EC2" w:rsidP="006C52AE" w:rsidRDefault="00696EC2" w14:paraId="2822CF8D" w14:textId="059C1F92">
      <w:pPr>
        <w:spacing w:line="240" w:lineRule="auto"/>
        <w:rPr>
          <w:rFonts w:ascii="Verdana" w:hAnsi="Verdana" w:eastAsia="Verdana" w:cs="Verdana"/>
          <w:sz w:val="18"/>
          <w:szCs w:val="18"/>
        </w:rPr>
      </w:pPr>
      <w:r w:rsidRPr="00A15092">
        <w:rPr>
          <w:rFonts w:ascii="Verdana" w:hAnsi="Verdana"/>
          <w:i/>
          <w:iCs/>
          <w:sz w:val="18"/>
          <w:szCs w:val="18"/>
        </w:rPr>
        <w:t>RFNBO</w:t>
      </w:r>
      <w:r w:rsidRPr="00A15092">
        <w:rPr>
          <w:rFonts w:ascii="Verdana" w:hAnsi="Verdana"/>
          <w:sz w:val="18"/>
          <w:szCs w:val="18"/>
        </w:rPr>
        <w:t xml:space="preserve">: </w:t>
      </w:r>
      <w:proofErr w:type="spellStart"/>
      <w:r w:rsidRPr="00A15092" w:rsidR="00F44DDF">
        <w:rPr>
          <w:rFonts w:ascii="Verdana" w:hAnsi="Verdana" w:eastAsia="Verdana" w:cs="Verdana"/>
          <w:sz w:val="18"/>
          <w:szCs w:val="18"/>
        </w:rPr>
        <w:t>renewable</w:t>
      </w:r>
      <w:proofErr w:type="spellEnd"/>
      <w:r w:rsidRPr="00A15092" w:rsidR="00F44DDF">
        <w:rPr>
          <w:rFonts w:ascii="Verdana" w:hAnsi="Verdana" w:eastAsia="Verdana" w:cs="Verdana"/>
          <w:sz w:val="18"/>
          <w:szCs w:val="18"/>
        </w:rPr>
        <w:t xml:space="preserve"> </w:t>
      </w:r>
      <w:proofErr w:type="spellStart"/>
      <w:r w:rsidRPr="00A15092" w:rsidR="00F44DDF">
        <w:rPr>
          <w:rFonts w:ascii="Verdana" w:hAnsi="Verdana" w:eastAsia="Verdana" w:cs="Verdana"/>
          <w:sz w:val="18"/>
          <w:szCs w:val="18"/>
        </w:rPr>
        <w:t>fuels</w:t>
      </w:r>
      <w:proofErr w:type="spellEnd"/>
      <w:r w:rsidRPr="00A15092" w:rsidR="00F44DDF">
        <w:rPr>
          <w:rFonts w:ascii="Verdana" w:hAnsi="Verdana" w:eastAsia="Verdana" w:cs="Verdana"/>
          <w:sz w:val="18"/>
          <w:szCs w:val="18"/>
        </w:rPr>
        <w:t xml:space="preserve"> of non-</w:t>
      </w:r>
      <w:proofErr w:type="spellStart"/>
      <w:r w:rsidRPr="00A15092" w:rsidR="00F44DDF">
        <w:rPr>
          <w:rFonts w:ascii="Verdana" w:hAnsi="Verdana" w:eastAsia="Verdana" w:cs="Verdana"/>
          <w:sz w:val="18"/>
          <w:szCs w:val="18"/>
        </w:rPr>
        <w:t>biological</w:t>
      </w:r>
      <w:proofErr w:type="spellEnd"/>
      <w:r w:rsidRPr="00A15092" w:rsidR="00F44DDF">
        <w:rPr>
          <w:rFonts w:ascii="Verdana" w:hAnsi="Verdana" w:eastAsia="Verdana" w:cs="Verdana"/>
          <w:sz w:val="18"/>
          <w:szCs w:val="18"/>
        </w:rPr>
        <w:t xml:space="preserve"> </w:t>
      </w:r>
      <w:proofErr w:type="spellStart"/>
      <w:r w:rsidRPr="00A15092" w:rsidR="00F44DDF">
        <w:rPr>
          <w:rFonts w:ascii="Verdana" w:hAnsi="Verdana" w:eastAsia="Verdana" w:cs="Verdana"/>
          <w:sz w:val="18"/>
          <w:szCs w:val="18"/>
        </w:rPr>
        <w:t>origin</w:t>
      </w:r>
      <w:proofErr w:type="spellEnd"/>
      <w:r w:rsidRPr="00A15092" w:rsidR="00F44DDF">
        <w:rPr>
          <w:rFonts w:ascii="Verdana" w:hAnsi="Verdana" w:eastAsia="Verdana" w:cs="Verdana"/>
          <w:sz w:val="18"/>
          <w:szCs w:val="18"/>
        </w:rPr>
        <w:t xml:space="preserve"> (hernieuwbare brandstoffen van niet-biologische oorsprong): </w:t>
      </w:r>
      <w:r w:rsidRPr="00A15092">
        <w:rPr>
          <w:rFonts w:ascii="Verdana" w:hAnsi="Verdana" w:eastAsia="Verdana" w:cs="Verdana"/>
          <w:sz w:val="18"/>
          <w:szCs w:val="18"/>
        </w:rPr>
        <w:t>vloeibare en gasvormige brandstoffen waarvan de energie-inhoud is ontleend aan hernieuwbare bronnen anders dan biomassa</w:t>
      </w:r>
    </w:p>
    <w:p w:rsidRPr="00A15092" w:rsidR="00CE5FE8" w:rsidP="006C52AE" w:rsidRDefault="00CE5FE8" w14:paraId="759B0574" w14:textId="36AE13C7">
      <w:pPr>
        <w:spacing w:line="240" w:lineRule="auto"/>
        <w:rPr>
          <w:rFonts w:ascii="Verdana" w:hAnsi="Verdana" w:eastAsia="Verdana" w:cs="Verdana"/>
          <w:sz w:val="18"/>
          <w:szCs w:val="18"/>
        </w:rPr>
      </w:pPr>
      <w:r w:rsidRPr="00A15092">
        <w:rPr>
          <w:rFonts w:ascii="Verdana" w:hAnsi="Verdana" w:eastAsia="Verdana" w:cs="Verdana"/>
          <w:i/>
          <w:iCs/>
          <w:sz w:val="18"/>
          <w:szCs w:val="18"/>
        </w:rPr>
        <w:t>RVA:</w:t>
      </w:r>
      <w:r w:rsidRPr="00A15092">
        <w:rPr>
          <w:rFonts w:ascii="Verdana" w:hAnsi="Verdana" w:eastAsia="Verdana" w:cs="Verdana"/>
          <w:sz w:val="18"/>
          <w:szCs w:val="18"/>
        </w:rPr>
        <w:t xml:space="preserve"> Raad voor Accreditatie</w:t>
      </w:r>
    </w:p>
    <w:p w:rsidRPr="00A15092" w:rsidR="00D412F0" w:rsidP="006C52AE" w:rsidRDefault="00D412F0" w14:paraId="453FF9F1" w14:textId="4F3991C8">
      <w:pPr>
        <w:spacing w:line="240" w:lineRule="auto"/>
        <w:rPr>
          <w:rFonts w:ascii="Verdana" w:hAnsi="Verdana" w:eastAsia="Verdana" w:cs="Verdana"/>
          <w:sz w:val="18"/>
          <w:szCs w:val="18"/>
        </w:rPr>
      </w:pPr>
      <w:r w:rsidRPr="00A15092">
        <w:rPr>
          <w:rFonts w:ascii="Verdana" w:hAnsi="Verdana" w:eastAsia="Verdana" w:cs="Verdana"/>
          <w:i/>
          <w:iCs/>
          <w:sz w:val="18"/>
          <w:szCs w:val="18"/>
        </w:rPr>
        <w:t>RVO:</w:t>
      </w:r>
      <w:r w:rsidRPr="00A15092" w:rsidR="007E64FD">
        <w:rPr>
          <w:rFonts w:ascii="Verdana" w:hAnsi="Verdana" w:eastAsia="Verdana" w:cs="Verdana"/>
          <w:sz w:val="18"/>
          <w:szCs w:val="18"/>
        </w:rPr>
        <w:t xml:space="preserve"> Rijksdienst voor Ondernemend Nederland</w:t>
      </w:r>
    </w:p>
    <w:p w:rsidRPr="00A15092" w:rsidR="006D2B9F" w:rsidP="006C52AE" w:rsidRDefault="006D2B9F" w14:paraId="14181B1C" w14:textId="6E9A9359">
      <w:pPr>
        <w:spacing w:line="240" w:lineRule="auto"/>
        <w:rPr>
          <w:rFonts w:ascii="Verdana" w:hAnsi="Verdana" w:eastAsia="Verdana" w:cs="Verdana"/>
          <w:sz w:val="18"/>
          <w:szCs w:val="18"/>
        </w:rPr>
      </w:pPr>
      <w:r w:rsidRPr="00A15092">
        <w:rPr>
          <w:rFonts w:ascii="Verdana" w:hAnsi="Verdana" w:eastAsia="Verdana" w:cs="Verdana"/>
          <w:i/>
          <w:iCs/>
          <w:sz w:val="18"/>
          <w:szCs w:val="18"/>
        </w:rPr>
        <w:t>SDE++</w:t>
      </w:r>
      <w:r w:rsidRPr="00A15092" w:rsidR="002D0D9B">
        <w:rPr>
          <w:rFonts w:ascii="Verdana" w:hAnsi="Verdana" w:eastAsia="Verdana" w:cs="Verdana"/>
          <w:sz w:val="18"/>
          <w:szCs w:val="18"/>
        </w:rPr>
        <w:t>: Subsidieregeling “Stimulering Duurzame Energieproductie en Klimaattransitie”</w:t>
      </w:r>
    </w:p>
    <w:p w:rsidRPr="00A15092" w:rsidR="00BA614F" w:rsidP="006C52AE" w:rsidRDefault="00BA614F" w14:paraId="057FF1D1" w14:textId="3B13BA8A">
      <w:pPr>
        <w:spacing w:line="240" w:lineRule="auto"/>
        <w:rPr>
          <w:rFonts w:ascii="Verdana" w:hAnsi="Verdana"/>
          <w:i/>
          <w:iCs/>
          <w:sz w:val="18"/>
          <w:szCs w:val="18"/>
        </w:rPr>
      </w:pPr>
      <w:proofErr w:type="spellStart"/>
      <w:r w:rsidRPr="00A15092">
        <w:rPr>
          <w:rFonts w:ascii="Verdana" w:hAnsi="Verdana"/>
          <w:i/>
          <w:iCs/>
          <w:sz w:val="18"/>
          <w:szCs w:val="18"/>
        </w:rPr>
        <w:t>SDG’s</w:t>
      </w:r>
      <w:proofErr w:type="spellEnd"/>
      <w:r w:rsidRPr="00A15092">
        <w:rPr>
          <w:rFonts w:ascii="Verdana" w:hAnsi="Verdana"/>
          <w:i/>
          <w:iCs/>
          <w:sz w:val="18"/>
          <w:szCs w:val="18"/>
        </w:rPr>
        <w:t xml:space="preserve">: </w:t>
      </w:r>
      <w:proofErr w:type="spellStart"/>
      <w:r w:rsidRPr="00A15092">
        <w:rPr>
          <w:rFonts w:ascii="Verdana" w:hAnsi="Verdana"/>
          <w:iCs/>
          <w:sz w:val="18"/>
          <w:szCs w:val="18"/>
        </w:rPr>
        <w:t>Sustainable</w:t>
      </w:r>
      <w:proofErr w:type="spellEnd"/>
      <w:r w:rsidRPr="00A15092">
        <w:rPr>
          <w:rFonts w:ascii="Verdana" w:hAnsi="Verdana"/>
          <w:iCs/>
          <w:sz w:val="18"/>
          <w:szCs w:val="18"/>
        </w:rPr>
        <w:t xml:space="preserve"> Development Goals</w:t>
      </w:r>
    </w:p>
    <w:p w:rsidRPr="00A15092" w:rsidR="00F3292C" w:rsidP="006C52AE" w:rsidRDefault="00F3292C" w14:paraId="0E8CE442" w14:textId="7EE807B0">
      <w:pPr>
        <w:spacing w:line="240" w:lineRule="auto"/>
        <w:rPr>
          <w:rFonts w:ascii="Verdana" w:hAnsi="Verdana"/>
          <w:sz w:val="18"/>
          <w:szCs w:val="18"/>
        </w:rPr>
      </w:pPr>
      <w:r w:rsidRPr="00A15092">
        <w:rPr>
          <w:rFonts w:ascii="Verdana" w:hAnsi="Verdana"/>
          <w:i/>
          <w:iCs/>
          <w:sz w:val="18"/>
          <w:szCs w:val="18"/>
        </w:rPr>
        <w:t>WED</w:t>
      </w:r>
      <w:r w:rsidRPr="00A15092">
        <w:rPr>
          <w:rFonts w:ascii="Verdana" w:hAnsi="Verdana"/>
          <w:sz w:val="18"/>
          <w:szCs w:val="18"/>
        </w:rPr>
        <w:t xml:space="preserve">: Wet op de </w:t>
      </w:r>
      <w:r w:rsidRPr="00A15092" w:rsidR="006B00C6">
        <w:rPr>
          <w:rFonts w:ascii="Verdana" w:hAnsi="Verdana"/>
          <w:sz w:val="18"/>
          <w:szCs w:val="18"/>
        </w:rPr>
        <w:t>economische delicten</w:t>
      </w:r>
    </w:p>
    <w:p w:rsidRPr="002D0D9B" w:rsidR="001F6A60" w:rsidP="006C52AE" w:rsidRDefault="001F6A60" w14:paraId="069CF37A" w14:textId="267BD6B0">
      <w:pPr>
        <w:spacing w:line="240" w:lineRule="auto"/>
        <w:rPr>
          <w:rFonts w:ascii="Verdana" w:hAnsi="Verdana"/>
          <w:sz w:val="18"/>
          <w:szCs w:val="18"/>
        </w:rPr>
      </w:pPr>
      <w:r w:rsidRPr="00A15092">
        <w:rPr>
          <w:rFonts w:ascii="Verdana" w:hAnsi="Verdana"/>
          <w:i/>
          <w:sz w:val="18"/>
          <w:szCs w:val="18"/>
        </w:rPr>
        <w:t>Wm</w:t>
      </w:r>
      <w:r w:rsidRPr="00A15092">
        <w:rPr>
          <w:rFonts w:ascii="Verdana" w:hAnsi="Verdana"/>
          <w:sz w:val="18"/>
          <w:szCs w:val="18"/>
        </w:rPr>
        <w:t>: Wet milieubeheer</w:t>
      </w:r>
    </w:p>
    <w:sectPr w:rsidRPr="002D0D9B" w:rsidR="001F6A60">
      <w:footerReference w:type="even" r:id="rId14"/>
      <w:footerReference w:type="default" r:id="rId15"/>
      <w:footerReference w:type="first" r:id="rId16"/>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E36C" w14:textId="77777777" w:rsidR="00196C93" w:rsidRDefault="00196C93" w:rsidP="004823B7">
      <w:pPr>
        <w:spacing w:after="0" w:line="240" w:lineRule="auto"/>
      </w:pPr>
      <w:r>
        <w:separator/>
      </w:r>
    </w:p>
  </w:endnote>
  <w:endnote w:type="continuationSeparator" w:id="0">
    <w:p w14:paraId="02FB69EA" w14:textId="77777777" w:rsidR="00196C93" w:rsidRDefault="00196C93" w:rsidP="004823B7">
      <w:pPr>
        <w:spacing w:after="0" w:line="240" w:lineRule="auto"/>
      </w:pPr>
      <w:r>
        <w:continuationSeparator/>
      </w:r>
    </w:p>
  </w:endnote>
  <w:endnote w:type="continuationNotice" w:id="1">
    <w:p w14:paraId="5F14395B" w14:textId="77777777" w:rsidR="00196C93" w:rsidRDefault="00196C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8F60A" w14:textId="54641A08" w:rsidR="004823B7" w:rsidRDefault="004823B7">
    <w:pPr>
      <w:pStyle w:val="Voettekst"/>
    </w:pPr>
    <w:r>
      <w:rPr>
        <w:noProof/>
        <w:color w:val="2B579A"/>
        <w:shd w:val="clear" w:color="auto" w:fill="E6E6E6"/>
      </w:rPr>
      <mc:AlternateContent>
        <mc:Choice Requires="wps">
          <w:drawing>
            <wp:anchor distT="0" distB="0" distL="0" distR="0" simplePos="0" relativeHeight="251658241" behindDoc="0" locked="0" layoutInCell="1" allowOverlap="1" wp14:anchorId="1F477E99" wp14:editId="67A60A04">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6C4CED" w14:textId="7FCFF2E4" w:rsidR="004823B7" w:rsidRPr="004823B7" w:rsidRDefault="004823B7" w:rsidP="004823B7">
                          <w:pPr>
                            <w:spacing w:after="0"/>
                            <w:rPr>
                              <w:rFonts w:ascii="Calibri" w:eastAsia="Calibri" w:hAnsi="Calibri" w:cs="Calibri"/>
                              <w:noProof/>
                              <w:color w:val="000000"/>
                              <w:sz w:val="20"/>
                              <w:szCs w:val="20"/>
                            </w:rPr>
                          </w:pPr>
                          <w:r w:rsidRPr="004823B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477E99" id="_x0000_t202" coordsize="21600,21600" o:spt="202" path="m,l,21600r21600,l21600,xe">
              <v:stroke joinstyle="miter"/>
              <v:path gradientshapeok="t" o:connecttype="rect"/>
            </v:shapetype>
            <v:shape id="Tekstvak 2" o:spid="_x0000_s1026" type="#_x0000_t202" alt="Intern gebruik"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26C4CED" w14:textId="7FCFF2E4" w:rsidR="004823B7" w:rsidRPr="004823B7" w:rsidRDefault="004823B7" w:rsidP="004823B7">
                    <w:pPr>
                      <w:spacing w:after="0"/>
                      <w:rPr>
                        <w:rFonts w:ascii="Calibri" w:eastAsia="Calibri" w:hAnsi="Calibri" w:cs="Calibri"/>
                        <w:noProof/>
                        <w:color w:val="000000"/>
                        <w:sz w:val="20"/>
                        <w:szCs w:val="20"/>
                      </w:rPr>
                    </w:pPr>
                    <w:r w:rsidRPr="004823B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498606"/>
      <w:docPartObj>
        <w:docPartGallery w:val="Page Numbers (Bottom of Page)"/>
        <w:docPartUnique/>
      </w:docPartObj>
    </w:sdtPr>
    <w:sdtEndPr>
      <w:rPr>
        <w:rFonts w:ascii="Verdana" w:hAnsi="Verdana"/>
        <w:sz w:val="16"/>
        <w:szCs w:val="16"/>
      </w:rPr>
    </w:sdtEndPr>
    <w:sdtContent>
      <w:p w14:paraId="3100B2C4" w14:textId="52135C07" w:rsidR="00682E6C" w:rsidRPr="003B164B" w:rsidRDefault="00682E6C">
        <w:pPr>
          <w:pStyle w:val="Voettekst"/>
          <w:jc w:val="right"/>
          <w:rPr>
            <w:rFonts w:ascii="Verdana" w:hAnsi="Verdana"/>
            <w:sz w:val="16"/>
            <w:szCs w:val="16"/>
          </w:rPr>
        </w:pPr>
        <w:r w:rsidRPr="003B164B">
          <w:rPr>
            <w:rFonts w:ascii="Verdana" w:hAnsi="Verdana"/>
            <w:sz w:val="16"/>
            <w:szCs w:val="16"/>
          </w:rPr>
          <w:fldChar w:fldCharType="begin"/>
        </w:r>
        <w:r w:rsidRPr="003B164B">
          <w:rPr>
            <w:rFonts w:ascii="Verdana" w:hAnsi="Verdana"/>
            <w:sz w:val="16"/>
            <w:szCs w:val="16"/>
          </w:rPr>
          <w:instrText>PAGE   \* MERGEFORMAT</w:instrText>
        </w:r>
        <w:r w:rsidRPr="003B164B">
          <w:rPr>
            <w:rFonts w:ascii="Verdana" w:hAnsi="Verdana"/>
            <w:sz w:val="16"/>
            <w:szCs w:val="16"/>
          </w:rPr>
          <w:fldChar w:fldCharType="separate"/>
        </w:r>
        <w:r w:rsidRPr="003B164B">
          <w:rPr>
            <w:rFonts w:ascii="Verdana" w:hAnsi="Verdana"/>
            <w:sz w:val="16"/>
            <w:szCs w:val="16"/>
          </w:rPr>
          <w:t>2</w:t>
        </w:r>
        <w:r w:rsidRPr="003B164B">
          <w:rPr>
            <w:rFonts w:ascii="Verdana" w:hAnsi="Verdana"/>
            <w:sz w:val="16"/>
            <w:szCs w:val="16"/>
          </w:rPr>
          <w:fldChar w:fldCharType="end"/>
        </w:r>
      </w:p>
    </w:sdtContent>
  </w:sdt>
  <w:p w14:paraId="7A312F67" w14:textId="1D3FBB49" w:rsidR="004823B7" w:rsidRDefault="004823B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C2AB" w14:textId="112C9B25" w:rsidR="004823B7" w:rsidRDefault="004823B7">
    <w:pPr>
      <w:pStyle w:val="Voettekst"/>
    </w:pPr>
    <w:r>
      <w:rPr>
        <w:noProof/>
        <w:color w:val="2B579A"/>
        <w:shd w:val="clear" w:color="auto" w:fill="E6E6E6"/>
      </w:rPr>
      <mc:AlternateContent>
        <mc:Choice Requires="wps">
          <w:drawing>
            <wp:anchor distT="0" distB="0" distL="0" distR="0" simplePos="0" relativeHeight="251658240" behindDoc="0" locked="0" layoutInCell="1" allowOverlap="1" wp14:anchorId="7748849F" wp14:editId="298A2392">
              <wp:simplePos x="635" y="635"/>
              <wp:positionH relativeFrom="page">
                <wp:align>left</wp:align>
              </wp:positionH>
              <wp:positionV relativeFrom="page">
                <wp:align>bottom</wp:align>
              </wp:positionV>
              <wp:extent cx="443865" cy="443865"/>
              <wp:effectExtent l="0" t="0" r="4445" b="0"/>
              <wp:wrapNone/>
              <wp:docPr id="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377FCA" w14:textId="152E3A95" w:rsidR="004823B7" w:rsidRPr="004823B7" w:rsidRDefault="004823B7" w:rsidP="004823B7">
                          <w:pPr>
                            <w:spacing w:after="0"/>
                            <w:rPr>
                              <w:rFonts w:ascii="Calibri" w:eastAsia="Calibri" w:hAnsi="Calibri" w:cs="Calibri"/>
                              <w:noProof/>
                              <w:color w:val="000000"/>
                              <w:sz w:val="20"/>
                              <w:szCs w:val="20"/>
                            </w:rPr>
                          </w:pPr>
                          <w:r w:rsidRPr="004823B7">
                            <w:rPr>
                              <w:rFonts w:ascii="Calibri" w:eastAsia="Calibri" w:hAnsi="Calibri"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48849F" id="_x0000_t202" coordsize="21600,21600" o:spt="202" path="m,l,21600r21600,l21600,xe">
              <v:stroke joinstyle="miter"/>
              <v:path gradientshapeok="t" o:connecttype="rect"/>
            </v:shapetype>
            <v:shape id="Tekstvak 1" o:spid="_x0000_s1027"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D377FCA" w14:textId="152E3A95" w:rsidR="004823B7" w:rsidRPr="004823B7" w:rsidRDefault="004823B7" w:rsidP="004823B7">
                    <w:pPr>
                      <w:spacing w:after="0"/>
                      <w:rPr>
                        <w:rFonts w:ascii="Calibri" w:eastAsia="Calibri" w:hAnsi="Calibri" w:cs="Calibri"/>
                        <w:noProof/>
                        <w:color w:val="000000"/>
                        <w:sz w:val="20"/>
                        <w:szCs w:val="20"/>
                      </w:rPr>
                    </w:pPr>
                    <w:r w:rsidRPr="004823B7">
                      <w:rPr>
                        <w:rFonts w:ascii="Calibri" w:eastAsia="Calibri" w:hAnsi="Calibri"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5885" w14:textId="77777777" w:rsidR="00196C93" w:rsidRDefault="00196C93" w:rsidP="004823B7">
      <w:pPr>
        <w:spacing w:after="0" w:line="240" w:lineRule="auto"/>
      </w:pPr>
      <w:r>
        <w:separator/>
      </w:r>
    </w:p>
  </w:footnote>
  <w:footnote w:type="continuationSeparator" w:id="0">
    <w:p w14:paraId="33B7F089" w14:textId="77777777" w:rsidR="00196C93" w:rsidRDefault="00196C93" w:rsidP="004823B7">
      <w:pPr>
        <w:spacing w:after="0" w:line="240" w:lineRule="auto"/>
      </w:pPr>
      <w:r>
        <w:continuationSeparator/>
      </w:r>
    </w:p>
  </w:footnote>
  <w:footnote w:type="continuationNotice" w:id="1">
    <w:p w14:paraId="615FE9B0" w14:textId="77777777" w:rsidR="00196C93" w:rsidRDefault="00196C93">
      <w:pPr>
        <w:spacing w:after="0" w:line="240" w:lineRule="auto"/>
      </w:pPr>
    </w:p>
  </w:footnote>
  <w:footnote w:id="2">
    <w:p w14:paraId="30029916" w14:textId="568F84B4" w:rsidR="7E82E4E5" w:rsidRPr="00BD13FA" w:rsidRDefault="7E82E4E5" w:rsidP="00033627">
      <w:pPr>
        <w:pStyle w:val="Voetnoottekst"/>
        <w:rPr>
          <w:rFonts w:ascii="Verdana" w:hAnsi="Verdana"/>
          <w:sz w:val="14"/>
          <w:szCs w:val="14"/>
        </w:rPr>
      </w:pPr>
      <w:r w:rsidRPr="00BD13FA">
        <w:rPr>
          <w:rStyle w:val="Voetnootmarkering"/>
          <w:rFonts w:ascii="Verdana" w:hAnsi="Verdana"/>
          <w:sz w:val="14"/>
          <w:szCs w:val="14"/>
        </w:rPr>
        <w:footnoteRef/>
      </w:r>
      <w:r w:rsidR="019AD388" w:rsidRPr="00BD13FA">
        <w:rPr>
          <w:rFonts w:ascii="Verdana" w:hAnsi="Verdana"/>
          <w:sz w:val="14"/>
          <w:szCs w:val="14"/>
        </w:rPr>
        <w:t xml:space="preserve"> </w:t>
      </w:r>
      <w:r w:rsidR="00706BE7" w:rsidRPr="00BD13FA">
        <w:rPr>
          <w:rFonts w:ascii="Verdana" w:hAnsi="Verdana"/>
          <w:sz w:val="14"/>
          <w:szCs w:val="14"/>
        </w:rPr>
        <w:t>Richtlijn (EU) 2018/2001 van het Europees Parlement en de Raad van 11 december 2018 ter bevordering van het gebruik van energie uit hernieuwbare bronnen (PbEU 2018, L 328)</w:t>
      </w:r>
      <w:r w:rsidR="008A6280" w:rsidRPr="00BD13FA">
        <w:rPr>
          <w:rFonts w:ascii="Verdana" w:hAnsi="Verdana"/>
          <w:sz w:val="14"/>
          <w:szCs w:val="14"/>
        </w:rPr>
        <w:t>.</w:t>
      </w:r>
    </w:p>
  </w:footnote>
  <w:footnote w:id="3">
    <w:p w14:paraId="5B93BAC5" w14:textId="675B7EF8" w:rsidR="00D37DAD" w:rsidRPr="00BD13FA" w:rsidRDefault="00D37DAD" w:rsidP="001636E5">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1636E5" w:rsidRPr="00BD13FA">
        <w:rPr>
          <w:rFonts w:ascii="Verdana" w:hAnsi="Verdana"/>
          <w:sz w:val="14"/>
          <w:szCs w:val="14"/>
        </w:rPr>
        <w:t>Richtlijn (EU) 2023/2413 van het Europees Parlement en de Raad</w:t>
      </w:r>
      <w:r w:rsidR="004633CD" w:rsidRPr="00BD13FA">
        <w:rPr>
          <w:rFonts w:ascii="Verdana" w:hAnsi="Verdana"/>
          <w:sz w:val="14"/>
          <w:szCs w:val="14"/>
        </w:rPr>
        <w:t xml:space="preserve"> </w:t>
      </w:r>
      <w:r w:rsidR="001636E5" w:rsidRPr="00BD13FA">
        <w:rPr>
          <w:rFonts w:ascii="Verdana" w:hAnsi="Verdana"/>
          <w:sz w:val="14"/>
          <w:szCs w:val="14"/>
        </w:rPr>
        <w:t>van 18 oktober 2023</w:t>
      </w:r>
      <w:r w:rsidR="004633CD" w:rsidRPr="00BD13FA">
        <w:rPr>
          <w:rFonts w:ascii="Verdana" w:hAnsi="Verdana"/>
          <w:sz w:val="14"/>
          <w:szCs w:val="14"/>
        </w:rPr>
        <w:t xml:space="preserve"> </w:t>
      </w:r>
      <w:r w:rsidR="001636E5" w:rsidRPr="00BD13FA">
        <w:rPr>
          <w:rFonts w:ascii="Verdana" w:hAnsi="Verdana"/>
          <w:sz w:val="14"/>
          <w:szCs w:val="14"/>
        </w:rPr>
        <w:t>tot wijziging van Richtlijn (EU) 2018/2001, Verordening (EU) 2018/1999 en Richtlijn 98/70/EG wat de bevordering van energie uit hernieuwbare bronnen betreft, en tot intrekking van Richtlijn (EU) 2015/652 van de Raad</w:t>
      </w:r>
      <w:r w:rsidR="00B41EDC" w:rsidRPr="00BD13FA">
        <w:rPr>
          <w:rFonts w:ascii="Verdana" w:hAnsi="Verdana"/>
          <w:sz w:val="14"/>
          <w:szCs w:val="14"/>
        </w:rPr>
        <w:t>.</w:t>
      </w:r>
    </w:p>
  </w:footnote>
  <w:footnote w:id="4">
    <w:p w14:paraId="3A91CB59" w14:textId="10C7E3DE" w:rsidR="00B514CB" w:rsidRPr="00BD13FA" w:rsidRDefault="00B514CB">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BE22AA" w:rsidRPr="00BD13FA">
        <w:rPr>
          <w:rFonts w:ascii="Verdana" w:hAnsi="Verdana"/>
          <w:sz w:val="14"/>
          <w:szCs w:val="14"/>
        </w:rPr>
        <w:t>De Engelstalige naam en afkorting “RFNBO” wordt hier geïntroduceerd</w:t>
      </w:r>
      <w:r w:rsidR="00497717" w:rsidRPr="00BD13FA">
        <w:rPr>
          <w:rFonts w:ascii="Verdana" w:hAnsi="Verdana"/>
          <w:sz w:val="14"/>
          <w:szCs w:val="14"/>
        </w:rPr>
        <w:t>,</w:t>
      </w:r>
      <w:r w:rsidR="00BE22AA" w:rsidRPr="00BD13FA">
        <w:rPr>
          <w:rFonts w:ascii="Verdana" w:hAnsi="Verdana"/>
          <w:sz w:val="14"/>
          <w:szCs w:val="14"/>
        </w:rPr>
        <w:t xml:space="preserve"> omdat de term “RFNBO” </w:t>
      </w:r>
      <w:r w:rsidR="009E732A" w:rsidRPr="00BD13FA">
        <w:rPr>
          <w:rFonts w:ascii="Verdana" w:hAnsi="Verdana"/>
          <w:sz w:val="14"/>
          <w:szCs w:val="14"/>
        </w:rPr>
        <w:t>breed bekend is en veelvuldig wordt gebruikt.</w:t>
      </w:r>
      <w:r w:rsidR="00BE22AA" w:rsidRPr="00BD13FA">
        <w:rPr>
          <w:rFonts w:ascii="Verdana" w:hAnsi="Verdana"/>
          <w:sz w:val="14"/>
          <w:szCs w:val="14"/>
        </w:rPr>
        <w:t xml:space="preserve"> </w:t>
      </w:r>
      <w:r w:rsidRPr="00BD13FA">
        <w:rPr>
          <w:rFonts w:ascii="Verdana" w:hAnsi="Verdana"/>
          <w:sz w:val="14"/>
          <w:szCs w:val="14"/>
        </w:rPr>
        <w:t xml:space="preserve">In het wetsvoorstel en de artikelsgewijze toelichting </w:t>
      </w:r>
      <w:r w:rsidR="00397C9C" w:rsidRPr="00BD13FA">
        <w:rPr>
          <w:rFonts w:ascii="Verdana" w:hAnsi="Verdana"/>
          <w:sz w:val="14"/>
          <w:szCs w:val="14"/>
        </w:rPr>
        <w:t>op dit wetsvoorstel wordt wel consequent ‘hernieuwbare brandstoffen van niet-biologische oorsprong’ aangehouden</w:t>
      </w:r>
      <w:r w:rsidR="008213FC" w:rsidRPr="00BD13FA">
        <w:rPr>
          <w:rFonts w:ascii="Verdana" w:hAnsi="Verdana"/>
          <w:sz w:val="14"/>
          <w:szCs w:val="14"/>
        </w:rPr>
        <w:t>, gezien dit de formele bewoording betreft.</w:t>
      </w:r>
    </w:p>
  </w:footnote>
  <w:footnote w:id="5">
    <w:p w14:paraId="2EB77272" w14:textId="3DE9B0BE" w:rsidR="001B0D11" w:rsidRPr="00D7625D" w:rsidRDefault="001B0D11" w:rsidP="001B0D11">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Op de website van de Nederlandse Emissieautoriteit (NEa) is meer informatie te vinden over CO</w:t>
      </w:r>
      <w:r w:rsidRPr="00BD13FA">
        <w:rPr>
          <w:rFonts w:ascii="Verdana" w:hAnsi="Verdana"/>
          <w:sz w:val="14"/>
          <w:szCs w:val="14"/>
          <w:vertAlign w:val="subscript"/>
        </w:rPr>
        <w:t>2</w:t>
      </w:r>
      <w:r w:rsidRPr="00BD13FA">
        <w:rPr>
          <w:rFonts w:ascii="Verdana" w:hAnsi="Verdana"/>
          <w:sz w:val="14"/>
          <w:szCs w:val="14"/>
        </w:rPr>
        <w:t>-emissiehandel</w:t>
      </w:r>
      <w:r w:rsidR="002868AE" w:rsidRPr="00BD13FA">
        <w:rPr>
          <w:rFonts w:ascii="Verdana" w:hAnsi="Verdana"/>
          <w:sz w:val="14"/>
          <w:szCs w:val="14"/>
        </w:rPr>
        <w:t xml:space="preserve"> (</w:t>
      </w:r>
      <w:r w:rsidRPr="00BD13FA">
        <w:rPr>
          <w:rFonts w:ascii="Verdana" w:hAnsi="Verdana"/>
          <w:sz w:val="14"/>
          <w:szCs w:val="14"/>
        </w:rPr>
        <w:t xml:space="preserve">zie: </w:t>
      </w:r>
      <w:hyperlink r:id="rId1" w:history="1">
        <w:r w:rsidR="002868AE" w:rsidRPr="00BD13FA">
          <w:rPr>
            <w:rStyle w:val="Hyperlink"/>
            <w:rFonts w:ascii="Verdana" w:hAnsi="Verdana"/>
            <w:sz w:val="14"/>
            <w:szCs w:val="14"/>
          </w:rPr>
          <w:t>https://www.emissieautoriteit.nl/onderwerpen/wat-is-emissiehandel</w:t>
        </w:r>
      </w:hyperlink>
      <w:r w:rsidR="002868AE" w:rsidRPr="00BD13FA">
        <w:rPr>
          <w:rFonts w:ascii="Verdana" w:hAnsi="Verdana"/>
          <w:sz w:val="14"/>
          <w:szCs w:val="14"/>
        </w:rPr>
        <w:t>) en de CO</w:t>
      </w:r>
      <w:r w:rsidR="002868AE" w:rsidRPr="00BD13FA">
        <w:rPr>
          <w:rFonts w:ascii="Verdana" w:hAnsi="Verdana"/>
          <w:sz w:val="14"/>
          <w:szCs w:val="14"/>
          <w:vertAlign w:val="subscript"/>
        </w:rPr>
        <w:t>2</w:t>
      </w:r>
      <w:r w:rsidR="002868AE" w:rsidRPr="00BD13FA">
        <w:rPr>
          <w:rFonts w:ascii="Verdana" w:hAnsi="Verdana"/>
          <w:sz w:val="14"/>
          <w:szCs w:val="14"/>
        </w:rPr>
        <w:t xml:space="preserve">-heffing industrie (zie: </w:t>
      </w:r>
      <w:hyperlink r:id="rId2" w:history="1">
        <w:r w:rsidR="00B41EDC" w:rsidRPr="00BD13FA">
          <w:rPr>
            <w:rStyle w:val="Hyperlink"/>
            <w:rFonts w:ascii="Verdana" w:hAnsi="Verdana"/>
            <w:sz w:val="14"/>
            <w:szCs w:val="14"/>
          </w:rPr>
          <w:t>https://www.emissieautoriteit.nl/onderwerpen/themas/co2-heffing</w:t>
        </w:r>
      </w:hyperlink>
      <w:r w:rsidR="0091748D" w:rsidRPr="00BD13FA">
        <w:rPr>
          <w:rFonts w:ascii="Verdana" w:hAnsi="Verdana"/>
          <w:sz w:val="14"/>
          <w:szCs w:val="14"/>
        </w:rPr>
        <w:t>).</w:t>
      </w:r>
    </w:p>
  </w:footnote>
  <w:footnote w:id="6">
    <w:p w14:paraId="213ECE26" w14:textId="75C76154" w:rsidR="00BB74A4" w:rsidRPr="00BD13FA" w:rsidRDefault="00BB74A4" w:rsidP="00BB74A4">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 (PbEU </w:t>
      </w:r>
      <w:r w:rsidR="00F24F26">
        <w:rPr>
          <w:rFonts w:ascii="Verdana" w:hAnsi="Verdana"/>
          <w:sz w:val="14"/>
          <w:szCs w:val="14"/>
        </w:rPr>
        <w:t xml:space="preserve">L </w:t>
      </w:r>
      <w:r w:rsidRPr="00BD13FA">
        <w:rPr>
          <w:rFonts w:ascii="Verdana" w:hAnsi="Verdana"/>
          <w:sz w:val="14"/>
          <w:szCs w:val="14"/>
        </w:rPr>
        <w:t>2024</w:t>
      </w:r>
      <w:r w:rsidR="00F24F26">
        <w:rPr>
          <w:rFonts w:ascii="Verdana" w:hAnsi="Verdana"/>
          <w:sz w:val="14"/>
          <w:szCs w:val="14"/>
        </w:rPr>
        <w:t>/</w:t>
      </w:r>
      <w:r w:rsidRPr="00BD13FA">
        <w:rPr>
          <w:rFonts w:ascii="Verdana" w:hAnsi="Verdana"/>
          <w:sz w:val="14"/>
          <w:szCs w:val="14"/>
        </w:rPr>
        <w:t>1788).</w:t>
      </w:r>
    </w:p>
  </w:footnote>
  <w:footnote w:id="7">
    <w:p w14:paraId="0BA0B689" w14:textId="250A06DA" w:rsidR="005936AD" w:rsidRPr="00BD13FA" w:rsidRDefault="005936AD">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ED57BE" w:rsidRPr="00BD13FA">
        <w:rPr>
          <w:rFonts w:ascii="Verdana" w:hAnsi="Verdana"/>
          <w:sz w:val="14"/>
          <w:szCs w:val="14"/>
        </w:rPr>
        <w:t xml:space="preserve">Op de website Energieprojecten Nederland </w:t>
      </w:r>
      <w:r w:rsidR="00E80A6F" w:rsidRPr="00BD13FA">
        <w:rPr>
          <w:rFonts w:ascii="Verdana" w:hAnsi="Verdana"/>
          <w:sz w:val="14"/>
          <w:szCs w:val="14"/>
        </w:rPr>
        <w:t xml:space="preserve">is een overzicht te vinden de </w:t>
      </w:r>
      <w:r w:rsidR="000479DB" w:rsidRPr="00BD13FA">
        <w:rPr>
          <w:rFonts w:ascii="Verdana" w:hAnsi="Verdana"/>
          <w:sz w:val="14"/>
          <w:szCs w:val="14"/>
        </w:rPr>
        <w:t>waterstofinfrastructuurprojecten met een MIEK-status</w:t>
      </w:r>
      <w:r w:rsidR="007C6D2D" w:rsidRPr="00BD13FA">
        <w:rPr>
          <w:rFonts w:ascii="Verdana" w:hAnsi="Verdana"/>
          <w:sz w:val="14"/>
          <w:szCs w:val="14"/>
        </w:rPr>
        <w:t xml:space="preserve"> (zie: </w:t>
      </w:r>
      <w:hyperlink r:id="rId3" w:history="1">
        <w:r w:rsidR="007C6D2D" w:rsidRPr="00BD13FA">
          <w:rPr>
            <w:rStyle w:val="Hyperlink"/>
            <w:rFonts w:ascii="Verdana" w:hAnsi="Verdana"/>
            <w:sz w:val="14"/>
            <w:szCs w:val="14"/>
          </w:rPr>
          <w:t>https://www.energieprojectennederland.nl/</w:t>
        </w:r>
      </w:hyperlink>
      <w:r w:rsidR="007C6D2D" w:rsidRPr="00BD13FA">
        <w:rPr>
          <w:rFonts w:ascii="Verdana" w:hAnsi="Verdana"/>
          <w:sz w:val="14"/>
          <w:szCs w:val="14"/>
        </w:rPr>
        <w:t>)</w:t>
      </w:r>
      <w:r w:rsidR="000479DB" w:rsidRPr="00BD13FA">
        <w:rPr>
          <w:rFonts w:ascii="Verdana" w:hAnsi="Verdana"/>
          <w:sz w:val="14"/>
          <w:szCs w:val="14"/>
        </w:rPr>
        <w:t>.</w:t>
      </w:r>
    </w:p>
  </w:footnote>
  <w:footnote w:id="8">
    <w:p w14:paraId="34FD6335" w14:textId="456BBD59" w:rsidR="00F504A1" w:rsidRPr="00BD13FA" w:rsidRDefault="00F504A1">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EE1A89" w:rsidRPr="00BD13FA">
        <w:rPr>
          <w:rFonts w:ascii="Verdana" w:hAnsi="Verdana"/>
          <w:sz w:val="14"/>
          <w:szCs w:val="14"/>
        </w:rPr>
        <w:t xml:space="preserve">Mededeling van de Commissie inzake </w:t>
      </w:r>
      <w:r w:rsidR="008A7B19" w:rsidRPr="00BD13FA">
        <w:rPr>
          <w:rFonts w:ascii="Verdana" w:hAnsi="Verdana"/>
          <w:sz w:val="14"/>
          <w:szCs w:val="14"/>
        </w:rPr>
        <w:t>de Europese Geen Deal</w:t>
      </w:r>
      <w:r w:rsidR="00EE1A89" w:rsidRPr="00BD13FA">
        <w:rPr>
          <w:rFonts w:ascii="Verdana" w:hAnsi="Verdana"/>
          <w:sz w:val="14"/>
          <w:szCs w:val="14"/>
        </w:rPr>
        <w:t xml:space="preserve"> (PbEU 20</w:t>
      </w:r>
      <w:r w:rsidR="00376110" w:rsidRPr="00BD13FA">
        <w:rPr>
          <w:rFonts w:ascii="Verdana" w:hAnsi="Verdana"/>
          <w:sz w:val="14"/>
          <w:szCs w:val="14"/>
        </w:rPr>
        <w:t>19</w:t>
      </w:r>
      <w:r w:rsidR="00EE1A89" w:rsidRPr="00BD13FA">
        <w:rPr>
          <w:rFonts w:ascii="Verdana" w:hAnsi="Verdana"/>
          <w:sz w:val="14"/>
          <w:szCs w:val="14"/>
        </w:rPr>
        <w:t xml:space="preserve">, C </w:t>
      </w:r>
      <w:r w:rsidR="00376110" w:rsidRPr="00BD13FA">
        <w:rPr>
          <w:rFonts w:ascii="Verdana" w:hAnsi="Verdana"/>
          <w:sz w:val="14"/>
          <w:szCs w:val="14"/>
        </w:rPr>
        <w:t>640</w:t>
      </w:r>
      <w:r w:rsidR="00EE1A89" w:rsidRPr="00BD13FA">
        <w:rPr>
          <w:rFonts w:ascii="Verdana" w:hAnsi="Verdana"/>
          <w:sz w:val="14"/>
          <w:szCs w:val="14"/>
        </w:rPr>
        <w:t>)</w:t>
      </w:r>
      <w:r w:rsidRPr="00BD13FA">
        <w:rPr>
          <w:rFonts w:ascii="Verdana" w:hAnsi="Verdana"/>
          <w:sz w:val="14"/>
          <w:szCs w:val="14"/>
        </w:rPr>
        <w:t>.</w:t>
      </w:r>
    </w:p>
  </w:footnote>
  <w:footnote w:id="9">
    <w:p w14:paraId="31D58AE0" w14:textId="77777777" w:rsidR="004D742E" w:rsidRPr="00BD13FA" w:rsidRDefault="00D57603" w:rsidP="004D742E">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DF3094" w:rsidRPr="00BD13FA">
        <w:rPr>
          <w:rFonts w:ascii="Verdana" w:hAnsi="Verdana"/>
          <w:sz w:val="14"/>
          <w:szCs w:val="14"/>
        </w:rPr>
        <w:t xml:space="preserve">Mededeling van de Commissie </w:t>
      </w:r>
      <w:r w:rsidR="004D742E" w:rsidRPr="00BD13FA">
        <w:rPr>
          <w:rFonts w:ascii="Verdana" w:hAnsi="Verdana"/>
          <w:sz w:val="14"/>
          <w:szCs w:val="14"/>
        </w:rPr>
        <w:t xml:space="preserve">inzake “Fit for 55”: het EU-klimaatstreefdoel voor 2030 bereiken op weg naar </w:t>
      </w:r>
    </w:p>
    <w:p w14:paraId="4828A93C" w14:textId="0080F3EA" w:rsidR="00D57603" w:rsidRPr="00BD13FA" w:rsidRDefault="004D742E" w:rsidP="004D742E">
      <w:pPr>
        <w:pStyle w:val="Voetnoottekst"/>
        <w:rPr>
          <w:rFonts w:ascii="Verdana" w:hAnsi="Verdana"/>
          <w:sz w:val="14"/>
          <w:szCs w:val="14"/>
        </w:rPr>
      </w:pPr>
      <w:r w:rsidRPr="00BD13FA">
        <w:rPr>
          <w:rFonts w:ascii="Verdana" w:hAnsi="Verdana"/>
          <w:sz w:val="14"/>
          <w:szCs w:val="14"/>
        </w:rPr>
        <w:t xml:space="preserve">Klimaatneutraliteit (PbEU </w:t>
      </w:r>
      <w:r w:rsidR="005D02B3" w:rsidRPr="00BD13FA">
        <w:rPr>
          <w:rFonts w:ascii="Verdana" w:hAnsi="Verdana"/>
          <w:sz w:val="14"/>
          <w:szCs w:val="14"/>
        </w:rPr>
        <w:t>2021</w:t>
      </w:r>
      <w:r w:rsidR="0083739F" w:rsidRPr="00BD13FA">
        <w:rPr>
          <w:rFonts w:ascii="Verdana" w:hAnsi="Verdana"/>
          <w:sz w:val="14"/>
          <w:szCs w:val="14"/>
        </w:rPr>
        <w:t>, C 550</w:t>
      </w:r>
      <w:r w:rsidRPr="00BD13FA">
        <w:rPr>
          <w:rFonts w:ascii="Verdana" w:hAnsi="Verdana"/>
          <w:sz w:val="14"/>
          <w:szCs w:val="14"/>
        </w:rPr>
        <w:t>)</w:t>
      </w:r>
      <w:r w:rsidR="00D57603" w:rsidRPr="00BD13FA">
        <w:rPr>
          <w:rFonts w:ascii="Verdana" w:hAnsi="Verdana"/>
          <w:sz w:val="14"/>
          <w:szCs w:val="14"/>
        </w:rPr>
        <w:t>.</w:t>
      </w:r>
    </w:p>
  </w:footnote>
  <w:footnote w:id="10">
    <w:p w14:paraId="3EFE5EBF" w14:textId="1F5E93D7" w:rsidR="00F75C62" w:rsidRPr="00BD13FA" w:rsidRDefault="00F75C62">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Zie onder meer brief ‘Het verschil maken met strategisch en groen industriebeleid’ d.d. 8 juli 2022 (</w:t>
      </w:r>
      <w:r w:rsidR="00566CA6">
        <w:rPr>
          <w:rFonts w:ascii="Verdana" w:hAnsi="Verdana"/>
          <w:sz w:val="14"/>
          <w:szCs w:val="14"/>
        </w:rPr>
        <w:t>K</w:t>
      </w:r>
      <w:r w:rsidRPr="00BD13FA">
        <w:rPr>
          <w:rFonts w:ascii="Verdana" w:hAnsi="Verdana"/>
          <w:sz w:val="14"/>
          <w:szCs w:val="14"/>
        </w:rPr>
        <w:t>amerstuk</w:t>
      </w:r>
      <w:r w:rsidR="000B1CB1" w:rsidRPr="00BD13FA">
        <w:rPr>
          <w:rFonts w:ascii="Verdana" w:hAnsi="Verdana"/>
          <w:sz w:val="14"/>
          <w:szCs w:val="14"/>
        </w:rPr>
        <w:t>ken II</w:t>
      </w:r>
      <w:r w:rsidRPr="00BD13FA">
        <w:rPr>
          <w:rFonts w:ascii="Verdana" w:hAnsi="Verdana"/>
          <w:sz w:val="14"/>
          <w:szCs w:val="14"/>
        </w:rPr>
        <w:t xml:space="preserve"> </w:t>
      </w:r>
      <w:r w:rsidR="00F63251" w:rsidRPr="00BD13FA">
        <w:rPr>
          <w:rFonts w:ascii="Verdana" w:hAnsi="Verdana"/>
          <w:sz w:val="14"/>
          <w:szCs w:val="14"/>
        </w:rPr>
        <w:t>2021/22</w:t>
      </w:r>
      <w:r w:rsidR="00697F4F" w:rsidRPr="00BD13FA">
        <w:rPr>
          <w:rFonts w:ascii="Verdana" w:hAnsi="Verdana"/>
          <w:sz w:val="14"/>
          <w:szCs w:val="14"/>
        </w:rPr>
        <w:t xml:space="preserve">, </w:t>
      </w:r>
      <w:r w:rsidR="007C6D2D" w:rsidRPr="00BD13FA">
        <w:rPr>
          <w:rFonts w:ascii="Verdana" w:hAnsi="Verdana"/>
          <w:sz w:val="14"/>
          <w:szCs w:val="14"/>
        </w:rPr>
        <w:t>29826, nr. 147).</w:t>
      </w:r>
    </w:p>
  </w:footnote>
  <w:footnote w:id="11">
    <w:p w14:paraId="06FE8A89" w14:textId="1498FFFE" w:rsidR="005B1074" w:rsidRPr="005B1074" w:rsidRDefault="005B1074">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Zie bijlagen bij Kamerstukken II 2023/24, 32813, nr. 1319.</w:t>
      </w:r>
    </w:p>
  </w:footnote>
  <w:footnote w:id="12">
    <w:p w14:paraId="200C77EF" w14:textId="3361DFB2" w:rsidR="00BF331D" w:rsidRPr="00BD13FA" w:rsidRDefault="00BF331D" w:rsidP="00BF331D">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C77558" w:rsidRPr="00BD13FA">
        <w:rPr>
          <w:rFonts w:ascii="Verdana" w:hAnsi="Verdana"/>
          <w:sz w:val="14"/>
          <w:szCs w:val="14"/>
        </w:rPr>
        <w:t>Nationaal plan energiesysteem, z</w:t>
      </w:r>
      <w:r w:rsidR="00D80551" w:rsidRPr="00BD13FA">
        <w:rPr>
          <w:rFonts w:ascii="Verdana" w:hAnsi="Verdana"/>
          <w:sz w:val="14"/>
          <w:szCs w:val="14"/>
        </w:rPr>
        <w:t xml:space="preserve">ie: </w:t>
      </w:r>
      <w:hyperlink r:id="rId4" w:history="1">
        <w:r w:rsidR="00D80551" w:rsidRPr="00BD13FA">
          <w:rPr>
            <w:rStyle w:val="Hyperlink"/>
            <w:rFonts w:ascii="Verdana" w:hAnsi="Verdana"/>
            <w:sz w:val="14"/>
            <w:szCs w:val="14"/>
          </w:rPr>
          <w:t>https://open.overheid.nl/documenten/2f5cbb52-0631-4aad-b3dd-5088fab859c5/file</w:t>
        </w:r>
      </w:hyperlink>
      <w:r w:rsidR="004333C4" w:rsidRPr="00BD13FA">
        <w:rPr>
          <w:rFonts w:ascii="Verdana" w:hAnsi="Verdana"/>
          <w:sz w:val="14"/>
          <w:szCs w:val="14"/>
        </w:rPr>
        <w:t>.</w:t>
      </w:r>
    </w:p>
  </w:footnote>
  <w:footnote w:id="13">
    <w:p w14:paraId="1961D16F" w14:textId="0BB0FA05" w:rsidR="00BF331D" w:rsidRPr="00BD13FA" w:rsidRDefault="00BF331D" w:rsidP="00BF331D">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Pr="002C274B">
        <w:rPr>
          <w:rFonts w:ascii="Verdana" w:hAnsi="Verdana"/>
          <w:iCs/>
          <w:sz w:val="14"/>
          <w:szCs w:val="14"/>
        </w:rPr>
        <w:t xml:space="preserve">Kamerstukken </w:t>
      </w:r>
      <w:r w:rsidR="00682B34" w:rsidRPr="002C274B">
        <w:rPr>
          <w:rFonts w:ascii="Verdana" w:hAnsi="Verdana"/>
          <w:iCs/>
          <w:sz w:val="14"/>
          <w:szCs w:val="14"/>
        </w:rPr>
        <w:t>II</w:t>
      </w:r>
      <w:r w:rsidR="00682B34" w:rsidRPr="00BD13FA">
        <w:rPr>
          <w:rFonts w:ascii="Verdana" w:hAnsi="Verdana"/>
          <w:sz w:val="14"/>
          <w:szCs w:val="14"/>
        </w:rPr>
        <w:t xml:space="preserve"> </w:t>
      </w:r>
      <w:r w:rsidRPr="00BD13FA">
        <w:rPr>
          <w:rFonts w:ascii="Verdana" w:hAnsi="Verdana"/>
          <w:sz w:val="14"/>
          <w:szCs w:val="14"/>
        </w:rPr>
        <w:t>2022/23</w:t>
      </w:r>
      <w:r w:rsidR="00E32857" w:rsidRPr="00BD13FA">
        <w:rPr>
          <w:rFonts w:ascii="Verdana" w:hAnsi="Verdana"/>
          <w:sz w:val="14"/>
          <w:szCs w:val="14"/>
        </w:rPr>
        <w:t>,</w:t>
      </w:r>
      <w:r w:rsidRPr="00BD13FA">
        <w:rPr>
          <w:rFonts w:ascii="Verdana" w:hAnsi="Verdana"/>
          <w:sz w:val="14"/>
          <w:szCs w:val="14"/>
        </w:rPr>
        <w:t xml:space="preserve"> 33561</w:t>
      </w:r>
      <w:r w:rsidR="00FC679D" w:rsidRPr="00BD13FA">
        <w:rPr>
          <w:rFonts w:ascii="Verdana" w:hAnsi="Verdana"/>
          <w:sz w:val="14"/>
          <w:szCs w:val="14"/>
        </w:rPr>
        <w:t xml:space="preserve">, nr. </w:t>
      </w:r>
      <w:r w:rsidRPr="00BD13FA">
        <w:rPr>
          <w:rFonts w:ascii="Verdana" w:hAnsi="Verdana"/>
          <w:sz w:val="14"/>
          <w:szCs w:val="14"/>
        </w:rPr>
        <w:t>54</w:t>
      </w:r>
      <w:r w:rsidR="00112643" w:rsidRPr="00BD13FA">
        <w:rPr>
          <w:rFonts w:ascii="Verdana" w:hAnsi="Verdana"/>
          <w:sz w:val="14"/>
          <w:szCs w:val="14"/>
        </w:rPr>
        <w:t>.</w:t>
      </w:r>
    </w:p>
  </w:footnote>
  <w:footnote w:id="14">
    <w:p w14:paraId="58AC5F59" w14:textId="0C93A9D7" w:rsidR="00BF331D" w:rsidRPr="00D361CC" w:rsidRDefault="00BF331D" w:rsidP="00BF331D">
      <w:pPr>
        <w:pStyle w:val="Voetnoottekst"/>
        <w:rPr>
          <w:rFonts w:ascii="Verdana" w:hAnsi="Verdana"/>
          <w:sz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393F8A" w:rsidRPr="00BD13FA">
        <w:rPr>
          <w:rFonts w:ascii="Verdana" w:hAnsi="Verdana"/>
          <w:sz w:val="14"/>
          <w:szCs w:val="14"/>
        </w:rPr>
        <w:t>De</w:t>
      </w:r>
      <w:r w:rsidR="00BD13FA" w:rsidRPr="00BD13FA">
        <w:rPr>
          <w:rFonts w:ascii="Verdana" w:hAnsi="Verdana"/>
          <w:sz w:val="14"/>
          <w:szCs w:val="14"/>
        </w:rPr>
        <w:t xml:space="preserve"> </w:t>
      </w:r>
      <w:r w:rsidR="002D7845" w:rsidRPr="00BD13FA">
        <w:rPr>
          <w:rFonts w:ascii="Verdana" w:hAnsi="Verdana"/>
          <w:sz w:val="14"/>
          <w:szCs w:val="14"/>
        </w:rPr>
        <w:t>Europese</w:t>
      </w:r>
      <w:r w:rsidR="00393F8A" w:rsidRPr="00BD13FA">
        <w:rPr>
          <w:rFonts w:ascii="Verdana" w:hAnsi="Verdana"/>
          <w:sz w:val="14"/>
          <w:szCs w:val="14"/>
        </w:rPr>
        <w:t xml:space="preserve"> waterstofstrategie</w:t>
      </w:r>
      <w:r w:rsidR="00BD13FA">
        <w:rPr>
          <w:rFonts w:ascii="Verdana" w:hAnsi="Verdana"/>
          <w:sz w:val="14"/>
          <w:szCs w:val="14"/>
        </w:rPr>
        <w:t>, zie</w:t>
      </w:r>
      <w:r w:rsidR="00C445AB" w:rsidRPr="00BD13FA">
        <w:rPr>
          <w:rFonts w:ascii="Verdana" w:hAnsi="Verdana"/>
          <w:sz w:val="14"/>
          <w:szCs w:val="14"/>
        </w:rPr>
        <w:t xml:space="preserve">: </w:t>
      </w:r>
      <w:hyperlink r:id="rId5" w:history="1">
        <w:r w:rsidR="00C445AB" w:rsidRPr="00BD13FA">
          <w:rPr>
            <w:rStyle w:val="Hyperlink"/>
            <w:rFonts w:ascii="Verdana" w:hAnsi="Verdana"/>
            <w:sz w:val="14"/>
            <w:szCs w:val="14"/>
          </w:rPr>
          <w:t>https://eur-lex.europa.eu/legal-content/EN/TXT/?uri=CELEX:52020DC0301</w:t>
        </w:r>
      </w:hyperlink>
      <w:r w:rsidR="00BD13FA" w:rsidRPr="00BD13FA">
        <w:rPr>
          <w:rFonts w:ascii="Verdana" w:hAnsi="Verdana"/>
          <w:sz w:val="14"/>
          <w:szCs w:val="14"/>
        </w:rPr>
        <w:t>.</w:t>
      </w:r>
    </w:p>
  </w:footnote>
  <w:footnote w:id="15">
    <w:p w14:paraId="205992EB" w14:textId="403C02B5" w:rsidR="00AA7499" w:rsidRPr="006330FB" w:rsidRDefault="00AA7499">
      <w:pPr>
        <w:pStyle w:val="Voetnoottekst"/>
        <w:rPr>
          <w:rFonts w:ascii="Verdana" w:hAnsi="Verdana"/>
          <w:sz w:val="14"/>
          <w:szCs w:val="14"/>
        </w:rPr>
      </w:pPr>
      <w:r w:rsidRPr="006330FB">
        <w:rPr>
          <w:rStyle w:val="Voetnootmarkering"/>
          <w:rFonts w:ascii="Verdana" w:hAnsi="Verdana"/>
          <w:sz w:val="14"/>
          <w:szCs w:val="14"/>
        </w:rPr>
        <w:footnoteRef/>
      </w:r>
      <w:r w:rsidRPr="006330FB">
        <w:rPr>
          <w:rFonts w:ascii="Verdana" w:hAnsi="Verdana"/>
          <w:sz w:val="14"/>
          <w:szCs w:val="14"/>
        </w:rPr>
        <w:t xml:space="preserve"> </w:t>
      </w:r>
      <w:r w:rsidR="002666C4" w:rsidRPr="00BD13FA">
        <w:rPr>
          <w:rFonts w:ascii="Verdana" w:hAnsi="Verdana"/>
          <w:sz w:val="14"/>
          <w:szCs w:val="14"/>
        </w:rPr>
        <w:t xml:space="preserve">Nationaal plan energiesysteem, zie: </w:t>
      </w:r>
      <w:hyperlink r:id="rId6" w:history="1">
        <w:r w:rsidR="002666C4" w:rsidRPr="00BD13FA">
          <w:rPr>
            <w:rStyle w:val="Hyperlink"/>
            <w:rFonts w:ascii="Verdana" w:hAnsi="Verdana"/>
            <w:sz w:val="14"/>
            <w:szCs w:val="14"/>
          </w:rPr>
          <w:t>https://open.overheid.nl/documenten/2f5cbb52-0631-4aad-b3dd-5088fab859c5/file</w:t>
        </w:r>
      </w:hyperlink>
      <w:r w:rsidR="002666C4" w:rsidRPr="00BD13FA">
        <w:rPr>
          <w:rFonts w:ascii="Verdana" w:hAnsi="Verdana"/>
          <w:sz w:val="14"/>
          <w:szCs w:val="14"/>
        </w:rPr>
        <w:t>.</w:t>
      </w:r>
    </w:p>
  </w:footnote>
  <w:footnote w:id="16">
    <w:p w14:paraId="4A920A49" w14:textId="2F714319" w:rsidR="00B10EE6" w:rsidRDefault="00B10EE6">
      <w:pPr>
        <w:pStyle w:val="Voetnoottekst"/>
      </w:pPr>
      <w:r w:rsidRPr="006330FB">
        <w:rPr>
          <w:rStyle w:val="Voetnootmarkering"/>
          <w:rFonts w:ascii="Verdana" w:hAnsi="Verdana"/>
          <w:sz w:val="14"/>
          <w:szCs w:val="14"/>
        </w:rPr>
        <w:footnoteRef/>
      </w:r>
      <w:r w:rsidRPr="006330FB">
        <w:rPr>
          <w:rFonts w:ascii="Verdana" w:hAnsi="Verdana"/>
          <w:sz w:val="14"/>
          <w:szCs w:val="14"/>
        </w:rPr>
        <w:t xml:space="preserve"> Nationaal plan energiesysteem, zie: </w:t>
      </w:r>
      <w:hyperlink r:id="rId7" w:history="1">
        <w:r w:rsidRPr="006330FB">
          <w:rPr>
            <w:rStyle w:val="Hyperlink"/>
            <w:rFonts w:ascii="Verdana" w:hAnsi="Verdana"/>
            <w:sz w:val="14"/>
            <w:szCs w:val="14"/>
          </w:rPr>
          <w:t>https://open.overheid.nl/documenten/2f5cbb52-0631-4aad-b3dd-5088fab859c5/file</w:t>
        </w:r>
      </w:hyperlink>
      <w:r w:rsidRPr="006330FB">
        <w:rPr>
          <w:rFonts w:ascii="Verdana" w:hAnsi="Verdana"/>
          <w:sz w:val="14"/>
          <w:szCs w:val="14"/>
        </w:rPr>
        <w:t>.</w:t>
      </w:r>
    </w:p>
  </w:footnote>
  <w:footnote w:id="17">
    <w:p w14:paraId="61210631" w14:textId="180C1957" w:rsidR="00DE49C5" w:rsidRPr="00BD13FA" w:rsidRDefault="00DE49C5">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Zie Berenschot, Verkiezingen Europees Parlement 2024, Waterstof speelt sleutelrol in energietransitie Europa:</w:t>
      </w:r>
      <w:r w:rsidR="00246C4F" w:rsidRPr="00BD13FA">
        <w:rPr>
          <w:rFonts w:ascii="Verdana" w:hAnsi="Verdana"/>
          <w:sz w:val="14"/>
          <w:szCs w:val="14"/>
        </w:rPr>
        <w:t xml:space="preserve"> </w:t>
      </w:r>
      <w:hyperlink r:id="rId8" w:history="1">
        <w:r w:rsidR="00F668BF" w:rsidRPr="00BD13FA">
          <w:rPr>
            <w:rStyle w:val="Hyperlink"/>
            <w:rFonts w:ascii="Verdana" w:hAnsi="Verdana"/>
            <w:sz w:val="14"/>
            <w:szCs w:val="14"/>
          </w:rPr>
          <w:t>https://www.berenschot.nl/media/xtxhugao/artikel-12-eu-verkiezingen-2024-het-potentieel-van-waterstof.pdf</w:t>
        </w:r>
      </w:hyperlink>
      <w:r w:rsidR="00BD13FA">
        <w:rPr>
          <w:rFonts w:ascii="Verdana" w:hAnsi="Verdana"/>
          <w:sz w:val="14"/>
          <w:szCs w:val="14"/>
        </w:rPr>
        <w:t>.</w:t>
      </w:r>
      <w:r w:rsidR="00F668BF" w:rsidRPr="00BD13FA">
        <w:rPr>
          <w:rFonts w:ascii="Verdana" w:hAnsi="Verdana"/>
          <w:sz w:val="14"/>
          <w:szCs w:val="14"/>
        </w:rPr>
        <w:t xml:space="preserve"> </w:t>
      </w:r>
    </w:p>
  </w:footnote>
  <w:footnote w:id="18">
    <w:p w14:paraId="38CDD20D" w14:textId="1A07D826" w:rsidR="008E4BFD" w:rsidRPr="00BD13FA" w:rsidRDefault="008E4BFD" w:rsidP="008E4BFD">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CE</w:t>
      </w:r>
      <w:r w:rsidR="00BA47CE" w:rsidRPr="00BD13FA">
        <w:rPr>
          <w:rFonts w:ascii="Verdana" w:hAnsi="Verdana"/>
          <w:sz w:val="14"/>
          <w:szCs w:val="14"/>
        </w:rPr>
        <w:t xml:space="preserve"> </w:t>
      </w:r>
      <w:r w:rsidRPr="00BD13FA">
        <w:rPr>
          <w:rFonts w:ascii="Verdana" w:hAnsi="Verdana"/>
          <w:sz w:val="14"/>
          <w:szCs w:val="14"/>
        </w:rPr>
        <w:t xml:space="preserve">Delft en TNO, Afnameverplichting groene waterstof: </w:t>
      </w:r>
      <w:hyperlink r:id="rId9" w:history="1">
        <w:r w:rsidR="00804206" w:rsidRPr="00BD13FA">
          <w:rPr>
            <w:rStyle w:val="Hyperlink"/>
            <w:rFonts w:ascii="Verdana" w:hAnsi="Verdana"/>
            <w:sz w:val="14"/>
            <w:szCs w:val="14"/>
          </w:rPr>
          <w:t>https://ce.nl/publicaties/afnameverplichting-groene-waterstof/</w:t>
        </w:r>
      </w:hyperlink>
      <w:r w:rsidR="00BD13FA">
        <w:rPr>
          <w:rFonts w:ascii="Verdana" w:hAnsi="Verdana"/>
          <w:sz w:val="14"/>
          <w:szCs w:val="14"/>
        </w:rPr>
        <w:t>.</w:t>
      </w:r>
      <w:r w:rsidR="00804206" w:rsidRPr="00BD13FA">
        <w:rPr>
          <w:rFonts w:ascii="Verdana" w:hAnsi="Verdana"/>
          <w:sz w:val="14"/>
          <w:szCs w:val="14"/>
        </w:rPr>
        <w:t xml:space="preserve"> </w:t>
      </w:r>
    </w:p>
  </w:footnote>
  <w:footnote w:id="19">
    <w:p w14:paraId="0175DA37" w14:textId="5B1112D8" w:rsidR="35DD0555" w:rsidRPr="00BD13FA" w:rsidRDefault="35DD0555" w:rsidP="00A0456B">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Zie het rapport ‘Toetsing beleidsontwikkelingen waterstof‘ als bijlage bij de kamerbrief ’Voorgang waterstofbeleid’ van 30 mei 2024 (</w:t>
      </w:r>
      <w:r w:rsidR="00566CA6">
        <w:rPr>
          <w:rFonts w:ascii="Verdana" w:hAnsi="Verdana"/>
          <w:sz w:val="14"/>
          <w:szCs w:val="14"/>
        </w:rPr>
        <w:t>K</w:t>
      </w:r>
      <w:r w:rsidRPr="00BD13FA">
        <w:rPr>
          <w:rFonts w:ascii="Verdana" w:hAnsi="Verdana"/>
          <w:sz w:val="14"/>
          <w:szCs w:val="14"/>
        </w:rPr>
        <w:t>amerstukken II 2023/24, 32813, nr. 1395).</w:t>
      </w:r>
    </w:p>
  </w:footnote>
  <w:footnote w:id="20">
    <w:p w14:paraId="3BF649C4" w14:textId="55BD8901" w:rsidR="00E452F4" w:rsidRPr="00EF7F84" w:rsidRDefault="00E452F4">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682A8B" w:rsidRPr="00BD13FA">
        <w:rPr>
          <w:rFonts w:ascii="Verdana" w:hAnsi="Verdana"/>
          <w:sz w:val="14"/>
          <w:szCs w:val="14"/>
        </w:rPr>
        <w:t>1 PJ (peta</w:t>
      </w:r>
      <w:r w:rsidR="00BD13FA">
        <w:rPr>
          <w:rFonts w:ascii="Verdana" w:hAnsi="Verdana"/>
          <w:sz w:val="14"/>
          <w:szCs w:val="14"/>
        </w:rPr>
        <w:t>jo</w:t>
      </w:r>
      <w:r w:rsidR="00682A8B" w:rsidRPr="00BD13FA">
        <w:rPr>
          <w:rFonts w:ascii="Verdana" w:hAnsi="Verdana"/>
          <w:sz w:val="14"/>
          <w:szCs w:val="14"/>
        </w:rPr>
        <w:t xml:space="preserve">ule) </w:t>
      </w:r>
      <w:r w:rsidR="0099631F" w:rsidRPr="00BD13FA">
        <w:rPr>
          <w:rFonts w:ascii="Verdana" w:hAnsi="Verdana"/>
          <w:sz w:val="14"/>
          <w:szCs w:val="14"/>
        </w:rPr>
        <w:t xml:space="preserve">waterstof </w:t>
      </w:r>
      <w:r w:rsidR="00993390" w:rsidRPr="00BD13FA">
        <w:rPr>
          <w:rFonts w:ascii="Verdana" w:hAnsi="Verdana"/>
          <w:sz w:val="14"/>
          <w:szCs w:val="14"/>
        </w:rPr>
        <w:t>komt overeen met</w:t>
      </w:r>
      <w:r w:rsidR="00682A8B" w:rsidRPr="00BD13FA">
        <w:rPr>
          <w:rFonts w:ascii="Verdana" w:hAnsi="Verdana"/>
          <w:sz w:val="14"/>
          <w:szCs w:val="14"/>
        </w:rPr>
        <w:t xml:space="preserve"> </w:t>
      </w:r>
      <w:r w:rsidR="000C5634" w:rsidRPr="00BD13FA">
        <w:rPr>
          <w:rFonts w:ascii="Verdana" w:hAnsi="Verdana"/>
          <w:sz w:val="14"/>
          <w:szCs w:val="14"/>
        </w:rPr>
        <w:t>circa 8</w:t>
      </w:r>
      <w:r w:rsidR="0050312A" w:rsidRPr="00BD13FA">
        <w:rPr>
          <w:rFonts w:ascii="Verdana" w:hAnsi="Verdana"/>
          <w:sz w:val="14"/>
          <w:szCs w:val="14"/>
        </w:rPr>
        <w:t>,3</w:t>
      </w:r>
      <w:r w:rsidR="0099631F" w:rsidRPr="00BD13FA">
        <w:rPr>
          <w:rFonts w:ascii="Verdana" w:hAnsi="Verdana"/>
          <w:sz w:val="14"/>
          <w:szCs w:val="14"/>
        </w:rPr>
        <w:t xml:space="preserve"> </w:t>
      </w:r>
      <w:r w:rsidR="0050312A" w:rsidRPr="00BD13FA">
        <w:rPr>
          <w:rFonts w:ascii="Verdana" w:hAnsi="Verdana"/>
          <w:sz w:val="14"/>
          <w:szCs w:val="14"/>
        </w:rPr>
        <w:t>kilo</w:t>
      </w:r>
      <w:r w:rsidR="0099631F" w:rsidRPr="00BD13FA">
        <w:rPr>
          <w:rFonts w:ascii="Verdana" w:hAnsi="Verdana"/>
          <w:sz w:val="14"/>
          <w:szCs w:val="14"/>
        </w:rPr>
        <w:t>ton waterstof</w:t>
      </w:r>
      <w:r w:rsidR="0050312A" w:rsidRPr="00BD13FA">
        <w:rPr>
          <w:rFonts w:ascii="Verdana" w:hAnsi="Verdana"/>
          <w:sz w:val="14"/>
          <w:szCs w:val="14"/>
        </w:rPr>
        <w:t>, uitgaande van een energie-inhoud van 120 MJ (mega</w:t>
      </w:r>
      <w:r w:rsidR="00BD13FA">
        <w:rPr>
          <w:rFonts w:ascii="Verdana" w:hAnsi="Verdana"/>
          <w:sz w:val="14"/>
          <w:szCs w:val="14"/>
        </w:rPr>
        <w:t>j</w:t>
      </w:r>
      <w:r w:rsidR="0050312A" w:rsidRPr="00BD13FA">
        <w:rPr>
          <w:rFonts w:ascii="Verdana" w:hAnsi="Verdana"/>
          <w:sz w:val="14"/>
          <w:szCs w:val="14"/>
        </w:rPr>
        <w:t>oule) per kilogram waterstof</w:t>
      </w:r>
      <w:r w:rsidR="0099631F" w:rsidRPr="00BD13FA">
        <w:rPr>
          <w:rFonts w:ascii="Verdana" w:hAnsi="Verdana"/>
          <w:sz w:val="14"/>
          <w:szCs w:val="14"/>
        </w:rPr>
        <w:t>.</w:t>
      </w:r>
    </w:p>
  </w:footnote>
  <w:footnote w:id="21">
    <w:p w14:paraId="215931E0" w14:textId="2CAB0FBB" w:rsidR="000C78C2" w:rsidRPr="00EF7F84" w:rsidRDefault="000C78C2" w:rsidP="000C78C2">
      <w:pPr>
        <w:pStyle w:val="Voetnoottekst"/>
        <w:rPr>
          <w:rFonts w:ascii="Verdana" w:hAnsi="Verdana"/>
          <w:sz w:val="14"/>
          <w:szCs w:val="14"/>
        </w:rPr>
      </w:pPr>
      <w:r w:rsidRPr="00EF7F84">
        <w:rPr>
          <w:rStyle w:val="Voetnootmarkering"/>
          <w:rFonts w:ascii="Verdana" w:hAnsi="Verdana"/>
          <w:sz w:val="14"/>
          <w:szCs w:val="14"/>
        </w:rPr>
        <w:footnoteRef/>
      </w:r>
      <w:r w:rsidRPr="00EF7F84">
        <w:rPr>
          <w:rFonts w:ascii="Verdana" w:hAnsi="Verdana"/>
          <w:sz w:val="14"/>
          <w:szCs w:val="14"/>
        </w:rPr>
        <w:t xml:space="preserve"> Gedelegeerde Verordening (EU) 2023/1184 van de Commissie van 10 februari 2023 ter aanvulling van Richtlijn (EU) 2018/2001 van het Europees Parlement en de Raad door de bepaling van een gemeenschappelijke Uniemethode die voorziet in gedetailleerde regels voor de productie van hernieuwbare</w:t>
      </w:r>
      <w:r w:rsidR="00E96D35">
        <w:rPr>
          <w:rFonts w:ascii="Verdana" w:hAnsi="Verdana"/>
          <w:sz w:val="14"/>
          <w:szCs w:val="14"/>
        </w:rPr>
        <w:t xml:space="preserve"> </w:t>
      </w:r>
      <w:r w:rsidRPr="00EF7F84">
        <w:rPr>
          <w:rFonts w:ascii="Verdana" w:hAnsi="Verdana"/>
          <w:sz w:val="14"/>
          <w:szCs w:val="14"/>
        </w:rPr>
        <w:t>vloeibare en gasvormige transportbrandstoffen van niet-biologische oorsprong (</w:t>
      </w:r>
      <w:r w:rsidR="00B13146" w:rsidRPr="00EF7F84">
        <w:rPr>
          <w:rFonts w:ascii="Verdana" w:hAnsi="Verdana"/>
          <w:sz w:val="14"/>
          <w:szCs w:val="14"/>
        </w:rPr>
        <w:t>PbEU 2023, L 157</w:t>
      </w:r>
      <w:r w:rsidRPr="00EF7F84">
        <w:rPr>
          <w:rFonts w:ascii="Verdana" w:hAnsi="Verdana"/>
          <w:sz w:val="14"/>
          <w:szCs w:val="14"/>
        </w:rPr>
        <w:t>).</w:t>
      </w:r>
    </w:p>
  </w:footnote>
  <w:footnote w:id="22">
    <w:p w14:paraId="75DB2867" w14:textId="4A568D0B" w:rsidR="000C78C2" w:rsidRPr="00EF7F84" w:rsidRDefault="000C78C2" w:rsidP="000C78C2">
      <w:pPr>
        <w:pStyle w:val="Voetnoottekst"/>
        <w:rPr>
          <w:rFonts w:ascii="Verdana" w:hAnsi="Verdana"/>
          <w:sz w:val="14"/>
          <w:szCs w:val="14"/>
        </w:rPr>
      </w:pPr>
      <w:r w:rsidRPr="00EF7F84">
        <w:rPr>
          <w:rStyle w:val="Voetnootmarkering"/>
          <w:rFonts w:ascii="Verdana" w:hAnsi="Verdana"/>
          <w:sz w:val="14"/>
          <w:szCs w:val="14"/>
        </w:rPr>
        <w:footnoteRef/>
      </w:r>
      <w:r w:rsidRPr="00EF7F84">
        <w:rPr>
          <w:rFonts w:ascii="Verdana" w:hAnsi="Verdana"/>
          <w:sz w:val="14"/>
          <w:szCs w:val="14"/>
        </w:rPr>
        <w:t xml:space="preserve"> Gedelegeerde Verordening (EU) 2023/1185 van de Commissie van 10 februari 2023 tot aanvulling van Richtlijn (EU) 2018/2001 van het Europees Parlement en de Raad door de vaststelling van een minimumdrempel voor broeikasgasemissiereducties door brandstoffen op basis van hergebruikte koolstof en door de methode te specificeren voor de beoordeling van broeikasgasemissiereducties door hernieuwbare vloeibare en gasvormige transportbrandstoffen van niet-biologische oorsprong en door brandstoffen op basis van hergebruikte koolstof (</w:t>
      </w:r>
      <w:r w:rsidR="00E41099" w:rsidRPr="00EF7F84">
        <w:rPr>
          <w:rFonts w:ascii="Verdana" w:hAnsi="Verdana"/>
          <w:sz w:val="14"/>
          <w:szCs w:val="14"/>
        </w:rPr>
        <w:t>PbEU 2023, L 157</w:t>
      </w:r>
      <w:r w:rsidRPr="00EF7F84">
        <w:rPr>
          <w:rFonts w:ascii="Verdana" w:hAnsi="Verdana"/>
          <w:sz w:val="14"/>
          <w:szCs w:val="14"/>
        </w:rPr>
        <w:t>).</w:t>
      </w:r>
    </w:p>
  </w:footnote>
  <w:footnote w:id="23">
    <w:p w14:paraId="73A9E2F0" w14:textId="1A1D01B7" w:rsidR="000C78C2" w:rsidRPr="00EF7F84" w:rsidRDefault="000C78C2" w:rsidP="000C78C2">
      <w:pPr>
        <w:pStyle w:val="Voetnoottekst"/>
        <w:rPr>
          <w:rFonts w:ascii="Verdana" w:hAnsi="Verdana"/>
          <w:sz w:val="14"/>
          <w:szCs w:val="14"/>
        </w:rPr>
      </w:pPr>
      <w:r w:rsidRPr="00EF7F84">
        <w:rPr>
          <w:rStyle w:val="Voetnootmarkering"/>
          <w:rFonts w:ascii="Verdana" w:hAnsi="Verdana"/>
          <w:sz w:val="14"/>
          <w:szCs w:val="14"/>
        </w:rPr>
        <w:footnoteRef/>
      </w:r>
      <w:r w:rsidRPr="00EF7F84">
        <w:rPr>
          <w:rFonts w:ascii="Verdana" w:hAnsi="Verdana"/>
          <w:sz w:val="14"/>
          <w:szCs w:val="14"/>
        </w:rPr>
        <w:t xml:space="preserve"> Uitvoeringsverordening (EU) 2022/996 van de Commissie van 14 juni 2022 betreffende de voorschriften om de duurzaamheids- en broeikasgasemissiereductiecriteria alsmede de criteria inzake laag risico op indirecte veranderingen in landgebruik te controleren</w:t>
      </w:r>
      <w:r w:rsidR="00DC1BBE" w:rsidRPr="00EF7F84">
        <w:rPr>
          <w:rFonts w:ascii="Verdana" w:hAnsi="Verdana"/>
          <w:sz w:val="14"/>
          <w:szCs w:val="14"/>
        </w:rPr>
        <w:t xml:space="preserve"> (PbEU</w:t>
      </w:r>
      <w:r w:rsidR="005A45A6" w:rsidRPr="00EF7F84">
        <w:rPr>
          <w:rFonts w:ascii="Verdana" w:hAnsi="Verdana"/>
          <w:sz w:val="14"/>
          <w:szCs w:val="14"/>
        </w:rPr>
        <w:t xml:space="preserve"> 2022, L 168</w:t>
      </w:r>
      <w:r w:rsidR="00DC1BBE" w:rsidRPr="00EF7F84">
        <w:rPr>
          <w:rFonts w:ascii="Verdana" w:hAnsi="Verdana"/>
          <w:sz w:val="14"/>
          <w:szCs w:val="14"/>
        </w:rPr>
        <w:t>)</w:t>
      </w:r>
      <w:r w:rsidRPr="00EF7F84">
        <w:rPr>
          <w:rFonts w:ascii="Verdana" w:hAnsi="Verdana"/>
          <w:sz w:val="14"/>
          <w:szCs w:val="14"/>
        </w:rPr>
        <w:t>.</w:t>
      </w:r>
    </w:p>
  </w:footnote>
  <w:footnote w:id="24">
    <w:p w14:paraId="21FBF1AA" w14:textId="16DEC35A" w:rsidR="334BDE1A" w:rsidRPr="00BB4A63" w:rsidRDefault="334BDE1A" w:rsidP="00BB4A63">
      <w:pPr>
        <w:pStyle w:val="Voetnoottekst"/>
        <w:rPr>
          <w:rFonts w:ascii="Verdana" w:eastAsia="Verdana" w:hAnsi="Verdana" w:cs="Verdana"/>
          <w:sz w:val="14"/>
          <w:szCs w:val="14"/>
          <w:lang w:val="en-US"/>
        </w:rPr>
      </w:pPr>
      <w:r w:rsidRPr="00BB4A63">
        <w:rPr>
          <w:rStyle w:val="Voetnootmarkering"/>
          <w:rFonts w:ascii="Verdana" w:hAnsi="Verdana"/>
          <w:sz w:val="14"/>
          <w:szCs w:val="14"/>
        </w:rPr>
        <w:footnoteRef/>
      </w:r>
      <w:r w:rsidRPr="00BB4A63">
        <w:rPr>
          <w:rFonts w:ascii="Verdana" w:hAnsi="Verdana"/>
          <w:sz w:val="14"/>
          <w:szCs w:val="14"/>
          <w:lang w:val="en-US"/>
        </w:rPr>
        <w:t xml:space="preserve"> </w:t>
      </w:r>
      <w:r w:rsidRPr="00BB4A63">
        <w:rPr>
          <w:rFonts w:ascii="Verdana" w:eastAsia="Verdana" w:hAnsi="Verdana" w:cs="Verdana"/>
          <w:sz w:val="14"/>
          <w:szCs w:val="14"/>
          <w:lang w:val="en-US"/>
        </w:rPr>
        <w:t>Bijlage bij Kamerstukken II 2023/24, 32813, nr. 1395; TNO (2024), Evaluation of the levelised cost of hydrogen based on proposed electrolyser projects in the Netherlands.</w:t>
      </w:r>
    </w:p>
  </w:footnote>
  <w:footnote w:id="25">
    <w:p w14:paraId="30060904" w14:textId="0206250D" w:rsidR="00A26D18" w:rsidRPr="002F6CCA" w:rsidRDefault="00A26D18">
      <w:pPr>
        <w:pStyle w:val="Voetnoottekst"/>
        <w:rPr>
          <w:rFonts w:ascii="Verdana" w:hAnsi="Verdana"/>
          <w:sz w:val="14"/>
          <w:szCs w:val="14"/>
        </w:rPr>
      </w:pPr>
      <w:r w:rsidRPr="002F6CCA">
        <w:rPr>
          <w:rStyle w:val="Voetnootmarkering"/>
          <w:rFonts w:ascii="Verdana" w:hAnsi="Verdana"/>
          <w:sz w:val="14"/>
          <w:szCs w:val="14"/>
        </w:rPr>
        <w:footnoteRef/>
      </w:r>
      <w:r w:rsidRPr="002F6CCA">
        <w:rPr>
          <w:rFonts w:ascii="Verdana" w:hAnsi="Verdana"/>
          <w:sz w:val="14"/>
          <w:szCs w:val="14"/>
        </w:rPr>
        <w:t xml:space="preserve"> </w:t>
      </w:r>
      <w:r w:rsidR="00B13040">
        <w:rPr>
          <w:rFonts w:ascii="Verdana" w:hAnsi="Verdana"/>
          <w:sz w:val="14"/>
          <w:szCs w:val="14"/>
        </w:rPr>
        <w:t>Klimaat en Energie nota 2025, p. 6</w:t>
      </w:r>
      <w:r w:rsidR="00F73960">
        <w:rPr>
          <w:rFonts w:ascii="Verdana" w:hAnsi="Verdana"/>
          <w:sz w:val="14"/>
          <w:szCs w:val="14"/>
        </w:rPr>
        <w:t>: Bijlage bij Kamerstukken II 2025/2026</w:t>
      </w:r>
      <w:r w:rsidR="008D4FBA">
        <w:rPr>
          <w:rFonts w:ascii="Verdana" w:hAnsi="Verdana"/>
          <w:sz w:val="14"/>
          <w:szCs w:val="14"/>
        </w:rPr>
        <w:t>, 3304</w:t>
      </w:r>
      <w:r w:rsidR="0078013E">
        <w:rPr>
          <w:rFonts w:ascii="Verdana" w:hAnsi="Verdana"/>
          <w:sz w:val="14"/>
          <w:szCs w:val="14"/>
        </w:rPr>
        <w:t>3, nr. 119</w:t>
      </w:r>
    </w:p>
  </w:footnote>
  <w:footnote w:id="26">
    <w:p w14:paraId="7832E0C0" w14:textId="54AE1277" w:rsidR="00C877C3" w:rsidRPr="00C877C3" w:rsidRDefault="00C877C3">
      <w:pPr>
        <w:pStyle w:val="Voetnoottekst"/>
        <w:rPr>
          <w:rFonts w:ascii="Verdana" w:hAnsi="Verdana"/>
        </w:rPr>
      </w:pPr>
      <w:r w:rsidRPr="00C8530A">
        <w:rPr>
          <w:rStyle w:val="Voetnootmarkering"/>
          <w:rFonts w:ascii="Verdana" w:hAnsi="Verdana"/>
          <w:sz w:val="14"/>
          <w:szCs w:val="14"/>
        </w:rPr>
        <w:footnoteRef/>
      </w:r>
      <w:r w:rsidRPr="00C8530A">
        <w:rPr>
          <w:rFonts w:ascii="Verdana" w:hAnsi="Verdana"/>
          <w:sz w:val="14"/>
          <w:szCs w:val="14"/>
        </w:rPr>
        <w:t xml:space="preserve"> </w:t>
      </w:r>
      <w:r w:rsidR="00A2349C" w:rsidRPr="00C8530A">
        <w:rPr>
          <w:rFonts w:ascii="Verdana" w:hAnsi="Verdana"/>
          <w:sz w:val="14"/>
          <w:szCs w:val="14"/>
        </w:rPr>
        <w:t>Deze sub</w:t>
      </w:r>
      <w:r w:rsidR="00F01F49" w:rsidRPr="00C8530A">
        <w:rPr>
          <w:rFonts w:ascii="Verdana" w:hAnsi="Verdana"/>
          <w:sz w:val="14"/>
          <w:szCs w:val="14"/>
        </w:rPr>
        <w:t>sidie is de opvolger van</w:t>
      </w:r>
      <w:r w:rsidR="00060398" w:rsidRPr="00C8530A">
        <w:rPr>
          <w:rFonts w:ascii="Verdana" w:hAnsi="Verdana"/>
          <w:sz w:val="14"/>
          <w:szCs w:val="14"/>
        </w:rPr>
        <w:t xml:space="preserve"> de </w:t>
      </w:r>
      <w:r w:rsidR="00AC1C5A">
        <w:rPr>
          <w:rFonts w:ascii="Verdana" w:hAnsi="Verdana"/>
          <w:sz w:val="14"/>
          <w:szCs w:val="14"/>
        </w:rPr>
        <w:t>S</w:t>
      </w:r>
      <w:r w:rsidRPr="00C8530A">
        <w:rPr>
          <w:rFonts w:ascii="Verdana" w:hAnsi="Verdana"/>
          <w:sz w:val="14"/>
          <w:szCs w:val="14"/>
        </w:rPr>
        <w:t>ubsidieregeling opschaling volledig hernieuwbare waterstofproductie via elektrolyse.</w:t>
      </w:r>
      <w:r w:rsidR="00060398" w:rsidRPr="00C8530A">
        <w:rPr>
          <w:rFonts w:ascii="Verdana" w:hAnsi="Verdana"/>
          <w:sz w:val="14"/>
          <w:szCs w:val="14"/>
        </w:rPr>
        <w:t xml:space="preserve"> De term OWE b</w:t>
      </w:r>
      <w:r w:rsidR="00B22D8F" w:rsidRPr="00C8530A">
        <w:rPr>
          <w:rFonts w:ascii="Verdana" w:hAnsi="Verdana"/>
          <w:sz w:val="14"/>
          <w:szCs w:val="14"/>
        </w:rPr>
        <w:t>lij</w:t>
      </w:r>
      <w:r w:rsidR="0056031D" w:rsidRPr="00C8530A">
        <w:rPr>
          <w:rFonts w:ascii="Verdana" w:hAnsi="Verdana"/>
          <w:sz w:val="14"/>
          <w:szCs w:val="14"/>
        </w:rPr>
        <w:t>ft worden gebruikt.</w:t>
      </w:r>
    </w:p>
  </w:footnote>
  <w:footnote w:id="27">
    <w:p w14:paraId="72230871" w14:textId="77777777" w:rsidR="00254686" w:rsidRPr="00D36A3F" w:rsidRDefault="00254686" w:rsidP="00254686">
      <w:pPr>
        <w:pStyle w:val="Voetnoottekst"/>
        <w:rPr>
          <w:rFonts w:ascii="Verdana" w:hAnsi="Verdana"/>
          <w:sz w:val="14"/>
          <w:szCs w:val="14"/>
        </w:rPr>
      </w:pPr>
      <w:r w:rsidRPr="00D36A3F">
        <w:rPr>
          <w:rStyle w:val="Voetnootmarkering"/>
          <w:rFonts w:ascii="Verdana" w:hAnsi="Verdana"/>
          <w:sz w:val="14"/>
          <w:szCs w:val="14"/>
        </w:rPr>
        <w:footnoteRef/>
      </w:r>
      <w:r w:rsidRPr="00D36A3F">
        <w:rPr>
          <w:rFonts w:ascii="Verdana" w:hAnsi="Verdana"/>
          <w:sz w:val="14"/>
          <w:szCs w:val="14"/>
        </w:rPr>
        <w:t xml:space="preserve"> Met de raffinageroute wordt in deze </w:t>
      </w:r>
      <w:r>
        <w:rPr>
          <w:rFonts w:ascii="Verdana" w:hAnsi="Verdana"/>
          <w:sz w:val="14"/>
          <w:szCs w:val="14"/>
        </w:rPr>
        <w:t>m</w:t>
      </w:r>
      <w:r w:rsidRPr="00D36A3F">
        <w:rPr>
          <w:rFonts w:ascii="Verdana" w:hAnsi="Verdana"/>
          <w:sz w:val="14"/>
          <w:szCs w:val="14"/>
        </w:rPr>
        <w:t xml:space="preserve">emorie van </w:t>
      </w:r>
      <w:r>
        <w:rPr>
          <w:rFonts w:ascii="Verdana" w:hAnsi="Verdana"/>
          <w:sz w:val="14"/>
          <w:szCs w:val="14"/>
        </w:rPr>
        <w:t>t</w:t>
      </w:r>
      <w:r w:rsidRPr="00D36A3F">
        <w:rPr>
          <w:rFonts w:ascii="Verdana" w:hAnsi="Verdana"/>
          <w:sz w:val="14"/>
          <w:szCs w:val="14"/>
        </w:rPr>
        <w:t xml:space="preserve">oelichting bedoeld het gebruik van raffinagereductie-eenheden om aan het RFNBO-subdoel onder de verplichting hernieuwbare energie vervoer te voldoen. </w:t>
      </w:r>
      <w:r w:rsidRPr="00A36F4B">
        <w:rPr>
          <w:rFonts w:ascii="Verdana" w:hAnsi="Verdana"/>
          <w:sz w:val="14"/>
          <w:szCs w:val="14"/>
        </w:rPr>
        <w:t xml:space="preserve">Een raffinaderij kan </w:t>
      </w:r>
      <w:r>
        <w:rPr>
          <w:rFonts w:ascii="Verdana" w:hAnsi="Verdana"/>
          <w:sz w:val="14"/>
          <w:szCs w:val="14"/>
        </w:rPr>
        <w:t>r</w:t>
      </w:r>
      <w:r w:rsidRPr="00A36F4B">
        <w:rPr>
          <w:rFonts w:ascii="Verdana" w:hAnsi="Verdana"/>
          <w:sz w:val="14"/>
          <w:szCs w:val="14"/>
        </w:rPr>
        <w:t xml:space="preserve">affinagereductie-eenheden verkrijgen door het inzetten van RFNBO-waterstof voor het produceren van conventionele </w:t>
      </w:r>
      <w:r w:rsidRPr="005B7BF6">
        <w:rPr>
          <w:rFonts w:ascii="Verdana" w:hAnsi="Verdana"/>
          <w:sz w:val="14"/>
          <w:szCs w:val="14"/>
        </w:rPr>
        <w:t>vervoersbrandstoffen</w:t>
      </w:r>
      <w:r w:rsidRPr="005B7BF6" w:rsidDel="005B7BF6">
        <w:rPr>
          <w:rFonts w:ascii="Verdana" w:hAnsi="Verdana"/>
          <w:sz w:val="14"/>
          <w:szCs w:val="14"/>
        </w:rPr>
        <w:t xml:space="preserve"> </w:t>
      </w:r>
      <w:r w:rsidRPr="00A36F4B">
        <w:rPr>
          <w:rFonts w:ascii="Verdana" w:hAnsi="Verdana"/>
          <w:sz w:val="14"/>
          <w:szCs w:val="14"/>
        </w:rPr>
        <w:t xml:space="preserve">en biobrandstoffen. </w:t>
      </w:r>
      <w:r>
        <w:rPr>
          <w:rFonts w:ascii="Verdana" w:hAnsi="Verdana"/>
          <w:sz w:val="14"/>
          <w:szCs w:val="14"/>
        </w:rPr>
        <w:t xml:space="preserve">Door een </w:t>
      </w:r>
      <w:r w:rsidRPr="00CE055E">
        <w:rPr>
          <w:rFonts w:ascii="Verdana" w:hAnsi="Verdana"/>
          <w:sz w:val="14"/>
          <w:szCs w:val="14"/>
        </w:rPr>
        <w:t xml:space="preserve">wetsvoorstel tot wijziging van titel 9.7 en titel 9.8 van de </w:t>
      </w:r>
      <w:r>
        <w:rPr>
          <w:rFonts w:ascii="Verdana" w:hAnsi="Verdana"/>
          <w:sz w:val="14"/>
          <w:szCs w:val="14"/>
        </w:rPr>
        <w:t>Wm wordt d</w:t>
      </w:r>
      <w:r w:rsidRPr="00D36A3F">
        <w:rPr>
          <w:rFonts w:ascii="Verdana" w:hAnsi="Verdana"/>
          <w:sz w:val="14"/>
          <w:szCs w:val="14"/>
        </w:rPr>
        <w:t xml:space="preserve">e systematiek van raffinagereductie-eenheden </w:t>
      </w:r>
      <w:r>
        <w:rPr>
          <w:rFonts w:ascii="Verdana" w:hAnsi="Verdana"/>
          <w:sz w:val="14"/>
          <w:szCs w:val="14"/>
        </w:rPr>
        <w:t xml:space="preserve">geïntroduceerd, zie hiervoor paragraaf </w:t>
      </w:r>
      <w:r w:rsidRPr="00CE055E">
        <w:rPr>
          <w:rFonts w:ascii="Verdana" w:hAnsi="Verdana"/>
          <w:sz w:val="14"/>
          <w:szCs w:val="14"/>
        </w:rPr>
        <w:t>3.4.2</w:t>
      </w:r>
      <w:r>
        <w:rPr>
          <w:rFonts w:ascii="Verdana" w:hAnsi="Verdana"/>
          <w:sz w:val="14"/>
          <w:szCs w:val="14"/>
        </w:rPr>
        <w:t xml:space="preserve"> van deze memorie van toelichting. Het gebruik van raffinagereductie-eenheden is een van de mogelijke manieren voor verplichte bedrijven om het RFNBO subdoel te kunnen halen, een andere manier is door directe inzet van RFNBO-waterstof of RFNBO-waterstofdragers (zoals RFNBO-diesel of RFNBO-methanol) in voer- en vaartuigen en het daardoor verkrijgen van </w:t>
      </w:r>
      <w:r w:rsidRPr="009D69EB">
        <w:rPr>
          <w:rFonts w:ascii="Verdana" w:hAnsi="Verdana"/>
          <w:sz w:val="14"/>
          <w:szCs w:val="14"/>
        </w:rPr>
        <w:t>emissiereductie-eenhed</w:t>
      </w:r>
      <w:r>
        <w:rPr>
          <w:rFonts w:ascii="Verdana" w:hAnsi="Verdana"/>
          <w:sz w:val="14"/>
          <w:szCs w:val="14"/>
        </w:rPr>
        <w:t>en</w:t>
      </w:r>
      <w:r w:rsidRPr="009D69EB">
        <w:rPr>
          <w:rFonts w:ascii="Verdana" w:hAnsi="Verdana"/>
          <w:sz w:val="14"/>
          <w:szCs w:val="14"/>
        </w:rPr>
        <w:t xml:space="preserve"> hernieuwbare brandstof van niet-biologische oorsprong</w:t>
      </w:r>
      <w:r>
        <w:rPr>
          <w:rFonts w:ascii="Verdana" w:hAnsi="Verdana"/>
          <w:sz w:val="14"/>
          <w:szCs w:val="14"/>
        </w:rPr>
        <w:t>.</w:t>
      </w:r>
    </w:p>
  </w:footnote>
  <w:footnote w:id="28">
    <w:p w14:paraId="373B585A" w14:textId="0BC98704" w:rsidR="007B4C2C" w:rsidRPr="00BD13FA" w:rsidRDefault="007B4C2C" w:rsidP="007B4C2C">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w:t>
      </w:r>
      <w:r w:rsidR="007E4FFB" w:rsidRPr="00BD13FA">
        <w:rPr>
          <w:rFonts w:ascii="Verdana" w:hAnsi="Verdana"/>
          <w:sz w:val="14"/>
          <w:szCs w:val="14"/>
        </w:rPr>
        <w:t xml:space="preserve">CE Delft en TNO, Afnameverplichting groene waterstof: </w:t>
      </w:r>
      <w:hyperlink r:id="rId10" w:history="1">
        <w:r w:rsidR="007E4FFB" w:rsidRPr="00BD13FA">
          <w:rPr>
            <w:rStyle w:val="Hyperlink"/>
            <w:rFonts w:ascii="Verdana" w:hAnsi="Verdana"/>
            <w:sz w:val="14"/>
            <w:szCs w:val="14"/>
          </w:rPr>
          <w:t>https://ce.nl/publicaties/afnameverplichting-groene-waterstof/</w:t>
        </w:r>
      </w:hyperlink>
      <w:r w:rsidR="00BD13FA" w:rsidRPr="00BD13FA">
        <w:rPr>
          <w:rFonts w:ascii="Verdana" w:hAnsi="Verdana"/>
          <w:sz w:val="14"/>
          <w:szCs w:val="14"/>
        </w:rPr>
        <w:t>.</w:t>
      </w:r>
    </w:p>
  </w:footnote>
  <w:footnote w:id="29">
    <w:p w14:paraId="7AB93701" w14:textId="77777777" w:rsidR="007B4C2C" w:rsidRPr="00EF7F84" w:rsidRDefault="007B4C2C" w:rsidP="007B4C2C">
      <w:pPr>
        <w:pStyle w:val="Voetnoottekst"/>
        <w:rPr>
          <w:rFonts w:ascii="Verdana" w:hAnsi="Verdana"/>
          <w:sz w:val="14"/>
          <w:szCs w:val="14"/>
        </w:rPr>
      </w:pPr>
      <w:r w:rsidRPr="00BD13FA">
        <w:rPr>
          <w:rStyle w:val="Voetnootmarkering"/>
          <w:rFonts w:ascii="Verdana" w:hAnsi="Verdana"/>
          <w:sz w:val="14"/>
          <w:szCs w:val="14"/>
        </w:rPr>
        <w:footnoteRef/>
      </w:r>
      <w:r w:rsidRPr="00BD13FA">
        <w:rPr>
          <w:rFonts w:ascii="Verdana" w:hAnsi="Verdana"/>
          <w:sz w:val="14"/>
          <w:szCs w:val="14"/>
        </w:rPr>
        <w:t xml:space="preserve"> Zie bijlage bij Kamerstukken II 2023/24, 32813, nr. 1314; Trinomics, Quo Mare (2023). Assessment of policy instruments for hydrogen in the Netherlands.</w:t>
      </w:r>
    </w:p>
  </w:footnote>
  <w:footnote w:id="30">
    <w:p w14:paraId="37DED6DE" w14:textId="77777777" w:rsidR="00E61024" w:rsidRPr="00AB577E" w:rsidRDefault="00E61024" w:rsidP="00E61024">
      <w:pPr>
        <w:pStyle w:val="Voetnoottekst"/>
        <w:rPr>
          <w:rFonts w:ascii="Verdana" w:hAnsi="Verdana"/>
          <w:sz w:val="14"/>
          <w:szCs w:val="14"/>
        </w:rPr>
      </w:pPr>
      <w:r w:rsidRPr="00AB577E">
        <w:rPr>
          <w:rStyle w:val="Voetnootmarkering"/>
          <w:rFonts w:ascii="Verdana" w:hAnsi="Verdana"/>
          <w:sz w:val="14"/>
          <w:szCs w:val="14"/>
        </w:rPr>
        <w:footnoteRef/>
      </w:r>
      <w:r w:rsidRPr="00AB577E">
        <w:rPr>
          <w:rFonts w:ascii="Verdana" w:hAnsi="Verdana"/>
          <w:sz w:val="14"/>
          <w:szCs w:val="14"/>
        </w:rPr>
        <w:t xml:space="preserve"> Kempen, E. J. van, “Routes naar realisatie – Keuzes voor het klimaat en de energietransitie”,  Fichebundel: Routes naar realisatie – Keuzes voor het klimaat en de energietransitie - Fiche 20: Waterstofinstrumentarium, December 2025. </w:t>
      </w:r>
    </w:p>
  </w:footnote>
  <w:footnote w:id="31">
    <w:p w14:paraId="2E80180D" w14:textId="40C80810" w:rsidR="007B4C2C" w:rsidRPr="00F531FE" w:rsidRDefault="007B4C2C" w:rsidP="007B4C2C">
      <w:pPr>
        <w:pStyle w:val="Voetnoottekst"/>
        <w:rPr>
          <w:rFonts w:ascii="Verdana" w:hAnsi="Verdana"/>
          <w:sz w:val="14"/>
          <w:szCs w:val="14"/>
        </w:rPr>
      </w:pPr>
      <w:r w:rsidRPr="00AB577E">
        <w:rPr>
          <w:rStyle w:val="Voetnootmarkering"/>
          <w:rFonts w:ascii="Verdana" w:hAnsi="Verdana"/>
          <w:sz w:val="14"/>
          <w:szCs w:val="14"/>
        </w:rPr>
        <w:footnoteRef/>
      </w:r>
      <w:r w:rsidRPr="00AB577E">
        <w:rPr>
          <w:rFonts w:ascii="Verdana" w:hAnsi="Verdana"/>
          <w:sz w:val="14"/>
          <w:szCs w:val="14"/>
        </w:rPr>
        <w:t xml:space="preserve"> Zie onder meer </w:t>
      </w:r>
      <w:r w:rsidR="003E00CF" w:rsidRPr="00AB577E">
        <w:rPr>
          <w:rFonts w:ascii="Verdana" w:hAnsi="Verdana"/>
          <w:sz w:val="14"/>
          <w:szCs w:val="14"/>
        </w:rPr>
        <w:t>K</w:t>
      </w:r>
      <w:r w:rsidRPr="00AB577E">
        <w:rPr>
          <w:rFonts w:ascii="Verdana" w:hAnsi="Verdana"/>
          <w:sz w:val="14"/>
          <w:szCs w:val="14"/>
        </w:rPr>
        <w:t xml:space="preserve">amerstukken II 2021/22, 32813, nr. 1060, </w:t>
      </w:r>
      <w:r w:rsidR="003E00CF" w:rsidRPr="00AB577E">
        <w:rPr>
          <w:rFonts w:ascii="Verdana" w:hAnsi="Verdana"/>
          <w:sz w:val="14"/>
          <w:szCs w:val="14"/>
        </w:rPr>
        <w:t>K</w:t>
      </w:r>
      <w:r w:rsidRPr="00AB577E">
        <w:rPr>
          <w:rFonts w:ascii="Verdana" w:hAnsi="Verdana"/>
          <w:sz w:val="14"/>
          <w:szCs w:val="14"/>
        </w:rPr>
        <w:t xml:space="preserve">amerstukken II 2022/23, 32813, nr. 1143, </w:t>
      </w:r>
      <w:r w:rsidR="003E00CF" w:rsidRPr="00AB577E">
        <w:rPr>
          <w:rFonts w:ascii="Verdana" w:hAnsi="Verdana"/>
          <w:sz w:val="14"/>
          <w:szCs w:val="14"/>
        </w:rPr>
        <w:t>K</w:t>
      </w:r>
      <w:r w:rsidRPr="00AB577E">
        <w:rPr>
          <w:rFonts w:ascii="Verdana" w:hAnsi="Verdana"/>
          <w:sz w:val="14"/>
          <w:szCs w:val="14"/>
        </w:rPr>
        <w:t xml:space="preserve">amerstukken II 2022/23, 32813, nr. 1272, </w:t>
      </w:r>
      <w:r w:rsidR="003E00CF" w:rsidRPr="00AB577E">
        <w:rPr>
          <w:rFonts w:ascii="Verdana" w:hAnsi="Verdana"/>
          <w:sz w:val="14"/>
          <w:szCs w:val="14"/>
        </w:rPr>
        <w:t>K</w:t>
      </w:r>
      <w:r w:rsidRPr="00AB577E">
        <w:rPr>
          <w:rFonts w:ascii="Verdana" w:hAnsi="Verdana"/>
          <w:sz w:val="14"/>
          <w:szCs w:val="14"/>
        </w:rPr>
        <w:t>amerstukken II 2023/24, 32813, nr. 1314</w:t>
      </w:r>
      <w:r w:rsidR="008F3595" w:rsidRPr="00AB577E">
        <w:rPr>
          <w:rFonts w:ascii="Verdana" w:hAnsi="Verdana"/>
          <w:sz w:val="14"/>
          <w:szCs w:val="14"/>
        </w:rPr>
        <w:t xml:space="preserve">, </w:t>
      </w:r>
      <w:r w:rsidR="003E00CF" w:rsidRPr="00AB577E">
        <w:rPr>
          <w:rFonts w:ascii="Verdana" w:hAnsi="Verdana"/>
          <w:sz w:val="14"/>
          <w:szCs w:val="14"/>
        </w:rPr>
        <w:t>K</w:t>
      </w:r>
      <w:r w:rsidRPr="00AB577E">
        <w:rPr>
          <w:rFonts w:ascii="Verdana" w:hAnsi="Verdana"/>
          <w:sz w:val="14"/>
          <w:szCs w:val="14"/>
        </w:rPr>
        <w:t>amerstukken II 2023/24</w:t>
      </w:r>
      <w:r w:rsidR="003E00CF" w:rsidRPr="00AB577E">
        <w:rPr>
          <w:rFonts w:ascii="Verdana" w:hAnsi="Verdana"/>
          <w:sz w:val="14"/>
          <w:szCs w:val="14"/>
        </w:rPr>
        <w:t>,</w:t>
      </w:r>
      <w:r w:rsidRPr="00AB577E">
        <w:rPr>
          <w:rFonts w:ascii="Verdana" w:hAnsi="Verdana"/>
          <w:sz w:val="14"/>
          <w:szCs w:val="14"/>
        </w:rPr>
        <w:t xml:space="preserve"> 32813, nr. 1395</w:t>
      </w:r>
      <w:r w:rsidR="008F3595" w:rsidRPr="00AB577E">
        <w:rPr>
          <w:rFonts w:ascii="Verdana" w:hAnsi="Verdana"/>
          <w:sz w:val="14"/>
          <w:szCs w:val="14"/>
        </w:rPr>
        <w:t xml:space="preserve">, </w:t>
      </w:r>
      <w:r w:rsidR="00406156" w:rsidRPr="00AB577E">
        <w:rPr>
          <w:rFonts w:ascii="Verdana" w:hAnsi="Verdana"/>
          <w:sz w:val="14"/>
          <w:szCs w:val="14"/>
        </w:rPr>
        <w:t>Kamerstukken II</w:t>
      </w:r>
      <w:r w:rsidR="00406156" w:rsidRPr="00AB577E">
        <w:rPr>
          <w:rFonts w:ascii="Verdana" w:hAnsi="Verdana"/>
          <w:sz w:val="12"/>
          <w:szCs w:val="12"/>
        </w:rPr>
        <w:t xml:space="preserve"> </w:t>
      </w:r>
      <w:r w:rsidR="00406156" w:rsidRPr="00F531FE">
        <w:rPr>
          <w:rFonts w:ascii="Verdana" w:hAnsi="Verdana"/>
          <w:sz w:val="14"/>
          <w:szCs w:val="14"/>
        </w:rPr>
        <w:t>2024/25, 32813, nr. 1</w:t>
      </w:r>
      <w:r w:rsidR="006817E4" w:rsidRPr="00F531FE">
        <w:rPr>
          <w:rFonts w:ascii="Verdana" w:hAnsi="Verdana"/>
          <w:sz w:val="14"/>
          <w:szCs w:val="14"/>
        </w:rPr>
        <w:t>43</w:t>
      </w:r>
      <w:r w:rsidR="00406156" w:rsidRPr="00F531FE">
        <w:rPr>
          <w:rFonts w:ascii="Verdana" w:hAnsi="Verdana"/>
          <w:sz w:val="14"/>
          <w:szCs w:val="14"/>
        </w:rPr>
        <w:t xml:space="preserve">5 en </w:t>
      </w:r>
      <w:r w:rsidR="008F3595" w:rsidRPr="00F531FE">
        <w:rPr>
          <w:rFonts w:ascii="Verdana" w:hAnsi="Verdana"/>
          <w:sz w:val="14"/>
          <w:szCs w:val="14"/>
        </w:rPr>
        <w:t>Kamerstukken II 2024/25, 32813, nr. 1529</w:t>
      </w:r>
      <w:r w:rsidRPr="00F531FE">
        <w:rPr>
          <w:rFonts w:ascii="Verdana" w:hAnsi="Verdana"/>
          <w:sz w:val="14"/>
          <w:szCs w:val="14"/>
        </w:rPr>
        <w:t>.</w:t>
      </w:r>
    </w:p>
  </w:footnote>
  <w:footnote w:id="32">
    <w:p w14:paraId="22E5800C" w14:textId="5879B6EF" w:rsidR="005B140E" w:rsidRPr="00F531FE" w:rsidRDefault="005B140E">
      <w:pPr>
        <w:pStyle w:val="Voetnoottekst"/>
        <w:rPr>
          <w:rFonts w:ascii="Verdana" w:hAnsi="Verdana"/>
          <w:sz w:val="14"/>
          <w:szCs w:val="14"/>
        </w:rPr>
      </w:pPr>
      <w:r w:rsidRPr="00F531FE">
        <w:rPr>
          <w:rStyle w:val="Voetnootmarkering"/>
          <w:rFonts w:ascii="Verdana" w:hAnsi="Verdana"/>
          <w:sz w:val="14"/>
          <w:szCs w:val="14"/>
        </w:rPr>
        <w:footnoteRef/>
      </w:r>
      <w:r w:rsidRPr="00F531FE">
        <w:rPr>
          <w:rFonts w:ascii="Verdana" w:hAnsi="Verdana"/>
          <w:sz w:val="14"/>
          <w:szCs w:val="14"/>
        </w:rPr>
        <w:t xml:space="preserve"> </w:t>
      </w:r>
      <w:hyperlink r:id="rId11" w:history="1">
        <w:r>
          <w:rPr>
            <w:rStyle w:val="Hyperlink"/>
          </w:rPr>
          <w:t>https://ec.europa.eu/info/law/better-regulation/have-your-say/initiatives/12553-EU-renewable-energy-rules-review_en</w:t>
        </w:r>
      </w:hyperlink>
      <w:r w:rsidR="00F531FE" w:rsidRPr="00F531FE">
        <w:rPr>
          <w:rFonts w:ascii="Verdana" w:hAnsi="Verdana"/>
          <w:sz w:val="14"/>
          <w:szCs w:val="14"/>
        </w:rPr>
        <w:t xml:space="preserve"> https://ec.europa.eu/info/law/better-regulation/have-your-say/initiatives/12553-EU-renewable-energy-rules-review_en.</w:t>
      </w:r>
    </w:p>
  </w:footnote>
  <w:footnote w:id="33">
    <w:p w14:paraId="032779C7" w14:textId="26820D6B" w:rsidR="007B4C2C" w:rsidRPr="004664F8" w:rsidRDefault="007B4C2C" w:rsidP="007B4C2C">
      <w:pPr>
        <w:pStyle w:val="Voetnoottekst"/>
        <w:rPr>
          <w:rFonts w:ascii="Verdana" w:hAnsi="Verdana"/>
          <w:sz w:val="14"/>
          <w:szCs w:val="14"/>
        </w:rPr>
      </w:pPr>
      <w:r w:rsidRPr="00F531FE">
        <w:rPr>
          <w:rStyle w:val="Voetnootmarkering"/>
          <w:rFonts w:ascii="Verdana" w:hAnsi="Verdana"/>
          <w:sz w:val="14"/>
          <w:szCs w:val="14"/>
        </w:rPr>
        <w:footnoteRef/>
      </w:r>
      <w:r w:rsidRPr="00F531FE">
        <w:rPr>
          <w:rFonts w:ascii="Verdana" w:hAnsi="Verdana"/>
          <w:sz w:val="14"/>
          <w:szCs w:val="14"/>
        </w:rPr>
        <w:t xml:space="preserve"> Mededeling van de Commissie inzake Richtlijnen voor de doelstellingen voor het verbruik van hernieuwbare brandstoffen van niet-biologische oorsprong in de industrie- en transportsector, zoals vastgelegd in de artikelen 22a, 22b en 25 van Richtlijn (EU) 2018/2001 ter bevordering van energie uit hernieuwbare bronnen, zoals gewijzigd door Richtlijn (EU) 2023/2413 (PbEU 2024, C 5042).</w:t>
      </w:r>
    </w:p>
  </w:footnote>
  <w:footnote w:id="34">
    <w:p w14:paraId="732BAAAE" w14:textId="77777777" w:rsidR="00417CC5" w:rsidRPr="004664F8" w:rsidRDefault="00417CC5" w:rsidP="00417CC5">
      <w:pPr>
        <w:pStyle w:val="Geenafstand"/>
        <w:rPr>
          <w:rFonts w:ascii="Verdana" w:hAnsi="Verdana"/>
          <w:sz w:val="14"/>
          <w:szCs w:val="14"/>
        </w:rPr>
      </w:pPr>
      <w:r w:rsidRPr="004664F8">
        <w:rPr>
          <w:rStyle w:val="Voetnootmarkering"/>
          <w:rFonts w:ascii="Verdana" w:hAnsi="Verdana"/>
          <w:sz w:val="14"/>
          <w:szCs w:val="14"/>
        </w:rPr>
        <w:footnoteRef/>
      </w:r>
      <w:r w:rsidRPr="004664F8">
        <w:rPr>
          <w:rFonts w:ascii="Verdana" w:hAnsi="Verdana"/>
          <w:sz w:val="14"/>
          <w:szCs w:val="14"/>
        </w:rPr>
        <w:t xml:space="preserve"> Zie bijlage bij Kamerstukken II 2023/24, 32813, nr. 1314; Trinomics, Quo Mare (2023). </w:t>
      </w:r>
      <w:r w:rsidRPr="004664F8">
        <w:rPr>
          <w:rFonts w:ascii="Verdana" w:hAnsi="Verdana"/>
          <w:sz w:val="14"/>
          <w:szCs w:val="14"/>
          <w:lang w:val="en-US"/>
        </w:rPr>
        <w:t xml:space="preserve">Assessment of policy instruments for hydrogen in the Netherlands, CE Delft, TNO (2023). </w:t>
      </w:r>
      <w:r w:rsidRPr="004664F8">
        <w:rPr>
          <w:rFonts w:ascii="Verdana" w:hAnsi="Verdana"/>
          <w:sz w:val="14"/>
          <w:szCs w:val="14"/>
        </w:rPr>
        <w:t xml:space="preserve">Afnameverplichting groene waterstof (zie: </w:t>
      </w:r>
      <w:hyperlink r:id="rId12" w:history="1">
        <w:r w:rsidRPr="004664F8">
          <w:rPr>
            <w:rStyle w:val="Hyperlink"/>
            <w:rFonts w:ascii="Verdana" w:hAnsi="Verdana"/>
            <w:sz w:val="14"/>
            <w:szCs w:val="14"/>
          </w:rPr>
          <w:t>https://ce.nl/publicaties/afnameverplichting-groene-waterstof/</w:t>
        </w:r>
      </w:hyperlink>
      <w:r w:rsidRPr="004664F8">
        <w:rPr>
          <w:rFonts w:ascii="Verdana" w:hAnsi="Verdana"/>
          <w:sz w:val="14"/>
          <w:szCs w:val="14"/>
        </w:rPr>
        <w:t>).</w:t>
      </w:r>
    </w:p>
  </w:footnote>
  <w:footnote w:id="35">
    <w:p w14:paraId="733B0F49" w14:textId="390CE18E" w:rsidR="00BC1F29" w:rsidRPr="004664F8" w:rsidRDefault="00BC1F29" w:rsidP="00BC1F29">
      <w:pPr>
        <w:pStyle w:val="Voetnoottekst"/>
        <w:rPr>
          <w:rFonts w:ascii="Verdana" w:hAnsi="Verdana"/>
          <w:sz w:val="14"/>
          <w:szCs w:val="14"/>
        </w:rPr>
      </w:pPr>
      <w:r w:rsidRPr="004664F8">
        <w:rPr>
          <w:rStyle w:val="Voetnootmarkering"/>
          <w:rFonts w:ascii="Verdana" w:hAnsi="Verdana"/>
          <w:sz w:val="14"/>
          <w:szCs w:val="14"/>
        </w:rPr>
        <w:footnoteRef/>
      </w:r>
      <w:r w:rsidRPr="004664F8">
        <w:rPr>
          <w:rFonts w:ascii="Verdana" w:hAnsi="Verdana"/>
          <w:sz w:val="14"/>
          <w:szCs w:val="14"/>
        </w:rPr>
        <w:t xml:space="preserve"> Kamerstukken II 2022/23, 29826, nr. 176.</w:t>
      </w:r>
    </w:p>
  </w:footnote>
  <w:footnote w:id="36">
    <w:p w14:paraId="3BC649DF" w14:textId="7B4B8B10" w:rsidR="00BC1F29" w:rsidRPr="002F3D6A" w:rsidRDefault="00BC1F29" w:rsidP="00BC1F29">
      <w:pPr>
        <w:pStyle w:val="Voetnoottekst"/>
        <w:rPr>
          <w:rFonts w:ascii="Verdana" w:hAnsi="Verdana"/>
          <w:sz w:val="14"/>
          <w:szCs w:val="14"/>
        </w:rPr>
      </w:pPr>
      <w:r w:rsidRPr="004664F8">
        <w:rPr>
          <w:rStyle w:val="Voetnootmarkering"/>
          <w:rFonts w:ascii="Verdana" w:hAnsi="Verdana"/>
          <w:sz w:val="14"/>
          <w:szCs w:val="14"/>
        </w:rPr>
        <w:footnoteRef/>
      </w:r>
      <w:r w:rsidRPr="004664F8">
        <w:rPr>
          <w:rFonts w:ascii="Verdana" w:hAnsi="Verdana"/>
          <w:sz w:val="14"/>
          <w:szCs w:val="14"/>
        </w:rPr>
        <w:t xml:space="preserve"> Kamerstukken II 2021/22, 29826, nr. 147.</w:t>
      </w:r>
    </w:p>
  </w:footnote>
  <w:footnote w:id="37">
    <w:p w14:paraId="559DAADB" w14:textId="2D4772DB" w:rsidR="00A1431D" w:rsidRPr="0012468B" w:rsidRDefault="00A1431D" w:rsidP="00A1431D">
      <w:pPr>
        <w:pStyle w:val="Voetnoottekst"/>
        <w:rPr>
          <w:rFonts w:ascii="Verdana" w:hAnsi="Verdana"/>
          <w:sz w:val="14"/>
          <w:szCs w:val="14"/>
        </w:rPr>
      </w:pPr>
      <w:r w:rsidRPr="0012468B">
        <w:rPr>
          <w:rStyle w:val="Voetnootmarkering"/>
          <w:rFonts w:ascii="Verdana" w:hAnsi="Verdana"/>
          <w:sz w:val="14"/>
          <w:szCs w:val="14"/>
        </w:rPr>
        <w:footnoteRef/>
      </w:r>
      <w:r w:rsidRPr="0012468B">
        <w:rPr>
          <w:rFonts w:ascii="Verdana" w:hAnsi="Verdana"/>
          <w:sz w:val="14"/>
          <w:szCs w:val="14"/>
        </w:rPr>
        <w:t xml:space="preserve"> </w:t>
      </w:r>
      <w:r w:rsidRPr="00450BF7">
        <w:rPr>
          <w:rFonts w:ascii="Verdana" w:hAnsi="Verdana"/>
          <w:sz w:val="14"/>
          <w:szCs w:val="14"/>
        </w:rPr>
        <w:t>Zie het rapport ‘Toetsing beleidsontwikkelingen waterstof</w:t>
      </w:r>
      <w:r w:rsidR="00566CA6">
        <w:rPr>
          <w:rFonts w:ascii="Verdana" w:hAnsi="Verdana"/>
          <w:sz w:val="14"/>
          <w:szCs w:val="14"/>
        </w:rPr>
        <w:t xml:space="preserve">’ </w:t>
      </w:r>
      <w:r w:rsidRPr="00450BF7">
        <w:rPr>
          <w:rFonts w:ascii="Verdana" w:hAnsi="Verdana"/>
          <w:sz w:val="14"/>
          <w:szCs w:val="14"/>
        </w:rPr>
        <w:t>als bijlage bij de kamerbrief ’Voorgang waterstofbeleid’ van 30 mei 2024 (</w:t>
      </w:r>
      <w:r w:rsidR="00566CA6">
        <w:rPr>
          <w:rFonts w:ascii="Verdana" w:hAnsi="Verdana"/>
          <w:sz w:val="14"/>
          <w:szCs w:val="14"/>
        </w:rPr>
        <w:t>K</w:t>
      </w:r>
      <w:r w:rsidRPr="00450BF7">
        <w:rPr>
          <w:rFonts w:ascii="Verdana" w:hAnsi="Verdana"/>
          <w:sz w:val="14"/>
          <w:szCs w:val="14"/>
        </w:rPr>
        <w:t>amerstukken II 2023/24, 32813, nr. 1395).</w:t>
      </w:r>
    </w:p>
  </w:footnote>
  <w:footnote w:id="38">
    <w:p w14:paraId="1CB068C1" w14:textId="61E35295" w:rsidR="00A1431D" w:rsidRPr="00CF3931" w:rsidRDefault="00A1431D" w:rsidP="00A1431D">
      <w:pPr>
        <w:pStyle w:val="Voetnoottekst"/>
        <w:rPr>
          <w:rFonts w:ascii="Verdana" w:hAnsi="Verdana"/>
          <w:sz w:val="14"/>
          <w:szCs w:val="14"/>
        </w:rPr>
      </w:pPr>
      <w:r w:rsidRPr="00CF3931">
        <w:rPr>
          <w:rStyle w:val="Voetnootmarkering"/>
          <w:rFonts w:ascii="Verdana" w:hAnsi="Verdana"/>
          <w:sz w:val="14"/>
          <w:szCs w:val="14"/>
        </w:rPr>
        <w:footnoteRef/>
      </w:r>
      <w:r w:rsidRPr="00CF3931">
        <w:rPr>
          <w:rFonts w:ascii="Verdana" w:hAnsi="Verdana"/>
          <w:sz w:val="14"/>
          <w:szCs w:val="14"/>
        </w:rPr>
        <w:t xml:space="preserve"> </w:t>
      </w:r>
      <w:r w:rsidR="007F2C11">
        <w:rPr>
          <w:rFonts w:ascii="Verdana" w:hAnsi="Verdana"/>
          <w:sz w:val="14"/>
          <w:szCs w:val="14"/>
        </w:rPr>
        <w:t>Preambule, o</w:t>
      </w:r>
      <w:r w:rsidRPr="00CF3931">
        <w:rPr>
          <w:rFonts w:ascii="Verdana" w:hAnsi="Verdana"/>
          <w:sz w:val="14"/>
          <w:szCs w:val="14"/>
        </w:rPr>
        <w:t xml:space="preserve">verweging 63 </w:t>
      </w:r>
      <w:r w:rsidR="007F2C11">
        <w:rPr>
          <w:rFonts w:ascii="Verdana" w:hAnsi="Verdana"/>
          <w:sz w:val="14"/>
          <w:szCs w:val="14"/>
        </w:rPr>
        <w:t>van de</w:t>
      </w:r>
      <w:r w:rsidR="007F2C11" w:rsidRPr="00CF3931">
        <w:rPr>
          <w:rFonts w:ascii="Verdana" w:hAnsi="Verdana"/>
          <w:sz w:val="14"/>
          <w:szCs w:val="14"/>
        </w:rPr>
        <w:t xml:space="preserve"> </w:t>
      </w:r>
      <w:r w:rsidRPr="00CF3931">
        <w:rPr>
          <w:rFonts w:ascii="Verdana" w:hAnsi="Verdana"/>
          <w:sz w:val="14"/>
          <w:szCs w:val="14"/>
        </w:rPr>
        <w:t>RED III omvat het volgende: “Bovendien moet worden erkend dat de vervanging van waterstof die wordt geproduceerd op basis van het proces voor de omzetting van methaan met stoom specifieke problemen zou kunnen opleveren voor bepaalde bestaande geïntegreerde productie-installaties voor ammoniak. Dat zou het ombouwen van dergelijke productie-installaties noodzakelijk maken, wat van de lidstaten een wezenlijke inspanning zou vergen, al naargelang hun specifieke nationale omstandigheden en de structuur van hun energiebevoorrading.”</w:t>
      </w:r>
    </w:p>
  </w:footnote>
  <w:footnote w:id="39">
    <w:p w14:paraId="36AF7BBF" w14:textId="77777777" w:rsidR="00A1431D" w:rsidRPr="00E80756" w:rsidRDefault="00A1431D" w:rsidP="00A1431D">
      <w:pPr>
        <w:pStyle w:val="Geenafstand"/>
        <w:rPr>
          <w:rFonts w:ascii="Verdana" w:hAnsi="Verdana"/>
          <w:sz w:val="14"/>
          <w:szCs w:val="14"/>
        </w:rPr>
      </w:pPr>
      <w:r w:rsidRPr="00E80756">
        <w:rPr>
          <w:rStyle w:val="Voetnootmarkering"/>
          <w:rFonts w:ascii="Verdana" w:hAnsi="Verdana"/>
          <w:sz w:val="14"/>
          <w:szCs w:val="14"/>
        </w:rPr>
        <w:footnoteRef/>
      </w:r>
      <w:r w:rsidRPr="00E80756">
        <w:rPr>
          <w:rFonts w:ascii="Verdana" w:hAnsi="Verdana"/>
          <w:sz w:val="14"/>
          <w:szCs w:val="14"/>
        </w:rPr>
        <w:t xml:space="preserve"> Regeling nationale EZK- en LNV-subsidies (Stcrt. 2014, 20679).</w:t>
      </w:r>
    </w:p>
  </w:footnote>
  <w:footnote w:id="40">
    <w:p w14:paraId="052B1ABE" w14:textId="77777777" w:rsidR="00A1431D" w:rsidRPr="00E80756" w:rsidRDefault="00A1431D" w:rsidP="00A1431D">
      <w:pPr>
        <w:pStyle w:val="Geenafstand"/>
        <w:rPr>
          <w:rFonts w:ascii="Verdana" w:hAnsi="Verdana"/>
          <w:sz w:val="14"/>
          <w:szCs w:val="14"/>
        </w:rPr>
      </w:pPr>
      <w:r w:rsidRPr="00E80756">
        <w:rPr>
          <w:rStyle w:val="Voetnootmarkering"/>
          <w:rFonts w:ascii="Verdana" w:hAnsi="Verdana"/>
          <w:sz w:val="14"/>
          <w:szCs w:val="14"/>
        </w:rPr>
        <w:footnoteRef/>
      </w:r>
      <w:r w:rsidRPr="00E80756">
        <w:rPr>
          <w:rFonts w:ascii="Verdana" w:hAnsi="Verdana"/>
          <w:sz w:val="14"/>
          <w:szCs w:val="14"/>
        </w:rPr>
        <w:t xml:space="preserve"> Subsidieregeling opschaling volledig hernieuwbare waterstofproductie via elektrolyse (Stcrt. 2023, 27014).</w:t>
      </w:r>
    </w:p>
  </w:footnote>
  <w:footnote w:id="41">
    <w:p w14:paraId="61ADA205" w14:textId="77777777" w:rsidR="00A1431D" w:rsidRPr="00E80756" w:rsidRDefault="00A1431D" w:rsidP="00A1431D">
      <w:pPr>
        <w:pStyle w:val="Geenafstand"/>
        <w:rPr>
          <w:rFonts w:ascii="Verdana" w:hAnsi="Verdana"/>
          <w:sz w:val="14"/>
          <w:szCs w:val="14"/>
        </w:rPr>
      </w:pPr>
      <w:r w:rsidRPr="00E80756">
        <w:rPr>
          <w:rStyle w:val="Voetnootmarkering"/>
          <w:rFonts w:ascii="Verdana" w:hAnsi="Verdana"/>
          <w:sz w:val="14"/>
          <w:szCs w:val="14"/>
        </w:rPr>
        <w:footnoteRef/>
      </w:r>
      <w:r>
        <w:rPr>
          <w:rFonts w:ascii="Verdana" w:hAnsi="Verdana"/>
          <w:sz w:val="14"/>
          <w:szCs w:val="14"/>
        </w:rPr>
        <w:t xml:space="preserve"> </w:t>
      </w:r>
      <w:r w:rsidRPr="00E80756">
        <w:rPr>
          <w:rFonts w:ascii="Verdana" w:hAnsi="Verdana"/>
          <w:sz w:val="14"/>
          <w:szCs w:val="14"/>
        </w:rPr>
        <w:t>Besluit stimulering duurzame energieproductie en klimaattransitie</w:t>
      </w:r>
      <w:r w:rsidRPr="00E80756" w:rsidDel="00D069AB">
        <w:rPr>
          <w:rFonts w:ascii="Verdana" w:hAnsi="Verdana"/>
          <w:sz w:val="14"/>
          <w:szCs w:val="14"/>
        </w:rPr>
        <w:t xml:space="preserve"> </w:t>
      </w:r>
      <w:r w:rsidRPr="00E80756">
        <w:rPr>
          <w:rFonts w:ascii="Verdana" w:hAnsi="Verdana"/>
          <w:sz w:val="14"/>
          <w:szCs w:val="14"/>
        </w:rPr>
        <w:t>(Stb. 2007, 410).</w:t>
      </w:r>
    </w:p>
  </w:footnote>
  <w:footnote w:id="42">
    <w:p w14:paraId="38DB5730" w14:textId="77777777" w:rsidR="74B4C975" w:rsidRDefault="74B4C975" w:rsidP="74B4C975">
      <w:pPr>
        <w:pStyle w:val="Voetnoottekst"/>
        <w:rPr>
          <w:sz w:val="14"/>
          <w:szCs w:val="14"/>
        </w:rPr>
      </w:pPr>
      <w:r w:rsidRPr="74B4C975">
        <w:rPr>
          <w:rStyle w:val="Voetnootmarkering"/>
          <w:rFonts w:ascii="Verdana" w:hAnsi="Verdana"/>
          <w:sz w:val="14"/>
          <w:szCs w:val="14"/>
        </w:rPr>
        <w:footnoteRef/>
      </w:r>
      <w:r w:rsidRPr="74B4C975">
        <w:rPr>
          <w:rFonts w:ascii="Verdana" w:hAnsi="Verdana"/>
          <w:sz w:val="14"/>
          <w:szCs w:val="14"/>
        </w:rPr>
        <w:t xml:space="preserve"> Zie Kamerstukken II 2022/2023, 29023, nr. 431, en Kamerstukken II 2023/24, 29023, nr. 512.</w:t>
      </w:r>
    </w:p>
  </w:footnote>
  <w:footnote w:id="43">
    <w:p w14:paraId="03D5A179" w14:textId="77777777" w:rsidR="000A6CFE" w:rsidRPr="00D544F8" w:rsidRDefault="000A6CFE" w:rsidP="000A6CFE">
      <w:pPr>
        <w:pStyle w:val="Voetnoottekst"/>
        <w:rPr>
          <w:rFonts w:ascii="Verdana" w:hAnsi="Verdana"/>
          <w:sz w:val="14"/>
          <w:szCs w:val="14"/>
          <w:lang w:val="en-US"/>
        </w:rPr>
      </w:pPr>
      <w:r w:rsidRPr="00D544F8">
        <w:rPr>
          <w:rStyle w:val="Voetnootmarkering"/>
          <w:rFonts w:ascii="Verdana" w:hAnsi="Verdana"/>
          <w:sz w:val="14"/>
          <w:szCs w:val="14"/>
        </w:rPr>
        <w:footnoteRef/>
      </w:r>
      <w:r w:rsidRPr="00D544F8">
        <w:rPr>
          <w:rFonts w:ascii="Verdana" w:hAnsi="Verdana"/>
          <w:sz w:val="14"/>
          <w:szCs w:val="14"/>
          <w:lang w:val="en-US"/>
        </w:rPr>
        <w:t xml:space="preserve"> Zie bijlage bij Kamerstukken II 2023/24, 29826, nr. 201; Joint Declaration of Intent on the implementation of a joint tender under the H2Global instrument between The Government of the Federal Republic of Germany and The Government of the Netherlands.</w:t>
      </w:r>
    </w:p>
  </w:footnote>
  <w:footnote w:id="44">
    <w:p w14:paraId="202D5F9A" w14:textId="77777777" w:rsidR="0038760C" w:rsidRPr="002F3D6A" w:rsidRDefault="0038760C" w:rsidP="0038760C">
      <w:pPr>
        <w:pStyle w:val="Voetnoottekst"/>
        <w:rPr>
          <w:rFonts w:ascii="Verdana" w:hAnsi="Verdana"/>
          <w:sz w:val="14"/>
          <w:szCs w:val="14"/>
        </w:rPr>
      </w:pPr>
      <w:r w:rsidRPr="002F3D6A">
        <w:rPr>
          <w:rStyle w:val="Voetnootmarkering"/>
          <w:rFonts w:ascii="Verdana" w:hAnsi="Verdana"/>
          <w:sz w:val="14"/>
          <w:szCs w:val="14"/>
        </w:rPr>
        <w:footnoteRef/>
      </w:r>
      <w:r w:rsidRPr="002F3D6A">
        <w:rPr>
          <w:rFonts w:ascii="Verdana" w:hAnsi="Verdana"/>
          <w:sz w:val="14"/>
          <w:szCs w:val="14"/>
        </w:rPr>
        <w:t xml:space="preserve"> De aardgasprijzen zijn in Europa sinds het wegvallen van Russisch aardgas sterk gestegen in vergelijking met ander regio’s in de wereld, waardoor sprake is van tijdelijk of definitief afschalen van industriële productieactiviteiten in Europa met inbegrip van Nederland.</w:t>
      </w:r>
    </w:p>
  </w:footnote>
  <w:footnote w:id="45">
    <w:p w14:paraId="54659B42" w14:textId="533F80B6" w:rsidR="007B4C2C" w:rsidRPr="002F3D6A" w:rsidRDefault="007B4C2C" w:rsidP="007B4C2C">
      <w:pPr>
        <w:pStyle w:val="Voetnoottekst"/>
        <w:rPr>
          <w:rFonts w:ascii="Verdana" w:hAnsi="Verdana"/>
          <w:sz w:val="14"/>
          <w:szCs w:val="14"/>
        </w:rPr>
      </w:pPr>
      <w:r w:rsidRPr="002F3D6A">
        <w:rPr>
          <w:rStyle w:val="Voetnootmarkering"/>
          <w:rFonts w:ascii="Verdana" w:hAnsi="Verdana"/>
          <w:sz w:val="14"/>
          <w:szCs w:val="14"/>
        </w:rPr>
        <w:footnoteRef/>
      </w:r>
      <w:r w:rsidRPr="002F3D6A">
        <w:rPr>
          <w:rFonts w:ascii="Verdana" w:hAnsi="Verdana"/>
          <w:sz w:val="14"/>
          <w:szCs w:val="14"/>
        </w:rPr>
        <w:t xml:space="preserve"> Het Ministerie van Klimaat en Groene Groei </w:t>
      </w:r>
      <w:r w:rsidRPr="002F3D6A">
        <w:rPr>
          <w:rFonts w:ascii="Verdana" w:eastAsia="Verdana" w:hAnsi="Verdana" w:cs="Verdana"/>
          <w:sz w:val="14"/>
          <w:szCs w:val="14"/>
        </w:rPr>
        <w:t xml:space="preserve">is met mogelijke toekomstige producenten van hernieuwbare waterstof in gesprek over op welke wijze voldoende investeringszekerheid kan worden verkregen. </w:t>
      </w:r>
    </w:p>
  </w:footnote>
  <w:footnote w:id="46">
    <w:p w14:paraId="3D25F22F" w14:textId="77777777" w:rsidR="00342F3B" w:rsidRPr="002F3D6A" w:rsidRDefault="00342F3B" w:rsidP="00342F3B">
      <w:pPr>
        <w:pStyle w:val="Voetnoottekst"/>
        <w:rPr>
          <w:rFonts w:ascii="Verdana" w:hAnsi="Verdana"/>
          <w:sz w:val="14"/>
          <w:szCs w:val="14"/>
        </w:rPr>
      </w:pPr>
      <w:r w:rsidRPr="002F3D6A">
        <w:rPr>
          <w:rStyle w:val="Voetnootmarkering"/>
          <w:rFonts w:ascii="Verdana" w:hAnsi="Verdana"/>
          <w:sz w:val="14"/>
          <w:szCs w:val="14"/>
        </w:rPr>
        <w:footnoteRef/>
      </w:r>
      <w:r w:rsidRPr="002F3D6A">
        <w:rPr>
          <w:rFonts w:ascii="Verdana" w:hAnsi="Verdana"/>
          <w:sz w:val="14"/>
          <w:szCs w:val="14"/>
        </w:rPr>
        <w:t xml:space="preserve"> Zie Kamerstukken II 2023/24, 32813, nr. 1383.</w:t>
      </w:r>
    </w:p>
  </w:footnote>
  <w:footnote w:id="47">
    <w:p w14:paraId="3E2506DA" w14:textId="41C20FD7" w:rsidR="009E18D3" w:rsidRPr="00C604B4" w:rsidRDefault="009E18D3">
      <w:pPr>
        <w:pStyle w:val="Voetnoottekst"/>
        <w:rPr>
          <w:rFonts w:ascii="Verdana" w:hAnsi="Verdana"/>
          <w:sz w:val="14"/>
          <w:szCs w:val="14"/>
        </w:rPr>
      </w:pPr>
      <w:r w:rsidRPr="00C604B4">
        <w:rPr>
          <w:rStyle w:val="Voetnootmarkering"/>
          <w:rFonts w:ascii="Verdana" w:hAnsi="Verdana"/>
          <w:sz w:val="14"/>
          <w:szCs w:val="14"/>
        </w:rPr>
        <w:footnoteRef/>
      </w:r>
      <w:r w:rsidRPr="00C604B4">
        <w:rPr>
          <w:rFonts w:ascii="Verdana" w:hAnsi="Verdana"/>
          <w:sz w:val="14"/>
          <w:szCs w:val="14"/>
        </w:rPr>
        <w:t xml:space="preserve"> Verordening (EG) nr. 1893/2006 van het Europees Parlement en de Raad van 20 december 2006 tot vaststelling van de statistische classificatie van economische activiteiten NACE Rev. 2 en tot wijziging van Verordening (EEG) nr. 3037/90 en enkele EG-verordeningen op specifieke statistische gebieden (PbEU 2006, L 393).</w:t>
      </w:r>
    </w:p>
  </w:footnote>
  <w:footnote w:id="48">
    <w:p w14:paraId="313610B5" w14:textId="4C44627A" w:rsidR="00633F6E" w:rsidRPr="000C5082" w:rsidRDefault="00633F6E">
      <w:pPr>
        <w:pStyle w:val="Voetnoottekst"/>
        <w:rPr>
          <w:rFonts w:ascii="Verdana" w:hAnsi="Verdana"/>
          <w:sz w:val="14"/>
          <w:szCs w:val="14"/>
        </w:rPr>
      </w:pPr>
      <w:r w:rsidRPr="000C5082">
        <w:rPr>
          <w:rStyle w:val="Voetnootmarkering"/>
          <w:rFonts w:ascii="Verdana" w:hAnsi="Verdana"/>
          <w:sz w:val="14"/>
          <w:szCs w:val="14"/>
        </w:rPr>
        <w:footnoteRef/>
      </w:r>
      <w:r w:rsidRPr="000C5082">
        <w:rPr>
          <w:rFonts w:ascii="Verdana" w:hAnsi="Verdana"/>
          <w:sz w:val="14"/>
          <w:szCs w:val="14"/>
        </w:rPr>
        <w:t xml:space="preserve"> Artikel 22 bis, eerste lid, </w:t>
      </w:r>
      <w:r w:rsidR="00A1377B" w:rsidRPr="000C5082">
        <w:rPr>
          <w:rFonts w:ascii="Verdana" w:hAnsi="Verdana"/>
          <w:sz w:val="14"/>
          <w:szCs w:val="14"/>
        </w:rPr>
        <w:t xml:space="preserve">vijfde alinea, onderdeel a, </w:t>
      </w:r>
      <w:r w:rsidR="00FC6A7F">
        <w:rPr>
          <w:rFonts w:ascii="Verdana" w:hAnsi="Verdana"/>
          <w:sz w:val="14"/>
          <w:szCs w:val="14"/>
        </w:rPr>
        <w:t>van de RED III</w:t>
      </w:r>
      <w:r w:rsidR="00A1377B" w:rsidRPr="000C5082">
        <w:rPr>
          <w:rFonts w:ascii="Verdana" w:hAnsi="Verdana"/>
          <w:sz w:val="14"/>
          <w:szCs w:val="14"/>
        </w:rPr>
        <w:t>.</w:t>
      </w:r>
    </w:p>
  </w:footnote>
  <w:footnote w:id="49">
    <w:p w14:paraId="43A11779" w14:textId="36F79FB5" w:rsidR="00A12DAA" w:rsidRPr="00C55448" w:rsidRDefault="00A12DAA" w:rsidP="00366BCB">
      <w:pPr>
        <w:pStyle w:val="Voetnoottekst"/>
        <w:rPr>
          <w:rFonts w:ascii="Verdana" w:hAnsi="Verdana"/>
          <w:sz w:val="14"/>
          <w:szCs w:val="14"/>
        </w:rPr>
      </w:pPr>
      <w:r w:rsidRPr="00C55448">
        <w:rPr>
          <w:rStyle w:val="Voetnootmarkering"/>
          <w:rFonts w:ascii="Verdana" w:hAnsi="Verdana"/>
          <w:sz w:val="14"/>
          <w:szCs w:val="14"/>
        </w:rPr>
        <w:footnoteRef/>
      </w:r>
      <w:r w:rsidRPr="00C55448">
        <w:rPr>
          <w:rFonts w:ascii="Verdana" w:hAnsi="Verdana"/>
          <w:sz w:val="14"/>
          <w:szCs w:val="14"/>
        </w:rPr>
        <w:t xml:space="preserve"> </w:t>
      </w:r>
      <w:r w:rsidR="00366BCB" w:rsidRPr="00C55448">
        <w:rPr>
          <w:rFonts w:ascii="Verdana" w:hAnsi="Verdana"/>
          <w:sz w:val="14"/>
          <w:szCs w:val="14"/>
        </w:rPr>
        <w:t>Verordening (EG) Nr. 1099/2008 van het Europees Parlement en de Raad van 22 oktober 2008</w:t>
      </w:r>
      <w:r w:rsidR="00004B5F">
        <w:rPr>
          <w:rFonts w:ascii="Verdana" w:hAnsi="Verdana"/>
          <w:sz w:val="14"/>
          <w:szCs w:val="14"/>
        </w:rPr>
        <w:t xml:space="preserve"> </w:t>
      </w:r>
      <w:r w:rsidR="00366BCB" w:rsidRPr="00C55448">
        <w:rPr>
          <w:rFonts w:ascii="Verdana" w:hAnsi="Verdana"/>
          <w:sz w:val="14"/>
          <w:szCs w:val="14"/>
        </w:rPr>
        <w:t xml:space="preserve">betreffende energiestatistieken (PbEU </w:t>
      </w:r>
      <w:r w:rsidR="00C5489D" w:rsidRPr="00C55448">
        <w:rPr>
          <w:rFonts w:ascii="Verdana" w:hAnsi="Verdana"/>
          <w:sz w:val="14"/>
          <w:szCs w:val="14"/>
        </w:rPr>
        <w:t>2008, L 304</w:t>
      </w:r>
      <w:r w:rsidR="00366BCB" w:rsidRPr="00C55448">
        <w:rPr>
          <w:rFonts w:ascii="Verdana" w:hAnsi="Verdana"/>
          <w:sz w:val="14"/>
          <w:szCs w:val="14"/>
        </w:rPr>
        <w:t>)</w:t>
      </w:r>
      <w:r w:rsidR="00071556" w:rsidRPr="00C55448">
        <w:rPr>
          <w:rFonts w:ascii="Verdana" w:hAnsi="Verdana"/>
          <w:sz w:val="14"/>
          <w:szCs w:val="14"/>
        </w:rPr>
        <w:t>.</w:t>
      </w:r>
    </w:p>
  </w:footnote>
  <w:footnote w:id="50">
    <w:p w14:paraId="5173C4ED" w14:textId="42434101" w:rsidR="008C09CD" w:rsidRPr="00DC675A" w:rsidRDefault="008C09CD">
      <w:pPr>
        <w:pStyle w:val="Voetnoottekst"/>
        <w:rPr>
          <w:rFonts w:ascii="Verdana" w:hAnsi="Verdana"/>
          <w:sz w:val="14"/>
          <w:szCs w:val="14"/>
        </w:rPr>
      </w:pPr>
      <w:r w:rsidRPr="00DC675A">
        <w:rPr>
          <w:rStyle w:val="Voetnootmarkering"/>
          <w:rFonts w:ascii="Verdana" w:hAnsi="Verdana"/>
          <w:sz w:val="14"/>
          <w:szCs w:val="14"/>
        </w:rPr>
        <w:footnoteRef/>
      </w:r>
      <w:r w:rsidRPr="00DC675A">
        <w:rPr>
          <w:rFonts w:ascii="Verdana" w:hAnsi="Verdana"/>
          <w:sz w:val="14"/>
          <w:szCs w:val="14"/>
        </w:rPr>
        <w:t xml:space="preserve"> </w:t>
      </w:r>
      <w:r w:rsidR="00B13DDF" w:rsidRPr="00DC675A">
        <w:rPr>
          <w:rFonts w:ascii="Verdana" w:hAnsi="Verdana"/>
          <w:sz w:val="14"/>
          <w:szCs w:val="14"/>
        </w:rPr>
        <w:t xml:space="preserve">Voor de hoeveelheid waterstof maakt het niet uit </w:t>
      </w:r>
      <w:r w:rsidR="009870E5" w:rsidRPr="00DC675A">
        <w:rPr>
          <w:rFonts w:ascii="Verdana" w:hAnsi="Verdana"/>
          <w:sz w:val="14"/>
          <w:szCs w:val="14"/>
        </w:rPr>
        <w:t>of de waterstof is geproduceerd uit fossiele grondstoffen, biogrondstoffen of (hernieuwbare) elektriciteit</w:t>
      </w:r>
      <w:r w:rsidR="00855178" w:rsidRPr="00DC675A">
        <w:rPr>
          <w:rFonts w:ascii="Verdana" w:hAnsi="Verdana"/>
          <w:sz w:val="14"/>
          <w:szCs w:val="14"/>
        </w:rPr>
        <w:t>,</w:t>
      </w:r>
      <w:r w:rsidR="009870E5" w:rsidRPr="00DC675A">
        <w:rPr>
          <w:rFonts w:ascii="Verdana" w:hAnsi="Verdana"/>
          <w:sz w:val="14"/>
          <w:szCs w:val="14"/>
        </w:rPr>
        <w:t xml:space="preserve"> en of de bij de productie vrijkomende CO</w:t>
      </w:r>
      <w:r w:rsidR="009870E5" w:rsidRPr="00DC675A">
        <w:rPr>
          <w:rFonts w:ascii="Verdana" w:hAnsi="Verdana"/>
          <w:sz w:val="14"/>
          <w:szCs w:val="14"/>
          <w:vertAlign w:val="subscript"/>
        </w:rPr>
        <w:t>2</w:t>
      </w:r>
      <w:r w:rsidR="009870E5" w:rsidRPr="00DC675A">
        <w:rPr>
          <w:rFonts w:ascii="Verdana" w:hAnsi="Verdana"/>
          <w:sz w:val="14"/>
          <w:szCs w:val="14"/>
        </w:rPr>
        <w:t xml:space="preserve"> al dan niet wordt afgevangen en opgeslagen of hergebruikt.</w:t>
      </w:r>
    </w:p>
  </w:footnote>
  <w:footnote w:id="51">
    <w:p w14:paraId="67BAB91C" w14:textId="0957E288" w:rsidR="00DC1249" w:rsidRPr="003462AE" w:rsidRDefault="00DC1249" w:rsidP="00DC1249">
      <w:pPr>
        <w:pStyle w:val="Voetnoottekst"/>
        <w:rPr>
          <w:rFonts w:ascii="Verdana" w:hAnsi="Verdana"/>
          <w:sz w:val="14"/>
          <w:szCs w:val="14"/>
        </w:rPr>
      </w:pPr>
      <w:r w:rsidRPr="003200D6">
        <w:rPr>
          <w:rStyle w:val="Voetnootmarkering"/>
          <w:rFonts w:ascii="Verdana" w:hAnsi="Verdana"/>
          <w:sz w:val="14"/>
          <w:szCs w:val="14"/>
        </w:rPr>
        <w:footnoteRef/>
      </w:r>
      <w:r w:rsidRPr="003200D6">
        <w:rPr>
          <w:rFonts w:ascii="Verdana" w:hAnsi="Verdana"/>
          <w:sz w:val="14"/>
          <w:szCs w:val="14"/>
        </w:rPr>
        <w:t xml:space="preserve"> </w:t>
      </w:r>
      <w:r w:rsidRPr="003462AE">
        <w:rPr>
          <w:rFonts w:ascii="Verdana" w:hAnsi="Verdana"/>
          <w:sz w:val="14"/>
          <w:szCs w:val="14"/>
        </w:rPr>
        <w:t xml:space="preserve">Mededeling van de Commissie inzake Richtlijnen voor de doelstellingen voor het verbruik van hernieuwbare brandstoffen van niet-biologische oorsprong in de industrie- en transportsector, zoals vastgelegd in de artikelen 22a, 22b en 25 van Richtlijn (EU) 2018/2001 ter bevordering van energie uit hernieuwbare bronnen, zoals gewijzigd door Richtlijn (EU) 2023/2413 (PbEU </w:t>
      </w:r>
      <w:r w:rsidR="004D03D9" w:rsidRPr="003462AE">
        <w:rPr>
          <w:rFonts w:ascii="Verdana" w:hAnsi="Verdana"/>
          <w:sz w:val="14"/>
          <w:szCs w:val="14"/>
        </w:rPr>
        <w:t xml:space="preserve">C </w:t>
      </w:r>
      <w:r w:rsidRPr="003462AE">
        <w:rPr>
          <w:rFonts w:ascii="Verdana" w:hAnsi="Verdana"/>
          <w:sz w:val="14"/>
          <w:szCs w:val="14"/>
        </w:rPr>
        <w:t>2024</w:t>
      </w:r>
      <w:r w:rsidR="004D03D9" w:rsidRPr="003462AE">
        <w:rPr>
          <w:rFonts w:ascii="Verdana" w:hAnsi="Verdana"/>
          <w:sz w:val="14"/>
          <w:szCs w:val="14"/>
        </w:rPr>
        <w:t>/</w:t>
      </w:r>
      <w:r w:rsidRPr="003462AE">
        <w:rPr>
          <w:rFonts w:ascii="Verdana" w:hAnsi="Verdana"/>
          <w:sz w:val="14"/>
          <w:szCs w:val="14"/>
        </w:rPr>
        <w:t>5042).</w:t>
      </w:r>
    </w:p>
  </w:footnote>
  <w:footnote w:id="52">
    <w:p w14:paraId="7BC84A3F" w14:textId="1A426F1E" w:rsidR="00A57B58" w:rsidRPr="003462AE" w:rsidRDefault="00A57B58">
      <w:pPr>
        <w:pStyle w:val="Voetnoottekst"/>
        <w:rPr>
          <w:rFonts w:ascii="Verdana" w:hAnsi="Verdana"/>
          <w:sz w:val="14"/>
          <w:szCs w:val="14"/>
          <w:lang w:val="en-US"/>
        </w:rPr>
      </w:pPr>
      <w:r w:rsidRPr="003462AE">
        <w:rPr>
          <w:rStyle w:val="Voetnootmarkering"/>
          <w:rFonts w:ascii="Verdana" w:hAnsi="Verdana"/>
          <w:sz w:val="14"/>
          <w:szCs w:val="14"/>
        </w:rPr>
        <w:footnoteRef/>
      </w:r>
      <w:r w:rsidRPr="003462AE">
        <w:rPr>
          <w:rFonts w:ascii="Verdana" w:hAnsi="Verdana"/>
          <w:sz w:val="14"/>
          <w:szCs w:val="14"/>
          <w:lang w:val="en-US"/>
        </w:rPr>
        <w:t xml:space="preserve"> </w:t>
      </w:r>
      <w:r w:rsidR="00CA00C9" w:rsidRPr="003462AE">
        <w:rPr>
          <w:rFonts w:ascii="Verdana" w:hAnsi="Verdana"/>
          <w:sz w:val="14"/>
          <w:szCs w:val="14"/>
          <w:lang w:val="en-US"/>
        </w:rPr>
        <w:t>Declaration on behalf of the Commission on Article 22a and Article 22b of RED</w:t>
      </w:r>
      <w:r w:rsidR="003D2186">
        <w:rPr>
          <w:rFonts w:ascii="Verdana" w:hAnsi="Verdana"/>
          <w:sz w:val="14"/>
          <w:szCs w:val="14"/>
          <w:lang w:val="en-US"/>
        </w:rPr>
        <w:t xml:space="preserve">: </w:t>
      </w:r>
      <w:r w:rsidR="003D2186" w:rsidRPr="003D2186">
        <w:rPr>
          <w:rFonts w:ascii="Verdana" w:hAnsi="Verdana"/>
          <w:sz w:val="14"/>
          <w:szCs w:val="14"/>
          <w:lang w:val="en-US"/>
        </w:rPr>
        <w:t>https://www.qualenergia.it/wp-content/uploads/2023/06/Declaration-on-behalf-of-the-Commission-on-Article-22a-and-Article-22b-of-RED-3.pdf</w:t>
      </w:r>
      <w:r w:rsidR="003462AE" w:rsidRPr="003462AE">
        <w:rPr>
          <w:rFonts w:ascii="Verdana" w:hAnsi="Verdana"/>
          <w:sz w:val="14"/>
          <w:szCs w:val="14"/>
          <w:lang w:val="en-US"/>
        </w:rPr>
        <w:t>.</w:t>
      </w:r>
      <w:r w:rsidR="003462AE">
        <w:rPr>
          <w:rFonts w:ascii="Verdana" w:hAnsi="Verdana"/>
          <w:sz w:val="14"/>
          <w:szCs w:val="14"/>
          <w:lang w:val="en-US"/>
        </w:rPr>
        <w:t xml:space="preserve"> </w:t>
      </w:r>
    </w:p>
  </w:footnote>
  <w:footnote w:id="53">
    <w:p w14:paraId="32932503" w14:textId="624DBE5D" w:rsidR="00953685" w:rsidRPr="003462AE" w:rsidRDefault="00953685">
      <w:pPr>
        <w:pStyle w:val="Voetnoottekst"/>
        <w:rPr>
          <w:rFonts w:ascii="Verdana" w:hAnsi="Verdana"/>
          <w:sz w:val="14"/>
          <w:szCs w:val="14"/>
        </w:rPr>
      </w:pPr>
      <w:r w:rsidRPr="003462AE">
        <w:rPr>
          <w:rStyle w:val="Voetnootmarkering"/>
          <w:rFonts w:ascii="Verdana" w:hAnsi="Verdana"/>
          <w:sz w:val="14"/>
          <w:szCs w:val="14"/>
        </w:rPr>
        <w:footnoteRef/>
      </w:r>
      <w:r w:rsidRPr="003462AE">
        <w:rPr>
          <w:rFonts w:ascii="Verdana" w:hAnsi="Verdana"/>
          <w:sz w:val="14"/>
          <w:szCs w:val="14"/>
        </w:rPr>
        <w:t xml:space="preserve"> CE Delft en TNO, Afnameverplichting groene waterstof: </w:t>
      </w:r>
      <w:hyperlink r:id="rId13" w:history="1">
        <w:r w:rsidRPr="003462AE">
          <w:rPr>
            <w:rStyle w:val="Hyperlink"/>
            <w:rFonts w:ascii="Verdana" w:hAnsi="Verdana"/>
            <w:sz w:val="14"/>
            <w:szCs w:val="14"/>
          </w:rPr>
          <w:t>https://ce.nl/publicaties/afnameverplichting-groene-waterstof/</w:t>
        </w:r>
      </w:hyperlink>
      <w:r w:rsidR="00E63500" w:rsidRPr="003462AE">
        <w:rPr>
          <w:rStyle w:val="Hyperlink"/>
          <w:rFonts w:ascii="Verdana" w:hAnsi="Verdana"/>
          <w:sz w:val="14"/>
          <w:szCs w:val="14"/>
        </w:rPr>
        <w:t>.</w:t>
      </w:r>
    </w:p>
  </w:footnote>
  <w:footnote w:id="54">
    <w:p w14:paraId="61B25048" w14:textId="4E942FDF" w:rsidR="009C0A34" w:rsidRPr="003200D6" w:rsidRDefault="009C0A34" w:rsidP="009C0A34">
      <w:pPr>
        <w:pStyle w:val="Voetnoottekst"/>
        <w:rPr>
          <w:rFonts w:ascii="Verdana" w:hAnsi="Verdana"/>
          <w:sz w:val="14"/>
          <w:szCs w:val="14"/>
        </w:rPr>
      </w:pPr>
      <w:r w:rsidRPr="004D03D9">
        <w:rPr>
          <w:rStyle w:val="Voetnootmarkering"/>
          <w:rFonts w:ascii="Verdana" w:hAnsi="Verdana"/>
          <w:sz w:val="14"/>
          <w:szCs w:val="14"/>
        </w:rPr>
        <w:footnoteRef/>
      </w:r>
      <w:r w:rsidRPr="004D03D9">
        <w:rPr>
          <w:rFonts w:ascii="Verdana" w:hAnsi="Verdana"/>
          <w:sz w:val="14"/>
          <w:szCs w:val="14"/>
        </w:rPr>
        <w:t xml:space="preserve"> Mededeling van de Commissie inzake Richtlijnen voor de doelstellingen voor het verbruik van hernieuwbare brandstoffen van niet-biologische oorsprong in de industrie- en transportsector, zoals vastgelegd in de artikelen 22a, 22b en 25 van Richtlijn (EU) 2018/2001 ter bevordering van energie uit hernieuwbare bronnen, zoals gewijzigd door Richtlijn (EU) 2023/2413 (PbEU </w:t>
      </w:r>
      <w:r w:rsidR="00466B32">
        <w:rPr>
          <w:rFonts w:ascii="Verdana" w:hAnsi="Verdana"/>
          <w:sz w:val="14"/>
          <w:szCs w:val="14"/>
        </w:rPr>
        <w:t xml:space="preserve">C </w:t>
      </w:r>
      <w:r w:rsidRPr="004D03D9">
        <w:rPr>
          <w:rFonts w:ascii="Verdana" w:hAnsi="Verdana"/>
          <w:sz w:val="14"/>
          <w:szCs w:val="14"/>
        </w:rPr>
        <w:t>2024</w:t>
      </w:r>
      <w:r w:rsidR="00466B32">
        <w:rPr>
          <w:rFonts w:ascii="Verdana" w:hAnsi="Verdana"/>
          <w:sz w:val="14"/>
          <w:szCs w:val="14"/>
        </w:rPr>
        <w:t>/</w:t>
      </w:r>
      <w:r w:rsidRPr="004D03D9">
        <w:rPr>
          <w:rFonts w:ascii="Verdana" w:hAnsi="Verdana"/>
          <w:sz w:val="14"/>
          <w:szCs w:val="14"/>
        </w:rPr>
        <w:t>5042).</w:t>
      </w:r>
    </w:p>
  </w:footnote>
  <w:footnote w:id="55">
    <w:p w14:paraId="3E93DC60" w14:textId="575A73A7" w:rsidR="001C046D" w:rsidRPr="00763E01" w:rsidRDefault="001C046D" w:rsidP="001C046D">
      <w:pPr>
        <w:pStyle w:val="Voetnoottekst"/>
        <w:rPr>
          <w:rFonts w:ascii="Verdana" w:hAnsi="Verdana"/>
          <w:sz w:val="14"/>
          <w:szCs w:val="14"/>
        </w:rPr>
      </w:pPr>
      <w:r w:rsidRPr="00763E01">
        <w:rPr>
          <w:rStyle w:val="Voetnootmarkering"/>
          <w:rFonts w:ascii="Verdana" w:hAnsi="Verdana"/>
          <w:sz w:val="14"/>
          <w:szCs w:val="14"/>
        </w:rPr>
        <w:footnoteRef/>
      </w:r>
      <w:r w:rsidRPr="00763E01">
        <w:rPr>
          <w:rFonts w:ascii="Verdana" w:hAnsi="Verdana"/>
          <w:sz w:val="14"/>
          <w:szCs w:val="14"/>
        </w:rPr>
        <w:t xml:space="preserve"> Dit is verwoord in </w:t>
      </w:r>
      <w:r w:rsidR="00BA6411">
        <w:rPr>
          <w:rFonts w:ascii="Verdana" w:hAnsi="Verdana"/>
          <w:sz w:val="14"/>
          <w:szCs w:val="14"/>
        </w:rPr>
        <w:t>de verklaring van de Eu</w:t>
      </w:r>
      <w:r w:rsidR="00CA00C9">
        <w:rPr>
          <w:rFonts w:ascii="Verdana" w:hAnsi="Verdana"/>
          <w:sz w:val="14"/>
          <w:szCs w:val="14"/>
        </w:rPr>
        <w:t>ropese Commissie</w:t>
      </w:r>
      <w:r w:rsidRPr="00763E01">
        <w:rPr>
          <w:rFonts w:ascii="Verdana" w:hAnsi="Verdana"/>
          <w:sz w:val="14"/>
          <w:szCs w:val="14"/>
        </w:rPr>
        <w:t xml:space="preserve"> bij </w:t>
      </w:r>
      <w:r>
        <w:rPr>
          <w:rFonts w:ascii="Verdana" w:hAnsi="Verdana"/>
          <w:sz w:val="14"/>
          <w:szCs w:val="14"/>
        </w:rPr>
        <w:t>overweging</w:t>
      </w:r>
      <w:r w:rsidRPr="00763E01">
        <w:rPr>
          <w:rFonts w:ascii="Verdana" w:hAnsi="Verdana"/>
          <w:sz w:val="14"/>
          <w:szCs w:val="14"/>
        </w:rPr>
        <w:t xml:space="preserve"> 63</w:t>
      </w:r>
      <w:r w:rsidR="00CA00C9">
        <w:rPr>
          <w:rFonts w:ascii="Verdana" w:hAnsi="Verdana"/>
          <w:sz w:val="14"/>
          <w:szCs w:val="14"/>
        </w:rPr>
        <w:t xml:space="preserve"> </w:t>
      </w:r>
      <w:r w:rsidR="00CA00C9" w:rsidRPr="00CA00C9">
        <w:rPr>
          <w:rFonts w:ascii="Verdana" w:hAnsi="Verdana"/>
          <w:sz w:val="14"/>
          <w:szCs w:val="14"/>
        </w:rPr>
        <w:t>(‘Declaration on behalf of the Commission on Article 22a and Article 22b of RED’</w:t>
      </w:r>
      <w:r w:rsidR="00CA00C9">
        <w:rPr>
          <w:rFonts w:ascii="Verdana" w:hAnsi="Verdana"/>
          <w:sz w:val="14"/>
          <w:szCs w:val="14"/>
        </w:rPr>
        <w:t>)</w:t>
      </w:r>
      <w:r w:rsidRPr="00763E01">
        <w:rPr>
          <w:rFonts w:ascii="Verdana" w:hAnsi="Verdana"/>
          <w:sz w:val="14"/>
          <w:szCs w:val="14"/>
        </w:rPr>
        <w:t xml:space="preserve">. </w:t>
      </w:r>
      <w:r w:rsidR="00C25D27">
        <w:rPr>
          <w:rFonts w:ascii="Verdana" w:hAnsi="Verdana"/>
          <w:sz w:val="14"/>
          <w:szCs w:val="14"/>
        </w:rPr>
        <w:t>Deze verklaring</w:t>
      </w:r>
      <w:r w:rsidRPr="00763E01">
        <w:rPr>
          <w:rFonts w:ascii="Verdana" w:hAnsi="Verdana"/>
          <w:sz w:val="14"/>
          <w:szCs w:val="14"/>
        </w:rPr>
        <w:t xml:space="preserve"> is door de Europese Commissie gedeeld met de lidstaten in de eindfase van de onderhandelingen over de RED</w:t>
      </w:r>
      <w:r>
        <w:rPr>
          <w:rFonts w:ascii="Verdana" w:hAnsi="Verdana"/>
          <w:sz w:val="14"/>
          <w:szCs w:val="14"/>
        </w:rPr>
        <w:t xml:space="preserve"> </w:t>
      </w:r>
      <w:r w:rsidRPr="00763E01">
        <w:rPr>
          <w:rFonts w:ascii="Verdana" w:hAnsi="Verdana"/>
          <w:sz w:val="14"/>
          <w:szCs w:val="14"/>
        </w:rPr>
        <w:t>III.</w:t>
      </w:r>
    </w:p>
  </w:footnote>
  <w:footnote w:id="56">
    <w:p w14:paraId="2C13D4FD" w14:textId="21BD8107" w:rsidR="00A50CD0" w:rsidRPr="00402B2D" w:rsidRDefault="00A50CD0" w:rsidP="00A50CD0">
      <w:pPr>
        <w:pStyle w:val="Voetnoottekst"/>
        <w:rPr>
          <w:rFonts w:ascii="Verdana" w:hAnsi="Verdana"/>
          <w:sz w:val="14"/>
          <w:szCs w:val="14"/>
        </w:rPr>
      </w:pPr>
      <w:r w:rsidRPr="00402B2D">
        <w:rPr>
          <w:rStyle w:val="Voetnootmarkering"/>
          <w:rFonts w:ascii="Verdana" w:hAnsi="Verdana"/>
          <w:sz w:val="14"/>
          <w:szCs w:val="14"/>
        </w:rPr>
        <w:footnoteRef/>
      </w:r>
      <w:r w:rsidRPr="00402B2D">
        <w:rPr>
          <w:rFonts w:ascii="Verdana" w:hAnsi="Verdana"/>
          <w:sz w:val="14"/>
          <w:szCs w:val="14"/>
        </w:rPr>
        <w:t xml:space="preserve"> Kamerstuk</w:t>
      </w:r>
      <w:r w:rsidR="00576A02">
        <w:rPr>
          <w:rFonts w:ascii="Verdana" w:hAnsi="Verdana"/>
          <w:sz w:val="14"/>
          <w:szCs w:val="14"/>
        </w:rPr>
        <w:t>ken II</w:t>
      </w:r>
      <w:r w:rsidR="007113C8">
        <w:rPr>
          <w:rFonts w:ascii="Verdana" w:hAnsi="Verdana"/>
          <w:sz w:val="14"/>
          <w:szCs w:val="14"/>
        </w:rPr>
        <w:t xml:space="preserve"> 2024/25</w:t>
      </w:r>
      <w:r w:rsidR="00576A02">
        <w:rPr>
          <w:rFonts w:ascii="Verdana" w:hAnsi="Verdana"/>
          <w:sz w:val="14"/>
          <w:szCs w:val="14"/>
        </w:rPr>
        <w:t>,</w:t>
      </w:r>
      <w:r w:rsidRPr="00402B2D">
        <w:rPr>
          <w:rFonts w:ascii="Verdana" w:hAnsi="Verdana"/>
          <w:sz w:val="14"/>
          <w:szCs w:val="14"/>
        </w:rPr>
        <w:t xml:space="preserve"> 31239, nr. 419.</w:t>
      </w:r>
    </w:p>
  </w:footnote>
  <w:footnote w:id="57">
    <w:p w14:paraId="0FDEBF49" w14:textId="39090757" w:rsidR="00A50CD0" w:rsidRPr="00402B2D" w:rsidRDefault="00A50CD0" w:rsidP="00A50CD0">
      <w:pPr>
        <w:pStyle w:val="Voetnoottekst"/>
        <w:rPr>
          <w:rFonts w:ascii="Verdana" w:hAnsi="Verdana"/>
          <w:sz w:val="14"/>
          <w:szCs w:val="14"/>
        </w:rPr>
      </w:pPr>
      <w:r w:rsidRPr="00402B2D">
        <w:rPr>
          <w:rStyle w:val="Voetnootmarkering"/>
          <w:rFonts w:ascii="Verdana" w:hAnsi="Verdana"/>
          <w:sz w:val="14"/>
          <w:szCs w:val="14"/>
        </w:rPr>
        <w:footnoteRef/>
      </w:r>
      <w:r w:rsidRPr="00402B2D">
        <w:rPr>
          <w:rFonts w:ascii="Verdana" w:hAnsi="Verdana"/>
          <w:sz w:val="14"/>
          <w:szCs w:val="14"/>
        </w:rPr>
        <w:t xml:space="preserve"> </w:t>
      </w:r>
      <w:r w:rsidR="007113C8">
        <w:rPr>
          <w:rFonts w:ascii="Verdana" w:hAnsi="Verdana"/>
          <w:sz w:val="14"/>
          <w:szCs w:val="14"/>
        </w:rPr>
        <w:t>K</w:t>
      </w:r>
      <w:r w:rsidRPr="00402B2D">
        <w:rPr>
          <w:rFonts w:ascii="Verdana" w:hAnsi="Verdana"/>
          <w:sz w:val="14"/>
          <w:szCs w:val="14"/>
        </w:rPr>
        <w:t>amerstuk</w:t>
      </w:r>
      <w:r w:rsidR="007113C8">
        <w:rPr>
          <w:rFonts w:ascii="Verdana" w:hAnsi="Verdana"/>
          <w:sz w:val="14"/>
          <w:szCs w:val="14"/>
        </w:rPr>
        <w:t>ken II 2024/25,</w:t>
      </w:r>
      <w:r w:rsidRPr="00402B2D">
        <w:rPr>
          <w:rFonts w:ascii="Verdana" w:hAnsi="Verdana"/>
          <w:sz w:val="14"/>
          <w:szCs w:val="14"/>
        </w:rPr>
        <w:t xml:space="preserve"> 32813, nr. 1468</w:t>
      </w:r>
      <w:r>
        <w:rPr>
          <w:rFonts w:ascii="Verdana" w:hAnsi="Verdana"/>
          <w:sz w:val="14"/>
          <w:szCs w:val="14"/>
        </w:rPr>
        <w:t>.</w:t>
      </w:r>
    </w:p>
  </w:footnote>
  <w:footnote w:id="58">
    <w:p w14:paraId="6F5D1108" w14:textId="398FD08F" w:rsidR="00A50CD0" w:rsidRPr="00544FA7" w:rsidRDefault="00A50CD0" w:rsidP="00A50CD0">
      <w:pPr>
        <w:pStyle w:val="Voetnoottekst"/>
        <w:rPr>
          <w:rFonts w:ascii="Verdana" w:hAnsi="Verdana"/>
          <w:sz w:val="16"/>
          <w:szCs w:val="16"/>
        </w:rPr>
      </w:pPr>
      <w:r w:rsidRPr="00402B2D">
        <w:rPr>
          <w:rStyle w:val="Voetnootmarkering"/>
          <w:rFonts w:ascii="Verdana" w:hAnsi="Verdana"/>
          <w:sz w:val="14"/>
          <w:szCs w:val="14"/>
        </w:rPr>
        <w:footnoteRef/>
      </w:r>
      <w:r w:rsidRPr="00402B2D">
        <w:rPr>
          <w:rFonts w:ascii="Verdana" w:hAnsi="Verdana"/>
          <w:sz w:val="14"/>
          <w:szCs w:val="14"/>
        </w:rPr>
        <w:t xml:space="preserve"> </w:t>
      </w:r>
      <w:r w:rsidR="007113C8">
        <w:rPr>
          <w:rFonts w:ascii="Verdana" w:hAnsi="Verdana"/>
          <w:sz w:val="14"/>
          <w:szCs w:val="14"/>
        </w:rPr>
        <w:t>K</w:t>
      </w:r>
      <w:r w:rsidRPr="00402B2D">
        <w:rPr>
          <w:rFonts w:ascii="Verdana" w:hAnsi="Verdana"/>
          <w:sz w:val="14"/>
          <w:szCs w:val="14"/>
        </w:rPr>
        <w:t>amerstuk</w:t>
      </w:r>
      <w:r w:rsidR="007113C8">
        <w:rPr>
          <w:rFonts w:ascii="Verdana" w:hAnsi="Verdana"/>
          <w:sz w:val="14"/>
          <w:szCs w:val="14"/>
        </w:rPr>
        <w:t>ken II 2025/25,</w:t>
      </w:r>
      <w:r w:rsidRPr="00402B2D">
        <w:rPr>
          <w:rFonts w:ascii="Verdana" w:hAnsi="Verdana"/>
          <w:sz w:val="14"/>
          <w:szCs w:val="14"/>
        </w:rPr>
        <w:t xml:space="preserve"> 31239, nr. 417</w:t>
      </w:r>
      <w:r>
        <w:rPr>
          <w:rFonts w:ascii="Verdana" w:hAnsi="Verdana"/>
          <w:sz w:val="14"/>
          <w:szCs w:val="14"/>
        </w:rPr>
        <w:t>.</w:t>
      </w:r>
    </w:p>
  </w:footnote>
  <w:footnote w:id="59">
    <w:p w14:paraId="0ED7F237" w14:textId="77777777" w:rsidR="00EF26DC" w:rsidRPr="00763E01" w:rsidRDefault="00EF26DC" w:rsidP="00EF26DC">
      <w:pPr>
        <w:pStyle w:val="Voetnoottekst"/>
        <w:rPr>
          <w:rFonts w:ascii="Verdana" w:hAnsi="Verdana"/>
          <w:sz w:val="14"/>
          <w:szCs w:val="14"/>
        </w:rPr>
      </w:pPr>
      <w:r w:rsidRPr="00763E01">
        <w:rPr>
          <w:rStyle w:val="Voetnootmarkering"/>
          <w:rFonts w:ascii="Verdana" w:hAnsi="Verdana"/>
          <w:sz w:val="14"/>
          <w:szCs w:val="14"/>
        </w:rPr>
        <w:footnoteRef/>
      </w:r>
      <w:r>
        <w:rPr>
          <w:rFonts w:ascii="Verdana" w:hAnsi="Verdana"/>
          <w:sz w:val="14"/>
          <w:szCs w:val="14"/>
        </w:rPr>
        <w:t xml:space="preserve"> </w:t>
      </w:r>
      <w:r w:rsidRPr="00763E01">
        <w:rPr>
          <w:rFonts w:ascii="Verdana" w:hAnsi="Verdana"/>
          <w:sz w:val="14"/>
          <w:szCs w:val="14"/>
        </w:rPr>
        <w:t>De maatwerkaanpak is gericht op het maken van individuele afspraken met de grootste industriële uitstoters om versneld hun activiteiten in Nederland te verduurzamen. Met de maatwerkaanpak wordt beoogd een significante bijdrage te leveren aan het behalen van het nationale klimaatdoel voor de industrie in 2030 (i.e. 67% broeikasgasemissiereductie ten opzichte van 1990). Halfjaarlijks wordt de Tweede Kamer geïnformeerd over de voortgang van de maatwerkaanpak</w:t>
      </w:r>
      <w:r>
        <w:rPr>
          <w:rFonts w:ascii="Verdana" w:hAnsi="Verdana"/>
          <w:sz w:val="14"/>
          <w:szCs w:val="14"/>
        </w:rPr>
        <w:t>. Zie de b</w:t>
      </w:r>
      <w:r w:rsidRPr="00763E01">
        <w:rPr>
          <w:rFonts w:ascii="Verdana" w:hAnsi="Verdana"/>
          <w:sz w:val="14"/>
          <w:szCs w:val="14"/>
        </w:rPr>
        <w:t>rief</w:t>
      </w:r>
      <w:r>
        <w:rPr>
          <w:rFonts w:ascii="Verdana" w:hAnsi="Verdana"/>
          <w:sz w:val="14"/>
          <w:szCs w:val="14"/>
        </w:rPr>
        <w:t xml:space="preserve"> van de Minister van EZK</w:t>
      </w:r>
      <w:r w:rsidRPr="00763E01">
        <w:rPr>
          <w:rFonts w:ascii="Verdana" w:hAnsi="Verdana"/>
          <w:sz w:val="14"/>
          <w:szCs w:val="14"/>
        </w:rPr>
        <w:t xml:space="preserve"> ‘Voortgang maatwerkafspraken’ d.d. 27 februari 2023</w:t>
      </w:r>
      <w:r w:rsidRPr="00566CA6">
        <w:rPr>
          <w:rFonts w:ascii="Verdana" w:hAnsi="Verdana"/>
          <w:sz w:val="14"/>
          <w:szCs w:val="14"/>
        </w:rPr>
        <w:t xml:space="preserve"> </w:t>
      </w:r>
      <w:r>
        <w:rPr>
          <w:rFonts w:ascii="Verdana" w:hAnsi="Verdana"/>
          <w:sz w:val="14"/>
          <w:szCs w:val="14"/>
        </w:rPr>
        <w:t>(</w:t>
      </w:r>
      <w:r w:rsidRPr="00763E01">
        <w:rPr>
          <w:rFonts w:ascii="Verdana" w:hAnsi="Verdana"/>
          <w:sz w:val="14"/>
          <w:szCs w:val="14"/>
        </w:rPr>
        <w:t>Kamerstuk</w:t>
      </w:r>
      <w:r>
        <w:rPr>
          <w:rFonts w:ascii="Verdana" w:hAnsi="Verdana"/>
          <w:sz w:val="14"/>
          <w:szCs w:val="14"/>
        </w:rPr>
        <w:t>ken II</w:t>
      </w:r>
      <w:r w:rsidRPr="00763E01">
        <w:rPr>
          <w:rFonts w:ascii="Verdana" w:hAnsi="Verdana"/>
          <w:sz w:val="14"/>
          <w:szCs w:val="14"/>
        </w:rPr>
        <w:t xml:space="preserve"> </w:t>
      </w:r>
      <w:r>
        <w:rPr>
          <w:rFonts w:ascii="Verdana" w:hAnsi="Verdana"/>
          <w:sz w:val="14"/>
          <w:szCs w:val="14"/>
        </w:rPr>
        <w:t xml:space="preserve">2022/23, </w:t>
      </w:r>
      <w:r w:rsidRPr="00763E01">
        <w:rPr>
          <w:rFonts w:ascii="Verdana" w:hAnsi="Verdana"/>
          <w:sz w:val="14"/>
          <w:szCs w:val="14"/>
        </w:rPr>
        <w:t>29826, nr. 173</w:t>
      </w:r>
      <w:r>
        <w:rPr>
          <w:rFonts w:ascii="Verdana" w:hAnsi="Verdana"/>
          <w:sz w:val="14"/>
          <w:szCs w:val="14"/>
        </w:rPr>
        <w:t xml:space="preserve">), de </w:t>
      </w:r>
      <w:r w:rsidRPr="00763E01">
        <w:rPr>
          <w:rFonts w:ascii="Verdana" w:hAnsi="Verdana"/>
          <w:sz w:val="14"/>
          <w:szCs w:val="14"/>
        </w:rPr>
        <w:t>brief</w:t>
      </w:r>
      <w:r>
        <w:rPr>
          <w:rFonts w:ascii="Verdana" w:hAnsi="Verdana"/>
          <w:sz w:val="14"/>
          <w:szCs w:val="14"/>
        </w:rPr>
        <w:t xml:space="preserve"> van de Minister van EZK ‘</w:t>
      </w:r>
      <w:r w:rsidRPr="00763E01">
        <w:rPr>
          <w:rFonts w:ascii="Verdana" w:hAnsi="Verdana"/>
          <w:sz w:val="14"/>
          <w:szCs w:val="14"/>
        </w:rPr>
        <w:t>Voortgang maatwerkafspraken september 2023’ d.d. 27 september 2023</w:t>
      </w:r>
      <w:r w:rsidRPr="00566CA6">
        <w:rPr>
          <w:rFonts w:ascii="Verdana" w:hAnsi="Verdana"/>
          <w:sz w:val="14"/>
          <w:szCs w:val="14"/>
        </w:rPr>
        <w:t xml:space="preserve"> </w:t>
      </w:r>
      <w:r>
        <w:rPr>
          <w:rFonts w:ascii="Verdana" w:hAnsi="Verdana"/>
          <w:sz w:val="14"/>
          <w:szCs w:val="14"/>
        </w:rPr>
        <w:t>(K</w:t>
      </w:r>
      <w:r w:rsidRPr="00763E01">
        <w:rPr>
          <w:rFonts w:ascii="Verdana" w:hAnsi="Verdana"/>
          <w:sz w:val="14"/>
          <w:szCs w:val="14"/>
        </w:rPr>
        <w:t>amerstuk</w:t>
      </w:r>
      <w:r>
        <w:rPr>
          <w:rFonts w:ascii="Verdana" w:hAnsi="Verdana"/>
          <w:sz w:val="14"/>
          <w:szCs w:val="14"/>
        </w:rPr>
        <w:t xml:space="preserve">ken II 2023/24, </w:t>
      </w:r>
      <w:r w:rsidRPr="00763E01">
        <w:rPr>
          <w:rFonts w:ascii="Verdana" w:hAnsi="Verdana"/>
          <w:sz w:val="14"/>
          <w:szCs w:val="14"/>
        </w:rPr>
        <w:t>29826, nr. 197</w:t>
      </w:r>
      <w:r>
        <w:rPr>
          <w:rFonts w:ascii="Verdana" w:hAnsi="Verdana"/>
          <w:sz w:val="14"/>
          <w:szCs w:val="14"/>
        </w:rPr>
        <w:t>)</w:t>
      </w:r>
      <w:r w:rsidRPr="00763E01">
        <w:rPr>
          <w:rFonts w:ascii="Verdana" w:hAnsi="Verdana"/>
          <w:sz w:val="14"/>
          <w:szCs w:val="14"/>
        </w:rPr>
        <w:t xml:space="preserve">, en </w:t>
      </w:r>
      <w:r>
        <w:rPr>
          <w:rFonts w:ascii="Verdana" w:hAnsi="Verdana"/>
          <w:sz w:val="14"/>
          <w:szCs w:val="14"/>
        </w:rPr>
        <w:t xml:space="preserve">de </w:t>
      </w:r>
      <w:r w:rsidRPr="00763E01">
        <w:rPr>
          <w:rFonts w:ascii="Verdana" w:hAnsi="Verdana"/>
          <w:sz w:val="14"/>
          <w:szCs w:val="14"/>
        </w:rPr>
        <w:t xml:space="preserve">brief </w:t>
      </w:r>
      <w:r>
        <w:rPr>
          <w:rFonts w:ascii="Verdana" w:hAnsi="Verdana"/>
          <w:sz w:val="14"/>
          <w:szCs w:val="14"/>
        </w:rPr>
        <w:t xml:space="preserve">van de Minister van EZK </w:t>
      </w:r>
      <w:r w:rsidRPr="00763E01">
        <w:rPr>
          <w:rFonts w:ascii="Verdana" w:hAnsi="Verdana"/>
          <w:sz w:val="14"/>
          <w:szCs w:val="14"/>
        </w:rPr>
        <w:t>‘Voortgang maatwerkafspraken maart 2024’ d.d. 18 maart 20</w:t>
      </w:r>
      <w:r>
        <w:rPr>
          <w:rFonts w:ascii="Verdana" w:hAnsi="Verdana"/>
          <w:sz w:val="14"/>
          <w:szCs w:val="14"/>
        </w:rPr>
        <w:t>24</w:t>
      </w:r>
      <w:r w:rsidRPr="00566CA6">
        <w:rPr>
          <w:rFonts w:ascii="Verdana" w:hAnsi="Verdana"/>
          <w:sz w:val="14"/>
          <w:szCs w:val="14"/>
        </w:rPr>
        <w:t xml:space="preserve"> </w:t>
      </w:r>
      <w:r>
        <w:rPr>
          <w:rFonts w:ascii="Verdana" w:hAnsi="Verdana"/>
          <w:sz w:val="14"/>
          <w:szCs w:val="14"/>
        </w:rPr>
        <w:t>(</w:t>
      </w:r>
      <w:r w:rsidRPr="00763E01">
        <w:rPr>
          <w:rFonts w:ascii="Verdana" w:hAnsi="Verdana"/>
          <w:sz w:val="14"/>
          <w:szCs w:val="14"/>
        </w:rPr>
        <w:t>Kamerstuk</w:t>
      </w:r>
      <w:r>
        <w:rPr>
          <w:rFonts w:ascii="Verdana" w:hAnsi="Verdana"/>
          <w:sz w:val="14"/>
          <w:szCs w:val="14"/>
        </w:rPr>
        <w:t>ken II 2023/24,</w:t>
      </w:r>
      <w:r w:rsidRPr="00763E01">
        <w:rPr>
          <w:rFonts w:ascii="Verdana" w:hAnsi="Verdana"/>
          <w:sz w:val="14"/>
          <w:szCs w:val="14"/>
        </w:rPr>
        <w:t xml:space="preserve"> 29826, nr. 203</w:t>
      </w:r>
      <w:r>
        <w:rPr>
          <w:rFonts w:ascii="Verdana" w:hAnsi="Verdana"/>
          <w:sz w:val="14"/>
          <w:szCs w:val="14"/>
        </w:rPr>
        <w:t>).</w:t>
      </w:r>
    </w:p>
  </w:footnote>
  <w:footnote w:id="60">
    <w:p w14:paraId="7D08E719" w14:textId="341D6EDC" w:rsidR="009931E1" w:rsidRPr="00245B7D" w:rsidRDefault="009931E1">
      <w:pPr>
        <w:pStyle w:val="Voetnoottekst"/>
        <w:rPr>
          <w:rFonts w:ascii="Verdana" w:hAnsi="Verdana"/>
          <w:sz w:val="14"/>
          <w:szCs w:val="14"/>
        </w:rPr>
      </w:pPr>
      <w:r w:rsidRPr="00245B7D">
        <w:rPr>
          <w:rStyle w:val="Voetnootmarkering"/>
          <w:rFonts w:ascii="Verdana" w:hAnsi="Verdana"/>
          <w:sz w:val="14"/>
          <w:szCs w:val="14"/>
        </w:rPr>
        <w:footnoteRef/>
      </w:r>
      <w:r w:rsidRPr="00245B7D">
        <w:rPr>
          <w:rFonts w:ascii="Verdana" w:hAnsi="Verdana"/>
          <w:sz w:val="14"/>
          <w:szCs w:val="14"/>
        </w:rPr>
        <w:t xml:space="preserve"> Syngas (ook wel “synthesegas” genoemd) is een mengsel van </w:t>
      </w:r>
      <w:r w:rsidR="004530E0" w:rsidRPr="00245B7D">
        <w:rPr>
          <w:rFonts w:ascii="Verdana" w:hAnsi="Verdana"/>
          <w:sz w:val="14"/>
          <w:szCs w:val="14"/>
        </w:rPr>
        <w:t>koolmonoxide</w:t>
      </w:r>
      <w:r w:rsidR="001B20CA" w:rsidRPr="00245B7D">
        <w:rPr>
          <w:rFonts w:ascii="Verdana" w:hAnsi="Verdana"/>
          <w:sz w:val="14"/>
          <w:szCs w:val="14"/>
        </w:rPr>
        <w:t xml:space="preserve"> (</w:t>
      </w:r>
      <w:r w:rsidRPr="00245B7D">
        <w:rPr>
          <w:rFonts w:ascii="Verdana" w:hAnsi="Verdana"/>
          <w:sz w:val="14"/>
          <w:szCs w:val="14"/>
        </w:rPr>
        <w:t>CO</w:t>
      </w:r>
      <w:r w:rsidR="001B20CA" w:rsidRPr="00245B7D">
        <w:rPr>
          <w:rFonts w:ascii="Verdana" w:hAnsi="Verdana"/>
          <w:sz w:val="14"/>
          <w:szCs w:val="14"/>
        </w:rPr>
        <w:t>)</w:t>
      </w:r>
      <w:r w:rsidRPr="00245B7D">
        <w:rPr>
          <w:rFonts w:ascii="Verdana" w:hAnsi="Verdana"/>
          <w:sz w:val="14"/>
          <w:szCs w:val="14"/>
        </w:rPr>
        <w:t xml:space="preserve"> en waterstof </w:t>
      </w:r>
      <w:r w:rsidR="001B20CA" w:rsidRPr="00245B7D">
        <w:rPr>
          <w:rFonts w:ascii="Verdana" w:hAnsi="Verdana"/>
          <w:sz w:val="14"/>
          <w:szCs w:val="14"/>
        </w:rPr>
        <w:t>(H</w:t>
      </w:r>
      <w:r w:rsidR="001B20CA" w:rsidRPr="00245B7D">
        <w:rPr>
          <w:rFonts w:ascii="Verdana" w:hAnsi="Verdana"/>
          <w:sz w:val="14"/>
          <w:szCs w:val="14"/>
          <w:vertAlign w:val="subscript"/>
        </w:rPr>
        <w:t>2</w:t>
      </w:r>
      <w:r w:rsidR="001B20CA" w:rsidRPr="00245B7D">
        <w:rPr>
          <w:rFonts w:ascii="Verdana" w:hAnsi="Verdana"/>
          <w:sz w:val="14"/>
          <w:szCs w:val="14"/>
        </w:rPr>
        <w:t xml:space="preserve">) dat </w:t>
      </w:r>
      <w:r w:rsidR="00233385" w:rsidRPr="00245B7D">
        <w:rPr>
          <w:rFonts w:ascii="Verdana" w:hAnsi="Verdana"/>
          <w:sz w:val="14"/>
          <w:szCs w:val="14"/>
        </w:rPr>
        <w:t>op verschillende manieren kan worden geproduceerd waaronder</w:t>
      </w:r>
      <w:r w:rsidR="00E16A50" w:rsidRPr="00245B7D">
        <w:rPr>
          <w:rFonts w:ascii="Verdana" w:hAnsi="Verdana"/>
          <w:sz w:val="14"/>
          <w:szCs w:val="14"/>
        </w:rPr>
        <w:t xml:space="preserve"> via </w:t>
      </w:r>
      <w:r w:rsidR="004530E0" w:rsidRPr="00245B7D">
        <w:rPr>
          <w:rFonts w:ascii="Verdana" w:hAnsi="Verdana"/>
          <w:sz w:val="14"/>
          <w:szCs w:val="14"/>
        </w:rPr>
        <w:t xml:space="preserve">stoomvergassing </w:t>
      </w:r>
      <w:r w:rsidR="00E16A50" w:rsidRPr="00245B7D">
        <w:rPr>
          <w:rFonts w:ascii="Verdana" w:hAnsi="Verdana"/>
          <w:sz w:val="14"/>
          <w:szCs w:val="14"/>
        </w:rPr>
        <w:t>van</w:t>
      </w:r>
      <w:r w:rsidR="004530E0" w:rsidRPr="00245B7D">
        <w:rPr>
          <w:rFonts w:ascii="Verdana" w:hAnsi="Verdana"/>
          <w:sz w:val="14"/>
          <w:szCs w:val="14"/>
        </w:rPr>
        <w:t xml:space="preserve"> fossiele brandstoffen of biomassa</w:t>
      </w:r>
      <w:r w:rsidR="00E35B07" w:rsidRPr="00245B7D">
        <w:rPr>
          <w:rFonts w:ascii="Verdana" w:hAnsi="Verdana"/>
          <w:sz w:val="14"/>
          <w:szCs w:val="14"/>
        </w:rPr>
        <w:t xml:space="preserve"> </w:t>
      </w:r>
      <w:r w:rsidR="004530E0" w:rsidRPr="00245B7D">
        <w:rPr>
          <w:rFonts w:ascii="Verdana" w:hAnsi="Verdana"/>
          <w:sz w:val="14"/>
          <w:szCs w:val="14"/>
        </w:rPr>
        <w:t xml:space="preserve">en dat wordt ingezet voor de productie van </w:t>
      </w:r>
      <w:r w:rsidR="00781489" w:rsidRPr="00245B7D">
        <w:rPr>
          <w:rFonts w:ascii="Verdana" w:hAnsi="Verdana"/>
          <w:sz w:val="14"/>
          <w:szCs w:val="14"/>
        </w:rPr>
        <w:t xml:space="preserve">koolwaterstoffen </w:t>
      </w:r>
      <w:r w:rsidR="008F6EE8" w:rsidRPr="00245B7D">
        <w:rPr>
          <w:rFonts w:ascii="Verdana" w:hAnsi="Verdana"/>
          <w:sz w:val="14"/>
          <w:szCs w:val="14"/>
        </w:rPr>
        <w:t>zoals methanol</w:t>
      </w:r>
      <w:r w:rsidR="00884724" w:rsidRPr="00245B7D">
        <w:rPr>
          <w:rFonts w:ascii="Verdana" w:hAnsi="Verdana"/>
          <w:sz w:val="14"/>
          <w:szCs w:val="14"/>
        </w:rPr>
        <w:t>, synthetische diesel en synthetische kerosine</w:t>
      </w:r>
      <w:r w:rsidR="00245B7D" w:rsidRPr="00245B7D">
        <w:rPr>
          <w:rFonts w:ascii="Verdana" w:hAnsi="Verdana"/>
          <w:sz w:val="14"/>
          <w:szCs w:val="14"/>
        </w:rPr>
        <w:t>.</w:t>
      </w:r>
    </w:p>
  </w:footnote>
  <w:footnote w:id="61">
    <w:p w14:paraId="3955DFAD" w14:textId="6C1116EA" w:rsidR="004C0749" w:rsidRPr="003200D6" w:rsidRDefault="004C0749" w:rsidP="004C0749">
      <w:pPr>
        <w:pStyle w:val="Voetnoottekst"/>
        <w:rPr>
          <w:rFonts w:ascii="Verdana" w:hAnsi="Verdana"/>
          <w:sz w:val="14"/>
          <w:szCs w:val="14"/>
        </w:rPr>
      </w:pPr>
      <w:r w:rsidRPr="003200D6">
        <w:rPr>
          <w:rStyle w:val="Voetnootmarkering"/>
          <w:rFonts w:ascii="Verdana" w:hAnsi="Verdana"/>
          <w:sz w:val="14"/>
          <w:szCs w:val="14"/>
        </w:rPr>
        <w:footnoteRef/>
      </w:r>
      <w:r w:rsidRPr="003200D6">
        <w:rPr>
          <w:rFonts w:ascii="Verdana" w:hAnsi="Verdana"/>
          <w:sz w:val="14"/>
          <w:szCs w:val="14"/>
        </w:rPr>
        <w:t xml:space="preserve"> </w:t>
      </w:r>
      <w:r w:rsidRPr="001B7CFC">
        <w:rPr>
          <w:rFonts w:ascii="Verdana" w:hAnsi="Verdana"/>
          <w:sz w:val="14"/>
          <w:szCs w:val="14"/>
        </w:rPr>
        <w:t xml:space="preserve">Mededeling van de Commissie inzake Richtlijnen voor de doelstellingen voor het verbruik van hernieuwbare brandstoffen van niet-biologische oorsprong in de industrie- en transportsector, zoals vastgelegd in de artikelen 22a, 22b en 25 van Richtlijn (EU) 2018/2001 ter bevordering van energie uit hernieuwbare bronnen, zoals gewijzigd door Richtlijn (EU) 2023/2413 (PbEU </w:t>
      </w:r>
      <w:r w:rsidR="00974F5B">
        <w:rPr>
          <w:rFonts w:ascii="Verdana" w:hAnsi="Verdana"/>
          <w:sz w:val="14"/>
          <w:szCs w:val="14"/>
        </w:rPr>
        <w:t xml:space="preserve">C </w:t>
      </w:r>
      <w:r w:rsidRPr="001B7CFC">
        <w:rPr>
          <w:rFonts w:ascii="Verdana" w:hAnsi="Verdana"/>
          <w:sz w:val="14"/>
          <w:szCs w:val="14"/>
        </w:rPr>
        <w:t>2024</w:t>
      </w:r>
      <w:r w:rsidR="00974F5B">
        <w:rPr>
          <w:rFonts w:ascii="Verdana" w:hAnsi="Verdana"/>
          <w:sz w:val="14"/>
          <w:szCs w:val="14"/>
        </w:rPr>
        <w:t>/</w:t>
      </w:r>
      <w:r w:rsidRPr="001B7CFC">
        <w:rPr>
          <w:rFonts w:ascii="Verdana" w:hAnsi="Verdana"/>
          <w:sz w:val="14"/>
          <w:szCs w:val="14"/>
        </w:rPr>
        <w:t>5042).</w:t>
      </w:r>
    </w:p>
  </w:footnote>
  <w:footnote w:id="62">
    <w:p w14:paraId="5C27F107" w14:textId="45268C29" w:rsidR="00E7799B" w:rsidRPr="00CA7365" w:rsidRDefault="00E7799B">
      <w:pPr>
        <w:pStyle w:val="Voetnoottekst"/>
        <w:rPr>
          <w:rFonts w:ascii="Verdana" w:hAnsi="Verdana"/>
          <w:sz w:val="14"/>
          <w:szCs w:val="14"/>
        </w:rPr>
      </w:pPr>
      <w:r w:rsidRPr="00CA7365">
        <w:rPr>
          <w:rStyle w:val="Voetnootmarkering"/>
          <w:rFonts w:ascii="Verdana" w:hAnsi="Verdana"/>
          <w:sz w:val="14"/>
          <w:szCs w:val="14"/>
        </w:rPr>
        <w:footnoteRef/>
      </w:r>
      <w:r w:rsidR="00646483" w:rsidRPr="00CA7365">
        <w:rPr>
          <w:rFonts w:ascii="Verdana" w:hAnsi="Verdana"/>
          <w:sz w:val="14"/>
          <w:szCs w:val="14"/>
        </w:rPr>
        <w:t xml:space="preserve"> </w:t>
      </w:r>
      <w:r w:rsidR="00646483" w:rsidRPr="00CA7365">
        <w:rPr>
          <w:rFonts w:ascii="Verdana" w:eastAsia="Verdana" w:hAnsi="Verdana" w:cs="Verdana"/>
          <w:sz w:val="14"/>
          <w:szCs w:val="14"/>
        </w:rPr>
        <w:t xml:space="preserve">FuelEU-maritieme (Verordening (EU) 2023/1805) </w:t>
      </w:r>
      <w:r w:rsidR="0084592C" w:rsidRPr="00CA7365">
        <w:rPr>
          <w:rFonts w:ascii="Verdana" w:eastAsia="Verdana" w:hAnsi="Verdana" w:cs="Verdana"/>
          <w:sz w:val="14"/>
          <w:szCs w:val="14"/>
        </w:rPr>
        <w:t xml:space="preserve">en </w:t>
      </w:r>
      <w:r w:rsidR="00646483" w:rsidRPr="00CA7365">
        <w:rPr>
          <w:rFonts w:ascii="Verdana" w:eastAsia="Verdana" w:hAnsi="Verdana" w:cs="Verdana"/>
          <w:sz w:val="14"/>
          <w:szCs w:val="14"/>
        </w:rPr>
        <w:t xml:space="preserve">ReFuelEU </w:t>
      </w:r>
      <w:r w:rsidR="00DA1F6E" w:rsidRPr="00CA7365">
        <w:rPr>
          <w:rFonts w:ascii="Verdana" w:eastAsia="Verdana" w:hAnsi="Verdana" w:cs="Verdana"/>
          <w:sz w:val="14"/>
          <w:szCs w:val="14"/>
        </w:rPr>
        <w:t>(Verordening (EU) 2023/</w:t>
      </w:r>
      <w:r w:rsidR="00EA4C88" w:rsidRPr="00CA7365">
        <w:rPr>
          <w:rFonts w:ascii="Verdana" w:eastAsia="Verdana" w:hAnsi="Verdana" w:cs="Verdana"/>
          <w:sz w:val="14"/>
          <w:szCs w:val="14"/>
        </w:rPr>
        <w:t>2405</w:t>
      </w:r>
      <w:r w:rsidR="00DA1F6E" w:rsidRPr="00CA7365">
        <w:rPr>
          <w:rFonts w:ascii="Verdana" w:eastAsia="Verdana" w:hAnsi="Verdana" w:cs="Verdana"/>
          <w:sz w:val="14"/>
          <w:szCs w:val="14"/>
        </w:rPr>
        <w:t xml:space="preserve">) </w:t>
      </w:r>
      <w:r w:rsidR="00646483" w:rsidRPr="00CA7365">
        <w:rPr>
          <w:rFonts w:ascii="Verdana" w:eastAsia="Verdana" w:hAnsi="Verdana" w:cs="Verdana"/>
          <w:sz w:val="14"/>
          <w:szCs w:val="14"/>
        </w:rPr>
        <w:t>maken deel uit van het Fit</w:t>
      </w:r>
      <w:r w:rsidR="00CA7365">
        <w:rPr>
          <w:rFonts w:ascii="Verdana" w:eastAsia="Verdana" w:hAnsi="Verdana" w:cs="Verdana"/>
          <w:sz w:val="14"/>
          <w:szCs w:val="14"/>
        </w:rPr>
        <w:t xml:space="preserve"> f</w:t>
      </w:r>
      <w:r w:rsidR="00646483" w:rsidRPr="00CA7365">
        <w:rPr>
          <w:rFonts w:ascii="Verdana" w:eastAsia="Verdana" w:hAnsi="Verdana" w:cs="Verdana"/>
          <w:sz w:val="14"/>
          <w:szCs w:val="14"/>
        </w:rPr>
        <w:t>or</w:t>
      </w:r>
      <w:r w:rsidR="00CA7365">
        <w:rPr>
          <w:rFonts w:ascii="Verdana" w:eastAsia="Verdana" w:hAnsi="Verdana" w:cs="Verdana"/>
          <w:sz w:val="14"/>
          <w:szCs w:val="14"/>
        </w:rPr>
        <w:t xml:space="preserve"> </w:t>
      </w:r>
      <w:r w:rsidR="00646483" w:rsidRPr="00CA7365">
        <w:rPr>
          <w:rFonts w:ascii="Verdana" w:eastAsia="Verdana" w:hAnsi="Verdana" w:cs="Verdana"/>
          <w:sz w:val="14"/>
          <w:szCs w:val="14"/>
        </w:rPr>
        <w:t>55 pakket</w:t>
      </w:r>
      <w:r w:rsidR="0084592C" w:rsidRPr="00CA7365">
        <w:rPr>
          <w:rFonts w:ascii="Verdana" w:eastAsia="Verdana" w:hAnsi="Verdana" w:cs="Verdana"/>
          <w:sz w:val="14"/>
          <w:szCs w:val="14"/>
        </w:rPr>
        <w:t>. De</w:t>
      </w:r>
      <w:r w:rsidRPr="00CA7365">
        <w:rPr>
          <w:rFonts w:ascii="Verdana" w:eastAsia="Verdana" w:hAnsi="Verdana" w:cs="Verdana"/>
          <w:sz w:val="14"/>
          <w:szCs w:val="14"/>
        </w:rPr>
        <w:t xml:space="preserve"> FuelEU-maritieme verordening </w:t>
      </w:r>
      <w:r w:rsidR="00096D1A" w:rsidRPr="00CA7365">
        <w:rPr>
          <w:rFonts w:ascii="Verdana" w:eastAsia="Verdana" w:hAnsi="Verdana" w:cs="Verdana"/>
          <w:sz w:val="14"/>
          <w:szCs w:val="14"/>
        </w:rPr>
        <w:t>heeft als doel</w:t>
      </w:r>
      <w:r w:rsidRPr="00CA7365">
        <w:rPr>
          <w:rFonts w:ascii="Verdana" w:eastAsia="Verdana" w:hAnsi="Verdana" w:cs="Verdana"/>
          <w:sz w:val="14"/>
          <w:szCs w:val="14"/>
        </w:rPr>
        <w:t xml:space="preserve"> het gebruik van hernieuwbare, koolstofarme brandstoffen en schone energietechnologieën voor schepen</w:t>
      </w:r>
      <w:r w:rsidR="00096D1A" w:rsidRPr="00CA7365">
        <w:rPr>
          <w:rFonts w:ascii="Verdana" w:eastAsia="Verdana" w:hAnsi="Verdana" w:cs="Verdana"/>
          <w:sz w:val="14"/>
          <w:szCs w:val="14"/>
        </w:rPr>
        <w:t xml:space="preserve"> te bevorderen</w:t>
      </w:r>
      <w:r w:rsidRPr="00CA7365">
        <w:rPr>
          <w:rFonts w:ascii="Verdana" w:eastAsia="Verdana" w:hAnsi="Verdana" w:cs="Verdana"/>
          <w:sz w:val="14"/>
          <w:szCs w:val="14"/>
        </w:rPr>
        <w:t>.</w:t>
      </w:r>
      <w:r w:rsidR="0084592C" w:rsidRPr="00CA7365">
        <w:rPr>
          <w:rFonts w:ascii="Verdana" w:eastAsia="Verdana" w:hAnsi="Verdana" w:cs="Verdana"/>
          <w:sz w:val="14"/>
          <w:szCs w:val="14"/>
        </w:rPr>
        <w:t xml:space="preserve"> De ReFuelEU verordening heeft als doel om de productie en het gebruik van duurzame brandstoffen voor de luchtvaart te bevorderen.</w:t>
      </w:r>
    </w:p>
  </w:footnote>
  <w:footnote w:id="63">
    <w:p w14:paraId="69393473" w14:textId="0033CE68" w:rsidR="00D20FD7" w:rsidRPr="0084025C" w:rsidRDefault="00D20FD7">
      <w:pPr>
        <w:pStyle w:val="Voetnoottekst"/>
        <w:rPr>
          <w:rFonts w:ascii="Verdana" w:hAnsi="Verdana"/>
          <w:sz w:val="14"/>
          <w:szCs w:val="14"/>
        </w:rPr>
      </w:pPr>
      <w:r w:rsidRPr="0084025C">
        <w:rPr>
          <w:rStyle w:val="Voetnootmarkering"/>
          <w:rFonts w:ascii="Verdana" w:hAnsi="Verdana"/>
          <w:sz w:val="14"/>
          <w:szCs w:val="14"/>
        </w:rPr>
        <w:footnoteRef/>
      </w:r>
      <w:r w:rsidRPr="0084025C">
        <w:rPr>
          <w:rFonts w:ascii="Verdana" w:hAnsi="Verdana"/>
          <w:sz w:val="14"/>
          <w:szCs w:val="14"/>
        </w:rPr>
        <w:t xml:space="preserve"> </w:t>
      </w:r>
      <w:r w:rsidR="009B7817" w:rsidRPr="0084025C">
        <w:rPr>
          <w:rFonts w:ascii="Verdana" w:hAnsi="Verdana"/>
          <w:sz w:val="14"/>
          <w:szCs w:val="14"/>
        </w:rPr>
        <w:t>Kamerstuk</w:t>
      </w:r>
      <w:r w:rsidR="00D85146" w:rsidRPr="0084025C">
        <w:rPr>
          <w:rFonts w:ascii="Verdana" w:hAnsi="Verdana"/>
          <w:sz w:val="14"/>
          <w:szCs w:val="14"/>
        </w:rPr>
        <w:t>ken II</w:t>
      </w:r>
      <w:r w:rsidR="00176736" w:rsidRPr="0084025C">
        <w:rPr>
          <w:rFonts w:ascii="Verdana" w:hAnsi="Verdana"/>
          <w:sz w:val="14"/>
          <w:szCs w:val="14"/>
        </w:rPr>
        <w:t xml:space="preserve"> 2023/2024,</w:t>
      </w:r>
      <w:r w:rsidR="009B7817" w:rsidRPr="0084025C">
        <w:rPr>
          <w:rFonts w:ascii="Verdana" w:hAnsi="Verdana"/>
          <w:sz w:val="14"/>
          <w:szCs w:val="14"/>
        </w:rPr>
        <w:t xml:space="preserve"> 32813, nr. 1383</w:t>
      </w:r>
      <w:r w:rsidR="0084025C">
        <w:rPr>
          <w:rFonts w:ascii="Verdana" w:hAnsi="Verdana"/>
          <w:sz w:val="14"/>
          <w:szCs w:val="14"/>
        </w:rPr>
        <w:t>.</w:t>
      </w:r>
    </w:p>
  </w:footnote>
  <w:footnote w:id="64">
    <w:p w14:paraId="70331BDE" w14:textId="556EAE0B" w:rsidR="00F97028" w:rsidRPr="002F3D6A" w:rsidRDefault="00F97028">
      <w:pPr>
        <w:pStyle w:val="Voetnoottekst"/>
        <w:rPr>
          <w:rFonts w:ascii="Verdana" w:hAnsi="Verdana"/>
          <w:sz w:val="14"/>
          <w:szCs w:val="14"/>
        </w:rPr>
      </w:pPr>
      <w:r w:rsidRPr="002F3D6A">
        <w:rPr>
          <w:rStyle w:val="Voetnootmarkering"/>
          <w:rFonts w:ascii="Verdana" w:hAnsi="Verdana"/>
          <w:sz w:val="14"/>
          <w:szCs w:val="14"/>
        </w:rPr>
        <w:footnoteRef/>
      </w:r>
      <w:r w:rsidRPr="00696EC2">
        <w:rPr>
          <w:rFonts w:ascii="Verdana" w:hAnsi="Verdana"/>
          <w:sz w:val="14"/>
          <w:szCs w:val="14"/>
        </w:rPr>
        <w:t xml:space="preserve"> </w:t>
      </w:r>
      <w:r w:rsidRPr="00696EC2">
        <w:rPr>
          <w:rFonts w:ascii="Verdana" w:eastAsia="Verdana" w:hAnsi="Verdana" w:cs="Verdana"/>
          <w:sz w:val="14"/>
          <w:szCs w:val="14"/>
        </w:rPr>
        <w:t xml:space="preserve">Op basis van het huidig verbruik </w:t>
      </w:r>
      <w:r w:rsidR="00BD2C1B" w:rsidRPr="00696EC2">
        <w:rPr>
          <w:rFonts w:ascii="Verdana" w:eastAsia="Verdana" w:hAnsi="Verdana" w:cs="Verdana"/>
          <w:sz w:val="14"/>
          <w:szCs w:val="14"/>
        </w:rPr>
        <w:t>bedraagt</w:t>
      </w:r>
      <w:r w:rsidRPr="00696EC2">
        <w:rPr>
          <w:rFonts w:ascii="Verdana" w:eastAsia="Verdana" w:hAnsi="Verdana" w:cs="Verdana"/>
          <w:sz w:val="14"/>
          <w:szCs w:val="14"/>
        </w:rPr>
        <w:t xml:space="preserve"> de </w:t>
      </w:r>
      <w:r w:rsidR="00BD2C1B" w:rsidRPr="00696EC2">
        <w:rPr>
          <w:rFonts w:ascii="Verdana" w:eastAsia="Verdana" w:hAnsi="Verdana" w:cs="Verdana"/>
          <w:sz w:val="14"/>
          <w:szCs w:val="14"/>
        </w:rPr>
        <w:t xml:space="preserve">Nederlandse </w:t>
      </w:r>
      <w:r w:rsidR="003B09AC" w:rsidRPr="00696EC2">
        <w:rPr>
          <w:rFonts w:ascii="Verdana" w:eastAsia="Verdana" w:hAnsi="Verdana" w:cs="Verdana"/>
          <w:sz w:val="14"/>
          <w:szCs w:val="14"/>
        </w:rPr>
        <w:t>lidstaat</w:t>
      </w:r>
      <w:r w:rsidRPr="00696EC2">
        <w:rPr>
          <w:rFonts w:ascii="Verdana" w:eastAsia="Verdana" w:hAnsi="Verdana" w:cs="Verdana"/>
          <w:sz w:val="14"/>
          <w:szCs w:val="14"/>
        </w:rPr>
        <w:t xml:space="preserve">verplichting in 2030 ongeveer 35 PJ. Dit betekent dat er 35 miljoen HWI’s moeten worden </w:t>
      </w:r>
      <w:r w:rsidR="00504B06" w:rsidRPr="00696EC2">
        <w:rPr>
          <w:rFonts w:ascii="Verdana" w:eastAsia="Verdana" w:hAnsi="Verdana" w:cs="Verdana"/>
          <w:sz w:val="14"/>
          <w:szCs w:val="14"/>
        </w:rPr>
        <w:t xml:space="preserve">ingezet </w:t>
      </w:r>
      <w:r w:rsidRPr="00696EC2">
        <w:rPr>
          <w:rFonts w:ascii="Verdana" w:eastAsia="Verdana" w:hAnsi="Verdana" w:cs="Verdana"/>
          <w:sz w:val="14"/>
          <w:szCs w:val="14"/>
        </w:rPr>
        <w:t xml:space="preserve">om te voldoen aan de </w:t>
      </w:r>
      <w:r w:rsidR="00756AA4" w:rsidRPr="00696EC2">
        <w:rPr>
          <w:rFonts w:ascii="Verdana" w:eastAsia="Verdana" w:hAnsi="Verdana" w:cs="Verdana"/>
          <w:sz w:val="14"/>
          <w:szCs w:val="14"/>
        </w:rPr>
        <w:t>lidstaat</w:t>
      </w:r>
      <w:r w:rsidRPr="00696EC2">
        <w:rPr>
          <w:rFonts w:ascii="Verdana" w:eastAsia="Verdana" w:hAnsi="Verdana" w:cs="Verdana"/>
          <w:sz w:val="14"/>
          <w:szCs w:val="14"/>
        </w:rPr>
        <w:t>verplichting</w:t>
      </w:r>
      <w:r w:rsidR="00FA66E6">
        <w:rPr>
          <w:rFonts w:ascii="Verdana" w:eastAsia="Verdana" w:hAnsi="Verdana" w:cs="Verdana"/>
          <w:sz w:val="14"/>
          <w:szCs w:val="14"/>
        </w:rPr>
        <w:t xml:space="preserve"> in 2030</w:t>
      </w:r>
      <w:r w:rsidRPr="00696EC2">
        <w:rPr>
          <w:rFonts w:ascii="Verdana" w:eastAsia="Verdana" w:hAnsi="Verdana" w:cs="Verdana"/>
          <w:sz w:val="14"/>
          <w:szCs w:val="14"/>
        </w:rPr>
        <w:t>.</w:t>
      </w:r>
      <w:r w:rsidR="00386701">
        <w:rPr>
          <w:rFonts w:ascii="Verdana" w:eastAsia="Verdana" w:hAnsi="Verdana" w:cs="Verdana"/>
          <w:sz w:val="14"/>
          <w:szCs w:val="14"/>
        </w:rPr>
        <w:t xml:space="preserve"> </w:t>
      </w:r>
      <w:r w:rsidR="00471631">
        <w:rPr>
          <w:rFonts w:ascii="Verdana" w:eastAsia="Verdana" w:hAnsi="Verdana" w:cs="Verdana"/>
          <w:sz w:val="14"/>
          <w:szCs w:val="14"/>
        </w:rPr>
        <w:t>De Nederlandse overheid voorziet dat een deel van dit aantal HWI’s wordt ingezet door bedrijven om aan de jaarverplichting</w:t>
      </w:r>
      <w:r w:rsidR="003D0FCC">
        <w:rPr>
          <w:rFonts w:ascii="Verdana" w:eastAsia="Verdana" w:hAnsi="Verdana" w:cs="Verdana"/>
          <w:sz w:val="14"/>
          <w:szCs w:val="14"/>
        </w:rPr>
        <w:t xml:space="preserve"> te voldoen, en dat bedrijven daarnaast extra wa</w:t>
      </w:r>
      <w:r w:rsidR="00070796">
        <w:rPr>
          <w:rFonts w:ascii="Verdana" w:eastAsia="Verdana" w:hAnsi="Verdana" w:cs="Verdana"/>
          <w:sz w:val="14"/>
          <w:szCs w:val="14"/>
        </w:rPr>
        <w:t xml:space="preserve">terstof inzetten </w:t>
      </w:r>
      <w:r w:rsidR="00EE54BC">
        <w:rPr>
          <w:rFonts w:ascii="Verdana" w:eastAsia="Verdana" w:hAnsi="Verdana" w:cs="Verdana"/>
          <w:sz w:val="14"/>
          <w:szCs w:val="14"/>
        </w:rPr>
        <w:t xml:space="preserve">wat </w:t>
      </w:r>
      <w:r w:rsidR="00070796">
        <w:rPr>
          <w:rFonts w:ascii="Verdana" w:eastAsia="Verdana" w:hAnsi="Verdana" w:cs="Verdana"/>
          <w:sz w:val="14"/>
          <w:szCs w:val="14"/>
        </w:rPr>
        <w:t xml:space="preserve">leidt tot HWI’s </w:t>
      </w:r>
      <w:r w:rsidR="00CC6FCF">
        <w:rPr>
          <w:rFonts w:ascii="Verdana" w:eastAsia="Verdana" w:hAnsi="Verdana" w:cs="Verdana"/>
          <w:sz w:val="14"/>
          <w:szCs w:val="14"/>
        </w:rPr>
        <w:t xml:space="preserve">waarvoor </w:t>
      </w:r>
      <w:r w:rsidR="00070796">
        <w:rPr>
          <w:rFonts w:ascii="Verdana" w:eastAsia="Verdana" w:hAnsi="Verdana" w:cs="Verdana"/>
          <w:sz w:val="14"/>
          <w:szCs w:val="14"/>
        </w:rPr>
        <w:t xml:space="preserve">door de overheid </w:t>
      </w:r>
      <w:r w:rsidR="00CC6FCF">
        <w:rPr>
          <w:rFonts w:ascii="Verdana" w:eastAsia="Verdana" w:hAnsi="Verdana" w:cs="Verdana"/>
          <w:sz w:val="14"/>
          <w:szCs w:val="14"/>
        </w:rPr>
        <w:t>subsidie wordt verleend</w:t>
      </w:r>
      <w:r w:rsidR="00070796">
        <w:rPr>
          <w:rFonts w:ascii="Verdana" w:eastAsia="Verdana" w:hAnsi="Verdana" w:cs="Verdana"/>
          <w:sz w:val="14"/>
          <w:szCs w:val="14"/>
        </w:rPr>
        <w:t>.</w:t>
      </w:r>
    </w:p>
  </w:footnote>
  <w:footnote w:id="65">
    <w:p w14:paraId="6169E77B" w14:textId="6FE93ED4" w:rsidR="007174EA" w:rsidRPr="00974F5B" w:rsidRDefault="007174EA">
      <w:pPr>
        <w:pStyle w:val="Voetnoottekst"/>
        <w:rPr>
          <w:rFonts w:ascii="Verdana" w:hAnsi="Verdana"/>
          <w:sz w:val="14"/>
          <w:szCs w:val="14"/>
        </w:rPr>
      </w:pPr>
      <w:r w:rsidRPr="00974F5B">
        <w:rPr>
          <w:rStyle w:val="Voetnootmarkering"/>
          <w:rFonts w:ascii="Verdana" w:hAnsi="Verdana"/>
          <w:sz w:val="14"/>
          <w:szCs w:val="14"/>
        </w:rPr>
        <w:footnoteRef/>
      </w:r>
      <w:r w:rsidRPr="00974F5B">
        <w:rPr>
          <w:rFonts w:ascii="Verdana" w:hAnsi="Verdana"/>
          <w:sz w:val="14"/>
          <w:szCs w:val="14"/>
        </w:rPr>
        <w:t xml:space="preserve"> De Europese Commissie </w:t>
      </w:r>
      <w:r w:rsidR="000022E7" w:rsidRPr="00974F5B">
        <w:rPr>
          <w:rFonts w:ascii="Verdana" w:hAnsi="Verdana"/>
          <w:sz w:val="14"/>
          <w:szCs w:val="14"/>
        </w:rPr>
        <w:t xml:space="preserve">houdt een overzicht bij van vrijwillige </w:t>
      </w:r>
      <w:r w:rsidR="00770ED1" w:rsidRPr="00974F5B">
        <w:rPr>
          <w:rFonts w:ascii="Verdana" w:hAnsi="Verdana"/>
          <w:sz w:val="14"/>
          <w:szCs w:val="14"/>
        </w:rPr>
        <w:t>system</w:t>
      </w:r>
      <w:r w:rsidR="000022E7" w:rsidRPr="00974F5B">
        <w:rPr>
          <w:rFonts w:ascii="Verdana" w:hAnsi="Verdana"/>
          <w:sz w:val="14"/>
          <w:szCs w:val="14"/>
        </w:rPr>
        <w:t xml:space="preserve">en op het gebied van </w:t>
      </w:r>
      <w:r w:rsidR="0018239B" w:rsidRPr="00974F5B">
        <w:rPr>
          <w:rFonts w:ascii="Verdana" w:hAnsi="Verdana"/>
          <w:sz w:val="14"/>
          <w:szCs w:val="14"/>
        </w:rPr>
        <w:t xml:space="preserve">productie van hernieuwbare brandstoffen die zijn </w:t>
      </w:r>
      <w:r w:rsidR="00F37ED8" w:rsidRPr="00974F5B">
        <w:rPr>
          <w:rFonts w:ascii="Verdana" w:hAnsi="Verdana"/>
          <w:sz w:val="14"/>
          <w:szCs w:val="14"/>
        </w:rPr>
        <w:t xml:space="preserve">goedgekeurd of onder beoordeling zijn (zie: </w:t>
      </w:r>
      <w:hyperlink r:id="rId14" w:history="1">
        <w:r w:rsidR="00F37ED8" w:rsidRPr="00974F5B">
          <w:rPr>
            <w:rStyle w:val="Hyperlink"/>
            <w:rFonts w:ascii="Verdana" w:hAnsi="Verdana"/>
            <w:sz w:val="14"/>
            <w:szCs w:val="14"/>
          </w:rPr>
          <w:t>https://energy.ec.europa.eu/topics/renewable-energy/bioenergy/voluntary-schemes_en</w:t>
        </w:r>
      </w:hyperlink>
      <w:r w:rsidR="00F37ED8" w:rsidRPr="00974F5B">
        <w:rPr>
          <w:rFonts w:ascii="Verdana" w:hAnsi="Verdana"/>
          <w:sz w:val="14"/>
          <w:szCs w:val="14"/>
        </w:rPr>
        <w:t>).</w:t>
      </w:r>
    </w:p>
  </w:footnote>
  <w:footnote w:id="66">
    <w:p w14:paraId="748447A5" w14:textId="77777777" w:rsidR="00C47F7F" w:rsidRPr="00974F5B" w:rsidRDefault="00C47F7F" w:rsidP="00C47F7F">
      <w:pPr>
        <w:pStyle w:val="Voetnoottekst"/>
        <w:rPr>
          <w:rFonts w:ascii="Verdana" w:hAnsi="Verdana"/>
          <w:sz w:val="14"/>
          <w:szCs w:val="14"/>
        </w:rPr>
      </w:pPr>
      <w:r w:rsidRPr="00974F5B">
        <w:rPr>
          <w:rStyle w:val="Voetnootmarkering"/>
          <w:rFonts w:ascii="Verdana" w:hAnsi="Verdana"/>
          <w:sz w:val="14"/>
          <w:szCs w:val="14"/>
        </w:rPr>
        <w:footnoteRef/>
      </w:r>
      <w:r w:rsidRPr="00974F5B">
        <w:rPr>
          <w:rFonts w:ascii="Verdana" w:hAnsi="Verdana"/>
          <w:sz w:val="14"/>
          <w:szCs w:val="14"/>
        </w:rPr>
        <w:t xml:space="preserve"> </w:t>
      </w:r>
      <w:r w:rsidRPr="00974F5B">
        <w:rPr>
          <w:rFonts w:ascii="Verdana" w:eastAsia="Verdana" w:hAnsi="Verdana" w:cs="Verdana"/>
          <w:sz w:val="14"/>
          <w:szCs w:val="14"/>
        </w:rPr>
        <w:t>Vanuit de jaarverplichting energie vervoer is bekend dat het een aantal jaren duurde voordat handelaren actief werden in het faciliteren van transacties, en dat het nog enkele jaren duurde voordat via deze handelaren prijsinformatie over HBE's beschikbaar kwam.</w:t>
      </w:r>
    </w:p>
  </w:footnote>
  <w:footnote w:id="67">
    <w:p w14:paraId="3FF0DE42" w14:textId="3EE34E7B" w:rsidR="00240B4D" w:rsidRDefault="00240B4D" w:rsidP="00240B4D">
      <w:pPr>
        <w:pStyle w:val="Voetnoottekst"/>
      </w:pPr>
      <w:r w:rsidRPr="00974F5B">
        <w:rPr>
          <w:rStyle w:val="Voetnootmarkering"/>
          <w:rFonts w:ascii="Verdana" w:hAnsi="Verdana"/>
          <w:sz w:val="14"/>
          <w:szCs w:val="14"/>
        </w:rPr>
        <w:footnoteRef/>
      </w:r>
      <w:r w:rsidRPr="00974F5B">
        <w:rPr>
          <w:rFonts w:ascii="Verdana" w:hAnsi="Verdana"/>
          <w:sz w:val="14"/>
          <w:szCs w:val="14"/>
        </w:rPr>
        <w:t xml:space="preserve"> CE</w:t>
      </w:r>
      <w:r w:rsidR="005E7499" w:rsidRPr="00974F5B">
        <w:rPr>
          <w:rFonts w:ascii="Verdana" w:hAnsi="Verdana"/>
          <w:sz w:val="14"/>
          <w:szCs w:val="14"/>
        </w:rPr>
        <w:t xml:space="preserve"> </w:t>
      </w:r>
      <w:r w:rsidRPr="00974F5B">
        <w:rPr>
          <w:rFonts w:ascii="Verdana" w:hAnsi="Verdana"/>
          <w:sz w:val="14"/>
          <w:szCs w:val="14"/>
        </w:rPr>
        <w:t>Delft en TNO, Afnameverplichting groene waterstof</w:t>
      </w:r>
      <w:r w:rsidR="00974F5B">
        <w:rPr>
          <w:rFonts w:ascii="Verdana" w:hAnsi="Verdana"/>
          <w:sz w:val="14"/>
          <w:szCs w:val="14"/>
        </w:rPr>
        <w:t>, zie</w:t>
      </w:r>
      <w:r w:rsidRPr="00974F5B">
        <w:rPr>
          <w:rFonts w:ascii="Verdana" w:hAnsi="Verdana"/>
          <w:sz w:val="14"/>
          <w:szCs w:val="14"/>
        </w:rPr>
        <w:t xml:space="preserve">: </w:t>
      </w:r>
      <w:hyperlink r:id="rId15" w:history="1">
        <w:r w:rsidRPr="00974F5B">
          <w:rPr>
            <w:rStyle w:val="Hyperlink"/>
            <w:rFonts w:ascii="Verdana" w:hAnsi="Verdana"/>
            <w:sz w:val="14"/>
            <w:szCs w:val="14"/>
          </w:rPr>
          <w:t>https://ce.nl/publicaties/afnameverplichting-groene-waterstof/</w:t>
        </w:r>
      </w:hyperlink>
      <w:r w:rsidR="00AF553B" w:rsidRPr="00974F5B">
        <w:rPr>
          <w:rFonts w:ascii="Verdana" w:hAnsi="Verdana"/>
          <w:sz w:val="14"/>
          <w:szCs w:val="14"/>
        </w:rPr>
        <w:t>.</w:t>
      </w:r>
      <w:r>
        <w:t xml:space="preserve"> </w:t>
      </w:r>
    </w:p>
  </w:footnote>
  <w:footnote w:id="68">
    <w:p w14:paraId="168B6BC3" w14:textId="6D85FBFB" w:rsidR="00240B4D" w:rsidRPr="00974F5B" w:rsidRDefault="00240B4D" w:rsidP="00240B4D">
      <w:pPr>
        <w:pStyle w:val="Voetnoottekst"/>
        <w:rPr>
          <w:rFonts w:ascii="Verdana" w:hAnsi="Verdana"/>
          <w:sz w:val="14"/>
          <w:szCs w:val="14"/>
        </w:rPr>
      </w:pPr>
      <w:r w:rsidRPr="00974F5B">
        <w:rPr>
          <w:rStyle w:val="Voetnootmarkering"/>
          <w:rFonts w:ascii="Verdana" w:hAnsi="Verdana"/>
          <w:sz w:val="14"/>
          <w:szCs w:val="14"/>
        </w:rPr>
        <w:footnoteRef/>
      </w:r>
      <w:r w:rsidRPr="00974F5B">
        <w:rPr>
          <w:rFonts w:ascii="Verdana" w:hAnsi="Verdana"/>
          <w:sz w:val="14"/>
          <w:szCs w:val="14"/>
        </w:rPr>
        <w:t xml:space="preserve"> </w:t>
      </w:r>
      <w:r w:rsidR="00F83E55" w:rsidRPr="00974F5B">
        <w:rPr>
          <w:rFonts w:ascii="Verdana" w:hAnsi="Verdana"/>
          <w:sz w:val="14"/>
          <w:szCs w:val="14"/>
        </w:rPr>
        <w:t>R</w:t>
      </w:r>
      <w:r w:rsidRPr="00974F5B">
        <w:rPr>
          <w:rFonts w:ascii="Verdana" w:hAnsi="Verdana"/>
          <w:sz w:val="14"/>
          <w:szCs w:val="14"/>
        </w:rPr>
        <w:t xml:space="preserve">esultaten van eerste H2Global tender, zie </w:t>
      </w:r>
      <w:hyperlink r:id="rId16" w:history="1">
        <w:r w:rsidRPr="00974F5B">
          <w:rPr>
            <w:rStyle w:val="Hyperlink"/>
            <w:rFonts w:ascii="Verdana" w:hAnsi="Verdana"/>
            <w:sz w:val="14"/>
            <w:szCs w:val="14"/>
          </w:rPr>
          <w:t>https://cdn.sanity.io/files/u4w9plcz/production/aa27b7842b9fa1015e9395e65ab1d9aa2a53147a.pdf</w:t>
        </w:r>
      </w:hyperlink>
      <w:r w:rsidR="00010AF4" w:rsidRPr="00974F5B">
        <w:rPr>
          <w:rFonts w:ascii="Verdana" w:hAnsi="Verdana"/>
          <w:sz w:val="14"/>
          <w:szCs w:val="14"/>
        </w:rPr>
        <w:t>.</w:t>
      </w:r>
      <w:r w:rsidRPr="00974F5B">
        <w:rPr>
          <w:rFonts w:ascii="Verdana" w:hAnsi="Verdana"/>
          <w:sz w:val="14"/>
          <w:szCs w:val="14"/>
        </w:rPr>
        <w:t xml:space="preserve"> </w:t>
      </w:r>
    </w:p>
  </w:footnote>
  <w:footnote w:id="69">
    <w:p w14:paraId="7DB1CCE3" w14:textId="471B4111" w:rsidR="00240B4D" w:rsidRPr="000856F3" w:rsidRDefault="00240B4D" w:rsidP="00240B4D">
      <w:pPr>
        <w:pStyle w:val="Voetnoottekst"/>
        <w:rPr>
          <w:rFonts w:ascii="Verdana" w:hAnsi="Verdana"/>
          <w:sz w:val="14"/>
          <w:szCs w:val="14"/>
          <w:lang w:val="en-US"/>
        </w:rPr>
      </w:pPr>
      <w:r w:rsidRPr="00974F5B">
        <w:rPr>
          <w:rStyle w:val="Voetnootmarkering"/>
          <w:rFonts w:ascii="Verdana" w:hAnsi="Verdana"/>
          <w:sz w:val="14"/>
          <w:szCs w:val="14"/>
        </w:rPr>
        <w:footnoteRef/>
      </w:r>
      <w:r w:rsidRPr="00974F5B">
        <w:rPr>
          <w:rFonts w:ascii="Verdana" w:hAnsi="Verdana"/>
          <w:sz w:val="14"/>
          <w:szCs w:val="14"/>
          <w:lang w:val="en-US"/>
        </w:rPr>
        <w:t xml:space="preserve"> </w:t>
      </w:r>
      <w:r w:rsidR="00F83E55" w:rsidRPr="00974F5B">
        <w:rPr>
          <w:rFonts w:ascii="Verdana" w:eastAsia="Verdana" w:hAnsi="Verdana" w:cs="Verdana"/>
          <w:sz w:val="14"/>
          <w:szCs w:val="14"/>
          <w:lang w:val="en-US"/>
        </w:rPr>
        <w:t>Bijlage bij Kamerstukken II 2023/24, 32813, nr. 1395; TNO (2024), Evaluation of the levelised cost of hydrogen based on proposed electrolyser projects in the Netherlands.</w:t>
      </w:r>
    </w:p>
  </w:footnote>
  <w:footnote w:id="70">
    <w:p w14:paraId="290E1162" w14:textId="711C8F62" w:rsidR="00240B4D" w:rsidRPr="000856F3" w:rsidRDefault="00240B4D" w:rsidP="00240B4D">
      <w:pPr>
        <w:pStyle w:val="Voetnoottekst"/>
        <w:rPr>
          <w:rFonts w:ascii="Verdana" w:hAnsi="Verdana"/>
          <w:sz w:val="14"/>
          <w:szCs w:val="14"/>
        </w:rPr>
      </w:pPr>
      <w:r w:rsidRPr="000856F3">
        <w:rPr>
          <w:rStyle w:val="Voetnootmarkering"/>
          <w:rFonts w:ascii="Verdana" w:hAnsi="Verdana"/>
          <w:sz w:val="14"/>
          <w:szCs w:val="14"/>
        </w:rPr>
        <w:footnoteRef/>
      </w:r>
      <w:r w:rsidRPr="000856F3">
        <w:rPr>
          <w:rFonts w:ascii="Verdana" w:hAnsi="Verdana"/>
          <w:sz w:val="14"/>
          <w:szCs w:val="14"/>
        </w:rPr>
        <w:t xml:space="preserve"> Dit is berekend met behulp van CAPEX van een ammoniakkraker van </w:t>
      </w:r>
      <w:r w:rsidR="00F83E55" w:rsidRPr="000856F3">
        <w:rPr>
          <w:rFonts w:ascii="Verdana" w:hAnsi="Verdana"/>
          <w:sz w:val="14"/>
          <w:szCs w:val="14"/>
        </w:rPr>
        <w:t>$</w:t>
      </w:r>
      <w:r w:rsidRPr="000856F3">
        <w:rPr>
          <w:rFonts w:ascii="Verdana" w:hAnsi="Verdana"/>
          <w:sz w:val="14"/>
          <w:szCs w:val="14"/>
        </w:rPr>
        <w:t>510</w:t>
      </w:r>
      <w:r w:rsidR="00F83E55" w:rsidRPr="000856F3">
        <w:rPr>
          <w:rFonts w:ascii="Verdana" w:hAnsi="Verdana"/>
          <w:sz w:val="14"/>
          <w:szCs w:val="14"/>
        </w:rPr>
        <w:t xml:space="preserve"> miljoen</w:t>
      </w:r>
      <w:r w:rsidRPr="000856F3">
        <w:rPr>
          <w:rFonts w:ascii="Verdana" w:hAnsi="Verdana"/>
          <w:sz w:val="14"/>
          <w:szCs w:val="14"/>
        </w:rPr>
        <w:t xml:space="preserve"> (</w:t>
      </w:r>
      <w:r w:rsidR="00F83E55" w:rsidRPr="000856F3">
        <w:rPr>
          <w:rFonts w:ascii="Verdana" w:hAnsi="Verdana"/>
          <w:sz w:val="14"/>
          <w:szCs w:val="14"/>
        </w:rPr>
        <w:t>€</w:t>
      </w:r>
      <w:r w:rsidRPr="000856F3">
        <w:rPr>
          <w:rFonts w:ascii="Verdana" w:hAnsi="Verdana"/>
          <w:sz w:val="14"/>
          <w:szCs w:val="14"/>
        </w:rPr>
        <w:t xml:space="preserve">440 </w:t>
      </w:r>
      <w:r w:rsidR="00F83E55" w:rsidRPr="000856F3">
        <w:rPr>
          <w:rFonts w:ascii="Verdana" w:hAnsi="Verdana"/>
          <w:sz w:val="14"/>
          <w:szCs w:val="14"/>
        </w:rPr>
        <w:t>miljoen</w:t>
      </w:r>
      <w:r w:rsidRPr="000856F3">
        <w:rPr>
          <w:rFonts w:ascii="Verdana" w:hAnsi="Verdana"/>
          <w:sz w:val="14"/>
          <w:szCs w:val="14"/>
        </w:rPr>
        <w:t>) voor 200 ton waterstof per dag (Abdin et al., 2021).</w:t>
      </w:r>
    </w:p>
  </w:footnote>
  <w:footnote w:id="71">
    <w:p w14:paraId="70A80FB2" w14:textId="5D2AFB31" w:rsidR="00220FDD" w:rsidRPr="004200FC" w:rsidRDefault="00220FDD" w:rsidP="00220FDD">
      <w:pPr>
        <w:pStyle w:val="Voetnoottekst"/>
      </w:pPr>
      <w:r w:rsidRPr="000856F3">
        <w:rPr>
          <w:rStyle w:val="Voetnootmarkering"/>
          <w:rFonts w:ascii="Verdana" w:hAnsi="Verdana"/>
          <w:sz w:val="14"/>
          <w:szCs w:val="14"/>
        </w:rPr>
        <w:footnoteRef/>
      </w:r>
      <w:r w:rsidRPr="000856F3">
        <w:rPr>
          <w:rFonts w:ascii="Verdana" w:hAnsi="Verdana"/>
          <w:sz w:val="14"/>
          <w:szCs w:val="14"/>
        </w:rPr>
        <w:t xml:space="preserve"> TNO spreekt van gemiddeld 1810 euro per ton hernieuwbare methanol, binnen een grotere bandbreedte: 15 april 2025 “Een raffinageroute met toekomstwaarde voor groene waterstof in Nederland - Onderzoek naar het effect van de correctiefactor op de business case voor elektrolyse en opties voor aanpassing</w:t>
      </w:r>
      <w:r w:rsidR="000856F3" w:rsidRPr="000856F3">
        <w:rPr>
          <w:rFonts w:ascii="Verdana" w:hAnsi="Verdana"/>
          <w:sz w:val="14"/>
          <w:szCs w:val="14"/>
        </w:rPr>
        <w:t>.</w:t>
      </w:r>
    </w:p>
  </w:footnote>
  <w:footnote w:id="72">
    <w:p w14:paraId="3EC564AF" w14:textId="490D4DC6" w:rsidR="000A6713" w:rsidRPr="000856F3" w:rsidRDefault="000A6713" w:rsidP="000A6713">
      <w:pPr>
        <w:pStyle w:val="Voetnoottekst"/>
        <w:rPr>
          <w:rFonts w:ascii="Verdana" w:hAnsi="Verdana"/>
          <w:sz w:val="14"/>
          <w:szCs w:val="14"/>
        </w:rPr>
      </w:pPr>
      <w:r w:rsidRPr="000856F3">
        <w:rPr>
          <w:rStyle w:val="Voetnootmarkering"/>
          <w:rFonts w:ascii="Verdana" w:hAnsi="Verdana"/>
          <w:sz w:val="14"/>
          <w:szCs w:val="14"/>
        </w:rPr>
        <w:footnoteRef/>
      </w:r>
      <w:r w:rsidRPr="000856F3">
        <w:rPr>
          <w:rFonts w:ascii="Verdana" w:hAnsi="Verdana"/>
          <w:sz w:val="14"/>
          <w:szCs w:val="14"/>
        </w:rPr>
        <w:t xml:space="preserve"> </w:t>
      </w:r>
      <w:r w:rsidR="00ED2094" w:rsidRPr="000856F3">
        <w:rPr>
          <w:rFonts w:ascii="Verdana" w:hAnsi="Verdana"/>
          <w:sz w:val="14"/>
          <w:szCs w:val="14"/>
        </w:rPr>
        <w:t xml:space="preserve">Met het landelijk </w:t>
      </w:r>
      <w:r w:rsidR="00696454" w:rsidRPr="000856F3">
        <w:rPr>
          <w:rFonts w:ascii="Verdana" w:hAnsi="Verdana"/>
          <w:sz w:val="14"/>
          <w:szCs w:val="14"/>
        </w:rPr>
        <w:t xml:space="preserve">waterstofnetwerk wordt bedoeld het </w:t>
      </w:r>
      <w:r w:rsidR="003D756A" w:rsidRPr="000856F3">
        <w:rPr>
          <w:rFonts w:ascii="Verdana" w:hAnsi="Verdana"/>
          <w:sz w:val="14"/>
          <w:szCs w:val="14"/>
        </w:rPr>
        <w:t>transport</w:t>
      </w:r>
      <w:r w:rsidR="00696454" w:rsidRPr="000856F3">
        <w:rPr>
          <w:rFonts w:ascii="Verdana" w:hAnsi="Verdana"/>
          <w:sz w:val="14"/>
          <w:szCs w:val="14"/>
        </w:rPr>
        <w:t xml:space="preserve">netwerk waarvoor </w:t>
      </w:r>
      <w:r w:rsidRPr="000856F3">
        <w:rPr>
          <w:rFonts w:ascii="Verdana" w:hAnsi="Verdana"/>
          <w:sz w:val="14"/>
          <w:szCs w:val="14"/>
        </w:rPr>
        <w:t xml:space="preserve">Gasunie dochter HyNetwork Services (HNS) </w:t>
      </w:r>
      <w:r w:rsidR="003D756A" w:rsidRPr="000856F3">
        <w:rPr>
          <w:rFonts w:ascii="Verdana" w:hAnsi="Verdana"/>
          <w:sz w:val="14"/>
          <w:szCs w:val="14"/>
        </w:rPr>
        <w:t>de</w:t>
      </w:r>
      <w:r w:rsidRPr="000856F3">
        <w:rPr>
          <w:rFonts w:ascii="Verdana" w:hAnsi="Verdana"/>
          <w:sz w:val="14"/>
          <w:szCs w:val="14"/>
        </w:rPr>
        <w:t xml:space="preserve"> taak </w:t>
      </w:r>
      <w:r w:rsidR="003D756A" w:rsidRPr="000856F3">
        <w:rPr>
          <w:rFonts w:ascii="Verdana" w:hAnsi="Verdana"/>
          <w:sz w:val="14"/>
          <w:szCs w:val="14"/>
        </w:rPr>
        <w:t xml:space="preserve">heeft </w:t>
      </w:r>
      <w:r w:rsidRPr="000856F3">
        <w:rPr>
          <w:rFonts w:ascii="Verdana" w:hAnsi="Verdana"/>
          <w:sz w:val="14"/>
          <w:szCs w:val="14"/>
        </w:rPr>
        <w:t xml:space="preserve">gekregen </w:t>
      </w:r>
      <w:r w:rsidR="003D756A" w:rsidRPr="000856F3">
        <w:rPr>
          <w:rFonts w:ascii="Verdana" w:hAnsi="Verdana"/>
          <w:sz w:val="14"/>
          <w:szCs w:val="14"/>
        </w:rPr>
        <w:t>het</w:t>
      </w:r>
      <w:r w:rsidRPr="000856F3">
        <w:rPr>
          <w:rFonts w:ascii="Verdana" w:hAnsi="Verdana"/>
          <w:sz w:val="14"/>
          <w:szCs w:val="14"/>
        </w:rPr>
        <w:t xml:space="preserve"> te ontwikkelen en</w:t>
      </w:r>
      <w:r w:rsidR="00167F70" w:rsidRPr="000856F3">
        <w:rPr>
          <w:rFonts w:ascii="Verdana" w:hAnsi="Verdana"/>
          <w:sz w:val="14"/>
          <w:szCs w:val="14"/>
        </w:rPr>
        <w:t xml:space="preserve"> te</w:t>
      </w:r>
      <w:r w:rsidRPr="000856F3">
        <w:rPr>
          <w:rFonts w:ascii="Verdana" w:hAnsi="Verdana"/>
          <w:sz w:val="14"/>
          <w:szCs w:val="14"/>
        </w:rPr>
        <w:t xml:space="preserve"> beheren: Kamerstuk</w:t>
      </w:r>
      <w:r w:rsidR="00260E6B">
        <w:rPr>
          <w:rFonts w:ascii="Verdana" w:hAnsi="Verdana"/>
          <w:sz w:val="14"/>
          <w:szCs w:val="14"/>
        </w:rPr>
        <w:t>ken</w:t>
      </w:r>
      <w:r w:rsidRPr="000856F3">
        <w:rPr>
          <w:rFonts w:ascii="Verdana" w:hAnsi="Verdana"/>
          <w:sz w:val="14"/>
          <w:szCs w:val="14"/>
        </w:rPr>
        <w:t xml:space="preserve"> II </w:t>
      </w:r>
      <w:r w:rsidR="00260E6B">
        <w:rPr>
          <w:rFonts w:ascii="Verdana" w:hAnsi="Verdana"/>
          <w:sz w:val="14"/>
          <w:szCs w:val="14"/>
        </w:rPr>
        <w:t xml:space="preserve">2021/22, </w:t>
      </w:r>
      <w:r w:rsidRPr="000856F3">
        <w:rPr>
          <w:rFonts w:ascii="Verdana" w:hAnsi="Verdana"/>
          <w:sz w:val="14"/>
          <w:szCs w:val="14"/>
        </w:rPr>
        <w:t>32813, nr. 1060</w:t>
      </w:r>
      <w:r w:rsidR="000856F3" w:rsidRPr="000856F3">
        <w:rPr>
          <w:rFonts w:ascii="Verdana" w:hAnsi="Verdana"/>
          <w:sz w:val="14"/>
          <w:szCs w:val="14"/>
        </w:rPr>
        <w:t>.</w:t>
      </w:r>
    </w:p>
  </w:footnote>
  <w:footnote w:id="73">
    <w:p w14:paraId="20CCED9B" w14:textId="789DC4D2" w:rsidR="00882ED9" w:rsidRPr="00882ED9" w:rsidRDefault="00882ED9" w:rsidP="00B07D90">
      <w:pPr>
        <w:pStyle w:val="Voetnoottekst"/>
        <w:rPr>
          <w:rFonts w:ascii="Verdana" w:hAnsi="Verdana"/>
          <w:sz w:val="14"/>
          <w:szCs w:val="14"/>
        </w:rPr>
      </w:pPr>
      <w:r w:rsidRPr="00882ED9">
        <w:rPr>
          <w:rStyle w:val="Voetnootmarkering"/>
          <w:rFonts w:ascii="Verdana" w:hAnsi="Verdana"/>
          <w:sz w:val="14"/>
          <w:szCs w:val="14"/>
        </w:rPr>
        <w:footnoteRef/>
      </w:r>
      <w:r w:rsidRPr="00882ED9">
        <w:rPr>
          <w:rFonts w:ascii="Verdana" w:hAnsi="Verdana"/>
          <w:sz w:val="14"/>
          <w:szCs w:val="14"/>
        </w:rPr>
        <w:t xml:space="preserve"> </w:t>
      </w:r>
      <w:r w:rsidRPr="00882ED9">
        <w:rPr>
          <w:rFonts w:ascii="Verdana" w:eastAsia="Verdana" w:hAnsi="Verdana" w:cs="Verdana"/>
          <w:sz w:val="14"/>
          <w:szCs w:val="14"/>
        </w:rPr>
        <w:t>Dit blijkt uit het door Hynetwork als consultatiedocument gepubliceerde ‘Conceptvoorstel aanpassing uitrolplan’ van 10 december 2024</w:t>
      </w:r>
      <w:r>
        <w:rPr>
          <w:rFonts w:ascii="Verdana" w:eastAsia="Verdana" w:hAnsi="Verdana" w:cs="Verdana"/>
          <w:sz w:val="14"/>
          <w:szCs w:val="14"/>
        </w:rPr>
        <w:t>.</w:t>
      </w:r>
    </w:p>
  </w:footnote>
  <w:footnote w:id="74">
    <w:p w14:paraId="33E0D3DD" w14:textId="4E825257" w:rsidR="00DA6F1B" w:rsidRPr="0016117F" w:rsidRDefault="00DA6F1B" w:rsidP="006E4C2F">
      <w:pPr>
        <w:pStyle w:val="Voetnoottekst"/>
        <w:rPr>
          <w:rFonts w:ascii="Verdana" w:hAnsi="Verdana"/>
          <w:sz w:val="14"/>
          <w:szCs w:val="14"/>
        </w:rPr>
      </w:pPr>
      <w:r w:rsidRPr="000856F3">
        <w:rPr>
          <w:rStyle w:val="Voetnootmarkering"/>
          <w:rFonts w:ascii="Verdana" w:hAnsi="Verdana"/>
          <w:sz w:val="14"/>
          <w:szCs w:val="14"/>
        </w:rPr>
        <w:footnoteRef/>
      </w:r>
      <w:r w:rsidR="5966387E" w:rsidRPr="000856F3">
        <w:rPr>
          <w:rFonts w:ascii="Verdana" w:hAnsi="Verdana"/>
          <w:sz w:val="14"/>
          <w:szCs w:val="14"/>
        </w:rPr>
        <w:t xml:space="preserve"> Zie: https://www.hynetwork.nl/kennisbank/artikel/consultatie-voorstel-aanpassing-uitrolplan</w:t>
      </w:r>
      <w:r w:rsidR="000856F3" w:rsidRPr="000856F3">
        <w:rPr>
          <w:rFonts w:ascii="Verdana" w:hAnsi="Verdana"/>
          <w:sz w:val="14"/>
          <w:szCs w:val="14"/>
        </w:rPr>
        <w:t>.</w:t>
      </w:r>
    </w:p>
  </w:footnote>
  <w:footnote w:id="75">
    <w:p w14:paraId="74EFCCDD" w14:textId="2AE403D3" w:rsidR="2E5AE6E7" w:rsidRPr="002B2919" w:rsidRDefault="2E5AE6E7" w:rsidP="006E4C2F">
      <w:pPr>
        <w:pStyle w:val="Voetnoottekst"/>
        <w:rPr>
          <w:rFonts w:ascii="Verdana" w:hAnsi="Verdana"/>
          <w:sz w:val="14"/>
          <w:szCs w:val="14"/>
        </w:rPr>
      </w:pPr>
      <w:r w:rsidRPr="0012194F">
        <w:rPr>
          <w:rStyle w:val="Voetnootmarkering"/>
          <w:rFonts w:ascii="Verdana" w:hAnsi="Verdana"/>
          <w:sz w:val="14"/>
          <w:szCs w:val="14"/>
        </w:rPr>
        <w:footnoteRef/>
      </w:r>
      <w:r w:rsidR="329C5553" w:rsidRPr="0012194F">
        <w:rPr>
          <w:rFonts w:ascii="Verdana" w:hAnsi="Verdana"/>
          <w:sz w:val="14"/>
          <w:szCs w:val="14"/>
        </w:rPr>
        <w:t xml:space="preserve"> </w:t>
      </w:r>
      <w:r w:rsidR="329C5553" w:rsidRPr="002B2919">
        <w:rPr>
          <w:rFonts w:ascii="Verdana" w:hAnsi="Verdana"/>
          <w:sz w:val="14"/>
          <w:szCs w:val="14"/>
        </w:rPr>
        <w:t>Kamerstukken II 2023/24, 29826, nr. 212.</w:t>
      </w:r>
    </w:p>
  </w:footnote>
  <w:footnote w:id="76">
    <w:p w14:paraId="533A0FBF" w14:textId="2E932030" w:rsidR="000D54B0" w:rsidRPr="005A6397" w:rsidRDefault="000D54B0">
      <w:pPr>
        <w:pStyle w:val="Voetnoottekst"/>
        <w:rPr>
          <w:rFonts w:ascii="Verdana" w:hAnsi="Verdana"/>
          <w:sz w:val="14"/>
          <w:szCs w:val="14"/>
        </w:rPr>
      </w:pPr>
      <w:r w:rsidRPr="005A6397">
        <w:rPr>
          <w:rStyle w:val="Voetnootmarkering"/>
          <w:rFonts w:ascii="Verdana" w:hAnsi="Verdana"/>
          <w:sz w:val="14"/>
          <w:szCs w:val="14"/>
        </w:rPr>
        <w:footnoteRef/>
      </w:r>
      <w:r w:rsidRPr="005A6397">
        <w:rPr>
          <w:rFonts w:ascii="Verdana" w:hAnsi="Verdana"/>
          <w:sz w:val="14"/>
          <w:szCs w:val="14"/>
        </w:rPr>
        <w:t xml:space="preserve"> </w:t>
      </w:r>
      <w:r w:rsidR="007420DB" w:rsidRPr="005A6397">
        <w:rPr>
          <w:rFonts w:ascii="Verdana" w:hAnsi="Verdana"/>
          <w:sz w:val="14"/>
          <w:szCs w:val="14"/>
        </w:rPr>
        <w:t>De term “bewijs van duurzaamheid” is</w:t>
      </w:r>
      <w:r w:rsidRPr="005A6397">
        <w:rPr>
          <w:rFonts w:ascii="Verdana" w:hAnsi="Verdana"/>
          <w:sz w:val="14"/>
          <w:szCs w:val="14"/>
        </w:rPr>
        <w:t xml:space="preserve"> gedefinieerd in artikel 2</w:t>
      </w:r>
      <w:r w:rsidR="00E63C2F" w:rsidRPr="005A6397">
        <w:rPr>
          <w:rFonts w:ascii="Verdana" w:hAnsi="Verdana"/>
          <w:sz w:val="14"/>
          <w:szCs w:val="14"/>
        </w:rPr>
        <w:t>,</w:t>
      </w:r>
      <w:r w:rsidRPr="005A6397">
        <w:rPr>
          <w:rFonts w:ascii="Verdana" w:hAnsi="Verdana"/>
          <w:sz w:val="14"/>
          <w:szCs w:val="14"/>
        </w:rPr>
        <w:t xml:space="preserve"> onderdeel 23</w:t>
      </w:r>
      <w:r w:rsidR="00E63C2F" w:rsidRPr="005A6397">
        <w:rPr>
          <w:rFonts w:ascii="Verdana" w:hAnsi="Verdana"/>
          <w:sz w:val="14"/>
          <w:szCs w:val="14"/>
        </w:rPr>
        <w:t>,</w:t>
      </w:r>
      <w:r w:rsidRPr="005A6397">
        <w:rPr>
          <w:rFonts w:ascii="Verdana" w:hAnsi="Verdana"/>
          <w:sz w:val="14"/>
          <w:szCs w:val="14"/>
        </w:rPr>
        <w:t xml:space="preserve"> van Uitvoeringsverordening (EU) 2022/996 van de Commissie van 14 juni 2022</w:t>
      </w:r>
      <w:r w:rsidR="00974F5B">
        <w:rPr>
          <w:rFonts w:ascii="Verdana" w:hAnsi="Verdana"/>
          <w:sz w:val="14"/>
          <w:szCs w:val="14"/>
        </w:rPr>
        <w:t xml:space="preserve"> </w:t>
      </w:r>
      <w:r w:rsidR="00974F5B" w:rsidRPr="00EF7F84">
        <w:rPr>
          <w:rFonts w:ascii="Verdana" w:hAnsi="Verdana"/>
          <w:sz w:val="14"/>
          <w:szCs w:val="14"/>
        </w:rPr>
        <w:t>betreffende de voorschriften om de duurzaamheids- en broeikasgasemissiereductiecriteria alsmede de criteria inzake laag risico op indirecte veranderingen in landgebruik te controleren (PbEU 2022, L 168)</w:t>
      </w:r>
      <w:r w:rsidR="00974F5B">
        <w:rPr>
          <w:rFonts w:ascii="Verdana" w:hAnsi="Verdana"/>
          <w:sz w:val="14"/>
          <w:szCs w:val="14"/>
        </w:rPr>
        <w:t>.</w:t>
      </w:r>
    </w:p>
  </w:footnote>
  <w:footnote w:id="77">
    <w:p w14:paraId="2FBF8CC1" w14:textId="775759E9" w:rsidR="008F419B" w:rsidRPr="00974F5B" w:rsidRDefault="008F419B">
      <w:pPr>
        <w:pStyle w:val="Voetnoottekst"/>
        <w:rPr>
          <w:rFonts w:ascii="Verdana" w:hAnsi="Verdana"/>
          <w:sz w:val="14"/>
          <w:szCs w:val="14"/>
        </w:rPr>
      </w:pPr>
      <w:r w:rsidRPr="00974F5B">
        <w:rPr>
          <w:rStyle w:val="Voetnootmarkering"/>
          <w:rFonts w:ascii="Verdana" w:hAnsi="Verdana"/>
          <w:sz w:val="14"/>
          <w:szCs w:val="14"/>
        </w:rPr>
        <w:footnoteRef/>
      </w:r>
      <w:r w:rsidRPr="00974F5B">
        <w:rPr>
          <w:rFonts w:ascii="Verdana" w:hAnsi="Verdana"/>
          <w:sz w:val="14"/>
          <w:szCs w:val="14"/>
        </w:rPr>
        <w:t xml:space="preserve"> </w:t>
      </w:r>
      <w:r w:rsidR="003F56BF" w:rsidRPr="00974F5B">
        <w:rPr>
          <w:rFonts w:ascii="Verdana" w:hAnsi="Verdana"/>
          <w:sz w:val="14"/>
          <w:szCs w:val="14"/>
        </w:rPr>
        <w:t>Zie bijlage</w:t>
      </w:r>
      <w:r w:rsidR="00472B68" w:rsidRPr="00974F5B">
        <w:rPr>
          <w:rFonts w:ascii="Verdana" w:hAnsi="Verdana"/>
          <w:sz w:val="14"/>
          <w:szCs w:val="14"/>
        </w:rPr>
        <w:t>n</w:t>
      </w:r>
      <w:r w:rsidR="003F56BF" w:rsidRPr="00974F5B">
        <w:rPr>
          <w:rFonts w:ascii="Verdana" w:hAnsi="Verdana"/>
          <w:sz w:val="14"/>
          <w:szCs w:val="14"/>
        </w:rPr>
        <w:t xml:space="preserve"> bij Kamerstukken II </w:t>
      </w:r>
      <w:r w:rsidR="00472B68" w:rsidRPr="00974F5B">
        <w:rPr>
          <w:rFonts w:ascii="Verdana" w:hAnsi="Verdana"/>
          <w:sz w:val="14"/>
          <w:szCs w:val="14"/>
        </w:rPr>
        <w:t xml:space="preserve">2023/24, 32813, nr. 1314; </w:t>
      </w:r>
      <w:r w:rsidR="00732820" w:rsidRPr="00974F5B">
        <w:rPr>
          <w:rFonts w:ascii="Verdana" w:hAnsi="Verdana"/>
          <w:sz w:val="14"/>
          <w:szCs w:val="14"/>
        </w:rPr>
        <w:t>Trinomics, Quo Mare (2023). Assessment of policy instruments for hydrogen in the Netherlands)</w:t>
      </w:r>
      <w:r w:rsidR="00DD541B" w:rsidRPr="00974F5B">
        <w:rPr>
          <w:rFonts w:ascii="Verdana" w:hAnsi="Verdana"/>
          <w:sz w:val="14"/>
          <w:szCs w:val="14"/>
        </w:rPr>
        <w:t>.</w:t>
      </w:r>
      <w:r w:rsidR="00330DDF" w:rsidRPr="00974F5B">
        <w:rPr>
          <w:rFonts w:ascii="Verdana" w:hAnsi="Verdana"/>
          <w:sz w:val="14"/>
          <w:szCs w:val="14"/>
        </w:rPr>
        <w:t xml:space="preserve"> </w:t>
      </w:r>
      <w:r w:rsidR="00302167" w:rsidRPr="00974F5B">
        <w:rPr>
          <w:rFonts w:ascii="Verdana" w:hAnsi="Verdana"/>
          <w:sz w:val="14"/>
          <w:szCs w:val="14"/>
        </w:rPr>
        <w:t>E</w:t>
      </w:r>
      <w:r w:rsidR="00E558F5" w:rsidRPr="00974F5B">
        <w:rPr>
          <w:rFonts w:ascii="Verdana" w:hAnsi="Verdana"/>
          <w:sz w:val="14"/>
          <w:szCs w:val="14"/>
        </w:rPr>
        <w:t>n</w:t>
      </w:r>
      <w:r w:rsidR="00302167" w:rsidRPr="00974F5B">
        <w:rPr>
          <w:rFonts w:ascii="Verdana" w:hAnsi="Verdana"/>
          <w:sz w:val="14"/>
          <w:szCs w:val="14"/>
        </w:rPr>
        <w:t xml:space="preserve"> </w:t>
      </w:r>
      <w:r w:rsidR="00330DDF" w:rsidRPr="00974F5B">
        <w:rPr>
          <w:rFonts w:ascii="Verdana" w:hAnsi="Verdana"/>
          <w:sz w:val="14"/>
          <w:szCs w:val="14"/>
        </w:rPr>
        <w:t>CE Delft, TNO (2023)</w:t>
      </w:r>
      <w:r w:rsidR="00DD541B" w:rsidRPr="00974F5B">
        <w:rPr>
          <w:rFonts w:ascii="Verdana" w:hAnsi="Verdana"/>
          <w:sz w:val="14"/>
          <w:szCs w:val="14"/>
        </w:rPr>
        <w:t>;</w:t>
      </w:r>
      <w:r w:rsidR="00330DDF" w:rsidRPr="00974F5B">
        <w:rPr>
          <w:rFonts w:ascii="Verdana" w:hAnsi="Verdana"/>
          <w:sz w:val="14"/>
          <w:szCs w:val="14"/>
        </w:rPr>
        <w:t xml:space="preserve"> Afnameverplichting groene waterstof (zie: </w:t>
      </w:r>
      <w:hyperlink r:id="rId17" w:history="1">
        <w:r w:rsidR="00330DDF" w:rsidRPr="00974F5B">
          <w:rPr>
            <w:rStyle w:val="Hyperlink"/>
            <w:rFonts w:ascii="Verdana" w:hAnsi="Verdana"/>
            <w:sz w:val="14"/>
            <w:szCs w:val="14"/>
          </w:rPr>
          <w:t>https://ce.nl/publicaties/afnameverplichting-groene-waterstof/</w:t>
        </w:r>
      </w:hyperlink>
      <w:r w:rsidR="00330DDF" w:rsidRPr="00974F5B">
        <w:rPr>
          <w:rFonts w:ascii="Verdana" w:hAnsi="Verdana"/>
          <w:sz w:val="14"/>
          <w:szCs w:val="14"/>
        </w:rPr>
        <w:t>).</w:t>
      </w:r>
    </w:p>
  </w:footnote>
  <w:footnote w:id="78">
    <w:p w14:paraId="28D9BCE4" w14:textId="3EB07E61" w:rsidR="00336289" w:rsidRPr="00336289" w:rsidRDefault="00336289">
      <w:pPr>
        <w:pStyle w:val="Voetnoottekst"/>
        <w:rPr>
          <w:lang w:val="en-US"/>
        </w:rPr>
      </w:pPr>
      <w:r>
        <w:rPr>
          <w:rStyle w:val="Voetnootmarkering"/>
        </w:rPr>
        <w:footnoteRef/>
      </w:r>
      <w:r w:rsidRPr="00336289">
        <w:rPr>
          <w:lang w:val="en-US"/>
        </w:rPr>
        <w:t xml:space="preserve"> </w:t>
      </w:r>
      <w:r w:rsidR="00D87D07" w:rsidRPr="00B07D90">
        <w:rPr>
          <w:rFonts w:ascii="Verdana" w:hAnsi="Verdana"/>
          <w:sz w:val="14"/>
          <w:szCs w:val="14"/>
          <w:lang w:val="en-GB"/>
        </w:rPr>
        <w:t>Kamerstukken II 2024/25, 32813, nr. 1529.</w:t>
      </w:r>
    </w:p>
  </w:footnote>
  <w:footnote w:id="79">
    <w:p w14:paraId="3D71726E" w14:textId="30D87BC6" w:rsidR="004F5464" w:rsidRPr="00372DC1" w:rsidRDefault="004F5464">
      <w:pPr>
        <w:pStyle w:val="Voetnoottekst"/>
        <w:rPr>
          <w:rFonts w:ascii="Verdana" w:hAnsi="Verdana"/>
          <w:sz w:val="14"/>
          <w:szCs w:val="14"/>
          <w:lang w:val="en-GB"/>
        </w:rPr>
      </w:pPr>
      <w:r w:rsidRPr="00372DC1">
        <w:rPr>
          <w:rStyle w:val="Voetnootmarkering"/>
          <w:rFonts w:ascii="Verdana" w:hAnsi="Verdana"/>
          <w:sz w:val="14"/>
          <w:szCs w:val="14"/>
        </w:rPr>
        <w:footnoteRef/>
      </w:r>
      <w:r w:rsidRPr="00372DC1">
        <w:rPr>
          <w:rFonts w:ascii="Verdana" w:hAnsi="Verdana"/>
          <w:sz w:val="14"/>
          <w:szCs w:val="14"/>
          <w:lang w:val="en-GB"/>
        </w:rPr>
        <w:t xml:space="preserve"> </w:t>
      </w:r>
      <w:r w:rsidR="00940D9F" w:rsidRPr="00372DC1">
        <w:rPr>
          <w:rFonts w:ascii="Verdana" w:hAnsi="Verdana"/>
          <w:sz w:val="14"/>
          <w:szCs w:val="14"/>
          <w:lang w:val="en-GB"/>
        </w:rPr>
        <w:t>COM(2025) 85, Communication from the Commission to the European Parliament, the Council</w:t>
      </w:r>
      <w:r w:rsidR="000C64CE" w:rsidRPr="00372DC1">
        <w:rPr>
          <w:rFonts w:ascii="Verdana" w:hAnsi="Verdana"/>
          <w:sz w:val="14"/>
          <w:szCs w:val="14"/>
          <w:lang w:val="en-GB"/>
        </w:rPr>
        <w:t>, the European Economic and Social Committee and the Committee on the Regions</w:t>
      </w:r>
      <w:r w:rsidR="00C44391" w:rsidRPr="00372DC1">
        <w:rPr>
          <w:rFonts w:ascii="Verdana" w:hAnsi="Verdana"/>
          <w:sz w:val="14"/>
          <w:szCs w:val="14"/>
          <w:lang w:val="en-GB"/>
        </w:rPr>
        <w:t>, The Clean Industrial Deal: A joint roadmap</w:t>
      </w:r>
      <w:r w:rsidR="007C3257" w:rsidRPr="00372DC1">
        <w:rPr>
          <w:rFonts w:ascii="Verdana" w:hAnsi="Verdana"/>
          <w:sz w:val="14"/>
          <w:szCs w:val="14"/>
          <w:lang w:val="en-GB"/>
        </w:rPr>
        <w:t xml:space="preserve"> for competitiveness and decarbonisation, d.d.</w:t>
      </w:r>
      <w:r w:rsidR="00894073" w:rsidRPr="00372DC1">
        <w:rPr>
          <w:rFonts w:ascii="Verdana" w:hAnsi="Verdana"/>
          <w:sz w:val="14"/>
          <w:szCs w:val="14"/>
          <w:lang w:val="en-GB"/>
        </w:rPr>
        <w:t xml:space="preserve"> 26 februari 2025</w:t>
      </w:r>
      <w:r w:rsidR="00BC0E03">
        <w:rPr>
          <w:rFonts w:ascii="Verdana" w:hAnsi="Verdana"/>
          <w:sz w:val="14"/>
          <w:szCs w:val="14"/>
          <w:lang w:val="en-GB"/>
        </w:rPr>
        <w:t xml:space="preserve">, zie: </w:t>
      </w:r>
      <w:r w:rsidR="00BC0E03" w:rsidRPr="00BC0E03">
        <w:rPr>
          <w:rFonts w:ascii="Verdana" w:hAnsi="Verdana"/>
          <w:sz w:val="14"/>
          <w:szCs w:val="14"/>
          <w:lang w:val="en-GB"/>
        </w:rPr>
        <w:t>https://commission.europa.eu/topics/eu-competitiveness/clean-industrial-deal_nl</w:t>
      </w:r>
      <w:r w:rsidR="00BC0E03">
        <w:rPr>
          <w:rFonts w:ascii="Verdana" w:hAnsi="Verdana"/>
          <w:sz w:val="14"/>
          <w:szCs w:val="14"/>
          <w:lang w:val="en-GB"/>
        </w:rPr>
        <w:t>.</w:t>
      </w:r>
      <w:r w:rsidR="00603566">
        <w:rPr>
          <w:rFonts w:ascii="Verdana" w:hAnsi="Verdana"/>
          <w:sz w:val="14"/>
          <w:szCs w:val="14"/>
          <w:lang w:val="en-GB"/>
        </w:rPr>
        <w:t xml:space="preserve"> </w:t>
      </w:r>
    </w:p>
  </w:footnote>
  <w:footnote w:id="80">
    <w:p w14:paraId="5D47767F" w14:textId="6E4E9A4A" w:rsidR="007A6336" w:rsidRPr="009A7260" w:rsidRDefault="007A6336">
      <w:pPr>
        <w:pStyle w:val="Voetnoottekst"/>
        <w:rPr>
          <w:rFonts w:ascii="Verdana" w:hAnsi="Verdana"/>
          <w:sz w:val="14"/>
          <w:szCs w:val="14"/>
          <w:lang w:val="en-US"/>
        </w:rPr>
      </w:pPr>
      <w:r w:rsidRPr="00372DC1">
        <w:rPr>
          <w:rStyle w:val="Voetnootmarkering"/>
          <w:rFonts w:ascii="Verdana" w:hAnsi="Verdana"/>
          <w:sz w:val="14"/>
          <w:szCs w:val="14"/>
        </w:rPr>
        <w:footnoteRef/>
      </w:r>
      <w:r w:rsidRPr="00372DC1">
        <w:rPr>
          <w:rFonts w:ascii="Verdana" w:hAnsi="Verdana"/>
          <w:sz w:val="14"/>
          <w:szCs w:val="14"/>
          <w:lang w:val="en-US"/>
        </w:rPr>
        <w:t xml:space="preserve"> </w:t>
      </w:r>
      <w:r w:rsidR="00354FDD" w:rsidRPr="00372DC1">
        <w:rPr>
          <w:rFonts w:ascii="Verdana" w:hAnsi="Verdana"/>
          <w:sz w:val="14"/>
          <w:szCs w:val="14"/>
          <w:lang w:val="en-US"/>
        </w:rPr>
        <w:t>Kamerstuk</w:t>
      </w:r>
      <w:r w:rsidR="00260E6B">
        <w:rPr>
          <w:rFonts w:ascii="Verdana" w:hAnsi="Verdana"/>
          <w:sz w:val="14"/>
          <w:szCs w:val="14"/>
          <w:lang w:val="en-US"/>
        </w:rPr>
        <w:t>ken</w:t>
      </w:r>
      <w:r w:rsidR="00354FDD" w:rsidRPr="00372DC1">
        <w:rPr>
          <w:rFonts w:ascii="Verdana" w:hAnsi="Verdana"/>
          <w:sz w:val="14"/>
          <w:szCs w:val="14"/>
          <w:lang w:val="en-US"/>
        </w:rPr>
        <w:t xml:space="preserve"> II 2024/25, 22112, nr. 4020</w:t>
      </w:r>
      <w:r w:rsidR="000856F3" w:rsidRPr="00372DC1">
        <w:rPr>
          <w:rFonts w:ascii="Verdana" w:hAnsi="Verdana"/>
          <w:sz w:val="14"/>
          <w:szCs w:val="14"/>
          <w:lang w:val="en-US"/>
        </w:rPr>
        <w:t>.</w:t>
      </w:r>
    </w:p>
  </w:footnote>
  <w:footnote w:id="81">
    <w:p w14:paraId="2EE1F02D" w14:textId="11FFE7C3" w:rsidR="00492757" w:rsidRPr="00597123" w:rsidRDefault="00492757">
      <w:pPr>
        <w:pStyle w:val="Voetnoottekst"/>
        <w:rPr>
          <w:rFonts w:ascii="Verdana" w:hAnsi="Verdana"/>
          <w:sz w:val="14"/>
          <w:szCs w:val="14"/>
          <w:lang w:val="en-GB"/>
        </w:rPr>
      </w:pPr>
      <w:r w:rsidRPr="00597123">
        <w:rPr>
          <w:rStyle w:val="Voetnootmarkering"/>
          <w:rFonts w:ascii="Verdana" w:hAnsi="Verdana"/>
          <w:sz w:val="14"/>
          <w:szCs w:val="14"/>
        </w:rPr>
        <w:footnoteRef/>
      </w:r>
      <w:r w:rsidRPr="00597123">
        <w:rPr>
          <w:rFonts w:ascii="Verdana" w:hAnsi="Verdana"/>
          <w:sz w:val="14"/>
          <w:szCs w:val="14"/>
          <w:lang w:val="en-GB"/>
        </w:rPr>
        <w:t xml:space="preserve"> </w:t>
      </w:r>
      <w:r w:rsidR="00AD6995" w:rsidRPr="00597123">
        <w:rPr>
          <w:rFonts w:ascii="Verdana" w:hAnsi="Verdana"/>
          <w:sz w:val="14"/>
          <w:szCs w:val="14"/>
          <w:lang w:val="en-GB"/>
        </w:rPr>
        <w:t>Call for demand creation to drive industry investments,</w:t>
      </w:r>
      <w:r w:rsidR="0095357E">
        <w:rPr>
          <w:rFonts w:ascii="Verdana" w:hAnsi="Verdana"/>
          <w:sz w:val="14"/>
          <w:szCs w:val="14"/>
          <w:lang w:val="en-GB"/>
        </w:rPr>
        <w:t xml:space="preserve"> zie</w:t>
      </w:r>
      <w:r w:rsidR="003C04B2">
        <w:rPr>
          <w:rFonts w:ascii="Verdana" w:hAnsi="Verdana"/>
          <w:sz w:val="14"/>
          <w:szCs w:val="14"/>
          <w:lang w:val="en-GB"/>
        </w:rPr>
        <w:t xml:space="preserve">: </w:t>
      </w:r>
      <w:r w:rsidR="003C04B2" w:rsidRPr="003C04B2">
        <w:rPr>
          <w:rFonts w:ascii="Verdana" w:hAnsi="Verdana"/>
          <w:sz w:val="14"/>
          <w:szCs w:val="14"/>
          <w:lang w:val="en-GB"/>
        </w:rPr>
        <w:t>https://www.demandcreation.eu/</w:t>
      </w:r>
      <w:r w:rsidR="003C04B2">
        <w:rPr>
          <w:rFonts w:ascii="Verdana" w:hAnsi="Verdana"/>
          <w:sz w:val="14"/>
          <w:szCs w:val="14"/>
          <w:lang w:val="en-GB"/>
        </w:rPr>
        <w:t>.</w:t>
      </w:r>
      <w:r w:rsidR="0095357E">
        <w:rPr>
          <w:rFonts w:ascii="Verdana" w:hAnsi="Verdana"/>
          <w:sz w:val="14"/>
          <w:szCs w:val="14"/>
          <w:lang w:val="en-GB"/>
        </w:rPr>
        <w:t xml:space="preserve"> </w:t>
      </w:r>
    </w:p>
  </w:footnote>
  <w:footnote w:id="82">
    <w:p w14:paraId="456957FB" w14:textId="371A7939" w:rsidR="00574E76" w:rsidRPr="00A9713D" w:rsidRDefault="00574E76" w:rsidP="00574E76">
      <w:pPr>
        <w:pStyle w:val="Voetnoottekst"/>
        <w:rPr>
          <w:rFonts w:ascii="Verdana" w:hAnsi="Verdana"/>
          <w:sz w:val="14"/>
          <w:szCs w:val="14"/>
          <w:lang w:val="en-US"/>
        </w:rPr>
      </w:pPr>
      <w:r w:rsidRPr="00597123">
        <w:rPr>
          <w:rStyle w:val="Voetnootmarkering"/>
          <w:rFonts w:ascii="Verdana" w:hAnsi="Verdana"/>
          <w:sz w:val="14"/>
          <w:szCs w:val="14"/>
        </w:rPr>
        <w:footnoteRef/>
      </w:r>
      <w:r w:rsidRPr="00A9713D">
        <w:rPr>
          <w:rFonts w:ascii="Verdana" w:hAnsi="Verdana"/>
          <w:sz w:val="14"/>
          <w:szCs w:val="14"/>
          <w:lang w:val="en-US"/>
        </w:rPr>
        <w:t xml:space="preserve"> Deloitte (2025), </w:t>
      </w:r>
      <w:r w:rsidR="00A9713D" w:rsidRPr="00A9713D">
        <w:rPr>
          <w:rFonts w:ascii="Verdana" w:hAnsi="Verdana"/>
          <w:sz w:val="14"/>
          <w:szCs w:val="14"/>
          <w:lang w:val="en-US"/>
        </w:rPr>
        <w:t>‘</w:t>
      </w:r>
      <w:r w:rsidRPr="00A9713D">
        <w:rPr>
          <w:rFonts w:ascii="Verdana" w:hAnsi="Verdana"/>
          <w:sz w:val="14"/>
          <w:szCs w:val="14"/>
          <w:lang w:val="en-US"/>
        </w:rPr>
        <w:t>Mobilizing consumer demand for green hydrogen-based products</w:t>
      </w:r>
      <w:r w:rsidR="00A9713D" w:rsidRPr="00A9713D">
        <w:rPr>
          <w:rFonts w:ascii="Verdana" w:hAnsi="Verdana"/>
          <w:sz w:val="14"/>
          <w:szCs w:val="14"/>
          <w:lang w:val="en-US"/>
        </w:rPr>
        <w:t>’</w:t>
      </w:r>
      <w:r w:rsidRPr="00A9713D">
        <w:rPr>
          <w:rFonts w:ascii="Verdana" w:hAnsi="Verdana"/>
          <w:sz w:val="14"/>
          <w:szCs w:val="14"/>
          <w:lang w:val="en-US"/>
        </w:rPr>
        <w:t>,</w:t>
      </w:r>
      <w:r w:rsidR="0095357E" w:rsidRPr="00A9713D">
        <w:rPr>
          <w:rFonts w:ascii="Verdana" w:hAnsi="Verdana"/>
          <w:sz w:val="14"/>
          <w:szCs w:val="14"/>
          <w:lang w:val="en-US"/>
        </w:rPr>
        <w:t xml:space="preserve"> zie:</w:t>
      </w:r>
      <w:r w:rsidR="00A9713D" w:rsidRPr="00A9713D">
        <w:rPr>
          <w:rFonts w:ascii="Verdana" w:hAnsi="Verdana"/>
          <w:sz w:val="14"/>
          <w:szCs w:val="14"/>
          <w:lang w:val="en-US"/>
        </w:rPr>
        <w:t xml:space="preserve"> https://www.energie-nederland.nl/vraagstimulering-essentieel-voor-doorbraak-groene-waterstof/.</w:t>
      </w:r>
      <w:r w:rsidR="0095357E" w:rsidRPr="00A9713D">
        <w:rPr>
          <w:rFonts w:ascii="Verdana" w:hAnsi="Verdana"/>
          <w:sz w:val="14"/>
          <w:szCs w:val="14"/>
          <w:lang w:val="en-US"/>
        </w:rPr>
        <w:t xml:space="preserve"> </w:t>
      </w:r>
    </w:p>
  </w:footnote>
  <w:footnote w:id="83">
    <w:p w14:paraId="4FF7DE46" w14:textId="5B7182A1" w:rsidR="00C34FCE" w:rsidRPr="00597123" w:rsidRDefault="00C34FCE">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Kamerstuk</w:t>
      </w:r>
      <w:r w:rsidR="00260E6B">
        <w:rPr>
          <w:rFonts w:ascii="Verdana" w:hAnsi="Verdana"/>
          <w:sz w:val="14"/>
          <w:szCs w:val="14"/>
        </w:rPr>
        <w:t>ken</w:t>
      </w:r>
      <w:r w:rsidRPr="00597123">
        <w:rPr>
          <w:rFonts w:ascii="Verdana" w:hAnsi="Verdana"/>
          <w:sz w:val="14"/>
          <w:szCs w:val="14"/>
        </w:rPr>
        <w:t xml:space="preserve"> II 2024/25, 31239, nr. 409</w:t>
      </w:r>
      <w:r w:rsidR="000856F3" w:rsidRPr="00597123">
        <w:rPr>
          <w:rFonts w:ascii="Verdana" w:hAnsi="Verdana"/>
          <w:sz w:val="14"/>
          <w:szCs w:val="14"/>
        </w:rPr>
        <w:t>.</w:t>
      </w:r>
    </w:p>
  </w:footnote>
  <w:footnote w:id="84">
    <w:p w14:paraId="18C74CBA" w14:textId="4C9575ED" w:rsidR="000D6DDB" w:rsidRPr="00597123" w:rsidRDefault="000D6DDB" w:rsidP="000D6DDB">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Kamerstuk</w:t>
      </w:r>
      <w:r w:rsidR="00260E6B">
        <w:rPr>
          <w:rFonts w:ascii="Verdana" w:hAnsi="Verdana"/>
          <w:sz w:val="14"/>
          <w:szCs w:val="14"/>
        </w:rPr>
        <w:t>ken</w:t>
      </w:r>
      <w:r w:rsidRPr="00597123">
        <w:rPr>
          <w:rFonts w:ascii="Verdana" w:hAnsi="Verdana"/>
          <w:sz w:val="14"/>
          <w:szCs w:val="14"/>
        </w:rPr>
        <w:t xml:space="preserve"> II 2024/25, 29826, nr. 234</w:t>
      </w:r>
      <w:r w:rsidR="000856F3" w:rsidRPr="00597123">
        <w:rPr>
          <w:rFonts w:ascii="Verdana" w:hAnsi="Verdana"/>
          <w:sz w:val="14"/>
          <w:szCs w:val="14"/>
        </w:rPr>
        <w:t>.</w:t>
      </w:r>
    </w:p>
  </w:footnote>
  <w:footnote w:id="85">
    <w:p w14:paraId="2C82EED5" w14:textId="7EBBC604" w:rsidR="001761E3" w:rsidRPr="00597123" w:rsidRDefault="001761E3">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Europese Rekenkamer, Speciaal verslag 11/2024: Het industriebeleid van de EU inzake hernieuwbare waterstof – Rechtskader grotendeels aangenomen — tijd voor een realitycheck, </w:t>
      </w:r>
      <w:hyperlink r:id="rId18" w:history="1">
        <w:r w:rsidR="00577FF9" w:rsidRPr="00597123">
          <w:rPr>
            <w:rStyle w:val="Hyperlink"/>
            <w:rFonts w:ascii="Verdana" w:hAnsi="Verdana"/>
            <w:sz w:val="14"/>
            <w:szCs w:val="14"/>
          </w:rPr>
          <w:t>https://www.eca.europa.eu/nl/publications/SR-2024-11</w:t>
        </w:r>
      </w:hyperlink>
      <w:r w:rsidR="00577FF9" w:rsidRPr="00597123">
        <w:rPr>
          <w:rFonts w:ascii="Verdana" w:hAnsi="Verdana"/>
          <w:sz w:val="14"/>
          <w:szCs w:val="14"/>
        </w:rPr>
        <w:t xml:space="preserve"> </w:t>
      </w:r>
    </w:p>
  </w:footnote>
  <w:footnote w:id="86">
    <w:p w14:paraId="2A7FB785" w14:textId="07410C3D" w:rsidR="002247B2" w:rsidRPr="00597123" w:rsidRDefault="002247B2">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Planbureau voor de Leefomgevin</w:t>
      </w:r>
      <w:r w:rsidR="004B481D" w:rsidRPr="00597123">
        <w:rPr>
          <w:rFonts w:ascii="Verdana" w:hAnsi="Verdana"/>
          <w:sz w:val="14"/>
          <w:szCs w:val="14"/>
        </w:rPr>
        <w:t xml:space="preserve">g (2025), Groene waterstof: de praktische uitdagingen tussen droom en werkelijkheid, </w:t>
      </w:r>
      <w:hyperlink r:id="rId19" w:history="1">
        <w:r w:rsidR="005174BB" w:rsidRPr="00597123">
          <w:rPr>
            <w:rStyle w:val="Hyperlink"/>
            <w:rFonts w:ascii="Verdana" w:hAnsi="Verdana"/>
            <w:sz w:val="14"/>
            <w:szCs w:val="14"/>
          </w:rPr>
          <w:t>https://www.pbl.nl/publicaties/groene-waterstof-de-praktische-uitdagingen-tussen-droom-en-werkelijkheid</w:t>
        </w:r>
      </w:hyperlink>
      <w:r w:rsidR="005174BB" w:rsidRPr="00597123">
        <w:rPr>
          <w:rFonts w:ascii="Verdana" w:hAnsi="Verdana"/>
          <w:sz w:val="14"/>
          <w:szCs w:val="14"/>
        </w:rPr>
        <w:t xml:space="preserve">. </w:t>
      </w:r>
    </w:p>
  </w:footnote>
  <w:footnote w:id="87">
    <w:p w14:paraId="4D58EF69" w14:textId="305DEDBB" w:rsidR="000E59CC" w:rsidRPr="00597123" w:rsidRDefault="000E59CC">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Kamerstuk</w:t>
      </w:r>
      <w:r w:rsidR="00260E6B">
        <w:rPr>
          <w:rFonts w:ascii="Verdana" w:hAnsi="Verdana"/>
          <w:sz w:val="14"/>
          <w:szCs w:val="14"/>
        </w:rPr>
        <w:t>ken</w:t>
      </w:r>
      <w:r w:rsidRPr="00597123">
        <w:rPr>
          <w:rFonts w:ascii="Verdana" w:hAnsi="Verdana"/>
          <w:sz w:val="14"/>
          <w:szCs w:val="14"/>
        </w:rPr>
        <w:t xml:space="preserve"> II 2024/25, </w:t>
      </w:r>
      <w:r w:rsidR="00342086" w:rsidRPr="00597123">
        <w:rPr>
          <w:rFonts w:ascii="Verdana" w:hAnsi="Verdana"/>
          <w:sz w:val="14"/>
          <w:szCs w:val="14"/>
        </w:rPr>
        <w:t>29</w:t>
      </w:r>
      <w:r w:rsidR="002871A5" w:rsidRPr="00597123">
        <w:rPr>
          <w:rFonts w:ascii="Verdana" w:hAnsi="Verdana"/>
          <w:sz w:val="14"/>
          <w:szCs w:val="14"/>
        </w:rPr>
        <w:t>826, nr. 234</w:t>
      </w:r>
      <w:r w:rsidR="000856F3" w:rsidRPr="00597123">
        <w:rPr>
          <w:rFonts w:ascii="Verdana" w:hAnsi="Verdana"/>
          <w:sz w:val="14"/>
          <w:szCs w:val="14"/>
        </w:rPr>
        <w:t>.</w:t>
      </w:r>
    </w:p>
  </w:footnote>
  <w:footnote w:id="88">
    <w:p w14:paraId="77ABE531" w14:textId="77777777" w:rsidR="00597123" w:rsidRDefault="00597123" w:rsidP="00597123">
      <w:pPr>
        <w:pStyle w:val="Voetnoottekst"/>
      </w:pPr>
      <w:r w:rsidRPr="00597123">
        <w:rPr>
          <w:rStyle w:val="Voetnootmarkering"/>
          <w:rFonts w:ascii="Verdana" w:hAnsi="Verdana"/>
          <w:sz w:val="14"/>
          <w:szCs w:val="14"/>
        </w:rPr>
        <w:footnoteRef/>
      </w:r>
      <w:r w:rsidRPr="00597123">
        <w:rPr>
          <w:rFonts w:ascii="Verdana" w:hAnsi="Verdana"/>
          <w:sz w:val="14"/>
          <w:szCs w:val="14"/>
        </w:rPr>
        <w:t xml:space="preserve"> </w:t>
      </w:r>
      <w:r w:rsidRPr="003508E3">
        <w:rPr>
          <w:rFonts w:ascii="Verdana" w:hAnsi="Verdana"/>
          <w:sz w:val="14"/>
          <w:szCs w:val="14"/>
        </w:rPr>
        <w:t xml:space="preserve">Richtlijn (EU) 2024/1788 van het Europees Parlement en de Raad van 13 juni 2024 betreffende gemeenschappelijke regels voor de interne markten voor hernieuwbaar gas, aardgas en waterstof, tot wijziging van Richtlijn (EU) 2023/1791 en tot intrekking van Richtlijn 2009/73/EG (PbEU </w:t>
      </w:r>
      <w:r>
        <w:rPr>
          <w:rFonts w:ascii="Verdana" w:hAnsi="Verdana"/>
          <w:sz w:val="14"/>
          <w:szCs w:val="14"/>
        </w:rPr>
        <w:t xml:space="preserve">L </w:t>
      </w:r>
      <w:r w:rsidRPr="003508E3">
        <w:rPr>
          <w:rFonts w:ascii="Verdana" w:hAnsi="Verdana"/>
          <w:sz w:val="14"/>
          <w:szCs w:val="14"/>
        </w:rPr>
        <w:t>2024</w:t>
      </w:r>
      <w:r>
        <w:rPr>
          <w:rFonts w:ascii="Verdana" w:hAnsi="Verdana"/>
          <w:sz w:val="14"/>
          <w:szCs w:val="14"/>
        </w:rPr>
        <w:t>/</w:t>
      </w:r>
      <w:r w:rsidRPr="003508E3">
        <w:rPr>
          <w:rFonts w:ascii="Verdana" w:hAnsi="Verdana"/>
          <w:sz w:val="14"/>
          <w:szCs w:val="14"/>
        </w:rPr>
        <w:t>1788) en Verordening (EU) 2024/1789 van het Europees Parlement en de Raad van 13 juni 2024 inzake de interne markten voor hernieuwbaar gas, aardgas en waterstof, tot wijziging van de Verordeningen (EU) nr. 1227/2011, (EU) 2017/1938, (EU) 2019/942 en (EU) 2022/869 en Besluit (EU) 2017/684, en tot intrekking van Verordening (EG) nr. 715/2009 (PbEU</w:t>
      </w:r>
      <w:r>
        <w:rPr>
          <w:rFonts w:ascii="Verdana" w:hAnsi="Verdana"/>
          <w:sz w:val="14"/>
          <w:szCs w:val="14"/>
        </w:rPr>
        <w:t xml:space="preserve"> L</w:t>
      </w:r>
      <w:r w:rsidRPr="003508E3">
        <w:rPr>
          <w:rFonts w:ascii="Verdana" w:hAnsi="Verdana"/>
          <w:sz w:val="14"/>
          <w:szCs w:val="14"/>
        </w:rPr>
        <w:t xml:space="preserve"> 2024</w:t>
      </w:r>
      <w:r>
        <w:rPr>
          <w:rFonts w:ascii="Verdana" w:hAnsi="Verdana"/>
          <w:sz w:val="14"/>
          <w:szCs w:val="14"/>
        </w:rPr>
        <w:t>/</w:t>
      </w:r>
      <w:r w:rsidRPr="003508E3">
        <w:rPr>
          <w:rFonts w:ascii="Verdana" w:hAnsi="Verdana"/>
          <w:sz w:val="14"/>
          <w:szCs w:val="14"/>
        </w:rPr>
        <w:t>1789).</w:t>
      </w:r>
    </w:p>
  </w:footnote>
  <w:footnote w:id="89">
    <w:p w14:paraId="7E60EEB8" w14:textId="5A22C100" w:rsidR="009002E4" w:rsidRPr="003508E3" w:rsidRDefault="009002E4">
      <w:pPr>
        <w:pStyle w:val="Voetnoottekst"/>
        <w:rPr>
          <w:rFonts w:ascii="Verdana" w:hAnsi="Verdana"/>
          <w:sz w:val="14"/>
          <w:szCs w:val="14"/>
        </w:rPr>
      </w:pPr>
      <w:r w:rsidRPr="003508E3">
        <w:rPr>
          <w:rStyle w:val="Voetnootmarkering"/>
          <w:rFonts w:ascii="Verdana" w:hAnsi="Verdana"/>
          <w:sz w:val="14"/>
          <w:szCs w:val="14"/>
        </w:rPr>
        <w:footnoteRef/>
      </w:r>
      <w:r w:rsidRPr="003508E3">
        <w:rPr>
          <w:rFonts w:ascii="Verdana" w:hAnsi="Verdana"/>
          <w:sz w:val="14"/>
          <w:szCs w:val="14"/>
        </w:rPr>
        <w:t xml:space="preserve"> </w:t>
      </w:r>
      <w:r w:rsidR="00597123" w:rsidRPr="003508E3">
        <w:rPr>
          <w:rFonts w:ascii="Verdana" w:hAnsi="Verdana"/>
          <w:sz w:val="14"/>
          <w:szCs w:val="14"/>
        </w:rPr>
        <w:t xml:space="preserve">Richtlijn (EU) 2024/1788 van het Europees Parlement en de Raad van 13 juni 2024 betreffende gemeenschappelijke regels voor de interne markten voor hernieuwbaar gas, aardgas en waterstof, tot wijziging van Richtlijn (EU) 2023/1791 en tot intrekking van Richtlijn 2009/73/EG (PbEU </w:t>
      </w:r>
      <w:r w:rsidR="00597123">
        <w:rPr>
          <w:rFonts w:ascii="Verdana" w:hAnsi="Verdana"/>
          <w:sz w:val="14"/>
          <w:szCs w:val="14"/>
        </w:rPr>
        <w:t xml:space="preserve">L </w:t>
      </w:r>
      <w:r w:rsidR="00597123" w:rsidRPr="003508E3">
        <w:rPr>
          <w:rFonts w:ascii="Verdana" w:hAnsi="Verdana"/>
          <w:sz w:val="14"/>
          <w:szCs w:val="14"/>
        </w:rPr>
        <w:t>2024</w:t>
      </w:r>
      <w:r w:rsidR="00597123">
        <w:rPr>
          <w:rFonts w:ascii="Verdana" w:hAnsi="Verdana"/>
          <w:sz w:val="14"/>
          <w:szCs w:val="14"/>
        </w:rPr>
        <w:t>/</w:t>
      </w:r>
      <w:r w:rsidR="00597123" w:rsidRPr="003508E3">
        <w:rPr>
          <w:rFonts w:ascii="Verdana" w:hAnsi="Verdana"/>
          <w:sz w:val="14"/>
          <w:szCs w:val="14"/>
        </w:rPr>
        <w:t>1788) en Verordening (EU) 2024/1789 van het Europees Parlement en de Raad van 13 juni 2024 inzake de interne markten voor hernieuwbaar gas, aardgas en waterstof, tot wijziging van de Verordeningen (EU) nr. 1227/2011, (EU) 2017/1938, (EU) 2019/942 en (EU) 2022/869 en Besluit (EU) 2017/684, en tot intrekking van Verordening (EG) nr. 715/2009 (PbEU</w:t>
      </w:r>
      <w:r w:rsidR="00597123">
        <w:rPr>
          <w:rFonts w:ascii="Verdana" w:hAnsi="Verdana"/>
          <w:sz w:val="14"/>
          <w:szCs w:val="14"/>
        </w:rPr>
        <w:t xml:space="preserve"> L</w:t>
      </w:r>
      <w:r w:rsidR="00597123" w:rsidRPr="003508E3">
        <w:rPr>
          <w:rFonts w:ascii="Verdana" w:hAnsi="Verdana"/>
          <w:sz w:val="14"/>
          <w:szCs w:val="14"/>
        </w:rPr>
        <w:t xml:space="preserve"> 2024</w:t>
      </w:r>
      <w:r w:rsidR="00597123">
        <w:rPr>
          <w:rFonts w:ascii="Verdana" w:hAnsi="Verdana"/>
          <w:sz w:val="14"/>
          <w:szCs w:val="14"/>
        </w:rPr>
        <w:t>/</w:t>
      </w:r>
      <w:r w:rsidR="00597123" w:rsidRPr="003508E3">
        <w:rPr>
          <w:rFonts w:ascii="Verdana" w:hAnsi="Verdana"/>
          <w:sz w:val="14"/>
          <w:szCs w:val="14"/>
        </w:rPr>
        <w:t>1789).</w:t>
      </w:r>
    </w:p>
  </w:footnote>
  <w:footnote w:id="90">
    <w:p w14:paraId="45D4984C" w14:textId="0616620A" w:rsidR="1844AACE" w:rsidRPr="00597123" w:rsidRDefault="1844AACE" w:rsidP="1844AACE">
      <w:pPr>
        <w:pStyle w:val="Voetnoottekst"/>
        <w:rPr>
          <w:rFonts w:ascii="Verdana" w:hAnsi="Verdana"/>
          <w:sz w:val="14"/>
          <w:szCs w:val="14"/>
        </w:rPr>
      </w:pPr>
      <w:r w:rsidRPr="00597123">
        <w:rPr>
          <w:rStyle w:val="Voetnootmarkering"/>
          <w:rFonts w:ascii="Verdana" w:hAnsi="Verdana"/>
          <w:sz w:val="14"/>
          <w:szCs w:val="14"/>
        </w:rPr>
        <w:footnoteRef/>
      </w:r>
      <w:r w:rsidR="00527FDD" w:rsidRPr="00597123">
        <w:rPr>
          <w:rFonts w:ascii="Verdana" w:hAnsi="Verdana"/>
          <w:sz w:val="14"/>
          <w:szCs w:val="14"/>
        </w:rPr>
        <w:t xml:space="preserve"> KNMI (2023). Waterstof, wat doet dat met het klimaat? (zie: </w:t>
      </w:r>
      <w:hyperlink r:id="rId20" w:history="1">
        <w:r w:rsidR="00527FDD" w:rsidRPr="00597123">
          <w:rPr>
            <w:rStyle w:val="Hyperlink"/>
            <w:rFonts w:ascii="Verdana" w:hAnsi="Verdana"/>
            <w:sz w:val="14"/>
            <w:szCs w:val="14"/>
          </w:rPr>
          <w:t>https://www.knmi.nl/over-het-knmi/nieuws/waterstof-wat-doet-dat-met-het-klimaat</w:t>
        </w:r>
      </w:hyperlink>
      <w:r w:rsidR="00527FDD" w:rsidRPr="00597123">
        <w:rPr>
          <w:rFonts w:ascii="Verdana" w:hAnsi="Verdana"/>
          <w:sz w:val="14"/>
          <w:szCs w:val="14"/>
        </w:rPr>
        <w:t>).</w:t>
      </w:r>
      <w:r w:rsidR="00527FDD" w:rsidRPr="00597123" w:rsidDel="00527FDD">
        <w:rPr>
          <w:rFonts w:ascii="Verdana" w:hAnsi="Verdana"/>
          <w:sz w:val="14"/>
          <w:szCs w:val="14"/>
        </w:rPr>
        <w:t xml:space="preserve"> </w:t>
      </w:r>
    </w:p>
  </w:footnote>
  <w:footnote w:id="91">
    <w:p w14:paraId="34A1B689" w14:textId="3CB414AB" w:rsidR="007F4798" w:rsidRPr="005A6397" w:rsidRDefault="007F4798">
      <w:pPr>
        <w:pStyle w:val="Voetnoottekst"/>
        <w:rPr>
          <w:rFonts w:ascii="Verdana" w:hAnsi="Verdana"/>
          <w:sz w:val="14"/>
          <w:szCs w:val="14"/>
          <w:lang w:val="en-US"/>
        </w:rPr>
      </w:pPr>
      <w:r w:rsidRPr="00597123">
        <w:rPr>
          <w:rStyle w:val="Voetnootmarkering"/>
          <w:rFonts w:ascii="Verdana" w:hAnsi="Verdana"/>
          <w:sz w:val="14"/>
          <w:szCs w:val="14"/>
        </w:rPr>
        <w:footnoteRef/>
      </w:r>
      <w:r w:rsidRPr="00597123">
        <w:rPr>
          <w:rFonts w:ascii="Verdana" w:hAnsi="Verdana"/>
          <w:sz w:val="14"/>
          <w:szCs w:val="14"/>
          <w:lang w:val="en-US"/>
        </w:rPr>
        <w:t xml:space="preserve"> Jo</w:t>
      </w:r>
      <w:r w:rsidR="00EE1DC9" w:rsidRPr="00597123">
        <w:rPr>
          <w:rFonts w:ascii="Verdana" w:hAnsi="Verdana"/>
          <w:sz w:val="14"/>
          <w:szCs w:val="14"/>
          <w:lang w:val="en-US"/>
        </w:rPr>
        <w:t xml:space="preserve">int Research Center of </w:t>
      </w:r>
      <w:r w:rsidR="00A3501A" w:rsidRPr="00597123">
        <w:rPr>
          <w:rFonts w:ascii="Verdana" w:hAnsi="Verdana"/>
          <w:sz w:val="14"/>
          <w:szCs w:val="14"/>
          <w:lang w:val="en-US"/>
        </w:rPr>
        <w:t xml:space="preserve">the </w:t>
      </w:r>
      <w:r w:rsidR="00EE1DC9" w:rsidRPr="00597123">
        <w:rPr>
          <w:rFonts w:ascii="Verdana" w:hAnsi="Verdana"/>
          <w:sz w:val="14"/>
          <w:szCs w:val="14"/>
          <w:lang w:val="en-US"/>
        </w:rPr>
        <w:t>European Commission (2022). Hydrogen emissions from a hydrogen economy and their potential global warming impact</w:t>
      </w:r>
      <w:r w:rsidR="00336C15">
        <w:rPr>
          <w:rFonts w:ascii="Verdana" w:hAnsi="Verdana"/>
          <w:sz w:val="14"/>
          <w:szCs w:val="14"/>
          <w:lang w:val="en-US"/>
        </w:rPr>
        <w:t xml:space="preserve">, </w:t>
      </w:r>
      <w:r w:rsidR="00A3501A" w:rsidRPr="00597123">
        <w:rPr>
          <w:rFonts w:ascii="Verdana" w:hAnsi="Verdana"/>
          <w:sz w:val="14"/>
          <w:szCs w:val="14"/>
          <w:lang w:val="en-US"/>
        </w:rPr>
        <w:t>zie</w:t>
      </w:r>
      <w:r w:rsidR="00336C15">
        <w:rPr>
          <w:rFonts w:ascii="Verdana" w:hAnsi="Verdana"/>
          <w:sz w:val="14"/>
          <w:szCs w:val="14"/>
          <w:lang w:val="en-US"/>
        </w:rPr>
        <w:t xml:space="preserve">: </w:t>
      </w:r>
      <w:r w:rsidR="00336C15" w:rsidRPr="00336C15">
        <w:rPr>
          <w:rFonts w:ascii="Verdana" w:hAnsi="Verdana"/>
          <w:sz w:val="14"/>
          <w:szCs w:val="14"/>
          <w:lang w:val="en-US"/>
        </w:rPr>
        <w:t>https://publications.jrc.ec.europa.eu/repository/handle/JRC130362</w:t>
      </w:r>
      <w:r w:rsidR="00336C15">
        <w:rPr>
          <w:rFonts w:ascii="Verdana" w:hAnsi="Verdana"/>
          <w:sz w:val="14"/>
          <w:szCs w:val="14"/>
          <w:lang w:val="en-US"/>
        </w:rPr>
        <w:t xml:space="preserve">. </w:t>
      </w:r>
    </w:p>
  </w:footnote>
  <w:footnote w:id="92">
    <w:p w14:paraId="29B5326A" w14:textId="1217AD72" w:rsidR="00EB16B7" w:rsidRPr="00597123" w:rsidRDefault="00EB16B7">
      <w:pPr>
        <w:pStyle w:val="Voetnoottekst"/>
        <w:rPr>
          <w:rFonts w:ascii="Verdana" w:hAnsi="Verdana"/>
          <w:sz w:val="14"/>
          <w:szCs w:val="14"/>
          <w:lang w:val="en-US"/>
        </w:rPr>
      </w:pPr>
      <w:r w:rsidRPr="00597123">
        <w:rPr>
          <w:rStyle w:val="Voetnootmarkering"/>
          <w:rFonts w:ascii="Verdana" w:hAnsi="Verdana"/>
          <w:sz w:val="14"/>
          <w:szCs w:val="14"/>
        </w:rPr>
        <w:footnoteRef/>
      </w:r>
      <w:r w:rsidRPr="00597123">
        <w:rPr>
          <w:rFonts w:ascii="Verdana" w:hAnsi="Verdana"/>
          <w:sz w:val="14"/>
          <w:szCs w:val="14"/>
          <w:lang w:val="en-US"/>
        </w:rPr>
        <w:t xml:space="preserve"> TNO (2022)</w:t>
      </w:r>
      <w:r w:rsidR="0021775A">
        <w:rPr>
          <w:rFonts w:ascii="Verdana" w:hAnsi="Verdana"/>
          <w:sz w:val="14"/>
          <w:szCs w:val="14"/>
          <w:lang w:val="en-US"/>
        </w:rPr>
        <w:t>,</w:t>
      </w:r>
      <w:r w:rsidRPr="00597123">
        <w:rPr>
          <w:rFonts w:ascii="Verdana" w:hAnsi="Verdana"/>
          <w:sz w:val="14"/>
          <w:szCs w:val="14"/>
          <w:lang w:val="en-US"/>
        </w:rPr>
        <w:t xml:space="preserve"> </w:t>
      </w:r>
      <w:r w:rsidR="00775F34" w:rsidRPr="00597123">
        <w:rPr>
          <w:rFonts w:ascii="Verdana" w:hAnsi="Verdana"/>
          <w:sz w:val="14"/>
          <w:szCs w:val="14"/>
          <w:lang w:val="en-US"/>
        </w:rPr>
        <w:t>Whitepaper ‘Offshore wind business feasibility in a flexible and ele</w:t>
      </w:r>
      <w:r w:rsidR="00F87687" w:rsidRPr="00597123">
        <w:rPr>
          <w:rFonts w:ascii="Verdana" w:hAnsi="Verdana"/>
          <w:sz w:val="14"/>
          <w:szCs w:val="14"/>
          <w:lang w:val="en-US"/>
        </w:rPr>
        <w:t>ctrified Dutch energy market by 2030</w:t>
      </w:r>
      <w:r w:rsidR="009B6F40" w:rsidRPr="00597123">
        <w:rPr>
          <w:rFonts w:ascii="Verdana" w:hAnsi="Verdana"/>
          <w:sz w:val="14"/>
          <w:szCs w:val="14"/>
          <w:lang w:val="en-US"/>
        </w:rPr>
        <w:t>’</w:t>
      </w:r>
      <w:r w:rsidR="00336C15">
        <w:rPr>
          <w:rFonts w:ascii="Verdana" w:hAnsi="Verdana"/>
          <w:sz w:val="14"/>
          <w:szCs w:val="14"/>
          <w:lang w:val="en-US"/>
        </w:rPr>
        <w:t xml:space="preserve">, </w:t>
      </w:r>
      <w:r w:rsidR="00F87687" w:rsidRPr="00597123">
        <w:rPr>
          <w:rFonts w:ascii="Verdana" w:hAnsi="Verdana"/>
          <w:sz w:val="14"/>
          <w:szCs w:val="14"/>
          <w:lang w:val="en-US"/>
        </w:rPr>
        <w:t>zie</w:t>
      </w:r>
      <w:r w:rsidR="00336C15">
        <w:rPr>
          <w:rFonts w:ascii="Verdana" w:hAnsi="Verdana"/>
          <w:sz w:val="14"/>
          <w:szCs w:val="14"/>
          <w:lang w:val="en-US"/>
        </w:rPr>
        <w:t xml:space="preserve">: </w:t>
      </w:r>
      <w:r w:rsidR="00336C15" w:rsidRPr="00336C15">
        <w:rPr>
          <w:rFonts w:ascii="Verdana" w:hAnsi="Verdana"/>
          <w:sz w:val="14"/>
          <w:szCs w:val="14"/>
          <w:lang w:val="en-US"/>
        </w:rPr>
        <w:t>https://www.tno.nl/nl/newsroom/2022/11/winstgevendheid-offshore-wind-2030/</w:t>
      </w:r>
      <w:r w:rsidR="00336C15">
        <w:rPr>
          <w:rFonts w:ascii="Verdana" w:hAnsi="Verdana"/>
          <w:sz w:val="14"/>
          <w:szCs w:val="14"/>
          <w:lang w:val="en-US"/>
        </w:rPr>
        <w:t xml:space="preserve">. </w:t>
      </w:r>
    </w:p>
  </w:footnote>
  <w:footnote w:id="93">
    <w:p w14:paraId="1D8A51DE" w14:textId="69F9C818" w:rsidR="001A4CFF" w:rsidRPr="00597123" w:rsidRDefault="001A4CFF">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w:t>
      </w:r>
      <w:r w:rsidR="002B264B" w:rsidRPr="00597123">
        <w:rPr>
          <w:rFonts w:ascii="Verdana" w:hAnsi="Verdana"/>
          <w:sz w:val="14"/>
          <w:szCs w:val="14"/>
        </w:rPr>
        <w:t>Zie bijvoorbeeld</w:t>
      </w:r>
      <w:r w:rsidR="00AD3542" w:rsidRPr="00597123">
        <w:rPr>
          <w:rFonts w:ascii="Verdana" w:hAnsi="Verdana"/>
          <w:sz w:val="14"/>
          <w:szCs w:val="14"/>
        </w:rPr>
        <w:t xml:space="preserve"> </w:t>
      </w:r>
      <w:r w:rsidR="00260E6B">
        <w:rPr>
          <w:rFonts w:ascii="Verdana" w:hAnsi="Verdana"/>
          <w:sz w:val="14"/>
          <w:szCs w:val="14"/>
        </w:rPr>
        <w:t>K</w:t>
      </w:r>
      <w:r w:rsidR="00AD3542" w:rsidRPr="00597123">
        <w:rPr>
          <w:rFonts w:ascii="Verdana" w:hAnsi="Verdana"/>
          <w:sz w:val="14"/>
          <w:szCs w:val="14"/>
        </w:rPr>
        <w:t>amerstuk</w:t>
      </w:r>
      <w:r w:rsidR="00260E6B">
        <w:rPr>
          <w:rFonts w:ascii="Verdana" w:hAnsi="Verdana"/>
          <w:sz w:val="14"/>
          <w:szCs w:val="14"/>
        </w:rPr>
        <w:t>ken II</w:t>
      </w:r>
      <w:r w:rsidR="00AD3542" w:rsidRPr="00597123">
        <w:rPr>
          <w:rFonts w:ascii="Verdana" w:hAnsi="Verdana"/>
          <w:sz w:val="14"/>
          <w:szCs w:val="14"/>
        </w:rPr>
        <w:t xml:space="preserve"> </w:t>
      </w:r>
      <w:r w:rsidR="00260E6B">
        <w:rPr>
          <w:rFonts w:ascii="Verdana" w:hAnsi="Verdana"/>
          <w:sz w:val="14"/>
          <w:szCs w:val="14"/>
        </w:rPr>
        <w:t xml:space="preserve">2022/23, </w:t>
      </w:r>
      <w:r w:rsidR="00AD3542" w:rsidRPr="00597123">
        <w:rPr>
          <w:rFonts w:ascii="Verdana" w:hAnsi="Verdana"/>
          <w:sz w:val="14"/>
          <w:szCs w:val="14"/>
        </w:rPr>
        <w:t xml:space="preserve">32 813, nr. 1192, </w:t>
      </w:r>
      <w:r w:rsidR="002B264B" w:rsidRPr="00597123">
        <w:rPr>
          <w:rFonts w:ascii="Verdana" w:hAnsi="Verdana"/>
          <w:sz w:val="14"/>
          <w:szCs w:val="14"/>
        </w:rPr>
        <w:t>‘Rapport studie omgevingsveiligheid toekomstige stromen waterstofrijke energiedragers’ d.d. 17 maart 2023</w:t>
      </w:r>
      <w:r w:rsidR="00AD3542" w:rsidRPr="00597123">
        <w:rPr>
          <w:rFonts w:ascii="Verdana" w:hAnsi="Verdana"/>
          <w:sz w:val="14"/>
          <w:szCs w:val="14"/>
        </w:rPr>
        <w:t>.</w:t>
      </w:r>
    </w:p>
  </w:footnote>
  <w:footnote w:id="94">
    <w:p w14:paraId="296136A9" w14:textId="4A380501" w:rsidR="00331709" w:rsidRPr="00597123" w:rsidRDefault="00331709">
      <w:pPr>
        <w:pStyle w:val="Voetnoottekst"/>
        <w:rPr>
          <w:rFonts w:ascii="Verdana" w:hAnsi="Verdana"/>
          <w:sz w:val="14"/>
          <w:szCs w:val="14"/>
        </w:rPr>
      </w:pPr>
      <w:r w:rsidRPr="00597123">
        <w:rPr>
          <w:rStyle w:val="Voetnootmarkering"/>
          <w:rFonts w:ascii="Verdana" w:hAnsi="Verdana"/>
          <w:sz w:val="14"/>
          <w:szCs w:val="14"/>
        </w:rPr>
        <w:footnoteRef/>
      </w:r>
      <w:r w:rsidRPr="00597123">
        <w:rPr>
          <w:rStyle w:val="Voetnootmarkering"/>
          <w:rFonts w:ascii="Verdana" w:hAnsi="Verdana"/>
          <w:sz w:val="14"/>
          <w:szCs w:val="14"/>
        </w:rPr>
        <w:t xml:space="preserve"> </w:t>
      </w:r>
      <w:r w:rsidR="001A4979" w:rsidRPr="00597123">
        <w:rPr>
          <w:rStyle w:val="Voetnootmarkering"/>
          <w:rFonts w:ascii="Verdana" w:hAnsi="Verdana"/>
          <w:sz w:val="14"/>
          <w:szCs w:val="14"/>
          <w:vertAlign w:val="baseline"/>
        </w:rPr>
        <w:t xml:space="preserve">Richtsnoer voor het omgaan met de veiligheidsrisico’s van activiteiten met waterstofdragers en hun impact op de omgeving, d.d. 28 mei 2024 (zie: </w:t>
      </w:r>
      <w:r w:rsidR="00C77624" w:rsidRPr="00597123">
        <w:rPr>
          <w:rStyle w:val="Voetnootmarkering"/>
          <w:rFonts w:ascii="Verdana" w:hAnsi="Verdana"/>
          <w:sz w:val="14"/>
          <w:szCs w:val="14"/>
          <w:vertAlign w:val="baseline"/>
        </w:rPr>
        <w:t>https://www.rvo.nl/onderwerpen/waterstof/richtsnoeren-waterstof</w:t>
      </w:r>
      <w:r w:rsidR="001A4979" w:rsidRPr="00597123">
        <w:rPr>
          <w:rStyle w:val="Voetnootmarkering"/>
          <w:rFonts w:ascii="Verdana" w:hAnsi="Verdana"/>
          <w:sz w:val="14"/>
          <w:szCs w:val="14"/>
          <w:vertAlign w:val="baseline"/>
        </w:rPr>
        <w:t>).</w:t>
      </w:r>
    </w:p>
  </w:footnote>
  <w:footnote w:id="95">
    <w:p w14:paraId="60A14838" w14:textId="126177B5" w:rsidR="008E379B" w:rsidRPr="00597123" w:rsidRDefault="008E379B" w:rsidP="0072649E">
      <w:pPr>
        <w:pStyle w:val="Voetnoottekst"/>
        <w:rPr>
          <w:rFonts w:ascii="Verdana" w:hAnsi="Verdana"/>
          <w:sz w:val="14"/>
          <w:szCs w:val="14"/>
        </w:rPr>
      </w:pPr>
      <w:r w:rsidRPr="00597123">
        <w:rPr>
          <w:rStyle w:val="Voetnootmarkering"/>
          <w:rFonts w:ascii="Verdana" w:hAnsi="Verdana"/>
          <w:sz w:val="14"/>
          <w:szCs w:val="14"/>
        </w:rPr>
        <w:footnoteRef/>
      </w:r>
      <w:r w:rsidRPr="00597123">
        <w:rPr>
          <w:rFonts w:ascii="Verdana" w:hAnsi="Verdana"/>
          <w:sz w:val="14"/>
          <w:szCs w:val="14"/>
        </w:rPr>
        <w:t xml:space="preserve"> </w:t>
      </w:r>
      <w:r w:rsidR="001631A2" w:rsidRPr="00597123">
        <w:rPr>
          <w:rFonts w:ascii="Verdana" w:hAnsi="Verdana"/>
          <w:sz w:val="14"/>
          <w:szCs w:val="14"/>
        </w:rPr>
        <w:t>Publicatiereeks Gevaarlijke Stoffen (PGS) 12 ‘</w:t>
      </w:r>
      <w:r w:rsidR="0072649E" w:rsidRPr="00597123">
        <w:rPr>
          <w:rFonts w:ascii="Verdana" w:hAnsi="Verdana"/>
          <w:sz w:val="14"/>
          <w:szCs w:val="14"/>
        </w:rPr>
        <w:t xml:space="preserve">Ammoniak – Opslag en verlading: Richtlijn voor het veilig opslaan en verladen van ammoniak (zie </w:t>
      </w:r>
      <w:hyperlink r:id="rId21" w:history="1">
        <w:r w:rsidR="001B7650" w:rsidRPr="00597123">
          <w:rPr>
            <w:rStyle w:val="Hyperlink"/>
            <w:rFonts w:ascii="Verdana" w:hAnsi="Verdana"/>
            <w:sz w:val="14"/>
            <w:szCs w:val="14"/>
          </w:rPr>
          <w:t>https://publicatiereeksgevaarlijkestoffen.nl/publicaties/pgs12/</w:t>
        </w:r>
      </w:hyperlink>
      <w:r w:rsidR="001B7650" w:rsidRPr="00597123">
        <w:rPr>
          <w:rFonts w:ascii="Verdana" w:hAnsi="Verdana"/>
          <w:sz w:val="14"/>
          <w:szCs w:val="14"/>
        </w:rPr>
        <w:t>).</w:t>
      </w:r>
    </w:p>
  </w:footnote>
  <w:footnote w:id="96">
    <w:p w14:paraId="2CE61D02" w14:textId="62E6EBF4" w:rsidR="005359A0" w:rsidRPr="00597123" w:rsidRDefault="005359A0" w:rsidP="005359A0">
      <w:pPr>
        <w:pStyle w:val="Voetnoottekst"/>
        <w:rPr>
          <w:rFonts w:ascii="Verdana" w:hAnsi="Verdana"/>
          <w:sz w:val="14"/>
          <w:szCs w:val="14"/>
          <w:lang w:val="en-GB"/>
        </w:rPr>
      </w:pPr>
      <w:r w:rsidRPr="00597123">
        <w:rPr>
          <w:rStyle w:val="Voetnootmarkering"/>
          <w:rFonts w:ascii="Verdana" w:hAnsi="Verdana"/>
          <w:sz w:val="14"/>
          <w:szCs w:val="14"/>
        </w:rPr>
        <w:footnoteRef/>
      </w:r>
      <w:r w:rsidRPr="00597123">
        <w:rPr>
          <w:rFonts w:ascii="Verdana" w:hAnsi="Verdana"/>
          <w:sz w:val="14"/>
          <w:szCs w:val="14"/>
          <w:lang w:val="en-GB"/>
        </w:rPr>
        <w:t xml:space="preserve"> TNO (2024), Hydrogen use in Dutch industry - Inventory of small- and medium-sized users in the context of</w:t>
      </w:r>
    </w:p>
    <w:p w14:paraId="3CBC4196" w14:textId="7F96A3C9" w:rsidR="005359A0" w:rsidRPr="001F02AD" w:rsidRDefault="005359A0" w:rsidP="005359A0">
      <w:pPr>
        <w:pStyle w:val="Voetnoottekst"/>
        <w:rPr>
          <w:lang w:val="en-GB"/>
        </w:rPr>
      </w:pPr>
      <w:r w:rsidRPr="00597123">
        <w:rPr>
          <w:rFonts w:ascii="Verdana" w:hAnsi="Verdana"/>
          <w:sz w:val="14"/>
          <w:szCs w:val="14"/>
          <w:lang w:val="en-GB"/>
        </w:rPr>
        <w:t>the RFNBO industry obligation in the REDIII</w:t>
      </w:r>
      <w:r w:rsidR="00A32EB4" w:rsidRPr="00597123">
        <w:rPr>
          <w:rFonts w:ascii="Verdana" w:hAnsi="Verdana"/>
          <w:sz w:val="14"/>
          <w:szCs w:val="14"/>
          <w:lang w:val="en-GB"/>
        </w:rPr>
        <w:t>,</w:t>
      </w:r>
      <w:r w:rsidR="00336C15">
        <w:rPr>
          <w:rFonts w:ascii="Verdana" w:hAnsi="Verdana"/>
          <w:sz w:val="14"/>
          <w:szCs w:val="14"/>
          <w:lang w:val="en-GB"/>
        </w:rPr>
        <w:t xml:space="preserve"> zie: </w:t>
      </w:r>
      <w:r w:rsidR="00336C15" w:rsidRPr="00336C15">
        <w:rPr>
          <w:rFonts w:ascii="Verdana" w:hAnsi="Verdana"/>
          <w:sz w:val="14"/>
          <w:szCs w:val="14"/>
          <w:lang w:val="en-GB"/>
        </w:rPr>
        <w:t>https://publications.tno.nl/publication/34643187/tvsxlelr/TNO-2024-R11702.pdf</w:t>
      </w:r>
      <w:r w:rsidR="00336C15">
        <w:rPr>
          <w:rFonts w:ascii="Verdana" w:hAnsi="Verdana"/>
          <w:sz w:val="14"/>
          <w:szCs w:val="14"/>
          <w:lang w:val="en-GB"/>
        </w:rPr>
        <w:t>.</w:t>
      </w:r>
    </w:p>
  </w:footnote>
  <w:footnote w:id="97">
    <w:p w14:paraId="7F90BA5A" w14:textId="70C30B55" w:rsidR="0076584D" w:rsidRPr="004625DD" w:rsidRDefault="0076584D">
      <w:pPr>
        <w:pStyle w:val="Voetnoottekst"/>
        <w:rPr>
          <w:rFonts w:ascii="Verdana" w:hAnsi="Verdana"/>
          <w:sz w:val="14"/>
          <w:szCs w:val="14"/>
        </w:rPr>
      </w:pPr>
      <w:r w:rsidRPr="004625DD">
        <w:rPr>
          <w:rStyle w:val="Voetnootmarkering"/>
          <w:rFonts w:ascii="Verdana" w:hAnsi="Verdana"/>
          <w:sz w:val="14"/>
          <w:szCs w:val="14"/>
        </w:rPr>
        <w:footnoteRef/>
      </w:r>
      <w:r w:rsidRPr="004625DD">
        <w:rPr>
          <w:rFonts w:ascii="Verdana" w:hAnsi="Verdana"/>
          <w:sz w:val="14"/>
          <w:szCs w:val="14"/>
        </w:rPr>
        <w:t xml:space="preserve"> </w:t>
      </w:r>
      <w:r w:rsidR="009E78CF" w:rsidRPr="004625DD">
        <w:rPr>
          <w:rFonts w:ascii="Verdana" w:hAnsi="Verdana"/>
          <w:sz w:val="14"/>
          <w:szCs w:val="14"/>
        </w:rPr>
        <w:t>Nader rapport bestuurlijke boet</w:t>
      </w:r>
      <w:r w:rsidR="00333E8E" w:rsidRPr="004625DD">
        <w:rPr>
          <w:rFonts w:ascii="Verdana" w:hAnsi="Verdana"/>
          <w:sz w:val="14"/>
          <w:szCs w:val="14"/>
        </w:rPr>
        <w:t>e</w:t>
      </w:r>
      <w:r w:rsidR="009E78CF" w:rsidRPr="004625DD">
        <w:rPr>
          <w:rFonts w:ascii="Verdana" w:hAnsi="Verdana"/>
          <w:sz w:val="14"/>
          <w:szCs w:val="14"/>
        </w:rPr>
        <w:t>stelsels (Stcrt. 2018, 31269)</w:t>
      </w:r>
      <w:r w:rsidR="00333E8E" w:rsidRPr="004625DD">
        <w:rPr>
          <w:rFonts w:ascii="Verdana" w:hAnsi="Verdana"/>
          <w:sz w:val="14"/>
          <w:szCs w:val="14"/>
        </w:rPr>
        <w:t>.</w:t>
      </w:r>
    </w:p>
  </w:footnote>
  <w:footnote w:id="98">
    <w:p w14:paraId="10FA54A8" w14:textId="1CB1EBCA" w:rsidR="00EB040B" w:rsidRPr="00417ACD" w:rsidRDefault="00EB040B">
      <w:pPr>
        <w:pStyle w:val="Voetnoottekst"/>
        <w:rPr>
          <w:rFonts w:ascii="Verdana" w:hAnsi="Verdana"/>
          <w:sz w:val="14"/>
          <w:szCs w:val="14"/>
        </w:rPr>
      </w:pPr>
      <w:r w:rsidRPr="00417ACD">
        <w:rPr>
          <w:rStyle w:val="Voetnootmarkering"/>
          <w:rFonts w:ascii="Verdana" w:hAnsi="Verdana"/>
          <w:sz w:val="14"/>
          <w:szCs w:val="14"/>
        </w:rPr>
        <w:footnoteRef/>
      </w:r>
      <w:r w:rsidRPr="00417ACD">
        <w:rPr>
          <w:rFonts w:ascii="Verdana" w:hAnsi="Verdana"/>
          <w:sz w:val="14"/>
          <w:szCs w:val="14"/>
        </w:rPr>
        <w:t xml:space="preserve"> Dit document is te downloaden via de website van Kenniscentrum voor beleid en regelgeving (zie: </w:t>
      </w:r>
      <w:hyperlink r:id="rId22" w:history="1">
        <w:r w:rsidR="00E92A8C" w:rsidRPr="00417ACD">
          <w:rPr>
            <w:rStyle w:val="Hyperlink"/>
            <w:rFonts w:ascii="Verdana" w:hAnsi="Verdana"/>
            <w:sz w:val="14"/>
            <w:szCs w:val="14"/>
          </w:rPr>
          <w:t>https://www.kcbr.nl/sites/default/files/boetewijzer.pdf</w:t>
        </w:r>
      </w:hyperlink>
      <w:r w:rsidRPr="00417ACD">
        <w:rPr>
          <w:rFonts w:ascii="Verdana" w:hAnsi="Verdana"/>
          <w:sz w:val="14"/>
          <w:szCs w:val="14"/>
        </w:rPr>
        <w:t>).</w:t>
      </w:r>
    </w:p>
  </w:footnote>
  <w:footnote w:id="99">
    <w:p w14:paraId="28F96ED1" w14:textId="2CE99814" w:rsidR="00C95470" w:rsidRPr="00417ACD" w:rsidRDefault="00C95470" w:rsidP="00C95470">
      <w:pPr>
        <w:pStyle w:val="Voetnoottekst"/>
        <w:rPr>
          <w:rFonts w:ascii="Verdana" w:hAnsi="Verdana"/>
          <w:sz w:val="14"/>
          <w:szCs w:val="14"/>
          <w:lang w:val="en-US"/>
        </w:rPr>
      </w:pPr>
      <w:r w:rsidRPr="00417ACD">
        <w:rPr>
          <w:rStyle w:val="Voetnootmarkering"/>
          <w:rFonts w:ascii="Verdana" w:hAnsi="Verdana"/>
          <w:sz w:val="14"/>
          <w:szCs w:val="14"/>
        </w:rPr>
        <w:footnoteRef/>
      </w:r>
      <w:r w:rsidRPr="00417ACD">
        <w:rPr>
          <w:rFonts w:ascii="Verdana" w:hAnsi="Verdana"/>
          <w:sz w:val="14"/>
          <w:szCs w:val="14"/>
          <w:lang w:val="en-US"/>
        </w:rPr>
        <w:t xml:space="preserve"> TNO (2024), </w:t>
      </w:r>
      <w:r w:rsidR="00336C15">
        <w:rPr>
          <w:rFonts w:ascii="Verdana" w:hAnsi="Verdana"/>
          <w:sz w:val="14"/>
          <w:szCs w:val="14"/>
          <w:lang w:val="en-US"/>
        </w:rPr>
        <w:t>‘</w:t>
      </w:r>
      <w:r w:rsidRPr="00417ACD">
        <w:rPr>
          <w:rFonts w:ascii="Verdana" w:hAnsi="Verdana"/>
          <w:sz w:val="14"/>
          <w:szCs w:val="14"/>
          <w:lang w:val="en-US"/>
        </w:rPr>
        <w:t>Hydrogen use in Dutch industry - Inventory of small- and medium-sized users in the context of the RFNBO industry obligation in the RED</w:t>
      </w:r>
      <w:r w:rsidR="00336C15">
        <w:rPr>
          <w:rFonts w:ascii="Verdana" w:hAnsi="Verdana"/>
          <w:sz w:val="14"/>
          <w:szCs w:val="14"/>
          <w:lang w:val="en-US"/>
        </w:rPr>
        <w:t xml:space="preserve"> </w:t>
      </w:r>
      <w:r w:rsidRPr="00417ACD">
        <w:rPr>
          <w:rFonts w:ascii="Verdana" w:hAnsi="Verdana"/>
          <w:sz w:val="14"/>
          <w:szCs w:val="14"/>
          <w:lang w:val="en-US"/>
        </w:rPr>
        <w:t>III</w:t>
      </w:r>
      <w:r w:rsidR="00336C15">
        <w:rPr>
          <w:rFonts w:ascii="Verdana" w:hAnsi="Verdana"/>
          <w:sz w:val="14"/>
          <w:szCs w:val="14"/>
          <w:lang w:val="en-US"/>
        </w:rPr>
        <w:t xml:space="preserve">’, </w:t>
      </w:r>
      <w:r w:rsidR="00336C15" w:rsidRPr="00336C15">
        <w:rPr>
          <w:rFonts w:ascii="Verdana" w:hAnsi="Verdana"/>
          <w:sz w:val="14"/>
          <w:szCs w:val="14"/>
          <w:lang w:val="en-US"/>
        </w:rPr>
        <w:t>https://publications.tno.nl/publication/34643187/tvsxlelr/TNO-2024-R11702.pdf</w:t>
      </w:r>
      <w:r w:rsidR="00336C15">
        <w:rPr>
          <w:rFonts w:ascii="Verdana" w:hAnsi="Verdana"/>
          <w:sz w:val="14"/>
          <w:szCs w:val="14"/>
          <w:lang w:val="en-US"/>
        </w:rPr>
        <w:t>.</w:t>
      </w:r>
    </w:p>
  </w:footnote>
  <w:footnote w:id="100">
    <w:p w14:paraId="399D6B9F" w14:textId="77777777" w:rsidR="00812985" w:rsidRPr="00D226A4" w:rsidRDefault="00812985" w:rsidP="00812985">
      <w:pPr>
        <w:pStyle w:val="Voetnoottekst"/>
        <w:rPr>
          <w:rFonts w:ascii="Verdana" w:hAnsi="Verdana"/>
          <w:sz w:val="14"/>
          <w:szCs w:val="14"/>
        </w:rPr>
      </w:pPr>
      <w:r w:rsidRPr="00D226A4">
        <w:rPr>
          <w:rStyle w:val="Voetnootmarkering"/>
          <w:rFonts w:ascii="Verdana" w:hAnsi="Verdana"/>
          <w:sz w:val="14"/>
          <w:szCs w:val="14"/>
        </w:rPr>
        <w:footnoteRef/>
      </w:r>
      <w:r w:rsidRPr="00D226A4">
        <w:rPr>
          <w:rFonts w:ascii="Verdana" w:hAnsi="Verdana"/>
          <w:sz w:val="14"/>
          <w:szCs w:val="14"/>
        </w:rPr>
        <w:t xml:space="preserve"> Uitvoeringsverordening (EU) 2022/996 van de Commissie van 14 juni 2022 betreffende de voorschriften om de duurzaamheids- en broeikasgasemissiereductiecriteria alsmede de criteria inzake laag risico op indirecte veranderingen in landgebruik te controleren (PbEU 2022, L 168).</w:t>
      </w:r>
    </w:p>
  </w:footnote>
  <w:footnote w:id="101">
    <w:p w14:paraId="7DD9250D" w14:textId="6021D622" w:rsidR="00521D80" w:rsidRPr="00521D80" w:rsidRDefault="00521D80">
      <w:pPr>
        <w:pStyle w:val="Voetnoottekst"/>
        <w:rPr>
          <w:rFonts w:ascii="Verdana" w:hAnsi="Verdana"/>
          <w:sz w:val="14"/>
          <w:szCs w:val="14"/>
        </w:rPr>
      </w:pPr>
      <w:r w:rsidRPr="00D226A4">
        <w:rPr>
          <w:rStyle w:val="Voetnootmarkering"/>
          <w:rFonts w:ascii="Verdana" w:hAnsi="Verdana"/>
          <w:sz w:val="14"/>
          <w:szCs w:val="14"/>
        </w:rPr>
        <w:footnoteRef/>
      </w:r>
      <w:r w:rsidRPr="00D226A4">
        <w:rPr>
          <w:rFonts w:ascii="Verdana" w:hAnsi="Verdana"/>
          <w:sz w:val="14"/>
          <w:szCs w:val="14"/>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86C"/>
    <w:multiLevelType w:val="hybridMultilevel"/>
    <w:tmpl w:val="51F451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56180F"/>
    <w:multiLevelType w:val="multilevel"/>
    <w:tmpl w:val="44FC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2015E0"/>
    <w:multiLevelType w:val="multilevel"/>
    <w:tmpl w:val="DA44F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F4459B"/>
    <w:multiLevelType w:val="hybridMultilevel"/>
    <w:tmpl w:val="6CFC59E2"/>
    <w:lvl w:ilvl="0" w:tplc="0413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D764D9"/>
    <w:multiLevelType w:val="hybridMultilevel"/>
    <w:tmpl w:val="4740CCB6"/>
    <w:lvl w:ilvl="0" w:tplc="0413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0E6B4276"/>
    <w:multiLevelType w:val="hybridMultilevel"/>
    <w:tmpl w:val="5D28354E"/>
    <w:lvl w:ilvl="0" w:tplc="C3D426BC">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932A9C"/>
    <w:multiLevelType w:val="hybridMultilevel"/>
    <w:tmpl w:val="D9B0F1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8E3659"/>
    <w:multiLevelType w:val="hybridMultilevel"/>
    <w:tmpl w:val="16729982"/>
    <w:lvl w:ilvl="0" w:tplc="20662AFA">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3DA2AF6"/>
    <w:multiLevelType w:val="hybridMultilevel"/>
    <w:tmpl w:val="7F22A6C8"/>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47A0586"/>
    <w:multiLevelType w:val="multilevel"/>
    <w:tmpl w:val="391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E1749A"/>
    <w:multiLevelType w:val="hybridMultilevel"/>
    <w:tmpl w:val="252EBC50"/>
    <w:lvl w:ilvl="0" w:tplc="C78CEF74">
      <w:start w:val="1"/>
      <w:numFmt w:val="decimal"/>
      <w:lvlText w:val="%1)"/>
      <w:lvlJc w:val="left"/>
      <w:pPr>
        <w:ind w:left="1020" w:hanging="360"/>
      </w:pPr>
    </w:lvl>
    <w:lvl w:ilvl="1" w:tplc="F4CCD60C">
      <w:start w:val="1"/>
      <w:numFmt w:val="decimal"/>
      <w:lvlText w:val="%2)"/>
      <w:lvlJc w:val="left"/>
      <w:pPr>
        <w:ind w:left="1020" w:hanging="360"/>
      </w:pPr>
    </w:lvl>
    <w:lvl w:ilvl="2" w:tplc="341A48AC">
      <w:start w:val="1"/>
      <w:numFmt w:val="decimal"/>
      <w:lvlText w:val="%3)"/>
      <w:lvlJc w:val="left"/>
      <w:pPr>
        <w:ind w:left="1020" w:hanging="360"/>
      </w:pPr>
    </w:lvl>
    <w:lvl w:ilvl="3" w:tplc="3A7C1AD4">
      <w:start w:val="1"/>
      <w:numFmt w:val="decimal"/>
      <w:lvlText w:val="%4)"/>
      <w:lvlJc w:val="left"/>
      <w:pPr>
        <w:ind w:left="1020" w:hanging="360"/>
      </w:pPr>
    </w:lvl>
    <w:lvl w:ilvl="4" w:tplc="B10A5742">
      <w:start w:val="1"/>
      <w:numFmt w:val="decimal"/>
      <w:lvlText w:val="%5)"/>
      <w:lvlJc w:val="left"/>
      <w:pPr>
        <w:ind w:left="1020" w:hanging="360"/>
      </w:pPr>
    </w:lvl>
    <w:lvl w:ilvl="5" w:tplc="1784744C">
      <w:start w:val="1"/>
      <w:numFmt w:val="decimal"/>
      <w:lvlText w:val="%6)"/>
      <w:lvlJc w:val="left"/>
      <w:pPr>
        <w:ind w:left="1020" w:hanging="360"/>
      </w:pPr>
    </w:lvl>
    <w:lvl w:ilvl="6" w:tplc="EA8217C8">
      <w:start w:val="1"/>
      <w:numFmt w:val="decimal"/>
      <w:lvlText w:val="%7)"/>
      <w:lvlJc w:val="left"/>
      <w:pPr>
        <w:ind w:left="1020" w:hanging="360"/>
      </w:pPr>
    </w:lvl>
    <w:lvl w:ilvl="7" w:tplc="A636F20A">
      <w:start w:val="1"/>
      <w:numFmt w:val="decimal"/>
      <w:lvlText w:val="%8)"/>
      <w:lvlJc w:val="left"/>
      <w:pPr>
        <w:ind w:left="1020" w:hanging="360"/>
      </w:pPr>
    </w:lvl>
    <w:lvl w:ilvl="8" w:tplc="F3D00E40">
      <w:start w:val="1"/>
      <w:numFmt w:val="decimal"/>
      <w:lvlText w:val="%9)"/>
      <w:lvlJc w:val="left"/>
      <w:pPr>
        <w:ind w:left="1020" w:hanging="360"/>
      </w:pPr>
    </w:lvl>
  </w:abstractNum>
  <w:abstractNum w:abstractNumId="11" w15:restartNumberingAfterBreak="0">
    <w:nsid w:val="2BCD1F66"/>
    <w:multiLevelType w:val="hybridMultilevel"/>
    <w:tmpl w:val="8A14AD5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2F513E"/>
    <w:multiLevelType w:val="hybridMultilevel"/>
    <w:tmpl w:val="6C8C9C30"/>
    <w:lvl w:ilvl="0" w:tplc="04130011">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start w:val="4"/>
      <w:numFmt w:val="bullet"/>
      <w:lvlText w:val="-"/>
      <w:lvlJc w:val="left"/>
      <w:pPr>
        <w:ind w:left="2340" w:hanging="360"/>
      </w:pPr>
      <w:rPr>
        <w:rFonts w:ascii="Verdana" w:eastAsia="Verdana" w:hAnsi="Verdana" w:cs="Verdana"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DF849C3"/>
    <w:multiLevelType w:val="hybridMultilevel"/>
    <w:tmpl w:val="F6C81A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5CE6696"/>
    <w:multiLevelType w:val="hybridMultilevel"/>
    <w:tmpl w:val="9E56D1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98973D7"/>
    <w:multiLevelType w:val="hybridMultilevel"/>
    <w:tmpl w:val="CB786F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AC43D29"/>
    <w:multiLevelType w:val="multilevel"/>
    <w:tmpl w:val="351CC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3060E9"/>
    <w:multiLevelType w:val="hybridMultilevel"/>
    <w:tmpl w:val="AE3A5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DB10093"/>
    <w:multiLevelType w:val="hybridMultilevel"/>
    <w:tmpl w:val="D84C7DAC"/>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531816"/>
    <w:multiLevelType w:val="hybridMultilevel"/>
    <w:tmpl w:val="902C8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60B140"/>
    <w:multiLevelType w:val="hybridMultilevel"/>
    <w:tmpl w:val="FFFFFFFF"/>
    <w:lvl w:ilvl="0" w:tplc="9E3CEAE4">
      <w:start w:val="1"/>
      <w:numFmt w:val="decimal"/>
      <w:lvlText w:val="%1."/>
      <w:lvlJc w:val="left"/>
      <w:pPr>
        <w:ind w:left="720" w:hanging="360"/>
      </w:pPr>
    </w:lvl>
    <w:lvl w:ilvl="1" w:tplc="DB5AB5AA">
      <w:start w:val="1"/>
      <w:numFmt w:val="lowerLetter"/>
      <w:lvlText w:val="%2."/>
      <w:lvlJc w:val="left"/>
      <w:pPr>
        <w:ind w:left="1440" w:hanging="360"/>
      </w:pPr>
    </w:lvl>
    <w:lvl w:ilvl="2" w:tplc="C8526DA2">
      <w:start w:val="1"/>
      <w:numFmt w:val="lowerRoman"/>
      <w:lvlText w:val="%3."/>
      <w:lvlJc w:val="right"/>
      <w:pPr>
        <w:ind w:left="2160" w:hanging="180"/>
      </w:pPr>
    </w:lvl>
    <w:lvl w:ilvl="3" w:tplc="3E56BBAA">
      <w:start w:val="1"/>
      <w:numFmt w:val="decimal"/>
      <w:lvlText w:val="%4."/>
      <w:lvlJc w:val="left"/>
      <w:pPr>
        <w:ind w:left="2880" w:hanging="360"/>
      </w:pPr>
    </w:lvl>
    <w:lvl w:ilvl="4" w:tplc="EFDC6EEE">
      <w:start w:val="1"/>
      <w:numFmt w:val="lowerLetter"/>
      <w:lvlText w:val="%5."/>
      <w:lvlJc w:val="left"/>
      <w:pPr>
        <w:ind w:left="3600" w:hanging="360"/>
      </w:pPr>
    </w:lvl>
    <w:lvl w:ilvl="5" w:tplc="FE8606B8">
      <w:start w:val="1"/>
      <w:numFmt w:val="lowerRoman"/>
      <w:lvlText w:val="%6."/>
      <w:lvlJc w:val="right"/>
      <w:pPr>
        <w:ind w:left="4320" w:hanging="180"/>
      </w:pPr>
    </w:lvl>
    <w:lvl w:ilvl="6" w:tplc="1CD214C8">
      <w:start w:val="1"/>
      <w:numFmt w:val="decimal"/>
      <w:lvlText w:val="%7."/>
      <w:lvlJc w:val="left"/>
      <w:pPr>
        <w:ind w:left="5040" w:hanging="360"/>
      </w:pPr>
    </w:lvl>
    <w:lvl w:ilvl="7" w:tplc="801A0302">
      <w:start w:val="1"/>
      <w:numFmt w:val="lowerLetter"/>
      <w:lvlText w:val="%8."/>
      <w:lvlJc w:val="left"/>
      <w:pPr>
        <w:ind w:left="5760" w:hanging="360"/>
      </w:pPr>
    </w:lvl>
    <w:lvl w:ilvl="8" w:tplc="C2E68452">
      <w:start w:val="1"/>
      <w:numFmt w:val="lowerRoman"/>
      <w:lvlText w:val="%9."/>
      <w:lvlJc w:val="right"/>
      <w:pPr>
        <w:ind w:left="6480" w:hanging="180"/>
      </w:pPr>
    </w:lvl>
  </w:abstractNum>
  <w:abstractNum w:abstractNumId="21" w15:restartNumberingAfterBreak="0">
    <w:nsid w:val="40AA71FB"/>
    <w:multiLevelType w:val="multilevel"/>
    <w:tmpl w:val="EABCE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C3324A"/>
    <w:multiLevelType w:val="hybridMultilevel"/>
    <w:tmpl w:val="39B65B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2C308C"/>
    <w:multiLevelType w:val="hybridMultilevel"/>
    <w:tmpl w:val="AC6A0A54"/>
    <w:lvl w:ilvl="0" w:tplc="FFFFFFFF">
      <w:start w:val="1"/>
      <w:numFmt w:val="lowerLetter"/>
      <w:lvlText w:val="%1)"/>
      <w:lvlJc w:val="left"/>
      <w:pPr>
        <w:ind w:left="1428" w:hanging="360"/>
      </w:pPr>
    </w:lvl>
    <w:lvl w:ilvl="1" w:tplc="04130017">
      <w:start w:val="1"/>
      <w:numFmt w:val="lowerLetter"/>
      <w:lvlText w:val="%2)"/>
      <w:lvlJc w:val="left"/>
      <w:pPr>
        <w:ind w:left="720"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24" w15:restartNumberingAfterBreak="0">
    <w:nsid w:val="4C470327"/>
    <w:multiLevelType w:val="hybridMultilevel"/>
    <w:tmpl w:val="FCF4C508"/>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2DE61E0"/>
    <w:multiLevelType w:val="hybridMultilevel"/>
    <w:tmpl w:val="86ACDEBE"/>
    <w:lvl w:ilvl="0" w:tplc="04130017">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26" w15:restartNumberingAfterBreak="0">
    <w:nsid w:val="5418523D"/>
    <w:multiLevelType w:val="hybridMultilevel"/>
    <w:tmpl w:val="6FF0CFD6"/>
    <w:lvl w:ilvl="0" w:tplc="04130019">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4F570C4"/>
    <w:multiLevelType w:val="multilevel"/>
    <w:tmpl w:val="E384C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AE67EEB"/>
    <w:multiLevelType w:val="hybridMultilevel"/>
    <w:tmpl w:val="B8F63364"/>
    <w:lvl w:ilvl="0" w:tplc="0413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D46B27"/>
    <w:multiLevelType w:val="hybridMultilevel"/>
    <w:tmpl w:val="1BFE5190"/>
    <w:lvl w:ilvl="0" w:tplc="20662AFA">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E0E1163"/>
    <w:multiLevelType w:val="hybridMultilevel"/>
    <w:tmpl w:val="14CAE44C"/>
    <w:lvl w:ilvl="0" w:tplc="04130011">
      <w:start w:val="1"/>
      <w:numFmt w:val="decimal"/>
      <w:lvlText w:val="%1)"/>
      <w:lvlJc w:val="left"/>
      <w:pPr>
        <w:ind w:left="720" w:hanging="360"/>
      </w:pPr>
      <w:rPr>
        <w:rFonts w:hint="default"/>
      </w:rPr>
    </w:lvl>
    <w:lvl w:ilvl="1" w:tplc="E970EBDE">
      <w:numFmt w:val="bullet"/>
      <w:lvlText w:val="-"/>
      <w:lvlJc w:val="left"/>
      <w:pPr>
        <w:ind w:left="1440" w:hanging="360"/>
      </w:pPr>
      <w:rPr>
        <w:rFonts w:ascii="Verdana" w:eastAsia="Verdana" w:hAnsi="Verdana" w:cs="Verdan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1100054"/>
    <w:multiLevelType w:val="hybridMultilevel"/>
    <w:tmpl w:val="A54CF9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2B7B9F9"/>
    <w:multiLevelType w:val="hybridMultilevel"/>
    <w:tmpl w:val="9B5201F6"/>
    <w:lvl w:ilvl="0" w:tplc="B404812E">
      <w:start w:val="1"/>
      <w:numFmt w:val="decimal"/>
      <w:lvlText w:val="%1."/>
      <w:lvlJc w:val="left"/>
      <w:pPr>
        <w:ind w:left="720" w:hanging="360"/>
      </w:pPr>
    </w:lvl>
    <w:lvl w:ilvl="1" w:tplc="5A7A52D6">
      <w:start w:val="1"/>
      <w:numFmt w:val="lowerLetter"/>
      <w:lvlText w:val="%2."/>
      <w:lvlJc w:val="left"/>
      <w:pPr>
        <w:ind w:left="1440" w:hanging="360"/>
      </w:pPr>
    </w:lvl>
    <w:lvl w:ilvl="2" w:tplc="71427A16">
      <w:start w:val="1"/>
      <w:numFmt w:val="lowerRoman"/>
      <w:lvlText w:val="%3."/>
      <w:lvlJc w:val="right"/>
      <w:pPr>
        <w:ind w:left="2160" w:hanging="180"/>
      </w:pPr>
    </w:lvl>
    <w:lvl w:ilvl="3" w:tplc="1A440F32">
      <w:start w:val="1"/>
      <w:numFmt w:val="decimal"/>
      <w:lvlText w:val="%4."/>
      <w:lvlJc w:val="left"/>
      <w:pPr>
        <w:ind w:left="2880" w:hanging="360"/>
      </w:pPr>
    </w:lvl>
    <w:lvl w:ilvl="4" w:tplc="73EED82E">
      <w:start w:val="1"/>
      <w:numFmt w:val="lowerLetter"/>
      <w:lvlText w:val="%5."/>
      <w:lvlJc w:val="left"/>
      <w:pPr>
        <w:ind w:left="3600" w:hanging="360"/>
      </w:pPr>
    </w:lvl>
    <w:lvl w:ilvl="5" w:tplc="0BCC0C0E">
      <w:start w:val="1"/>
      <w:numFmt w:val="lowerRoman"/>
      <w:lvlText w:val="%6."/>
      <w:lvlJc w:val="right"/>
      <w:pPr>
        <w:ind w:left="4320" w:hanging="180"/>
      </w:pPr>
    </w:lvl>
    <w:lvl w:ilvl="6" w:tplc="C24683A8">
      <w:start w:val="1"/>
      <w:numFmt w:val="decimal"/>
      <w:lvlText w:val="%7."/>
      <w:lvlJc w:val="left"/>
      <w:pPr>
        <w:ind w:left="5040" w:hanging="360"/>
      </w:pPr>
    </w:lvl>
    <w:lvl w:ilvl="7" w:tplc="6BFE6CA6">
      <w:start w:val="1"/>
      <w:numFmt w:val="lowerLetter"/>
      <w:lvlText w:val="%8."/>
      <w:lvlJc w:val="left"/>
      <w:pPr>
        <w:ind w:left="5760" w:hanging="360"/>
      </w:pPr>
    </w:lvl>
    <w:lvl w:ilvl="8" w:tplc="B0AAFEC2">
      <w:start w:val="1"/>
      <w:numFmt w:val="lowerRoman"/>
      <w:lvlText w:val="%9."/>
      <w:lvlJc w:val="right"/>
      <w:pPr>
        <w:ind w:left="6480" w:hanging="180"/>
      </w:pPr>
    </w:lvl>
  </w:abstractNum>
  <w:abstractNum w:abstractNumId="33" w15:restartNumberingAfterBreak="0">
    <w:nsid w:val="67F157F2"/>
    <w:multiLevelType w:val="hybridMultilevel"/>
    <w:tmpl w:val="69C293EE"/>
    <w:lvl w:ilvl="0" w:tplc="AA6C7BF2">
      <w:start w:val="1"/>
      <w:numFmt w:val="bullet"/>
      <w:lvlText w:val=""/>
      <w:lvlJc w:val="left"/>
      <w:pPr>
        <w:ind w:left="1440" w:hanging="360"/>
      </w:pPr>
      <w:rPr>
        <w:rFonts w:ascii="Symbol" w:hAnsi="Symbol"/>
      </w:rPr>
    </w:lvl>
    <w:lvl w:ilvl="1" w:tplc="5FD8758E">
      <w:start w:val="1"/>
      <w:numFmt w:val="bullet"/>
      <w:lvlText w:val=""/>
      <w:lvlJc w:val="left"/>
      <w:pPr>
        <w:ind w:left="1440" w:hanging="360"/>
      </w:pPr>
      <w:rPr>
        <w:rFonts w:ascii="Symbol" w:hAnsi="Symbol"/>
      </w:rPr>
    </w:lvl>
    <w:lvl w:ilvl="2" w:tplc="489A8D02">
      <w:start w:val="1"/>
      <w:numFmt w:val="bullet"/>
      <w:lvlText w:val=""/>
      <w:lvlJc w:val="left"/>
      <w:pPr>
        <w:ind w:left="1440" w:hanging="360"/>
      </w:pPr>
      <w:rPr>
        <w:rFonts w:ascii="Symbol" w:hAnsi="Symbol"/>
      </w:rPr>
    </w:lvl>
    <w:lvl w:ilvl="3" w:tplc="EAFAFCF6">
      <w:start w:val="1"/>
      <w:numFmt w:val="bullet"/>
      <w:lvlText w:val=""/>
      <w:lvlJc w:val="left"/>
      <w:pPr>
        <w:ind w:left="1440" w:hanging="360"/>
      </w:pPr>
      <w:rPr>
        <w:rFonts w:ascii="Symbol" w:hAnsi="Symbol"/>
      </w:rPr>
    </w:lvl>
    <w:lvl w:ilvl="4" w:tplc="10AAB776">
      <w:start w:val="1"/>
      <w:numFmt w:val="bullet"/>
      <w:lvlText w:val=""/>
      <w:lvlJc w:val="left"/>
      <w:pPr>
        <w:ind w:left="1440" w:hanging="360"/>
      </w:pPr>
      <w:rPr>
        <w:rFonts w:ascii="Symbol" w:hAnsi="Symbol"/>
      </w:rPr>
    </w:lvl>
    <w:lvl w:ilvl="5" w:tplc="A6407182">
      <w:start w:val="1"/>
      <w:numFmt w:val="bullet"/>
      <w:lvlText w:val=""/>
      <w:lvlJc w:val="left"/>
      <w:pPr>
        <w:ind w:left="1440" w:hanging="360"/>
      </w:pPr>
      <w:rPr>
        <w:rFonts w:ascii="Symbol" w:hAnsi="Symbol"/>
      </w:rPr>
    </w:lvl>
    <w:lvl w:ilvl="6" w:tplc="1DE67E80">
      <w:start w:val="1"/>
      <w:numFmt w:val="bullet"/>
      <w:lvlText w:val=""/>
      <w:lvlJc w:val="left"/>
      <w:pPr>
        <w:ind w:left="1440" w:hanging="360"/>
      </w:pPr>
      <w:rPr>
        <w:rFonts w:ascii="Symbol" w:hAnsi="Symbol"/>
      </w:rPr>
    </w:lvl>
    <w:lvl w:ilvl="7" w:tplc="8C1A2AAE">
      <w:start w:val="1"/>
      <w:numFmt w:val="bullet"/>
      <w:lvlText w:val=""/>
      <w:lvlJc w:val="left"/>
      <w:pPr>
        <w:ind w:left="1440" w:hanging="360"/>
      </w:pPr>
      <w:rPr>
        <w:rFonts w:ascii="Symbol" w:hAnsi="Symbol"/>
      </w:rPr>
    </w:lvl>
    <w:lvl w:ilvl="8" w:tplc="E4C27982">
      <w:start w:val="1"/>
      <w:numFmt w:val="bullet"/>
      <w:lvlText w:val=""/>
      <w:lvlJc w:val="left"/>
      <w:pPr>
        <w:ind w:left="1440" w:hanging="360"/>
      </w:pPr>
      <w:rPr>
        <w:rFonts w:ascii="Symbol" w:hAnsi="Symbol"/>
      </w:rPr>
    </w:lvl>
  </w:abstractNum>
  <w:abstractNum w:abstractNumId="34" w15:restartNumberingAfterBreak="0">
    <w:nsid w:val="69D550CB"/>
    <w:multiLevelType w:val="hybridMultilevel"/>
    <w:tmpl w:val="CDA238C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A450CE0"/>
    <w:multiLevelType w:val="hybridMultilevel"/>
    <w:tmpl w:val="827C6124"/>
    <w:lvl w:ilvl="0" w:tplc="0413000F">
      <w:start w:val="1"/>
      <w:numFmt w:val="decimal"/>
      <w:lvlText w:val="%1."/>
      <w:lvlJc w:val="left"/>
      <w:pPr>
        <w:ind w:left="720" w:hanging="360"/>
      </w:pPr>
    </w:lvl>
    <w:lvl w:ilvl="1" w:tplc="30AEECF6">
      <w:start w:val="1"/>
      <w:numFmt w:val="lowerLetter"/>
      <w:lvlText w:val="%2."/>
      <w:lvlJc w:val="left"/>
      <w:pPr>
        <w:ind w:left="1440" w:hanging="360"/>
      </w:pPr>
    </w:lvl>
    <w:lvl w:ilvl="2" w:tplc="4BA469AE">
      <w:start w:val="1"/>
      <w:numFmt w:val="lowerRoman"/>
      <w:lvlText w:val="%3."/>
      <w:lvlJc w:val="right"/>
      <w:pPr>
        <w:ind w:left="2160" w:hanging="180"/>
      </w:pPr>
    </w:lvl>
    <w:lvl w:ilvl="3" w:tplc="C1AEC878">
      <w:start w:val="1"/>
      <w:numFmt w:val="decimal"/>
      <w:lvlText w:val="%4."/>
      <w:lvlJc w:val="left"/>
      <w:pPr>
        <w:ind w:left="2880" w:hanging="360"/>
      </w:pPr>
    </w:lvl>
    <w:lvl w:ilvl="4" w:tplc="47AE5FC2">
      <w:start w:val="1"/>
      <w:numFmt w:val="lowerLetter"/>
      <w:lvlText w:val="%5."/>
      <w:lvlJc w:val="left"/>
      <w:pPr>
        <w:ind w:left="3600" w:hanging="360"/>
      </w:pPr>
    </w:lvl>
    <w:lvl w:ilvl="5" w:tplc="29D40AC2">
      <w:start w:val="1"/>
      <w:numFmt w:val="lowerRoman"/>
      <w:lvlText w:val="%6."/>
      <w:lvlJc w:val="right"/>
      <w:pPr>
        <w:ind w:left="4320" w:hanging="180"/>
      </w:pPr>
    </w:lvl>
    <w:lvl w:ilvl="6" w:tplc="2D6841CE">
      <w:start w:val="1"/>
      <w:numFmt w:val="decimal"/>
      <w:lvlText w:val="%7."/>
      <w:lvlJc w:val="left"/>
      <w:pPr>
        <w:ind w:left="5040" w:hanging="360"/>
      </w:pPr>
    </w:lvl>
    <w:lvl w:ilvl="7" w:tplc="0BF29BCC">
      <w:start w:val="1"/>
      <w:numFmt w:val="lowerLetter"/>
      <w:lvlText w:val="%8."/>
      <w:lvlJc w:val="left"/>
      <w:pPr>
        <w:ind w:left="5760" w:hanging="360"/>
      </w:pPr>
    </w:lvl>
    <w:lvl w:ilvl="8" w:tplc="51C66ED0">
      <w:start w:val="1"/>
      <w:numFmt w:val="lowerRoman"/>
      <w:lvlText w:val="%9."/>
      <w:lvlJc w:val="right"/>
      <w:pPr>
        <w:ind w:left="6480" w:hanging="180"/>
      </w:pPr>
    </w:lvl>
  </w:abstractNum>
  <w:abstractNum w:abstractNumId="36" w15:restartNumberingAfterBreak="0">
    <w:nsid w:val="703A343F"/>
    <w:multiLevelType w:val="hybridMultilevel"/>
    <w:tmpl w:val="B9465D86"/>
    <w:lvl w:ilvl="0" w:tplc="C4E66442">
      <w:start w:val="4"/>
      <w:numFmt w:val="bullet"/>
      <w:lvlText w:val="-"/>
      <w:lvlJc w:val="left"/>
      <w:pPr>
        <w:ind w:left="720" w:hanging="360"/>
      </w:pPr>
      <w:rPr>
        <w:rFonts w:ascii="Verdana" w:eastAsia="Verdana" w:hAnsi="Verdana" w:cs="Verdana" w:hint="default"/>
      </w:rPr>
    </w:lvl>
    <w:lvl w:ilvl="1" w:tplc="04130017">
      <w:start w:val="1"/>
      <w:numFmt w:val="lowerLetter"/>
      <w:lvlText w:val="%2)"/>
      <w:lvlJc w:val="left"/>
      <w:pPr>
        <w:ind w:left="720" w:hanging="360"/>
      </w:pPr>
    </w:lvl>
    <w:lvl w:ilvl="2" w:tplc="C4E66442">
      <w:start w:val="4"/>
      <w:numFmt w:val="bullet"/>
      <w:lvlText w:val="-"/>
      <w:lvlJc w:val="left"/>
      <w:pPr>
        <w:ind w:left="2340" w:hanging="360"/>
      </w:pPr>
      <w:rPr>
        <w:rFonts w:ascii="Verdana" w:eastAsia="Verdana" w:hAnsi="Verdana" w:cs="Verdana"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41344EE"/>
    <w:multiLevelType w:val="hybridMultilevel"/>
    <w:tmpl w:val="250A3A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4BB7388"/>
    <w:multiLevelType w:val="multilevel"/>
    <w:tmpl w:val="F1C0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3C5F41"/>
    <w:multiLevelType w:val="multilevel"/>
    <w:tmpl w:val="19EC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4E6F43"/>
    <w:multiLevelType w:val="multilevel"/>
    <w:tmpl w:val="CA5EFF0E"/>
    <w:lvl w:ilvl="0">
      <w:start w:val="1"/>
      <w:numFmt w:val="decimal"/>
      <w:lvlText w:val="%1"/>
      <w:lvlJc w:val="left"/>
      <w:pPr>
        <w:ind w:left="432" w:hanging="432"/>
      </w:pPr>
      <w:rPr>
        <w:sz w:val="22"/>
        <w:szCs w:val="22"/>
      </w:rPr>
    </w:lvl>
    <w:lvl w:ilvl="1">
      <w:start w:val="1"/>
      <w:numFmt w:val="decimal"/>
      <w:lvlText w:val="%1.%2"/>
      <w:lvlJc w:val="left"/>
      <w:pPr>
        <w:ind w:left="1002" w:hanging="576"/>
      </w:pPr>
    </w:lvl>
    <w:lvl w:ilvl="2">
      <w:start w:val="1"/>
      <w:numFmt w:val="decimal"/>
      <w:lvlText w:val="%1.%2.%3"/>
      <w:lvlJc w:val="left"/>
      <w:pPr>
        <w:ind w:left="4972" w:hanging="720"/>
      </w:pPr>
      <w:rPr>
        <w:rFonts w:ascii="Verdana" w:hAnsi="Verdana" w:hint="default"/>
        <w:sz w:val="18"/>
        <w:szCs w:val="18"/>
      </w:rPr>
    </w:lvl>
    <w:lvl w:ilvl="3">
      <w:start w:val="1"/>
      <w:numFmt w:val="decimal"/>
      <w:lvlText w:val="%1.%2.%3.%4"/>
      <w:lvlJc w:val="left"/>
      <w:pPr>
        <w:ind w:left="864" w:hanging="864"/>
      </w:pPr>
      <w:rPr>
        <w:rFonts w:ascii="Verdana" w:hAnsi="Verdana" w:hint="default"/>
        <w:b w:val="0"/>
        <w:bCs w:val="0"/>
        <w:i w:val="0"/>
        <w:iCs w:val="0"/>
        <w:sz w:val="18"/>
        <w:szCs w:val="18"/>
      </w:rPr>
    </w:lvl>
    <w:lvl w:ilvl="4">
      <w:start w:val="1"/>
      <w:numFmt w:val="decimal"/>
      <w:pStyle w:val="Kop5"/>
      <w:lvlText w:val="%1.%2.%3.%4.%5"/>
      <w:lvlJc w:val="left"/>
      <w:pPr>
        <w:ind w:left="1008" w:hanging="1008"/>
      </w:pPr>
      <w:rPr>
        <w:i w:val="0"/>
        <w:iCs w:val="0"/>
      </w:r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1" w15:restartNumberingAfterBreak="0">
    <w:nsid w:val="77D86AEE"/>
    <w:multiLevelType w:val="hybridMultilevel"/>
    <w:tmpl w:val="A702A07C"/>
    <w:lvl w:ilvl="0" w:tplc="04130017">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42" w15:restartNumberingAfterBreak="0">
    <w:nsid w:val="7D015ED1"/>
    <w:multiLevelType w:val="hybridMultilevel"/>
    <w:tmpl w:val="E01E8A24"/>
    <w:lvl w:ilvl="0" w:tplc="0413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1834069">
    <w:abstractNumId w:val="20"/>
  </w:num>
  <w:num w:numId="2" w16cid:durableId="1725330835">
    <w:abstractNumId w:val="32"/>
  </w:num>
  <w:num w:numId="3" w16cid:durableId="327486971">
    <w:abstractNumId w:val="35"/>
  </w:num>
  <w:num w:numId="4" w16cid:durableId="1069578681">
    <w:abstractNumId w:val="40"/>
  </w:num>
  <w:num w:numId="5" w16cid:durableId="744378058">
    <w:abstractNumId w:val="18"/>
  </w:num>
  <w:num w:numId="6" w16cid:durableId="1326856478">
    <w:abstractNumId w:val="34"/>
  </w:num>
  <w:num w:numId="7" w16cid:durableId="1458914647">
    <w:abstractNumId w:val="31"/>
  </w:num>
  <w:num w:numId="8" w16cid:durableId="1366129665">
    <w:abstractNumId w:val="6"/>
  </w:num>
  <w:num w:numId="9" w16cid:durableId="598686087">
    <w:abstractNumId w:val="19"/>
  </w:num>
  <w:num w:numId="10" w16cid:durableId="1177502739">
    <w:abstractNumId w:val="25"/>
  </w:num>
  <w:num w:numId="11" w16cid:durableId="1694960705">
    <w:abstractNumId w:val="15"/>
  </w:num>
  <w:num w:numId="12" w16cid:durableId="140851018">
    <w:abstractNumId w:val="21"/>
  </w:num>
  <w:num w:numId="13" w16cid:durableId="181478427">
    <w:abstractNumId w:val="27"/>
  </w:num>
  <w:num w:numId="14" w16cid:durableId="1734965503">
    <w:abstractNumId w:val="38"/>
  </w:num>
  <w:num w:numId="15" w16cid:durableId="117458030">
    <w:abstractNumId w:val="9"/>
  </w:num>
  <w:num w:numId="16" w16cid:durableId="1848902944">
    <w:abstractNumId w:val="1"/>
  </w:num>
  <w:num w:numId="17" w16cid:durableId="1293748161">
    <w:abstractNumId w:val="2"/>
  </w:num>
  <w:num w:numId="18" w16cid:durableId="1881085424">
    <w:abstractNumId w:val="16"/>
  </w:num>
  <w:num w:numId="19" w16cid:durableId="945430001">
    <w:abstractNumId w:val="42"/>
  </w:num>
  <w:num w:numId="20" w16cid:durableId="1009792592">
    <w:abstractNumId w:val="30"/>
  </w:num>
  <w:num w:numId="21" w16cid:durableId="1288780969">
    <w:abstractNumId w:val="28"/>
  </w:num>
  <w:num w:numId="22" w16cid:durableId="802233951">
    <w:abstractNumId w:val="23"/>
  </w:num>
  <w:num w:numId="23" w16cid:durableId="1686514748">
    <w:abstractNumId w:val="13"/>
  </w:num>
  <w:num w:numId="24" w16cid:durableId="929512190">
    <w:abstractNumId w:val="11"/>
  </w:num>
  <w:num w:numId="25" w16cid:durableId="490366487">
    <w:abstractNumId w:val="17"/>
  </w:num>
  <w:num w:numId="26" w16cid:durableId="343022048">
    <w:abstractNumId w:val="40"/>
  </w:num>
  <w:num w:numId="27" w16cid:durableId="1747190909">
    <w:abstractNumId w:val="5"/>
  </w:num>
  <w:num w:numId="28" w16cid:durableId="2090693030">
    <w:abstractNumId w:val="3"/>
  </w:num>
  <w:num w:numId="29" w16cid:durableId="2097241332">
    <w:abstractNumId w:val="41"/>
  </w:num>
  <w:num w:numId="30" w16cid:durableId="560482100">
    <w:abstractNumId w:val="36"/>
  </w:num>
  <w:num w:numId="31" w16cid:durableId="14652713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010795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264458">
    <w:abstractNumId w:val="24"/>
  </w:num>
  <w:num w:numId="34" w16cid:durableId="1465545234">
    <w:abstractNumId w:val="0"/>
  </w:num>
  <w:num w:numId="35" w16cid:durableId="1562786475">
    <w:abstractNumId w:val="37"/>
  </w:num>
  <w:num w:numId="36" w16cid:durableId="853496384">
    <w:abstractNumId w:val="4"/>
  </w:num>
  <w:num w:numId="37" w16cid:durableId="27608634">
    <w:abstractNumId w:val="10"/>
  </w:num>
  <w:num w:numId="38" w16cid:durableId="2050718832">
    <w:abstractNumId w:val="22"/>
  </w:num>
  <w:num w:numId="39" w16cid:durableId="1339120455">
    <w:abstractNumId w:val="39"/>
  </w:num>
  <w:num w:numId="40" w16cid:durableId="111091541">
    <w:abstractNumId w:val="12"/>
  </w:num>
  <w:num w:numId="41" w16cid:durableId="379669182">
    <w:abstractNumId w:val="7"/>
  </w:num>
  <w:num w:numId="42" w16cid:durableId="1590699825">
    <w:abstractNumId w:val="8"/>
  </w:num>
  <w:num w:numId="43" w16cid:durableId="1702198737">
    <w:abstractNumId w:val="33"/>
  </w:num>
  <w:num w:numId="44" w16cid:durableId="1445155734">
    <w:abstractNumId w:val="29"/>
  </w:num>
  <w:num w:numId="45" w16cid:durableId="83881494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1843A7"/>
    <w:rsid w:val="00000062"/>
    <w:rsid w:val="000003E0"/>
    <w:rsid w:val="00000479"/>
    <w:rsid w:val="000005B6"/>
    <w:rsid w:val="0000065C"/>
    <w:rsid w:val="000008A3"/>
    <w:rsid w:val="00000930"/>
    <w:rsid w:val="00000C4A"/>
    <w:rsid w:val="00000DE6"/>
    <w:rsid w:val="00000F74"/>
    <w:rsid w:val="000010D0"/>
    <w:rsid w:val="000011AD"/>
    <w:rsid w:val="00001287"/>
    <w:rsid w:val="000013A8"/>
    <w:rsid w:val="0000147A"/>
    <w:rsid w:val="000016FB"/>
    <w:rsid w:val="00001720"/>
    <w:rsid w:val="000018A6"/>
    <w:rsid w:val="0000190D"/>
    <w:rsid w:val="00001980"/>
    <w:rsid w:val="00001C22"/>
    <w:rsid w:val="00001F32"/>
    <w:rsid w:val="0000217B"/>
    <w:rsid w:val="00002216"/>
    <w:rsid w:val="000022E7"/>
    <w:rsid w:val="0000232B"/>
    <w:rsid w:val="00002647"/>
    <w:rsid w:val="00002843"/>
    <w:rsid w:val="000028A0"/>
    <w:rsid w:val="00002982"/>
    <w:rsid w:val="000029C5"/>
    <w:rsid w:val="00002AC3"/>
    <w:rsid w:val="00002D76"/>
    <w:rsid w:val="00002EED"/>
    <w:rsid w:val="000031EC"/>
    <w:rsid w:val="00003334"/>
    <w:rsid w:val="0000344D"/>
    <w:rsid w:val="0000349B"/>
    <w:rsid w:val="00003918"/>
    <w:rsid w:val="00003B6A"/>
    <w:rsid w:val="00003C7C"/>
    <w:rsid w:val="00003EDD"/>
    <w:rsid w:val="000040E4"/>
    <w:rsid w:val="00004174"/>
    <w:rsid w:val="000041F9"/>
    <w:rsid w:val="0000433A"/>
    <w:rsid w:val="000043E8"/>
    <w:rsid w:val="0000453C"/>
    <w:rsid w:val="00004571"/>
    <w:rsid w:val="00004AC7"/>
    <w:rsid w:val="00004B5F"/>
    <w:rsid w:val="00005252"/>
    <w:rsid w:val="00005254"/>
    <w:rsid w:val="0000543D"/>
    <w:rsid w:val="000054C3"/>
    <w:rsid w:val="00005643"/>
    <w:rsid w:val="000056E6"/>
    <w:rsid w:val="000059ED"/>
    <w:rsid w:val="00005D85"/>
    <w:rsid w:val="00005D92"/>
    <w:rsid w:val="00005D97"/>
    <w:rsid w:val="00005E47"/>
    <w:rsid w:val="00006238"/>
    <w:rsid w:val="0000633F"/>
    <w:rsid w:val="0000639C"/>
    <w:rsid w:val="00006491"/>
    <w:rsid w:val="00006747"/>
    <w:rsid w:val="00006A54"/>
    <w:rsid w:val="00006A83"/>
    <w:rsid w:val="00006AFF"/>
    <w:rsid w:val="00006BE2"/>
    <w:rsid w:val="00006D1A"/>
    <w:rsid w:val="00006DD3"/>
    <w:rsid w:val="000075B7"/>
    <w:rsid w:val="0000763D"/>
    <w:rsid w:val="00007699"/>
    <w:rsid w:val="0000779F"/>
    <w:rsid w:val="00007852"/>
    <w:rsid w:val="000079F0"/>
    <w:rsid w:val="00007AC0"/>
    <w:rsid w:val="00007C6C"/>
    <w:rsid w:val="00007CD3"/>
    <w:rsid w:val="00007DAE"/>
    <w:rsid w:val="00007F72"/>
    <w:rsid w:val="00007F7B"/>
    <w:rsid w:val="00010074"/>
    <w:rsid w:val="0001014A"/>
    <w:rsid w:val="0001028D"/>
    <w:rsid w:val="000107B6"/>
    <w:rsid w:val="00010975"/>
    <w:rsid w:val="00010983"/>
    <w:rsid w:val="00010A69"/>
    <w:rsid w:val="00010AD0"/>
    <w:rsid w:val="00010AD9"/>
    <w:rsid w:val="00010AF4"/>
    <w:rsid w:val="00010B09"/>
    <w:rsid w:val="00010C11"/>
    <w:rsid w:val="00010E2F"/>
    <w:rsid w:val="00010F1A"/>
    <w:rsid w:val="00011387"/>
    <w:rsid w:val="00011475"/>
    <w:rsid w:val="0001156D"/>
    <w:rsid w:val="0001177E"/>
    <w:rsid w:val="000119EB"/>
    <w:rsid w:val="00011BA2"/>
    <w:rsid w:val="00011CBF"/>
    <w:rsid w:val="00011E8D"/>
    <w:rsid w:val="000121C5"/>
    <w:rsid w:val="00012253"/>
    <w:rsid w:val="00012333"/>
    <w:rsid w:val="0001279F"/>
    <w:rsid w:val="0001284E"/>
    <w:rsid w:val="000129B1"/>
    <w:rsid w:val="00012B75"/>
    <w:rsid w:val="00012D6E"/>
    <w:rsid w:val="00012DAE"/>
    <w:rsid w:val="00012DAF"/>
    <w:rsid w:val="00012F30"/>
    <w:rsid w:val="00013069"/>
    <w:rsid w:val="000130D7"/>
    <w:rsid w:val="00013249"/>
    <w:rsid w:val="000134D8"/>
    <w:rsid w:val="0001350A"/>
    <w:rsid w:val="000139A4"/>
    <w:rsid w:val="000139F2"/>
    <w:rsid w:val="00013A27"/>
    <w:rsid w:val="00013B73"/>
    <w:rsid w:val="00013DCC"/>
    <w:rsid w:val="00014006"/>
    <w:rsid w:val="000141C9"/>
    <w:rsid w:val="00014355"/>
    <w:rsid w:val="000143F1"/>
    <w:rsid w:val="000144A0"/>
    <w:rsid w:val="0001455D"/>
    <w:rsid w:val="00014660"/>
    <w:rsid w:val="000147EF"/>
    <w:rsid w:val="0001482F"/>
    <w:rsid w:val="00014B58"/>
    <w:rsid w:val="00014BD6"/>
    <w:rsid w:val="00015364"/>
    <w:rsid w:val="00015A3F"/>
    <w:rsid w:val="00015DB0"/>
    <w:rsid w:val="000160BA"/>
    <w:rsid w:val="00016159"/>
    <w:rsid w:val="0001641B"/>
    <w:rsid w:val="00016440"/>
    <w:rsid w:val="000167CB"/>
    <w:rsid w:val="000167D0"/>
    <w:rsid w:val="00016BD6"/>
    <w:rsid w:val="00016C8F"/>
    <w:rsid w:val="00016D1B"/>
    <w:rsid w:val="0001701F"/>
    <w:rsid w:val="000171A9"/>
    <w:rsid w:val="00017280"/>
    <w:rsid w:val="0001730D"/>
    <w:rsid w:val="00017381"/>
    <w:rsid w:val="0001742A"/>
    <w:rsid w:val="00017567"/>
    <w:rsid w:val="00017876"/>
    <w:rsid w:val="00017AAF"/>
    <w:rsid w:val="00017B26"/>
    <w:rsid w:val="00017BBC"/>
    <w:rsid w:val="00017C1F"/>
    <w:rsid w:val="00017C3C"/>
    <w:rsid w:val="000205AF"/>
    <w:rsid w:val="00020932"/>
    <w:rsid w:val="00020BBB"/>
    <w:rsid w:val="0002119A"/>
    <w:rsid w:val="000212B3"/>
    <w:rsid w:val="000212B9"/>
    <w:rsid w:val="00021386"/>
    <w:rsid w:val="000215FB"/>
    <w:rsid w:val="00021765"/>
    <w:rsid w:val="00021897"/>
    <w:rsid w:val="0002190F"/>
    <w:rsid w:val="00021939"/>
    <w:rsid w:val="00021987"/>
    <w:rsid w:val="00021AD5"/>
    <w:rsid w:val="00021F13"/>
    <w:rsid w:val="00021F60"/>
    <w:rsid w:val="0002216E"/>
    <w:rsid w:val="00022432"/>
    <w:rsid w:val="00022B61"/>
    <w:rsid w:val="00022B84"/>
    <w:rsid w:val="00022CD6"/>
    <w:rsid w:val="00022E2E"/>
    <w:rsid w:val="00022F06"/>
    <w:rsid w:val="00022F4E"/>
    <w:rsid w:val="00023129"/>
    <w:rsid w:val="000236C6"/>
    <w:rsid w:val="00023790"/>
    <w:rsid w:val="000238B8"/>
    <w:rsid w:val="00023996"/>
    <w:rsid w:val="00023A74"/>
    <w:rsid w:val="00023B28"/>
    <w:rsid w:val="00023B35"/>
    <w:rsid w:val="00023E25"/>
    <w:rsid w:val="00023EEB"/>
    <w:rsid w:val="000241E7"/>
    <w:rsid w:val="000243FB"/>
    <w:rsid w:val="00024747"/>
    <w:rsid w:val="000247B1"/>
    <w:rsid w:val="00024B2A"/>
    <w:rsid w:val="00024B7A"/>
    <w:rsid w:val="00024D05"/>
    <w:rsid w:val="00024EF8"/>
    <w:rsid w:val="00024F21"/>
    <w:rsid w:val="00024FB8"/>
    <w:rsid w:val="000253D2"/>
    <w:rsid w:val="000254CB"/>
    <w:rsid w:val="0002572C"/>
    <w:rsid w:val="0002582F"/>
    <w:rsid w:val="00025834"/>
    <w:rsid w:val="00025882"/>
    <w:rsid w:val="000258D9"/>
    <w:rsid w:val="00025AC7"/>
    <w:rsid w:val="00025BE2"/>
    <w:rsid w:val="00025C24"/>
    <w:rsid w:val="00025EA0"/>
    <w:rsid w:val="00025EFB"/>
    <w:rsid w:val="000260CD"/>
    <w:rsid w:val="000264E0"/>
    <w:rsid w:val="000267CA"/>
    <w:rsid w:val="00026C54"/>
    <w:rsid w:val="00026D21"/>
    <w:rsid w:val="00027007"/>
    <w:rsid w:val="000273B4"/>
    <w:rsid w:val="000278CD"/>
    <w:rsid w:val="000278E3"/>
    <w:rsid w:val="00027912"/>
    <w:rsid w:val="00027C80"/>
    <w:rsid w:val="00027D5F"/>
    <w:rsid w:val="00027E59"/>
    <w:rsid w:val="000300C6"/>
    <w:rsid w:val="000302A6"/>
    <w:rsid w:val="00030353"/>
    <w:rsid w:val="0003058E"/>
    <w:rsid w:val="0003079E"/>
    <w:rsid w:val="000307EB"/>
    <w:rsid w:val="000308F1"/>
    <w:rsid w:val="00030AA8"/>
    <w:rsid w:val="00030AC6"/>
    <w:rsid w:val="00030B2D"/>
    <w:rsid w:val="00030DC7"/>
    <w:rsid w:val="00030E45"/>
    <w:rsid w:val="00030F04"/>
    <w:rsid w:val="000310FD"/>
    <w:rsid w:val="0003112B"/>
    <w:rsid w:val="000311EB"/>
    <w:rsid w:val="0003142A"/>
    <w:rsid w:val="000316A9"/>
    <w:rsid w:val="00031886"/>
    <w:rsid w:val="000319AA"/>
    <w:rsid w:val="00031BE3"/>
    <w:rsid w:val="00031CE2"/>
    <w:rsid w:val="00031DD6"/>
    <w:rsid w:val="00031DF4"/>
    <w:rsid w:val="00031E0F"/>
    <w:rsid w:val="00032217"/>
    <w:rsid w:val="00032293"/>
    <w:rsid w:val="00032326"/>
    <w:rsid w:val="000325CD"/>
    <w:rsid w:val="000326A9"/>
    <w:rsid w:val="000327C0"/>
    <w:rsid w:val="00032999"/>
    <w:rsid w:val="0003301D"/>
    <w:rsid w:val="000330AE"/>
    <w:rsid w:val="000331D5"/>
    <w:rsid w:val="00033348"/>
    <w:rsid w:val="00033627"/>
    <w:rsid w:val="00033785"/>
    <w:rsid w:val="00033904"/>
    <w:rsid w:val="000339E2"/>
    <w:rsid w:val="00033D94"/>
    <w:rsid w:val="00033E24"/>
    <w:rsid w:val="00033E52"/>
    <w:rsid w:val="00034043"/>
    <w:rsid w:val="00034172"/>
    <w:rsid w:val="0003434B"/>
    <w:rsid w:val="0003465C"/>
    <w:rsid w:val="0003495A"/>
    <w:rsid w:val="00034A1E"/>
    <w:rsid w:val="00034A50"/>
    <w:rsid w:val="00035000"/>
    <w:rsid w:val="00035036"/>
    <w:rsid w:val="0003516C"/>
    <w:rsid w:val="000359AF"/>
    <w:rsid w:val="00035C52"/>
    <w:rsid w:val="00035E5E"/>
    <w:rsid w:val="00035F4B"/>
    <w:rsid w:val="000360B7"/>
    <w:rsid w:val="00036138"/>
    <w:rsid w:val="0003622D"/>
    <w:rsid w:val="000367B5"/>
    <w:rsid w:val="00036814"/>
    <w:rsid w:val="00036CEA"/>
    <w:rsid w:val="00036FD4"/>
    <w:rsid w:val="000371A8"/>
    <w:rsid w:val="00037231"/>
    <w:rsid w:val="00037291"/>
    <w:rsid w:val="00037379"/>
    <w:rsid w:val="00037511"/>
    <w:rsid w:val="000375B3"/>
    <w:rsid w:val="00037DA5"/>
    <w:rsid w:val="00037DAA"/>
    <w:rsid w:val="00037FB8"/>
    <w:rsid w:val="00040370"/>
    <w:rsid w:val="000406EF"/>
    <w:rsid w:val="00040814"/>
    <w:rsid w:val="00040895"/>
    <w:rsid w:val="000408D9"/>
    <w:rsid w:val="00040A92"/>
    <w:rsid w:val="00040AA1"/>
    <w:rsid w:val="00040BFD"/>
    <w:rsid w:val="00040C34"/>
    <w:rsid w:val="00040C60"/>
    <w:rsid w:val="00040EEB"/>
    <w:rsid w:val="00040F0B"/>
    <w:rsid w:val="00040F5D"/>
    <w:rsid w:val="0004137A"/>
    <w:rsid w:val="000413CD"/>
    <w:rsid w:val="0004141A"/>
    <w:rsid w:val="000415B0"/>
    <w:rsid w:val="000415BE"/>
    <w:rsid w:val="000416A0"/>
    <w:rsid w:val="00041713"/>
    <w:rsid w:val="00041839"/>
    <w:rsid w:val="00041B21"/>
    <w:rsid w:val="00041CD5"/>
    <w:rsid w:val="00041D45"/>
    <w:rsid w:val="00041D5B"/>
    <w:rsid w:val="00041DA5"/>
    <w:rsid w:val="00041E38"/>
    <w:rsid w:val="00041E83"/>
    <w:rsid w:val="00041FCA"/>
    <w:rsid w:val="00042078"/>
    <w:rsid w:val="000420C5"/>
    <w:rsid w:val="000421C7"/>
    <w:rsid w:val="00042335"/>
    <w:rsid w:val="00042505"/>
    <w:rsid w:val="00042566"/>
    <w:rsid w:val="00042581"/>
    <w:rsid w:val="00042BEF"/>
    <w:rsid w:val="00042D88"/>
    <w:rsid w:val="00042E60"/>
    <w:rsid w:val="00042F26"/>
    <w:rsid w:val="00042F51"/>
    <w:rsid w:val="000431C0"/>
    <w:rsid w:val="00043755"/>
    <w:rsid w:val="00043967"/>
    <w:rsid w:val="00043A56"/>
    <w:rsid w:val="00043B7E"/>
    <w:rsid w:val="00043BA7"/>
    <w:rsid w:val="00043CAD"/>
    <w:rsid w:val="00043FC5"/>
    <w:rsid w:val="0004411B"/>
    <w:rsid w:val="00044155"/>
    <w:rsid w:val="000441CE"/>
    <w:rsid w:val="0004438E"/>
    <w:rsid w:val="000443CA"/>
    <w:rsid w:val="00044499"/>
    <w:rsid w:val="00044789"/>
    <w:rsid w:val="00044799"/>
    <w:rsid w:val="00044881"/>
    <w:rsid w:val="0004495B"/>
    <w:rsid w:val="00044A4D"/>
    <w:rsid w:val="00044A6B"/>
    <w:rsid w:val="00044BEB"/>
    <w:rsid w:val="00044EF2"/>
    <w:rsid w:val="00045015"/>
    <w:rsid w:val="000450D3"/>
    <w:rsid w:val="00045600"/>
    <w:rsid w:val="0004596B"/>
    <w:rsid w:val="000459B9"/>
    <w:rsid w:val="000459CD"/>
    <w:rsid w:val="000459F8"/>
    <w:rsid w:val="00045BF8"/>
    <w:rsid w:val="00045C16"/>
    <w:rsid w:val="00045C28"/>
    <w:rsid w:val="00045EAB"/>
    <w:rsid w:val="00045F1E"/>
    <w:rsid w:val="00046157"/>
    <w:rsid w:val="000463FC"/>
    <w:rsid w:val="00046485"/>
    <w:rsid w:val="00046607"/>
    <w:rsid w:val="00046804"/>
    <w:rsid w:val="00046CFB"/>
    <w:rsid w:val="00046F66"/>
    <w:rsid w:val="00047068"/>
    <w:rsid w:val="00047229"/>
    <w:rsid w:val="0004726A"/>
    <w:rsid w:val="00047316"/>
    <w:rsid w:val="00047568"/>
    <w:rsid w:val="0004757F"/>
    <w:rsid w:val="00047584"/>
    <w:rsid w:val="000479DB"/>
    <w:rsid w:val="000479F6"/>
    <w:rsid w:val="00047ADF"/>
    <w:rsid w:val="00047E3C"/>
    <w:rsid w:val="00047F91"/>
    <w:rsid w:val="00050084"/>
    <w:rsid w:val="00050182"/>
    <w:rsid w:val="00050320"/>
    <w:rsid w:val="000505F2"/>
    <w:rsid w:val="0005060D"/>
    <w:rsid w:val="0005091D"/>
    <w:rsid w:val="00050D4A"/>
    <w:rsid w:val="00050E68"/>
    <w:rsid w:val="000511A3"/>
    <w:rsid w:val="00051338"/>
    <w:rsid w:val="00051447"/>
    <w:rsid w:val="00051758"/>
    <w:rsid w:val="0005181A"/>
    <w:rsid w:val="00051889"/>
    <w:rsid w:val="000519F3"/>
    <w:rsid w:val="00051ACC"/>
    <w:rsid w:val="00051AE5"/>
    <w:rsid w:val="00051C28"/>
    <w:rsid w:val="00051C35"/>
    <w:rsid w:val="00051D22"/>
    <w:rsid w:val="00052082"/>
    <w:rsid w:val="00052463"/>
    <w:rsid w:val="000524FE"/>
    <w:rsid w:val="000526A5"/>
    <w:rsid w:val="000526C4"/>
    <w:rsid w:val="00052721"/>
    <w:rsid w:val="000528BF"/>
    <w:rsid w:val="00052A0C"/>
    <w:rsid w:val="00052BA0"/>
    <w:rsid w:val="00052C4A"/>
    <w:rsid w:val="00052CE8"/>
    <w:rsid w:val="00053071"/>
    <w:rsid w:val="000530A0"/>
    <w:rsid w:val="0005324C"/>
    <w:rsid w:val="000534D0"/>
    <w:rsid w:val="00053D03"/>
    <w:rsid w:val="00053DAB"/>
    <w:rsid w:val="00054011"/>
    <w:rsid w:val="0005426E"/>
    <w:rsid w:val="000542CD"/>
    <w:rsid w:val="0005446E"/>
    <w:rsid w:val="00054488"/>
    <w:rsid w:val="000544DD"/>
    <w:rsid w:val="00054569"/>
    <w:rsid w:val="0005468E"/>
    <w:rsid w:val="000549F3"/>
    <w:rsid w:val="00054AA5"/>
    <w:rsid w:val="00054C7D"/>
    <w:rsid w:val="00054D60"/>
    <w:rsid w:val="00054DA5"/>
    <w:rsid w:val="000550F1"/>
    <w:rsid w:val="0005519D"/>
    <w:rsid w:val="0005528E"/>
    <w:rsid w:val="000552D7"/>
    <w:rsid w:val="0005534F"/>
    <w:rsid w:val="000553B7"/>
    <w:rsid w:val="000554FB"/>
    <w:rsid w:val="000556C2"/>
    <w:rsid w:val="00055855"/>
    <w:rsid w:val="000558C3"/>
    <w:rsid w:val="00055BDE"/>
    <w:rsid w:val="00055E00"/>
    <w:rsid w:val="00055EC0"/>
    <w:rsid w:val="00055F7B"/>
    <w:rsid w:val="00055FC9"/>
    <w:rsid w:val="00055FCC"/>
    <w:rsid w:val="00055FF3"/>
    <w:rsid w:val="00056050"/>
    <w:rsid w:val="000562DD"/>
    <w:rsid w:val="0005637D"/>
    <w:rsid w:val="0005646F"/>
    <w:rsid w:val="0005647B"/>
    <w:rsid w:val="000565E1"/>
    <w:rsid w:val="000566B6"/>
    <w:rsid w:val="0005675A"/>
    <w:rsid w:val="0005693A"/>
    <w:rsid w:val="000569F4"/>
    <w:rsid w:val="00056C0F"/>
    <w:rsid w:val="00056D2A"/>
    <w:rsid w:val="000570E9"/>
    <w:rsid w:val="0005714E"/>
    <w:rsid w:val="0005764B"/>
    <w:rsid w:val="00057672"/>
    <w:rsid w:val="00057F96"/>
    <w:rsid w:val="00060398"/>
    <w:rsid w:val="0006055D"/>
    <w:rsid w:val="000605A0"/>
    <w:rsid w:val="000605B5"/>
    <w:rsid w:val="0006068F"/>
    <w:rsid w:val="00060754"/>
    <w:rsid w:val="0006079F"/>
    <w:rsid w:val="00060858"/>
    <w:rsid w:val="000609D1"/>
    <w:rsid w:val="00060C4B"/>
    <w:rsid w:val="00060E56"/>
    <w:rsid w:val="00060FE2"/>
    <w:rsid w:val="000611AC"/>
    <w:rsid w:val="00061252"/>
    <w:rsid w:val="000612CF"/>
    <w:rsid w:val="000612F6"/>
    <w:rsid w:val="0006149A"/>
    <w:rsid w:val="00061682"/>
    <w:rsid w:val="00061878"/>
    <w:rsid w:val="00061BC5"/>
    <w:rsid w:val="000620E3"/>
    <w:rsid w:val="000625B1"/>
    <w:rsid w:val="000626D5"/>
    <w:rsid w:val="000626F1"/>
    <w:rsid w:val="00062A1F"/>
    <w:rsid w:val="00062A2A"/>
    <w:rsid w:val="00062C02"/>
    <w:rsid w:val="00063073"/>
    <w:rsid w:val="00063162"/>
    <w:rsid w:val="00063470"/>
    <w:rsid w:val="0006351B"/>
    <w:rsid w:val="0006351F"/>
    <w:rsid w:val="000636C4"/>
    <w:rsid w:val="0006381C"/>
    <w:rsid w:val="00063865"/>
    <w:rsid w:val="00063896"/>
    <w:rsid w:val="0006393B"/>
    <w:rsid w:val="00063A56"/>
    <w:rsid w:val="00063B34"/>
    <w:rsid w:val="00063E04"/>
    <w:rsid w:val="00063EC7"/>
    <w:rsid w:val="0006439D"/>
    <w:rsid w:val="00064568"/>
    <w:rsid w:val="000646C5"/>
    <w:rsid w:val="000648E7"/>
    <w:rsid w:val="00064F98"/>
    <w:rsid w:val="00065206"/>
    <w:rsid w:val="00065298"/>
    <w:rsid w:val="000652AB"/>
    <w:rsid w:val="00065357"/>
    <w:rsid w:val="000655E6"/>
    <w:rsid w:val="000657E3"/>
    <w:rsid w:val="00065899"/>
    <w:rsid w:val="00065A10"/>
    <w:rsid w:val="00065B31"/>
    <w:rsid w:val="00065CDD"/>
    <w:rsid w:val="000661BB"/>
    <w:rsid w:val="00066301"/>
    <w:rsid w:val="00066645"/>
    <w:rsid w:val="0006669A"/>
    <w:rsid w:val="00066736"/>
    <w:rsid w:val="000667E2"/>
    <w:rsid w:val="000669B4"/>
    <w:rsid w:val="00066A13"/>
    <w:rsid w:val="00066A3F"/>
    <w:rsid w:val="00066A77"/>
    <w:rsid w:val="00066A90"/>
    <w:rsid w:val="00066B14"/>
    <w:rsid w:val="00066EDC"/>
    <w:rsid w:val="0006703F"/>
    <w:rsid w:val="00067074"/>
    <w:rsid w:val="000671AC"/>
    <w:rsid w:val="000671DC"/>
    <w:rsid w:val="000671F9"/>
    <w:rsid w:val="00067204"/>
    <w:rsid w:val="00067240"/>
    <w:rsid w:val="000674FC"/>
    <w:rsid w:val="00067C1B"/>
    <w:rsid w:val="00067C75"/>
    <w:rsid w:val="00067EEB"/>
    <w:rsid w:val="00067F6A"/>
    <w:rsid w:val="000703B6"/>
    <w:rsid w:val="0007049E"/>
    <w:rsid w:val="00070796"/>
    <w:rsid w:val="000707DE"/>
    <w:rsid w:val="00070804"/>
    <w:rsid w:val="0007088E"/>
    <w:rsid w:val="00070AF8"/>
    <w:rsid w:val="00070B95"/>
    <w:rsid w:val="00070F02"/>
    <w:rsid w:val="00070FAB"/>
    <w:rsid w:val="000710C8"/>
    <w:rsid w:val="000711CC"/>
    <w:rsid w:val="0007126A"/>
    <w:rsid w:val="00071556"/>
    <w:rsid w:val="0007159A"/>
    <w:rsid w:val="00071636"/>
    <w:rsid w:val="0007166D"/>
    <w:rsid w:val="0007188D"/>
    <w:rsid w:val="00072314"/>
    <w:rsid w:val="000728D3"/>
    <w:rsid w:val="0007297B"/>
    <w:rsid w:val="00072A0D"/>
    <w:rsid w:val="00072AF6"/>
    <w:rsid w:val="00072B2D"/>
    <w:rsid w:val="00072BC9"/>
    <w:rsid w:val="00072E88"/>
    <w:rsid w:val="00073053"/>
    <w:rsid w:val="00073097"/>
    <w:rsid w:val="000730E7"/>
    <w:rsid w:val="000734D0"/>
    <w:rsid w:val="00073767"/>
    <w:rsid w:val="00073902"/>
    <w:rsid w:val="00073B26"/>
    <w:rsid w:val="00073B4D"/>
    <w:rsid w:val="00073D3F"/>
    <w:rsid w:val="00073D6A"/>
    <w:rsid w:val="00073D8E"/>
    <w:rsid w:val="00074125"/>
    <w:rsid w:val="000741BF"/>
    <w:rsid w:val="000742B3"/>
    <w:rsid w:val="000742E7"/>
    <w:rsid w:val="000744A2"/>
    <w:rsid w:val="00074832"/>
    <w:rsid w:val="00074965"/>
    <w:rsid w:val="000749C6"/>
    <w:rsid w:val="00074C12"/>
    <w:rsid w:val="00074CDE"/>
    <w:rsid w:val="00074DCD"/>
    <w:rsid w:val="00074FC4"/>
    <w:rsid w:val="00074FE1"/>
    <w:rsid w:val="00075151"/>
    <w:rsid w:val="0007551D"/>
    <w:rsid w:val="0007591A"/>
    <w:rsid w:val="00075A3E"/>
    <w:rsid w:val="00075F91"/>
    <w:rsid w:val="00075FDC"/>
    <w:rsid w:val="00075FFA"/>
    <w:rsid w:val="0007627D"/>
    <w:rsid w:val="000765C4"/>
    <w:rsid w:val="000767C2"/>
    <w:rsid w:val="00076A6C"/>
    <w:rsid w:val="00076B5C"/>
    <w:rsid w:val="00076C8F"/>
    <w:rsid w:val="00076DF9"/>
    <w:rsid w:val="0007724C"/>
    <w:rsid w:val="000772AA"/>
    <w:rsid w:val="00077351"/>
    <w:rsid w:val="00077547"/>
    <w:rsid w:val="00077588"/>
    <w:rsid w:val="000776D8"/>
    <w:rsid w:val="00077AEE"/>
    <w:rsid w:val="00077B1B"/>
    <w:rsid w:val="00077B25"/>
    <w:rsid w:val="00077B76"/>
    <w:rsid w:val="00077CFB"/>
    <w:rsid w:val="00077EDA"/>
    <w:rsid w:val="000802B2"/>
    <w:rsid w:val="00080940"/>
    <w:rsid w:val="00080D5C"/>
    <w:rsid w:val="00080EDE"/>
    <w:rsid w:val="00080EE8"/>
    <w:rsid w:val="00081009"/>
    <w:rsid w:val="00081120"/>
    <w:rsid w:val="00081157"/>
    <w:rsid w:val="000814E5"/>
    <w:rsid w:val="000817AF"/>
    <w:rsid w:val="0008186A"/>
    <w:rsid w:val="00081A89"/>
    <w:rsid w:val="00081ACA"/>
    <w:rsid w:val="00081B7F"/>
    <w:rsid w:val="00081CC8"/>
    <w:rsid w:val="00081EE4"/>
    <w:rsid w:val="000820C0"/>
    <w:rsid w:val="0008226D"/>
    <w:rsid w:val="000824F7"/>
    <w:rsid w:val="000825F4"/>
    <w:rsid w:val="000828CD"/>
    <w:rsid w:val="00082998"/>
    <w:rsid w:val="000829B9"/>
    <w:rsid w:val="000829DE"/>
    <w:rsid w:val="00082ABE"/>
    <w:rsid w:val="00082D2E"/>
    <w:rsid w:val="00082F5E"/>
    <w:rsid w:val="00083001"/>
    <w:rsid w:val="000832DB"/>
    <w:rsid w:val="00083413"/>
    <w:rsid w:val="000835A5"/>
    <w:rsid w:val="000835A6"/>
    <w:rsid w:val="00083B75"/>
    <w:rsid w:val="00083DB4"/>
    <w:rsid w:val="00083E85"/>
    <w:rsid w:val="00083EE2"/>
    <w:rsid w:val="00083FF1"/>
    <w:rsid w:val="00084057"/>
    <w:rsid w:val="00084166"/>
    <w:rsid w:val="00084192"/>
    <w:rsid w:val="0008427D"/>
    <w:rsid w:val="0008434E"/>
    <w:rsid w:val="00084373"/>
    <w:rsid w:val="00084417"/>
    <w:rsid w:val="000845C5"/>
    <w:rsid w:val="00084619"/>
    <w:rsid w:val="0008476B"/>
    <w:rsid w:val="00084BD8"/>
    <w:rsid w:val="0008515F"/>
    <w:rsid w:val="00085192"/>
    <w:rsid w:val="00085266"/>
    <w:rsid w:val="000852FF"/>
    <w:rsid w:val="0008538D"/>
    <w:rsid w:val="0008539E"/>
    <w:rsid w:val="000853E7"/>
    <w:rsid w:val="000855AC"/>
    <w:rsid w:val="000856F3"/>
    <w:rsid w:val="000857EC"/>
    <w:rsid w:val="000858B1"/>
    <w:rsid w:val="00085CEA"/>
    <w:rsid w:val="00085ED4"/>
    <w:rsid w:val="00085FD0"/>
    <w:rsid w:val="00086106"/>
    <w:rsid w:val="000862CD"/>
    <w:rsid w:val="000863A2"/>
    <w:rsid w:val="000863B5"/>
    <w:rsid w:val="000863EC"/>
    <w:rsid w:val="00086495"/>
    <w:rsid w:val="0008668C"/>
    <w:rsid w:val="000866EB"/>
    <w:rsid w:val="0008674A"/>
    <w:rsid w:val="00086A92"/>
    <w:rsid w:val="00086B03"/>
    <w:rsid w:val="00086CE4"/>
    <w:rsid w:val="00086DA7"/>
    <w:rsid w:val="00086F38"/>
    <w:rsid w:val="00086F6B"/>
    <w:rsid w:val="0008704A"/>
    <w:rsid w:val="0008715F"/>
    <w:rsid w:val="00087334"/>
    <w:rsid w:val="000873AA"/>
    <w:rsid w:val="000873C8"/>
    <w:rsid w:val="0008754D"/>
    <w:rsid w:val="00087622"/>
    <w:rsid w:val="0008765F"/>
    <w:rsid w:val="000876F6"/>
    <w:rsid w:val="00087756"/>
    <w:rsid w:val="00087931"/>
    <w:rsid w:val="0008793B"/>
    <w:rsid w:val="00087AC7"/>
    <w:rsid w:val="00087CD6"/>
    <w:rsid w:val="00087EA0"/>
    <w:rsid w:val="00087F3D"/>
    <w:rsid w:val="00090038"/>
    <w:rsid w:val="0009017C"/>
    <w:rsid w:val="0009031B"/>
    <w:rsid w:val="000904C5"/>
    <w:rsid w:val="0009059D"/>
    <w:rsid w:val="000905BE"/>
    <w:rsid w:val="000909AE"/>
    <w:rsid w:val="000909BB"/>
    <w:rsid w:val="00090B64"/>
    <w:rsid w:val="00090D0C"/>
    <w:rsid w:val="00090EDA"/>
    <w:rsid w:val="000910F8"/>
    <w:rsid w:val="0009144C"/>
    <w:rsid w:val="000916A9"/>
    <w:rsid w:val="0009185C"/>
    <w:rsid w:val="000918BD"/>
    <w:rsid w:val="00091BA1"/>
    <w:rsid w:val="00091BF8"/>
    <w:rsid w:val="00091EE8"/>
    <w:rsid w:val="000924BA"/>
    <w:rsid w:val="000924BB"/>
    <w:rsid w:val="000926A0"/>
    <w:rsid w:val="000928A6"/>
    <w:rsid w:val="00092994"/>
    <w:rsid w:val="00092AAC"/>
    <w:rsid w:val="00092C53"/>
    <w:rsid w:val="00092DC5"/>
    <w:rsid w:val="0009301D"/>
    <w:rsid w:val="00093396"/>
    <w:rsid w:val="00093518"/>
    <w:rsid w:val="0009372A"/>
    <w:rsid w:val="0009378F"/>
    <w:rsid w:val="000937CF"/>
    <w:rsid w:val="00093AE0"/>
    <w:rsid w:val="00093F7E"/>
    <w:rsid w:val="00094037"/>
    <w:rsid w:val="00094110"/>
    <w:rsid w:val="00094329"/>
    <w:rsid w:val="000946F7"/>
    <w:rsid w:val="00094A39"/>
    <w:rsid w:val="00094ABA"/>
    <w:rsid w:val="000950AB"/>
    <w:rsid w:val="00095139"/>
    <w:rsid w:val="00095160"/>
    <w:rsid w:val="000951F4"/>
    <w:rsid w:val="00095488"/>
    <w:rsid w:val="000956E4"/>
    <w:rsid w:val="00095827"/>
    <w:rsid w:val="00095B65"/>
    <w:rsid w:val="00095BE2"/>
    <w:rsid w:val="00095D23"/>
    <w:rsid w:val="00095E52"/>
    <w:rsid w:val="000961BD"/>
    <w:rsid w:val="000964ED"/>
    <w:rsid w:val="00096531"/>
    <w:rsid w:val="0009663E"/>
    <w:rsid w:val="0009695F"/>
    <w:rsid w:val="00096A0D"/>
    <w:rsid w:val="00096D1A"/>
    <w:rsid w:val="00096D26"/>
    <w:rsid w:val="00096D90"/>
    <w:rsid w:val="000971F5"/>
    <w:rsid w:val="0009742B"/>
    <w:rsid w:val="000976C9"/>
    <w:rsid w:val="00097F49"/>
    <w:rsid w:val="00097F56"/>
    <w:rsid w:val="000A02D6"/>
    <w:rsid w:val="000A0446"/>
    <w:rsid w:val="000A04FD"/>
    <w:rsid w:val="000A07AA"/>
    <w:rsid w:val="000A0917"/>
    <w:rsid w:val="000A093E"/>
    <w:rsid w:val="000A0A65"/>
    <w:rsid w:val="000A0B12"/>
    <w:rsid w:val="000A0B93"/>
    <w:rsid w:val="000A0C81"/>
    <w:rsid w:val="000A0CCF"/>
    <w:rsid w:val="000A0D44"/>
    <w:rsid w:val="000A0D70"/>
    <w:rsid w:val="000A0DE5"/>
    <w:rsid w:val="000A0E99"/>
    <w:rsid w:val="000A1025"/>
    <w:rsid w:val="000A1213"/>
    <w:rsid w:val="000A14D8"/>
    <w:rsid w:val="000A15AC"/>
    <w:rsid w:val="000A1706"/>
    <w:rsid w:val="000A18D5"/>
    <w:rsid w:val="000A19D9"/>
    <w:rsid w:val="000A1AC3"/>
    <w:rsid w:val="000A1B0F"/>
    <w:rsid w:val="000A258B"/>
    <w:rsid w:val="000A271A"/>
    <w:rsid w:val="000A2BB4"/>
    <w:rsid w:val="000A2CEF"/>
    <w:rsid w:val="000A2D1F"/>
    <w:rsid w:val="000A2DC1"/>
    <w:rsid w:val="000A3157"/>
    <w:rsid w:val="000A32E2"/>
    <w:rsid w:val="000A3317"/>
    <w:rsid w:val="000A33C8"/>
    <w:rsid w:val="000A3482"/>
    <w:rsid w:val="000A35E4"/>
    <w:rsid w:val="000A36EF"/>
    <w:rsid w:val="000A3863"/>
    <w:rsid w:val="000A3BDE"/>
    <w:rsid w:val="000A3FE6"/>
    <w:rsid w:val="000A401A"/>
    <w:rsid w:val="000A445C"/>
    <w:rsid w:val="000A44ED"/>
    <w:rsid w:val="000A4617"/>
    <w:rsid w:val="000A4626"/>
    <w:rsid w:val="000A4667"/>
    <w:rsid w:val="000A4680"/>
    <w:rsid w:val="000A47C4"/>
    <w:rsid w:val="000A48C2"/>
    <w:rsid w:val="000A492F"/>
    <w:rsid w:val="000A4AF5"/>
    <w:rsid w:val="000A4B33"/>
    <w:rsid w:val="000A4CBE"/>
    <w:rsid w:val="000A5120"/>
    <w:rsid w:val="000A52E6"/>
    <w:rsid w:val="000A564F"/>
    <w:rsid w:val="000A568E"/>
    <w:rsid w:val="000A56B9"/>
    <w:rsid w:val="000A57AC"/>
    <w:rsid w:val="000A595E"/>
    <w:rsid w:val="000A5989"/>
    <w:rsid w:val="000A61F3"/>
    <w:rsid w:val="000A657C"/>
    <w:rsid w:val="000A65D0"/>
    <w:rsid w:val="000A6667"/>
    <w:rsid w:val="000A6713"/>
    <w:rsid w:val="000A679B"/>
    <w:rsid w:val="000A6ACE"/>
    <w:rsid w:val="000A6AE6"/>
    <w:rsid w:val="000A6C0D"/>
    <w:rsid w:val="000A6CE0"/>
    <w:rsid w:val="000A6CFE"/>
    <w:rsid w:val="000A7356"/>
    <w:rsid w:val="000A73AC"/>
    <w:rsid w:val="000A740C"/>
    <w:rsid w:val="000A74F4"/>
    <w:rsid w:val="000A773C"/>
    <w:rsid w:val="000A7C09"/>
    <w:rsid w:val="000A7E7E"/>
    <w:rsid w:val="000A7FC1"/>
    <w:rsid w:val="000B00FF"/>
    <w:rsid w:val="000B01C2"/>
    <w:rsid w:val="000B033E"/>
    <w:rsid w:val="000B0394"/>
    <w:rsid w:val="000B066C"/>
    <w:rsid w:val="000B06F5"/>
    <w:rsid w:val="000B0885"/>
    <w:rsid w:val="000B096D"/>
    <w:rsid w:val="000B0B3B"/>
    <w:rsid w:val="000B1246"/>
    <w:rsid w:val="000B12E1"/>
    <w:rsid w:val="000B131C"/>
    <w:rsid w:val="000B153D"/>
    <w:rsid w:val="000B155A"/>
    <w:rsid w:val="000B16A4"/>
    <w:rsid w:val="000B1882"/>
    <w:rsid w:val="000B1932"/>
    <w:rsid w:val="000B19AF"/>
    <w:rsid w:val="000B19E3"/>
    <w:rsid w:val="000B19FA"/>
    <w:rsid w:val="000B1B1F"/>
    <w:rsid w:val="000B1CB1"/>
    <w:rsid w:val="000B1DDD"/>
    <w:rsid w:val="000B1E32"/>
    <w:rsid w:val="000B1E61"/>
    <w:rsid w:val="000B200B"/>
    <w:rsid w:val="000B2135"/>
    <w:rsid w:val="000B2388"/>
    <w:rsid w:val="000B23AC"/>
    <w:rsid w:val="000B23CB"/>
    <w:rsid w:val="000B277F"/>
    <w:rsid w:val="000B2B86"/>
    <w:rsid w:val="000B2FE5"/>
    <w:rsid w:val="000B31AB"/>
    <w:rsid w:val="000B3267"/>
    <w:rsid w:val="000B32F5"/>
    <w:rsid w:val="000B34DA"/>
    <w:rsid w:val="000B35E6"/>
    <w:rsid w:val="000B39F5"/>
    <w:rsid w:val="000B3F16"/>
    <w:rsid w:val="000B3F91"/>
    <w:rsid w:val="000B40DE"/>
    <w:rsid w:val="000B4228"/>
    <w:rsid w:val="000B44E0"/>
    <w:rsid w:val="000B450D"/>
    <w:rsid w:val="000B465B"/>
    <w:rsid w:val="000B475D"/>
    <w:rsid w:val="000B48F5"/>
    <w:rsid w:val="000B49BD"/>
    <w:rsid w:val="000B4B27"/>
    <w:rsid w:val="000B4BCB"/>
    <w:rsid w:val="000B4DF5"/>
    <w:rsid w:val="000B4F9F"/>
    <w:rsid w:val="000B508D"/>
    <w:rsid w:val="000B50DB"/>
    <w:rsid w:val="000B535B"/>
    <w:rsid w:val="000B5598"/>
    <w:rsid w:val="000B5891"/>
    <w:rsid w:val="000B58F7"/>
    <w:rsid w:val="000B5A21"/>
    <w:rsid w:val="000B5FCC"/>
    <w:rsid w:val="000B600C"/>
    <w:rsid w:val="000B6271"/>
    <w:rsid w:val="000B6286"/>
    <w:rsid w:val="000B666C"/>
    <w:rsid w:val="000B668B"/>
    <w:rsid w:val="000B67FA"/>
    <w:rsid w:val="000B6C84"/>
    <w:rsid w:val="000B6C97"/>
    <w:rsid w:val="000B6CCF"/>
    <w:rsid w:val="000B6E1A"/>
    <w:rsid w:val="000B7025"/>
    <w:rsid w:val="000B707A"/>
    <w:rsid w:val="000B70DF"/>
    <w:rsid w:val="000B7102"/>
    <w:rsid w:val="000B7140"/>
    <w:rsid w:val="000B71EA"/>
    <w:rsid w:val="000B74B2"/>
    <w:rsid w:val="000B76E4"/>
    <w:rsid w:val="000B7806"/>
    <w:rsid w:val="000B7851"/>
    <w:rsid w:val="000B7912"/>
    <w:rsid w:val="000B7C9E"/>
    <w:rsid w:val="000B90BF"/>
    <w:rsid w:val="000C04AC"/>
    <w:rsid w:val="000C0598"/>
    <w:rsid w:val="000C05E0"/>
    <w:rsid w:val="000C0714"/>
    <w:rsid w:val="000C0867"/>
    <w:rsid w:val="000C0D2A"/>
    <w:rsid w:val="000C0DA8"/>
    <w:rsid w:val="000C0FE1"/>
    <w:rsid w:val="000C1020"/>
    <w:rsid w:val="000C1279"/>
    <w:rsid w:val="000C19DA"/>
    <w:rsid w:val="000C19F2"/>
    <w:rsid w:val="000C1A42"/>
    <w:rsid w:val="000C1ADD"/>
    <w:rsid w:val="000C1C21"/>
    <w:rsid w:val="000C1D81"/>
    <w:rsid w:val="000C212D"/>
    <w:rsid w:val="000C2245"/>
    <w:rsid w:val="000C228B"/>
    <w:rsid w:val="000C26C6"/>
    <w:rsid w:val="000C2B91"/>
    <w:rsid w:val="000C2FA3"/>
    <w:rsid w:val="000C304C"/>
    <w:rsid w:val="000C31C0"/>
    <w:rsid w:val="000C3210"/>
    <w:rsid w:val="000C323E"/>
    <w:rsid w:val="000C3337"/>
    <w:rsid w:val="000C33E5"/>
    <w:rsid w:val="000C3456"/>
    <w:rsid w:val="000C34E5"/>
    <w:rsid w:val="000C369B"/>
    <w:rsid w:val="000C370B"/>
    <w:rsid w:val="000C3759"/>
    <w:rsid w:val="000C37D0"/>
    <w:rsid w:val="000C3898"/>
    <w:rsid w:val="000C39E2"/>
    <w:rsid w:val="000C3BB9"/>
    <w:rsid w:val="000C3C62"/>
    <w:rsid w:val="000C3CC7"/>
    <w:rsid w:val="000C3E04"/>
    <w:rsid w:val="000C438F"/>
    <w:rsid w:val="000C4410"/>
    <w:rsid w:val="000C450A"/>
    <w:rsid w:val="000C4562"/>
    <w:rsid w:val="000C4739"/>
    <w:rsid w:val="000C4C64"/>
    <w:rsid w:val="000C4D27"/>
    <w:rsid w:val="000C5082"/>
    <w:rsid w:val="000C522A"/>
    <w:rsid w:val="000C5280"/>
    <w:rsid w:val="000C5634"/>
    <w:rsid w:val="000C57BD"/>
    <w:rsid w:val="000C57C5"/>
    <w:rsid w:val="000C5A19"/>
    <w:rsid w:val="000C5A4B"/>
    <w:rsid w:val="000C5CC1"/>
    <w:rsid w:val="000C5CFD"/>
    <w:rsid w:val="000C5FB5"/>
    <w:rsid w:val="000C609E"/>
    <w:rsid w:val="000C60BA"/>
    <w:rsid w:val="000C60CE"/>
    <w:rsid w:val="000C616D"/>
    <w:rsid w:val="000C63AE"/>
    <w:rsid w:val="000C63EA"/>
    <w:rsid w:val="000C641A"/>
    <w:rsid w:val="000C64CE"/>
    <w:rsid w:val="000C6696"/>
    <w:rsid w:val="000C694A"/>
    <w:rsid w:val="000C6950"/>
    <w:rsid w:val="000C6C11"/>
    <w:rsid w:val="000C705E"/>
    <w:rsid w:val="000C714C"/>
    <w:rsid w:val="000C7186"/>
    <w:rsid w:val="000C71A7"/>
    <w:rsid w:val="000C7479"/>
    <w:rsid w:val="000C74A1"/>
    <w:rsid w:val="000C76E8"/>
    <w:rsid w:val="000C7727"/>
    <w:rsid w:val="000C7882"/>
    <w:rsid w:val="000C78C2"/>
    <w:rsid w:val="000C7D16"/>
    <w:rsid w:val="000C7E52"/>
    <w:rsid w:val="000C7EB5"/>
    <w:rsid w:val="000D0107"/>
    <w:rsid w:val="000D026C"/>
    <w:rsid w:val="000D02DF"/>
    <w:rsid w:val="000D0526"/>
    <w:rsid w:val="000D05AA"/>
    <w:rsid w:val="000D0892"/>
    <w:rsid w:val="000D08B7"/>
    <w:rsid w:val="000D0A0D"/>
    <w:rsid w:val="000D0A31"/>
    <w:rsid w:val="000D0C7C"/>
    <w:rsid w:val="000D0CAB"/>
    <w:rsid w:val="000D0D4A"/>
    <w:rsid w:val="000D0DE8"/>
    <w:rsid w:val="000D104A"/>
    <w:rsid w:val="000D1346"/>
    <w:rsid w:val="000D14E5"/>
    <w:rsid w:val="000D15DC"/>
    <w:rsid w:val="000D1694"/>
    <w:rsid w:val="000D18A4"/>
    <w:rsid w:val="000D1A48"/>
    <w:rsid w:val="000D1AA5"/>
    <w:rsid w:val="000D1B95"/>
    <w:rsid w:val="000D1BC9"/>
    <w:rsid w:val="000D1C48"/>
    <w:rsid w:val="000D1D96"/>
    <w:rsid w:val="000D1E7A"/>
    <w:rsid w:val="000D1FF9"/>
    <w:rsid w:val="000D20CD"/>
    <w:rsid w:val="000D2155"/>
    <w:rsid w:val="000D217D"/>
    <w:rsid w:val="000D22C4"/>
    <w:rsid w:val="000D2336"/>
    <w:rsid w:val="000D24BA"/>
    <w:rsid w:val="000D2505"/>
    <w:rsid w:val="000D2707"/>
    <w:rsid w:val="000D2957"/>
    <w:rsid w:val="000D2A8E"/>
    <w:rsid w:val="000D2AC9"/>
    <w:rsid w:val="000D2B33"/>
    <w:rsid w:val="000D2B61"/>
    <w:rsid w:val="000D2BE0"/>
    <w:rsid w:val="000D2C9D"/>
    <w:rsid w:val="000D2CF4"/>
    <w:rsid w:val="000D2DFB"/>
    <w:rsid w:val="000D2F9F"/>
    <w:rsid w:val="000D2FBC"/>
    <w:rsid w:val="000D315A"/>
    <w:rsid w:val="000D32D3"/>
    <w:rsid w:val="000D3388"/>
    <w:rsid w:val="000D33F2"/>
    <w:rsid w:val="000D34B1"/>
    <w:rsid w:val="000D34C9"/>
    <w:rsid w:val="000D3661"/>
    <w:rsid w:val="000D36BA"/>
    <w:rsid w:val="000D3876"/>
    <w:rsid w:val="000D39B6"/>
    <w:rsid w:val="000D39FF"/>
    <w:rsid w:val="000D3AC5"/>
    <w:rsid w:val="000D3B8E"/>
    <w:rsid w:val="000D3BC1"/>
    <w:rsid w:val="000D3C0E"/>
    <w:rsid w:val="000D3C9F"/>
    <w:rsid w:val="000D3CAF"/>
    <w:rsid w:val="000D410E"/>
    <w:rsid w:val="000D4267"/>
    <w:rsid w:val="000D4388"/>
    <w:rsid w:val="000D451A"/>
    <w:rsid w:val="000D458B"/>
    <w:rsid w:val="000D45EB"/>
    <w:rsid w:val="000D4797"/>
    <w:rsid w:val="000D48C4"/>
    <w:rsid w:val="000D4971"/>
    <w:rsid w:val="000D4A08"/>
    <w:rsid w:val="000D4B1B"/>
    <w:rsid w:val="000D4C14"/>
    <w:rsid w:val="000D4C1D"/>
    <w:rsid w:val="000D4C84"/>
    <w:rsid w:val="000D4C92"/>
    <w:rsid w:val="000D5274"/>
    <w:rsid w:val="000D527D"/>
    <w:rsid w:val="000D54B0"/>
    <w:rsid w:val="000D5760"/>
    <w:rsid w:val="000D57F3"/>
    <w:rsid w:val="000D5980"/>
    <w:rsid w:val="000D5C28"/>
    <w:rsid w:val="000D5CDC"/>
    <w:rsid w:val="000D5DA8"/>
    <w:rsid w:val="000D5ECC"/>
    <w:rsid w:val="000D5F26"/>
    <w:rsid w:val="000D5F60"/>
    <w:rsid w:val="000D6113"/>
    <w:rsid w:val="000D611A"/>
    <w:rsid w:val="000D650A"/>
    <w:rsid w:val="000D65C3"/>
    <w:rsid w:val="000D67D1"/>
    <w:rsid w:val="000D683E"/>
    <w:rsid w:val="000D687C"/>
    <w:rsid w:val="000D69D8"/>
    <w:rsid w:val="000D6C06"/>
    <w:rsid w:val="000D6DDB"/>
    <w:rsid w:val="000D7A88"/>
    <w:rsid w:val="000D7A9F"/>
    <w:rsid w:val="000D7AE4"/>
    <w:rsid w:val="000D7B52"/>
    <w:rsid w:val="000D7BB5"/>
    <w:rsid w:val="000D7D95"/>
    <w:rsid w:val="000D7F6F"/>
    <w:rsid w:val="000E0225"/>
    <w:rsid w:val="000E024A"/>
    <w:rsid w:val="000E04D5"/>
    <w:rsid w:val="000E04E7"/>
    <w:rsid w:val="000E0818"/>
    <w:rsid w:val="000E0A28"/>
    <w:rsid w:val="000E0A43"/>
    <w:rsid w:val="000E0C53"/>
    <w:rsid w:val="000E1148"/>
    <w:rsid w:val="000E1236"/>
    <w:rsid w:val="000E123B"/>
    <w:rsid w:val="000E1559"/>
    <w:rsid w:val="000E167D"/>
    <w:rsid w:val="000E16C8"/>
    <w:rsid w:val="000E1764"/>
    <w:rsid w:val="000E18DF"/>
    <w:rsid w:val="000E191D"/>
    <w:rsid w:val="000E1A06"/>
    <w:rsid w:val="000E1F3D"/>
    <w:rsid w:val="000E204B"/>
    <w:rsid w:val="000E2064"/>
    <w:rsid w:val="000E20C4"/>
    <w:rsid w:val="000E2147"/>
    <w:rsid w:val="000E26C0"/>
    <w:rsid w:val="000E2758"/>
    <w:rsid w:val="000E2A6D"/>
    <w:rsid w:val="000E2BE4"/>
    <w:rsid w:val="000E2E3D"/>
    <w:rsid w:val="000E2F01"/>
    <w:rsid w:val="000E2FEF"/>
    <w:rsid w:val="000E305E"/>
    <w:rsid w:val="000E3281"/>
    <w:rsid w:val="000E3462"/>
    <w:rsid w:val="000E37D5"/>
    <w:rsid w:val="000E3867"/>
    <w:rsid w:val="000E3BDD"/>
    <w:rsid w:val="000E3BFE"/>
    <w:rsid w:val="000E3CC8"/>
    <w:rsid w:val="000E3D76"/>
    <w:rsid w:val="000E3E0C"/>
    <w:rsid w:val="000E3EEE"/>
    <w:rsid w:val="000E3F00"/>
    <w:rsid w:val="000E3F82"/>
    <w:rsid w:val="000E3FB9"/>
    <w:rsid w:val="000E41BE"/>
    <w:rsid w:val="000E43D0"/>
    <w:rsid w:val="000E440F"/>
    <w:rsid w:val="000E455E"/>
    <w:rsid w:val="000E45C3"/>
    <w:rsid w:val="000E463B"/>
    <w:rsid w:val="000E4660"/>
    <w:rsid w:val="000E483F"/>
    <w:rsid w:val="000E4A11"/>
    <w:rsid w:val="000E4A26"/>
    <w:rsid w:val="000E4BEB"/>
    <w:rsid w:val="000E51BA"/>
    <w:rsid w:val="000E54ED"/>
    <w:rsid w:val="000E5560"/>
    <w:rsid w:val="000E59CC"/>
    <w:rsid w:val="000E5A2D"/>
    <w:rsid w:val="000E5C46"/>
    <w:rsid w:val="000E6184"/>
    <w:rsid w:val="000E61DC"/>
    <w:rsid w:val="000E6426"/>
    <w:rsid w:val="000E6625"/>
    <w:rsid w:val="000E66B5"/>
    <w:rsid w:val="000E699F"/>
    <w:rsid w:val="000E6A19"/>
    <w:rsid w:val="000E6B1D"/>
    <w:rsid w:val="000E6E03"/>
    <w:rsid w:val="000E6E28"/>
    <w:rsid w:val="000E6E7B"/>
    <w:rsid w:val="000E6EE5"/>
    <w:rsid w:val="000E7165"/>
    <w:rsid w:val="000E7440"/>
    <w:rsid w:val="000E76A9"/>
    <w:rsid w:val="000E7886"/>
    <w:rsid w:val="000E78FB"/>
    <w:rsid w:val="000E7934"/>
    <w:rsid w:val="000E7A06"/>
    <w:rsid w:val="000E7A6E"/>
    <w:rsid w:val="000E7DA8"/>
    <w:rsid w:val="000E7DAE"/>
    <w:rsid w:val="000E7DCF"/>
    <w:rsid w:val="000E7E30"/>
    <w:rsid w:val="000E7F33"/>
    <w:rsid w:val="000F0173"/>
    <w:rsid w:val="000F040B"/>
    <w:rsid w:val="000F04BB"/>
    <w:rsid w:val="000F07BA"/>
    <w:rsid w:val="000F07BC"/>
    <w:rsid w:val="000F094A"/>
    <w:rsid w:val="000F0987"/>
    <w:rsid w:val="000F0B8F"/>
    <w:rsid w:val="000F0BB0"/>
    <w:rsid w:val="000F0C36"/>
    <w:rsid w:val="000F0C58"/>
    <w:rsid w:val="000F0D96"/>
    <w:rsid w:val="000F0F15"/>
    <w:rsid w:val="000F0F83"/>
    <w:rsid w:val="000F11AA"/>
    <w:rsid w:val="000F1378"/>
    <w:rsid w:val="000F1531"/>
    <w:rsid w:val="000F1627"/>
    <w:rsid w:val="000F17D3"/>
    <w:rsid w:val="000F187E"/>
    <w:rsid w:val="000F18E5"/>
    <w:rsid w:val="000F190A"/>
    <w:rsid w:val="000F1AA5"/>
    <w:rsid w:val="000F1E9A"/>
    <w:rsid w:val="000F1FB1"/>
    <w:rsid w:val="000F21BD"/>
    <w:rsid w:val="000F25BC"/>
    <w:rsid w:val="000F2A37"/>
    <w:rsid w:val="000F309E"/>
    <w:rsid w:val="000F315B"/>
    <w:rsid w:val="000F3392"/>
    <w:rsid w:val="000F3445"/>
    <w:rsid w:val="000F3548"/>
    <w:rsid w:val="000F36DB"/>
    <w:rsid w:val="000F37B6"/>
    <w:rsid w:val="000F37C5"/>
    <w:rsid w:val="000F3832"/>
    <w:rsid w:val="000F3837"/>
    <w:rsid w:val="000F3B10"/>
    <w:rsid w:val="000F3B11"/>
    <w:rsid w:val="000F3B7F"/>
    <w:rsid w:val="000F3C39"/>
    <w:rsid w:val="000F3F0D"/>
    <w:rsid w:val="000F4059"/>
    <w:rsid w:val="000F408F"/>
    <w:rsid w:val="000F436E"/>
    <w:rsid w:val="000F44A6"/>
    <w:rsid w:val="000F459F"/>
    <w:rsid w:val="000F45A9"/>
    <w:rsid w:val="000F4959"/>
    <w:rsid w:val="000F49B8"/>
    <w:rsid w:val="000F4AC5"/>
    <w:rsid w:val="000F4AD5"/>
    <w:rsid w:val="000F4C3E"/>
    <w:rsid w:val="000F4C57"/>
    <w:rsid w:val="000F4CF7"/>
    <w:rsid w:val="000F4E43"/>
    <w:rsid w:val="000F4F4E"/>
    <w:rsid w:val="000F5295"/>
    <w:rsid w:val="000F554E"/>
    <w:rsid w:val="000F56FF"/>
    <w:rsid w:val="000F5856"/>
    <w:rsid w:val="000F5AAB"/>
    <w:rsid w:val="000F5AB8"/>
    <w:rsid w:val="000F5B13"/>
    <w:rsid w:val="000F5CF0"/>
    <w:rsid w:val="000F5D14"/>
    <w:rsid w:val="000F5E59"/>
    <w:rsid w:val="000F6003"/>
    <w:rsid w:val="000F6016"/>
    <w:rsid w:val="000F6067"/>
    <w:rsid w:val="000F62C7"/>
    <w:rsid w:val="000F6384"/>
    <w:rsid w:val="000F6493"/>
    <w:rsid w:val="000F665A"/>
    <w:rsid w:val="000F682E"/>
    <w:rsid w:val="000F68BE"/>
    <w:rsid w:val="000F6AA0"/>
    <w:rsid w:val="000F6AA5"/>
    <w:rsid w:val="000F6ACF"/>
    <w:rsid w:val="000F6D3D"/>
    <w:rsid w:val="000F6D6E"/>
    <w:rsid w:val="000F715D"/>
    <w:rsid w:val="000F7656"/>
    <w:rsid w:val="000F76B1"/>
    <w:rsid w:val="000F791A"/>
    <w:rsid w:val="000F7DF8"/>
    <w:rsid w:val="000F7EBC"/>
    <w:rsid w:val="000F7FB5"/>
    <w:rsid w:val="000F7FBD"/>
    <w:rsid w:val="00100450"/>
    <w:rsid w:val="00100462"/>
    <w:rsid w:val="00100561"/>
    <w:rsid w:val="001005AF"/>
    <w:rsid w:val="001006E1"/>
    <w:rsid w:val="0010075D"/>
    <w:rsid w:val="001007C9"/>
    <w:rsid w:val="00100965"/>
    <w:rsid w:val="001009F3"/>
    <w:rsid w:val="00100A18"/>
    <w:rsid w:val="00100A36"/>
    <w:rsid w:val="00100B23"/>
    <w:rsid w:val="00100B41"/>
    <w:rsid w:val="00100D36"/>
    <w:rsid w:val="00100DFE"/>
    <w:rsid w:val="00100E69"/>
    <w:rsid w:val="00101126"/>
    <w:rsid w:val="0010119D"/>
    <w:rsid w:val="00101248"/>
    <w:rsid w:val="001012AC"/>
    <w:rsid w:val="001012EB"/>
    <w:rsid w:val="0010147A"/>
    <w:rsid w:val="001015D5"/>
    <w:rsid w:val="001016C4"/>
    <w:rsid w:val="00101A56"/>
    <w:rsid w:val="00101FE1"/>
    <w:rsid w:val="00102242"/>
    <w:rsid w:val="00102347"/>
    <w:rsid w:val="001023DD"/>
    <w:rsid w:val="001024D6"/>
    <w:rsid w:val="00102501"/>
    <w:rsid w:val="00102556"/>
    <w:rsid w:val="0010271E"/>
    <w:rsid w:val="0010275D"/>
    <w:rsid w:val="00102A49"/>
    <w:rsid w:val="00102A5C"/>
    <w:rsid w:val="00102C0E"/>
    <w:rsid w:val="00102C3B"/>
    <w:rsid w:val="00102CB7"/>
    <w:rsid w:val="00102FD2"/>
    <w:rsid w:val="0010328C"/>
    <w:rsid w:val="001033FE"/>
    <w:rsid w:val="0010348E"/>
    <w:rsid w:val="001036AA"/>
    <w:rsid w:val="0010378D"/>
    <w:rsid w:val="001038F7"/>
    <w:rsid w:val="00103A35"/>
    <w:rsid w:val="00103E03"/>
    <w:rsid w:val="00104271"/>
    <w:rsid w:val="001043B3"/>
    <w:rsid w:val="00104497"/>
    <w:rsid w:val="001045FB"/>
    <w:rsid w:val="0010473F"/>
    <w:rsid w:val="00104780"/>
    <w:rsid w:val="001047FD"/>
    <w:rsid w:val="00104A71"/>
    <w:rsid w:val="00104B90"/>
    <w:rsid w:val="00104BD5"/>
    <w:rsid w:val="0010503C"/>
    <w:rsid w:val="00105127"/>
    <w:rsid w:val="0010569D"/>
    <w:rsid w:val="00105970"/>
    <w:rsid w:val="00105A9A"/>
    <w:rsid w:val="00105CAA"/>
    <w:rsid w:val="00105DC6"/>
    <w:rsid w:val="00105FAA"/>
    <w:rsid w:val="0010605C"/>
    <w:rsid w:val="0010646F"/>
    <w:rsid w:val="0010665D"/>
    <w:rsid w:val="0010707D"/>
    <w:rsid w:val="00107192"/>
    <w:rsid w:val="00107314"/>
    <w:rsid w:val="00107378"/>
    <w:rsid w:val="00107397"/>
    <w:rsid w:val="0010768B"/>
    <w:rsid w:val="0010779F"/>
    <w:rsid w:val="001077B7"/>
    <w:rsid w:val="001078F8"/>
    <w:rsid w:val="001079E9"/>
    <w:rsid w:val="00107B60"/>
    <w:rsid w:val="00107B89"/>
    <w:rsid w:val="00107D7E"/>
    <w:rsid w:val="00107D86"/>
    <w:rsid w:val="00110227"/>
    <w:rsid w:val="0011036B"/>
    <w:rsid w:val="001103C5"/>
    <w:rsid w:val="001104B7"/>
    <w:rsid w:val="001106C4"/>
    <w:rsid w:val="00110922"/>
    <w:rsid w:val="001109BF"/>
    <w:rsid w:val="00110A6E"/>
    <w:rsid w:val="00110C3A"/>
    <w:rsid w:val="00110C5B"/>
    <w:rsid w:val="00110EF3"/>
    <w:rsid w:val="001113BA"/>
    <w:rsid w:val="00111A36"/>
    <w:rsid w:val="00111BFB"/>
    <w:rsid w:val="00111CB5"/>
    <w:rsid w:val="0011220B"/>
    <w:rsid w:val="00112392"/>
    <w:rsid w:val="001123CD"/>
    <w:rsid w:val="00112403"/>
    <w:rsid w:val="00112416"/>
    <w:rsid w:val="00112643"/>
    <w:rsid w:val="001126C9"/>
    <w:rsid w:val="0011288C"/>
    <w:rsid w:val="00112958"/>
    <w:rsid w:val="001129E0"/>
    <w:rsid w:val="00112BE4"/>
    <w:rsid w:val="00112C87"/>
    <w:rsid w:val="00112CA2"/>
    <w:rsid w:val="00112D43"/>
    <w:rsid w:val="00112EDD"/>
    <w:rsid w:val="0011343A"/>
    <w:rsid w:val="0011347E"/>
    <w:rsid w:val="001135E4"/>
    <w:rsid w:val="001136B9"/>
    <w:rsid w:val="00113815"/>
    <w:rsid w:val="001138EB"/>
    <w:rsid w:val="00113BED"/>
    <w:rsid w:val="00113C48"/>
    <w:rsid w:val="00113D97"/>
    <w:rsid w:val="0011430A"/>
    <w:rsid w:val="0011442F"/>
    <w:rsid w:val="00114624"/>
    <w:rsid w:val="001146D2"/>
    <w:rsid w:val="001148D8"/>
    <w:rsid w:val="00114D12"/>
    <w:rsid w:val="00114D8D"/>
    <w:rsid w:val="00114DA6"/>
    <w:rsid w:val="00114FFB"/>
    <w:rsid w:val="00115248"/>
    <w:rsid w:val="001152A7"/>
    <w:rsid w:val="00115347"/>
    <w:rsid w:val="00115489"/>
    <w:rsid w:val="001154A1"/>
    <w:rsid w:val="00115719"/>
    <w:rsid w:val="00115977"/>
    <w:rsid w:val="001159B0"/>
    <w:rsid w:val="00115A4E"/>
    <w:rsid w:val="00115B44"/>
    <w:rsid w:val="00115C9F"/>
    <w:rsid w:val="00115CC4"/>
    <w:rsid w:val="00115DEE"/>
    <w:rsid w:val="00115EAF"/>
    <w:rsid w:val="00115EB6"/>
    <w:rsid w:val="00115F27"/>
    <w:rsid w:val="00115F4D"/>
    <w:rsid w:val="00116050"/>
    <w:rsid w:val="00116085"/>
    <w:rsid w:val="001161C2"/>
    <w:rsid w:val="001162F0"/>
    <w:rsid w:val="00116626"/>
    <w:rsid w:val="001166B4"/>
    <w:rsid w:val="0011671E"/>
    <w:rsid w:val="0011673F"/>
    <w:rsid w:val="00116792"/>
    <w:rsid w:val="00116BFF"/>
    <w:rsid w:val="00116F29"/>
    <w:rsid w:val="00116FC8"/>
    <w:rsid w:val="00117022"/>
    <w:rsid w:val="001170BF"/>
    <w:rsid w:val="001171B6"/>
    <w:rsid w:val="001171DC"/>
    <w:rsid w:val="0011744E"/>
    <w:rsid w:val="0011750F"/>
    <w:rsid w:val="001175D8"/>
    <w:rsid w:val="00117803"/>
    <w:rsid w:val="00117896"/>
    <w:rsid w:val="00117C3F"/>
    <w:rsid w:val="0012015F"/>
    <w:rsid w:val="001201A9"/>
    <w:rsid w:val="0012064F"/>
    <w:rsid w:val="00120798"/>
    <w:rsid w:val="00120829"/>
    <w:rsid w:val="00120A6C"/>
    <w:rsid w:val="00120AA8"/>
    <w:rsid w:val="00120AEC"/>
    <w:rsid w:val="00120C4E"/>
    <w:rsid w:val="00120D6A"/>
    <w:rsid w:val="00120DCC"/>
    <w:rsid w:val="00120E10"/>
    <w:rsid w:val="00120ECA"/>
    <w:rsid w:val="001210F0"/>
    <w:rsid w:val="0012110B"/>
    <w:rsid w:val="0012137A"/>
    <w:rsid w:val="001213BF"/>
    <w:rsid w:val="00121476"/>
    <w:rsid w:val="00121722"/>
    <w:rsid w:val="00121778"/>
    <w:rsid w:val="0012194F"/>
    <w:rsid w:val="00122144"/>
    <w:rsid w:val="001221F4"/>
    <w:rsid w:val="00122555"/>
    <w:rsid w:val="001225F0"/>
    <w:rsid w:val="0012277B"/>
    <w:rsid w:val="0012278B"/>
    <w:rsid w:val="0012291D"/>
    <w:rsid w:val="00122AEF"/>
    <w:rsid w:val="00122C7B"/>
    <w:rsid w:val="001233EC"/>
    <w:rsid w:val="0012350D"/>
    <w:rsid w:val="00123715"/>
    <w:rsid w:val="00123737"/>
    <w:rsid w:val="001238C4"/>
    <w:rsid w:val="00123921"/>
    <w:rsid w:val="00124068"/>
    <w:rsid w:val="0012410C"/>
    <w:rsid w:val="0012428F"/>
    <w:rsid w:val="001242C4"/>
    <w:rsid w:val="00124381"/>
    <w:rsid w:val="001245B7"/>
    <w:rsid w:val="0012468B"/>
    <w:rsid w:val="001246E9"/>
    <w:rsid w:val="00124B90"/>
    <w:rsid w:val="001250A9"/>
    <w:rsid w:val="00125234"/>
    <w:rsid w:val="0012528B"/>
    <w:rsid w:val="00125423"/>
    <w:rsid w:val="001258CE"/>
    <w:rsid w:val="00125940"/>
    <w:rsid w:val="00125BDE"/>
    <w:rsid w:val="00125BEF"/>
    <w:rsid w:val="00125C57"/>
    <w:rsid w:val="00125CB9"/>
    <w:rsid w:val="00125CFC"/>
    <w:rsid w:val="00125EC6"/>
    <w:rsid w:val="00125F64"/>
    <w:rsid w:val="00126145"/>
    <w:rsid w:val="00126389"/>
    <w:rsid w:val="0012651D"/>
    <w:rsid w:val="001266CF"/>
    <w:rsid w:val="001266E6"/>
    <w:rsid w:val="00126949"/>
    <w:rsid w:val="00126D43"/>
    <w:rsid w:val="00126D6E"/>
    <w:rsid w:val="00127297"/>
    <w:rsid w:val="00127493"/>
    <w:rsid w:val="001275DC"/>
    <w:rsid w:val="00127656"/>
    <w:rsid w:val="0012768C"/>
    <w:rsid w:val="0012770E"/>
    <w:rsid w:val="00127851"/>
    <w:rsid w:val="00127AC0"/>
    <w:rsid w:val="00127D62"/>
    <w:rsid w:val="00127F78"/>
    <w:rsid w:val="00130016"/>
    <w:rsid w:val="001300B6"/>
    <w:rsid w:val="001302FE"/>
    <w:rsid w:val="0013098D"/>
    <w:rsid w:val="00130C35"/>
    <w:rsid w:val="00130C95"/>
    <w:rsid w:val="00130DA7"/>
    <w:rsid w:val="00130E3B"/>
    <w:rsid w:val="001311BC"/>
    <w:rsid w:val="00131263"/>
    <w:rsid w:val="0013140E"/>
    <w:rsid w:val="001316EE"/>
    <w:rsid w:val="00131C87"/>
    <w:rsid w:val="00131DFD"/>
    <w:rsid w:val="0013203E"/>
    <w:rsid w:val="0013206B"/>
    <w:rsid w:val="001320D0"/>
    <w:rsid w:val="001320FB"/>
    <w:rsid w:val="001321CB"/>
    <w:rsid w:val="0013254B"/>
    <w:rsid w:val="001327AC"/>
    <w:rsid w:val="001327C0"/>
    <w:rsid w:val="00132975"/>
    <w:rsid w:val="00132AFB"/>
    <w:rsid w:val="00132B55"/>
    <w:rsid w:val="00132D29"/>
    <w:rsid w:val="00132D89"/>
    <w:rsid w:val="00132DBC"/>
    <w:rsid w:val="00133133"/>
    <w:rsid w:val="001331EB"/>
    <w:rsid w:val="00133233"/>
    <w:rsid w:val="001334CD"/>
    <w:rsid w:val="00133677"/>
    <w:rsid w:val="0013367A"/>
    <w:rsid w:val="0013377F"/>
    <w:rsid w:val="00133815"/>
    <w:rsid w:val="00133C73"/>
    <w:rsid w:val="00133D57"/>
    <w:rsid w:val="00134162"/>
    <w:rsid w:val="00134176"/>
    <w:rsid w:val="001342CB"/>
    <w:rsid w:val="00134658"/>
    <w:rsid w:val="0013467D"/>
    <w:rsid w:val="001349ED"/>
    <w:rsid w:val="00134AA4"/>
    <w:rsid w:val="00134F9D"/>
    <w:rsid w:val="001350C7"/>
    <w:rsid w:val="00135138"/>
    <w:rsid w:val="0013513E"/>
    <w:rsid w:val="00135479"/>
    <w:rsid w:val="001354AB"/>
    <w:rsid w:val="00135520"/>
    <w:rsid w:val="00135608"/>
    <w:rsid w:val="001356DA"/>
    <w:rsid w:val="001358FD"/>
    <w:rsid w:val="00135A4A"/>
    <w:rsid w:val="00135B09"/>
    <w:rsid w:val="00135BEC"/>
    <w:rsid w:val="00136090"/>
    <w:rsid w:val="0013637F"/>
    <w:rsid w:val="00136407"/>
    <w:rsid w:val="001364D6"/>
    <w:rsid w:val="001365FE"/>
    <w:rsid w:val="0013678D"/>
    <w:rsid w:val="001367A4"/>
    <w:rsid w:val="001367DD"/>
    <w:rsid w:val="00136B37"/>
    <w:rsid w:val="00136DE0"/>
    <w:rsid w:val="00136E6D"/>
    <w:rsid w:val="00136F77"/>
    <w:rsid w:val="00136F7C"/>
    <w:rsid w:val="00136FF3"/>
    <w:rsid w:val="00137016"/>
    <w:rsid w:val="0013705A"/>
    <w:rsid w:val="0013718B"/>
    <w:rsid w:val="001371D4"/>
    <w:rsid w:val="0013738E"/>
    <w:rsid w:val="001375F7"/>
    <w:rsid w:val="001376B2"/>
    <w:rsid w:val="00137984"/>
    <w:rsid w:val="00137E53"/>
    <w:rsid w:val="00140352"/>
    <w:rsid w:val="00140402"/>
    <w:rsid w:val="001405A9"/>
    <w:rsid w:val="001406FF"/>
    <w:rsid w:val="00140A73"/>
    <w:rsid w:val="00140D81"/>
    <w:rsid w:val="00140D87"/>
    <w:rsid w:val="00140E0D"/>
    <w:rsid w:val="00140F27"/>
    <w:rsid w:val="00140FD2"/>
    <w:rsid w:val="001410EA"/>
    <w:rsid w:val="0014116B"/>
    <w:rsid w:val="00141182"/>
    <w:rsid w:val="0014118E"/>
    <w:rsid w:val="001411D2"/>
    <w:rsid w:val="0014135A"/>
    <w:rsid w:val="0014176F"/>
    <w:rsid w:val="0014184F"/>
    <w:rsid w:val="00141AB3"/>
    <w:rsid w:val="00141CF8"/>
    <w:rsid w:val="00141D09"/>
    <w:rsid w:val="00141DA4"/>
    <w:rsid w:val="00142207"/>
    <w:rsid w:val="001424DB"/>
    <w:rsid w:val="001426F3"/>
    <w:rsid w:val="001427DE"/>
    <w:rsid w:val="00142967"/>
    <w:rsid w:val="00142B82"/>
    <w:rsid w:val="00142C83"/>
    <w:rsid w:val="00142C91"/>
    <w:rsid w:val="001433DF"/>
    <w:rsid w:val="00143499"/>
    <w:rsid w:val="001434AF"/>
    <w:rsid w:val="001434F4"/>
    <w:rsid w:val="001436EE"/>
    <w:rsid w:val="0014386F"/>
    <w:rsid w:val="00143C3E"/>
    <w:rsid w:val="00143D50"/>
    <w:rsid w:val="00143F53"/>
    <w:rsid w:val="00144435"/>
    <w:rsid w:val="0014447A"/>
    <w:rsid w:val="00144789"/>
    <w:rsid w:val="001447BD"/>
    <w:rsid w:val="001449C2"/>
    <w:rsid w:val="00144A0C"/>
    <w:rsid w:val="00144D04"/>
    <w:rsid w:val="00144D89"/>
    <w:rsid w:val="00144F14"/>
    <w:rsid w:val="00145014"/>
    <w:rsid w:val="0014527D"/>
    <w:rsid w:val="00145433"/>
    <w:rsid w:val="00145467"/>
    <w:rsid w:val="0014567C"/>
    <w:rsid w:val="0014576B"/>
    <w:rsid w:val="001458FC"/>
    <w:rsid w:val="00145945"/>
    <w:rsid w:val="00145A97"/>
    <w:rsid w:val="00145AFB"/>
    <w:rsid w:val="00145CBF"/>
    <w:rsid w:val="00145CF4"/>
    <w:rsid w:val="00145DEE"/>
    <w:rsid w:val="00145E0B"/>
    <w:rsid w:val="00145E8D"/>
    <w:rsid w:val="00145EAA"/>
    <w:rsid w:val="00146242"/>
    <w:rsid w:val="001464CD"/>
    <w:rsid w:val="001466D6"/>
    <w:rsid w:val="00146D0B"/>
    <w:rsid w:val="00146E00"/>
    <w:rsid w:val="00146E9B"/>
    <w:rsid w:val="00147352"/>
    <w:rsid w:val="00147410"/>
    <w:rsid w:val="001474F0"/>
    <w:rsid w:val="00147C6C"/>
    <w:rsid w:val="00147E84"/>
    <w:rsid w:val="0014B030"/>
    <w:rsid w:val="00150047"/>
    <w:rsid w:val="001500B1"/>
    <w:rsid w:val="001503AF"/>
    <w:rsid w:val="00150429"/>
    <w:rsid w:val="0015062E"/>
    <w:rsid w:val="001507B2"/>
    <w:rsid w:val="0015084E"/>
    <w:rsid w:val="00150856"/>
    <w:rsid w:val="00150ACE"/>
    <w:rsid w:val="00150B10"/>
    <w:rsid w:val="00150FC8"/>
    <w:rsid w:val="00150FF5"/>
    <w:rsid w:val="0015110E"/>
    <w:rsid w:val="001514D9"/>
    <w:rsid w:val="00151512"/>
    <w:rsid w:val="00151736"/>
    <w:rsid w:val="00151902"/>
    <w:rsid w:val="00151961"/>
    <w:rsid w:val="00151AC9"/>
    <w:rsid w:val="00151B4A"/>
    <w:rsid w:val="00151C3B"/>
    <w:rsid w:val="00151D8C"/>
    <w:rsid w:val="00151EE0"/>
    <w:rsid w:val="00151EE7"/>
    <w:rsid w:val="00151FA7"/>
    <w:rsid w:val="0015203C"/>
    <w:rsid w:val="001520EC"/>
    <w:rsid w:val="00152197"/>
    <w:rsid w:val="001525A0"/>
    <w:rsid w:val="00152866"/>
    <w:rsid w:val="0015298A"/>
    <w:rsid w:val="001529A0"/>
    <w:rsid w:val="00152A94"/>
    <w:rsid w:val="00152AE3"/>
    <w:rsid w:val="00152B77"/>
    <w:rsid w:val="00152B7D"/>
    <w:rsid w:val="00152BE7"/>
    <w:rsid w:val="00152BFB"/>
    <w:rsid w:val="00152CB6"/>
    <w:rsid w:val="00152D6B"/>
    <w:rsid w:val="0015312F"/>
    <w:rsid w:val="00153148"/>
    <w:rsid w:val="00153282"/>
    <w:rsid w:val="001533E0"/>
    <w:rsid w:val="00153683"/>
    <w:rsid w:val="00153861"/>
    <w:rsid w:val="00153B13"/>
    <w:rsid w:val="00153CD7"/>
    <w:rsid w:val="00153FFB"/>
    <w:rsid w:val="001540B8"/>
    <w:rsid w:val="00154469"/>
    <w:rsid w:val="001545A2"/>
    <w:rsid w:val="001548D5"/>
    <w:rsid w:val="0015497A"/>
    <w:rsid w:val="00154D50"/>
    <w:rsid w:val="00154D8B"/>
    <w:rsid w:val="00154DE1"/>
    <w:rsid w:val="00154EB8"/>
    <w:rsid w:val="00154F0D"/>
    <w:rsid w:val="00154FD9"/>
    <w:rsid w:val="0015520B"/>
    <w:rsid w:val="001552E3"/>
    <w:rsid w:val="0015533D"/>
    <w:rsid w:val="001558A4"/>
    <w:rsid w:val="00155A09"/>
    <w:rsid w:val="00155BEC"/>
    <w:rsid w:val="00155EA9"/>
    <w:rsid w:val="00155EEF"/>
    <w:rsid w:val="00156262"/>
    <w:rsid w:val="001565D0"/>
    <w:rsid w:val="001565EA"/>
    <w:rsid w:val="001566B1"/>
    <w:rsid w:val="0015676A"/>
    <w:rsid w:val="00156932"/>
    <w:rsid w:val="0015696F"/>
    <w:rsid w:val="00156980"/>
    <w:rsid w:val="0015698B"/>
    <w:rsid w:val="0015698F"/>
    <w:rsid w:val="00156AD3"/>
    <w:rsid w:val="00156B9A"/>
    <w:rsid w:val="00156BB8"/>
    <w:rsid w:val="00156CEB"/>
    <w:rsid w:val="00156D11"/>
    <w:rsid w:val="00156DD5"/>
    <w:rsid w:val="00156EA7"/>
    <w:rsid w:val="0015767D"/>
    <w:rsid w:val="00157729"/>
    <w:rsid w:val="001577A6"/>
    <w:rsid w:val="001577B7"/>
    <w:rsid w:val="001578A3"/>
    <w:rsid w:val="001578D8"/>
    <w:rsid w:val="00157FA5"/>
    <w:rsid w:val="0016025B"/>
    <w:rsid w:val="001603B1"/>
    <w:rsid w:val="0016071C"/>
    <w:rsid w:val="001607E1"/>
    <w:rsid w:val="00160A3B"/>
    <w:rsid w:val="00160F33"/>
    <w:rsid w:val="00160F4C"/>
    <w:rsid w:val="00160FB6"/>
    <w:rsid w:val="00160FB7"/>
    <w:rsid w:val="001610AC"/>
    <w:rsid w:val="001610F9"/>
    <w:rsid w:val="0016116F"/>
    <w:rsid w:val="0016117F"/>
    <w:rsid w:val="0016139D"/>
    <w:rsid w:val="00161922"/>
    <w:rsid w:val="00161ADC"/>
    <w:rsid w:val="00161C16"/>
    <w:rsid w:val="00161F2B"/>
    <w:rsid w:val="00161FEC"/>
    <w:rsid w:val="00162069"/>
    <w:rsid w:val="001621D8"/>
    <w:rsid w:val="001624DF"/>
    <w:rsid w:val="00162721"/>
    <w:rsid w:val="001627E2"/>
    <w:rsid w:val="001627EF"/>
    <w:rsid w:val="001629B2"/>
    <w:rsid w:val="00162E34"/>
    <w:rsid w:val="00162F5F"/>
    <w:rsid w:val="0016313E"/>
    <w:rsid w:val="001631A2"/>
    <w:rsid w:val="001631ED"/>
    <w:rsid w:val="0016335E"/>
    <w:rsid w:val="0016340F"/>
    <w:rsid w:val="0016346C"/>
    <w:rsid w:val="001636E5"/>
    <w:rsid w:val="0016378E"/>
    <w:rsid w:val="0016384B"/>
    <w:rsid w:val="00163A56"/>
    <w:rsid w:val="00163AA0"/>
    <w:rsid w:val="00163AB2"/>
    <w:rsid w:val="00163AF9"/>
    <w:rsid w:val="00163C00"/>
    <w:rsid w:val="00163C13"/>
    <w:rsid w:val="00163C98"/>
    <w:rsid w:val="00163D29"/>
    <w:rsid w:val="00163D9A"/>
    <w:rsid w:val="00163FE2"/>
    <w:rsid w:val="00164020"/>
    <w:rsid w:val="00164035"/>
    <w:rsid w:val="00164315"/>
    <w:rsid w:val="001644C2"/>
    <w:rsid w:val="00164723"/>
    <w:rsid w:val="001648FB"/>
    <w:rsid w:val="001649EE"/>
    <w:rsid w:val="00164AAF"/>
    <w:rsid w:val="00164B56"/>
    <w:rsid w:val="00164B5A"/>
    <w:rsid w:val="00164D05"/>
    <w:rsid w:val="00164F5B"/>
    <w:rsid w:val="00165074"/>
    <w:rsid w:val="00165100"/>
    <w:rsid w:val="00165262"/>
    <w:rsid w:val="0016531C"/>
    <w:rsid w:val="00165635"/>
    <w:rsid w:val="001659CB"/>
    <w:rsid w:val="00165C3B"/>
    <w:rsid w:val="00165DD8"/>
    <w:rsid w:val="001660A4"/>
    <w:rsid w:val="001660A7"/>
    <w:rsid w:val="001663BA"/>
    <w:rsid w:val="001664A5"/>
    <w:rsid w:val="001666CB"/>
    <w:rsid w:val="0016676F"/>
    <w:rsid w:val="001667C1"/>
    <w:rsid w:val="00166A38"/>
    <w:rsid w:val="00166ACE"/>
    <w:rsid w:val="00166BC4"/>
    <w:rsid w:val="00166C28"/>
    <w:rsid w:val="00166DD6"/>
    <w:rsid w:val="00166F12"/>
    <w:rsid w:val="00167008"/>
    <w:rsid w:val="0016705E"/>
    <w:rsid w:val="0016705F"/>
    <w:rsid w:val="001670FD"/>
    <w:rsid w:val="001672DF"/>
    <w:rsid w:val="001672F2"/>
    <w:rsid w:val="00167427"/>
    <w:rsid w:val="001674B9"/>
    <w:rsid w:val="001674E9"/>
    <w:rsid w:val="00167534"/>
    <w:rsid w:val="001675B5"/>
    <w:rsid w:val="001675EF"/>
    <w:rsid w:val="0016765E"/>
    <w:rsid w:val="00167816"/>
    <w:rsid w:val="0016790F"/>
    <w:rsid w:val="0016797A"/>
    <w:rsid w:val="00167B5C"/>
    <w:rsid w:val="00167EF3"/>
    <w:rsid w:val="00167F70"/>
    <w:rsid w:val="00167F7B"/>
    <w:rsid w:val="001702C2"/>
    <w:rsid w:val="00170441"/>
    <w:rsid w:val="00170597"/>
    <w:rsid w:val="001705C9"/>
    <w:rsid w:val="001706C2"/>
    <w:rsid w:val="001707C7"/>
    <w:rsid w:val="001707F1"/>
    <w:rsid w:val="00170B0E"/>
    <w:rsid w:val="00170C52"/>
    <w:rsid w:val="00170CE8"/>
    <w:rsid w:val="00171024"/>
    <w:rsid w:val="0017107D"/>
    <w:rsid w:val="0017146E"/>
    <w:rsid w:val="001714B5"/>
    <w:rsid w:val="001714CC"/>
    <w:rsid w:val="001717B6"/>
    <w:rsid w:val="001717F5"/>
    <w:rsid w:val="00171814"/>
    <w:rsid w:val="00171815"/>
    <w:rsid w:val="00171897"/>
    <w:rsid w:val="001719A2"/>
    <w:rsid w:val="001719D4"/>
    <w:rsid w:val="00171BCB"/>
    <w:rsid w:val="00171BDD"/>
    <w:rsid w:val="00171CF9"/>
    <w:rsid w:val="0017240A"/>
    <w:rsid w:val="00172475"/>
    <w:rsid w:val="0017277B"/>
    <w:rsid w:val="00172AD2"/>
    <w:rsid w:val="00172B79"/>
    <w:rsid w:val="00172B92"/>
    <w:rsid w:val="00172EF5"/>
    <w:rsid w:val="00172F48"/>
    <w:rsid w:val="00173066"/>
    <w:rsid w:val="00173193"/>
    <w:rsid w:val="001733A8"/>
    <w:rsid w:val="001733AA"/>
    <w:rsid w:val="001734A8"/>
    <w:rsid w:val="00173650"/>
    <w:rsid w:val="001736C9"/>
    <w:rsid w:val="001737B3"/>
    <w:rsid w:val="00173922"/>
    <w:rsid w:val="0017392A"/>
    <w:rsid w:val="001739E8"/>
    <w:rsid w:val="00173B1F"/>
    <w:rsid w:val="00173B55"/>
    <w:rsid w:val="00173B93"/>
    <w:rsid w:val="00173BB0"/>
    <w:rsid w:val="00173D9E"/>
    <w:rsid w:val="00173DCB"/>
    <w:rsid w:val="00173EDE"/>
    <w:rsid w:val="00173EE0"/>
    <w:rsid w:val="00173F85"/>
    <w:rsid w:val="001740E1"/>
    <w:rsid w:val="00174128"/>
    <w:rsid w:val="001741FD"/>
    <w:rsid w:val="00174315"/>
    <w:rsid w:val="00174840"/>
    <w:rsid w:val="00174C62"/>
    <w:rsid w:val="00174DCD"/>
    <w:rsid w:val="00174E75"/>
    <w:rsid w:val="00174F22"/>
    <w:rsid w:val="0017516A"/>
    <w:rsid w:val="00175193"/>
    <w:rsid w:val="00175298"/>
    <w:rsid w:val="00175399"/>
    <w:rsid w:val="001753EC"/>
    <w:rsid w:val="001755DA"/>
    <w:rsid w:val="001755F9"/>
    <w:rsid w:val="00175632"/>
    <w:rsid w:val="00175666"/>
    <w:rsid w:val="001756D7"/>
    <w:rsid w:val="001757EC"/>
    <w:rsid w:val="001758AA"/>
    <w:rsid w:val="00175A18"/>
    <w:rsid w:val="00175BB3"/>
    <w:rsid w:val="00175D32"/>
    <w:rsid w:val="00175F47"/>
    <w:rsid w:val="00175F72"/>
    <w:rsid w:val="001761E3"/>
    <w:rsid w:val="0017627B"/>
    <w:rsid w:val="001762AC"/>
    <w:rsid w:val="00176430"/>
    <w:rsid w:val="001764DA"/>
    <w:rsid w:val="0017651A"/>
    <w:rsid w:val="0017664B"/>
    <w:rsid w:val="00176736"/>
    <w:rsid w:val="00176A04"/>
    <w:rsid w:val="00176A25"/>
    <w:rsid w:val="00176BF7"/>
    <w:rsid w:val="00176FB7"/>
    <w:rsid w:val="00176FB9"/>
    <w:rsid w:val="001772D7"/>
    <w:rsid w:val="00177712"/>
    <w:rsid w:val="001777CC"/>
    <w:rsid w:val="001779DA"/>
    <w:rsid w:val="00177CF3"/>
    <w:rsid w:val="00177D70"/>
    <w:rsid w:val="00177E85"/>
    <w:rsid w:val="00177F67"/>
    <w:rsid w:val="00177FC0"/>
    <w:rsid w:val="001800CA"/>
    <w:rsid w:val="0018010D"/>
    <w:rsid w:val="001802A0"/>
    <w:rsid w:val="00180461"/>
    <w:rsid w:val="0018049C"/>
    <w:rsid w:val="00180620"/>
    <w:rsid w:val="00180B0C"/>
    <w:rsid w:val="00180C04"/>
    <w:rsid w:val="00180CFB"/>
    <w:rsid w:val="00180E1E"/>
    <w:rsid w:val="00180E88"/>
    <w:rsid w:val="00180FB4"/>
    <w:rsid w:val="00181066"/>
    <w:rsid w:val="00181283"/>
    <w:rsid w:val="001812BE"/>
    <w:rsid w:val="00181523"/>
    <w:rsid w:val="00181792"/>
    <w:rsid w:val="00181876"/>
    <w:rsid w:val="00181ACB"/>
    <w:rsid w:val="00181B9E"/>
    <w:rsid w:val="0018216B"/>
    <w:rsid w:val="0018239B"/>
    <w:rsid w:val="00182599"/>
    <w:rsid w:val="001825B9"/>
    <w:rsid w:val="001828B1"/>
    <w:rsid w:val="001828EE"/>
    <w:rsid w:val="00182A49"/>
    <w:rsid w:val="00182EB5"/>
    <w:rsid w:val="00182EEB"/>
    <w:rsid w:val="00183250"/>
    <w:rsid w:val="001833B7"/>
    <w:rsid w:val="0018344E"/>
    <w:rsid w:val="001834C0"/>
    <w:rsid w:val="00183545"/>
    <w:rsid w:val="001837ED"/>
    <w:rsid w:val="00183BB0"/>
    <w:rsid w:val="00183C5B"/>
    <w:rsid w:val="00183F61"/>
    <w:rsid w:val="00184078"/>
    <w:rsid w:val="001840A2"/>
    <w:rsid w:val="0018415C"/>
    <w:rsid w:val="001841F7"/>
    <w:rsid w:val="00184314"/>
    <w:rsid w:val="00184348"/>
    <w:rsid w:val="0018444B"/>
    <w:rsid w:val="0018451F"/>
    <w:rsid w:val="00184771"/>
    <w:rsid w:val="001849AB"/>
    <w:rsid w:val="00184CE4"/>
    <w:rsid w:val="001850DE"/>
    <w:rsid w:val="0018531C"/>
    <w:rsid w:val="00185455"/>
    <w:rsid w:val="00185480"/>
    <w:rsid w:val="0018549C"/>
    <w:rsid w:val="0018564D"/>
    <w:rsid w:val="00185782"/>
    <w:rsid w:val="00185954"/>
    <w:rsid w:val="00185B08"/>
    <w:rsid w:val="00185B98"/>
    <w:rsid w:val="00185C43"/>
    <w:rsid w:val="00185CF1"/>
    <w:rsid w:val="00185DFA"/>
    <w:rsid w:val="00185F08"/>
    <w:rsid w:val="00185F60"/>
    <w:rsid w:val="0018613C"/>
    <w:rsid w:val="001861D7"/>
    <w:rsid w:val="001863A2"/>
    <w:rsid w:val="0018663F"/>
    <w:rsid w:val="00186835"/>
    <w:rsid w:val="00186842"/>
    <w:rsid w:val="00186957"/>
    <w:rsid w:val="00186ABE"/>
    <w:rsid w:val="00186AE4"/>
    <w:rsid w:val="00186FF4"/>
    <w:rsid w:val="0018726C"/>
    <w:rsid w:val="0018741A"/>
    <w:rsid w:val="00187538"/>
    <w:rsid w:val="001875E4"/>
    <w:rsid w:val="0018770E"/>
    <w:rsid w:val="00187713"/>
    <w:rsid w:val="00187874"/>
    <w:rsid w:val="001879B3"/>
    <w:rsid w:val="001879BF"/>
    <w:rsid w:val="00187D68"/>
    <w:rsid w:val="00187D90"/>
    <w:rsid w:val="001900C2"/>
    <w:rsid w:val="001902D8"/>
    <w:rsid w:val="001902E6"/>
    <w:rsid w:val="001903F4"/>
    <w:rsid w:val="001905AC"/>
    <w:rsid w:val="001905AE"/>
    <w:rsid w:val="001907F1"/>
    <w:rsid w:val="0019094A"/>
    <w:rsid w:val="00190B24"/>
    <w:rsid w:val="00190B83"/>
    <w:rsid w:val="00190CB8"/>
    <w:rsid w:val="00190DE1"/>
    <w:rsid w:val="00191029"/>
    <w:rsid w:val="001910A2"/>
    <w:rsid w:val="0019175D"/>
    <w:rsid w:val="00191788"/>
    <w:rsid w:val="0019179D"/>
    <w:rsid w:val="00191E77"/>
    <w:rsid w:val="00191EC0"/>
    <w:rsid w:val="00192251"/>
    <w:rsid w:val="0019228E"/>
    <w:rsid w:val="00192515"/>
    <w:rsid w:val="0019258C"/>
    <w:rsid w:val="001925E3"/>
    <w:rsid w:val="001927EC"/>
    <w:rsid w:val="00192DD5"/>
    <w:rsid w:val="00192DE0"/>
    <w:rsid w:val="00192E20"/>
    <w:rsid w:val="00192F63"/>
    <w:rsid w:val="0019316F"/>
    <w:rsid w:val="001934C0"/>
    <w:rsid w:val="00193700"/>
    <w:rsid w:val="0019378A"/>
    <w:rsid w:val="00193815"/>
    <w:rsid w:val="00193987"/>
    <w:rsid w:val="001939F5"/>
    <w:rsid w:val="00193AFE"/>
    <w:rsid w:val="00193BF7"/>
    <w:rsid w:val="00193C48"/>
    <w:rsid w:val="00193C9C"/>
    <w:rsid w:val="00193D3E"/>
    <w:rsid w:val="00194477"/>
    <w:rsid w:val="0019453C"/>
    <w:rsid w:val="00194665"/>
    <w:rsid w:val="0019475C"/>
    <w:rsid w:val="001948F1"/>
    <w:rsid w:val="00194AC4"/>
    <w:rsid w:val="00194BEF"/>
    <w:rsid w:val="00194C0F"/>
    <w:rsid w:val="00194E0A"/>
    <w:rsid w:val="00194E18"/>
    <w:rsid w:val="00194F6C"/>
    <w:rsid w:val="001950C6"/>
    <w:rsid w:val="001950E7"/>
    <w:rsid w:val="001951A8"/>
    <w:rsid w:val="001955F6"/>
    <w:rsid w:val="00195A09"/>
    <w:rsid w:val="00195BED"/>
    <w:rsid w:val="00195DA5"/>
    <w:rsid w:val="00195E4D"/>
    <w:rsid w:val="00195FB5"/>
    <w:rsid w:val="001961A8"/>
    <w:rsid w:val="001963FC"/>
    <w:rsid w:val="001966A2"/>
    <w:rsid w:val="0019674A"/>
    <w:rsid w:val="00196B4E"/>
    <w:rsid w:val="00196BEF"/>
    <w:rsid w:val="00196C93"/>
    <w:rsid w:val="00196CC4"/>
    <w:rsid w:val="00196CD8"/>
    <w:rsid w:val="00196F9C"/>
    <w:rsid w:val="00196FBB"/>
    <w:rsid w:val="001971EA"/>
    <w:rsid w:val="001971FC"/>
    <w:rsid w:val="001976E0"/>
    <w:rsid w:val="00197745"/>
    <w:rsid w:val="0019783C"/>
    <w:rsid w:val="00197931"/>
    <w:rsid w:val="00197A46"/>
    <w:rsid w:val="00197BC2"/>
    <w:rsid w:val="00197FE2"/>
    <w:rsid w:val="001A0255"/>
    <w:rsid w:val="001A0308"/>
    <w:rsid w:val="001A070C"/>
    <w:rsid w:val="001A0726"/>
    <w:rsid w:val="001A08BD"/>
    <w:rsid w:val="001A0A02"/>
    <w:rsid w:val="001A0C6A"/>
    <w:rsid w:val="001A0CD8"/>
    <w:rsid w:val="001A0F8B"/>
    <w:rsid w:val="001A106E"/>
    <w:rsid w:val="001A1182"/>
    <w:rsid w:val="001A189B"/>
    <w:rsid w:val="001A1965"/>
    <w:rsid w:val="001A19D5"/>
    <w:rsid w:val="001A1B71"/>
    <w:rsid w:val="001A1CD5"/>
    <w:rsid w:val="001A1DA9"/>
    <w:rsid w:val="001A215E"/>
    <w:rsid w:val="001A2867"/>
    <w:rsid w:val="001A29B8"/>
    <w:rsid w:val="001A2B41"/>
    <w:rsid w:val="001A2B56"/>
    <w:rsid w:val="001A2C66"/>
    <w:rsid w:val="001A2D80"/>
    <w:rsid w:val="001A2DBF"/>
    <w:rsid w:val="001A2F48"/>
    <w:rsid w:val="001A312C"/>
    <w:rsid w:val="001A3131"/>
    <w:rsid w:val="001A32F6"/>
    <w:rsid w:val="001A34DA"/>
    <w:rsid w:val="001A37EA"/>
    <w:rsid w:val="001A3977"/>
    <w:rsid w:val="001A3A20"/>
    <w:rsid w:val="001A3EAC"/>
    <w:rsid w:val="001A3F27"/>
    <w:rsid w:val="001A40A8"/>
    <w:rsid w:val="001A413F"/>
    <w:rsid w:val="001A4172"/>
    <w:rsid w:val="001A4397"/>
    <w:rsid w:val="001A46EF"/>
    <w:rsid w:val="001A4846"/>
    <w:rsid w:val="001A4979"/>
    <w:rsid w:val="001A4CFF"/>
    <w:rsid w:val="001A4DE2"/>
    <w:rsid w:val="001A56F5"/>
    <w:rsid w:val="001A5865"/>
    <w:rsid w:val="001A5986"/>
    <w:rsid w:val="001A5E6E"/>
    <w:rsid w:val="001A636A"/>
    <w:rsid w:val="001A63CE"/>
    <w:rsid w:val="001A64D0"/>
    <w:rsid w:val="001A6696"/>
    <w:rsid w:val="001A66D0"/>
    <w:rsid w:val="001A67B4"/>
    <w:rsid w:val="001A6809"/>
    <w:rsid w:val="001A698F"/>
    <w:rsid w:val="001A6C29"/>
    <w:rsid w:val="001A6E0F"/>
    <w:rsid w:val="001A70F2"/>
    <w:rsid w:val="001A7118"/>
    <w:rsid w:val="001A71EE"/>
    <w:rsid w:val="001A7250"/>
    <w:rsid w:val="001A72AF"/>
    <w:rsid w:val="001A7386"/>
    <w:rsid w:val="001A740A"/>
    <w:rsid w:val="001A7744"/>
    <w:rsid w:val="001A77D1"/>
    <w:rsid w:val="001A78E6"/>
    <w:rsid w:val="001A7A8F"/>
    <w:rsid w:val="001A7B28"/>
    <w:rsid w:val="001A7C35"/>
    <w:rsid w:val="001A7C95"/>
    <w:rsid w:val="001A7CDA"/>
    <w:rsid w:val="001A7F45"/>
    <w:rsid w:val="001A7F5F"/>
    <w:rsid w:val="001A8571"/>
    <w:rsid w:val="001B002B"/>
    <w:rsid w:val="001B00A6"/>
    <w:rsid w:val="001B022E"/>
    <w:rsid w:val="001B052A"/>
    <w:rsid w:val="001B0545"/>
    <w:rsid w:val="001B0A52"/>
    <w:rsid w:val="001B0D11"/>
    <w:rsid w:val="001B0D82"/>
    <w:rsid w:val="001B0F37"/>
    <w:rsid w:val="001B11AF"/>
    <w:rsid w:val="001B1325"/>
    <w:rsid w:val="001B14AB"/>
    <w:rsid w:val="001B15A2"/>
    <w:rsid w:val="001B16CD"/>
    <w:rsid w:val="001B170D"/>
    <w:rsid w:val="001B18F4"/>
    <w:rsid w:val="001B194D"/>
    <w:rsid w:val="001B1E3A"/>
    <w:rsid w:val="001B20CA"/>
    <w:rsid w:val="001B217E"/>
    <w:rsid w:val="001B21EE"/>
    <w:rsid w:val="001B2260"/>
    <w:rsid w:val="001B2263"/>
    <w:rsid w:val="001B241A"/>
    <w:rsid w:val="001B24B6"/>
    <w:rsid w:val="001B2551"/>
    <w:rsid w:val="001B2835"/>
    <w:rsid w:val="001B2A5A"/>
    <w:rsid w:val="001B2AFF"/>
    <w:rsid w:val="001B2CB1"/>
    <w:rsid w:val="001B2EE5"/>
    <w:rsid w:val="001B2F22"/>
    <w:rsid w:val="001B3496"/>
    <w:rsid w:val="001B3858"/>
    <w:rsid w:val="001B3963"/>
    <w:rsid w:val="001B3A8A"/>
    <w:rsid w:val="001B3B65"/>
    <w:rsid w:val="001B3CA0"/>
    <w:rsid w:val="001B3FB1"/>
    <w:rsid w:val="001B4169"/>
    <w:rsid w:val="001B45C4"/>
    <w:rsid w:val="001B46F9"/>
    <w:rsid w:val="001B4898"/>
    <w:rsid w:val="001B49DB"/>
    <w:rsid w:val="001B4EB3"/>
    <w:rsid w:val="001B506C"/>
    <w:rsid w:val="001B507E"/>
    <w:rsid w:val="001B511D"/>
    <w:rsid w:val="001B51E7"/>
    <w:rsid w:val="001B54D8"/>
    <w:rsid w:val="001B561F"/>
    <w:rsid w:val="001B58D5"/>
    <w:rsid w:val="001B6069"/>
    <w:rsid w:val="001B60B7"/>
    <w:rsid w:val="001B61DC"/>
    <w:rsid w:val="001B62EA"/>
    <w:rsid w:val="001B6518"/>
    <w:rsid w:val="001B6623"/>
    <w:rsid w:val="001B6632"/>
    <w:rsid w:val="001B678F"/>
    <w:rsid w:val="001B67CB"/>
    <w:rsid w:val="001B6A63"/>
    <w:rsid w:val="001B6BDF"/>
    <w:rsid w:val="001B6C74"/>
    <w:rsid w:val="001B6E09"/>
    <w:rsid w:val="001B6E92"/>
    <w:rsid w:val="001B7048"/>
    <w:rsid w:val="001B72AE"/>
    <w:rsid w:val="001B73B5"/>
    <w:rsid w:val="001B764B"/>
    <w:rsid w:val="001B7650"/>
    <w:rsid w:val="001B7700"/>
    <w:rsid w:val="001B7998"/>
    <w:rsid w:val="001B79AE"/>
    <w:rsid w:val="001B7C2B"/>
    <w:rsid w:val="001B7CFC"/>
    <w:rsid w:val="001B7DE9"/>
    <w:rsid w:val="001B7FCF"/>
    <w:rsid w:val="001C0006"/>
    <w:rsid w:val="001C024A"/>
    <w:rsid w:val="001C02AA"/>
    <w:rsid w:val="001C046D"/>
    <w:rsid w:val="001C066F"/>
    <w:rsid w:val="001C0769"/>
    <w:rsid w:val="001C097F"/>
    <w:rsid w:val="001C0CD3"/>
    <w:rsid w:val="001C0D91"/>
    <w:rsid w:val="001C1065"/>
    <w:rsid w:val="001C163E"/>
    <w:rsid w:val="001C1818"/>
    <w:rsid w:val="001C1A26"/>
    <w:rsid w:val="001C1F20"/>
    <w:rsid w:val="001C1FAD"/>
    <w:rsid w:val="001C2035"/>
    <w:rsid w:val="001C2332"/>
    <w:rsid w:val="001C254C"/>
    <w:rsid w:val="001C25DB"/>
    <w:rsid w:val="001C269E"/>
    <w:rsid w:val="001C26CB"/>
    <w:rsid w:val="001C2704"/>
    <w:rsid w:val="001C2BA5"/>
    <w:rsid w:val="001C2D77"/>
    <w:rsid w:val="001C2E6B"/>
    <w:rsid w:val="001C2E9F"/>
    <w:rsid w:val="001C2EA0"/>
    <w:rsid w:val="001C2F99"/>
    <w:rsid w:val="001C3036"/>
    <w:rsid w:val="001C32F5"/>
    <w:rsid w:val="001C33D8"/>
    <w:rsid w:val="001C3523"/>
    <w:rsid w:val="001C3599"/>
    <w:rsid w:val="001C363A"/>
    <w:rsid w:val="001C36AF"/>
    <w:rsid w:val="001C3728"/>
    <w:rsid w:val="001C3A97"/>
    <w:rsid w:val="001C3B9B"/>
    <w:rsid w:val="001C3C5A"/>
    <w:rsid w:val="001C43BE"/>
    <w:rsid w:val="001C4515"/>
    <w:rsid w:val="001C4619"/>
    <w:rsid w:val="001C46F6"/>
    <w:rsid w:val="001C4898"/>
    <w:rsid w:val="001C4920"/>
    <w:rsid w:val="001C49A3"/>
    <w:rsid w:val="001C4A79"/>
    <w:rsid w:val="001C4F12"/>
    <w:rsid w:val="001C4FC5"/>
    <w:rsid w:val="001C523E"/>
    <w:rsid w:val="001C57D5"/>
    <w:rsid w:val="001C5931"/>
    <w:rsid w:val="001C5979"/>
    <w:rsid w:val="001C5B12"/>
    <w:rsid w:val="001C5B51"/>
    <w:rsid w:val="001C5C5E"/>
    <w:rsid w:val="001C5C60"/>
    <w:rsid w:val="001C5CE2"/>
    <w:rsid w:val="001C5CEF"/>
    <w:rsid w:val="001C5E89"/>
    <w:rsid w:val="001C5EAD"/>
    <w:rsid w:val="001C5F38"/>
    <w:rsid w:val="001C6029"/>
    <w:rsid w:val="001C60B0"/>
    <w:rsid w:val="001C60F5"/>
    <w:rsid w:val="001C652B"/>
    <w:rsid w:val="001C686E"/>
    <w:rsid w:val="001C6927"/>
    <w:rsid w:val="001C6AB0"/>
    <w:rsid w:val="001C6CDC"/>
    <w:rsid w:val="001C70D1"/>
    <w:rsid w:val="001C7284"/>
    <w:rsid w:val="001C72BB"/>
    <w:rsid w:val="001C7397"/>
    <w:rsid w:val="001C7428"/>
    <w:rsid w:val="001C7555"/>
    <w:rsid w:val="001C75A5"/>
    <w:rsid w:val="001C78B8"/>
    <w:rsid w:val="001C7B82"/>
    <w:rsid w:val="001C7D18"/>
    <w:rsid w:val="001C7DE0"/>
    <w:rsid w:val="001C7FAF"/>
    <w:rsid w:val="001CB19F"/>
    <w:rsid w:val="001D0280"/>
    <w:rsid w:val="001D057D"/>
    <w:rsid w:val="001D0906"/>
    <w:rsid w:val="001D0D07"/>
    <w:rsid w:val="001D0ED9"/>
    <w:rsid w:val="001D0F16"/>
    <w:rsid w:val="001D1249"/>
    <w:rsid w:val="001D16FC"/>
    <w:rsid w:val="001D1712"/>
    <w:rsid w:val="001D1816"/>
    <w:rsid w:val="001D1CA4"/>
    <w:rsid w:val="001D1F37"/>
    <w:rsid w:val="001D1FCE"/>
    <w:rsid w:val="001D2050"/>
    <w:rsid w:val="001D248C"/>
    <w:rsid w:val="001D25D3"/>
    <w:rsid w:val="001D2692"/>
    <w:rsid w:val="001D275E"/>
    <w:rsid w:val="001D2B5A"/>
    <w:rsid w:val="001D2CF5"/>
    <w:rsid w:val="001D2E89"/>
    <w:rsid w:val="001D2F62"/>
    <w:rsid w:val="001D30B0"/>
    <w:rsid w:val="001D30C0"/>
    <w:rsid w:val="001D3237"/>
    <w:rsid w:val="001D3276"/>
    <w:rsid w:val="001D3423"/>
    <w:rsid w:val="001D345A"/>
    <w:rsid w:val="001D36CB"/>
    <w:rsid w:val="001D3943"/>
    <w:rsid w:val="001D3C31"/>
    <w:rsid w:val="001D3D58"/>
    <w:rsid w:val="001D3E9F"/>
    <w:rsid w:val="001D40C6"/>
    <w:rsid w:val="001D4148"/>
    <w:rsid w:val="001D41B6"/>
    <w:rsid w:val="001D4429"/>
    <w:rsid w:val="001D4A55"/>
    <w:rsid w:val="001D4B43"/>
    <w:rsid w:val="001D4BB5"/>
    <w:rsid w:val="001D4CE8"/>
    <w:rsid w:val="001D4D22"/>
    <w:rsid w:val="001D4E47"/>
    <w:rsid w:val="001D4EEF"/>
    <w:rsid w:val="001D4F8D"/>
    <w:rsid w:val="001D5055"/>
    <w:rsid w:val="001D50CD"/>
    <w:rsid w:val="001D5168"/>
    <w:rsid w:val="001D5188"/>
    <w:rsid w:val="001D51F2"/>
    <w:rsid w:val="001D5549"/>
    <w:rsid w:val="001D5775"/>
    <w:rsid w:val="001D5956"/>
    <w:rsid w:val="001D5BFB"/>
    <w:rsid w:val="001D5C0B"/>
    <w:rsid w:val="001D5C24"/>
    <w:rsid w:val="001D5CDF"/>
    <w:rsid w:val="001D6194"/>
    <w:rsid w:val="001D6344"/>
    <w:rsid w:val="001D66FC"/>
    <w:rsid w:val="001D6780"/>
    <w:rsid w:val="001D6885"/>
    <w:rsid w:val="001D6950"/>
    <w:rsid w:val="001D6C2E"/>
    <w:rsid w:val="001D6D82"/>
    <w:rsid w:val="001D6E22"/>
    <w:rsid w:val="001D6E2D"/>
    <w:rsid w:val="001D7426"/>
    <w:rsid w:val="001D75A3"/>
    <w:rsid w:val="001D75E5"/>
    <w:rsid w:val="001D7690"/>
    <w:rsid w:val="001D7839"/>
    <w:rsid w:val="001D78DF"/>
    <w:rsid w:val="001D78E8"/>
    <w:rsid w:val="001D795B"/>
    <w:rsid w:val="001D7C28"/>
    <w:rsid w:val="001D7CCB"/>
    <w:rsid w:val="001D7F3C"/>
    <w:rsid w:val="001D7FB8"/>
    <w:rsid w:val="001E0018"/>
    <w:rsid w:val="001E0180"/>
    <w:rsid w:val="001E0284"/>
    <w:rsid w:val="001E04C7"/>
    <w:rsid w:val="001E069C"/>
    <w:rsid w:val="001E0985"/>
    <w:rsid w:val="001E0BBE"/>
    <w:rsid w:val="001E0EB9"/>
    <w:rsid w:val="001E0EF0"/>
    <w:rsid w:val="001E0F42"/>
    <w:rsid w:val="001E10D9"/>
    <w:rsid w:val="001E1256"/>
    <w:rsid w:val="001E1465"/>
    <w:rsid w:val="001E15D6"/>
    <w:rsid w:val="001E1811"/>
    <w:rsid w:val="001E18BF"/>
    <w:rsid w:val="001E1C01"/>
    <w:rsid w:val="001E1EE2"/>
    <w:rsid w:val="001E21E6"/>
    <w:rsid w:val="001E22A8"/>
    <w:rsid w:val="001E2316"/>
    <w:rsid w:val="001E2437"/>
    <w:rsid w:val="001E24D6"/>
    <w:rsid w:val="001E25AB"/>
    <w:rsid w:val="001E2787"/>
    <w:rsid w:val="001E28A5"/>
    <w:rsid w:val="001E28F3"/>
    <w:rsid w:val="001E2966"/>
    <w:rsid w:val="001E2B0F"/>
    <w:rsid w:val="001E30C1"/>
    <w:rsid w:val="001E3277"/>
    <w:rsid w:val="001E3328"/>
    <w:rsid w:val="001E34CC"/>
    <w:rsid w:val="001E3589"/>
    <w:rsid w:val="001E3736"/>
    <w:rsid w:val="001E3781"/>
    <w:rsid w:val="001E3C94"/>
    <w:rsid w:val="001E3CB2"/>
    <w:rsid w:val="001E3DA2"/>
    <w:rsid w:val="001E3DBF"/>
    <w:rsid w:val="001E3E07"/>
    <w:rsid w:val="001E413A"/>
    <w:rsid w:val="001E4308"/>
    <w:rsid w:val="001E435B"/>
    <w:rsid w:val="001E43FC"/>
    <w:rsid w:val="001E4407"/>
    <w:rsid w:val="001E457C"/>
    <w:rsid w:val="001E45E4"/>
    <w:rsid w:val="001E4B4A"/>
    <w:rsid w:val="001E5124"/>
    <w:rsid w:val="001E5273"/>
    <w:rsid w:val="001E5332"/>
    <w:rsid w:val="001E54AB"/>
    <w:rsid w:val="001E54DC"/>
    <w:rsid w:val="001E56E3"/>
    <w:rsid w:val="001E572C"/>
    <w:rsid w:val="001E59E3"/>
    <w:rsid w:val="001E5A5B"/>
    <w:rsid w:val="001E5BBF"/>
    <w:rsid w:val="001E5C13"/>
    <w:rsid w:val="001E5CE1"/>
    <w:rsid w:val="001E6208"/>
    <w:rsid w:val="001E63AA"/>
    <w:rsid w:val="001E646E"/>
    <w:rsid w:val="001E6697"/>
    <w:rsid w:val="001E68B1"/>
    <w:rsid w:val="001E690C"/>
    <w:rsid w:val="001E6CE2"/>
    <w:rsid w:val="001E6FC0"/>
    <w:rsid w:val="001E700D"/>
    <w:rsid w:val="001E72AE"/>
    <w:rsid w:val="001E746B"/>
    <w:rsid w:val="001E7553"/>
    <w:rsid w:val="001E7626"/>
    <w:rsid w:val="001E7704"/>
    <w:rsid w:val="001E7745"/>
    <w:rsid w:val="001E7965"/>
    <w:rsid w:val="001E7A3A"/>
    <w:rsid w:val="001E7A82"/>
    <w:rsid w:val="001E7AF7"/>
    <w:rsid w:val="001E7C49"/>
    <w:rsid w:val="001E7FAB"/>
    <w:rsid w:val="001EFA21"/>
    <w:rsid w:val="001F005F"/>
    <w:rsid w:val="001F01C1"/>
    <w:rsid w:val="001F02AD"/>
    <w:rsid w:val="001F0842"/>
    <w:rsid w:val="001F0C17"/>
    <w:rsid w:val="001F0CA5"/>
    <w:rsid w:val="001F0E0D"/>
    <w:rsid w:val="001F0EA1"/>
    <w:rsid w:val="001F0F14"/>
    <w:rsid w:val="001F0F45"/>
    <w:rsid w:val="001F0F58"/>
    <w:rsid w:val="001F1073"/>
    <w:rsid w:val="001F10BB"/>
    <w:rsid w:val="001F1331"/>
    <w:rsid w:val="001F135C"/>
    <w:rsid w:val="001F1621"/>
    <w:rsid w:val="001F18F9"/>
    <w:rsid w:val="001F1C20"/>
    <w:rsid w:val="001F1C50"/>
    <w:rsid w:val="001F1E20"/>
    <w:rsid w:val="001F1E5F"/>
    <w:rsid w:val="001F1E8D"/>
    <w:rsid w:val="001F1E93"/>
    <w:rsid w:val="001F24E0"/>
    <w:rsid w:val="001F26B5"/>
    <w:rsid w:val="001F26B8"/>
    <w:rsid w:val="001F26DD"/>
    <w:rsid w:val="001F2953"/>
    <w:rsid w:val="001F2CA1"/>
    <w:rsid w:val="001F2E20"/>
    <w:rsid w:val="001F2E89"/>
    <w:rsid w:val="001F2F29"/>
    <w:rsid w:val="001F3056"/>
    <w:rsid w:val="001F30BA"/>
    <w:rsid w:val="001F313F"/>
    <w:rsid w:val="001F3347"/>
    <w:rsid w:val="001F3698"/>
    <w:rsid w:val="001F3720"/>
    <w:rsid w:val="001F387F"/>
    <w:rsid w:val="001F3937"/>
    <w:rsid w:val="001F3EA5"/>
    <w:rsid w:val="001F431E"/>
    <w:rsid w:val="001F432F"/>
    <w:rsid w:val="001F4399"/>
    <w:rsid w:val="001F43E1"/>
    <w:rsid w:val="001F44A4"/>
    <w:rsid w:val="001F44BB"/>
    <w:rsid w:val="001F46B7"/>
    <w:rsid w:val="001F475B"/>
    <w:rsid w:val="001F4994"/>
    <w:rsid w:val="001F49C5"/>
    <w:rsid w:val="001F4B2E"/>
    <w:rsid w:val="001F4B36"/>
    <w:rsid w:val="001F4C55"/>
    <w:rsid w:val="001F4C71"/>
    <w:rsid w:val="001F4FB5"/>
    <w:rsid w:val="001F5030"/>
    <w:rsid w:val="001F5104"/>
    <w:rsid w:val="001F512E"/>
    <w:rsid w:val="001F5144"/>
    <w:rsid w:val="001F570F"/>
    <w:rsid w:val="001F5856"/>
    <w:rsid w:val="001F58DF"/>
    <w:rsid w:val="001F59F6"/>
    <w:rsid w:val="001F5CCB"/>
    <w:rsid w:val="001F5CCF"/>
    <w:rsid w:val="001F5D0C"/>
    <w:rsid w:val="001F5E1D"/>
    <w:rsid w:val="001F5E58"/>
    <w:rsid w:val="001F5F2B"/>
    <w:rsid w:val="001F60F6"/>
    <w:rsid w:val="001F64C2"/>
    <w:rsid w:val="001F66E8"/>
    <w:rsid w:val="001F6794"/>
    <w:rsid w:val="001F683B"/>
    <w:rsid w:val="001F68EA"/>
    <w:rsid w:val="001F6A45"/>
    <w:rsid w:val="001F6A60"/>
    <w:rsid w:val="001F6B01"/>
    <w:rsid w:val="001F6BF4"/>
    <w:rsid w:val="001F6C3A"/>
    <w:rsid w:val="001F6C64"/>
    <w:rsid w:val="001F6CA8"/>
    <w:rsid w:val="001F6D97"/>
    <w:rsid w:val="001F701D"/>
    <w:rsid w:val="001F71B9"/>
    <w:rsid w:val="001F7260"/>
    <w:rsid w:val="001F7344"/>
    <w:rsid w:val="001F753F"/>
    <w:rsid w:val="001F7569"/>
    <w:rsid w:val="001F75A8"/>
    <w:rsid w:val="001F77E0"/>
    <w:rsid w:val="001F78E3"/>
    <w:rsid w:val="001F79C0"/>
    <w:rsid w:val="001F7A09"/>
    <w:rsid w:val="001F7AAF"/>
    <w:rsid w:val="001F7B22"/>
    <w:rsid w:val="001F7B58"/>
    <w:rsid w:val="001F7B7C"/>
    <w:rsid w:val="001F7C6E"/>
    <w:rsid w:val="001F7D7D"/>
    <w:rsid w:val="001F7DB8"/>
    <w:rsid w:val="001F7E91"/>
    <w:rsid w:val="002000A6"/>
    <w:rsid w:val="002000EF"/>
    <w:rsid w:val="0020022E"/>
    <w:rsid w:val="002004DB"/>
    <w:rsid w:val="00200614"/>
    <w:rsid w:val="00200629"/>
    <w:rsid w:val="00200A3E"/>
    <w:rsid w:val="00200BBC"/>
    <w:rsid w:val="00200C3C"/>
    <w:rsid w:val="00200C9C"/>
    <w:rsid w:val="00200CD3"/>
    <w:rsid w:val="00200FE6"/>
    <w:rsid w:val="00201046"/>
    <w:rsid w:val="002010BD"/>
    <w:rsid w:val="00201181"/>
    <w:rsid w:val="002011C3"/>
    <w:rsid w:val="0020162E"/>
    <w:rsid w:val="00201709"/>
    <w:rsid w:val="00201731"/>
    <w:rsid w:val="00201745"/>
    <w:rsid w:val="002018C7"/>
    <w:rsid w:val="00201BC1"/>
    <w:rsid w:val="00201C73"/>
    <w:rsid w:val="00201CBD"/>
    <w:rsid w:val="00201DCB"/>
    <w:rsid w:val="00202197"/>
    <w:rsid w:val="0020223A"/>
    <w:rsid w:val="00202355"/>
    <w:rsid w:val="002023BA"/>
    <w:rsid w:val="0020262C"/>
    <w:rsid w:val="002026E1"/>
    <w:rsid w:val="002028A4"/>
    <w:rsid w:val="0020298D"/>
    <w:rsid w:val="00202A26"/>
    <w:rsid w:val="00202CD3"/>
    <w:rsid w:val="00202D9C"/>
    <w:rsid w:val="00202EED"/>
    <w:rsid w:val="00202EFE"/>
    <w:rsid w:val="0020317C"/>
    <w:rsid w:val="002031AC"/>
    <w:rsid w:val="002031CB"/>
    <w:rsid w:val="002033EE"/>
    <w:rsid w:val="00203461"/>
    <w:rsid w:val="002034E7"/>
    <w:rsid w:val="002036CA"/>
    <w:rsid w:val="0020371F"/>
    <w:rsid w:val="0020374C"/>
    <w:rsid w:val="00203892"/>
    <w:rsid w:val="00203B30"/>
    <w:rsid w:val="00203E7A"/>
    <w:rsid w:val="00203FA0"/>
    <w:rsid w:val="002040A8"/>
    <w:rsid w:val="002041F4"/>
    <w:rsid w:val="00204210"/>
    <w:rsid w:val="00204273"/>
    <w:rsid w:val="002044FD"/>
    <w:rsid w:val="00204886"/>
    <w:rsid w:val="00204915"/>
    <w:rsid w:val="00204AEE"/>
    <w:rsid w:val="00204C1D"/>
    <w:rsid w:val="00204DF7"/>
    <w:rsid w:val="00205172"/>
    <w:rsid w:val="002051C1"/>
    <w:rsid w:val="00205281"/>
    <w:rsid w:val="00205360"/>
    <w:rsid w:val="0020539C"/>
    <w:rsid w:val="00205437"/>
    <w:rsid w:val="00205607"/>
    <w:rsid w:val="0020579A"/>
    <w:rsid w:val="002058A7"/>
    <w:rsid w:val="00205998"/>
    <w:rsid w:val="002059A2"/>
    <w:rsid w:val="00205FDA"/>
    <w:rsid w:val="002060DE"/>
    <w:rsid w:val="0020667B"/>
    <w:rsid w:val="002066E6"/>
    <w:rsid w:val="00206823"/>
    <w:rsid w:val="00206AD7"/>
    <w:rsid w:val="00206B68"/>
    <w:rsid w:val="00206C73"/>
    <w:rsid w:val="002070EE"/>
    <w:rsid w:val="002073D3"/>
    <w:rsid w:val="00207712"/>
    <w:rsid w:val="0020784D"/>
    <w:rsid w:val="002078DB"/>
    <w:rsid w:val="00207B16"/>
    <w:rsid w:val="00207C58"/>
    <w:rsid w:val="00207E99"/>
    <w:rsid w:val="0020CCBC"/>
    <w:rsid w:val="00210015"/>
    <w:rsid w:val="0021013B"/>
    <w:rsid w:val="002101C5"/>
    <w:rsid w:val="002101E6"/>
    <w:rsid w:val="0021032E"/>
    <w:rsid w:val="002103C2"/>
    <w:rsid w:val="002105D1"/>
    <w:rsid w:val="002107C6"/>
    <w:rsid w:val="00210813"/>
    <w:rsid w:val="00210A31"/>
    <w:rsid w:val="00210C8D"/>
    <w:rsid w:val="00210E82"/>
    <w:rsid w:val="00211104"/>
    <w:rsid w:val="0021116C"/>
    <w:rsid w:val="002117BD"/>
    <w:rsid w:val="00211A76"/>
    <w:rsid w:val="00211B07"/>
    <w:rsid w:val="00211B0E"/>
    <w:rsid w:val="00211B41"/>
    <w:rsid w:val="00212011"/>
    <w:rsid w:val="00212378"/>
    <w:rsid w:val="0021250F"/>
    <w:rsid w:val="0021284E"/>
    <w:rsid w:val="00212917"/>
    <w:rsid w:val="00212ADA"/>
    <w:rsid w:val="00212E6C"/>
    <w:rsid w:val="00212F2A"/>
    <w:rsid w:val="00212FB0"/>
    <w:rsid w:val="0021326D"/>
    <w:rsid w:val="002132CA"/>
    <w:rsid w:val="00213761"/>
    <w:rsid w:val="002137F0"/>
    <w:rsid w:val="0021381F"/>
    <w:rsid w:val="002139C6"/>
    <w:rsid w:val="002139F2"/>
    <w:rsid w:val="00213B5E"/>
    <w:rsid w:val="00213C0A"/>
    <w:rsid w:val="00213E4B"/>
    <w:rsid w:val="00213F20"/>
    <w:rsid w:val="00214214"/>
    <w:rsid w:val="00214471"/>
    <w:rsid w:val="002144C2"/>
    <w:rsid w:val="0021457F"/>
    <w:rsid w:val="002146A3"/>
    <w:rsid w:val="00214737"/>
    <w:rsid w:val="00214807"/>
    <w:rsid w:val="002149FE"/>
    <w:rsid w:val="00214B2F"/>
    <w:rsid w:val="00214BA3"/>
    <w:rsid w:val="00214F56"/>
    <w:rsid w:val="00214F7C"/>
    <w:rsid w:val="002152E0"/>
    <w:rsid w:val="0021556C"/>
    <w:rsid w:val="002156D9"/>
    <w:rsid w:val="0021574A"/>
    <w:rsid w:val="00215949"/>
    <w:rsid w:val="002159D6"/>
    <w:rsid w:val="00215BA7"/>
    <w:rsid w:val="00215CB1"/>
    <w:rsid w:val="00215D48"/>
    <w:rsid w:val="00216224"/>
    <w:rsid w:val="0021647A"/>
    <w:rsid w:val="002167B7"/>
    <w:rsid w:val="0021682A"/>
    <w:rsid w:val="002169A5"/>
    <w:rsid w:val="00216E19"/>
    <w:rsid w:val="00216E6D"/>
    <w:rsid w:val="002170EA"/>
    <w:rsid w:val="00217117"/>
    <w:rsid w:val="002171FA"/>
    <w:rsid w:val="0021741A"/>
    <w:rsid w:val="002175EB"/>
    <w:rsid w:val="00217605"/>
    <w:rsid w:val="00217646"/>
    <w:rsid w:val="00217751"/>
    <w:rsid w:val="0021775A"/>
    <w:rsid w:val="00217804"/>
    <w:rsid w:val="00217845"/>
    <w:rsid w:val="0021787A"/>
    <w:rsid w:val="00217891"/>
    <w:rsid w:val="002178C5"/>
    <w:rsid w:val="00217ACB"/>
    <w:rsid w:val="00217B26"/>
    <w:rsid w:val="00217BD7"/>
    <w:rsid w:val="00217BEF"/>
    <w:rsid w:val="00217C3B"/>
    <w:rsid w:val="00217D4E"/>
    <w:rsid w:val="00217D9F"/>
    <w:rsid w:val="00217E3A"/>
    <w:rsid w:val="0022035B"/>
    <w:rsid w:val="0022049D"/>
    <w:rsid w:val="00220663"/>
    <w:rsid w:val="002207DA"/>
    <w:rsid w:val="0022081A"/>
    <w:rsid w:val="002208BC"/>
    <w:rsid w:val="0022097A"/>
    <w:rsid w:val="00220BEB"/>
    <w:rsid w:val="00220FDD"/>
    <w:rsid w:val="0022112E"/>
    <w:rsid w:val="0022112F"/>
    <w:rsid w:val="0022116F"/>
    <w:rsid w:val="002211B6"/>
    <w:rsid w:val="002211BA"/>
    <w:rsid w:val="00221429"/>
    <w:rsid w:val="0022156D"/>
    <w:rsid w:val="002216AA"/>
    <w:rsid w:val="00221794"/>
    <w:rsid w:val="002217E8"/>
    <w:rsid w:val="002218E4"/>
    <w:rsid w:val="00221DB4"/>
    <w:rsid w:val="00221E6C"/>
    <w:rsid w:val="00221F55"/>
    <w:rsid w:val="00222138"/>
    <w:rsid w:val="0022214F"/>
    <w:rsid w:val="0022253D"/>
    <w:rsid w:val="00222653"/>
    <w:rsid w:val="002226CC"/>
    <w:rsid w:val="00222851"/>
    <w:rsid w:val="00222936"/>
    <w:rsid w:val="00222A70"/>
    <w:rsid w:val="00222D90"/>
    <w:rsid w:val="00222E98"/>
    <w:rsid w:val="00222EDD"/>
    <w:rsid w:val="00223111"/>
    <w:rsid w:val="0022319D"/>
    <w:rsid w:val="00223307"/>
    <w:rsid w:val="0022350D"/>
    <w:rsid w:val="002237C1"/>
    <w:rsid w:val="00223A77"/>
    <w:rsid w:val="00223B49"/>
    <w:rsid w:val="00223DE2"/>
    <w:rsid w:val="002241B2"/>
    <w:rsid w:val="0022427F"/>
    <w:rsid w:val="002242DF"/>
    <w:rsid w:val="002242E1"/>
    <w:rsid w:val="002243AB"/>
    <w:rsid w:val="002243B9"/>
    <w:rsid w:val="00224511"/>
    <w:rsid w:val="0022459A"/>
    <w:rsid w:val="00224607"/>
    <w:rsid w:val="002246EF"/>
    <w:rsid w:val="002247B2"/>
    <w:rsid w:val="002247F3"/>
    <w:rsid w:val="00224833"/>
    <w:rsid w:val="002248CB"/>
    <w:rsid w:val="00224AD7"/>
    <w:rsid w:val="00224CD3"/>
    <w:rsid w:val="00224CE3"/>
    <w:rsid w:val="00224F32"/>
    <w:rsid w:val="00224F41"/>
    <w:rsid w:val="0022502C"/>
    <w:rsid w:val="00225415"/>
    <w:rsid w:val="00225563"/>
    <w:rsid w:val="0022585E"/>
    <w:rsid w:val="00225BF7"/>
    <w:rsid w:val="00225D69"/>
    <w:rsid w:val="00225EEF"/>
    <w:rsid w:val="00225FE4"/>
    <w:rsid w:val="00226050"/>
    <w:rsid w:val="00226071"/>
    <w:rsid w:val="00226283"/>
    <w:rsid w:val="0022631C"/>
    <w:rsid w:val="002264C3"/>
    <w:rsid w:val="002269D1"/>
    <w:rsid w:val="00227035"/>
    <w:rsid w:val="002271EF"/>
    <w:rsid w:val="0022725B"/>
    <w:rsid w:val="002272A4"/>
    <w:rsid w:val="002275A4"/>
    <w:rsid w:val="002275E6"/>
    <w:rsid w:val="0022786F"/>
    <w:rsid w:val="00227E26"/>
    <w:rsid w:val="00227E38"/>
    <w:rsid w:val="00230020"/>
    <w:rsid w:val="00230077"/>
    <w:rsid w:val="002300CE"/>
    <w:rsid w:val="0023016A"/>
    <w:rsid w:val="0023019C"/>
    <w:rsid w:val="00230276"/>
    <w:rsid w:val="002305F0"/>
    <w:rsid w:val="002307AC"/>
    <w:rsid w:val="002308CA"/>
    <w:rsid w:val="0023093F"/>
    <w:rsid w:val="00230B07"/>
    <w:rsid w:val="00230B6D"/>
    <w:rsid w:val="00230B7A"/>
    <w:rsid w:val="00230E7B"/>
    <w:rsid w:val="00230F01"/>
    <w:rsid w:val="00230FD6"/>
    <w:rsid w:val="002310CE"/>
    <w:rsid w:val="002311B7"/>
    <w:rsid w:val="00231378"/>
    <w:rsid w:val="002315C6"/>
    <w:rsid w:val="0023174A"/>
    <w:rsid w:val="00231860"/>
    <w:rsid w:val="0023196A"/>
    <w:rsid w:val="00231C12"/>
    <w:rsid w:val="00231D12"/>
    <w:rsid w:val="00231FD2"/>
    <w:rsid w:val="002321E3"/>
    <w:rsid w:val="00232642"/>
    <w:rsid w:val="0023269D"/>
    <w:rsid w:val="00232752"/>
    <w:rsid w:val="002327CE"/>
    <w:rsid w:val="002328D8"/>
    <w:rsid w:val="00232989"/>
    <w:rsid w:val="00232A15"/>
    <w:rsid w:val="00232A1E"/>
    <w:rsid w:val="00232BC1"/>
    <w:rsid w:val="00232C18"/>
    <w:rsid w:val="00232C5E"/>
    <w:rsid w:val="00232D01"/>
    <w:rsid w:val="00232D8A"/>
    <w:rsid w:val="00232DEC"/>
    <w:rsid w:val="00232E87"/>
    <w:rsid w:val="00233385"/>
    <w:rsid w:val="002333AC"/>
    <w:rsid w:val="00233424"/>
    <w:rsid w:val="00233433"/>
    <w:rsid w:val="0023343A"/>
    <w:rsid w:val="00233A8C"/>
    <w:rsid w:val="00233D33"/>
    <w:rsid w:val="00233D90"/>
    <w:rsid w:val="00233E10"/>
    <w:rsid w:val="00233F85"/>
    <w:rsid w:val="00233F87"/>
    <w:rsid w:val="002342D6"/>
    <w:rsid w:val="002345CA"/>
    <w:rsid w:val="0023466D"/>
    <w:rsid w:val="00234758"/>
    <w:rsid w:val="00234EA9"/>
    <w:rsid w:val="00234F77"/>
    <w:rsid w:val="002350E0"/>
    <w:rsid w:val="00235293"/>
    <w:rsid w:val="00235401"/>
    <w:rsid w:val="0023549E"/>
    <w:rsid w:val="002354BB"/>
    <w:rsid w:val="002355AC"/>
    <w:rsid w:val="0023566F"/>
    <w:rsid w:val="00235671"/>
    <w:rsid w:val="0023569B"/>
    <w:rsid w:val="002356B0"/>
    <w:rsid w:val="002356CF"/>
    <w:rsid w:val="002357CE"/>
    <w:rsid w:val="00235DC4"/>
    <w:rsid w:val="00235E4C"/>
    <w:rsid w:val="00235F45"/>
    <w:rsid w:val="00235F9A"/>
    <w:rsid w:val="00235FAE"/>
    <w:rsid w:val="00236186"/>
    <w:rsid w:val="002361A1"/>
    <w:rsid w:val="002361F8"/>
    <w:rsid w:val="00236295"/>
    <w:rsid w:val="002362E8"/>
    <w:rsid w:val="00236490"/>
    <w:rsid w:val="002365ED"/>
    <w:rsid w:val="00236652"/>
    <w:rsid w:val="002369E4"/>
    <w:rsid w:val="00236A3E"/>
    <w:rsid w:val="00236B15"/>
    <w:rsid w:val="00236E71"/>
    <w:rsid w:val="0023704C"/>
    <w:rsid w:val="002371F6"/>
    <w:rsid w:val="00237217"/>
    <w:rsid w:val="00237233"/>
    <w:rsid w:val="002374BD"/>
    <w:rsid w:val="0023754A"/>
    <w:rsid w:val="0023762A"/>
    <w:rsid w:val="002376A6"/>
    <w:rsid w:val="00237C44"/>
    <w:rsid w:val="00237C8A"/>
    <w:rsid w:val="00237E55"/>
    <w:rsid w:val="00237E91"/>
    <w:rsid w:val="00237EB4"/>
    <w:rsid w:val="00240003"/>
    <w:rsid w:val="0024006C"/>
    <w:rsid w:val="00240120"/>
    <w:rsid w:val="0024041A"/>
    <w:rsid w:val="002405AB"/>
    <w:rsid w:val="0024063D"/>
    <w:rsid w:val="002406BF"/>
    <w:rsid w:val="00240909"/>
    <w:rsid w:val="002409FC"/>
    <w:rsid w:val="00240A44"/>
    <w:rsid w:val="00240A60"/>
    <w:rsid w:val="00240B48"/>
    <w:rsid w:val="00240B4D"/>
    <w:rsid w:val="00240C91"/>
    <w:rsid w:val="00240E94"/>
    <w:rsid w:val="0024117B"/>
    <w:rsid w:val="00241228"/>
    <w:rsid w:val="002412F5"/>
    <w:rsid w:val="00241499"/>
    <w:rsid w:val="002416F7"/>
    <w:rsid w:val="0024181D"/>
    <w:rsid w:val="00241D79"/>
    <w:rsid w:val="00241D84"/>
    <w:rsid w:val="0024259D"/>
    <w:rsid w:val="002425C5"/>
    <w:rsid w:val="00242683"/>
    <w:rsid w:val="002426B9"/>
    <w:rsid w:val="002426DE"/>
    <w:rsid w:val="0024278E"/>
    <w:rsid w:val="00242855"/>
    <w:rsid w:val="00242B3B"/>
    <w:rsid w:val="00242CF8"/>
    <w:rsid w:val="002431B0"/>
    <w:rsid w:val="002431D6"/>
    <w:rsid w:val="00243419"/>
    <w:rsid w:val="00243682"/>
    <w:rsid w:val="0024386C"/>
    <w:rsid w:val="002439C9"/>
    <w:rsid w:val="00243A29"/>
    <w:rsid w:val="00243A93"/>
    <w:rsid w:val="00243B90"/>
    <w:rsid w:val="00243D0D"/>
    <w:rsid w:val="00243D75"/>
    <w:rsid w:val="00243E9F"/>
    <w:rsid w:val="002440D3"/>
    <w:rsid w:val="00244304"/>
    <w:rsid w:val="002444EE"/>
    <w:rsid w:val="002446FF"/>
    <w:rsid w:val="00244EE9"/>
    <w:rsid w:val="00244FD4"/>
    <w:rsid w:val="0024516F"/>
    <w:rsid w:val="0024558F"/>
    <w:rsid w:val="00245641"/>
    <w:rsid w:val="002457C9"/>
    <w:rsid w:val="002459FD"/>
    <w:rsid w:val="00245B7D"/>
    <w:rsid w:val="0024604A"/>
    <w:rsid w:val="00246487"/>
    <w:rsid w:val="002464B4"/>
    <w:rsid w:val="0024692C"/>
    <w:rsid w:val="002469DC"/>
    <w:rsid w:val="00246C4F"/>
    <w:rsid w:val="00246C72"/>
    <w:rsid w:val="002470E7"/>
    <w:rsid w:val="0024720D"/>
    <w:rsid w:val="002472B8"/>
    <w:rsid w:val="002472F9"/>
    <w:rsid w:val="00247403"/>
    <w:rsid w:val="002474DE"/>
    <w:rsid w:val="00247676"/>
    <w:rsid w:val="0024795D"/>
    <w:rsid w:val="002479EF"/>
    <w:rsid w:val="00247C87"/>
    <w:rsid w:val="00247C9B"/>
    <w:rsid w:val="00247DF7"/>
    <w:rsid w:val="00247FBE"/>
    <w:rsid w:val="0024B2DA"/>
    <w:rsid w:val="00250657"/>
    <w:rsid w:val="002507FA"/>
    <w:rsid w:val="00250838"/>
    <w:rsid w:val="00250955"/>
    <w:rsid w:val="00250A92"/>
    <w:rsid w:val="00250BBA"/>
    <w:rsid w:val="00250FA3"/>
    <w:rsid w:val="0025103F"/>
    <w:rsid w:val="002513C5"/>
    <w:rsid w:val="0025140E"/>
    <w:rsid w:val="00251459"/>
    <w:rsid w:val="002516ED"/>
    <w:rsid w:val="00251733"/>
    <w:rsid w:val="00251737"/>
    <w:rsid w:val="0025181C"/>
    <w:rsid w:val="00251B06"/>
    <w:rsid w:val="00251B1C"/>
    <w:rsid w:val="00251B49"/>
    <w:rsid w:val="00252074"/>
    <w:rsid w:val="002520AD"/>
    <w:rsid w:val="0025212D"/>
    <w:rsid w:val="002521D5"/>
    <w:rsid w:val="002522A9"/>
    <w:rsid w:val="002524D6"/>
    <w:rsid w:val="002525FA"/>
    <w:rsid w:val="00252699"/>
    <w:rsid w:val="002527EC"/>
    <w:rsid w:val="0025287E"/>
    <w:rsid w:val="00252A2F"/>
    <w:rsid w:val="00252D85"/>
    <w:rsid w:val="00252E7E"/>
    <w:rsid w:val="002531BD"/>
    <w:rsid w:val="00253271"/>
    <w:rsid w:val="00253286"/>
    <w:rsid w:val="00253714"/>
    <w:rsid w:val="00253812"/>
    <w:rsid w:val="00253A99"/>
    <w:rsid w:val="00253DF3"/>
    <w:rsid w:val="002541C8"/>
    <w:rsid w:val="00254236"/>
    <w:rsid w:val="002542DF"/>
    <w:rsid w:val="002543FD"/>
    <w:rsid w:val="002544E0"/>
    <w:rsid w:val="00254658"/>
    <w:rsid w:val="00254663"/>
    <w:rsid w:val="00254686"/>
    <w:rsid w:val="002547BB"/>
    <w:rsid w:val="002547E8"/>
    <w:rsid w:val="00254898"/>
    <w:rsid w:val="002548C1"/>
    <w:rsid w:val="00254A15"/>
    <w:rsid w:val="00254B44"/>
    <w:rsid w:val="00254DA4"/>
    <w:rsid w:val="00254EC5"/>
    <w:rsid w:val="00255045"/>
    <w:rsid w:val="002551EF"/>
    <w:rsid w:val="00255322"/>
    <w:rsid w:val="002553FF"/>
    <w:rsid w:val="00255629"/>
    <w:rsid w:val="00255800"/>
    <w:rsid w:val="0025589D"/>
    <w:rsid w:val="00255A1A"/>
    <w:rsid w:val="00255B14"/>
    <w:rsid w:val="00255B17"/>
    <w:rsid w:val="00255C7A"/>
    <w:rsid w:val="00255CAE"/>
    <w:rsid w:val="00255E21"/>
    <w:rsid w:val="00256042"/>
    <w:rsid w:val="0025616E"/>
    <w:rsid w:val="0025617B"/>
    <w:rsid w:val="0025624C"/>
    <w:rsid w:val="00256405"/>
    <w:rsid w:val="00256511"/>
    <w:rsid w:val="0025670A"/>
    <w:rsid w:val="00256733"/>
    <w:rsid w:val="002568F7"/>
    <w:rsid w:val="00256B5E"/>
    <w:rsid w:val="00256D26"/>
    <w:rsid w:val="00256DE4"/>
    <w:rsid w:val="00256DEE"/>
    <w:rsid w:val="00256E5C"/>
    <w:rsid w:val="00256EAC"/>
    <w:rsid w:val="00256F24"/>
    <w:rsid w:val="00256F62"/>
    <w:rsid w:val="00256FC0"/>
    <w:rsid w:val="002570DE"/>
    <w:rsid w:val="002571C1"/>
    <w:rsid w:val="0025726E"/>
    <w:rsid w:val="0025750F"/>
    <w:rsid w:val="00257634"/>
    <w:rsid w:val="0025781A"/>
    <w:rsid w:val="00257998"/>
    <w:rsid w:val="002579A1"/>
    <w:rsid w:val="00257B01"/>
    <w:rsid w:val="00257CFF"/>
    <w:rsid w:val="00257E8F"/>
    <w:rsid w:val="00260011"/>
    <w:rsid w:val="0026011F"/>
    <w:rsid w:val="0026019B"/>
    <w:rsid w:val="002603AB"/>
    <w:rsid w:val="00260440"/>
    <w:rsid w:val="00260477"/>
    <w:rsid w:val="0026047C"/>
    <w:rsid w:val="002605E0"/>
    <w:rsid w:val="00260605"/>
    <w:rsid w:val="00260AD6"/>
    <w:rsid w:val="00260E6B"/>
    <w:rsid w:val="00260F65"/>
    <w:rsid w:val="00260FEA"/>
    <w:rsid w:val="00261433"/>
    <w:rsid w:val="00261B00"/>
    <w:rsid w:val="00261C2A"/>
    <w:rsid w:val="00261C71"/>
    <w:rsid w:val="00261E65"/>
    <w:rsid w:val="00261F8D"/>
    <w:rsid w:val="002622C9"/>
    <w:rsid w:val="002624BB"/>
    <w:rsid w:val="002624E7"/>
    <w:rsid w:val="00262641"/>
    <w:rsid w:val="00262970"/>
    <w:rsid w:val="00262CA5"/>
    <w:rsid w:val="00262CF3"/>
    <w:rsid w:val="00262D69"/>
    <w:rsid w:val="00262DBB"/>
    <w:rsid w:val="00262F75"/>
    <w:rsid w:val="00262FB9"/>
    <w:rsid w:val="00263254"/>
    <w:rsid w:val="00263303"/>
    <w:rsid w:val="002633DF"/>
    <w:rsid w:val="00263588"/>
    <w:rsid w:val="00263734"/>
    <w:rsid w:val="00263926"/>
    <w:rsid w:val="002639DC"/>
    <w:rsid w:val="00263A39"/>
    <w:rsid w:val="00263AFB"/>
    <w:rsid w:val="00263C79"/>
    <w:rsid w:val="0026426C"/>
    <w:rsid w:val="00264361"/>
    <w:rsid w:val="002643E2"/>
    <w:rsid w:val="0026459A"/>
    <w:rsid w:val="00264BFC"/>
    <w:rsid w:val="00264C6E"/>
    <w:rsid w:val="00264C9B"/>
    <w:rsid w:val="00264D0B"/>
    <w:rsid w:val="00264EDD"/>
    <w:rsid w:val="00264F57"/>
    <w:rsid w:val="00265853"/>
    <w:rsid w:val="00265A50"/>
    <w:rsid w:val="00265CB3"/>
    <w:rsid w:val="00265CFC"/>
    <w:rsid w:val="00265DA8"/>
    <w:rsid w:val="0026617F"/>
    <w:rsid w:val="002661C2"/>
    <w:rsid w:val="002661D6"/>
    <w:rsid w:val="00266219"/>
    <w:rsid w:val="0026624E"/>
    <w:rsid w:val="002663E4"/>
    <w:rsid w:val="002665E1"/>
    <w:rsid w:val="002666C4"/>
    <w:rsid w:val="002667D9"/>
    <w:rsid w:val="002669B1"/>
    <w:rsid w:val="00266AB1"/>
    <w:rsid w:val="00266BED"/>
    <w:rsid w:val="00266C04"/>
    <w:rsid w:val="00266D17"/>
    <w:rsid w:val="00266E0B"/>
    <w:rsid w:val="00266F78"/>
    <w:rsid w:val="00267070"/>
    <w:rsid w:val="002679C0"/>
    <w:rsid w:val="00267B30"/>
    <w:rsid w:val="00267BB7"/>
    <w:rsid w:val="00267E85"/>
    <w:rsid w:val="0027007A"/>
    <w:rsid w:val="0027036A"/>
    <w:rsid w:val="002703B2"/>
    <w:rsid w:val="002703FE"/>
    <w:rsid w:val="002704D3"/>
    <w:rsid w:val="002704F1"/>
    <w:rsid w:val="00270539"/>
    <w:rsid w:val="0027063D"/>
    <w:rsid w:val="0027087F"/>
    <w:rsid w:val="002709D4"/>
    <w:rsid w:val="00270B22"/>
    <w:rsid w:val="00270B55"/>
    <w:rsid w:val="00270D91"/>
    <w:rsid w:val="00270E2F"/>
    <w:rsid w:val="002710DE"/>
    <w:rsid w:val="002710F5"/>
    <w:rsid w:val="00271144"/>
    <w:rsid w:val="0027169D"/>
    <w:rsid w:val="002719A8"/>
    <w:rsid w:val="00271ABF"/>
    <w:rsid w:val="00271F85"/>
    <w:rsid w:val="00271F86"/>
    <w:rsid w:val="00271F9E"/>
    <w:rsid w:val="0027210D"/>
    <w:rsid w:val="0027216F"/>
    <w:rsid w:val="00272360"/>
    <w:rsid w:val="00272567"/>
    <w:rsid w:val="002728CF"/>
    <w:rsid w:val="00272954"/>
    <w:rsid w:val="00272B85"/>
    <w:rsid w:val="00272BA9"/>
    <w:rsid w:val="00272D75"/>
    <w:rsid w:val="00272DF9"/>
    <w:rsid w:val="00272EBA"/>
    <w:rsid w:val="00272F0A"/>
    <w:rsid w:val="0027302B"/>
    <w:rsid w:val="00273070"/>
    <w:rsid w:val="00273222"/>
    <w:rsid w:val="0027330C"/>
    <w:rsid w:val="0027369E"/>
    <w:rsid w:val="00273A15"/>
    <w:rsid w:val="00273B04"/>
    <w:rsid w:val="00273B8C"/>
    <w:rsid w:val="00273E0A"/>
    <w:rsid w:val="00273ED3"/>
    <w:rsid w:val="00273F77"/>
    <w:rsid w:val="0027401A"/>
    <w:rsid w:val="002740B6"/>
    <w:rsid w:val="00274193"/>
    <w:rsid w:val="00274240"/>
    <w:rsid w:val="002742EB"/>
    <w:rsid w:val="0027443E"/>
    <w:rsid w:val="002744EA"/>
    <w:rsid w:val="0027462F"/>
    <w:rsid w:val="00274646"/>
    <w:rsid w:val="00274698"/>
    <w:rsid w:val="00274AAF"/>
    <w:rsid w:val="00274E0F"/>
    <w:rsid w:val="002750B5"/>
    <w:rsid w:val="00275242"/>
    <w:rsid w:val="002752C3"/>
    <w:rsid w:val="002753BD"/>
    <w:rsid w:val="00275911"/>
    <w:rsid w:val="0027619D"/>
    <w:rsid w:val="002761D9"/>
    <w:rsid w:val="00276242"/>
    <w:rsid w:val="002766A2"/>
    <w:rsid w:val="0027681D"/>
    <w:rsid w:val="0027682D"/>
    <w:rsid w:val="002768B0"/>
    <w:rsid w:val="00276967"/>
    <w:rsid w:val="00276A34"/>
    <w:rsid w:val="00276A3A"/>
    <w:rsid w:val="00276BBF"/>
    <w:rsid w:val="00276F23"/>
    <w:rsid w:val="00276F82"/>
    <w:rsid w:val="00277308"/>
    <w:rsid w:val="00277336"/>
    <w:rsid w:val="00277345"/>
    <w:rsid w:val="002774EE"/>
    <w:rsid w:val="00277592"/>
    <w:rsid w:val="002777B9"/>
    <w:rsid w:val="00277816"/>
    <w:rsid w:val="00277894"/>
    <w:rsid w:val="002778CC"/>
    <w:rsid w:val="002778D7"/>
    <w:rsid w:val="0027798C"/>
    <w:rsid w:val="00277AB0"/>
    <w:rsid w:val="00277B06"/>
    <w:rsid w:val="00277E00"/>
    <w:rsid w:val="00277ED8"/>
    <w:rsid w:val="00277EF3"/>
    <w:rsid w:val="00277F83"/>
    <w:rsid w:val="00280062"/>
    <w:rsid w:val="002802EB"/>
    <w:rsid w:val="00280332"/>
    <w:rsid w:val="002804AB"/>
    <w:rsid w:val="002804E6"/>
    <w:rsid w:val="002805B5"/>
    <w:rsid w:val="002806EF"/>
    <w:rsid w:val="00280703"/>
    <w:rsid w:val="00280754"/>
    <w:rsid w:val="00280C27"/>
    <w:rsid w:val="00280CF8"/>
    <w:rsid w:val="00280E20"/>
    <w:rsid w:val="00281177"/>
    <w:rsid w:val="00281295"/>
    <w:rsid w:val="002814FD"/>
    <w:rsid w:val="002815FC"/>
    <w:rsid w:val="002817F8"/>
    <w:rsid w:val="00281884"/>
    <w:rsid w:val="00281892"/>
    <w:rsid w:val="00281AE4"/>
    <w:rsid w:val="00281AF8"/>
    <w:rsid w:val="00281E4C"/>
    <w:rsid w:val="00281E5F"/>
    <w:rsid w:val="00281E7B"/>
    <w:rsid w:val="0028222C"/>
    <w:rsid w:val="00282384"/>
    <w:rsid w:val="0028245D"/>
    <w:rsid w:val="002825D4"/>
    <w:rsid w:val="0028274E"/>
    <w:rsid w:val="002827E3"/>
    <w:rsid w:val="00282C34"/>
    <w:rsid w:val="00282CB9"/>
    <w:rsid w:val="00282D23"/>
    <w:rsid w:val="00282DBA"/>
    <w:rsid w:val="00282F61"/>
    <w:rsid w:val="00283094"/>
    <w:rsid w:val="002834CF"/>
    <w:rsid w:val="002835C1"/>
    <w:rsid w:val="002835F9"/>
    <w:rsid w:val="0028383A"/>
    <w:rsid w:val="00283853"/>
    <w:rsid w:val="00283912"/>
    <w:rsid w:val="00283AD9"/>
    <w:rsid w:val="00283C2C"/>
    <w:rsid w:val="00283DD5"/>
    <w:rsid w:val="00283E77"/>
    <w:rsid w:val="00284079"/>
    <w:rsid w:val="00284261"/>
    <w:rsid w:val="00284818"/>
    <w:rsid w:val="002848AA"/>
    <w:rsid w:val="00284E35"/>
    <w:rsid w:val="00284E40"/>
    <w:rsid w:val="00284EB1"/>
    <w:rsid w:val="00284EEA"/>
    <w:rsid w:val="002853BE"/>
    <w:rsid w:val="00285834"/>
    <w:rsid w:val="0028584B"/>
    <w:rsid w:val="00285872"/>
    <w:rsid w:val="00285976"/>
    <w:rsid w:val="0028598E"/>
    <w:rsid w:val="00285B8A"/>
    <w:rsid w:val="00285C40"/>
    <w:rsid w:val="00285C97"/>
    <w:rsid w:val="00285D8B"/>
    <w:rsid w:val="002861B8"/>
    <w:rsid w:val="0028631E"/>
    <w:rsid w:val="002865F2"/>
    <w:rsid w:val="00286649"/>
    <w:rsid w:val="002866F1"/>
    <w:rsid w:val="0028685B"/>
    <w:rsid w:val="002868AE"/>
    <w:rsid w:val="00286971"/>
    <w:rsid w:val="00286DF2"/>
    <w:rsid w:val="00286E60"/>
    <w:rsid w:val="00286FB2"/>
    <w:rsid w:val="002871A5"/>
    <w:rsid w:val="002876EC"/>
    <w:rsid w:val="00287784"/>
    <w:rsid w:val="00287861"/>
    <w:rsid w:val="002878F4"/>
    <w:rsid w:val="00287B21"/>
    <w:rsid w:val="00287BCC"/>
    <w:rsid w:val="00287E91"/>
    <w:rsid w:val="00287EF3"/>
    <w:rsid w:val="0029017F"/>
    <w:rsid w:val="00290267"/>
    <w:rsid w:val="002906D4"/>
    <w:rsid w:val="00290899"/>
    <w:rsid w:val="00290AE6"/>
    <w:rsid w:val="00290AE7"/>
    <w:rsid w:val="00290D4F"/>
    <w:rsid w:val="00290D84"/>
    <w:rsid w:val="002910C0"/>
    <w:rsid w:val="0029131E"/>
    <w:rsid w:val="002914A4"/>
    <w:rsid w:val="002915F4"/>
    <w:rsid w:val="00291AF9"/>
    <w:rsid w:val="00291B92"/>
    <w:rsid w:val="00291C22"/>
    <w:rsid w:val="00291DB9"/>
    <w:rsid w:val="00291FFD"/>
    <w:rsid w:val="0029206C"/>
    <w:rsid w:val="002923C1"/>
    <w:rsid w:val="0029244B"/>
    <w:rsid w:val="00292452"/>
    <w:rsid w:val="00292563"/>
    <w:rsid w:val="002927AC"/>
    <w:rsid w:val="00292868"/>
    <w:rsid w:val="00292BAF"/>
    <w:rsid w:val="00292C3E"/>
    <w:rsid w:val="00292ED3"/>
    <w:rsid w:val="002930D2"/>
    <w:rsid w:val="00293179"/>
    <w:rsid w:val="0029320B"/>
    <w:rsid w:val="002934DF"/>
    <w:rsid w:val="0029390B"/>
    <w:rsid w:val="00293978"/>
    <w:rsid w:val="00293AEB"/>
    <w:rsid w:val="00293C34"/>
    <w:rsid w:val="00293C60"/>
    <w:rsid w:val="00293EB0"/>
    <w:rsid w:val="002940B2"/>
    <w:rsid w:val="002941E6"/>
    <w:rsid w:val="00294319"/>
    <w:rsid w:val="002943BC"/>
    <w:rsid w:val="002943D3"/>
    <w:rsid w:val="002944A8"/>
    <w:rsid w:val="0029480D"/>
    <w:rsid w:val="00294990"/>
    <w:rsid w:val="00294A52"/>
    <w:rsid w:val="00294A56"/>
    <w:rsid w:val="00294E4D"/>
    <w:rsid w:val="00294EDA"/>
    <w:rsid w:val="00294F65"/>
    <w:rsid w:val="00295166"/>
    <w:rsid w:val="002953BF"/>
    <w:rsid w:val="00295A08"/>
    <w:rsid w:val="00295A71"/>
    <w:rsid w:val="00295AFE"/>
    <w:rsid w:val="00295E80"/>
    <w:rsid w:val="00295EC8"/>
    <w:rsid w:val="0029654A"/>
    <w:rsid w:val="002966F9"/>
    <w:rsid w:val="00296730"/>
    <w:rsid w:val="00296817"/>
    <w:rsid w:val="00296821"/>
    <w:rsid w:val="002968A5"/>
    <w:rsid w:val="00296947"/>
    <w:rsid w:val="0029694F"/>
    <w:rsid w:val="00296974"/>
    <w:rsid w:val="002969F5"/>
    <w:rsid w:val="00296AF2"/>
    <w:rsid w:val="00296CD8"/>
    <w:rsid w:val="00296DD2"/>
    <w:rsid w:val="00296E30"/>
    <w:rsid w:val="00296FB1"/>
    <w:rsid w:val="0029767F"/>
    <w:rsid w:val="0029780E"/>
    <w:rsid w:val="00297845"/>
    <w:rsid w:val="0029799C"/>
    <w:rsid w:val="00297A56"/>
    <w:rsid w:val="00297B35"/>
    <w:rsid w:val="00297BD6"/>
    <w:rsid w:val="00297F62"/>
    <w:rsid w:val="002A003E"/>
    <w:rsid w:val="002A00F3"/>
    <w:rsid w:val="002A01A7"/>
    <w:rsid w:val="002A0308"/>
    <w:rsid w:val="002A0492"/>
    <w:rsid w:val="002A0C14"/>
    <w:rsid w:val="002A0C52"/>
    <w:rsid w:val="002A0CC7"/>
    <w:rsid w:val="002A0EE5"/>
    <w:rsid w:val="002A1146"/>
    <w:rsid w:val="002A1563"/>
    <w:rsid w:val="002A1613"/>
    <w:rsid w:val="002A1699"/>
    <w:rsid w:val="002A16E1"/>
    <w:rsid w:val="002A173F"/>
    <w:rsid w:val="002A17DF"/>
    <w:rsid w:val="002A192B"/>
    <w:rsid w:val="002A1B76"/>
    <w:rsid w:val="002A1DD7"/>
    <w:rsid w:val="002A2355"/>
    <w:rsid w:val="002A24F3"/>
    <w:rsid w:val="002A25D2"/>
    <w:rsid w:val="002A25EA"/>
    <w:rsid w:val="002A25F8"/>
    <w:rsid w:val="002A28D8"/>
    <w:rsid w:val="002A2B53"/>
    <w:rsid w:val="002A2D3C"/>
    <w:rsid w:val="002A3119"/>
    <w:rsid w:val="002A3215"/>
    <w:rsid w:val="002A343C"/>
    <w:rsid w:val="002A3467"/>
    <w:rsid w:val="002A34D5"/>
    <w:rsid w:val="002A36F1"/>
    <w:rsid w:val="002A3BBC"/>
    <w:rsid w:val="002A3C33"/>
    <w:rsid w:val="002A3C3E"/>
    <w:rsid w:val="002A438D"/>
    <w:rsid w:val="002A47F3"/>
    <w:rsid w:val="002A48BC"/>
    <w:rsid w:val="002A4983"/>
    <w:rsid w:val="002A49B9"/>
    <w:rsid w:val="002A4FF2"/>
    <w:rsid w:val="002A516F"/>
    <w:rsid w:val="002A51CE"/>
    <w:rsid w:val="002A52F2"/>
    <w:rsid w:val="002A532D"/>
    <w:rsid w:val="002A5451"/>
    <w:rsid w:val="002A5536"/>
    <w:rsid w:val="002A565C"/>
    <w:rsid w:val="002A5684"/>
    <w:rsid w:val="002A590E"/>
    <w:rsid w:val="002A5D6F"/>
    <w:rsid w:val="002A5E80"/>
    <w:rsid w:val="002A6347"/>
    <w:rsid w:val="002A66A5"/>
    <w:rsid w:val="002A6765"/>
    <w:rsid w:val="002A69F6"/>
    <w:rsid w:val="002A6C3E"/>
    <w:rsid w:val="002A6F2E"/>
    <w:rsid w:val="002A6FC6"/>
    <w:rsid w:val="002A712C"/>
    <w:rsid w:val="002A7347"/>
    <w:rsid w:val="002A769A"/>
    <w:rsid w:val="002A78BB"/>
    <w:rsid w:val="002A7A37"/>
    <w:rsid w:val="002A7AE0"/>
    <w:rsid w:val="002A7B81"/>
    <w:rsid w:val="002A7C11"/>
    <w:rsid w:val="002A7C32"/>
    <w:rsid w:val="002A7C8F"/>
    <w:rsid w:val="002A7ED1"/>
    <w:rsid w:val="002B0179"/>
    <w:rsid w:val="002B01A0"/>
    <w:rsid w:val="002B01BC"/>
    <w:rsid w:val="002B07C5"/>
    <w:rsid w:val="002B07CE"/>
    <w:rsid w:val="002B08B6"/>
    <w:rsid w:val="002B097E"/>
    <w:rsid w:val="002B0980"/>
    <w:rsid w:val="002B0A9A"/>
    <w:rsid w:val="002B0CB8"/>
    <w:rsid w:val="002B0D83"/>
    <w:rsid w:val="002B0E3A"/>
    <w:rsid w:val="002B0E58"/>
    <w:rsid w:val="002B0EE9"/>
    <w:rsid w:val="002B10A6"/>
    <w:rsid w:val="002B1119"/>
    <w:rsid w:val="002B12B4"/>
    <w:rsid w:val="002B14BC"/>
    <w:rsid w:val="002B1761"/>
    <w:rsid w:val="002B18B3"/>
    <w:rsid w:val="002B19C9"/>
    <w:rsid w:val="002B19EB"/>
    <w:rsid w:val="002B1A57"/>
    <w:rsid w:val="002B1B13"/>
    <w:rsid w:val="002B1BC3"/>
    <w:rsid w:val="002B1CA7"/>
    <w:rsid w:val="002B1D17"/>
    <w:rsid w:val="002B1E81"/>
    <w:rsid w:val="002B2061"/>
    <w:rsid w:val="002B222B"/>
    <w:rsid w:val="002B2335"/>
    <w:rsid w:val="002B235F"/>
    <w:rsid w:val="002B2388"/>
    <w:rsid w:val="002B2543"/>
    <w:rsid w:val="002B264B"/>
    <w:rsid w:val="002B270D"/>
    <w:rsid w:val="002B27C9"/>
    <w:rsid w:val="002B2919"/>
    <w:rsid w:val="002B295B"/>
    <w:rsid w:val="002B2A27"/>
    <w:rsid w:val="002B2BA4"/>
    <w:rsid w:val="002B2C8C"/>
    <w:rsid w:val="002B3097"/>
    <w:rsid w:val="002B3103"/>
    <w:rsid w:val="002B314F"/>
    <w:rsid w:val="002B3264"/>
    <w:rsid w:val="002B3624"/>
    <w:rsid w:val="002B3793"/>
    <w:rsid w:val="002B39E4"/>
    <w:rsid w:val="002B3D84"/>
    <w:rsid w:val="002B41B5"/>
    <w:rsid w:val="002B41B9"/>
    <w:rsid w:val="002B42D2"/>
    <w:rsid w:val="002B4432"/>
    <w:rsid w:val="002B478A"/>
    <w:rsid w:val="002B47DA"/>
    <w:rsid w:val="002B4A24"/>
    <w:rsid w:val="002B4BE4"/>
    <w:rsid w:val="002B5218"/>
    <w:rsid w:val="002B531D"/>
    <w:rsid w:val="002B5342"/>
    <w:rsid w:val="002B5838"/>
    <w:rsid w:val="002B590D"/>
    <w:rsid w:val="002B597F"/>
    <w:rsid w:val="002B598F"/>
    <w:rsid w:val="002B5A42"/>
    <w:rsid w:val="002B5D01"/>
    <w:rsid w:val="002B5DFD"/>
    <w:rsid w:val="002B5F38"/>
    <w:rsid w:val="002B636B"/>
    <w:rsid w:val="002B63ED"/>
    <w:rsid w:val="002B652E"/>
    <w:rsid w:val="002B6958"/>
    <w:rsid w:val="002B6A09"/>
    <w:rsid w:val="002B6A25"/>
    <w:rsid w:val="002B6C37"/>
    <w:rsid w:val="002B6ECD"/>
    <w:rsid w:val="002B6F1F"/>
    <w:rsid w:val="002B6F89"/>
    <w:rsid w:val="002B6F97"/>
    <w:rsid w:val="002B7396"/>
    <w:rsid w:val="002B73A6"/>
    <w:rsid w:val="002B75D5"/>
    <w:rsid w:val="002B776C"/>
    <w:rsid w:val="002B7843"/>
    <w:rsid w:val="002B786C"/>
    <w:rsid w:val="002B78EA"/>
    <w:rsid w:val="002B7A0B"/>
    <w:rsid w:val="002B7A16"/>
    <w:rsid w:val="002B7BAF"/>
    <w:rsid w:val="002B7C90"/>
    <w:rsid w:val="002B7E3C"/>
    <w:rsid w:val="002B7F81"/>
    <w:rsid w:val="002C0148"/>
    <w:rsid w:val="002C01AB"/>
    <w:rsid w:val="002C01E2"/>
    <w:rsid w:val="002C061D"/>
    <w:rsid w:val="002C0792"/>
    <w:rsid w:val="002C0AB1"/>
    <w:rsid w:val="002C0BA6"/>
    <w:rsid w:val="002C0C07"/>
    <w:rsid w:val="002C0F6E"/>
    <w:rsid w:val="002C0FE1"/>
    <w:rsid w:val="002C102F"/>
    <w:rsid w:val="002C107D"/>
    <w:rsid w:val="002C121C"/>
    <w:rsid w:val="002C1278"/>
    <w:rsid w:val="002C153B"/>
    <w:rsid w:val="002C1992"/>
    <w:rsid w:val="002C1B09"/>
    <w:rsid w:val="002C1B22"/>
    <w:rsid w:val="002C1CBE"/>
    <w:rsid w:val="002C1D6E"/>
    <w:rsid w:val="002C20D3"/>
    <w:rsid w:val="002C21BE"/>
    <w:rsid w:val="002C2421"/>
    <w:rsid w:val="002C2549"/>
    <w:rsid w:val="002C258D"/>
    <w:rsid w:val="002C25C2"/>
    <w:rsid w:val="002C26D8"/>
    <w:rsid w:val="002C26FC"/>
    <w:rsid w:val="002C274B"/>
    <w:rsid w:val="002C2768"/>
    <w:rsid w:val="002C2848"/>
    <w:rsid w:val="002C2858"/>
    <w:rsid w:val="002C28FC"/>
    <w:rsid w:val="002C29DB"/>
    <w:rsid w:val="002C2A1F"/>
    <w:rsid w:val="002C2BFC"/>
    <w:rsid w:val="002C2C7E"/>
    <w:rsid w:val="002C2D57"/>
    <w:rsid w:val="002C2E23"/>
    <w:rsid w:val="002C2F81"/>
    <w:rsid w:val="002C3225"/>
    <w:rsid w:val="002C3234"/>
    <w:rsid w:val="002C3252"/>
    <w:rsid w:val="002C3397"/>
    <w:rsid w:val="002C3587"/>
    <w:rsid w:val="002C35FD"/>
    <w:rsid w:val="002C3683"/>
    <w:rsid w:val="002C369A"/>
    <w:rsid w:val="002C3809"/>
    <w:rsid w:val="002C3B17"/>
    <w:rsid w:val="002C3B5A"/>
    <w:rsid w:val="002C3C8B"/>
    <w:rsid w:val="002C3CC2"/>
    <w:rsid w:val="002C3D2D"/>
    <w:rsid w:val="002C3E10"/>
    <w:rsid w:val="002C3F98"/>
    <w:rsid w:val="002C3FA0"/>
    <w:rsid w:val="002C3FC5"/>
    <w:rsid w:val="002C406F"/>
    <w:rsid w:val="002C418A"/>
    <w:rsid w:val="002C4190"/>
    <w:rsid w:val="002C41D1"/>
    <w:rsid w:val="002C41E3"/>
    <w:rsid w:val="002C4228"/>
    <w:rsid w:val="002C43B1"/>
    <w:rsid w:val="002C456F"/>
    <w:rsid w:val="002C4B09"/>
    <w:rsid w:val="002C4C30"/>
    <w:rsid w:val="002C4CFD"/>
    <w:rsid w:val="002C50E2"/>
    <w:rsid w:val="002C5188"/>
    <w:rsid w:val="002C5332"/>
    <w:rsid w:val="002C55BA"/>
    <w:rsid w:val="002C5698"/>
    <w:rsid w:val="002C57BD"/>
    <w:rsid w:val="002C596B"/>
    <w:rsid w:val="002C5B95"/>
    <w:rsid w:val="002C5E40"/>
    <w:rsid w:val="002C5E96"/>
    <w:rsid w:val="002C61CB"/>
    <w:rsid w:val="002C62F5"/>
    <w:rsid w:val="002C6440"/>
    <w:rsid w:val="002C653A"/>
    <w:rsid w:val="002C6970"/>
    <w:rsid w:val="002C6B30"/>
    <w:rsid w:val="002C6BDE"/>
    <w:rsid w:val="002C6C99"/>
    <w:rsid w:val="002C6E7A"/>
    <w:rsid w:val="002C6FD7"/>
    <w:rsid w:val="002C7153"/>
    <w:rsid w:val="002C71EA"/>
    <w:rsid w:val="002C7317"/>
    <w:rsid w:val="002C73E4"/>
    <w:rsid w:val="002C772B"/>
    <w:rsid w:val="002C77F2"/>
    <w:rsid w:val="002C786E"/>
    <w:rsid w:val="002C7A58"/>
    <w:rsid w:val="002C7BCF"/>
    <w:rsid w:val="002C7ECC"/>
    <w:rsid w:val="002C7F91"/>
    <w:rsid w:val="002D03B5"/>
    <w:rsid w:val="002D0600"/>
    <w:rsid w:val="002D06EC"/>
    <w:rsid w:val="002D0A72"/>
    <w:rsid w:val="002D0AE4"/>
    <w:rsid w:val="002D0B1D"/>
    <w:rsid w:val="002D0C06"/>
    <w:rsid w:val="002D0CC8"/>
    <w:rsid w:val="002D0D9B"/>
    <w:rsid w:val="002D0E9C"/>
    <w:rsid w:val="002D130C"/>
    <w:rsid w:val="002D13D9"/>
    <w:rsid w:val="002D152E"/>
    <w:rsid w:val="002D159E"/>
    <w:rsid w:val="002D15A1"/>
    <w:rsid w:val="002D1907"/>
    <w:rsid w:val="002D1C15"/>
    <w:rsid w:val="002D1EFD"/>
    <w:rsid w:val="002D1F7F"/>
    <w:rsid w:val="002D1FA4"/>
    <w:rsid w:val="002D2009"/>
    <w:rsid w:val="002D2085"/>
    <w:rsid w:val="002D22A4"/>
    <w:rsid w:val="002D2322"/>
    <w:rsid w:val="002D247D"/>
    <w:rsid w:val="002D2492"/>
    <w:rsid w:val="002D2725"/>
    <w:rsid w:val="002D2779"/>
    <w:rsid w:val="002D287E"/>
    <w:rsid w:val="002D2A79"/>
    <w:rsid w:val="002D2B70"/>
    <w:rsid w:val="002D2B76"/>
    <w:rsid w:val="002D2CEB"/>
    <w:rsid w:val="002D2CF6"/>
    <w:rsid w:val="002D302D"/>
    <w:rsid w:val="002D30AA"/>
    <w:rsid w:val="002D31FB"/>
    <w:rsid w:val="002D327B"/>
    <w:rsid w:val="002D3308"/>
    <w:rsid w:val="002D33EE"/>
    <w:rsid w:val="002D380B"/>
    <w:rsid w:val="002D3856"/>
    <w:rsid w:val="002D39F5"/>
    <w:rsid w:val="002D3AFD"/>
    <w:rsid w:val="002D3C7D"/>
    <w:rsid w:val="002D3D20"/>
    <w:rsid w:val="002D3DE2"/>
    <w:rsid w:val="002D3F17"/>
    <w:rsid w:val="002D3F37"/>
    <w:rsid w:val="002D415F"/>
    <w:rsid w:val="002D41C7"/>
    <w:rsid w:val="002D43A4"/>
    <w:rsid w:val="002D470F"/>
    <w:rsid w:val="002D4744"/>
    <w:rsid w:val="002D485C"/>
    <w:rsid w:val="002D486A"/>
    <w:rsid w:val="002D4AD1"/>
    <w:rsid w:val="002D4BEE"/>
    <w:rsid w:val="002D4CA7"/>
    <w:rsid w:val="002D4EB9"/>
    <w:rsid w:val="002D4F4A"/>
    <w:rsid w:val="002D4FBF"/>
    <w:rsid w:val="002D51B6"/>
    <w:rsid w:val="002D52BF"/>
    <w:rsid w:val="002D56A5"/>
    <w:rsid w:val="002D571E"/>
    <w:rsid w:val="002D58A2"/>
    <w:rsid w:val="002D5A88"/>
    <w:rsid w:val="002D5B7E"/>
    <w:rsid w:val="002D5BC8"/>
    <w:rsid w:val="002D5DEB"/>
    <w:rsid w:val="002D5E9A"/>
    <w:rsid w:val="002D5FED"/>
    <w:rsid w:val="002D5FF7"/>
    <w:rsid w:val="002D6108"/>
    <w:rsid w:val="002D6115"/>
    <w:rsid w:val="002D632D"/>
    <w:rsid w:val="002D642B"/>
    <w:rsid w:val="002D6511"/>
    <w:rsid w:val="002D65CD"/>
    <w:rsid w:val="002D66A3"/>
    <w:rsid w:val="002D672E"/>
    <w:rsid w:val="002D675F"/>
    <w:rsid w:val="002D6938"/>
    <w:rsid w:val="002D6955"/>
    <w:rsid w:val="002D6A3B"/>
    <w:rsid w:val="002D6C11"/>
    <w:rsid w:val="002D6D4D"/>
    <w:rsid w:val="002D6D9F"/>
    <w:rsid w:val="002D6ED4"/>
    <w:rsid w:val="002D6FF8"/>
    <w:rsid w:val="002D727A"/>
    <w:rsid w:val="002D741F"/>
    <w:rsid w:val="002D748C"/>
    <w:rsid w:val="002D74E1"/>
    <w:rsid w:val="002D77AF"/>
    <w:rsid w:val="002D77D0"/>
    <w:rsid w:val="002D7845"/>
    <w:rsid w:val="002D7D45"/>
    <w:rsid w:val="002D7ED2"/>
    <w:rsid w:val="002E016E"/>
    <w:rsid w:val="002E0209"/>
    <w:rsid w:val="002E0649"/>
    <w:rsid w:val="002E0684"/>
    <w:rsid w:val="002E0765"/>
    <w:rsid w:val="002E0872"/>
    <w:rsid w:val="002E0AF1"/>
    <w:rsid w:val="002E0BB6"/>
    <w:rsid w:val="002E0D76"/>
    <w:rsid w:val="002E1D6A"/>
    <w:rsid w:val="002E1D86"/>
    <w:rsid w:val="002E1F31"/>
    <w:rsid w:val="002E1F52"/>
    <w:rsid w:val="002E20A2"/>
    <w:rsid w:val="002E215F"/>
    <w:rsid w:val="002E233E"/>
    <w:rsid w:val="002E2679"/>
    <w:rsid w:val="002E290C"/>
    <w:rsid w:val="002E2D6B"/>
    <w:rsid w:val="002E2D8B"/>
    <w:rsid w:val="002E3008"/>
    <w:rsid w:val="002E34F1"/>
    <w:rsid w:val="002E35FF"/>
    <w:rsid w:val="002E3633"/>
    <w:rsid w:val="002E36EA"/>
    <w:rsid w:val="002E3708"/>
    <w:rsid w:val="002E3759"/>
    <w:rsid w:val="002E3AA9"/>
    <w:rsid w:val="002E3AC6"/>
    <w:rsid w:val="002E3AEB"/>
    <w:rsid w:val="002E3B1B"/>
    <w:rsid w:val="002E3F4F"/>
    <w:rsid w:val="002E3F6A"/>
    <w:rsid w:val="002E3F9A"/>
    <w:rsid w:val="002E410B"/>
    <w:rsid w:val="002E4386"/>
    <w:rsid w:val="002E44ED"/>
    <w:rsid w:val="002E46B9"/>
    <w:rsid w:val="002E4916"/>
    <w:rsid w:val="002E4992"/>
    <w:rsid w:val="002E4CCC"/>
    <w:rsid w:val="002E4DBE"/>
    <w:rsid w:val="002E4DFD"/>
    <w:rsid w:val="002E4F11"/>
    <w:rsid w:val="002E4F70"/>
    <w:rsid w:val="002E5223"/>
    <w:rsid w:val="002E534F"/>
    <w:rsid w:val="002E5586"/>
    <w:rsid w:val="002E56D2"/>
    <w:rsid w:val="002E5931"/>
    <w:rsid w:val="002E5948"/>
    <w:rsid w:val="002E59B7"/>
    <w:rsid w:val="002E5E6D"/>
    <w:rsid w:val="002E5F6F"/>
    <w:rsid w:val="002E62B6"/>
    <w:rsid w:val="002E6465"/>
    <w:rsid w:val="002E6776"/>
    <w:rsid w:val="002E6931"/>
    <w:rsid w:val="002E6966"/>
    <w:rsid w:val="002E6BC1"/>
    <w:rsid w:val="002E6C92"/>
    <w:rsid w:val="002E7077"/>
    <w:rsid w:val="002E7298"/>
    <w:rsid w:val="002E729A"/>
    <w:rsid w:val="002E7393"/>
    <w:rsid w:val="002E73C7"/>
    <w:rsid w:val="002E73D0"/>
    <w:rsid w:val="002E74A3"/>
    <w:rsid w:val="002E74DD"/>
    <w:rsid w:val="002E750E"/>
    <w:rsid w:val="002E76CE"/>
    <w:rsid w:val="002E7768"/>
    <w:rsid w:val="002E79BA"/>
    <w:rsid w:val="002E7A32"/>
    <w:rsid w:val="002E7AB1"/>
    <w:rsid w:val="002E7D5C"/>
    <w:rsid w:val="002E7E18"/>
    <w:rsid w:val="002E7E65"/>
    <w:rsid w:val="002E7EF9"/>
    <w:rsid w:val="002E7FE5"/>
    <w:rsid w:val="002F03A1"/>
    <w:rsid w:val="002F0639"/>
    <w:rsid w:val="002F069E"/>
    <w:rsid w:val="002F0913"/>
    <w:rsid w:val="002F0A27"/>
    <w:rsid w:val="002F0B02"/>
    <w:rsid w:val="002F0C11"/>
    <w:rsid w:val="002F0CFE"/>
    <w:rsid w:val="002F0DBA"/>
    <w:rsid w:val="002F10B6"/>
    <w:rsid w:val="002F1402"/>
    <w:rsid w:val="002F143D"/>
    <w:rsid w:val="002F15C6"/>
    <w:rsid w:val="002F1604"/>
    <w:rsid w:val="002F171D"/>
    <w:rsid w:val="002F1869"/>
    <w:rsid w:val="002F1A97"/>
    <w:rsid w:val="002F1B2D"/>
    <w:rsid w:val="002F1B88"/>
    <w:rsid w:val="002F21AE"/>
    <w:rsid w:val="002F235E"/>
    <w:rsid w:val="002F243F"/>
    <w:rsid w:val="002F2563"/>
    <w:rsid w:val="002F265B"/>
    <w:rsid w:val="002F2804"/>
    <w:rsid w:val="002F284A"/>
    <w:rsid w:val="002F2950"/>
    <w:rsid w:val="002F2D10"/>
    <w:rsid w:val="002F2D45"/>
    <w:rsid w:val="002F2F8C"/>
    <w:rsid w:val="002F35C8"/>
    <w:rsid w:val="002F37A1"/>
    <w:rsid w:val="002F386F"/>
    <w:rsid w:val="002F39C4"/>
    <w:rsid w:val="002F3A41"/>
    <w:rsid w:val="002F3D6A"/>
    <w:rsid w:val="002F3D75"/>
    <w:rsid w:val="002F40DE"/>
    <w:rsid w:val="002F42CC"/>
    <w:rsid w:val="002F4368"/>
    <w:rsid w:val="002F439F"/>
    <w:rsid w:val="002F43BB"/>
    <w:rsid w:val="002F43C7"/>
    <w:rsid w:val="002F461F"/>
    <w:rsid w:val="002F4752"/>
    <w:rsid w:val="002F4995"/>
    <w:rsid w:val="002F49F9"/>
    <w:rsid w:val="002F4A29"/>
    <w:rsid w:val="002F4F43"/>
    <w:rsid w:val="002F4FB6"/>
    <w:rsid w:val="002F5309"/>
    <w:rsid w:val="002F547B"/>
    <w:rsid w:val="002F5491"/>
    <w:rsid w:val="002F54BB"/>
    <w:rsid w:val="002F558B"/>
    <w:rsid w:val="002F559A"/>
    <w:rsid w:val="002F57AA"/>
    <w:rsid w:val="002F587C"/>
    <w:rsid w:val="002F5892"/>
    <w:rsid w:val="002F5A02"/>
    <w:rsid w:val="002F5B98"/>
    <w:rsid w:val="002F5D1C"/>
    <w:rsid w:val="002F5FBE"/>
    <w:rsid w:val="002F603B"/>
    <w:rsid w:val="002F6191"/>
    <w:rsid w:val="002F61A2"/>
    <w:rsid w:val="002F63CC"/>
    <w:rsid w:val="002F6422"/>
    <w:rsid w:val="002F647D"/>
    <w:rsid w:val="002F64D1"/>
    <w:rsid w:val="002F64D6"/>
    <w:rsid w:val="002F68BF"/>
    <w:rsid w:val="002F6ADE"/>
    <w:rsid w:val="002F6B51"/>
    <w:rsid w:val="002F6CCA"/>
    <w:rsid w:val="002F6E03"/>
    <w:rsid w:val="002F6E8C"/>
    <w:rsid w:val="002F7145"/>
    <w:rsid w:val="002F7336"/>
    <w:rsid w:val="002F734A"/>
    <w:rsid w:val="002F7441"/>
    <w:rsid w:val="002F7584"/>
    <w:rsid w:val="002F76AF"/>
    <w:rsid w:val="002F78AE"/>
    <w:rsid w:val="002F7B7F"/>
    <w:rsid w:val="002F7BBA"/>
    <w:rsid w:val="002F7C00"/>
    <w:rsid w:val="002F7C2D"/>
    <w:rsid w:val="002F7D69"/>
    <w:rsid w:val="002F7EAC"/>
    <w:rsid w:val="002F7F2D"/>
    <w:rsid w:val="002F7F54"/>
    <w:rsid w:val="002FEE0A"/>
    <w:rsid w:val="00300036"/>
    <w:rsid w:val="003000DE"/>
    <w:rsid w:val="0030040C"/>
    <w:rsid w:val="00300534"/>
    <w:rsid w:val="0030068E"/>
    <w:rsid w:val="003006AE"/>
    <w:rsid w:val="00300772"/>
    <w:rsid w:val="00300950"/>
    <w:rsid w:val="00300994"/>
    <w:rsid w:val="00300AE7"/>
    <w:rsid w:val="00300C67"/>
    <w:rsid w:val="00300C74"/>
    <w:rsid w:val="00300DC0"/>
    <w:rsid w:val="00300F97"/>
    <w:rsid w:val="003010E3"/>
    <w:rsid w:val="003012ED"/>
    <w:rsid w:val="003016AA"/>
    <w:rsid w:val="00301711"/>
    <w:rsid w:val="00301A50"/>
    <w:rsid w:val="00301AB6"/>
    <w:rsid w:val="00301C91"/>
    <w:rsid w:val="00301FF1"/>
    <w:rsid w:val="0030202C"/>
    <w:rsid w:val="00302167"/>
    <w:rsid w:val="003021EE"/>
    <w:rsid w:val="0030275B"/>
    <w:rsid w:val="00302D77"/>
    <w:rsid w:val="00302F46"/>
    <w:rsid w:val="0030304E"/>
    <w:rsid w:val="00303448"/>
    <w:rsid w:val="003036F9"/>
    <w:rsid w:val="003037C9"/>
    <w:rsid w:val="00303870"/>
    <w:rsid w:val="00303A1F"/>
    <w:rsid w:val="00303B1E"/>
    <w:rsid w:val="00304348"/>
    <w:rsid w:val="00304741"/>
    <w:rsid w:val="00304878"/>
    <w:rsid w:val="00304958"/>
    <w:rsid w:val="003049B2"/>
    <w:rsid w:val="00304B44"/>
    <w:rsid w:val="00304E13"/>
    <w:rsid w:val="00304EFC"/>
    <w:rsid w:val="00304F18"/>
    <w:rsid w:val="00304F7C"/>
    <w:rsid w:val="00305182"/>
    <w:rsid w:val="003052D2"/>
    <w:rsid w:val="003054C8"/>
    <w:rsid w:val="003054D9"/>
    <w:rsid w:val="0030563D"/>
    <w:rsid w:val="00305783"/>
    <w:rsid w:val="00305875"/>
    <w:rsid w:val="0030588B"/>
    <w:rsid w:val="00305A0E"/>
    <w:rsid w:val="00305AAD"/>
    <w:rsid w:val="00305BD0"/>
    <w:rsid w:val="00305C19"/>
    <w:rsid w:val="00305F02"/>
    <w:rsid w:val="00305FA4"/>
    <w:rsid w:val="00306044"/>
    <w:rsid w:val="0030606B"/>
    <w:rsid w:val="00306435"/>
    <w:rsid w:val="003065BE"/>
    <w:rsid w:val="003065FE"/>
    <w:rsid w:val="0030665E"/>
    <w:rsid w:val="00306BAE"/>
    <w:rsid w:val="00306E93"/>
    <w:rsid w:val="00306F2F"/>
    <w:rsid w:val="003070BD"/>
    <w:rsid w:val="0030736B"/>
    <w:rsid w:val="00307688"/>
    <w:rsid w:val="0030770B"/>
    <w:rsid w:val="00307881"/>
    <w:rsid w:val="00307886"/>
    <w:rsid w:val="0030794A"/>
    <w:rsid w:val="00307EBD"/>
    <w:rsid w:val="00307F99"/>
    <w:rsid w:val="00310046"/>
    <w:rsid w:val="00310220"/>
    <w:rsid w:val="0031041B"/>
    <w:rsid w:val="00310570"/>
    <w:rsid w:val="00310607"/>
    <w:rsid w:val="003107F1"/>
    <w:rsid w:val="00310A15"/>
    <w:rsid w:val="00310CD6"/>
    <w:rsid w:val="00310E65"/>
    <w:rsid w:val="00310EF5"/>
    <w:rsid w:val="00310F4B"/>
    <w:rsid w:val="0031104B"/>
    <w:rsid w:val="003112E0"/>
    <w:rsid w:val="00311396"/>
    <w:rsid w:val="00311581"/>
    <w:rsid w:val="003119F1"/>
    <w:rsid w:val="00311ADF"/>
    <w:rsid w:val="00311C03"/>
    <w:rsid w:val="00311C3B"/>
    <w:rsid w:val="00311CC6"/>
    <w:rsid w:val="00311D1B"/>
    <w:rsid w:val="00311DBA"/>
    <w:rsid w:val="00311EE1"/>
    <w:rsid w:val="00311F63"/>
    <w:rsid w:val="00311FE1"/>
    <w:rsid w:val="00312037"/>
    <w:rsid w:val="00312233"/>
    <w:rsid w:val="003123F3"/>
    <w:rsid w:val="00312790"/>
    <w:rsid w:val="003127C2"/>
    <w:rsid w:val="00312A8D"/>
    <w:rsid w:val="00312BC9"/>
    <w:rsid w:val="00312F68"/>
    <w:rsid w:val="00312FE2"/>
    <w:rsid w:val="003132CF"/>
    <w:rsid w:val="003134F0"/>
    <w:rsid w:val="00313518"/>
    <w:rsid w:val="003137BB"/>
    <w:rsid w:val="0031385E"/>
    <w:rsid w:val="003138E4"/>
    <w:rsid w:val="003139C6"/>
    <w:rsid w:val="00313CC7"/>
    <w:rsid w:val="00313D60"/>
    <w:rsid w:val="00313E6F"/>
    <w:rsid w:val="00313EA2"/>
    <w:rsid w:val="00314009"/>
    <w:rsid w:val="00314213"/>
    <w:rsid w:val="00314294"/>
    <w:rsid w:val="00314384"/>
    <w:rsid w:val="00314923"/>
    <w:rsid w:val="00314949"/>
    <w:rsid w:val="00314C12"/>
    <w:rsid w:val="00314D56"/>
    <w:rsid w:val="00314D87"/>
    <w:rsid w:val="00314F27"/>
    <w:rsid w:val="00315171"/>
    <w:rsid w:val="0031559B"/>
    <w:rsid w:val="003158A4"/>
    <w:rsid w:val="00315C8E"/>
    <w:rsid w:val="00315CBE"/>
    <w:rsid w:val="00315CED"/>
    <w:rsid w:val="00315D77"/>
    <w:rsid w:val="00315E10"/>
    <w:rsid w:val="00315E42"/>
    <w:rsid w:val="00316161"/>
    <w:rsid w:val="003161D3"/>
    <w:rsid w:val="003162F6"/>
    <w:rsid w:val="00316380"/>
    <w:rsid w:val="00316414"/>
    <w:rsid w:val="0031673C"/>
    <w:rsid w:val="00316801"/>
    <w:rsid w:val="0031686D"/>
    <w:rsid w:val="003168D3"/>
    <w:rsid w:val="00316921"/>
    <w:rsid w:val="00316AAC"/>
    <w:rsid w:val="00316AB2"/>
    <w:rsid w:val="00316ADA"/>
    <w:rsid w:val="00316C9D"/>
    <w:rsid w:val="00316DA4"/>
    <w:rsid w:val="00316F04"/>
    <w:rsid w:val="00316F5B"/>
    <w:rsid w:val="00317010"/>
    <w:rsid w:val="00317076"/>
    <w:rsid w:val="00317498"/>
    <w:rsid w:val="0031756E"/>
    <w:rsid w:val="003175C2"/>
    <w:rsid w:val="003179F5"/>
    <w:rsid w:val="00317A15"/>
    <w:rsid w:val="00317B65"/>
    <w:rsid w:val="00317BCE"/>
    <w:rsid w:val="00317FB2"/>
    <w:rsid w:val="003200D6"/>
    <w:rsid w:val="003201BB"/>
    <w:rsid w:val="00320259"/>
    <w:rsid w:val="003202F1"/>
    <w:rsid w:val="00320725"/>
    <w:rsid w:val="00320BF0"/>
    <w:rsid w:val="00320D99"/>
    <w:rsid w:val="00320DDC"/>
    <w:rsid w:val="00321015"/>
    <w:rsid w:val="00321063"/>
    <w:rsid w:val="0032147D"/>
    <w:rsid w:val="00321574"/>
    <w:rsid w:val="003215AE"/>
    <w:rsid w:val="0032168D"/>
    <w:rsid w:val="003216E3"/>
    <w:rsid w:val="003218CC"/>
    <w:rsid w:val="00321B73"/>
    <w:rsid w:val="003223AB"/>
    <w:rsid w:val="0032271A"/>
    <w:rsid w:val="00322754"/>
    <w:rsid w:val="00322888"/>
    <w:rsid w:val="0032289E"/>
    <w:rsid w:val="003229A7"/>
    <w:rsid w:val="003229BB"/>
    <w:rsid w:val="003229DF"/>
    <w:rsid w:val="00322D49"/>
    <w:rsid w:val="00322FC4"/>
    <w:rsid w:val="003231A7"/>
    <w:rsid w:val="003232D5"/>
    <w:rsid w:val="00323333"/>
    <w:rsid w:val="00323393"/>
    <w:rsid w:val="003234CA"/>
    <w:rsid w:val="00323941"/>
    <w:rsid w:val="00323CBC"/>
    <w:rsid w:val="00323D0C"/>
    <w:rsid w:val="00323E56"/>
    <w:rsid w:val="003240ED"/>
    <w:rsid w:val="003243BE"/>
    <w:rsid w:val="00324576"/>
    <w:rsid w:val="00324CB5"/>
    <w:rsid w:val="00324D09"/>
    <w:rsid w:val="00324E22"/>
    <w:rsid w:val="00324E66"/>
    <w:rsid w:val="00324F88"/>
    <w:rsid w:val="003252E5"/>
    <w:rsid w:val="003256D2"/>
    <w:rsid w:val="003257F8"/>
    <w:rsid w:val="003258B6"/>
    <w:rsid w:val="00325A65"/>
    <w:rsid w:val="00325A9B"/>
    <w:rsid w:val="003263D4"/>
    <w:rsid w:val="003267BC"/>
    <w:rsid w:val="00326826"/>
    <w:rsid w:val="0032690D"/>
    <w:rsid w:val="00326FAE"/>
    <w:rsid w:val="00327325"/>
    <w:rsid w:val="0032760D"/>
    <w:rsid w:val="003277C9"/>
    <w:rsid w:val="00327AC6"/>
    <w:rsid w:val="00327B69"/>
    <w:rsid w:val="00327CC5"/>
    <w:rsid w:val="00327D7E"/>
    <w:rsid w:val="00327DBF"/>
    <w:rsid w:val="00327F1E"/>
    <w:rsid w:val="00327FC8"/>
    <w:rsid w:val="00327FE6"/>
    <w:rsid w:val="0032F156"/>
    <w:rsid w:val="0033036D"/>
    <w:rsid w:val="003303F1"/>
    <w:rsid w:val="0033049C"/>
    <w:rsid w:val="00330508"/>
    <w:rsid w:val="00330520"/>
    <w:rsid w:val="003306F9"/>
    <w:rsid w:val="003307D6"/>
    <w:rsid w:val="003309B2"/>
    <w:rsid w:val="00330BFE"/>
    <w:rsid w:val="00330C0C"/>
    <w:rsid w:val="00330D3D"/>
    <w:rsid w:val="00330DDF"/>
    <w:rsid w:val="00330F11"/>
    <w:rsid w:val="00330FC7"/>
    <w:rsid w:val="00331009"/>
    <w:rsid w:val="00331274"/>
    <w:rsid w:val="00331610"/>
    <w:rsid w:val="003316B4"/>
    <w:rsid w:val="00331709"/>
    <w:rsid w:val="00331858"/>
    <w:rsid w:val="003318D5"/>
    <w:rsid w:val="0033190B"/>
    <w:rsid w:val="00331922"/>
    <w:rsid w:val="003319EC"/>
    <w:rsid w:val="00331A3B"/>
    <w:rsid w:val="00331A61"/>
    <w:rsid w:val="00331BE9"/>
    <w:rsid w:val="00331CA2"/>
    <w:rsid w:val="003320B7"/>
    <w:rsid w:val="00332182"/>
    <w:rsid w:val="0033224A"/>
    <w:rsid w:val="0033226E"/>
    <w:rsid w:val="003326A7"/>
    <w:rsid w:val="00332AA5"/>
    <w:rsid w:val="00332CC3"/>
    <w:rsid w:val="00332FD8"/>
    <w:rsid w:val="0033306A"/>
    <w:rsid w:val="00333354"/>
    <w:rsid w:val="0033335D"/>
    <w:rsid w:val="003335F1"/>
    <w:rsid w:val="003335F2"/>
    <w:rsid w:val="00333A14"/>
    <w:rsid w:val="00333BEC"/>
    <w:rsid w:val="00333CDC"/>
    <w:rsid w:val="00333E8E"/>
    <w:rsid w:val="003341D1"/>
    <w:rsid w:val="00334298"/>
    <w:rsid w:val="0033473B"/>
    <w:rsid w:val="00334994"/>
    <w:rsid w:val="00334B60"/>
    <w:rsid w:val="00334D94"/>
    <w:rsid w:val="00334EC3"/>
    <w:rsid w:val="003355C2"/>
    <w:rsid w:val="00335686"/>
    <w:rsid w:val="003356AA"/>
    <w:rsid w:val="00335D44"/>
    <w:rsid w:val="00335E5C"/>
    <w:rsid w:val="00335E62"/>
    <w:rsid w:val="00335ED9"/>
    <w:rsid w:val="00335FAB"/>
    <w:rsid w:val="00336289"/>
    <w:rsid w:val="003364DD"/>
    <w:rsid w:val="0033665C"/>
    <w:rsid w:val="003368A4"/>
    <w:rsid w:val="003369BE"/>
    <w:rsid w:val="003369F7"/>
    <w:rsid w:val="00336A94"/>
    <w:rsid w:val="00336B5A"/>
    <w:rsid w:val="00336BB2"/>
    <w:rsid w:val="00336C15"/>
    <w:rsid w:val="00336C90"/>
    <w:rsid w:val="00336DEF"/>
    <w:rsid w:val="00336E03"/>
    <w:rsid w:val="00336EC4"/>
    <w:rsid w:val="00337362"/>
    <w:rsid w:val="00337392"/>
    <w:rsid w:val="003373C9"/>
    <w:rsid w:val="003374CA"/>
    <w:rsid w:val="00337904"/>
    <w:rsid w:val="00337B98"/>
    <w:rsid w:val="00337BC9"/>
    <w:rsid w:val="00337C7F"/>
    <w:rsid w:val="00337E33"/>
    <w:rsid w:val="0034006A"/>
    <w:rsid w:val="003400E0"/>
    <w:rsid w:val="003404CB"/>
    <w:rsid w:val="003404E3"/>
    <w:rsid w:val="0034077C"/>
    <w:rsid w:val="003408D3"/>
    <w:rsid w:val="003409A3"/>
    <w:rsid w:val="00340B01"/>
    <w:rsid w:val="00340C0F"/>
    <w:rsid w:val="00340CD2"/>
    <w:rsid w:val="00340D31"/>
    <w:rsid w:val="00340E83"/>
    <w:rsid w:val="00340FEF"/>
    <w:rsid w:val="003410F0"/>
    <w:rsid w:val="00341154"/>
    <w:rsid w:val="003411F3"/>
    <w:rsid w:val="003412B2"/>
    <w:rsid w:val="00341547"/>
    <w:rsid w:val="00341584"/>
    <w:rsid w:val="0034161C"/>
    <w:rsid w:val="00341679"/>
    <w:rsid w:val="00341722"/>
    <w:rsid w:val="003419B4"/>
    <w:rsid w:val="00341A12"/>
    <w:rsid w:val="00341D70"/>
    <w:rsid w:val="00341F55"/>
    <w:rsid w:val="00341F79"/>
    <w:rsid w:val="00342058"/>
    <w:rsid w:val="00342086"/>
    <w:rsid w:val="00342182"/>
    <w:rsid w:val="00342579"/>
    <w:rsid w:val="003425B9"/>
    <w:rsid w:val="0034298F"/>
    <w:rsid w:val="00342C16"/>
    <w:rsid w:val="00342EB3"/>
    <w:rsid w:val="00342F3B"/>
    <w:rsid w:val="00342F59"/>
    <w:rsid w:val="0034311D"/>
    <w:rsid w:val="003431BF"/>
    <w:rsid w:val="00343257"/>
    <w:rsid w:val="00343929"/>
    <w:rsid w:val="00343A99"/>
    <w:rsid w:val="00343B12"/>
    <w:rsid w:val="00343B51"/>
    <w:rsid w:val="00343DD9"/>
    <w:rsid w:val="00343ECC"/>
    <w:rsid w:val="0034409F"/>
    <w:rsid w:val="003441D4"/>
    <w:rsid w:val="003442EC"/>
    <w:rsid w:val="003446C8"/>
    <w:rsid w:val="00344722"/>
    <w:rsid w:val="00344B3C"/>
    <w:rsid w:val="00344DD6"/>
    <w:rsid w:val="003453BE"/>
    <w:rsid w:val="003453E6"/>
    <w:rsid w:val="00345A49"/>
    <w:rsid w:val="00345BE7"/>
    <w:rsid w:val="00345E79"/>
    <w:rsid w:val="003460B1"/>
    <w:rsid w:val="003462AE"/>
    <w:rsid w:val="00346401"/>
    <w:rsid w:val="003467F0"/>
    <w:rsid w:val="003468D4"/>
    <w:rsid w:val="00346A10"/>
    <w:rsid w:val="00346B61"/>
    <w:rsid w:val="00346D5C"/>
    <w:rsid w:val="00346DCD"/>
    <w:rsid w:val="00346EE8"/>
    <w:rsid w:val="0034719B"/>
    <w:rsid w:val="003475F8"/>
    <w:rsid w:val="0034768E"/>
    <w:rsid w:val="00347762"/>
    <w:rsid w:val="003477B7"/>
    <w:rsid w:val="00347A02"/>
    <w:rsid w:val="00347A11"/>
    <w:rsid w:val="00347CC8"/>
    <w:rsid w:val="00347E0B"/>
    <w:rsid w:val="00347E40"/>
    <w:rsid w:val="00347F87"/>
    <w:rsid w:val="0035002A"/>
    <w:rsid w:val="003500D6"/>
    <w:rsid w:val="0035043B"/>
    <w:rsid w:val="00350482"/>
    <w:rsid w:val="00350496"/>
    <w:rsid w:val="00350502"/>
    <w:rsid w:val="003505B2"/>
    <w:rsid w:val="003508E3"/>
    <w:rsid w:val="00350AE8"/>
    <w:rsid w:val="00350D27"/>
    <w:rsid w:val="00350F9E"/>
    <w:rsid w:val="00351060"/>
    <w:rsid w:val="00351067"/>
    <w:rsid w:val="003513B3"/>
    <w:rsid w:val="00351539"/>
    <w:rsid w:val="00351670"/>
    <w:rsid w:val="003516F0"/>
    <w:rsid w:val="003517AD"/>
    <w:rsid w:val="003518A5"/>
    <w:rsid w:val="00351955"/>
    <w:rsid w:val="00351B8F"/>
    <w:rsid w:val="00351D94"/>
    <w:rsid w:val="00351E03"/>
    <w:rsid w:val="00352192"/>
    <w:rsid w:val="003522EB"/>
    <w:rsid w:val="00352330"/>
    <w:rsid w:val="003524D4"/>
    <w:rsid w:val="00352526"/>
    <w:rsid w:val="00352812"/>
    <w:rsid w:val="0035283F"/>
    <w:rsid w:val="0035290A"/>
    <w:rsid w:val="00352924"/>
    <w:rsid w:val="00352989"/>
    <w:rsid w:val="00352A0F"/>
    <w:rsid w:val="00352AB7"/>
    <w:rsid w:val="00352F85"/>
    <w:rsid w:val="0035315D"/>
    <w:rsid w:val="00353761"/>
    <w:rsid w:val="0035395F"/>
    <w:rsid w:val="003540E0"/>
    <w:rsid w:val="003541FC"/>
    <w:rsid w:val="00354272"/>
    <w:rsid w:val="0035443E"/>
    <w:rsid w:val="003544B5"/>
    <w:rsid w:val="00354746"/>
    <w:rsid w:val="00354903"/>
    <w:rsid w:val="00354913"/>
    <w:rsid w:val="00354AC2"/>
    <w:rsid w:val="00354BC5"/>
    <w:rsid w:val="00354BE5"/>
    <w:rsid w:val="00354FDD"/>
    <w:rsid w:val="003550DE"/>
    <w:rsid w:val="00355149"/>
    <w:rsid w:val="003554C9"/>
    <w:rsid w:val="00355673"/>
    <w:rsid w:val="003556B1"/>
    <w:rsid w:val="00355C0F"/>
    <w:rsid w:val="00355D8C"/>
    <w:rsid w:val="003563AA"/>
    <w:rsid w:val="00356487"/>
    <w:rsid w:val="003564D0"/>
    <w:rsid w:val="003564F5"/>
    <w:rsid w:val="0035683D"/>
    <w:rsid w:val="00356C6D"/>
    <w:rsid w:val="00356DB2"/>
    <w:rsid w:val="00356DD9"/>
    <w:rsid w:val="00356EC8"/>
    <w:rsid w:val="00356F0D"/>
    <w:rsid w:val="00356FC3"/>
    <w:rsid w:val="003573A0"/>
    <w:rsid w:val="00357594"/>
    <w:rsid w:val="00357604"/>
    <w:rsid w:val="00357761"/>
    <w:rsid w:val="003578AF"/>
    <w:rsid w:val="003579A5"/>
    <w:rsid w:val="003579F0"/>
    <w:rsid w:val="00357A1C"/>
    <w:rsid w:val="00357A71"/>
    <w:rsid w:val="00357B25"/>
    <w:rsid w:val="00357B4C"/>
    <w:rsid w:val="00357DBA"/>
    <w:rsid w:val="00357EE4"/>
    <w:rsid w:val="0036000A"/>
    <w:rsid w:val="003602AE"/>
    <w:rsid w:val="0036068F"/>
    <w:rsid w:val="003606B3"/>
    <w:rsid w:val="003606D8"/>
    <w:rsid w:val="003608D2"/>
    <w:rsid w:val="0036091E"/>
    <w:rsid w:val="00360F08"/>
    <w:rsid w:val="003610CA"/>
    <w:rsid w:val="00361157"/>
    <w:rsid w:val="003611BE"/>
    <w:rsid w:val="00361271"/>
    <w:rsid w:val="003612E1"/>
    <w:rsid w:val="00361385"/>
    <w:rsid w:val="0036149B"/>
    <w:rsid w:val="003614D2"/>
    <w:rsid w:val="003617C2"/>
    <w:rsid w:val="0036187D"/>
    <w:rsid w:val="0036199E"/>
    <w:rsid w:val="00361B8F"/>
    <w:rsid w:val="00362213"/>
    <w:rsid w:val="0036278A"/>
    <w:rsid w:val="0036284B"/>
    <w:rsid w:val="00362A31"/>
    <w:rsid w:val="00362BF2"/>
    <w:rsid w:val="00362F54"/>
    <w:rsid w:val="003632DE"/>
    <w:rsid w:val="00363359"/>
    <w:rsid w:val="003635EE"/>
    <w:rsid w:val="003636F1"/>
    <w:rsid w:val="0036379C"/>
    <w:rsid w:val="0036380F"/>
    <w:rsid w:val="00363843"/>
    <w:rsid w:val="0036398B"/>
    <w:rsid w:val="003639D0"/>
    <w:rsid w:val="003639D9"/>
    <w:rsid w:val="00363C48"/>
    <w:rsid w:val="00363C6F"/>
    <w:rsid w:val="00363D08"/>
    <w:rsid w:val="00363F51"/>
    <w:rsid w:val="0036400D"/>
    <w:rsid w:val="003644D7"/>
    <w:rsid w:val="003644F8"/>
    <w:rsid w:val="0036459B"/>
    <w:rsid w:val="0036482A"/>
    <w:rsid w:val="003648C9"/>
    <w:rsid w:val="00364949"/>
    <w:rsid w:val="00364A37"/>
    <w:rsid w:val="00364B2C"/>
    <w:rsid w:val="00364DB2"/>
    <w:rsid w:val="00364DF5"/>
    <w:rsid w:val="00364E2B"/>
    <w:rsid w:val="003653C0"/>
    <w:rsid w:val="0036542F"/>
    <w:rsid w:val="0036557D"/>
    <w:rsid w:val="003659A8"/>
    <w:rsid w:val="003659CF"/>
    <w:rsid w:val="003659D3"/>
    <w:rsid w:val="00365A69"/>
    <w:rsid w:val="00365AFF"/>
    <w:rsid w:val="00365B71"/>
    <w:rsid w:val="00365F24"/>
    <w:rsid w:val="00365F92"/>
    <w:rsid w:val="00366117"/>
    <w:rsid w:val="0036612B"/>
    <w:rsid w:val="003662BC"/>
    <w:rsid w:val="0036653F"/>
    <w:rsid w:val="00366758"/>
    <w:rsid w:val="0036675D"/>
    <w:rsid w:val="0036694E"/>
    <w:rsid w:val="00366999"/>
    <w:rsid w:val="00366BC9"/>
    <w:rsid w:val="00366BCB"/>
    <w:rsid w:val="00366BCE"/>
    <w:rsid w:val="00366D4E"/>
    <w:rsid w:val="00366F89"/>
    <w:rsid w:val="0036715B"/>
    <w:rsid w:val="00367347"/>
    <w:rsid w:val="00367650"/>
    <w:rsid w:val="00367998"/>
    <w:rsid w:val="00367AFD"/>
    <w:rsid w:val="00367D30"/>
    <w:rsid w:val="00367D91"/>
    <w:rsid w:val="00367FDA"/>
    <w:rsid w:val="00368676"/>
    <w:rsid w:val="00370098"/>
    <w:rsid w:val="0037044D"/>
    <w:rsid w:val="003707CB"/>
    <w:rsid w:val="0037090D"/>
    <w:rsid w:val="00370AFF"/>
    <w:rsid w:val="00370B6B"/>
    <w:rsid w:val="00370BF3"/>
    <w:rsid w:val="00370DD8"/>
    <w:rsid w:val="0037102A"/>
    <w:rsid w:val="0037108D"/>
    <w:rsid w:val="00371182"/>
    <w:rsid w:val="003712F4"/>
    <w:rsid w:val="00371806"/>
    <w:rsid w:val="0037181E"/>
    <w:rsid w:val="0037184A"/>
    <w:rsid w:val="0037184E"/>
    <w:rsid w:val="0037186F"/>
    <w:rsid w:val="003719EC"/>
    <w:rsid w:val="00371AB3"/>
    <w:rsid w:val="00371C9A"/>
    <w:rsid w:val="00372013"/>
    <w:rsid w:val="0037235F"/>
    <w:rsid w:val="003726FA"/>
    <w:rsid w:val="0037278C"/>
    <w:rsid w:val="00372D81"/>
    <w:rsid w:val="00372DC1"/>
    <w:rsid w:val="00373119"/>
    <w:rsid w:val="003733CC"/>
    <w:rsid w:val="003734F1"/>
    <w:rsid w:val="00373539"/>
    <w:rsid w:val="003736EE"/>
    <w:rsid w:val="00373886"/>
    <w:rsid w:val="00373A78"/>
    <w:rsid w:val="00373A7B"/>
    <w:rsid w:val="00373AFA"/>
    <w:rsid w:val="00373CA1"/>
    <w:rsid w:val="00373DC7"/>
    <w:rsid w:val="00373EC8"/>
    <w:rsid w:val="00373EE5"/>
    <w:rsid w:val="00373F8B"/>
    <w:rsid w:val="0037400D"/>
    <w:rsid w:val="00374270"/>
    <w:rsid w:val="00374705"/>
    <w:rsid w:val="00374711"/>
    <w:rsid w:val="0037482E"/>
    <w:rsid w:val="00374A18"/>
    <w:rsid w:val="00374CDD"/>
    <w:rsid w:val="00374DD3"/>
    <w:rsid w:val="003750E7"/>
    <w:rsid w:val="003752CF"/>
    <w:rsid w:val="003754F7"/>
    <w:rsid w:val="0037559B"/>
    <w:rsid w:val="00375684"/>
    <w:rsid w:val="0037573F"/>
    <w:rsid w:val="00375B82"/>
    <w:rsid w:val="00375D38"/>
    <w:rsid w:val="00375D71"/>
    <w:rsid w:val="00375DBB"/>
    <w:rsid w:val="00375E2A"/>
    <w:rsid w:val="00375E47"/>
    <w:rsid w:val="00376032"/>
    <w:rsid w:val="00376110"/>
    <w:rsid w:val="00376139"/>
    <w:rsid w:val="003762AB"/>
    <w:rsid w:val="003763C1"/>
    <w:rsid w:val="003764EF"/>
    <w:rsid w:val="0037669B"/>
    <w:rsid w:val="003766A4"/>
    <w:rsid w:val="00376AAB"/>
    <w:rsid w:val="00376D35"/>
    <w:rsid w:val="00376FFF"/>
    <w:rsid w:val="00377051"/>
    <w:rsid w:val="003771B8"/>
    <w:rsid w:val="0037748C"/>
    <w:rsid w:val="0037749C"/>
    <w:rsid w:val="00377568"/>
    <w:rsid w:val="00377731"/>
    <w:rsid w:val="00377748"/>
    <w:rsid w:val="003777A4"/>
    <w:rsid w:val="003779AB"/>
    <w:rsid w:val="003779D7"/>
    <w:rsid w:val="00380123"/>
    <w:rsid w:val="00380247"/>
    <w:rsid w:val="003805DF"/>
    <w:rsid w:val="00380797"/>
    <w:rsid w:val="003808C3"/>
    <w:rsid w:val="0038099E"/>
    <w:rsid w:val="00380A63"/>
    <w:rsid w:val="00380AF7"/>
    <w:rsid w:val="00380DA2"/>
    <w:rsid w:val="003812BA"/>
    <w:rsid w:val="0038162C"/>
    <w:rsid w:val="00381757"/>
    <w:rsid w:val="0038181D"/>
    <w:rsid w:val="00381C75"/>
    <w:rsid w:val="00381CCF"/>
    <w:rsid w:val="00381F90"/>
    <w:rsid w:val="003820DB"/>
    <w:rsid w:val="0038214A"/>
    <w:rsid w:val="003821E1"/>
    <w:rsid w:val="00382291"/>
    <w:rsid w:val="0038256E"/>
    <w:rsid w:val="00382598"/>
    <w:rsid w:val="0038283E"/>
    <w:rsid w:val="00382915"/>
    <w:rsid w:val="0038298C"/>
    <w:rsid w:val="00382CF4"/>
    <w:rsid w:val="00382D1F"/>
    <w:rsid w:val="00382EC0"/>
    <w:rsid w:val="00383279"/>
    <w:rsid w:val="00383481"/>
    <w:rsid w:val="00383539"/>
    <w:rsid w:val="003836C0"/>
    <w:rsid w:val="0038371B"/>
    <w:rsid w:val="00383808"/>
    <w:rsid w:val="00383AA6"/>
    <w:rsid w:val="00383C2E"/>
    <w:rsid w:val="00383CF8"/>
    <w:rsid w:val="00383D5D"/>
    <w:rsid w:val="00383EA5"/>
    <w:rsid w:val="00383F15"/>
    <w:rsid w:val="00383F66"/>
    <w:rsid w:val="00383FA4"/>
    <w:rsid w:val="00384005"/>
    <w:rsid w:val="00384080"/>
    <w:rsid w:val="0038429A"/>
    <w:rsid w:val="003845AE"/>
    <w:rsid w:val="003846CA"/>
    <w:rsid w:val="00384B0C"/>
    <w:rsid w:val="003850AD"/>
    <w:rsid w:val="00385246"/>
    <w:rsid w:val="003854F8"/>
    <w:rsid w:val="00385818"/>
    <w:rsid w:val="003858CF"/>
    <w:rsid w:val="00385960"/>
    <w:rsid w:val="00385ACC"/>
    <w:rsid w:val="00385BD1"/>
    <w:rsid w:val="00385DAA"/>
    <w:rsid w:val="00386058"/>
    <w:rsid w:val="003860B1"/>
    <w:rsid w:val="003860CD"/>
    <w:rsid w:val="003864ED"/>
    <w:rsid w:val="00386630"/>
    <w:rsid w:val="00386701"/>
    <w:rsid w:val="003867A4"/>
    <w:rsid w:val="003867F5"/>
    <w:rsid w:val="00386AD4"/>
    <w:rsid w:val="00386B47"/>
    <w:rsid w:val="00386BE0"/>
    <w:rsid w:val="00386CD6"/>
    <w:rsid w:val="00386D1F"/>
    <w:rsid w:val="00386D22"/>
    <w:rsid w:val="00386E4E"/>
    <w:rsid w:val="00386F59"/>
    <w:rsid w:val="00386F61"/>
    <w:rsid w:val="003872C6"/>
    <w:rsid w:val="0038738C"/>
    <w:rsid w:val="003873A5"/>
    <w:rsid w:val="003874B7"/>
    <w:rsid w:val="0038760C"/>
    <w:rsid w:val="0038771A"/>
    <w:rsid w:val="003877C4"/>
    <w:rsid w:val="00387812"/>
    <w:rsid w:val="00387A29"/>
    <w:rsid w:val="00387DC8"/>
    <w:rsid w:val="00387E85"/>
    <w:rsid w:val="00387FEA"/>
    <w:rsid w:val="0038F9C9"/>
    <w:rsid w:val="0039009B"/>
    <w:rsid w:val="00390474"/>
    <w:rsid w:val="0039076E"/>
    <w:rsid w:val="003907A3"/>
    <w:rsid w:val="003907C6"/>
    <w:rsid w:val="0039097E"/>
    <w:rsid w:val="003909C3"/>
    <w:rsid w:val="003909FA"/>
    <w:rsid w:val="00390B60"/>
    <w:rsid w:val="00391128"/>
    <w:rsid w:val="003916DD"/>
    <w:rsid w:val="00391912"/>
    <w:rsid w:val="00391C5D"/>
    <w:rsid w:val="00391CB4"/>
    <w:rsid w:val="00391DB1"/>
    <w:rsid w:val="00391F48"/>
    <w:rsid w:val="003921AE"/>
    <w:rsid w:val="00392554"/>
    <w:rsid w:val="0039260B"/>
    <w:rsid w:val="00392665"/>
    <w:rsid w:val="003926E5"/>
    <w:rsid w:val="00392E2C"/>
    <w:rsid w:val="00392E87"/>
    <w:rsid w:val="00392F58"/>
    <w:rsid w:val="00392FB8"/>
    <w:rsid w:val="00392FC9"/>
    <w:rsid w:val="0039305E"/>
    <w:rsid w:val="0039317C"/>
    <w:rsid w:val="0039331E"/>
    <w:rsid w:val="00393468"/>
    <w:rsid w:val="00393471"/>
    <w:rsid w:val="0039347D"/>
    <w:rsid w:val="00393533"/>
    <w:rsid w:val="00393550"/>
    <w:rsid w:val="00393998"/>
    <w:rsid w:val="003939CB"/>
    <w:rsid w:val="00393A25"/>
    <w:rsid w:val="00393DF4"/>
    <w:rsid w:val="00393F8A"/>
    <w:rsid w:val="003940EF"/>
    <w:rsid w:val="0039419F"/>
    <w:rsid w:val="00394591"/>
    <w:rsid w:val="00394604"/>
    <w:rsid w:val="00394C3B"/>
    <w:rsid w:val="00394CC8"/>
    <w:rsid w:val="00395336"/>
    <w:rsid w:val="0039563E"/>
    <w:rsid w:val="00395711"/>
    <w:rsid w:val="00395757"/>
    <w:rsid w:val="003957A3"/>
    <w:rsid w:val="00395BB3"/>
    <w:rsid w:val="00395E3E"/>
    <w:rsid w:val="00395F72"/>
    <w:rsid w:val="003960F9"/>
    <w:rsid w:val="00396342"/>
    <w:rsid w:val="0039653D"/>
    <w:rsid w:val="00396848"/>
    <w:rsid w:val="0039698F"/>
    <w:rsid w:val="003969DA"/>
    <w:rsid w:val="00396A8D"/>
    <w:rsid w:val="0039703A"/>
    <w:rsid w:val="0039708D"/>
    <w:rsid w:val="00397128"/>
    <w:rsid w:val="00397515"/>
    <w:rsid w:val="0039760C"/>
    <w:rsid w:val="0039766E"/>
    <w:rsid w:val="003976B1"/>
    <w:rsid w:val="003977BB"/>
    <w:rsid w:val="00397813"/>
    <w:rsid w:val="003979B2"/>
    <w:rsid w:val="00397A95"/>
    <w:rsid w:val="00397C9C"/>
    <w:rsid w:val="00397D8B"/>
    <w:rsid w:val="00397F1E"/>
    <w:rsid w:val="00397FB8"/>
    <w:rsid w:val="003A0035"/>
    <w:rsid w:val="003A00D1"/>
    <w:rsid w:val="003A0495"/>
    <w:rsid w:val="003A0716"/>
    <w:rsid w:val="003A072B"/>
    <w:rsid w:val="003A0D06"/>
    <w:rsid w:val="003A0D63"/>
    <w:rsid w:val="003A0E43"/>
    <w:rsid w:val="003A0F4D"/>
    <w:rsid w:val="003A107D"/>
    <w:rsid w:val="003A13C0"/>
    <w:rsid w:val="003A143C"/>
    <w:rsid w:val="003A1681"/>
    <w:rsid w:val="003A17F0"/>
    <w:rsid w:val="003A1B17"/>
    <w:rsid w:val="003A1C53"/>
    <w:rsid w:val="003A1CC4"/>
    <w:rsid w:val="003A1E5E"/>
    <w:rsid w:val="003A1F86"/>
    <w:rsid w:val="003A2046"/>
    <w:rsid w:val="003A21A4"/>
    <w:rsid w:val="003A2308"/>
    <w:rsid w:val="003A2365"/>
    <w:rsid w:val="003A2397"/>
    <w:rsid w:val="003A2678"/>
    <w:rsid w:val="003A293E"/>
    <w:rsid w:val="003A2B70"/>
    <w:rsid w:val="003A2CC8"/>
    <w:rsid w:val="003A2CCA"/>
    <w:rsid w:val="003A2DC9"/>
    <w:rsid w:val="003A31E2"/>
    <w:rsid w:val="003A31E7"/>
    <w:rsid w:val="003A3312"/>
    <w:rsid w:val="003A348A"/>
    <w:rsid w:val="003A34F2"/>
    <w:rsid w:val="003A35C3"/>
    <w:rsid w:val="003A36E7"/>
    <w:rsid w:val="003A3A16"/>
    <w:rsid w:val="003A3C17"/>
    <w:rsid w:val="003A3DDD"/>
    <w:rsid w:val="003A3ECB"/>
    <w:rsid w:val="003A3EE5"/>
    <w:rsid w:val="003A3F53"/>
    <w:rsid w:val="003A3F88"/>
    <w:rsid w:val="003A40C3"/>
    <w:rsid w:val="003A433A"/>
    <w:rsid w:val="003A460E"/>
    <w:rsid w:val="003A47DD"/>
    <w:rsid w:val="003A4AE9"/>
    <w:rsid w:val="003A4B49"/>
    <w:rsid w:val="003A4BD6"/>
    <w:rsid w:val="003A4C65"/>
    <w:rsid w:val="003A4D01"/>
    <w:rsid w:val="003A4E2E"/>
    <w:rsid w:val="003A500A"/>
    <w:rsid w:val="003A5195"/>
    <w:rsid w:val="003A52D6"/>
    <w:rsid w:val="003A564E"/>
    <w:rsid w:val="003A5726"/>
    <w:rsid w:val="003A5868"/>
    <w:rsid w:val="003A5B64"/>
    <w:rsid w:val="003A5B8A"/>
    <w:rsid w:val="003A5BD6"/>
    <w:rsid w:val="003A5C2D"/>
    <w:rsid w:val="003A5C43"/>
    <w:rsid w:val="003A5D63"/>
    <w:rsid w:val="003A608C"/>
    <w:rsid w:val="003A62A8"/>
    <w:rsid w:val="003A6396"/>
    <w:rsid w:val="003A63EC"/>
    <w:rsid w:val="003A6479"/>
    <w:rsid w:val="003A6503"/>
    <w:rsid w:val="003A66F0"/>
    <w:rsid w:val="003A67C1"/>
    <w:rsid w:val="003A696E"/>
    <w:rsid w:val="003A6AA2"/>
    <w:rsid w:val="003A6ACF"/>
    <w:rsid w:val="003A6E7F"/>
    <w:rsid w:val="003A713D"/>
    <w:rsid w:val="003A7173"/>
    <w:rsid w:val="003A721E"/>
    <w:rsid w:val="003A7531"/>
    <w:rsid w:val="003A76AD"/>
    <w:rsid w:val="003A782B"/>
    <w:rsid w:val="003A785E"/>
    <w:rsid w:val="003A7D0C"/>
    <w:rsid w:val="003A7D2C"/>
    <w:rsid w:val="003A7E64"/>
    <w:rsid w:val="003A7FF2"/>
    <w:rsid w:val="003B0080"/>
    <w:rsid w:val="003B01DD"/>
    <w:rsid w:val="003B03A8"/>
    <w:rsid w:val="003B047D"/>
    <w:rsid w:val="003B09AC"/>
    <w:rsid w:val="003B09AE"/>
    <w:rsid w:val="003B0C5E"/>
    <w:rsid w:val="003B0D87"/>
    <w:rsid w:val="003B0EF8"/>
    <w:rsid w:val="003B0F73"/>
    <w:rsid w:val="003B0F7A"/>
    <w:rsid w:val="003B126C"/>
    <w:rsid w:val="003B15BA"/>
    <w:rsid w:val="003B162E"/>
    <w:rsid w:val="003B164B"/>
    <w:rsid w:val="003B1675"/>
    <w:rsid w:val="003B1757"/>
    <w:rsid w:val="003B176C"/>
    <w:rsid w:val="003B1A25"/>
    <w:rsid w:val="003B1C7D"/>
    <w:rsid w:val="003B1D3F"/>
    <w:rsid w:val="003B1F2A"/>
    <w:rsid w:val="003B1F99"/>
    <w:rsid w:val="003B1F9F"/>
    <w:rsid w:val="003B1FA3"/>
    <w:rsid w:val="003B2049"/>
    <w:rsid w:val="003B230E"/>
    <w:rsid w:val="003B2320"/>
    <w:rsid w:val="003B24C1"/>
    <w:rsid w:val="003B24D9"/>
    <w:rsid w:val="003B258E"/>
    <w:rsid w:val="003B2947"/>
    <w:rsid w:val="003B2B71"/>
    <w:rsid w:val="003B2B77"/>
    <w:rsid w:val="003B2D90"/>
    <w:rsid w:val="003B2FF9"/>
    <w:rsid w:val="003B3223"/>
    <w:rsid w:val="003B3299"/>
    <w:rsid w:val="003B32C4"/>
    <w:rsid w:val="003B355C"/>
    <w:rsid w:val="003B35E3"/>
    <w:rsid w:val="003B3715"/>
    <w:rsid w:val="003B39AA"/>
    <w:rsid w:val="003B39C2"/>
    <w:rsid w:val="003B39C6"/>
    <w:rsid w:val="003B3ED8"/>
    <w:rsid w:val="003B419F"/>
    <w:rsid w:val="003B432E"/>
    <w:rsid w:val="003B45E5"/>
    <w:rsid w:val="003B45FA"/>
    <w:rsid w:val="003B469A"/>
    <w:rsid w:val="003B4773"/>
    <w:rsid w:val="003B4946"/>
    <w:rsid w:val="003B49BF"/>
    <w:rsid w:val="003B4B25"/>
    <w:rsid w:val="003B4B44"/>
    <w:rsid w:val="003B4C2F"/>
    <w:rsid w:val="003B4C6E"/>
    <w:rsid w:val="003B4D3B"/>
    <w:rsid w:val="003B4E43"/>
    <w:rsid w:val="003B4F17"/>
    <w:rsid w:val="003B4FC6"/>
    <w:rsid w:val="003B4FC7"/>
    <w:rsid w:val="003B50B3"/>
    <w:rsid w:val="003B5134"/>
    <w:rsid w:val="003B555A"/>
    <w:rsid w:val="003B5603"/>
    <w:rsid w:val="003B567B"/>
    <w:rsid w:val="003B56D6"/>
    <w:rsid w:val="003B5727"/>
    <w:rsid w:val="003B5887"/>
    <w:rsid w:val="003B5C9A"/>
    <w:rsid w:val="003B5CE3"/>
    <w:rsid w:val="003B5E7E"/>
    <w:rsid w:val="003B5FF1"/>
    <w:rsid w:val="003B616F"/>
    <w:rsid w:val="003B61AC"/>
    <w:rsid w:val="003B6744"/>
    <w:rsid w:val="003B67FA"/>
    <w:rsid w:val="003B6BB4"/>
    <w:rsid w:val="003B6BFB"/>
    <w:rsid w:val="003B6C8B"/>
    <w:rsid w:val="003B6EE4"/>
    <w:rsid w:val="003B6F27"/>
    <w:rsid w:val="003B6F51"/>
    <w:rsid w:val="003B7037"/>
    <w:rsid w:val="003B7076"/>
    <w:rsid w:val="003B733E"/>
    <w:rsid w:val="003B737F"/>
    <w:rsid w:val="003B7516"/>
    <w:rsid w:val="003B7B79"/>
    <w:rsid w:val="003B7C84"/>
    <w:rsid w:val="003B7D26"/>
    <w:rsid w:val="003B7E93"/>
    <w:rsid w:val="003B7ECE"/>
    <w:rsid w:val="003C017A"/>
    <w:rsid w:val="003C0181"/>
    <w:rsid w:val="003C01B2"/>
    <w:rsid w:val="003C0429"/>
    <w:rsid w:val="003C043C"/>
    <w:rsid w:val="003C04B2"/>
    <w:rsid w:val="003C04C5"/>
    <w:rsid w:val="003C04E7"/>
    <w:rsid w:val="003C06D9"/>
    <w:rsid w:val="003C080D"/>
    <w:rsid w:val="003C0933"/>
    <w:rsid w:val="003C09FD"/>
    <w:rsid w:val="003C0A8A"/>
    <w:rsid w:val="003C0F7E"/>
    <w:rsid w:val="003C12CD"/>
    <w:rsid w:val="003C1420"/>
    <w:rsid w:val="003C1812"/>
    <w:rsid w:val="003C1901"/>
    <w:rsid w:val="003C1ACB"/>
    <w:rsid w:val="003C1AED"/>
    <w:rsid w:val="003C1B3A"/>
    <w:rsid w:val="003C1B47"/>
    <w:rsid w:val="003C1BA9"/>
    <w:rsid w:val="003C1BF0"/>
    <w:rsid w:val="003C1C44"/>
    <w:rsid w:val="003C1D2C"/>
    <w:rsid w:val="003C206D"/>
    <w:rsid w:val="003C20A8"/>
    <w:rsid w:val="003C2332"/>
    <w:rsid w:val="003C2334"/>
    <w:rsid w:val="003C2718"/>
    <w:rsid w:val="003C295A"/>
    <w:rsid w:val="003C2991"/>
    <w:rsid w:val="003C2B3A"/>
    <w:rsid w:val="003C2DCF"/>
    <w:rsid w:val="003C2DFA"/>
    <w:rsid w:val="003C2F24"/>
    <w:rsid w:val="003C2FBF"/>
    <w:rsid w:val="003C3519"/>
    <w:rsid w:val="003C3A36"/>
    <w:rsid w:val="003C3B4A"/>
    <w:rsid w:val="003C3C9D"/>
    <w:rsid w:val="003C3CC4"/>
    <w:rsid w:val="003C3D88"/>
    <w:rsid w:val="003C40CC"/>
    <w:rsid w:val="003C40F6"/>
    <w:rsid w:val="003C4109"/>
    <w:rsid w:val="003C414C"/>
    <w:rsid w:val="003C424F"/>
    <w:rsid w:val="003C42BE"/>
    <w:rsid w:val="003C4427"/>
    <w:rsid w:val="003C44DA"/>
    <w:rsid w:val="003C4642"/>
    <w:rsid w:val="003C485F"/>
    <w:rsid w:val="003C4B69"/>
    <w:rsid w:val="003C4C48"/>
    <w:rsid w:val="003C4EC2"/>
    <w:rsid w:val="003C4F11"/>
    <w:rsid w:val="003C50EF"/>
    <w:rsid w:val="003C5375"/>
    <w:rsid w:val="003C5444"/>
    <w:rsid w:val="003C5469"/>
    <w:rsid w:val="003C55DF"/>
    <w:rsid w:val="003C5884"/>
    <w:rsid w:val="003C5AF0"/>
    <w:rsid w:val="003C5AF1"/>
    <w:rsid w:val="003C5D2F"/>
    <w:rsid w:val="003C5D73"/>
    <w:rsid w:val="003C5DFC"/>
    <w:rsid w:val="003C600B"/>
    <w:rsid w:val="003C61B0"/>
    <w:rsid w:val="003C6230"/>
    <w:rsid w:val="003C637B"/>
    <w:rsid w:val="003C6393"/>
    <w:rsid w:val="003C6508"/>
    <w:rsid w:val="003C6643"/>
    <w:rsid w:val="003C6677"/>
    <w:rsid w:val="003C6841"/>
    <w:rsid w:val="003C68B3"/>
    <w:rsid w:val="003C6B30"/>
    <w:rsid w:val="003C6C01"/>
    <w:rsid w:val="003C6E6C"/>
    <w:rsid w:val="003C7006"/>
    <w:rsid w:val="003C700A"/>
    <w:rsid w:val="003C714A"/>
    <w:rsid w:val="003C715A"/>
    <w:rsid w:val="003C7530"/>
    <w:rsid w:val="003C75C8"/>
    <w:rsid w:val="003C7619"/>
    <w:rsid w:val="003C7620"/>
    <w:rsid w:val="003C7664"/>
    <w:rsid w:val="003C7976"/>
    <w:rsid w:val="003C79C9"/>
    <w:rsid w:val="003C7CB3"/>
    <w:rsid w:val="003C7F81"/>
    <w:rsid w:val="003C7FBC"/>
    <w:rsid w:val="003D0029"/>
    <w:rsid w:val="003D0068"/>
    <w:rsid w:val="003D0478"/>
    <w:rsid w:val="003D058B"/>
    <w:rsid w:val="003D0665"/>
    <w:rsid w:val="003D0836"/>
    <w:rsid w:val="003D0879"/>
    <w:rsid w:val="003D095E"/>
    <w:rsid w:val="003D0985"/>
    <w:rsid w:val="003D0A99"/>
    <w:rsid w:val="003D0C1D"/>
    <w:rsid w:val="003D0C32"/>
    <w:rsid w:val="003D0E9E"/>
    <w:rsid w:val="003D0FCC"/>
    <w:rsid w:val="003D1184"/>
    <w:rsid w:val="003D13AE"/>
    <w:rsid w:val="003D14B3"/>
    <w:rsid w:val="003D16A3"/>
    <w:rsid w:val="003D1719"/>
    <w:rsid w:val="003D1722"/>
    <w:rsid w:val="003D172D"/>
    <w:rsid w:val="003D1881"/>
    <w:rsid w:val="003D1A8E"/>
    <w:rsid w:val="003D1AEA"/>
    <w:rsid w:val="003D1B08"/>
    <w:rsid w:val="003D1B42"/>
    <w:rsid w:val="003D1B75"/>
    <w:rsid w:val="003D1E0E"/>
    <w:rsid w:val="003D1F22"/>
    <w:rsid w:val="003D20F5"/>
    <w:rsid w:val="003D2186"/>
    <w:rsid w:val="003D218C"/>
    <w:rsid w:val="003D219C"/>
    <w:rsid w:val="003D21D8"/>
    <w:rsid w:val="003D26DA"/>
    <w:rsid w:val="003D2823"/>
    <w:rsid w:val="003D2968"/>
    <w:rsid w:val="003D2977"/>
    <w:rsid w:val="003D2AF3"/>
    <w:rsid w:val="003D2D17"/>
    <w:rsid w:val="003D2DB4"/>
    <w:rsid w:val="003D2F48"/>
    <w:rsid w:val="003D2FC3"/>
    <w:rsid w:val="003D318D"/>
    <w:rsid w:val="003D3708"/>
    <w:rsid w:val="003D3967"/>
    <w:rsid w:val="003D3B4B"/>
    <w:rsid w:val="003D3C10"/>
    <w:rsid w:val="003D414B"/>
    <w:rsid w:val="003D418B"/>
    <w:rsid w:val="003D42FB"/>
    <w:rsid w:val="003D4369"/>
    <w:rsid w:val="003D4431"/>
    <w:rsid w:val="003D449D"/>
    <w:rsid w:val="003D466A"/>
    <w:rsid w:val="003D47B6"/>
    <w:rsid w:val="003D4814"/>
    <w:rsid w:val="003D4919"/>
    <w:rsid w:val="003D4C39"/>
    <w:rsid w:val="003D4CDF"/>
    <w:rsid w:val="003D4D7C"/>
    <w:rsid w:val="003D4F07"/>
    <w:rsid w:val="003D50E4"/>
    <w:rsid w:val="003D5252"/>
    <w:rsid w:val="003D52AC"/>
    <w:rsid w:val="003D5445"/>
    <w:rsid w:val="003D550A"/>
    <w:rsid w:val="003D57E9"/>
    <w:rsid w:val="003D58C6"/>
    <w:rsid w:val="003D5B9A"/>
    <w:rsid w:val="003D5FE5"/>
    <w:rsid w:val="003D60A7"/>
    <w:rsid w:val="003D612B"/>
    <w:rsid w:val="003D61F1"/>
    <w:rsid w:val="003D64C6"/>
    <w:rsid w:val="003D6756"/>
    <w:rsid w:val="003D677E"/>
    <w:rsid w:val="003D6ED5"/>
    <w:rsid w:val="003D6EDF"/>
    <w:rsid w:val="003D7189"/>
    <w:rsid w:val="003D756A"/>
    <w:rsid w:val="003D7626"/>
    <w:rsid w:val="003D7768"/>
    <w:rsid w:val="003D7802"/>
    <w:rsid w:val="003D788C"/>
    <w:rsid w:val="003D7BCA"/>
    <w:rsid w:val="003D7C5F"/>
    <w:rsid w:val="003D7CF7"/>
    <w:rsid w:val="003D7F16"/>
    <w:rsid w:val="003D7F3D"/>
    <w:rsid w:val="003D7FD0"/>
    <w:rsid w:val="003E00CF"/>
    <w:rsid w:val="003E0387"/>
    <w:rsid w:val="003E04F3"/>
    <w:rsid w:val="003E09B3"/>
    <w:rsid w:val="003E0ADB"/>
    <w:rsid w:val="003E0B76"/>
    <w:rsid w:val="003E0BFE"/>
    <w:rsid w:val="003E0C1C"/>
    <w:rsid w:val="003E0C66"/>
    <w:rsid w:val="003E0D19"/>
    <w:rsid w:val="003E1180"/>
    <w:rsid w:val="003E11E2"/>
    <w:rsid w:val="003E129C"/>
    <w:rsid w:val="003E1865"/>
    <w:rsid w:val="003E18E9"/>
    <w:rsid w:val="003E1BCA"/>
    <w:rsid w:val="003E1D01"/>
    <w:rsid w:val="003E1D4F"/>
    <w:rsid w:val="003E1E27"/>
    <w:rsid w:val="003E1E98"/>
    <w:rsid w:val="003E1FE6"/>
    <w:rsid w:val="003E2157"/>
    <w:rsid w:val="003E222A"/>
    <w:rsid w:val="003E22FC"/>
    <w:rsid w:val="003E246E"/>
    <w:rsid w:val="003E25E5"/>
    <w:rsid w:val="003E2742"/>
    <w:rsid w:val="003E2819"/>
    <w:rsid w:val="003E2AA7"/>
    <w:rsid w:val="003E2B0A"/>
    <w:rsid w:val="003E2D08"/>
    <w:rsid w:val="003E2D9B"/>
    <w:rsid w:val="003E2E8C"/>
    <w:rsid w:val="003E2FCD"/>
    <w:rsid w:val="003E3088"/>
    <w:rsid w:val="003E3383"/>
    <w:rsid w:val="003E33C6"/>
    <w:rsid w:val="003E3698"/>
    <w:rsid w:val="003E3753"/>
    <w:rsid w:val="003E3785"/>
    <w:rsid w:val="003E3986"/>
    <w:rsid w:val="003E39C9"/>
    <w:rsid w:val="003E3C05"/>
    <w:rsid w:val="003E4006"/>
    <w:rsid w:val="003E40D8"/>
    <w:rsid w:val="003E45A1"/>
    <w:rsid w:val="003E469A"/>
    <w:rsid w:val="003E478E"/>
    <w:rsid w:val="003E4842"/>
    <w:rsid w:val="003E4992"/>
    <w:rsid w:val="003E4B0B"/>
    <w:rsid w:val="003E4B98"/>
    <w:rsid w:val="003E4BA0"/>
    <w:rsid w:val="003E4C95"/>
    <w:rsid w:val="003E4DB6"/>
    <w:rsid w:val="003E50EC"/>
    <w:rsid w:val="003E50EF"/>
    <w:rsid w:val="003E514F"/>
    <w:rsid w:val="003E5253"/>
    <w:rsid w:val="003E52A5"/>
    <w:rsid w:val="003E5334"/>
    <w:rsid w:val="003E5352"/>
    <w:rsid w:val="003E53E8"/>
    <w:rsid w:val="003E552B"/>
    <w:rsid w:val="003E567B"/>
    <w:rsid w:val="003E577A"/>
    <w:rsid w:val="003E5861"/>
    <w:rsid w:val="003E5B98"/>
    <w:rsid w:val="003E5C1E"/>
    <w:rsid w:val="003E5C7E"/>
    <w:rsid w:val="003E5E36"/>
    <w:rsid w:val="003E5EB4"/>
    <w:rsid w:val="003E60F6"/>
    <w:rsid w:val="003E61E2"/>
    <w:rsid w:val="003E62CC"/>
    <w:rsid w:val="003E6301"/>
    <w:rsid w:val="003E63F1"/>
    <w:rsid w:val="003E6624"/>
    <w:rsid w:val="003E6678"/>
    <w:rsid w:val="003E6776"/>
    <w:rsid w:val="003E6AFC"/>
    <w:rsid w:val="003E6C31"/>
    <w:rsid w:val="003E713A"/>
    <w:rsid w:val="003E71D3"/>
    <w:rsid w:val="003E7229"/>
    <w:rsid w:val="003E7420"/>
    <w:rsid w:val="003E74D8"/>
    <w:rsid w:val="003E7702"/>
    <w:rsid w:val="003E7708"/>
    <w:rsid w:val="003E7909"/>
    <w:rsid w:val="003E7966"/>
    <w:rsid w:val="003E7A65"/>
    <w:rsid w:val="003E7B5C"/>
    <w:rsid w:val="003E7CDE"/>
    <w:rsid w:val="003E7EE2"/>
    <w:rsid w:val="003E7F90"/>
    <w:rsid w:val="003F0047"/>
    <w:rsid w:val="003F0206"/>
    <w:rsid w:val="003F0557"/>
    <w:rsid w:val="003F07D7"/>
    <w:rsid w:val="003F0828"/>
    <w:rsid w:val="003F084B"/>
    <w:rsid w:val="003F0DB1"/>
    <w:rsid w:val="003F0FB7"/>
    <w:rsid w:val="003F15F5"/>
    <w:rsid w:val="003F16DD"/>
    <w:rsid w:val="003F16F7"/>
    <w:rsid w:val="003F176D"/>
    <w:rsid w:val="003F18B5"/>
    <w:rsid w:val="003F19FE"/>
    <w:rsid w:val="003F1D5B"/>
    <w:rsid w:val="003F1DA7"/>
    <w:rsid w:val="003F1DCC"/>
    <w:rsid w:val="003F1E32"/>
    <w:rsid w:val="003F2468"/>
    <w:rsid w:val="003F24D8"/>
    <w:rsid w:val="003F25C8"/>
    <w:rsid w:val="003F2741"/>
    <w:rsid w:val="003F27A0"/>
    <w:rsid w:val="003F2804"/>
    <w:rsid w:val="003F2840"/>
    <w:rsid w:val="003F296E"/>
    <w:rsid w:val="003F2B5F"/>
    <w:rsid w:val="003F310E"/>
    <w:rsid w:val="003F311D"/>
    <w:rsid w:val="003F3165"/>
    <w:rsid w:val="003F33D3"/>
    <w:rsid w:val="003F3459"/>
    <w:rsid w:val="003F35F5"/>
    <w:rsid w:val="003F36A6"/>
    <w:rsid w:val="003F3A60"/>
    <w:rsid w:val="003F3ACA"/>
    <w:rsid w:val="003F3BC2"/>
    <w:rsid w:val="003F3C93"/>
    <w:rsid w:val="003F3E2B"/>
    <w:rsid w:val="003F3FB3"/>
    <w:rsid w:val="003F40BE"/>
    <w:rsid w:val="003F42B0"/>
    <w:rsid w:val="003F42E6"/>
    <w:rsid w:val="003F432C"/>
    <w:rsid w:val="003F43E8"/>
    <w:rsid w:val="003F4568"/>
    <w:rsid w:val="003F47A5"/>
    <w:rsid w:val="003F4848"/>
    <w:rsid w:val="003F48DF"/>
    <w:rsid w:val="003F48F5"/>
    <w:rsid w:val="003F4AE0"/>
    <w:rsid w:val="003F4C9A"/>
    <w:rsid w:val="003F4EC4"/>
    <w:rsid w:val="003F50D3"/>
    <w:rsid w:val="003F50E4"/>
    <w:rsid w:val="003F51DC"/>
    <w:rsid w:val="003F5445"/>
    <w:rsid w:val="003F5566"/>
    <w:rsid w:val="003F5605"/>
    <w:rsid w:val="003F56BF"/>
    <w:rsid w:val="003F58ED"/>
    <w:rsid w:val="003F5C0B"/>
    <w:rsid w:val="003F5E48"/>
    <w:rsid w:val="003F5E90"/>
    <w:rsid w:val="003F5FE2"/>
    <w:rsid w:val="003F625A"/>
    <w:rsid w:val="003F63ED"/>
    <w:rsid w:val="003F6445"/>
    <w:rsid w:val="003F64D4"/>
    <w:rsid w:val="003F661C"/>
    <w:rsid w:val="003F668B"/>
    <w:rsid w:val="003F66DF"/>
    <w:rsid w:val="003F6718"/>
    <w:rsid w:val="003F671A"/>
    <w:rsid w:val="003F67D4"/>
    <w:rsid w:val="003F6844"/>
    <w:rsid w:val="003F6887"/>
    <w:rsid w:val="003F6ACA"/>
    <w:rsid w:val="003F6DD8"/>
    <w:rsid w:val="003F6ED4"/>
    <w:rsid w:val="003F6F9D"/>
    <w:rsid w:val="003F7219"/>
    <w:rsid w:val="003F722B"/>
    <w:rsid w:val="003F7377"/>
    <w:rsid w:val="003F73D5"/>
    <w:rsid w:val="003F7696"/>
    <w:rsid w:val="003F76A4"/>
    <w:rsid w:val="003F76CC"/>
    <w:rsid w:val="003F7858"/>
    <w:rsid w:val="003F787C"/>
    <w:rsid w:val="003F7A38"/>
    <w:rsid w:val="003F7A78"/>
    <w:rsid w:val="003F7C5D"/>
    <w:rsid w:val="004000D5"/>
    <w:rsid w:val="004000EF"/>
    <w:rsid w:val="0040018F"/>
    <w:rsid w:val="0040024E"/>
    <w:rsid w:val="0040047B"/>
    <w:rsid w:val="004005CD"/>
    <w:rsid w:val="00400A7E"/>
    <w:rsid w:val="00400AD1"/>
    <w:rsid w:val="00400B5F"/>
    <w:rsid w:val="00400CA3"/>
    <w:rsid w:val="004010CE"/>
    <w:rsid w:val="00401166"/>
    <w:rsid w:val="00401217"/>
    <w:rsid w:val="004012AF"/>
    <w:rsid w:val="004014D6"/>
    <w:rsid w:val="004015D5"/>
    <w:rsid w:val="004016C8"/>
    <w:rsid w:val="00401820"/>
    <w:rsid w:val="004018B5"/>
    <w:rsid w:val="00401CCB"/>
    <w:rsid w:val="0040213A"/>
    <w:rsid w:val="00402205"/>
    <w:rsid w:val="004026DD"/>
    <w:rsid w:val="00402909"/>
    <w:rsid w:val="00402914"/>
    <w:rsid w:val="00402B2D"/>
    <w:rsid w:val="00402E89"/>
    <w:rsid w:val="00402FB3"/>
    <w:rsid w:val="00402FD4"/>
    <w:rsid w:val="004035FE"/>
    <w:rsid w:val="00403769"/>
    <w:rsid w:val="00403801"/>
    <w:rsid w:val="004039E9"/>
    <w:rsid w:val="00403A21"/>
    <w:rsid w:val="00403A61"/>
    <w:rsid w:val="00403A98"/>
    <w:rsid w:val="00403D07"/>
    <w:rsid w:val="004040BA"/>
    <w:rsid w:val="00404527"/>
    <w:rsid w:val="004045AC"/>
    <w:rsid w:val="0040460A"/>
    <w:rsid w:val="00404AAA"/>
    <w:rsid w:val="00404AF8"/>
    <w:rsid w:val="00404BE6"/>
    <w:rsid w:val="00404C58"/>
    <w:rsid w:val="00404D2F"/>
    <w:rsid w:val="00404E83"/>
    <w:rsid w:val="00405022"/>
    <w:rsid w:val="00405214"/>
    <w:rsid w:val="004056EE"/>
    <w:rsid w:val="004057CB"/>
    <w:rsid w:val="00405C3C"/>
    <w:rsid w:val="00405C4E"/>
    <w:rsid w:val="00405C53"/>
    <w:rsid w:val="0040607A"/>
    <w:rsid w:val="00406156"/>
    <w:rsid w:val="00406235"/>
    <w:rsid w:val="00406699"/>
    <w:rsid w:val="00406759"/>
    <w:rsid w:val="004067AB"/>
    <w:rsid w:val="004067D6"/>
    <w:rsid w:val="0040695C"/>
    <w:rsid w:val="00406A19"/>
    <w:rsid w:val="00406B4A"/>
    <w:rsid w:val="00406CC8"/>
    <w:rsid w:val="00406D41"/>
    <w:rsid w:val="00406DDF"/>
    <w:rsid w:val="00406E2B"/>
    <w:rsid w:val="00406E9A"/>
    <w:rsid w:val="00406EBB"/>
    <w:rsid w:val="00406ECA"/>
    <w:rsid w:val="004071D8"/>
    <w:rsid w:val="0040724C"/>
    <w:rsid w:val="004073A7"/>
    <w:rsid w:val="004074C9"/>
    <w:rsid w:val="00407581"/>
    <w:rsid w:val="00407A27"/>
    <w:rsid w:val="00407C02"/>
    <w:rsid w:val="00407C25"/>
    <w:rsid w:val="00407C48"/>
    <w:rsid w:val="00407FCE"/>
    <w:rsid w:val="0041026F"/>
    <w:rsid w:val="0041032C"/>
    <w:rsid w:val="004104BC"/>
    <w:rsid w:val="00410515"/>
    <w:rsid w:val="00410547"/>
    <w:rsid w:val="0041072C"/>
    <w:rsid w:val="004109D1"/>
    <w:rsid w:val="00410B4E"/>
    <w:rsid w:val="00410D91"/>
    <w:rsid w:val="00410DEF"/>
    <w:rsid w:val="00410F75"/>
    <w:rsid w:val="0041104D"/>
    <w:rsid w:val="00411098"/>
    <w:rsid w:val="004110D1"/>
    <w:rsid w:val="00411419"/>
    <w:rsid w:val="0041164B"/>
    <w:rsid w:val="004117F3"/>
    <w:rsid w:val="00411A59"/>
    <w:rsid w:val="00411A6D"/>
    <w:rsid w:val="00411B31"/>
    <w:rsid w:val="00411DC6"/>
    <w:rsid w:val="004121E7"/>
    <w:rsid w:val="0041223D"/>
    <w:rsid w:val="0041289A"/>
    <w:rsid w:val="00412C9B"/>
    <w:rsid w:val="00413342"/>
    <w:rsid w:val="004134E2"/>
    <w:rsid w:val="004137D7"/>
    <w:rsid w:val="004137E5"/>
    <w:rsid w:val="004138FF"/>
    <w:rsid w:val="00413AC3"/>
    <w:rsid w:val="00414206"/>
    <w:rsid w:val="004142ED"/>
    <w:rsid w:val="00414397"/>
    <w:rsid w:val="00414687"/>
    <w:rsid w:val="004149F4"/>
    <w:rsid w:val="00414DBA"/>
    <w:rsid w:val="00414E48"/>
    <w:rsid w:val="00414F0B"/>
    <w:rsid w:val="00414FBE"/>
    <w:rsid w:val="00414FF8"/>
    <w:rsid w:val="004150CA"/>
    <w:rsid w:val="004151CB"/>
    <w:rsid w:val="00415320"/>
    <w:rsid w:val="004153C4"/>
    <w:rsid w:val="0041543A"/>
    <w:rsid w:val="0041544A"/>
    <w:rsid w:val="004154E9"/>
    <w:rsid w:val="0041571D"/>
    <w:rsid w:val="00415A34"/>
    <w:rsid w:val="00415E15"/>
    <w:rsid w:val="00415E42"/>
    <w:rsid w:val="00415EA3"/>
    <w:rsid w:val="00415F3E"/>
    <w:rsid w:val="00415F8F"/>
    <w:rsid w:val="00415FF3"/>
    <w:rsid w:val="00416101"/>
    <w:rsid w:val="00416191"/>
    <w:rsid w:val="0041619B"/>
    <w:rsid w:val="004161F6"/>
    <w:rsid w:val="00416215"/>
    <w:rsid w:val="00416429"/>
    <w:rsid w:val="00416454"/>
    <w:rsid w:val="004165F0"/>
    <w:rsid w:val="0041680B"/>
    <w:rsid w:val="00416A05"/>
    <w:rsid w:val="00416D82"/>
    <w:rsid w:val="004171A5"/>
    <w:rsid w:val="0041730D"/>
    <w:rsid w:val="004174D7"/>
    <w:rsid w:val="00417827"/>
    <w:rsid w:val="004178C9"/>
    <w:rsid w:val="00417ACD"/>
    <w:rsid w:val="00417B62"/>
    <w:rsid w:val="00417B6B"/>
    <w:rsid w:val="00417BD6"/>
    <w:rsid w:val="00417CC5"/>
    <w:rsid w:val="004200FC"/>
    <w:rsid w:val="00420247"/>
    <w:rsid w:val="0042043E"/>
    <w:rsid w:val="00420455"/>
    <w:rsid w:val="00420479"/>
    <w:rsid w:val="0042052C"/>
    <w:rsid w:val="00420538"/>
    <w:rsid w:val="00420959"/>
    <w:rsid w:val="004209E9"/>
    <w:rsid w:val="00420DDE"/>
    <w:rsid w:val="00420FBC"/>
    <w:rsid w:val="00421232"/>
    <w:rsid w:val="00421370"/>
    <w:rsid w:val="00421503"/>
    <w:rsid w:val="00421627"/>
    <w:rsid w:val="00421660"/>
    <w:rsid w:val="004216FC"/>
    <w:rsid w:val="004218CD"/>
    <w:rsid w:val="00421908"/>
    <w:rsid w:val="00421939"/>
    <w:rsid w:val="00421968"/>
    <w:rsid w:val="00421AA1"/>
    <w:rsid w:val="00421D7B"/>
    <w:rsid w:val="00421E7A"/>
    <w:rsid w:val="00422184"/>
    <w:rsid w:val="004221CE"/>
    <w:rsid w:val="0042221D"/>
    <w:rsid w:val="00422292"/>
    <w:rsid w:val="00422590"/>
    <w:rsid w:val="004225FA"/>
    <w:rsid w:val="004226EB"/>
    <w:rsid w:val="00422738"/>
    <w:rsid w:val="0042276D"/>
    <w:rsid w:val="00422918"/>
    <w:rsid w:val="00422956"/>
    <w:rsid w:val="00422A5E"/>
    <w:rsid w:val="00422AA4"/>
    <w:rsid w:val="00422B25"/>
    <w:rsid w:val="00422DB4"/>
    <w:rsid w:val="00422DF6"/>
    <w:rsid w:val="00422EFB"/>
    <w:rsid w:val="00422F4B"/>
    <w:rsid w:val="00423055"/>
    <w:rsid w:val="004233DE"/>
    <w:rsid w:val="00423555"/>
    <w:rsid w:val="00423741"/>
    <w:rsid w:val="004237B1"/>
    <w:rsid w:val="004238F5"/>
    <w:rsid w:val="00423B1F"/>
    <w:rsid w:val="00423C8C"/>
    <w:rsid w:val="00423FBE"/>
    <w:rsid w:val="004241A9"/>
    <w:rsid w:val="00424220"/>
    <w:rsid w:val="004242D3"/>
    <w:rsid w:val="004242E1"/>
    <w:rsid w:val="00424328"/>
    <w:rsid w:val="0042490E"/>
    <w:rsid w:val="0042490F"/>
    <w:rsid w:val="0042496B"/>
    <w:rsid w:val="004249A4"/>
    <w:rsid w:val="00424E68"/>
    <w:rsid w:val="0042511C"/>
    <w:rsid w:val="004251B8"/>
    <w:rsid w:val="0042534E"/>
    <w:rsid w:val="004253CA"/>
    <w:rsid w:val="0042541C"/>
    <w:rsid w:val="004255D7"/>
    <w:rsid w:val="00425665"/>
    <w:rsid w:val="0042587B"/>
    <w:rsid w:val="004258D6"/>
    <w:rsid w:val="00425991"/>
    <w:rsid w:val="00425B67"/>
    <w:rsid w:val="00425B7D"/>
    <w:rsid w:val="00425BE9"/>
    <w:rsid w:val="00425C32"/>
    <w:rsid w:val="00425D87"/>
    <w:rsid w:val="00425F9A"/>
    <w:rsid w:val="00425FAF"/>
    <w:rsid w:val="0042615C"/>
    <w:rsid w:val="00426214"/>
    <w:rsid w:val="00426231"/>
    <w:rsid w:val="004264B4"/>
    <w:rsid w:val="004266FF"/>
    <w:rsid w:val="00426714"/>
    <w:rsid w:val="00426840"/>
    <w:rsid w:val="00426931"/>
    <w:rsid w:val="0042694A"/>
    <w:rsid w:val="00426CCA"/>
    <w:rsid w:val="00426E74"/>
    <w:rsid w:val="00426FDC"/>
    <w:rsid w:val="004271EA"/>
    <w:rsid w:val="00427275"/>
    <w:rsid w:val="004272AD"/>
    <w:rsid w:val="00427419"/>
    <w:rsid w:val="0042745B"/>
    <w:rsid w:val="004274B7"/>
    <w:rsid w:val="004274FD"/>
    <w:rsid w:val="00427748"/>
    <w:rsid w:val="0042789D"/>
    <w:rsid w:val="00427B2F"/>
    <w:rsid w:val="00430040"/>
    <w:rsid w:val="004301D4"/>
    <w:rsid w:val="00430295"/>
    <w:rsid w:val="00430581"/>
    <w:rsid w:val="00430762"/>
    <w:rsid w:val="004307A3"/>
    <w:rsid w:val="00430983"/>
    <w:rsid w:val="00430A0E"/>
    <w:rsid w:val="00430CD6"/>
    <w:rsid w:val="00430FDA"/>
    <w:rsid w:val="004310EA"/>
    <w:rsid w:val="0043113A"/>
    <w:rsid w:val="00431152"/>
    <w:rsid w:val="00431249"/>
    <w:rsid w:val="00431256"/>
    <w:rsid w:val="0043145E"/>
    <w:rsid w:val="004317E7"/>
    <w:rsid w:val="00431C3D"/>
    <w:rsid w:val="00431C41"/>
    <w:rsid w:val="00431D1A"/>
    <w:rsid w:val="00431D83"/>
    <w:rsid w:val="0043208B"/>
    <w:rsid w:val="0043222B"/>
    <w:rsid w:val="004322CE"/>
    <w:rsid w:val="0043237F"/>
    <w:rsid w:val="004323E5"/>
    <w:rsid w:val="004327BD"/>
    <w:rsid w:val="004327F5"/>
    <w:rsid w:val="004330CE"/>
    <w:rsid w:val="00433140"/>
    <w:rsid w:val="0043318B"/>
    <w:rsid w:val="0043320C"/>
    <w:rsid w:val="004333C4"/>
    <w:rsid w:val="00433424"/>
    <w:rsid w:val="0043350F"/>
    <w:rsid w:val="00433803"/>
    <w:rsid w:val="00433959"/>
    <w:rsid w:val="00433A86"/>
    <w:rsid w:val="00433BEB"/>
    <w:rsid w:val="00433C6C"/>
    <w:rsid w:val="00433DD7"/>
    <w:rsid w:val="00433E62"/>
    <w:rsid w:val="00433E91"/>
    <w:rsid w:val="00433EA9"/>
    <w:rsid w:val="004342E5"/>
    <w:rsid w:val="00434672"/>
    <w:rsid w:val="00434764"/>
    <w:rsid w:val="00434856"/>
    <w:rsid w:val="004348AB"/>
    <w:rsid w:val="004348B8"/>
    <w:rsid w:val="00434971"/>
    <w:rsid w:val="00434B31"/>
    <w:rsid w:val="00434D59"/>
    <w:rsid w:val="00434FAB"/>
    <w:rsid w:val="004350A1"/>
    <w:rsid w:val="004352A4"/>
    <w:rsid w:val="004352A9"/>
    <w:rsid w:val="0043541C"/>
    <w:rsid w:val="0043555F"/>
    <w:rsid w:val="00435561"/>
    <w:rsid w:val="004356D1"/>
    <w:rsid w:val="004358CD"/>
    <w:rsid w:val="004359A2"/>
    <w:rsid w:val="00435B43"/>
    <w:rsid w:val="00435E53"/>
    <w:rsid w:val="00436285"/>
    <w:rsid w:val="004363EE"/>
    <w:rsid w:val="00436707"/>
    <w:rsid w:val="00436727"/>
    <w:rsid w:val="00436735"/>
    <w:rsid w:val="00436A95"/>
    <w:rsid w:val="00436B84"/>
    <w:rsid w:val="00436C8B"/>
    <w:rsid w:val="00436FC4"/>
    <w:rsid w:val="0043705B"/>
    <w:rsid w:val="004371C7"/>
    <w:rsid w:val="004371D8"/>
    <w:rsid w:val="004373B7"/>
    <w:rsid w:val="00437401"/>
    <w:rsid w:val="00437797"/>
    <w:rsid w:val="00437A05"/>
    <w:rsid w:val="00437CF9"/>
    <w:rsid w:val="00437D67"/>
    <w:rsid w:val="00437E6E"/>
    <w:rsid w:val="00437EC1"/>
    <w:rsid w:val="00437EF2"/>
    <w:rsid w:val="0044004D"/>
    <w:rsid w:val="00440281"/>
    <w:rsid w:val="004403EF"/>
    <w:rsid w:val="0044053F"/>
    <w:rsid w:val="00440A1E"/>
    <w:rsid w:val="00440B4A"/>
    <w:rsid w:val="00440C10"/>
    <w:rsid w:val="00440D34"/>
    <w:rsid w:val="00441043"/>
    <w:rsid w:val="004413A1"/>
    <w:rsid w:val="00441417"/>
    <w:rsid w:val="004415F3"/>
    <w:rsid w:val="00441643"/>
    <w:rsid w:val="0044172B"/>
    <w:rsid w:val="00441739"/>
    <w:rsid w:val="004418EC"/>
    <w:rsid w:val="00441B17"/>
    <w:rsid w:val="00441C2A"/>
    <w:rsid w:val="004421F1"/>
    <w:rsid w:val="0044222B"/>
    <w:rsid w:val="00442413"/>
    <w:rsid w:val="0044248C"/>
    <w:rsid w:val="00442908"/>
    <w:rsid w:val="00442976"/>
    <w:rsid w:val="00442F9A"/>
    <w:rsid w:val="004430C1"/>
    <w:rsid w:val="0044320C"/>
    <w:rsid w:val="0044326D"/>
    <w:rsid w:val="004432F9"/>
    <w:rsid w:val="00443310"/>
    <w:rsid w:val="0044335E"/>
    <w:rsid w:val="004433AD"/>
    <w:rsid w:val="00443404"/>
    <w:rsid w:val="0044359E"/>
    <w:rsid w:val="00443700"/>
    <w:rsid w:val="00443981"/>
    <w:rsid w:val="00443C12"/>
    <w:rsid w:val="00443C39"/>
    <w:rsid w:val="00443C70"/>
    <w:rsid w:val="00443CCA"/>
    <w:rsid w:val="00443DC3"/>
    <w:rsid w:val="00443E95"/>
    <w:rsid w:val="0044418C"/>
    <w:rsid w:val="004441AE"/>
    <w:rsid w:val="00444366"/>
    <w:rsid w:val="00444376"/>
    <w:rsid w:val="004445E9"/>
    <w:rsid w:val="0044466C"/>
    <w:rsid w:val="0044488A"/>
    <w:rsid w:val="0044488B"/>
    <w:rsid w:val="00444966"/>
    <w:rsid w:val="00444AAE"/>
    <w:rsid w:val="00444D0E"/>
    <w:rsid w:val="00444EB8"/>
    <w:rsid w:val="0044507C"/>
    <w:rsid w:val="00445787"/>
    <w:rsid w:val="004458C9"/>
    <w:rsid w:val="00445942"/>
    <w:rsid w:val="00445A3D"/>
    <w:rsid w:val="00445A7A"/>
    <w:rsid w:val="00445CDC"/>
    <w:rsid w:val="0044604C"/>
    <w:rsid w:val="004460AD"/>
    <w:rsid w:val="00446393"/>
    <w:rsid w:val="00446447"/>
    <w:rsid w:val="00446520"/>
    <w:rsid w:val="004465AE"/>
    <w:rsid w:val="004465EB"/>
    <w:rsid w:val="004466F0"/>
    <w:rsid w:val="0044686E"/>
    <w:rsid w:val="004469D8"/>
    <w:rsid w:val="00446AB1"/>
    <w:rsid w:val="00446BD5"/>
    <w:rsid w:val="00446CE4"/>
    <w:rsid w:val="00446E3F"/>
    <w:rsid w:val="00446F08"/>
    <w:rsid w:val="00447189"/>
    <w:rsid w:val="004473B1"/>
    <w:rsid w:val="00447474"/>
    <w:rsid w:val="00447599"/>
    <w:rsid w:val="00447915"/>
    <w:rsid w:val="00447954"/>
    <w:rsid w:val="00447CE7"/>
    <w:rsid w:val="00447E29"/>
    <w:rsid w:val="00447E3A"/>
    <w:rsid w:val="00447E89"/>
    <w:rsid w:val="00447F2D"/>
    <w:rsid w:val="00447F2E"/>
    <w:rsid w:val="00447FBE"/>
    <w:rsid w:val="00448324"/>
    <w:rsid w:val="0045015E"/>
    <w:rsid w:val="0045027D"/>
    <w:rsid w:val="0045031E"/>
    <w:rsid w:val="00450606"/>
    <w:rsid w:val="00450A8B"/>
    <w:rsid w:val="00450B17"/>
    <w:rsid w:val="00450BF7"/>
    <w:rsid w:val="00450C39"/>
    <w:rsid w:val="00450E7A"/>
    <w:rsid w:val="0045107C"/>
    <w:rsid w:val="00451098"/>
    <w:rsid w:val="004510CF"/>
    <w:rsid w:val="0045113E"/>
    <w:rsid w:val="004513BA"/>
    <w:rsid w:val="00451473"/>
    <w:rsid w:val="00451487"/>
    <w:rsid w:val="0045173D"/>
    <w:rsid w:val="00451B41"/>
    <w:rsid w:val="00451D7F"/>
    <w:rsid w:val="00451F42"/>
    <w:rsid w:val="00451F7F"/>
    <w:rsid w:val="004520C1"/>
    <w:rsid w:val="00452186"/>
    <w:rsid w:val="004521D8"/>
    <w:rsid w:val="00452D07"/>
    <w:rsid w:val="00452DFE"/>
    <w:rsid w:val="00452E1A"/>
    <w:rsid w:val="00452FC1"/>
    <w:rsid w:val="00452FC8"/>
    <w:rsid w:val="00453064"/>
    <w:rsid w:val="004530CE"/>
    <w:rsid w:val="004530E0"/>
    <w:rsid w:val="00453392"/>
    <w:rsid w:val="00453646"/>
    <w:rsid w:val="004539EB"/>
    <w:rsid w:val="00453D80"/>
    <w:rsid w:val="00453E2A"/>
    <w:rsid w:val="00453E59"/>
    <w:rsid w:val="00454005"/>
    <w:rsid w:val="004540D1"/>
    <w:rsid w:val="00454518"/>
    <w:rsid w:val="0045479D"/>
    <w:rsid w:val="004547EB"/>
    <w:rsid w:val="00454938"/>
    <w:rsid w:val="00454C19"/>
    <w:rsid w:val="00454C7B"/>
    <w:rsid w:val="00454E39"/>
    <w:rsid w:val="00454EFE"/>
    <w:rsid w:val="004554DD"/>
    <w:rsid w:val="00455A03"/>
    <w:rsid w:val="00455B06"/>
    <w:rsid w:val="00455BF3"/>
    <w:rsid w:val="00455F0A"/>
    <w:rsid w:val="00456014"/>
    <w:rsid w:val="0045625A"/>
    <w:rsid w:val="004563CD"/>
    <w:rsid w:val="004563EF"/>
    <w:rsid w:val="004565E8"/>
    <w:rsid w:val="0045664F"/>
    <w:rsid w:val="004567E6"/>
    <w:rsid w:val="004569BD"/>
    <w:rsid w:val="00456B33"/>
    <w:rsid w:val="00456C4A"/>
    <w:rsid w:val="00456D2C"/>
    <w:rsid w:val="00456D7F"/>
    <w:rsid w:val="0045713D"/>
    <w:rsid w:val="004572FF"/>
    <w:rsid w:val="0045749F"/>
    <w:rsid w:val="00457795"/>
    <w:rsid w:val="00457F1F"/>
    <w:rsid w:val="0045BC08"/>
    <w:rsid w:val="004600BD"/>
    <w:rsid w:val="00460103"/>
    <w:rsid w:val="004601DD"/>
    <w:rsid w:val="0046040E"/>
    <w:rsid w:val="00460659"/>
    <w:rsid w:val="00460739"/>
    <w:rsid w:val="00460769"/>
    <w:rsid w:val="004609BF"/>
    <w:rsid w:val="00461091"/>
    <w:rsid w:val="0046133D"/>
    <w:rsid w:val="004614F6"/>
    <w:rsid w:val="004618E4"/>
    <w:rsid w:val="0046199F"/>
    <w:rsid w:val="00461C97"/>
    <w:rsid w:val="00461CCC"/>
    <w:rsid w:val="00461D01"/>
    <w:rsid w:val="00461ED8"/>
    <w:rsid w:val="00462137"/>
    <w:rsid w:val="0046240A"/>
    <w:rsid w:val="0046245E"/>
    <w:rsid w:val="0046247B"/>
    <w:rsid w:val="004624FF"/>
    <w:rsid w:val="004625DD"/>
    <w:rsid w:val="004625E9"/>
    <w:rsid w:val="0046260F"/>
    <w:rsid w:val="0046266F"/>
    <w:rsid w:val="00462704"/>
    <w:rsid w:val="0046284E"/>
    <w:rsid w:val="00462AE2"/>
    <w:rsid w:val="00462BB8"/>
    <w:rsid w:val="00462C42"/>
    <w:rsid w:val="00462E86"/>
    <w:rsid w:val="00462E95"/>
    <w:rsid w:val="00462F10"/>
    <w:rsid w:val="00462F63"/>
    <w:rsid w:val="00462F66"/>
    <w:rsid w:val="00463376"/>
    <w:rsid w:val="004633CD"/>
    <w:rsid w:val="0046347D"/>
    <w:rsid w:val="004635DA"/>
    <w:rsid w:val="0046366B"/>
    <w:rsid w:val="004636F9"/>
    <w:rsid w:val="004637E3"/>
    <w:rsid w:val="004638F0"/>
    <w:rsid w:val="00463ADC"/>
    <w:rsid w:val="00463C40"/>
    <w:rsid w:val="0046415D"/>
    <w:rsid w:val="004644D1"/>
    <w:rsid w:val="0046451C"/>
    <w:rsid w:val="00464729"/>
    <w:rsid w:val="0046487F"/>
    <w:rsid w:val="00464941"/>
    <w:rsid w:val="00464954"/>
    <w:rsid w:val="00464A9D"/>
    <w:rsid w:val="00464B7C"/>
    <w:rsid w:val="00465556"/>
    <w:rsid w:val="00465714"/>
    <w:rsid w:val="00465720"/>
    <w:rsid w:val="0046596F"/>
    <w:rsid w:val="004659E6"/>
    <w:rsid w:val="00465C91"/>
    <w:rsid w:val="00465CD3"/>
    <w:rsid w:val="00465F5A"/>
    <w:rsid w:val="00465F78"/>
    <w:rsid w:val="00465F7E"/>
    <w:rsid w:val="00465FFC"/>
    <w:rsid w:val="004664F8"/>
    <w:rsid w:val="00466855"/>
    <w:rsid w:val="00466B09"/>
    <w:rsid w:val="00466B32"/>
    <w:rsid w:val="00466B63"/>
    <w:rsid w:val="00466B77"/>
    <w:rsid w:val="00466C8A"/>
    <w:rsid w:val="00466F27"/>
    <w:rsid w:val="00466F49"/>
    <w:rsid w:val="00466F78"/>
    <w:rsid w:val="00467079"/>
    <w:rsid w:val="00467172"/>
    <w:rsid w:val="00467457"/>
    <w:rsid w:val="00467811"/>
    <w:rsid w:val="00467A32"/>
    <w:rsid w:val="00467B35"/>
    <w:rsid w:val="00467F70"/>
    <w:rsid w:val="00470010"/>
    <w:rsid w:val="00470320"/>
    <w:rsid w:val="00470467"/>
    <w:rsid w:val="00470663"/>
    <w:rsid w:val="00470B30"/>
    <w:rsid w:val="00470B92"/>
    <w:rsid w:val="00471010"/>
    <w:rsid w:val="004711DC"/>
    <w:rsid w:val="00471572"/>
    <w:rsid w:val="004715CA"/>
    <w:rsid w:val="00471631"/>
    <w:rsid w:val="004716CD"/>
    <w:rsid w:val="00471798"/>
    <w:rsid w:val="00471C0C"/>
    <w:rsid w:val="00471DFD"/>
    <w:rsid w:val="00471E3C"/>
    <w:rsid w:val="00471E7B"/>
    <w:rsid w:val="00471FC8"/>
    <w:rsid w:val="00472130"/>
    <w:rsid w:val="00472216"/>
    <w:rsid w:val="00472387"/>
    <w:rsid w:val="0047264A"/>
    <w:rsid w:val="00472A27"/>
    <w:rsid w:val="00472A74"/>
    <w:rsid w:val="00472ABA"/>
    <w:rsid w:val="00472B68"/>
    <w:rsid w:val="00472C81"/>
    <w:rsid w:val="00472CC9"/>
    <w:rsid w:val="00473362"/>
    <w:rsid w:val="004735B8"/>
    <w:rsid w:val="0047378C"/>
    <w:rsid w:val="004737F9"/>
    <w:rsid w:val="00473818"/>
    <w:rsid w:val="0047385C"/>
    <w:rsid w:val="00473B4A"/>
    <w:rsid w:val="00473B5D"/>
    <w:rsid w:val="00473B63"/>
    <w:rsid w:val="00473ED1"/>
    <w:rsid w:val="0047417C"/>
    <w:rsid w:val="004741C6"/>
    <w:rsid w:val="00474463"/>
    <w:rsid w:val="004744E0"/>
    <w:rsid w:val="00474975"/>
    <w:rsid w:val="00474B5E"/>
    <w:rsid w:val="00474EA8"/>
    <w:rsid w:val="00474EF0"/>
    <w:rsid w:val="00474F31"/>
    <w:rsid w:val="0047505D"/>
    <w:rsid w:val="00475100"/>
    <w:rsid w:val="00475177"/>
    <w:rsid w:val="0047517A"/>
    <w:rsid w:val="0047544C"/>
    <w:rsid w:val="00475524"/>
    <w:rsid w:val="004755AE"/>
    <w:rsid w:val="00475779"/>
    <w:rsid w:val="00475B25"/>
    <w:rsid w:val="00475C87"/>
    <w:rsid w:val="00475E28"/>
    <w:rsid w:val="00475E47"/>
    <w:rsid w:val="00476092"/>
    <w:rsid w:val="004761B3"/>
    <w:rsid w:val="0047635A"/>
    <w:rsid w:val="004764E3"/>
    <w:rsid w:val="00476536"/>
    <w:rsid w:val="0047672D"/>
    <w:rsid w:val="0047675E"/>
    <w:rsid w:val="004767A0"/>
    <w:rsid w:val="00476A09"/>
    <w:rsid w:val="00476A83"/>
    <w:rsid w:val="00476BFB"/>
    <w:rsid w:val="00476C51"/>
    <w:rsid w:val="00476C67"/>
    <w:rsid w:val="00476D21"/>
    <w:rsid w:val="00476E73"/>
    <w:rsid w:val="004771B3"/>
    <w:rsid w:val="0047721E"/>
    <w:rsid w:val="0047723C"/>
    <w:rsid w:val="0047736A"/>
    <w:rsid w:val="004774D4"/>
    <w:rsid w:val="0047774F"/>
    <w:rsid w:val="00477992"/>
    <w:rsid w:val="00477A4A"/>
    <w:rsid w:val="00477ADC"/>
    <w:rsid w:val="00477C8B"/>
    <w:rsid w:val="00477DEB"/>
    <w:rsid w:val="00477DF8"/>
    <w:rsid w:val="00477E26"/>
    <w:rsid w:val="00477EBC"/>
    <w:rsid w:val="00477F03"/>
    <w:rsid w:val="00480237"/>
    <w:rsid w:val="0048024E"/>
    <w:rsid w:val="00480462"/>
    <w:rsid w:val="00480535"/>
    <w:rsid w:val="0048060D"/>
    <w:rsid w:val="0048094E"/>
    <w:rsid w:val="0048095D"/>
    <w:rsid w:val="00480A8A"/>
    <w:rsid w:val="00480D2E"/>
    <w:rsid w:val="00480EC4"/>
    <w:rsid w:val="00480F02"/>
    <w:rsid w:val="00480FF0"/>
    <w:rsid w:val="00481164"/>
    <w:rsid w:val="00481411"/>
    <w:rsid w:val="00481696"/>
    <w:rsid w:val="004816B8"/>
    <w:rsid w:val="0048182F"/>
    <w:rsid w:val="00481C20"/>
    <w:rsid w:val="00481D37"/>
    <w:rsid w:val="00481DA4"/>
    <w:rsid w:val="00482002"/>
    <w:rsid w:val="004820F3"/>
    <w:rsid w:val="0048223F"/>
    <w:rsid w:val="004823B7"/>
    <w:rsid w:val="00482506"/>
    <w:rsid w:val="00482611"/>
    <w:rsid w:val="004829C6"/>
    <w:rsid w:val="004829D1"/>
    <w:rsid w:val="00482AF4"/>
    <w:rsid w:val="00482CE4"/>
    <w:rsid w:val="00482DD9"/>
    <w:rsid w:val="0048308E"/>
    <w:rsid w:val="0048340A"/>
    <w:rsid w:val="004834B8"/>
    <w:rsid w:val="0048351D"/>
    <w:rsid w:val="0048370C"/>
    <w:rsid w:val="00483788"/>
    <w:rsid w:val="004837B9"/>
    <w:rsid w:val="00483815"/>
    <w:rsid w:val="0048389C"/>
    <w:rsid w:val="00483ADA"/>
    <w:rsid w:val="00483B23"/>
    <w:rsid w:val="00483D0A"/>
    <w:rsid w:val="00483D28"/>
    <w:rsid w:val="00483E32"/>
    <w:rsid w:val="00483E40"/>
    <w:rsid w:val="00484126"/>
    <w:rsid w:val="004841AA"/>
    <w:rsid w:val="004844E0"/>
    <w:rsid w:val="00484718"/>
    <w:rsid w:val="00484901"/>
    <w:rsid w:val="00484A79"/>
    <w:rsid w:val="00484ABA"/>
    <w:rsid w:val="00484B62"/>
    <w:rsid w:val="00484BF6"/>
    <w:rsid w:val="00484E30"/>
    <w:rsid w:val="00484E59"/>
    <w:rsid w:val="0048502C"/>
    <w:rsid w:val="0048511E"/>
    <w:rsid w:val="00485190"/>
    <w:rsid w:val="0048532C"/>
    <w:rsid w:val="0048536C"/>
    <w:rsid w:val="004853D0"/>
    <w:rsid w:val="00485537"/>
    <w:rsid w:val="0048553B"/>
    <w:rsid w:val="00485573"/>
    <w:rsid w:val="0048562B"/>
    <w:rsid w:val="00485A7F"/>
    <w:rsid w:val="00485B54"/>
    <w:rsid w:val="00485BD7"/>
    <w:rsid w:val="00485C4F"/>
    <w:rsid w:val="00485D93"/>
    <w:rsid w:val="00485ED2"/>
    <w:rsid w:val="00485FB3"/>
    <w:rsid w:val="00485FE3"/>
    <w:rsid w:val="004860D4"/>
    <w:rsid w:val="00486147"/>
    <w:rsid w:val="00486476"/>
    <w:rsid w:val="004864B3"/>
    <w:rsid w:val="0048651E"/>
    <w:rsid w:val="004865A5"/>
    <w:rsid w:val="0048661A"/>
    <w:rsid w:val="00486670"/>
    <w:rsid w:val="004866E6"/>
    <w:rsid w:val="004868E6"/>
    <w:rsid w:val="004869F6"/>
    <w:rsid w:val="00486A0E"/>
    <w:rsid w:val="00486A93"/>
    <w:rsid w:val="00486D13"/>
    <w:rsid w:val="00486DD0"/>
    <w:rsid w:val="00486EB2"/>
    <w:rsid w:val="004870D1"/>
    <w:rsid w:val="0048715D"/>
    <w:rsid w:val="00487397"/>
    <w:rsid w:val="004873A6"/>
    <w:rsid w:val="004875A7"/>
    <w:rsid w:val="004877A9"/>
    <w:rsid w:val="004877FE"/>
    <w:rsid w:val="004879CA"/>
    <w:rsid w:val="00487E57"/>
    <w:rsid w:val="00487EC7"/>
    <w:rsid w:val="00487FB8"/>
    <w:rsid w:val="0049032D"/>
    <w:rsid w:val="00490584"/>
    <w:rsid w:val="004905AA"/>
    <w:rsid w:val="004905F8"/>
    <w:rsid w:val="004905FC"/>
    <w:rsid w:val="0049085A"/>
    <w:rsid w:val="00490953"/>
    <w:rsid w:val="00490B4C"/>
    <w:rsid w:val="00490FA5"/>
    <w:rsid w:val="00491016"/>
    <w:rsid w:val="004911ED"/>
    <w:rsid w:val="00491247"/>
    <w:rsid w:val="00491429"/>
    <w:rsid w:val="004914AF"/>
    <w:rsid w:val="004914BE"/>
    <w:rsid w:val="0049153F"/>
    <w:rsid w:val="00491592"/>
    <w:rsid w:val="00491B2F"/>
    <w:rsid w:val="00491B35"/>
    <w:rsid w:val="00491B9F"/>
    <w:rsid w:val="00491EA1"/>
    <w:rsid w:val="00492091"/>
    <w:rsid w:val="0049243E"/>
    <w:rsid w:val="00492698"/>
    <w:rsid w:val="00492757"/>
    <w:rsid w:val="004928AE"/>
    <w:rsid w:val="00492B9A"/>
    <w:rsid w:val="00492BEA"/>
    <w:rsid w:val="00492CDA"/>
    <w:rsid w:val="00493431"/>
    <w:rsid w:val="00493622"/>
    <w:rsid w:val="004936CC"/>
    <w:rsid w:val="00493752"/>
    <w:rsid w:val="00493856"/>
    <w:rsid w:val="004939A7"/>
    <w:rsid w:val="00493B5A"/>
    <w:rsid w:val="00493D8B"/>
    <w:rsid w:val="0049411D"/>
    <w:rsid w:val="00494122"/>
    <w:rsid w:val="00494704"/>
    <w:rsid w:val="00494751"/>
    <w:rsid w:val="0049476E"/>
    <w:rsid w:val="004947E2"/>
    <w:rsid w:val="00494A2D"/>
    <w:rsid w:val="0049517B"/>
    <w:rsid w:val="004951A4"/>
    <w:rsid w:val="00495322"/>
    <w:rsid w:val="004958DA"/>
    <w:rsid w:val="00495AA1"/>
    <w:rsid w:val="00495CF7"/>
    <w:rsid w:val="00495E67"/>
    <w:rsid w:val="00496049"/>
    <w:rsid w:val="004964CB"/>
    <w:rsid w:val="00496AAC"/>
    <w:rsid w:val="004970EF"/>
    <w:rsid w:val="0049715C"/>
    <w:rsid w:val="00497255"/>
    <w:rsid w:val="004973F2"/>
    <w:rsid w:val="004974C6"/>
    <w:rsid w:val="00497682"/>
    <w:rsid w:val="004976A5"/>
    <w:rsid w:val="00497717"/>
    <w:rsid w:val="0049773A"/>
    <w:rsid w:val="0049780D"/>
    <w:rsid w:val="0049786C"/>
    <w:rsid w:val="004978AA"/>
    <w:rsid w:val="00497CE3"/>
    <w:rsid w:val="00497D2A"/>
    <w:rsid w:val="00497F13"/>
    <w:rsid w:val="00497F87"/>
    <w:rsid w:val="004A032B"/>
    <w:rsid w:val="004A03B8"/>
    <w:rsid w:val="004A0576"/>
    <w:rsid w:val="004A077A"/>
    <w:rsid w:val="004A0819"/>
    <w:rsid w:val="004A0845"/>
    <w:rsid w:val="004A086E"/>
    <w:rsid w:val="004A08B6"/>
    <w:rsid w:val="004A0915"/>
    <w:rsid w:val="004A0B8D"/>
    <w:rsid w:val="004A15E9"/>
    <w:rsid w:val="004A166D"/>
    <w:rsid w:val="004A171D"/>
    <w:rsid w:val="004A19CC"/>
    <w:rsid w:val="004A19EA"/>
    <w:rsid w:val="004A19F5"/>
    <w:rsid w:val="004A1B5B"/>
    <w:rsid w:val="004A1BC0"/>
    <w:rsid w:val="004A1C89"/>
    <w:rsid w:val="004A1CA3"/>
    <w:rsid w:val="004A1CB4"/>
    <w:rsid w:val="004A20B3"/>
    <w:rsid w:val="004A2369"/>
    <w:rsid w:val="004A27CD"/>
    <w:rsid w:val="004A2D54"/>
    <w:rsid w:val="004A31B6"/>
    <w:rsid w:val="004A31BC"/>
    <w:rsid w:val="004A3464"/>
    <w:rsid w:val="004A3479"/>
    <w:rsid w:val="004A35E6"/>
    <w:rsid w:val="004A3605"/>
    <w:rsid w:val="004A37B2"/>
    <w:rsid w:val="004A3805"/>
    <w:rsid w:val="004A3B7B"/>
    <w:rsid w:val="004A3C6A"/>
    <w:rsid w:val="004A3CF3"/>
    <w:rsid w:val="004A4208"/>
    <w:rsid w:val="004A43A6"/>
    <w:rsid w:val="004A43F4"/>
    <w:rsid w:val="004A4435"/>
    <w:rsid w:val="004A463B"/>
    <w:rsid w:val="004A480D"/>
    <w:rsid w:val="004A4DD1"/>
    <w:rsid w:val="004A506F"/>
    <w:rsid w:val="004A540C"/>
    <w:rsid w:val="004A542A"/>
    <w:rsid w:val="004A54FC"/>
    <w:rsid w:val="004A559B"/>
    <w:rsid w:val="004A56E5"/>
    <w:rsid w:val="004A5785"/>
    <w:rsid w:val="004A596D"/>
    <w:rsid w:val="004A5983"/>
    <w:rsid w:val="004A5A8D"/>
    <w:rsid w:val="004A5AD9"/>
    <w:rsid w:val="004A5BDB"/>
    <w:rsid w:val="004A5F14"/>
    <w:rsid w:val="004A5F6B"/>
    <w:rsid w:val="004A5F83"/>
    <w:rsid w:val="004A60DA"/>
    <w:rsid w:val="004A61FE"/>
    <w:rsid w:val="004A62C9"/>
    <w:rsid w:val="004A64AD"/>
    <w:rsid w:val="004A6547"/>
    <w:rsid w:val="004A6605"/>
    <w:rsid w:val="004A673A"/>
    <w:rsid w:val="004A67C2"/>
    <w:rsid w:val="004A6895"/>
    <w:rsid w:val="004A6A0A"/>
    <w:rsid w:val="004A6A77"/>
    <w:rsid w:val="004A6B24"/>
    <w:rsid w:val="004A6B75"/>
    <w:rsid w:val="004A6C00"/>
    <w:rsid w:val="004A6D47"/>
    <w:rsid w:val="004A6E30"/>
    <w:rsid w:val="004A6E67"/>
    <w:rsid w:val="004A721A"/>
    <w:rsid w:val="004A75FE"/>
    <w:rsid w:val="004A776D"/>
    <w:rsid w:val="004A789D"/>
    <w:rsid w:val="004A7916"/>
    <w:rsid w:val="004A7A0A"/>
    <w:rsid w:val="004A7B73"/>
    <w:rsid w:val="004A7C8C"/>
    <w:rsid w:val="004A7CCB"/>
    <w:rsid w:val="004A7D9A"/>
    <w:rsid w:val="004A7F13"/>
    <w:rsid w:val="004ACD71"/>
    <w:rsid w:val="004B0917"/>
    <w:rsid w:val="004B092B"/>
    <w:rsid w:val="004B0BDF"/>
    <w:rsid w:val="004B0C0F"/>
    <w:rsid w:val="004B0D09"/>
    <w:rsid w:val="004B0DC2"/>
    <w:rsid w:val="004B0E04"/>
    <w:rsid w:val="004B0E39"/>
    <w:rsid w:val="004B0F49"/>
    <w:rsid w:val="004B127D"/>
    <w:rsid w:val="004B1520"/>
    <w:rsid w:val="004B195A"/>
    <w:rsid w:val="004B19AC"/>
    <w:rsid w:val="004B19C3"/>
    <w:rsid w:val="004B1DB5"/>
    <w:rsid w:val="004B1DC0"/>
    <w:rsid w:val="004B1EAE"/>
    <w:rsid w:val="004B1ED3"/>
    <w:rsid w:val="004B2459"/>
    <w:rsid w:val="004B24FF"/>
    <w:rsid w:val="004B260D"/>
    <w:rsid w:val="004B26DD"/>
    <w:rsid w:val="004B270F"/>
    <w:rsid w:val="004B2A70"/>
    <w:rsid w:val="004B2BF1"/>
    <w:rsid w:val="004B2C90"/>
    <w:rsid w:val="004B2CFB"/>
    <w:rsid w:val="004B2D0B"/>
    <w:rsid w:val="004B2DEA"/>
    <w:rsid w:val="004B2F58"/>
    <w:rsid w:val="004B319E"/>
    <w:rsid w:val="004B32C7"/>
    <w:rsid w:val="004B3B59"/>
    <w:rsid w:val="004B3D16"/>
    <w:rsid w:val="004B3DC5"/>
    <w:rsid w:val="004B3FBC"/>
    <w:rsid w:val="004B410C"/>
    <w:rsid w:val="004B43E9"/>
    <w:rsid w:val="004B45DF"/>
    <w:rsid w:val="004B4678"/>
    <w:rsid w:val="004B47B8"/>
    <w:rsid w:val="004B481D"/>
    <w:rsid w:val="004B4891"/>
    <w:rsid w:val="004B4A6D"/>
    <w:rsid w:val="004B4C57"/>
    <w:rsid w:val="004B4FD9"/>
    <w:rsid w:val="004B5109"/>
    <w:rsid w:val="004B574C"/>
    <w:rsid w:val="004B57E2"/>
    <w:rsid w:val="004B5815"/>
    <w:rsid w:val="004B59E7"/>
    <w:rsid w:val="004B5AF8"/>
    <w:rsid w:val="004B5C93"/>
    <w:rsid w:val="004B5DB9"/>
    <w:rsid w:val="004B5F5A"/>
    <w:rsid w:val="004B5F67"/>
    <w:rsid w:val="004B5F82"/>
    <w:rsid w:val="004B6122"/>
    <w:rsid w:val="004B63ED"/>
    <w:rsid w:val="004B6438"/>
    <w:rsid w:val="004B646C"/>
    <w:rsid w:val="004B6755"/>
    <w:rsid w:val="004B67FE"/>
    <w:rsid w:val="004B690F"/>
    <w:rsid w:val="004B692B"/>
    <w:rsid w:val="004B6937"/>
    <w:rsid w:val="004B6A10"/>
    <w:rsid w:val="004B6B6C"/>
    <w:rsid w:val="004B6EFA"/>
    <w:rsid w:val="004B730C"/>
    <w:rsid w:val="004B75D4"/>
    <w:rsid w:val="004B764B"/>
    <w:rsid w:val="004B77A6"/>
    <w:rsid w:val="004B77E0"/>
    <w:rsid w:val="004B780D"/>
    <w:rsid w:val="004B786B"/>
    <w:rsid w:val="004B788E"/>
    <w:rsid w:val="004B7895"/>
    <w:rsid w:val="004B7B77"/>
    <w:rsid w:val="004B7EDD"/>
    <w:rsid w:val="004B7F0B"/>
    <w:rsid w:val="004C0245"/>
    <w:rsid w:val="004C0749"/>
    <w:rsid w:val="004C07C2"/>
    <w:rsid w:val="004C08F3"/>
    <w:rsid w:val="004C09B2"/>
    <w:rsid w:val="004C0A4C"/>
    <w:rsid w:val="004C0C5E"/>
    <w:rsid w:val="004C0C98"/>
    <w:rsid w:val="004C0DD5"/>
    <w:rsid w:val="004C0FF9"/>
    <w:rsid w:val="004C1382"/>
    <w:rsid w:val="004C172B"/>
    <w:rsid w:val="004C197D"/>
    <w:rsid w:val="004C1BCF"/>
    <w:rsid w:val="004C1E70"/>
    <w:rsid w:val="004C1EBE"/>
    <w:rsid w:val="004C20A0"/>
    <w:rsid w:val="004C210F"/>
    <w:rsid w:val="004C24C2"/>
    <w:rsid w:val="004C262F"/>
    <w:rsid w:val="004C2645"/>
    <w:rsid w:val="004C2794"/>
    <w:rsid w:val="004C27FE"/>
    <w:rsid w:val="004C2B99"/>
    <w:rsid w:val="004C2E9A"/>
    <w:rsid w:val="004C3037"/>
    <w:rsid w:val="004C3099"/>
    <w:rsid w:val="004C320F"/>
    <w:rsid w:val="004C357A"/>
    <w:rsid w:val="004C38B2"/>
    <w:rsid w:val="004C393F"/>
    <w:rsid w:val="004C3C92"/>
    <w:rsid w:val="004C3DD7"/>
    <w:rsid w:val="004C3F4A"/>
    <w:rsid w:val="004C3FA2"/>
    <w:rsid w:val="004C3FD7"/>
    <w:rsid w:val="004C4274"/>
    <w:rsid w:val="004C43AA"/>
    <w:rsid w:val="004C43D1"/>
    <w:rsid w:val="004C43F9"/>
    <w:rsid w:val="004C450B"/>
    <w:rsid w:val="004C4585"/>
    <w:rsid w:val="004C45E8"/>
    <w:rsid w:val="004C46F8"/>
    <w:rsid w:val="004C472E"/>
    <w:rsid w:val="004C4A11"/>
    <w:rsid w:val="004C4B60"/>
    <w:rsid w:val="004C4CBE"/>
    <w:rsid w:val="004C4E09"/>
    <w:rsid w:val="004C509F"/>
    <w:rsid w:val="004C5180"/>
    <w:rsid w:val="004C525D"/>
    <w:rsid w:val="004C540D"/>
    <w:rsid w:val="004C559A"/>
    <w:rsid w:val="004C57CF"/>
    <w:rsid w:val="004C599D"/>
    <w:rsid w:val="004C5A24"/>
    <w:rsid w:val="004C5A5F"/>
    <w:rsid w:val="004C5B92"/>
    <w:rsid w:val="004C5D00"/>
    <w:rsid w:val="004C5D62"/>
    <w:rsid w:val="004C5DBA"/>
    <w:rsid w:val="004C5F16"/>
    <w:rsid w:val="004C5F74"/>
    <w:rsid w:val="004C60BB"/>
    <w:rsid w:val="004C60C3"/>
    <w:rsid w:val="004C61DD"/>
    <w:rsid w:val="004C6365"/>
    <w:rsid w:val="004C6371"/>
    <w:rsid w:val="004C66BA"/>
    <w:rsid w:val="004C6A03"/>
    <w:rsid w:val="004C6A04"/>
    <w:rsid w:val="004C6ABF"/>
    <w:rsid w:val="004C6B7D"/>
    <w:rsid w:val="004C6C03"/>
    <w:rsid w:val="004C6C97"/>
    <w:rsid w:val="004C6DE1"/>
    <w:rsid w:val="004C6E69"/>
    <w:rsid w:val="004C6FE3"/>
    <w:rsid w:val="004C718B"/>
    <w:rsid w:val="004C72BF"/>
    <w:rsid w:val="004C72DC"/>
    <w:rsid w:val="004C7329"/>
    <w:rsid w:val="004C7731"/>
    <w:rsid w:val="004C7BE1"/>
    <w:rsid w:val="004C7E7F"/>
    <w:rsid w:val="004C7F45"/>
    <w:rsid w:val="004C7FDD"/>
    <w:rsid w:val="004D015C"/>
    <w:rsid w:val="004D021A"/>
    <w:rsid w:val="004D03D9"/>
    <w:rsid w:val="004D0740"/>
    <w:rsid w:val="004D0783"/>
    <w:rsid w:val="004D0A9D"/>
    <w:rsid w:val="004D0EB3"/>
    <w:rsid w:val="004D108C"/>
    <w:rsid w:val="004D13F4"/>
    <w:rsid w:val="004D147D"/>
    <w:rsid w:val="004D185A"/>
    <w:rsid w:val="004D18B9"/>
    <w:rsid w:val="004D1981"/>
    <w:rsid w:val="004D19FF"/>
    <w:rsid w:val="004D1B3F"/>
    <w:rsid w:val="004D1D81"/>
    <w:rsid w:val="004D1E43"/>
    <w:rsid w:val="004D1E86"/>
    <w:rsid w:val="004D20B9"/>
    <w:rsid w:val="004D23AA"/>
    <w:rsid w:val="004D23B2"/>
    <w:rsid w:val="004D27F9"/>
    <w:rsid w:val="004D28F3"/>
    <w:rsid w:val="004D2B1D"/>
    <w:rsid w:val="004D2C3B"/>
    <w:rsid w:val="004D2E41"/>
    <w:rsid w:val="004D2EE8"/>
    <w:rsid w:val="004D30F1"/>
    <w:rsid w:val="004D32D9"/>
    <w:rsid w:val="004D343A"/>
    <w:rsid w:val="004D3547"/>
    <w:rsid w:val="004D35B9"/>
    <w:rsid w:val="004D3666"/>
    <w:rsid w:val="004D377E"/>
    <w:rsid w:val="004D3C74"/>
    <w:rsid w:val="004D411D"/>
    <w:rsid w:val="004D4135"/>
    <w:rsid w:val="004D4649"/>
    <w:rsid w:val="004D4765"/>
    <w:rsid w:val="004D49C5"/>
    <w:rsid w:val="004D4B09"/>
    <w:rsid w:val="004D4C0D"/>
    <w:rsid w:val="004D4DC5"/>
    <w:rsid w:val="004D4E6E"/>
    <w:rsid w:val="004D4EB6"/>
    <w:rsid w:val="004D509F"/>
    <w:rsid w:val="004D50FB"/>
    <w:rsid w:val="004D5611"/>
    <w:rsid w:val="004D56C8"/>
    <w:rsid w:val="004D5856"/>
    <w:rsid w:val="004D596E"/>
    <w:rsid w:val="004D5AFB"/>
    <w:rsid w:val="004D5B77"/>
    <w:rsid w:val="004D5E27"/>
    <w:rsid w:val="004D5E45"/>
    <w:rsid w:val="004D5F33"/>
    <w:rsid w:val="004D613A"/>
    <w:rsid w:val="004D63EB"/>
    <w:rsid w:val="004D6518"/>
    <w:rsid w:val="004D672B"/>
    <w:rsid w:val="004D6AEB"/>
    <w:rsid w:val="004D6DF8"/>
    <w:rsid w:val="004D7120"/>
    <w:rsid w:val="004D7125"/>
    <w:rsid w:val="004D71A2"/>
    <w:rsid w:val="004D721D"/>
    <w:rsid w:val="004D7238"/>
    <w:rsid w:val="004D742E"/>
    <w:rsid w:val="004D76C7"/>
    <w:rsid w:val="004D7A97"/>
    <w:rsid w:val="004D7AD4"/>
    <w:rsid w:val="004D7B9F"/>
    <w:rsid w:val="004D7E37"/>
    <w:rsid w:val="004E00BB"/>
    <w:rsid w:val="004E0550"/>
    <w:rsid w:val="004E0609"/>
    <w:rsid w:val="004E0866"/>
    <w:rsid w:val="004E09F9"/>
    <w:rsid w:val="004E0BE8"/>
    <w:rsid w:val="004E0EC5"/>
    <w:rsid w:val="004E10AD"/>
    <w:rsid w:val="004E10BC"/>
    <w:rsid w:val="004E1323"/>
    <w:rsid w:val="004E1384"/>
    <w:rsid w:val="004E170E"/>
    <w:rsid w:val="004E181B"/>
    <w:rsid w:val="004E1853"/>
    <w:rsid w:val="004E1BB1"/>
    <w:rsid w:val="004E1BD0"/>
    <w:rsid w:val="004E1C48"/>
    <w:rsid w:val="004E1C60"/>
    <w:rsid w:val="004E1E81"/>
    <w:rsid w:val="004E1FA2"/>
    <w:rsid w:val="004E21FE"/>
    <w:rsid w:val="004E2559"/>
    <w:rsid w:val="004E281B"/>
    <w:rsid w:val="004E2A9A"/>
    <w:rsid w:val="004E2C68"/>
    <w:rsid w:val="004E2C83"/>
    <w:rsid w:val="004E2C92"/>
    <w:rsid w:val="004E2D19"/>
    <w:rsid w:val="004E2D31"/>
    <w:rsid w:val="004E2E43"/>
    <w:rsid w:val="004E3165"/>
    <w:rsid w:val="004E3170"/>
    <w:rsid w:val="004E31C7"/>
    <w:rsid w:val="004E34D3"/>
    <w:rsid w:val="004E36C4"/>
    <w:rsid w:val="004E3B27"/>
    <w:rsid w:val="004E3BBD"/>
    <w:rsid w:val="004E3ED4"/>
    <w:rsid w:val="004E44AB"/>
    <w:rsid w:val="004E489F"/>
    <w:rsid w:val="004E48A7"/>
    <w:rsid w:val="004E4966"/>
    <w:rsid w:val="004E4B2F"/>
    <w:rsid w:val="004E4C29"/>
    <w:rsid w:val="004E4CB0"/>
    <w:rsid w:val="004E4DCD"/>
    <w:rsid w:val="004E4E49"/>
    <w:rsid w:val="004E4FC3"/>
    <w:rsid w:val="004E5005"/>
    <w:rsid w:val="004E525A"/>
    <w:rsid w:val="004E52B6"/>
    <w:rsid w:val="004E5324"/>
    <w:rsid w:val="004E532B"/>
    <w:rsid w:val="004E5A56"/>
    <w:rsid w:val="004E5AD8"/>
    <w:rsid w:val="004E5B52"/>
    <w:rsid w:val="004E5B82"/>
    <w:rsid w:val="004E5BC4"/>
    <w:rsid w:val="004E5BC9"/>
    <w:rsid w:val="004E5C90"/>
    <w:rsid w:val="004E5FE9"/>
    <w:rsid w:val="004E6228"/>
    <w:rsid w:val="004E6279"/>
    <w:rsid w:val="004E6457"/>
    <w:rsid w:val="004E64CA"/>
    <w:rsid w:val="004E6575"/>
    <w:rsid w:val="004E6620"/>
    <w:rsid w:val="004E6A50"/>
    <w:rsid w:val="004E6D2D"/>
    <w:rsid w:val="004E6E68"/>
    <w:rsid w:val="004E6F6F"/>
    <w:rsid w:val="004E7104"/>
    <w:rsid w:val="004E74FF"/>
    <w:rsid w:val="004E75AD"/>
    <w:rsid w:val="004E769A"/>
    <w:rsid w:val="004E79F6"/>
    <w:rsid w:val="004E7AAA"/>
    <w:rsid w:val="004E7BEC"/>
    <w:rsid w:val="004E7CEA"/>
    <w:rsid w:val="004E7E18"/>
    <w:rsid w:val="004E7E7C"/>
    <w:rsid w:val="004F00F5"/>
    <w:rsid w:val="004F0110"/>
    <w:rsid w:val="004F0519"/>
    <w:rsid w:val="004F0661"/>
    <w:rsid w:val="004F06DF"/>
    <w:rsid w:val="004F0970"/>
    <w:rsid w:val="004F0A49"/>
    <w:rsid w:val="004F0DF6"/>
    <w:rsid w:val="004F0E60"/>
    <w:rsid w:val="004F1380"/>
    <w:rsid w:val="004F142A"/>
    <w:rsid w:val="004F1642"/>
    <w:rsid w:val="004F1961"/>
    <w:rsid w:val="004F196F"/>
    <w:rsid w:val="004F1982"/>
    <w:rsid w:val="004F19AB"/>
    <w:rsid w:val="004F1C14"/>
    <w:rsid w:val="004F1FB8"/>
    <w:rsid w:val="004F2005"/>
    <w:rsid w:val="004F21C9"/>
    <w:rsid w:val="004F22FB"/>
    <w:rsid w:val="004F2395"/>
    <w:rsid w:val="004F249D"/>
    <w:rsid w:val="004F26F8"/>
    <w:rsid w:val="004F2712"/>
    <w:rsid w:val="004F28B7"/>
    <w:rsid w:val="004F28D6"/>
    <w:rsid w:val="004F29B5"/>
    <w:rsid w:val="004F2BBF"/>
    <w:rsid w:val="004F2CAE"/>
    <w:rsid w:val="004F2CCF"/>
    <w:rsid w:val="004F306B"/>
    <w:rsid w:val="004F3119"/>
    <w:rsid w:val="004F33FF"/>
    <w:rsid w:val="004F3990"/>
    <w:rsid w:val="004F3B78"/>
    <w:rsid w:val="004F3DE2"/>
    <w:rsid w:val="004F3F09"/>
    <w:rsid w:val="004F4158"/>
    <w:rsid w:val="004F429E"/>
    <w:rsid w:val="004F4536"/>
    <w:rsid w:val="004F46EF"/>
    <w:rsid w:val="004F4776"/>
    <w:rsid w:val="004F48C1"/>
    <w:rsid w:val="004F4A60"/>
    <w:rsid w:val="004F4AE8"/>
    <w:rsid w:val="004F4B0E"/>
    <w:rsid w:val="004F4C1E"/>
    <w:rsid w:val="004F502E"/>
    <w:rsid w:val="004F50DB"/>
    <w:rsid w:val="004F51B1"/>
    <w:rsid w:val="004F5464"/>
    <w:rsid w:val="004F5904"/>
    <w:rsid w:val="004F592C"/>
    <w:rsid w:val="004F597C"/>
    <w:rsid w:val="004F5B20"/>
    <w:rsid w:val="004F5C1C"/>
    <w:rsid w:val="004F5E5B"/>
    <w:rsid w:val="004F6014"/>
    <w:rsid w:val="004F6102"/>
    <w:rsid w:val="004F627A"/>
    <w:rsid w:val="004F6298"/>
    <w:rsid w:val="004F636D"/>
    <w:rsid w:val="004F6643"/>
    <w:rsid w:val="004F675B"/>
    <w:rsid w:val="004F690D"/>
    <w:rsid w:val="004F6D0B"/>
    <w:rsid w:val="004F721D"/>
    <w:rsid w:val="004F7410"/>
    <w:rsid w:val="004F746F"/>
    <w:rsid w:val="004F74CD"/>
    <w:rsid w:val="004F7710"/>
    <w:rsid w:val="004F7B10"/>
    <w:rsid w:val="004F7D96"/>
    <w:rsid w:val="005000FE"/>
    <w:rsid w:val="005001D8"/>
    <w:rsid w:val="0050062E"/>
    <w:rsid w:val="0050075E"/>
    <w:rsid w:val="00500A95"/>
    <w:rsid w:val="00500ACE"/>
    <w:rsid w:val="00500BA8"/>
    <w:rsid w:val="00500CBF"/>
    <w:rsid w:val="005011C3"/>
    <w:rsid w:val="005012D7"/>
    <w:rsid w:val="0050135A"/>
    <w:rsid w:val="00501466"/>
    <w:rsid w:val="00501491"/>
    <w:rsid w:val="0050157E"/>
    <w:rsid w:val="00501A75"/>
    <w:rsid w:val="00501ADE"/>
    <w:rsid w:val="00501C9D"/>
    <w:rsid w:val="00501F09"/>
    <w:rsid w:val="00501F3F"/>
    <w:rsid w:val="0050209B"/>
    <w:rsid w:val="0050243A"/>
    <w:rsid w:val="005024E2"/>
    <w:rsid w:val="005025A8"/>
    <w:rsid w:val="0050265E"/>
    <w:rsid w:val="00502714"/>
    <w:rsid w:val="00502C00"/>
    <w:rsid w:val="00502C01"/>
    <w:rsid w:val="00502C3C"/>
    <w:rsid w:val="00502C6B"/>
    <w:rsid w:val="00502E17"/>
    <w:rsid w:val="00502EF1"/>
    <w:rsid w:val="00502F05"/>
    <w:rsid w:val="00502F88"/>
    <w:rsid w:val="0050312A"/>
    <w:rsid w:val="00503267"/>
    <w:rsid w:val="005032CC"/>
    <w:rsid w:val="0050348E"/>
    <w:rsid w:val="00503500"/>
    <w:rsid w:val="005038B6"/>
    <w:rsid w:val="0050395C"/>
    <w:rsid w:val="005039DB"/>
    <w:rsid w:val="00503DCC"/>
    <w:rsid w:val="0050419E"/>
    <w:rsid w:val="00504227"/>
    <w:rsid w:val="00504260"/>
    <w:rsid w:val="005042E5"/>
    <w:rsid w:val="00504302"/>
    <w:rsid w:val="00504396"/>
    <w:rsid w:val="005045BC"/>
    <w:rsid w:val="005045E9"/>
    <w:rsid w:val="005046B5"/>
    <w:rsid w:val="005048D2"/>
    <w:rsid w:val="0050490E"/>
    <w:rsid w:val="00504B06"/>
    <w:rsid w:val="00504BB2"/>
    <w:rsid w:val="00504C27"/>
    <w:rsid w:val="00504DCA"/>
    <w:rsid w:val="00504DF8"/>
    <w:rsid w:val="00504F83"/>
    <w:rsid w:val="00504FB0"/>
    <w:rsid w:val="00505254"/>
    <w:rsid w:val="0050579B"/>
    <w:rsid w:val="00505B0F"/>
    <w:rsid w:val="00505CD5"/>
    <w:rsid w:val="00505CE6"/>
    <w:rsid w:val="005060DB"/>
    <w:rsid w:val="005061E3"/>
    <w:rsid w:val="005065E6"/>
    <w:rsid w:val="005066E7"/>
    <w:rsid w:val="00506946"/>
    <w:rsid w:val="00506AE9"/>
    <w:rsid w:val="00506DBF"/>
    <w:rsid w:val="00506DD5"/>
    <w:rsid w:val="00506EBF"/>
    <w:rsid w:val="00506F27"/>
    <w:rsid w:val="00506F9F"/>
    <w:rsid w:val="0050713B"/>
    <w:rsid w:val="0050713E"/>
    <w:rsid w:val="0050737F"/>
    <w:rsid w:val="005074B3"/>
    <w:rsid w:val="0050756C"/>
    <w:rsid w:val="00507652"/>
    <w:rsid w:val="00507777"/>
    <w:rsid w:val="005077BC"/>
    <w:rsid w:val="005077C1"/>
    <w:rsid w:val="00507911"/>
    <w:rsid w:val="00507AE3"/>
    <w:rsid w:val="00507B84"/>
    <w:rsid w:val="00507CAC"/>
    <w:rsid w:val="0051013D"/>
    <w:rsid w:val="00510301"/>
    <w:rsid w:val="005103B9"/>
    <w:rsid w:val="005103DA"/>
    <w:rsid w:val="005104D6"/>
    <w:rsid w:val="005104F8"/>
    <w:rsid w:val="0051067B"/>
    <w:rsid w:val="00510971"/>
    <w:rsid w:val="00510A10"/>
    <w:rsid w:val="00510E08"/>
    <w:rsid w:val="00510EA1"/>
    <w:rsid w:val="00511036"/>
    <w:rsid w:val="00511061"/>
    <w:rsid w:val="0051142E"/>
    <w:rsid w:val="00511554"/>
    <w:rsid w:val="005115CC"/>
    <w:rsid w:val="00511900"/>
    <w:rsid w:val="00511989"/>
    <w:rsid w:val="00511B59"/>
    <w:rsid w:val="00511C43"/>
    <w:rsid w:val="00511D21"/>
    <w:rsid w:val="00511D6B"/>
    <w:rsid w:val="005120B3"/>
    <w:rsid w:val="00512210"/>
    <w:rsid w:val="0051230D"/>
    <w:rsid w:val="00512310"/>
    <w:rsid w:val="00512390"/>
    <w:rsid w:val="0051253E"/>
    <w:rsid w:val="00512614"/>
    <w:rsid w:val="005126D4"/>
    <w:rsid w:val="00512CAC"/>
    <w:rsid w:val="00512D09"/>
    <w:rsid w:val="00512DAD"/>
    <w:rsid w:val="0051315B"/>
    <w:rsid w:val="00513175"/>
    <w:rsid w:val="005131EF"/>
    <w:rsid w:val="00513228"/>
    <w:rsid w:val="00513360"/>
    <w:rsid w:val="00513430"/>
    <w:rsid w:val="00513461"/>
    <w:rsid w:val="0051348A"/>
    <w:rsid w:val="005135D5"/>
    <w:rsid w:val="0051370A"/>
    <w:rsid w:val="00513747"/>
    <w:rsid w:val="0051379E"/>
    <w:rsid w:val="00513893"/>
    <w:rsid w:val="005138AA"/>
    <w:rsid w:val="005138BD"/>
    <w:rsid w:val="0051390A"/>
    <w:rsid w:val="0051398B"/>
    <w:rsid w:val="005139BA"/>
    <w:rsid w:val="00513B67"/>
    <w:rsid w:val="00513BAD"/>
    <w:rsid w:val="00513CAA"/>
    <w:rsid w:val="00513CB5"/>
    <w:rsid w:val="00513DDD"/>
    <w:rsid w:val="00514092"/>
    <w:rsid w:val="0051445D"/>
    <w:rsid w:val="005144ED"/>
    <w:rsid w:val="005145DF"/>
    <w:rsid w:val="005146B4"/>
    <w:rsid w:val="0051477E"/>
    <w:rsid w:val="005149D5"/>
    <w:rsid w:val="00514EA8"/>
    <w:rsid w:val="00514F0B"/>
    <w:rsid w:val="00514F70"/>
    <w:rsid w:val="005151AE"/>
    <w:rsid w:val="005152B4"/>
    <w:rsid w:val="00515567"/>
    <w:rsid w:val="005156A2"/>
    <w:rsid w:val="00515767"/>
    <w:rsid w:val="0051578E"/>
    <w:rsid w:val="0051586C"/>
    <w:rsid w:val="00515A92"/>
    <w:rsid w:val="00515AFA"/>
    <w:rsid w:val="00515B8D"/>
    <w:rsid w:val="00515BEC"/>
    <w:rsid w:val="00515E39"/>
    <w:rsid w:val="0051624C"/>
    <w:rsid w:val="0051631C"/>
    <w:rsid w:val="00516629"/>
    <w:rsid w:val="00516716"/>
    <w:rsid w:val="00516813"/>
    <w:rsid w:val="005169F4"/>
    <w:rsid w:val="00516AFE"/>
    <w:rsid w:val="00516CB0"/>
    <w:rsid w:val="00516EE0"/>
    <w:rsid w:val="00517160"/>
    <w:rsid w:val="00517184"/>
    <w:rsid w:val="005172BA"/>
    <w:rsid w:val="0051731E"/>
    <w:rsid w:val="00517472"/>
    <w:rsid w:val="005174BB"/>
    <w:rsid w:val="005175F2"/>
    <w:rsid w:val="005177CF"/>
    <w:rsid w:val="005179C3"/>
    <w:rsid w:val="0051DD39"/>
    <w:rsid w:val="00520436"/>
    <w:rsid w:val="005205F0"/>
    <w:rsid w:val="00520954"/>
    <w:rsid w:val="00520E67"/>
    <w:rsid w:val="00520E83"/>
    <w:rsid w:val="00520EE7"/>
    <w:rsid w:val="00520F74"/>
    <w:rsid w:val="005211E8"/>
    <w:rsid w:val="005212DC"/>
    <w:rsid w:val="00521310"/>
    <w:rsid w:val="00521475"/>
    <w:rsid w:val="0052153F"/>
    <w:rsid w:val="0052162F"/>
    <w:rsid w:val="00521678"/>
    <w:rsid w:val="00521790"/>
    <w:rsid w:val="005218EB"/>
    <w:rsid w:val="00521BA8"/>
    <w:rsid w:val="00521D01"/>
    <w:rsid w:val="00521D80"/>
    <w:rsid w:val="00521F5B"/>
    <w:rsid w:val="005223A0"/>
    <w:rsid w:val="005223B7"/>
    <w:rsid w:val="005223CA"/>
    <w:rsid w:val="005224E6"/>
    <w:rsid w:val="005225A6"/>
    <w:rsid w:val="00522845"/>
    <w:rsid w:val="00522B07"/>
    <w:rsid w:val="00522C32"/>
    <w:rsid w:val="00522E85"/>
    <w:rsid w:val="00523124"/>
    <w:rsid w:val="0052316F"/>
    <w:rsid w:val="00523255"/>
    <w:rsid w:val="0052332C"/>
    <w:rsid w:val="005234C0"/>
    <w:rsid w:val="005234FB"/>
    <w:rsid w:val="0052353A"/>
    <w:rsid w:val="005236F3"/>
    <w:rsid w:val="00523719"/>
    <w:rsid w:val="005239F9"/>
    <w:rsid w:val="00523A9F"/>
    <w:rsid w:val="00523AA0"/>
    <w:rsid w:val="00523B51"/>
    <w:rsid w:val="00523C96"/>
    <w:rsid w:val="00523F1F"/>
    <w:rsid w:val="00523F5C"/>
    <w:rsid w:val="00523FB5"/>
    <w:rsid w:val="00523FDE"/>
    <w:rsid w:val="005241F6"/>
    <w:rsid w:val="0052472E"/>
    <w:rsid w:val="005248B8"/>
    <w:rsid w:val="00524AC9"/>
    <w:rsid w:val="00524BAC"/>
    <w:rsid w:val="00524ED4"/>
    <w:rsid w:val="00525044"/>
    <w:rsid w:val="00525765"/>
    <w:rsid w:val="00525A9F"/>
    <w:rsid w:val="00525E41"/>
    <w:rsid w:val="005261B2"/>
    <w:rsid w:val="00526286"/>
    <w:rsid w:val="00526494"/>
    <w:rsid w:val="005264B1"/>
    <w:rsid w:val="00526586"/>
    <w:rsid w:val="005265E6"/>
    <w:rsid w:val="0052665F"/>
    <w:rsid w:val="00526705"/>
    <w:rsid w:val="00526780"/>
    <w:rsid w:val="0052694C"/>
    <w:rsid w:val="00526958"/>
    <w:rsid w:val="005269EE"/>
    <w:rsid w:val="00527256"/>
    <w:rsid w:val="0052738D"/>
    <w:rsid w:val="0052739D"/>
    <w:rsid w:val="00527430"/>
    <w:rsid w:val="005274A0"/>
    <w:rsid w:val="0052751D"/>
    <w:rsid w:val="0052753B"/>
    <w:rsid w:val="00527558"/>
    <w:rsid w:val="00527675"/>
    <w:rsid w:val="005277EA"/>
    <w:rsid w:val="00527952"/>
    <w:rsid w:val="00527A63"/>
    <w:rsid w:val="00527A70"/>
    <w:rsid w:val="00527B2A"/>
    <w:rsid w:val="00527B67"/>
    <w:rsid w:val="00527C78"/>
    <w:rsid w:val="00527D8B"/>
    <w:rsid w:val="00527EFA"/>
    <w:rsid w:val="00527F94"/>
    <w:rsid w:val="00527F96"/>
    <w:rsid w:val="00527FDD"/>
    <w:rsid w:val="00530109"/>
    <w:rsid w:val="00530343"/>
    <w:rsid w:val="00530502"/>
    <w:rsid w:val="005308B4"/>
    <w:rsid w:val="00530F0D"/>
    <w:rsid w:val="0053117C"/>
    <w:rsid w:val="0053123A"/>
    <w:rsid w:val="00531307"/>
    <w:rsid w:val="00531488"/>
    <w:rsid w:val="00531617"/>
    <w:rsid w:val="00531703"/>
    <w:rsid w:val="0053178A"/>
    <w:rsid w:val="00531810"/>
    <w:rsid w:val="005318FA"/>
    <w:rsid w:val="00531A9B"/>
    <w:rsid w:val="00531C4A"/>
    <w:rsid w:val="00531C81"/>
    <w:rsid w:val="00531D5E"/>
    <w:rsid w:val="00531E76"/>
    <w:rsid w:val="00531ECF"/>
    <w:rsid w:val="00531F65"/>
    <w:rsid w:val="00532003"/>
    <w:rsid w:val="00532013"/>
    <w:rsid w:val="0053210F"/>
    <w:rsid w:val="00532443"/>
    <w:rsid w:val="0053249A"/>
    <w:rsid w:val="00532615"/>
    <w:rsid w:val="00532A11"/>
    <w:rsid w:val="00532E43"/>
    <w:rsid w:val="00532EC0"/>
    <w:rsid w:val="00532ED8"/>
    <w:rsid w:val="00532F0B"/>
    <w:rsid w:val="00532FC9"/>
    <w:rsid w:val="00533128"/>
    <w:rsid w:val="00533270"/>
    <w:rsid w:val="005332BE"/>
    <w:rsid w:val="00533426"/>
    <w:rsid w:val="00533544"/>
    <w:rsid w:val="00533669"/>
    <w:rsid w:val="005336DF"/>
    <w:rsid w:val="00533751"/>
    <w:rsid w:val="005337E7"/>
    <w:rsid w:val="00533B09"/>
    <w:rsid w:val="00533C51"/>
    <w:rsid w:val="0053400E"/>
    <w:rsid w:val="00534095"/>
    <w:rsid w:val="005342EF"/>
    <w:rsid w:val="00534393"/>
    <w:rsid w:val="005346F4"/>
    <w:rsid w:val="00534840"/>
    <w:rsid w:val="0053484D"/>
    <w:rsid w:val="00534B43"/>
    <w:rsid w:val="00534CEB"/>
    <w:rsid w:val="00534D36"/>
    <w:rsid w:val="0053528B"/>
    <w:rsid w:val="0053548A"/>
    <w:rsid w:val="00535524"/>
    <w:rsid w:val="005359A0"/>
    <w:rsid w:val="00535A5A"/>
    <w:rsid w:val="00535B3A"/>
    <w:rsid w:val="00535B72"/>
    <w:rsid w:val="00535D6A"/>
    <w:rsid w:val="00535E10"/>
    <w:rsid w:val="00535FD5"/>
    <w:rsid w:val="005362DB"/>
    <w:rsid w:val="005364D6"/>
    <w:rsid w:val="00536636"/>
    <w:rsid w:val="00536C20"/>
    <w:rsid w:val="00536C25"/>
    <w:rsid w:val="00536D3F"/>
    <w:rsid w:val="00536DF3"/>
    <w:rsid w:val="00536F7C"/>
    <w:rsid w:val="0053733F"/>
    <w:rsid w:val="0053738A"/>
    <w:rsid w:val="00537398"/>
    <w:rsid w:val="00537567"/>
    <w:rsid w:val="005375AB"/>
    <w:rsid w:val="00537856"/>
    <w:rsid w:val="00537C1A"/>
    <w:rsid w:val="00537E0D"/>
    <w:rsid w:val="00537E15"/>
    <w:rsid w:val="00537E44"/>
    <w:rsid w:val="00537FD8"/>
    <w:rsid w:val="00537FFB"/>
    <w:rsid w:val="005401A9"/>
    <w:rsid w:val="005401CC"/>
    <w:rsid w:val="005403B9"/>
    <w:rsid w:val="0054041B"/>
    <w:rsid w:val="00540546"/>
    <w:rsid w:val="005405EE"/>
    <w:rsid w:val="005405F5"/>
    <w:rsid w:val="005406BA"/>
    <w:rsid w:val="0054076E"/>
    <w:rsid w:val="00540838"/>
    <w:rsid w:val="005409C5"/>
    <w:rsid w:val="00540A04"/>
    <w:rsid w:val="00540A3C"/>
    <w:rsid w:val="00540C0A"/>
    <w:rsid w:val="00540F18"/>
    <w:rsid w:val="005411E4"/>
    <w:rsid w:val="00541202"/>
    <w:rsid w:val="0054135D"/>
    <w:rsid w:val="0054147A"/>
    <w:rsid w:val="00541647"/>
    <w:rsid w:val="00541687"/>
    <w:rsid w:val="0054180B"/>
    <w:rsid w:val="00541899"/>
    <w:rsid w:val="00541C96"/>
    <w:rsid w:val="0054208F"/>
    <w:rsid w:val="00542123"/>
    <w:rsid w:val="005422C2"/>
    <w:rsid w:val="005424C6"/>
    <w:rsid w:val="00542557"/>
    <w:rsid w:val="00542762"/>
    <w:rsid w:val="0054296A"/>
    <w:rsid w:val="00542AB9"/>
    <w:rsid w:val="00542BC0"/>
    <w:rsid w:val="00542D1B"/>
    <w:rsid w:val="00542DC5"/>
    <w:rsid w:val="00542E95"/>
    <w:rsid w:val="00543034"/>
    <w:rsid w:val="00543394"/>
    <w:rsid w:val="00543727"/>
    <w:rsid w:val="00543845"/>
    <w:rsid w:val="00543853"/>
    <w:rsid w:val="00543B6F"/>
    <w:rsid w:val="00543D29"/>
    <w:rsid w:val="00543D9C"/>
    <w:rsid w:val="00543DC4"/>
    <w:rsid w:val="00543FC8"/>
    <w:rsid w:val="00543FEB"/>
    <w:rsid w:val="00544058"/>
    <w:rsid w:val="00544167"/>
    <w:rsid w:val="00544221"/>
    <w:rsid w:val="00544588"/>
    <w:rsid w:val="005445A7"/>
    <w:rsid w:val="00544616"/>
    <w:rsid w:val="005447CA"/>
    <w:rsid w:val="0054487F"/>
    <w:rsid w:val="00544A29"/>
    <w:rsid w:val="00544D69"/>
    <w:rsid w:val="00544E10"/>
    <w:rsid w:val="00544F7D"/>
    <w:rsid w:val="00545011"/>
    <w:rsid w:val="005450ED"/>
    <w:rsid w:val="005451C7"/>
    <w:rsid w:val="005451CE"/>
    <w:rsid w:val="00545288"/>
    <w:rsid w:val="0054528C"/>
    <w:rsid w:val="00545379"/>
    <w:rsid w:val="0054589B"/>
    <w:rsid w:val="005458AC"/>
    <w:rsid w:val="00545E04"/>
    <w:rsid w:val="00545FCA"/>
    <w:rsid w:val="00546054"/>
    <w:rsid w:val="0054625E"/>
    <w:rsid w:val="0054633E"/>
    <w:rsid w:val="0054645B"/>
    <w:rsid w:val="005465B1"/>
    <w:rsid w:val="005466B4"/>
    <w:rsid w:val="00546B8F"/>
    <w:rsid w:val="00546F94"/>
    <w:rsid w:val="0054702D"/>
    <w:rsid w:val="005470DB"/>
    <w:rsid w:val="0054734C"/>
    <w:rsid w:val="005473CD"/>
    <w:rsid w:val="005476EA"/>
    <w:rsid w:val="005476F1"/>
    <w:rsid w:val="00547C88"/>
    <w:rsid w:val="00547D85"/>
    <w:rsid w:val="00547DE8"/>
    <w:rsid w:val="00547E81"/>
    <w:rsid w:val="00550012"/>
    <w:rsid w:val="0055035C"/>
    <w:rsid w:val="005503ED"/>
    <w:rsid w:val="00550501"/>
    <w:rsid w:val="005505C4"/>
    <w:rsid w:val="005505DA"/>
    <w:rsid w:val="005507C0"/>
    <w:rsid w:val="0055087D"/>
    <w:rsid w:val="0055090D"/>
    <w:rsid w:val="00550C2A"/>
    <w:rsid w:val="00550CA9"/>
    <w:rsid w:val="00550DB5"/>
    <w:rsid w:val="00550E77"/>
    <w:rsid w:val="00550FEC"/>
    <w:rsid w:val="00551056"/>
    <w:rsid w:val="005511A1"/>
    <w:rsid w:val="00551327"/>
    <w:rsid w:val="00551339"/>
    <w:rsid w:val="00551458"/>
    <w:rsid w:val="005514DC"/>
    <w:rsid w:val="0055155F"/>
    <w:rsid w:val="005516D9"/>
    <w:rsid w:val="0055175E"/>
    <w:rsid w:val="005520A0"/>
    <w:rsid w:val="00552156"/>
    <w:rsid w:val="0055223B"/>
    <w:rsid w:val="005522E3"/>
    <w:rsid w:val="005522F1"/>
    <w:rsid w:val="00552310"/>
    <w:rsid w:val="00552335"/>
    <w:rsid w:val="005523F6"/>
    <w:rsid w:val="005523FA"/>
    <w:rsid w:val="0055241A"/>
    <w:rsid w:val="0055255E"/>
    <w:rsid w:val="00552569"/>
    <w:rsid w:val="005525B8"/>
    <w:rsid w:val="0055268A"/>
    <w:rsid w:val="0055280E"/>
    <w:rsid w:val="005528ED"/>
    <w:rsid w:val="0055298A"/>
    <w:rsid w:val="00552B0F"/>
    <w:rsid w:val="00552B1B"/>
    <w:rsid w:val="00552C07"/>
    <w:rsid w:val="00552F7F"/>
    <w:rsid w:val="005531BA"/>
    <w:rsid w:val="0055325A"/>
    <w:rsid w:val="005536FC"/>
    <w:rsid w:val="00553888"/>
    <w:rsid w:val="00553900"/>
    <w:rsid w:val="0055399E"/>
    <w:rsid w:val="00553B31"/>
    <w:rsid w:val="00553DB5"/>
    <w:rsid w:val="00554015"/>
    <w:rsid w:val="005544BD"/>
    <w:rsid w:val="005548F1"/>
    <w:rsid w:val="005549F1"/>
    <w:rsid w:val="00554A52"/>
    <w:rsid w:val="00554BBA"/>
    <w:rsid w:val="00554CCD"/>
    <w:rsid w:val="00554CE9"/>
    <w:rsid w:val="00554D3C"/>
    <w:rsid w:val="00554D71"/>
    <w:rsid w:val="00554F5F"/>
    <w:rsid w:val="0055509C"/>
    <w:rsid w:val="00555164"/>
    <w:rsid w:val="005551D3"/>
    <w:rsid w:val="00555242"/>
    <w:rsid w:val="0055535C"/>
    <w:rsid w:val="0055553C"/>
    <w:rsid w:val="0055593A"/>
    <w:rsid w:val="00555ACD"/>
    <w:rsid w:val="00556089"/>
    <w:rsid w:val="005560D1"/>
    <w:rsid w:val="005562EB"/>
    <w:rsid w:val="005563AE"/>
    <w:rsid w:val="0055640A"/>
    <w:rsid w:val="0055665F"/>
    <w:rsid w:val="00556850"/>
    <w:rsid w:val="0055687C"/>
    <w:rsid w:val="005568F5"/>
    <w:rsid w:val="00556963"/>
    <w:rsid w:val="005569BB"/>
    <w:rsid w:val="00556A52"/>
    <w:rsid w:val="00557231"/>
    <w:rsid w:val="00557326"/>
    <w:rsid w:val="00557797"/>
    <w:rsid w:val="00557BC9"/>
    <w:rsid w:val="00557DF5"/>
    <w:rsid w:val="00557E93"/>
    <w:rsid w:val="0055B92F"/>
    <w:rsid w:val="00560194"/>
    <w:rsid w:val="005601A1"/>
    <w:rsid w:val="0056031D"/>
    <w:rsid w:val="005605C8"/>
    <w:rsid w:val="0056069D"/>
    <w:rsid w:val="005606A7"/>
    <w:rsid w:val="005606FF"/>
    <w:rsid w:val="00560874"/>
    <w:rsid w:val="005609FA"/>
    <w:rsid w:val="00560AE9"/>
    <w:rsid w:val="00560CEF"/>
    <w:rsid w:val="00560EDA"/>
    <w:rsid w:val="00560EFB"/>
    <w:rsid w:val="005610D3"/>
    <w:rsid w:val="0056134D"/>
    <w:rsid w:val="00561490"/>
    <w:rsid w:val="005614A9"/>
    <w:rsid w:val="005614CD"/>
    <w:rsid w:val="00561614"/>
    <w:rsid w:val="005617CB"/>
    <w:rsid w:val="00561BB8"/>
    <w:rsid w:val="00561CC8"/>
    <w:rsid w:val="00561D8D"/>
    <w:rsid w:val="0056243B"/>
    <w:rsid w:val="005624B3"/>
    <w:rsid w:val="0056258B"/>
    <w:rsid w:val="00562643"/>
    <w:rsid w:val="00562937"/>
    <w:rsid w:val="00562C28"/>
    <w:rsid w:val="00562E1B"/>
    <w:rsid w:val="00562F85"/>
    <w:rsid w:val="00563625"/>
    <w:rsid w:val="005636A5"/>
    <w:rsid w:val="00563743"/>
    <w:rsid w:val="005638A8"/>
    <w:rsid w:val="00563A36"/>
    <w:rsid w:val="00563A45"/>
    <w:rsid w:val="00563A96"/>
    <w:rsid w:val="00563BF8"/>
    <w:rsid w:val="005641A4"/>
    <w:rsid w:val="00564242"/>
    <w:rsid w:val="00564448"/>
    <w:rsid w:val="005644C0"/>
    <w:rsid w:val="005644E4"/>
    <w:rsid w:val="0056467F"/>
    <w:rsid w:val="00564706"/>
    <w:rsid w:val="005647EF"/>
    <w:rsid w:val="00564810"/>
    <w:rsid w:val="00564884"/>
    <w:rsid w:val="00564930"/>
    <w:rsid w:val="00564BB9"/>
    <w:rsid w:val="00564C11"/>
    <w:rsid w:val="00564CDA"/>
    <w:rsid w:val="00564D86"/>
    <w:rsid w:val="00565118"/>
    <w:rsid w:val="005653F5"/>
    <w:rsid w:val="005654A5"/>
    <w:rsid w:val="00565575"/>
    <w:rsid w:val="0056569F"/>
    <w:rsid w:val="00565A31"/>
    <w:rsid w:val="00565B53"/>
    <w:rsid w:val="00565D20"/>
    <w:rsid w:val="00565D4F"/>
    <w:rsid w:val="00565D68"/>
    <w:rsid w:val="00565DCE"/>
    <w:rsid w:val="00565F64"/>
    <w:rsid w:val="005660BE"/>
    <w:rsid w:val="00566377"/>
    <w:rsid w:val="00566678"/>
    <w:rsid w:val="00566823"/>
    <w:rsid w:val="00566894"/>
    <w:rsid w:val="00566AAF"/>
    <w:rsid w:val="00566B2A"/>
    <w:rsid w:val="00566BFD"/>
    <w:rsid w:val="00566C4B"/>
    <w:rsid w:val="00566CA6"/>
    <w:rsid w:val="00566D86"/>
    <w:rsid w:val="00566EAF"/>
    <w:rsid w:val="00566F21"/>
    <w:rsid w:val="00566FDD"/>
    <w:rsid w:val="0056701E"/>
    <w:rsid w:val="00567091"/>
    <w:rsid w:val="0056713E"/>
    <w:rsid w:val="0056718C"/>
    <w:rsid w:val="0056727F"/>
    <w:rsid w:val="005672BB"/>
    <w:rsid w:val="00567BD6"/>
    <w:rsid w:val="00567CAC"/>
    <w:rsid w:val="00567CE6"/>
    <w:rsid w:val="005700FE"/>
    <w:rsid w:val="00570183"/>
    <w:rsid w:val="00570314"/>
    <w:rsid w:val="00570576"/>
    <w:rsid w:val="005705F2"/>
    <w:rsid w:val="005709F5"/>
    <w:rsid w:val="005709FD"/>
    <w:rsid w:val="00570ACD"/>
    <w:rsid w:val="00570D0A"/>
    <w:rsid w:val="00570D22"/>
    <w:rsid w:val="00570E97"/>
    <w:rsid w:val="00570F87"/>
    <w:rsid w:val="0057101D"/>
    <w:rsid w:val="00571038"/>
    <w:rsid w:val="00571060"/>
    <w:rsid w:val="0057149E"/>
    <w:rsid w:val="0057152C"/>
    <w:rsid w:val="00571646"/>
    <w:rsid w:val="005717C7"/>
    <w:rsid w:val="00571A7A"/>
    <w:rsid w:val="00571C30"/>
    <w:rsid w:val="005721D3"/>
    <w:rsid w:val="00572235"/>
    <w:rsid w:val="0057230B"/>
    <w:rsid w:val="005723D0"/>
    <w:rsid w:val="00572461"/>
    <w:rsid w:val="005726AC"/>
    <w:rsid w:val="005727D1"/>
    <w:rsid w:val="00572A08"/>
    <w:rsid w:val="00572B2D"/>
    <w:rsid w:val="00572B6B"/>
    <w:rsid w:val="00572E5D"/>
    <w:rsid w:val="00573084"/>
    <w:rsid w:val="005734EA"/>
    <w:rsid w:val="005736EA"/>
    <w:rsid w:val="005737B7"/>
    <w:rsid w:val="00573891"/>
    <w:rsid w:val="00573AD8"/>
    <w:rsid w:val="00573AE1"/>
    <w:rsid w:val="00573C30"/>
    <w:rsid w:val="00573C93"/>
    <w:rsid w:val="00573DBC"/>
    <w:rsid w:val="0057404D"/>
    <w:rsid w:val="005745F5"/>
    <w:rsid w:val="005746F8"/>
    <w:rsid w:val="005748D2"/>
    <w:rsid w:val="005749C6"/>
    <w:rsid w:val="00574E5A"/>
    <w:rsid w:val="00574E69"/>
    <w:rsid w:val="00574E76"/>
    <w:rsid w:val="00575165"/>
    <w:rsid w:val="005751BE"/>
    <w:rsid w:val="0057529E"/>
    <w:rsid w:val="00575341"/>
    <w:rsid w:val="0057537C"/>
    <w:rsid w:val="00575443"/>
    <w:rsid w:val="00575486"/>
    <w:rsid w:val="00575527"/>
    <w:rsid w:val="00575815"/>
    <w:rsid w:val="0057585F"/>
    <w:rsid w:val="0057586D"/>
    <w:rsid w:val="00575EE6"/>
    <w:rsid w:val="00575F5E"/>
    <w:rsid w:val="00576080"/>
    <w:rsid w:val="005761B1"/>
    <w:rsid w:val="00576A02"/>
    <w:rsid w:val="00576D33"/>
    <w:rsid w:val="00576DF8"/>
    <w:rsid w:val="00576F9D"/>
    <w:rsid w:val="00577234"/>
    <w:rsid w:val="0057727B"/>
    <w:rsid w:val="005772C8"/>
    <w:rsid w:val="005772E9"/>
    <w:rsid w:val="00577506"/>
    <w:rsid w:val="0057763C"/>
    <w:rsid w:val="005776B4"/>
    <w:rsid w:val="00577885"/>
    <w:rsid w:val="0057789B"/>
    <w:rsid w:val="00577907"/>
    <w:rsid w:val="00577942"/>
    <w:rsid w:val="005779DF"/>
    <w:rsid w:val="00577A33"/>
    <w:rsid w:val="00577DD1"/>
    <w:rsid w:val="00577E57"/>
    <w:rsid w:val="00577FF9"/>
    <w:rsid w:val="00578FAA"/>
    <w:rsid w:val="005803CA"/>
    <w:rsid w:val="005803F3"/>
    <w:rsid w:val="00580560"/>
    <w:rsid w:val="00580786"/>
    <w:rsid w:val="00580898"/>
    <w:rsid w:val="00580918"/>
    <w:rsid w:val="00580A3E"/>
    <w:rsid w:val="00580D62"/>
    <w:rsid w:val="00580E3A"/>
    <w:rsid w:val="00580EFA"/>
    <w:rsid w:val="00580EFF"/>
    <w:rsid w:val="00580F64"/>
    <w:rsid w:val="00581063"/>
    <w:rsid w:val="005811CF"/>
    <w:rsid w:val="00581262"/>
    <w:rsid w:val="00581596"/>
    <w:rsid w:val="0058165C"/>
    <w:rsid w:val="00581737"/>
    <w:rsid w:val="0058180F"/>
    <w:rsid w:val="00581952"/>
    <w:rsid w:val="00581AEF"/>
    <w:rsid w:val="00581AF0"/>
    <w:rsid w:val="00581C54"/>
    <w:rsid w:val="00581D13"/>
    <w:rsid w:val="00581EC8"/>
    <w:rsid w:val="00581F68"/>
    <w:rsid w:val="0058252B"/>
    <w:rsid w:val="00582B33"/>
    <w:rsid w:val="00582DAD"/>
    <w:rsid w:val="00582EBB"/>
    <w:rsid w:val="0058321D"/>
    <w:rsid w:val="00583223"/>
    <w:rsid w:val="0058327B"/>
    <w:rsid w:val="00583664"/>
    <w:rsid w:val="005836E6"/>
    <w:rsid w:val="00583825"/>
    <w:rsid w:val="00583B68"/>
    <w:rsid w:val="00583D57"/>
    <w:rsid w:val="00583DCF"/>
    <w:rsid w:val="0058422F"/>
    <w:rsid w:val="00584357"/>
    <w:rsid w:val="00584704"/>
    <w:rsid w:val="005847B7"/>
    <w:rsid w:val="00584807"/>
    <w:rsid w:val="00584929"/>
    <w:rsid w:val="0058492A"/>
    <w:rsid w:val="00584978"/>
    <w:rsid w:val="00584C00"/>
    <w:rsid w:val="00584DD3"/>
    <w:rsid w:val="00584E59"/>
    <w:rsid w:val="00585190"/>
    <w:rsid w:val="0058524E"/>
    <w:rsid w:val="005852CD"/>
    <w:rsid w:val="005852F4"/>
    <w:rsid w:val="00585857"/>
    <w:rsid w:val="00585A7F"/>
    <w:rsid w:val="00585C82"/>
    <w:rsid w:val="00585D79"/>
    <w:rsid w:val="0058606E"/>
    <w:rsid w:val="0058618B"/>
    <w:rsid w:val="0058667C"/>
    <w:rsid w:val="00586A74"/>
    <w:rsid w:val="00586C96"/>
    <w:rsid w:val="00586DE1"/>
    <w:rsid w:val="00586E72"/>
    <w:rsid w:val="00586F45"/>
    <w:rsid w:val="00587370"/>
    <w:rsid w:val="005874EC"/>
    <w:rsid w:val="00587524"/>
    <w:rsid w:val="0058755B"/>
    <w:rsid w:val="005878E6"/>
    <w:rsid w:val="00587A74"/>
    <w:rsid w:val="00587B92"/>
    <w:rsid w:val="00587CDD"/>
    <w:rsid w:val="00587F1E"/>
    <w:rsid w:val="00590333"/>
    <w:rsid w:val="0059053F"/>
    <w:rsid w:val="0059069C"/>
    <w:rsid w:val="0059076E"/>
    <w:rsid w:val="005908A6"/>
    <w:rsid w:val="00590948"/>
    <w:rsid w:val="00590988"/>
    <w:rsid w:val="00590B0F"/>
    <w:rsid w:val="00590B2E"/>
    <w:rsid w:val="00590CE3"/>
    <w:rsid w:val="00590DA8"/>
    <w:rsid w:val="00590DE7"/>
    <w:rsid w:val="00590E96"/>
    <w:rsid w:val="00591036"/>
    <w:rsid w:val="00591265"/>
    <w:rsid w:val="00591342"/>
    <w:rsid w:val="0059139A"/>
    <w:rsid w:val="00591AAE"/>
    <w:rsid w:val="00591AEA"/>
    <w:rsid w:val="005921F2"/>
    <w:rsid w:val="00592A90"/>
    <w:rsid w:val="00592B5A"/>
    <w:rsid w:val="00592BCA"/>
    <w:rsid w:val="00592D5B"/>
    <w:rsid w:val="00592E47"/>
    <w:rsid w:val="00592EE4"/>
    <w:rsid w:val="00592EEC"/>
    <w:rsid w:val="005931EF"/>
    <w:rsid w:val="00593415"/>
    <w:rsid w:val="00593419"/>
    <w:rsid w:val="00593493"/>
    <w:rsid w:val="00593529"/>
    <w:rsid w:val="00593655"/>
    <w:rsid w:val="00593659"/>
    <w:rsid w:val="005936AD"/>
    <w:rsid w:val="00593BC1"/>
    <w:rsid w:val="00593E56"/>
    <w:rsid w:val="005942E0"/>
    <w:rsid w:val="005942F8"/>
    <w:rsid w:val="005943A0"/>
    <w:rsid w:val="005943D5"/>
    <w:rsid w:val="00594465"/>
    <w:rsid w:val="005944B6"/>
    <w:rsid w:val="0059464D"/>
    <w:rsid w:val="005947FA"/>
    <w:rsid w:val="0059496B"/>
    <w:rsid w:val="00594BD4"/>
    <w:rsid w:val="00594E96"/>
    <w:rsid w:val="00594F15"/>
    <w:rsid w:val="00594F9A"/>
    <w:rsid w:val="00595010"/>
    <w:rsid w:val="005951EA"/>
    <w:rsid w:val="0059537F"/>
    <w:rsid w:val="0059555A"/>
    <w:rsid w:val="005957A1"/>
    <w:rsid w:val="005957A4"/>
    <w:rsid w:val="00595956"/>
    <w:rsid w:val="00595B5F"/>
    <w:rsid w:val="00595B69"/>
    <w:rsid w:val="00595EC3"/>
    <w:rsid w:val="005966A4"/>
    <w:rsid w:val="00596A03"/>
    <w:rsid w:val="00596AB4"/>
    <w:rsid w:val="00596B56"/>
    <w:rsid w:val="00596CEC"/>
    <w:rsid w:val="00596E56"/>
    <w:rsid w:val="00596F3D"/>
    <w:rsid w:val="00597123"/>
    <w:rsid w:val="005972F9"/>
    <w:rsid w:val="0059732C"/>
    <w:rsid w:val="005974DE"/>
    <w:rsid w:val="0059753E"/>
    <w:rsid w:val="005977B6"/>
    <w:rsid w:val="00597811"/>
    <w:rsid w:val="005A0028"/>
    <w:rsid w:val="005A014E"/>
    <w:rsid w:val="005A03ED"/>
    <w:rsid w:val="005A0413"/>
    <w:rsid w:val="005A05CE"/>
    <w:rsid w:val="005A075D"/>
    <w:rsid w:val="005A078B"/>
    <w:rsid w:val="005A08D8"/>
    <w:rsid w:val="005A091E"/>
    <w:rsid w:val="005A092D"/>
    <w:rsid w:val="005A0A34"/>
    <w:rsid w:val="005A0BAE"/>
    <w:rsid w:val="005A0FEA"/>
    <w:rsid w:val="005A10FF"/>
    <w:rsid w:val="005A13DA"/>
    <w:rsid w:val="005A142F"/>
    <w:rsid w:val="005A1444"/>
    <w:rsid w:val="005A14DF"/>
    <w:rsid w:val="005A1645"/>
    <w:rsid w:val="005A16DF"/>
    <w:rsid w:val="005A16FE"/>
    <w:rsid w:val="005A177E"/>
    <w:rsid w:val="005A1874"/>
    <w:rsid w:val="005A1899"/>
    <w:rsid w:val="005A18E1"/>
    <w:rsid w:val="005A1B48"/>
    <w:rsid w:val="005A1B61"/>
    <w:rsid w:val="005A1B64"/>
    <w:rsid w:val="005A1BB4"/>
    <w:rsid w:val="005A1D2F"/>
    <w:rsid w:val="005A1D33"/>
    <w:rsid w:val="005A1E76"/>
    <w:rsid w:val="005A1F5A"/>
    <w:rsid w:val="005A209C"/>
    <w:rsid w:val="005A21A8"/>
    <w:rsid w:val="005A21CB"/>
    <w:rsid w:val="005A22A9"/>
    <w:rsid w:val="005A28EA"/>
    <w:rsid w:val="005A293A"/>
    <w:rsid w:val="005A2A2E"/>
    <w:rsid w:val="005A2A6C"/>
    <w:rsid w:val="005A2C37"/>
    <w:rsid w:val="005A2CF1"/>
    <w:rsid w:val="005A2DF0"/>
    <w:rsid w:val="005A2E9F"/>
    <w:rsid w:val="005A2FD5"/>
    <w:rsid w:val="005A3063"/>
    <w:rsid w:val="005A30B2"/>
    <w:rsid w:val="005A3234"/>
    <w:rsid w:val="005A39C0"/>
    <w:rsid w:val="005A3B53"/>
    <w:rsid w:val="005A3BF5"/>
    <w:rsid w:val="005A3CB3"/>
    <w:rsid w:val="005A4202"/>
    <w:rsid w:val="005A4323"/>
    <w:rsid w:val="005A4503"/>
    <w:rsid w:val="005A45A6"/>
    <w:rsid w:val="005A4705"/>
    <w:rsid w:val="005A4765"/>
    <w:rsid w:val="005A47FB"/>
    <w:rsid w:val="005A4A1E"/>
    <w:rsid w:val="005A4AE5"/>
    <w:rsid w:val="005A4CFA"/>
    <w:rsid w:val="005A4FD6"/>
    <w:rsid w:val="005A52A1"/>
    <w:rsid w:val="005A5591"/>
    <w:rsid w:val="005A563B"/>
    <w:rsid w:val="005A5820"/>
    <w:rsid w:val="005A5963"/>
    <w:rsid w:val="005A5B4C"/>
    <w:rsid w:val="005A5D55"/>
    <w:rsid w:val="005A605E"/>
    <w:rsid w:val="005A60FF"/>
    <w:rsid w:val="005A633E"/>
    <w:rsid w:val="005A6397"/>
    <w:rsid w:val="005A672B"/>
    <w:rsid w:val="005A68D7"/>
    <w:rsid w:val="005A6978"/>
    <w:rsid w:val="005A6B56"/>
    <w:rsid w:val="005A6D09"/>
    <w:rsid w:val="005A6F10"/>
    <w:rsid w:val="005A6FD3"/>
    <w:rsid w:val="005A7222"/>
    <w:rsid w:val="005A7227"/>
    <w:rsid w:val="005A72C9"/>
    <w:rsid w:val="005A7846"/>
    <w:rsid w:val="005A78B7"/>
    <w:rsid w:val="005A78DD"/>
    <w:rsid w:val="005A7983"/>
    <w:rsid w:val="005A7B4F"/>
    <w:rsid w:val="005A7BA0"/>
    <w:rsid w:val="005A7BFC"/>
    <w:rsid w:val="005A7E71"/>
    <w:rsid w:val="005A7E98"/>
    <w:rsid w:val="005A7F5B"/>
    <w:rsid w:val="005B0172"/>
    <w:rsid w:val="005B0521"/>
    <w:rsid w:val="005B0552"/>
    <w:rsid w:val="005B070A"/>
    <w:rsid w:val="005B0C33"/>
    <w:rsid w:val="005B0E2D"/>
    <w:rsid w:val="005B1074"/>
    <w:rsid w:val="005B10EB"/>
    <w:rsid w:val="005B111E"/>
    <w:rsid w:val="005B12C2"/>
    <w:rsid w:val="005B140E"/>
    <w:rsid w:val="005B1438"/>
    <w:rsid w:val="005B1481"/>
    <w:rsid w:val="005B150D"/>
    <w:rsid w:val="005B154E"/>
    <w:rsid w:val="005B1699"/>
    <w:rsid w:val="005B183A"/>
    <w:rsid w:val="005B1985"/>
    <w:rsid w:val="005B1E87"/>
    <w:rsid w:val="005B1FF1"/>
    <w:rsid w:val="005B20C4"/>
    <w:rsid w:val="005B210A"/>
    <w:rsid w:val="005B2151"/>
    <w:rsid w:val="005B2400"/>
    <w:rsid w:val="005B2514"/>
    <w:rsid w:val="005B2ACA"/>
    <w:rsid w:val="005B2B65"/>
    <w:rsid w:val="005B2BE1"/>
    <w:rsid w:val="005B2CE1"/>
    <w:rsid w:val="005B2DE6"/>
    <w:rsid w:val="005B2E34"/>
    <w:rsid w:val="005B2F20"/>
    <w:rsid w:val="005B3083"/>
    <w:rsid w:val="005B331D"/>
    <w:rsid w:val="005B3BF1"/>
    <w:rsid w:val="005B3C75"/>
    <w:rsid w:val="005B3C95"/>
    <w:rsid w:val="005B3CE1"/>
    <w:rsid w:val="005B3D64"/>
    <w:rsid w:val="005B3FF4"/>
    <w:rsid w:val="005B4383"/>
    <w:rsid w:val="005B440E"/>
    <w:rsid w:val="005B4572"/>
    <w:rsid w:val="005B45A6"/>
    <w:rsid w:val="005B45B1"/>
    <w:rsid w:val="005B45BB"/>
    <w:rsid w:val="005B465A"/>
    <w:rsid w:val="005B477B"/>
    <w:rsid w:val="005B4AB4"/>
    <w:rsid w:val="005B4BA3"/>
    <w:rsid w:val="005B4FC1"/>
    <w:rsid w:val="005B54AA"/>
    <w:rsid w:val="005B55D2"/>
    <w:rsid w:val="005B55E7"/>
    <w:rsid w:val="005B57F1"/>
    <w:rsid w:val="005B57FF"/>
    <w:rsid w:val="005B5920"/>
    <w:rsid w:val="005B5978"/>
    <w:rsid w:val="005B5C07"/>
    <w:rsid w:val="005B5CA8"/>
    <w:rsid w:val="005B6107"/>
    <w:rsid w:val="005B6453"/>
    <w:rsid w:val="005B64A3"/>
    <w:rsid w:val="005B65F2"/>
    <w:rsid w:val="005B66F3"/>
    <w:rsid w:val="005B6A61"/>
    <w:rsid w:val="005B6DB3"/>
    <w:rsid w:val="005B6EEA"/>
    <w:rsid w:val="005B70B9"/>
    <w:rsid w:val="005B71FB"/>
    <w:rsid w:val="005B7207"/>
    <w:rsid w:val="005B76B7"/>
    <w:rsid w:val="005B77FF"/>
    <w:rsid w:val="005B7827"/>
    <w:rsid w:val="005B7891"/>
    <w:rsid w:val="005B7BF6"/>
    <w:rsid w:val="005B7C85"/>
    <w:rsid w:val="005B7D6E"/>
    <w:rsid w:val="005B7DC7"/>
    <w:rsid w:val="005B7DE4"/>
    <w:rsid w:val="005B7EAB"/>
    <w:rsid w:val="005C0313"/>
    <w:rsid w:val="005C0442"/>
    <w:rsid w:val="005C050F"/>
    <w:rsid w:val="005C063D"/>
    <w:rsid w:val="005C073C"/>
    <w:rsid w:val="005C087A"/>
    <w:rsid w:val="005C0969"/>
    <w:rsid w:val="005C09CC"/>
    <w:rsid w:val="005C0B35"/>
    <w:rsid w:val="005C0C0D"/>
    <w:rsid w:val="005C0C29"/>
    <w:rsid w:val="005C0CEC"/>
    <w:rsid w:val="005C0D06"/>
    <w:rsid w:val="005C0DEC"/>
    <w:rsid w:val="005C0FF9"/>
    <w:rsid w:val="005C1288"/>
    <w:rsid w:val="005C13AF"/>
    <w:rsid w:val="005C1456"/>
    <w:rsid w:val="005C18FE"/>
    <w:rsid w:val="005C192D"/>
    <w:rsid w:val="005C1BB8"/>
    <w:rsid w:val="005C1DAA"/>
    <w:rsid w:val="005C1EED"/>
    <w:rsid w:val="005C1F93"/>
    <w:rsid w:val="005C20E1"/>
    <w:rsid w:val="005C2145"/>
    <w:rsid w:val="005C21B7"/>
    <w:rsid w:val="005C2289"/>
    <w:rsid w:val="005C22B8"/>
    <w:rsid w:val="005C23B6"/>
    <w:rsid w:val="005C261F"/>
    <w:rsid w:val="005C277F"/>
    <w:rsid w:val="005C28B8"/>
    <w:rsid w:val="005C2A7B"/>
    <w:rsid w:val="005C2EB2"/>
    <w:rsid w:val="005C2FCD"/>
    <w:rsid w:val="005C309A"/>
    <w:rsid w:val="005C3141"/>
    <w:rsid w:val="005C323E"/>
    <w:rsid w:val="005C33BF"/>
    <w:rsid w:val="005C3619"/>
    <w:rsid w:val="005C3643"/>
    <w:rsid w:val="005C3654"/>
    <w:rsid w:val="005C375D"/>
    <w:rsid w:val="005C3C72"/>
    <w:rsid w:val="005C4192"/>
    <w:rsid w:val="005C41DC"/>
    <w:rsid w:val="005C420B"/>
    <w:rsid w:val="005C44EB"/>
    <w:rsid w:val="005C47A6"/>
    <w:rsid w:val="005C4BA4"/>
    <w:rsid w:val="005C4C3D"/>
    <w:rsid w:val="005C5002"/>
    <w:rsid w:val="005C52A5"/>
    <w:rsid w:val="005C53BA"/>
    <w:rsid w:val="005C5411"/>
    <w:rsid w:val="005C55E8"/>
    <w:rsid w:val="005C5684"/>
    <w:rsid w:val="005C58CD"/>
    <w:rsid w:val="005C58F5"/>
    <w:rsid w:val="005C5910"/>
    <w:rsid w:val="005C5D0B"/>
    <w:rsid w:val="005C5DD0"/>
    <w:rsid w:val="005C5E0F"/>
    <w:rsid w:val="005C5E62"/>
    <w:rsid w:val="005C5EE2"/>
    <w:rsid w:val="005C5FB3"/>
    <w:rsid w:val="005C5FF8"/>
    <w:rsid w:val="005C6012"/>
    <w:rsid w:val="005C6016"/>
    <w:rsid w:val="005C6072"/>
    <w:rsid w:val="005C64DB"/>
    <w:rsid w:val="005C6516"/>
    <w:rsid w:val="005C6741"/>
    <w:rsid w:val="005C679E"/>
    <w:rsid w:val="005C69B1"/>
    <w:rsid w:val="005C6A1D"/>
    <w:rsid w:val="005C6A37"/>
    <w:rsid w:val="005C6B38"/>
    <w:rsid w:val="005C6CA5"/>
    <w:rsid w:val="005C6F3E"/>
    <w:rsid w:val="005C740D"/>
    <w:rsid w:val="005C780A"/>
    <w:rsid w:val="005C78A4"/>
    <w:rsid w:val="005C7BE4"/>
    <w:rsid w:val="005C7C25"/>
    <w:rsid w:val="005C7CA4"/>
    <w:rsid w:val="005C7CE1"/>
    <w:rsid w:val="005C7EDC"/>
    <w:rsid w:val="005D003C"/>
    <w:rsid w:val="005D00BE"/>
    <w:rsid w:val="005D02B3"/>
    <w:rsid w:val="005D03AD"/>
    <w:rsid w:val="005D0423"/>
    <w:rsid w:val="005D0443"/>
    <w:rsid w:val="005D04E1"/>
    <w:rsid w:val="005D05E1"/>
    <w:rsid w:val="005D0C09"/>
    <w:rsid w:val="005D0FAC"/>
    <w:rsid w:val="005D0FB6"/>
    <w:rsid w:val="005D1278"/>
    <w:rsid w:val="005D1338"/>
    <w:rsid w:val="005D162C"/>
    <w:rsid w:val="005D1654"/>
    <w:rsid w:val="005D19D2"/>
    <w:rsid w:val="005D1A97"/>
    <w:rsid w:val="005D1C4E"/>
    <w:rsid w:val="005D1F57"/>
    <w:rsid w:val="005D202A"/>
    <w:rsid w:val="005D20C5"/>
    <w:rsid w:val="005D2342"/>
    <w:rsid w:val="005D257B"/>
    <w:rsid w:val="005D263D"/>
    <w:rsid w:val="005D298F"/>
    <w:rsid w:val="005D299E"/>
    <w:rsid w:val="005D2A44"/>
    <w:rsid w:val="005D2A81"/>
    <w:rsid w:val="005D2BBF"/>
    <w:rsid w:val="005D31B7"/>
    <w:rsid w:val="005D34DF"/>
    <w:rsid w:val="005D35C4"/>
    <w:rsid w:val="005D3820"/>
    <w:rsid w:val="005D3B10"/>
    <w:rsid w:val="005D3F32"/>
    <w:rsid w:val="005D4097"/>
    <w:rsid w:val="005D424D"/>
    <w:rsid w:val="005D4636"/>
    <w:rsid w:val="005D4776"/>
    <w:rsid w:val="005D4898"/>
    <w:rsid w:val="005D4978"/>
    <w:rsid w:val="005D4AB0"/>
    <w:rsid w:val="005D4CAF"/>
    <w:rsid w:val="005D4F46"/>
    <w:rsid w:val="005D505B"/>
    <w:rsid w:val="005D51D4"/>
    <w:rsid w:val="005D56D3"/>
    <w:rsid w:val="005D56EB"/>
    <w:rsid w:val="005D572B"/>
    <w:rsid w:val="005D57FD"/>
    <w:rsid w:val="005D58BD"/>
    <w:rsid w:val="005D5A09"/>
    <w:rsid w:val="005D5A29"/>
    <w:rsid w:val="005D5B16"/>
    <w:rsid w:val="005D5BCE"/>
    <w:rsid w:val="005D5DA4"/>
    <w:rsid w:val="005D5DB4"/>
    <w:rsid w:val="005D5DFE"/>
    <w:rsid w:val="005D5F32"/>
    <w:rsid w:val="005D60F6"/>
    <w:rsid w:val="005D6152"/>
    <w:rsid w:val="005D6361"/>
    <w:rsid w:val="005D637A"/>
    <w:rsid w:val="005D64B3"/>
    <w:rsid w:val="005D64F4"/>
    <w:rsid w:val="005D6587"/>
    <w:rsid w:val="005D65BB"/>
    <w:rsid w:val="005D67C8"/>
    <w:rsid w:val="005D67D0"/>
    <w:rsid w:val="005D6884"/>
    <w:rsid w:val="005D6966"/>
    <w:rsid w:val="005D6B20"/>
    <w:rsid w:val="005D6D20"/>
    <w:rsid w:val="005D6D80"/>
    <w:rsid w:val="005D6F0F"/>
    <w:rsid w:val="005D6F50"/>
    <w:rsid w:val="005D7033"/>
    <w:rsid w:val="005D706B"/>
    <w:rsid w:val="005D711D"/>
    <w:rsid w:val="005D76FC"/>
    <w:rsid w:val="005D7818"/>
    <w:rsid w:val="005D7975"/>
    <w:rsid w:val="005D79C0"/>
    <w:rsid w:val="005D79D0"/>
    <w:rsid w:val="005D79F5"/>
    <w:rsid w:val="005D7B02"/>
    <w:rsid w:val="005D7FFE"/>
    <w:rsid w:val="005E003E"/>
    <w:rsid w:val="005E0231"/>
    <w:rsid w:val="005E05A0"/>
    <w:rsid w:val="005E0773"/>
    <w:rsid w:val="005E07CE"/>
    <w:rsid w:val="005E07E4"/>
    <w:rsid w:val="005E082A"/>
    <w:rsid w:val="005E08BF"/>
    <w:rsid w:val="005E0913"/>
    <w:rsid w:val="005E09DF"/>
    <w:rsid w:val="005E09EC"/>
    <w:rsid w:val="005E0BE4"/>
    <w:rsid w:val="005E148F"/>
    <w:rsid w:val="005E1B57"/>
    <w:rsid w:val="005E1B65"/>
    <w:rsid w:val="005E1CCD"/>
    <w:rsid w:val="005E1DA8"/>
    <w:rsid w:val="005E21E1"/>
    <w:rsid w:val="005E234A"/>
    <w:rsid w:val="005E254C"/>
    <w:rsid w:val="005E25E6"/>
    <w:rsid w:val="005E25FA"/>
    <w:rsid w:val="005E271B"/>
    <w:rsid w:val="005E27A6"/>
    <w:rsid w:val="005E27A8"/>
    <w:rsid w:val="005E2AB5"/>
    <w:rsid w:val="005E2DCD"/>
    <w:rsid w:val="005E2E4B"/>
    <w:rsid w:val="005E2FF2"/>
    <w:rsid w:val="005E3035"/>
    <w:rsid w:val="005E30C6"/>
    <w:rsid w:val="005E3293"/>
    <w:rsid w:val="005E36A2"/>
    <w:rsid w:val="005E370E"/>
    <w:rsid w:val="005E37CD"/>
    <w:rsid w:val="005E37E0"/>
    <w:rsid w:val="005E3928"/>
    <w:rsid w:val="005E3B80"/>
    <w:rsid w:val="005E3BE7"/>
    <w:rsid w:val="005E3D73"/>
    <w:rsid w:val="005E407F"/>
    <w:rsid w:val="005E411E"/>
    <w:rsid w:val="005E4165"/>
    <w:rsid w:val="005E4262"/>
    <w:rsid w:val="005E4274"/>
    <w:rsid w:val="005E43B5"/>
    <w:rsid w:val="005E4544"/>
    <w:rsid w:val="005E45E9"/>
    <w:rsid w:val="005E4720"/>
    <w:rsid w:val="005E47BA"/>
    <w:rsid w:val="005E47CC"/>
    <w:rsid w:val="005E48BB"/>
    <w:rsid w:val="005E49BF"/>
    <w:rsid w:val="005E4AE8"/>
    <w:rsid w:val="005E4B9D"/>
    <w:rsid w:val="005E4C26"/>
    <w:rsid w:val="005E4D61"/>
    <w:rsid w:val="005E4F3E"/>
    <w:rsid w:val="005E518A"/>
    <w:rsid w:val="005E52AD"/>
    <w:rsid w:val="005E566A"/>
    <w:rsid w:val="005E56B8"/>
    <w:rsid w:val="005E579B"/>
    <w:rsid w:val="005E5937"/>
    <w:rsid w:val="005E5948"/>
    <w:rsid w:val="005E5A49"/>
    <w:rsid w:val="005E5B34"/>
    <w:rsid w:val="005E60FB"/>
    <w:rsid w:val="005E62F8"/>
    <w:rsid w:val="005E6301"/>
    <w:rsid w:val="005E6447"/>
    <w:rsid w:val="005E653F"/>
    <w:rsid w:val="005E68EB"/>
    <w:rsid w:val="005E69E5"/>
    <w:rsid w:val="005E6ABF"/>
    <w:rsid w:val="005E6E8A"/>
    <w:rsid w:val="005E6EBE"/>
    <w:rsid w:val="005E71A2"/>
    <w:rsid w:val="005E73A1"/>
    <w:rsid w:val="005E7499"/>
    <w:rsid w:val="005E7544"/>
    <w:rsid w:val="005E763B"/>
    <w:rsid w:val="005E7671"/>
    <w:rsid w:val="005E79FE"/>
    <w:rsid w:val="005E7A05"/>
    <w:rsid w:val="005E7EC5"/>
    <w:rsid w:val="005E7ECE"/>
    <w:rsid w:val="005E7F82"/>
    <w:rsid w:val="005F004F"/>
    <w:rsid w:val="005F01BF"/>
    <w:rsid w:val="005F0335"/>
    <w:rsid w:val="005F04D2"/>
    <w:rsid w:val="005F0649"/>
    <w:rsid w:val="005F07ED"/>
    <w:rsid w:val="005F0871"/>
    <w:rsid w:val="005F0C59"/>
    <w:rsid w:val="005F0CC7"/>
    <w:rsid w:val="005F0D45"/>
    <w:rsid w:val="005F0FA4"/>
    <w:rsid w:val="005F10D7"/>
    <w:rsid w:val="005F129C"/>
    <w:rsid w:val="005F1425"/>
    <w:rsid w:val="005F14B1"/>
    <w:rsid w:val="005F1648"/>
    <w:rsid w:val="005F17CD"/>
    <w:rsid w:val="005F183A"/>
    <w:rsid w:val="005F1D5A"/>
    <w:rsid w:val="005F1E77"/>
    <w:rsid w:val="005F1FD0"/>
    <w:rsid w:val="005F23C2"/>
    <w:rsid w:val="005F25B8"/>
    <w:rsid w:val="005F2614"/>
    <w:rsid w:val="005F274C"/>
    <w:rsid w:val="005F2759"/>
    <w:rsid w:val="005F27FB"/>
    <w:rsid w:val="005F2C04"/>
    <w:rsid w:val="005F2C5B"/>
    <w:rsid w:val="005F2C91"/>
    <w:rsid w:val="005F2D7C"/>
    <w:rsid w:val="005F2E8F"/>
    <w:rsid w:val="005F33A6"/>
    <w:rsid w:val="005F350E"/>
    <w:rsid w:val="005F3579"/>
    <w:rsid w:val="005F35D4"/>
    <w:rsid w:val="005F3613"/>
    <w:rsid w:val="005F3689"/>
    <w:rsid w:val="005F37FD"/>
    <w:rsid w:val="005F38F3"/>
    <w:rsid w:val="005F3935"/>
    <w:rsid w:val="005F3A96"/>
    <w:rsid w:val="005F3C18"/>
    <w:rsid w:val="005F3CDB"/>
    <w:rsid w:val="005F3F4E"/>
    <w:rsid w:val="005F3FD8"/>
    <w:rsid w:val="005F4064"/>
    <w:rsid w:val="005F4203"/>
    <w:rsid w:val="005F4270"/>
    <w:rsid w:val="005F462A"/>
    <w:rsid w:val="005F474B"/>
    <w:rsid w:val="005F49AE"/>
    <w:rsid w:val="005F49C3"/>
    <w:rsid w:val="005F4B4B"/>
    <w:rsid w:val="005F4C93"/>
    <w:rsid w:val="005F5024"/>
    <w:rsid w:val="005F5286"/>
    <w:rsid w:val="005F529F"/>
    <w:rsid w:val="005F52A6"/>
    <w:rsid w:val="005F5428"/>
    <w:rsid w:val="005F5463"/>
    <w:rsid w:val="005F5552"/>
    <w:rsid w:val="005F558F"/>
    <w:rsid w:val="005F5769"/>
    <w:rsid w:val="005F5928"/>
    <w:rsid w:val="005F5AE4"/>
    <w:rsid w:val="005F5C26"/>
    <w:rsid w:val="005F5C3E"/>
    <w:rsid w:val="005F5CB2"/>
    <w:rsid w:val="005F5E52"/>
    <w:rsid w:val="005F60D3"/>
    <w:rsid w:val="005F611B"/>
    <w:rsid w:val="005F61BB"/>
    <w:rsid w:val="005F6283"/>
    <w:rsid w:val="005F646A"/>
    <w:rsid w:val="005F653E"/>
    <w:rsid w:val="005F66B5"/>
    <w:rsid w:val="005F68A9"/>
    <w:rsid w:val="005F6CED"/>
    <w:rsid w:val="005F6D05"/>
    <w:rsid w:val="005F6E3F"/>
    <w:rsid w:val="005F6EE3"/>
    <w:rsid w:val="005F6FFD"/>
    <w:rsid w:val="005F732C"/>
    <w:rsid w:val="005F74CF"/>
    <w:rsid w:val="005F75BD"/>
    <w:rsid w:val="005F75D0"/>
    <w:rsid w:val="005F75ED"/>
    <w:rsid w:val="005F7638"/>
    <w:rsid w:val="005F7A60"/>
    <w:rsid w:val="005F7AB8"/>
    <w:rsid w:val="005F7AE1"/>
    <w:rsid w:val="005F7C00"/>
    <w:rsid w:val="005F7CC0"/>
    <w:rsid w:val="005F7DE4"/>
    <w:rsid w:val="005F7E08"/>
    <w:rsid w:val="005F7EA5"/>
    <w:rsid w:val="005F7F5B"/>
    <w:rsid w:val="005F7FC1"/>
    <w:rsid w:val="00600611"/>
    <w:rsid w:val="00600ADA"/>
    <w:rsid w:val="00600B8C"/>
    <w:rsid w:val="00600C90"/>
    <w:rsid w:val="00600D58"/>
    <w:rsid w:val="00600F57"/>
    <w:rsid w:val="00600FDE"/>
    <w:rsid w:val="00600FEE"/>
    <w:rsid w:val="006012E9"/>
    <w:rsid w:val="006012FB"/>
    <w:rsid w:val="006019F7"/>
    <w:rsid w:val="006021FA"/>
    <w:rsid w:val="0060227F"/>
    <w:rsid w:val="006022A3"/>
    <w:rsid w:val="006024B5"/>
    <w:rsid w:val="006025CE"/>
    <w:rsid w:val="006028B3"/>
    <w:rsid w:val="006028E1"/>
    <w:rsid w:val="00602C9E"/>
    <w:rsid w:val="00602CE7"/>
    <w:rsid w:val="00603101"/>
    <w:rsid w:val="0060335E"/>
    <w:rsid w:val="006033E7"/>
    <w:rsid w:val="00603566"/>
    <w:rsid w:val="006035A6"/>
    <w:rsid w:val="00603834"/>
    <w:rsid w:val="0060389C"/>
    <w:rsid w:val="00603A1A"/>
    <w:rsid w:val="00603E53"/>
    <w:rsid w:val="00603F72"/>
    <w:rsid w:val="006040AB"/>
    <w:rsid w:val="0060410E"/>
    <w:rsid w:val="0060423C"/>
    <w:rsid w:val="0060468A"/>
    <w:rsid w:val="00604992"/>
    <w:rsid w:val="00604B39"/>
    <w:rsid w:val="00604E63"/>
    <w:rsid w:val="00604EB5"/>
    <w:rsid w:val="00604EC4"/>
    <w:rsid w:val="00604F8A"/>
    <w:rsid w:val="00604FD2"/>
    <w:rsid w:val="006050D7"/>
    <w:rsid w:val="00605159"/>
    <w:rsid w:val="006053C6"/>
    <w:rsid w:val="006054E1"/>
    <w:rsid w:val="00605607"/>
    <w:rsid w:val="0060560D"/>
    <w:rsid w:val="00605738"/>
    <w:rsid w:val="0060575A"/>
    <w:rsid w:val="0060596E"/>
    <w:rsid w:val="00605D26"/>
    <w:rsid w:val="0060619E"/>
    <w:rsid w:val="006061F3"/>
    <w:rsid w:val="0060640E"/>
    <w:rsid w:val="006065D2"/>
    <w:rsid w:val="00606680"/>
    <w:rsid w:val="006068E7"/>
    <w:rsid w:val="00606D2E"/>
    <w:rsid w:val="00606D3E"/>
    <w:rsid w:val="00606DC6"/>
    <w:rsid w:val="00606F8B"/>
    <w:rsid w:val="006073EB"/>
    <w:rsid w:val="0060750D"/>
    <w:rsid w:val="00607729"/>
    <w:rsid w:val="00607FCB"/>
    <w:rsid w:val="0060E85D"/>
    <w:rsid w:val="006101B0"/>
    <w:rsid w:val="00610277"/>
    <w:rsid w:val="0061050F"/>
    <w:rsid w:val="006107DC"/>
    <w:rsid w:val="006109E0"/>
    <w:rsid w:val="00610A02"/>
    <w:rsid w:val="00610B02"/>
    <w:rsid w:val="00610C2D"/>
    <w:rsid w:val="00610CBE"/>
    <w:rsid w:val="00610DE8"/>
    <w:rsid w:val="0061109B"/>
    <w:rsid w:val="00611332"/>
    <w:rsid w:val="0061154F"/>
    <w:rsid w:val="00611576"/>
    <w:rsid w:val="006115B9"/>
    <w:rsid w:val="0061173E"/>
    <w:rsid w:val="00611856"/>
    <w:rsid w:val="00611CFA"/>
    <w:rsid w:val="00611F42"/>
    <w:rsid w:val="0061240E"/>
    <w:rsid w:val="0061245F"/>
    <w:rsid w:val="006129FD"/>
    <w:rsid w:val="00612A21"/>
    <w:rsid w:val="00612ABA"/>
    <w:rsid w:val="00612C75"/>
    <w:rsid w:val="00612CA5"/>
    <w:rsid w:val="00612F9C"/>
    <w:rsid w:val="0061318F"/>
    <w:rsid w:val="00613204"/>
    <w:rsid w:val="00613391"/>
    <w:rsid w:val="006133DB"/>
    <w:rsid w:val="006133F6"/>
    <w:rsid w:val="006135D6"/>
    <w:rsid w:val="00613A14"/>
    <w:rsid w:val="00613B58"/>
    <w:rsid w:val="00613CE8"/>
    <w:rsid w:val="00613E44"/>
    <w:rsid w:val="00613E98"/>
    <w:rsid w:val="006142A5"/>
    <w:rsid w:val="00614390"/>
    <w:rsid w:val="0061439C"/>
    <w:rsid w:val="00614462"/>
    <w:rsid w:val="0061457B"/>
    <w:rsid w:val="00614B04"/>
    <w:rsid w:val="00614D24"/>
    <w:rsid w:val="00614D66"/>
    <w:rsid w:val="00614E3F"/>
    <w:rsid w:val="00615057"/>
    <w:rsid w:val="006152A8"/>
    <w:rsid w:val="00615482"/>
    <w:rsid w:val="006155D2"/>
    <w:rsid w:val="00615967"/>
    <w:rsid w:val="00615A1F"/>
    <w:rsid w:val="00615A5E"/>
    <w:rsid w:val="00615AF0"/>
    <w:rsid w:val="00615CD6"/>
    <w:rsid w:val="00616134"/>
    <w:rsid w:val="00616148"/>
    <w:rsid w:val="0061627B"/>
    <w:rsid w:val="006165D4"/>
    <w:rsid w:val="006169E0"/>
    <w:rsid w:val="00616C49"/>
    <w:rsid w:val="00616DAA"/>
    <w:rsid w:val="00616DE0"/>
    <w:rsid w:val="00616EEA"/>
    <w:rsid w:val="00616F01"/>
    <w:rsid w:val="00617037"/>
    <w:rsid w:val="00617226"/>
    <w:rsid w:val="006174B5"/>
    <w:rsid w:val="00617679"/>
    <w:rsid w:val="0061784C"/>
    <w:rsid w:val="00617992"/>
    <w:rsid w:val="00617A2C"/>
    <w:rsid w:val="00617B31"/>
    <w:rsid w:val="00617C6D"/>
    <w:rsid w:val="00617C97"/>
    <w:rsid w:val="00617CF2"/>
    <w:rsid w:val="00617F66"/>
    <w:rsid w:val="00617FB2"/>
    <w:rsid w:val="00617FC1"/>
    <w:rsid w:val="006200EA"/>
    <w:rsid w:val="00620174"/>
    <w:rsid w:val="00620206"/>
    <w:rsid w:val="00620268"/>
    <w:rsid w:val="00620316"/>
    <w:rsid w:val="0062033A"/>
    <w:rsid w:val="006203D7"/>
    <w:rsid w:val="006205F9"/>
    <w:rsid w:val="006207B5"/>
    <w:rsid w:val="006208B7"/>
    <w:rsid w:val="006208D8"/>
    <w:rsid w:val="00620A8B"/>
    <w:rsid w:val="00620AF0"/>
    <w:rsid w:val="00620BD3"/>
    <w:rsid w:val="00620FC2"/>
    <w:rsid w:val="0062111A"/>
    <w:rsid w:val="00621304"/>
    <w:rsid w:val="006213F4"/>
    <w:rsid w:val="006214A9"/>
    <w:rsid w:val="006216D4"/>
    <w:rsid w:val="006216ED"/>
    <w:rsid w:val="00621746"/>
    <w:rsid w:val="00621C27"/>
    <w:rsid w:val="00621DD0"/>
    <w:rsid w:val="00621EF5"/>
    <w:rsid w:val="00622072"/>
    <w:rsid w:val="006221C4"/>
    <w:rsid w:val="006222FE"/>
    <w:rsid w:val="00622499"/>
    <w:rsid w:val="00622542"/>
    <w:rsid w:val="0062280B"/>
    <w:rsid w:val="0062298E"/>
    <w:rsid w:val="00622E57"/>
    <w:rsid w:val="00622E9A"/>
    <w:rsid w:val="0062302A"/>
    <w:rsid w:val="0062326F"/>
    <w:rsid w:val="00623450"/>
    <w:rsid w:val="00623956"/>
    <w:rsid w:val="00623B6B"/>
    <w:rsid w:val="00623E7C"/>
    <w:rsid w:val="00623EE5"/>
    <w:rsid w:val="00623FE6"/>
    <w:rsid w:val="006240AA"/>
    <w:rsid w:val="0062436B"/>
    <w:rsid w:val="006245D1"/>
    <w:rsid w:val="0062470C"/>
    <w:rsid w:val="0062484A"/>
    <w:rsid w:val="00624AE8"/>
    <w:rsid w:val="00624DF6"/>
    <w:rsid w:val="006252BC"/>
    <w:rsid w:val="0062548E"/>
    <w:rsid w:val="006255E9"/>
    <w:rsid w:val="006257ED"/>
    <w:rsid w:val="00625826"/>
    <w:rsid w:val="0062585A"/>
    <w:rsid w:val="006259FF"/>
    <w:rsid w:val="00625A8F"/>
    <w:rsid w:val="00625F14"/>
    <w:rsid w:val="00625F4F"/>
    <w:rsid w:val="0062603B"/>
    <w:rsid w:val="006264D1"/>
    <w:rsid w:val="00626940"/>
    <w:rsid w:val="00626A3D"/>
    <w:rsid w:val="00626C73"/>
    <w:rsid w:val="00626C8E"/>
    <w:rsid w:val="00626F51"/>
    <w:rsid w:val="00627221"/>
    <w:rsid w:val="00627298"/>
    <w:rsid w:val="0062737C"/>
    <w:rsid w:val="00627485"/>
    <w:rsid w:val="006275C6"/>
    <w:rsid w:val="006276AF"/>
    <w:rsid w:val="00627B65"/>
    <w:rsid w:val="00627BB5"/>
    <w:rsid w:val="00627BCA"/>
    <w:rsid w:val="00627BF2"/>
    <w:rsid w:val="00627CE3"/>
    <w:rsid w:val="006301FD"/>
    <w:rsid w:val="0063026C"/>
    <w:rsid w:val="00630365"/>
    <w:rsid w:val="006304AC"/>
    <w:rsid w:val="006304AE"/>
    <w:rsid w:val="00630738"/>
    <w:rsid w:val="00630A20"/>
    <w:rsid w:val="00630AD3"/>
    <w:rsid w:val="00630BE1"/>
    <w:rsid w:val="00630CE9"/>
    <w:rsid w:val="00630E52"/>
    <w:rsid w:val="006310AE"/>
    <w:rsid w:val="00631247"/>
    <w:rsid w:val="00631271"/>
    <w:rsid w:val="006312D3"/>
    <w:rsid w:val="00631320"/>
    <w:rsid w:val="00631540"/>
    <w:rsid w:val="006315E1"/>
    <w:rsid w:val="00631754"/>
    <w:rsid w:val="006319CF"/>
    <w:rsid w:val="00631CE8"/>
    <w:rsid w:val="00631EDA"/>
    <w:rsid w:val="00632013"/>
    <w:rsid w:val="006321C0"/>
    <w:rsid w:val="006323C4"/>
    <w:rsid w:val="006324D7"/>
    <w:rsid w:val="006326A0"/>
    <w:rsid w:val="00632ADD"/>
    <w:rsid w:val="00632DAE"/>
    <w:rsid w:val="00632DB6"/>
    <w:rsid w:val="00632E7D"/>
    <w:rsid w:val="00632FE0"/>
    <w:rsid w:val="0063308D"/>
    <w:rsid w:val="006330FB"/>
    <w:rsid w:val="006331FE"/>
    <w:rsid w:val="006332A9"/>
    <w:rsid w:val="006335E4"/>
    <w:rsid w:val="0063391C"/>
    <w:rsid w:val="0063397B"/>
    <w:rsid w:val="00633B3E"/>
    <w:rsid w:val="00633EA3"/>
    <w:rsid w:val="00633F6E"/>
    <w:rsid w:val="00634137"/>
    <w:rsid w:val="006341DC"/>
    <w:rsid w:val="0063445C"/>
    <w:rsid w:val="00634A85"/>
    <w:rsid w:val="00634B14"/>
    <w:rsid w:val="00634D73"/>
    <w:rsid w:val="00634DBE"/>
    <w:rsid w:val="00634E0D"/>
    <w:rsid w:val="00634E8F"/>
    <w:rsid w:val="006353CE"/>
    <w:rsid w:val="006353F9"/>
    <w:rsid w:val="006354D5"/>
    <w:rsid w:val="006355ED"/>
    <w:rsid w:val="0063572A"/>
    <w:rsid w:val="0063584D"/>
    <w:rsid w:val="00635856"/>
    <w:rsid w:val="00635D45"/>
    <w:rsid w:val="00635F86"/>
    <w:rsid w:val="00636006"/>
    <w:rsid w:val="00636037"/>
    <w:rsid w:val="00636087"/>
    <w:rsid w:val="006361C1"/>
    <w:rsid w:val="006362AB"/>
    <w:rsid w:val="00636316"/>
    <w:rsid w:val="0063654F"/>
    <w:rsid w:val="00636629"/>
    <w:rsid w:val="0063668A"/>
    <w:rsid w:val="00636A69"/>
    <w:rsid w:val="00636C95"/>
    <w:rsid w:val="00636DB3"/>
    <w:rsid w:val="00636FD0"/>
    <w:rsid w:val="0063704C"/>
    <w:rsid w:val="006370E6"/>
    <w:rsid w:val="006370EC"/>
    <w:rsid w:val="006370EF"/>
    <w:rsid w:val="00637345"/>
    <w:rsid w:val="0063739A"/>
    <w:rsid w:val="006373D3"/>
    <w:rsid w:val="00637555"/>
    <w:rsid w:val="0063772B"/>
    <w:rsid w:val="0063775D"/>
    <w:rsid w:val="00637897"/>
    <w:rsid w:val="006379A3"/>
    <w:rsid w:val="00637D19"/>
    <w:rsid w:val="006400B8"/>
    <w:rsid w:val="00640425"/>
    <w:rsid w:val="0064061D"/>
    <w:rsid w:val="00640A17"/>
    <w:rsid w:val="00640A26"/>
    <w:rsid w:val="00640D97"/>
    <w:rsid w:val="00640F91"/>
    <w:rsid w:val="0064101C"/>
    <w:rsid w:val="006412DC"/>
    <w:rsid w:val="0064160D"/>
    <w:rsid w:val="00641978"/>
    <w:rsid w:val="00641AB5"/>
    <w:rsid w:val="00641AC2"/>
    <w:rsid w:val="00641B52"/>
    <w:rsid w:val="00641C5C"/>
    <w:rsid w:val="00641C6F"/>
    <w:rsid w:val="00641D3C"/>
    <w:rsid w:val="00641DD0"/>
    <w:rsid w:val="00641FDC"/>
    <w:rsid w:val="006422DA"/>
    <w:rsid w:val="006424DC"/>
    <w:rsid w:val="00642750"/>
    <w:rsid w:val="00642912"/>
    <w:rsid w:val="00642A27"/>
    <w:rsid w:val="00642ABB"/>
    <w:rsid w:val="00642BAE"/>
    <w:rsid w:val="00642C26"/>
    <w:rsid w:val="00642D84"/>
    <w:rsid w:val="00642F7E"/>
    <w:rsid w:val="006430DE"/>
    <w:rsid w:val="00643135"/>
    <w:rsid w:val="006431DF"/>
    <w:rsid w:val="00643419"/>
    <w:rsid w:val="0064345B"/>
    <w:rsid w:val="00643615"/>
    <w:rsid w:val="0064365F"/>
    <w:rsid w:val="00643775"/>
    <w:rsid w:val="00643798"/>
    <w:rsid w:val="006438D7"/>
    <w:rsid w:val="00643924"/>
    <w:rsid w:val="006439E0"/>
    <w:rsid w:val="00643A24"/>
    <w:rsid w:val="00643D1B"/>
    <w:rsid w:val="00643E2E"/>
    <w:rsid w:val="0064423E"/>
    <w:rsid w:val="0064425B"/>
    <w:rsid w:val="00644375"/>
    <w:rsid w:val="0064445B"/>
    <w:rsid w:val="006444A8"/>
    <w:rsid w:val="0064477D"/>
    <w:rsid w:val="006447E9"/>
    <w:rsid w:val="0064492E"/>
    <w:rsid w:val="00644960"/>
    <w:rsid w:val="00644984"/>
    <w:rsid w:val="006449DC"/>
    <w:rsid w:val="00644AC6"/>
    <w:rsid w:val="00644E5F"/>
    <w:rsid w:val="00645018"/>
    <w:rsid w:val="00645140"/>
    <w:rsid w:val="0064519E"/>
    <w:rsid w:val="00645507"/>
    <w:rsid w:val="006456EF"/>
    <w:rsid w:val="0064589F"/>
    <w:rsid w:val="006458D6"/>
    <w:rsid w:val="0064597E"/>
    <w:rsid w:val="00645B5E"/>
    <w:rsid w:val="00645C3B"/>
    <w:rsid w:val="00645D4D"/>
    <w:rsid w:val="00645FDD"/>
    <w:rsid w:val="00646374"/>
    <w:rsid w:val="00646409"/>
    <w:rsid w:val="00646410"/>
    <w:rsid w:val="00646483"/>
    <w:rsid w:val="006464E1"/>
    <w:rsid w:val="00646504"/>
    <w:rsid w:val="0064650B"/>
    <w:rsid w:val="00646582"/>
    <w:rsid w:val="006467A0"/>
    <w:rsid w:val="0064681F"/>
    <w:rsid w:val="00646C2E"/>
    <w:rsid w:val="00646EEC"/>
    <w:rsid w:val="00647049"/>
    <w:rsid w:val="006470B6"/>
    <w:rsid w:val="00647144"/>
    <w:rsid w:val="00647204"/>
    <w:rsid w:val="0064735A"/>
    <w:rsid w:val="00647370"/>
    <w:rsid w:val="0064747B"/>
    <w:rsid w:val="006476E8"/>
    <w:rsid w:val="00647800"/>
    <w:rsid w:val="0064788B"/>
    <w:rsid w:val="00647CAC"/>
    <w:rsid w:val="00647D36"/>
    <w:rsid w:val="00647D4D"/>
    <w:rsid w:val="00648542"/>
    <w:rsid w:val="0064F258"/>
    <w:rsid w:val="00650277"/>
    <w:rsid w:val="00650280"/>
    <w:rsid w:val="006504C3"/>
    <w:rsid w:val="006506BC"/>
    <w:rsid w:val="006507ED"/>
    <w:rsid w:val="00650A97"/>
    <w:rsid w:val="00650C48"/>
    <w:rsid w:val="00650F11"/>
    <w:rsid w:val="00650F36"/>
    <w:rsid w:val="0065109B"/>
    <w:rsid w:val="00651149"/>
    <w:rsid w:val="0065127C"/>
    <w:rsid w:val="006512C0"/>
    <w:rsid w:val="00651A0D"/>
    <w:rsid w:val="00651C2D"/>
    <w:rsid w:val="00651D16"/>
    <w:rsid w:val="00651EC4"/>
    <w:rsid w:val="00652040"/>
    <w:rsid w:val="006521C8"/>
    <w:rsid w:val="006522AB"/>
    <w:rsid w:val="006522DD"/>
    <w:rsid w:val="0065246B"/>
    <w:rsid w:val="00652788"/>
    <w:rsid w:val="00652C05"/>
    <w:rsid w:val="00652CF7"/>
    <w:rsid w:val="00652E1C"/>
    <w:rsid w:val="00652EE6"/>
    <w:rsid w:val="00653029"/>
    <w:rsid w:val="0065333F"/>
    <w:rsid w:val="00653477"/>
    <w:rsid w:val="006537E6"/>
    <w:rsid w:val="0065386B"/>
    <w:rsid w:val="0065392D"/>
    <w:rsid w:val="00653C6D"/>
    <w:rsid w:val="00653E74"/>
    <w:rsid w:val="00653F3C"/>
    <w:rsid w:val="00653F64"/>
    <w:rsid w:val="00653FA8"/>
    <w:rsid w:val="00654048"/>
    <w:rsid w:val="0065405A"/>
    <w:rsid w:val="006543A4"/>
    <w:rsid w:val="006549A6"/>
    <w:rsid w:val="006549CA"/>
    <w:rsid w:val="00654AF2"/>
    <w:rsid w:val="0065506A"/>
    <w:rsid w:val="00655315"/>
    <w:rsid w:val="00655589"/>
    <w:rsid w:val="00655620"/>
    <w:rsid w:val="006556A2"/>
    <w:rsid w:val="006556C6"/>
    <w:rsid w:val="00655742"/>
    <w:rsid w:val="0065578A"/>
    <w:rsid w:val="006557DF"/>
    <w:rsid w:val="006558B7"/>
    <w:rsid w:val="0065594A"/>
    <w:rsid w:val="006559EE"/>
    <w:rsid w:val="00655AA3"/>
    <w:rsid w:val="00655B90"/>
    <w:rsid w:val="00655CBD"/>
    <w:rsid w:val="00655CF7"/>
    <w:rsid w:val="00655D4E"/>
    <w:rsid w:val="00655E2F"/>
    <w:rsid w:val="00655E44"/>
    <w:rsid w:val="0065608A"/>
    <w:rsid w:val="006563C7"/>
    <w:rsid w:val="006563C8"/>
    <w:rsid w:val="006564B2"/>
    <w:rsid w:val="00656500"/>
    <w:rsid w:val="00656A8E"/>
    <w:rsid w:val="00656AB9"/>
    <w:rsid w:val="00656DC5"/>
    <w:rsid w:val="00656FA6"/>
    <w:rsid w:val="006570AA"/>
    <w:rsid w:val="00657165"/>
    <w:rsid w:val="0065730C"/>
    <w:rsid w:val="00657360"/>
    <w:rsid w:val="006576D5"/>
    <w:rsid w:val="0065781F"/>
    <w:rsid w:val="00657902"/>
    <w:rsid w:val="0065797B"/>
    <w:rsid w:val="00657DA3"/>
    <w:rsid w:val="00657F08"/>
    <w:rsid w:val="0065AB98"/>
    <w:rsid w:val="00660143"/>
    <w:rsid w:val="0066022B"/>
    <w:rsid w:val="00660546"/>
    <w:rsid w:val="0066061E"/>
    <w:rsid w:val="0066064A"/>
    <w:rsid w:val="006607AA"/>
    <w:rsid w:val="0066080F"/>
    <w:rsid w:val="006608B9"/>
    <w:rsid w:val="006608DC"/>
    <w:rsid w:val="0066096C"/>
    <w:rsid w:val="00660AB2"/>
    <w:rsid w:val="00660C4B"/>
    <w:rsid w:val="00660E74"/>
    <w:rsid w:val="00660F2A"/>
    <w:rsid w:val="00661119"/>
    <w:rsid w:val="0066127A"/>
    <w:rsid w:val="00661657"/>
    <w:rsid w:val="00661680"/>
    <w:rsid w:val="00661702"/>
    <w:rsid w:val="0066183C"/>
    <w:rsid w:val="00661C9A"/>
    <w:rsid w:val="00661E41"/>
    <w:rsid w:val="00661F48"/>
    <w:rsid w:val="00662198"/>
    <w:rsid w:val="006622B6"/>
    <w:rsid w:val="006623DF"/>
    <w:rsid w:val="0066245F"/>
    <w:rsid w:val="00662952"/>
    <w:rsid w:val="00662989"/>
    <w:rsid w:val="00662B7F"/>
    <w:rsid w:val="00662C00"/>
    <w:rsid w:val="00662EAC"/>
    <w:rsid w:val="00662EF1"/>
    <w:rsid w:val="00662FF3"/>
    <w:rsid w:val="006633D5"/>
    <w:rsid w:val="00663451"/>
    <w:rsid w:val="00663454"/>
    <w:rsid w:val="00663458"/>
    <w:rsid w:val="00663466"/>
    <w:rsid w:val="006635D7"/>
    <w:rsid w:val="0066380B"/>
    <w:rsid w:val="00663A7D"/>
    <w:rsid w:val="00663A7E"/>
    <w:rsid w:val="00663B28"/>
    <w:rsid w:val="00663DBF"/>
    <w:rsid w:val="00663DDF"/>
    <w:rsid w:val="00663EA5"/>
    <w:rsid w:val="00664002"/>
    <w:rsid w:val="0066436F"/>
    <w:rsid w:val="006645EB"/>
    <w:rsid w:val="006648AD"/>
    <w:rsid w:val="00664923"/>
    <w:rsid w:val="00664946"/>
    <w:rsid w:val="00664AB6"/>
    <w:rsid w:val="00664D68"/>
    <w:rsid w:val="00664E81"/>
    <w:rsid w:val="00665232"/>
    <w:rsid w:val="0066528F"/>
    <w:rsid w:val="006652F5"/>
    <w:rsid w:val="00665319"/>
    <w:rsid w:val="006653D2"/>
    <w:rsid w:val="006654DD"/>
    <w:rsid w:val="0066556B"/>
    <w:rsid w:val="006655F5"/>
    <w:rsid w:val="0066566B"/>
    <w:rsid w:val="00665769"/>
    <w:rsid w:val="006658C6"/>
    <w:rsid w:val="006658EB"/>
    <w:rsid w:val="00665B4D"/>
    <w:rsid w:val="00665B6F"/>
    <w:rsid w:val="00665D53"/>
    <w:rsid w:val="00665E1A"/>
    <w:rsid w:val="00665E83"/>
    <w:rsid w:val="0066613E"/>
    <w:rsid w:val="006662A1"/>
    <w:rsid w:val="006662D0"/>
    <w:rsid w:val="0066646E"/>
    <w:rsid w:val="00666503"/>
    <w:rsid w:val="0066672E"/>
    <w:rsid w:val="0066693D"/>
    <w:rsid w:val="00666999"/>
    <w:rsid w:val="006669CA"/>
    <w:rsid w:val="00666A60"/>
    <w:rsid w:val="00666B2E"/>
    <w:rsid w:val="0066702F"/>
    <w:rsid w:val="00667127"/>
    <w:rsid w:val="00667684"/>
    <w:rsid w:val="00667783"/>
    <w:rsid w:val="00667A5B"/>
    <w:rsid w:val="00667B47"/>
    <w:rsid w:val="00667E6B"/>
    <w:rsid w:val="00667F32"/>
    <w:rsid w:val="00670495"/>
    <w:rsid w:val="006705E4"/>
    <w:rsid w:val="0067088F"/>
    <w:rsid w:val="0067092E"/>
    <w:rsid w:val="00670A68"/>
    <w:rsid w:val="00670E19"/>
    <w:rsid w:val="00671020"/>
    <w:rsid w:val="0067102C"/>
    <w:rsid w:val="0067123E"/>
    <w:rsid w:val="0067146E"/>
    <w:rsid w:val="00671517"/>
    <w:rsid w:val="006715DB"/>
    <w:rsid w:val="0067172A"/>
    <w:rsid w:val="00671929"/>
    <w:rsid w:val="00671B06"/>
    <w:rsid w:val="00671BCB"/>
    <w:rsid w:val="00671D3F"/>
    <w:rsid w:val="00671ED8"/>
    <w:rsid w:val="0067225A"/>
    <w:rsid w:val="006723F8"/>
    <w:rsid w:val="006725BD"/>
    <w:rsid w:val="00672674"/>
    <w:rsid w:val="00672680"/>
    <w:rsid w:val="00672795"/>
    <w:rsid w:val="00672798"/>
    <w:rsid w:val="00672A84"/>
    <w:rsid w:val="00673437"/>
    <w:rsid w:val="006734E4"/>
    <w:rsid w:val="0067373C"/>
    <w:rsid w:val="0067379A"/>
    <w:rsid w:val="006737A2"/>
    <w:rsid w:val="0067386F"/>
    <w:rsid w:val="00673889"/>
    <w:rsid w:val="006739FF"/>
    <w:rsid w:val="00673B32"/>
    <w:rsid w:val="00673CC1"/>
    <w:rsid w:val="00673F49"/>
    <w:rsid w:val="00673F67"/>
    <w:rsid w:val="00674259"/>
    <w:rsid w:val="006743A5"/>
    <w:rsid w:val="0067462D"/>
    <w:rsid w:val="0067466B"/>
    <w:rsid w:val="006749CF"/>
    <w:rsid w:val="00674A1E"/>
    <w:rsid w:val="00674B5D"/>
    <w:rsid w:val="00674C20"/>
    <w:rsid w:val="00674D80"/>
    <w:rsid w:val="00674E78"/>
    <w:rsid w:val="0067500D"/>
    <w:rsid w:val="00675145"/>
    <w:rsid w:val="006751FE"/>
    <w:rsid w:val="0067556E"/>
    <w:rsid w:val="00675739"/>
    <w:rsid w:val="00675AA6"/>
    <w:rsid w:val="00675C41"/>
    <w:rsid w:val="00675D46"/>
    <w:rsid w:val="00675D4A"/>
    <w:rsid w:val="00675D91"/>
    <w:rsid w:val="00675F55"/>
    <w:rsid w:val="0067602B"/>
    <w:rsid w:val="0067632C"/>
    <w:rsid w:val="0067641C"/>
    <w:rsid w:val="00676934"/>
    <w:rsid w:val="00676ADD"/>
    <w:rsid w:val="00676C4A"/>
    <w:rsid w:val="00676D7E"/>
    <w:rsid w:val="00676E61"/>
    <w:rsid w:val="00676E8E"/>
    <w:rsid w:val="00676F1B"/>
    <w:rsid w:val="0067729D"/>
    <w:rsid w:val="006772A5"/>
    <w:rsid w:val="00677372"/>
    <w:rsid w:val="00677377"/>
    <w:rsid w:val="006773CE"/>
    <w:rsid w:val="00677615"/>
    <w:rsid w:val="006778B6"/>
    <w:rsid w:val="00677B73"/>
    <w:rsid w:val="00677B78"/>
    <w:rsid w:val="0068036A"/>
    <w:rsid w:val="006803E5"/>
    <w:rsid w:val="006804A0"/>
    <w:rsid w:val="00680659"/>
    <w:rsid w:val="0068068A"/>
    <w:rsid w:val="00680A6A"/>
    <w:rsid w:val="00680A81"/>
    <w:rsid w:val="00680B8B"/>
    <w:rsid w:val="00680D12"/>
    <w:rsid w:val="006810D6"/>
    <w:rsid w:val="006810ED"/>
    <w:rsid w:val="006812B7"/>
    <w:rsid w:val="006817E4"/>
    <w:rsid w:val="00681866"/>
    <w:rsid w:val="006818A3"/>
    <w:rsid w:val="00681A2F"/>
    <w:rsid w:val="00681AB7"/>
    <w:rsid w:val="00681B8C"/>
    <w:rsid w:val="00681C42"/>
    <w:rsid w:val="00681D38"/>
    <w:rsid w:val="00681DA5"/>
    <w:rsid w:val="00681E20"/>
    <w:rsid w:val="00681F7D"/>
    <w:rsid w:val="00682067"/>
    <w:rsid w:val="00682089"/>
    <w:rsid w:val="006823FA"/>
    <w:rsid w:val="0068271A"/>
    <w:rsid w:val="0068280B"/>
    <w:rsid w:val="00682835"/>
    <w:rsid w:val="006829E8"/>
    <w:rsid w:val="00682A8B"/>
    <w:rsid w:val="00682AD7"/>
    <w:rsid w:val="00682B34"/>
    <w:rsid w:val="00682C4C"/>
    <w:rsid w:val="00682C65"/>
    <w:rsid w:val="00682E6C"/>
    <w:rsid w:val="00682FC6"/>
    <w:rsid w:val="00683385"/>
    <w:rsid w:val="00683388"/>
    <w:rsid w:val="00683421"/>
    <w:rsid w:val="0068343E"/>
    <w:rsid w:val="006834C5"/>
    <w:rsid w:val="0068363B"/>
    <w:rsid w:val="00683806"/>
    <w:rsid w:val="0068385B"/>
    <w:rsid w:val="0068390C"/>
    <w:rsid w:val="00683A08"/>
    <w:rsid w:val="00683B7A"/>
    <w:rsid w:val="00683BBC"/>
    <w:rsid w:val="00683D84"/>
    <w:rsid w:val="00683DDD"/>
    <w:rsid w:val="0068405A"/>
    <w:rsid w:val="006842B1"/>
    <w:rsid w:val="00684352"/>
    <w:rsid w:val="0068436A"/>
    <w:rsid w:val="006845AB"/>
    <w:rsid w:val="006847A9"/>
    <w:rsid w:val="006848B6"/>
    <w:rsid w:val="00684B1B"/>
    <w:rsid w:val="00684C1E"/>
    <w:rsid w:val="00685163"/>
    <w:rsid w:val="00685256"/>
    <w:rsid w:val="00685350"/>
    <w:rsid w:val="006858A3"/>
    <w:rsid w:val="0068590B"/>
    <w:rsid w:val="0068590F"/>
    <w:rsid w:val="00685E87"/>
    <w:rsid w:val="006860F4"/>
    <w:rsid w:val="006862CC"/>
    <w:rsid w:val="006865ED"/>
    <w:rsid w:val="00686769"/>
    <w:rsid w:val="006868ED"/>
    <w:rsid w:val="00686A4A"/>
    <w:rsid w:val="00686B7B"/>
    <w:rsid w:val="00686E47"/>
    <w:rsid w:val="00687116"/>
    <w:rsid w:val="00687262"/>
    <w:rsid w:val="00687346"/>
    <w:rsid w:val="0068735F"/>
    <w:rsid w:val="006873B2"/>
    <w:rsid w:val="006874AD"/>
    <w:rsid w:val="0068761D"/>
    <w:rsid w:val="0068765F"/>
    <w:rsid w:val="00687684"/>
    <w:rsid w:val="006877FA"/>
    <w:rsid w:val="00687AA3"/>
    <w:rsid w:val="00687ACA"/>
    <w:rsid w:val="00687FB6"/>
    <w:rsid w:val="00690563"/>
    <w:rsid w:val="00690761"/>
    <w:rsid w:val="00690BF3"/>
    <w:rsid w:val="00690D04"/>
    <w:rsid w:val="00690D65"/>
    <w:rsid w:val="00690DFE"/>
    <w:rsid w:val="00690EA5"/>
    <w:rsid w:val="00691077"/>
    <w:rsid w:val="0069123E"/>
    <w:rsid w:val="006912C7"/>
    <w:rsid w:val="00691502"/>
    <w:rsid w:val="00691686"/>
    <w:rsid w:val="0069170E"/>
    <w:rsid w:val="0069183B"/>
    <w:rsid w:val="006918DE"/>
    <w:rsid w:val="00691CBF"/>
    <w:rsid w:val="006923E1"/>
    <w:rsid w:val="0069263B"/>
    <w:rsid w:val="00692699"/>
    <w:rsid w:val="0069277B"/>
    <w:rsid w:val="006927BB"/>
    <w:rsid w:val="00692A1D"/>
    <w:rsid w:val="00692AE0"/>
    <w:rsid w:val="00692B97"/>
    <w:rsid w:val="00692BE3"/>
    <w:rsid w:val="00692C20"/>
    <w:rsid w:val="00692D33"/>
    <w:rsid w:val="00692DA0"/>
    <w:rsid w:val="00692DB4"/>
    <w:rsid w:val="006930EF"/>
    <w:rsid w:val="00693398"/>
    <w:rsid w:val="00693509"/>
    <w:rsid w:val="00693567"/>
    <w:rsid w:val="00693753"/>
    <w:rsid w:val="00693AAE"/>
    <w:rsid w:val="00693B2C"/>
    <w:rsid w:val="00693CE7"/>
    <w:rsid w:val="00693D2C"/>
    <w:rsid w:val="00693EA6"/>
    <w:rsid w:val="00694056"/>
    <w:rsid w:val="00694186"/>
    <w:rsid w:val="00694C08"/>
    <w:rsid w:val="00694E22"/>
    <w:rsid w:val="006950B3"/>
    <w:rsid w:val="00695292"/>
    <w:rsid w:val="006952D8"/>
    <w:rsid w:val="00695368"/>
    <w:rsid w:val="006953E5"/>
    <w:rsid w:val="0069566F"/>
    <w:rsid w:val="00695751"/>
    <w:rsid w:val="006957F0"/>
    <w:rsid w:val="00695CCF"/>
    <w:rsid w:val="00695FA9"/>
    <w:rsid w:val="00696190"/>
    <w:rsid w:val="0069629F"/>
    <w:rsid w:val="0069635E"/>
    <w:rsid w:val="006963DC"/>
    <w:rsid w:val="00696431"/>
    <w:rsid w:val="00696454"/>
    <w:rsid w:val="00696673"/>
    <w:rsid w:val="006969D6"/>
    <w:rsid w:val="00696A92"/>
    <w:rsid w:val="00696C98"/>
    <w:rsid w:val="00696EC2"/>
    <w:rsid w:val="00696EF3"/>
    <w:rsid w:val="0069716D"/>
    <w:rsid w:val="006971A4"/>
    <w:rsid w:val="0069736B"/>
    <w:rsid w:val="0069737F"/>
    <w:rsid w:val="0069793D"/>
    <w:rsid w:val="00697B98"/>
    <w:rsid w:val="00697C02"/>
    <w:rsid w:val="00697D8B"/>
    <w:rsid w:val="00697F4F"/>
    <w:rsid w:val="006A01C0"/>
    <w:rsid w:val="006A01D4"/>
    <w:rsid w:val="006A024D"/>
    <w:rsid w:val="006A02D1"/>
    <w:rsid w:val="006A0453"/>
    <w:rsid w:val="006A04E4"/>
    <w:rsid w:val="006A051C"/>
    <w:rsid w:val="006A053B"/>
    <w:rsid w:val="006A07B7"/>
    <w:rsid w:val="006A088A"/>
    <w:rsid w:val="006A0A5F"/>
    <w:rsid w:val="006A0B95"/>
    <w:rsid w:val="006A0D2B"/>
    <w:rsid w:val="006A0F9B"/>
    <w:rsid w:val="006A123D"/>
    <w:rsid w:val="006A131D"/>
    <w:rsid w:val="006A152F"/>
    <w:rsid w:val="006A1573"/>
    <w:rsid w:val="006A15A5"/>
    <w:rsid w:val="006A15B4"/>
    <w:rsid w:val="006A1B24"/>
    <w:rsid w:val="006A1BAE"/>
    <w:rsid w:val="006A206F"/>
    <w:rsid w:val="006A2088"/>
    <w:rsid w:val="006A20BF"/>
    <w:rsid w:val="006A2295"/>
    <w:rsid w:val="006A2596"/>
    <w:rsid w:val="006A2666"/>
    <w:rsid w:val="006A267C"/>
    <w:rsid w:val="006A2706"/>
    <w:rsid w:val="006A2C58"/>
    <w:rsid w:val="006A2E66"/>
    <w:rsid w:val="006A2F45"/>
    <w:rsid w:val="006A2F66"/>
    <w:rsid w:val="006A2F80"/>
    <w:rsid w:val="006A2FD0"/>
    <w:rsid w:val="006A31A9"/>
    <w:rsid w:val="006A325D"/>
    <w:rsid w:val="006A3346"/>
    <w:rsid w:val="006A3355"/>
    <w:rsid w:val="006A33B1"/>
    <w:rsid w:val="006A3474"/>
    <w:rsid w:val="006A37A9"/>
    <w:rsid w:val="006A3835"/>
    <w:rsid w:val="006A393E"/>
    <w:rsid w:val="006A3AE8"/>
    <w:rsid w:val="006A3C3C"/>
    <w:rsid w:val="006A3D07"/>
    <w:rsid w:val="006A3D78"/>
    <w:rsid w:val="006A3DB6"/>
    <w:rsid w:val="006A3F64"/>
    <w:rsid w:val="006A3F75"/>
    <w:rsid w:val="006A4297"/>
    <w:rsid w:val="006A4414"/>
    <w:rsid w:val="006A45CC"/>
    <w:rsid w:val="006A4665"/>
    <w:rsid w:val="006A46AB"/>
    <w:rsid w:val="006A4719"/>
    <w:rsid w:val="006A476D"/>
    <w:rsid w:val="006A4828"/>
    <w:rsid w:val="006A4B1E"/>
    <w:rsid w:val="006A4CAA"/>
    <w:rsid w:val="006A4CBC"/>
    <w:rsid w:val="006A5035"/>
    <w:rsid w:val="006A50B3"/>
    <w:rsid w:val="006A55AD"/>
    <w:rsid w:val="006A58F7"/>
    <w:rsid w:val="006A591D"/>
    <w:rsid w:val="006A5C36"/>
    <w:rsid w:val="006A5D13"/>
    <w:rsid w:val="006A5E8C"/>
    <w:rsid w:val="006A5F58"/>
    <w:rsid w:val="006A5FF2"/>
    <w:rsid w:val="006A6184"/>
    <w:rsid w:val="006A6289"/>
    <w:rsid w:val="006A6415"/>
    <w:rsid w:val="006A64DB"/>
    <w:rsid w:val="006A67C7"/>
    <w:rsid w:val="006A6A1E"/>
    <w:rsid w:val="006A6A72"/>
    <w:rsid w:val="006A6AB8"/>
    <w:rsid w:val="006A6AEC"/>
    <w:rsid w:val="006A6DC9"/>
    <w:rsid w:val="006A6DD8"/>
    <w:rsid w:val="006A6E40"/>
    <w:rsid w:val="006A6FCB"/>
    <w:rsid w:val="006A70A4"/>
    <w:rsid w:val="006A7434"/>
    <w:rsid w:val="006A74FE"/>
    <w:rsid w:val="006A751A"/>
    <w:rsid w:val="006A754A"/>
    <w:rsid w:val="006A78FF"/>
    <w:rsid w:val="006A79ED"/>
    <w:rsid w:val="006A7AF8"/>
    <w:rsid w:val="006A7C46"/>
    <w:rsid w:val="006B00C6"/>
    <w:rsid w:val="006B016B"/>
    <w:rsid w:val="006B01BC"/>
    <w:rsid w:val="006B01CD"/>
    <w:rsid w:val="006B0277"/>
    <w:rsid w:val="006B03CB"/>
    <w:rsid w:val="006B052C"/>
    <w:rsid w:val="006B0667"/>
    <w:rsid w:val="006B080F"/>
    <w:rsid w:val="006B081C"/>
    <w:rsid w:val="006B0AE3"/>
    <w:rsid w:val="006B0B2F"/>
    <w:rsid w:val="006B0C4A"/>
    <w:rsid w:val="006B0C8D"/>
    <w:rsid w:val="006B0E87"/>
    <w:rsid w:val="006B10C9"/>
    <w:rsid w:val="006B117B"/>
    <w:rsid w:val="006B14BF"/>
    <w:rsid w:val="006B1541"/>
    <w:rsid w:val="006B1577"/>
    <w:rsid w:val="006B18DB"/>
    <w:rsid w:val="006B1BF8"/>
    <w:rsid w:val="006B2216"/>
    <w:rsid w:val="006B24B0"/>
    <w:rsid w:val="006B25B4"/>
    <w:rsid w:val="006B282E"/>
    <w:rsid w:val="006B2832"/>
    <w:rsid w:val="006B29EF"/>
    <w:rsid w:val="006B2AED"/>
    <w:rsid w:val="006B2D4E"/>
    <w:rsid w:val="006B2E05"/>
    <w:rsid w:val="006B2E7D"/>
    <w:rsid w:val="006B2EA4"/>
    <w:rsid w:val="006B2F25"/>
    <w:rsid w:val="006B302F"/>
    <w:rsid w:val="006B30C1"/>
    <w:rsid w:val="006B356A"/>
    <w:rsid w:val="006B36B7"/>
    <w:rsid w:val="006B38B9"/>
    <w:rsid w:val="006B3A3B"/>
    <w:rsid w:val="006B3B39"/>
    <w:rsid w:val="006B3BC9"/>
    <w:rsid w:val="006B3C24"/>
    <w:rsid w:val="006B3C8F"/>
    <w:rsid w:val="006B3EA8"/>
    <w:rsid w:val="006B4315"/>
    <w:rsid w:val="006B433D"/>
    <w:rsid w:val="006B4421"/>
    <w:rsid w:val="006B4422"/>
    <w:rsid w:val="006B44F3"/>
    <w:rsid w:val="006B4803"/>
    <w:rsid w:val="006B49C4"/>
    <w:rsid w:val="006B4B0F"/>
    <w:rsid w:val="006B4DF9"/>
    <w:rsid w:val="006B4E26"/>
    <w:rsid w:val="006B4FC5"/>
    <w:rsid w:val="006B50E5"/>
    <w:rsid w:val="006B525D"/>
    <w:rsid w:val="006B542A"/>
    <w:rsid w:val="006B5AC1"/>
    <w:rsid w:val="006B5E3B"/>
    <w:rsid w:val="006B6123"/>
    <w:rsid w:val="006B6223"/>
    <w:rsid w:val="006B6732"/>
    <w:rsid w:val="006B693A"/>
    <w:rsid w:val="006B6B6A"/>
    <w:rsid w:val="006B6C42"/>
    <w:rsid w:val="006B6FA5"/>
    <w:rsid w:val="006B7038"/>
    <w:rsid w:val="006B70FA"/>
    <w:rsid w:val="006B7281"/>
    <w:rsid w:val="006B7309"/>
    <w:rsid w:val="006B7323"/>
    <w:rsid w:val="006B736E"/>
    <w:rsid w:val="006B7389"/>
    <w:rsid w:val="006B7437"/>
    <w:rsid w:val="006B74BA"/>
    <w:rsid w:val="006B7586"/>
    <w:rsid w:val="006B762C"/>
    <w:rsid w:val="006B7791"/>
    <w:rsid w:val="006B77D8"/>
    <w:rsid w:val="006B7C10"/>
    <w:rsid w:val="006B7DDA"/>
    <w:rsid w:val="006B7F2B"/>
    <w:rsid w:val="006C06CD"/>
    <w:rsid w:val="006C080E"/>
    <w:rsid w:val="006C0818"/>
    <w:rsid w:val="006C09C9"/>
    <w:rsid w:val="006C09CD"/>
    <w:rsid w:val="006C0A1C"/>
    <w:rsid w:val="006C0A1D"/>
    <w:rsid w:val="006C0EB0"/>
    <w:rsid w:val="006C132D"/>
    <w:rsid w:val="006C146E"/>
    <w:rsid w:val="006C1668"/>
    <w:rsid w:val="006C19D0"/>
    <w:rsid w:val="006C1C80"/>
    <w:rsid w:val="006C1CF7"/>
    <w:rsid w:val="006C1D45"/>
    <w:rsid w:val="006C1F14"/>
    <w:rsid w:val="006C1FBF"/>
    <w:rsid w:val="006C2007"/>
    <w:rsid w:val="006C2134"/>
    <w:rsid w:val="006C214E"/>
    <w:rsid w:val="006C216F"/>
    <w:rsid w:val="006C22CC"/>
    <w:rsid w:val="006C2491"/>
    <w:rsid w:val="006C24D6"/>
    <w:rsid w:val="006C26A9"/>
    <w:rsid w:val="006C2AE4"/>
    <w:rsid w:val="006C2D95"/>
    <w:rsid w:val="006C2F4D"/>
    <w:rsid w:val="006C300E"/>
    <w:rsid w:val="006C32D9"/>
    <w:rsid w:val="006C3372"/>
    <w:rsid w:val="006C3402"/>
    <w:rsid w:val="006C3690"/>
    <w:rsid w:val="006C3727"/>
    <w:rsid w:val="006C3820"/>
    <w:rsid w:val="006C3CC1"/>
    <w:rsid w:val="006C3F9E"/>
    <w:rsid w:val="006C42D8"/>
    <w:rsid w:val="006C43B1"/>
    <w:rsid w:val="006C4633"/>
    <w:rsid w:val="006C4721"/>
    <w:rsid w:val="006C47F1"/>
    <w:rsid w:val="006C48B2"/>
    <w:rsid w:val="006C48E6"/>
    <w:rsid w:val="006C4A06"/>
    <w:rsid w:val="006C4AE4"/>
    <w:rsid w:val="006C4CC6"/>
    <w:rsid w:val="006C4D95"/>
    <w:rsid w:val="006C4F53"/>
    <w:rsid w:val="006C52AE"/>
    <w:rsid w:val="006C537E"/>
    <w:rsid w:val="006C53EB"/>
    <w:rsid w:val="006C5502"/>
    <w:rsid w:val="006C56EE"/>
    <w:rsid w:val="006C57C1"/>
    <w:rsid w:val="006C57D9"/>
    <w:rsid w:val="006C58C5"/>
    <w:rsid w:val="006C5932"/>
    <w:rsid w:val="006C59A7"/>
    <w:rsid w:val="006C5CE4"/>
    <w:rsid w:val="006C5D0A"/>
    <w:rsid w:val="006C5D9C"/>
    <w:rsid w:val="006C6055"/>
    <w:rsid w:val="006C612A"/>
    <w:rsid w:val="006C6316"/>
    <w:rsid w:val="006C64B7"/>
    <w:rsid w:val="006C652C"/>
    <w:rsid w:val="006C663D"/>
    <w:rsid w:val="006C686E"/>
    <w:rsid w:val="006C6919"/>
    <w:rsid w:val="006C695D"/>
    <w:rsid w:val="006C69B3"/>
    <w:rsid w:val="006C6C00"/>
    <w:rsid w:val="006C6D06"/>
    <w:rsid w:val="006C6D2A"/>
    <w:rsid w:val="006C6E0C"/>
    <w:rsid w:val="006C6ED9"/>
    <w:rsid w:val="006C6EFD"/>
    <w:rsid w:val="006C72C1"/>
    <w:rsid w:val="006C72FB"/>
    <w:rsid w:val="006C748C"/>
    <w:rsid w:val="006C7531"/>
    <w:rsid w:val="006C7921"/>
    <w:rsid w:val="006C7A35"/>
    <w:rsid w:val="006C7C65"/>
    <w:rsid w:val="006C7D07"/>
    <w:rsid w:val="006C7DF1"/>
    <w:rsid w:val="006D005A"/>
    <w:rsid w:val="006D0156"/>
    <w:rsid w:val="006D02B7"/>
    <w:rsid w:val="006D0340"/>
    <w:rsid w:val="006D045C"/>
    <w:rsid w:val="006D0475"/>
    <w:rsid w:val="006D05C6"/>
    <w:rsid w:val="006D0646"/>
    <w:rsid w:val="006D095B"/>
    <w:rsid w:val="006D0966"/>
    <w:rsid w:val="006D09A1"/>
    <w:rsid w:val="006D0B09"/>
    <w:rsid w:val="006D0B54"/>
    <w:rsid w:val="006D0BE6"/>
    <w:rsid w:val="006D0BEA"/>
    <w:rsid w:val="006D0BF3"/>
    <w:rsid w:val="006D0CC8"/>
    <w:rsid w:val="006D1045"/>
    <w:rsid w:val="006D1173"/>
    <w:rsid w:val="006D1227"/>
    <w:rsid w:val="006D12BD"/>
    <w:rsid w:val="006D159D"/>
    <w:rsid w:val="006D18D2"/>
    <w:rsid w:val="006D209E"/>
    <w:rsid w:val="006D227C"/>
    <w:rsid w:val="006D234F"/>
    <w:rsid w:val="006D26B2"/>
    <w:rsid w:val="006D2848"/>
    <w:rsid w:val="006D29A2"/>
    <w:rsid w:val="006D2A00"/>
    <w:rsid w:val="006D2B9F"/>
    <w:rsid w:val="006D2FDC"/>
    <w:rsid w:val="006D303B"/>
    <w:rsid w:val="006D3105"/>
    <w:rsid w:val="006D3514"/>
    <w:rsid w:val="006D361D"/>
    <w:rsid w:val="006D3741"/>
    <w:rsid w:val="006D379E"/>
    <w:rsid w:val="006D396C"/>
    <w:rsid w:val="006D3BAA"/>
    <w:rsid w:val="006D3C29"/>
    <w:rsid w:val="006D404A"/>
    <w:rsid w:val="006D41E0"/>
    <w:rsid w:val="006D4362"/>
    <w:rsid w:val="006D47A3"/>
    <w:rsid w:val="006D49B6"/>
    <w:rsid w:val="006D49FD"/>
    <w:rsid w:val="006D4B84"/>
    <w:rsid w:val="006D4C2A"/>
    <w:rsid w:val="006D4C49"/>
    <w:rsid w:val="006D4C56"/>
    <w:rsid w:val="006D4E06"/>
    <w:rsid w:val="006D4FF8"/>
    <w:rsid w:val="006D5040"/>
    <w:rsid w:val="006D5229"/>
    <w:rsid w:val="006D5530"/>
    <w:rsid w:val="006D5581"/>
    <w:rsid w:val="006D56D6"/>
    <w:rsid w:val="006D573C"/>
    <w:rsid w:val="006D5D74"/>
    <w:rsid w:val="006D5D8E"/>
    <w:rsid w:val="006D5EE8"/>
    <w:rsid w:val="006D5FA7"/>
    <w:rsid w:val="006D5FBC"/>
    <w:rsid w:val="006D602C"/>
    <w:rsid w:val="006D602D"/>
    <w:rsid w:val="006D6111"/>
    <w:rsid w:val="006D6189"/>
    <w:rsid w:val="006D6419"/>
    <w:rsid w:val="006D647F"/>
    <w:rsid w:val="006D65F5"/>
    <w:rsid w:val="006D66C2"/>
    <w:rsid w:val="006D67DB"/>
    <w:rsid w:val="006D6AB6"/>
    <w:rsid w:val="006D6B80"/>
    <w:rsid w:val="006D6BB5"/>
    <w:rsid w:val="006D6CF4"/>
    <w:rsid w:val="006D6D0F"/>
    <w:rsid w:val="006D6E1B"/>
    <w:rsid w:val="006D7002"/>
    <w:rsid w:val="006D701C"/>
    <w:rsid w:val="006D70AE"/>
    <w:rsid w:val="006D7127"/>
    <w:rsid w:val="006D7128"/>
    <w:rsid w:val="006D7148"/>
    <w:rsid w:val="006D727D"/>
    <w:rsid w:val="006D74B6"/>
    <w:rsid w:val="006D7788"/>
    <w:rsid w:val="006D7C45"/>
    <w:rsid w:val="006D7DA6"/>
    <w:rsid w:val="006E00B8"/>
    <w:rsid w:val="006E0340"/>
    <w:rsid w:val="006E045B"/>
    <w:rsid w:val="006E0656"/>
    <w:rsid w:val="006E078E"/>
    <w:rsid w:val="006E09C9"/>
    <w:rsid w:val="006E0A3E"/>
    <w:rsid w:val="006E0BED"/>
    <w:rsid w:val="006E0F3D"/>
    <w:rsid w:val="006E0FB9"/>
    <w:rsid w:val="006E101A"/>
    <w:rsid w:val="006E10CC"/>
    <w:rsid w:val="006E113B"/>
    <w:rsid w:val="006E1319"/>
    <w:rsid w:val="006E1347"/>
    <w:rsid w:val="006E14DD"/>
    <w:rsid w:val="006E14DE"/>
    <w:rsid w:val="006E1520"/>
    <w:rsid w:val="006E1555"/>
    <w:rsid w:val="006E15EA"/>
    <w:rsid w:val="006E1888"/>
    <w:rsid w:val="006E1898"/>
    <w:rsid w:val="006E19DA"/>
    <w:rsid w:val="006E1BDB"/>
    <w:rsid w:val="006E1CD0"/>
    <w:rsid w:val="006E1DEB"/>
    <w:rsid w:val="006E1F6F"/>
    <w:rsid w:val="006E2012"/>
    <w:rsid w:val="006E222E"/>
    <w:rsid w:val="006E22AC"/>
    <w:rsid w:val="006E230D"/>
    <w:rsid w:val="006E2734"/>
    <w:rsid w:val="006E27C9"/>
    <w:rsid w:val="006E2914"/>
    <w:rsid w:val="006E291C"/>
    <w:rsid w:val="006E2AC1"/>
    <w:rsid w:val="006E2D52"/>
    <w:rsid w:val="006E2DDF"/>
    <w:rsid w:val="006E2E61"/>
    <w:rsid w:val="006E306C"/>
    <w:rsid w:val="006E3171"/>
    <w:rsid w:val="006E3274"/>
    <w:rsid w:val="006E32F8"/>
    <w:rsid w:val="006E33B1"/>
    <w:rsid w:val="006E3470"/>
    <w:rsid w:val="006E359A"/>
    <w:rsid w:val="006E36C0"/>
    <w:rsid w:val="006E39F4"/>
    <w:rsid w:val="006E3C20"/>
    <w:rsid w:val="006E3D19"/>
    <w:rsid w:val="006E3E4A"/>
    <w:rsid w:val="006E3F24"/>
    <w:rsid w:val="006E4139"/>
    <w:rsid w:val="006E4316"/>
    <w:rsid w:val="006E4461"/>
    <w:rsid w:val="006E467F"/>
    <w:rsid w:val="006E46A8"/>
    <w:rsid w:val="006E4776"/>
    <w:rsid w:val="006E480C"/>
    <w:rsid w:val="006E4889"/>
    <w:rsid w:val="006E4961"/>
    <w:rsid w:val="006E49B2"/>
    <w:rsid w:val="006E4C2F"/>
    <w:rsid w:val="006E4EBA"/>
    <w:rsid w:val="006E4F83"/>
    <w:rsid w:val="006E50F0"/>
    <w:rsid w:val="006E5383"/>
    <w:rsid w:val="006E550E"/>
    <w:rsid w:val="006E57A0"/>
    <w:rsid w:val="006E5976"/>
    <w:rsid w:val="006E59A1"/>
    <w:rsid w:val="006E5A74"/>
    <w:rsid w:val="006E5F2A"/>
    <w:rsid w:val="006E5FAB"/>
    <w:rsid w:val="006E6027"/>
    <w:rsid w:val="006E60B2"/>
    <w:rsid w:val="006E61B1"/>
    <w:rsid w:val="006E63D6"/>
    <w:rsid w:val="006E63EB"/>
    <w:rsid w:val="006E64DB"/>
    <w:rsid w:val="006E6996"/>
    <w:rsid w:val="006E6B9B"/>
    <w:rsid w:val="006E6D2E"/>
    <w:rsid w:val="006E6D35"/>
    <w:rsid w:val="006E6D6C"/>
    <w:rsid w:val="006E6E38"/>
    <w:rsid w:val="006E6FC8"/>
    <w:rsid w:val="006E7166"/>
    <w:rsid w:val="006E721E"/>
    <w:rsid w:val="006E7299"/>
    <w:rsid w:val="006E72B7"/>
    <w:rsid w:val="006E7387"/>
    <w:rsid w:val="006E7444"/>
    <w:rsid w:val="006E74A9"/>
    <w:rsid w:val="006E7604"/>
    <w:rsid w:val="006E76AA"/>
    <w:rsid w:val="006E772D"/>
    <w:rsid w:val="006E77EA"/>
    <w:rsid w:val="006E7849"/>
    <w:rsid w:val="006E7A33"/>
    <w:rsid w:val="006E7A7B"/>
    <w:rsid w:val="006EB1E1"/>
    <w:rsid w:val="006F0089"/>
    <w:rsid w:val="006F0163"/>
    <w:rsid w:val="006F0388"/>
    <w:rsid w:val="006F03D5"/>
    <w:rsid w:val="006F0447"/>
    <w:rsid w:val="006F0451"/>
    <w:rsid w:val="006F04C3"/>
    <w:rsid w:val="006F050F"/>
    <w:rsid w:val="006F067E"/>
    <w:rsid w:val="006F069B"/>
    <w:rsid w:val="006F0B4C"/>
    <w:rsid w:val="006F0E20"/>
    <w:rsid w:val="006F0E43"/>
    <w:rsid w:val="006F0EE5"/>
    <w:rsid w:val="006F0F3A"/>
    <w:rsid w:val="006F0F8A"/>
    <w:rsid w:val="006F13D0"/>
    <w:rsid w:val="006F162F"/>
    <w:rsid w:val="006F1803"/>
    <w:rsid w:val="006F1887"/>
    <w:rsid w:val="006F18BF"/>
    <w:rsid w:val="006F1CF3"/>
    <w:rsid w:val="006F1D30"/>
    <w:rsid w:val="006F1D4E"/>
    <w:rsid w:val="006F1D8D"/>
    <w:rsid w:val="006F1DAB"/>
    <w:rsid w:val="006F1EE2"/>
    <w:rsid w:val="006F1F6E"/>
    <w:rsid w:val="006F2146"/>
    <w:rsid w:val="006F236D"/>
    <w:rsid w:val="006F2395"/>
    <w:rsid w:val="006F25E4"/>
    <w:rsid w:val="006F25EF"/>
    <w:rsid w:val="006F2788"/>
    <w:rsid w:val="006F27D8"/>
    <w:rsid w:val="006F2A88"/>
    <w:rsid w:val="006F2C93"/>
    <w:rsid w:val="006F2DE7"/>
    <w:rsid w:val="006F2DED"/>
    <w:rsid w:val="006F2F12"/>
    <w:rsid w:val="006F3047"/>
    <w:rsid w:val="006F3074"/>
    <w:rsid w:val="006F317C"/>
    <w:rsid w:val="006F327C"/>
    <w:rsid w:val="006F3478"/>
    <w:rsid w:val="006F370C"/>
    <w:rsid w:val="006F3757"/>
    <w:rsid w:val="006F3884"/>
    <w:rsid w:val="006F3967"/>
    <w:rsid w:val="006F39A6"/>
    <w:rsid w:val="006F3E8B"/>
    <w:rsid w:val="006F3F30"/>
    <w:rsid w:val="006F4003"/>
    <w:rsid w:val="006F414D"/>
    <w:rsid w:val="006F4267"/>
    <w:rsid w:val="006F44B9"/>
    <w:rsid w:val="006F4629"/>
    <w:rsid w:val="006F4764"/>
    <w:rsid w:val="006F4C06"/>
    <w:rsid w:val="006F4EF0"/>
    <w:rsid w:val="006F512C"/>
    <w:rsid w:val="006F5579"/>
    <w:rsid w:val="006F56B5"/>
    <w:rsid w:val="006F57E5"/>
    <w:rsid w:val="006F583B"/>
    <w:rsid w:val="006F5A5B"/>
    <w:rsid w:val="006F5AFD"/>
    <w:rsid w:val="006F5B55"/>
    <w:rsid w:val="006F5DF9"/>
    <w:rsid w:val="006F6062"/>
    <w:rsid w:val="006F64B2"/>
    <w:rsid w:val="006F6517"/>
    <w:rsid w:val="006F6551"/>
    <w:rsid w:val="006F65FB"/>
    <w:rsid w:val="006F6A9A"/>
    <w:rsid w:val="006F6ADB"/>
    <w:rsid w:val="006F6B8E"/>
    <w:rsid w:val="006F6EEF"/>
    <w:rsid w:val="006F7024"/>
    <w:rsid w:val="006F725A"/>
    <w:rsid w:val="006F7457"/>
    <w:rsid w:val="006F76C7"/>
    <w:rsid w:val="006F76F2"/>
    <w:rsid w:val="006F7903"/>
    <w:rsid w:val="006F7AFD"/>
    <w:rsid w:val="006F7B07"/>
    <w:rsid w:val="006F7BF3"/>
    <w:rsid w:val="006F7C77"/>
    <w:rsid w:val="006F7D72"/>
    <w:rsid w:val="006F7E21"/>
    <w:rsid w:val="006F7EB8"/>
    <w:rsid w:val="006F7EBE"/>
    <w:rsid w:val="007000E1"/>
    <w:rsid w:val="00700243"/>
    <w:rsid w:val="0070027F"/>
    <w:rsid w:val="00700476"/>
    <w:rsid w:val="00700700"/>
    <w:rsid w:val="007007F0"/>
    <w:rsid w:val="00700897"/>
    <w:rsid w:val="00700954"/>
    <w:rsid w:val="00700B93"/>
    <w:rsid w:val="00700C0A"/>
    <w:rsid w:val="00700F26"/>
    <w:rsid w:val="00700F40"/>
    <w:rsid w:val="00700FE2"/>
    <w:rsid w:val="00701184"/>
    <w:rsid w:val="0070128D"/>
    <w:rsid w:val="007012B5"/>
    <w:rsid w:val="0070164D"/>
    <w:rsid w:val="0070172A"/>
    <w:rsid w:val="00701D4B"/>
    <w:rsid w:val="0070204F"/>
    <w:rsid w:val="00702330"/>
    <w:rsid w:val="007023BF"/>
    <w:rsid w:val="00702AB9"/>
    <w:rsid w:val="00702B6A"/>
    <w:rsid w:val="00702C01"/>
    <w:rsid w:val="00702C8C"/>
    <w:rsid w:val="00702D6E"/>
    <w:rsid w:val="00702DB7"/>
    <w:rsid w:val="00702DC4"/>
    <w:rsid w:val="00702E04"/>
    <w:rsid w:val="00702E38"/>
    <w:rsid w:val="00702EF9"/>
    <w:rsid w:val="00702F00"/>
    <w:rsid w:val="00703096"/>
    <w:rsid w:val="00703A6C"/>
    <w:rsid w:val="00703ADB"/>
    <w:rsid w:val="0070420A"/>
    <w:rsid w:val="007042F0"/>
    <w:rsid w:val="0070439F"/>
    <w:rsid w:val="00704642"/>
    <w:rsid w:val="00704702"/>
    <w:rsid w:val="0070478B"/>
    <w:rsid w:val="007049EA"/>
    <w:rsid w:val="00704A5C"/>
    <w:rsid w:val="00704B09"/>
    <w:rsid w:val="00704C54"/>
    <w:rsid w:val="00704D6E"/>
    <w:rsid w:val="00704F0A"/>
    <w:rsid w:val="00705214"/>
    <w:rsid w:val="0070526A"/>
    <w:rsid w:val="00705477"/>
    <w:rsid w:val="0070571F"/>
    <w:rsid w:val="0070582F"/>
    <w:rsid w:val="00705842"/>
    <w:rsid w:val="00705857"/>
    <w:rsid w:val="0070589B"/>
    <w:rsid w:val="00705D04"/>
    <w:rsid w:val="00705F36"/>
    <w:rsid w:val="007064EA"/>
    <w:rsid w:val="00706574"/>
    <w:rsid w:val="00706696"/>
    <w:rsid w:val="00706974"/>
    <w:rsid w:val="00706A52"/>
    <w:rsid w:val="00706BE7"/>
    <w:rsid w:val="00706E27"/>
    <w:rsid w:val="00706E2F"/>
    <w:rsid w:val="007071BA"/>
    <w:rsid w:val="007072EA"/>
    <w:rsid w:val="00707343"/>
    <w:rsid w:val="0070752A"/>
    <w:rsid w:val="0070777E"/>
    <w:rsid w:val="0070791C"/>
    <w:rsid w:val="00707A40"/>
    <w:rsid w:val="00707B40"/>
    <w:rsid w:val="00710238"/>
    <w:rsid w:val="007104B3"/>
    <w:rsid w:val="00710660"/>
    <w:rsid w:val="0071076B"/>
    <w:rsid w:val="00710941"/>
    <w:rsid w:val="0071099E"/>
    <w:rsid w:val="00710B9F"/>
    <w:rsid w:val="00710D5E"/>
    <w:rsid w:val="00710E83"/>
    <w:rsid w:val="00710FD7"/>
    <w:rsid w:val="0071101C"/>
    <w:rsid w:val="007112F6"/>
    <w:rsid w:val="007113C8"/>
    <w:rsid w:val="00711409"/>
    <w:rsid w:val="007114A3"/>
    <w:rsid w:val="00711512"/>
    <w:rsid w:val="007116F2"/>
    <w:rsid w:val="007117D5"/>
    <w:rsid w:val="00711A37"/>
    <w:rsid w:val="00711CCC"/>
    <w:rsid w:val="00711E08"/>
    <w:rsid w:val="00711E24"/>
    <w:rsid w:val="00712118"/>
    <w:rsid w:val="007121B3"/>
    <w:rsid w:val="00712211"/>
    <w:rsid w:val="00712376"/>
    <w:rsid w:val="00712508"/>
    <w:rsid w:val="0071258B"/>
    <w:rsid w:val="00712726"/>
    <w:rsid w:val="0071278D"/>
    <w:rsid w:val="007129E7"/>
    <w:rsid w:val="00712BB7"/>
    <w:rsid w:val="00712C79"/>
    <w:rsid w:val="00712D26"/>
    <w:rsid w:val="00712D2F"/>
    <w:rsid w:val="00712DE7"/>
    <w:rsid w:val="00712FAF"/>
    <w:rsid w:val="00712FE5"/>
    <w:rsid w:val="0071300B"/>
    <w:rsid w:val="0071332F"/>
    <w:rsid w:val="007133C5"/>
    <w:rsid w:val="00713464"/>
    <w:rsid w:val="007135E9"/>
    <w:rsid w:val="0071390D"/>
    <w:rsid w:val="00713910"/>
    <w:rsid w:val="00713AC9"/>
    <w:rsid w:val="00713C28"/>
    <w:rsid w:val="00713C91"/>
    <w:rsid w:val="00713EA7"/>
    <w:rsid w:val="0071406E"/>
    <w:rsid w:val="007141AB"/>
    <w:rsid w:val="0071434B"/>
    <w:rsid w:val="007146EA"/>
    <w:rsid w:val="00714870"/>
    <w:rsid w:val="007148AB"/>
    <w:rsid w:val="00714994"/>
    <w:rsid w:val="00714B86"/>
    <w:rsid w:val="00714EA7"/>
    <w:rsid w:val="00715102"/>
    <w:rsid w:val="00715534"/>
    <w:rsid w:val="00715809"/>
    <w:rsid w:val="00715868"/>
    <w:rsid w:val="007158BC"/>
    <w:rsid w:val="00715A05"/>
    <w:rsid w:val="00715C93"/>
    <w:rsid w:val="00715D37"/>
    <w:rsid w:val="00715DCE"/>
    <w:rsid w:val="00715DD2"/>
    <w:rsid w:val="00715DFB"/>
    <w:rsid w:val="00716038"/>
    <w:rsid w:val="00716401"/>
    <w:rsid w:val="007164E6"/>
    <w:rsid w:val="0071676A"/>
    <w:rsid w:val="00716800"/>
    <w:rsid w:val="0071696C"/>
    <w:rsid w:val="00716AA9"/>
    <w:rsid w:val="00716CF8"/>
    <w:rsid w:val="00716E8D"/>
    <w:rsid w:val="00717047"/>
    <w:rsid w:val="0071732E"/>
    <w:rsid w:val="00717485"/>
    <w:rsid w:val="007174EA"/>
    <w:rsid w:val="00717522"/>
    <w:rsid w:val="007177BA"/>
    <w:rsid w:val="007177F5"/>
    <w:rsid w:val="007178FA"/>
    <w:rsid w:val="00717A9F"/>
    <w:rsid w:val="00717CB6"/>
    <w:rsid w:val="00717D6D"/>
    <w:rsid w:val="007201FE"/>
    <w:rsid w:val="00720226"/>
    <w:rsid w:val="00720351"/>
    <w:rsid w:val="00720483"/>
    <w:rsid w:val="00720674"/>
    <w:rsid w:val="007206B8"/>
    <w:rsid w:val="007206BB"/>
    <w:rsid w:val="00720722"/>
    <w:rsid w:val="007208F0"/>
    <w:rsid w:val="00720991"/>
    <w:rsid w:val="00720A35"/>
    <w:rsid w:val="00720BCD"/>
    <w:rsid w:val="00720F54"/>
    <w:rsid w:val="00720FB8"/>
    <w:rsid w:val="00720FE1"/>
    <w:rsid w:val="007212B6"/>
    <w:rsid w:val="007215AC"/>
    <w:rsid w:val="007216EB"/>
    <w:rsid w:val="00721788"/>
    <w:rsid w:val="00721869"/>
    <w:rsid w:val="007218D1"/>
    <w:rsid w:val="00721963"/>
    <w:rsid w:val="00721994"/>
    <w:rsid w:val="007219DB"/>
    <w:rsid w:val="00721D09"/>
    <w:rsid w:val="00721D39"/>
    <w:rsid w:val="00721E99"/>
    <w:rsid w:val="00722179"/>
    <w:rsid w:val="00722214"/>
    <w:rsid w:val="00722247"/>
    <w:rsid w:val="007222DB"/>
    <w:rsid w:val="007223DE"/>
    <w:rsid w:val="0072242D"/>
    <w:rsid w:val="00722543"/>
    <w:rsid w:val="007226B0"/>
    <w:rsid w:val="00722716"/>
    <w:rsid w:val="007227DE"/>
    <w:rsid w:val="00722823"/>
    <w:rsid w:val="007228CC"/>
    <w:rsid w:val="00722985"/>
    <w:rsid w:val="00722BA5"/>
    <w:rsid w:val="00722F8E"/>
    <w:rsid w:val="007232FE"/>
    <w:rsid w:val="007237FA"/>
    <w:rsid w:val="00723855"/>
    <w:rsid w:val="007238AC"/>
    <w:rsid w:val="007238E2"/>
    <w:rsid w:val="0072393E"/>
    <w:rsid w:val="00723985"/>
    <w:rsid w:val="00723A3F"/>
    <w:rsid w:val="00723A8F"/>
    <w:rsid w:val="00723BD7"/>
    <w:rsid w:val="0072400F"/>
    <w:rsid w:val="0072418F"/>
    <w:rsid w:val="00724283"/>
    <w:rsid w:val="007244DE"/>
    <w:rsid w:val="00724525"/>
    <w:rsid w:val="0072458E"/>
    <w:rsid w:val="00724663"/>
    <w:rsid w:val="0072467D"/>
    <w:rsid w:val="00724CE2"/>
    <w:rsid w:val="00725179"/>
    <w:rsid w:val="007252BB"/>
    <w:rsid w:val="00725364"/>
    <w:rsid w:val="007254F6"/>
    <w:rsid w:val="007255C9"/>
    <w:rsid w:val="0072564B"/>
    <w:rsid w:val="00725656"/>
    <w:rsid w:val="007258D0"/>
    <w:rsid w:val="00725A1E"/>
    <w:rsid w:val="00725A3A"/>
    <w:rsid w:val="00725AB6"/>
    <w:rsid w:val="00725BE8"/>
    <w:rsid w:val="00725E8A"/>
    <w:rsid w:val="00726060"/>
    <w:rsid w:val="00726282"/>
    <w:rsid w:val="0072649E"/>
    <w:rsid w:val="0072662E"/>
    <w:rsid w:val="007266BF"/>
    <w:rsid w:val="00726708"/>
    <w:rsid w:val="00726CE2"/>
    <w:rsid w:val="00726FFF"/>
    <w:rsid w:val="00727365"/>
    <w:rsid w:val="007273E9"/>
    <w:rsid w:val="0072768C"/>
    <w:rsid w:val="00727723"/>
    <w:rsid w:val="007278E9"/>
    <w:rsid w:val="00727A93"/>
    <w:rsid w:val="00727D46"/>
    <w:rsid w:val="00727EC7"/>
    <w:rsid w:val="007300B5"/>
    <w:rsid w:val="00730270"/>
    <w:rsid w:val="00730340"/>
    <w:rsid w:val="00730369"/>
    <w:rsid w:val="007304C3"/>
    <w:rsid w:val="0073080B"/>
    <w:rsid w:val="00730814"/>
    <w:rsid w:val="007308B0"/>
    <w:rsid w:val="00730B6F"/>
    <w:rsid w:val="00730B72"/>
    <w:rsid w:val="00730BB0"/>
    <w:rsid w:val="00730CF0"/>
    <w:rsid w:val="00730CF7"/>
    <w:rsid w:val="00730DF3"/>
    <w:rsid w:val="00730E60"/>
    <w:rsid w:val="00731345"/>
    <w:rsid w:val="00731509"/>
    <w:rsid w:val="007319D3"/>
    <w:rsid w:val="00731CCE"/>
    <w:rsid w:val="00731CF1"/>
    <w:rsid w:val="00731D53"/>
    <w:rsid w:val="00732073"/>
    <w:rsid w:val="007320A7"/>
    <w:rsid w:val="00732353"/>
    <w:rsid w:val="00732421"/>
    <w:rsid w:val="00732555"/>
    <w:rsid w:val="007326E8"/>
    <w:rsid w:val="0073278C"/>
    <w:rsid w:val="00732820"/>
    <w:rsid w:val="00732B56"/>
    <w:rsid w:val="00732CD5"/>
    <w:rsid w:val="00732E7F"/>
    <w:rsid w:val="00732F6D"/>
    <w:rsid w:val="00733264"/>
    <w:rsid w:val="00733293"/>
    <w:rsid w:val="0073340F"/>
    <w:rsid w:val="0073351B"/>
    <w:rsid w:val="0073354F"/>
    <w:rsid w:val="007335BB"/>
    <w:rsid w:val="007335E7"/>
    <w:rsid w:val="007335FD"/>
    <w:rsid w:val="00733637"/>
    <w:rsid w:val="00733638"/>
    <w:rsid w:val="00733737"/>
    <w:rsid w:val="0073377F"/>
    <w:rsid w:val="007337AC"/>
    <w:rsid w:val="00733983"/>
    <w:rsid w:val="007339E0"/>
    <w:rsid w:val="00733BD4"/>
    <w:rsid w:val="00733BE8"/>
    <w:rsid w:val="00733CEF"/>
    <w:rsid w:val="00733D15"/>
    <w:rsid w:val="00733F01"/>
    <w:rsid w:val="00733F4E"/>
    <w:rsid w:val="007340B3"/>
    <w:rsid w:val="00734121"/>
    <w:rsid w:val="00734155"/>
    <w:rsid w:val="007341CD"/>
    <w:rsid w:val="0073421B"/>
    <w:rsid w:val="007342CC"/>
    <w:rsid w:val="0073446F"/>
    <w:rsid w:val="00734583"/>
    <w:rsid w:val="007347F8"/>
    <w:rsid w:val="00734878"/>
    <w:rsid w:val="007349BA"/>
    <w:rsid w:val="007349F7"/>
    <w:rsid w:val="00734CD4"/>
    <w:rsid w:val="00734D74"/>
    <w:rsid w:val="00734ECC"/>
    <w:rsid w:val="00735223"/>
    <w:rsid w:val="0073538B"/>
    <w:rsid w:val="0073546D"/>
    <w:rsid w:val="007354BE"/>
    <w:rsid w:val="00735776"/>
    <w:rsid w:val="007358CE"/>
    <w:rsid w:val="00735AB4"/>
    <w:rsid w:val="00735B8C"/>
    <w:rsid w:val="00735BF5"/>
    <w:rsid w:val="00735CBB"/>
    <w:rsid w:val="00735CC9"/>
    <w:rsid w:val="00735CCF"/>
    <w:rsid w:val="00735EEF"/>
    <w:rsid w:val="00735F60"/>
    <w:rsid w:val="0073603C"/>
    <w:rsid w:val="007360B7"/>
    <w:rsid w:val="00736223"/>
    <w:rsid w:val="007363C1"/>
    <w:rsid w:val="007365E1"/>
    <w:rsid w:val="007365FC"/>
    <w:rsid w:val="00736855"/>
    <w:rsid w:val="00736D59"/>
    <w:rsid w:val="00736FAF"/>
    <w:rsid w:val="00736FE5"/>
    <w:rsid w:val="0073709A"/>
    <w:rsid w:val="0073709B"/>
    <w:rsid w:val="007371DA"/>
    <w:rsid w:val="00737325"/>
    <w:rsid w:val="00737464"/>
    <w:rsid w:val="0073772E"/>
    <w:rsid w:val="007377BB"/>
    <w:rsid w:val="0073787B"/>
    <w:rsid w:val="007378DC"/>
    <w:rsid w:val="00737A6D"/>
    <w:rsid w:val="00737A99"/>
    <w:rsid w:val="00737B29"/>
    <w:rsid w:val="00737BD4"/>
    <w:rsid w:val="00737BFC"/>
    <w:rsid w:val="00737D56"/>
    <w:rsid w:val="00737DBC"/>
    <w:rsid w:val="00737FB2"/>
    <w:rsid w:val="00737FCF"/>
    <w:rsid w:val="0073F93B"/>
    <w:rsid w:val="007401EB"/>
    <w:rsid w:val="00740670"/>
    <w:rsid w:val="00740905"/>
    <w:rsid w:val="00740944"/>
    <w:rsid w:val="00740ACF"/>
    <w:rsid w:val="00740BA0"/>
    <w:rsid w:val="00740EAF"/>
    <w:rsid w:val="00740F49"/>
    <w:rsid w:val="00740FD9"/>
    <w:rsid w:val="00741038"/>
    <w:rsid w:val="0074106B"/>
    <w:rsid w:val="007411C2"/>
    <w:rsid w:val="00741574"/>
    <w:rsid w:val="007416BE"/>
    <w:rsid w:val="007419E8"/>
    <w:rsid w:val="00741A09"/>
    <w:rsid w:val="00741ACB"/>
    <w:rsid w:val="00741AF8"/>
    <w:rsid w:val="00741B2C"/>
    <w:rsid w:val="00741B50"/>
    <w:rsid w:val="00741D77"/>
    <w:rsid w:val="00741ED5"/>
    <w:rsid w:val="007420DB"/>
    <w:rsid w:val="0074242C"/>
    <w:rsid w:val="0074250E"/>
    <w:rsid w:val="007425D5"/>
    <w:rsid w:val="007428E6"/>
    <w:rsid w:val="00742B60"/>
    <w:rsid w:val="00742CA6"/>
    <w:rsid w:val="007432C8"/>
    <w:rsid w:val="0074337F"/>
    <w:rsid w:val="007437A3"/>
    <w:rsid w:val="00743A64"/>
    <w:rsid w:val="00743C09"/>
    <w:rsid w:val="00743D3E"/>
    <w:rsid w:val="00743D43"/>
    <w:rsid w:val="007440CF"/>
    <w:rsid w:val="00744122"/>
    <w:rsid w:val="007441E4"/>
    <w:rsid w:val="007442F7"/>
    <w:rsid w:val="0074443B"/>
    <w:rsid w:val="0074463F"/>
    <w:rsid w:val="007447EE"/>
    <w:rsid w:val="00744808"/>
    <w:rsid w:val="0074481B"/>
    <w:rsid w:val="00744842"/>
    <w:rsid w:val="00744A5B"/>
    <w:rsid w:val="00744AD6"/>
    <w:rsid w:val="00744BA5"/>
    <w:rsid w:val="00744F5C"/>
    <w:rsid w:val="007454AB"/>
    <w:rsid w:val="007454DC"/>
    <w:rsid w:val="007456BC"/>
    <w:rsid w:val="007457AD"/>
    <w:rsid w:val="007457B8"/>
    <w:rsid w:val="007457D2"/>
    <w:rsid w:val="007457DF"/>
    <w:rsid w:val="00745950"/>
    <w:rsid w:val="00745AF7"/>
    <w:rsid w:val="00745E2B"/>
    <w:rsid w:val="00745EE8"/>
    <w:rsid w:val="00746160"/>
    <w:rsid w:val="00746302"/>
    <w:rsid w:val="00746400"/>
    <w:rsid w:val="007468CE"/>
    <w:rsid w:val="00746904"/>
    <w:rsid w:val="00746916"/>
    <w:rsid w:val="00746A55"/>
    <w:rsid w:val="00746A74"/>
    <w:rsid w:val="00746E6A"/>
    <w:rsid w:val="00746F03"/>
    <w:rsid w:val="007470A6"/>
    <w:rsid w:val="00747172"/>
    <w:rsid w:val="007472B0"/>
    <w:rsid w:val="007473B6"/>
    <w:rsid w:val="007475C1"/>
    <w:rsid w:val="007475FE"/>
    <w:rsid w:val="0074778F"/>
    <w:rsid w:val="007477B2"/>
    <w:rsid w:val="007477DC"/>
    <w:rsid w:val="007477DF"/>
    <w:rsid w:val="007477E9"/>
    <w:rsid w:val="007478DB"/>
    <w:rsid w:val="00747A74"/>
    <w:rsid w:val="00747B68"/>
    <w:rsid w:val="00747EBF"/>
    <w:rsid w:val="00747F1E"/>
    <w:rsid w:val="0075007B"/>
    <w:rsid w:val="00750093"/>
    <w:rsid w:val="00750257"/>
    <w:rsid w:val="007503EA"/>
    <w:rsid w:val="00750408"/>
    <w:rsid w:val="0075055B"/>
    <w:rsid w:val="007505CC"/>
    <w:rsid w:val="00750961"/>
    <w:rsid w:val="00750BB1"/>
    <w:rsid w:val="00750C46"/>
    <w:rsid w:val="00750FD0"/>
    <w:rsid w:val="0075140D"/>
    <w:rsid w:val="00751439"/>
    <w:rsid w:val="00751711"/>
    <w:rsid w:val="007517EB"/>
    <w:rsid w:val="007518AE"/>
    <w:rsid w:val="00751B6A"/>
    <w:rsid w:val="00751B7B"/>
    <w:rsid w:val="00751C72"/>
    <w:rsid w:val="00751F07"/>
    <w:rsid w:val="007520B3"/>
    <w:rsid w:val="007521AA"/>
    <w:rsid w:val="007522DC"/>
    <w:rsid w:val="007522E3"/>
    <w:rsid w:val="00752497"/>
    <w:rsid w:val="0075250F"/>
    <w:rsid w:val="00752651"/>
    <w:rsid w:val="00752713"/>
    <w:rsid w:val="00752ED2"/>
    <w:rsid w:val="0075301F"/>
    <w:rsid w:val="0075304D"/>
    <w:rsid w:val="0075319A"/>
    <w:rsid w:val="007533B1"/>
    <w:rsid w:val="00753566"/>
    <w:rsid w:val="00753660"/>
    <w:rsid w:val="007537CA"/>
    <w:rsid w:val="007539AB"/>
    <w:rsid w:val="00753A0D"/>
    <w:rsid w:val="00753C13"/>
    <w:rsid w:val="00753E1E"/>
    <w:rsid w:val="00753E25"/>
    <w:rsid w:val="00753F79"/>
    <w:rsid w:val="00754012"/>
    <w:rsid w:val="00754092"/>
    <w:rsid w:val="00754268"/>
    <w:rsid w:val="00754275"/>
    <w:rsid w:val="0075436C"/>
    <w:rsid w:val="00754849"/>
    <w:rsid w:val="00754983"/>
    <w:rsid w:val="00754A63"/>
    <w:rsid w:val="00755064"/>
    <w:rsid w:val="0075507E"/>
    <w:rsid w:val="007552DD"/>
    <w:rsid w:val="00755467"/>
    <w:rsid w:val="0075551B"/>
    <w:rsid w:val="00755AF7"/>
    <w:rsid w:val="00755B1B"/>
    <w:rsid w:val="00755B8D"/>
    <w:rsid w:val="00755BDF"/>
    <w:rsid w:val="00755DDA"/>
    <w:rsid w:val="00756333"/>
    <w:rsid w:val="00756368"/>
    <w:rsid w:val="00756614"/>
    <w:rsid w:val="0075695A"/>
    <w:rsid w:val="00756A66"/>
    <w:rsid w:val="00756AA4"/>
    <w:rsid w:val="00756B91"/>
    <w:rsid w:val="00756C2C"/>
    <w:rsid w:val="00757075"/>
    <w:rsid w:val="00757194"/>
    <w:rsid w:val="007571AD"/>
    <w:rsid w:val="0075722B"/>
    <w:rsid w:val="007573EF"/>
    <w:rsid w:val="0075740C"/>
    <w:rsid w:val="00757554"/>
    <w:rsid w:val="00757941"/>
    <w:rsid w:val="00757B70"/>
    <w:rsid w:val="00757BF8"/>
    <w:rsid w:val="00757ED8"/>
    <w:rsid w:val="00757F1F"/>
    <w:rsid w:val="00757F71"/>
    <w:rsid w:val="0076032D"/>
    <w:rsid w:val="007603B2"/>
    <w:rsid w:val="007605A3"/>
    <w:rsid w:val="00760666"/>
    <w:rsid w:val="00760AAA"/>
    <w:rsid w:val="00760C28"/>
    <w:rsid w:val="00760DB2"/>
    <w:rsid w:val="00761070"/>
    <w:rsid w:val="007610DA"/>
    <w:rsid w:val="00761251"/>
    <w:rsid w:val="00761551"/>
    <w:rsid w:val="00761833"/>
    <w:rsid w:val="00761DAA"/>
    <w:rsid w:val="00761E45"/>
    <w:rsid w:val="00762127"/>
    <w:rsid w:val="0076287A"/>
    <w:rsid w:val="007629C2"/>
    <w:rsid w:val="00762A07"/>
    <w:rsid w:val="00762F2F"/>
    <w:rsid w:val="007631CA"/>
    <w:rsid w:val="00763233"/>
    <w:rsid w:val="00763306"/>
    <w:rsid w:val="007633A1"/>
    <w:rsid w:val="007636CD"/>
    <w:rsid w:val="00763816"/>
    <w:rsid w:val="00763B9B"/>
    <w:rsid w:val="00763D95"/>
    <w:rsid w:val="00763DF8"/>
    <w:rsid w:val="00763E01"/>
    <w:rsid w:val="00763F1D"/>
    <w:rsid w:val="00763FF9"/>
    <w:rsid w:val="00764080"/>
    <w:rsid w:val="00764262"/>
    <w:rsid w:val="007643F5"/>
    <w:rsid w:val="0076462F"/>
    <w:rsid w:val="007647C3"/>
    <w:rsid w:val="00764A33"/>
    <w:rsid w:val="00764AC9"/>
    <w:rsid w:val="00764B72"/>
    <w:rsid w:val="00764BAD"/>
    <w:rsid w:val="00764BED"/>
    <w:rsid w:val="00764FD5"/>
    <w:rsid w:val="0076522F"/>
    <w:rsid w:val="00765448"/>
    <w:rsid w:val="0076555E"/>
    <w:rsid w:val="00765817"/>
    <w:rsid w:val="0076584D"/>
    <w:rsid w:val="007658C2"/>
    <w:rsid w:val="00765C52"/>
    <w:rsid w:val="007660CF"/>
    <w:rsid w:val="007663BF"/>
    <w:rsid w:val="007664F3"/>
    <w:rsid w:val="0076676E"/>
    <w:rsid w:val="007667E6"/>
    <w:rsid w:val="00766A00"/>
    <w:rsid w:val="00766F68"/>
    <w:rsid w:val="00767288"/>
    <w:rsid w:val="007672A9"/>
    <w:rsid w:val="007673CF"/>
    <w:rsid w:val="007677A7"/>
    <w:rsid w:val="007678CD"/>
    <w:rsid w:val="00767C5E"/>
    <w:rsid w:val="00767DA7"/>
    <w:rsid w:val="00767EC5"/>
    <w:rsid w:val="00770154"/>
    <w:rsid w:val="00770170"/>
    <w:rsid w:val="007703D1"/>
    <w:rsid w:val="00770A9D"/>
    <w:rsid w:val="00770B3B"/>
    <w:rsid w:val="00770B74"/>
    <w:rsid w:val="00770D11"/>
    <w:rsid w:val="00770D70"/>
    <w:rsid w:val="00770ED1"/>
    <w:rsid w:val="00770EDD"/>
    <w:rsid w:val="00771087"/>
    <w:rsid w:val="0077112B"/>
    <w:rsid w:val="00771717"/>
    <w:rsid w:val="0077175E"/>
    <w:rsid w:val="00771761"/>
    <w:rsid w:val="00771927"/>
    <w:rsid w:val="007719B3"/>
    <w:rsid w:val="00771B7E"/>
    <w:rsid w:val="00771C7A"/>
    <w:rsid w:val="00771DD2"/>
    <w:rsid w:val="00771F14"/>
    <w:rsid w:val="007722C8"/>
    <w:rsid w:val="007722E1"/>
    <w:rsid w:val="00772344"/>
    <w:rsid w:val="00772485"/>
    <w:rsid w:val="00772521"/>
    <w:rsid w:val="0077261D"/>
    <w:rsid w:val="0077297D"/>
    <w:rsid w:val="007729D8"/>
    <w:rsid w:val="00772B13"/>
    <w:rsid w:val="00772C46"/>
    <w:rsid w:val="00772CB8"/>
    <w:rsid w:val="00772DDA"/>
    <w:rsid w:val="0077317C"/>
    <w:rsid w:val="007734F6"/>
    <w:rsid w:val="0077376C"/>
    <w:rsid w:val="00773948"/>
    <w:rsid w:val="00773A45"/>
    <w:rsid w:val="00773D80"/>
    <w:rsid w:val="00773E83"/>
    <w:rsid w:val="00774265"/>
    <w:rsid w:val="00774451"/>
    <w:rsid w:val="00774526"/>
    <w:rsid w:val="00774555"/>
    <w:rsid w:val="00774747"/>
    <w:rsid w:val="0077474E"/>
    <w:rsid w:val="0077479F"/>
    <w:rsid w:val="007747DE"/>
    <w:rsid w:val="00774AEC"/>
    <w:rsid w:val="00774D49"/>
    <w:rsid w:val="00774D61"/>
    <w:rsid w:val="00774EC1"/>
    <w:rsid w:val="0077538E"/>
    <w:rsid w:val="00775880"/>
    <w:rsid w:val="00775AC6"/>
    <w:rsid w:val="00775AD7"/>
    <w:rsid w:val="00775AE2"/>
    <w:rsid w:val="00775C25"/>
    <w:rsid w:val="00775D86"/>
    <w:rsid w:val="00775DF5"/>
    <w:rsid w:val="00775F34"/>
    <w:rsid w:val="00776132"/>
    <w:rsid w:val="007765F6"/>
    <w:rsid w:val="00776812"/>
    <w:rsid w:val="00776816"/>
    <w:rsid w:val="00776A1F"/>
    <w:rsid w:val="00776A57"/>
    <w:rsid w:val="00776B7A"/>
    <w:rsid w:val="00776B88"/>
    <w:rsid w:val="00776C1C"/>
    <w:rsid w:val="00776CFE"/>
    <w:rsid w:val="00776E5A"/>
    <w:rsid w:val="00776E8A"/>
    <w:rsid w:val="007773F1"/>
    <w:rsid w:val="00777533"/>
    <w:rsid w:val="00777715"/>
    <w:rsid w:val="007778AB"/>
    <w:rsid w:val="007778BA"/>
    <w:rsid w:val="00777C8B"/>
    <w:rsid w:val="00777DA4"/>
    <w:rsid w:val="00777DC6"/>
    <w:rsid w:val="0078007F"/>
    <w:rsid w:val="00780080"/>
    <w:rsid w:val="00780089"/>
    <w:rsid w:val="0078013E"/>
    <w:rsid w:val="00780174"/>
    <w:rsid w:val="00780567"/>
    <w:rsid w:val="0078074F"/>
    <w:rsid w:val="007808AB"/>
    <w:rsid w:val="007810B1"/>
    <w:rsid w:val="007810FF"/>
    <w:rsid w:val="007811E3"/>
    <w:rsid w:val="0078129A"/>
    <w:rsid w:val="00781489"/>
    <w:rsid w:val="00781B40"/>
    <w:rsid w:val="00781C22"/>
    <w:rsid w:val="00781D82"/>
    <w:rsid w:val="00781E52"/>
    <w:rsid w:val="00782095"/>
    <w:rsid w:val="00782273"/>
    <w:rsid w:val="00782277"/>
    <w:rsid w:val="00782370"/>
    <w:rsid w:val="0078264C"/>
    <w:rsid w:val="00782679"/>
    <w:rsid w:val="0078267B"/>
    <w:rsid w:val="007829CC"/>
    <w:rsid w:val="00782C2C"/>
    <w:rsid w:val="00782D3A"/>
    <w:rsid w:val="00783010"/>
    <w:rsid w:val="00783153"/>
    <w:rsid w:val="0078353D"/>
    <w:rsid w:val="0078355D"/>
    <w:rsid w:val="00783773"/>
    <w:rsid w:val="00783817"/>
    <w:rsid w:val="00783927"/>
    <w:rsid w:val="007839A4"/>
    <w:rsid w:val="00783B4C"/>
    <w:rsid w:val="00783E4E"/>
    <w:rsid w:val="0078455B"/>
    <w:rsid w:val="007845BC"/>
    <w:rsid w:val="007845E3"/>
    <w:rsid w:val="007846B6"/>
    <w:rsid w:val="0078471C"/>
    <w:rsid w:val="0078472B"/>
    <w:rsid w:val="007847AF"/>
    <w:rsid w:val="0078492B"/>
    <w:rsid w:val="00784AC0"/>
    <w:rsid w:val="00784B57"/>
    <w:rsid w:val="00784C2D"/>
    <w:rsid w:val="00784D1D"/>
    <w:rsid w:val="00784D78"/>
    <w:rsid w:val="00785074"/>
    <w:rsid w:val="00785270"/>
    <w:rsid w:val="007852E0"/>
    <w:rsid w:val="00785430"/>
    <w:rsid w:val="00785497"/>
    <w:rsid w:val="007854E5"/>
    <w:rsid w:val="00785981"/>
    <w:rsid w:val="00785AE0"/>
    <w:rsid w:val="00785B9A"/>
    <w:rsid w:val="00785BDB"/>
    <w:rsid w:val="00785C6A"/>
    <w:rsid w:val="00785D1D"/>
    <w:rsid w:val="00785D9D"/>
    <w:rsid w:val="00785FD0"/>
    <w:rsid w:val="0078649C"/>
    <w:rsid w:val="0078677D"/>
    <w:rsid w:val="00786823"/>
    <w:rsid w:val="00786BEB"/>
    <w:rsid w:val="00786FC7"/>
    <w:rsid w:val="00787153"/>
    <w:rsid w:val="00787322"/>
    <w:rsid w:val="007873F1"/>
    <w:rsid w:val="00787888"/>
    <w:rsid w:val="00787973"/>
    <w:rsid w:val="00787A7C"/>
    <w:rsid w:val="00787EAF"/>
    <w:rsid w:val="00787F19"/>
    <w:rsid w:val="00787FB4"/>
    <w:rsid w:val="007900A4"/>
    <w:rsid w:val="00790385"/>
    <w:rsid w:val="0079048D"/>
    <w:rsid w:val="007905B7"/>
    <w:rsid w:val="007905F2"/>
    <w:rsid w:val="00790979"/>
    <w:rsid w:val="00790A89"/>
    <w:rsid w:val="00790D25"/>
    <w:rsid w:val="00790DBB"/>
    <w:rsid w:val="00790ECD"/>
    <w:rsid w:val="00791015"/>
    <w:rsid w:val="00791304"/>
    <w:rsid w:val="0079134F"/>
    <w:rsid w:val="007916D2"/>
    <w:rsid w:val="007918F2"/>
    <w:rsid w:val="0079191C"/>
    <w:rsid w:val="00791A5B"/>
    <w:rsid w:val="00791B4F"/>
    <w:rsid w:val="00791E29"/>
    <w:rsid w:val="00791E66"/>
    <w:rsid w:val="00791E78"/>
    <w:rsid w:val="00792095"/>
    <w:rsid w:val="0079240E"/>
    <w:rsid w:val="0079260B"/>
    <w:rsid w:val="007926E8"/>
    <w:rsid w:val="0079276A"/>
    <w:rsid w:val="007927A2"/>
    <w:rsid w:val="00792A25"/>
    <w:rsid w:val="00792D07"/>
    <w:rsid w:val="00792E55"/>
    <w:rsid w:val="007930D6"/>
    <w:rsid w:val="007933C0"/>
    <w:rsid w:val="00793638"/>
    <w:rsid w:val="00793980"/>
    <w:rsid w:val="00793B56"/>
    <w:rsid w:val="00793CF6"/>
    <w:rsid w:val="00794012"/>
    <w:rsid w:val="00794118"/>
    <w:rsid w:val="0079471B"/>
    <w:rsid w:val="0079487A"/>
    <w:rsid w:val="0079499D"/>
    <w:rsid w:val="00794AF0"/>
    <w:rsid w:val="00794C25"/>
    <w:rsid w:val="00794E3C"/>
    <w:rsid w:val="00794FFF"/>
    <w:rsid w:val="0079519B"/>
    <w:rsid w:val="007951AB"/>
    <w:rsid w:val="007952F8"/>
    <w:rsid w:val="0079540E"/>
    <w:rsid w:val="00795485"/>
    <w:rsid w:val="0079548F"/>
    <w:rsid w:val="007954BF"/>
    <w:rsid w:val="00795566"/>
    <w:rsid w:val="00795944"/>
    <w:rsid w:val="00795ACF"/>
    <w:rsid w:val="00795AD6"/>
    <w:rsid w:val="00795C5F"/>
    <w:rsid w:val="00795C79"/>
    <w:rsid w:val="00795CD4"/>
    <w:rsid w:val="00795EA2"/>
    <w:rsid w:val="00796423"/>
    <w:rsid w:val="00796999"/>
    <w:rsid w:val="007969A9"/>
    <w:rsid w:val="007969EF"/>
    <w:rsid w:val="00796ADB"/>
    <w:rsid w:val="00796BAB"/>
    <w:rsid w:val="00796C76"/>
    <w:rsid w:val="00796D14"/>
    <w:rsid w:val="00796D79"/>
    <w:rsid w:val="00796D8D"/>
    <w:rsid w:val="00796FBC"/>
    <w:rsid w:val="00796FDF"/>
    <w:rsid w:val="0079708C"/>
    <w:rsid w:val="007971C3"/>
    <w:rsid w:val="0079729E"/>
    <w:rsid w:val="007972A9"/>
    <w:rsid w:val="0079756C"/>
    <w:rsid w:val="00797655"/>
    <w:rsid w:val="00797C12"/>
    <w:rsid w:val="00797E7E"/>
    <w:rsid w:val="00797E9B"/>
    <w:rsid w:val="007A012A"/>
    <w:rsid w:val="007A02BE"/>
    <w:rsid w:val="007A0381"/>
    <w:rsid w:val="007A0751"/>
    <w:rsid w:val="007A0BAD"/>
    <w:rsid w:val="007A1107"/>
    <w:rsid w:val="007A125E"/>
    <w:rsid w:val="007A1342"/>
    <w:rsid w:val="007A13C8"/>
    <w:rsid w:val="007A1536"/>
    <w:rsid w:val="007A18A7"/>
    <w:rsid w:val="007A18E5"/>
    <w:rsid w:val="007A18ED"/>
    <w:rsid w:val="007A1B2B"/>
    <w:rsid w:val="007A1B69"/>
    <w:rsid w:val="007A1C5A"/>
    <w:rsid w:val="007A21EF"/>
    <w:rsid w:val="007A2D3D"/>
    <w:rsid w:val="007A2F00"/>
    <w:rsid w:val="007A2F88"/>
    <w:rsid w:val="007A302A"/>
    <w:rsid w:val="007A354B"/>
    <w:rsid w:val="007A3630"/>
    <w:rsid w:val="007A3655"/>
    <w:rsid w:val="007A36F1"/>
    <w:rsid w:val="007A37CB"/>
    <w:rsid w:val="007A38EB"/>
    <w:rsid w:val="007A3A04"/>
    <w:rsid w:val="007A3B88"/>
    <w:rsid w:val="007A3B8E"/>
    <w:rsid w:val="007A3B98"/>
    <w:rsid w:val="007A3CC0"/>
    <w:rsid w:val="007A3CDF"/>
    <w:rsid w:val="007A3DE2"/>
    <w:rsid w:val="007A3E3D"/>
    <w:rsid w:val="007A3E61"/>
    <w:rsid w:val="007A3ED3"/>
    <w:rsid w:val="007A3F68"/>
    <w:rsid w:val="007A40C2"/>
    <w:rsid w:val="007A41EF"/>
    <w:rsid w:val="007A41F1"/>
    <w:rsid w:val="007A4330"/>
    <w:rsid w:val="007A43F8"/>
    <w:rsid w:val="007A46BB"/>
    <w:rsid w:val="007A486C"/>
    <w:rsid w:val="007A4A0D"/>
    <w:rsid w:val="007A4B47"/>
    <w:rsid w:val="007A4B7B"/>
    <w:rsid w:val="007A4C70"/>
    <w:rsid w:val="007A4F3C"/>
    <w:rsid w:val="007A5008"/>
    <w:rsid w:val="007A53D6"/>
    <w:rsid w:val="007A5456"/>
    <w:rsid w:val="007A5529"/>
    <w:rsid w:val="007A5E27"/>
    <w:rsid w:val="007A5F97"/>
    <w:rsid w:val="007A5FD4"/>
    <w:rsid w:val="007A5FFD"/>
    <w:rsid w:val="007A62C7"/>
    <w:rsid w:val="007A6336"/>
    <w:rsid w:val="007A6498"/>
    <w:rsid w:val="007A66DB"/>
    <w:rsid w:val="007A67C9"/>
    <w:rsid w:val="007A68E6"/>
    <w:rsid w:val="007A6A53"/>
    <w:rsid w:val="007A6A94"/>
    <w:rsid w:val="007A6C8A"/>
    <w:rsid w:val="007A6E83"/>
    <w:rsid w:val="007A6F3E"/>
    <w:rsid w:val="007A6FCF"/>
    <w:rsid w:val="007A7124"/>
    <w:rsid w:val="007A7310"/>
    <w:rsid w:val="007A7358"/>
    <w:rsid w:val="007A7601"/>
    <w:rsid w:val="007A77C8"/>
    <w:rsid w:val="007A784D"/>
    <w:rsid w:val="007A7970"/>
    <w:rsid w:val="007A7D24"/>
    <w:rsid w:val="007A7ED7"/>
    <w:rsid w:val="007B0163"/>
    <w:rsid w:val="007B01C4"/>
    <w:rsid w:val="007B0558"/>
    <w:rsid w:val="007B0683"/>
    <w:rsid w:val="007B0812"/>
    <w:rsid w:val="007B08C3"/>
    <w:rsid w:val="007B115E"/>
    <w:rsid w:val="007B145A"/>
    <w:rsid w:val="007B16C8"/>
    <w:rsid w:val="007B1721"/>
    <w:rsid w:val="007B1D45"/>
    <w:rsid w:val="007B1DCA"/>
    <w:rsid w:val="007B2325"/>
    <w:rsid w:val="007B247A"/>
    <w:rsid w:val="007B2598"/>
    <w:rsid w:val="007B259A"/>
    <w:rsid w:val="007B25B5"/>
    <w:rsid w:val="007B26D6"/>
    <w:rsid w:val="007B26F0"/>
    <w:rsid w:val="007B283E"/>
    <w:rsid w:val="007B2BEC"/>
    <w:rsid w:val="007B2C52"/>
    <w:rsid w:val="007B2CBC"/>
    <w:rsid w:val="007B2FE0"/>
    <w:rsid w:val="007B301C"/>
    <w:rsid w:val="007B323B"/>
    <w:rsid w:val="007B33FF"/>
    <w:rsid w:val="007B34E3"/>
    <w:rsid w:val="007B3558"/>
    <w:rsid w:val="007B3744"/>
    <w:rsid w:val="007B3B3B"/>
    <w:rsid w:val="007B3BE4"/>
    <w:rsid w:val="007B3C2B"/>
    <w:rsid w:val="007B3E59"/>
    <w:rsid w:val="007B404C"/>
    <w:rsid w:val="007B44E0"/>
    <w:rsid w:val="007B4515"/>
    <w:rsid w:val="007B4516"/>
    <w:rsid w:val="007B4557"/>
    <w:rsid w:val="007B4566"/>
    <w:rsid w:val="007B464D"/>
    <w:rsid w:val="007B468C"/>
    <w:rsid w:val="007B46BF"/>
    <w:rsid w:val="007B4A89"/>
    <w:rsid w:val="007B4AE4"/>
    <w:rsid w:val="007B4C2C"/>
    <w:rsid w:val="007B4D94"/>
    <w:rsid w:val="007B52AA"/>
    <w:rsid w:val="007B5380"/>
    <w:rsid w:val="007B54DD"/>
    <w:rsid w:val="007B5517"/>
    <w:rsid w:val="007B577F"/>
    <w:rsid w:val="007B57C3"/>
    <w:rsid w:val="007B59F5"/>
    <w:rsid w:val="007B5B79"/>
    <w:rsid w:val="007B5EEB"/>
    <w:rsid w:val="007B60B0"/>
    <w:rsid w:val="007B617B"/>
    <w:rsid w:val="007B62CF"/>
    <w:rsid w:val="007B645A"/>
    <w:rsid w:val="007B64EF"/>
    <w:rsid w:val="007B6839"/>
    <w:rsid w:val="007B6A94"/>
    <w:rsid w:val="007B6D93"/>
    <w:rsid w:val="007B6DB4"/>
    <w:rsid w:val="007B6DEA"/>
    <w:rsid w:val="007B70B3"/>
    <w:rsid w:val="007B7329"/>
    <w:rsid w:val="007B7495"/>
    <w:rsid w:val="007B74C7"/>
    <w:rsid w:val="007B75A8"/>
    <w:rsid w:val="007B76B6"/>
    <w:rsid w:val="007B77EF"/>
    <w:rsid w:val="007B7A46"/>
    <w:rsid w:val="007B7B20"/>
    <w:rsid w:val="007B7BD4"/>
    <w:rsid w:val="007B7C40"/>
    <w:rsid w:val="007C0085"/>
    <w:rsid w:val="007C02A8"/>
    <w:rsid w:val="007C059A"/>
    <w:rsid w:val="007C07EB"/>
    <w:rsid w:val="007C08AC"/>
    <w:rsid w:val="007C0AD6"/>
    <w:rsid w:val="007C0C65"/>
    <w:rsid w:val="007C0D13"/>
    <w:rsid w:val="007C0E9C"/>
    <w:rsid w:val="007C0F41"/>
    <w:rsid w:val="007C0F8C"/>
    <w:rsid w:val="007C10AA"/>
    <w:rsid w:val="007C1162"/>
    <w:rsid w:val="007C11CD"/>
    <w:rsid w:val="007C129D"/>
    <w:rsid w:val="007C1741"/>
    <w:rsid w:val="007C17B7"/>
    <w:rsid w:val="007C1B2F"/>
    <w:rsid w:val="007C1B66"/>
    <w:rsid w:val="007C1B97"/>
    <w:rsid w:val="007C1CD1"/>
    <w:rsid w:val="007C1DA2"/>
    <w:rsid w:val="007C1F02"/>
    <w:rsid w:val="007C2047"/>
    <w:rsid w:val="007C2134"/>
    <w:rsid w:val="007C2345"/>
    <w:rsid w:val="007C2408"/>
    <w:rsid w:val="007C25D7"/>
    <w:rsid w:val="007C28AE"/>
    <w:rsid w:val="007C2940"/>
    <w:rsid w:val="007C2A57"/>
    <w:rsid w:val="007C2BB4"/>
    <w:rsid w:val="007C2F2E"/>
    <w:rsid w:val="007C303E"/>
    <w:rsid w:val="007C3180"/>
    <w:rsid w:val="007C3257"/>
    <w:rsid w:val="007C362B"/>
    <w:rsid w:val="007C3702"/>
    <w:rsid w:val="007C3805"/>
    <w:rsid w:val="007C382A"/>
    <w:rsid w:val="007C389F"/>
    <w:rsid w:val="007C3BCD"/>
    <w:rsid w:val="007C3D0D"/>
    <w:rsid w:val="007C3D21"/>
    <w:rsid w:val="007C3D26"/>
    <w:rsid w:val="007C3ECD"/>
    <w:rsid w:val="007C4035"/>
    <w:rsid w:val="007C44A6"/>
    <w:rsid w:val="007C4547"/>
    <w:rsid w:val="007C4730"/>
    <w:rsid w:val="007C483F"/>
    <w:rsid w:val="007C4915"/>
    <w:rsid w:val="007C4AA4"/>
    <w:rsid w:val="007C4B95"/>
    <w:rsid w:val="007C4CCA"/>
    <w:rsid w:val="007C4D63"/>
    <w:rsid w:val="007C4E0B"/>
    <w:rsid w:val="007C4EF8"/>
    <w:rsid w:val="007C4FF9"/>
    <w:rsid w:val="007C5163"/>
    <w:rsid w:val="007C541D"/>
    <w:rsid w:val="007C566C"/>
    <w:rsid w:val="007C579D"/>
    <w:rsid w:val="007C5B73"/>
    <w:rsid w:val="007C5F3D"/>
    <w:rsid w:val="007C610F"/>
    <w:rsid w:val="007C61C2"/>
    <w:rsid w:val="007C61D7"/>
    <w:rsid w:val="007C63DE"/>
    <w:rsid w:val="007C6633"/>
    <w:rsid w:val="007C6634"/>
    <w:rsid w:val="007C6724"/>
    <w:rsid w:val="007C6782"/>
    <w:rsid w:val="007C6854"/>
    <w:rsid w:val="007C68E6"/>
    <w:rsid w:val="007C69BC"/>
    <w:rsid w:val="007C6A9A"/>
    <w:rsid w:val="007C6B07"/>
    <w:rsid w:val="007C6B90"/>
    <w:rsid w:val="007C6D2D"/>
    <w:rsid w:val="007C6E6E"/>
    <w:rsid w:val="007C6E8C"/>
    <w:rsid w:val="007C6EEC"/>
    <w:rsid w:val="007C7151"/>
    <w:rsid w:val="007C72AB"/>
    <w:rsid w:val="007C738C"/>
    <w:rsid w:val="007C754A"/>
    <w:rsid w:val="007C7893"/>
    <w:rsid w:val="007C7972"/>
    <w:rsid w:val="007C7E8E"/>
    <w:rsid w:val="007C7EDD"/>
    <w:rsid w:val="007C7FCE"/>
    <w:rsid w:val="007D0594"/>
    <w:rsid w:val="007D08B9"/>
    <w:rsid w:val="007D0C9E"/>
    <w:rsid w:val="007D0D74"/>
    <w:rsid w:val="007D0FA6"/>
    <w:rsid w:val="007D1001"/>
    <w:rsid w:val="007D10B6"/>
    <w:rsid w:val="007D123D"/>
    <w:rsid w:val="007D189A"/>
    <w:rsid w:val="007D1949"/>
    <w:rsid w:val="007D1AB4"/>
    <w:rsid w:val="007D1AFD"/>
    <w:rsid w:val="007D1D37"/>
    <w:rsid w:val="007D1DBC"/>
    <w:rsid w:val="007D1EC1"/>
    <w:rsid w:val="007D21B3"/>
    <w:rsid w:val="007D21BE"/>
    <w:rsid w:val="007D22D3"/>
    <w:rsid w:val="007D291E"/>
    <w:rsid w:val="007D2C03"/>
    <w:rsid w:val="007D2F6B"/>
    <w:rsid w:val="007D2FB4"/>
    <w:rsid w:val="007D30DB"/>
    <w:rsid w:val="007D3101"/>
    <w:rsid w:val="007D315D"/>
    <w:rsid w:val="007D32B0"/>
    <w:rsid w:val="007D342C"/>
    <w:rsid w:val="007D349F"/>
    <w:rsid w:val="007D34AF"/>
    <w:rsid w:val="007D34CC"/>
    <w:rsid w:val="007D36D2"/>
    <w:rsid w:val="007D37C2"/>
    <w:rsid w:val="007D3925"/>
    <w:rsid w:val="007D3B39"/>
    <w:rsid w:val="007D3D37"/>
    <w:rsid w:val="007D3EE7"/>
    <w:rsid w:val="007D3F08"/>
    <w:rsid w:val="007D3F43"/>
    <w:rsid w:val="007D40E3"/>
    <w:rsid w:val="007D43DA"/>
    <w:rsid w:val="007D4453"/>
    <w:rsid w:val="007D445A"/>
    <w:rsid w:val="007D45E3"/>
    <w:rsid w:val="007D4875"/>
    <w:rsid w:val="007D4A00"/>
    <w:rsid w:val="007D4CB2"/>
    <w:rsid w:val="007D4DAB"/>
    <w:rsid w:val="007D4DFB"/>
    <w:rsid w:val="007D50B2"/>
    <w:rsid w:val="007D513B"/>
    <w:rsid w:val="007D56C9"/>
    <w:rsid w:val="007D5A0F"/>
    <w:rsid w:val="007D5AD2"/>
    <w:rsid w:val="007D5F3B"/>
    <w:rsid w:val="007D6020"/>
    <w:rsid w:val="007D6123"/>
    <w:rsid w:val="007D652A"/>
    <w:rsid w:val="007D662E"/>
    <w:rsid w:val="007D66AC"/>
    <w:rsid w:val="007D6776"/>
    <w:rsid w:val="007D698F"/>
    <w:rsid w:val="007D6EB1"/>
    <w:rsid w:val="007D754C"/>
    <w:rsid w:val="007D7809"/>
    <w:rsid w:val="007D7852"/>
    <w:rsid w:val="007D78EE"/>
    <w:rsid w:val="007D792D"/>
    <w:rsid w:val="007D792E"/>
    <w:rsid w:val="007D797B"/>
    <w:rsid w:val="007D7A1A"/>
    <w:rsid w:val="007D7A7C"/>
    <w:rsid w:val="007D7E04"/>
    <w:rsid w:val="007E00BA"/>
    <w:rsid w:val="007E00C5"/>
    <w:rsid w:val="007E0A63"/>
    <w:rsid w:val="007E0B03"/>
    <w:rsid w:val="007E0B40"/>
    <w:rsid w:val="007E0B49"/>
    <w:rsid w:val="007E0DF7"/>
    <w:rsid w:val="007E1229"/>
    <w:rsid w:val="007E12B1"/>
    <w:rsid w:val="007E12E8"/>
    <w:rsid w:val="007E1402"/>
    <w:rsid w:val="007E147C"/>
    <w:rsid w:val="007E1534"/>
    <w:rsid w:val="007E15DB"/>
    <w:rsid w:val="007E1A2F"/>
    <w:rsid w:val="007E1A44"/>
    <w:rsid w:val="007E1B70"/>
    <w:rsid w:val="007E213F"/>
    <w:rsid w:val="007E2282"/>
    <w:rsid w:val="007E2629"/>
    <w:rsid w:val="007E26AA"/>
    <w:rsid w:val="007E26EB"/>
    <w:rsid w:val="007E27A6"/>
    <w:rsid w:val="007E27E2"/>
    <w:rsid w:val="007E2899"/>
    <w:rsid w:val="007E2B5C"/>
    <w:rsid w:val="007E2CDE"/>
    <w:rsid w:val="007E2DC2"/>
    <w:rsid w:val="007E2E82"/>
    <w:rsid w:val="007E2FF8"/>
    <w:rsid w:val="007E3141"/>
    <w:rsid w:val="007E3142"/>
    <w:rsid w:val="007E3219"/>
    <w:rsid w:val="007E33B5"/>
    <w:rsid w:val="007E33C8"/>
    <w:rsid w:val="007E34CD"/>
    <w:rsid w:val="007E3695"/>
    <w:rsid w:val="007E36DE"/>
    <w:rsid w:val="007E3855"/>
    <w:rsid w:val="007E39CD"/>
    <w:rsid w:val="007E3BCE"/>
    <w:rsid w:val="007E3E42"/>
    <w:rsid w:val="007E3FFB"/>
    <w:rsid w:val="007E4077"/>
    <w:rsid w:val="007E430A"/>
    <w:rsid w:val="007E44AD"/>
    <w:rsid w:val="007E44B1"/>
    <w:rsid w:val="007E4584"/>
    <w:rsid w:val="007E4BEC"/>
    <w:rsid w:val="007E4C18"/>
    <w:rsid w:val="007E4CD9"/>
    <w:rsid w:val="007E4DBF"/>
    <w:rsid w:val="007E4ED5"/>
    <w:rsid w:val="007E4F81"/>
    <w:rsid w:val="007E4FFB"/>
    <w:rsid w:val="007E514A"/>
    <w:rsid w:val="007E5183"/>
    <w:rsid w:val="007E524E"/>
    <w:rsid w:val="007E5488"/>
    <w:rsid w:val="007E55F6"/>
    <w:rsid w:val="007E5639"/>
    <w:rsid w:val="007E56CC"/>
    <w:rsid w:val="007E5781"/>
    <w:rsid w:val="007E57D5"/>
    <w:rsid w:val="007E58B3"/>
    <w:rsid w:val="007E5CEB"/>
    <w:rsid w:val="007E61E8"/>
    <w:rsid w:val="007E6288"/>
    <w:rsid w:val="007E639F"/>
    <w:rsid w:val="007E64FD"/>
    <w:rsid w:val="007E678F"/>
    <w:rsid w:val="007E6A6C"/>
    <w:rsid w:val="007E6BC7"/>
    <w:rsid w:val="007E6BFE"/>
    <w:rsid w:val="007E6DE5"/>
    <w:rsid w:val="007E6EF8"/>
    <w:rsid w:val="007E726D"/>
    <w:rsid w:val="007E7339"/>
    <w:rsid w:val="007E7644"/>
    <w:rsid w:val="007E781C"/>
    <w:rsid w:val="007E78AF"/>
    <w:rsid w:val="007E79A4"/>
    <w:rsid w:val="007E7A96"/>
    <w:rsid w:val="007E7B45"/>
    <w:rsid w:val="007E7EF9"/>
    <w:rsid w:val="007E7F2A"/>
    <w:rsid w:val="007E7F49"/>
    <w:rsid w:val="007E7FA9"/>
    <w:rsid w:val="007F065B"/>
    <w:rsid w:val="007F0792"/>
    <w:rsid w:val="007F08DA"/>
    <w:rsid w:val="007F0A9F"/>
    <w:rsid w:val="007F0B46"/>
    <w:rsid w:val="007F0C7A"/>
    <w:rsid w:val="007F0D07"/>
    <w:rsid w:val="007F0F4E"/>
    <w:rsid w:val="007F1146"/>
    <w:rsid w:val="007F11B3"/>
    <w:rsid w:val="007F1204"/>
    <w:rsid w:val="007F1598"/>
    <w:rsid w:val="007F1671"/>
    <w:rsid w:val="007F168E"/>
    <w:rsid w:val="007F16DF"/>
    <w:rsid w:val="007F1939"/>
    <w:rsid w:val="007F196A"/>
    <w:rsid w:val="007F1A76"/>
    <w:rsid w:val="007F1C37"/>
    <w:rsid w:val="007F1E3E"/>
    <w:rsid w:val="007F2271"/>
    <w:rsid w:val="007F24D4"/>
    <w:rsid w:val="007F2766"/>
    <w:rsid w:val="007F28D4"/>
    <w:rsid w:val="007F2903"/>
    <w:rsid w:val="007F2A56"/>
    <w:rsid w:val="007F2B92"/>
    <w:rsid w:val="007F2C11"/>
    <w:rsid w:val="007F2F69"/>
    <w:rsid w:val="007F305E"/>
    <w:rsid w:val="007F34CE"/>
    <w:rsid w:val="007F3688"/>
    <w:rsid w:val="007F3824"/>
    <w:rsid w:val="007F3921"/>
    <w:rsid w:val="007F39E1"/>
    <w:rsid w:val="007F3B3E"/>
    <w:rsid w:val="007F3B6E"/>
    <w:rsid w:val="007F3D0F"/>
    <w:rsid w:val="007F3F9A"/>
    <w:rsid w:val="007F4189"/>
    <w:rsid w:val="007F4798"/>
    <w:rsid w:val="007F47E2"/>
    <w:rsid w:val="007F4BA3"/>
    <w:rsid w:val="007F4D93"/>
    <w:rsid w:val="007F4FC7"/>
    <w:rsid w:val="007F5011"/>
    <w:rsid w:val="007F50FD"/>
    <w:rsid w:val="007F56DD"/>
    <w:rsid w:val="007F58EE"/>
    <w:rsid w:val="007F5943"/>
    <w:rsid w:val="007F5CC7"/>
    <w:rsid w:val="007F5D54"/>
    <w:rsid w:val="007F5DAB"/>
    <w:rsid w:val="007F5E44"/>
    <w:rsid w:val="007F5F30"/>
    <w:rsid w:val="007F6052"/>
    <w:rsid w:val="007F64E6"/>
    <w:rsid w:val="007F669A"/>
    <w:rsid w:val="007F66E9"/>
    <w:rsid w:val="007F6FD7"/>
    <w:rsid w:val="007F7103"/>
    <w:rsid w:val="007F73BA"/>
    <w:rsid w:val="007F7594"/>
    <w:rsid w:val="007F7707"/>
    <w:rsid w:val="007F776A"/>
    <w:rsid w:val="007F7794"/>
    <w:rsid w:val="007F7A5A"/>
    <w:rsid w:val="007F7A6E"/>
    <w:rsid w:val="007F7D70"/>
    <w:rsid w:val="007F7DE9"/>
    <w:rsid w:val="008000D9"/>
    <w:rsid w:val="00800159"/>
    <w:rsid w:val="0080023C"/>
    <w:rsid w:val="008004A6"/>
    <w:rsid w:val="008004AB"/>
    <w:rsid w:val="0080063C"/>
    <w:rsid w:val="008006D2"/>
    <w:rsid w:val="00800864"/>
    <w:rsid w:val="00800965"/>
    <w:rsid w:val="00800B48"/>
    <w:rsid w:val="00800C0B"/>
    <w:rsid w:val="00800CAE"/>
    <w:rsid w:val="00800CB8"/>
    <w:rsid w:val="00800DF9"/>
    <w:rsid w:val="00800E54"/>
    <w:rsid w:val="00800F16"/>
    <w:rsid w:val="00801075"/>
    <w:rsid w:val="0080122A"/>
    <w:rsid w:val="00801244"/>
    <w:rsid w:val="008012BF"/>
    <w:rsid w:val="00801506"/>
    <w:rsid w:val="0080188B"/>
    <w:rsid w:val="008018C2"/>
    <w:rsid w:val="00801AF1"/>
    <w:rsid w:val="00801D3F"/>
    <w:rsid w:val="00801EBA"/>
    <w:rsid w:val="0080201F"/>
    <w:rsid w:val="0080218A"/>
    <w:rsid w:val="0080224D"/>
    <w:rsid w:val="008022C0"/>
    <w:rsid w:val="008024D8"/>
    <w:rsid w:val="008028F3"/>
    <w:rsid w:val="008029A3"/>
    <w:rsid w:val="00802B1A"/>
    <w:rsid w:val="00802E48"/>
    <w:rsid w:val="00802E50"/>
    <w:rsid w:val="00802FE1"/>
    <w:rsid w:val="008030D8"/>
    <w:rsid w:val="008033D3"/>
    <w:rsid w:val="00803432"/>
    <w:rsid w:val="008037E7"/>
    <w:rsid w:val="00803922"/>
    <w:rsid w:val="00803E24"/>
    <w:rsid w:val="00803EAD"/>
    <w:rsid w:val="00803F1E"/>
    <w:rsid w:val="00803F25"/>
    <w:rsid w:val="00803F3B"/>
    <w:rsid w:val="008041F2"/>
    <w:rsid w:val="00804206"/>
    <w:rsid w:val="0080447F"/>
    <w:rsid w:val="0080449F"/>
    <w:rsid w:val="00804758"/>
    <w:rsid w:val="00804D61"/>
    <w:rsid w:val="00804DE6"/>
    <w:rsid w:val="00804EA2"/>
    <w:rsid w:val="00804F9E"/>
    <w:rsid w:val="00804FBD"/>
    <w:rsid w:val="00805511"/>
    <w:rsid w:val="00805613"/>
    <w:rsid w:val="00805645"/>
    <w:rsid w:val="00805651"/>
    <w:rsid w:val="00805749"/>
    <w:rsid w:val="00805D1D"/>
    <w:rsid w:val="00805E43"/>
    <w:rsid w:val="00805FAA"/>
    <w:rsid w:val="00806086"/>
    <w:rsid w:val="008064D1"/>
    <w:rsid w:val="008066EA"/>
    <w:rsid w:val="00806838"/>
    <w:rsid w:val="00806963"/>
    <w:rsid w:val="008069F9"/>
    <w:rsid w:val="00806ACA"/>
    <w:rsid w:val="00806BFB"/>
    <w:rsid w:val="00806D26"/>
    <w:rsid w:val="00806D2C"/>
    <w:rsid w:val="0080700F"/>
    <w:rsid w:val="0080719E"/>
    <w:rsid w:val="008076C9"/>
    <w:rsid w:val="00807A68"/>
    <w:rsid w:val="00807FD0"/>
    <w:rsid w:val="008100DC"/>
    <w:rsid w:val="008100F5"/>
    <w:rsid w:val="008101DA"/>
    <w:rsid w:val="008103DC"/>
    <w:rsid w:val="00810448"/>
    <w:rsid w:val="00810533"/>
    <w:rsid w:val="008105D7"/>
    <w:rsid w:val="00810893"/>
    <w:rsid w:val="00810A12"/>
    <w:rsid w:val="00810B59"/>
    <w:rsid w:val="00810BF9"/>
    <w:rsid w:val="008113BB"/>
    <w:rsid w:val="00811414"/>
    <w:rsid w:val="0081143D"/>
    <w:rsid w:val="008114D0"/>
    <w:rsid w:val="0081171C"/>
    <w:rsid w:val="0081183C"/>
    <w:rsid w:val="00811A21"/>
    <w:rsid w:val="00811A4F"/>
    <w:rsid w:val="00811E3F"/>
    <w:rsid w:val="00811F07"/>
    <w:rsid w:val="00811FD5"/>
    <w:rsid w:val="0081230B"/>
    <w:rsid w:val="00812985"/>
    <w:rsid w:val="00812A5D"/>
    <w:rsid w:val="00812F80"/>
    <w:rsid w:val="00813147"/>
    <w:rsid w:val="0081322B"/>
    <w:rsid w:val="00813284"/>
    <w:rsid w:val="0081363D"/>
    <w:rsid w:val="00813679"/>
    <w:rsid w:val="00813824"/>
    <w:rsid w:val="0081383E"/>
    <w:rsid w:val="00813B05"/>
    <w:rsid w:val="00813B78"/>
    <w:rsid w:val="00813BBF"/>
    <w:rsid w:val="0081415C"/>
    <w:rsid w:val="00814522"/>
    <w:rsid w:val="008145C6"/>
    <w:rsid w:val="0081476D"/>
    <w:rsid w:val="0081497B"/>
    <w:rsid w:val="008149A0"/>
    <w:rsid w:val="008149B7"/>
    <w:rsid w:val="00814A63"/>
    <w:rsid w:val="00814B42"/>
    <w:rsid w:val="00815269"/>
    <w:rsid w:val="0081537C"/>
    <w:rsid w:val="0081539C"/>
    <w:rsid w:val="008153DE"/>
    <w:rsid w:val="00815791"/>
    <w:rsid w:val="00815814"/>
    <w:rsid w:val="0081583A"/>
    <w:rsid w:val="00815C15"/>
    <w:rsid w:val="00815CA0"/>
    <w:rsid w:val="00815D1A"/>
    <w:rsid w:val="00815E7A"/>
    <w:rsid w:val="00815F3F"/>
    <w:rsid w:val="00815FBD"/>
    <w:rsid w:val="008163B7"/>
    <w:rsid w:val="00816821"/>
    <w:rsid w:val="00816880"/>
    <w:rsid w:val="00816968"/>
    <w:rsid w:val="0081698B"/>
    <w:rsid w:val="00816CD9"/>
    <w:rsid w:val="00816E14"/>
    <w:rsid w:val="00816E46"/>
    <w:rsid w:val="008171EB"/>
    <w:rsid w:val="008173FF"/>
    <w:rsid w:val="00817607"/>
    <w:rsid w:val="00817611"/>
    <w:rsid w:val="00817A63"/>
    <w:rsid w:val="00817B6C"/>
    <w:rsid w:val="00817DCE"/>
    <w:rsid w:val="00817E2D"/>
    <w:rsid w:val="00817F1A"/>
    <w:rsid w:val="00817F65"/>
    <w:rsid w:val="00820079"/>
    <w:rsid w:val="008201A7"/>
    <w:rsid w:val="008202C5"/>
    <w:rsid w:val="008203A9"/>
    <w:rsid w:val="0082050F"/>
    <w:rsid w:val="00820976"/>
    <w:rsid w:val="00820B6F"/>
    <w:rsid w:val="00820D28"/>
    <w:rsid w:val="00820D8E"/>
    <w:rsid w:val="00820E3B"/>
    <w:rsid w:val="00820F42"/>
    <w:rsid w:val="00820F8C"/>
    <w:rsid w:val="0082100E"/>
    <w:rsid w:val="008211C8"/>
    <w:rsid w:val="008213B4"/>
    <w:rsid w:val="008213FC"/>
    <w:rsid w:val="0082156E"/>
    <w:rsid w:val="008215F0"/>
    <w:rsid w:val="00821F93"/>
    <w:rsid w:val="0082201E"/>
    <w:rsid w:val="008223CC"/>
    <w:rsid w:val="008224A3"/>
    <w:rsid w:val="008224B0"/>
    <w:rsid w:val="00822528"/>
    <w:rsid w:val="00822612"/>
    <w:rsid w:val="00822710"/>
    <w:rsid w:val="008228B4"/>
    <w:rsid w:val="00822B6C"/>
    <w:rsid w:val="00822D09"/>
    <w:rsid w:val="00822F15"/>
    <w:rsid w:val="00822FD8"/>
    <w:rsid w:val="00822FE2"/>
    <w:rsid w:val="00823708"/>
    <w:rsid w:val="00823729"/>
    <w:rsid w:val="008237D8"/>
    <w:rsid w:val="00823848"/>
    <w:rsid w:val="00823874"/>
    <w:rsid w:val="00823894"/>
    <w:rsid w:val="0082397C"/>
    <w:rsid w:val="008239D4"/>
    <w:rsid w:val="00823ABC"/>
    <w:rsid w:val="00823B16"/>
    <w:rsid w:val="00823B26"/>
    <w:rsid w:val="00823D79"/>
    <w:rsid w:val="00824460"/>
    <w:rsid w:val="0082476E"/>
    <w:rsid w:val="0082492D"/>
    <w:rsid w:val="008249F7"/>
    <w:rsid w:val="00824B2D"/>
    <w:rsid w:val="00824DBB"/>
    <w:rsid w:val="00824EC5"/>
    <w:rsid w:val="00824F05"/>
    <w:rsid w:val="0082506A"/>
    <w:rsid w:val="008251B6"/>
    <w:rsid w:val="008252FC"/>
    <w:rsid w:val="008256C7"/>
    <w:rsid w:val="008257D3"/>
    <w:rsid w:val="008258C9"/>
    <w:rsid w:val="00825A77"/>
    <w:rsid w:val="00825C71"/>
    <w:rsid w:val="00825CD5"/>
    <w:rsid w:val="008260C0"/>
    <w:rsid w:val="0082634A"/>
    <w:rsid w:val="00826485"/>
    <w:rsid w:val="00826618"/>
    <w:rsid w:val="00826C05"/>
    <w:rsid w:val="00826C56"/>
    <w:rsid w:val="00826E46"/>
    <w:rsid w:val="00826EB7"/>
    <w:rsid w:val="00826ED6"/>
    <w:rsid w:val="00827155"/>
    <w:rsid w:val="0082728D"/>
    <w:rsid w:val="0082791A"/>
    <w:rsid w:val="008279F6"/>
    <w:rsid w:val="00827C79"/>
    <w:rsid w:val="00827C9E"/>
    <w:rsid w:val="00827E6B"/>
    <w:rsid w:val="0083007E"/>
    <w:rsid w:val="00830316"/>
    <w:rsid w:val="008303BD"/>
    <w:rsid w:val="00830837"/>
    <w:rsid w:val="008308B8"/>
    <w:rsid w:val="00830C57"/>
    <w:rsid w:val="00830D5D"/>
    <w:rsid w:val="00830E5A"/>
    <w:rsid w:val="00830F2C"/>
    <w:rsid w:val="00830F9B"/>
    <w:rsid w:val="00831342"/>
    <w:rsid w:val="00831346"/>
    <w:rsid w:val="008313DE"/>
    <w:rsid w:val="00831505"/>
    <w:rsid w:val="008316E3"/>
    <w:rsid w:val="00831864"/>
    <w:rsid w:val="00831AC6"/>
    <w:rsid w:val="00831BCC"/>
    <w:rsid w:val="00831D05"/>
    <w:rsid w:val="00831EA4"/>
    <w:rsid w:val="00831F19"/>
    <w:rsid w:val="00831F1E"/>
    <w:rsid w:val="00832170"/>
    <w:rsid w:val="0083273D"/>
    <w:rsid w:val="00832A55"/>
    <w:rsid w:val="00832BCA"/>
    <w:rsid w:val="00832E23"/>
    <w:rsid w:val="00832FF6"/>
    <w:rsid w:val="0083315D"/>
    <w:rsid w:val="008331AD"/>
    <w:rsid w:val="008332A4"/>
    <w:rsid w:val="008334E6"/>
    <w:rsid w:val="00833A3A"/>
    <w:rsid w:val="00833B2E"/>
    <w:rsid w:val="00833B69"/>
    <w:rsid w:val="00833B93"/>
    <w:rsid w:val="00833EFE"/>
    <w:rsid w:val="00833FEF"/>
    <w:rsid w:val="0083410E"/>
    <w:rsid w:val="00834186"/>
    <w:rsid w:val="008341FA"/>
    <w:rsid w:val="008342AB"/>
    <w:rsid w:val="00834580"/>
    <w:rsid w:val="008347CE"/>
    <w:rsid w:val="00834854"/>
    <w:rsid w:val="00834B76"/>
    <w:rsid w:val="00834D79"/>
    <w:rsid w:val="00834FEC"/>
    <w:rsid w:val="00835711"/>
    <w:rsid w:val="00835830"/>
    <w:rsid w:val="00835ABA"/>
    <w:rsid w:val="00835DDB"/>
    <w:rsid w:val="00835FCF"/>
    <w:rsid w:val="00836178"/>
    <w:rsid w:val="00836231"/>
    <w:rsid w:val="00836317"/>
    <w:rsid w:val="008364C0"/>
    <w:rsid w:val="0083653F"/>
    <w:rsid w:val="0083662E"/>
    <w:rsid w:val="008367F8"/>
    <w:rsid w:val="00836850"/>
    <w:rsid w:val="00836C26"/>
    <w:rsid w:val="00836D98"/>
    <w:rsid w:val="0083712C"/>
    <w:rsid w:val="0083739F"/>
    <w:rsid w:val="008377AC"/>
    <w:rsid w:val="008378D6"/>
    <w:rsid w:val="008378E1"/>
    <w:rsid w:val="00837A25"/>
    <w:rsid w:val="00837BB1"/>
    <w:rsid w:val="00837E83"/>
    <w:rsid w:val="00837FBF"/>
    <w:rsid w:val="00839FFD"/>
    <w:rsid w:val="0084009E"/>
    <w:rsid w:val="00840142"/>
    <w:rsid w:val="00840223"/>
    <w:rsid w:val="0084025C"/>
    <w:rsid w:val="00840305"/>
    <w:rsid w:val="008404BE"/>
    <w:rsid w:val="008404CE"/>
    <w:rsid w:val="008404E6"/>
    <w:rsid w:val="008409E6"/>
    <w:rsid w:val="00840C20"/>
    <w:rsid w:val="00840D07"/>
    <w:rsid w:val="00840D39"/>
    <w:rsid w:val="00840FB0"/>
    <w:rsid w:val="008410DF"/>
    <w:rsid w:val="008412B1"/>
    <w:rsid w:val="0084137C"/>
    <w:rsid w:val="00841384"/>
    <w:rsid w:val="008413E5"/>
    <w:rsid w:val="008414E9"/>
    <w:rsid w:val="00841600"/>
    <w:rsid w:val="0084188B"/>
    <w:rsid w:val="00841D73"/>
    <w:rsid w:val="00841DAA"/>
    <w:rsid w:val="00842161"/>
    <w:rsid w:val="008421C2"/>
    <w:rsid w:val="00842524"/>
    <w:rsid w:val="008426EE"/>
    <w:rsid w:val="00842781"/>
    <w:rsid w:val="00842A13"/>
    <w:rsid w:val="00842F2E"/>
    <w:rsid w:val="0084323E"/>
    <w:rsid w:val="00843362"/>
    <w:rsid w:val="00843376"/>
    <w:rsid w:val="008433B6"/>
    <w:rsid w:val="0084346A"/>
    <w:rsid w:val="00843597"/>
    <w:rsid w:val="008436E1"/>
    <w:rsid w:val="0084382C"/>
    <w:rsid w:val="00843CA2"/>
    <w:rsid w:val="00843F1B"/>
    <w:rsid w:val="00843F55"/>
    <w:rsid w:val="00843F6A"/>
    <w:rsid w:val="00844075"/>
    <w:rsid w:val="0084411D"/>
    <w:rsid w:val="0084428F"/>
    <w:rsid w:val="00844994"/>
    <w:rsid w:val="00844A09"/>
    <w:rsid w:val="00844BB4"/>
    <w:rsid w:val="00844BFF"/>
    <w:rsid w:val="00844CC0"/>
    <w:rsid w:val="00844D68"/>
    <w:rsid w:val="00844E9D"/>
    <w:rsid w:val="00844F6D"/>
    <w:rsid w:val="0084509E"/>
    <w:rsid w:val="0084523D"/>
    <w:rsid w:val="008453C9"/>
    <w:rsid w:val="00845583"/>
    <w:rsid w:val="008455C4"/>
    <w:rsid w:val="008456E0"/>
    <w:rsid w:val="00845706"/>
    <w:rsid w:val="0084592C"/>
    <w:rsid w:val="00845942"/>
    <w:rsid w:val="00845C41"/>
    <w:rsid w:val="00845D11"/>
    <w:rsid w:val="00846136"/>
    <w:rsid w:val="008462C7"/>
    <w:rsid w:val="0084633A"/>
    <w:rsid w:val="00846781"/>
    <w:rsid w:val="00846867"/>
    <w:rsid w:val="00846934"/>
    <w:rsid w:val="00846AA8"/>
    <w:rsid w:val="00846C3F"/>
    <w:rsid w:val="00846CA3"/>
    <w:rsid w:val="00846D1F"/>
    <w:rsid w:val="00847127"/>
    <w:rsid w:val="008471B7"/>
    <w:rsid w:val="008471C1"/>
    <w:rsid w:val="008471CD"/>
    <w:rsid w:val="00847289"/>
    <w:rsid w:val="00847459"/>
    <w:rsid w:val="00847542"/>
    <w:rsid w:val="008475A5"/>
    <w:rsid w:val="008476AF"/>
    <w:rsid w:val="008477B1"/>
    <w:rsid w:val="00847833"/>
    <w:rsid w:val="008478BF"/>
    <w:rsid w:val="00847D3F"/>
    <w:rsid w:val="00847F30"/>
    <w:rsid w:val="00847FE6"/>
    <w:rsid w:val="00850136"/>
    <w:rsid w:val="00850168"/>
    <w:rsid w:val="008501C1"/>
    <w:rsid w:val="0085026D"/>
    <w:rsid w:val="0085068B"/>
    <w:rsid w:val="008506A0"/>
    <w:rsid w:val="00850815"/>
    <w:rsid w:val="00850C35"/>
    <w:rsid w:val="00850C64"/>
    <w:rsid w:val="00851067"/>
    <w:rsid w:val="008513B9"/>
    <w:rsid w:val="008513BA"/>
    <w:rsid w:val="00851420"/>
    <w:rsid w:val="0085172E"/>
    <w:rsid w:val="0085174F"/>
    <w:rsid w:val="0085183C"/>
    <w:rsid w:val="00851912"/>
    <w:rsid w:val="00851917"/>
    <w:rsid w:val="00851B5A"/>
    <w:rsid w:val="00851C19"/>
    <w:rsid w:val="00851CFB"/>
    <w:rsid w:val="00851F0F"/>
    <w:rsid w:val="00851F8D"/>
    <w:rsid w:val="00852053"/>
    <w:rsid w:val="008520E9"/>
    <w:rsid w:val="008523C6"/>
    <w:rsid w:val="00852706"/>
    <w:rsid w:val="008529A9"/>
    <w:rsid w:val="00852ADC"/>
    <w:rsid w:val="00852BA8"/>
    <w:rsid w:val="00852C24"/>
    <w:rsid w:val="00852D91"/>
    <w:rsid w:val="00852DD7"/>
    <w:rsid w:val="00852EE9"/>
    <w:rsid w:val="008530D9"/>
    <w:rsid w:val="00853311"/>
    <w:rsid w:val="008535B3"/>
    <w:rsid w:val="00853602"/>
    <w:rsid w:val="0085381B"/>
    <w:rsid w:val="00853845"/>
    <w:rsid w:val="0085385B"/>
    <w:rsid w:val="00853980"/>
    <w:rsid w:val="00853D6A"/>
    <w:rsid w:val="00853E06"/>
    <w:rsid w:val="00853FB3"/>
    <w:rsid w:val="008542A6"/>
    <w:rsid w:val="008543E6"/>
    <w:rsid w:val="00854522"/>
    <w:rsid w:val="0085481C"/>
    <w:rsid w:val="00854829"/>
    <w:rsid w:val="00854865"/>
    <w:rsid w:val="00854C72"/>
    <w:rsid w:val="00854F50"/>
    <w:rsid w:val="00855009"/>
    <w:rsid w:val="00855087"/>
    <w:rsid w:val="0085513D"/>
    <w:rsid w:val="00855178"/>
    <w:rsid w:val="00855499"/>
    <w:rsid w:val="0085549C"/>
    <w:rsid w:val="008554F1"/>
    <w:rsid w:val="0085551C"/>
    <w:rsid w:val="008556A8"/>
    <w:rsid w:val="00855819"/>
    <w:rsid w:val="00855865"/>
    <w:rsid w:val="0085589B"/>
    <w:rsid w:val="00855AE9"/>
    <w:rsid w:val="00855F02"/>
    <w:rsid w:val="00855FCD"/>
    <w:rsid w:val="0085621F"/>
    <w:rsid w:val="00856267"/>
    <w:rsid w:val="008562B4"/>
    <w:rsid w:val="00856303"/>
    <w:rsid w:val="00856571"/>
    <w:rsid w:val="00856888"/>
    <w:rsid w:val="0085695B"/>
    <w:rsid w:val="00856A0F"/>
    <w:rsid w:val="00856BF9"/>
    <w:rsid w:val="00856C86"/>
    <w:rsid w:val="00856E16"/>
    <w:rsid w:val="0085751F"/>
    <w:rsid w:val="008575B1"/>
    <w:rsid w:val="008576B7"/>
    <w:rsid w:val="00857881"/>
    <w:rsid w:val="00857A3F"/>
    <w:rsid w:val="00857A78"/>
    <w:rsid w:val="00857AAC"/>
    <w:rsid w:val="00857B51"/>
    <w:rsid w:val="00857CAC"/>
    <w:rsid w:val="00857CEA"/>
    <w:rsid w:val="00857CF4"/>
    <w:rsid w:val="00857E03"/>
    <w:rsid w:val="00857E43"/>
    <w:rsid w:val="008600A6"/>
    <w:rsid w:val="00860244"/>
    <w:rsid w:val="0086033A"/>
    <w:rsid w:val="008603F6"/>
    <w:rsid w:val="008604E7"/>
    <w:rsid w:val="00860727"/>
    <w:rsid w:val="0086085B"/>
    <w:rsid w:val="0086089D"/>
    <w:rsid w:val="008609B7"/>
    <w:rsid w:val="00860AC5"/>
    <w:rsid w:val="00860ACA"/>
    <w:rsid w:val="00860B36"/>
    <w:rsid w:val="00861076"/>
    <w:rsid w:val="008610FE"/>
    <w:rsid w:val="0086123B"/>
    <w:rsid w:val="0086136F"/>
    <w:rsid w:val="00861540"/>
    <w:rsid w:val="00861745"/>
    <w:rsid w:val="0086178B"/>
    <w:rsid w:val="00861865"/>
    <w:rsid w:val="008618AC"/>
    <w:rsid w:val="00861944"/>
    <w:rsid w:val="00861A7E"/>
    <w:rsid w:val="00861B17"/>
    <w:rsid w:val="00861B1E"/>
    <w:rsid w:val="00861BB3"/>
    <w:rsid w:val="00861BE8"/>
    <w:rsid w:val="00861C50"/>
    <w:rsid w:val="00861DEF"/>
    <w:rsid w:val="00861FB0"/>
    <w:rsid w:val="008625BB"/>
    <w:rsid w:val="008625E5"/>
    <w:rsid w:val="00862627"/>
    <w:rsid w:val="0086271E"/>
    <w:rsid w:val="008628E8"/>
    <w:rsid w:val="00862ACA"/>
    <w:rsid w:val="00862DDE"/>
    <w:rsid w:val="00862EFD"/>
    <w:rsid w:val="00862F32"/>
    <w:rsid w:val="00862F43"/>
    <w:rsid w:val="00862FF0"/>
    <w:rsid w:val="008630B8"/>
    <w:rsid w:val="008630DC"/>
    <w:rsid w:val="008631CF"/>
    <w:rsid w:val="008632AE"/>
    <w:rsid w:val="008632F4"/>
    <w:rsid w:val="0086358C"/>
    <w:rsid w:val="0086375B"/>
    <w:rsid w:val="00863818"/>
    <w:rsid w:val="008638DB"/>
    <w:rsid w:val="00863C78"/>
    <w:rsid w:val="00863E63"/>
    <w:rsid w:val="00863EA1"/>
    <w:rsid w:val="00863FED"/>
    <w:rsid w:val="00864045"/>
    <w:rsid w:val="00864596"/>
    <w:rsid w:val="0086461F"/>
    <w:rsid w:val="008646B0"/>
    <w:rsid w:val="008647D5"/>
    <w:rsid w:val="00864B08"/>
    <w:rsid w:val="00864E3A"/>
    <w:rsid w:val="008650D9"/>
    <w:rsid w:val="008650F0"/>
    <w:rsid w:val="008652B7"/>
    <w:rsid w:val="00865749"/>
    <w:rsid w:val="00865936"/>
    <w:rsid w:val="00865AA6"/>
    <w:rsid w:val="00865AA9"/>
    <w:rsid w:val="00865C26"/>
    <w:rsid w:val="00865C82"/>
    <w:rsid w:val="00865DE0"/>
    <w:rsid w:val="00865E4D"/>
    <w:rsid w:val="00865E63"/>
    <w:rsid w:val="00865F24"/>
    <w:rsid w:val="00865F2C"/>
    <w:rsid w:val="0086610A"/>
    <w:rsid w:val="00866397"/>
    <w:rsid w:val="00866C66"/>
    <w:rsid w:val="00866EB6"/>
    <w:rsid w:val="00866ED6"/>
    <w:rsid w:val="00866F8C"/>
    <w:rsid w:val="00867194"/>
    <w:rsid w:val="00867390"/>
    <w:rsid w:val="008674AE"/>
    <w:rsid w:val="008675A0"/>
    <w:rsid w:val="00867838"/>
    <w:rsid w:val="0086789B"/>
    <w:rsid w:val="008678AA"/>
    <w:rsid w:val="0086790D"/>
    <w:rsid w:val="00867BB1"/>
    <w:rsid w:val="00867ED1"/>
    <w:rsid w:val="008700AD"/>
    <w:rsid w:val="00870342"/>
    <w:rsid w:val="00870360"/>
    <w:rsid w:val="0087068C"/>
    <w:rsid w:val="008707E8"/>
    <w:rsid w:val="0087080E"/>
    <w:rsid w:val="00870B1D"/>
    <w:rsid w:val="00870D11"/>
    <w:rsid w:val="00870FC0"/>
    <w:rsid w:val="008715CE"/>
    <w:rsid w:val="00871659"/>
    <w:rsid w:val="0087165F"/>
    <w:rsid w:val="008716A4"/>
    <w:rsid w:val="008716EE"/>
    <w:rsid w:val="008717B0"/>
    <w:rsid w:val="00871879"/>
    <w:rsid w:val="00871B88"/>
    <w:rsid w:val="00871CD3"/>
    <w:rsid w:val="00871D5C"/>
    <w:rsid w:val="00871DD7"/>
    <w:rsid w:val="00871EBD"/>
    <w:rsid w:val="008722E0"/>
    <w:rsid w:val="0087237C"/>
    <w:rsid w:val="00872B4B"/>
    <w:rsid w:val="00872C32"/>
    <w:rsid w:val="00872E84"/>
    <w:rsid w:val="00873101"/>
    <w:rsid w:val="00873305"/>
    <w:rsid w:val="008733B4"/>
    <w:rsid w:val="00873573"/>
    <w:rsid w:val="0087359D"/>
    <w:rsid w:val="00873609"/>
    <w:rsid w:val="00873707"/>
    <w:rsid w:val="00873723"/>
    <w:rsid w:val="00873739"/>
    <w:rsid w:val="008737D4"/>
    <w:rsid w:val="00873934"/>
    <w:rsid w:val="00873A19"/>
    <w:rsid w:val="00873F0C"/>
    <w:rsid w:val="00874412"/>
    <w:rsid w:val="0087457B"/>
    <w:rsid w:val="008745B7"/>
    <w:rsid w:val="00874731"/>
    <w:rsid w:val="008749E2"/>
    <w:rsid w:val="00874B69"/>
    <w:rsid w:val="00874C3A"/>
    <w:rsid w:val="00874CE5"/>
    <w:rsid w:val="00874D2D"/>
    <w:rsid w:val="00874FB4"/>
    <w:rsid w:val="00874FF6"/>
    <w:rsid w:val="0087522C"/>
    <w:rsid w:val="008752B3"/>
    <w:rsid w:val="00875315"/>
    <w:rsid w:val="00875318"/>
    <w:rsid w:val="0087536D"/>
    <w:rsid w:val="008753FC"/>
    <w:rsid w:val="008755BC"/>
    <w:rsid w:val="00875699"/>
    <w:rsid w:val="00875A53"/>
    <w:rsid w:val="00875BB8"/>
    <w:rsid w:val="00875C71"/>
    <w:rsid w:val="00875E0F"/>
    <w:rsid w:val="00875E49"/>
    <w:rsid w:val="00875F38"/>
    <w:rsid w:val="0087607A"/>
    <w:rsid w:val="00876155"/>
    <w:rsid w:val="00876222"/>
    <w:rsid w:val="0087623F"/>
    <w:rsid w:val="0087653C"/>
    <w:rsid w:val="008766A3"/>
    <w:rsid w:val="008768EE"/>
    <w:rsid w:val="00876ACC"/>
    <w:rsid w:val="00876EB1"/>
    <w:rsid w:val="00877529"/>
    <w:rsid w:val="008776E9"/>
    <w:rsid w:val="00877919"/>
    <w:rsid w:val="00877B63"/>
    <w:rsid w:val="0088015F"/>
    <w:rsid w:val="0088016A"/>
    <w:rsid w:val="00880260"/>
    <w:rsid w:val="00880272"/>
    <w:rsid w:val="0088065A"/>
    <w:rsid w:val="0088081B"/>
    <w:rsid w:val="0088088F"/>
    <w:rsid w:val="00880CC1"/>
    <w:rsid w:val="00880E5B"/>
    <w:rsid w:val="00880F2C"/>
    <w:rsid w:val="00880FD9"/>
    <w:rsid w:val="008810D1"/>
    <w:rsid w:val="0088113F"/>
    <w:rsid w:val="00881182"/>
    <w:rsid w:val="008812BB"/>
    <w:rsid w:val="0088151B"/>
    <w:rsid w:val="008816C1"/>
    <w:rsid w:val="0088194B"/>
    <w:rsid w:val="00881B43"/>
    <w:rsid w:val="00881C5D"/>
    <w:rsid w:val="00881D32"/>
    <w:rsid w:val="00881FAB"/>
    <w:rsid w:val="00882277"/>
    <w:rsid w:val="008823DB"/>
    <w:rsid w:val="008823E7"/>
    <w:rsid w:val="0088248E"/>
    <w:rsid w:val="0088252F"/>
    <w:rsid w:val="0088260B"/>
    <w:rsid w:val="00882AAB"/>
    <w:rsid w:val="00882AC9"/>
    <w:rsid w:val="00882C20"/>
    <w:rsid w:val="00882D5D"/>
    <w:rsid w:val="00882E3E"/>
    <w:rsid w:val="00882ED9"/>
    <w:rsid w:val="008832FB"/>
    <w:rsid w:val="00883419"/>
    <w:rsid w:val="00883431"/>
    <w:rsid w:val="008834E2"/>
    <w:rsid w:val="0088395E"/>
    <w:rsid w:val="00883B0F"/>
    <w:rsid w:val="00883B95"/>
    <w:rsid w:val="00883D19"/>
    <w:rsid w:val="00883D2C"/>
    <w:rsid w:val="00883DD6"/>
    <w:rsid w:val="00883E03"/>
    <w:rsid w:val="00883F2B"/>
    <w:rsid w:val="00884005"/>
    <w:rsid w:val="0088417A"/>
    <w:rsid w:val="00884190"/>
    <w:rsid w:val="008842F8"/>
    <w:rsid w:val="0088437D"/>
    <w:rsid w:val="00884390"/>
    <w:rsid w:val="008844EE"/>
    <w:rsid w:val="00884656"/>
    <w:rsid w:val="00884724"/>
    <w:rsid w:val="00884738"/>
    <w:rsid w:val="00884752"/>
    <w:rsid w:val="00884CC7"/>
    <w:rsid w:val="00884D9C"/>
    <w:rsid w:val="00884EDA"/>
    <w:rsid w:val="008851CB"/>
    <w:rsid w:val="00885364"/>
    <w:rsid w:val="008855E2"/>
    <w:rsid w:val="00885A8F"/>
    <w:rsid w:val="00885AFC"/>
    <w:rsid w:val="00885D87"/>
    <w:rsid w:val="00885DF6"/>
    <w:rsid w:val="00886013"/>
    <w:rsid w:val="00886147"/>
    <w:rsid w:val="00886497"/>
    <w:rsid w:val="00886773"/>
    <w:rsid w:val="0088681B"/>
    <w:rsid w:val="008869CE"/>
    <w:rsid w:val="00886A52"/>
    <w:rsid w:val="00886CF8"/>
    <w:rsid w:val="00886D75"/>
    <w:rsid w:val="00886F4B"/>
    <w:rsid w:val="00887049"/>
    <w:rsid w:val="008870C2"/>
    <w:rsid w:val="008870D7"/>
    <w:rsid w:val="008871A1"/>
    <w:rsid w:val="008871AE"/>
    <w:rsid w:val="008871F0"/>
    <w:rsid w:val="0088740A"/>
    <w:rsid w:val="00887AD7"/>
    <w:rsid w:val="00887F76"/>
    <w:rsid w:val="008900F6"/>
    <w:rsid w:val="00890176"/>
    <w:rsid w:val="008903DA"/>
    <w:rsid w:val="00890463"/>
    <w:rsid w:val="008904B2"/>
    <w:rsid w:val="008905D0"/>
    <w:rsid w:val="00890685"/>
    <w:rsid w:val="00890B2F"/>
    <w:rsid w:val="00890B5C"/>
    <w:rsid w:val="00890B99"/>
    <w:rsid w:val="00890BCB"/>
    <w:rsid w:val="00890F2F"/>
    <w:rsid w:val="008912A8"/>
    <w:rsid w:val="00891438"/>
    <w:rsid w:val="008916B7"/>
    <w:rsid w:val="0089176F"/>
    <w:rsid w:val="0089185B"/>
    <w:rsid w:val="00891D40"/>
    <w:rsid w:val="0089202C"/>
    <w:rsid w:val="00892033"/>
    <w:rsid w:val="0089208A"/>
    <w:rsid w:val="008920C2"/>
    <w:rsid w:val="008921B0"/>
    <w:rsid w:val="008923EF"/>
    <w:rsid w:val="008925EB"/>
    <w:rsid w:val="00892660"/>
    <w:rsid w:val="008926F5"/>
    <w:rsid w:val="00892839"/>
    <w:rsid w:val="00892B7A"/>
    <w:rsid w:val="00892BBC"/>
    <w:rsid w:val="00892C89"/>
    <w:rsid w:val="00892FAE"/>
    <w:rsid w:val="00893132"/>
    <w:rsid w:val="0089318A"/>
    <w:rsid w:val="00893207"/>
    <w:rsid w:val="008933D1"/>
    <w:rsid w:val="00893627"/>
    <w:rsid w:val="008937ED"/>
    <w:rsid w:val="00893902"/>
    <w:rsid w:val="008939AF"/>
    <w:rsid w:val="00893CC9"/>
    <w:rsid w:val="00893D9B"/>
    <w:rsid w:val="00893E7E"/>
    <w:rsid w:val="00893EA4"/>
    <w:rsid w:val="00893FDF"/>
    <w:rsid w:val="00894073"/>
    <w:rsid w:val="00894168"/>
    <w:rsid w:val="008942DC"/>
    <w:rsid w:val="008948A1"/>
    <w:rsid w:val="008948D9"/>
    <w:rsid w:val="00894927"/>
    <w:rsid w:val="00894A25"/>
    <w:rsid w:val="00894AF2"/>
    <w:rsid w:val="00894C0E"/>
    <w:rsid w:val="00894D83"/>
    <w:rsid w:val="00894E35"/>
    <w:rsid w:val="00894F1B"/>
    <w:rsid w:val="00895248"/>
    <w:rsid w:val="0089539E"/>
    <w:rsid w:val="00895425"/>
    <w:rsid w:val="00895426"/>
    <w:rsid w:val="008954ED"/>
    <w:rsid w:val="008954F2"/>
    <w:rsid w:val="0089557F"/>
    <w:rsid w:val="00895847"/>
    <w:rsid w:val="00895863"/>
    <w:rsid w:val="00895BEA"/>
    <w:rsid w:val="00895C0E"/>
    <w:rsid w:val="00895D0F"/>
    <w:rsid w:val="00895D86"/>
    <w:rsid w:val="00895E4B"/>
    <w:rsid w:val="008961FC"/>
    <w:rsid w:val="00896288"/>
    <w:rsid w:val="008962DA"/>
    <w:rsid w:val="0089646B"/>
    <w:rsid w:val="00896A94"/>
    <w:rsid w:val="00896DBD"/>
    <w:rsid w:val="00896DDC"/>
    <w:rsid w:val="00896E04"/>
    <w:rsid w:val="00896FE0"/>
    <w:rsid w:val="0089716A"/>
    <w:rsid w:val="008972C9"/>
    <w:rsid w:val="0089744B"/>
    <w:rsid w:val="008976DC"/>
    <w:rsid w:val="0089780C"/>
    <w:rsid w:val="00897BB0"/>
    <w:rsid w:val="00897C3D"/>
    <w:rsid w:val="00897D5C"/>
    <w:rsid w:val="00897D8C"/>
    <w:rsid w:val="00897E2B"/>
    <w:rsid w:val="008A0194"/>
    <w:rsid w:val="008A01F8"/>
    <w:rsid w:val="008A02AC"/>
    <w:rsid w:val="008A02C9"/>
    <w:rsid w:val="008A0593"/>
    <w:rsid w:val="008A0625"/>
    <w:rsid w:val="008A0708"/>
    <w:rsid w:val="008A0770"/>
    <w:rsid w:val="008A07F7"/>
    <w:rsid w:val="008A084A"/>
    <w:rsid w:val="008A0929"/>
    <w:rsid w:val="008A0978"/>
    <w:rsid w:val="008A09B8"/>
    <w:rsid w:val="008A0AB2"/>
    <w:rsid w:val="008A0C79"/>
    <w:rsid w:val="008A0EB6"/>
    <w:rsid w:val="008A0F62"/>
    <w:rsid w:val="008A0F93"/>
    <w:rsid w:val="008A1115"/>
    <w:rsid w:val="008A1281"/>
    <w:rsid w:val="008A13B8"/>
    <w:rsid w:val="008A1539"/>
    <w:rsid w:val="008A154A"/>
    <w:rsid w:val="008A1777"/>
    <w:rsid w:val="008A1993"/>
    <w:rsid w:val="008A1AF4"/>
    <w:rsid w:val="008A1BD9"/>
    <w:rsid w:val="008A1C73"/>
    <w:rsid w:val="008A1DC7"/>
    <w:rsid w:val="008A21E7"/>
    <w:rsid w:val="008A21FE"/>
    <w:rsid w:val="008A22B7"/>
    <w:rsid w:val="008A240E"/>
    <w:rsid w:val="008A240F"/>
    <w:rsid w:val="008A262B"/>
    <w:rsid w:val="008A26B8"/>
    <w:rsid w:val="008A275B"/>
    <w:rsid w:val="008A284F"/>
    <w:rsid w:val="008A28BF"/>
    <w:rsid w:val="008A29B2"/>
    <w:rsid w:val="008A2B31"/>
    <w:rsid w:val="008A2B6B"/>
    <w:rsid w:val="008A2EFF"/>
    <w:rsid w:val="008A317A"/>
    <w:rsid w:val="008A3200"/>
    <w:rsid w:val="008A3274"/>
    <w:rsid w:val="008A32B2"/>
    <w:rsid w:val="008A32CB"/>
    <w:rsid w:val="008A3390"/>
    <w:rsid w:val="008A37DA"/>
    <w:rsid w:val="008A387E"/>
    <w:rsid w:val="008A39BF"/>
    <w:rsid w:val="008A39F7"/>
    <w:rsid w:val="008A3A91"/>
    <w:rsid w:val="008A3AA9"/>
    <w:rsid w:val="008A3BBE"/>
    <w:rsid w:val="008A3D59"/>
    <w:rsid w:val="008A4065"/>
    <w:rsid w:val="008A4594"/>
    <w:rsid w:val="008A4602"/>
    <w:rsid w:val="008A5026"/>
    <w:rsid w:val="008A5320"/>
    <w:rsid w:val="008A534B"/>
    <w:rsid w:val="008A53E2"/>
    <w:rsid w:val="008A54B7"/>
    <w:rsid w:val="008A54DE"/>
    <w:rsid w:val="008A564A"/>
    <w:rsid w:val="008A56C0"/>
    <w:rsid w:val="008A574D"/>
    <w:rsid w:val="008A585D"/>
    <w:rsid w:val="008A586D"/>
    <w:rsid w:val="008A58DB"/>
    <w:rsid w:val="008A5E14"/>
    <w:rsid w:val="008A5EF7"/>
    <w:rsid w:val="008A5F82"/>
    <w:rsid w:val="008A614F"/>
    <w:rsid w:val="008A6280"/>
    <w:rsid w:val="008A6314"/>
    <w:rsid w:val="008A63E9"/>
    <w:rsid w:val="008A63FC"/>
    <w:rsid w:val="008A64C7"/>
    <w:rsid w:val="008A6675"/>
    <w:rsid w:val="008A679B"/>
    <w:rsid w:val="008A6872"/>
    <w:rsid w:val="008A6A28"/>
    <w:rsid w:val="008A6B50"/>
    <w:rsid w:val="008A6BD8"/>
    <w:rsid w:val="008A6C03"/>
    <w:rsid w:val="008A6C07"/>
    <w:rsid w:val="008A6FBF"/>
    <w:rsid w:val="008A7045"/>
    <w:rsid w:val="008A7047"/>
    <w:rsid w:val="008A7189"/>
    <w:rsid w:val="008A75F2"/>
    <w:rsid w:val="008A7673"/>
    <w:rsid w:val="008A783E"/>
    <w:rsid w:val="008A78EB"/>
    <w:rsid w:val="008A7901"/>
    <w:rsid w:val="008A7984"/>
    <w:rsid w:val="008A7A3B"/>
    <w:rsid w:val="008A7AB8"/>
    <w:rsid w:val="008A7B19"/>
    <w:rsid w:val="008A7C7A"/>
    <w:rsid w:val="008A7D0D"/>
    <w:rsid w:val="008A7DB6"/>
    <w:rsid w:val="008AB225"/>
    <w:rsid w:val="008B0066"/>
    <w:rsid w:val="008B00A6"/>
    <w:rsid w:val="008B02BF"/>
    <w:rsid w:val="008B02D3"/>
    <w:rsid w:val="008B04C7"/>
    <w:rsid w:val="008B06BB"/>
    <w:rsid w:val="008B0749"/>
    <w:rsid w:val="008B0758"/>
    <w:rsid w:val="008B0991"/>
    <w:rsid w:val="008B09A5"/>
    <w:rsid w:val="008B09B4"/>
    <w:rsid w:val="008B0A2E"/>
    <w:rsid w:val="008B0CDC"/>
    <w:rsid w:val="008B0F5D"/>
    <w:rsid w:val="008B109B"/>
    <w:rsid w:val="008B11EA"/>
    <w:rsid w:val="008B1812"/>
    <w:rsid w:val="008B191F"/>
    <w:rsid w:val="008B19A4"/>
    <w:rsid w:val="008B1C87"/>
    <w:rsid w:val="008B1CB1"/>
    <w:rsid w:val="008B1D91"/>
    <w:rsid w:val="008B215C"/>
    <w:rsid w:val="008B222F"/>
    <w:rsid w:val="008B237B"/>
    <w:rsid w:val="008B2607"/>
    <w:rsid w:val="008B2721"/>
    <w:rsid w:val="008B2731"/>
    <w:rsid w:val="008B2815"/>
    <w:rsid w:val="008B28DC"/>
    <w:rsid w:val="008B2A34"/>
    <w:rsid w:val="008B2B6E"/>
    <w:rsid w:val="008B300F"/>
    <w:rsid w:val="008B31F8"/>
    <w:rsid w:val="008B3485"/>
    <w:rsid w:val="008B35EC"/>
    <w:rsid w:val="008B36E8"/>
    <w:rsid w:val="008B39C5"/>
    <w:rsid w:val="008B3B36"/>
    <w:rsid w:val="008B3BE2"/>
    <w:rsid w:val="008B3D39"/>
    <w:rsid w:val="008B3D4E"/>
    <w:rsid w:val="008B3EC6"/>
    <w:rsid w:val="008B3F4B"/>
    <w:rsid w:val="008B4025"/>
    <w:rsid w:val="008B4133"/>
    <w:rsid w:val="008B43A8"/>
    <w:rsid w:val="008B44EA"/>
    <w:rsid w:val="008B459F"/>
    <w:rsid w:val="008B48AF"/>
    <w:rsid w:val="008B49AC"/>
    <w:rsid w:val="008B4E1F"/>
    <w:rsid w:val="008B4E66"/>
    <w:rsid w:val="008B4EAA"/>
    <w:rsid w:val="008B5358"/>
    <w:rsid w:val="008B5405"/>
    <w:rsid w:val="008B54EE"/>
    <w:rsid w:val="008B5840"/>
    <w:rsid w:val="008B5946"/>
    <w:rsid w:val="008B5973"/>
    <w:rsid w:val="008B5AEE"/>
    <w:rsid w:val="008B5E5B"/>
    <w:rsid w:val="008B5E76"/>
    <w:rsid w:val="008B5F73"/>
    <w:rsid w:val="008B6261"/>
    <w:rsid w:val="008B630C"/>
    <w:rsid w:val="008B6959"/>
    <w:rsid w:val="008B695D"/>
    <w:rsid w:val="008B6A32"/>
    <w:rsid w:val="008B6A64"/>
    <w:rsid w:val="008B6B2E"/>
    <w:rsid w:val="008B6B71"/>
    <w:rsid w:val="008B6DA8"/>
    <w:rsid w:val="008B6F71"/>
    <w:rsid w:val="008B75B6"/>
    <w:rsid w:val="008B75F6"/>
    <w:rsid w:val="008B7696"/>
    <w:rsid w:val="008B7866"/>
    <w:rsid w:val="008B79BD"/>
    <w:rsid w:val="008B7A1B"/>
    <w:rsid w:val="008B7A42"/>
    <w:rsid w:val="008B7A93"/>
    <w:rsid w:val="008B7E1D"/>
    <w:rsid w:val="008C0015"/>
    <w:rsid w:val="008C00F0"/>
    <w:rsid w:val="008C0183"/>
    <w:rsid w:val="008C022A"/>
    <w:rsid w:val="008C0285"/>
    <w:rsid w:val="008C05BE"/>
    <w:rsid w:val="008C07DB"/>
    <w:rsid w:val="008C080F"/>
    <w:rsid w:val="008C088C"/>
    <w:rsid w:val="008C089A"/>
    <w:rsid w:val="008C09CD"/>
    <w:rsid w:val="008C0A63"/>
    <w:rsid w:val="008C0ADB"/>
    <w:rsid w:val="008C0C5E"/>
    <w:rsid w:val="008C1082"/>
    <w:rsid w:val="008C1120"/>
    <w:rsid w:val="008C11FE"/>
    <w:rsid w:val="008C121D"/>
    <w:rsid w:val="008C12D7"/>
    <w:rsid w:val="008C148F"/>
    <w:rsid w:val="008C158C"/>
    <w:rsid w:val="008C1671"/>
    <w:rsid w:val="008C17F4"/>
    <w:rsid w:val="008C185B"/>
    <w:rsid w:val="008C1AD0"/>
    <w:rsid w:val="008C1D43"/>
    <w:rsid w:val="008C21B9"/>
    <w:rsid w:val="008C2361"/>
    <w:rsid w:val="008C24E3"/>
    <w:rsid w:val="008C2758"/>
    <w:rsid w:val="008C27E7"/>
    <w:rsid w:val="008C295A"/>
    <w:rsid w:val="008C2A4D"/>
    <w:rsid w:val="008C2BCF"/>
    <w:rsid w:val="008C2D39"/>
    <w:rsid w:val="008C2F77"/>
    <w:rsid w:val="008C357E"/>
    <w:rsid w:val="008C3642"/>
    <w:rsid w:val="008C3731"/>
    <w:rsid w:val="008C3A6E"/>
    <w:rsid w:val="008C3AC8"/>
    <w:rsid w:val="008C3BDF"/>
    <w:rsid w:val="008C3C2B"/>
    <w:rsid w:val="008C3F7A"/>
    <w:rsid w:val="008C4546"/>
    <w:rsid w:val="008C4566"/>
    <w:rsid w:val="008C473F"/>
    <w:rsid w:val="008C4786"/>
    <w:rsid w:val="008C4AAD"/>
    <w:rsid w:val="008C4DFE"/>
    <w:rsid w:val="008C4F83"/>
    <w:rsid w:val="008C515A"/>
    <w:rsid w:val="008C5238"/>
    <w:rsid w:val="008C53C4"/>
    <w:rsid w:val="008C540B"/>
    <w:rsid w:val="008C5481"/>
    <w:rsid w:val="008C5560"/>
    <w:rsid w:val="008C576F"/>
    <w:rsid w:val="008C57B7"/>
    <w:rsid w:val="008C58B5"/>
    <w:rsid w:val="008C58DF"/>
    <w:rsid w:val="008C5B74"/>
    <w:rsid w:val="008C5D1E"/>
    <w:rsid w:val="008C5DE4"/>
    <w:rsid w:val="008C5F16"/>
    <w:rsid w:val="008C5F5B"/>
    <w:rsid w:val="008C607C"/>
    <w:rsid w:val="008C60EF"/>
    <w:rsid w:val="008C625F"/>
    <w:rsid w:val="008C6396"/>
    <w:rsid w:val="008C6588"/>
    <w:rsid w:val="008C6795"/>
    <w:rsid w:val="008C6A96"/>
    <w:rsid w:val="008C6C9B"/>
    <w:rsid w:val="008C6D31"/>
    <w:rsid w:val="008C6DED"/>
    <w:rsid w:val="008C6E51"/>
    <w:rsid w:val="008C6F0C"/>
    <w:rsid w:val="008C72D0"/>
    <w:rsid w:val="008C73E4"/>
    <w:rsid w:val="008C7482"/>
    <w:rsid w:val="008C749E"/>
    <w:rsid w:val="008C74FC"/>
    <w:rsid w:val="008C753F"/>
    <w:rsid w:val="008C7B8F"/>
    <w:rsid w:val="008C7F1E"/>
    <w:rsid w:val="008C7F3B"/>
    <w:rsid w:val="008D075B"/>
    <w:rsid w:val="008D096A"/>
    <w:rsid w:val="008D0BC1"/>
    <w:rsid w:val="008D0BED"/>
    <w:rsid w:val="008D0DE7"/>
    <w:rsid w:val="008D0EBF"/>
    <w:rsid w:val="008D1024"/>
    <w:rsid w:val="008D110C"/>
    <w:rsid w:val="008D1352"/>
    <w:rsid w:val="008D1472"/>
    <w:rsid w:val="008D1687"/>
    <w:rsid w:val="008D1781"/>
    <w:rsid w:val="008D17D0"/>
    <w:rsid w:val="008D198A"/>
    <w:rsid w:val="008D1A39"/>
    <w:rsid w:val="008D1B6C"/>
    <w:rsid w:val="008D1D76"/>
    <w:rsid w:val="008D1EFA"/>
    <w:rsid w:val="008D1F4F"/>
    <w:rsid w:val="008D2072"/>
    <w:rsid w:val="008D207A"/>
    <w:rsid w:val="008D20ED"/>
    <w:rsid w:val="008D23A2"/>
    <w:rsid w:val="008D23AA"/>
    <w:rsid w:val="008D2567"/>
    <w:rsid w:val="008D2694"/>
    <w:rsid w:val="008D2850"/>
    <w:rsid w:val="008D28A9"/>
    <w:rsid w:val="008D2B4C"/>
    <w:rsid w:val="008D2CA3"/>
    <w:rsid w:val="008D2DAA"/>
    <w:rsid w:val="008D2E8A"/>
    <w:rsid w:val="008D3229"/>
    <w:rsid w:val="008D32EB"/>
    <w:rsid w:val="008D3413"/>
    <w:rsid w:val="008D348E"/>
    <w:rsid w:val="008D35FC"/>
    <w:rsid w:val="008D36E0"/>
    <w:rsid w:val="008D39A3"/>
    <w:rsid w:val="008D3A25"/>
    <w:rsid w:val="008D3B97"/>
    <w:rsid w:val="008D3C49"/>
    <w:rsid w:val="008D3D78"/>
    <w:rsid w:val="008D3D82"/>
    <w:rsid w:val="008D3F3B"/>
    <w:rsid w:val="008D3F4C"/>
    <w:rsid w:val="008D3FCB"/>
    <w:rsid w:val="008D4041"/>
    <w:rsid w:val="008D41B2"/>
    <w:rsid w:val="008D4296"/>
    <w:rsid w:val="008D441B"/>
    <w:rsid w:val="008D4487"/>
    <w:rsid w:val="008D4542"/>
    <w:rsid w:val="008D45E4"/>
    <w:rsid w:val="008D4680"/>
    <w:rsid w:val="008D46CB"/>
    <w:rsid w:val="008D4A5A"/>
    <w:rsid w:val="008D4ACA"/>
    <w:rsid w:val="008D4B2D"/>
    <w:rsid w:val="008D4B64"/>
    <w:rsid w:val="008D4DD5"/>
    <w:rsid w:val="008D4E7A"/>
    <w:rsid w:val="008D4E9E"/>
    <w:rsid w:val="008D4FBA"/>
    <w:rsid w:val="008D519A"/>
    <w:rsid w:val="008D5214"/>
    <w:rsid w:val="008D5264"/>
    <w:rsid w:val="008D5364"/>
    <w:rsid w:val="008D542A"/>
    <w:rsid w:val="008D55EF"/>
    <w:rsid w:val="008D58ED"/>
    <w:rsid w:val="008D5AA9"/>
    <w:rsid w:val="008D5ADD"/>
    <w:rsid w:val="008D5B76"/>
    <w:rsid w:val="008D5CE8"/>
    <w:rsid w:val="008D5E57"/>
    <w:rsid w:val="008D6050"/>
    <w:rsid w:val="008D6834"/>
    <w:rsid w:val="008D688D"/>
    <w:rsid w:val="008D7132"/>
    <w:rsid w:val="008D7159"/>
    <w:rsid w:val="008D71D4"/>
    <w:rsid w:val="008D7BB1"/>
    <w:rsid w:val="008D7CC7"/>
    <w:rsid w:val="008E0021"/>
    <w:rsid w:val="008E0337"/>
    <w:rsid w:val="008E0427"/>
    <w:rsid w:val="008E04B6"/>
    <w:rsid w:val="008E053F"/>
    <w:rsid w:val="008E082B"/>
    <w:rsid w:val="008E0951"/>
    <w:rsid w:val="008E0A23"/>
    <w:rsid w:val="008E0C98"/>
    <w:rsid w:val="008E0EB2"/>
    <w:rsid w:val="008E0ED3"/>
    <w:rsid w:val="008E0F10"/>
    <w:rsid w:val="008E0F97"/>
    <w:rsid w:val="008E14DA"/>
    <w:rsid w:val="008E1505"/>
    <w:rsid w:val="008E1660"/>
    <w:rsid w:val="008E1737"/>
    <w:rsid w:val="008E1BA0"/>
    <w:rsid w:val="008E1C0F"/>
    <w:rsid w:val="008E1F42"/>
    <w:rsid w:val="008E217B"/>
    <w:rsid w:val="008E21A1"/>
    <w:rsid w:val="008E22EE"/>
    <w:rsid w:val="008E291B"/>
    <w:rsid w:val="008E2934"/>
    <w:rsid w:val="008E2946"/>
    <w:rsid w:val="008E2B35"/>
    <w:rsid w:val="008E2B36"/>
    <w:rsid w:val="008E2B61"/>
    <w:rsid w:val="008E2B70"/>
    <w:rsid w:val="008E2BF2"/>
    <w:rsid w:val="008E2F1B"/>
    <w:rsid w:val="008E2FB5"/>
    <w:rsid w:val="008E31D6"/>
    <w:rsid w:val="008E3302"/>
    <w:rsid w:val="008E346C"/>
    <w:rsid w:val="008E34B8"/>
    <w:rsid w:val="008E3505"/>
    <w:rsid w:val="008E35B4"/>
    <w:rsid w:val="008E379B"/>
    <w:rsid w:val="008E379E"/>
    <w:rsid w:val="008E383A"/>
    <w:rsid w:val="008E39D4"/>
    <w:rsid w:val="008E39E0"/>
    <w:rsid w:val="008E39F1"/>
    <w:rsid w:val="008E3A1C"/>
    <w:rsid w:val="008E3A53"/>
    <w:rsid w:val="008E3AD4"/>
    <w:rsid w:val="008E3BA7"/>
    <w:rsid w:val="008E3BBC"/>
    <w:rsid w:val="008E3C2E"/>
    <w:rsid w:val="008E3CCA"/>
    <w:rsid w:val="008E3D32"/>
    <w:rsid w:val="008E4298"/>
    <w:rsid w:val="008E4337"/>
    <w:rsid w:val="008E447A"/>
    <w:rsid w:val="008E44B2"/>
    <w:rsid w:val="008E4540"/>
    <w:rsid w:val="008E4BE2"/>
    <w:rsid w:val="008E4BFD"/>
    <w:rsid w:val="008E4E11"/>
    <w:rsid w:val="008E506E"/>
    <w:rsid w:val="008E514B"/>
    <w:rsid w:val="008E51CD"/>
    <w:rsid w:val="008E5225"/>
    <w:rsid w:val="008E5272"/>
    <w:rsid w:val="008E571B"/>
    <w:rsid w:val="008E58F1"/>
    <w:rsid w:val="008E59B7"/>
    <w:rsid w:val="008E5BA3"/>
    <w:rsid w:val="008E5D96"/>
    <w:rsid w:val="008E5FD7"/>
    <w:rsid w:val="008E604C"/>
    <w:rsid w:val="008E634A"/>
    <w:rsid w:val="008E6506"/>
    <w:rsid w:val="008E65C3"/>
    <w:rsid w:val="008E68B3"/>
    <w:rsid w:val="008E6BB6"/>
    <w:rsid w:val="008E7027"/>
    <w:rsid w:val="008E706F"/>
    <w:rsid w:val="008E70B2"/>
    <w:rsid w:val="008E7217"/>
    <w:rsid w:val="008E7273"/>
    <w:rsid w:val="008E7296"/>
    <w:rsid w:val="008E74D9"/>
    <w:rsid w:val="008E75D1"/>
    <w:rsid w:val="008E76F5"/>
    <w:rsid w:val="008E79BA"/>
    <w:rsid w:val="008E7A7C"/>
    <w:rsid w:val="008E7AF8"/>
    <w:rsid w:val="008E7D3E"/>
    <w:rsid w:val="008F0091"/>
    <w:rsid w:val="008F0275"/>
    <w:rsid w:val="008F03A6"/>
    <w:rsid w:val="008F0580"/>
    <w:rsid w:val="008F0A14"/>
    <w:rsid w:val="008F0AD8"/>
    <w:rsid w:val="008F0F05"/>
    <w:rsid w:val="008F0F21"/>
    <w:rsid w:val="008F0F32"/>
    <w:rsid w:val="008F0FB9"/>
    <w:rsid w:val="008F1831"/>
    <w:rsid w:val="008F1854"/>
    <w:rsid w:val="008F189F"/>
    <w:rsid w:val="008F1A9A"/>
    <w:rsid w:val="008F1C68"/>
    <w:rsid w:val="008F1C73"/>
    <w:rsid w:val="008F21BD"/>
    <w:rsid w:val="008F2469"/>
    <w:rsid w:val="008F256C"/>
    <w:rsid w:val="008F2783"/>
    <w:rsid w:val="008F29CB"/>
    <w:rsid w:val="008F2A1D"/>
    <w:rsid w:val="008F2D51"/>
    <w:rsid w:val="008F2ED5"/>
    <w:rsid w:val="008F2F0D"/>
    <w:rsid w:val="008F3085"/>
    <w:rsid w:val="008F3595"/>
    <w:rsid w:val="008F3853"/>
    <w:rsid w:val="008F38C9"/>
    <w:rsid w:val="008F3BD6"/>
    <w:rsid w:val="008F3CF2"/>
    <w:rsid w:val="008F3E77"/>
    <w:rsid w:val="008F3F38"/>
    <w:rsid w:val="008F40E2"/>
    <w:rsid w:val="008F419B"/>
    <w:rsid w:val="008F42B2"/>
    <w:rsid w:val="008F4406"/>
    <w:rsid w:val="008F4568"/>
    <w:rsid w:val="008F47FD"/>
    <w:rsid w:val="008F49BD"/>
    <w:rsid w:val="008F4BE8"/>
    <w:rsid w:val="008F4CAF"/>
    <w:rsid w:val="008F4D90"/>
    <w:rsid w:val="008F4EF2"/>
    <w:rsid w:val="008F5066"/>
    <w:rsid w:val="008F54C1"/>
    <w:rsid w:val="008F5589"/>
    <w:rsid w:val="008F5841"/>
    <w:rsid w:val="008F5AC7"/>
    <w:rsid w:val="008F5CF6"/>
    <w:rsid w:val="008F5DAD"/>
    <w:rsid w:val="008F5DBB"/>
    <w:rsid w:val="008F6358"/>
    <w:rsid w:val="008F63EB"/>
    <w:rsid w:val="008F654B"/>
    <w:rsid w:val="008F65ED"/>
    <w:rsid w:val="008F692E"/>
    <w:rsid w:val="008F6BCA"/>
    <w:rsid w:val="008F6CC7"/>
    <w:rsid w:val="008F6D67"/>
    <w:rsid w:val="008F6E1C"/>
    <w:rsid w:val="008F6EE8"/>
    <w:rsid w:val="008F71CD"/>
    <w:rsid w:val="008F74C5"/>
    <w:rsid w:val="008F74FD"/>
    <w:rsid w:val="008F76BC"/>
    <w:rsid w:val="008F7759"/>
    <w:rsid w:val="008F7827"/>
    <w:rsid w:val="008F7B06"/>
    <w:rsid w:val="008F7C47"/>
    <w:rsid w:val="009000E7"/>
    <w:rsid w:val="0090022C"/>
    <w:rsid w:val="009002E4"/>
    <w:rsid w:val="0090030A"/>
    <w:rsid w:val="0090065D"/>
    <w:rsid w:val="00900B60"/>
    <w:rsid w:val="00900B8E"/>
    <w:rsid w:val="00900C65"/>
    <w:rsid w:val="0090101D"/>
    <w:rsid w:val="009010B9"/>
    <w:rsid w:val="00901274"/>
    <w:rsid w:val="0090133E"/>
    <w:rsid w:val="00901361"/>
    <w:rsid w:val="00901613"/>
    <w:rsid w:val="009016AF"/>
    <w:rsid w:val="0090173D"/>
    <w:rsid w:val="009018FD"/>
    <w:rsid w:val="00901E02"/>
    <w:rsid w:val="00901E84"/>
    <w:rsid w:val="00902041"/>
    <w:rsid w:val="00902171"/>
    <w:rsid w:val="0090230A"/>
    <w:rsid w:val="009028CC"/>
    <w:rsid w:val="00902910"/>
    <w:rsid w:val="009029A4"/>
    <w:rsid w:val="00902A20"/>
    <w:rsid w:val="00902B24"/>
    <w:rsid w:val="00902B32"/>
    <w:rsid w:val="00902C6A"/>
    <w:rsid w:val="00902E1D"/>
    <w:rsid w:val="00902E95"/>
    <w:rsid w:val="009031F9"/>
    <w:rsid w:val="009032DC"/>
    <w:rsid w:val="009032E0"/>
    <w:rsid w:val="00903403"/>
    <w:rsid w:val="009035C3"/>
    <w:rsid w:val="0090374D"/>
    <w:rsid w:val="009039A3"/>
    <w:rsid w:val="009039C0"/>
    <w:rsid w:val="00903A95"/>
    <w:rsid w:val="00903B69"/>
    <w:rsid w:val="00903D3D"/>
    <w:rsid w:val="00903FEE"/>
    <w:rsid w:val="00904107"/>
    <w:rsid w:val="009041B7"/>
    <w:rsid w:val="00904244"/>
    <w:rsid w:val="009045D1"/>
    <w:rsid w:val="0090476E"/>
    <w:rsid w:val="0090481A"/>
    <w:rsid w:val="00904E25"/>
    <w:rsid w:val="00904E50"/>
    <w:rsid w:val="00904FA1"/>
    <w:rsid w:val="00904FBC"/>
    <w:rsid w:val="009051B2"/>
    <w:rsid w:val="009054D4"/>
    <w:rsid w:val="00905699"/>
    <w:rsid w:val="00905A0D"/>
    <w:rsid w:val="00905AB5"/>
    <w:rsid w:val="00905AED"/>
    <w:rsid w:val="00905DFD"/>
    <w:rsid w:val="0090602B"/>
    <w:rsid w:val="009060BE"/>
    <w:rsid w:val="00906184"/>
    <w:rsid w:val="00906471"/>
    <w:rsid w:val="0090656F"/>
    <w:rsid w:val="0090658F"/>
    <w:rsid w:val="009066FD"/>
    <w:rsid w:val="00906884"/>
    <w:rsid w:val="0090688A"/>
    <w:rsid w:val="0090688B"/>
    <w:rsid w:val="009068AF"/>
    <w:rsid w:val="009068B4"/>
    <w:rsid w:val="00906901"/>
    <w:rsid w:val="009069C0"/>
    <w:rsid w:val="00906BE8"/>
    <w:rsid w:val="00906C48"/>
    <w:rsid w:val="00906D91"/>
    <w:rsid w:val="00906DB1"/>
    <w:rsid w:val="00906EA6"/>
    <w:rsid w:val="00906F20"/>
    <w:rsid w:val="009070B5"/>
    <w:rsid w:val="009073AF"/>
    <w:rsid w:val="0090741D"/>
    <w:rsid w:val="009076A1"/>
    <w:rsid w:val="00907790"/>
    <w:rsid w:val="00907835"/>
    <w:rsid w:val="009079D5"/>
    <w:rsid w:val="00907A82"/>
    <w:rsid w:val="00907B56"/>
    <w:rsid w:val="00907C5D"/>
    <w:rsid w:val="00907E30"/>
    <w:rsid w:val="00907E61"/>
    <w:rsid w:val="0091033D"/>
    <w:rsid w:val="0091036E"/>
    <w:rsid w:val="00910BA0"/>
    <w:rsid w:val="00910BF7"/>
    <w:rsid w:val="00910CF0"/>
    <w:rsid w:val="00910E35"/>
    <w:rsid w:val="00911128"/>
    <w:rsid w:val="00911129"/>
    <w:rsid w:val="009111E6"/>
    <w:rsid w:val="00911284"/>
    <w:rsid w:val="009112E9"/>
    <w:rsid w:val="009116DE"/>
    <w:rsid w:val="0091195C"/>
    <w:rsid w:val="00911B50"/>
    <w:rsid w:val="00911C87"/>
    <w:rsid w:val="00911E10"/>
    <w:rsid w:val="00911F71"/>
    <w:rsid w:val="00911F7E"/>
    <w:rsid w:val="009124B4"/>
    <w:rsid w:val="009124E1"/>
    <w:rsid w:val="009124E7"/>
    <w:rsid w:val="009126B8"/>
    <w:rsid w:val="0091273C"/>
    <w:rsid w:val="00912758"/>
    <w:rsid w:val="009127A7"/>
    <w:rsid w:val="009128E6"/>
    <w:rsid w:val="00912B05"/>
    <w:rsid w:val="00912B0D"/>
    <w:rsid w:val="00913247"/>
    <w:rsid w:val="009132FD"/>
    <w:rsid w:val="0091333B"/>
    <w:rsid w:val="0091356F"/>
    <w:rsid w:val="009138F5"/>
    <w:rsid w:val="00913A56"/>
    <w:rsid w:val="00913CEB"/>
    <w:rsid w:val="00913E0C"/>
    <w:rsid w:val="0091405D"/>
    <w:rsid w:val="00914348"/>
    <w:rsid w:val="00914391"/>
    <w:rsid w:val="009145CB"/>
    <w:rsid w:val="009148EA"/>
    <w:rsid w:val="009148F0"/>
    <w:rsid w:val="009149B7"/>
    <w:rsid w:val="00914D9A"/>
    <w:rsid w:val="00914FA1"/>
    <w:rsid w:val="009150B7"/>
    <w:rsid w:val="00915148"/>
    <w:rsid w:val="00915179"/>
    <w:rsid w:val="009152FC"/>
    <w:rsid w:val="0091569F"/>
    <w:rsid w:val="009157C9"/>
    <w:rsid w:val="0091581B"/>
    <w:rsid w:val="0091586B"/>
    <w:rsid w:val="0091587E"/>
    <w:rsid w:val="00915885"/>
    <w:rsid w:val="00915952"/>
    <w:rsid w:val="009159E4"/>
    <w:rsid w:val="00915A96"/>
    <w:rsid w:val="00915C4A"/>
    <w:rsid w:val="00915D60"/>
    <w:rsid w:val="00916106"/>
    <w:rsid w:val="00916479"/>
    <w:rsid w:val="009164C4"/>
    <w:rsid w:val="009165D5"/>
    <w:rsid w:val="00916798"/>
    <w:rsid w:val="00916C45"/>
    <w:rsid w:val="00916C9F"/>
    <w:rsid w:val="00916CE3"/>
    <w:rsid w:val="00916E08"/>
    <w:rsid w:val="00917055"/>
    <w:rsid w:val="009172B5"/>
    <w:rsid w:val="0091748D"/>
    <w:rsid w:val="0091786F"/>
    <w:rsid w:val="00917AEA"/>
    <w:rsid w:val="00917B73"/>
    <w:rsid w:val="00917C70"/>
    <w:rsid w:val="00917CD3"/>
    <w:rsid w:val="00917D40"/>
    <w:rsid w:val="00917D59"/>
    <w:rsid w:val="00917DD4"/>
    <w:rsid w:val="009200CA"/>
    <w:rsid w:val="0092013E"/>
    <w:rsid w:val="0092036E"/>
    <w:rsid w:val="0092049E"/>
    <w:rsid w:val="009204F2"/>
    <w:rsid w:val="00920539"/>
    <w:rsid w:val="00920925"/>
    <w:rsid w:val="00920BF3"/>
    <w:rsid w:val="00921121"/>
    <w:rsid w:val="00921185"/>
    <w:rsid w:val="0092127F"/>
    <w:rsid w:val="0092131E"/>
    <w:rsid w:val="009215D5"/>
    <w:rsid w:val="00921803"/>
    <w:rsid w:val="0092185D"/>
    <w:rsid w:val="0092186A"/>
    <w:rsid w:val="00921A0E"/>
    <w:rsid w:val="00921A2C"/>
    <w:rsid w:val="00921B20"/>
    <w:rsid w:val="00921B7C"/>
    <w:rsid w:val="00921F14"/>
    <w:rsid w:val="00921F68"/>
    <w:rsid w:val="00922317"/>
    <w:rsid w:val="00922364"/>
    <w:rsid w:val="009223B7"/>
    <w:rsid w:val="0092245D"/>
    <w:rsid w:val="009224FD"/>
    <w:rsid w:val="00922662"/>
    <w:rsid w:val="00922FBA"/>
    <w:rsid w:val="009232FC"/>
    <w:rsid w:val="00923334"/>
    <w:rsid w:val="009233F9"/>
    <w:rsid w:val="0092341E"/>
    <w:rsid w:val="0092385B"/>
    <w:rsid w:val="00923961"/>
    <w:rsid w:val="009239CF"/>
    <w:rsid w:val="00923B07"/>
    <w:rsid w:val="00923CEA"/>
    <w:rsid w:val="00923E9A"/>
    <w:rsid w:val="00923EA4"/>
    <w:rsid w:val="009241D5"/>
    <w:rsid w:val="00924392"/>
    <w:rsid w:val="00924843"/>
    <w:rsid w:val="00924C89"/>
    <w:rsid w:val="00924D79"/>
    <w:rsid w:val="00924E6F"/>
    <w:rsid w:val="00925384"/>
    <w:rsid w:val="00925450"/>
    <w:rsid w:val="00925738"/>
    <w:rsid w:val="0092582B"/>
    <w:rsid w:val="009258AF"/>
    <w:rsid w:val="00925B60"/>
    <w:rsid w:val="00925D8D"/>
    <w:rsid w:val="00925DF2"/>
    <w:rsid w:val="00925EB0"/>
    <w:rsid w:val="009262C7"/>
    <w:rsid w:val="00926508"/>
    <w:rsid w:val="00926555"/>
    <w:rsid w:val="009266B1"/>
    <w:rsid w:val="009267E2"/>
    <w:rsid w:val="00926803"/>
    <w:rsid w:val="00926858"/>
    <w:rsid w:val="00926873"/>
    <w:rsid w:val="009268BD"/>
    <w:rsid w:val="00926978"/>
    <w:rsid w:val="00926AB5"/>
    <w:rsid w:val="00926AC7"/>
    <w:rsid w:val="00926B2C"/>
    <w:rsid w:val="00926CCF"/>
    <w:rsid w:val="00926D09"/>
    <w:rsid w:val="00926D55"/>
    <w:rsid w:val="00926D9D"/>
    <w:rsid w:val="0092714D"/>
    <w:rsid w:val="009271C0"/>
    <w:rsid w:val="00927219"/>
    <w:rsid w:val="009272D8"/>
    <w:rsid w:val="00927357"/>
    <w:rsid w:val="0092748F"/>
    <w:rsid w:val="00927A62"/>
    <w:rsid w:val="00927D08"/>
    <w:rsid w:val="00927DF5"/>
    <w:rsid w:val="00927E63"/>
    <w:rsid w:val="00930156"/>
    <w:rsid w:val="0093018F"/>
    <w:rsid w:val="009303C7"/>
    <w:rsid w:val="00930487"/>
    <w:rsid w:val="009304D0"/>
    <w:rsid w:val="00930560"/>
    <w:rsid w:val="00930561"/>
    <w:rsid w:val="00930B24"/>
    <w:rsid w:val="00930B4C"/>
    <w:rsid w:val="00930B81"/>
    <w:rsid w:val="00930BA7"/>
    <w:rsid w:val="00930EE6"/>
    <w:rsid w:val="00930FA4"/>
    <w:rsid w:val="00931091"/>
    <w:rsid w:val="009310B3"/>
    <w:rsid w:val="00931386"/>
    <w:rsid w:val="00931C63"/>
    <w:rsid w:val="00931C65"/>
    <w:rsid w:val="00931CCF"/>
    <w:rsid w:val="00931D5E"/>
    <w:rsid w:val="00931FD8"/>
    <w:rsid w:val="00932061"/>
    <w:rsid w:val="009320EE"/>
    <w:rsid w:val="009322FD"/>
    <w:rsid w:val="0093236B"/>
    <w:rsid w:val="00932775"/>
    <w:rsid w:val="00932AE1"/>
    <w:rsid w:val="00932B30"/>
    <w:rsid w:val="00932C35"/>
    <w:rsid w:val="00932D15"/>
    <w:rsid w:val="00932D79"/>
    <w:rsid w:val="00932DBA"/>
    <w:rsid w:val="009332A1"/>
    <w:rsid w:val="0093333E"/>
    <w:rsid w:val="00933623"/>
    <w:rsid w:val="009337D7"/>
    <w:rsid w:val="00933876"/>
    <w:rsid w:val="0093390D"/>
    <w:rsid w:val="00933A46"/>
    <w:rsid w:val="00933B37"/>
    <w:rsid w:val="00933BA3"/>
    <w:rsid w:val="00933EE8"/>
    <w:rsid w:val="00933F1A"/>
    <w:rsid w:val="00934433"/>
    <w:rsid w:val="00934594"/>
    <w:rsid w:val="00934661"/>
    <w:rsid w:val="00934666"/>
    <w:rsid w:val="00934751"/>
    <w:rsid w:val="00934C1F"/>
    <w:rsid w:val="00934D32"/>
    <w:rsid w:val="00934D46"/>
    <w:rsid w:val="00934D78"/>
    <w:rsid w:val="00934DD3"/>
    <w:rsid w:val="00934DE9"/>
    <w:rsid w:val="0093526D"/>
    <w:rsid w:val="0093593A"/>
    <w:rsid w:val="00935A40"/>
    <w:rsid w:val="00935A72"/>
    <w:rsid w:val="00935AF2"/>
    <w:rsid w:val="00935CC0"/>
    <w:rsid w:val="00935FE2"/>
    <w:rsid w:val="009368E6"/>
    <w:rsid w:val="009368FC"/>
    <w:rsid w:val="0093691A"/>
    <w:rsid w:val="009369D0"/>
    <w:rsid w:val="00936B01"/>
    <w:rsid w:val="00936DC0"/>
    <w:rsid w:val="00936DCC"/>
    <w:rsid w:val="00937072"/>
    <w:rsid w:val="009371CB"/>
    <w:rsid w:val="009371F4"/>
    <w:rsid w:val="00937421"/>
    <w:rsid w:val="0093745D"/>
    <w:rsid w:val="00937471"/>
    <w:rsid w:val="00937479"/>
    <w:rsid w:val="009375B3"/>
    <w:rsid w:val="009376F1"/>
    <w:rsid w:val="00937A8E"/>
    <w:rsid w:val="00937CBD"/>
    <w:rsid w:val="00937DCE"/>
    <w:rsid w:val="00937F88"/>
    <w:rsid w:val="00937FBC"/>
    <w:rsid w:val="0093E874"/>
    <w:rsid w:val="0094009C"/>
    <w:rsid w:val="0094026E"/>
    <w:rsid w:val="00940419"/>
    <w:rsid w:val="0094050F"/>
    <w:rsid w:val="00940798"/>
    <w:rsid w:val="009407FE"/>
    <w:rsid w:val="009409C9"/>
    <w:rsid w:val="00940D4F"/>
    <w:rsid w:val="00940D9F"/>
    <w:rsid w:val="00941038"/>
    <w:rsid w:val="009410AF"/>
    <w:rsid w:val="009410F1"/>
    <w:rsid w:val="009414EB"/>
    <w:rsid w:val="00941674"/>
    <w:rsid w:val="009416F0"/>
    <w:rsid w:val="00941887"/>
    <w:rsid w:val="009418CC"/>
    <w:rsid w:val="00941A53"/>
    <w:rsid w:val="00941A5E"/>
    <w:rsid w:val="00941C0A"/>
    <w:rsid w:val="00941E70"/>
    <w:rsid w:val="00941E8D"/>
    <w:rsid w:val="00941FDE"/>
    <w:rsid w:val="009421D8"/>
    <w:rsid w:val="009423FF"/>
    <w:rsid w:val="0094245E"/>
    <w:rsid w:val="00942560"/>
    <w:rsid w:val="0094258D"/>
    <w:rsid w:val="0094269B"/>
    <w:rsid w:val="009426C5"/>
    <w:rsid w:val="00942968"/>
    <w:rsid w:val="009429FD"/>
    <w:rsid w:val="00942B7C"/>
    <w:rsid w:val="00942DEB"/>
    <w:rsid w:val="00942EFB"/>
    <w:rsid w:val="00942F1A"/>
    <w:rsid w:val="009431D3"/>
    <w:rsid w:val="009432FE"/>
    <w:rsid w:val="00943B64"/>
    <w:rsid w:val="00943C0E"/>
    <w:rsid w:val="00943DE0"/>
    <w:rsid w:val="00943E13"/>
    <w:rsid w:val="00943EBB"/>
    <w:rsid w:val="00943F0F"/>
    <w:rsid w:val="00943F1F"/>
    <w:rsid w:val="00944162"/>
    <w:rsid w:val="00944325"/>
    <w:rsid w:val="009448CA"/>
    <w:rsid w:val="009449F4"/>
    <w:rsid w:val="00944CB9"/>
    <w:rsid w:val="00944DCA"/>
    <w:rsid w:val="00944F8B"/>
    <w:rsid w:val="00944FE2"/>
    <w:rsid w:val="00944FF3"/>
    <w:rsid w:val="0094501B"/>
    <w:rsid w:val="00945575"/>
    <w:rsid w:val="009456CB"/>
    <w:rsid w:val="00945731"/>
    <w:rsid w:val="009457F5"/>
    <w:rsid w:val="00945AFD"/>
    <w:rsid w:val="00945D8A"/>
    <w:rsid w:val="00945DC2"/>
    <w:rsid w:val="00945E52"/>
    <w:rsid w:val="00945E82"/>
    <w:rsid w:val="00945FA7"/>
    <w:rsid w:val="00946036"/>
    <w:rsid w:val="009460A4"/>
    <w:rsid w:val="009460D1"/>
    <w:rsid w:val="0094617C"/>
    <w:rsid w:val="00946288"/>
    <w:rsid w:val="00946376"/>
    <w:rsid w:val="00946625"/>
    <w:rsid w:val="0094668B"/>
    <w:rsid w:val="0094669C"/>
    <w:rsid w:val="00946982"/>
    <w:rsid w:val="00946BFD"/>
    <w:rsid w:val="00947038"/>
    <w:rsid w:val="00947291"/>
    <w:rsid w:val="00947375"/>
    <w:rsid w:val="0094741C"/>
    <w:rsid w:val="0094756C"/>
    <w:rsid w:val="00947597"/>
    <w:rsid w:val="0094778B"/>
    <w:rsid w:val="00947880"/>
    <w:rsid w:val="009479B9"/>
    <w:rsid w:val="00947A65"/>
    <w:rsid w:val="00947C9A"/>
    <w:rsid w:val="0095021F"/>
    <w:rsid w:val="00950501"/>
    <w:rsid w:val="00950683"/>
    <w:rsid w:val="00950988"/>
    <w:rsid w:val="00950BD7"/>
    <w:rsid w:val="00950BE7"/>
    <w:rsid w:val="00950EA4"/>
    <w:rsid w:val="00950EFE"/>
    <w:rsid w:val="009512B7"/>
    <w:rsid w:val="009512E6"/>
    <w:rsid w:val="00951301"/>
    <w:rsid w:val="00951447"/>
    <w:rsid w:val="00951BDA"/>
    <w:rsid w:val="00951C3C"/>
    <w:rsid w:val="00951D73"/>
    <w:rsid w:val="00951DC6"/>
    <w:rsid w:val="00951E0B"/>
    <w:rsid w:val="009520DE"/>
    <w:rsid w:val="00952110"/>
    <w:rsid w:val="0095217F"/>
    <w:rsid w:val="00952283"/>
    <w:rsid w:val="00952405"/>
    <w:rsid w:val="009526AE"/>
    <w:rsid w:val="00952A28"/>
    <w:rsid w:val="00952E96"/>
    <w:rsid w:val="00952F30"/>
    <w:rsid w:val="0095302A"/>
    <w:rsid w:val="00953128"/>
    <w:rsid w:val="009531DC"/>
    <w:rsid w:val="00953259"/>
    <w:rsid w:val="0095346B"/>
    <w:rsid w:val="009534E2"/>
    <w:rsid w:val="0095357E"/>
    <w:rsid w:val="00953685"/>
    <w:rsid w:val="009536DE"/>
    <w:rsid w:val="009538CF"/>
    <w:rsid w:val="00953999"/>
    <w:rsid w:val="00953CAB"/>
    <w:rsid w:val="00953FC7"/>
    <w:rsid w:val="00953FE0"/>
    <w:rsid w:val="00954036"/>
    <w:rsid w:val="009540CF"/>
    <w:rsid w:val="0095413F"/>
    <w:rsid w:val="00954166"/>
    <w:rsid w:val="00954189"/>
    <w:rsid w:val="009542A5"/>
    <w:rsid w:val="009544FE"/>
    <w:rsid w:val="00954573"/>
    <w:rsid w:val="00954791"/>
    <w:rsid w:val="009548EA"/>
    <w:rsid w:val="00954CBD"/>
    <w:rsid w:val="00954D4D"/>
    <w:rsid w:val="00955041"/>
    <w:rsid w:val="0095530E"/>
    <w:rsid w:val="00955536"/>
    <w:rsid w:val="009556EC"/>
    <w:rsid w:val="009558BD"/>
    <w:rsid w:val="00955D11"/>
    <w:rsid w:val="00955D3D"/>
    <w:rsid w:val="00955DCF"/>
    <w:rsid w:val="00955DD4"/>
    <w:rsid w:val="00955F53"/>
    <w:rsid w:val="0095607C"/>
    <w:rsid w:val="00956433"/>
    <w:rsid w:val="00956795"/>
    <w:rsid w:val="00956D5A"/>
    <w:rsid w:val="00956D8B"/>
    <w:rsid w:val="00956DD0"/>
    <w:rsid w:val="0095728C"/>
    <w:rsid w:val="009574F1"/>
    <w:rsid w:val="0095765B"/>
    <w:rsid w:val="009576DB"/>
    <w:rsid w:val="00957815"/>
    <w:rsid w:val="00957948"/>
    <w:rsid w:val="00957C4B"/>
    <w:rsid w:val="009603E8"/>
    <w:rsid w:val="009605C9"/>
    <w:rsid w:val="00960753"/>
    <w:rsid w:val="00960763"/>
    <w:rsid w:val="0096088B"/>
    <w:rsid w:val="009608CD"/>
    <w:rsid w:val="009609C1"/>
    <w:rsid w:val="00960BFA"/>
    <w:rsid w:val="00960E2C"/>
    <w:rsid w:val="00960ECA"/>
    <w:rsid w:val="00960F0E"/>
    <w:rsid w:val="00960F87"/>
    <w:rsid w:val="00961053"/>
    <w:rsid w:val="00961172"/>
    <w:rsid w:val="009613D2"/>
    <w:rsid w:val="00961613"/>
    <w:rsid w:val="00961658"/>
    <w:rsid w:val="009619F9"/>
    <w:rsid w:val="00961C74"/>
    <w:rsid w:val="00961E1A"/>
    <w:rsid w:val="00962005"/>
    <w:rsid w:val="0096210C"/>
    <w:rsid w:val="009621F4"/>
    <w:rsid w:val="00962261"/>
    <w:rsid w:val="009623F5"/>
    <w:rsid w:val="009628C8"/>
    <w:rsid w:val="00962944"/>
    <w:rsid w:val="009629EB"/>
    <w:rsid w:val="00962A99"/>
    <w:rsid w:val="00962E5C"/>
    <w:rsid w:val="00963260"/>
    <w:rsid w:val="009633A6"/>
    <w:rsid w:val="0096364A"/>
    <w:rsid w:val="0096374E"/>
    <w:rsid w:val="00963824"/>
    <w:rsid w:val="00963838"/>
    <w:rsid w:val="00963994"/>
    <w:rsid w:val="009639FC"/>
    <w:rsid w:val="00963AF8"/>
    <w:rsid w:val="00963DD1"/>
    <w:rsid w:val="00963F6D"/>
    <w:rsid w:val="0096412E"/>
    <w:rsid w:val="0096414A"/>
    <w:rsid w:val="009645C0"/>
    <w:rsid w:val="0096470F"/>
    <w:rsid w:val="00964726"/>
    <w:rsid w:val="00964727"/>
    <w:rsid w:val="00964840"/>
    <w:rsid w:val="0096494D"/>
    <w:rsid w:val="00964A15"/>
    <w:rsid w:val="00964BE9"/>
    <w:rsid w:val="00964C39"/>
    <w:rsid w:val="00964CD4"/>
    <w:rsid w:val="009650BB"/>
    <w:rsid w:val="009652E1"/>
    <w:rsid w:val="0096536E"/>
    <w:rsid w:val="009654E3"/>
    <w:rsid w:val="009656DA"/>
    <w:rsid w:val="0096589E"/>
    <w:rsid w:val="009659A2"/>
    <w:rsid w:val="00965A46"/>
    <w:rsid w:val="00965A5A"/>
    <w:rsid w:val="00965CE1"/>
    <w:rsid w:val="00965DD8"/>
    <w:rsid w:val="00965FBD"/>
    <w:rsid w:val="00966026"/>
    <w:rsid w:val="00966082"/>
    <w:rsid w:val="009660B7"/>
    <w:rsid w:val="00966418"/>
    <w:rsid w:val="009666B7"/>
    <w:rsid w:val="00966B67"/>
    <w:rsid w:val="00966C9F"/>
    <w:rsid w:val="009672A3"/>
    <w:rsid w:val="00967387"/>
    <w:rsid w:val="00967749"/>
    <w:rsid w:val="00967919"/>
    <w:rsid w:val="0096793E"/>
    <w:rsid w:val="00967B4A"/>
    <w:rsid w:val="00967C6B"/>
    <w:rsid w:val="0097002E"/>
    <w:rsid w:val="00970319"/>
    <w:rsid w:val="0097058B"/>
    <w:rsid w:val="009705BB"/>
    <w:rsid w:val="009705D7"/>
    <w:rsid w:val="00970856"/>
    <w:rsid w:val="00970AEF"/>
    <w:rsid w:val="00970BCD"/>
    <w:rsid w:val="00970DE9"/>
    <w:rsid w:val="00970E82"/>
    <w:rsid w:val="00971357"/>
    <w:rsid w:val="0097163D"/>
    <w:rsid w:val="0097194B"/>
    <w:rsid w:val="00971AF7"/>
    <w:rsid w:val="00971B58"/>
    <w:rsid w:val="00971BB6"/>
    <w:rsid w:val="00971CC5"/>
    <w:rsid w:val="00971E93"/>
    <w:rsid w:val="0097212C"/>
    <w:rsid w:val="009722B2"/>
    <w:rsid w:val="009723CE"/>
    <w:rsid w:val="0097288E"/>
    <w:rsid w:val="00972A7C"/>
    <w:rsid w:val="00972DDB"/>
    <w:rsid w:val="00972EE1"/>
    <w:rsid w:val="00972F31"/>
    <w:rsid w:val="009731C8"/>
    <w:rsid w:val="0097333C"/>
    <w:rsid w:val="009733FC"/>
    <w:rsid w:val="009734CD"/>
    <w:rsid w:val="00973520"/>
    <w:rsid w:val="00973634"/>
    <w:rsid w:val="00973644"/>
    <w:rsid w:val="0097392F"/>
    <w:rsid w:val="0097399A"/>
    <w:rsid w:val="00973B80"/>
    <w:rsid w:val="00973C78"/>
    <w:rsid w:val="00973CA9"/>
    <w:rsid w:val="00973CE0"/>
    <w:rsid w:val="00973D4D"/>
    <w:rsid w:val="00973E1B"/>
    <w:rsid w:val="00973F49"/>
    <w:rsid w:val="00973F9B"/>
    <w:rsid w:val="0097411D"/>
    <w:rsid w:val="009741CC"/>
    <w:rsid w:val="00974252"/>
    <w:rsid w:val="0097439E"/>
    <w:rsid w:val="009746D3"/>
    <w:rsid w:val="00974976"/>
    <w:rsid w:val="00974AAB"/>
    <w:rsid w:val="00974B12"/>
    <w:rsid w:val="00974F5B"/>
    <w:rsid w:val="00974FFC"/>
    <w:rsid w:val="00975060"/>
    <w:rsid w:val="009750A8"/>
    <w:rsid w:val="00975188"/>
    <w:rsid w:val="009752C4"/>
    <w:rsid w:val="00975462"/>
    <w:rsid w:val="00975758"/>
    <w:rsid w:val="00975855"/>
    <w:rsid w:val="009758D4"/>
    <w:rsid w:val="00975B40"/>
    <w:rsid w:val="00975B98"/>
    <w:rsid w:val="00975CD8"/>
    <w:rsid w:val="00975EC4"/>
    <w:rsid w:val="00975F35"/>
    <w:rsid w:val="00975F93"/>
    <w:rsid w:val="00976388"/>
    <w:rsid w:val="009764BA"/>
    <w:rsid w:val="009764D0"/>
    <w:rsid w:val="009764E6"/>
    <w:rsid w:val="009766B4"/>
    <w:rsid w:val="00976E98"/>
    <w:rsid w:val="00976F8D"/>
    <w:rsid w:val="00977422"/>
    <w:rsid w:val="009775B4"/>
    <w:rsid w:val="0097760B"/>
    <w:rsid w:val="00977640"/>
    <w:rsid w:val="009779AF"/>
    <w:rsid w:val="00977BD1"/>
    <w:rsid w:val="00977E6E"/>
    <w:rsid w:val="0097A96A"/>
    <w:rsid w:val="00980075"/>
    <w:rsid w:val="009802F5"/>
    <w:rsid w:val="00980415"/>
    <w:rsid w:val="00981069"/>
    <w:rsid w:val="00981111"/>
    <w:rsid w:val="00981454"/>
    <w:rsid w:val="00981567"/>
    <w:rsid w:val="009817DC"/>
    <w:rsid w:val="0098188F"/>
    <w:rsid w:val="009818BE"/>
    <w:rsid w:val="00981AAC"/>
    <w:rsid w:val="00981B27"/>
    <w:rsid w:val="00981B7B"/>
    <w:rsid w:val="00981BC4"/>
    <w:rsid w:val="00981C96"/>
    <w:rsid w:val="00982577"/>
    <w:rsid w:val="009825C0"/>
    <w:rsid w:val="0098278C"/>
    <w:rsid w:val="00982814"/>
    <w:rsid w:val="009828F2"/>
    <w:rsid w:val="0098297E"/>
    <w:rsid w:val="00982A39"/>
    <w:rsid w:val="00982B4D"/>
    <w:rsid w:val="00982D52"/>
    <w:rsid w:val="00982D5C"/>
    <w:rsid w:val="00982E3E"/>
    <w:rsid w:val="00982E47"/>
    <w:rsid w:val="00982E82"/>
    <w:rsid w:val="00983164"/>
    <w:rsid w:val="00983303"/>
    <w:rsid w:val="00983348"/>
    <w:rsid w:val="009834A8"/>
    <w:rsid w:val="00983575"/>
    <w:rsid w:val="0098357B"/>
    <w:rsid w:val="00983811"/>
    <w:rsid w:val="009838DB"/>
    <w:rsid w:val="00983C6E"/>
    <w:rsid w:val="00983E32"/>
    <w:rsid w:val="00983EF9"/>
    <w:rsid w:val="00984059"/>
    <w:rsid w:val="00984164"/>
    <w:rsid w:val="0098418C"/>
    <w:rsid w:val="00984254"/>
    <w:rsid w:val="00984358"/>
    <w:rsid w:val="0098435A"/>
    <w:rsid w:val="00984383"/>
    <w:rsid w:val="00984880"/>
    <w:rsid w:val="00984949"/>
    <w:rsid w:val="009849E2"/>
    <w:rsid w:val="00984A92"/>
    <w:rsid w:val="00984B1C"/>
    <w:rsid w:val="00984B93"/>
    <w:rsid w:val="00984B97"/>
    <w:rsid w:val="00984DF3"/>
    <w:rsid w:val="0098508B"/>
    <w:rsid w:val="0098508E"/>
    <w:rsid w:val="00985107"/>
    <w:rsid w:val="0098523D"/>
    <w:rsid w:val="00985279"/>
    <w:rsid w:val="00985306"/>
    <w:rsid w:val="0098531B"/>
    <w:rsid w:val="00985367"/>
    <w:rsid w:val="0098560B"/>
    <w:rsid w:val="009859AA"/>
    <w:rsid w:val="00986085"/>
    <w:rsid w:val="009861EB"/>
    <w:rsid w:val="009861F4"/>
    <w:rsid w:val="009863CA"/>
    <w:rsid w:val="009865A2"/>
    <w:rsid w:val="0098668F"/>
    <w:rsid w:val="009866B2"/>
    <w:rsid w:val="009868DC"/>
    <w:rsid w:val="00986A50"/>
    <w:rsid w:val="00986BDA"/>
    <w:rsid w:val="00986ED1"/>
    <w:rsid w:val="00986F44"/>
    <w:rsid w:val="0098706A"/>
    <w:rsid w:val="009870E5"/>
    <w:rsid w:val="0098716B"/>
    <w:rsid w:val="009871EC"/>
    <w:rsid w:val="00987228"/>
    <w:rsid w:val="00987238"/>
    <w:rsid w:val="0098733C"/>
    <w:rsid w:val="00987360"/>
    <w:rsid w:val="00987497"/>
    <w:rsid w:val="009879F4"/>
    <w:rsid w:val="00987A0E"/>
    <w:rsid w:val="00987A8D"/>
    <w:rsid w:val="00987DD8"/>
    <w:rsid w:val="00987E50"/>
    <w:rsid w:val="0099002E"/>
    <w:rsid w:val="00990064"/>
    <w:rsid w:val="0099018D"/>
    <w:rsid w:val="009905F5"/>
    <w:rsid w:val="009908C8"/>
    <w:rsid w:val="00990997"/>
    <w:rsid w:val="009909BE"/>
    <w:rsid w:val="00990A7B"/>
    <w:rsid w:val="00990BB1"/>
    <w:rsid w:val="00990DE8"/>
    <w:rsid w:val="00990FD6"/>
    <w:rsid w:val="00991006"/>
    <w:rsid w:val="009914F2"/>
    <w:rsid w:val="00991547"/>
    <w:rsid w:val="009915FB"/>
    <w:rsid w:val="00991944"/>
    <w:rsid w:val="00991ACF"/>
    <w:rsid w:val="00991B30"/>
    <w:rsid w:val="00991C7A"/>
    <w:rsid w:val="00991E0C"/>
    <w:rsid w:val="00991E93"/>
    <w:rsid w:val="00992308"/>
    <w:rsid w:val="00992410"/>
    <w:rsid w:val="009925CE"/>
    <w:rsid w:val="00992603"/>
    <w:rsid w:val="0099267B"/>
    <w:rsid w:val="00992777"/>
    <w:rsid w:val="0099281B"/>
    <w:rsid w:val="009928DC"/>
    <w:rsid w:val="00992A01"/>
    <w:rsid w:val="00992A42"/>
    <w:rsid w:val="00992BA7"/>
    <w:rsid w:val="00992BF1"/>
    <w:rsid w:val="00992E31"/>
    <w:rsid w:val="00992E9C"/>
    <w:rsid w:val="009931E1"/>
    <w:rsid w:val="00993390"/>
    <w:rsid w:val="00993414"/>
    <w:rsid w:val="009935D2"/>
    <w:rsid w:val="009937DA"/>
    <w:rsid w:val="00993997"/>
    <w:rsid w:val="00993AFE"/>
    <w:rsid w:val="00993B68"/>
    <w:rsid w:val="00993BC2"/>
    <w:rsid w:val="00993CEB"/>
    <w:rsid w:val="00993D16"/>
    <w:rsid w:val="00993D71"/>
    <w:rsid w:val="00993E39"/>
    <w:rsid w:val="00993F22"/>
    <w:rsid w:val="00994243"/>
    <w:rsid w:val="00994474"/>
    <w:rsid w:val="009944B3"/>
    <w:rsid w:val="00994586"/>
    <w:rsid w:val="00994624"/>
    <w:rsid w:val="00994778"/>
    <w:rsid w:val="00994945"/>
    <w:rsid w:val="009949A5"/>
    <w:rsid w:val="00994A50"/>
    <w:rsid w:val="00994B31"/>
    <w:rsid w:val="00994CC5"/>
    <w:rsid w:val="009954B3"/>
    <w:rsid w:val="009954F7"/>
    <w:rsid w:val="0099561A"/>
    <w:rsid w:val="009956EC"/>
    <w:rsid w:val="0099586C"/>
    <w:rsid w:val="00995B0D"/>
    <w:rsid w:val="00995B51"/>
    <w:rsid w:val="009960B0"/>
    <w:rsid w:val="009960E2"/>
    <w:rsid w:val="00996139"/>
    <w:rsid w:val="00996178"/>
    <w:rsid w:val="00996207"/>
    <w:rsid w:val="0099628D"/>
    <w:rsid w:val="0099631F"/>
    <w:rsid w:val="009964B9"/>
    <w:rsid w:val="00996517"/>
    <w:rsid w:val="00996621"/>
    <w:rsid w:val="00996724"/>
    <w:rsid w:val="009968B2"/>
    <w:rsid w:val="00996AC7"/>
    <w:rsid w:val="00996D97"/>
    <w:rsid w:val="00996F99"/>
    <w:rsid w:val="009970A6"/>
    <w:rsid w:val="00997570"/>
    <w:rsid w:val="00997795"/>
    <w:rsid w:val="009978A1"/>
    <w:rsid w:val="00997935"/>
    <w:rsid w:val="00997993"/>
    <w:rsid w:val="00997A8D"/>
    <w:rsid w:val="00997C1F"/>
    <w:rsid w:val="00997E91"/>
    <w:rsid w:val="00997F25"/>
    <w:rsid w:val="00997FA7"/>
    <w:rsid w:val="009A008E"/>
    <w:rsid w:val="009A00CE"/>
    <w:rsid w:val="009A0193"/>
    <w:rsid w:val="009A03D7"/>
    <w:rsid w:val="009A0460"/>
    <w:rsid w:val="009A062C"/>
    <w:rsid w:val="009A093E"/>
    <w:rsid w:val="009A0950"/>
    <w:rsid w:val="009A0A52"/>
    <w:rsid w:val="009A0A65"/>
    <w:rsid w:val="009A0AF5"/>
    <w:rsid w:val="009A0C2E"/>
    <w:rsid w:val="009A0C44"/>
    <w:rsid w:val="009A0C86"/>
    <w:rsid w:val="009A0DB4"/>
    <w:rsid w:val="009A0DFE"/>
    <w:rsid w:val="009A0EDE"/>
    <w:rsid w:val="009A11E8"/>
    <w:rsid w:val="009A1541"/>
    <w:rsid w:val="009A1746"/>
    <w:rsid w:val="009A17A1"/>
    <w:rsid w:val="009A1877"/>
    <w:rsid w:val="009A2200"/>
    <w:rsid w:val="009A226E"/>
    <w:rsid w:val="009A2280"/>
    <w:rsid w:val="009A23A7"/>
    <w:rsid w:val="009A248A"/>
    <w:rsid w:val="009A250E"/>
    <w:rsid w:val="009A2538"/>
    <w:rsid w:val="009A2602"/>
    <w:rsid w:val="009A2679"/>
    <w:rsid w:val="009A2899"/>
    <w:rsid w:val="009A2A71"/>
    <w:rsid w:val="009A2C3C"/>
    <w:rsid w:val="009A2CFC"/>
    <w:rsid w:val="009A2D7A"/>
    <w:rsid w:val="009A2DA0"/>
    <w:rsid w:val="009A306E"/>
    <w:rsid w:val="009A31A2"/>
    <w:rsid w:val="009A3230"/>
    <w:rsid w:val="009A3234"/>
    <w:rsid w:val="009A3255"/>
    <w:rsid w:val="009A3632"/>
    <w:rsid w:val="009A365A"/>
    <w:rsid w:val="009A377C"/>
    <w:rsid w:val="009A38BC"/>
    <w:rsid w:val="009A39BE"/>
    <w:rsid w:val="009A3A53"/>
    <w:rsid w:val="009A3B0A"/>
    <w:rsid w:val="009A3B4B"/>
    <w:rsid w:val="009A3F19"/>
    <w:rsid w:val="009A4059"/>
    <w:rsid w:val="009A40A7"/>
    <w:rsid w:val="009A42E5"/>
    <w:rsid w:val="009A430C"/>
    <w:rsid w:val="009A4391"/>
    <w:rsid w:val="009A44CD"/>
    <w:rsid w:val="009A4840"/>
    <w:rsid w:val="009A4AE2"/>
    <w:rsid w:val="009A4B5A"/>
    <w:rsid w:val="009A4E13"/>
    <w:rsid w:val="009A4F84"/>
    <w:rsid w:val="009A5111"/>
    <w:rsid w:val="009A54D5"/>
    <w:rsid w:val="009A5592"/>
    <w:rsid w:val="009A5777"/>
    <w:rsid w:val="009A58C7"/>
    <w:rsid w:val="009A5970"/>
    <w:rsid w:val="009A5B1D"/>
    <w:rsid w:val="009A5D65"/>
    <w:rsid w:val="009A5E21"/>
    <w:rsid w:val="009A6026"/>
    <w:rsid w:val="009A6051"/>
    <w:rsid w:val="009A6058"/>
    <w:rsid w:val="009A615B"/>
    <w:rsid w:val="009A62F7"/>
    <w:rsid w:val="009A6369"/>
    <w:rsid w:val="009A6492"/>
    <w:rsid w:val="009A6657"/>
    <w:rsid w:val="009A67E6"/>
    <w:rsid w:val="009A686D"/>
    <w:rsid w:val="009A691A"/>
    <w:rsid w:val="009A6BBD"/>
    <w:rsid w:val="009A6C24"/>
    <w:rsid w:val="009A6C3E"/>
    <w:rsid w:val="009A6D8D"/>
    <w:rsid w:val="009A6F0C"/>
    <w:rsid w:val="009A6F73"/>
    <w:rsid w:val="009A723B"/>
    <w:rsid w:val="009A7260"/>
    <w:rsid w:val="009A72D4"/>
    <w:rsid w:val="009A75FE"/>
    <w:rsid w:val="009A76C9"/>
    <w:rsid w:val="009A76DD"/>
    <w:rsid w:val="009A7703"/>
    <w:rsid w:val="009A791C"/>
    <w:rsid w:val="009A797C"/>
    <w:rsid w:val="009A7AFE"/>
    <w:rsid w:val="009A7E0A"/>
    <w:rsid w:val="009A7F4A"/>
    <w:rsid w:val="009B0015"/>
    <w:rsid w:val="009B005A"/>
    <w:rsid w:val="009B00CF"/>
    <w:rsid w:val="009B025A"/>
    <w:rsid w:val="009B07C0"/>
    <w:rsid w:val="009B0A7C"/>
    <w:rsid w:val="009B0CC3"/>
    <w:rsid w:val="009B0D15"/>
    <w:rsid w:val="009B0E12"/>
    <w:rsid w:val="009B0F10"/>
    <w:rsid w:val="009B0F5E"/>
    <w:rsid w:val="009B1074"/>
    <w:rsid w:val="009B112A"/>
    <w:rsid w:val="009B1A1F"/>
    <w:rsid w:val="009B1BCB"/>
    <w:rsid w:val="009B1C9E"/>
    <w:rsid w:val="009B1D9D"/>
    <w:rsid w:val="009B1EAA"/>
    <w:rsid w:val="009B1F0A"/>
    <w:rsid w:val="009B1FD5"/>
    <w:rsid w:val="009B2030"/>
    <w:rsid w:val="009B20EB"/>
    <w:rsid w:val="009B214E"/>
    <w:rsid w:val="009B2366"/>
    <w:rsid w:val="009B25B9"/>
    <w:rsid w:val="009B2685"/>
    <w:rsid w:val="009B26F6"/>
    <w:rsid w:val="009B2789"/>
    <w:rsid w:val="009B2B02"/>
    <w:rsid w:val="009B2B74"/>
    <w:rsid w:val="009B2B89"/>
    <w:rsid w:val="009B2BFB"/>
    <w:rsid w:val="009B2C6E"/>
    <w:rsid w:val="009B2E27"/>
    <w:rsid w:val="009B2E38"/>
    <w:rsid w:val="009B3172"/>
    <w:rsid w:val="009B338D"/>
    <w:rsid w:val="009B342F"/>
    <w:rsid w:val="009B373B"/>
    <w:rsid w:val="009B383F"/>
    <w:rsid w:val="009B3A38"/>
    <w:rsid w:val="009B3AF6"/>
    <w:rsid w:val="009B3B39"/>
    <w:rsid w:val="009B3E34"/>
    <w:rsid w:val="009B3FA7"/>
    <w:rsid w:val="009B4089"/>
    <w:rsid w:val="009B40FD"/>
    <w:rsid w:val="009B439A"/>
    <w:rsid w:val="009B43D7"/>
    <w:rsid w:val="009B4486"/>
    <w:rsid w:val="009B4593"/>
    <w:rsid w:val="009B4646"/>
    <w:rsid w:val="009B46BA"/>
    <w:rsid w:val="009B492A"/>
    <w:rsid w:val="009B49B6"/>
    <w:rsid w:val="009B4AB8"/>
    <w:rsid w:val="009B4C20"/>
    <w:rsid w:val="009B4CDF"/>
    <w:rsid w:val="009B4E8E"/>
    <w:rsid w:val="009B4EE1"/>
    <w:rsid w:val="009B500E"/>
    <w:rsid w:val="009B51A5"/>
    <w:rsid w:val="009B528E"/>
    <w:rsid w:val="009B53BE"/>
    <w:rsid w:val="009B54DF"/>
    <w:rsid w:val="009B55C8"/>
    <w:rsid w:val="009B55F6"/>
    <w:rsid w:val="009B566D"/>
    <w:rsid w:val="009B56D9"/>
    <w:rsid w:val="009B59E2"/>
    <w:rsid w:val="009B5F88"/>
    <w:rsid w:val="009B6051"/>
    <w:rsid w:val="009B607B"/>
    <w:rsid w:val="009B60ED"/>
    <w:rsid w:val="009B612C"/>
    <w:rsid w:val="009B6272"/>
    <w:rsid w:val="009B649C"/>
    <w:rsid w:val="009B65DD"/>
    <w:rsid w:val="009B664B"/>
    <w:rsid w:val="009B66E9"/>
    <w:rsid w:val="009B69E3"/>
    <w:rsid w:val="009B6CC7"/>
    <w:rsid w:val="009B6F40"/>
    <w:rsid w:val="009B76AE"/>
    <w:rsid w:val="009B7770"/>
    <w:rsid w:val="009B7817"/>
    <w:rsid w:val="009B7872"/>
    <w:rsid w:val="009B7994"/>
    <w:rsid w:val="009B7CD6"/>
    <w:rsid w:val="009BA72F"/>
    <w:rsid w:val="009C01D3"/>
    <w:rsid w:val="009C023F"/>
    <w:rsid w:val="009C03C6"/>
    <w:rsid w:val="009C0A34"/>
    <w:rsid w:val="009C0BD9"/>
    <w:rsid w:val="009C0D89"/>
    <w:rsid w:val="009C0D94"/>
    <w:rsid w:val="009C0E1A"/>
    <w:rsid w:val="009C0E55"/>
    <w:rsid w:val="009C0EC0"/>
    <w:rsid w:val="009C0F6C"/>
    <w:rsid w:val="009C12D3"/>
    <w:rsid w:val="009C15E3"/>
    <w:rsid w:val="009C17C1"/>
    <w:rsid w:val="009C197C"/>
    <w:rsid w:val="009C1B6D"/>
    <w:rsid w:val="009C1BA9"/>
    <w:rsid w:val="009C1BF9"/>
    <w:rsid w:val="009C1D80"/>
    <w:rsid w:val="009C1E13"/>
    <w:rsid w:val="009C1EC0"/>
    <w:rsid w:val="009C204E"/>
    <w:rsid w:val="009C20B9"/>
    <w:rsid w:val="009C2259"/>
    <w:rsid w:val="009C25CF"/>
    <w:rsid w:val="009C267C"/>
    <w:rsid w:val="009C2855"/>
    <w:rsid w:val="009C2872"/>
    <w:rsid w:val="009C28FF"/>
    <w:rsid w:val="009C296A"/>
    <w:rsid w:val="009C29E0"/>
    <w:rsid w:val="009C2AE7"/>
    <w:rsid w:val="009C2B32"/>
    <w:rsid w:val="009C2C8F"/>
    <w:rsid w:val="009C2CC5"/>
    <w:rsid w:val="009C2E0D"/>
    <w:rsid w:val="009C348B"/>
    <w:rsid w:val="009C3607"/>
    <w:rsid w:val="009C374A"/>
    <w:rsid w:val="009C3F7C"/>
    <w:rsid w:val="009C4267"/>
    <w:rsid w:val="009C42AC"/>
    <w:rsid w:val="009C42C7"/>
    <w:rsid w:val="009C45EA"/>
    <w:rsid w:val="009C4944"/>
    <w:rsid w:val="009C4B10"/>
    <w:rsid w:val="009C4B78"/>
    <w:rsid w:val="009C4F2C"/>
    <w:rsid w:val="009C5568"/>
    <w:rsid w:val="009C5591"/>
    <w:rsid w:val="009C55D4"/>
    <w:rsid w:val="009C5619"/>
    <w:rsid w:val="009C56CF"/>
    <w:rsid w:val="009C5810"/>
    <w:rsid w:val="009C58C1"/>
    <w:rsid w:val="009C5943"/>
    <w:rsid w:val="009C5C57"/>
    <w:rsid w:val="009C5F46"/>
    <w:rsid w:val="009C5FED"/>
    <w:rsid w:val="009C61B8"/>
    <w:rsid w:val="009C61D0"/>
    <w:rsid w:val="009C633B"/>
    <w:rsid w:val="009C63B2"/>
    <w:rsid w:val="009C6560"/>
    <w:rsid w:val="009C6579"/>
    <w:rsid w:val="009C68B8"/>
    <w:rsid w:val="009C690E"/>
    <w:rsid w:val="009C69FD"/>
    <w:rsid w:val="009C6A5D"/>
    <w:rsid w:val="009C6DD9"/>
    <w:rsid w:val="009C6DDA"/>
    <w:rsid w:val="009C6FF6"/>
    <w:rsid w:val="009C70A2"/>
    <w:rsid w:val="009C71D8"/>
    <w:rsid w:val="009C7324"/>
    <w:rsid w:val="009C74D4"/>
    <w:rsid w:val="009C75F2"/>
    <w:rsid w:val="009C7757"/>
    <w:rsid w:val="009C775A"/>
    <w:rsid w:val="009C77CD"/>
    <w:rsid w:val="009C7D8C"/>
    <w:rsid w:val="009C7F59"/>
    <w:rsid w:val="009C7F7B"/>
    <w:rsid w:val="009D01A8"/>
    <w:rsid w:val="009D0202"/>
    <w:rsid w:val="009D02D1"/>
    <w:rsid w:val="009D0826"/>
    <w:rsid w:val="009D0897"/>
    <w:rsid w:val="009D0AC5"/>
    <w:rsid w:val="009D0FA1"/>
    <w:rsid w:val="009D114E"/>
    <w:rsid w:val="009D129B"/>
    <w:rsid w:val="009D1300"/>
    <w:rsid w:val="009D1812"/>
    <w:rsid w:val="009D198A"/>
    <w:rsid w:val="009D1A19"/>
    <w:rsid w:val="009D1A4B"/>
    <w:rsid w:val="009D1AA5"/>
    <w:rsid w:val="009D1AC1"/>
    <w:rsid w:val="009D1AC9"/>
    <w:rsid w:val="009D1AD9"/>
    <w:rsid w:val="009D1B2B"/>
    <w:rsid w:val="009D1C48"/>
    <w:rsid w:val="009D1C7B"/>
    <w:rsid w:val="009D1D9E"/>
    <w:rsid w:val="009D1FDF"/>
    <w:rsid w:val="009D1FEA"/>
    <w:rsid w:val="009D200B"/>
    <w:rsid w:val="009D204F"/>
    <w:rsid w:val="009D20DC"/>
    <w:rsid w:val="009D251C"/>
    <w:rsid w:val="009D2571"/>
    <w:rsid w:val="009D25DF"/>
    <w:rsid w:val="009D2672"/>
    <w:rsid w:val="009D2818"/>
    <w:rsid w:val="009D294E"/>
    <w:rsid w:val="009D2AFE"/>
    <w:rsid w:val="009D2B56"/>
    <w:rsid w:val="009D2C7E"/>
    <w:rsid w:val="009D30C2"/>
    <w:rsid w:val="009D3182"/>
    <w:rsid w:val="009D31CE"/>
    <w:rsid w:val="009D3223"/>
    <w:rsid w:val="009D328B"/>
    <w:rsid w:val="009D358B"/>
    <w:rsid w:val="009D358C"/>
    <w:rsid w:val="009D3610"/>
    <w:rsid w:val="009D3783"/>
    <w:rsid w:val="009D3A36"/>
    <w:rsid w:val="009D3B47"/>
    <w:rsid w:val="009D40D3"/>
    <w:rsid w:val="009D421A"/>
    <w:rsid w:val="009D464D"/>
    <w:rsid w:val="009D4684"/>
    <w:rsid w:val="009D48DA"/>
    <w:rsid w:val="009D491D"/>
    <w:rsid w:val="009D4BB8"/>
    <w:rsid w:val="009D4BEB"/>
    <w:rsid w:val="009D4DAF"/>
    <w:rsid w:val="009D4DE5"/>
    <w:rsid w:val="009D4DFF"/>
    <w:rsid w:val="009D5223"/>
    <w:rsid w:val="009D528F"/>
    <w:rsid w:val="009D53D7"/>
    <w:rsid w:val="009D5418"/>
    <w:rsid w:val="009D5505"/>
    <w:rsid w:val="009D55CD"/>
    <w:rsid w:val="009D56D4"/>
    <w:rsid w:val="009D596B"/>
    <w:rsid w:val="009D5B70"/>
    <w:rsid w:val="009D5BD8"/>
    <w:rsid w:val="009D630A"/>
    <w:rsid w:val="009D64A7"/>
    <w:rsid w:val="009D662F"/>
    <w:rsid w:val="009D6774"/>
    <w:rsid w:val="009D6907"/>
    <w:rsid w:val="009D69EB"/>
    <w:rsid w:val="009D6CC1"/>
    <w:rsid w:val="009D6DF7"/>
    <w:rsid w:val="009D703E"/>
    <w:rsid w:val="009D7071"/>
    <w:rsid w:val="009D70AC"/>
    <w:rsid w:val="009D714B"/>
    <w:rsid w:val="009D7191"/>
    <w:rsid w:val="009D7CEF"/>
    <w:rsid w:val="009D7E08"/>
    <w:rsid w:val="009D7EF9"/>
    <w:rsid w:val="009E01AF"/>
    <w:rsid w:val="009E0276"/>
    <w:rsid w:val="009E0352"/>
    <w:rsid w:val="009E0638"/>
    <w:rsid w:val="009E06AB"/>
    <w:rsid w:val="009E0779"/>
    <w:rsid w:val="009E08DF"/>
    <w:rsid w:val="009E0968"/>
    <w:rsid w:val="009E0981"/>
    <w:rsid w:val="009E0ADB"/>
    <w:rsid w:val="009E0C34"/>
    <w:rsid w:val="009E0D0F"/>
    <w:rsid w:val="009E0F1B"/>
    <w:rsid w:val="009E123D"/>
    <w:rsid w:val="009E136D"/>
    <w:rsid w:val="009E137E"/>
    <w:rsid w:val="009E1452"/>
    <w:rsid w:val="009E150F"/>
    <w:rsid w:val="009E179F"/>
    <w:rsid w:val="009E18D3"/>
    <w:rsid w:val="009E1A44"/>
    <w:rsid w:val="009E1B10"/>
    <w:rsid w:val="009E1B97"/>
    <w:rsid w:val="009E1C0E"/>
    <w:rsid w:val="009E1DD4"/>
    <w:rsid w:val="009E1DE4"/>
    <w:rsid w:val="009E1FAD"/>
    <w:rsid w:val="009E20B2"/>
    <w:rsid w:val="009E21B4"/>
    <w:rsid w:val="009E2234"/>
    <w:rsid w:val="009E2512"/>
    <w:rsid w:val="009E268C"/>
    <w:rsid w:val="009E27CE"/>
    <w:rsid w:val="009E27D7"/>
    <w:rsid w:val="009E28F1"/>
    <w:rsid w:val="009E290B"/>
    <w:rsid w:val="009E2CA7"/>
    <w:rsid w:val="009E2CCE"/>
    <w:rsid w:val="009E2E24"/>
    <w:rsid w:val="009E2E43"/>
    <w:rsid w:val="009E2F75"/>
    <w:rsid w:val="009E30A0"/>
    <w:rsid w:val="009E3123"/>
    <w:rsid w:val="009E355B"/>
    <w:rsid w:val="009E358C"/>
    <w:rsid w:val="009E35BD"/>
    <w:rsid w:val="009E36B0"/>
    <w:rsid w:val="009E38D2"/>
    <w:rsid w:val="009E3A45"/>
    <w:rsid w:val="009E3B52"/>
    <w:rsid w:val="009E3BB7"/>
    <w:rsid w:val="009E3D2B"/>
    <w:rsid w:val="009E3D9C"/>
    <w:rsid w:val="009E3E65"/>
    <w:rsid w:val="009E4074"/>
    <w:rsid w:val="009E414E"/>
    <w:rsid w:val="009E4179"/>
    <w:rsid w:val="009E4297"/>
    <w:rsid w:val="009E43BD"/>
    <w:rsid w:val="009E4608"/>
    <w:rsid w:val="009E465A"/>
    <w:rsid w:val="009E47DF"/>
    <w:rsid w:val="009E4A61"/>
    <w:rsid w:val="009E4A62"/>
    <w:rsid w:val="009E4AD4"/>
    <w:rsid w:val="009E4AF0"/>
    <w:rsid w:val="009E5090"/>
    <w:rsid w:val="009E50AF"/>
    <w:rsid w:val="009E5398"/>
    <w:rsid w:val="009E5853"/>
    <w:rsid w:val="009E5B3E"/>
    <w:rsid w:val="009E5C3D"/>
    <w:rsid w:val="009E5CD8"/>
    <w:rsid w:val="009E5E96"/>
    <w:rsid w:val="009E5F2E"/>
    <w:rsid w:val="009E650C"/>
    <w:rsid w:val="009E655B"/>
    <w:rsid w:val="009E66C6"/>
    <w:rsid w:val="009E694F"/>
    <w:rsid w:val="009E6AF2"/>
    <w:rsid w:val="009E6C58"/>
    <w:rsid w:val="009E6E6E"/>
    <w:rsid w:val="009E6F39"/>
    <w:rsid w:val="009E703E"/>
    <w:rsid w:val="009E732A"/>
    <w:rsid w:val="009E7664"/>
    <w:rsid w:val="009E7841"/>
    <w:rsid w:val="009E78CF"/>
    <w:rsid w:val="009E7917"/>
    <w:rsid w:val="009E7B32"/>
    <w:rsid w:val="009E7D34"/>
    <w:rsid w:val="009E7F7B"/>
    <w:rsid w:val="009E7FC2"/>
    <w:rsid w:val="009F00F0"/>
    <w:rsid w:val="009F0236"/>
    <w:rsid w:val="009F02BA"/>
    <w:rsid w:val="009F0352"/>
    <w:rsid w:val="009F04DE"/>
    <w:rsid w:val="009F05AA"/>
    <w:rsid w:val="009F0606"/>
    <w:rsid w:val="009F06D5"/>
    <w:rsid w:val="009F09B8"/>
    <w:rsid w:val="009F0B3A"/>
    <w:rsid w:val="009F0BB3"/>
    <w:rsid w:val="009F0BEA"/>
    <w:rsid w:val="009F0D1B"/>
    <w:rsid w:val="009F0DE2"/>
    <w:rsid w:val="009F0E50"/>
    <w:rsid w:val="009F0F56"/>
    <w:rsid w:val="009F1087"/>
    <w:rsid w:val="009F126B"/>
    <w:rsid w:val="009F12C4"/>
    <w:rsid w:val="009F1474"/>
    <w:rsid w:val="009F170C"/>
    <w:rsid w:val="009F177B"/>
    <w:rsid w:val="009F17DA"/>
    <w:rsid w:val="009F1AF4"/>
    <w:rsid w:val="009F1B59"/>
    <w:rsid w:val="009F1B67"/>
    <w:rsid w:val="009F1BC7"/>
    <w:rsid w:val="009F1C1F"/>
    <w:rsid w:val="009F1D11"/>
    <w:rsid w:val="009F1D55"/>
    <w:rsid w:val="009F1E41"/>
    <w:rsid w:val="009F1EEB"/>
    <w:rsid w:val="009F1FD0"/>
    <w:rsid w:val="009F20C7"/>
    <w:rsid w:val="009F2108"/>
    <w:rsid w:val="009F2228"/>
    <w:rsid w:val="009F250F"/>
    <w:rsid w:val="009F27BE"/>
    <w:rsid w:val="009F28DB"/>
    <w:rsid w:val="009F292F"/>
    <w:rsid w:val="009F2997"/>
    <w:rsid w:val="009F3071"/>
    <w:rsid w:val="009F3495"/>
    <w:rsid w:val="009F35C4"/>
    <w:rsid w:val="009F35C6"/>
    <w:rsid w:val="009F367F"/>
    <w:rsid w:val="009F375A"/>
    <w:rsid w:val="009F388D"/>
    <w:rsid w:val="009F398A"/>
    <w:rsid w:val="009F3DF9"/>
    <w:rsid w:val="009F3E35"/>
    <w:rsid w:val="009F3E87"/>
    <w:rsid w:val="009F4274"/>
    <w:rsid w:val="009F434E"/>
    <w:rsid w:val="009F4469"/>
    <w:rsid w:val="009F4476"/>
    <w:rsid w:val="009F4490"/>
    <w:rsid w:val="009F4771"/>
    <w:rsid w:val="009F4829"/>
    <w:rsid w:val="009F484D"/>
    <w:rsid w:val="009F495E"/>
    <w:rsid w:val="009F49BF"/>
    <w:rsid w:val="009F4BAF"/>
    <w:rsid w:val="009F4DF0"/>
    <w:rsid w:val="009F4E12"/>
    <w:rsid w:val="009F4EE8"/>
    <w:rsid w:val="009F4F4A"/>
    <w:rsid w:val="009F5060"/>
    <w:rsid w:val="009F5134"/>
    <w:rsid w:val="009F5184"/>
    <w:rsid w:val="009F5400"/>
    <w:rsid w:val="009F5498"/>
    <w:rsid w:val="009F59B3"/>
    <w:rsid w:val="009F5A33"/>
    <w:rsid w:val="009F5BA7"/>
    <w:rsid w:val="009F5C7E"/>
    <w:rsid w:val="009F5DCD"/>
    <w:rsid w:val="009F6022"/>
    <w:rsid w:val="009F616D"/>
    <w:rsid w:val="009F6549"/>
    <w:rsid w:val="009F6A0D"/>
    <w:rsid w:val="009F6A2C"/>
    <w:rsid w:val="009F6BA7"/>
    <w:rsid w:val="009F6DA1"/>
    <w:rsid w:val="009F6E56"/>
    <w:rsid w:val="009F6F5F"/>
    <w:rsid w:val="009F709C"/>
    <w:rsid w:val="009F70C6"/>
    <w:rsid w:val="009F71E2"/>
    <w:rsid w:val="009F7611"/>
    <w:rsid w:val="009F7625"/>
    <w:rsid w:val="009F7D74"/>
    <w:rsid w:val="00A004A2"/>
    <w:rsid w:val="00A00634"/>
    <w:rsid w:val="00A0069C"/>
    <w:rsid w:val="00A00B15"/>
    <w:rsid w:val="00A00C8B"/>
    <w:rsid w:val="00A00E3F"/>
    <w:rsid w:val="00A00ECE"/>
    <w:rsid w:val="00A0101F"/>
    <w:rsid w:val="00A01050"/>
    <w:rsid w:val="00A01559"/>
    <w:rsid w:val="00A015D7"/>
    <w:rsid w:val="00A01671"/>
    <w:rsid w:val="00A01738"/>
    <w:rsid w:val="00A01897"/>
    <w:rsid w:val="00A019A2"/>
    <w:rsid w:val="00A01A2E"/>
    <w:rsid w:val="00A01B30"/>
    <w:rsid w:val="00A01C89"/>
    <w:rsid w:val="00A01E35"/>
    <w:rsid w:val="00A01E48"/>
    <w:rsid w:val="00A02070"/>
    <w:rsid w:val="00A0217F"/>
    <w:rsid w:val="00A0236C"/>
    <w:rsid w:val="00A023A7"/>
    <w:rsid w:val="00A0252B"/>
    <w:rsid w:val="00A025EC"/>
    <w:rsid w:val="00A02944"/>
    <w:rsid w:val="00A02A17"/>
    <w:rsid w:val="00A02AA4"/>
    <w:rsid w:val="00A02C41"/>
    <w:rsid w:val="00A02D6F"/>
    <w:rsid w:val="00A02FF3"/>
    <w:rsid w:val="00A02FF6"/>
    <w:rsid w:val="00A03397"/>
    <w:rsid w:val="00A0348A"/>
    <w:rsid w:val="00A0369C"/>
    <w:rsid w:val="00A039FA"/>
    <w:rsid w:val="00A03A3F"/>
    <w:rsid w:val="00A03C76"/>
    <w:rsid w:val="00A03EBE"/>
    <w:rsid w:val="00A03F59"/>
    <w:rsid w:val="00A0405F"/>
    <w:rsid w:val="00A040DE"/>
    <w:rsid w:val="00A04146"/>
    <w:rsid w:val="00A0426C"/>
    <w:rsid w:val="00A04293"/>
    <w:rsid w:val="00A042BB"/>
    <w:rsid w:val="00A042FE"/>
    <w:rsid w:val="00A0439B"/>
    <w:rsid w:val="00A043BD"/>
    <w:rsid w:val="00A0446D"/>
    <w:rsid w:val="00A0456B"/>
    <w:rsid w:val="00A04708"/>
    <w:rsid w:val="00A0478F"/>
    <w:rsid w:val="00A0479E"/>
    <w:rsid w:val="00A047BB"/>
    <w:rsid w:val="00A0488F"/>
    <w:rsid w:val="00A04B9E"/>
    <w:rsid w:val="00A04BA8"/>
    <w:rsid w:val="00A04D15"/>
    <w:rsid w:val="00A05158"/>
    <w:rsid w:val="00A05807"/>
    <w:rsid w:val="00A05A0B"/>
    <w:rsid w:val="00A05AC8"/>
    <w:rsid w:val="00A05C07"/>
    <w:rsid w:val="00A05D0D"/>
    <w:rsid w:val="00A05EDE"/>
    <w:rsid w:val="00A060F0"/>
    <w:rsid w:val="00A06111"/>
    <w:rsid w:val="00A067B5"/>
    <w:rsid w:val="00A068B0"/>
    <w:rsid w:val="00A06AC6"/>
    <w:rsid w:val="00A06E98"/>
    <w:rsid w:val="00A06FBF"/>
    <w:rsid w:val="00A0703E"/>
    <w:rsid w:val="00A07130"/>
    <w:rsid w:val="00A071B6"/>
    <w:rsid w:val="00A07287"/>
    <w:rsid w:val="00A072B7"/>
    <w:rsid w:val="00A07630"/>
    <w:rsid w:val="00A0764D"/>
    <w:rsid w:val="00A07669"/>
    <w:rsid w:val="00A076FF"/>
    <w:rsid w:val="00A07868"/>
    <w:rsid w:val="00A07B0B"/>
    <w:rsid w:val="00A07BA1"/>
    <w:rsid w:val="00A07BA9"/>
    <w:rsid w:val="00A07C16"/>
    <w:rsid w:val="00A07CAE"/>
    <w:rsid w:val="00A07CB8"/>
    <w:rsid w:val="00A07ED1"/>
    <w:rsid w:val="00A08A6C"/>
    <w:rsid w:val="00A10063"/>
    <w:rsid w:val="00A10144"/>
    <w:rsid w:val="00A1027F"/>
    <w:rsid w:val="00A1047E"/>
    <w:rsid w:val="00A104EC"/>
    <w:rsid w:val="00A10BF3"/>
    <w:rsid w:val="00A10E29"/>
    <w:rsid w:val="00A10ED8"/>
    <w:rsid w:val="00A10F5A"/>
    <w:rsid w:val="00A1108D"/>
    <w:rsid w:val="00A111AF"/>
    <w:rsid w:val="00A112E6"/>
    <w:rsid w:val="00A116F6"/>
    <w:rsid w:val="00A117FC"/>
    <w:rsid w:val="00A11873"/>
    <w:rsid w:val="00A11B7A"/>
    <w:rsid w:val="00A11CCD"/>
    <w:rsid w:val="00A1207F"/>
    <w:rsid w:val="00A126E6"/>
    <w:rsid w:val="00A126FB"/>
    <w:rsid w:val="00A12742"/>
    <w:rsid w:val="00A129A2"/>
    <w:rsid w:val="00A12DAA"/>
    <w:rsid w:val="00A12DED"/>
    <w:rsid w:val="00A13030"/>
    <w:rsid w:val="00A130E6"/>
    <w:rsid w:val="00A131AC"/>
    <w:rsid w:val="00A132AE"/>
    <w:rsid w:val="00A1366E"/>
    <w:rsid w:val="00A136A3"/>
    <w:rsid w:val="00A136AF"/>
    <w:rsid w:val="00A1377B"/>
    <w:rsid w:val="00A13A1F"/>
    <w:rsid w:val="00A13C8A"/>
    <w:rsid w:val="00A13E0C"/>
    <w:rsid w:val="00A13F89"/>
    <w:rsid w:val="00A13FB6"/>
    <w:rsid w:val="00A1409D"/>
    <w:rsid w:val="00A1414F"/>
    <w:rsid w:val="00A1431D"/>
    <w:rsid w:val="00A14643"/>
    <w:rsid w:val="00A147EA"/>
    <w:rsid w:val="00A148F9"/>
    <w:rsid w:val="00A149B7"/>
    <w:rsid w:val="00A14B02"/>
    <w:rsid w:val="00A14B79"/>
    <w:rsid w:val="00A14C94"/>
    <w:rsid w:val="00A15014"/>
    <w:rsid w:val="00A15020"/>
    <w:rsid w:val="00A15092"/>
    <w:rsid w:val="00A1536F"/>
    <w:rsid w:val="00A153ED"/>
    <w:rsid w:val="00A15460"/>
    <w:rsid w:val="00A154B6"/>
    <w:rsid w:val="00A154D2"/>
    <w:rsid w:val="00A15B52"/>
    <w:rsid w:val="00A15C32"/>
    <w:rsid w:val="00A15D8E"/>
    <w:rsid w:val="00A15EAF"/>
    <w:rsid w:val="00A15FF6"/>
    <w:rsid w:val="00A1628C"/>
    <w:rsid w:val="00A1644B"/>
    <w:rsid w:val="00A16870"/>
    <w:rsid w:val="00A168B1"/>
    <w:rsid w:val="00A16DD0"/>
    <w:rsid w:val="00A16FB3"/>
    <w:rsid w:val="00A1700E"/>
    <w:rsid w:val="00A17650"/>
    <w:rsid w:val="00A177B1"/>
    <w:rsid w:val="00A178B1"/>
    <w:rsid w:val="00A179EF"/>
    <w:rsid w:val="00A17A4A"/>
    <w:rsid w:val="00A17D31"/>
    <w:rsid w:val="00A17E0B"/>
    <w:rsid w:val="00A17E83"/>
    <w:rsid w:val="00A1CF08"/>
    <w:rsid w:val="00A20215"/>
    <w:rsid w:val="00A2026D"/>
    <w:rsid w:val="00A20488"/>
    <w:rsid w:val="00A20581"/>
    <w:rsid w:val="00A205AF"/>
    <w:rsid w:val="00A2065F"/>
    <w:rsid w:val="00A20858"/>
    <w:rsid w:val="00A20A52"/>
    <w:rsid w:val="00A20AA0"/>
    <w:rsid w:val="00A20BC9"/>
    <w:rsid w:val="00A20C0B"/>
    <w:rsid w:val="00A20D37"/>
    <w:rsid w:val="00A20D78"/>
    <w:rsid w:val="00A20E0F"/>
    <w:rsid w:val="00A20E60"/>
    <w:rsid w:val="00A212D9"/>
    <w:rsid w:val="00A21515"/>
    <w:rsid w:val="00A217A2"/>
    <w:rsid w:val="00A219E7"/>
    <w:rsid w:val="00A21A04"/>
    <w:rsid w:val="00A21AA5"/>
    <w:rsid w:val="00A21D5C"/>
    <w:rsid w:val="00A21E99"/>
    <w:rsid w:val="00A21F25"/>
    <w:rsid w:val="00A21F7E"/>
    <w:rsid w:val="00A22317"/>
    <w:rsid w:val="00A2246C"/>
    <w:rsid w:val="00A2263E"/>
    <w:rsid w:val="00A228D7"/>
    <w:rsid w:val="00A2298C"/>
    <w:rsid w:val="00A22AC2"/>
    <w:rsid w:val="00A22BE1"/>
    <w:rsid w:val="00A22D10"/>
    <w:rsid w:val="00A231D5"/>
    <w:rsid w:val="00A23255"/>
    <w:rsid w:val="00A2349C"/>
    <w:rsid w:val="00A235A8"/>
    <w:rsid w:val="00A2360B"/>
    <w:rsid w:val="00A236B3"/>
    <w:rsid w:val="00A23975"/>
    <w:rsid w:val="00A23AA5"/>
    <w:rsid w:val="00A23C84"/>
    <w:rsid w:val="00A23CE1"/>
    <w:rsid w:val="00A23D7B"/>
    <w:rsid w:val="00A23E7C"/>
    <w:rsid w:val="00A23E94"/>
    <w:rsid w:val="00A23FC7"/>
    <w:rsid w:val="00A24105"/>
    <w:rsid w:val="00A2437F"/>
    <w:rsid w:val="00A24514"/>
    <w:rsid w:val="00A24668"/>
    <w:rsid w:val="00A24751"/>
    <w:rsid w:val="00A249BD"/>
    <w:rsid w:val="00A24A49"/>
    <w:rsid w:val="00A24AAE"/>
    <w:rsid w:val="00A24B9A"/>
    <w:rsid w:val="00A24EDC"/>
    <w:rsid w:val="00A24FDA"/>
    <w:rsid w:val="00A25002"/>
    <w:rsid w:val="00A250EC"/>
    <w:rsid w:val="00A25565"/>
    <w:rsid w:val="00A25651"/>
    <w:rsid w:val="00A258A0"/>
    <w:rsid w:val="00A25940"/>
    <w:rsid w:val="00A25A57"/>
    <w:rsid w:val="00A25AD1"/>
    <w:rsid w:val="00A25B8B"/>
    <w:rsid w:val="00A25C2C"/>
    <w:rsid w:val="00A25C61"/>
    <w:rsid w:val="00A25D36"/>
    <w:rsid w:val="00A26241"/>
    <w:rsid w:val="00A26571"/>
    <w:rsid w:val="00A2665E"/>
    <w:rsid w:val="00A26A49"/>
    <w:rsid w:val="00A26B17"/>
    <w:rsid w:val="00A26B1E"/>
    <w:rsid w:val="00A26CA4"/>
    <w:rsid w:val="00A26CE0"/>
    <w:rsid w:val="00A26D18"/>
    <w:rsid w:val="00A26E0B"/>
    <w:rsid w:val="00A26EB2"/>
    <w:rsid w:val="00A27016"/>
    <w:rsid w:val="00A272C9"/>
    <w:rsid w:val="00A279E7"/>
    <w:rsid w:val="00A27AB6"/>
    <w:rsid w:val="00A27C93"/>
    <w:rsid w:val="00A27C99"/>
    <w:rsid w:val="00A27CAE"/>
    <w:rsid w:val="00A27F38"/>
    <w:rsid w:val="00A27FC1"/>
    <w:rsid w:val="00A27FC6"/>
    <w:rsid w:val="00A30067"/>
    <w:rsid w:val="00A3019F"/>
    <w:rsid w:val="00A301BE"/>
    <w:rsid w:val="00A3039F"/>
    <w:rsid w:val="00A3081E"/>
    <w:rsid w:val="00A308D2"/>
    <w:rsid w:val="00A30941"/>
    <w:rsid w:val="00A309BE"/>
    <w:rsid w:val="00A30B2F"/>
    <w:rsid w:val="00A30D51"/>
    <w:rsid w:val="00A30D90"/>
    <w:rsid w:val="00A30DED"/>
    <w:rsid w:val="00A30E81"/>
    <w:rsid w:val="00A30EDB"/>
    <w:rsid w:val="00A30F44"/>
    <w:rsid w:val="00A311EA"/>
    <w:rsid w:val="00A317C8"/>
    <w:rsid w:val="00A31837"/>
    <w:rsid w:val="00A318E0"/>
    <w:rsid w:val="00A31AAA"/>
    <w:rsid w:val="00A31ACE"/>
    <w:rsid w:val="00A31B4B"/>
    <w:rsid w:val="00A31C80"/>
    <w:rsid w:val="00A31CA9"/>
    <w:rsid w:val="00A322C5"/>
    <w:rsid w:val="00A3238D"/>
    <w:rsid w:val="00A323CC"/>
    <w:rsid w:val="00A3275C"/>
    <w:rsid w:val="00A327BA"/>
    <w:rsid w:val="00A3282C"/>
    <w:rsid w:val="00A3284C"/>
    <w:rsid w:val="00A329AB"/>
    <w:rsid w:val="00A32B5F"/>
    <w:rsid w:val="00A32BA9"/>
    <w:rsid w:val="00A32BD9"/>
    <w:rsid w:val="00A32EB4"/>
    <w:rsid w:val="00A33004"/>
    <w:rsid w:val="00A3300A"/>
    <w:rsid w:val="00A33256"/>
    <w:rsid w:val="00A333A9"/>
    <w:rsid w:val="00A33555"/>
    <w:rsid w:val="00A3359C"/>
    <w:rsid w:val="00A335AF"/>
    <w:rsid w:val="00A335FE"/>
    <w:rsid w:val="00A336A9"/>
    <w:rsid w:val="00A33969"/>
    <w:rsid w:val="00A33F28"/>
    <w:rsid w:val="00A34052"/>
    <w:rsid w:val="00A3415D"/>
    <w:rsid w:val="00A34519"/>
    <w:rsid w:val="00A345D1"/>
    <w:rsid w:val="00A345D5"/>
    <w:rsid w:val="00A34734"/>
    <w:rsid w:val="00A34742"/>
    <w:rsid w:val="00A34A7A"/>
    <w:rsid w:val="00A34A8C"/>
    <w:rsid w:val="00A34DCB"/>
    <w:rsid w:val="00A34E8A"/>
    <w:rsid w:val="00A34F7F"/>
    <w:rsid w:val="00A3501A"/>
    <w:rsid w:val="00A351A5"/>
    <w:rsid w:val="00A3520A"/>
    <w:rsid w:val="00A35268"/>
    <w:rsid w:val="00A35341"/>
    <w:rsid w:val="00A353CB"/>
    <w:rsid w:val="00A353D2"/>
    <w:rsid w:val="00A3557C"/>
    <w:rsid w:val="00A35683"/>
    <w:rsid w:val="00A35712"/>
    <w:rsid w:val="00A357D1"/>
    <w:rsid w:val="00A357D2"/>
    <w:rsid w:val="00A35901"/>
    <w:rsid w:val="00A35924"/>
    <w:rsid w:val="00A35A23"/>
    <w:rsid w:val="00A35ACA"/>
    <w:rsid w:val="00A35C96"/>
    <w:rsid w:val="00A35CAF"/>
    <w:rsid w:val="00A35D74"/>
    <w:rsid w:val="00A35DB3"/>
    <w:rsid w:val="00A35E34"/>
    <w:rsid w:val="00A35F14"/>
    <w:rsid w:val="00A35FDC"/>
    <w:rsid w:val="00A362E1"/>
    <w:rsid w:val="00A364A0"/>
    <w:rsid w:val="00A36511"/>
    <w:rsid w:val="00A365E8"/>
    <w:rsid w:val="00A36737"/>
    <w:rsid w:val="00A36848"/>
    <w:rsid w:val="00A36AC5"/>
    <w:rsid w:val="00A36AF2"/>
    <w:rsid w:val="00A36C3C"/>
    <w:rsid w:val="00A36F4B"/>
    <w:rsid w:val="00A373E2"/>
    <w:rsid w:val="00A374CF"/>
    <w:rsid w:val="00A375F3"/>
    <w:rsid w:val="00A377A2"/>
    <w:rsid w:val="00A37F49"/>
    <w:rsid w:val="00A37F60"/>
    <w:rsid w:val="00A39DC3"/>
    <w:rsid w:val="00A400A8"/>
    <w:rsid w:val="00A40147"/>
    <w:rsid w:val="00A4045B"/>
    <w:rsid w:val="00A4053A"/>
    <w:rsid w:val="00A40561"/>
    <w:rsid w:val="00A4061D"/>
    <w:rsid w:val="00A4061E"/>
    <w:rsid w:val="00A406C2"/>
    <w:rsid w:val="00A40C3C"/>
    <w:rsid w:val="00A40EE7"/>
    <w:rsid w:val="00A40F97"/>
    <w:rsid w:val="00A41066"/>
    <w:rsid w:val="00A4111D"/>
    <w:rsid w:val="00A4127D"/>
    <w:rsid w:val="00A412CB"/>
    <w:rsid w:val="00A412F9"/>
    <w:rsid w:val="00A4131E"/>
    <w:rsid w:val="00A413B2"/>
    <w:rsid w:val="00A414BE"/>
    <w:rsid w:val="00A41535"/>
    <w:rsid w:val="00A41B3E"/>
    <w:rsid w:val="00A41BE9"/>
    <w:rsid w:val="00A41BF7"/>
    <w:rsid w:val="00A421F1"/>
    <w:rsid w:val="00A42558"/>
    <w:rsid w:val="00A42909"/>
    <w:rsid w:val="00A42AD7"/>
    <w:rsid w:val="00A42CED"/>
    <w:rsid w:val="00A42F34"/>
    <w:rsid w:val="00A42FBE"/>
    <w:rsid w:val="00A43045"/>
    <w:rsid w:val="00A430FB"/>
    <w:rsid w:val="00A43354"/>
    <w:rsid w:val="00A4345B"/>
    <w:rsid w:val="00A434AA"/>
    <w:rsid w:val="00A436B6"/>
    <w:rsid w:val="00A438F0"/>
    <w:rsid w:val="00A438FB"/>
    <w:rsid w:val="00A43B53"/>
    <w:rsid w:val="00A43CB8"/>
    <w:rsid w:val="00A43D40"/>
    <w:rsid w:val="00A43E85"/>
    <w:rsid w:val="00A43EF6"/>
    <w:rsid w:val="00A43F7D"/>
    <w:rsid w:val="00A4403A"/>
    <w:rsid w:val="00A440C6"/>
    <w:rsid w:val="00A4437E"/>
    <w:rsid w:val="00A44586"/>
    <w:rsid w:val="00A447E4"/>
    <w:rsid w:val="00A44968"/>
    <w:rsid w:val="00A44C56"/>
    <w:rsid w:val="00A451E8"/>
    <w:rsid w:val="00A4531B"/>
    <w:rsid w:val="00A454C3"/>
    <w:rsid w:val="00A455FC"/>
    <w:rsid w:val="00A4563A"/>
    <w:rsid w:val="00A457E2"/>
    <w:rsid w:val="00A459EE"/>
    <w:rsid w:val="00A45CB6"/>
    <w:rsid w:val="00A45E96"/>
    <w:rsid w:val="00A46107"/>
    <w:rsid w:val="00A46410"/>
    <w:rsid w:val="00A4651C"/>
    <w:rsid w:val="00A4666A"/>
    <w:rsid w:val="00A466B6"/>
    <w:rsid w:val="00A466F7"/>
    <w:rsid w:val="00A467DB"/>
    <w:rsid w:val="00A46C1B"/>
    <w:rsid w:val="00A46C86"/>
    <w:rsid w:val="00A46DD4"/>
    <w:rsid w:val="00A46DFD"/>
    <w:rsid w:val="00A47313"/>
    <w:rsid w:val="00A47458"/>
    <w:rsid w:val="00A475B7"/>
    <w:rsid w:val="00A476E1"/>
    <w:rsid w:val="00A476E9"/>
    <w:rsid w:val="00A47A10"/>
    <w:rsid w:val="00A47CC8"/>
    <w:rsid w:val="00A47DEA"/>
    <w:rsid w:val="00A47E89"/>
    <w:rsid w:val="00A47E91"/>
    <w:rsid w:val="00A50082"/>
    <w:rsid w:val="00A500B6"/>
    <w:rsid w:val="00A50136"/>
    <w:rsid w:val="00A501A9"/>
    <w:rsid w:val="00A50352"/>
    <w:rsid w:val="00A503A5"/>
    <w:rsid w:val="00A503EE"/>
    <w:rsid w:val="00A5078D"/>
    <w:rsid w:val="00A50799"/>
    <w:rsid w:val="00A50887"/>
    <w:rsid w:val="00A50BA4"/>
    <w:rsid w:val="00A50BF9"/>
    <w:rsid w:val="00A50CD0"/>
    <w:rsid w:val="00A50D07"/>
    <w:rsid w:val="00A50DDD"/>
    <w:rsid w:val="00A50EE8"/>
    <w:rsid w:val="00A51042"/>
    <w:rsid w:val="00A5104C"/>
    <w:rsid w:val="00A51101"/>
    <w:rsid w:val="00A51285"/>
    <w:rsid w:val="00A515D9"/>
    <w:rsid w:val="00A516C7"/>
    <w:rsid w:val="00A5176C"/>
    <w:rsid w:val="00A51904"/>
    <w:rsid w:val="00A51A6E"/>
    <w:rsid w:val="00A52058"/>
    <w:rsid w:val="00A522FF"/>
    <w:rsid w:val="00A523CC"/>
    <w:rsid w:val="00A5240A"/>
    <w:rsid w:val="00A524B7"/>
    <w:rsid w:val="00A52565"/>
    <w:rsid w:val="00A52739"/>
    <w:rsid w:val="00A53283"/>
    <w:rsid w:val="00A5366F"/>
    <w:rsid w:val="00A5394B"/>
    <w:rsid w:val="00A539E4"/>
    <w:rsid w:val="00A53BF5"/>
    <w:rsid w:val="00A53C63"/>
    <w:rsid w:val="00A53EB3"/>
    <w:rsid w:val="00A53EC4"/>
    <w:rsid w:val="00A54329"/>
    <w:rsid w:val="00A5447D"/>
    <w:rsid w:val="00A54531"/>
    <w:rsid w:val="00A54849"/>
    <w:rsid w:val="00A5499C"/>
    <w:rsid w:val="00A54B25"/>
    <w:rsid w:val="00A54CF3"/>
    <w:rsid w:val="00A54D2F"/>
    <w:rsid w:val="00A54F97"/>
    <w:rsid w:val="00A55101"/>
    <w:rsid w:val="00A551CB"/>
    <w:rsid w:val="00A55326"/>
    <w:rsid w:val="00A5533C"/>
    <w:rsid w:val="00A553A8"/>
    <w:rsid w:val="00A554BC"/>
    <w:rsid w:val="00A554D7"/>
    <w:rsid w:val="00A55634"/>
    <w:rsid w:val="00A5574B"/>
    <w:rsid w:val="00A5576B"/>
    <w:rsid w:val="00A55861"/>
    <w:rsid w:val="00A55A4F"/>
    <w:rsid w:val="00A55AB9"/>
    <w:rsid w:val="00A55DE8"/>
    <w:rsid w:val="00A55E38"/>
    <w:rsid w:val="00A55EC6"/>
    <w:rsid w:val="00A56004"/>
    <w:rsid w:val="00A56231"/>
    <w:rsid w:val="00A564D2"/>
    <w:rsid w:val="00A5653D"/>
    <w:rsid w:val="00A5661F"/>
    <w:rsid w:val="00A56872"/>
    <w:rsid w:val="00A56937"/>
    <w:rsid w:val="00A569B4"/>
    <w:rsid w:val="00A569E1"/>
    <w:rsid w:val="00A56A17"/>
    <w:rsid w:val="00A56A81"/>
    <w:rsid w:val="00A56C21"/>
    <w:rsid w:val="00A56D1A"/>
    <w:rsid w:val="00A56F1B"/>
    <w:rsid w:val="00A57094"/>
    <w:rsid w:val="00A571DA"/>
    <w:rsid w:val="00A572AA"/>
    <w:rsid w:val="00A572BF"/>
    <w:rsid w:val="00A5732D"/>
    <w:rsid w:val="00A57683"/>
    <w:rsid w:val="00A57B58"/>
    <w:rsid w:val="00A57F88"/>
    <w:rsid w:val="00A600FD"/>
    <w:rsid w:val="00A6025C"/>
    <w:rsid w:val="00A60263"/>
    <w:rsid w:val="00A602A9"/>
    <w:rsid w:val="00A60610"/>
    <w:rsid w:val="00A606D0"/>
    <w:rsid w:val="00A60B9A"/>
    <w:rsid w:val="00A60E50"/>
    <w:rsid w:val="00A610A1"/>
    <w:rsid w:val="00A6119C"/>
    <w:rsid w:val="00A61443"/>
    <w:rsid w:val="00A61634"/>
    <w:rsid w:val="00A61927"/>
    <w:rsid w:val="00A61A6B"/>
    <w:rsid w:val="00A61AD6"/>
    <w:rsid w:val="00A61BDC"/>
    <w:rsid w:val="00A61EEC"/>
    <w:rsid w:val="00A621EE"/>
    <w:rsid w:val="00A629C6"/>
    <w:rsid w:val="00A62A4C"/>
    <w:rsid w:val="00A62B20"/>
    <w:rsid w:val="00A62C2F"/>
    <w:rsid w:val="00A62DD9"/>
    <w:rsid w:val="00A62FD9"/>
    <w:rsid w:val="00A63021"/>
    <w:rsid w:val="00A63139"/>
    <w:rsid w:val="00A63181"/>
    <w:rsid w:val="00A631C7"/>
    <w:rsid w:val="00A6328F"/>
    <w:rsid w:val="00A63554"/>
    <w:rsid w:val="00A6357E"/>
    <w:rsid w:val="00A638D9"/>
    <w:rsid w:val="00A63D80"/>
    <w:rsid w:val="00A641B3"/>
    <w:rsid w:val="00A6426F"/>
    <w:rsid w:val="00A64538"/>
    <w:rsid w:val="00A645BA"/>
    <w:rsid w:val="00A648E9"/>
    <w:rsid w:val="00A649D5"/>
    <w:rsid w:val="00A64D09"/>
    <w:rsid w:val="00A64F66"/>
    <w:rsid w:val="00A650A8"/>
    <w:rsid w:val="00A65116"/>
    <w:rsid w:val="00A65213"/>
    <w:rsid w:val="00A653A7"/>
    <w:rsid w:val="00A653E6"/>
    <w:rsid w:val="00A655C5"/>
    <w:rsid w:val="00A6571C"/>
    <w:rsid w:val="00A6575C"/>
    <w:rsid w:val="00A6594E"/>
    <w:rsid w:val="00A65A32"/>
    <w:rsid w:val="00A65C57"/>
    <w:rsid w:val="00A65D22"/>
    <w:rsid w:val="00A65F37"/>
    <w:rsid w:val="00A65F76"/>
    <w:rsid w:val="00A65FA0"/>
    <w:rsid w:val="00A65FF6"/>
    <w:rsid w:val="00A662EC"/>
    <w:rsid w:val="00A668C5"/>
    <w:rsid w:val="00A66B5C"/>
    <w:rsid w:val="00A66B85"/>
    <w:rsid w:val="00A66DD0"/>
    <w:rsid w:val="00A6721A"/>
    <w:rsid w:val="00A67530"/>
    <w:rsid w:val="00A6786D"/>
    <w:rsid w:val="00A678BE"/>
    <w:rsid w:val="00A678D9"/>
    <w:rsid w:val="00A700F7"/>
    <w:rsid w:val="00A7010B"/>
    <w:rsid w:val="00A7012E"/>
    <w:rsid w:val="00A7013D"/>
    <w:rsid w:val="00A70309"/>
    <w:rsid w:val="00A7052F"/>
    <w:rsid w:val="00A7076F"/>
    <w:rsid w:val="00A709FE"/>
    <w:rsid w:val="00A70C0A"/>
    <w:rsid w:val="00A70C85"/>
    <w:rsid w:val="00A70CCB"/>
    <w:rsid w:val="00A70F0F"/>
    <w:rsid w:val="00A70FA0"/>
    <w:rsid w:val="00A712F6"/>
    <w:rsid w:val="00A716EA"/>
    <w:rsid w:val="00A71745"/>
    <w:rsid w:val="00A719B7"/>
    <w:rsid w:val="00A71A14"/>
    <w:rsid w:val="00A71A6D"/>
    <w:rsid w:val="00A71E02"/>
    <w:rsid w:val="00A71F66"/>
    <w:rsid w:val="00A720BE"/>
    <w:rsid w:val="00A7219B"/>
    <w:rsid w:val="00A721CD"/>
    <w:rsid w:val="00A7255C"/>
    <w:rsid w:val="00A7265B"/>
    <w:rsid w:val="00A727FC"/>
    <w:rsid w:val="00A7289C"/>
    <w:rsid w:val="00A72979"/>
    <w:rsid w:val="00A72985"/>
    <w:rsid w:val="00A72993"/>
    <w:rsid w:val="00A72B38"/>
    <w:rsid w:val="00A72BED"/>
    <w:rsid w:val="00A72C03"/>
    <w:rsid w:val="00A72C25"/>
    <w:rsid w:val="00A72C26"/>
    <w:rsid w:val="00A72CF7"/>
    <w:rsid w:val="00A72F91"/>
    <w:rsid w:val="00A73208"/>
    <w:rsid w:val="00A73232"/>
    <w:rsid w:val="00A732FC"/>
    <w:rsid w:val="00A733EB"/>
    <w:rsid w:val="00A734AB"/>
    <w:rsid w:val="00A736F4"/>
    <w:rsid w:val="00A738E5"/>
    <w:rsid w:val="00A73A52"/>
    <w:rsid w:val="00A73F8F"/>
    <w:rsid w:val="00A7407B"/>
    <w:rsid w:val="00A741D1"/>
    <w:rsid w:val="00A7444A"/>
    <w:rsid w:val="00A744A5"/>
    <w:rsid w:val="00A7465A"/>
    <w:rsid w:val="00A74715"/>
    <w:rsid w:val="00A748E7"/>
    <w:rsid w:val="00A74A73"/>
    <w:rsid w:val="00A74B49"/>
    <w:rsid w:val="00A74BAD"/>
    <w:rsid w:val="00A74CA6"/>
    <w:rsid w:val="00A74D25"/>
    <w:rsid w:val="00A751E0"/>
    <w:rsid w:val="00A7526B"/>
    <w:rsid w:val="00A75762"/>
    <w:rsid w:val="00A75A0E"/>
    <w:rsid w:val="00A75AA3"/>
    <w:rsid w:val="00A75B63"/>
    <w:rsid w:val="00A75B6E"/>
    <w:rsid w:val="00A75B91"/>
    <w:rsid w:val="00A75BA9"/>
    <w:rsid w:val="00A75FD5"/>
    <w:rsid w:val="00A760F9"/>
    <w:rsid w:val="00A7610B"/>
    <w:rsid w:val="00A7627E"/>
    <w:rsid w:val="00A7630D"/>
    <w:rsid w:val="00A765DD"/>
    <w:rsid w:val="00A76741"/>
    <w:rsid w:val="00A76869"/>
    <w:rsid w:val="00A76C9D"/>
    <w:rsid w:val="00A76D35"/>
    <w:rsid w:val="00A7739F"/>
    <w:rsid w:val="00A77422"/>
    <w:rsid w:val="00A774CB"/>
    <w:rsid w:val="00A776BD"/>
    <w:rsid w:val="00A778C9"/>
    <w:rsid w:val="00A7794A"/>
    <w:rsid w:val="00A77A1C"/>
    <w:rsid w:val="00A77BA1"/>
    <w:rsid w:val="00A77D49"/>
    <w:rsid w:val="00A77D6D"/>
    <w:rsid w:val="00A77DCB"/>
    <w:rsid w:val="00A77E6C"/>
    <w:rsid w:val="00A77EAB"/>
    <w:rsid w:val="00A77EF5"/>
    <w:rsid w:val="00A80079"/>
    <w:rsid w:val="00A801D6"/>
    <w:rsid w:val="00A8030B"/>
    <w:rsid w:val="00A80584"/>
    <w:rsid w:val="00A807F1"/>
    <w:rsid w:val="00A808E0"/>
    <w:rsid w:val="00A80948"/>
    <w:rsid w:val="00A80963"/>
    <w:rsid w:val="00A80A8C"/>
    <w:rsid w:val="00A80D88"/>
    <w:rsid w:val="00A80DE9"/>
    <w:rsid w:val="00A810F9"/>
    <w:rsid w:val="00A811B7"/>
    <w:rsid w:val="00A81301"/>
    <w:rsid w:val="00A8152F"/>
    <w:rsid w:val="00A8158C"/>
    <w:rsid w:val="00A81684"/>
    <w:rsid w:val="00A8184E"/>
    <w:rsid w:val="00A81933"/>
    <w:rsid w:val="00A81A22"/>
    <w:rsid w:val="00A81AD0"/>
    <w:rsid w:val="00A81CC1"/>
    <w:rsid w:val="00A81D0F"/>
    <w:rsid w:val="00A81D3D"/>
    <w:rsid w:val="00A81E2B"/>
    <w:rsid w:val="00A81EDB"/>
    <w:rsid w:val="00A81F0E"/>
    <w:rsid w:val="00A82002"/>
    <w:rsid w:val="00A82097"/>
    <w:rsid w:val="00A82317"/>
    <w:rsid w:val="00A823A8"/>
    <w:rsid w:val="00A82501"/>
    <w:rsid w:val="00A82786"/>
    <w:rsid w:val="00A827EA"/>
    <w:rsid w:val="00A8297F"/>
    <w:rsid w:val="00A829B1"/>
    <w:rsid w:val="00A829EE"/>
    <w:rsid w:val="00A82E6A"/>
    <w:rsid w:val="00A831CC"/>
    <w:rsid w:val="00A83251"/>
    <w:rsid w:val="00A83281"/>
    <w:rsid w:val="00A833D7"/>
    <w:rsid w:val="00A83488"/>
    <w:rsid w:val="00A836D7"/>
    <w:rsid w:val="00A83750"/>
    <w:rsid w:val="00A83798"/>
    <w:rsid w:val="00A837C9"/>
    <w:rsid w:val="00A83863"/>
    <w:rsid w:val="00A838B1"/>
    <w:rsid w:val="00A83975"/>
    <w:rsid w:val="00A83978"/>
    <w:rsid w:val="00A83B7C"/>
    <w:rsid w:val="00A83D96"/>
    <w:rsid w:val="00A83DEF"/>
    <w:rsid w:val="00A83F09"/>
    <w:rsid w:val="00A83F60"/>
    <w:rsid w:val="00A83F79"/>
    <w:rsid w:val="00A8423A"/>
    <w:rsid w:val="00A84325"/>
    <w:rsid w:val="00A843E2"/>
    <w:rsid w:val="00A8449A"/>
    <w:rsid w:val="00A8474A"/>
    <w:rsid w:val="00A84B69"/>
    <w:rsid w:val="00A850E7"/>
    <w:rsid w:val="00A85216"/>
    <w:rsid w:val="00A852ED"/>
    <w:rsid w:val="00A85788"/>
    <w:rsid w:val="00A85D1E"/>
    <w:rsid w:val="00A85D39"/>
    <w:rsid w:val="00A85E2D"/>
    <w:rsid w:val="00A85E72"/>
    <w:rsid w:val="00A85F15"/>
    <w:rsid w:val="00A860B9"/>
    <w:rsid w:val="00A86470"/>
    <w:rsid w:val="00A86E1D"/>
    <w:rsid w:val="00A86E43"/>
    <w:rsid w:val="00A86FEA"/>
    <w:rsid w:val="00A86FF3"/>
    <w:rsid w:val="00A87112"/>
    <w:rsid w:val="00A8719C"/>
    <w:rsid w:val="00A8731C"/>
    <w:rsid w:val="00A8754D"/>
    <w:rsid w:val="00A8754E"/>
    <w:rsid w:val="00A879A8"/>
    <w:rsid w:val="00A87AE1"/>
    <w:rsid w:val="00A87C96"/>
    <w:rsid w:val="00A87E8D"/>
    <w:rsid w:val="00A87F96"/>
    <w:rsid w:val="00A90033"/>
    <w:rsid w:val="00A903C6"/>
    <w:rsid w:val="00A9052E"/>
    <w:rsid w:val="00A906AF"/>
    <w:rsid w:val="00A909EA"/>
    <w:rsid w:val="00A90AD2"/>
    <w:rsid w:val="00A90C2F"/>
    <w:rsid w:val="00A90C94"/>
    <w:rsid w:val="00A911B0"/>
    <w:rsid w:val="00A911C0"/>
    <w:rsid w:val="00A91405"/>
    <w:rsid w:val="00A915C3"/>
    <w:rsid w:val="00A9166D"/>
    <w:rsid w:val="00A91768"/>
    <w:rsid w:val="00A9179E"/>
    <w:rsid w:val="00A917C7"/>
    <w:rsid w:val="00A9182D"/>
    <w:rsid w:val="00A91A39"/>
    <w:rsid w:val="00A91DCD"/>
    <w:rsid w:val="00A91EA2"/>
    <w:rsid w:val="00A92063"/>
    <w:rsid w:val="00A921FC"/>
    <w:rsid w:val="00A92287"/>
    <w:rsid w:val="00A9234C"/>
    <w:rsid w:val="00A9246D"/>
    <w:rsid w:val="00A9262F"/>
    <w:rsid w:val="00A9274F"/>
    <w:rsid w:val="00A92A14"/>
    <w:rsid w:val="00A92B54"/>
    <w:rsid w:val="00A92CC0"/>
    <w:rsid w:val="00A92DBD"/>
    <w:rsid w:val="00A92DFB"/>
    <w:rsid w:val="00A92FDC"/>
    <w:rsid w:val="00A93093"/>
    <w:rsid w:val="00A93269"/>
    <w:rsid w:val="00A932E1"/>
    <w:rsid w:val="00A933F6"/>
    <w:rsid w:val="00A93633"/>
    <w:rsid w:val="00A9373B"/>
    <w:rsid w:val="00A937F3"/>
    <w:rsid w:val="00A93950"/>
    <w:rsid w:val="00A939BB"/>
    <w:rsid w:val="00A93A12"/>
    <w:rsid w:val="00A93DDC"/>
    <w:rsid w:val="00A94150"/>
    <w:rsid w:val="00A943A2"/>
    <w:rsid w:val="00A9454E"/>
    <w:rsid w:val="00A94598"/>
    <w:rsid w:val="00A948B2"/>
    <w:rsid w:val="00A948D6"/>
    <w:rsid w:val="00A94A1A"/>
    <w:rsid w:val="00A94C7D"/>
    <w:rsid w:val="00A94E63"/>
    <w:rsid w:val="00A94E73"/>
    <w:rsid w:val="00A950A7"/>
    <w:rsid w:val="00A950C2"/>
    <w:rsid w:val="00A95221"/>
    <w:rsid w:val="00A954A9"/>
    <w:rsid w:val="00A955E6"/>
    <w:rsid w:val="00A95753"/>
    <w:rsid w:val="00A958C5"/>
    <w:rsid w:val="00A95982"/>
    <w:rsid w:val="00A95B8A"/>
    <w:rsid w:val="00A95BAC"/>
    <w:rsid w:val="00A95BC2"/>
    <w:rsid w:val="00A95C61"/>
    <w:rsid w:val="00A95C6F"/>
    <w:rsid w:val="00A95DD4"/>
    <w:rsid w:val="00A95E08"/>
    <w:rsid w:val="00A96047"/>
    <w:rsid w:val="00A9666D"/>
    <w:rsid w:val="00A967D0"/>
    <w:rsid w:val="00A96BAD"/>
    <w:rsid w:val="00A96BE0"/>
    <w:rsid w:val="00A96EBE"/>
    <w:rsid w:val="00A96FD2"/>
    <w:rsid w:val="00A9713D"/>
    <w:rsid w:val="00A9725B"/>
    <w:rsid w:val="00A972DF"/>
    <w:rsid w:val="00A9733B"/>
    <w:rsid w:val="00A97554"/>
    <w:rsid w:val="00A975B6"/>
    <w:rsid w:val="00A977A0"/>
    <w:rsid w:val="00A977B4"/>
    <w:rsid w:val="00A97919"/>
    <w:rsid w:val="00A97A0E"/>
    <w:rsid w:val="00A97BA8"/>
    <w:rsid w:val="00A97BE7"/>
    <w:rsid w:val="00A97C99"/>
    <w:rsid w:val="00A97E48"/>
    <w:rsid w:val="00A97EB0"/>
    <w:rsid w:val="00A97FD2"/>
    <w:rsid w:val="00AA0154"/>
    <w:rsid w:val="00AA0171"/>
    <w:rsid w:val="00AA03A0"/>
    <w:rsid w:val="00AA0656"/>
    <w:rsid w:val="00AA0C7B"/>
    <w:rsid w:val="00AA0C7C"/>
    <w:rsid w:val="00AA0E6F"/>
    <w:rsid w:val="00AA0EE6"/>
    <w:rsid w:val="00AA0EED"/>
    <w:rsid w:val="00AA0FAD"/>
    <w:rsid w:val="00AA1751"/>
    <w:rsid w:val="00AA1A72"/>
    <w:rsid w:val="00AA1D6F"/>
    <w:rsid w:val="00AA1DA3"/>
    <w:rsid w:val="00AA1DC3"/>
    <w:rsid w:val="00AA1DEF"/>
    <w:rsid w:val="00AA1EFD"/>
    <w:rsid w:val="00AA1F56"/>
    <w:rsid w:val="00AA200D"/>
    <w:rsid w:val="00AA24BB"/>
    <w:rsid w:val="00AA27C2"/>
    <w:rsid w:val="00AA27DB"/>
    <w:rsid w:val="00AA27E0"/>
    <w:rsid w:val="00AA2894"/>
    <w:rsid w:val="00AA2DED"/>
    <w:rsid w:val="00AA2F15"/>
    <w:rsid w:val="00AA303C"/>
    <w:rsid w:val="00AA3082"/>
    <w:rsid w:val="00AA31C9"/>
    <w:rsid w:val="00AA3251"/>
    <w:rsid w:val="00AA3560"/>
    <w:rsid w:val="00AA3650"/>
    <w:rsid w:val="00AA37E2"/>
    <w:rsid w:val="00AA3AAC"/>
    <w:rsid w:val="00AA3B8E"/>
    <w:rsid w:val="00AA3C01"/>
    <w:rsid w:val="00AA3D87"/>
    <w:rsid w:val="00AA3DB0"/>
    <w:rsid w:val="00AA3E00"/>
    <w:rsid w:val="00AA3F98"/>
    <w:rsid w:val="00AA4135"/>
    <w:rsid w:val="00AA419D"/>
    <w:rsid w:val="00AA4795"/>
    <w:rsid w:val="00AA4994"/>
    <w:rsid w:val="00AA4BAF"/>
    <w:rsid w:val="00AA4BC4"/>
    <w:rsid w:val="00AA4CF1"/>
    <w:rsid w:val="00AA4D24"/>
    <w:rsid w:val="00AA4FF0"/>
    <w:rsid w:val="00AA516D"/>
    <w:rsid w:val="00AA52ED"/>
    <w:rsid w:val="00AA54D3"/>
    <w:rsid w:val="00AA578B"/>
    <w:rsid w:val="00AA5954"/>
    <w:rsid w:val="00AA5A31"/>
    <w:rsid w:val="00AA5A5C"/>
    <w:rsid w:val="00AA5C91"/>
    <w:rsid w:val="00AA5CB1"/>
    <w:rsid w:val="00AA5D2E"/>
    <w:rsid w:val="00AA5DC1"/>
    <w:rsid w:val="00AA5DC3"/>
    <w:rsid w:val="00AA5E02"/>
    <w:rsid w:val="00AA5E98"/>
    <w:rsid w:val="00AA60B2"/>
    <w:rsid w:val="00AA6109"/>
    <w:rsid w:val="00AA6340"/>
    <w:rsid w:val="00AA63AC"/>
    <w:rsid w:val="00AA6A1B"/>
    <w:rsid w:val="00AA6AE7"/>
    <w:rsid w:val="00AA6C35"/>
    <w:rsid w:val="00AA6C94"/>
    <w:rsid w:val="00AA6CAB"/>
    <w:rsid w:val="00AA6CFF"/>
    <w:rsid w:val="00AA6D03"/>
    <w:rsid w:val="00AA6D8C"/>
    <w:rsid w:val="00AA6FCB"/>
    <w:rsid w:val="00AA6FFE"/>
    <w:rsid w:val="00AA741B"/>
    <w:rsid w:val="00AA7499"/>
    <w:rsid w:val="00AA78D1"/>
    <w:rsid w:val="00AA791A"/>
    <w:rsid w:val="00AA7C2D"/>
    <w:rsid w:val="00AA7D6D"/>
    <w:rsid w:val="00AB0829"/>
    <w:rsid w:val="00AB08E1"/>
    <w:rsid w:val="00AB0942"/>
    <w:rsid w:val="00AB0B4A"/>
    <w:rsid w:val="00AB0BDF"/>
    <w:rsid w:val="00AB0C1F"/>
    <w:rsid w:val="00AB0C2F"/>
    <w:rsid w:val="00AB0DB5"/>
    <w:rsid w:val="00AB0E4D"/>
    <w:rsid w:val="00AB0F2F"/>
    <w:rsid w:val="00AB0FF2"/>
    <w:rsid w:val="00AB101F"/>
    <w:rsid w:val="00AB1052"/>
    <w:rsid w:val="00AB107C"/>
    <w:rsid w:val="00AB1725"/>
    <w:rsid w:val="00AB1795"/>
    <w:rsid w:val="00AB1A29"/>
    <w:rsid w:val="00AB1A6F"/>
    <w:rsid w:val="00AB1C3A"/>
    <w:rsid w:val="00AB1D97"/>
    <w:rsid w:val="00AB1FF7"/>
    <w:rsid w:val="00AB21CB"/>
    <w:rsid w:val="00AB244B"/>
    <w:rsid w:val="00AB2861"/>
    <w:rsid w:val="00AB2A68"/>
    <w:rsid w:val="00AB2BD1"/>
    <w:rsid w:val="00AB2E97"/>
    <w:rsid w:val="00AB2F96"/>
    <w:rsid w:val="00AB317D"/>
    <w:rsid w:val="00AB32C7"/>
    <w:rsid w:val="00AB3690"/>
    <w:rsid w:val="00AB3861"/>
    <w:rsid w:val="00AB3977"/>
    <w:rsid w:val="00AB39D3"/>
    <w:rsid w:val="00AB3F4B"/>
    <w:rsid w:val="00AB3F51"/>
    <w:rsid w:val="00AB4098"/>
    <w:rsid w:val="00AB4796"/>
    <w:rsid w:val="00AB483C"/>
    <w:rsid w:val="00AB4A06"/>
    <w:rsid w:val="00AB4D21"/>
    <w:rsid w:val="00AB4DFD"/>
    <w:rsid w:val="00AB4E0A"/>
    <w:rsid w:val="00AB4E1C"/>
    <w:rsid w:val="00AB5340"/>
    <w:rsid w:val="00AB53D2"/>
    <w:rsid w:val="00AB546C"/>
    <w:rsid w:val="00AB55DF"/>
    <w:rsid w:val="00AB5669"/>
    <w:rsid w:val="00AB5760"/>
    <w:rsid w:val="00AB576D"/>
    <w:rsid w:val="00AB577E"/>
    <w:rsid w:val="00AB582A"/>
    <w:rsid w:val="00AB588B"/>
    <w:rsid w:val="00AB5A63"/>
    <w:rsid w:val="00AB5B82"/>
    <w:rsid w:val="00AB5BA1"/>
    <w:rsid w:val="00AB5CA5"/>
    <w:rsid w:val="00AB5D1B"/>
    <w:rsid w:val="00AB5F27"/>
    <w:rsid w:val="00AB6051"/>
    <w:rsid w:val="00AB61D8"/>
    <w:rsid w:val="00AB621C"/>
    <w:rsid w:val="00AB6274"/>
    <w:rsid w:val="00AB62E3"/>
    <w:rsid w:val="00AB6306"/>
    <w:rsid w:val="00AB6394"/>
    <w:rsid w:val="00AB6408"/>
    <w:rsid w:val="00AB65B3"/>
    <w:rsid w:val="00AB6693"/>
    <w:rsid w:val="00AB66AE"/>
    <w:rsid w:val="00AB6B84"/>
    <w:rsid w:val="00AB6C32"/>
    <w:rsid w:val="00AB6E1F"/>
    <w:rsid w:val="00AB6F44"/>
    <w:rsid w:val="00AB6FFC"/>
    <w:rsid w:val="00AB70FF"/>
    <w:rsid w:val="00AB71CA"/>
    <w:rsid w:val="00AB73C2"/>
    <w:rsid w:val="00AB73E7"/>
    <w:rsid w:val="00AB749B"/>
    <w:rsid w:val="00AB7657"/>
    <w:rsid w:val="00AB782B"/>
    <w:rsid w:val="00AB7CEF"/>
    <w:rsid w:val="00AC0274"/>
    <w:rsid w:val="00AC086B"/>
    <w:rsid w:val="00AC0B38"/>
    <w:rsid w:val="00AC0C0D"/>
    <w:rsid w:val="00AC0FBF"/>
    <w:rsid w:val="00AC1501"/>
    <w:rsid w:val="00AC1660"/>
    <w:rsid w:val="00AC1863"/>
    <w:rsid w:val="00AC1979"/>
    <w:rsid w:val="00AC1C5A"/>
    <w:rsid w:val="00AC1C60"/>
    <w:rsid w:val="00AC1D4F"/>
    <w:rsid w:val="00AC1DD9"/>
    <w:rsid w:val="00AC1E67"/>
    <w:rsid w:val="00AC1EB0"/>
    <w:rsid w:val="00AC208C"/>
    <w:rsid w:val="00AC20C1"/>
    <w:rsid w:val="00AC2114"/>
    <w:rsid w:val="00AC2120"/>
    <w:rsid w:val="00AC2708"/>
    <w:rsid w:val="00AC2853"/>
    <w:rsid w:val="00AC2A49"/>
    <w:rsid w:val="00AC2B39"/>
    <w:rsid w:val="00AC2BDD"/>
    <w:rsid w:val="00AC2D58"/>
    <w:rsid w:val="00AC2E83"/>
    <w:rsid w:val="00AC2F2B"/>
    <w:rsid w:val="00AC2FAD"/>
    <w:rsid w:val="00AC302D"/>
    <w:rsid w:val="00AC3111"/>
    <w:rsid w:val="00AC3163"/>
    <w:rsid w:val="00AC3266"/>
    <w:rsid w:val="00AC33E2"/>
    <w:rsid w:val="00AC3625"/>
    <w:rsid w:val="00AC369B"/>
    <w:rsid w:val="00AC3872"/>
    <w:rsid w:val="00AC3886"/>
    <w:rsid w:val="00AC3AB3"/>
    <w:rsid w:val="00AC3B05"/>
    <w:rsid w:val="00AC3B75"/>
    <w:rsid w:val="00AC3D80"/>
    <w:rsid w:val="00AC3E36"/>
    <w:rsid w:val="00AC41E9"/>
    <w:rsid w:val="00AC4333"/>
    <w:rsid w:val="00AC4365"/>
    <w:rsid w:val="00AC4784"/>
    <w:rsid w:val="00AC4948"/>
    <w:rsid w:val="00AC4AD8"/>
    <w:rsid w:val="00AC4B0A"/>
    <w:rsid w:val="00AC4FA7"/>
    <w:rsid w:val="00AC50FD"/>
    <w:rsid w:val="00AC51AE"/>
    <w:rsid w:val="00AC53FC"/>
    <w:rsid w:val="00AC54A3"/>
    <w:rsid w:val="00AC56DF"/>
    <w:rsid w:val="00AC58FA"/>
    <w:rsid w:val="00AC5983"/>
    <w:rsid w:val="00AC5A33"/>
    <w:rsid w:val="00AC5A6F"/>
    <w:rsid w:val="00AC5BA5"/>
    <w:rsid w:val="00AC5C00"/>
    <w:rsid w:val="00AC5EB5"/>
    <w:rsid w:val="00AC5FC1"/>
    <w:rsid w:val="00AC61B0"/>
    <w:rsid w:val="00AC6289"/>
    <w:rsid w:val="00AC6351"/>
    <w:rsid w:val="00AC63DF"/>
    <w:rsid w:val="00AC6680"/>
    <w:rsid w:val="00AC673B"/>
    <w:rsid w:val="00AC6832"/>
    <w:rsid w:val="00AC6B56"/>
    <w:rsid w:val="00AC6DB4"/>
    <w:rsid w:val="00AC70D9"/>
    <w:rsid w:val="00AC70DF"/>
    <w:rsid w:val="00AC716D"/>
    <w:rsid w:val="00AC7320"/>
    <w:rsid w:val="00AC732F"/>
    <w:rsid w:val="00AC759D"/>
    <w:rsid w:val="00AC75F8"/>
    <w:rsid w:val="00AC7788"/>
    <w:rsid w:val="00AC7982"/>
    <w:rsid w:val="00AC7B95"/>
    <w:rsid w:val="00AC7FDE"/>
    <w:rsid w:val="00AD0214"/>
    <w:rsid w:val="00AD025E"/>
    <w:rsid w:val="00AD03E9"/>
    <w:rsid w:val="00AD043D"/>
    <w:rsid w:val="00AD04B8"/>
    <w:rsid w:val="00AD0657"/>
    <w:rsid w:val="00AD0901"/>
    <w:rsid w:val="00AD0919"/>
    <w:rsid w:val="00AD09B2"/>
    <w:rsid w:val="00AD0ABF"/>
    <w:rsid w:val="00AD0B24"/>
    <w:rsid w:val="00AD0BA1"/>
    <w:rsid w:val="00AD1051"/>
    <w:rsid w:val="00AD1073"/>
    <w:rsid w:val="00AD1140"/>
    <w:rsid w:val="00AD11DE"/>
    <w:rsid w:val="00AD157F"/>
    <w:rsid w:val="00AD162C"/>
    <w:rsid w:val="00AD1670"/>
    <w:rsid w:val="00AD17CC"/>
    <w:rsid w:val="00AD1A48"/>
    <w:rsid w:val="00AD1B8C"/>
    <w:rsid w:val="00AD1BDD"/>
    <w:rsid w:val="00AD1C1D"/>
    <w:rsid w:val="00AD1C5C"/>
    <w:rsid w:val="00AD1E4B"/>
    <w:rsid w:val="00AD1E82"/>
    <w:rsid w:val="00AD1F3A"/>
    <w:rsid w:val="00AD20D6"/>
    <w:rsid w:val="00AD22C5"/>
    <w:rsid w:val="00AD2516"/>
    <w:rsid w:val="00AD2623"/>
    <w:rsid w:val="00AD2856"/>
    <w:rsid w:val="00AD2998"/>
    <w:rsid w:val="00AD2D5A"/>
    <w:rsid w:val="00AD31BD"/>
    <w:rsid w:val="00AD32FC"/>
    <w:rsid w:val="00AD3331"/>
    <w:rsid w:val="00AD34C2"/>
    <w:rsid w:val="00AD34D9"/>
    <w:rsid w:val="00AD3504"/>
    <w:rsid w:val="00AD3542"/>
    <w:rsid w:val="00AD36F4"/>
    <w:rsid w:val="00AD3794"/>
    <w:rsid w:val="00AD386F"/>
    <w:rsid w:val="00AD38E1"/>
    <w:rsid w:val="00AD3A55"/>
    <w:rsid w:val="00AD3AC1"/>
    <w:rsid w:val="00AD3F37"/>
    <w:rsid w:val="00AD4058"/>
    <w:rsid w:val="00AD416B"/>
    <w:rsid w:val="00AD4365"/>
    <w:rsid w:val="00AD4706"/>
    <w:rsid w:val="00AD48B8"/>
    <w:rsid w:val="00AD48F3"/>
    <w:rsid w:val="00AD4A4F"/>
    <w:rsid w:val="00AD4BBB"/>
    <w:rsid w:val="00AD4BF4"/>
    <w:rsid w:val="00AD4F1C"/>
    <w:rsid w:val="00AD505F"/>
    <w:rsid w:val="00AD5086"/>
    <w:rsid w:val="00AD5142"/>
    <w:rsid w:val="00AD5203"/>
    <w:rsid w:val="00AD523B"/>
    <w:rsid w:val="00AD5335"/>
    <w:rsid w:val="00AD541E"/>
    <w:rsid w:val="00AD5466"/>
    <w:rsid w:val="00AD549E"/>
    <w:rsid w:val="00AD58F4"/>
    <w:rsid w:val="00AD5B0F"/>
    <w:rsid w:val="00AD5B3B"/>
    <w:rsid w:val="00AD5BB2"/>
    <w:rsid w:val="00AD5E7B"/>
    <w:rsid w:val="00AD600C"/>
    <w:rsid w:val="00AD610C"/>
    <w:rsid w:val="00AD6296"/>
    <w:rsid w:val="00AD62FA"/>
    <w:rsid w:val="00AD6445"/>
    <w:rsid w:val="00AD6465"/>
    <w:rsid w:val="00AD6635"/>
    <w:rsid w:val="00AD6704"/>
    <w:rsid w:val="00AD6995"/>
    <w:rsid w:val="00AD6A27"/>
    <w:rsid w:val="00AD6B16"/>
    <w:rsid w:val="00AD6CF2"/>
    <w:rsid w:val="00AD6DE4"/>
    <w:rsid w:val="00AD7321"/>
    <w:rsid w:val="00AD7587"/>
    <w:rsid w:val="00AD75AB"/>
    <w:rsid w:val="00AD786A"/>
    <w:rsid w:val="00AD7AA5"/>
    <w:rsid w:val="00AD7AFB"/>
    <w:rsid w:val="00AD7B1C"/>
    <w:rsid w:val="00AD7C1F"/>
    <w:rsid w:val="00AD7C93"/>
    <w:rsid w:val="00AD7E84"/>
    <w:rsid w:val="00AD7F73"/>
    <w:rsid w:val="00AD7F8D"/>
    <w:rsid w:val="00AE0009"/>
    <w:rsid w:val="00AE02F3"/>
    <w:rsid w:val="00AE0366"/>
    <w:rsid w:val="00AE03CC"/>
    <w:rsid w:val="00AE03E2"/>
    <w:rsid w:val="00AE03EE"/>
    <w:rsid w:val="00AE04E6"/>
    <w:rsid w:val="00AE0776"/>
    <w:rsid w:val="00AE08B8"/>
    <w:rsid w:val="00AE0ACF"/>
    <w:rsid w:val="00AE0B7F"/>
    <w:rsid w:val="00AE0BA0"/>
    <w:rsid w:val="00AE0CBC"/>
    <w:rsid w:val="00AE0D35"/>
    <w:rsid w:val="00AE0E88"/>
    <w:rsid w:val="00AE1033"/>
    <w:rsid w:val="00AE107E"/>
    <w:rsid w:val="00AE1606"/>
    <w:rsid w:val="00AE179B"/>
    <w:rsid w:val="00AE17FC"/>
    <w:rsid w:val="00AE1ABB"/>
    <w:rsid w:val="00AE1C1D"/>
    <w:rsid w:val="00AE1CBA"/>
    <w:rsid w:val="00AE1D42"/>
    <w:rsid w:val="00AE20B2"/>
    <w:rsid w:val="00AE21DC"/>
    <w:rsid w:val="00AE246C"/>
    <w:rsid w:val="00AE24DA"/>
    <w:rsid w:val="00AE27F8"/>
    <w:rsid w:val="00AE2A31"/>
    <w:rsid w:val="00AE2AC7"/>
    <w:rsid w:val="00AE2BF8"/>
    <w:rsid w:val="00AE2C16"/>
    <w:rsid w:val="00AE2FF4"/>
    <w:rsid w:val="00AE3206"/>
    <w:rsid w:val="00AE3291"/>
    <w:rsid w:val="00AE32AD"/>
    <w:rsid w:val="00AE3550"/>
    <w:rsid w:val="00AE35E1"/>
    <w:rsid w:val="00AE37CB"/>
    <w:rsid w:val="00AE37D8"/>
    <w:rsid w:val="00AE38F5"/>
    <w:rsid w:val="00AE39AB"/>
    <w:rsid w:val="00AE3D58"/>
    <w:rsid w:val="00AE3D5B"/>
    <w:rsid w:val="00AE4051"/>
    <w:rsid w:val="00AE40A2"/>
    <w:rsid w:val="00AE41ED"/>
    <w:rsid w:val="00AE4416"/>
    <w:rsid w:val="00AE4525"/>
    <w:rsid w:val="00AE4532"/>
    <w:rsid w:val="00AE47E9"/>
    <w:rsid w:val="00AE4C5C"/>
    <w:rsid w:val="00AE4D08"/>
    <w:rsid w:val="00AE4D9F"/>
    <w:rsid w:val="00AE50C6"/>
    <w:rsid w:val="00AE50F3"/>
    <w:rsid w:val="00AE5536"/>
    <w:rsid w:val="00AE55A2"/>
    <w:rsid w:val="00AE5BC8"/>
    <w:rsid w:val="00AE5CD6"/>
    <w:rsid w:val="00AE5D4F"/>
    <w:rsid w:val="00AE5E6B"/>
    <w:rsid w:val="00AE5FA6"/>
    <w:rsid w:val="00AE604F"/>
    <w:rsid w:val="00AE61DD"/>
    <w:rsid w:val="00AE636A"/>
    <w:rsid w:val="00AE63D4"/>
    <w:rsid w:val="00AE6799"/>
    <w:rsid w:val="00AE683C"/>
    <w:rsid w:val="00AE6B93"/>
    <w:rsid w:val="00AE6C05"/>
    <w:rsid w:val="00AE6FCF"/>
    <w:rsid w:val="00AE708D"/>
    <w:rsid w:val="00AE7259"/>
    <w:rsid w:val="00AE755B"/>
    <w:rsid w:val="00AE7596"/>
    <w:rsid w:val="00AE76D2"/>
    <w:rsid w:val="00AE7A3D"/>
    <w:rsid w:val="00AE7B04"/>
    <w:rsid w:val="00AE7B9F"/>
    <w:rsid w:val="00AE7DDC"/>
    <w:rsid w:val="00AE7F6B"/>
    <w:rsid w:val="00AE7F90"/>
    <w:rsid w:val="00AF024D"/>
    <w:rsid w:val="00AF039E"/>
    <w:rsid w:val="00AF03C7"/>
    <w:rsid w:val="00AF061F"/>
    <w:rsid w:val="00AF073E"/>
    <w:rsid w:val="00AF07BB"/>
    <w:rsid w:val="00AF084C"/>
    <w:rsid w:val="00AF0FC2"/>
    <w:rsid w:val="00AF1288"/>
    <w:rsid w:val="00AF130B"/>
    <w:rsid w:val="00AF1310"/>
    <w:rsid w:val="00AF1511"/>
    <w:rsid w:val="00AF16CE"/>
    <w:rsid w:val="00AF1757"/>
    <w:rsid w:val="00AF19AE"/>
    <w:rsid w:val="00AF1A3C"/>
    <w:rsid w:val="00AF1BA7"/>
    <w:rsid w:val="00AF1CC7"/>
    <w:rsid w:val="00AF1D78"/>
    <w:rsid w:val="00AF2241"/>
    <w:rsid w:val="00AF2317"/>
    <w:rsid w:val="00AF2677"/>
    <w:rsid w:val="00AF2AE3"/>
    <w:rsid w:val="00AF2D0F"/>
    <w:rsid w:val="00AF2D2F"/>
    <w:rsid w:val="00AF2F19"/>
    <w:rsid w:val="00AF2F88"/>
    <w:rsid w:val="00AF30CD"/>
    <w:rsid w:val="00AF30DD"/>
    <w:rsid w:val="00AF331C"/>
    <w:rsid w:val="00AF4081"/>
    <w:rsid w:val="00AF41B2"/>
    <w:rsid w:val="00AF437C"/>
    <w:rsid w:val="00AF44A4"/>
    <w:rsid w:val="00AF4525"/>
    <w:rsid w:val="00AF45F4"/>
    <w:rsid w:val="00AF462A"/>
    <w:rsid w:val="00AF4655"/>
    <w:rsid w:val="00AF4704"/>
    <w:rsid w:val="00AF4A0D"/>
    <w:rsid w:val="00AF4B01"/>
    <w:rsid w:val="00AF4BFF"/>
    <w:rsid w:val="00AF4F02"/>
    <w:rsid w:val="00AF50B7"/>
    <w:rsid w:val="00AF50F4"/>
    <w:rsid w:val="00AF53F9"/>
    <w:rsid w:val="00AF553B"/>
    <w:rsid w:val="00AF556D"/>
    <w:rsid w:val="00AF5BAF"/>
    <w:rsid w:val="00AF5FCF"/>
    <w:rsid w:val="00AF613E"/>
    <w:rsid w:val="00AF61B6"/>
    <w:rsid w:val="00AF62FD"/>
    <w:rsid w:val="00AF6788"/>
    <w:rsid w:val="00AF68AF"/>
    <w:rsid w:val="00AF69CA"/>
    <w:rsid w:val="00AF6ABD"/>
    <w:rsid w:val="00AF6AC8"/>
    <w:rsid w:val="00AF6ACB"/>
    <w:rsid w:val="00AF6C42"/>
    <w:rsid w:val="00AF6C4E"/>
    <w:rsid w:val="00AF6DEB"/>
    <w:rsid w:val="00AF6E83"/>
    <w:rsid w:val="00AF71A4"/>
    <w:rsid w:val="00AF71C7"/>
    <w:rsid w:val="00AF7498"/>
    <w:rsid w:val="00AF753C"/>
    <w:rsid w:val="00AF7616"/>
    <w:rsid w:val="00AF76B4"/>
    <w:rsid w:val="00AF77CF"/>
    <w:rsid w:val="00AF79AC"/>
    <w:rsid w:val="00AF7BEB"/>
    <w:rsid w:val="00AF7C41"/>
    <w:rsid w:val="00B000A5"/>
    <w:rsid w:val="00B00745"/>
    <w:rsid w:val="00B0076B"/>
    <w:rsid w:val="00B007E1"/>
    <w:rsid w:val="00B0096C"/>
    <w:rsid w:val="00B00CB6"/>
    <w:rsid w:val="00B00FD6"/>
    <w:rsid w:val="00B00FE4"/>
    <w:rsid w:val="00B01004"/>
    <w:rsid w:val="00B01160"/>
    <w:rsid w:val="00B0119B"/>
    <w:rsid w:val="00B01244"/>
    <w:rsid w:val="00B01314"/>
    <w:rsid w:val="00B0131A"/>
    <w:rsid w:val="00B0149F"/>
    <w:rsid w:val="00B01519"/>
    <w:rsid w:val="00B01791"/>
    <w:rsid w:val="00B018E2"/>
    <w:rsid w:val="00B019E2"/>
    <w:rsid w:val="00B019EC"/>
    <w:rsid w:val="00B01CBE"/>
    <w:rsid w:val="00B01CF8"/>
    <w:rsid w:val="00B01D82"/>
    <w:rsid w:val="00B01DE8"/>
    <w:rsid w:val="00B02106"/>
    <w:rsid w:val="00B02196"/>
    <w:rsid w:val="00B02279"/>
    <w:rsid w:val="00B022C2"/>
    <w:rsid w:val="00B023D4"/>
    <w:rsid w:val="00B025A0"/>
    <w:rsid w:val="00B02823"/>
    <w:rsid w:val="00B02916"/>
    <w:rsid w:val="00B02A04"/>
    <w:rsid w:val="00B02A24"/>
    <w:rsid w:val="00B02B95"/>
    <w:rsid w:val="00B02B9D"/>
    <w:rsid w:val="00B02BA1"/>
    <w:rsid w:val="00B02CAD"/>
    <w:rsid w:val="00B02DEC"/>
    <w:rsid w:val="00B030D3"/>
    <w:rsid w:val="00B03231"/>
    <w:rsid w:val="00B03233"/>
    <w:rsid w:val="00B035C7"/>
    <w:rsid w:val="00B035E0"/>
    <w:rsid w:val="00B0388A"/>
    <w:rsid w:val="00B03C09"/>
    <w:rsid w:val="00B03DC4"/>
    <w:rsid w:val="00B03DFA"/>
    <w:rsid w:val="00B03F23"/>
    <w:rsid w:val="00B04038"/>
    <w:rsid w:val="00B041FF"/>
    <w:rsid w:val="00B04767"/>
    <w:rsid w:val="00B0485E"/>
    <w:rsid w:val="00B0496B"/>
    <w:rsid w:val="00B04A19"/>
    <w:rsid w:val="00B04A2B"/>
    <w:rsid w:val="00B04A39"/>
    <w:rsid w:val="00B04CAB"/>
    <w:rsid w:val="00B04D39"/>
    <w:rsid w:val="00B04D7F"/>
    <w:rsid w:val="00B04D84"/>
    <w:rsid w:val="00B05181"/>
    <w:rsid w:val="00B0518B"/>
    <w:rsid w:val="00B05426"/>
    <w:rsid w:val="00B055C4"/>
    <w:rsid w:val="00B05862"/>
    <w:rsid w:val="00B05A78"/>
    <w:rsid w:val="00B05CCA"/>
    <w:rsid w:val="00B0602B"/>
    <w:rsid w:val="00B060B2"/>
    <w:rsid w:val="00B06164"/>
    <w:rsid w:val="00B06286"/>
    <w:rsid w:val="00B0634B"/>
    <w:rsid w:val="00B06423"/>
    <w:rsid w:val="00B06497"/>
    <w:rsid w:val="00B0649D"/>
    <w:rsid w:val="00B065D0"/>
    <w:rsid w:val="00B0679C"/>
    <w:rsid w:val="00B069A8"/>
    <w:rsid w:val="00B069EB"/>
    <w:rsid w:val="00B06D26"/>
    <w:rsid w:val="00B06DDF"/>
    <w:rsid w:val="00B06EFD"/>
    <w:rsid w:val="00B0706A"/>
    <w:rsid w:val="00B071A8"/>
    <w:rsid w:val="00B0723A"/>
    <w:rsid w:val="00B07369"/>
    <w:rsid w:val="00B0741C"/>
    <w:rsid w:val="00B07480"/>
    <w:rsid w:val="00B077E9"/>
    <w:rsid w:val="00B0780E"/>
    <w:rsid w:val="00B07863"/>
    <w:rsid w:val="00B07D90"/>
    <w:rsid w:val="00B07E0A"/>
    <w:rsid w:val="00B07FDA"/>
    <w:rsid w:val="00B100DE"/>
    <w:rsid w:val="00B102E5"/>
    <w:rsid w:val="00B10557"/>
    <w:rsid w:val="00B109CE"/>
    <w:rsid w:val="00B10AD9"/>
    <w:rsid w:val="00B10C7B"/>
    <w:rsid w:val="00B10EE6"/>
    <w:rsid w:val="00B1115A"/>
    <w:rsid w:val="00B111F3"/>
    <w:rsid w:val="00B11212"/>
    <w:rsid w:val="00B117DD"/>
    <w:rsid w:val="00B11D09"/>
    <w:rsid w:val="00B11F79"/>
    <w:rsid w:val="00B11F89"/>
    <w:rsid w:val="00B12012"/>
    <w:rsid w:val="00B1208E"/>
    <w:rsid w:val="00B121C8"/>
    <w:rsid w:val="00B12410"/>
    <w:rsid w:val="00B12498"/>
    <w:rsid w:val="00B12633"/>
    <w:rsid w:val="00B127C1"/>
    <w:rsid w:val="00B1281A"/>
    <w:rsid w:val="00B12C36"/>
    <w:rsid w:val="00B12C6F"/>
    <w:rsid w:val="00B12C8A"/>
    <w:rsid w:val="00B12DA5"/>
    <w:rsid w:val="00B13040"/>
    <w:rsid w:val="00B13134"/>
    <w:rsid w:val="00B13146"/>
    <w:rsid w:val="00B1318E"/>
    <w:rsid w:val="00B13313"/>
    <w:rsid w:val="00B13351"/>
    <w:rsid w:val="00B13736"/>
    <w:rsid w:val="00B1378A"/>
    <w:rsid w:val="00B138B5"/>
    <w:rsid w:val="00B13BDE"/>
    <w:rsid w:val="00B13C2D"/>
    <w:rsid w:val="00B13D33"/>
    <w:rsid w:val="00B13DDF"/>
    <w:rsid w:val="00B13DF4"/>
    <w:rsid w:val="00B14384"/>
    <w:rsid w:val="00B145DF"/>
    <w:rsid w:val="00B147B7"/>
    <w:rsid w:val="00B1486E"/>
    <w:rsid w:val="00B149BB"/>
    <w:rsid w:val="00B149F9"/>
    <w:rsid w:val="00B14CA7"/>
    <w:rsid w:val="00B14CEC"/>
    <w:rsid w:val="00B14E76"/>
    <w:rsid w:val="00B151D7"/>
    <w:rsid w:val="00B152F1"/>
    <w:rsid w:val="00B1539F"/>
    <w:rsid w:val="00B154A7"/>
    <w:rsid w:val="00B154B3"/>
    <w:rsid w:val="00B15744"/>
    <w:rsid w:val="00B159F1"/>
    <w:rsid w:val="00B159F5"/>
    <w:rsid w:val="00B15A2D"/>
    <w:rsid w:val="00B15C7E"/>
    <w:rsid w:val="00B15C7F"/>
    <w:rsid w:val="00B1614C"/>
    <w:rsid w:val="00B161D5"/>
    <w:rsid w:val="00B1648F"/>
    <w:rsid w:val="00B164D0"/>
    <w:rsid w:val="00B1653C"/>
    <w:rsid w:val="00B16593"/>
    <w:rsid w:val="00B166BD"/>
    <w:rsid w:val="00B166FA"/>
    <w:rsid w:val="00B16A5E"/>
    <w:rsid w:val="00B16BCF"/>
    <w:rsid w:val="00B16CC5"/>
    <w:rsid w:val="00B16E71"/>
    <w:rsid w:val="00B16EAB"/>
    <w:rsid w:val="00B16F14"/>
    <w:rsid w:val="00B1706D"/>
    <w:rsid w:val="00B1719E"/>
    <w:rsid w:val="00B1737E"/>
    <w:rsid w:val="00B173B7"/>
    <w:rsid w:val="00B17A59"/>
    <w:rsid w:val="00B17A5D"/>
    <w:rsid w:val="00B17A74"/>
    <w:rsid w:val="00B17B73"/>
    <w:rsid w:val="00B201C5"/>
    <w:rsid w:val="00B20464"/>
    <w:rsid w:val="00B20565"/>
    <w:rsid w:val="00B20780"/>
    <w:rsid w:val="00B20A08"/>
    <w:rsid w:val="00B20A20"/>
    <w:rsid w:val="00B20B24"/>
    <w:rsid w:val="00B20B3D"/>
    <w:rsid w:val="00B20CE7"/>
    <w:rsid w:val="00B20D95"/>
    <w:rsid w:val="00B210AF"/>
    <w:rsid w:val="00B21135"/>
    <w:rsid w:val="00B213E6"/>
    <w:rsid w:val="00B215C1"/>
    <w:rsid w:val="00B2171B"/>
    <w:rsid w:val="00B2175F"/>
    <w:rsid w:val="00B218B8"/>
    <w:rsid w:val="00B218FC"/>
    <w:rsid w:val="00B21929"/>
    <w:rsid w:val="00B21961"/>
    <w:rsid w:val="00B21BC5"/>
    <w:rsid w:val="00B21D4E"/>
    <w:rsid w:val="00B21FCB"/>
    <w:rsid w:val="00B22045"/>
    <w:rsid w:val="00B220F2"/>
    <w:rsid w:val="00B22135"/>
    <w:rsid w:val="00B22383"/>
    <w:rsid w:val="00B22548"/>
    <w:rsid w:val="00B226C0"/>
    <w:rsid w:val="00B2278A"/>
    <w:rsid w:val="00B22D8F"/>
    <w:rsid w:val="00B22FC2"/>
    <w:rsid w:val="00B23010"/>
    <w:rsid w:val="00B232E1"/>
    <w:rsid w:val="00B23529"/>
    <w:rsid w:val="00B2359C"/>
    <w:rsid w:val="00B239CA"/>
    <w:rsid w:val="00B23A89"/>
    <w:rsid w:val="00B23CAB"/>
    <w:rsid w:val="00B23D36"/>
    <w:rsid w:val="00B23E25"/>
    <w:rsid w:val="00B24033"/>
    <w:rsid w:val="00B243A8"/>
    <w:rsid w:val="00B2456F"/>
    <w:rsid w:val="00B246B6"/>
    <w:rsid w:val="00B24854"/>
    <w:rsid w:val="00B24897"/>
    <w:rsid w:val="00B248DA"/>
    <w:rsid w:val="00B24B00"/>
    <w:rsid w:val="00B24C6D"/>
    <w:rsid w:val="00B2505B"/>
    <w:rsid w:val="00B2506F"/>
    <w:rsid w:val="00B2523B"/>
    <w:rsid w:val="00B254BE"/>
    <w:rsid w:val="00B2559E"/>
    <w:rsid w:val="00B255E3"/>
    <w:rsid w:val="00B255EC"/>
    <w:rsid w:val="00B256B1"/>
    <w:rsid w:val="00B25706"/>
    <w:rsid w:val="00B257AB"/>
    <w:rsid w:val="00B25833"/>
    <w:rsid w:val="00B25877"/>
    <w:rsid w:val="00B26171"/>
    <w:rsid w:val="00B26188"/>
    <w:rsid w:val="00B261BB"/>
    <w:rsid w:val="00B261E8"/>
    <w:rsid w:val="00B2620F"/>
    <w:rsid w:val="00B264B1"/>
    <w:rsid w:val="00B264F3"/>
    <w:rsid w:val="00B26613"/>
    <w:rsid w:val="00B2672D"/>
    <w:rsid w:val="00B2674E"/>
    <w:rsid w:val="00B267A2"/>
    <w:rsid w:val="00B26814"/>
    <w:rsid w:val="00B26972"/>
    <w:rsid w:val="00B26A3C"/>
    <w:rsid w:val="00B26B02"/>
    <w:rsid w:val="00B26D4E"/>
    <w:rsid w:val="00B26D8A"/>
    <w:rsid w:val="00B26E53"/>
    <w:rsid w:val="00B26F25"/>
    <w:rsid w:val="00B27210"/>
    <w:rsid w:val="00B273EB"/>
    <w:rsid w:val="00B275F8"/>
    <w:rsid w:val="00B276EA"/>
    <w:rsid w:val="00B27B1D"/>
    <w:rsid w:val="00B27B7A"/>
    <w:rsid w:val="00B27B8B"/>
    <w:rsid w:val="00B27DD2"/>
    <w:rsid w:val="00B27DFE"/>
    <w:rsid w:val="00B30188"/>
    <w:rsid w:val="00B305F0"/>
    <w:rsid w:val="00B30915"/>
    <w:rsid w:val="00B30CB5"/>
    <w:rsid w:val="00B30D96"/>
    <w:rsid w:val="00B30E58"/>
    <w:rsid w:val="00B30EF6"/>
    <w:rsid w:val="00B31257"/>
    <w:rsid w:val="00B312AF"/>
    <w:rsid w:val="00B312ED"/>
    <w:rsid w:val="00B3149F"/>
    <w:rsid w:val="00B31526"/>
    <w:rsid w:val="00B31690"/>
    <w:rsid w:val="00B316C9"/>
    <w:rsid w:val="00B31797"/>
    <w:rsid w:val="00B31799"/>
    <w:rsid w:val="00B319B0"/>
    <w:rsid w:val="00B319B8"/>
    <w:rsid w:val="00B31B0B"/>
    <w:rsid w:val="00B31B93"/>
    <w:rsid w:val="00B31F8C"/>
    <w:rsid w:val="00B32115"/>
    <w:rsid w:val="00B322D1"/>
    <w:rsid w:val="00B3238A"/>
    <w:rsid w:val="00B32423"/>
    <w:rsid w:val="00B32542"/>
    <w:rsid w:val="00B32560"/>
    <w:rsid w:val="00B325FC"/>
    <w:rsid w:val="00B326EA"/>
    <w:rsid w:val="00B32B38"/>
    <w:rsid w:val="00B32C90"/>
    <w:rsid w:val="00B32D95"/>
    <w:rsid w:val="00B32EA4"/>
    <w:rsid w:val="00B32FF1"/>
    <w:rsid w:val="00B3310D"/>
    <w:rsid w:val="00B33182"/>
    <w:rsid w:val="00B332A4"/>
    <w:rsid w:val="00B33539"/>
    <w:rsid w:val="00B33630"/>
    <w:rsid w:val="00B336D6"/>
    <w:rsid w:val="00B33804"/>
    <w:rsid w:val="00B33B29"/>
    <w:rsid w:val="00B33B92"/>
    <w:rsid w:val="00B341EF"/>
    <w:rsid w:val="00B3444E"/>
    <w:rsid w:val="00B34460"/>
    <w:rsid w:val="00B34720"/>
    <w:rsid w:val="00B34A87"/>
    <w:rsid w:val="00B35031"/>
    <w:rsid w:val="00B350BB"/>
    <w:rsid w:val="00B3555B"/>
    <w:rsid w:val="00B357B8"/>
    <w:rsid w:val="00B358DD"/>
    <w:rsid w:val="00B359EE"/>
    <w:rsid w:val="00B35BB9"/>
    <w:rsid w:val="00B35C05"/>
    <w:rsid w:val="00B35C7A"/>
    <w:rsid w:val="00B3604D"/>
    <w:rsid w:val="00B36080"/>
    <w:rsid w:val="00B36142"/>
    <w:rsid w:val="00B361A8"/>
    <w:rsid w:val="00B361A9"/>
    <w:rsid w:val="00B362D1"/>
    <w:rsid w:val="00B36384"/>
    <w:rsid w:val="00B363C4"/>
    <w:rsid w:val="00B36447"/>
    <w:rsid w:val="00B365D9"/>
    <w:rsid w:val="00B36865"/>
    <w:rsid w:val="00B36920"/>
    <w:rsid w:val="00B36922"/>
    <w:rsid w:val="00B36C07"/>
    <w:rsid w:val="00B36D3D"/>
    <w:rsid w:val="00B36EA4"/>
    <w:rsid w:val="00B36EA7"/>
    <w:rsid w:val="00B36ECC"/>
    <w:rsid w:val="00B37095"/>
    <w:rsid w:val="00B37631"/>
    <w:rsid w:val="00B3793E"/>
    <w:rsid w:val="00B37982"/>
    <w:rsid w:val="00B37AB8"/>
    <w:rsid w:val="00B37BB8"/>
    <w:rsid w:val="00B37BC3"/>
    <w:rsid w:val="00B37CC2"/>
    <w:rsid w:val="00B37E7A"/>
    <w:rsid w:val="00B37FD9"/>
    <w:rsid w:val="00B40075"/>
    <w:rsid w:val="00B400E0"/>
    <w:rsid w:val="00B401AE"/>
    <w:rsid w:val="00B401F2"/>
    <w:rsid w:val="00B402E6"/>
    <w:rsid w:val="00B4068E"/>
    <w:rsid w:val="00B40F7C"/>
    <w:rsid w:val="00B4117A"/>
    <w:rsid w:val="00B41198"/>
    <w:rsid w:val="00B414CF"/>
    <w:rsid w:val="00B418C1"/>
    <w:rsid w:val="00B4195B"/>
    <w:rsid w:val="00B419D4"/>
    <w:rsid w:val="00B419D6"/>
    <w:rsid w:val="00B41A15"/>
    <w:rsid w:val="00B41A1F"/>
    <w:rsid w:val="00B41A7F"/>
    <w:rsid w:val="00B41DC7"/>
    <w:rsid w:val="00B41E6D"/>
    <w:rsid w:val="00B41EB8"/>
    <w:rsid w:val="00B41EDC"/>
    <w:rsid w:val="00B41EFB"/>
    <w:rsid w:val="00B41F31"/>
    <w:rsid w:val="00B42286"/>
    <w:rsid w:val="00B42310"/>
    <w:rsid w:val="00B4232D"/>
    <w:rsid w:val="00B4241F"/>
    <w:rsid w:val="00B4255B"/>
    <w:rsid w:val="00B42710"/>
    <w:rsid w:val="00B4277E"/>
    <w:rsid w:val="00B4293E"/>
    <w:rsid w:val="00B42BAF"/>
    <w:rsid w:val="00B42F02"/>
    <w:rsid w:val="00B433DF"/>
    <w:rsid w:val="00B43447"/>
    <w:rsid w:val="00B4359C"/>
    <w:rsid w:val="00B436FA"/>
    <w:rsid w:val="00B43737"/>
    <w:rsid w:val="00B4382B"/>
    <w:rsid w:val="00B43928"/>
    <w:rsid w:val="00B43960"/>
    <w:rsid w:val="00B43A85"/>
    <w:rsid w:val="00B43B73"/>
    <w:rsid w:val="00B43C65"/>
    <w:rsid w:val="00B43C8C"/>
    <w:rsid w:val="00B43DD8"/>
    <w:rsid w:val="00B43ED1"/>
    <w:rsid w:val="00B43EF7"/>
    <w:rsid w:val="00B43FF6"/>
    <w:rsid w:val="00B4420F"/>
    <w:rsid w:val="00B4423D"/>
    <w:rsid w:val="00B443AD"/>
    <w:rsid w:val="00B44571"/>
    <w:rsid w:val="00B445F0"/>
    <w:rsid w:val="00B44716"/>
    <w:rsid w:val="00B4479A"/>
    <w:rsid w:val="00B44914"/>
    <w:rsid w:val="00B44B9B"/>
    <w:rsid w:val="00B44CFC"/>
    <w:rsid w:val="00B44FF8"/>
    <w:rsid w:val="00B451ED"/>
    <w:rsid w:val="00B452D2"/>
    <w:rsid w:val="00B4557E"/>
    <w:rsid w:val="00B45587"/>
    <w:rsid w:val="00B457D5"/>
    <w:rsid w:val="00B45B1A"/>
    <w:rsid w:val="00B45E12"/>
    <w:rsid w:val="00B45EA4"/>
    <w:rsid w:val="00B45F63"/>
    <w:rsid w:val="00B4623E"/>
    <w:rsid w:val="00B4629A"/>
    <w:rsid w:val="00B464F6"/>
    <w:rsid w:val="00B4658D"/>
    <w:rsid w:val="00B4658E"/>
    <w:rsid w:val="00B46677"/>
    <w:rsid w:val="00B46738"/>
    <w:rsid w:val="00B4677D"/>
    <w:rsid w:val="00B469A5"/>
    <w:rsid w:val="00B46B25"/>
    <w:rsid w:val="00B46B2C"/>
    <w:rsid w:val="00B46BD3"/>
    <w:rsid w:val="00B46DC6"/>
    <w:rsid w:val="00B46F1B"/>
    <w:rsid w:val="00B474D5"/>
    <w:rsid w:val="00B47549"/>
    <w:rsid w:val="00B47558"/>
    <w:rsid w:val="00B47672"/>
    <w:rsid w:val="00B477EC"/>
    <w:rsid w:val="00B478E9"/>
    <w:rsid w:val="00B47B87"/>
    <w:rsid w:val="00B47B91"/>
    <w:rsid w:val="00B47BA0"/>
    <w:rsid w:val="00B47DA5"/>
    <w:rsid w:val="00B47E96"/>
    <w:rsid w:val="00B47EB9"/>
    <w:rsid w:val="00B4B7F4"/>
    <w:rsid w:val="00B4EF5E"/>
    <w:rsid w:val="00B4F49A"/>
    <w:rsid w:val="00B502ED"/>
    <w:rsid w:val="00B503A1"/>
    <w:rsid w:val="00B5054C"/>
    <w:rsid w:val="00B505AF"/>
    <w:rsid w:val="00B506DF"/>
    <w:rsid w:val="00B5086B"/>
    <w:rsid w:val="00B508F7"/>
    <w:rsid w:val="00B50C93"/>
    <w:rsid w:val="00B50E8B"/>
    <w:rsid w:val="00B50EF1"/>
    <w:rsid w:val="00B50F7E"/>
    <w:rsid w:val="00B50FC3"/>
    <w:rsid w:val="00B514CB"/>
    <w:rsid w:val="00B51568"/>
    <w:rsid w:val="00B51668"/>
    <w:rsid w:val="00B51828"/>
    <w:rsid w:val="00B5198D"/>
    <w:rsid w:val="00B519D5"/>
    <w:rsid w:val="00B51C9A"/>
    <w:rsid w:val="00B51F5E"/>
    <w:rsid w:val="00B5227F"/>
    <w:rsid w:val="00B5238D"/>
    <w:rsid w:val="00B523A7"/>
    <w:rsid w:val="00B527BB"/>
    <w:rsid w:val="00B527DB"/>
    <w:rsid w:val="00B5283A"/>
    <w:rsid w:val="00B52CEC"/>
    <w:rsid w:val="00B52E07"/>
    <w:rsid w:val="00B52E43"/>
    <w:rsid w:val="00B52E86"/>
    <w:rsid w:val="00B52EDA"/>
    <w:rsid w:val="00B53521"/>
    <w:rsid w:val="00B53781"/>
    <w:rsid w:val="00B53AAE"/>
    <w:rsid w:val="00B53D83"/>
    <w:rsid w:val="00B53DFC"/>
    <w:rsid w:val="00B53E86"/>
    <w:rsid w:val="00B540FF"/>
    <w:rsid w:val="00B5415F"/>
    <w:rsid w:val="00B5416E"/>
    <w:rsid w:val="00B54230"/>
    <w:rsid w:val="00B54271"/>
    <w:rsid w:val="00B542A0"/>
    <w:rsid w:val="00B54327"/>
    <w:rsid w:val="00B54470"/>
    <w:rsid w:val="00B54890"/>
    <w:rsid w:val="00B54BFD"/>
    <w:rsid w:val="00B54DD0"/>
    <w:rsid w:val="00B5503C"/>
    <w:rsid w:val="00B5529D"/>
    <w:rsid w:val="00B5536A"/>
    <w:rsid w:val="00B555BD"/>
    <w:rsid w:val="00B55659"/>
    <w:rsid w:val="00B55A6A"/>
    <w:rsid w:val="00B55FF0"/>
    <w:rsid w:val="00B5619E"/>
    <w:rsid w:val="00B5624D"/>
    <w:rsid w:val="00B564FE"/>
    <w:rsid w:val="00B56630"/>
    <w:rsid w:val="00B567EC"/>
    <w:rsid w:val="00B56B67"/>
    <w:rsid w:val="00B56BBA"/>
    <w:rsid w:val="00B56C26"/>
    <w:rsid w:val="00B56E51"/>
    <w:rsid w:val="00B56F2E"/>
    <w:rsid w:val="00B56F48"/>
    <w:rsid w:val="00B57AD9"/>
    <w:rsid w:val="00B57BE5"/>
    <w:rsid w:val="00B57BEF"/>
    <w:rsid w:val="00B57C7E"/>
    <w:rsid w:val="00B57CC2"/>
    <w:rsid w:val="00B57D57"/>
    <w:rsid w:val="00B57EDD"/>
    <w:rsid w:val="00B57FA2"/>
    <w:rsid w:val="00B603C3"/>
    <w:rsid w:val="00B60498"/>
    <w:rsid w:val="00B60593"/>
    <w:rsid w:val="00B606B7"/>
    <w:rsid w:val="00B60742"/>
    <w:rsid w:val="00B607C7"/>
    <w:rsid w:val="00B608B1"/>
    <w:rsid w:val="00B60D03"/>
    <w:rsid w:val="00B60D55"/>
    <w:rsid w:val="00B60E05"/>
    <w:rsid w:val="00B60E49"/>
    <w:rsid w:val="00B60E55"/>
    <w:rsid w:val="00B60E6D"/>
    <w:rsid w:val="00B60ED9"/>
    <w:rsid w:val="00B60F99"/>
    <w:rsid w:val="00B61235"/>
    <w:rsid w:val="00B615AA"/>
    <w:rsid w:val="00B6168E"/>
    <w:rsid w:val="00B61738"/>
    <w:rsid w:val="00B61802"/>
    <w:rsid w:val="00B61B4E"/>
    <w:rsid w:val="00B61DD9"/>
    <w:rsid w:val="00B61EB2"/>
    <w:rsid w:val="00B620AE"/>
    <w:rsid w:val="00B6211A"/>
    <w:rsid w:val="00B62682"/>
    <w:rsid w:val="00B62722"/>
    <w:rsid w:val="00B62899"/>
    <w:rsid w:val="00B62901"/>
    <w:rsid w:val="00B62D18"/>
    <w:rsid w:val="00B63065"/>
    <w:rsid w:val="00B6312B"/>
    <w:rsid w:val="00B6313D"/>
    <w:rsid w:val="00B63326"/>
    <w:rsid w:val="00B63606"/>
    <w:rsid w:val="00B6370B"/>
    <w:rsid w:val="00B6382F"/>
    <w:rsid w:val="00B63941"/>
    <w:rsid w:val="00B63A2C"/>
    <w:rsid w:val="00B6404A"/>
    <w:rsid w:val="00B641B6"/>
    <w:rsid w:val="00B64662"/>
    <w:rsid w:val="00B648C3"/>
    <w:rsid w:val="00B64A58"/>
    <w:rsid w:val="00B64BCE"/>
    <w:rsid w:val="00B64BE4"/>
    <w:rsid w:val="00B64C7D"/>
    <w:rsid w:val="00B64D5C"/>
    <w:rsid w:val="00B64DD1"/>
    <w:rsid w:val="00B64E5F"/>
    <w:rsid w:val="00B651B8"/>
    <w:rsid w:val="00B6530C"/>
    <w:rsid w:val="00B655E5"/>
    <w:rsid w:val="00B65899"/>
    <w:rsid w:val="00B65B5A"/>
    <w:rsid w:val="00B65B8B"/>
    <w:rsid w:val="00B65CAD"/>
    <w:rsid w:val="00B65E61"/>
    <w:rsid w:val="00B65EDA"/>
    <w:rsid w:val="00B66276"/>
    <w:rsid w:val="00B6632C"/>
    <w:rsid w:val="00B66403"/>
    <w:rsid w:val="00B66485"/>
    <w:rsid w:val="00B6651E"/>
    <w:rsid w:val="00B66557"/>
    <w:rsid w:val="00B665BA"/>
    <w:rsid w:val="00B665FB"/>
    <w:rsid w:val="00B66769"/>
    <w:rsid w:val="00B66917"/>
    <w:rsid w:val="00B66B27"/>
    <w:rsid w:val="00B66C26"/>
    <w:rsid w:val="00B66D93"/>
    <w:rsid w:val="00B66E9C"/>
    <w:rsid w:val="00B66F29"/>
    <w:rsid w:val="00B671A5"/>
    <w:rsid w:val="00B671D6"/>
    <w:rsid w:val="00B674B5"/>
    <w:rsid w:val="00B674F7"/>
    <w:rsid w:val="00B677DB"/>
    <w:rsid w:val="00B67995"/>
    <w:rsid w:val="00B679EA"/>
    <w:rsid w:val="00B67A52"/>
    <w:rsid w:val="00B67C61"/>
    <w:rsid w:val="00B67CAD"/>
    <w:rsid w:val="00B700E4"/>
    <w:rsid w:val="00B70548"/>
    <w:rsid w:val="00B706FF"/>
    <w:rsid w:val="00B70887"/>
    <w:rsid w:val="00B70BFD"/>
    <w:rsid w:val="00B70E24"/>
    <w:rsid w:val="00B7107E"/>
    <w:rsid w:val="00B711B8"/>
    <w:rsid w:val="00B713DB"/>
    <w:rsid w:val="00B7161F"/>
    <w:rsid w:val="00B71837"/>
    <w:rsid w:val="00B71BDC"/>
    <w:rsid w:val="00B71D3F"/>
    <w:rsid w:val="00B71DD4"/>
    <w:rsid w:val="00B71E2D"/>
    <w:rsid w:val="00B720CF"/>
    <w:rsid w:val="00B7223B"/>
    <w:rsid w:val="00B72273"/>
    <w:rsid w:val="00B7255E"/>
    <w:rsid w:val="00B72792"/>
    <w:rsid w:val="00B72973"/>
    <w:rsid w:val="00B729B6"/>
    <w:rsid w:val="00B72A10"/>
    <w:rsid w:val="00B72B0C"/>
    <w:rsid w:val="00B72C93"/>
    <w:rsid w:val="00B72C98"/>
    <w:rsid w:val="00B72D64"/>
    <w:rsid w:val="00B72DFD"/>
    <w:rsid w:val="00B72EAB"/>
    <w:rsid w:val="00B733E0"/>
    <w:rsid w:val="00B7383B"/>
    <w:rsid w:val="00B73A2D"/>
    <w:rsid w:val="00B73CFB"/>
    <w:rsid w:val="00B73D02"/>
    <w:rsid w:val="00B73EB7"/>
    <w:rsid w:val="00B73F73"/>
    <w:rsid w:val="00B74063"/>
    <w:rsid w:val="00B74234"/>
    <w:rsid w:val="00B74496"/>
    <w:rsid w:val="00B7451F"/>
    <w:rsid w:val="00B745B8"/>
    <w:rsid w:val="00B748C7"/>
    <w:rsid w:val="00B74CD1"/>
    <w:rsid w:val="00B74D97"/>
    <w:rsid w:val="00B74F2A"/>
    <w:rsid w:val="00B74F2D"/>
    <w:rsid w:val="00B74FAF"/>
    <w:rsid w:val="00B751F8"/>
    <w:rsid w:val="00B754E1"/>
    <w:rsid w:val="00B75506"/>
    <w:rsid w:val="00B758B2"/>
    <w:rsid w:val="00B75994"/>
    <w:rsid w:val="00B759A1"/>
    <w:rsid w:val="00B759C8"/>
    <w:rsid w:val="00B75A60"/>
    <w:rsid w:val="00B75B13"/>
    <w:rsid w:val="00B75C3E"/>
    <w:rsid w:val="00B75CE6"/>
    <w:rsid w:val="00B76078"/>
    <w:rsid w:val="00B76323"/>
    <w:rsid w:val="00B7672B"/>
    <w:rsid w:val="00B768CC"/>
    <w:rsid w:val="00B76A7A"/>
    <w:rsid w:val="00B76C6E"/>
    <w:rsid w:val="00B76F23"/>
    <w:rsid w:val="00B76F4F"/>
    <w:rsid w:val="00B77033"/>
    <w:rsid w:val="00B77318"/>
    <w:rsid w:val="00B775D4"/>
    <w:rsid w:val="00B775DA"/>
    <w:rsid w:val="00B777CA"/>
    <w:rsid w:val="00B777D3"/>
    <w:rsid w:val="00B77A2B"/>
    <w:rsid w:val="00B77C76"/>
    <w:rsid w:val="00B77CF3"/>
    <w:rsid w:val="00B77D4C"/>
    <w:rsid w:val="00B77FDA"/>
    <w:rsid w:val="00B77FFA"/>
    <w:rsid w:val="00B77FFD"/>
    <w:rsid w:val="00B80186"/>
    <w:rsid w:val="00B8032A"/>
    <w:rsid w:val="00B80651"/>
    <w:rsid w:val="00B8068D"/>
    <w:rsid w:val="00B80B7D"/>
    <w:rsid w:val="00B80D95"/>
    <w:rsid w:val="00B80FF9"/>
    <w:rsid w:val="00B810F3"/>
    <w:rsid w:val="00B81117"/>
    <w:rsid w:val="00B812E5"/>
    <w:rsid w:val="00B81387"/>
    <w:rsid w:val="00B815F3"/>
    <w:rsid w:val="00B81802"/>
    <w:rsid w:val="00B819BC"/>
    <w:rsid w:val="00B81CAA"/>
    <w:rsid w:val="00B81E8F"/>
    <w:rsid w:val="00B81ED0"/>
    <w:rsid w:val="00B81F73"/>
    <w:rsid w:val="00B82163"/>
    <w:rsid w:val="00B821A1"/>
    <w:rsid w:val="00B82423"/>
    <w:rsid w:val="00B82431"/>
    <w:rsid w:val="00B8248A"/>
    <w:rsid w:val="00B824D9"/>
    <w:rsid w:val="00B82560"/>
    <w:rsid w:val="00B82A03"/>
    <w:rsid w:val="00B82BDD"/>
    <w:rsid w:val="00B82D41"/>
    <w:rsid w:val="00B82DF4"/>
    <w:rsid w:val="00B82E13"/>
    <w:rsid w:val="00B82F38"/>
    <w:rsid w:val="00B82F66"/>
    <w:rsid w:val="00B8303D"/>
    <w:rsid w:val="00B83090"/>
    <w:rsid w:val="00B834C2"/>
    <w:rsid w:val="00B836B4"/>
    <w:rsid w:val="00B837B3"/>
    <w:rsid w:val="00B837D9"/>
    <w:rsid w:val="00B839BB"/>
    <w:rsid w:val="00B83D15"/>
    <w:rsid w:val="00B83DDF"/>
    <w:rsid w:val="00B8418F"/>
    <w:rsid w:val="00B842B2"/>
    <w:rsid w:val="00B84349"/>
    <w:rsid w:val="00B8451C"/>
    <w:rsid w:val="00B84842"/>
    <w:rsid w:val="00B848D6"/>
    <w:rsid w:val="00B84B68"/>
    <w:rsid w:val="00B84FB7"/>
    <w:rsid w:val="00B851D9"/>
    <w:rsid w:val="00B852AE"/>
    <w:rsid w:val="00B8538C"/>
    <w:rsid w:val="00B8577E"/>
    <w:rsid w:val="00B85786"/>
    <w:rsid w:val="00B8579D"/>
    <w:rsid w:val="00B858E2"/>
    <w:rsid w:val="00B85BB3"/>
    <w:rsid w:val="00B861EC"/>
    <w:rsid w:val="00B863BE"/>
    <w:rsid w:val="00B864A9"/>
    <w:rsid w:val="00B8661E"/>
    <w:rsid w:val="00B86645"/>
    <w:rsid w:val="00B866F0"/>
    <w:rsid w:val="00B8673B"/>
    <w:rsid w:val="00B86A34"/>
    <w:rsid w:val="00B86ABF"/>
    <w:rsid w:val="00B86C01"/>
    <w:rsid w:val="00B86C79"/>
    <w:rsid w:val="00B87017"/>
    <w:rsid w:val="00B8732C"/>
    <w:rsid w:val="00B873B2"/>
    <w:rsid w:val="00B874D2"/>
    <w:rsid w:val="00B87509"/>
    <w:rsid w:val="00B87532"/>
    <w:rsid w:val="00B8758C"/>
    <w:rsid w:val="00B8763E"/>
    <w:rsid w:val="00B87887"/>
    <w:rsid w:val="00B87998"/>
    <w:rsid w:val="00B87BF7"/>
    <w:rsid w:val="00B87C28"/>
    <w:rsid w:val="00B87CE4"/>
    <w:rsid w:val="00B87D2D"/>
    <w:rsid w:val="00B87E10"/>
    <w:rsid w:val="00B87F4D"/>
    <w:rsid w:val="00B87F8F"/>
    <w:rsid w:val="00B87FBD"/>
    <w:rsid w:val="00B9027A"/>
    <w:rsid w:val="00B902CA"/>
    <w:rsid w:val="00B902E3"/>
    <w:rsid w:val="00B904C4"/>
    <w:rsid w:val="00B904C9"/>
    <w:rsid w:val="00B904F7"/>
    <w:rsid w:val="00B90C07"/>
    <w:rsid w:val="00B90D4E"/>
    <w:rsid w:val="00B90E36"/>
    <w:rsid w:val="00B90FF9"/>
    <w:rsid w:val="00B910B7"/>
    <w:rsid w:val="00B91271"/>
    <w:rsid w:val="00B91331"/>
    <w:rsid w:val="00B9139A"/>
    <w:rsid w:val="00B913BA"/>
    <w:rsid w:val="00B918D0"/>
    <w:rsid w:val="00B91BC0"/>
    <w:rsid w:val="00B91C56"/>
    <w:rsid w:val="00B91DD1"/>
    <w:rsid w:val="00B91E96"/>
    <w:rsid w:val="00B92164"/>
    <w:rsid w:val="00B92275"/>
    <w:rsid w:val="00B9230B"/>
    <w:rsid w:val="00B9230C"/>
    <w:rsid w:val="00B925B5"/>
    <w:rsid w:val="00B926AE"/>
    <w:rsid w:val="00B9290F"/>
    <w:rsid w:val="00B92AAD"/>
    <w:rsid w:val="00B92B62"/>
    <w:rsid w:val="00B92D12"/>
    <w:rsid w:val="00B92F02"/>
    <w:rsid w:val="00B92F2C"/>
    <w:rsid w:val="00B9335B"/>
    <w:rsid w:val="00B93438"/>
    <w:rsid w:val="00B935AE"/>
    <w:rsid w:val="00B935DD"/>
    <w:rsid w:val="00B937EE"/>
    <w:rsid w:val="00B938B0"/>
    <w:rsid w:val="00B93C09"/>
    <w:rsid w:val="00B93C78"/>
    <w:rsid w:val="00B93E2D"/>
    <w:rsid w:val="00B93F64"/>
    <w:rsid w:val="00B93FB4"/>
    <w:rsid w:val="00B9407C"/>
    <w:rsid w:val="00B94328"/>
    <w:rsid w:val="00B94621"/>
    <w:rsid w:val="00B94757"/>
    <w:rsid w:val="00B94A7E"/>
    <w:rsid w:val="00B94BB1"/>
    <w:rsid w:val="00B94DA6"/>
    <w:rsid w:val="00B94E3F"/>
    <w:rsid w:val="00B94E6E"/>
    <w:rsid w:val="00B94EB8"/>
    <w:rsid w:val="00B950AC"/>
    <w:rsid w:val="00B9537D"/>
    <w:rsid w:val="00B9547E"/>
    <w:rsid w:val="00B954AF"/>
    <w:rsid w:val="00B954B4"/>
    <w:rsid w:val="00B958C0"/>
    <w:rsid w:val="00B9594B"/>
    <w:rsid w:val="00B959DD"/>
    <w:rsid w:val="00B95BFB"/>
    <w:rsid w:val="00B95CB8"/>
    <w:rsid w:val="00B95D0A"/>
    <w:rsid w:val="00B95F11"/>
    <w:rsid w:val="00B961B6"/>
    <w:rsid w:val="00B961D1"/>
    <w:rsid w:val="00B96237"/>
    <w:rsid w:val="00B96253"/>
    <w:rsid w:val="00B962A0"/>
    <w:rsid w:val="00B96501"/>
    <w:rsid w:val="00B96676"/>
    <w:rsid w:val="00B96704"/>
    <w:rsid w:val="00B9681E"/>
    <w:rsid w:val="00B96866"/>
    <w:rsid w:val="00B968AC"/>
    <w:rsid w:val="00B9691E"/>
    <w:rsid w:val="00B96984"/>
    <w:rsid w:val="00B96A05"/>
    <w:rsid w:val="00B96B07"/>
    <w:rsid w:val="00B96C00"/>
    <w:rsid w:val="00B96C6A"/>
    <w:rsid w:val="00B96CD8"/>
    <w:rsid w:val="00B97164"/>
    <w:rsid w:val="00B971DE"/>
    <w:rsid w:val="00B97463"/>
    <w:rsid w:val="00B9790F"/>
    <w:rsid w:val="00B9792D"/>
    <w:rsid w:val="00B97C7F"/>
    <w:rsid w:val="00B97D15"/>
    <w:rsid w:val="00B97ED2"/>
    <w:rsid w:val="00BA00FF"/>
    <w:rsid w:val="00BA0383"/>
    <w:rsid w:val="00BA0579"/>
    <w:rsid w:val="00BA0A93"/>
    <w:rsid w:val="00BA0D8A"/>
    <w:rsid w:val="00BA0DFD"/>
    <w:rsid w:val="00BA0F49"/>
    <w:rsid w:val="00BA103C"/>
    <w:rsid w:val="00BA1241"/>
    <w:rsid w:val="00BA1396"/>
    <w:rsid w:val="00BA1499"/>
    <w:rsid w:val="00BA1530"/>
    <w:rsid w:val="00BA1670"/>
    <w:rsid w:val="00BA1B84"/>
    <w:rsid w:val="00BA1BB1"/>
    <w:rsid w:val="00BA1CBD"/>
    <w:rsid w:val="00BA1E27"/>
    <w:rsid w:val="00BA1F54"/>
    <w:rsid w:val="00BA1F8E"/>
    <w:rsid w:val="00BA230B"/>
    <w:rsid w:val="00BA2459"/>
    <w:rsid w:val="00BA255C"/>
    <w:rsid w:val="00BA25A6"/>
    <w:rsid w:val="00BA2668"/>
    <w:rsid w:val="00BA2856"/>
    <w:rsid w:val="00BA297B"/>
    <w:rsid w:val="00BA2B90"/>
    <w:rsid w:val="00BA2BE8"/>
    <w:rsid w:val="00BA2DAF"/>
    <w:rsid w:val="00BA2FEB"/>
    <w:rsid w:val="00BA31B2"/>
    <w:rsid w:val="00BA3210"/>
    <w:rsid w:val="00BA358D"/>
    <w:rsid w:val="00BA359C"/>
    <w:rsid w:val="00BA35DC"/>
    <w:rsid w:val="00BA36D4"/>
    <w:rsid w:val="00BA3767"/>
    <w:rsid w:val="00BA37A2"/>
    <w:rsid w:val="00BA3815"/>
    <w:rsid w:val="00BA3AE6"/>
    <w:rsid w:val="00BA3B9C"/>
    <w:rsid w:val="00BA3C04"/>
    <w:rsid w:val="00BA3EF7"/>
    <w:rsid w:val="00BA4120"/>
    <w:rsid w:val="00BA4367"/>
    <w:rsid w:val="00BA4503"/>
    <w:rsid w:val="00BA47CE"/>
    <w:rsid w:val="00BA4A16"/>
    <w:rsid w:val="00BA4E06"/>
    <w:rsid w:val="00BA4E2C"/>
    <w:rsid w:val="00BA4EB8"/>
    <w:rsid w:val="00BA50E1"/>
    <w:rsid w:val="00BA51D8"/>
    <w:rsid w:val="00BA51F2"/>
    <w:rsid w:val="00BA5478"/>
    <w:rsid w:val="00BA54C2"/>
    <w:rsid w:val="00BA553B"/>
    <w:rsid w:val="00BA5D5D"/>
    <w:rsid w:val="00BA5E2B"/>
    <w:rsid w:val="00BA614F"/>
    <w:rsid w:val="00BA6411"/>
    <w:rsid w:val="00BA65DF"/>
    <w:rsid w:val="00BA66A5"/>
    <w:rsid w:val="00BA677A"/>
    <w:rsid w:val="00BA69F0"/>
    <w:rsid w:val="00BA6A7B"/>
    <w:rsid w:val="00BA6E8A"/>
    <w:rsid w:val="00BA6FCA"/>
    <w:rsid w:val="00BA72B7"/>
    <w:rsid w:val="00BA73D4"/>
    <w:rsid w:val="00BA745F"/>
    <w:rsid w:val="00BA7552"/>
    <w:rsid w:val="00BA75B1"/>
    <w:rsid w:val="00BA7660"/>
    <w:rsid w:val="00BA767D"/>
    <w:rsid w:val="00BA77A7"/>
    <w:rsid w:val="00BA7854"/>
    <w:rsid w:val="00BA79F9"/>
    <w:rsid w:val="00BA7A64"/>
    <w:rsid w:val="00BA7AD6"/>
    <w:rsid w:val="00BA7B37"/>
    <w:rsid w:val="00BA7BAA"/>
    <w:rsid w:val="00BA7BE6"/>
    <w:rsid w:val="00BA7DED"/>
    <w:rsid w:val="00BB0329"/>
    <w:rsid w:val="00BB0844"/>
    <w:rsid w:val="00BB08BB"/>
    <w:rsid w:val="00BB08F7"/>
    <w:rsid w:val="00BB0910"/>
    <w:rsid w:val="00BB0969"/>
    <w:rsid w:val="00BB096A"/>
    <w:rsid w:val="00BB0D26"/>
    <w:rsid w:val="00BB0F13"/>
    <w:rsid w:val="00BB119F"/>
    <w:rsid w:val="00BB1277"/>
    <w:rsid w:val="00BB1373"/>
    <w:rsid w:val="00BB1412"/>
    <w:rsid w:val="00BB1591"/>
    <w:rsid w:val="00BB17E1"/>
    <w:rsid w:val="00BB1A3C"/>
    <w:rsid w:val="00BB1E0E"/>
    <w:rsid w:val="00BB1EB4"/>
    <w:rsid w:val="00BB1EF6"/>
    <w:rsid w:val="00BB2190"/>
    <w:rsid w:val="00BB221F"/>
    <w:rsid w:val="00BB2490"/>
    <w:rsid w:val="00BB275A"/>
    <w:rsid w:val="00BB2A22"/>
    <w:rsid w:val="00BB2C8B"/>
    <w:rsid w:val="00BB2CA4"/>
    <w:rsid w:val="00BB2D2C"/>
    <w:rsid w:val="00BB2F88"/>
    <w:rsid w:val="00BB31FC"/>
    <w:rsid w:val="00BB32F2"/>
    <w:rsid w:val="00BB3361"/>
    <w:rsid w:val="00BB33AC"/>
    <w:rsid w:val="00BB34D4"/>
    <w:rsid w:val="00BB3722"/>
    <w:rsid w:val="00BB3ABB"/>
    <w:rsid w:val="00BB3B36"/>
    <w:rsid w:val="00BB3B8E"/>
    <w:rsid w:val="00BB4222"/>
    <w:rsid w:val="00BB4461"/>
    <w:rsid w:val="00BB4655"/>
    <w:rsid w:val="00BB49AC"/>
    <w:rsid w:val="00BB4A63"/>
    <w:rsid w:val="00BB4BD3"/>
    <w:rsid w:val="00BB4D2B"/>
    <w:rsid w:val="00BB4D35"/>
    <w:rsid w:val="00BB52B9"/>
    <w:rsid w:val="00BB530D"/>
    <w:rsid w:val="00BB556B"/>
    <w:rsid w:val="00BB5702"/>
    <w:rsid w:val="00BB5970"/>
    <w:rsid w:val="00BB5A15"/>
    <w:rsid w:val="00BB6264"/>
    <w:rsid w:val="00BB651C"/>
    <w:rsid w:val="00BB65E5"/>
    <w:rsid w:val="00BB6706"/>
    <w:rsid w:val="00BB678B"/>
    <w:rsid w:val="00BB6E65"/>
    <w:rsid w:val="00BB7311"/>
    <w:rsid w:val="00BB74A4"/>
    <w:rsid w:val="00BB762F"/>
    <w:rsid w:val="00BB77AD"/>
    <w:rsid w:val="00BB77D8"/>
    <w:rsid w:val="00BB7845"/>
    <w:rsid w:val="00BB7A25"/>
    <w:rsid w:val="00BB7CBE"/>
    <w:rsid w:val="00BB7CD5"/>
    <w:rsid w:val="00BB7DE1"/>
    <w:rsid w:val="00BB7F0C"/>
    <w:rsid w:val="00BB7F5B"/>
    <w:rsid w:val="00BC01E3"/>
    <w:rsid w:val="00BC0266"/>
    <w:rsid w:val="00BC0386"/>
    <w:rsid w:val="00BC03FF"/>
    <w:rsid w:val="00BC045D"/>
    <w:rsid w:val="00BC04A5"/>
    <w:rsid w:val="00BC05F8"/>
    <w:rsid w:val="00BC07C3"/>
    <w:rsid w:val="00BC0AA8"/>
    <w:rsid w:val="00BC0B81"/>
    <w:rsid w:val="00BC0E01"/>
    <w:rsid w:val="00BC0E03"/>
    <w:rsid w:val="00BC0F8A"/>
    <w:rsid w:val="00BC0FC7"/>
    <w:rsid w:val="00BC1033"/>
    <w:rsid w:val="00BC1177"/>
    <w:rsid w:val="00BC130D"/>
    <w:rsid w:val="00BC13DC"/>
    <w:rsid w:val="00BC1408"/>
    <w:rsid w:val="00BC17F1"/>
    <w:rsid w:val="00BC19A9"/>
    <w:rsid w:val="00BC1A32"/>
    <w:rsid w:val="00BC1AB5"/>
    <w:rsid w:val="00BC1BA0"/>
    <w:rsid w:val="00BC1C0A"/>
    <w:rsid w:val="00BC1EC4"/>
    <w:rsid w:val="00BC1F29"/>
    <w:rsid w:val="00BC217B"/>
    <w:rsid w:val="00BC227F"/>
    <w:rsid w:val="00BC252D"/>
    <w:rsid w:val="00BC26CF"/>
    <w:rsid w:val="00BC2B4A"/>
    <w:rsid w:val="00BC2B62"/>
    <w:rsid w:val="00BC2CE3"/>
    <w:rsid w:val="00BC2D31"/>
    <w:rsid w:val="00BC2E8D"/>
    <w:rsid w:val="00BC2FB5"/>
    <w:rsid w:val="00BC3016"/>
    <w:rsid w:val="00BC301F"/>
    <w:rsid w:val="00BC3189"/>
    <w:rsid w:val="00BC3216"/>
    <w:rsid w:val="00BC34DD"/>
    <w:rsid w:val="00BC35B9"/>
    <w:rsid w:val="00BC3667"/>
    <w:rsid w:val="00BC36D6"/>
    <w:rsid w:val="00BC37A1"/>
    <w:rsid w:val="00BC3BC8"/>
    <w:rsid w:val="00BC3D53"/>
    <w:rsid w:val="00BC3D64"/>
    <w:rsid w:val="00BC3F30"/>
    <w:rsid w:val="00BC40D4"/>
    <w:rsid w:val="00BC40DD"/>
    <w:rsid w:val="00BC4362"/>
    <w:rsid w:val="00BC4380"/>
    <w:rsid w:val="00BC44AE"/>
    <w:rsid w:val="00BC46A2"/>
    <w:rsid w:val="00BC46B6"/>
    <w:rsid w:val="00BC4702"/>
    <w:rsid w:val="00BC487C"/>
    <w:rsid w:val="00BC48A3"/>
    <w:rsid w:val="00BC4D66"/>
    <w:rsid w:val="00BC4E39"/>
    <w:rsid w:val="00BC5150"/>
    <w:rsid w:val="00BC5217"/>
    <w:rsid w:val="00BC5251"/>
    <w:rsid w:val="00BC56EE"/>
    <w:rsid w:val="00BC5880"/>
    <w:rsid w:val="00BC59FF"/>
    <w:rsid w:val="00BC5C85"/>
    <w:rsid w:val="00BC5E27"/>
    <w:rsid w:val="00BC5F15"/>
    <w:rsid w:val="00BC6181"/>
    <w:rsid w:val="00BC624B"/>
    <w:rsid w:val="00BC6A1F"/>
    <w:rsid w:val="00BC6D08"/>
    <w:rsid w:val="00BC6D46"/>
    <w:rsid w:val="00BC6D78"/>
    <w:rsid w:val="00BC6D8F"/>
    <w:rsid w:val="00BC6E19"/>
    <w:rsid w:val="00BC6E47"/>
    <w:rsid w:val="00BC6F31"/>
    <w:rsid w:val="00BC7106"/>
    <w:rsid w:val="00BC71E8"/>
    <w:rsid w:val="00BC7255"/>
    <w:rsid w:val="00BC7266"/>
    <w:rsid w:val="00BC72BB"/>
    <w:rsid w:val="00BC73C5"/>
    <w:rsid w:val="00BC7448"/>
    <w:rsid w:val="00BC746B"/>
    <w:rsid w:val="00BC7549"/>
    <w:rsid w:val="00BC7A4C"/>
    <w:rsid w:val="00BC7DBF"/>
    <w:rsid w:val="00BC7F11"/>
    <w:rsid w:val="00BC7F80"/>
    <w:rsid w:val="00BD04A9"/>
    <w:rsid w:val="00BD0525"/>
    <w:rsid w:val="00BD0653"/>
    <w:rsid w:val="00BD07F4"/>
    <w:rsid w:val="00BD088D"/>
    <w:rsid w:val="00BD089B"/>
    <w:rsid w:val="00BD08E9"/>
    <w:rsid w:val="00BD0CA2"/>
    <w:rsid w:val="00BD0FF0"/>
    <w:rsid w:val="00BD139A"/>
    <w:rsid w:val="00BD13FA"/>
    <w:rsid w:val="00BD1437"/>
    <w:rsid w:val="00BD153F"/>
    <w:rsid w:val="00BD186E"/>
    <w:rsid w:val="00BD1AEC"/>
    <w:rsid w:val="00BD1D2C"/>
    <w:rsid w:val="00BD2017"/>
    <w:rsid w:val="00BD20B0"/>
    <w:rsid w:val="00BD25A3"/>
    <w:rsid w:val="00BD291D"/>
    <w:rsid w:val="00BD29CD"/>
    <w:rsid w:val="00BD2B31"/>
    <w:rsid w:val="00BD2C1B"/>
    <w:rsid w:val="00BD2D83"/>
    <w:rsid w:val="00BD2DCB"/>
    <w:rsid w:val="00BD2F13"/>
    <w:rsid w:val="00BD2F73"/>
    <w:rsid w:val="00BD3134"/>
    <w:rsid w:val="00BD31A0"/>
    <w:rsid w:val="00BD329A"/>
    <w:rsid w:val="00BD3CC6"/>
    <w:rsid w:val="00BD45BE"/>
    <w:rsid w:val="00BD4B71"/>
    <w:rsid w:val="00BD4C1D"/>
    <w:rsid w:val="00BD4D13"/>
    <w:rsid w:val="00BD4DE5"/>
    <w:rsid w:val="00BD4E51"/>
    <w:rsid w:val="00BD5025"/>
    <w:rsid w:val="00BD5261"/>
    <w:rsid w:val="00BD53CC"/>
    <w:rsid w:val="00BD5769"/>
    <w:rsid w:val="00BD591D"/>
    <w:rsid w:val="00BD59AB"/>
    <w:rsid w:val="00BD5AA6"/>
    <w:rsid w:val="00BD5AB1"/>
    <w:rsid w:val="00BD5B82"/>
    <w:rsid w:val="00BD5C69"/>
    <w:rsid w:val="00BD5FDB"/>
    <w:rsid w:val="00BD616A"/>
    <w:rsid w:val="00BD617A"/>
    <w:rsid w:val="00BD6185"/>
    <w:rsid w:val="00BD6248"/>
    <w:rsid w:val="00BD655C"/>
    <w:rsid w:val="00BD65E0"/>
    <w:rsid w:val="00BD66BE"/>
    <w:rsid w:val="00BD6729"/>
    <w:rsid w:val="00BD69D8"/>
    <w:rsid w:val="00BD6ACC"/>
    <w:rsid w:val="00BD6CBB"/>
    <w:rsid w:val="00BD6EA0"/>
    <w:rsid w:val="00BD6EEF"/>
    <w:rsid w:val="00BD6F20"/>
    <w:rsid w:val="00BD71A0"/>
    <w:rsid w:val="00BD71F9"/>
    <w:rsid w:val="00BD7280"/>
    <w:rsid w:val="00BD734F"/>
    <w:rsid w:val="00BD7400"/>
    <w:rsid w:val="00BD7645"/>
    <w:rsid w:val="00BD7670"/>
    <w:rsid w:val="00BD773D"/>
    <w:rsid w:val="00BD7810"/>
    <w:rsid w:val="00BD79B2"/>
    <w:rsid w:val="00BD7C1A"/>
    <w:rsid w:val="00BD7C76"/>
    <w:rsid w:val="00BE0028"/>
    <w:rsid w:val="00BE00A5"/>
    <w:rsid w:val="00BE0241"/>
    <w:rsid w:val="00BE0251"/>
    <w:rsid w:val="00BE04D9"/>
    <w:rsid w:val="00BE0806"/>
    <w:rsid w:val="00BE0A7D"/>
    <w:rsid w:val="00BE0A84"/>
    <w:rsid w:val="00BE0AC7"/>
    <w:rsid w:val="00BE0B02"/>
    <w:rsid w:val="00BE0C0E"/>
    <w:rsid w:val="00BE0D7D"/>
    <w:rsid w:val="00BE0EB3"/>
    <w:rsid w:val="00BE1075"/>
    <w:rsid w:val="00BE1129"/>
    <w:rsid w:val="00BE1188"/>
    <w:rsid w:val="00BE1343"/>
    <w:rsid w:val="00BE15B3"/>
    <w:rsid w:val="00BE17B8"/>
    <w:rsid w:val="00BE17E7"/>
    <w:rsid w:val="00BE185F"/>
    <w:rsid w:val="00BE1B05"/>
    <w:rsid w:val="00BE1C04"/>
    <w:rsid w:val="00BE1DDB"/>
    <w:rsid w:val="00BE1DF1"/>
    <w:rsid w:val="00BE1FB6"/>
    <w:rsid w:val="00BE2005"/>
    <w:rsid w:val="00BE207D"/>
    <w:rsid w:val="00BE224D"/>
    <w:rsid w:val="00BE2273"/>
    <w:rsid w:val="00BE22AA"/>
    <w:rsid w:val="00BE2316"/>
    <w:rsid w:val="00BE23B8"/>
    <w:rsid w:val="00BE2535"/>
    <w:rsid w:val="00BE2A48"/>
    <w:rsid w:val="00BE2C79"/>
    <w:rsid w:val="00BE2DF1"/>
    <w:rsid w:val="00BE2E03"/>
    <w:rsid w:val="00BE3016"/>
    <w:rsid w:val="00BE3276"/>
    <w:rsid w:val="00BE3525"/>
    <w:rsid w:val="00BE35B3"/>
    <w:rsid w:val="00BE365C"/>
    <w:rsid w:val="00BE3830"/>
    <w:rsid w:val="00BE38B4"/>
    <w:rsid w:val="00BE3B57"/>
    <w:rsid w:val="00BE3BCB"/>
    <w:rsid w:val="00BE3CB6"/>
    <w:rsid w:val="00BE3CE6"/>
    <w:rsid w:val="00BE40F1"/>
    <w:rsid w:val="00BE41C1"/>
    <w:rsid w:val="00BE4221"/>
    <w:rsid w:val="00BE4355"/>
    <w:rsid w:val="00BE4426"/>
    <w:rsid w:val="00BE4702"/>
    <w:rsid w:val="00BE47C8"/>
    <w:rsid w:val="00BE48CA"/>
    <w:rsid w:val="00BE49F0"/>
    <w:rsid w:val="00BE4A0F"/>
    <w:rsid w:val="00BE4C49"/>
    <w:rsid w:val="00BE4D77"/>
    <w:rsid w:val="00BE4E44"/>
    <w:rsid w:val="00BE53E6"/>
    <w:rsid w:val="00BE5791"/>
    <w:rsid w:val="00BE58E4"/>
    <w:rsid w:val="00BE5B36"/>
    <w:rsid w:val="00BE5BBD"/>
    <w:rsid w:val="00BE5DAB"/>
    <w:rsid w:val="00BE5EEF"/>
    <w:rsid w:val="00BE5F00"/>
    <w:rsid w:val="00BE6221"/>
    <w:rsid w:val="00BE6394"/>
    <w:rsid w:val="00BE63E9"/>
    <w:rsid w:val="00BE644C"/>
    <w:rsid w:val="00BE6452"/>
    <w:rsid w:val="00BE64F5"/>
    <w:rsid w:val="00BE6610"/>
    <w:rsid w:val="00BE6946"/>
    <w:rsid w:val="00BE6D21"/>
    <w:rsid w:val="00BE6DB8"/>
    <w:rsid w:val="00BE6DF7"/>
    <w:rsid w:val="00BE6F62"/>
    <w:rsid w:val="00BE7009"/>
    <w:rsid w:val="00BE7046"/>
    <w:rsid w:val="00BE71FE"/>
    <w:rsid w:val="00BE7366"/>
    <w:rsid w:val="00BE7634"/>
    <w:rsid w:val="00BE77BC"/>
    <w:rsid w:val="00BE7869"/>
    <w:rsid w:val="00BE78F9"/>
    <w:rsid w:val="00BE7D25"/>
    <w:rsid w:val="00BE7E19"/>
    <w:rsid w:val="00BEB129"/>
    <w:rsid w:val="00BF011A"/>
    <w:rsid w:val="00BF016B"/>
    <w:rsid w:val="00BF01DF"/>
    <w:rsid w:val="00BF02F6"/>
    <w:rsid w:val="00BF03A2"/>
    <w:rsid w:val="00BF03F4"/>
    <w:rsid w:val="00BF04E7"/>
    <w:rsid w:val="00BF07BA"/>
    <w:rsid w:val="00BF07BD"/>
    <w:rsid w:val="00BF07CB"/>
    <w:rsid w:val="00BF091E"/>
    <w:rsid w:val="00BF0BD7"/>
    <w:rsid w:val="00BF0FE9"/>
    <w:rsid w:val="00BF1007"/>
    <w:rsid w:val="00BF1583"/>
    <w:rsid w:val="00BF15FB"/>
    <w:rsid w:val="00BF1986"/>
    <w:rsid w:val="00BF1A4E"/>
    <w:rsid w:val="00BF1AE8"/>
    <w:rsid w:val="00BF1B4F"/>
    <w:rsid w:val="00BF1DF3"/>
    <w:rsid w:val="00BF1E66"/>
    <w:rsid w:val="00BF1FA0"/>
    <w:rsid w:val="00BF1FD3"/>
    <w:rsid w:val="00BF21ED"/>
    <w:rsid w:val="00BF25B8"/>
    <w:rsid w:val="00BF2648"/>
    <w:rsid w:val="00BF2794"/>
    <w:rsid w:val="00BF29AE"/>
    <w:rsid w:val="00BF29BE"/>
    <w:rsid w:val="00BF2BD1"/>
    <w:rsid w:val="00BF2C30"/>
    <w:rsid w:val="00BF2DF9"/>
    <w:rsid w:val="00BF2E4F"/>
    <w:rsid w:val="00BF3175"/>
    <w:rsid w:val="00BF31A6"/>
    <w:rsid w:val="00BF31FE"/>
    <w:rsid w:val="00BF3201"/>
    <w:rsid w:val="00BF331D"/>
    <w:rsid w:val="00BF33D0"/>
    <w:rsid w:val="00BF34B0"/>
    <w:rsid w:val="00BF37FE"/>
    <w:rsid w:val="00BF398E"/>
    <w:rsid w:val="00BF3C84"/>
    <w:rsid w:val="00BF3DF6"/>
    <w:rsid w:val="00BF40D8"/>
    <w:rsid w:val="00BF42D7"/>
    <w:rsid w:val="00BF4334"/>
    <w:rsid w:val="00BF4394"/>
    <w:rsid w:val="00BF44F4"/>
    <w:rsid w:val="00BF4513"/>
    <w:rsid w:val="00BF4813"/>
    <w:rsid w:val="00BF4BD0"/>
    <w:rsid w:val="00BF4D15"/>
    <w:rsid w:val="00BF4EBA"/>
    <w:rsid w:val="00BF50B4"/>
    <w:rsid w:val="00BF5116"/>
    <w:rsid w:val="00BF5173"/>
    <w:rsid w:val="00BF51C5"/>
    <w:rsid w:val="00BF51F5"/>
    <w:rsid w:val="00BF5387"/>
    <w:rsid w:val="00BF562E"/>
    <w:rsid w:val="00BF582B"/>
    <w:rsid w:val="00BF5893"/>
    <w:rsid w:val="00BF59CE"/>
    <w:rsid w:val="00BF5AB0"/>
    <w:rsid w:val="00BF5B55"/>
    <w:rsid w:val="00BF5BA5"/>
    <w:rsid w:val="00BF5C27"/>
    <w:rsid w:val="00BF5EF7"/>
    <w:rsid w:val="00BF5F33"/>
    <w:rsid w:val="00BF6038"/>
    <w:rsid w:val="00BF6042"/>
    <w:rsid w:val="00BF613F"/>
    <w:rsid w:val="00BF6174"/>
    <w:rsid w:val="00BF6269"/>
    <w:rsid w:val="00BF62A7"/>
    <w:rsid w:val="00BF6379"/>
    <w:rsid w:val="00BF64A4"/>
    <w:rsid w:val="00BF65AC"/>
    <w:rsid w:val="00BF65AE"/>
    <w:rsid w:val="00BF65DC"/>
    <w:rsid w:val="00BF662B"/>
    <w:rsid w:val="00BF6860"/>
    <w:rsid w:val="00BF68E9"/>
    <w:rsid w:val="00BF692C"/>
    <w:rsid w:val="00BF6BDE"/>
    <w:rsid w:val="00BF6D38"/>
    <w:rsid w:val="00BF6DEA"/>
    <w:rsid w:val="00BF6E8C"/>
    <w:rsid w:val="00BF70B2"/>
    <w:rsid w:val="00BF7199"/>
    <w:rsid w:val="00BF7276"/>
    <w:rsid w:val="00BF7468"/>
    <w:rsid w:val="00BF765F"/>
    <w:rsid w:val="00BF7807"/>
    <w:rsid w:val="00BF7960"/>
    <w:rsid w:val="00BF798D"/>
    <w:rsid w:val="00BF79B5"/>
    <w:rsid w:val="00BF7A9A"/>
    <w:rsid w:val="00BF7BAE"/>
    <w:rsid w:val="00BF7D4D"/>
    <w:rsid w:val="00BF7DE9"/>
    <w:rsid w:val="00BF7E23"/>
    <w:rsid w:val="00C001B2"/>
    <w:rsid w:val="00C009AD"/>
    <w:rsid w:val="00C00A7F"/>
    <w:rsid w:val="00C00B84"/>
    <w:rsid w:val="00C00CBD"/>
    <w:rsid w:val="00C00EE9"/>
    <w:rsid w:val="00C01214"/>
    <w:rsid w:val="00C012E9"/>
    <w:rsid w:val="00C01366"/>
    <w:rsid w:val="00C0144B"/>
    <w:rsid w:val="00C015DA"/>
    <w:rsid w:val="00C0163C"/>
    <w:rsid w:val="00C01A4C"/>
    <w:rsid w:val="00C01AD4"/>
    <w:rsid w:val="00C01D23"/>
    <w:rsid w:val="00C01D8A"/>
    <w:rsid w:val="00C01DDF"/>
    <w:rsid w:val="00C01E32"/>
    <w:rsid w:val="00C01EBE"/>
    <w:rsid w:val="00C01F2B"/>
    <w:rsid w:val="00C01F2D"/>
    <w:rsid w:val="00C02000"/>
    <w:rsid w:val="00C02225"/>
    <w:rsid w:val="00C0234F"/>
    <w:rsid w:val="00C025AB"/>
    <w:rsid w:val="00C02A93"/>
    <w:rsid w:val="00C02BD6"/>
    <w:rsid w:val="00C02C51"/>
    <w:rsid w:val="00C02C68"/>
    <w:rsid w:val="00C03187"/>
    <w:rsid w:val="00C03274"/>
    <w:rsid w:val="00C032CE"/>
    <w:rsid w:val="00C0358D"/>
    <w:rsid w:val="00C035AA"/>
    <w:rsid w:val="00C03625"/>
    <w:rsid w:val="00C0373E"/>
    <w:rsid w:val="00C03817"/>
    <w:rsid w:val="00C03947"/>
    <w:rsid w:val="00C03B01"/>
    <w:rsid w:val="00C03C85"/>
    <w:rsid w:val="00C03CE5"/>
    <w:rsid w:val="00C03DC0"/>
    <w:rsid w:val="00C03DD4"/>
    <w:rsid w:val="00C03F92"/>
    <w:rsid w:val="00C040F3"/>
    <w:rsid w:val="00C0412A"/>
    <w:rsid w:val="00C047A3"/>
    <w:rsid w:val="00C047B4"/>
    <w:rsid w:val="00C04862"/>
    <w:rsid w:val="00C0497D"/>
    <w:rsid w:val="00C04B77"/>
    <w:rsid w:val="00C04C0A"/>
    <w:rsid w:val="00C04CC7"/>
    <w:rsid w:val="00C04CE5"/>
    <w:rsid w:val="00C04E58"/>
    <w:rsid w:val="00C050AE"/>
    <w:rsid w:val="00C0529F"/>
    <w:rsid w:val="00C0531B"/>
    <w:rsid w:val="00C0545E"/>
    <w:rsid w:val="00C0551A"/>
    <w:rsid w:val="00C0582F"/>
    <w:rsid w:val="00C05FBB"/>
    <w:rsid w:val="00C06092"/>
    <w:rsid w:val="00C0623A"/>
    <w:rsid w:val="00C06324"/>
    <w:rsid w:val="00C0637C"/>
    <w:rsid w:val="00C06399"/>
    <w:rsid w:val="00C063DC"/>
    <w:rsid w:val="00C066A1"/>
    <w:rsid w:val="00C066B7"/>
    <w:rsid w:val="00C0695E"/>
    <w:rsid w:val="00C06ED8"/>
    <w:rsid w:val="00C07128"/>
    <w:rsid w:val="00C072A6"/>
    <w:rsid w:val="00C0739B"/>
    <w:rsid w:val="00C07428"/>
    <w:rsid w:val="00C074BB"/>
    <w:rsid w:val="00C07581"/>
    <w:rsid w:val="00C07A38"/>
    <w:rsid w:val="00C07B83"/>
    <w:rsid w:val="00C07ED7"/>
    <w:rsid w:val="00C07F67"/>
    <w:rsid w:val="00C07F6E"/>
    <w:rsid w:val="00C0C62B"/>
    <w:rsid w:val="00C10020"/>
    <w:rsid w:val="00C101A3"/>
    <w:rsid w:val="00C103E8"/>
    <w:rsid w:val="00C104C4"/>
    <w:rsid w:val="00C1054C"/>
    <w:rsid w:val="00C106E8"/>
    <w:rsid w:val="00C1075B"/>
    <w:rsid w:val="00C10819"/>
    <w:rsid w:val="00C10825"/>
    <w:rsid w:val="00C10837"/>
    <w:rsid w:val="00C10C3B"/>
    <w:rsid w:val="00C10C95"/>
    <w:rsid w:val="00C10D11"/>
    <w:rsid w:val="00C10DF9"/>
    <w:rsid w:val="00C10E26"/>
    <w:rsid w:val="00C112D2"/>
    <w:rsid w:val="00C11321"/>
    <w:rsid w:val="00C114F0"/>
    <w:rsid w:val="00C1150A"/>
    <w:rsid w:val="00C11535"/>
    <w:rsid w:val="00C1153E"/>
    <w:rsid w:val="00C11717"/>
    <w:rsid w:val="00C1180D"/>
    <w:rsid w:val="00C11849"/>
    <w:rsid w:val="00C11886"/>
    <w:rsid w:val="00C118D2"/>
    <w:rsid w:val="00C118F1"/>
    <w:rsid w:val="00C11CF7"/>
    <w:rsid w:val="00C11E55"/>
    <w:rsid w:val="00C12014"/>
    <w:rsid w:val="00C12229"/>
    <w:rsid w:val="00C12322"/>
    <w:rsid w:val="00C1239C"/>
    <w:rsid w:val="00C124D0"/>
    <w:rsid w:val="00C1256B"/>
    <w:rsid w:val="00C12827"/>
    <w:rsid w:val="00C1284E"/>
    <w:rsid w:val="00C12D0C"/>
    <w:rsid w:val="00C12D3C"/>
    <w:rsid w:val="00C12DD9"/>
    <w:rsid w:val="00C13102"/>
    <w:rsid w:val="00C1335A"/>
    <w:rsid w:val="00C136E6"/>
    <w:rsid w:val="00C136F7"/>
    <w:rsid w:val="00C13AD9"/>
    <w:rsid w:val="00C13B8B"/>
    <w:rsid w:val="00C13E1D"/>
    <w:rsid w:val="00C14489"/>
    <w:rsid w:val="00C145AB"/>
    <w:rsid w:val="00C14633"/>
    <w:rsid w:val="00C1469F"/>
    <w:rsid w:val="00C147C2"/>
    <w:rsid w:val="00C14951"/>
    <w:rsid w:val="00C14CA6"/>
    <w:rsid w:val="00C14F8E"/>
    <w:rsid w:val="00C152A8"/>
    <w:rsid w:val="00C154E3"/>
    <w:rsid w:val="00C15578"/>
    <w:rsid w:val="00C1559D"/>
    <w:rsid w:val="00C1569B"/>
    <w:rsid w:val="00C156C0"/>
    <w:rsid w:val="00C15735"/>
    <w:rsid w:val="00C15865"/>
    <w:rsid w:val="00C15B4A"/>
    <w:rsid w:val="00C15B79"/>
    <w:rsid w:val="00C15C2E"/>
    <w:rsid w:val="00C15E21"/>
    <w:rsid w:val="00C15FBA"/>
    <w:rsid w:val="00C161BB"/>
    <w:rsid w:val="00C16299"/>
    <w:rsid w:val="00C167A5"/>
    <w:rsid w:val="00C16809"/>
    <w:rsid w:val="00C16887"/>
    <w:rsid w:val="00C16D19"/>
    <w:rsid w:val="00C16DB9"/>
    <w:rsid w:val="00C16E3F"/>
    <w:rsid w:val="00C171DE"/>
    <w:rsid w:val="00C172AD"/>
    <w:rsid w:val="00C172EF"/>
    <w:rsid w:val="00C172FE"/>
    <w:rsid w:val="00C1735B"/>
    <w:rsid w:val="00C17508"/>
    <w:rsid w:val="00C175F2"/>
    <w:rsid w:val="00C1780F"/>
    <w:rsid w:val="00C1783F"/>
    <w:rsid w:val="00C179FD"/>
    <w:rsid w:val="00C17CAF"/>
    <w:rsid w:val="00C18EA7"/>
    <w:rsid w:val="00C201A5"/>
    <w:rsid w:val="00C20280"/>
    <w:rsid w:val="00C20377"/>
    <w:rsid w:val="00C2097B"/>
    <w:rsid w:val="00C20A47"/>
    <w:rsid w:val="00C20E8D"/>
    <w:rsid w:val="00C20F72"/>
    <w:rsid w:val="00C2107A"/>
    <w:rsid w:val="00C21215"/>
    <w:rsid w:val="00C2144D"/>
    <w:rsid w:val="00C21649"/>
    <w:rsid w:val="00C217D6"/>
    <w:rsid w:val="00C2197E"/>
    <w:rsid w:val="00C21A86"/>
    <w:rsid w:val="00C21BC7"/>
    <w:rsid w:val="00C21CA7"/>
    <w:rsid w:val="00C21D9D"/>
    <w:rsid w:val="00C21DBF"/>
    <w:rsid w:val="00C21F87"/>
    <w:rsid w:val="00C2233B"/>
    <w:rsid w:val="00C22398"/>
    <w:rsid w:val="00C224A9"/>
    <w:rsid w:val="00C224D4"/>
    <w:rsid w:val="00C225AB"/>
    <w:rsid w:val="00C226C2"/>
    <w:rsid w:val="00C227A6"/>
    <w:rsid w:val="00C22805"/>
    <w:rsid w:val="00C22877"/>
    <w:rsid w:val="00C22F5A"/>
    <w:rsid w:val="00C23045"/>
    <w:rsid w:val="00C23106"/>
    <w:rsid w:val="00C2314A"/>
    <w:rsid w:val="00C231B6"/>
    <w:rsid w:val="00C2332C"/>
    <w:rsid w:val="00C234A9"/>
    <w:rsid w:val="00C2367B"/>
    <w:rsid w:val="00C238FA"/>
    <w:rsid w:val="00C23AD4"/>
    <w:rsid w:val="00C23CC3"/>
    <w:rsid w:val="00C23E23"/>
    <w:rsid w:val="00C240B9"/>
    <w:rsid w:val="00C240BC"/>
    <w:rsid w:val="00C244A9"/>
    <w:rsid w:val="00C244F8"/>
    <w:rsid w:val="00C24715"/>
    <w:rsid w:val="00C24814"/>
    <w:rsid w:val="00C248A3"/>
    <w:rsid w:val="00C24AD7"/>
    <w:rsid w:val="00C24C25"/>
    <w:rsid w:val="00C24CC9"/>
    <w:rsid w:val="00C24D34"/>
    <w:rsid w:val="00C24D9E"/>
    <w:rsid w:val="00C24E30"/>
    <w:rsid w:val="00C24E73"/>
    <w:rsid w:val="00C24EFC"/>
    <w:rsid w:val="00C24F7F"/>
    <w:rsid w:val="00C24FD7"/>
    <w:rsid w:val="00C254AD"/>
    <w:rsid w:val="00C255C7"/>
    <w:rsid w:val="00C25611"/>
    <w:rsid w:val="00C256AB"/>
    <w:rsid w:val="00C2586A"/>
    <w:rsid w:val="00C25A70"/>
    <w:rsid w:val="00C25BB0"/>
    <w:rsid w:val="00C25D27"/>
    <w:rsid w:val="00C25F39"/>
    <w:rsid w:val="00C26210"/>
    <w:rsid w:val="00C2627F"/>
    <w:rsid w:val="00C262F9"/>
    <w:rsid w:val="00C262FB"/>
    <w:rsid w:val="00C2643F"/>
    <w:rsid w:val="00C26799"/>
    <w:rsid w:val="00C26CFC"/>
    <w:rsid w:val="00C26D85"/>
    <w:rsid w:val="00C26E5A"/>
    <w:rsid w:val="00C26FBA"/>
    <w:rsid w:val="00C2706B"/>
    <w:rsid w:val="00C271BA"/>
    <w:rsid w:val="00C27309"/>
    <w:rsid w:val="00C274A1"/>
    <w:rsid w:val="00C275D1"/>
    <w:rsid w:val="00C27750"/>
    <w:rsid w:val="00C27CAA"/>
    <w:rsid w:val="00C27D45"/>
    <w:rsid w:val="00C27DCC"/>
    <w:rsid w:val="00C27E3A"/>
    <w:rsid w:val="00C27F61"/>
    <w:rsid w:val="00C3008B"/>
    <w:rsid w:val="00C300CE"/>
    <w:rsid w:val="00C3043C"/>
    <w:rsid w:val="00C3053C"/>
    <w:rsid w:val="00C305BB"/>
    <w:rsid w:val="00C30861"/>
    <w:rsid w:val="00C30B4D"/>
    <w:rsid w:val="00C30C20"/>
    <w:rsid w:val="00C30C24"/>
    <w:rsid w:val="00C30C4A"/>
    <w:rsid w:val="00C30CEA"/>
    <w:rsid w:val="00C30E8C"/>
    <w:rsid w:val="00C30EB4"/>
    <w:rsid w:val="00C30FDF"/>
    <w:rsid w:val="00C31055"/>
    <w:rsid w:val="00C31096"/>
    <w:rsid w:val="00C31309"/>
    <w:rsid w:val="00C3168A"/>
    <w:rsid w:val="00C316A7"/>
    <w:rsid w:val="00C31883"/>
    <w:rsid w:val="00C31ABB"/>
    <w:rsid w:val="00C31B6C"/>
    <w:rsid w:val="00C321A0"/>
    <w:rsid w:val="00C32421"/>
    <w:rsid w:val="00C324A0"/>
    <w:rsid w:val="00C324DB"/>
    <w:rsid w:val="00C32517"/>
    <w:rsid w:val="00C3258E"/>
    <w:rsid w:val="00C32595"/>
    <w:rsid w:val="00C325BA"/>
    <w:rsid w:val="00C32C03"/>
    <w:rsid w:val="00C33384"/>
    <w:rsid w:val="00C33481"/>
    <w:rsid w:val="00C3373F"/>
    <w:rsid w:val="00C338EA"/>
    <w:rsid w:val="00C33B7A"/>
    <w:rsid w:val="00C341ED"/>
    <w:rsid w:val="00C343CF"/>
    <w:rsid w:val="00C345FB"/>
    <w:rsid w:val="00C34D9B"/>
    <w:rsid w:val="00C34DA6"/>
    <w:rsid w:val="00C34E43"/>
    <w:rsid w:val="00C34FCE"/>
    <w:rsid w:val="00C35019"/>
    <w:rsid w:val="00C350E3"/>
    <w:rsid w:val="00C3519A"/>
    <w:rsid w:val="00C35393"/>
    <w:rsid w:val="00C35593"/>
    <w:rsid w:val="00C35759"/>
    <w:rsid w:val="00C35868"/>
    <w:rsid w:val="00C35AF3"/>
    <w:rsid w:val="00C3601F"/>
    <w:rsid w:val="00C361CC"/>
    <w:rsid w:val="00C36203"/>
    <w:rsid w:val="00C3631D"/>
    <w:rsid w:val="00C36616"/>
    <w:rsid w:val="00C36762"/>
    <w:rsid w:val="00C36959"/>
    <w:rsid w:val="00C36AE5"/>
    <w:rsid w:val="00C36B6F"/>
    <w:rsid w:val="00C36DE8"/>
    <w:rsid w:val="00C36EDE"/>
    <w:rsid w:val="00C36FDA"/>
    <w:rsid w:val="00C37031"/>
    <w:rsid w:val="00C3726E"/>
    <w:rsid w:val="00C373E3"/>
    <w:rsid w:val="00C37436"/>
    <w:rsid w:val="00C374C6"/>
    <w:rsid w:val="00C375C8"/>
    <w:rsid w:val="00C377B1"/>
    <w:rsid w:val="00C37A90"/>
    <w:rsid w:val="00C37B86"/>
    <w:rsid w:val="00C37E35"/>
    <w:rsid w:val="00C40138"/>
    <w:rsid w:val="00C403DA"/>
    <w:rsid w:val="00C40501"/>
    <w:rsid w:val="00C408D8"/>
    <w:rsid w:val="00C40BB1"/>
    <w:rsid w:val="00C40BBF"/>
    <w:rsid w:val="00C40D9D"/>
    <w:rsid w:val="00C415A7"/>
    <w:rsid w:val="00C416AE"/>
    <w:rsid w:val="00C419C3"/>
    <w:rsid w:val="00C419F1"/>
    <w:rsid w:val="00C41BCB"/>
    <w:rsid w:val="00C420BF"/>
    <w:rsid w:val="00C4211D"/>
    <w:rsid w:val="00C42303"/>
    <w:rsid w:val="00C428F4"/>
    <w:rsid w:val="00C42910"/>
    <w:rsid w:val="00C42934"/>
    <w:rsid w:val="00C42AB4"/>
    <w:rsid w:val="00C42B63"/>
    <w:rsid w:val="00C42C8C"/>
    <w:rsid w:val="00C42CEE"/>
    <w:rsid w:val="00C42D8B"/>
    <w:rsid w:val="00C42DC6"/>
    <w:rsid w:val="00C42F32"/>
    <w:rsid w:val="00C435BD"/>
    <w:rsid w:val="00C435D8"/>
    <w:rsid w:val="00C43899"/>
    <w:rsid w:val="00C43ABF"/>
    <w:rsid w:val="00C43CC5"/>
    <w:rsid w:val="00C441C6"/>
    <w:rsid w:val="00C44391"/>
    <w:rsid w:val="00C443D4"/>
    <w:rsid w:val="00C44422"/>
    <w:rsid w:val="00C445AB"/>
    <w:rsid w:val="00C448EE"/>
    <w:rsid w:val="00C44A1D"/>
    <w:rsid w:val="00C44B63"/>
    <w:rsid w:val="00C44BBA"/>
    <w:rsid w:val="00C44D19"/>
    <w:rsid w:val="00C44D57"/>
    <w:rsid w:val="00C45236"/>
    <w:rsid w:val="00C453E7"/>
    <w:rsid w:val="00C45458"/>
    <w:rsid w:val="00C45516"/>
    <w:rsid w:val="00C455D3"/>
    <w:rsid w:val="00C4581A"/>
    <w:rsid w:val="00C45822"/>
    <w:rsid w:val="00C4582D"/>
    <w:rsid w:val="00C45D15"/>
    <w:rsid w:val="00C45E62"/>
    <w:rsid w:val="00C45EB2"/>
    <w:rsid w:val="00C45EF9"/>
    <w:rsid w:val="00C460A5"/>
    <w:rsid w:val="00C4611E"/>
    <w:rsid w:val="00C46466"/>
    <w:rsid w:val="00C46880"/>
    <w:rsid w:val="00C469E5"/>
    <w:rsid w:val="00C46A00"/>
    <w:rsid w:val="00C46BE0"/>
    <w:rsid w:val="00C471B3"/>
    <w:rsid w:val="00C473BB"/>
    <w:rsid w:val="00C473C7"/>
    <w:rsid w:val="00C475CF"/>
    <w:rsid w:val="00C47791"/>
    <w:rsid w:val="00C47F7F"/>
    <w:rsid w:val="00C4D61B"/>
    <w:rsid w:val="00C50106"/>
    <w:rsid w:val="00C5026D"/>
    <w:rsid w:val="00C50321"/>
    <w:rsid w:val="00C507AF"/>
    <w:rsid w:val="00C50C8F"/>
    <w:rsid w:val="00C50E5D"/>
    <w:rsid w:val="00C5105F"/>
    <w:rsid w:val="00C5121A"/>
    <w:rsid w:val="00C51226"/>
    <w:rsid w:val="00C51700"/>
    <w:rsid w:val="00C5191D"/>
    <w:rsid w:val="00C51A1F"/>
    <w:rsid w:val="00C51D5F"/>
    <w:rsid w:val="00C51DDD"/>
    <w:rsid w:val="00C51EED"/>
    <w:rsid w:val="00C51F45"/>
    <w:rsid w:val="00C52038"/>
    <w:rsid w:val="00C5211C"/>
    <w:rsid w:val="00C523AC"/>
    <w:rsid w:val="00C5246F"/>
    <w:rsid w:val="00C526C3"/>
    <w:rsid w:val="00C526DF"/>
    <w:rsid w:val="00C52721"/>
    <w:rsid w:val="00C52844"/>
    <w:rsid w:val="00C52880"/>
    <w:rsid w:val="00C529DB"/>
    <w:rsid w:val="00C52C68"/>
    <w:rsid w:val="00C52D05"/>
    <w:rsid w:val="00C52DC7"/>
    <w:rsid w:val="00C52E2B"/>
    <w:rsid w:val="00C52F73"/>
    <w:rsid w:val="00C5309C"/>
    <w:rsid w:val="00C530AD"/>
    <w:rsid w:val="00C53182"/>
    <w:rsid w:val="00C531A2"/>
    <w:rsid w:val="00C531BB"/>
    <w:rsid w:val="00C53249"/>
    <w:rsid w:val="00C53264"/>
    <w:rsid w:val="00C53339"/>
    <w:rsid w:val="00C5374C"/>
    <w:rsid w:val="00C537EA"/>
    <w:rsid w:val="00C53A9C"/>
    <w:rsid w:val="00C53A9D"/>
    <w:rsid w:val="00C53B54"/>
    <w:rsid w:val="00C53CDC"/>
    <w:rsid w:val="00C53D69"/>
    <w:rsid w:val="00C53FAA"/>
    <w:rsid w:val="00C5406E"/>
    <w:rsid w:val="00C5409F"/>
    <w:rsid w:val="00C541C3"/>
    <w:rsid w:val="00C54208"/>
    <w:rsid w:val="00C542DF"/>
    <w:rsid w:val="00C5438B"/>
    <w:rsid w:val="00C5476E"/>
    <w:rsid w:val="00C5489D"/>
    <w:rsid w:val="00C54AFB"/>
    <w:rsid w:val="00C54B76"/>
    <w:rsid w:val="00C54C5A"/>
    <w:rsid w:val="00C54EC0"/>
    <w:rsid w:val="00C55448"/>
    <w:rsid w:val="00C55480"/>
    <w:rsid w:val="00C554A2"/>
    <w:rsid w:val="00C55A03"/>
    <w:rsid w:val="00C55B8E"/>
    <w:rsid w:val="00C55C54"/>
    <w:rsid w:val="00C56164"/>
    <w:rsid w:val="00C561A7"/>
    <w:rsid w:val="00C562F4"/>
    <w:rsid w:val="00C563AE"/>
    <w:rsid w:val="00C5653B"/>
    <w:rsid w:val="00C56630"/>
    <w:rsid w:val="00C568D9"/>
    <w:rsid w:val="00C568E5"/>
    <w:rsid w:val="00C56B0E"/>
    <w:rsid w:val="00C56C37"/>
    <w:rsid w:val="00C56D5A"/>
    <w:rsid w:val="00C56DE0"/>
    <w:rsid w:val="00C56F17"/>
    <w:rsid w:val="00C571C4"/>
    <w:rsid w:val="00C574FD"/>
    <w:rsid w:val="00C5753B"/>
    <w:rsid w:val="00C5767B"/>
    <w:rsid w:val="00C57744"/>
    <w:rsid w:val="00C57B27"/>
    <w:rsid w:val="00C57CD6"/>
    <w:rsid w:val="00C57D2F"/>
    <w:rsid w:val="00C57D6F"/>
    <w:rsid w:val="00C57E00"/>
    <w:rsid w:val="00C60039"/>
    <w:rsid w:val="00C6008F"/>
    <w:rsid w:val="00C600E0"/>
    <w:rsid w:val="00C604B4"/>
    <w:rsid w:val="00C6084E"/>
    <w:rsid w:val="00C60860"/>
    <w:rsid w:val="00C608A9"/>
    <w:rsid w:val="00C6096C"/>
    <w:rsid w:val="00C60BDF"/>
    <w:rsid w:val="00C60C93"/>
    <w:rsid w:val="00C60E0C"/>
    <w:rsid w:val="00C60F5B"/>
    <w:rsid w:val="00C60FB9"/>
    <w:rsid w:val="00C6103D"/>
    <w:rsid w:val="00C61155"/>
    <w:rsid w:val="00C61177"/>
    <w:rsid w:val="00C611DA"/>
    <w:rsid w:val="00C61341"/>
    <w:rsid w:val="00C6143B"/>
    <w:rsid w:val="00C614B7"/>
    <w:rsid w:val="00C6157B"/>
    <w:rsid w:val="00C615E5"/>
    <w:rsid w:val="00C61788"/>
    <w:rsid w:val="00C61834"/>
    <w:rsid w:val="00C61929"/>
    <w:rsid w:val="00C61D57"/>
    <w:rsid w:val="00C61E22"/>
    <w:rsid w:val="00C61E92"/>
    <w:rsid w:val="00C62144"/>
    <w:rsid w:val="00C62332"/>
    <w:rsid w:val="00C6235E"/>
    <w:rsid w:val="00C6238E"/>
    <w:rsid w:val="00C627B6"/>
    <w:rsid w:val="00C62A26"/>
    <w:rsid w:val="00C62B14"/>
    <w:rsid w:val="00C62CC0"/>
    <w:rsid w:val="00C62D76"/>
    <w:rsid w:val="00C63099"/>
    <w:rsid w:val="00C630EA"/>
    <w:rsid w:val="00C6318E"/>
    <w:rsid w:val="00C63453"/>
    <w:rsid w:val="00C635AC"/>
    <w:rsid w:val="00C63775"/>
    <w:rsid w:val="00C6391F"/>
    <w:rsid w:val="00C63950"/>
    <w:rsid w:val="00C63D79"/>
    <w:rsid w:val="00C63E18"/>
    <w:rsid w:val="00C63F43"/>
    <w:rsid w:val="00C64149"/>
    <w:rsid w:val="00C64266"/>
    <w:rsid w:val="00C64378"/>
    <w:rsid w:val="00C649A3"/>
    <w:rsid w:val="00C649E2"/>
    <w:rsid w:val="00C649FD"/>
    <w:rsid w:val="00C64D9F"/>
    <w:rsid w:val="00C652D7"/>
    <w:rsid w:val="00C6539F"/>
    <w:rsid w:val="00C65596"/>
    <w:rsid w:val="00C65608"/>
    <w:rsid w:val="00C65693"/>
    <w:rsid w:val="00C657F0"/>
    <w:rsid w:val="00C658D1"/>
    <w:rsid w:val="00C65B55"/>
    <w:rsid w:val="00C65CF1"/>
    <w:rsid w:val="00C662FC"/>
    <w:rsid w:val="00C6638F"/>
    <w:rsid w:val="00C6640D"/>
    <w:rsid w:val="00C6655A"/>
    <w:rsid w:val="00C666BD"/>
    <w:rsid w:val="00C66909"/>
    <w:rsid w:val="00C66983"/>
    <w:rsid w:val="00C669F3"/>
    <w:rsid w:val="00C66B47"/>
    <w:rsid w:val="00C66BD3"/>
    <w:rsid w:val="00C66C92"/>
    <w:rsid w:val="00C66D2B"/>
    <w:rsid w:val="00C66D4D"/>
    <w:rsid w:val="00C674BB"/>
    <w:rsid w:val="00C677FC"/>
    <w:rsid w:val="00C67820"/>
    <w:rsid w:val="00C6790E"/>
    <w:rsid w:val="00C67A4D"/>
    <w:rsid w:val="00C67DD0"/>
    <w:rsid w:val="00C67DD3"/>
    <w:rsid w:val="00C67ED9"/>
    <w:rsid w:val="00C67F2C"/>
    <w:rsid w:val="00C67F7B"/>
    <w:rsid w:val="00C70053"/>
    <w:rsid w:val="00C70067"/>
    <w:rsid w:val="00C700F8"/>
    <w:rsid w:val="00C7029E"/>
    <w:rsid w:val="00C70452"/>
    <w:rsid w:val="00C705D1"/>
    <w:rsid w:val="00C706D0"/>
    <w:rsid w:val="00C70A93"/>
    <w:rsid w:val="00C70AD1"/>
    <w:rsid w:val="00C70B4A"/>
    <w:rsid w:val="00C70E38"/>
    <w:rsid w:val="00C712A7"/>
    <w:rsid w:val="00C712B6"/>
    <w:rsid w:val="00C712E7"/>
    <w:rsid w:val="00C713E8"/>
    <w:rsid w:val="00C71443"/>
    <w:rsid w:val="00C71C6C"/>
    <w:rsid w:val="00C71CE4"/>
    <w:rsid w:val="00C71CEB"/>
    <w:rsid w:val="00C71E03"/>
    <w:rsid w:val="00C7204B"/>
    <w:rsid w:val="00C722A3"/>
    <w:rsid w:val="00C722B3"/>
    <w:rsid w:val="00C722CE"/>
    <w:rsid w:val="00C723C8"/>
    <w:rsid w:val="00C7243A"/>
    <w:rsid w:val="00C724A0"/>
    <w:rsid w:val="00C7257D"/>
    <w:rsid w:val="00C72AF9"/>
    <w:rsid w:val="00C72CE0"/>
    <w:rsid w:val="00C72DB3"/>
    <w:rsid w:val="00C73084"/>
    <w:rsid w:val="00C730F3"/>
    <w:rsid w:val="00C731FF"/>
    <w:rsid w:val="00C73201"/>
    <w:rsid w:val="00C732EA"/>
    <w:rsid w:val="00C7331D"/>
    <w:rsid w:val="00C7337E"/>
    <w:rsid w:val="00C73A54"/>
    <w:rsid w:val="00C73C66"/>
    <w:rsid w:val="00C73E0D"/>
    <w:rsid w:val="00C73E70"/>
    <w:rsid w:val="00C740E9"/>
    <w:rsid w:val="00C74225"/>
    <w:rsid w:val="00C744FF"/>
    <w:rsid w:val="00C7462F"/>
    <w:rsid w:val="00C74672"/>
    <w:rsid w:val="00C74A83"/>
    <w:rsid w:val="00C74AD9"/>
    <w:rsid w:val="00C74C62"/>
    <w:rsid w:val="00C74FC8"/>
    <w:rsid w:val="00C7500B"/>
    <w:rsid w:val="00C75189"/>
    <w:rsid w:val="00C752D3"/>
    <w:rsid w:val="00C756E2"/>
    <w:rsid w:val="00C75AE7"/>
    <w:rsid w:val="00C75B88"/>
    <w:rsid w:val="00C75D3A"/>
    <w:rsid w:val="00C76032"/>
    <w:rsid w:val="00C7619D"/>
    <w:rsid w:val="00C761C4"/>
    <w:rsid w:val="00C764EC"/>
    <w:rsid w:val="00C76596"/>
    <w:rsid w:val="00C76717"/>
    <w:rsid w:val="00C76889"/>
    <w:rsid w:val="00C76938"/>
    <w:rsid w:val="00C7694F"/>
    <w:rsid w:val="00C76A55"/>
    <w:rsid w:val="00C76B89"/>
    <w:rsid w:val="00C76BE3"/>
    <w:rsid w:val="00C76C75"/>
    <w:rsid w:val="00C76CBB"/>
    <w:rsid w:val="00C76F38"/>
    <w:rsid w:val="00C76F8E"/>
    <w:rsid w:val="00C7712C"/>
    <w:rsid w:val="00C7746A"/>
    <w:rsid w:val="00C7754F"/>
    <w:rsid w:val="00C77558"/>
    <w:rsid w:val="00C77624"/>
    <w:rsid w:val="00C77A24"/>
    <w:rsid w:val="00C77A77"/>
    <w:rsid w:val="00C77AAC"/>
    <w:rsid w:val="00C77CB2"/>
    <w:rsid w:val="00C77D69"/>
    <w:rsid w:val="00C77D83"/>
    <w:rsid w:val="00C77F35"/>
    <w:rsid w:val="00C80139"/>
    <w:rsid w:val="00C8025F"/>
    <w:rsid w:val="00C8031A"/>
    <w:rsid w:val="00C803BD"/>
    <w:rsid w:val="00C803CD"/>
    <w:rsid w:val="00C80AE6"/>
    <w:rsid w:val="00C80E34"/>
    <w:rsid w:val="00C81159"/>
    <w:rsid w:val="00C8134B"/>
    <w:rsid w:val="00C814F6"/>
    <w:rsid w:val="00C8156C"/>
    <w:rsid w:val="00C815E6"/>
    <w:rsid w:val="00C815EC"/>
    <w:rsid w:val="00C815F8"/>
    <w:rsid w:val="00C8167C"/>
    <w:rsid w:val="00C817B8"/>
    <w:rsid w:val="00C81AD8"/>
    <w:rsid w:val="00C81BDF"/>
    <w:rsid w:val="00C81C58"/>
    <w:rsid w:val="00C81CA9"/>
    <w:rsid w:val="00C81CF0"/>
    <w:rsid w:val="00C81DA5"/>
    <w:rsid w:val="00C81E33"/>
    <w:rsid w:val="00C8201A"/>
    <w:rsid w:val="00C82248"/>
    <w:rsid w:val="00C82544"/>
    <w:rsid w:val="00C825E3"/>
    <w:rsid w:val="00C82A20"/>
    <w:rsid w:val="00C82A38"/>
    <w:rsid w:val="00C82D1C"/>
    <w:rsid w:val="00C82E4E"/>
    <w:rsid w:val="00C8303C"/>
    <w:rsid w:val="00C83350"/>
    <w:rsid w:val="00C837E2"/>
    <w:rsid w:val="00C8384D"/>
    <w:rsid w:val="00C83A5C"/>
    <w:rsid w:val="00C83D14"/>
    <w:rsid w:val="00C83E55"/>
    <w:rsid w:val="00C83ECA"/>
    <w:rsid w:val="00C83EDF"/>
    <w:rsid w:val="00C83F08"/>
    <w:rsid w:val="00C84474"/>
    <w:rsid w:val="00C84687"/>
    <w:rsid w:val="00C8484B"/>
    <w:rsid w:val="00C84A7F"/>
    <w:rsid w:val="00C84BCA"/>
    <w:rsid w:val="00C84EA4"/>
    <w:rsid w:val="00C8507B"/>
    <w:rsid w:val="00C8518E"/>
    <w:rsid w:val="00C851D1"/>
    <w:rsid w:val="00C85225"/>
    <w:rsid w:val="00C8524B"/>
    <w:rsid w:val="00C8530A"/>
    <w:rsid w:val="00C854B7"/>
    <w:rsid w:val="00C85546"/>
    <w:rsid w:val="00C856C3"/>
    <w:rsid w:val="00C85730"/>
    <w:rsid w:val="00C8583D"/>
    <w:rsid w:val="00C85921"/>
    <w:rsid w:val="00C859F7"/>
    <w:rsid w:val="00C85ACF"/>
    <w:rsid w:val="00C85BD0"/>
    <w:rsid w:val="00C85E0C"/>
    <w:rsid w:val="00C85E31"/>
    <w:rsid w:val="00C8606F"/>
    <w:rsid w:val="00C86142"/>
    <w:rsid w:val="00C863FD"/>
    <w:rsid w:val="00C86471"/>
    <w:rsid w:val="00C865D5"/>
    <w:rsid w:val="00C865EE"/>
    <w:rsid w:val="00C866A0"/>
    <w:rsid w:val="00C8682C"/>
    <w:rsid w:val="00C868B4"/>
    <w:rsid w:val="00C8690F"/>
    <w:rsid w:val="00C8696C"/>
    <w:rsid w:val="00C86C87"/>
    <w:rsid w:val="00C86D7D"/>
    <w:rsid w:val="00C86E12"/>
    <w:rsid w:val="00C8729C"/>
    <w:rsid w:val="00C87690"/>
    <w:rsid w:val="00C8770E"/>
    <w:rsid w:val="00C877C3"/>
    <w:rsid w:val="00C87812"/>
    <w:rsid w:val="00C87892"/>
    <w:rsid w:val="00C879DA"/>
    <w:rsid w:val="00C87B4D"/>
    <w:rsid w:val="00C87D5F"/>
    <w:rsid w:val="00C87F59"/>
    <w:rsid w:val="00C900C6"/>
    <w:rsid w:val="00C90145"/>
    <w:rsid w:val="00C901F9"/>
    <w:rsid w:val="00C9037D"/>
    <w:rsid w:val="00C9047F"/>
    <w:rsid w:val="00C906DA"/>
    <w:rsid w:val="00C90710"/>
    <w:rsid w:val="00C90C06"/>
    <w:rsid w:val="00C90E56"/>
    <w:rsid w:val="00C91151"/>
    <w:rsid w:val="00C912B7"/>
    <w:rsid w:val="00C91490"/>
    <w:rsid w:val="00C91663"/>
    <w:rsid w:val="00C9166C"/>
    <w:rsid w:val="00C91877"/>
    <w:rsid w:val="00C91BB1"/>
    <w:rsid w:val="00C91BBA"/>
    <w:rsid w:val="00C91DB5"/>
    <w:rsid w:val="00C91FF1"/>
    <w:rsid w:val="00C920E6"/>
    <w:rsid w:val="00C92128"/>
    <w:rsid w:val="00C924ED"/>
    <w:rsid w:val="00C926DC"/>
    <w:rsid w:val="00C928FD"/>
    <w:rsid w:val="00C92AF2"/>
    <w:rsid w:val="00C92C53"/>
    <w:rsid w:val="00C93187"/>
    <w:rsid w:val="00C932BE"/>
    <w:rsid w:val="00C93315"/>
    <w:rsid w:val="00C93463"/>
    <w:rsid w:val="00C934C2"/>
    <w:rsid w:val="00C93601"/>
    <w:rsid w:val="00C937B4"/>
    <w:rsid w:val="00C93AC3"/>
    <w:rsid w:val="00C93BD9"/>
    <w:rsid w:val="00C93C60"/>
    <w:rsid w:val="00C93D44"/>
    <w:rsid w:val="00C93F1B"/>
    <w:rsid w:val="00C93F4B"/>
    <w:rsid w:val="00C9412D"/>
    <w:rsid w:val="00C942B9"/>
    <w:rsid w:val="00C942C3"/>
    <w:rsid w:val="00C94371"/>
    <w:rsid w:val="00C94438"/>
    <w:rsid w:val="00C945E9"/>
    <w:rsid w:val="00C94A4B"/>
    <w:rsid w:val="00C94D05"/>
    <w:rsid w:val="00C94D43"/>
    <w:rsid w:val="00C94E9C"/>
    <w:rsid w:val="00C94EA1"/>
    <w:rsid w:val="00C94F40"/>
    <w:rsid w:val="00C95050"/>
    <w:rsid w:val="00C95165"/>
    <w:rsid w:val="00C951DD"/>
    <w:rsid w:val="00C9545A"/>
    <w:rsid w:val="00C95470"/>
    <w:rsid w:val="00C955B1"/>
    <w:rsid w:val="00C9571C"/>
    <w:rsid w:val="00C957A6"/>
    <w:rsid w:val="00C95821"/>
    <w:rsid w:val="00C959ED"/>
    <w:rsid w:val="00C95B50"/>
    <w:rsid w:val="00C95B57"/>
    <w:rsid w:val="00C95BDF"/>
    <w:rsid w:val="00C95C74"/>
    <w:rsid w:val="00C95E28"/>
    <w:rsid w:val="00C95E8D"/>
    <w:rsid w:val="00C95EDC"/>
    <w:rsid w:val="00C96496"/>
    <w:rsid w:val="00C96CCF"/>
    <w:rsid w:val="00C96EAB"/>
    <w:rsid w:val="00C96ECB"/>
    <w:rsid w:val="00C96F52"/>
    <w:rsid w:val="00C9722A"/>
    <w:rsid w:val="00C97473"/>
    <w:rsid w:val="00C97874"/>
    <w:rsid w:val="00C978A3"/>
    <w:rsid w:val="00C97B6C"/>
    <w:rsid w:val="00C97ECF"/>
    <w:rsid w:val="00C97F76"/>
    <w:rsid w:val="00CA002A"/>
    <w:rsid w:val="00CA00C9"/>
    <w:rsid w:val="00CA030E"/>
    <w:rsid w:val="00CA0472"/>
    <w:rsid w:val="00CA04E9"/>
    <w:rsid w:val="00CA06E0"/>
    <w:rsid w:val="00CA0899"/>
    <w:rsid w:val="00CA09BE"/>
    <w:rsid w:val="00CA0D3F"/>
    <w:rsid w:val="00CA0DEC"/>
    <w:rsid w:val="00CA1223"/>
    <w:rsid w:val="00CA14D0"/>
    <w:rsid w:val="00CA1617"/>
    <w:rsid w:val="00CA16AE"/>
    <w:rsid w:val="00CA1B9F"/>
    <w:rsid w:val="00CA1BB2"/>
    <w:rsid w:val="00CA1BC7"/>
    <w:rsid w:val="00CA1CF5"/>
    <w:rsid w:val="00CA1D8B"/>
    <w:rsid w:val="00CA1D8E"/>
    <w:rsid w:val="00CA2062"/>
    <w:rsid w:val="00CA2668"/>
    <w:rsid w:val="00CA2699"/>
    <w:rsid w:val="00CA27B0"/>
    <w:rsid w:val="00CA2AF6"/>
    <w:rsid w:val="00CA2E2E"/>
    <w:rsid w:val="00CA2F7C"/>
    <w:rsid w:val="00CA3028"/>
    <w:rsid w:val="00CA305B"/>
    <w:rsid w:val="00CA309F"/>
    <w:rsid w:val="00CA31A2"/>
    <w:rsid w:val="00CA31F3"/>
    <w:rsid w:val="00CA320D"/>
    <w:rsid w:val="00CA348F"/>
    <w:rsid w:val="00CA3887"/>
    <w:rsid w:val="00CA3D9D"/>
    <w:rsid w:val="00CA3E99"/>
    <w:rsid w:val="00CA3EFC"/>
    <w:rsid w:val="00CA3FE3"/>
    <w:rsid w:val="00CA40A0"/>
    <w:rsid w:val="00CA415C"/>
    <w:rsid w:val="00CA42A4"/>
    <w:rsid w:val="00CA4401"/>
    <w:rsid w:val="00CA4495"/>
    <w:rsid w:val="00CA466B"/>
    <w:rsid w:val="00CA46F3"/>
    <w:rsid w:val="00CA4897"/>
    <w:rsid w:val="00CA49BD"/>
    <w:rsid w:val="00CA4F2E"/>
    <w:rsid w:val="00CA5325"/>
    <w:rsid w:val="00CA532D"/>
    <w:rsid w:val="00CA5365"/>
    <w:rsid w:val="00CA54AC"/>
    <w:rsid w:val="00CA55F4"/>
    <w:rsid w:val="00CA574E"/>
    <w:rsid w:val="00CA5AB0"/>
    <w:rsid w:val="00CA5CFC"/>
    <w:rsid w:val="00CA5D09"/>
    <w:rsid w:val="00CA5D21"/>
    <w:rsid w:val="00CA5E42"/>
    <w:rsid w:val="00CA622F"/>
    <w:rsid w:val="00CA6328"/>
    <w:rsid w:val="00CA6481"/>
    <w:rsid w:val="00CA64C7"/>
    <w:rsid w:val="00CA6637"/>
    <w:rsid w:val="00CA691F"/>
    <w:rsid w:val="00CA6BED"/>
    <w:rsid w:val="00CA7081"/>
    <w:rsid w:val="00CA7365"/>
    <w:rsid w:val="00CA7793"/>
    <w:rsid w:val="00CA781E"/>
    <w:rsid w:val="00CA78B0"/>
    <w:rsid w:val="00CA7A11"/>
    <w:rsid w:val="00CA7C59"/>
    <w:rsid w:val="00CA7FBD"/>
    <w:rsid w:val="00CB0013"/>
    <w:rsid w:val="00CB0154"/>
    <w:rsid w:val="00CB01CF"/>
    <w:rsid w:val="00CB0350"/>
    <w:rsid w:val="00CB036B"/>
    <w:rsid w:val="00CB036C"/>
    <w:rsid w:val="00CB0553"/>
    <w:rsid w:val="00CB05CB"/>
    <w:rsid w:val="00CB074B"/>
    <w:rsid w:val="00CB07DA"/>
    <w:rsid w:val="00CB0802"/>
    <w:rsid w:val="00CB0CE8"/>
    <w:rsid w:val="00CB1005"/>
    <w:rsid w:val="00CB12BD"/>
    <w:rsid w:val="00CB156B"/>
    <w:rsid w:val="00CB17C3"/>
    <w:rsid w:val="00CB17E9"/>
    <w:rsid w:val="00CB1A31"/>
    <w:rsid w:val="00CB1C63"/>
    <w:rsid w:val="00CB1C80"/>
    <w:rsid w:val="00CB1D03"/>
    <w:rsid w:val="00CB1E19"/>
    <w:rsid w:val="00CB242E"/>
    <w:rsid w:val="00CB24A7"/>
    <w:rsid w:val="00CB2641"/>
    <w:rsid w:val="00CB2A0E"/>
    <w:rsid w:val="00CB2A6A"/>
    <w:rsid w:val="00CB2AA8"/>
    <w:rsid w:val="00CB2B13"/>
    <w:rsid w:val="00CB2C9A"/>
    <w:rsid w:val="00CB2E52"/>
    <w:rsid w:val="00CB2E75"/>
    <w:rsid w:val="00CB31F2"/>
    <w:rsid w:val="00CB39C5"/>
    <w:rsid w:val="00CB3A46"/>
    <w:rsid w:val="00CB3B61"/>
    <w:rsid w:val="00CB3F2E"/>
    <w:rsid w:val="00CB4074"/>
    <w:rsid w:val="00CB4118"/>
    <w:rsid w:val="00CB4157"/>
    <w:rsid w:val="00CB41B1"/>
    <w:rsid w:val="00CB4209"/>
    <w:rsid w:val="00CB44AE"/>
    <w:rsid w:val="00CB4641"/>
    <w:rsid w:val="00CB4799"/>
    <w:rsid w:val="00CB4A60"/>
    <w:rsid w:val="00CB4CFA"/>
    <w:rsid w:val="00CB4D39"/>
    <w:rsid w:val="00CB4EFA"/>
    <w:rsid w:val="00CB4FB0"/>
    <w:rsid w:val="00CB4FDE"/>
    <w:rsid w:val="00CB508D"/>
    <w:rsid w:val="00CB53CC"/>
    <w:rsid w:val="00CB5797"/>
    <w:rsid w:val="00CB58E7"/>
    <w:rsid w:val="00CB5B9C"/>
    <w:rsid w:val="00CB5C5C"/>
    <w:rsid w:val="00CB5DBE"/>
    <w:rsid w:val="00CB5E0A"/>
    <w:rsid w:val="00CB5F5D"/>
    <w:rsid w:val="00CB5FAC"/>
    <w:rsid w:val="00CB6062"/>
    <w:rsid w:val="00CB621D"/>
    <w:rsid w:val="00CB6280"/>
    <w:rsid w:val="00CB62F9"/>
    <w:rsid w:val="00CB68DB"/>
    <w:rsid w:val="00CB68F1"/>
    <w:rsid w:val="00CB6D0F"/>
    <w:rsid w:val="00CB6F85"/>
    <w:rsid w:val="00CB7450"/>
    <w:rsid w:val="00CB7485"/>
    <w:rsid w:val="00CB7650"/>
    <w:rsid w:val="00CB76F9"/>
    <w:rsid w:val="00CB7916"/>
    <w:rsid w:val="00CB7C30"/>
    <w:rsid w:val="00CB7E93"/>
    <w:rsid w:val="00CB7F82"/>
    <w:rsid w:val="00CB7FBF"/>
    <w:rsid w:val="00CC012F"/>
    <w:rsid w:val="00CC026B"/>
    <w:rsid w:val="00CC05CE"/>
    <w:rsid w:val="00CC0671"/>
    <w:rsid w:val="00CC0713"/>
    <w:rsid w:val="00CC0AAB"/>
    <w:rsid w:val="00CC0AF2"/>
    <w:rsid w:val="00CC0E1A"/>
    <w:rsid w:val="00CC0E4A"/>
    <w:rsid w:val="00CC1009"/>
    <w:rsid w:val="00CC10CC"/>
    <w:rsid w:val="00CC10FD"/>
    <w:rsid w:val="00CC1107"/>
    <w:rsid w:val="00CC1143"/>
    <w:rsid w:val="00CC11C2"/>
    <w:rsid w:val="00CC12E8"/>
    <w:rsid w:val="00CC13BC"/>
    <w:rsid w:val="00CC146B"/>
    <w:rsid w:val="00CC162C"/>
    <w:rsid w:val="00CC1896"/>
    <w:rsid w:val="00CC1921"/>
    <w:rsid w:val="00CC19B4"/>
    <w:rsid w:val="00CC1A69"/>
    <w:rsid w:val="00CC1C3A"/>
    <w:rsid w:val="00CC1CAA"/>
    <w:rsid w:val="00CC1E8C"/>
    <w:rsid w:val="00CC2316"/>
    <w:rsid w:val="00CC2509"/>
    <w:rsid w:val="00CC2929"/>
    <w:rsid w:val="00CC2B82"/>
    <w:rsid w:val="00CC2B8B"/>
    <w:rsid w:val="00CC2EF4"/>
    <w:rsid w:val="00CC2F0D"/>
    <w:rsid w:val="00CC2FB8"/>
    <w:rsid w:val="00CC30B9"/>
    <w:rsid w:val="00CC315F"/>
    <w:rsid w:val="00CC3220"/>
    <w:rsid w:val="00CC338E"/>
    <w:rsid w:val="00CC3519"/>
    <w:rsid w:val="00CC3581"/>
    <w:rsid w:val="00CC366B"/>
    <w:rsid w:val="00CC36FA"/>
    <w:rsid w:val="00CC3752"/>
    <w:rsid w:val="00CC3804"/>
    <w:rsid w:val="00CC383A"/>
    <w:rsid w:val="00CC3C52"/>
    <w:rsid w:val="00CC3C87"/>
    <w:rsid w:val="00CC3D14"/>
    <w:rsid w:val="00CC407E"/>
    <w:rsid w:val="00CC42B6"/>
    <w:rsid w:val="00CC435C"/>
    <w:rsid w:val="00CC4362"/>
    <w:rsid w:val="00CC4451"/>
    <w:rsid w:val="00CC4692"/>
    <w:rsid w:val="00CC4A0E"/>
    <w:rsid w:val="00CC4B50"/>
    <w:rsid w:val="00CC4B94"/>
    <w:rsid w:val="00CC4BD4"/>
    <w:rsid w:val="00CC4BD9"/>
    <w:rsid w:val="00CC4FDD"/>
    <w:rsid w:val="00CC5025"/>
    <w:rsid w:val="00CC5139"/>
    <w:rsid w:val="00CC51F3"/>
    <w:rsid w:val="00CC5560"/>
    <w:rsid w:val="00CC58B2"/>
    <w:rsid w:val="00CC5AF9"/>
    <w:rsid w:val="00CC5DF3"/>
    <w:rsid w:val="00CC606B"/>
    <w:rsid w:val="00CC63E8"/>
    <w:rsid w:val="00CC66B5"/>
    <w:rsid w:val="00CC69FB"/>
    <w:rsid w:val="00CC6A26"/>
    <w:rsid w:val="00CC6C4F"/>
    <w:rsid w:val="00CC6C81"/>
    <w:rsid w:val="00CC6FA2"/>
    <w:rsid w:val="00CC6FBD"/>
    <w:rsid w:val="00CC6FCF"/>
    <w:rsid w:val="00CC709C"/>
    <w:rsid w:val="00CC7484"/>
    <w:rsid w:val="00CC7669"/>
    <w:rsid w:val="00CC79C6"/>
    <w:rsid w:val="00CC7A4E"/>
    <w:rsid w:val="00CC7B0C"/>
    <w:rsid w:val="00CC7BD9"/>
    <w:rsid w:val="00CC7DED"/>
    <w:rsid w:val="00CC7E97"/>
    <w:rsid w:val="00CC7EC6"/>
    <w:rsid w:val="00CD0280"/>
    <w:rsid w:val="00CD0590"/>
    <w:rsid w:val="00CD05F5"/>
    <w:rsid w:val="00CD080D"/>
    <w:rsid w:val="00CD0982"/>
    <w:rsid w:val="00CD09DB"/>
    <w:rsid w:val="00CD0DBA"/>
    <w:rsid w:val="00CD1236"/>
    <w:rsid w:val="00CD191D"/>
    <w:rsid w:val="00CD1C6E"/>
    <w:rsid w:val="00CD1D13"/>
    <w:rsid w:val="00CD1D3D"/>
    <w:rsid w:val="00CD1D7A"/>
    <w:rsid w:val="00CD21FD"/>
    <w:rsid w:val="00CD2327"/>
    <w:rsid w:val="00CD23D5"/>
    <w:rsid w:val="00CD2460"/>
    <w:rsid w:val="00CD2718"/>
    <w:rsid w:val="00CD2773"/>
    <w:rsid w:val="00CD2848"/>
    <w:rsid w:val="00CD28AA"/>
    <w:rsid w:val="00CD2A09"/>
    <w:rsid w:val="00CD2A0B"/>
    <w:rsid w:val="00CD2B07"/>
    <w:rsid w:val="00CD2BDF"/>
    <w:rsid w:val="00CD2EA7"/>
    <w:rsid w:val="00CD3220"/>
    <w:rsid w:val="00CD32CC"/>
    <w:rsid w:val="00CD33E3"/>
    <w:rsid w:val="00CD3532"/>
    <w:rsid w:val="00CD3577"/>
    <w:rsid w:val="00CD3642"/>
    <w:rsid w:val="00CD387F"/>
    <w:rsid w:val="00CD3A4B"/>
    <w:rsid w:val="00CD3B41"/>
    <w:rsid w:val="00CD3C03"/>
    <w:rsid w:val="00CD3CCF"/>
    <w:rsid w:val="00CD4041"/>
    <w:rsid w:val="00CD412A"/>
    <w:rsid w:val="00CD41C4"/>
    <w:rsid w:val="00CD43B6"/>
    <w:rsid w:val="00CD43BD"/>
    <w:rsid w:val="00CD45AF"/>
    <w:rsid w:val="00CD45B7"/>
    <w:rsid w:val="00CD4761"/>
    <w:rsid w:val="00CD4AD0"/>
    <w:rsid w:val="00CD4BE9"/>
    <w:rsid w:val="00CD4D46"/>
    <w:rsid w:val="00CD4DC6"/>
    <w:rsid w:val="00CD4DD9"/>
    <w:rsid w:val="00CD4DE3"/>
    <w:rsid w:val="00CD4E0D"/>
    <w:rsid w:val="00CD51F7"/>
    <w:rsid w:val="00CD547F"/>
    <w:rsid w:val="00CD59A1"/>
    <w:rsid w:val="00CD5A62"/>
    <w:rsid w:val="00CD5ACC"/>
    <w:rsid w:val="00CD5C1B"/>
    <w:rsid w:val="00CD5CBF"/>
    <w:rsid w:val="00CD5DA8"/>
    <w:rsid w:val="00CD5DD3"/>
    <w:rsid w:val="00CD62E8"/>
    <w:rsid w:val="00CD6352"/>
    <w:rsid w:val="00CD6428"/>
    <w:rsid w:val="00CD6459"/>
    <w:rsid w:val="00CD649B"/>
    <w:rsid w:val="00CD665A"/>
    <w:rsid w:val="00CD66CC"/>
    <w:rsid w:val="00CD68AA"/>
    <w:rsid w:val="00CD6C43"/>
    <w:rsid w:val="00CD6DEE"/>
    <w:rsid w:val="00CD6E51"/>
    <w:rsid w:val="00CD736D"/>
    <w:rsid w:val="00CD743B"/>
    <w:rsid w:val="00CD74C9"/>
    <w:rsid w:val="00CD7578"/>
    <w:rsid w:val="00CD75D0"/>
    <w:rsid w:val="00CD7768"/>
    <w:rsid w:val="00CD780D"/>
    <w:rsid w:val="00CD7824"/>
    <w:rsid w:val="00CD7838"/>
    <w:rsid w:val="00CD7951"/>
    <w:rsid w:val="00CD7BE4"/>
    <w:rsid w:val="00CD7DED"/>
    <w:rsid w:val="00CE00FF"/>
    <w:rsid w:val="00CE0211"/>
    <w:rsid w:val="00CE02A9"/>
    <w:rsid w:val="00CE045F"/>
    <w:rsid w:val="00CE04A5"/>
    <w:rsid w:val="00CE0530"/>
    <w:rsid w:val="00CE055E"/>
    <w:rsid w:val="00CE08AD"/>
    <w:rsid w:val="00CE0A79"/>
    <w:rsid w:val="00CE105E"/>
    <w:rsid w:val="00CE1091"/>
    <w:rsid w:val="00CE1291"/>
    <w:rsid w:val="00CE1942"/>
    <w:rsid w:val="00CE1C46"/>
    <w:rsid w:val="00CE1C6F"/>
    <w:rsid w:val="00CE1CF9"/>
    <w:rsid w:val="00CE1DAD"/>
    <w:rsid w:val="00CE1E61"/>
    <w:rsid w:val="00CE1F67"/>
    <w:rsid w:val="00CE1FC9"/>
    <w:rsid w:val="00CE2080"/>
    <w:rsid w:val="00CE20BF"/>
    <w:rsid w:val="00CE21EC"/>
    <w:rsid w:val="00CE229E"/>
    <w:rsid w:val="00CE2341"/>
    <w:rsid w:val="00CE2437"/>
    <w:rsid w:val="00CE24CB"/>
    <w:rsid w:val="00CE2982"/>
    <w:rsid w:val="00CE2993"/>
    <w:rsid w:val="00CE2A25"/>
    <w:rsid w:val="00CE2B1F"/>
    <w:rsid w:val="00CE2B71"/>
    <w:rsid w:val="00CE2C9B"/>
    <w:rsid w:val="00CE2D0E"/>
    <w:rsid w:val="00CE2DBB"/>
    <w:rsid w:val="00CE2DDB"/>
    <w:rsid w:val="00CE3018"/>
    <w:rsid w:val="00CE336E"/>
    <w:rsid w:val="00CE33B4"/>
    <w:rsid w:val="00CE3497"/>
    <w:rsid w:val="00CE34A9"/>
    <w:rsid w:val="00CE3791"/>
    <w:rsid w:val="00CE37F7"/>
    <w:rsid w:val="00CE3843"/>
    <w:rsid w:val="00CE3B69"/>
    <w:rsid w:val="00CE3B91"/>
    <w:rsid w:val="00CE3BE6"/>
    <w:rsid w:val="00CE3E6F"/>
    <w:rsid w:val="00CE3F25"/>
    <w:rsid w:val="00CE4080"/>
    <w:rsid w:val="00CE4418"/>
    <w:rsid w:val="00CE44F9"/>
    <w:rsid w:val="00CE45C1"/>
    <w:rsid w:val="00CE463B"/>
    <w:rsid w:val="00CE46E5"/>
    <w:rsid w:val="00CE46FE"/>
    <w:rsid w:val="00CE4A55"/>
    <w:rsid w:val="00CE4A7F"/>
    <w:rsid w:val="00CE4CBE"/>
    <w:rsid w:val="00CE4CEF"/>
    <w:rsid w:val="00CE5193"/>
    <w:rsid w:val="00CE526B"/>
    <w:rsid w:val="00CE57D2"/>
    <w:rsid w:val="00CE591A"/>
    <w:rsid w:val="00CE59FE"/>
    <w:rsid w:val="00CE5C40"/>
    <w:rsid w:val="00CE5D29"/>
    <w:rsid w:val="00CE5ECB"/>
    <w:rsid w:val="00CE5FBF"/>
    <w:rsid w:val="00CE5FE8"/>
    <w:rsid w:val="00CE6238"/>
    <w:rsid w:val="00CE64AD"/>
    <w:rsid w:val="00CE668F"/>
    <w:rsid w:val="00CE6781"/>
    <w:rsid w:val="00CE67E5"/>
    <w:rsid w:val="00CE6C89"/>
    <w:rsid w:val="00CE6C91"/>
    <w:rsid w:val="00CE6F9F"/>
    <w:rsid w:val="00CE7134"/>
    <w:rsid w:val="00CE7311"/>
    <w:rsid w:val="00CE7460"/>
    <w:rsid w:val="00CE74AB"/>
    <w:rsid w:val="00CE759A"/>
    <w:rsid w:val="00CE776B"/>
    <w:rsid w:val="00CE7848"/>
    <w:rsid w:val="00CE79EA"/>
    <w:rsid w:val="00CE7B6C"/>
    <w:rsid w:val="00CE7D0F"/>
    <w:rsid w:val="00CE7D83"/>
    <w:rsid w:val="00CE7D9C"/>
    <w:rsid w:val="00CE7F72"/>
    <w:rsid w:val="00CF001D"/>
    <w:rsid w:val="00CF07B9"/>
    <w:rsid w:val="00CF0A1C"/>
    <w:rsid w:val="00CF0A46"/>
    <w:rsid w:val="00CF0CE7"/>
    <w:rsid w:val="00CF0E08"/>
    <w:rsid w:val="00CF1062"/>
    <w:rsid w:val="00CF1090"/>
    <w:rsid w:val="00CF111F"/>
    <w:rsid w:val="00CF11C2"/>
    <w:rsid w:val="00CF12B8"/>
    <w:rsid w:val="00CF178C"/>
    <w:rsid w:val="00CF1806"/>
    <w:rsid w:val="00CF190B"/>
    <w:rsid w:val="00CF1E07"/>
    <w:rsid w:val="00CF255F"/>
    <w:rsid w:val="00CF25E9"/>
    <w:rsid w:val="00CF2717"/>
    <w:rsid w:val="00CF29A1"/>
    <w:rsid w:val="00CF29D7"/>
    <w:rsid w:val="00CF2CA0"/>
    <w:rsid w:val="00CF2EF1"/>
    <w:rsid w:val="00CF304D"/>
    <w:rsid w:val="00CF305C"/>
    <w:rsid w:val="00CF30B5"/>
    <w:rsid w:val="00CF34AF"/>
    <w:rsid w:val="00CF380F"/>
    <w:rsid w:val="00CF3931"/>
    <w:rsid w:val="00CF3AF6"/>
    <w:rsid w:val="00CF3B52"/>
    <w:rsid w:val="00CF3E05"/>
    <w:rsid w:val="00CF3E24"/>
    <w:rsid w:val="00CF3EB1"/>
    <w:rsid w:val="00CF3F84"/>
    <w:rsid w:val="00CF406A"/>
    <w:rsid w:val="00CF408B"/>
    <w:rsid w:val="00CF4274"/>
    <w:rsid w:val="00CF45A0"/>
    <w:rsid w:val="00CF4989"/>
    <w:rsid w:val="00CF4A43"/>
    <w:rsid w:val="00CF4A5B"/>
    <w:rsid w:val="00CF4B19"/>
    <w:rsid w:val="00CF4BCE"/>
    <w:rsid w:val="00CF5048"/>
    <w:rsid w:val="00CF5267"/>
    <w:rsid w:val="00CF5287"/>
    <w:rsid w:val="00CF5463"/>
    <w:rsid w:val="00CF5C70"/>
    <w:rsid w:val="00CF608C"/>
    <w:rsid w:val="00CF6142"/>
    <w:rsid w:val="00CF6561"/>
    <w:rsid w:val="00CF6694"/>
    <w:rsid w:val="00CF66CF"/>
    <w:rsid w:val="00CF68B1"/>
    <w:rsid w:val="00CF6AEF"/>
    <w:rsid w:val="00CF6B7F"/>
    <w:rsid w:val="00CF6C28"/>
    <w:rsid w:val="00CF6E47"/>
    <w:rsid w:val="00CF6FF4"/>
    <w:rsid w:val="00CF703E"/>
    <w:rsid w:val="00CF70B6"/>
    <w:rsid w:val="00CF7659"/>
    <w:rsid w:val="00CF77C7"/>
    <w:rsid w:val="00CF7B5A"/>
    <w:rsid w:val="00CF7C43"/>
    <w:rsid w:val="00CF7C78"/>
    <w:rsid w:val="00CF7D34"/>
    <w:rsid w:val="00CF7ECD"/>
    <w:rsid w:val="00D001E8"/>
    <w:rsid w:val="00D00272"/>
    <w:rsid w:val="00D003E1"/>
    <w:rsid w:val="00D0052E"/>
    <w:rsid w:val="00D006FB"/>
    <w:rsid w:val="00D007A3"/>
    <w:rsid w:val="00D00936"/>
    <w:rsid w:val="00D0096F"/>
    <w:rsid w:val="00D00ACB"/>
    <w:rsid w:val="00D00C05"/>
    <w:rsid w:val="00D00F00"/>
    <w:rsid w:val="00D00FD8"/>
    <w:rsid w:val="00D0119E"/>
    <w:rsid w:val="00D01586"/>
    <w:rsid w:val="00D01609"/>
    <w:rsid w:val="00D01811"/>
    <w:rsid w:val="00D01948"/>
    <w:rsid w:val="00D01C9B"/>
    <w:rsid w:val="00D01CBF"/>
    <w:rsid w:val="00D01D7D"/>
    <w:rsid w:val="00D01E46"/>
    <w:rsid w:val="00D020CA"/>
    <w:rsid w:val="00D02128"/>
    <w:rsid w:val="00D02863"/>
    <w:rsid w:val="00D0295B"/>
    <w:rsid w:val="00D02B3A"/>
    <w:rsid w:val="00D02BD1"/>
    <w:rsid w:val="00D02D74"/>
    <w:rsid w:val="00D02E9B"/>
    <w:rsid w:val="00D02F81"/>
    <w:rsid w:val="00D02F9E"/>
    <w:rsid w:val="00D03004"/>
    <w:rsid w:val="00D03014"/>
    <w:rsid w:val="00D03197"/>
    <w:rsid w:val="00D032AC"/>
    <w:rsid w:val="00D034F8"/>
    <w:rsid w:val="00D0362B"/>
    <w:rsid w:val="00D037F9"/>
    <w:rsid w:val="00D039FD"/>
    <w:rsid w:val="00D03A78"/>
    <w:rsid w:val="00D03A9E"/>
    <w:rsid w:val="00D03DF5"/>
    <w:rsid w:val="00D03F15"/>
    <w:rsid w:val="00D03F34"/>
    <w:rsid w:val="00D03FE2"/>
    <w:rsid w:val="00D0414C"/>
    <w:rsid w:val="00D041DC"/>
    <w:rsid w:val="00D04234"/>
    <w:rsid w:val="00D043E6"/>
    <w:rsid w:val="00D04536"/>
    <w:rsid w:val="00D04931"/>
    <w:rsid w:val="00D04A1A"/>
    <w:rsid w:val="00D04C1E"/>
    <w:rsid w:val="00D04CA7"/>
    <w:rsid w:val="00D04DD1"/>
    <w:rsid w:val="00D04E23"/>
    <w:rsid w:val="00D04F93"/>
    <w:rsid w:val="00D050AE"/>
    <w:rsid w:val="00D05CC1"/>
    <w:rsid w:val="00D05D2D"/>
    <w:rsid w:val="00D0617B"/>
    <w:rsid w:val="00D0621E"/>
    <w:rsid w:val="00D06313"/>
    <w:rsid w:val="00D0652F"/>
    <w:rsid w:val="00D06854"/>
    <w:rsid w:val="00D069AB"/>
    <w:rsid w:val="00D06BFF"/>
    <w:rsid w:val="00D070A6"/>
    <w:rsid w:val="00D07390"/>
    <w:rsid w:val="00D078CA"/>
    <w:rsid w:val="00D07979"/>
    <w:rsid w:val="00D07D71"/>
    <w:rsid w:val="00D10094"/>
    <w:rsid w:val="00D10173"/>
    <w:rsid w:val="00D1023C"/>
    <w:rsid w:val="00D1043C"/>
    <w:rsid w:val="00D10607"/>
    <w:rsid w:val="00D1069D"/>
    <w:rsid w:val="00D1098B"/>
    <w:rsid w:val="00D10BB2"/>
    <w:rsid w:val="00D11142"/>
    <w:rsid w:val="00D11372"/>
    <w:rsid w:val="00D113F2"/>
    <w:rsid w:val="00D1148F"/>
    <w:rsid w:val="00D11682"/>
    <w:rsid w:val="00D1178E"/>
    <w:rsid w:val="00D119EA"/>
    <w:rsid w:val="00D11AFD"/>
    <w:rsid w:val="00D11D2E"/>
    <w:rsid w:val="00D11DF6"/>
    <w:rsid w:val="00D11EAA"/>
    <w:rsid w:val="00D11FA8"/>
    <w:rsid w:val="00D1202D"/>
    <w:rsid w:val="00D121DC"/>
    <w:rsid w:val="00D122C9"/>
    <w:rsid w:val="00D122CC"/>
    <w:rsid w:val="00D1249A"/>
    <w:rsid w:val="00D1264B"/>
    <w:rsid w:val="00D12767"/>
    <w:rsid w:val="00D128A9"/>
    <w:rsid w:val="00D128B1"/>
    <w:rsid w:val="00D1291A"/>
    <w:rsid w:val="00D12954"/>
    <w:rsid w:val="00D129A4"/>
    <w:rsid w:val="00D12CAF"/>
    <w:rsid w:val="00D12D3E"/>
    <w:rsid w:val="00D12FFA"/>
    <w:rsid w:val="00D137B0"/>
    <w:rsid w:val="00D13C29"/>
    <w:rsid w:val="00D13D9B"/>
    <w:rsid w:val="00D13F18"/>
    <w:rsid w:val="00D13F73"/>
    <w:rsid w:val="00D1401F"/>
    <w:rsid w:val="00D1416C"/>
    <w:rsid w:val="00D14311"/>
    <w:rsid w:val="00D1434F"/>
    <w:rsid w:val="00D143E0"/>
    <w:rsid w:val="00D147D9"/>
    <w:rsid w:val="00D14B66"/>
    <w:rsid w:val="00D14D61"/>
    <w:rsid w:val="00D14EA8"/>
    <w:rsid w:val="00D14EF1"/>
    <w:rsid w:val="00D14F2D"/>
    <w:rsid w:val="00D150CF"/>
    <w:rsid w:val="00D154BA"/>
    <w:rsid w:val="00D1551B"/>
    <w:rsid w:val="00D1559E"/>
    <w:rsid w:val="00D156E0"/>
    <w:rsid w:val="00D15797"/>
    <w:rsid w:val="00D1589E"/>
    <w:rsid w:val="00D15B22"/>
    <w:rsid w:val="00D15C1E"/>
    <w:rsid w:val="00D15ED1"/>
    <w:rsid w:val="00D1613D"/>
    <w:rsid w:val="00D16142"/>
    <w:rsid w:val="00D164A5"/>
    <w:rsid w:val="00D16525"/>
    <w:rsid w:val="00D16537"/>
    <w:rsid w:val="00D166EF"/>
    <w:rsid w:val="00D168EB"/>
    <w:rsid w:val="00D16B66"/>
    <w:rsid w:val="00D16C81"/>
    <w:rsid w:val="00D16CED"/>
    <w:rsid w:val="00D16F6D"/>
    <w:rsid w:val="00D16F70"/>
    <w:rsid w:val="00D17017"/>
    <w:rsid w:val="00D17045"/>
    <w:rsid w:val="00D17501"/>
    <w:rsid w:val="00D17525"/>
    <w:rsid w:val="00D17883"/>
    <w:rsid w:val="00D17C16"/>
    <w:rsid w:val="00D17C5D"/>
    <w:rsid w:val="00D17DC8"/>
    <w:rsid w:val="00D17EA5"/>
    <w:rsid w:val="00D20160"/>
    <w:rsid w:val="00D20169"/>
    <w:rsid w:val="00D20279"/>
    <w:rsid w:val="00D206EA"/>
    <w:rsid w:val="00D20910"/>
    <w:rsid w:val="00D2093A"/>
    <w:rsid w:val="00D20D4D"/>
    <w:rsid w:val="00D20FD7"/>
    <w:rsid w:val="00D2117B"/>
    <w:rsid w:val="00D2124F"/>
    <w:rsid w:val="00D215FF"/>
    <w:rsid w:val="00D21C96"/>
    <w:rsid w:val="00D21CCA"/>
    <w:rsid w:val="00D21E40"/>
    <w:rsid w:val="00D21F5C"/>
    <w:rsid w:val="00D21F87"/>
    <w:rsid w:val="00D220AC"/>
    <w:rsid w:val="00D220B4"/>
    <w:rsid w:val="00D220E1"/>
    <w:rsid w:val="00D226A4"/>
    <w:rsid w:val="00D226E4"/>
    <w:rsid w:val="00D229DF"/>
    <w:rsid w:val="00D22BEC"/>
    <w:rsid w:val="00D22D8A"/>
    <w:rsid w:val="00D22DAB"/>
    <w:rsid w:val="00D22E26"/>
    <w:rsid w:val="00D2340D"/>
    <w:rsid w:val="00D2358D"/>
    <w:rsid w:val="00D23747"/>
    <w:rsid w:val="00D23834"/>
    <w:rsid w:val="00D238B2"/>
    <w:rsid w:val="00D239DC"/>
    <w:rsid w:val="00D23A27"/>
    <w:rsid w:val="00D23BA2"/>
    <w:rsid w:val="00D23BDF"/>
    <w:rsid w:val="00D23CB3"/>
    <w:rsid w:val="00D240AB"/>
    <w:rsid w:val="00D2418D"/>
    <w:rsid w:val="00D242D8"/>
    <w:rsid w:val="00D2430F"/>
    <w:rsid w:val="00D24345"/>
    <w:rsid w:val="00D2473B"/>
    <w:rsid w:val="00D247FE"/>
    <w:rsid w:val="00D24807"/>
    <w:rsid w:val="00D24C82"/>
    <w:rsid w:val="00D250C3"/>
    <w:rsid w:val="00D2510E"/>
    <w:rsid w:val="00D252A1"/>
    <w:rsid w:val="00D256B3"/>
    <w:rsid w:val="00D256F9"/>
    <w:rsid w:val="00D258BA"/>
    <w:rsid w:val="00D258EB"/>
    <w:rsid w:val="00D25ECE"/>
    <w:rsid w:val="00D25FBC"/>
    <w:rsid w:val="00D260EC"/>
    <w:rsid w:val="00D26264"/>
    <w:rsid w:val="00D2631E"/>
    <w:rsid w:val="00D26463"/>
    <w:rsid w:val="00D264F2"/>
    <w:rsid w:val="00D26677"/>
    <w:rsid w:val="00D2674D"/>
    <w:rsid w:val="00D26846"/>
    <w:rsid w:val="00D26A2E"/>
    <w:rsid w:val="00D26ADC"/>
    <w:rsid w:val="00D26CB1"/>
    <w:rsid w:val="00D26FFF"/>
    <w:rsid w:val="00D270B5"/>
    <w:rsid w:val="00D2727D"/>
    <w:rsid w:val="00D27339"/>
    <w:rsid w:val="00D2790A"/>
    <w:rsid w:val="00D27910"/>
    <w:rsid w:val="00D27937"/>
    <w:rsid w:val="00D2793E"/>
    <w:rsid w:val="00D27B70"/>
    <w:rsid w:val="00D27D30"/>
    <w:rsid w:val="00D27D87"/>
    <w:rsid w:val="00D27DB0"/>
    <w:rsid w:val="00D3019B"/>
    <w:rsid w:val="00D301C9"/>
    <w:rsid w:val="00D3038F"/>
    <w:rsid w:val="00D30620"/>
    <w:rsid w:val="00D308AB"/>
    <w:rsid w:val="00D30ADB"/>
    <w:rsid w:val="00D30C0B"/>
    <w:rsid w:val="00D30DBF"/>
    <w:rsid w:val="00D30F34"/>
    <w:rsid w:val="00D31261"/>
    <w:rsid w:val="00D31278"/>
    <w:rsid w:val="00D312EB"/>
    <w:rsid w:val="00D3137A"/>
    <w:rsid w:val="00D31428"/>
    <w:rsid w:val="00D31795"/>
    <w:rsid w:val="00D317FA"/>
    <w:rsid w:val="00D31817"/>
    <w:rsid w:val="00D31824"/>
    <w:rsid w:val="00D318F9"/>
    <w:rsid w:val="00D31A50"/>
    <w:rsid w:val="00D31A5D"/>
    <w:rsid w:val="00D31A88"/>
    <w:rsid w:val="00D31DB2"/>
    <w:rsid w:val="00D31ECB"/>
    <w:rsid w:val="00D31F9D"/>
    <w:rsid w:val="00D31FEA"/>
    <w:rsid w:val="00D320C1"/>
    <w:rsid w:val="00D32134"/>
    <w:rsid w:val="00D3236D"/>
    <w:rsid w:val="00D32413"/>
    <w:rsid w:val="00D32B76"/>
    <w:rsid w:val="00D32D22"/>
    <w:rsid w:val="00D32DA7"/>
    <w:rsid w:val="00D32DB5"/>
    <w:rsid w:val="00D33234"/>
    <w:rsid w:val="00D3324B"/>
    <w:rsid w:val="00D335D4"/>
    <w:rsid w:val="00D337B4"/>
    <w:rsid w:val="00D338BB"/>
    <w:rsid w:val="00D33965"/>
    <w:rsid w:val="00D33AAD"/>
    <w:rsid w:val="00D33B56"/>
    <w:rsid w:val="00D33DBF"/>
    <w:rsid w:val="00D342CB"/>
    <w:rsid w:val="00D342CF"/>
    <w:rsid w:val="00D34334"/>
    <w:rsid w:val="00D3455A"/>
    <w:rsid w:val="00D34853"/>
    <w:rsid w:val="00D34A2E"/>
    <w:rsid w:val="00D34A9D"/>
    <w:rsid w:val="00D34B3C"/>
    <w:rsid w:val="00D34BCE"/>
    <w:rsid w:val="00D34C29"/>
    <w:rsid w:val="00D34CAD"/>
    <w:rsid w:val="00D34CFC"/>
    <w:rsid w:val="00D352EF"/>
    <w:rsid w:val="00D35317"/>
    <w:rsid w:val="00D35399"/>
    <w:rsid w:val="00D35515"/>
    <w:rsid w:val="00D355F3"/>
    <w:rsid w:val="00D3589F"/>
    <w:rsid w:val="00D3592F"/>
    <w:rsid w:val="00D35A8B"/>
    <w:rsid w:val="00D35DF8"/>
    <w:rsid w:val="00D35FEF"/>
    <w:rsid w:val="00D361CC"/>
    <w:rsid w:val="00D361D9"/>
    <w:rsid w:val="00D36232"/>
    <w:rsid w:val="00D36316"/>
    <w:rsid w:val="00D36524"/>
    <w:rsid w:val="00D36554"/>
    <w:rsid w:val="00D3678B"/>
    <w:rsid w:val="00D36A3F"/>
    <w:rsid w:val="00D36C18"/>
    <w:rsid w:val="00D36DCD"/>
    <w:rsid w:val="00D37031"/>
    <w:rsid w:val="00D370E8"/>
    <w:rsid w:val="00D37167"/>
    <w:rsid w:val="00D37343"/>
    <w:rsid w:val="00D3737A"/>
    <w:rsid w:val="00D373BB"/>
    <w:rsid w:val="00D37533"/>
    <w:rsid w:val="00D37613"/>
    <w:rsid w:val="00D3762D"/>
    <w:rsid w:val="00D3770A"/>
    <w:rsid w:val="00D37784"/>
    <w:rsid w:val="00D377F2"/>
    <w:rsid w:val="00D3786C"/>
    <w:rsid w:val="00D37A65"/>
    <w:rsid w:val="00D37DAD"/>
    <w:rsid w:val="00D37E58"/>
    <w:rsid w:val="00D37F3E"/>
    <w:rsid w:val="00D37F5D"/>
    <w:rsid w:val="00D40013"/>
    <w:rsid w:val="00D403F5"/>
    <w:rsid w:val="00D4042D"/>
    <w:rsid w:val="00D4045B"/>
    <w:rsid w:val="00D404EA"/>
    <w:rsid w:val="00D40A20"/>
    <w:rsid w:val="00D40B07"/>
    <w:rsid w:val="00D40C60"/>
    <w:rsid w:val="00D40CA4"/>
    <w:rsid w:val="00D40E78"/>
    <w:rsid w:val="00D41079"/>
    <w:rsid w:val="00D41094"/>
    <w:rsid w:val="00D412F0"/>
    <w:rsid w:val="00D4150C"/>
    <w:rsid w:val="00D4196C"/>
    <w:rsid w:val="00D41B63"/>
    <w:rsid w:val="00D41CAA"/>
    <w:rsid w:val="00D41E04"/>
    <w:rsid w:val="00D41E97"/>
    <w:rsid w:val="00D41F54"/>
    <w:rsid w:val="00D42102"/>
    <w:rsid w:val="00D429A7"/>
    <w:rsid w:val="00D43009"/>
    <w:rsid w:val="00D430BF"/>
    <w:rsid w:val="00D4324F"/>
    <w:rsid w:val="00D43623"/>
    <w:rsid w:val="00D43652"/>
    <w:rsid w:val="00D436F9"/>
    <w:rsid w:val="00D438D8"/>
    <w:rsid w:val="00D439B9"/>
    <w:rsid w:val="00D43C9B"/>
    <w:rsid w:val="00D43CCB"/>
    <w:rsid w:val="00D43E60"/>
    <w:rsid w:val="00D43EA6"/>
    <w:rsid w:val="00D43F6C"/>
    <w:rsid w:val="00D443F1"/>
    <w:rsid w:val="00D44434"/>
    <w:rsid w:val="00D4448D"/>
    <w:rsid w:val="00D444A1"/>
    <w:rsid w:val="00D4459E"/>
    <w:rsid w:val="00D4470E"/>
    <w:rsid w:val="00D44851"/>
    <w:rsid w:val="00D449A0"/>
    <w:rsid w:val="00D44B68"/>
    <w:rsid w:val="00D44B6D"/>
    <w:rsid w:val="00D44B7B"/>
    <w:rsid w:val="00D44FE8"/>
    <w:rsid w:val="00D44FFE"/>
    <w:rsid w:val="00D45050"/>
    <w:rsid w:val="00D452DE"/>
    <w:rsid w:val="00D45687"/>
    <w:rsid w:val="00D456CE"/>
    <w:rsid w:val="00D45761"/>
    <w:rsid w:val="00D45956"/>
    <w:rsid w:val="00D45A7C"/>
    <w:rsid w:val="00D45C41"/>
    <w:rsid w:val="00D45D3E"/>
    <w:rsid w:val="00D45EC9"/>
    <w:rsid w:val="00D45FD1"/>
    <w:rsid w:val="00D46153"/>
    <w:rsid w:val="00D46195"/>
    <w:rsid w:val="00D4626F"/>
    <w:rsid w:val="00D463A5"/>
    <w:rsid w:val="00D463D0"/>
    <w:rsid w:val="00D4646C"/>
    <w:rsid w:val="00D467E5"/>
    <w:rsid w:val="00D4680F"/>
    <w:rsid w:val="00D4688E"/>
    <w:rsid w:val="00D46994"/>
    <w:rsid w:val="00D46DA6"/>
    <w:rsid w:val="00D46DA7"/>
    <w:rsid w:val="00D46E55"/>
    <w:rsid w:val="00D46F13"/>
    <w:rsid w:val="00D473B1"/>
    <w:rsid w:val="00D473C9"/>
    <w:rsid w:val="00D4753D"/>
    <w:rsid w:val="00D47BD5"/>
    <w:rsid w:val="00D47D66"/>
    <w:rsid w:val="00D47F31"/>
    <w:rsid w:val="00D5001A"/>
    <w:rsid w:val="00D500EC"/>
    <w:rsid w:val="00D501B0"/>
    <w:rsid w:val="00D50260"/>
    <w:rsid w:val="00D5040C"/>
    <w:rsid w:val="00D50426"/>
    <w:rsid w:val="00D5063A"/>
    <w:rsid w:val="00D5074C"/>
    <w:rsid w:val="00D50799"/>
    <w:rsid w:val="00D507D7"/>
    <w:rsid w:val="00D5091C"/>
    <w:rsid w:val="00D50B18"/>
    <w:rsid w:val="00D50D4B"/>
    <w:rsid w:val="00D50F06"/>
    <w:rsid w:val="00D511C7"/>
    <w:rsid w:val="00D51291"/>
    <w:rsid w:val="00D513FF"/>
    <w:rsid w:val="00D51484"/>
    <w:rsid w:val="00D5189C"/>
    <w:rsid w:val="00D518FE"/>
    <w:rsid w:val="00D51A21"/>
    <w:rsid w:val="00D51B11"/>
    <w:rsid w:val="00D51B76"/>
    <w:rsid w:val="00D51BFB"/>
    <w:rsid w:val="00D51C85"/>
    <w:rsid w:val="00D52182"/>
    <w:rsid w:val="00D521CF"/>
    <w:rsid w:val="00D52239"/>
    <w:rsid w:val="00D5226F"/>
    <w:rsid w:val="00D523B2"/>
    <w:rsid w:val="00D52596"/>
    <w:rsid w:val="00D52842"/>
    <w:rsid w:val="00D52BE6"/>
    <w:rsid w:val="00D52DA1"/>
    <w:rsid w:val="00D52F22"/>
    <w:rsid w:val="00D52F57"/>
    <w:rsid w:val="00D5308C"/>
    <w:rsid w:val="00D53132"/>
    <w:rsid w:val="00D53226"/>
    <w:rsid w:val="00D53559"/>
    <w:rsid w:val="00D53623"/>
    <w:rsid w:val="00D53772"/>
    <w:rsid w:val="00D53818"/>
    <w:rsid w:val="00D53823"/>
    <w:rsid w:val="00D53A8B"/>
    <w:rsid w:val="00D53B4A"/>
    <w:rsid w:val="00D53BAB"/>
    <w:rsid w:val="00D540F7"/>
    <w:rsid w:val="00D542EA"/>
    <w:rsid w:val="00D543A4"/>
    <w:rsid w:val="00D54450"/>
    <w:rsid w:val="00D544F8"/>
    <w:rsid w:val="00D548E7"/>
    <w:rsid w:val="00D54981"/>
    <w:rsid w:val="00D54C1B"/>
    <w:rsid w:val="00D54F04"/>
    <w:rsid w:val="00D54F3B"/>
    <w:rsid w:val="00D550EA"/>
    <w:rsid w:val="00D5513F"/>
    <w:rsid w:val="00D55375"/>
    <w:rsid w:val="00D553BF"/>
    <w:rsid w:val="00D55485"/>
    <w:rsid w:val="00D55598"/>
    <w:rsid w:val="00D55677"/>
    <w:rsid w:val="00D5575D"/>
    <w:rsid w:val="00D557BB"/>
    <w:rsid w:val="00D559D6"/>
    <w:rsid w:val="00D55B39"/>
    <w:rsid w:val="00D560A7"/>
    <w:rsid w:val="00D5612B"/>
    <w:rsid w:val="00D56218"/>
    <w:rsid w:val="00D565F9"/>
    <w:rsid w:val="00D56A23"/>
    <w:rsid w:val="00D56A6E"/>
    <w:rsid w:val="00D56B67"/>
    <w:rsid w:val="00D56CC0"/>
    <w:rsid w:val="00D56D2B"/>
    <w:rsid w:val="00D56FA5"/>
    <w:rsid w:val="00D570FB"/>
    <w:rsid w:val="00D57294"/>
    <w:rsid w:val="00D57334"/>
    <w:rsid w:val="00D5737D"/>
    <w:rsid w:val="00D5742D"/>
    <w:rsid w:val="00D57603"/>
    <w:rsid w:val="00D57659"/>
    <w:rsid w:val="00D578D0"/>
    <w:rsid w:val="00D57979"/>
    <w:rsid w:val="00D579C8"/>
    <w:rsid w:val="00D579E3"/>
    <w:rsid w:val="00D57A66"/>
    <w:rsid w:val="00D57A74"/>
    <w:rsid w:val="00D57BC8"/>
    <w:rsid w:val="00D57C49"/>
    <w:rsid w:val="00D60368"/>
    <w:rsid w:val="00D6039F"/>
    <w:rsid w:val="00D60431"/>
    <w:rsid w:val="00D6069C"/>
    <w:rsid w:val="00D6072F"/>
    <w:rsid w:val="00D60BB8"/>
    <w:rsid w:val="00D60C5C"/>
    <w:rsid w:val="00D60F16"/>
    <w:rsid w:val="00D610B5"/>
    <w:rsid w:val="00D61380"/>
    <w:rsid w:val="00D61426"/>
    <w:rsid w:val="00D6155B"/>
    <w:rsid w:val="00D61A17"/>
    <w:rsid w:val="00D61B37"/>
    <w:rsid w:val="00D61CA1"/>
    <w:rsid w:val="00D61D57"/>
    <w:rsid w:val="00D620B2"/>
    <w:rsid w:val="00D620CC"/>
    <w:rsid w:val="00D62129"/>
    <w:rsid w:val="00D621EC"/>
    <w:rsid w:val="00D62254"/>
    <w:rsid w:val="00D62370"/>
    <w:rsid w:val="00D62794"/>
    <w:rsid w:val="00D62BF9"/>
    <w:rsid w:val="00D62E95"/>
    <w:rsid w:val="00D62F22"/>
    <w:rsid w:val="00D62F97"/>
    <w:rsid w:val="00D630DD"/>
    <w:rsid w:val="00D63176"/>
    <w:rsid w:val="00D63443"/>
    <w:rsid w:val="00D63837"/>
    <w:rsid w:val="00D63958"/>
    <w:rsid w:val="00D63978"/>
    <w:rsid w:val="00D63AD7"/>
    <w:rsid w:val="00D63AE7"/>
    <w:rsid w:val="00D63F87"/>
    <w:rsid w:val="00D64062"/>
    <w:rsid w:val="00D64133"/>
    <w:rsid w:val="00D641AA"/>
    <w:rsid w:val="00D64293"/>
    <w:rsid w:val="00D642FD"/>
    <w:rsid w:val="00D6439A"/>
    <w:rsid w:val="00D6439D"/>
    <w:rsid w:val="00D6452E"/>
    <w:rsid w:val="00D6470B"/>
    <w:rsid w:val="00D64736"/>
    <w:rsid w:val="00D647F7"/>
    <w:rsid w:val="00D64982"/>
    <w:rsid w:val="00D64A01"/>
    <w:rsid w:val="00D64D45"/>
    <w:rsid w:val="00D64D64"/>
    <w:rsid w:val="00D64E56"/>
    <w:rsid w:val="00D64F66"/>
    <w:rsid w:val="00D65098"/>
    <w:rsid w:val="00D6531B"/>
    <w:rsid w:val="00D65326"/>
    <w:rsid w:val="00D6545A"/>
    <w:rsid w:val="00D6593F"/>
    <w:rsid w:val="00D65C40"/>
    <w:rsid w:val="00D65D13"/>
    <w:rsid w:val="00D65D5A"/>
    <w:rsid w:val="00D65E4A"/>
    <w:rsid w:val="00D65EF3"/>
    <w:rsid w:val="00D65F08"/>
    <w:rsid w:val="00D65F19"/>
    <w:rsid w:val="00D660C6"/>
    <w:rsid w:val="00D66160"/>
    <w:rsid w:val="00D661E7"/>
    <w:rsid w:val="00D66224"/>
    <w:rsid w:val="00D66266"/>
    <w:rsid w:val="00D6631D"/>
    <w:rsid w:val="00D663AB"/>
    <w:rsid w:val="00D66416"/>
    <w:rsid w:val="00D66ABF"/>
    <w:rsid w:val="00D66B1A"/>
    <w:rsid w:val="00D66D90"/>
    <w:rsid w:val="00D66E89"/>
    <w:rsid w:val="00D67003"/>
    <w:rsid w:val="00D671EE"/>
    <w:rsid w:val="00D67350"/>
    <w:rsid w:val="00D673F0"/>
    <w:rsid w:val="00D67660"/>
    <w:rsid w:val="00D67F9C"/>
    <w:rsid w:val="00D70019"/>
    <w:rsid w:val="00D700C9"/>
    <w:rsid w:val="00D7017A"/>
    <w:rsid w:val="00D702C6"/>
    <w:rsid w:val="00D70335"/>
    <w:rsid w:val="00D7033B"/>
    <w:rsid w:val="00D704BD"/>
    <w:rsid w:val="00D704DC"/>
    <w:rsid w:val="00D705EC"/>
    <w:rsid w:val="00D705FB"/>
    <w:rsid w:val="00D7075E"/>
    <w:rsid w:val="00D7088D"/>
    <w:rsid w:val="00D70C49"/>
    <w:rsid w:val="00D713AA"/>
    <w:rsid w:val="00D715C0"/>
    <w:rsid w:val="00D7164B"/>
    <w:rsid w:val="00D717CD"/>
    <w:rsid w:val="00D7183E"/>
    <w:rsid w:val="00D71B39"/>
    <w:rsid w:val="00D71B41"/>
    <w:rsid w:val="00D71B5C"/>
    <w:rsid w:val="00D71CA3"/>
    <w:rsid w:val="00D72065"/>
    <w:rsid w:val="00D720BA"/>
    <w:rsid w:val="00D72276"/>
    <w:rsid w:val="00D722E6"/>
    <w:rsid w:val="00D7244F"/>
    <w:rsid w:val="00D7252B"/>
    <w:rsid w:val="00D726F5"/>
    <w:rsid w:val="00D729C2"/>
    <w:rsid w:val="00D72C2F"/>
    <w:rsid w:val="00D7305C"/>
    <w:rsid w:val="00D7344B"/>
    <w:rsid w:val="00D7345E"/>
    <w:rsid w:val="00D734D3"/>
    <w:rsid w:val="00D735F9"/>
    <w:rsid w:val="00D73612"/>
    <w:rsid w:val="00D73B07"/>
    <w:rsid w:val="00D741CB"/>
    <w:rsid w:val="00D74280"/>
    <w:rsid w:val="00D74312"/>
    <w:rsid w:val="00D743A8"/>
    <w:rsid w:val="00D7440F"/>
    <w:rsid w:val="00D74450"/>
    <w:rsid w:val="00D7446A"/>
    <w:rsid w:val="00D745AD"/>
    <w:rsid w:val="00D74AD0"/>
    <w:rsid w:val="00D7505A"/>
    <w:rsid w:val="00D7526D"/>
    <w:rsid w:val="00D75541"/>
    <w:rsid w:val="00D75CEA"/>
    <w:rsid w:val="00D75D52"/>
    <w:rsid w:val="00D75F5A"/>
    <w:rsid w:val="00D7602E"/>
    <w:rsid w:val="00D76151"/>
    <w:rsid w:val="00D7616C"/>
    <w:rsid w:val="00D761C0"/>
    <w:rsid w:val="00D7623B"/>
    <w:rsid w:val="00D7625D"/>
    <w:rsid w:val="00D76418"/>
    <w:rsid w:val="00D768C8"/>
    <w:rsid w:val="00D76A42"/>
    <w:rsid w:val="00D76A5D"/>
    <w:rsid w:val="00D76A79"/>
    <w:rsid w:val="00D76C38"/>
    <w:rsid w:val="00D76C40"/>
    <w:rsid w:val="00D76FF9"/>
    <w:rsid w:val="00D77320"/>
    <w:rsid w:val="00D77468"/>
    <w:rsid w:val="00D77A6A"/>
    <w:rsid w:val="00D77D55"/>
    <w:rsid w:val="00D78DFA"/>
    <w:rsid w:val="00D80076"/>
    <w:rsid w:val="00D80551"/>
    <w:rsid w:val="00D80A91"/>
    <w:rsid w:val="00D80EB2"/>
    <w:rsid w:val="00D8112C"/>
    <w:rsid w:val="00D8144E"/>
    <w:rsid w:val="00D81539"/>
    <w:rsid w:val="00D81619"/>
    <w:rsid w:val="00D817AC"/>
    <w:rsid w:val="00D819C0"/>
    <w:rsid w:val="00D81BF7"/>
    <w:rsid w:val="00D81C9C"/>
    <w:rsid w:val="00D81F67"/>
    <w:rsid w:val="00D81F86"/>
    <w:rsid w:val="00D81FA5"/>
    <w:rsid w:val="00D82131"/>
    <w:rsid w:val="00D82199"/>
    <w:rsid w:val="00D823E6"/>
    <w:rsid w:val="00D8242A"/>
    <w:rsid w:val="00D82657"/>
    <w:rsid w:val="00D82696"/>
    <w:rsid w:val="00D82865"/>
    <w:rsid w:val="00D829CF"/>
    <w:rsid w:val="00D82A9C"/>
    <w:rsid w:val="00D82DF7"/>
    <w:rsid w:val="00D82F19"/>
    <w:rsid w:val="00D83011"/>
    <w:rsid w:val="00D830A0"/>
    <w:rsid w:val="00D8317C"/>
    <w:rsid w:val="00D8318E"/>
    <w:rsid w:val="00D832F5"/>
    <w:rsid w:val="00D83354"/>
    <w:rsid w:val="00D83423"/>
    <w:rsid w:val="00D8342D"/>
    <w:rsid w:val="00D8348A"/>
    <w:rsid w:val="00D83583"/>
    <w:rsid w:val="00D8379B"/>
    <w:rsid w:val="00D839AB"/>
    <w:rsid w:val="00D83A38"/>
    <w:rsid w:val="00D84025"/>
    <w:rsid w:val="00D84070"/>
    <w:rsid w:val="00D8417C"/>
    <w:rsid w:val="00D84499"/>
    <w:rsid w:val="00D844CA"/>
    <w:rsid w:val="00D8458A"/>
    <w:rsid w:val="00D84632"/>
    <w:rsid w:val="00D846D5"/>
    <w:rsid w:val="00D846EA"/>
    <w:rsid w:val="00D84757"/>
    <w:rsid w:val="00D84869"/>
    <w:rsid w:val="00D848C1"/>
    <w:rsid w:val="00D84949"/>
    <w:rsid w:val="00D84B0F"/>
    <w:rsid w:val="00D84E67"/>
    <w:rsid w:val="00D85022"/>
    <w:rsid w:val="00D85061"/>
    <w:rsid w:val="00D85146"/>
    <w:rsid w:val="00D8519E"/>
    <w:rsid w:val="00D85331"/>
    <w:rsid w:val="00D85AF3"/>
    <w:rsid w:val="00D85B63"/>
    <w:rsid w:val="00D85E0D"/>
    <w:rsid w:val="00D85FD7"/>
    <w:rsid w:val="00D86183"/>
    <w:rsid w:val="00D861F3"/>
    <w:rsid w:val="00D863E2"/>
    <w:rsid w:val="00D86407"/>
    <w:rsid w:val="00D86495"/>
    <w:rsid w:val="00D8660D"/>
    <w:rsid w:val="00D86808"/>
    <w:rsid w:val="00D86830"/>
    <w:rsid w:val="00D868B0"/>
    <w:rsid w:val="00D86AC4"/>
    <w:rsid w:val="00D86B33"/>
    <w:rsid w:val="00D86B3A"/>
    <w:rsid w:val="00D86C1C"/>
    <w:rsid w:val="00D86C3C"/>
    <w:rsid w:val="00D86D2E"/>
    <w:rsid w:val="00D86D6D"/>
    <w:rsid w:val="00D86D99"/>
    <w:rsid w:val="00D86E71"/>
    <w:rsid w:val="00D87373"/>
    <w:rsid w:val="00D873C8"/>
    <w:rsid w:val="00D874CD"/>
    <w:rsid w:val="00D87530"/>
    <w:rsid w:val="00D87579"/>
    <w:rsid w:val="00D876DE"/>
    <w:rsid w:val="00D8774E"/>
    <w:rsid w:val="00D87919"/>
    <w:rsid w:val="00D87ABC"/>
    <w:rsid w:val="00D87B0F"/>
    <w:rsid w:val="00D87B15"/>
    <w:rsid w:val="00D87CFC"/>
    <w:rsid w:val="00D87D07"/>
    <w:rsid w:val="00D87F63"/>
    <w:rsid w:val="00D903C5"/>
    <w:rsid w:val="00D905BA"/>
    <w:rsid w:val="00D90607"/>
    <w:rsid w:val="00D908B5"/>
    <w:rsid w:val="00D90A81"/>
    <w:rsid w:val="00D90BD5"/>
    <w:rsid w:val="00D90C3A"/>
    <w:rsid w:val="00D90DCA"/>
    <w:rsid w:val="00D90E2E"/>
    <w:rsid w:val="00D90E99"/>
    <w:rsid w:val="00D90FB0"/>
    <w:rsid w:val="00D91269"/>
    <w:rsid w:val="00D91286"/>
    <w:rsid w:val="00D9132D"/>
    <w:rsid w:val="00D9162C"/>
    <w:rsid w:val="00D91734"/>
    <w:rsid w:val="00D91903"/>
    <w:rsid w:val="00D91946"/>
    <w:rsid w:val="00D91973"/>
    <w:rsid w:val="00D91A9A"/>
    <w:rsid w:val="00D91AB7"/>
    <w:rsid w:val="00D91E89"/>
    <w:rsid w:val="00D92116"/>
    <w:rsid w:val="00D9217B"/>
    <w:rsid w:val="00D92207"/>
    <w:rsid w:val="00D92320"/>
    <w:rsid w:val="00D9238C"/>
    <w:rsid w:val="00D925F9"/>
    <w:rsid w:val="00D9285D"/>
    <w:rsid w:val="00D92AE6"/>
    <w:rsid w:val="00D92B09"/>
    <w:rsid w:val="00D92BB8"/>
    <w:rsid w:val="00D92DC8"/>
    <w:rsid w:val="00D92EE3"/>
    <w:rsid w:val="00D92F31"/>
    <w:rsid w:val="00D93097"/>
    <w:rsid w:val="00D932BC"/>
    <w:rsid w:val="00D934BF"/>
    <w:rsid w:val="00D93A47"/>
    <w:rsid w:val="00D93DE0"/>
    <w:rsid w:val="00D93E1D"/>
    <w:rsid w:val="00D93E96"/>
    <w:rsid w:val="00D93EED"/>
    <w:rsid w:val="00D941E8"/>
    <w:rsid w:val="00D94240"/>
    <w:rsid w:val="00D94299"/>
    <w:rsid w:val="00D9434B"/>
    <w:rsid w:val="00D943FA"/>
    <w:rsid w:val="00D94441"/>
    <w:rsid w:val="00D94560"/>
    <w:rsid w:val="00D94608"/>
    <w:rsid w:val="00D94717"/>
    <w:rsid w:val="00D949BC"/>
    <w:rsid w:val="00D949F3"/>
    <w:rsid w:val="00D94A9A"/>
    <w:rsid w:val="00D94C4D"/>
    <w:rsid w:val="00D94DB7"/>
    <w:rsid w:val="00D94F76"/>
    <w:rsid w:val="00D950A5"/>
    <w:rsid w:val="00D951A5"/>
    <w:rsid w:val="00D951D4"/>
    <w:rsid w:val="00D951E7"/>
    <w:rsid w:val="00D957CF"/>
    <w:rsid w:val="00D957F0"/>
    <w:rsid w:val="00D95858"/>
    <w:rsid w:val="00D95A5A"/>
    <w:rsid w:val="00D95A8F"/>
    <w:rsid w:val="00D95AF8"/>
    <w:rsid w:val="00D95CB9"/>
    <w:rsid w:val="00D95E3F"/>
    <w:rsid w:val="00D95F9C"/>
    <w:rsid w:val="00D961CF"/>
    <w:rsid w:val="00D96487"/>
    <w:rsid w:val="00D965F0"/>
    <w:rsid w:val="00D96AA0"/>
    <w:rsid w:val="00D96B14"/>
    <w:rsid w:val="00D96B42"/>
    <w:rsid w:val="00D96D4D"/>
    <w:rsid w:val="00D96D78"/>
    <w:rsid w:val="00D96E56"/>
    <w:rsid w:val="00D97005"/>
    <w:rsid w:val="00D97049"/>
    <w:rsid w:val="00D971CE"/>
    <w:rsid w:val="00D97641"/>
    <w:rsid w:val="00D97952"/>
    <w:rsid w:val="00D97BB9"/>
    <w:rsid w:val="00D97C69"/>
    <w:rsid w:val="00D98C3D"/>
    <w:rsid w:val="00D9D0E6"/>
    <w:rsid w:val="00DA0004"/>
    <w:rsid w:val="00DA001C"/>
    <w:rsid w:val="00DA00B1"/>
    <w:rsid w:val="00DA03C8"/>
    <w:rsid w:val="00DA04C7"/>
    <w:rsid w:val="00DA050E"/>
    <w:rsid w:val="00DA06D8"/>
    <w:rsid w:val="00DA0704"/>
    <w:rsid w:val="00DA0982"/>
    <w:rsid w:val="00DA0B65"/>
    <w:rsid w:val="00DA1133"/>
    <w:rsid w:val="00DA11BF"/>
    <w:rsid w:val="00DA1403"/>
    <w:rsid w:val="00DA147E"/>
    <w:rsid w:val="00DA14ED"/>
    <w:rsid w:val="00DA15A0"/>
    <w:rsid w:val="00DA15E7"/>
    <w:rsid w:val="00DA1752"/>
    <w:rsid w:val="00DA177C"/>
    <w:rsid w:val="00DA1841"/>
    <w:rsid w:val="00DA18F4"/>
    <w:rsid w:val="00DA19C7"/>
    <w:rsid w:val="00DA1BE8"/>
    <w:rsid w:val="00DA1C38"/>
    <w:rsid w:val="00DA1F24"/>
    <w:rsid w:val="00DA1F6C"/>
    <w:rsid w:val="00DA1F6E"/>
    <w:rsid w:val="00DA1FC8"/>
    <w:rsid w:val="00DA1FF6"/>
    <w:rsid w:val="00DA2097"/>
    <w:rsid w:val="00DA21AA"/>
    <w:rsid w:val="00DA23A9"/>
    <w:rsid w:val="00DA2415"/>
    <w:rsid w:val="00DA24BC"/>
    <w:rsid w:val="00DA28BA"/>
    <w:rsid w:val="00DA2ACC"/>
    <w:rsid w:val="00DA2F50"/>
    <w:rsid w:val="00DA3104"/>
    <w:rsid w:val="00DA32EA"/>
    <w:rsid w:val="00DA3354"/>
    <w:rsid w:val="00DA348D"/>
    <w:rsid w:val="00DA38D2"/>
    <w:rsid w:val="00DA3BA1"/>
    <w:rsid w:val="00DA3C6F"/>
    <w:rsid w:val="00DA3DD6"/>
    <w:rsid w:val="00DA3EA8"/>
    <w:rsid w:val="00DA4045"/>
    <w:rsid w:val="00DA41B7"/>
    <w:rsid w:val="00DA4260"/>
    <w:rsid w:val="00DA432A"/>
    <w:rsid w:val="00DA43C4"/>
    <w:rsid w:val="00DA453F"/>
    <w:rsid w:val="00DA4566"/>
    <w:rsid w:val="00DA45B9"/>
    <w:rsid w:val="00DA4770"/>
    <w:rsid w:val="00DA47A3"/>
    <w:rsid w:val="00DA4873"/>
    <w:rsid w:val="00DA4CC4"/>
    <w:rsid w:val="00DA4F20"/>
    <w:rsid w:val="00DA5453"/>
    <w:rsid w:val="00DA560D"/>
    <w:rsid w:val="00DA5A1F"/>
    <w:rsid w:val="00DA5D14"/>
    <w:rsid w:val="00DA5F86"/>
    <w:rsid w:val="00DA5FFB"/>
    <w:rsid w:val="00DA615C"/>
    <w:rsid w:val="00DA6203"/>
    <w:rsid w:val="00DA627E"/>
    <w:rsid w:val="00DA631D"/>
    <w:rsid w:val="00DA6B58"/>
    <w:rsid w:val="00DA6CDE"/>
    <w:rsid w:val="00DA6D5A"/>
    <w:rsid w:val="00DA6F1B"/>
    <w:rsid w:val="00DA6F6B"/>
    <w:rsid w:val="00DA7255"/>
    <w:rsid w:val="00DA72B1"/>
    <w:rsid w:val="00DA73F0"/>
    <w:rsid w:val="00DA7431"/>
    <w:rsid w:val="00DA75E7"/>
    <w:rsid w:val="00DA78BD"/>
    <w:rsid w:val="00DA7AD4"/>
    <w:rsid w:val="00DA7BE2"/>
    <w:rsid w:val="00DA7E14"/>
    <w:rsid w:val="00DB0031"/>
    <w:rsid w:val="00DB00F9"/>
    <w:rsid w:val="00DB013D"/>
    <w:rsid w:val="00DB024F"/>
    <w:rsid w:val="00DB030A"/>
    <w:rsid w:val="00DB0376"/>
    <w:rsid w:val="00DB041B"/>
    <w:rsid w:val="00DB09EA"/>
    <w:rsid w:val="00DB0AC0"/>
    <w:rsid w:val="00DB0CE5"/>
    <w:rsid w:val="00DB0EF7"/>
    <w:rsid w:val="00DB0F51"/>
    <w:rsid w:val="00DB0FA1"/>
    <w:rsid w:val="00DB15A3"/>
    <w:rsid w:val="00DB19D2"/>
    <w:rsid w:val="00DB1C00"/>
    <w:rsid w:val="00DB21B0"/>
    <w:rsid w:val="00DB282A"/>
    <w:rsid w:val="00DB285E"/>
    <w:rsid w:val="00DB2AD6"/>
    <w:rsid w:val="00DB2E63"/>
    <w:rsid w:val="00DB3414"/>
    <w:rsid w:val="00DB3423"/>
    <w:rsid w:val="00DB34A6"/>
    <w:rsid w:val="00DB377B"/>
    <w:rsid w:val="00DB377F"/>
    <w:rsid w:val="00DB382C"/>
    <w:rsid w:val="00DB38B5"/>
    <w:rsid w:val="00DB3AC8"/>
    <w:rsid w:val="00DB3D96"/>
    <w:rsid w:val="00DB3E71"/>
    <w:rsid w:val="00DB4028"/>
    <w:rsid w:val="00DB4073"/>
    <w:rsid w:val="00DB40C2"/>
    <w:rsid w:val="00DB436B"/>
    <w:rsid w:val="00DB45D7"/>
    <w:rsid w:val="00DB472E"/>
    <w:rsid w:val="00DB48A7"/>
    <w:rsid w:val="00DB49C1"/>
    <w:rsid w:val="00DB4B8D"/>
    <w:rsid w:val="00DB4BB6"/>
    <w:rsid w:val="00DB4E45"/>
    <w:rsid w:val="00DB4EE1"/>
    <w:rsid w:val="00DB4FAD"/>
    <w:rsid w:val="00DB502B"/>
    <w:rsid w:val="00DB502C"/>
    <w:rsid w:val="00DB5292"/>
    <w:rsid w:val="00DB52FB"/>
    <w:rsid w:val="00DB5381"/>
    <w:rsid w:val="00DB5639"/>
    <w:rsid w:val="00DB5762"/>
    <w:rsid w:val="00DB578A"/>
    <w:rsid w:val="00DB5A8B"/>
    <w:rsid w:val="00DB5ABD"/>
    <w:rsid w:val="00DB5AE1"/>
    <w:rsid w:val="00DB5E27"/>
    <w:rsid w:val="00DB60B6"/>
    <w:rsid w:val="00DB655A"/>
    <w:rsid w:val="00DB671C"/>
    <w:rsid w:val="00DB674D"/>
    <w:rsid w:val="00DB676C"/>
    <w:rsid w:val="00DB69D0"/>
    <w:rsid w:val="00DB6B5D"/>
    <w:rsid w:val="00DB6D1E"/>
    <w:rsid w:val="00DB712F"/>
    <w:rsid w:val="00DB7273"/>
    <w:rsid w:val="00DB7356"/>
    <w:rsid w:val="00DB750D"/>
    <w:rsid w:val="00DB757C"/>
    <w:rsid w:val="00DB75A6"/>
    <w:rsid w:val="00DB76A0"/>
    <w:rsid w:val="00DB7847"/>
    <w:rsid w:val="00DB7CF7"/>
    <w:rsid w:val="00DC031B"/>
    <w:rsid w:val="00DC0349"/>
    <w:rsid w:val="00DC096F"/>
    <w:rsid w:val="00DC0A06"/>
    <w:rsid w:val="00DC0B0A"/>
    <w:rsid w:val="00DC0D5E"/>
    <w:rsid w:val="00DC1249"/>
    <w:rsid w:val="00DC1448"/>
    <w:rsid w:val="00DC156C"/>
    <w:rsid w:val="00DC1796"/>
    <w:rsid w:val="00DC1860"/>
    <w:rsid w:val="00DC197D"/>
    <w:rsid w:val="00DC1997"/>
    <w:rsid w:val="00DC1BBA"/>
    <w:rsid w:val="00DC1BBE"/>
    <w:rsid w:val="00DC1FE3"/>
    <w:rsid w:val="00DC21EA"/>
    <w:rsid w:val="00DC2327"/>
    <w:rsid w:val="00DC248B"/>
    <w:rsid w:val="00DC25BD"/>
    <w:rsid w:val="00DC2648"/>
    <w:rsid w:val="00DC28E1"/>
    <w:rsid w:val="00DC2ABD"/>
    <w:rsid w:val="00DC2E55"/>
    <w:rsid w:val="00DC2EFD"/>
    <w:rsid w:val="00DC2F88"/>
    <w:rsid w:val="00DC2FCE"/>
    <w:rsid w:val="00DC304C"/>
    <w:rsid w:val="00DC3076"/>
    <w:rsid w:val="00DC312E"/>
    <w:rsid w:val="00DC314A"/>
    <w:rsid w:val="00DC3186"/>
    <w:rsid w:val="00DC349A"/>
    <w:rsid w:val="00DC37BC"/>
    <w:rsid w:val="00DC3B2F"/>
    <w:rsid w:val="00DC3D9D"/>
    <w:rsid w:val="00DC3DEE"/>
    <w:rsid w:val="00DC3E47"/>
    <w:rsid w:val="00DC410E"/>
    <w:rsid w:val="00DC41D8"/>
    <w:rsid w:val="00DC43C7"/>
    <w:rsid w:val="00DC46A4"/>
    <w:rsid w:val="00DC494B"/>
    <w:rsid w:val="00DC499D"/>
    <w:rsid w:val="00DC49FE"/>
    <w:rsid w:val="00DC4B4A"/>
    <w:rsid w:val="00DC4B7D"/>
    <w:rsid w:val="00DC4CE6"/>
    <w:rsid w:val="00DC4D41"/>
    <w:rsid w:val="00DC4D58"/>
    <w:rsid w:val="00DC4F11"/>
    <w:rsid w:val="00DC4F9E"/>
    <w:rsid w:val="00DC501F"/>
    <w:rsid w:val="00DC5059"/>
    <w:rsid w:val="00DC5407"/>
    <w:rsid w:val="00DC5818"/>
    <w:rsid w:val="00DC585C"/>
    <w:rsid w:val="00DC5BC6"/>
    <w:rsid w:val="00DC5CF9"/>
    <w:rsid w:val="00DC5D04"/>
    <w:rsid w:val="00DC5F4F"/>
    <w:rsid w:val="00DC62A7"/>
    <w:rsid w:val="00DC6446"/>
    <w:rsid w:val="00DC6476"/>
    <w:rsid w:val="00DC64B4"/>
    <w:rsid w:val="00DC654F"/>
    <w:rsid w:val="00DC675A"/>
    <w:rsid w:val="00DC6941"/>
    <w:rsid w:val="00DC6BE0"/>
    <w:rsid w:val="00DC6C43"/>
    <w:rsid w:val="00DC6FBE"/>
    <w:rsid w:val="00DC748D"/>
    <w:rsid w:val="00DC768C"/>
    <w:rsid w:val="00DC7928"/>
    <w:rsid w:val="00DC7A0D"/>
    <w:rsid w:val="00DC7AB9"/>
    <w:rsid w:val="00DC7AC7"/>
    <w:rsid w:val="00DC7E6C"/>
    <w:rsid w:val="00DD021D"/>
    <w:rsid w:val="00DD0235"/>
    <w:rsid w:val="00DD0337"/>
    <w:rsid w:val="00DD0369"/>
    <w:rsid w:val="00DD06D1"/>
    <w:rsid w:val="00DD0719"/>
    <w:rsid w:val="00DD0740"/>
    <w:rsid w:val="00DD07E2"/>
    <w:rsid w:val="00DD0858"/>
    <w:rsid w:val="00DD09D9"/>
    <w:rsid w:val="00DD0B64"/>
    <w:rsid w:val="00DD0D27"/>
    <w:rsid w:val="00DD0E16"/>
    <w:rsid w:val="00DD12F9"/>
    <w:rsid w:val="00DD15F4"/>
    <w:rsid w:val="00DD161C"/>
    <w:rsid w:val="00DD191E"/>
    <w:rsid w:val="00DD19C7"/>
    <w:rsid w:val="00DD1A02"/>
    <w:rsid w:val="00DD1AEF"/>
    <w:rsid w:val="00DD1CF3"/>
    <w:rsid w:val="00DD1D8A"/>
    <w:rsid w:val="00DD1D91"/>
    <w:rsid w:val="00DD1DCE"/>
    <w:rsid w:val="00DD1EBA"/>
    <w:rsid w:val="00DD2129"/>
    <w:rsid w:val="00DD22CA"/>
    <w:rsid w:val="00DD2446"/>
    <w:rsid w:val="00DD27A1"/>
    <w:rsid w:val="00DD290C"/>
    <w:rsid w:val="00DD292A"/>
    <w:rsid w:val="00DD2969"/>
    <w:rsid w:val="00DD2D2C"/>
    <w:rsid w:val="00DD2D56"/>
    <w:rsid w:val="00DD2DFD"/>
    <w:rsid w:val="00DD3209"/>
    <w:rsid w:val="00DD32D1"/>
    <w:rsid w:val="00DD3340"/>
    <w:rsid w:val="00DD34D8"/>
    <w:rsid w:val="00DD3697"/>
    <w:rsid w:val="00DD369B"/>
    <w:rsid w:val="00DD36EA"/>
    <w:rsid w:val="00DD3702"/>
    <w:rsid w:val="00DD3E1B"/>
    <w:rsid w:val="00DD3E42"/>
    <w:rsid w:val="00DD3E7A"/>
    <w:rsid w:val="00DD3EE0"/>
    <w:rsid w:val="00DD3F00"/>
    <w:rsid w:val="00DD3F97"/>
    <w:rsid w:val="00DD3FAF"/>
    <w:rsid w:val="00DD40C3"/>
    <w:rsid w:val="00DD417C"/>
    <w:rsid w:val="00DD4551"/>
    <w:rsid w:val="00DD4694"/>
    <w:rsid w:val="00DD48D1"/>
    <w:rsid w:val="00DD49C4"/>
    <w:rsid w:val="00DD4A5A"/>
    <w:rsid w:val="00DD4AA6"/>
    <w:rsid w:val="00DD4ABA"/>
    <w:rsid w:val="00DD4C43"/>
    <w:rsid w:val="00DD51BA"/>
    <w:rsid w:val="00DD51D8"/>
    <w:rsid w:val="00DD53D1"/>
    <w:rsid w:val="00DD541B"/>
    <w:rsid w:val="00DD54F5"/>
    <w:rsid w:val="00DD553C"/>
    <w:rsid w:val="00DD5672"/>
    <w:rsid w:val="00DD57BC"/>
    <w:rsid w:val="00DD59C2"/>
    <w:rsid w:val="00DD5BC0"/>
    <w:rsid w:val="00DD5C38"/>
    <w:rsid w:val="00DD5D01"/>
    <w:rsid w:val="00DD5D50"/>
    <w:rsid w:val="00DD5D89"/>
    <w:rsid w:val="00DD612D"/>
    <w:rsid w:val="00DD6531"/>
    <w:rsid w:val="00DD6679"/>
    <w:rsid w:val="00DD67ED"/>
    <w:rsid w:val="00DD6946"/>
    <w:rsid w:val="00DD6B1B"/>
    <w:rsid w:val="00DD6C85"/>
    <w:rsid w:val="00DD6FAA"/>
    <w:rsid w:val="00DD727A"/>
    <w:rsid w:val="00DD747E"/>
    <w:rsid w:val="00DD7525"/>
    <w:rsid w:val="00DD7627"/>
    <w:rsid w:val="00DD772C"/>
    <w:rsid w:val="00DD789E"/>
    <w:rsid w:val="00DD7905"/>
    <w:rsid w:val="00DD7B55"/>
    <w:rsid w:val="00DD7B59"/>
    <w:rsid w:val="00DD7CB4"/>
    <w:rsid w:val="00DD7D13"/>
    <w:rsid w:val="00DD7D18"/>
    <w:rsid w:val="00DD7F33"/>
    <w:rsid w:val="00DE05DB"/>
    <w:rsid w:val="00DE0739"/>
    <w:rsid w:val="00DE08D7"/>
    <w:rsid w:val="00DE0A04"/>
    <w:rsid w:val="00DE0B37"/>
    <w:rsid w:val="00DE15D7"/>
    <w:rsid w:val="00DE1627"/>
    <w:rsid w:val="00DE17D9"/>
    <w:rsid w:val="00DE1932"/>
    <w:rsid w:val="00DE1953"/>
    <w:rsid w:val="00DE1B6A"/>
    <w:rsid w:val="00DE1B92"/>
    <w:rsid w:val="00DE1BBC"/>
    <w:rsid w:val="00DE1EAB"/>
    <w:rsid w:val="00DE1F62"/>
    <w:rsid w:val="00DE2151"/>
    <w:rsid w:val="00DE22EF"/>
    <w:rsid w:val="00DE2360"/>
    <w:rsid w:val="00DE2376"/>
    <w:rsid w:val="00DE247D"/>
    <w:rsid w:val="00DE26E5"/>
    <w:rsid w:val="00DE2986"/>
    <w:rsid w:val="00DE2CD9"/>
    <w:rsid w:val="00DE2DE3"/>
    <w:rsid w:val="00DE2E1C"/>
    <w:rsid w:val="00DE2F79"/>
    <w:rsid w:val="00DE301D"/>
    <w:rsid w:val="00DE30AC"/>
    <w:rsid w:val="00DE3517"/>
    <w:rsid w:val="00DE3585"/>
    <w:rsid w:val="00DE35E3"/>
    <w:rsid w:val="00DE362C"/>
    <w:rsid w:val="00DE3703"/>
    <w:rsid w:val="00DE393F"/>
    <w:rsid w:val="00DE3A11"/>
    <w:rsid w:val="00DE3A24"/>
    <w:rsid w:val="00DE3B3F"/>
    <w:rsid w:val="00DE3C34"/>
    <w:rsid w:val="00DE3CC3"/>
    <w:rsid w:val="00DE422E"/>
    <w:rsid w:val="00DE4646"/>
    <w:rsid w:val="00DE47EB"/>
    <w:rsid w:val="00DE488B"/>
    <w:rsid w:val="00DE49C5"/>
    <w:rsid w:val="00DE4F17"/>
    <w:rsid w:val="00DE55ED"/>
    <w:rsid w:val="00DE5669"/>
    <w:rsid w:val="00DE5812"/>
    <w:rsid w:val="00DE5877"/>
    <w:rsid w:val="00DE5E36"/>
    <w:rsid w:val="00DE63F2"/>
    <w:rsid w:val="00DE666D"/>
    <w:rsid w:val="00DE669B"/>
    <w:rsid w:val="00DE6B41"/>
    <w:rsid w:val="00DE6BD6"/>
    <w:rsid w:val="00DE6CE1"/>
    <w:rsid w:val="00DE6F37"/>
    <w:rsid w:val="00DE6FD1"/>
    <w:rsid w:val="00DE71DD"/>
    <w:rsid w:val="00DE74DA"/>
    <w:rsid w:val="00DE789C"/>
    <w:rsid w:val="00DE7987"/>
    <w:rsid w:val="00DE79F7"/>
    <w:rsid w:val="00DE7A3F"/>
    <w:rsid w:val="00DE7B01"/>
    <w:rsid w:val="00DE7E2F"/>
    <w:rsid w:val="00DE7EE4"/>
    <w:rsid w:val="00DE7FEC"/>
    <w:rsid w:val="00DECEDB"/>
    <w:rsid w:val="00DF02D5"/>
    <w:rsid w:val="00DF03BD"/>
    <w:rsid w:val="00DF050D"/>
    <w:rsid w:val="00DF05EC"/>
    <w:rsid w:val="00DF0839"/>
    <w:rsid w:val="00DF0BF8"/>
    <w:rsid w:val="00DF0CE3"/>
    <w:rsid w:val="00DF0D9E"/>
    <w:rsid w:val="00DF1004"/>
    <w:rsid w:val="00DF100B"/>
    <w:rsid w:val="00DF104E"/>
    <w:rsid w:val="00DF13F4"/>
    <w:rsid w:val="00DF1536"/>
    <w:rsid w:val="00DF186B"/>
    <w:rsid w:val="00DF1ADB"/>
    <w:rsid w:val="00DF1D51"/>
    <w:rsid w:val="00DF229B"/>
    <w:rsid w:val="00DF22CE"/>
    <w:rsid w:val="00DF233D"/>
    <w:rsid w:val="00DF241D"/>
    <w:rsid w:val="00DF246D"/>
    <w:rsid w:val="00DF2916"/>
    <w:rsid w:val="00DF2A23"/>
    <w:rsid w:val="00DF2A8A"/>
    <w:rsid w:val="00DF2B83"/>
    <w:rsid w:val="00DF2CD4"/>
    <w:rsid w:val="00DF2D2D"/>
    <w:rsid w:val="00DF2D81"/>
    <w:rsid w:val="00DF2F1F"/>
    <w:rsid w:val="00DF3094"/>
    <w:rsid w:val="00DF31B2"/>
    <w:rsid w:val="00DF31EA"/>
    <w:rsid w:val="00DF358A"/>
    <w:rsid w:val="00DF3591"/>
    <w:rsid w:val="00DF35E5"/>
    <w:rsid w:val="00DF35F8"/>
    <w:rsid w:val="00DF36D7"/>
    <w:rsid w:val="00DF3968"/>
    <w:rsid w:val="00DF39E0"/>
    <w:rsid w:val="00DF39EE"/>
    <w:rsid w:val="00DF3BCE"/>
    <w:rsid w:val="00DF3BEB"/>
    <w:rsid w:val="00DF41DF"/>
    <w:rsid w:val="00DF47F0"/>
    <w:rsid w:val="00DF4AEF"/>
    <w:rsid w:val="00DF4C93"/>
    <w:rsid w:val="00DF4E2B"/>
    <w:rsid w:val="00DF4FEC"/>
    <w:rsid w:val="00DF5038"/>
    <w:rsid w:val="00DF5376"/>
    <w:rsid w:val="00DF55D7"/>
    <w:rsid w:val="00DF5697"/>
    <w:rsid w:val="00DF58AF"/>
    <w:rsid w:val="00DF59A0"/>
    <w:rsid w:val="00DF611D"/>
    <w:rsid w:val="00DF6269"/>
    <w:rsid w:val="00DF62E5"/>
    <w:rsid w:val="00DF657E"/>
    <w:rsid w:val="00DF6688"/>
    <w:rsid w:val="00DF67AB"/>
    <w:rsid w:val="00DF6DCB"/>
    <w:rsid w:val="00DF6EFF"/>
    <w:rsid w:val="00DF6FEB"/>
    <w:rsid w:val="00DF73EB"/>
    <w:rsid w:val="00DF76F5"/>
    <w:rsid w:val="00DF79D5"/>
    <w:rsid w:val="00DF7A30"/>
    <w:rsid w:val="00DF7A7F"/>
    <w:rsid w:val="00DF7D68"/>
    <w:rsid w:val="00DF7E25"/>
    <w:rsid w:val="00DF7EB6"/>
    <w:rsid w:val="00E00460"/>
    <w:rsid w:val="00E0065B"/>
    <w:rsid w:val="00E00673"/>
    <w:rsid w:val="00E0095A"/>
    <w:rsid w:val="00E009C0"/>
    <w:rsid w:val="00E00A0C"/>
    <w:rsid w:val="00E00B02"/>
    <w:rsid w:val="00E00EDD"/>
    <w:rsid w:val="00E00F0B"/>
    <w:rsid w:val="00E0119A"/>
    <w:rsid w:val="00E0126A"/>
    <w:rsid w:val="00E0130C"/>
    <w:rsid w:val="00E0146C"/>
    <w:rsid w:val="00E01497"/>
    <w:rsid w:val="00E01604"/>
    <w:rsid w:val="00E0160B"/>
    <w:rsid w:val="00E0167D"/>
    <w:rsid w:val="00E0175F"/>
    <w:rsid w:val="00E01898"/>
    <w:rsid w:val="00E01B45"/>
    <w:rsid w:val="00E01BD4"/>
    <w:rsid w:val="00E01BE8"/>
    <w:rsid w:val="00E01C45"/>
    <w:rsid w:val="00E01CB1"/>
    <w:rsid w:val="00E01D0F"/>
    <w:rsid w:val="00E01EAF"/>
    <w:rsid w:val="00E0229A"/>
    <w:rsid w:val="00E0232E"/>
    <w:rsid w:val="00E02485"/>
    <w:rsid w:val="00E024AF"/>
    <w:rsid w:val="00E02A92"/>
    <w:rsid w:val="00E02C90"/>
    <w:rsid w:val="00E02EDB"/>
    <w:rsid w:val="00E03376"/>
    <w:rsid w:val="00E035A6"/>
    <w:rsid w:val="00E035F1"/>
    <w:rsid w:val="00E03BB2"/>
    <w:rsid w:val="00E03F5E"/>
    <w:rsid w:val="00E04176"/>
    <w:rsid w:val="00E04268"/>
    <w:rsid w:val="00E043F7"/>
    <w:rsid w:val="00E04492"/>
    <w:rsid w:val="00E046D2"/>
    <w:rsid w:val="00E04726"/>
    <w:rsid w:val="00E04799"/>
    <w:rsid w:val="00E048A0"/>
    <w:rsid w:val="00E04B4E"/>
    <w:rsid w:val="00E04EB6"/>
    <w:rsid w:val="00E04F0B"/>
    <w:rsid w:val="00E05060"/>
    <w:rsid w:val="00E05337"/>
    <w:rsid w:val="00E05578"/>
    <w:rsid w:val="00E05719"/>
    <w:rsid w:val="00E05755"/>
    <w:rsid w:val="00E0585B"/>
    <w:rsid w:val="00E0595A"/>
    <w:rsid w:val="00E059BE"/>
    <w:rsid w:val="00E05D0B"/>
    <w:rsid w:val="00E05DD0"/>
    <w:rsid w:val="00E05E76"/>
    <w:rsid w:val="00E05F85"/>
    <w:rsid w:val="00E068CB"/>
    <w:rsid w:val="00E06918"/>
    <w:rsid w:val="00E06B32"/>
    <w:rsid w:val="00E06B36"/>
    <w:rsid w:val="00E06C15"/>
    <w:rsid w:val="00E06E14"/>
    <w:rsid w:val="00E07044"/>
    <w:rsid w:val="00E07114"/>
    <w:rsid w:val="00E07B71"/>
    <w:rsid w:val="00E07D85"/>
    <w:rsid w:val="00E07F7A"/>
    <w:rsid w:val="00E0A9D9"/>
    <w:rsid w:val="00E10129"/>
    <w:rsid w:val="00E1013B"/>
    <w:rsid w:val="00E10298"/>
    <w:rsid w:val="00E105C0"/>
    <w:rsid w:val="00E105FB"/>
    <w:rsid w:val="00E10633"/>
    <w:rsid w:val="00E106AB"/>
    <w:rsid w:val="00E10AE3"/>
    <w:rsid w:val="00E10EE7"/>
    <w:rsid w:val="00E113AC"/>
    <w:rsid w:val="00E11735"/>
    <w:rsid w:val="00E118D5"/>
    <w:rsid w:val="00E11923"/>
    <w:rsid w:val="00E11A7C"/>
    <w:rsid w:val="00E11BBC"/>
    <w:rsid w:val="00E11C24"/>
    <w:rsid w:val="00E11E3D"/>
    <w:rsid w:val="00E12351"/>
    <w:rsid w:val="00E123F9"/>
    <w:rsid w:val="00E12642"/>
    <w:rsid w:val="00E1275A"/>
    <w:rsid w:val="00E12981"/>
    <w:rsid w:val="00E12BA2"/>
    <w:rsid w:val="00E12D61"/>
    <w:rsid w:val="00E12D6F"/>
    <w:rsid w:val="00E13167"/>
    <w:rsid w:val="00E131BD"/>
    <w:rsid w:val="00E132A9"/>
    <w:rsid w:val="00E134E5"/>
    <w:rsid w:val="00E13A00"/>
    <w:rsid w:val="00E13D31"/>
    <w:rsid w:val="00E13DF8"/>
    <w:rsid w:val="00E14222"/>
    <w:rsid w:val="00E1422F"/>
    <w:rsid w:val="00E14607"/>
    <w:rsid w:val="00E148A3"/>
    <w:rsid w:val="00E14E3A"/>
    <w:rsid w:val="00E1500B"/>
    <w:rsid w:val="00E1505C"/>
    <w:rsid w:val="00E150B7"/>
    <w:rsid w:val="00E1553B"/>
    <w:rsid w:val="00E155F2"/>
    <w:rsid w:val="00E15736"/>
    <w:rsid w:val="00E158D5"/>
    <w:rsid w:val="00E159C5"/>
    <w:rsid w:val="00E15AF8"/>
    <w:rsid w:val="00E15C64"/>
    <w:rsid w:val="00E15CBE"/>
    <w:rsid w:val="00E15D5C"/>
    <w:rsid w:val="00E16219"/>
    <w:rsid w:val="00E163BA"/>
    <w:rsid w:val="00E168E0"/>
    <w:rsid w:val="00E1690F"/>
    <w:rsid w:val="00E16A50"/>
    <w:rsid w:val="00E16BE8"/>
    <w:rsid w:val="00E170CA"/>
    <w:rsid w:val="00E17266"/>
    <w:rsid w:val="00E17276"/>
    <w:rsid w:val="00E173F4"/>
    <w:rsid w:val="00E17460"/>
    <w:rsid w:val="00E174D6"/>
    <w:rsid w:val="00E17513"/>
    <w:rsid w:val="00E17853"/>
    <w:rsid w:val="00E179C3"/>
    <w:rsid w:val="00E17A64"/>
    <w:rsid w:val="00E17D33"/>
    <w:rsid w:val="00E17F55"/>
    <w:rsid w:val="00E17FB2"/>
    <w:rsid w:val="00E2062E"/>
    <w:rsid w:val="00E20981"/>
    <w:rsid w:val="00E20B53"/>
    <w:rsid w:val="00E20C65"/>
    <w:rsid w:val="00E20D09"/>
    <w:rsid w:val="00E20F51"/>
    <w:rsid w:val="00E20FC2"/>
    <w:rsid w:val="00E2108F"/>
    <w:rsid w:val="00E211B2"/>
    <w:rsid w:val="00E212F7"/>
    <w:rsid w:val="00E213C4"/>
    <w:rsid w:val="00E2154C"/>
    <w:rsid w:val="00E2169D"/>
    <w:rsid w:val="00E21890"/>
    <w:rsid w:val="00E21898"/>
    <w:rsid w:val="00E21909"/>
    <w:rsid w:val="00E21940"/>
    <w:rsid w:val="00E21DE8"/>
    <w:rsid w:val="00E21F3C"/>
    <w:rsid w:val="00E21FA8"/>
    <w:rsid w:val="00E22182"/>
    <w:rsid w:val="00E2244E"/>
    <w:rsid w:val="00E224E2"/>
    <w:rsid w:val="00E224E3"/>
    <w:rsid w:val="00E2256A"/>
    <w:rsid w:val="00E225C0"/>
    <w:rsid w:val="00E226B8"/>
    <w:rsid w:val="00E22709"/>
    <w:rsid w:val="00E227C3"/>
    <w:rsid w:val="00E228F1"/>
    <w:rsid w:val="00E22D25"/>
    <w:rsid w:val="00E2322C"/>
    <w:rsid w:val="00E233A3"/>
    <w:rsid w:val="00E23501"/>
    <w:rsid w:val="00E2358B"/>
    <w:rsid w:val="00E23B2A"/>
    <w:rsid w:val="00E23CC3"/>
    <w:rsid w:val="00E23CCD"/>
    <w:rsid w:val="00E23FB1"/>
    <w:rsid w:val="00E2454D"/>
    <w:rsid w:val="00E2460E"/>
    <w:rsid w:val="00E24621"/>
    <w:rsid w:val="00E24647"/>
    <w:rsid w:val="00E247F6"/>
    <w:rsid w:val="00E2489D"/>
    <w:rsid w:val="00E24978"/>
    <w:rsid w:val="00E24982"/>
    <w:rsid w:val="00E24A4A"/>
    <w:rsid w:val="00E24B7C"/>
    <w:rsid w:val="00E2504E"/>
    <w:rsid w:val="00E253F8"/>
    <w:rsid w:val="00E25428"/>
    <w:rsid w:val="00E2555F"/>
    <w:rsid w:val="00E25878"/>
    <w:rsid w:val="00E258FC"/>
    <w:rsid w:val="00E25919"/>
    <w:rsid w:val="00E2592C"/>
    <w:rsid w:val="00E25B3E"/>
    <w:rsid w:val="00E25EDA"/>
    <w:rsid w:val="00E25F5D"/>
    <w:rsid w:val="00E260F3"/>
    <w:rsid w:val="00E263C9"/>
    <w:rsid w:val="00E263F0"/>
    <w:rsid w:val="00E2653B"/>
    <w:rsid w:val="00E266CE"/>
    <w:rsid w:val="00E26781"/>
    <w:rsid w:val="00E2688A"/>
    <w:rsid w:val="00E26AD5"/>
    <w:rsid w:val="00E26D45"/>
    <w:rsid w:val="00E26DC5"/>
    <w:rsid w:val="00E26E48"/>
    <w:rsid w:val="00E271A6"/>
    <w:rsid w:val="00E272AC"/>
    <w:rsid w:val="00E27421"/>
    <w:rsid w:val="00E276B2"/>
    <w:rsid w:val="00E276FB"/>
    <w:rsid w:val="00E27895"/>
    <w:rsid w:val="00E27A88"/>
    <w:rsid w:val="00E27BC5"/>
    <w:rsid w:val="00E27C5A"/>
    <w:rsid w:val="00E27D26"/>
    <w:rsid w:val="00E27DE1"/>
    <w:rsid w:val="00E27ECB"/>
    <w:rsid w:val="00E30189"/>
    <w:rsid w:val="00E301A7"/>
    <w:rsid w:val="00E301AE"/>
    <w:rsid w:val="00E30264"/>
    <w:rsid w:val="00E30299"/>
    <w:rsid w:val="00E303C8"/>
    <w:rsid w:val="00E3059E"/>
    <w:rsid w:val="00E305BF"/>
    <w:rsid w:val="00E30915"/>
    <w:rsid w:val="00E30B04"/>
    <w:rsid w:val="00E30E83"/>
    <w:rsid w:val="00E30FAE"/>
    <w:rsid w:val="00E310AC"/>
    <w:rsid w:val="00E31171"/>
    <w:rsid w:val="00E3123A"/>
    <w:rsid w:val="00E31465"/>
    <w:rsid w:val="00E31866"/>
    <w:rsid w:val="00E319EB"/>
    <w:rsid w:val="00E31AA9"/>
    <w:rsid w:val="00E31D72"/>
    <w:rsid w:val="00E31E9F"/>
    <w:rsid w:val="00E3209B"/>
    <w:rsid w:val="00E32461"/>
    <w:rsid w:val="00E32561"/>
    <w:rsid w:val="00E327B1"/>
    <w:rsid w:val="00E32857"/>
    <w:rsid w:val="00E328F6"/>
    <w:rsid w:val="00E3295B"/>
    <w:rsid w:val="00E329E6"/>
    <w:rsid w:val="00E32D38"/>
    <w:rsid w:val="00E32FD7"/>
    <w:rsid w:val="00E3301A"/>
    <w:rsid w:val="00E33181"/>
    <w:rsid w:val="00E3333B"/>
    <w:rsid w:val="00E33390"/>
    <w:rsid w:val="00E333AF"/>
    <w:rsid w:val="00E33769"/>
    <w:rsid w:val="00E33818"/>
    <w:rsid w:val="00E33BBC"/>
    <w:rsid w:val="00E33EF4"/>
    <w:rsid w:val="00E33F51"/>
    <w:rsid w:val="00E34066"/>
    <w:rsid w:val="00E34099"/>
    <w:rsid w:val="00E340AA"/>
    <w:rsid w:val="00E34145"/>
    <w:rsid w:val="00E3453C"/>
    <w:rsid w:val="00E3474F"/>
    <w:rsid w:val="00E347F6"/>
    <w:rsid w:val="00E34C3B"/>
    <w:rsid w:val="00E35482"/>
    <w:rsid w:val="00E354AA"/>
    <w:rsid w:val="00E355A6"/>
    <w:rsid w:val="00E355CC"/>
    <w:rsid w:val="00E35652"/>
    <w:rsid w:val="00E356A7"/>
    <w:rsid w:val="00E359D5"/>
    <w:rsid w:val="00E35A12"/>
    <w:rsid w:val="00E35A6A"/>
    <w:rsid w:val="00E35B07"/>
    <w:rsid w:val="00E35CDE"/>
    <w:rsid w:val="00E360F1"/>
    <w:rsid w:val="00E36155"/>
    <w:rsid w:val="00E361CD"/>
    <w:rsid w:val="00E362C9"/>
    <w:rsid w:val="00E363E7"/>
    <w:rsid w:val="00E3652F"/>
    <w:rsid w:val="00E36658"/>
    <w:rsid w:val="00E366C1"/>
    <w:rsid w:val="00E36BA2"/>
    <w:rsid w:val="00E36E10"/>
    <w:rsid w:val="00E36E8F"/>
    <w:rsid w:val="00E36ECE"/>
    <w:rsid w:val="00E36FFE"/>
    <w:rsid w:val="00E3712E"/>
    <w:rsid w:val="00E37347"/>
    <w:rsid w:val="00E37419"/>
    <w:rsid w:val="00E374BA"/>
    <w:rsid w:val="00E37702"/>
    <w:rsid w:val="00E3782E"/>
    <w:rsid w:val="00E378E1"/>
    <w:rsid w:val="00E37959"/>
    <w:rsid w:val="00E379A5"/>
    <w:rsid w:val="00E37B07"/>
    <w:rsid w:val="00E37B34"/>
    <w:rsid w:val="00E37BC4"/>
    <w:rsid w:val="00E37D39"/>
    <w:rsid w:val="00E40034"/>
    <w:rsid w:val="00E40173"/>
    <w:rsid w:val="00E4043E"/>
    <w:rsid w:val="00E404E0"/>
    <w:rsid w:val="00E4077D"/>
    <w:rsid w:val="00E408B4"/>
    <w:rsid w:val="00E409B4"/>
    <w:rsid w:val="00E40A06"/>
    <w:rsid w:val="00E40A31"/>
    <w:rsid w:val="00E40E12"/>
    <w:rsid w:val="00E40E70"/>
    <w:rsid w:val="00E41009"/>
    <w:rsid w:val="00E41099"/>
    <w:rsid w:val="00E4109F"/>
    <w:rsid w:val="00E41342"/>
    <w:rsid w:val="00E41346"/>
    <w:rsid w:val="00E41373"/>
    <w:rsid w:val="00E41466"/>
    <w:rsid w:val="00E414F4"/>
    <w:rsid w:val="00E4170A"/>
    <w:rsid w:val="00E41746"/>
    <w:rsid w:val="00E41E26"/>
    <w:rsid w:val="00E41EAD"/>
    <w:rsid w:val="00E4207B"/>
    <w:rsid w:val="00E4207D"/>
    <w:rsid w:val="00E42221"/>
    <w:rsid w:val="00E422BC"/>
    <w:rsid w:val="00E4270C"/>
    <w:rsid w:val="00E4295C"/>
    <w:rsid w:val="00E4307B"/>
    <w:rsid w:val="00E4317E"/>
    <w:rsid w:val="00E4336A"/>
    <w:rsid w:val="00E43553"/>
    <w:rsid w:val="00E435C9"/>
    <w:rsid w:val="00E43744"/>
    <w:rsid w:val="00E43787"/>
    <w:rsid w:val="00E4379F"/>
    <w:rsid w:val="00E4382A"/>
    <w:rsid w:val="00E43C55"/>
    <w:rsid w:val="00E43C65"/>
    <w:rsid w:val="00E43CC6"/>
    <w:rsid w:val="00E43D72"/>
    <w:rsid w:val="00E43D8C"/>
    <w:rsid w:val="00E43E87"/>
    <w:rsid w:val="00E43FD8"/>
    <w:rsid w:val="00E44203"/>
    <w:rsid w:val="00E4472C"/>
    <w:rsid w:val="00E44996"/>
    <w:rsid w:val="00E44A30"/>
    <w:rsid w:val="00E44A73"/>
    <w:rsid w:val="00E44C7E"/>
    <w:rsid w:val="00E44D06"/>
    <w:rsid w:val="00E44D1D"/>
    <w:rsid w:val="00E452A2"/>
    <w:rsid w:val="00E452F4"/>
    <w:rsid w:val="00E45434"/>
    <w:rsid w:val="00E454E0"/>
    <w:rsid w:val="00E45827"/>
    <w:rsid w:val="00E45876"/>
    <w:rsid w:val="00E458CA"/>
    <w:rsid w:val="00E45B59"/>
    <w:rsid w:val="00E45EFA"/>
    <w:rsid w:val="00E46449"/>
    <w:rsid w:val="00E4644F"/>
    <w:rsid w:val="00E4646E"/>
    <w:rsid w:val="00E46758"/>
    <w:rsid w:val="00E46997"/>
    <w:rsid w:val="00E46A1A"/>
    <w:rsid w:val="00E46B00"/>
    <w:rsid w:val="00E46B33"/>
    <w:rsid w:val="00E46ED5"/>
    <w:rsid w:val="00E470AE"/>
    <w:rsid w:val="00E47102"/>
    <w:rsid w:val="00E472DA"/>
    <w:rsid w:val="00E474EC"/>
    <w:rsid w:val="00E475AD"/>
    <w:rsid w:val="00E475DA"/>
    <w:rsid w:val="00E47626"/>
    <w:rsid w:val="00E4771C"/>
    <w:rsid w:val="00E47765"/>
    <w:rsid w:val="00E47AB7"/>
    <w:rsid w:val="00E47AB9"/>
    <w:rsid w:val="00E47FE5"/>
    <w:rsid w:val="00E5004F"/>
    <w:rsid w:val="00E50284"/>
    <w:rsid w:val="00E502AB"/>
    <w:rsid w:val="00E504CD"/>
    <w:rsid w:val="00E50679"/>
    <w:rsid w:val="00E5085F"/>
    <w:rsid w:val="00E50C1C"/>
    <w:rsid w:val="00E50EAF"/>
    <w:rsid w:val="00E510B7"/>
    <w:rsid w:val="00E514F6"/>
    <w:rsid w:val="00E517E9"/>
    <w:rsid w:val="00E51835"/>
    <w:rsid w:val="00E52415"/>
    <w:rsid w:val="00E525B0"/>
    <w:rsid w:val="00E52668"/>
    <w:rsid w:val="00E526DD"/>
    <w:rsid w:val="00E52B63"/>
    <w:rsid w:val="00E52EA7"/>
    <w:rsid w:val="00E531BB"/>
    <w:rsid w:val="00E53570"/>
    <w:rsid w:val="00E5361C"/>
    <w:rsid w:val="00E537FD"/>
    <w:rsid w:val="00E53848"/>
    <w:rsid w:val="00E53B9D"/>
    <w:rsid w:val="00E53C27"/>
    <w:rsid w:val="00E53F88"/>
    <w:rsid w:val="00E53FE7"/>
    <w:rsid w:val="00E5404D"/>
    <w:rsid w:val="00E54080"/>
    <w:rsid w:val="00E5414A"/>
    <w:rsid w:val="00E54399"/>
    <w:rsid w:val="00E54521"/>
    <w:rsid w:val="00E54555"/>
    <w:rsid w:val="00E54842"/>
    <w:rsid w:val="00E54885"/>
    <w:rsid w:val="00E54993"/>
    <w:rsid w:val="00E54B18"/>
    <w:rsid w:val="00E54C4D"/>
    <w:rsid w:val="00E54CD8"/>
    <w:rsid w:val="00E54CE0"/>
    <w:rsid w:val="00E54D62"/>
    <w:rsid w:val="00E54E22"/>
    <w:rsid w:val="00E54FF6"/>
    <w:rsid w:val="00E551EC"/>
    <w:rsid w:val="00E5527A"/>
    <w:rsid w:val="00E55293"/>
    <w:rsid w:val="00E552A4"/>
    <w:rsid w:val="00E554E7"/>
    <w:rsid w:val="00E555AE"/>
    <w:rsid w:val="00E55682"/>
    <w:rsid w:val="00E557EE"/>
    <w:rsid w:val="00E558F5"/>
    <w:rsid w:val="00E55A69"/>
    <w:rsid w:val="00E55C9B"/>
    <w:rsid w:val="00E55EC0"/>
    <w:rsid w:val="00E55EDE"/>
    <w:rsid w:val="00E55F5C"/>
    <w:rsid w:val="00E56001"/>
    <w:rsid w:val="00E561ED"/>
    <w:rsid w:val="00E56302"/>
    <w:rsid w:val="00E56396"/>
    <w:rsid w:val="00E5681D"/>
    <w:rsid w:val="00E56987"/>
    <w:rsid w:val="00E56BE3"/>
    <w:rsid w:val="00E56C69"/>
    <w:rsid w:val="00E56CC7"/>
    <w:rsid w:val="00E56D68"/>
    <w:rsid w:val="00E56F2F"/>
    <w:rsid w:val="00E5710F"/>
    <w:rsid w:val="00E5734A"/>
    <w:rsid w:val="00E574E5"/>
    <w:rsid w:val="00E574F6"/>
    <w:rsid w:val="00E5756A"/>
    <w:rsid w:val="00E575D1"/>
    <w:rsid w:val="00E5766E"/>
    <w:rsid w:val="00E5794B"/>
    <w:rsid w:val="00E57D4F"/>
    <w:rsid w:val="00E57D88"/>
    <w:rsid w:val="00E57FF5"/>
    <w:rsid w:val="00E5ED8E"/>
    <w:rsid w:val="00E60045"/>
    <w:rsid w:val="00E6015D"/>
    <w:rsid w:val="00E601E3"/>
    <w:rsid w:val="00E601F4"/>
    <w:rsid w:val="00E60368"/>
    <w:rsid w:val="00E60662"/>
    <w:rsid w:val="00E6077D"/>
    <w:rsid w:val="00E6092F"/>
    <w:rsid w:val="00E60931"/>
    <w:rsid w:val="00E60BB7"/>
    <w:rsid w:val="00E60BEC"/>
    <w:rsid w:val="00E60D90"/>
    <w:rsid w:val="00E60D91"/>
    <w:rsid w:val="00E60E0E"/>
    <w:rsid w:val="00E60EFD"/>
    <w:rsid w:val="00E60F0A"/>
    <w:rsid w:val="00E60FD2"/>
    <w:rsid w:val="00E61024"/>
    <w:rsid w:val="00E61051"/>
    <w:rsid w:val="00E61118"/>
    <w:rsid w:val="00E61198"/>
    <w:rsid w:val="00E611F0"/>
    <w:rsid w:val="00E61279"/>
    <w:rsid w:val="00E6130E"/>
    <w:rsid w:val="00E615B5"/>
    <w:rsid w:val="00E617F5"/>
    <w:rsid w:val="00E61A6C"/>
    <w:rsid w:val="00E61BE1"/>
    <w:rsid w:val="00E61BF6"/>
    <w:rsid w:val="00E61BFC"/>
    <w:rsid w:val="00E61CA1"/>
    <w:rsid w:val="00E61CEE"/>
    <w:rsid w:val="00E61F8C"/>
    <w:rsid w:val="00E621A0"/>
    <w:rsid w:val="00E62315"/>
    <w:rsid w:val="00E62456"/>
    <w:rsid w:val="00E6246B"/>
    <w:rsid w:val="00E6247F"/>
    <w:rsid w:val="00E624CE"/>
    <w:rsid w:val="00E625E2"/>
    <w:rsid w:val="00E62668"/>
    <w:rsid w:val="00E62694"/>
    <w:rsid w:val="00E629D1"/>
    <w:rsid w:val="00E62CD1"/>
    <w:rsid w:val="00E63092"/>
    <w:rsid w:val="00E632EE"/>
    <w:rsid w:val="00E63500"/>
    <w:rsid w:val="00E63B72"/>
    <w:rsid w:val="00E63C2F"/>
    <w:rsid w:val="00E63FEA"/>
    <w:rsid w:val="00E64135"/>
    <w:rsid w:val="00E64302"/>
    <w:rsid w:val="00E64418"/>
    <w:rsid w:val="00E6480F"/>
    <w:rsid w:val="00E64834"/>
    <w:rsid w:val="00E649DA"/>
    <w:rsid w:val="00E64A18"/>
    <w:rsid w:val="00E64B5C"/>
    <w:rsid w:val="00E64B73"/>
    <w:rsid w:val="00E64B8C"/>
    <w:rsid w:val="00E64BC3"/>
    <w:rsid w:val="00E64D90"/>
    <w:rsid w:val="00E64DC5"/>
    <w:rsid w:val="00E64E8D"/>
    <w:rsid w:val="00E64E96"/>
    <w:rsid w:val="00E64F72"/>
    <w:rsid w:val="00E6508F"/>
    <w:rsid w:val="00E6515E"/>
    <w:rsid w:val="00E6528C"/>
    <w:rsid w:val="00E65562"/>
    <w:rsid w:val="00E659DB"/>
    <w:rsid w:val="00E65B8F"/>
    <w:rsid w:val="00E65C70"/>
    <w:rsid w:val="00E65F50"/>
    <w:rsid w:val="00E66150"/>
    <w:rsid w:val="00E666FD"/>
    <w:rsid w:val="00E66ABA"/>
    <w:rsid w:val="00E66B45"/>
    <w:rsid w:val="00E66C80"/>
    <w:rsid w:val="00E66CD0"/>
    <w:rsid w:val="00E66D37"/>
    <w:rsid w:val="00E66DD0"/>
    <w:rsid w:val="00E6715E"/>
    <w:rsid w:val="00E67174"/>
    <w:rsid w:val="00E67652"/>
    <w:rsid w:val="00E676F2"/>
    <w:rsid w:val="00E67736"/>
    <w:rsid w:val="00E67765"/>
    <w:rsid w:val="00E678A0"/>
    <w:rsid w:val="00E67DB7"/>
    <w:rsid w:val="00E67E34"/>
    <w:rsid w:val="00E67E6E"/>
    <w:rsid w:val="00E67F8E"/>
    <w:rsid w:val="00E67F97"/>
    <w:rsid w:val="00E70242"/>
    <w:rsid w:val="00E7042B"/>
    <w:rsid w:val="00E704AC"/>
    <w:rsid w:val="00E708D1"/>
    <w:rsid w:val="00E70953"/>
    <w:rsid w:val="00E70F61"/>
    <w:rsid w:val="00E712BF"/>
    <w:rsid w:val="00E712C2"/>
    <w:rsid w:val="00E71393"/>
    <w:rsid w:val="00E71400"/>
    <w:rsid w:val="00E7156B"/>
    <w:rsid w:val="00E719A0"/>
    <w:rsid w:val="00E719B9"/>
    <w:rsid w:val="00E71A88"/>
    <w:rsid w:val="00E71C33"/>
    <w:rsid w:val="00E71CB3"/>
    <w:rsid w:val="00E71D6A"/>
    <w:rsid w:val="00E71DDB"/>
    <w:rsid w:val="00E71DFD"/>
    <w:rsid w:val="00E7235C"/>
    <w:rsid w:val="00E72391"/>
    <w:rsid w:val="00E72470"/>
    <w:rsid w:val="00E7271D"/>
    <w:rsid w:val="00E72A74"/>
    <w:rsid w:val="00E72EEB"/>
    <w:rsid w:val="00E73033"/>
    <w:rsid w:val="00E730EC"/>
    <w:rsid w:val="00E730F5"/>
    <w:rsid w:val="00E7328F"/>
    <w:rsid w:val="00E73476"/>
    <w:rsid w:val="00E734A5"/>
    <w:rsid w:val="00E73A59"/>
    <w:rsid w:val="00E73B52"/>
    <w:rsid w:val="00E73D9C"/>
    <w:rsid w:val="00E73DF0"/>
    <w:rsid w:val="00E73E74"/>
    <w:rsid w:val="00E73EA4"/>
    <w:rsid w:val="00E744DE"/>
    <w:rsid w:val="00E74609"/>
    <w:rsid w:val="00E74744"/>
    <w:rsid w:val="00E74858"/>
    <w:rsid w:val="00E749EC"/>
    <w:rsid w:val="00E74B4B"/>
    <w:rsid w:val="00E74B74"/>
    <w:rsid w:val="00E74B80"/>
    <w:rsid w:val="00E74CD9"/>
    <w:rsid w:val="00E74F25"/>
    <w:rsid w:val="00E751A3"/>
    <w:rsid w:val="00E7550B"/>
    <w:rsid w:val="00E75665"/>
    <w:rsid w:val="00E756AD"/>
    <w:rsid w:val="00E75738"/>
    <w:rsid w:val="00E75D28"/>
    <w:rsid w:val="00E75EB6"/>
    <w:rsid w:val="00E75F0E"/>
    <w:rsid w:val="00E75FF2"/>
    <w:rsid w:val="00E761F8"/>
    <w:rsid w:val="00E769D2"/>
    <w:rsid w:val="00E76A26"/>
    <w:rsid w:val="00E76B5B"/>
    <w:rsid w:val="00E76BA2"/>
    <w:rsid w:val="00E76DF5"/>
    <w:rsid w:val="00E76E69"/>
    <w:rsid w:val="00E76F9E"/>
    <w:rsid w:val="00E77023"/>
    <w:rsid w:val="00E771EA"/>
    <w:rsid w:val="00E7799B"/>
    <w:rsid w:val="00E77AAB"/>
    <w:rsid w:val="00E77BAD"/>
    <w:rsid w:val="00E77D21"/>
    <w:rsid w:val="00E77D6E"/>
    <w:rsid w:val="00E77E81"/>
    <w:rsid w:val="00E8010F"/>
    <w:rsid w:val="00E802F2"/>
    <w:rsid w:val="00E80475"/>
    <w:rsid w:val="00E8047A"/>
    <w:rsid w:val="00E80493"/>
    <w:rsid w:val="00E80529"/>
    <w:rsid w:val="00E80635"/>
    <w:rsid w:val="00E80946"/>
    <w:rsid w:val="00E8097B"/>
    <w:rsid w:val="00E80A6F"/>
    <w:rsid w:val="00E80D46"/>
    <w:rsid w:val="00E80D5B"/>
    <w:rsid w:val="00E80F4F"/>
    <w:rsid w:val="00E810C3"/>
    <w:rsid w:val="00E814C0"/>
    <w:rsid w:val="00E814C4"/>
    <w:rsid w:val="00E815D9"/>
    <w:rsid w:val="00E81604"/>
    <w:rsid w:val="00E8168A"/>
    <w:rsid w:val="00E8189F"/>
    <w:rsid w:val="00E81991"/>
    <w:rsid w:val="00E81A09"/>
    <w:rsid w:val="00E81A56"/>
    <w:rsid w:val="00E81A6D"/>
    <w:rsid w:val="00E81CB0"/>
    <w:rsid w:val="00E81D91"/>
    <w:rsid w:val="00E81EC8"/>
    <w:rsid w:val="00E81FAD"/>
    <w:rsid w:val="00E82732"/>
    <w:rsid w:val="00E82817"/>
    <w:rsid w:val="00E82904"/>
    <w:rsid w:val="00E82A43"/>
    <w:rsid w:val="00E82DE1"/>
    <w:rsid w:val="00E83065"/>
    <w:rsid w:val="00E83354"/>
    <w:rsid w:val="00E8344A"/>
    <w:rsid w:val="00E8346B"/>
    <w:rsid w:val="00E8349C"/>
    <w:rsid w:val="00E83600"/>
    <w:rsid w:val="00E836D2"/>
    <w:rsid w:val="00E8371B"/>
    <w:rsid w:val="00E83754"/>
    <w:rsid w:val="00E83CDC"/>
    <w:rsid w:val="00E83DAD"/>
    <w:rsid w:val="00E83EC4"/>
    <w:rsid w:val="00E83F54"/>
    <w:rsid w:val="00E84010"/>
    <w:rsid w:val="00E84087"/>
    <w:rsid w:val="00E8441E"/>
    <w:rsid w:val="00E844AD"/>
    <w:rsid w:val="00E847E9"/>
    <w:rsid w:val="00E8483C"/>
    <w:rsid w:val="00E84AEA"/>
    <w:rsid w:val="00E84B6D"/>
    <w:rsid w:val="00E84D0A"/>
    <w:rsid w:val="00E850D1"/>
    <w:rsid w:val="00E85969"/>
    <w:rsid w:val="00E85A32"/>
    <w:rsid w:val="00E85B58"/>
    <w:rsid w:val="00E85CD2"/>
    <w:rsid w:val="00E85D18"/>
    <w:rsid w:val="00E85E4F"/>
    <w:rsid w:val="00E85F6A"/>
    <w:rsid w:val="00E85F76"/>
    <w:rsid w:val="00E860D6"/>
    <w:rsid w:val="00E8611E"/>
    <w:rsid w:val="00E86170"/>
    <w:rsid w:val="00E862B0"/>
    <w:rsid w:val="00E8631C"/>
    <w:rsid w:val="00E863AD"/>
    <w:rsid w:val="00E8680B"/>
    <w:rsid w:val="00E86AAD"/>
    <w:rsid w:val="00E86C89"/>
    <w:rsid w:val="00E86FAF"/>
    <w:rsid w:val="00E8708F"/>
    <w:rsid w:val="00E873BA"/>
    <w:rsid w:val="00E8779E"/>
    <w:rsid w:val="00E877DF"/>
    <w:rsid w:val="00E879A6"/>
    <w:rsid w:val="00E87C19"/>
    <w:rsid w:val="00E87CC0"/>
    <w:rsid w:val="00E87E6D"/>
    <w:rsid w:val="00E87EE4"/>
    <w:rsid w:val="00E87F26"/>
    <w:rsid w:val="00E8F158"/>
    <w:rsid w:val="00E902E2"/>
    <w:rsid w:val="00E90698"/>
    <w:rsid w:val="00E90A19"/>
    <w:rsid w:val="00E90A6C"/>
    <w:rsid w:val="00E90C95"/>
    <w:rsid w:val="00E90D63"/>
    <w:rsid w:val="00E90D7C"/>
    <w:rsid w:val="00E910A8"/>
    <w:rsid w:val="00E913B2"/>
    <w:rsid w:val="00E914AD"/>
    <w:rsid w:val="00E9173B"/>
    <w:rsid w:val="00E917D7"/>
    <w:rsid w:val="00E91920"/>
    <w:rsid w:val="00E91943"/>
    <w:rsid w:val="00E91A49"/>
    <w:rsid w:val="00E91AB3"/>
    <w:rsid w:val="00E91B84"/>
    <w:rsid w:val="00E91F41"/>
    <w:rsid w:val="00E91F84"/>
    <w:rsid w:val="00E922BB"/>
    <w:rsid w:val="00E92431"/>
    <w:rsid w:val="00E927CD"/>
    <w:rsid w:val="00E9288F"/>
    <w:rsid w:val="00E92A8C"/>
    <w:rsid w:val="00E92C14"/>
    <w:rsid w:val="00E92C82"/>
    <w:rsid w:val="00E92DA8"/>
    <w:rsid w:val="00E92DD1"/>
    <w:rsid w:val="00E92E8E"/>
    <w:rsid w:val="00E932AC"/>
    <w:rsid w:val="00E93458"/>
    <w:rsid w:val="00E93485"/>
    <w:rsid w:val="00E93AEC"/>
    <w:rsid w:val="00E93B1C"/>
    <w:rsid w:val="00E93C13"/>
    <w:rsid w:val="00E93D08"/>
    <w:rsid w:val="00E945AD"/>
    <w:rsid w:val="00E94652"/>
    <w:rsid w:val="00E9489F"/>
    <w:rsid w:val="00E94FF9"/>
    <w:rsid w:val="00E9519E"/>
    <w:rsid w:val="00E95217"/>
    <w:rsid w:val="00E95245"/>
    <w:rsid w:val="00E95624"/>
    <w:rsid w:val="00E95A83"/>
    <w:rsid w:val="00E95D1C"/>
    <w:rsid w:val="00E95DD8"/>
    <w:rsid w:val="00E95EFB"/>
    <w:rsid w:val="00E95F78"/>
    <w:rsid w:val="00E95FDB"/>
    <w:rsid w:val="00E96023"/>
    <w:rsid w:val="00E9609D"/>
    <w:rsid w:val="00E96175"/>
    <w:rsid w:val="00E96338"/>
    <w:rsid w:val="00E96463"/>
    <w:rsid w:val="00E96603"/>
    <w:rsid w:val="00E9672F"/>
    <w:rsid w:val="00E968D8"/>
    <w:rsid w:val="00E96986"/>
    <w:rsid w:val="00E96B4F"/>
    <w:rsid w:val="00E96C92"/>
    <w:rsid w:val="00E96CC5"/>
    <w:rsid w:val="00E96CFD"/>
    <w:rsid w:val="00E96D35"/>
    <w:rsid w:val="00E96ED2"/>
    <w:rsid w:val="00E971BA"/>
    <w:rsid w:val="00E9728A"/>
    <w:rsid w:val="00E973EB"/>
    <w:rsid w:val="00E9750E"/>
    <w:rsid w:val="00E977A2"/>
    <w:rsid w:val="00E97B0D"/>
    <w:rsid w:val="00E97C44"/>
    <w:rsid w:val="00E97EA3"/>
    <w:rsid w:val="00E97EF8"/>
    <w:rsid w:val="00E97F4F"/>
    <w:rsid w:val="00E983EE"/>
    <w:rsid w:val="00EA03C8"/>
    <w:rsid w:val="00EA0689"/>
    <w:rsid w:val="00EA0709"/>
    <w:rsid w:val="00EA09B5"/>
    <w:rsid w:val="00EA0B3A"/>
    <w:rsid w:val="00EA0C11"/>
    <w:rsid w:val="00EA0C7E"/>
    <w:rsid w:val="00EA0D2D"/>
    <w:rsid w:val="00EA1018"/>
    <w:rsid w:val="00EA115B"/>
    <w:rsid w:val="00EA147F"/>
    <w:rsid w:val="00EA1620"/>
    <w:rsid w:val="00EA1657"/>
    <w:rsid w:val="00EA1674"/>
    <w:rsid w:val="00EA1814"/>
    <w:rsid w:val="00EA19B2"/>
    <w:rsid w:val="00EA1A23"/>
    <w:rsid w:val="00EA1A42"/>
    <w:rsid w:val="00EA1E95"/>
    <w:rsid w:val="00EA21B8"/>
    <w:rsid w:val="00EA2437"/>
    <w:rsid w:val="00EA24AE"/>
    <w:rsid w:val="00EA2723"/>
    <w:rsid w:val="00EA27FE"/>
    <w:rsid w:val="00EA2E21"/>
    <w:rsid w:val="00EA2F01"/>
    <w:rsid w:val="00EA30FF"/>
    <w:rsid w:val="00EA3208"/>
    <w:rsid w:val="00EA3245"/>
    <w:rsid w:val="00EA34F9"/>
    <w:rsid w:val="00EA3951"/>
    <w:rsid w:val="00EA3B24"/>
    <w:rsid w:val="00EA3B38"/>
    <w:rsid w:val="00EA3BE5"/>
    <w:rsid w:val="00EA3C0F"/>
    <w:rsid w:val="00EA3E80"/>
    <w:rsid w:val="00EA3F0A"/>
    <w:rsid w:val="00EA3FD6"/>
    <w:rsid w:val="00EA44CF"/>
    <w:rsid w:val="00EA44E2"/>
    <w:rsid w:val="00EA4604"/>
    <w:rsid w:val="00EA4A80"/>
    <w:rsid w:val="00EA4B37"/>
    <w:rsid w:val="00EA4C88"/>
    <w:rsid w:val="00EA4CB5"/>
    <w:rsid w:val="00EA4F2E"/>
    <w:rsid w:val="00EA4F41"/>
    <w:rsid w:val="00EA54A3"/>
    <w:rsid w:val="00EA5681"/>
    <w:rsid w:val="00EA5733"/>
    <w:rsid w:val="00EA5984"/>
    <w:rsid w:val="00EA5A04"/>
    <w:rsid w:val="00EA5A3E"/>
    <w:rsid w:val="00EA5A4D"/>
    <w:rsid w:val="00EA5BFF"/>
    <w:rsid w:val="00EA5EA8"/>
    <w:rsid w:val="00EA6073"/>
    <w:rsid w:val="00EA65C8"/>
    <w:rsid w:val="00EA6758"/>
    <w:rsid w:val="00EA67C0"/>
    <w:rsid w:val="00EA69C6"/>
    <w:rsid w:val="00EA6A6E"/>
    <w:rsid w:val="00EA6CF9"/>
    <w:rsid w:val="00EA6DBD"/>
    <w:rsid w:val="00EA6E89"/>
    <w:rsid w:val="00EA715A"/>
    <w:rsid w:val="00EA7506"/>
    <w:rsid w:val="00EA7805"/>
    <w:rsid w:val="00EA781B"/>
    <w:rsid w:val="00EA7851"/>
    <w:rsid w:val="00EA8FA7"/>
    <w:rsid w:val="00EB015B"/>
    <w:rsid w:val="00EB02F2"/>
    <w:rsid w:val="00EB040B"/>
    <w:rsid w:val="00EB046E"/>
    <w:rsid w:val="00EB0519"/>
    <w:rsid w:val="00EB0668"/>
    <w:rsid w:val="00EB0ACE"/>
    <w:rsid w:val="00EB0F02"/>
    <w:rsid w:val="00EB1177"/>
    <w:rsid w:val="00EB13C6"/>
    <w:rsid w:val="00EB16B7"/>
    <w:rsid w:val="00EB1959"/>
    <w:rsid w:val="00EB1CE1"/>
    <w:rsid w:val="00EB1FF7"/>
    <w:rsid w:val="00EB21D9"/>
    <w:rsid w:val="00EB2224"/>
    <w:rsid w:val="00EB22E8"/>
    <w:rsid w:val="00EB232E"/>
    <w:rsid w:val="00EB2422"/>
    <w:rsid w:val="00EB24E6"/>
    <w:rsid w:val="00EB25E2"/>
    <w:rsid w:val="00EB26FC"/>
    <w:rsid w:val="00EB271C"/>
    <w:rsid w:val="00EB2C4B"/>
    <w:rsid w:val="00EB2EF5"/>
    <w:rsid w:val="00EB2FD4"/>
    <w:rsid w:val="00EB32EF"/>
    <w:rsid w:val="00EB3320"/>
    <w:rsid w:val="00EB3451"/>
    <w:rsid w:val="00EB3598"/>
    <w:rsid w:val="00EB36F2"/>
    <w:rsid w:val="00EB3A6B"/>
    <w:rsid w:val="00EB3BF9"/>
    <w:rsid w:val="00EB3DC5"/>
    <w:rsid w:val="00EB3EE2"/>
    <w:rsid w:val="00EB3EF9"/>
    <w:rsid w:val="00EB410F"/>
    <w:rsid w:val="00EB4194"/>
    <w:rsid w:val="00EB472A"/>
    <w:rsid w:val="00EB4776"/>
    <w:rsid w:val="00EB4866"/>
    <w:rsid w:val="00EB492C"/>
    <w:rsid w:val="00EB4AB0"/>
    <w:rsid w:val="00EB4B63"/>
    <w:rsid w:val="00EB4CF6"/>
    <w:rsid w:val="00EB4FFF"/>
    <w:rsid w:val="00EB5060"/>
    <w:rsid w:val="00EB51E0"/>
    <w:rsid w:val="00EB55B0"/>
    <w:rsid w:val="00EB575F"/>
    <w:rsid w:val="00EB5889"/>
    <w:rsid w:val="00EB59A7"/>
    <w:rsid w:val="00EB5A6D"/>
    <w:rsid w:val="00EB5D89"/>
    <w:rsid w:val="00EB5D8B"/>
    <w:rsid w:val="00EB5E65"/>
    <w:rsid w:val="00EB5EE2"/>
    <w:rsid w:val="00EB6156"/>
    <w:rsid w:val="00EB6186"/>
    <w:rsid w:val="00EB61DD"/>
    <w:rsid w:val="00EB630D"/>
    <w:rsid w:val="00EB663B"/>
    <w:rsid w:val="00EB6C11"/>
    <w:rsid w:val="00EB6EA4"/>
    <w:rsid w:val="00EB6F0D"/>
    <w:rsid w:val="00EB6F84"/>
    <w:rsid w:val="00EB71C2"/>
    <w:rsid w:val="00EB754C"/>
    <w:rsid w:val="00EB765C"/>
    <w:rsid w:val="00EB7936"/>
    <w:rsid w:val="00EB7A84"/>
    <w:rsid w:val="00EB7DCE"/>
    <w:rsid w:val="00EB7F7B"/>
    <w:rsid w:val="00EC00EB"/>
    <w:rsid w:val="00EC01DC"/>
    <w:rsid w:val="00EC043D"/>
    <w:rsid w:val="00EC0552"/>
    <w:rsid w:val="00EC0A6B"/>
    <w:rsid w:val="00EC0C07"/>
    <w:rsid w:val="00EC0C74"/>
    <w:rsid w:val="00EC0DD2"/>
    <w:rsid w:val="00EC13E6"/>
    <w:rsid w:val="00EC153E"/>
    <w:rsid w:val="00EC15A0"/>
    <w:rsid w:val="00EC1636"/>
    <w:rsid w:val="00EC1754"/>
    <w:rsid w:val="00EC18DC"/>
    <w:rsid w:val="00EC1949"/>
    <w:rsid w:val="00EC1CF8"/>
    <w:rsid w:val="00EC1D21"/>
    <w:rsid w:val="00EC1D68"/>
    <w:rsid w:val="00EC1F38"/>
    <w:rsid w:val="00EC254C"/>
    <w:rsid w:val="00EC26E8"/>
    <w:rsid w:val="00EC29D1"/>
    <w:rsid w:val="00EC29DB"/>
    <w:rsid w:val="00EC2B4A"/>
    <w:rsid w:val="00EC2CC4"/>
    <w:rsid w:val="00EC2FC1"/>
    <w:rsid w:val="00EC32DE"/>
    <w:rsid w:val="00EC3375"/>
    <w:rsid w:val="00EC3422"/>
    <w:rsid w:val="00EC34FE"/>
    <w:rsid w:val="00EC3679"/>
    <w:rsid w:val="00EC39A3"/>
    <w:rsid w:val="00EC3BB2"/>
    <w:rsid w:val="00EC3BF4"/>
    <w:rsid w:val="00EC3EEE"/>
    <w:rsid w:val="00EC40A9"/>
    <w:rsid w:val="00EC41B4"/>
    <w:rsid w:val="00EC4591"/>
    <w:rsid w:val="00EC45E4"/>
    <w:rsid w:val="00EC46BA"/>
    <w:rsid w:val="00EC4705"/>
    <w:rsid w:val="00EC4797"/>
    <w:rsid w:val="00EC493C"/>
    <w:rsid w:val="00EC49CD"/>
    <w:rsid w:val="00EC4A1E"/>
    <w:rsid w:val="00EC4AA7"/>
    <w:rsid w:val="00EC4BBE"/>
    <w:rsid w:val="00EC4C88"/>
    <w:rsid w:val="00EC4E30"/>
    <w:rsid w:val="00EC5002"/>
    <w:rsid w:val="00EC50D2"/>
    <w:rsid w:val="00EC54C1"/>
    <w:rsid w:val="00EC5627"/>
    <w:rsid w:val="00EC5664"/>
    <w:rsid w:val="00EC57D9"/>
    <w:rsid w:val="00EC596F"/>
    <w:rsid w:val="00EC5C6C"/>
    <w:rsid w:val="00EC5C9A"/>
    <w:rsid w:val="00EC5DCF"/>
    <w:rsid w:val="00EC5F9E"/>
    <w:rsid w:val="00EC63B6"/>
    <w:rsid w:val="00EC63F5"/>
    <w:rsid w:val="00EC65D5"/>
    <w:rsid w:val="00EC674F"/>
    <w:rsid w:val="00EC679A"/>
    <w:rsid w:val="00EC6910"/>
    <w:rsid w:val="00EC691D"/>
    <w:rsid w:val="00EC6C99"/>
    <w:rsid w:val="00EC6DCB"/>
    <w:rsid w:val="00EC6F5E"/>
    <w:rsid w:val="00EC6F6D"/>
    <w:rsid w:val="00EC6F87"/>
    <w:rsid w:val="00EC70F7"/>
    <w:rsid w:val="00EC710B"/>
    <w:rsid w:val="00EC726F"/>
    <w:rsid w:val="00EC72C6"/>
    <w:rsid w:val="00EC7335"/>
    <w:rsid w:val="00EC735A"/>
    <w:rsid w:val="00EC74BA"/>
    <w:rsid w:val="00EC78EC"/>
    <w:rsid w:val="00EC7990"/>
    <w:rsid w:val="00EC7AC7"/>
    <w:rsid w:val="00EC7D3D"/>
    <w:rsid w:val="00EC7D61"/>
    <w:rsid w:val="00EC7DAD"/>
    <w:rsid w:val="00EC7FA7"/>
    <w:rsid w:val="00ED00C7"/>
    <w:rsid w:val="00ED0109"/>
    <w:rsid w:val="00ED015F"/>
    <w:rsid w:val="00ED02CE"/>
    <w:rsid w:val="00ED051A"/>
    <w:rsid w:val="00ED05E5"/>
    <w:rsid w:val="00ED0AC4"/>
    <w:rsid w:val="00ED0AF0"/>
    <w:rsid w:val="00ED0B82"/>
    <w:rsid w:val="00ED0F6E"/>
    <w:rsid w:val="00ED11A6"/>
    <w:rsid w:val="00ED13BC"/>
    <w:rsid w:val="00ED148D"/>
    <w:rsid w:val="00ED18AF"/>
    <w:rsid w:val="00ED1AD6"/>
    <w:rsid w:val="00ED1BC8"/>
    <w:rsid w:val="00ED1E75"/>
    <w:rsid w:val="00ED2094"/>
    <w:rsid w:val="00ED21F1"/>
    <w:rsid w:val="00ED237D"/>
    <w:rsid w:val="00ED26F7"/>
    <w:rsid w:val="00ED2775"/>
    <w:rsid w:val="00ED2799"/>
    <w:rsid w:val="00ED27EA"/>
    <w:rsid w:val="00ED300E"/>
    <w:rsid w:val="00ED31B9"/>
    <w:rsid w:val="00ED3306"/>
    <w:rsid w:val="00ED38DE"/>
    <w:rsid w:val="00ED3A5A"/>
    <w:rsid w:val="00ED3C70"/>
    <w:rsid w:val="00ED3DA2"/>
    <w:rsid w:val="00ED3EA3"/>
    <w:rsid w:val="00ED3F91"/>
    <w:rsid w:val="00ED3FB9"/>
    <w:rsid w:val="00ED4212"/>
    <w:rsid w:val="00ED4299"/>
    <w:rsid w:val="00ED4347"/>
    <w:rsid w:val="00ED4384"/>
    <w:rsid w:val="00ED45A9"/>
    <w:rsid w:val="00ED4BF0"/>
    <w:rsid w:val="00ED4C7D"/>
    <w:rsid w:val="00ED4CD8"/>
    <w:rsid w:val="00ED50E1"/>
    <w:rsid w:val="00ED50E6"/>
    <w:rsid w:val="00ED513D"/>
    <w:rsid w:val="00ED5145"/>
    <w:rsid w:val="00ED5267"/>
    <w:rsid w:val="00ED5350"/>
    <w:rsid w:val="00ED5355"/>
    <w:rsid w:val="00ED53BB"/>
    <w:rsid w:val="00ED552C"/>
    <w:rsid w:val="00ED554E"/>
    <w:rsid w:val="00ED55D5"/>
    <w:rsid w:val="00ED565A"/>
    <w:rsid w:val="00ED576E"/>
    <w:rsid w:val="00ED57BE"/>
    <w:rsid w:val="00ED5CE4"/>
    <w:rsid w:val="00ED5E90"/>
    <w:rsid w:val="00ED5EB9"/>
    <w:rsid w:val="00ED61E7"/>
    <w:rsid w:val="00ED6468"/>
    <w:rsid w:val="00ED66E8"/>
    <w:rsid w:val="00ED68BD"/>
    <w:rsid w:val="00ED69D4"/>
    <w:rsid w:val="00ED6B71"/>
    <w:rsid w:val="00ED6CE2"/>
    <w:rsid w:val="00ED6E3D"/>
    <w:rsid w:val="00ED6FF4"/>
    <w:rsid w:val="00ED7032"/>
    <w:rsid w:val="00ED72A4"/>
    <w:rsid w:val="00ED785D"/>
    <w:rsid w:val="00ED7C6F"/>
    <w:rsid w:val="00ED7DD5"/>
    <w:rsid w:val="00ED7EED"/>
    <w:rsid w:val="00ED7FBE"/>
    <w:rsid w:val="00ED92DD"/>
    <w:rsid w:val="00EDBFC4"/>
    <w:rsid w:val="00EDD448"/>
    <w:rsid w:val="00EE0094"/>
    <w:rsid w:val="00EE03E6"/>
    <w:rsid w:val="00EE0445"/>
    <w:rsid w:val="00EE06E4"/>
    <w:rsid w:val="00EE06FB"/>
    <w:rsid w:val="00EE081C"/>
    <w:rsid w:val="00EE0884"/>
    <w:rsid w:val="00EE0E37"/>
    <w:rsid w:val="00EE1557"/>
    <w:rsid w:val="00EE18D2"/>
    <w:rsid w:val="00EE19B2"/>
    <w:rsid w:val="00EE1A89"/>
    <w:rsid w:val="00EE1B26"/>
    <w:rsid w:val="00EE1C71"/>
    <w:rsid w:val="00EE1C96"/>
    <w:rsid w:val="00EE1DC9"/>
    <w:rsid w:val="00EE1F70"/>
    <w:rsid w:val="00EE203A"/>
    <w:rsid w:val="00EE21FB"/>
    <w:rsid w:val="00EE23A5"/>
    <w:rsid w:val="00EE261E"/>
    <w:rsid w:val="00EE2844"/>
    <w:rsid w:val="00EE2AA8"/>
    <w:rsid w:val="00EE2B43"/>
    <w:rsid w:val="00EE2B61"/>
    <w:rsid w:val="00EE2DD1"/>
    <w:rsid w:val="00EE320B"/>
    <w:rsid w:val="00EE3247"/>
    <w:rsid w:val="00EE34BD"/>
    <w:rsid w:val="00EE3570"/>
    <w:rsid w:val="00EE35E2"/>
    <w:rsid w:val="00EE367C"/>
    <w:rsid w:val="00EE38DF"/>
    <w:rsid w:val="00EE3A19"/>
    <w:rsid w:val="00EE3A1E"/>
    <w:rsid w:val="00EE3A65"/>
    <w:rsid w:val="00EE3AA8"/>
    <w:rsid w:val="00EE3B7A"/>
    <w:rsid w:val="00EE3C5B"/>
    <w:rsid w:val="00EE3CC7"/>
    <w:rsid w:val="00EE3D07"/>
    <w:rsid w:val="00EE3EE4"/>
    <w:rsid w:val="00EE40ED"/>
    <w:rsid w:val="00EE4644"/>
    <w:rsid w:val="00EE4860"/>
    <w:rsid w:val="00EE4961"/>
    <w:rsid w:val="00EE4A56"/>
    <w:rsid w:val="00EE4CC2"/>
    <w:rsid w:val="00EE4D42"/>
    <w:rsid w:val="00EE4E1F"/>
    <w:rsid w:val="00EE4EBD"/>
    <w:rsid w:val="00EE50C4"/>
    <w:rsid w:val="00EE5167"/>
    <w:rsid w:val="00EE523A"/>
    <w:rsid w:val="00EE5347"/>
    <w:rsid w:val="00EE5447"/>
    <w:rsid w:val="00EE54BC"/>
    <w:rsid w:val="00EE554C"/>
    <w:rsid w:val="00EE56B2"/>
    <w:rsid w:val="00EE56D3"/>
    <w:rsid w:val="00EE5768"/>
    <w:rsid w:val="00EE584C"/>
    <w:rsid w:val="00EE584D"/>
    <w:rsid w:val="00EE5A04"/>
    <w:rsid w:val="00EE5BB6"/>
    <w:rsid w:val="00EE5D31"/>
    <w:rsid w:val="00EE6180"/>
    <w:rsid w:val="00EE618C"/>
    <w:rsid w:val="00EE661C"/>
    <w:rsid w:val="00EE69DE"/>
    <w:rsid w:val="00EE6D7D"/>
    <w:rsid w:val="00EE6DAD"/>
    <w:rsid w:val="00EE7227"/>
    <w:rsid w:val="00EE7278"/>
    <w:rsid w:val="00EE731E"/>
    <w:rsid w:val="00EE742E"/>
    <w:rsid w:val="00EE743E"/>
    <w:rsid w:val="00EE745B"/>
    <w:rsid w:val="00EE74A9"/>
    <w:rsid w:val="00EE757D"/>
    <w:rsid w:val="00EE75B9"/>
    <w:rsid w:val="00EE7669"/>
    <w:rsid w:val="00EE76D2"/>
    <w:rsid w:val="00EE7721"/>
    <w:rsid w:val="00EE7723"/>
    <w:rsid w:val="00EE7EAC"/>
    <w:rsid w:val="00EE7EF9"/>
    <w:rsid w:val="00EED9F4"/>
    <w:rsid w:val="00EF027E"/>
    <w:rsid w:val="00EF02E1"/>
    <w:rsid w:val="00EF0384"/>
    <w:rsid w:val="00EF03D3"/>
    <w:rsid w:val="00EF06CC"/>
    <w:rsid w:val="00EF0742"/>
    <w:rsid w:val="00EF0B72"/>
    <w:rsid w:val="00EF0CD7"/>
    <w:rsid w:val="00EF0D97"/>
    <w:rsid w:val="00EF0E91"/>
    <w:rsid w:val="00EF10EA"/>
    <w:rsid w:val="00EF1227"/>
    <w:rsid w:val="00EF12E2"/>
    <w:rsid w:val="00EF172C"/>
    <w:rsid w:val="00EF17EA"/>
    <w:rsid w:val="00EF18AC"/>
    <w:rsid w:val="00EF18D6"/>
    <w:rsid w:val="00EF1BB8"/>
    <w:rsid w:val="00EF1DCD"/>
    <w:rsid w:val="00EF1DD7"/>
    <w:rsid w:val="00EF1E4C"/>
    <w:rsid w:val="00EF1EB9"/>
    <w:rsid w:val="00EF20E3"/>
    <w:rsid w:val="00EF213D"/>
    <w:rsid w:val="00EF21DA"/>
    <w:rsid w:val="00EF23C5"/>
    <w:rsid w:val="00EF268C"/>
    <w:rsid w:val="00EF26DC"/>
    <w:rsid w:val="00EF2894"/>
    <w:rsid w:val="00EF29E9"/>
    <w:rsid w:val="00EF2A25"/>
    <w:rsid w:val="00EF2F40"/>
    <w:rsid w:val="00EF3089"/>
    <w:rsid w:val="00EF3536"/>
    <w:rsid w:val="00EF3620"/>
    <w:rsid w:val="00EF3699"/>
    <w:rsid w:val="00EF3770"/>
    <w:rsid w:val="00EF381C"/>
    <w:rsid w:val="00EF3850"/>
    <w:rsid w:val="00EF3A3C"/>
    <w:rsid w:val="00EF3B98"/>
    <w:rsid w:val="00EF3DA8"/>
    <w:rsid w:val="00EF3FF3"/>
    <w:rsid w:val="00EF4258"/>
    <w:rsid w:val="00EF427D"/>
    <w:rsid w:val="00EF43A8"/>
    <w:rsid w:val="00EF4459"/>
    <w:rsid w:val="00EF4491"/>
    <w:rsid w:val="00EF451B"/>
    <w:rsid w:val="00EF46E9"/>
    <w:rsid w:val="00EF4819"/>
    <w:rsid w:val="00EF4A91"/>
    <w:rsid w:val="00EF4C98"/>
    <w:rsid w:val="00EF4D05"/>
    <w:rsid w:val="00EF4D07"/>
    <w:rsid w:val="00EF4E73"/>
    <w:rsid w:val="00EF5317"/>
    <w:rsid w:val="00EF5852"/>
    <w:rsid w:val="00EF58BD"/>
    <w:rsid w:val="00EF58F3"/>
    <w:rsid w:val="00EF5AA0"/>
    <w:rsid w:val="00EF6000"/>
    <w:rsid w:val="00EF607A"/>
    <w:rsid w:val="00EF6141"/>
    <w:rsid w:val="00EF6326"/>
    <w:rsid w:val="00EF63C1"/>
    <w:rsid w:val="00EF64D5"/>
    <w:rsid w:val="00EF65AC"/>
    <w:rsid w:val="00EF6957"/>
    <w:rsid w:val="00EF6C8B"/>
    <w:rsid w:val="00EF6CA9"/>
    <w:rsid w:val="00EF6D4F"/>
    <w:rsid w:val="00EF6F49"/>
    <w:rsid w:val="00EF6F4D"/>
    <w:rsid w:val="00EF7165"/>
    <w:rsid w:val="00EF749C"/>
    <w:rsid w:val="00EF74AE"/>
    <w:rsid w:val="00EF74DD"/>
    <w:rsid w:val="00EF759B"/>
    <w:rsid w:val="00EF7833"/>
    <w:rsid w:val="00EF7BD2"/>
    <w:rsid w:val="00EF7C1E"/>
    <w:rsid w:val="00EF7C2F"/>
    <w:rsid w:val="00EF7D9D"/>
    <w:rsid w:val="00EF7DC0"/>
    <w:rsid w:val="00EF7E19"/>
    <w:rsid w:val="00EF7F84"/>
    <w:rsid w:val="00F003EF"/>
    <w:rsid w:val="00F00813"/>
    <w:rsid w:val="00F00A3F"/>
    <w:rsid w:val="00F00ADC"/>
    <w:rsid w:val="00F00C19"/>
    <w:rsid w:val="00F00CFA"/>
    <w:rsid w:val="00F00D53"/>
    <w:rsid w:val="00F00F80"/>
    <w:rsid w:val="00F00FE2"/>
    <w:rsid w:val="00F01129"/>
    <w:rsid w:val="00F01721"/>
    <w:rsid w:val="00F0186F"/>
    <w:rsid w:val="00F01A39"/>
    <w:rsid w:val="00F01A9B"/>
    <w:rsid w:val="00F01AEB"/>
    <w:rsid w:val="00F01BF1"/>
    <w:rsid w:val="00F01CC4"/>
    <w:rsid w:val="00F01D27"/>
    <w:rsid w:val="00F01D53"/>
    <w:rsid w:val="00F01E1F"/>
    <w:rsid w:val="00F01F49"/>
    <w:rsid w:val="00F01F8B"/>
    <w:rsid w:val="00F02180"/>
    <w:rsid w:val="00F021CA"/>
    <w:rsid w:val="00F02426"/>
    <w:rsid w:val="00F02547"/>
    <w:rsid w:val="00F025A7"/>
    <w:rsid w:val="00F028D5"/>
    <w:rsid w:val="00F02A39"/>
    <w:rsid w:val="00F02DA0"/>
    <w:rsid w:val="00F02DD5"/>
    <w:rsid w:val="00F03004"/>
    <w:rsid w:val="00F0325D"/>
    <w:rsid w:val="00F03363"/>
    <w:rsid w:val="00F03647"/>
    <w:rsid w:val="00F03741"/>
    <w:rsid w:val="00F03842"/>
    <w:rsid w:val="00F03AE7"/>
    <w:rsid w:val="00F03CF1"/>
    <w:rsid w:val="00F03E6A"/>
    <w:rsid w:val="00F03EFC"/>
    <w:rsid w:val="00F04031"/>
    <w:rsid w:val="00F040ED"/>
    <w:rsid w:val="00F040F1"/>
    <w:rsid w:val="00F042D0"/>
    <w:rsid w:val="00F04451"/>
    <w:rsid w:val="00F04563"/>
    <w:rsid w:val="00F048BA"/>
    <w:rsid w:val="00F048E1"/>
    <w:rsid w:val="00F04AF2"/>
    <w:rsid w:val="00F04E24"/>
    <w:rsid w:val="00F04E55"/>
    <w:rsid w:val="00F04F73"/>
    <w:rsid w:val="00F05242"/>
    <w:rsid w:val="00F053FA"/>
    <w:rsid w:val="00F05409"/>
    <w:rsid w:val="00F05768"/>
    <w:rsid w:val="00F05771"/>
    <w:rsid w:val="00F05841"/>
    <w:rsid w:val="00F058F7"/>
    <w:rsid w:val="00F059F1"/>
    <w:rsid w:val="00F05AF1"/>
    <w:rsid w:val="00F05B63"/>
    <w:rsid w:val="00F05C3D"/>
    <w:rsid w:val="00F05CAA"/>
    <w:rsid w:val="00F05F7E"/>
    <w:rsid w:val="00F061A5"/>
    <w:rsid w:val="00F061F5"/>
    <w:rsid w:val="00F06400"/>
    <w:rsid w:val="00F06401"/>
    <w:rsid w:val="00F0676B"/>
    <w:rsid w:val="00F0677B"/>
    <w:rsid w:val="00F067FC"/>
    <w:rsid w:val="00F06897"/>
    <w:rsid w:val="00F0693B"/>
    <w:rsid w:val="00F06B0C"/>
    <w:rsid w:val="00F06BB0"/>
    <w:rsid w:val="00F06C24"/>
    <w:rsid w:val="00F06C97"/>
    <w:rsid w:val="00F06EBF"/>
    <w:rsid w:val="00F06EC6"/>
    <w:rsid w:val="00F07098"/>
    <w:rsid w:val="00F07139"/>
    <w:rsid w:val="00F0713A"/>
    <w:rsid w:val="00F071E8"/>
    <w:rsid w:val="00F0729C"/>
    <w:rsid w:val="00F072EC"/>
    <w:rsid w:val="00F072FA"/>
    <w:rsid w:val="00F07459"/>
    <w:rsid w:val="00F0748E"/>
    <w:rsid w:val="00F076F7"/>
    <w:rsid w:val="00F077B2"/>
    <w:rsid w:val="00F0781E"/>
    <w:rsid w:val="00F07860"/>
    <w:rsid w:val="00F0797B"/>
    <w:rsid w:val="00F07A08"/>
    <w:rsid w:val="00F07A77"/>
    <w:rsid w:val="00F07BC3"/>
    <w:rsid w:val="00F07C94"/>
    <w:rsid w:val="00F07FA0"/>
    <w:rsid w:val="00F1013D"/>
    <w:rsid w:val="00F10359"/>
    <w:rsid w:val="00F10440"/>
    <w:rsid w:val="00F1099D"/>
    <w:rsid w:val="00F10AAE"/>
    <w:rsid w:val="00F10AE8"/>
    <w:rsid w:val="00F10C3A"/>
    <w:rsid w:val="00F10CCC"/>
    <w:rsid w:val="00F10CD4"/>
    <w:rsid w:val="00F10E83"/>
    <w:rsid w:val="00F10ED6"/>
    <w:rsid w:val="00F11112"/>
    <w:rsid w:val="00F1124E"/>
    <w:rsid w:val="00F112A0"/>
    <w:rsid w:val="00F11622"/>
    <w:rsid w:val="00F1167E"/>
    <w:rsid w:val="00F11762"/>
    <w:rsid w:val="00F11810"/>
    <w:rsid w:val="00F1191E"/>
    <w:rsid w:val="00F11994"/>
    <w:rsid w:val="00F1199B"/>
    <w:rsid w:val="00F11B6C"/>
    <w:rsid w:val="00F11D50"/>
    <w:rsid w:val="00F11E4D"/>
    <w:rsid w:val="00F120C1"/>
    <w:rsid w:val="00F12121"/>
    <w:rsid w:val="00F12210"/>
    <w:rsid w:val="00F12298"/>
    <w:rsid w:val="00F12361"/>
    <w:rsid w:val="00F12975"/>
    <w:rsid w:val="00F12AED"/>
    <w:rsid w:val="00F12BEC"/>
    <w:rsid w:val="00F12D1F"/>
    <w:rsid w:val="00F12E77"/>
    <w:rsid w:val="00F130B2"/>
    <w:rsid w:val="00F130DD"/>
    <w:rsid w:val="00F13186"/>
    <w:rsid w:val="00F13228"/>
    <w:rsid w:val="00F137B4"/>
    <w:rsid w:val="00F137C2"/>
    <w:rsid w:val="00F13900"/>
    <w:rsid w:val="00F1393E"/>
    <w:rsid w:val="00F13A4A"/>
    <w:rsid w:val="00F13B11"/>
    <w:rsid w:val="00F13C83"/>
    <w:rsid w:val="00F13D07"/>
    <w:rsid w:val="00F13E5F"/>
    <w:rsid w:val="00F140D9"/>
    <w:rsid w:val="00F14122"/>
    <w:rsid w:val="00F1417A"/>
    <w:rsid w:val="00F14349"/>
    <w:rsid w:val="00F1463D"/>
    <w:rsid w:val="00F14689"/>
    <w:rsid w:val="00F14B7C"/>
    <w:rsid w:val="00F14B7E"/>
    <w:rsid w:val="00F14C0C"/>
    <w:rsid w:val="00F14D5E"/>
    <w:rsid w:val="00F14F97"/>
    <w:rsid w:val="00F1500C"/>
    <w:rsid w:val="00F1504E"/>
    <w:rsid w:val="00F15304"/>
    <w:rsid w:val="00F153C7"/>
    <w:rsid w:val="00F1558E"/>
    <w:rsid w:val="00F155DE"/>
    <w:rsid w:val="00F156CE"/>
    <w:rsid w:val="00F159BC"/>
    <w:rsid w:val="00F15B56"/>
    <w:rsid w:val="00F15BD6"/>
    <w:rsid w:val="00F15E3F"/>
    <w:rsid w:val="00F15F5C"/>
    <w:rsid w:val="00F160ED"/>
    <w:rsid w:val="00F1618A"/>
    <w:rsid w:val="00F16394"/>
    <w:rsid w:val="00F168FD"/>
    <w:rsid w:val="00F16A1D"/>
    <w:rsid w:val="00F16D7D"/>
    <w:rsid w:val="00F16DD1"/>
    <w:rsid w:val="00F16E95"/>
    <w:rsid w:val="00F16F65"/>
    <w:rsid w:val="00F16FA7"/>
    <w:rsid w:val="00F17049"/>
    <w:rsid w:val="00F1710C"/>
    <w:rsid w:val="00F17178"/>
    <w:rsid w:val="00F174B7"/>
    <w:rsid w:val="00F17922"/>
    <w:rsid w:val="00F17935"/>
    <w:rsid w:val="00F17A84"/>
    <w:rsid w:val="00F17B05"/>
    <w:rsid w:val="00F17D5A"/>
    <w:rsid w:val="00F17E30"/>
    <w:rsid w:val="00F17F38"/>
    <w:rsid w:val="00F2034C"/>
    <w:rsid w:val="00F205EE"/>
    <w:rsid w:val="00F209E3"/>
    <w:rsid w:val="00F20AB6"/>
    <w:rsid w:val="00F20B02"/>
    <w:rsid w:val="00F20B56"/>
    <w:rsid w:val="00F20DCE"/>
    <w:rsid w:val="00F20F53"/>
    <w:rsid w:val="00F21550"/>
    <w:rsid w:val="00F2159B"/>
    <w:rsid w:val="00F216C9"/>
    <w:rsid w:val="00F21718"/>
    <w:rsid w:val="00F218D0"/>
    <w:rsid w:val="00F21960"/>
    <w:rsid w:val="00F219D1"/>
    <w:rsid w:val="00F21B4C"/>
    <w:rsid w:val="00F21BBC"/>
    <w:rsid w:val="00F21D3C"/>
    <w:rsid w:val="00F21FCA"/>
    <w:rsid w:val="00F2234E"/>
    <w:rsid w:val="00F22685"/>
    <w:rsid w:val="00F229D7"/>
    <w:rsid w:val="00F22A37"/>
    <w:rsid w:val="00F22B47"/>
    <w:rsid w:val="00F22D8A"/>
    <w:rsid w:val="00F22DD8"/>
    <w:rsid w:val="00F22FE8"/>
    <w:rsid w:val="00F230CC"/>
    <w:rsid w:val="00F234DC"/>
    <w:rsid w:val="00F2398A"/>
    <w:rsid w:val="00F23C36"/>
    <w:rsid w:val="00F23C55"/>
    <w:rsid w:val="00F23D72"/>
    <w:rsid w:val="00F23F06"/>
    <w:rsid w:val="00F23F4E"/>
    <w:rsid w:val="00F24711"/>
    <w:rsid w:val="00F24716"/>
    <w:rsid w:val="00F24833"/>
    <w:rsid w:val="00F24AFB"/>
    <w:rsid w:val="00F24B80"/>
    <w:rsid w:val="00F24BC6"/>
    <w:rsid w:val="00F24E3F"/>
    <w:rsid w:val="00F24E48"/>
    <w:rsid w:val="00F24F26"/>
    <w:rsid w:val="00F25088"/>
    <w:rsid w:val="00F252C7"/>
    <w:rsid w:val="00F254DD"/>
    <w:rsid w:val="00F2550D"/>
    <w:rsid w:val="00F25729"/>
    <w:rsid w:val="00F2578E"/>
    <w:rsid w:val="00F258F9"/>
    <w:rsid w:val="00F25D39"/>
    <w:rsid w:val="00F26122"/>
    <w:rsid w:val="00F262A6"/>
    <w:rsid w:val="00F26434"/>
    <w:rsid w:val="00F2654E"/>
    <w:rsid w:val="00F265D8"/>
    <w:rsid w:val="00F26608"/>
    <w:rsid w:val="00F26772"/>
    <w:rsid w:val="00F26811"/>
    <w:rsid w:val="00F26844"/>
    <w:rsid w:val="00F268BA"/>
    <w:rsid w:val="00F26973"/>
    <w:rsid w:val="00F26A02"/>
    <w:rsid w:val="00F26BBB"/>
    <w:rsid w:val="00F26C11"/>
    <w:rsid w:val="00F26C94"/>
    <w:rsid w:val="00F26D9F"/>
    <w:rsid w:val="00F27030"/>
    <w:rsid w:val="00F27088"/>
    <w:rsid w:val="00F270AA"/>
    <w:rsid w:val="00F2729D"/>
    <w:rsid w:val="00F272B9"/>
    <w:rsid w:val="00F274A7"/>
    <w:rsid w:val="00F27513"/>
    <w:rsid w:val="00F276AF"/>
    <w:rsid w:val="00F27966"/>
    <w:rsid w:val="00F27B37"/>
    <w:rsid w:val="00F27D03"/>
    <w:rsid w:val="00F27D1B"/>
    <w:rsid w:val="00F27D42"/>
    <w:rsid w:val="00F27DB2"/>
    <w:rsid w:val="00F27E11"/>
    <w:rsid w:val="00F27E95"/>
    <w:rsid w:val="00F27EAF"/>
    <w:rsid w:val="00F2B466"/>
    <w:rsid w:val="00F300B8"/>
    <w:rsid w:val="00F301E4"/>
    <w:rsid w:val="00F303F1"/>
    <w:rsid w:val="00F3060A"/>
    <w:rsid w:val="00F30782"/>
    <w:rsid w:val="00F308DB"/>
    <w:rsid w:val="00F30950"/>
    <w:rsid w:val="00F309E1"/>
    <w:rsid w:val="00F30A4C"/>
    <w:rsid w:val="00F30A4F"/>
    <w:rsid w:val="00F30B06"/>
    <w:rsid w:val="00F30E52"/>
    <w:rsid w:val="00F3103E"/>
    <w:rsid w:val="00F31048"/>
    <w:rsid w:val="00F3116B"/>
    <w:rsid w:val="00F3136D"/>
    <w:rsid w:val="00F315B3"/>
    <w:rsid w:val="00F319AA"/>
    <w:rsid w:val="00F319E7"/>
    <w:rsid w:val="00F31A1A"/>
    <w:rsid w:val="00F31B55"/>
    <w:rsid w:val="00F31BE6"/>
    <w:rsid w:val="00F31D03"/>
    <w:rsid w:val="00F31E67"/>
    <w:rsid w:val="00F31E90"/>
    <w:rsid w:val="00F32762"/>
    <w:rsid w:val="00F32788"/>
    <w:rsid w:val="00F327E0"/>
    <w:rsid w:val="00F32808"/>
    <w:rsid w:val="00F32871"/>
    <w:rsid w:val="00F3292C"/>
    <w:rsid w:val="00F32B1C"/>
    <w:rsid w:val="00F32C0F"/>
    <w:rsid w:val="00F32CA3"/>
    <w:rsid w:val="00F32CE5"/>
    <w:rsid w:val="00F32D63"/>
    <w:rsid w:val="00F32DE8"/>
    <w:rsid w:val="00F32ECD"/>
    <w:rsid w:val="00F32F8D"/>
    <w:rsid w:val="00F331BE"/>
    <w:rsid w:val="00F335F9"/>
    <w:rsid w:val="00F33667"/>
    <w:rsid w:val="00F33724"/>
    <w:rsid w:val="00F33784"/>
    <w:rsid w:val="00F33821"/>
    <w:rsid w:val="00F33895"/>
    <w:rsid w:val="00F3396D"/>
    <w:rsid w:val="00F33C93"/>
    <w:rsid w:val="00F33CCE"/>
    <w:rsid w:val="00F33D5B"/>
    <w:rsid w:val="00F3415C"/>
    <w:rsid w:val="00F3468B"/>
    <w:rsid w:val="00F348A3"/>
    <w:rsid w:val="00F348D8"/>
    <w:rsid w:val="00F34B28"/>
    <w:rsid w:val="00F34B63"/>
    <w:rsid w:val="00F34C31"/>
    <w:rsid w:val="00F34CF3"/>
    <w:rsid w:val="00F35078"/>
    <w:rsid w:val="00F3516B"/>
    <w:rsid w:val="00F3526B"/>
    <w:rsid w:val="00F354F4"/>
    <w:rsid w:val="00F3550D"/>
    <w:rsid w:val="00F356AC"/>
    <w:rsid w:val="00F3574D"/>
    <w:rsid w:val="00F35AD4"/>
    <w:rsid w:val="00F35BC3"/>
    <w:rsid w:val="00F35CE7"/>
    <w:rsid w:val="00F35E6A"/>
    <w:rsid w:val="00F35EA1"/>
    <w:rsid w:val="00F35F36"/>
    <w:rsid w:val="00F36282"/>
    <w:rsid w:val="00F363A7"/>
    <w:rsid w:val="00F364C1"/>
    <w:rsid w:val="00F36501"/>
    <w:rsid w:val="00F3662B"/>
    <w:rsid w:val="00F3691A"/>
    <w:rsid w:val="00F3694D"/>
    <w:rsid w:val="00F36D0F"/>
    <w:rsid w:val="00F36E22"/>
    <w:rsid w:val="00F370A7"/>
    <w:rsid w:val="00F370F3"/>
    <w:rsid w:val="00F37177"/>
    <w:rsid w:val="00F37246"/>
    <w:rsid w:val="00F37280"/>
    <w:rsid w:val="00F372D9"/>
    <w:rsid w:val="00F37525"/>
    <w:rsid w:val="00F375E6"/>
    <w:rsid w:val="00F3780F"/>
    <w:rsid w:val="00F37AEB"/>
    <w:rsid w:val="00F37BDF"/>
    <w:rsid w:val="00F37C4D"/>
    <w:rsid w:val="00F37ED8"/>
    <w:rsid w:val="00F37F67"/>
    <w:rsid w:val="00F37FB0"/>
    <w:rsid w:val="00F4000F"/>
    <w:rsid w:val="00F40153"/>
    <w:rsid w:val="00F401EF"/>
    <w:rsid w:val="00F4020C"/>
    <w:rsid w:val="00F402DF"/>
    <w:rsid w:val="00F40301"/>
    <w:rsid w:val="00F4052E"/>
    <w:rsid w:val="00F405DA"/>
    <w:rsid w:val="00F4073E"/>
    <w:rsid w:val="00F40974"/>
    <w:rsid w:val="00F40A8C"/>
    <w:rsid w:val="00F40AA9"/>
    <w:rsid w:val="00F40B75"/>
    <w:rsid w:val="00F40C38"/>
    <w:rsid w:val="00F40DB3"/>
    <w:rsid w:val="00F41034"/>
    <w:rsid w:val="00F41046"/>
    <w:rsid w:val="00F41297"/>
    <w:rsid w:val="00F41408"/>
    <w:rsid w:val="00F4142C"/>
    <w:rsid w:val="00F414ED"/>
    <w:rsid w:val="00F41521"/>
    <w:rsid w:val="00F417B9"/>
    <w:rsid w:val="00F417BA"/>
    <w:rsid w:val="00F41A79"/>
    <w:rsid w:val="00F41BCD"/>
    <w:rsid w:val="00F41C1B"/>
    <w:rsid w:val="00F41CED"/>
    <w:rsid w:val="00F427D6"/>
    <w:rsid w:val="00F42A0B"/>
    <w:rsid w:val="00F42EC7"/>
    <w:rsid w:val="00F43258"/>
    <w:rsid w:val="00F4343C"/>
    <w:rsid w:val="00F43516"/>
    <w:rsid w:val="00F43650"/>
    <w:rsid w:val="00F437D9"/>
    <w:rsid w:val="00F43937"/>
    <w:rsid w:val="00F43A13"/>
    <w:rsid w:val="00F43B84"/>
    <w:rsid w:val="00F43D11"/>
    <w:rsid w:val="00F43F86"/>
    <w:rsid w:val="00F43F88"/>
    <w:rsid w:val="00F43F9A"/>
    <w:rsid w:val="00F44068"/>
    <w:rsid w:val="00F44609"/>
    <w:rsid w:val="00F44653"/>
    <w:rsid w:val="00F447C7"/>
    <w:rsid w:val="00F447D5"/>
    <w:rsid w:val="00F4496F"/>
    <w:rsid w:val="00F449C9"/>
    <w:rsid w:val="00F44B02"/>
    <w:rsid w:val="00F44C6A"/>
    <w:rsid w:val="00F44D37"/>
    <w:rsid w:val="00F44DDF"/>
    <w:rsid w:val="00F44EE9"/>
    <w:rsid w:val="00F44EF3"/>
    <w:rsid w:val="00F44F10"/>
    <w:rsid w:val="00F450E1"/>
    <w:rsid w:val="00F451CE"/>
    <w:rsid w:val="00F45267"/>
    <w:rsid w:val="00F45275"/>
    <w:rsid w:val="00F45584"/>
    <w:rsid w:val="00F45611"/>
    <w:rsid w:val="00F4561C"/>
    <w:rsid w:val="00F45754"/>
    <w:rsid w:val="00F4585F"/>
    <w:rsid w:val="00F4592F"/>
    <w:rsid w:val="00F4596B"/>
    <w:rsid w:val="00F45A7F"/>
    <w:rsid w:val="00F45AA8"/>
    <w:rsid w:val="00F45ABC"/>
    <w:rsid w:val="00F45D05"/>
    <w:rsid w:val="00F4601C"/>
    <w:rsid w:val="00F4630E"/>
    <w:rsid w:val="00F464CF"/>
    <w:rsid w:val="00F46546"/>
    <w:rsid w:val="00F4670E"/>
    <w:rsid w:val="00F46956"/>
    <w:rsid w:val="00F469FF"/>
    <w:rsid w:val="00F46BBD"/>
    <w:rsid w:val="00F46C58"/>
    <w:rsid w:val="00F46D00"/>
    <w:rsid w:val="00F46D15"/>
    <w:rsid w:val="00F46D86"/>
    <w:rsid w:val="00F46F45"/>
    <w:rsid w:val="00F470F4"/>
    <w:rsid w:val="00F473F0"/>
    <w:rsid w:val="00F47564"/>
    <w:rsid w:val="00F4760F"/>
    <w:rsid w:val="00F47619"/>
    <w:rsid w:val="00F47679"/>
    <w:rsid w:val="00F476F6"/>
    <w:rsid w:val="00F477D0"/>
    <w:rsid w:val="00F477F6"/>
    <w:rsid w:val="00F4784E"/>
    <w:rsid w:val="00F47853"/>
    <w:rsid w:val="00F478AC"/>
    <w:rsid w:val="00F478C8"/>
    <w:rsid w:val="00F47A6D"/>
    <w:rsid w:val="00F47CA8"/>
    <w:rsid w:val="00F47CB5"/>
    <w:rsid w:val="00F47CC1"/>
    <w:rsid w:val="00F5000A"/>
    <w:rsid w:val="00F5033F"/>
    <w:rsid w:val="00F504A1"/>
    <w:rsid w:val="00F50653"/>
    <w:rsid w:val="00F507E4"/>
    <w:rsid w:val="00F507F7"/>
    <w:rsid w:val="00F5090F"/>
    <w:rsid w:val="00F509D4"/>
    <w:rsid w:val="00F51063"/>
    <w:rsid w:val="00F51159"/>
    <w:rsid w:val="00F51367"/>
    <w:rsid w:val="00F5143E"/>
    <w:rsid w:val="00F51591"/>
    <w:rsid w:val="00F51681"/>
    <w:rsid w:val="00F516D9"/>
    <w:rsid w:val="00F51A46"/>
    <w:rsid w:val="00F51B20"/>
    <w:rsid w:val="00F51B6A"/>
    <w:rsid w:val="00F51C00"/>
    <w:rsid w:val="00F51F33"/>
    <w:rsid w:val="00F51F93"/>
    <w:rsid w:val="00F521FE"/>
    <w:rsid w:val="00F5243D"/>
    <w:rsid w:val="00F5258C"/>
    <w:rsid w:val="00F5277C"/>
    <w:rsid w:val="00F528CF"/>
    <w:rsid w:val="00F528E2"/>
    <w:rsid w:val="00F52DF7"/>
    <w:rsid w:val="00F52E37"/>
    <w:rsid w:val="00F52E39"/>
    <w:rsid w:val="00F52E96"/>
    <w:rsid w:val="00F53040"/>
    <w:rsid w:val="00F53194"/>
    <w:rsid w:val="00F531FE"/>
    <w:rsid w:val="00F5339B"/>
    <w:rsid w:val="00F5344E"/>
    <w:rsid w:val="00F5347B"/>
    <w:rsid w:val="00F53639"/>
    <w:rsid w:val="00F539C3"/>
    <w:rsid w:val="00F53A3E"/>
    <w:rsid w:val="00F53B01"/>
    <w:rsid w:val="00F53C4B"/>
    <w:rsid w:val="00F5406F"/>
    <w:rsid w:val="00F54181"/>
    <w:rsid w:val="00F54610"/>
    <w:rsid w:val="00F54622"/>
    <w:rsid w:val="00F54B0B"/>
    <w:rsid w:val="00F54B1E"/>
    <w:rsid w:val="00F54CD7"/>
    <w:rsid w:val="00F54F45"/>
    <w:rsid w:val="00F5513D"/>
    <w:rsid w:val="00F5518D"/>
    <w:rsid w:val="00F5542E"/>
    <w:rsid w:val="00F55558"/>
    <w:rsid w:val="00F5555A"/>
    <w:rsid w:val="00F556D8"/>
    <w:rsid w:val="00F5581A"/>
    <w:rsid w:val="00F5585B"/>
    <w:rsid w:val="00F5592B"/>
    <w:rsid w:val="00F559BF"/>
    <w:rsid w:val="00F55C78"/>
    <w:rsid w:val="00F55D96"/>
    <w:rsid w:val="00F56083"/>
    <w:rsid w:val="00F5610D"/>
    <w:rsid w:val="00F56305"/>
    <w:rsid w:val="00F56446"/>
    <w:rsid w:val="00F567BB"/>
    <w:rsid w:val="00F567F5"/>
    <w:rsid w:val="00F5682D"/>
    <w:rsid w:val="00F5696A"/>
    <w:rsid w:val="00F56987"/>
    <w:rsid w:val="00F569C0"/>
    <w:rsid w:val="00F56A4A"/>
    <w:rsid w:val="00F56BD3"/>
    <w:rsid w:val="00F56CAA"/>
    <w:rsid w:val="00F56DA9"/>
    <w:rsid w:val="00F56EA4"/>
    <w:rsid w:val="00F56F3A"/>
    <w:rsid w:val="00F56F54"/>
    <w:rsid w:val="00F57168"/>
    <w:rsid w:val="00F574C0"/>
    <w:rsid w:val="00F57B10"/>
    <w:rsid w:val="00F601A8"/>
    <w:rsid w:val="00F60257"/>
    <w:rsid w:val="00F60486"/>
    <w:rsid w:val="00F6079D"/>
    <w:rsid w:val="00F60940"/>
    <w:rsid w:val="00F60981"/>
    <w:rsid w:val="00F60B62"/>
    <w:rsid w:val="00F60D1A"/>
    <w:rsid w:val="00F60DAC"/>
    <w:rsid w:val="00F60E2C"/>
    <w:rsid w:val="00F60F15"/>
    <w:rsid w:val="00F60F2C"/>
    <w:rsid w:val="00F61027"/>
    <w:rsid w:val="00F612CB"/>
    <w:rsid w:val="00F61445"/>
    <w:rsid w:val="00F617CF"/>
    <w:rsid w:val="00F617EC"/>
    <w:rsid w:val="00F61930"/>
    <w:rsid w:val="00F61A0E"/>
    <w:rsid w:val="00F61B32"/>
    <w:rsid w:val="00F61C86"/>
    <w:rsid w:val="00F61E91"/>
    <w:rsid w:val="00F61F7D"/>
    <w:rsid w:val="00F622DD"/>
    <w:rsid w:val="00F6230F"/>
    <w:rsid w:val="00F624B2"/>
    <w:rsid w:val="00F624E0"/>
    <w:rsid w:val="00F62721"/>
    <w:rsid w:val="00F62751"/>
    <w:rsid w:val="00F627A9"/>
    <w:rsid w:val="00F6288D"/>
    <w:rsid w:val="00F62A4F"/>
    <w:rsid w:val="00F62CA3"/>
    <w:rsid w:val="00F62D23"/>
    <w:rsid w:val="00F62F3B"/>
    <w:rsid w:val="00F630BE"/>
    <w:rsid w:val="00F63251"/>
    <w:rsid w:val="00F632BD"/>
    <w:rsid w:val="00F63392"/>
    <w:rsid w:val="00F63551"/>
    <w:rsid w:val="00F635FA"/>
    <w:rsid w:val="00F638A5"/>
    <w:rsid w:val="00F63A2E"/>
    <w:rsid w:val="00F63A62"/>
    <w:rsid w:val="00F63B96"/>
    <w:rsid w:val="00F63D41"/>
    <w:rsid w:val="00F64199"/>
    <w:rsid w:val="00F6426B"/>
    <w:rsid w:val="00F643AC"/>
    <w:rsid w:val="00F64460"/>
    <w:rsid w:val="00F64796"/>
    <w:rsid w:val="00F647B8"/>
    <w:rsid w:val="00F648CA"/>
    <w:rsid w:val="00F64947"/>
    <w:rsid w:val="00F64AF9"/>
    <w:rsid w:val="00F64B19"/>
    <w:rsid w:val="00F64B9B"/>
    <w:rsid w:val="00F64DC7"/>
    <w:rsid w:val="00F64E55"/>
    <w:rsid w:val="00F65044"/>
    <w:rsid w:val="00F65152"/>
    <w:rsid w:val="00F651EB"/>
    <w:rsid w:val="00F652FB"/>
    <w:rsid w:val="00F65331"/>
    <w:rsid w:val="00F65340"/>
    <w:rsid w:val="00F65428"/>
    <w:rsid w:val="00F6570B"/>
    <w:rsid w:val="00F65873"/>
    <w:rsid w:val="00F659CE"/>
    <w:rsid w:val="00F65A51"/>
    <w:rsid w:val="00F65A9F"/>
    <w:rsid w:val="00F65B35"/>
    <w:rsid w:val="00F65C4A"/>
    <w:rsid w:val="00F65C91"/>
    <w:rsid w:val="00F65D36"/>
    <w:rsid w:val="00F65DA0"/>
    <w:rsid w:val="00F65E0D"/>
    <w:rsid w:val="00F65E43"/>
    <w:rsid w:val="00F65E8E"/>
    <w:rsid w:val="00F65E96"/>
    <w:rsid w:val="00F65ED8"/>
    <w:rsid w:val="00F65F10"/>
    <w:rsid w:val="00F65F9F"/>
    <w:rsid w:val="00F665B1"/>
    <w:rsid w:val="00F665BB"/>
    <w:rsid w:val="00F6669B"/>
    <w:rsid w:val="00F66848"/>
    <w:rsid w:val="00F668BF"/>
    <w:rsid w:val="00F6694F"/>
    <w:rsid w:val="00F66B5E"/>
    <w:rsid w:val="00F66C2F"/>
    <w:rsid w:val="00F66C56"/>
    <w:rsid w:val="00F671C3"/>
    <w:rsid w:val="00F67768"/>
    <w:rsid w:val="00F6786B"/>
    <w:rsid w:val="00F67979"/>
    <w:rsid w:val="00F67D70"/>
    <w:rsid w:val="00F67F92"/>
    <w:rsid w:val="00F67FBF"/>
    <w:rsid w:val="00F70680"/>
    <w:rsid w:val="00F70716"/>
    <w:rsid w:val="00F7092F"/>
    <w:rsid w:val="00F7098E"/>
    <w:rsid w:val="00F70B46"/>
    <w:rsid w:val="00F70C08"/>
    <w:rsid w:val="00F70CBF"/>
    <w:rsid w:val="00F70D7D"/>
    <w:rsid w:val="00F70D95"/>
    <w:rsid w:val="00F70F0D"/>
    <w:rsid w:val="00F70F19"/>
    <w:rsid w:val="00F70F93"/>
    <w:rsid w:val="00F710D9"/>
    <w:rsid w:val="00F71284"/>
    <w:rsid w:val="00F7156C"/>
    <w:rsid w:val="00F71ADC"/>
    <w:rsid w:val="00F71EFB"/>
    <w:rsid w:val="00F71F85"/>
    <w:rsid w:val="00F71FDC"/>
    <w:rsid w:val="00F72150"/>
    <w:rsid w:val="00F7239B"/>
    <w:rsid w:val="00F723FF"/>
    <w:rsid w:val="00F72483"/>
    <w:rsid w:val="00F72616"/>
    <w:rsid w:val="00F72686"/>
    <w:rsid w:val="00F72AF1"/>
    <w:rsid w:val="00F72AFB"/>
    <w:rsid w:val="00F72AFF"/>
    <w:rsid w:val="00F72BD4"/>
    <w:rsid w:val="00F72C45"/>
    <w:rsid w:val="00F72E55"/>
    <w:rsid w:val="00F72EE4"/>
    <w:rsid w:val="00F73222"/>
    <w:rsid w:val="00F73274"/>
    <w:rsid w:val="00F73405"/>
    <w:rsid w:val="00F73581"/>
    <w:rsid w:val="00F7364E"/>
    <w:rsid w:val="00F73960"/>
    <w:rsid w:val="00F73A95"/>
    <w:rsid w:val="00F73BBA"/>
    <w:rsid w:val="00F73D22"/>
    <w:rsid w:val="00F73D55"/>
    <w:rsid w:val="00F73EB2"/>
    <w:rsid w:val="00F742BE"/>
    <w:rsid w:val="00F7486B"/>
    <w:rsid w:val="00F74B63"/>
    <w:rsid w:val="00F74C0E"/>
    <w:rsid w:val="00F755F8"/>
    <w:rsid w:val="00F756DC"/>
    <w:rsid w:val="00F75714"/>
    <w:rsid w:val="00F75A15"/>
    <w:rsid w:val="00F75B50"/>
    <w:rsid w:val="00F75C62"/>
    <w:rsid w:val="00F75C75"/>
    <w:rsid w:val="00F75CFD"/>
    <w:rsid w:val="00F75EC9"/>
    <w:rsid w:val="00F75F81"/>
    <w:rsid w:val="00F75FBB"/>
    <w:rsid w:val="00F76102"/>
    <w:rsid w:val="00F7631C"/>
    <w:rsid w:val="00F7662F"/>
    <w:rsid w:val="00F76654"/>
    <w:rsid w:val="00F76A19"/>
    <w:rsid w:val="00F76FA1"/>
    <w:rsid w:val="00F77099"/>
    <w:rsid w:val="00F771A1"/>
    <w:rsid w:val="00F7739A"/>
    <w:rsid w:val="00F7739E"/>
    <w:rsid w:val="00F77834"/>
    <w:rsid w:val="00F77BBA"/>
    <w:rsid w:val="00F77CC6"/>
    <w:rsid w:val="00F77D9F"/>
    <w:rsid w:val="00F8003D"/>
    <w:rsid w:val="00F800B6"/>
    <w:rsid w:val="00F802CC"/>
    <w:rsid w:val="00F8038E"/>
    <w:rsid w:val="00F803E8"/>
    <w:rsid w:val="00F804CC"/>
    <w:rsid w:val="00F8051E"/>
    <w:rsid w:val="00F80592"/>
    <w:rsid w:val="00F80609"/>
    <w:rsid w:val="00F80A9B"/>
    <w:rsid w:val="00F81238"/>
    <w:rsid w:val="00F81A5A"/>
    <w:rsid w:val="00F81ACF"/>
    <w:rsid w:val="00F81D32"/>
    <w:rsid w:val="00F81DC1"/>
    <w:rsid w:val="00F81E8D"/>
    <w:rsid w:val="00F82054"/>
    <w:rsid w:val="00F820C6"/>
    <w:rsid w:val="00F82498"/>
    <w:rsid w:val="00F826A5"/>
    <w:rsid w:val="00F82748"/>
    <w:rsid w:val="00F8275A"/>
    <w:rsid w:val="00F82A37"/>
    <w:rsid w:val="00F830D5"/>
    <w:rsid w:val="00F830EF"/>
    <w:rsid w:val="00F831CB"/>
    <w:rsid w:val="00F83455"/>
    <w:rsid w:val="00F835E8"/>
    <w:rsid w:val="00F836C4"/>
    <w:rsid w:val="00F837A8"/>
    <w:rsid w:val="00F837D0"/>
    <w:rsid w:val="00F83AEF"/>
    <w:rsid w:val="00F83B7D"/>
    <w:rsid w:val="00F83BA0"/>
    <w:rsid w:val="00F83C1B"/>
    <w:rsid w:val="00F83E08"/>
    <w:rsid w:val="00F83E55"/>
    <w:rsid w:val="00F83F17"/>
    <w:rsid w:val="00F84032"/>
    <w:rsid w:val="00F8419A"/>
    <w:rsid w:val="00F841CE"/>
    <w:rsid w:val="00F8434B"/>
    <w:rsid w:val="00F84682"/>
    <w:rsid w:val="00F84763"/>
    <w:rsid w:val="00F84929"/>
    <w:rsid w:val="00F84CB9"/>
    <w:rsid w:val="00F84F92"/>
    <w:rsid w:val="00F84FCF"/>
    <w:rsid w:val="00F84FFF"/>
    <w:rsid w:val="00F85038"/>
    <w:rsid w:val="00F85084"/>
    <w:rsid w:val="00F85179"/>
    <w:rsid w:val="00F85243"/>
    <w:rsid w:val="00F85499"/>
    <w:rsid w:val="00F85506"/>
    <w:rsid w:val="00F85728"/>
    <w:rsid w:val="00F858A4"/>
    <w:rsid w:val="00F85AA8"/>
    <w:rsid w:val="00F85B85"/>
    <w:rsid w:val="00F85D04"/>
    <w:rsid w:val="00F85DF0"/>
    <w:rsid w:val="00F85FF7"/>
    <w:rsid w:val="00F86089"/>
    <w:rsid w:val="00F861F0"/>
    <w:rsid w:val="00F86239"/>
    <w:rsid w:val="00F862A5"/>
    <w:rsid w:val="00F86527"/>
    <w:rsid w:val="00F86540"/>
    <w:rsid w:val="00F8657E"/>
    <w:rsid w:val="00F86789"/>
    <w:rsid w:val="00F86A1A"/>
    <w:rsid w:val="00F86BA4"/>
    <w:rsid w:val="00F86CBB"/>
    <w:rsid w:val="00F86DC1"/>
    <w:rsid w:val="00F86F5F"/>
    <w:rsid w:val="00F86F8C"/>
    <w:rsid w:val="00F86FB6"/>
    <w:rsid w:val="00F873A9"/>
    <w:rsid w:val="00F874BC"/>
    <w:rsid w:val="00F874E9"/>
    <w:rsid w:val="00F87641"/>
    <w:rsid w:val="00F87687"/>
    <w:rsid w:val="00F876DB"/>
    <w:rsid w:val="00F877CB"/>
    <w:rsid w:val="00F9041D"/>
    <w:rsid w:val="00F908ED"/>
    <w:rsid w:val="00F90A11"/>
    <w:rsid w:val="00F90AF2"/>
    <w:rsid w:val="00F90D9C"/>
    <w:rsid w:val="00F90E57"/>
    <w:rsid w:val="00F90E85"/>
    <w:rsid w:val="00F9106F"/>
    <w:rsid w:val="00F9158F"/>
    <w:rsid w:val="00F916E7"/>
    <w:rsid w:val="00F91768"/>
    <w:rsid w:val="00F91963"/>
    <w:rsid w:val="00F91A44"/>
    <w:rsid w:val="00F91F36"/>
    <w:rsid w:val="00F91F8F"/>
    <w:rsid w:val="00F922B7"/>
    <w:rsid w:val="00F922B9"/>
    <w:rsid w:val="00F92461"/>
    <w:rsid w:val="00F92563"/>
    <w:rsid w:val="00F92683"/>
    <w:rsid w:val="00F928DF"/>
    <w:rsid w:val="00F9291A"/>
    <w:rsid w:val="00F92A2D"/>
    <w:rsid w:val="00F92C2B"/>
    <w:rsid w:val="00F92EFC"/>
    <w:rsid w:val="00F931BD"/>
    <w:rsid w:val="00F931C7"/>
    <w:rsid w:val="00F93204"/>
    <w:rsid w:val="00F9325E"/>
    <w:rsid w:val="00F9358C"/>
    <w:rsid w:val="00F935AC"/>
    <w:rsid w:val="00F93649"/>
    <w:rsid w:val="00F93680"/>
    <w:rsid w:val="00F9373D"/>
    <w:rsid w:val="00F93785"/>
    <w:rsid w:val="00F937CD"/>
    <w:rsid w:val="00F939E7"/>
    <w:rsid w:val="00F939EA"/>
    <w:rsid w:val="00F93A51"/>
    <w:rsid w:val="00F93B37"/>
    <w:rsid w:val="00F93CEB"/>
    <w:rsid w:val="00F93CEE"/>
    <w:rsid w:val="00F93D01"/>
    <w:rsid w:val="00F93E6E"/>
    <w:rsid w:val="00F93F05"/>
    <w:rsid w:val="00F942C0"/>
    <w:rsid w:val="00F942C8"/>
    <w:rsid w:val="00F9467F"/>
    <w:rsid w:val="00F94702"/>
    <w:rsid w:val="00F94ACA"/>
    <w:rsid w:val="00F94CDC"/>
    <w:rsid w:val="00F94D36"/>
    <w:rsid w:val="00F94E36"/>
    <w:rsid w:val="00F94E3B"/>
    <w:rsid w:val="00F94F0F"/>
    <w:rsid w:val="00F95054"/>
    <w:rsid w:val="00F95154"/>
    <w:rsid w:val="00F9518A"/>
    <w:rsid w:val="00F9521F"/>
    <w:rsid w:val="00F952C0"/>
    <w:rsid w:val="00F952FC"/>
    <w:rsid w:val="00F95423"/>
    <w:rsid w:val="00F95505"/>
    <w:rsid w:val="00F9555A"/>
    <w:rsid w:val="00F9555C"/>
    <w:rsid w:val="00F958F4"/>
    <w:rsid w:val="00F95DDA"/>
    <w:rsid w:val="00F95E55"/>
    <w:rsid w:val="00F95E9A"/>
    <w:rsid w:val="00F95E9C"/>
    <w:rsid w:val="00F95F27"/>
    <w:rsid w:val="00F95F80"/>
    <w:rsid w:val="00F9622F"/>
    <w:rsid w:val="00F96319"/>
    <w:rsid w:val="00F963D8"/>
    <w:rsid w:val="00F96516"/>
    <w:rsid w:val="00F9655E"/>
    <w:rsid w:val="00F965EB"/>
    <w:rsid w:val="00F9670A"/>
    <w:rsid w:val="00F96832"/>
    <w:rsid w:val="00F96B52"/>
    <w:rsid w:val="00F96BC9"/>
    <w:rsid w:val="00F96C90"/>
    <w:rsid w:val="00F97028"/>
    <w:rsid w:val="00F97193"/>
    <w:rsid w:val="00F9748A"/>
    <w:rsid w:val="00F974CA"/>
    <w:rsid w:val="00F97665"/>
    <w:rsid w:val="00F97716"/>
    <w:rsid w:val="00F97C08"/>
    <w:rsid w:val="00F97C40"/>
    <w:rsid w:val="00F97D17"/>
    <w:rsid w:val="00F97EEE"/>
    <w:rsid w:val="00FA0025"/>
    <w:rsid w:val="00FA0119"/>
    <w:rsid w:val="00FA0133"/>
    <w:rsid w:val="00FA046A"/>
    <w:rsid w:val="00FA058D"/>
    <w:rsid w:val="00FA07A7"/>
    <w:rsid w:val="00FA0924"/>
    <w:rsid w:val="00FA0A16"/>
    <w:rsid w:val="00FA0A18"/>
    <w:rsid w:val="00FA0A77"/>
    <w:rsid w:val="00FA0A9E"/>
    <w:rsid w:val="00FA0B68"/>
    <w:rsid w:val="00FA0B7B"/>
    <w:rsid w:val="00FA0DC0"/>
    <w:rsid w:val="00FA1001"/>
    <w:rsid w:val="00FA1404"/>
    <w:rsid w:val="00FA151D"/>
    <w:rsid w:val="00FA15CB"/>
    <w:rsid w:val="00FA173F"/>
    <w:rsid w:val="00FA1781"/>
    <w:rsid w:val="00FA1B1D"/>
    <w:rsid w:val="00FA20A0"/>
    <w:rsid w:val="00FA239D"/>
    <w:rsid w:val="00FA240B"/>
    <w:rsid w:val="00FA2491"/>
    <w:rsid w:val="00FA26DB"/>
    <w:rsid w:val="00FA27EA"/>
    <w:rsid w:val="00FA299F"/>
    <w:rsid w:val="00FA2C55"/>
    <w:rsid w:val="00FA2E34"/>
    <w:rsid w:val="00FA2EEE"/>
    <w:rsid w:val="00FA2EF7"/>
    <w:rsid w:val="00FA305F"/>
    <w:rsid w:val="00FA30B3"/>
    <w:rsid w:val="00FA3300"/>
    <w:rsid w:val="00FA367A"/>
    <w:rsid w:val="00FA3708"/>
    <w:rsid w:val="00FA3808"/>
    <w:rsid w:val="00FA3A81"/>
    <w:rsid w:val="00FA3B45"/>
    <w:rsid w:val="00FA3C82"/>
    <w:rsid w:val="00FA3DF4"/>
    <w:rsid w:val="00FA4432"/>
    <w:rsid w:val="00FA4776"/>
    <w:rsid w:val="00FA4865"/>
    <w:rsid w:val="00FA4A0C"/>
    <w:rsid w:val="00FA4A7D"/>
    <w:rsid w:val="00FA5047"/>
    <w:rsid w:val="00FA50E8"/>
    <w:rsid w:val="00FA520A"/>
    <w:rsid w:val="00FA5791"/>
    <w:rsid w:val="00FA58E9"/>
    <w:rsid w:val="00FA5999"/>
    <w:rsid w:val="00FA5B48"/>
    <w:rsid w:val="00FA5BAF"/>
    <w:rsid w:val="00FA5F0F"/>
    <w:rsid w:val="00FA61A7"/>
    <w:rsid w:val="00FA629A"/>
    <w:rsid w:val="00FA6501"/>
    <w:rsid w:val="00FA6550"/>
    <w:rsid w:val="00FA66E6"/>
    <w:rsid w:val="00FA6845"/>
    <w:rsid w:val="00FA68EF"/>
    <w:rsid w:val="00FA69BB"/>
    <w:rsid w:val="00FA6D90"/>
    <w:rsid w:val="00FA6E8A"/>
    <w:rsid w:val="00FA71B5"/>
    <w:rsid w:val="00FA71F7"/>
    <w:rsid w:val="00FA7274"/>
    <w:rsid w:val="00FA72A2"/>
    <w:rsid w:val="00FA73F5"/>
    <w:rsid w:val="00FA74D1"/>
    <w:rsid w:val="00FA760C"/>
    <w:rsid w:val="00FA76B1"/>
    <w:rsid w:val="00FA76F3"/>
    <w:rsid w:val="00FA7970"/>
    <w:rsid w:val="00FA79AA"/>
    <w:rsid w:val="00FA79C3"/>
    <w:rsid w:val="00FA7A07"/>
    <w:rsid w:val="00FA7A80"/>
    <w:rsid w:val="00FA7B9E"/>
    <w:rsid w:val="00FA7C87"/>
    <w:rsid w:val="00FB0184"/>
    <w:rsid w:val="00FB01EC"/>
    <w:rsid w:val="00FB037A"/>
    <w:rsid w:val="00FB04BA"/>
    <w:rsid w:val="00FB0500"/>
    <w:rsid w:val="00FB06AA"/>
    <w:rsid w:val="00FB07A3"/>
    <w:rsid w:val="00FB0AD1"/>
    <w:rsid w:val="00FB0B5C"/>
    <w:rsid w:val="00FB0CB1"/>
    <w:rsid w:val="00FB1097"/>
    <w:rsid w:val="00FB1337"/>
    <w:rsid w:val="00FB16E2"/>
    <w:rsid w:val="00FB1723"/>
    <w:rsid w:val="00FB1910"/>
    <w:rsid w:val="00FB19D5"/>
    <w:rsid w:val="00FB1A61"/>
    <w:rsid w:val="00FB1AF9"/>
    <w:rsid w:val="00FB1C32"/>
    <w:rsid w:val="00FB1C54"/>
    <w:rsid w:val="00FB1C78"/>
    <w:rsid w:val="00FB1E52"/>
    <w:rsid w:val="00FB1E82"/>
    <w:rsid w:val="00FB1F66"/>
    <w:rsid w:val="00FB1F8B"/>
    <w:rsid w:val="00FB2032"/>
    <w:rsid w:val="00FB23CC"/>
    <w:rsid w:val="00FB23EE"/>
    <w:rsid w:val="00FB2642"/>
    <w:rsid w:val="00FB26B2"/>
    <w:rsid w:val="00FB27A4"/>
    <w:rsid w:val="00FB295A"/>
    <w:rsid w:val="00FB2977"/>
    <w:rsid w:val="00FB2988"/>
    <w:rsid w:val="00FB2A51"/>
    <w:rsid w:val="00FB2B32"/>
    <w:rsid w:val="00FB2B34"/>
    <w:rsid w:val="00FB2ED5"/>
    <w:rsid w:val="00FB322A"/>
    <w:rsid w:val="00FB3452"/>
    <w:rsid w:val="00FB352A"/>
    <w:rsid w:val="00FB3687"/>
    <w:rsid w:val="00FB38CA"/>
    <w:rsid w:val="00FB3948"/>
    <w:rsid w:val="00FB395D"/>
    <w:rsid w:val="00FB3AFD"/>
    <w:rsid w:val="00FB3BB3"/>
    <w:rsid w:val="00FB3C05"/>
    <w:rsid w:val="00FB3C09"/>
    <w:rsid w:val="00FB3F64"/>
    <w:rsid w:val="00FB4359"/>
    <w:rsid w:val="00FB4391"/>
    <w:rsid w:val="00FB452C"/>
    <w:rsid w:val="00FB4652"/>
    <w:rsid w:val="00FB4A4D"/>
    <w:rsid w:val="00FB4F28"/>
    <w:rsid w:val="00FB5022"/>
    <w:rsid w:val="00FB5028"/>
    <w:rsid w:val="00FB5056"/>
    <w:rsid w:val="00FB50CA"/>
    <w:rsid w:val="00FB5226"/>
    <w:rsid w:val="00FB538E"/>
    <w:rsid w:val="00FB546F"/>
    <w:rsid w:val="00FB5588"/>
    <w:rsid w:val="00FB55E0"/>
    <w:rsid w:val="00FB5A5F"/>
    <w:rsid w:val="00FB5CF1"/>
    <w:rsid w:val="00FB5D09"/>
    <w:rsid w:val="00FB5DA3"/>
    <w:rsid w:val="00FB5EBD"/>
    <w:rsid w:val="00FB5F53"/>
    <w:rsid w:val="00FB60A9"/>
    <w:rsid w:val="00FB60B9"/>
    <w:rsid w:val="00FB619A"/>
    <w:rsid w:val="00FB6440"/>
    <w:rsid w:val="00FB65A3"/>
    <w:rsid w:val="00FB660D"/>
    <w:rsid w:val="00FB6950"/>
    <w:rsid w:val="00FB6B7B"/>
    <w:rsid w:val="00FB708E"/>
    <w:rsid w:val="00FB71F8"/>
    <w:rsid w:val="00FB73E5"/>
    <w:rsid w:val="00FB7460"/>
    <w:rsid w:val="00FB788D"/>
    <w:rsid w:val="00FB7B60"/>
    <w:rsid w:val="00FB7C30"/>
    <w:rsid w:val="00FB7CA0"/>
    <w:rsid w:val="00FB7CAE"/>
    <w:rsid w:val="00FB7DAF"/>
    <w:rsid w:val="00FB7E03"/>
    <w:rsid w:val="00FB7F4A"/>
    <w:rsid w:val="00FB7FCD"/>
    <w:rsid w:val="00FB9F03"/>
    <w:rsid w:val="00FC003A"/>
    <w:rsid w:val="00FC01B2"/>
    <w:rsid w:val="00FC0723"/>
    <w:rsid w:val="00FC0918"/>
    <w:rsid w:val="00FC0A9B"/>
    <w:rsid w:val="00FC0C0D"/>
    <w:rsid w:val="00FC0C14"/>
    <w:rsid w:val="00FC0C35"/>
    <w:rsid w:val="00FC10AA"/>
    <w:rsid w:val="00FC1437"/>
    <w:rsid w:val="00FC19B9"/>
    <w:rsid w:val="00FC1A01"/>
    <w:rsid w:val="00FC1B54"/>
    <w:rsid w:val="00FC1C5E"/>
    <w:rsid w:val="00FC1C68"/>
    <w:rsid w:val="00FC2095"/>
    <w:rsid w:val="00FC218F"/>
    <w:rsid w:val="00FC21EE"/>
    <w:rsid w:val="00FC22D3"/>
    <w:rsid w:val="00FC22D9"/>
    <w:rsid w:val="00FC2351"/>
    <w:rsid w:val="00FC23EA"/>
    <w:rsid w:val="00FC25FF"/>
    <w:rsid w:val="00FC2848"/>
    <w:rsid w:val="00FC2E23"/>
    <w:rsid w:val="00FC3383"/>
    <w:rsid w:val="00FC3441"/>
    <w:rsid w:val="00FC3678"/>
    <w:rsid w:val="00FC37FB"/>
    <w:rsid w:val="00FC3972"/>
    <w:rsid w:val="00FC3C17"/>
    <w:rsid w:val="00FC3C7D"/>
    <w:rsid w:val="00FC3F14"/>
    <w:rsid w:val="00FC3F77"/>
    <w:rsid w:val="00FC3FC6"/>
    <w:rsid w:val="00FC42C0"/>
    <w:rsid w:val="00FC4313"/>
    <w:rsid w:val="00FC438A"/>
    <w:rsid w:val="00FC44B3"/>
    <w:rsid w:val="00FC4538"/>
    <w:rsid w:val="00FC4590"/>
    <w:rsid w:val="00FC494E"/>
    <w:rsid w:val="00FC4A31"/>
    <w:rsid w:val="00FC4A60"/>
    <w:rsid w:val="00FC4DB6"/>
    <w:rsid w:val="00FC4F37"/>
    <w:rsid w:val="00FC4F4B"/>
    <w:rsid w:val="00FC531B"/>
    <w:rsid w:val="00FC5357"/>
    <w:rsid w:val="00FC5410"/>
    <w:rsid w:val="00FC558A"/>
    <w:rsid w:val="00FC5832"/>
    <w:rsid w:val="00FC58C4"/>
    <w:rsid w:val="00FC58EB"/>
    <w:rsid w:val="00FC5C08"/>
    <w:rsid w:val="00FC5E96"/>
    <w:rsid w:val="00FC5EAF"/>
    <w:rsid w:val="00FC5F38"/>
    <w:rsid w:val="00FC6016"/>
    <w:rsid w:val="00FC61B9"/>
    <w:rsid w:val="00FC62FA"/>
    <w:rsid w:val="00FC679D"/>
    <w:rsid w:val="00FC6874"/>
    <w:rsid w:val="00FC69BF"/>
    <w:rsid w:val="00FC6A7F"/>
    <w:rsid w:val="00FC6AAB"/>
    <w:rsid w:val="00FC6CD3"/>
    <w:rsid w:val="00FC6D6F"/>
    <w:rsid w:val="00FC6D8F"/>
    <w:rsid w:val="00FC6F67"/>
    <w:rsid w:val="00FC70BA"/>
    <w:rsid w:val="00FC7147"/>
    <w:rsid w:val="00FC7214"/>
    <w:rsid w:val="00FC765D"/>
    <w:rsid w:val="00FC784C"/>
    <w:rsid w:val="00FC794A"/>
    <w:rsid w:val="00FC7C1B"/>
    <w:rsid w:val="00FC7CF9"/>
    <w:rsid w:val="00FC7E4C"/>
    <w:rsid w:val="00FC94EA"/>
    <w:rsid w:val="00FCB5E3"/>
    <w:rsid w:val="00FD0082"/>
    <w:rsid w:val="00FD0479"/>
    <w:rsid w:val="00FD0596"/>
    <w:rsid w:val="00FD06B5"/>
    <w:rsid w:val="00FD0742"/>
    <w:rsid w:val="00FD0968"/>
    <w:rsid w:val="00FD099D"/>
    <w:rsid w:val="00FD0B57"/>
    <w:rsid w:val="00FD0BCE"/>
    <w:rsid w:val="00FD0DE3"/>
    <w:rsid w:val="00FD0ECD"/>
    <w:rsid w:val="00FD0F16"/>
    <w:rsid w:val="00FD1287"/>
    <w:rsid w:val="00FD1863"/>
    <w:rsid w:val="00FD1A5B"/>
    <w:rsid w:val="00FD1C53"/>
    <w:rsid w:val="00FD1DB6"/>
    <w:rsid w:val="00FD20D9"/>
    <w:rsid w:val="00FD21E6"/>
    <w:rsid w:val="00FD225A"/>
    <w:rsid w:val="00FD229D"/>
    <w:rsid w:val="00FD2394"/>
    <w:rsid w:val="00FD23C1"/>
    <w:rsid w:val="00FD23CF"/>
    <w:rsid w:val="00FD245C"/>
    <w:rsid w:val="00FD24BE"/>
    <w:rsid w:val="00FD2609"/>
    <w:rsid w:val="00FD26ED"/>
    <w:rsid w:val="00FD27D0"/>
    <w:rsid w:val="00FD2908"/>
    <w:rsid w:val="00FD298D"/>
    <w:rsid w:val="00FD29BE"/>
    <w:rsid w:val="00FD29EE"/>
    <w:rsid w:val="00FD2AF9"/>
    <w:rsid w:val="00FD2C3F"/>
    <w:rsid w:val="00FD2D4D"/>
    <w:rsid w:val="00FD2F9F"/>
    <w:rsid w:val="00FD369D"/>
    <w:rsid w:val="00FD372C"/>
    <w:rsid w:val="00FD3746"/>
    <w:rsid w:val="00FD3780"/>
    <w:rsid w:val="00FD3B7F"/>
    <w:rsid w:val="00FD3B8C"/>
    <w:rsid w:val="00FD3E11"/>
    <w:rsid w:val="00FD41F6"/>
    <w:rsid w:val="00FD4207"/>
    <w:rsid w:val="00FD4427"/>
    <w:rsid w:val="00FD4482"/>
    <w:rsid w:val="00FD44DD"/>
    <w:rsid w:val="00FD45D1"/>
    <w:rsid w:val="00FD46C3"/>
    <w:rsid w:val="00FD4969"/>
    <w:rsid w:val="00FD49D9"/>
    <w:rsid w:val="00FD4B3C"/>
    <w:rsid w:val="00FD4EDA"/>
    <w:rsid w:val="00FD5291"/>
    <w:rsid w:val="00FD54BB"/>
    <w:rsid w:val="00FD5534"/>
    <w:rsid w:val="00FD567E"/>
    <w:rsid w:val="00FD5806"/>
    <w:rsid w:val="00FD5D29"/>
    <w:rsid w:val="00FD5DE1"/>
    <w:rsid w:val="00FD5EB9"/>
    <w:rsid w:val="00FD5F81"/>
    <w:rsid w:val="00FD5FB4"/>
    <w:rsid w:val="00FD604F"/>
    <w:rsid w:val="00FD615C"/>
    <w:rsid w:val="00FD61BD"/>
    <w:rsid w:val="00FD627C"/>
    <w:rsid w:val="00FD62D8"/>
    <w:rsid w:val="00FD666D"/>
    <w:rsid w:val="00FD670C"/>
    <w:rsid w:val="00FD67FA"/>
    <w:rsid w:val="00FD6A6F"/>
    <w:rsid w:val="00FD6A7B"/>
    <w:rsid w:val="00FD6B40"/>
    <w:rsid w:val="00FD6B56"/>
    <w:rsid w:val="00FD6B89"/>
    <w:rsid w:val="00FD6C3B"/>
    <w:rsid w:val="00FD6D3F"/>
    <w:rsid w:val="00FD6E0D"/>
    <w:rsid w:val="00FD70BA"/>
    <w:rsid w:val="00FD7125"/>
    <w:rsid w:val="00FD77A3"/>
    <w:rsid w:val="00FD7997"/>
    <w:rsid w:val="00FD7A44"/>
    <w:rsid w:val="00FD7A7C"/>
    <w:rsid w:val="00FD7A9E"/>
    <w:rsid w:val="00FD7D59"/>
    <w:rsid w:val="00FD7EEB"/>
    <w:rsid w:val="00FD7F03"/>
    <w:rsid w:val="00FD7F42"/>
    <w:rsid w:val="00FE035B"/>
    <w:rsid w:val="00FE050A"/>
    <w:rsid w:val="00FE05A3"/>
    <w:rsid w:val="00FE0701"/>
    <w:rsid w:val="00FE0A81"/>
    <w:rsid w:val="00FE0A9C"/>
    <w:rsid w:val="00FE0C67"/>
    <w:rsid w:val="00FE0D71"/>
    <w:rsid w:val="00FE0DCE"/>
    <w:rsid w:val="00FE11EE"/>
    <w:rsid w:val="00FE15EB"/>
    <w:rsid w:val="00FE1649"/>
    <w:rsid w:val="00FE19BD"/>
    <w:rsid w:val="00FE1AD0"/>
    <w:rsid w:val="00FE1E14"/>
    <w:rsid w:val="00FE1F7D"/>
    <w:rsid w:val="00FE23D6"/>
    <w:rsid w:val="00FE23EF"/>
    <w:rsid w:val="00FE2429"/>
    <w:rsid w:val="00FE27DC"/>
    <w:rsid w:val="00FE27EF"/>
    <w:rsid w:val="00FE2907"/>
    <w:rsid w:val="00FE2AC9"/>
    <w:rsid w:val="00FE2B65"/>
    <w:rsid w:val="00FE2CC3"/>
    <w:rsid w:val="00FE2DC6"/>
    <w:rsid w:val="00FE2DEC"/>
    <w:rsid w:val="00FE2EB7"/>
    <w:rsid w:val="00FE32E9"/>
    <w:rsid w:val="00FE343C"/>
    <w:rsid w:val="00FE36CE"/>
    <w:rsid w:val="00FE371B"/>
    <w:rsid w:val="00FE38B4"/>
    <w:rsid w:val="00FE3D65"/>
    <w:rsid w:val="00FE3DA4"/>
    <w:rsid w:val="00FE41A9"/>
    <w:rsid w:val="00FE4224"/>
    <w:rsid w:val="00FE4230"/>
    <w:rsid w:val="00FE43A9"/>
    <w:rsid w:val="00FE448C"/>
    <w:rsid w:val="00FE4552"/>
    <w:rsid w:val="00FE45A2"/>
    <w:rsid w:val="00FE4627"/>
    <w:rsid w:val="00FE4681"/>
    <w:rsid w:val="00FE46D6"/>
    <w:rsid w:val="00FE47C5"/>
    <w:rsid w:val="00FE490D"/>
    <w:rsid w:val="00FE4A81"/>
    <w:rsid w:val="00FE4BAB"/>
    <w:rsid w:val="00FE4C2E"/>
    <w:rsid w:val="00FE4C58"/>
    <w:rsid w:val="00FE4F70"/>
    <w:rsid w:val="00FE50B2"/>
    <w:rsid w:val="00FE517B"/>
    <w:rsid w:val="00FE555D"/>
    <w:rsid w:val="00FE579F"/>
    <w:rsid w:val="00FE58A4"/>
    <w:rsid w:val="00FE58EE"/>
    <w:rsid w:val="00FE5961"/>
    <w:rsid w:val="00FE5B9C"/>
    <w:rsid w:val="00FE5BC7"/>
    <w:rsid w:val="00FE5E29"/>
    <w:rsid w:val="00FE5E83"/>
    <w:rsid w:val="00FE64C7"/>
    <w:rsid w:val="00FE65CD"/>
    <w:rsid w:val="00FE6685"/>
    <w:rsid w:val="00FE688D"/>
    <w:rsid w:val="00FE691E"/>
    <w:rsid w:val="00FE6921"/>
    <w:rsid w:val="00FE6A41"/>
    <w:rsid w:val="00FE717E"/>
    <w:rsid w:val="00FE737E"/>
    <w:rsid w:val="00FE74DE"/>
    <w:rsid w:val="00FE7675"/>
    <w:rsid w:val="00FE7806"/>
    <w:rsid w:val="00FE7828"/>
    <w:rsid w:val="00FE7A5D"/>
    <w:rsid w:val="00FE7BCE"/>
    <w:rsid w:val="00FE7CFA"/>
    <w:rsid w:val="00FE7D55"/>
    <w:rsid w:val="00FE7E86"/>
    <w:rsid w:val="00FF02C8"/>
    <w:rsid w:val="00FF0312"/>
    <w:rsid w:val="00FF06C5"/>
    <w:rsid w:val="00FF07AA"/>
    <w:rsid w:val="00FF07FB"/>
    <w:rsid w:val="00FF0911"/>
    <w:rsid w:val="00FF09B7"/>
    <w:rsid w:val="00FF0BC1"/>
    <w:rsid w:val="00FF0DB4"/>
    <w:rsid w:val="00FF0F5C"/>
    <w:rsid w:val="00FF0FD5"/>
    <w:rsid w:val="00FF107F"/>
    <w:rsid w:val="00FF10A3"/>
    <w:rsid w:val="00FF134A"/>
    <w:rsid w:val="00FF1547"/>
    <w:rsid w:val="00FF16E6"/>
    <w:rsid w:val="00FF178D"/>
    <w:rsid w:val="00FF17D6"/>
    <w:rsid w:val="00FF1854"/>
    <w:rsid w:val="00FF1D6D"/>
    <w:rsid w:val="00FF1D7C"/>
    <w:rsid w:val="00FF1F98"/>
    <w:rsid w:val="00FF228E"/>
    <w:rsid w:val="00FF2527"/>
    <w:rsid w:val="00FF2560"/>
    <w:rsid w:val="00FF28C3"/>
    <w:rsid w:val="00FF29E9"/>
    <w:rsid w:val="00FF2A1C"/>
    <w:rsid w:val="00FF2B65"/>
    <w:rsid w:val="00FF2C5B"/>
    <w:rsid w:val="00FF3339"/>
    <w:rsid w:val="00FF343C"/>
    <w:rsid w:val="00FF36C2"/>
    <w:rsid w:val="00FF3B80"/>
    <w:rsid w:val="00FF3D89"/>
    <w:rsid w:val="00FF3F5E"/>
    <w:rsid w:val="00FF4030"/>
    <w:rsid w:val="00FF40BC"/>
    <w:rsid w:val="00FF45F8"/>
    <w:rsid w:val="00FF487B"/>
    <w:rsid w:val="00FF48F7"/>
    <w:rsid w:val="00FF4B41"/>
    <w:rsid w:val="00FF4BBA"/>
    <w:rsid w:val="00FF4C32"/>
    <w:rsid w:val="00FF4EFF"/>
    <w:rsid w:val="00FF526E"/>
    <w:rsid w:val="00FF552D"/>
    <w:rsid w:val="00FF5759"/>
    <w:rsid w:val="00FF5885"/>
    <w:rsid w:val="00FF5A5A"/>
    <w:rsid w:val="00FF5AD7"/>
    <w:rsid w:val="00FF6045"/>
    <w:rsid w:val="00FF60CC"/>
    <w:rsid w:val="00FF6113"/>
    <w:rsid w:val="00FF6183"/>
    <w:rsid w:val="00FF619A"/>
    <w:rsid w:val="00FF6239"/>
    <w:rsid w:val="00FF62FF"/>
    <w:rsid w:val="00FF6356"/>
    <w:rsid w:val="00FF6649"/>
    <w:rsid w:val="00FF66DA"/>
    <w:rsid w:val="00FF681F"/>
    <w:rsid w:val="00FF6922"/>
    <w:rsid w:val="00FF6C51"/>
    <w:rsid w:val="00FF6E8D"/>
    <w:rsid w:val="00FF7168"/>
    <w:rsid w:val="00FF71A2"/>
    <w:rsid w:val="00FF758E"/>
    <w:rsid w:val="00FF7670"/>
    <w:rsid w:val="00FF77A9"/>
    <w:rsid w:val="00FF78E5"/>
    <w:rsid w:val="00FF794E"/>
    <w:rsid w:val="00FF7A6E"/>
    <w:rsid w:val="00FF7B92"/>
    <w:rsid w:val="00FF7CE6"/>
    <w:rsid w:val="00FF7D46"/>
    <w:rsid w:val="01067976"/>
    <w:rsid w:val="0106B04A"/>
    <w:rsid w:val="01087AF9"/>
    <w:rsid w:val="010B8546"/>
    <w:rsid w:val="010D9B75"/>
    <w:rsid w:val="010E2E14"/>
    <w:rsid w:val="010ECD02"/>
    <w:rsid w:val="01123897"/>
    <w:rsid w:val="01124F4E"/>
    <w:rsid w:val="011696C0"/>
    <w:rsid w:val="01188005"/>
    <w:rsid w:val="011A4E4B"/>
    <w:rsid w:val="011F088B"/>
    <w:rsid w:val="0121DCA5"/>
    <w:rsid w:val="0122B6B4"/>
    <w:rsid w:val="01264824"/>
    <w:rsid w:val="0127B02C"/>
    <w:rsid w:val="012840B7"/>
    <w:rsid w:val="0128874F"/>
    <w:rsid w:val="01290E97"/>
    <w:rsid w:val="01295CC7"/>
    <w:rsid w:val="012994E7"/>
    <w:rsid w:val="0129AAED"/>
    <w:rsid w:val="012A2463"/>
    <w:rsid w:val="012BE1AE"/>
    <w:rsid w:val="012C4EDB"/>
    <w:rsid w:val="012D28AC"/>
    <w:rsid w:val="0131D248"/>
    <w:rsid w:val="01334AFE"/>
    <w:rsid w:val="013460A8"/>
    <w:rsid w:val="0135768D"/>
    <w:rsid w:val="0136C277"/>
    <w:rsid w:val="013C19AF"/>
    <w:rsid w:val="013C899C"/>
    <w:rsid w:val="013F30E2"/>
    <w:rsid w:val="013FF05D"/>
    <w:rsid w:val="01405E59"/>
    <w:rsid w:val="0140B335"/>
    <w:rsid w:val="014141D4"/>
    <w:rsid w:val="01420420"/>
    <w:rsid w:val="0142BBEA"/>
    <w:rsid w:val="0148CBF9"/>
    <w:rsid w:val="014ADDA3"/>
    <w:rsid w:val="014B8A20"/>
    <w:rsid w:val="014E2E5E"/>
    <w:rsid w:val="01530D89"/>
    <w:rsid w:val="0153B274"/>
    <w:rsid w:val="0155432C"/>
    <w:rsid w:val="01579A28"/>
    <w:rsid w:val="01587791"/>
    <w:rsid w:val="015DFAC1"/>
    <w:rsid w:val="015FEAC2"/>
    <w:rsid w:val="0164B737"/>
    <w:rsid w:val="0164E029"/>
    <w:rsid w:val="0165DCB7"/>
    <w:rsid w:val="01660D65"/>
    <w:rsid w:val="016743B5"/>
    <w:rsid w:val="01678DB4"/>
    <w:rsid w:val="016A681C"/>
    <w:rsid w:val="016AEF4F"/>
    <w:rsid w:val="016C1FFA"/>
    <w:rsid w:val="016EA38B"/>
    <w:rsid w:val="016ED5F2"/>
    <w:rsid w:val="01714CCC"/>
    <w:rsid w:val="01743452"/>
    <w:rsid w:val="017568EF"/>
    <w:rsid w:val="0176AA90"/>
    <w:rsid w:val="01783385"/>
    <w:rsid w:val="017B06FE"/>
    <w:rsid w:val="01829851"/>
    <w:rsid w:val="01866540"/>
    <w:rsid w:val="0187ACA0"/>
    <w:rsid w:val="0189A9F6"/>
    <w:rsid w:val="0189DCB2"/>
    <w:rsid w:val="018B342B"/>
    <w:rsid w:val="018B4891"/>
    <w:rsid w:val="018BDF5A"/>
    <w:rsid w:val="018E0687"/>
    <w:rsid w:val="018FB3E0"/>
    <w:rsid w:val="01925A39"/>
    <w:rsid w:val="01934781"/>
    <w:rsid w:val="0196D0ED"/>
    <w:rsid w:val="019AD388"/>
    <w:rsid w:val="019BBC58"/>
    <w:rsid w:val="019CD230"/>
    <w:rsid w:val="019F4CFD"/>
    <w:rsid w:val="01A19962"/>
    <w:rsid w:val="01A1CDE1"/>
    <w:rsid w:val="01A28C0E"/>
    <w:rsid w:val="01A54115"/>
    <w:rsid w:val="01A7B848"/>
    <w:rsid w:val="01AB2623"/>
    <w:rsid w:val="01AC57B8"/>
    <w:rsid w:val="01AE7DE4"/>
    <w:rsid w:val="01B49AA1"/>
    <w:rsid w:val="01B4EE59"/>
    <w:rsid w:val="01B84D18"/>
    <w:rsid w:val="01BB748C"/>
    <w:rsid w:val="01BB8D86"/>
    <w:rsid w:val="01BC5370"/>
    <w:rsid w:val="01BC71DB"/>
    <w:rsid w:val="01BF9C26"/>
    <w:rsid w:val="01BFE7D3"/>
    <w:rsid w:val="01C2FDC1"/>
    <w:rsid w:val="01CA87BD"/>
    <w:rsid w:val="01CCDBD0"/>
    <w:rsid w:val="01CDDCBC"/>
    <w:rsid w:val="01CEB38F"/>
    <w:rsid w:val="01CEE1CC"/>
    <w:rsid w:val="01D30ECB"/>
    <w:rsid w:val="01D4E645"/>
    <w:rsid w:val="01D5F9A2"/>
    <w:rsid w:val="01DC36C0"/>
    <w:rsid w:val="01DF4865"/>
    <w:rsid w:val="01E067B7"/>
    <w:rsid w:val="01E1B359"/>
    <w:rsid w:val="01E46BEB"/>
    <w:rsid w:val="01E5179F"/>
    <w:rsid w:val="01E593D3"/>
    <w:rsid w:val="01E73584"/>
    <w:rsid w:val="01E8C81B"/>
    <w:rsid w:val="01E909F2"/>
    <w:rsid w:val="01E9E181"/>
    <w:rsid w:val="01F087D0"/>
    <w:rsid w:val="01F177C7"/>
    <w:rsid w:val="01F6A82E"/>
    <w:rsid w:val="01FA906A"/>
    <w:rsid w:val="01FBE311"/>
    <w:rsid w:val="01FD6916"/>
    <w:rsid w:val="02018ACE"/>
    <w:rsid w:val="0204DDCD"/>
    <w:rsid w:val="020F588B"/>
    <w:rsid w:val="020FAAD7"/>
    <w:rsid w:val="0211BE61"/>
    <w:rsid w:val="0213E6A4"/>
    <w:rsid w:val="0215D2EE"/>
    <w:rsid w:val="0217553C"/>
    <w:rsid w:val="02182974"/>
    <w:rsid w:val="021836EB"/>
    <w:rsid w:val="021A37D3"/>
    <w:rsid w:val="021A44BF"/>
    <w:rsid w:val="021A7E3F"/>
    <w:rsid w:val="021F8DCD"/>
    <w:rsid w:val="0220B1DC"/>
    <w:rsid w:val="022BAE3A"/>
    <w:rsid w:val="022F5DB4"/>
    <w:rsid w:val="0230B23F"/>
    <w:rsid w:val="02313E80"/>
    <w:rsid w:val="02334AFB"/>
    <w:rsid w:val="02338A66"/>
    <w:rsid w:val="02354E8D"/>
    <w:rsid w:val="0236389A"/>
    <w:rsid w:val="023A13A5"/>
    <w:rsid w:val="023A98F9"/>
    <w:rsid w:val="023EA72C"/>
    <w:rsid w:val="0241C798"/>
    <w:rsid w:val="0244B13A"/>
    <w:rsid w:val="024603AC"/>
    <w:rsid w:val="0248186A"/>
    <w:rsid w:val="024860CF"/>
    <w:rsid w:val="024CFC01"/>
    <w:rsid w:val="024D81E2"/>
    <w:rsid w:val="024DD17D"/>
    <w:rsid w:val="024EA18A"/>
    <w:rsid w:val="0250FC82"/>
    <w:rsid w:val="0253B33B"/>
    <w:rsid w:val="02580430"/>
    <w:rsid w:val="02584428"/>
    <w:rsid w:val="0259ED74"/>
    <w:rsid w:val="025A14A2"/>
    <w:rsid w:val="025A5E72"/>
    <w:rsid w:val="025B2621"/>
    <w:rsid w:val="025B4141"/>
    <w:rsid w:val="025C85E8"/>
    <w:rsid w:val="025E2FDB"/>
    <w:rsid w:val="025EBA3D"/>
    <w:rsid w:val="0260B515"/>
    <w:rsid w:val="0261110D"/>
    <w:rsid w:val="0261BCE3"/>
    <w:rsid w:val="02627311"/>
    <w:rsid w:val="0262D873"/>
    <w:rsid w:val="026413A6"/>
    <w:rsid w:val="0267EBD4"/>
    <w:rsid w:val="02690F03"/>
    <w:rsid w:val="02699E76"/>
    <w:rsid w:val="0269FE5D"/>
    <w:rsid w:val="026A2592"/>
    <w:rsid w:val="026B126D"/>
    <w:rsid w:val="0275ABB9"/>
    <w:rsid w:val="02782517"/>
    <w:rsid w:val="027B79E8"/>
    <w:rsid w:val="027D7067"/>
    <w:rsid w:val="027ED81A"/>
    <w:rsid w:val="027EFBB2"/>
    <w:rsid w:val="027FCCF3"/>
    <w:rsid w:val="0281222D"/>
    <w:rsid w:val="02813843"/>
    <w:rsid w:val="0283080B"/>
    <w:rsid w:val="0288A972"/>
    <w:rsid w:val="028B2839"/>
    <w:rsid w:val="028C5137"/>
    <w:rsid w:val="028CC04B"/>
    <w:rsid w:val="028D38FF"/>
    <w:rsid w:val="028D7A06"/>
    <w:rsid w:val="028F0323"/>
    <w:rsid w:val="028F543B"/>
    <w:rsid w:val="02900B40"/>
    <w:rsid w:val="02904767"/>
    <w:rsid w:val="02921A93"/>
    <w:rsid w:val="02936683"/>
    <w:rsid w:val="0294BD35"/>
    <w:rsid w:val="02971DEB"/>
    <w:rsid w:val="029AB503"/>
    <w:rsid w:val="029C50A7"/>
    <w:rsid w:val="029E6808"/>
    <w:rsid w:val="02A08E79"/>
    <w:rsid w:val="02A284F2"/>
    <w:rsid w:val="02A38F4C"/>
    <w:rsid w:val="02A3B888"/>
    <w:rsid w:val="02A57E4D"/>
    <w:rsid w:val="02A5BC43"/>
    <w:rsid w:val="02AA0F34"/>
    <w:rsid w:val="02AAC961"/>
    <w:rsid w:val="02AF0D1D"/>
    <w:rsid w:val="02AFDDB1"/>
    <w:rsid w:val="02B02D09"/>
    <w:rsid w:val="02B0BCB7"/>
    <w:rsid w:val="02B207CA"/>
    <w:rsid w:val="02B415AE"/>
    <w:rsid w:val="02B7B712"/>
    <w:rsid w:val="02B82809"/>
    <w:rsid w:val="02BD146C"/>
    <w:rsid w:val="02BDE554"/>
    <w:rsid w:val="02C1F593"/>
    <w:rsid w:val="02C4A491"/>
    <w:rsid w:val="02C66D98"/>
    <w:rsid w:val="02C98C25"/>
    <w:rsid w:val="02CCA4B2"/>
    <w:rsid w:val="02CCEB12"/>
    <w:rsid w:val="02CE1AD0"/>
    <w:rsid w:val="02CF07CB"/>
    <w:rsid w:val="02CF9C27"/>
    <w:rsid w:val="02D04462"/>
    <w:rsid w:val="02D233E8"/>
    <w:rsid w:val="02D415FB"/>
    <w:rsid w:val="02D7C63C"/>
    <w:rsid w:val="02DD373E"/>
    <w:rsid w:val="02DE8F4C"/>
    <w:rsid w:val="02DEF9E4"/>
    <w:rsid w:val="02E236FA"/>
    <w:rsid w:val="02E2B482"/>
    <w:rsid w:val="02E2BDCB"/>
    <w:rsid w:val="02E3EA01"/>
    <w:rsid w:val="02E7DFBF"/>
    <w:rsid w:val="02E80223"/>
    <w:rsid w:val="02E86044"/>
    <w:rsid w:val="02EBE58D"/>
    <w:rsid w:val="02ECD455"/>
    <w:rsid w:val="02EDF4BE"/>
    <w:rsid w:val="02F20411"/>
    <w:rsid w:val="02F6D072"/>
    <w:rsid w:val="02F7583A"/>
    <w:rsid w:val="02F77426"/>
    <w:rsid w:val="02F81870"/>
    <w:rsid w:val="02FAF3D5"/>
    <w:rsid w:val="02FDC3A3"/>
    <w:rsid w:val="02FE0428"/>
    <w:rsid w:val="02FEADF8"/>
    <w:rsid w:val="02FF6E75"/>
    <w:rsid w:val="0306EEE9"/>
    <w:rsid w:val="030918D0"/>
    <w:rsid w:val="030FEB64"/>
    <w:rsid w:val="03106A4C"/>
    <w:rsid w:val="03109FB4"/>
    <w:rsid w:val="0314A11E"/>
    <w:rsid w:val="03154191"/>
    <w:rsid w:val="0317F0F7"/>
    <w:rsid w:val="031953EC"/>
    <w:rsid w:val="0319C6EA"/>
    <w:rsid w:val="031B01D2"/>
    <w:rsid w:val="031C6C0E"/>
    <w:rsid w:val="03244A0B"/>
    <w:rsid w:val="032469AB"/>
    <w:rsid w:val="03257A57"/>
    <w:rsid w:val="03274683"/>
    <w:rsid w:val="0327F157"/>
    <w:rsid w:val="032CD02D"/>
    <w:rsid w:val="032CD756"/>
    <w:rsid w:val="032D3877"/>
    <w:rsid w:val="032DAE58"/>
    <w:rsid w:val="032EA463"/>
    <w:rsid w:val="0335B01D"/>
    <w:rsid w:val="033802F0"/>
    <w:rsid w:val="03381C70"/>
    <w:rsid w:val="033866FD"/>
    <w:rsid w:val="033F09B9"/>
    <w:rsid w:val="03437137"/>
    <w:rsid w:val="0345DFEE"/>
    <w:rsid w:val="03462097"/>
    <w:rsid w:val="0347372D"/>
    <w:rsid w:val="0347C222"/>
    <w:rsid w:val="03490ACC"/>
    <w:rsid w:val="034F87ED"/>
    <w:rsid w:val="035745CE"/>
    <w:rsid w:val="0358140D"/>
    <w:rsid w:val="035A83AA"/>
    <w:rsid w:val="035C09A5"/>
    <w:rsid w:val="035F1EFF"/>
    <w:rsid w:val="03601596"/>
    <w:rsid w:val="03614DFC"/>
    <w:rsid w:val="03623BD0"/>
    <w:rsid w:val="0362AD6E"/>
    <w:rsid w:val="036363F8"/>
    <w:rsid w:val="03650B0F"/>
    <w:rsid w:val="0366C307"/>
    <w:rsid w:val="0367F120"/>
    <w:rsid w:val="037346AE"/>
    <w:rsid w:val="037652DB"/>
    <w:rsid w:val="03768A1D"/>
    <w:rsid w:val="03782FDF"/>
    <w:rsid w:val="0378C130"/>
    <w:rsid w:val="0380E3B2"/>
    <w:rsid w:val="03859BF3"/>
    <w:rsid w:val="038678C7"/>
    <w:rsid w:val="0387B70C"/>
    <w:rsid w:val="0389FD12"/>
    <w:rsid w:val="038CB1B4"/>
    <w:rsid w:val="038E7F71"/>
    <w:rsid w:val="039032BF"/>
    <w:rsid w:val="0390A72C"/>
    <w:rsid w:val="0391E9FD"/>
    <w:rsid w:val="0392A49B"/>
    <w:rsid w:val="0393A87F"/>
    <w:rsid w:val="039405A0"/>
    <w:rsid w:val="0394C515"/>
    <w:rsid w:val="03994B4C"/>
    <w:rsid w:val="039A43D0"/>
    <w:rsid w:val="039AE002"/>
    <w:rsid w:val="03A64057"/>
    <w:rsid w:val="03A75038"/>
    <w:rsid w:val="03A84380"/>
    <w:rsid w:val="03ABBA54"/>
    <w:rsid w:val="03AD9F90"/>
    <w:rsid w:val="03B04133"/>
    <w:rsid w:val="03B29D1B"/>
    <w:rsid w:val="03B3751B"/>
    <w:rsid w:val="03B8126A"/>
    <w:rsid w:val="03B8E30C"/>
    <w:rsid w:val="03BA02C7"/>
    <w:rsid w:val="03BA6A6D"/>
    <w:rsid w:val="03BA8242"/>
    <w:rsid w:val="03BAB131"/>
    <w:rsid w:val="03BC4FC0"/>
    <w:rsid w:val="03BCC7EA"/>
    <w:rsid w:val="03BECFDB"/>
    <w:rsid w:val="03C52ACD"/>
    <w:rsid w:val="03C7A51F"/>
    <w:rsid w:val="03CB1CAC"/>
    <w:rsid w:val="03CBDB02"/>
    <w:rsid w:val="03CF52A2"/>
    <w:rsid w:val="03D26316"/>
    <w:rsid w:val="03D34D07"/>
    <w:rsid w:val="03D6C178"/>
    <w:rsid w:val="03DCBD74"/>
    <w:rsid w:val="03E6B5FD"/>
    <w:rsid w:val="03E7EB3D"/>
    <w:rsid w:val="03EAE12A"/>
    <w:rsid w:val="03EC9853"/>
    <w:rsid w:val="03EC9A51"/>
    <w:rsid w:val="03F1C337"/>
    <w:rsid w:val="03F99D3F"/>
    <w:rsid w:val="03FB10D4"/>
    <w:rsid w:val="03FDA297"/>
    <w:rsid w:val="03FE1D0E"/>
    <w:rsid w:val="03FE3CCA"/>
    <w:rsid w:val="03FF7351"/>
    <w:rsid w:val="0402D797"/>
    <w:rsid w:val="0404FFB8"/>
    <w:rsid w:val="04056A5F"/>
    <w:rsid w:val="0405F5F3"/>
    <w:rsid w:val="0406053E"/>
    <w:rsid w:val="04064676"/>
    <w:rsid w:val="040964CE"/>
    <w:rsid w:val="040B6B08"/>
    <w:rsid w:val="040E4BFF"/>
    <w:rsid w:val="040F48FE"/>
    <w:rsid w:val="040FED9D"/>
    <w:rsid w:val="040FF536"/>
    <w:rsid w:val="040FFF38"/>
    <w:rsid w:val="041A93DB"/>
    <w:rsid w:val="041BCF82"/>
    <w:rsid w:val="041FF41A"/>
    <w:rsid w:val="042149BD"/>
    <w:rsid w:val="04248529"/>
    <w:rsid w:val="0424CADE"/>
    <w:rsid w:val="0425DBA7"/>
    <w:rsid w:val="0426D839"/>
    <w:rsid w:val="042970A2"/>
    <w:rsid w:val="042ADB72"/>
    <w:rsid w:val="042BEA20"/>
    <w:rsid w:val="04301D1D"/>
    <w:rsid w:val="04343E1F"/>
    <w:rsid w:val="0435BF44"/>
    <w:rsid w:val="0439EB4D"/>
    <w:rsid w:val="043A12BF"/>
    <w:rsid w:val="043B8443"/>
    <w:rsid w:val="043C865A"/>
    <w:rsid w:val="043CF401"/>
    <w:rsid w:val="043FBC34"/>
    <w:rsid w:val="04425F10"/>
    <w:rsid w:val="0446596C"/>
    <w:rsid w:val="044689BE"/>
    <w:rsid w:val="0446B5D8"/>
    <w:rsid w:val="0449C53B"/>
    <w:rsid w:val="044BFD6A"/>
    <w:rsid w:val="044DAED8"/>
    <w:rsid w:val="044E2D55"/>
    <w:rsid w:val="044EC549"/>
    <w:rsid w:val="04556299"/>
    <w:rsid w:val="0457FAC9"/>
    <w:rsid w:val="0458A1FC"/>
    <w:rsid w:val="0459AE23"/>
    <w:rsid w:val="045BE05A"/>
    <w:rsid w:val="045DDDBE"/>
    <w:rsid w:val="04646DFC"/>
    <w:rsid w:val="0464DB19"/>
    <w:rsid w:val="0465E4CC"/>
    <w:rsid w:val="0467FD0F"/>
    <w:rsid w:val="0468AFF3"/>
    <w:rsid w:val="0469F4D5"/>
    <w:rsid w:val="046D2E6F"/>
    <w:rsid w:val="046D5060"/>
    <w:rsid w:val="046E2700"/>
    <w:rsid w:val="046ED2A8"/>
    <w:rsid w:val="04700DE7"/>
    <w:rsid w:val="04704FC8"/>
    <w:rsid w:val="0470AFC0"/>
    <w:rsid w:val="0470B303"/>
    <w:rsid w:val="0474598F"/>
    <w:rsid w:val="04746AE1"/>
    <w:rsid w:val="04776081"/>
    <w:rsid w:val="0478B3B5"/>
    <w:rsid w:val="047D4104"/>
    <w:rsid w:val="047E4DC2"/>
    <w:rsid w:val="0480B2B3"/>
    <w:rsid w:val="04815BDC"/>
    <w:rsid w:val="048177D7"/>
    <w:rsid w:val="0484F53D"/>
    <w:rsid w:val="04858A9C"/>
    <w:rsid w:val="0485EF6C"/>
    <w:rsid w:val="04883A67"/>
    <w:rsid w:val="048C4AA3"/>
    <w:rsid w:val="048DD472"/>
    <w:rsid w:val="048DD720"/>
    <w:rsid w:val="048DF01B"/>
    <w:rsid w:val="04921409"/>
    <w:rsid w:val="0493ABBD"/>
    <w:rsid w:val="04942F2F"/>
    <w:rsid w:val="0497E3C4"/>
    <w:rsid w:val="0498042C"/>
    <w:rsid w:val="049BA64B"/>
    <w:rsid w:val="049C43B2"/>
    <w:rsid w:val="049D82C8"/>
    <w:rsid w:val="049F21C8"/>
    <w:rsid w:val="049FD344"/>
    <w:rsid w:val="04A05AF6"/>
    <w:rsid w:val="04A73D03"/>
    <w:rsid w:val="04ADCDB7"/>
    <w:rsid w:val="04AE1CAE"/>
    <w:rsid w:val="04AF4555"/>
    <w:rsid w:val="04AF672E"/>
    <w:rsid w:val="04B0FD46"/>
    <w:rsid w:val="04B1E1B3"/>
    <w:rsid w:val="04B72C59"/>
    <w:rsid w:val="04B9ECBA"/>
    <w:rsid w:val="04BC181C"/>
    <w:rsid w:val="04BEAD2B"/>
    <w:rsid w:val="04C1A9CC"/>
    <w:rsid w:val="04C2B7C7"/>
    <w:rsid w:val="04C520EC"/>
    <w:rsid w:val="04C7FF4D"/>
    <w:rsid w:val="04CA153D"/>
    <w:rsid w:val="04CA4405"/>
    <w:rsid w:val="04CC0991"/>
    <w:rsid w:val="04CD0422"/>
    <w:rsid w:val="04CEBE48"/>
    <w:rsid w:val="04CF2F56"/>
    <w:rsid w:val="04D4419B"/>
    <w:rsid w:val="04D82244"/>
    <w:rsid w:val="04D87C64"/>
    <w:rsid w:val="04DA1132"/>
    <w:rsid w:val="04DFB849"/>
    <w:rsid w:val="04E1BEC6"/>
    <w:rsid w:val="04E719B9"/>
    <w:rsid w:val="04E763A4"/>
    <w:rsid w:val="04ED3878"/>
    <w:rsid w:val="04ED57E0"/>
    <w:rsid w:val="04EEF6DD"/>
    <w:rsid w:val="04F1197C"/>
    <w:rsid w:val="04F26B44"/>
    <w:rsid w:val="04F7BF56"/>
    <w:rsid w:val="04F8A8E6"/>
    <w:rsid w:val="04FAECE9"/>
    <w:rsid w:val="04FBE5F7"/>
    <w:rsid w:val="04FC2D0A"/>
    <w:rsid w:val="04FCC4D0"/>
    <w:rsid w:val="050107FA"/>
    <w:rsid w:val="0506C0F6"/>
    <w:rsid w:val="050D0064"/>
    <w:rsid w:val="050DC9AD"/>
    <w:rsid w:val="050FE2F8"/>
    <w:rsid w:val="0513027B"/>
    <w:rsid w:val="05132CCE"/>
    <w:rsid w:val="05143D7F"/>
    <w:rsid w:val="051493FD"/>
    <w:rsid w:val="05157A9B"/>
    <w:rsid w:val="0515B6FB"/>
    <w:rsid w:val="05166606"/>
    <w:rsid w:val="05166D0B"/>
    <w:rsid w:val="051D9075"/>
    <w:rsid w:val="051E32FA"/>
    <w:rsid w:val="051EE3FD"/>
    <w:rsid w:val="051FA954"/>
    <w:rsid w:val="0522A78A"/>
    <w:rsid w:val="05254083"/>
    <w:rsid w:val="05293192"/>
    <w:rsid w:val="052A35AA"/>
    <w:rsid w:val="052B5449"/>
    <w:rsid w:val="052C0320"/>
    <w:rsid w:val="052C375E"/>
    <w:rsid w:val="052CD19C"/>
    <w:rsid w:val="05313CEA"/>
    <w:rsid w:val="0532F236"/>
    <w:rsid w:val="0534C8BF"/>
    <w:rsid w:val="0534F0DF"/>
    <w:rsid w:val="053E8AB3"/>
    <w:rsid w:val="053EC857"/>
    <w:rsid w:val="0541CD5B"/>
    <w:rsid w:val="054395E2"/>
    <w:rsid w:val="05442D86"/>
    <w:rsid w:val="0546AF96"/>
    <w:rsid w:val="054AC9EE"/>
    <w:rsid w:val="054B7D31"/>
    <w:rsid w:val="054BCC1B"/>
    <w:rsid w:val="054CA882"/>
    <w:rsid w:val="054D7E8B"/>
    <w:rsid w:val="0552ABDB"/>
    <w:rsid w:val="0560A40C"/>
    <w:rsid w:val="0563893C"/>
    <w:rsid w:val="056472B3"/>
    <w:rsid w:val="0565EA89"/>
    <w:rsid w:val="05695196"/>
    <w:rsid w:val="056ACE9C"/>
    <w:rsid w:val="056F2023"/>
    <w:rsid w:val="0571322F"/>
    <w:rsid w:val="0571CA43"/>
    <w:rsid w:val="05739B39"/>
    <w:rsid w:val="05765E5A"/>
    <w:rsid w:val="0577032B"/>
    <w:rsid w:val="057A5E5E"/>
    <w:rsid w:val="057ABBCD"/>
    <w:rsid w:val="057AFAC5"/>
    <w:rsid w:val="057BC02C"/>
    <w:rsid w:val="057E3378"/>
    <w:rsid w:val="05819951"/>
    <w:rsid w:val="0581AF79"/>
    <w:rsid w:val="058277D4"/>
    <w:rsid w:val="05882549"/>
    <w:rsid w:val="058AC141"/>
    <w:rsid w:val="058C87EE"/>
    <w:rsid w:val="059325FD"/>
    <w:rsid w:val="05933538"/>
    <w:rsid w:val="0595E7A1"/>
    <w:rsid w:val="059E212D"/>
    <w:rsid w:val="05A26638"/>
    <w:rsid w:val="05A5CFDA"/>
    <w:rsid w:val="05A62693"/>
    <w:rsid w:val="05A6AA48"/>
    <w:rsid w:val="05ABC597"/>
    <w:rsid w:val="05ACBCA0"/>
    <w:rsid w:val="05AD16BF"/>
    <w:rsid w:val="05B0F393"/>
    <w:rsid w:val="05B22033"/>
    <w:rsid w:val="05B246AE"/>
    <w:rsid w:val="05BEB4C8"/>
    <w:rsid w:val="05BF897B"/>
    <w:rsid w:val="05BFFCAA"/>
    <w:rsid w:val="05C11F09"/>
    <w:rsid w:val="05C44643"/>
    <w:rsid w:val="05C54371"/>
    <w:rsid w:val="05C648CF"/>
    <w:rsid w:val="05CBC288"/>
    <w:rsid w:val="05CD52CA"/>
    <w:rsid w:val="05D04CF7"/>
    <w:rsid w:val="05D10758"/>
    <w:rsid w:val="05D3B9BA"/>
    <w:rsid w:val="05D508A6"/>
    <w:rsid w:val="05D616BB"/>
    <w:rsid w:val="05D71764"/>
    <w:rsid w:val="05DA84D6"/>
    <w:rsid w:val="05E07C79"/>
    <w:rsid w:val="05E53978"/>
    <w:rsid w:val="05E55A86"/>
    <w:rsid w:val="05E6B6C2"/>
    <w:rsid w:val="05E7CDCB"/>
    <w:rsid w:val="05E9F603"/>
    <w:rsid w:val="05EDEAE6"/>
    <w:rsid w:val="05F0FAB1"/>
    <w:rsid w:val="05F33B51"/>
    <w:rsid w:val="05F475B2"/>
    <w:rsid w:val="05F4E31B"/>
    <w:rsid w:val="05F5B689"/>
    <w:rsid w:val="05F73F1A"/>
    <w:rsid w:val="05F82907"/>
    <w:rsid w:val="05FC13CF"/>
    <w:rsid w:val="05FD7272"/>
    <w:rsid w:val="0602D071"/>
    <w:rsid w:val="060AE86E"/>
    <w:rsid w:val="060C8021"/>
    <w:rsid w:val="060CB10A"/>
    <w:rsid w:val="060D80DD"/>
    <w:rsid w:val="060F00BD"/>
    <w:rsid w:val="060FA46F"/>
    <w:rsid w:val="0613985E"/>
    <w:rsid w:val="0614A9F5"/>
    <w:rsid w:val="06161ED9"/>
    <w:rsid w:val="06162895"/>
    <w:rsid w:val="0616B7D9"/>
    <w:rsid w:val="06186BA6"/>
    <w:rsid w:val="0619EF10"/>
    <w:rsid w:val="061AD7AE"/>
    <w:rsid w:val="06230032"/>
    <w:rsid w:val="0623D206"/>
    <w:rsid w:val="06247CDC"/>
    <w:rsid w:val="0624A446"/>
    <w:rsid w:val="06268A7E"/>
    <w:rsid w:val="06284CE8"/>
    <w:rsid w:val="0629EA35"/>
    <w:rsid w:val="062A1FE8"/>
    <w:rsid w:val="062F0BE9"/>
    <w:rsid w:val="06325973"/>
    <w:rsid w:val="0635ED17"/>
    <w:rsid w:val="06381227"/>
    <w:rsid w:val="063832F2"/>
    <w:rsid w:val="06390FF6"/>
    <w:rsid w:val="063CCF3C"/>
    <w:rsid w:val="063EB234"/>
    <w:rsid w:val="0641AB2E"/>
    <w:rsid w:val="06422A67"/>
    <w:rsid w:val="06458B6F"/>
    <w:rsid w:val="0647CE56"/>
    <w:rsid w:val="0649FDB1"/>
    <w:rsid w:val="064BD6B5"/>
    <w:rsid w:val="064DB0AE"/>
    <w:rsid w:val="064DE894"/>
    <w:rsid w:val="064FCB8B"/>
    <w:rsid w:val="0650F856"/>
    <w:rsid w:val="0656837E"/>
    <w:rsid w:val="065927EA"/>
    <w:rsid w:val="06629D96"/>
    <w:rsid w:val="0663AD69"/>
    <w:rsid w:val="06655B92"/>
    <w:rsid w:val="0666B368"/>
    <w:rsid w:val="0666E0BE"/>
    <w:rsid w:val="066CAF3E"/>
    <w:rsid w:val="066CCDE5"/>
    <w:rsid w:val="066D50DF"/>
    <w:rsid w:val="066FADE3"/>
    <w:rsid w:val="06722F96"/>
    <w:rsid w:val="067276B5"/>
    <w:rsid w:val="06767EE5"/>
    <w:rsid w:val="06790A68"/>
    <w:rsid w:val="067A604B"/>
    <w:rsid w:val="067D9FC7"/>
    <w:rsid w:val="067DB6C1"/>
    <w:rsid w:val="067DD367"/>
    <w:rsid w:val="067F2609"/>
    <w:rsid w:val="0682BD3C"/>
    <w:rsid w:val="06899102"/>
    <w:rsid w:val="06979369"/>
    <w:rsid w:val="069F1DF4"/>
    <w:rsid w:val="06A019E5"/>
    <w:rsid w:val="06A082B9"/>
    <w:rsid w:val="06A1AAFE"/>
    <w:rsid w:val="06A3A982"/>
    <w:rsid w:val="06A5F566"/>
    <w:rsid w:val="06A7A265"/>
    <w:rsid w:val="06A7D2E7"/>
    <w:rsid w:val="06A8088B"/>
    <w:rsid w:val="06A8EF9F"/>
    <w:rsid w:val="06AB81D1"/>
    <w:rsid w:val="06ACFD8E"/>
    <w:rsid w:val="06AFA3E5"/>
    <w:rsid w:val="06B3B1BB"/>
    <w:rsid w:val="06B47A87"/>
    <w:rsid w:val="06B5B7C7"/>
    <w:rsid w:val="06B66548"/>
    <w:rsid w:val="06B8A916"/>
    <w:rsid w:val="06B98533"/>
    <w:rsid w:val="06B9DFD0"/>
    <w:rsid w:val="06BCC482"/>
    <w:rsid w:val="06BFABEB"/>
    <w:rsid w:val="06C2E729"/>
    <w:rsid w:val="06C404C3"/>
    <w:rsid w:val="06C464D1"/>
    <w:rsid w:val="06C46961"/>
    <w:rsid w:val="06C6EFD4"/>
    <w:rsid w:val="06C724AA"/>
    <w:rsid w:val="06CE5951"/>
    <w:rsid w:val="06D190CC"/>
    <w:rsid w:val="06D2FB7D"/>
    <w:rsid w:val="06D3A765"/>
    <w:rsid w:val="06D4454A"/>
    <w:rsid w:val="06D5D2FA"/>
    <w:rsid w:val="06D7E8D0"/>
    <w:rsid w:val="06DA1A3D"/>
    <w:rsid w:val="06DB047C"/>
    <w:rsid w:val="06DD4C03"/>
    <w:rsid w:val="06DD90F3"/>
    <w:rsid w:val="06DEAEE9"/>
    <w:rsid w:val="06DF237E"/>
    <w:rsid w:val="06E13326"/>
    <w:rsid w:val="06E6C710"/>
    <w:rsid w:val="06E7F270"/>
    <w:rsid w:val="06E838D7"/>
    <w:rsid w:val="06EE7E50"/>
    <w:rsid w:val="06F027F9"/>
    <w:rsid w:val="06F80B12"/>
    <w:rsid w:val="06FA3316"/>
    <w:rsid w:val="06FF5881"/>
    <w:rsid w:val="070286DA"/>
    <w:rsid w:val="0702B901"/>
    <w:rsid w:val="0703DF1E"/>
    <w:rsid w:val="070869D0"/>
    <w:rsid w:val="070E39A0"/>
    <w:rsid w:val="070E965D"/>
    <w:rsid w:val="071429FB"/>
    <w:rsid w:val="07144186"/>
    <w:rsid w:val="07151720"/>
    <w:rsid w:val="07160497"/>
    <w:rsid w:val="0716CE89"/>
    <w:rsid w:val="071DCE6F"/>
    <w:rsid w:val="071EB300"/>
    <w:rsid w:val="071EDB5A"/>
    <w:rsid w:val="071F0704"/>
    <w:rsid w:val="071FF9EE"/>
    <w:rsid w:val="0724A0D2"/>
    <w:rsid w:val="072532C9"/>
    <w:rsid w:val="072A5446"/>
    <w:rsid w:val="072A930F"/>
    <w:rsid w:val="072ACC6B"/>
    <w:rsid w:val="072C82A8"/>
    <w:rsid w:val="072DA9B5"/>
    <w:rsid w:val="072E1234"/>
    <w:rsid w:val="0735DDF1"/>
    <w:rsid w:val="073753D3"/>
    <w:rsid w:val="0739FCCA"/>
    <w:rsid w:val="073C0C70"/>
    <w:rsid w:val="073C4648"/>
    <w:rsid w:val="07403999"/>
    <w:rsid w:val="0740B4BF"/>
    <w:rsid w:val="0747D97C"/>
    <w:rsid w:val="074DFD92"/>
    <w:rsid w:val="074FCE79"/>
    <w:rsid w:val="0750FB49"/>
    <w:rsid w:val="0752A38F"/>
    <w:rsid w:val="07530A93"/>
    <w:rsid w:val="075411E0"/>
    <w:rsid w:val="07547042"/>
    <w:rsid w:val="07567776"/>
    <w:rsid w:val="07583CF9"/>
    <w:rsid w:val="075973CC"/>
    <w:rsid w:val="075F1FA1"/>
    <w:rsid w:val="075FBB61"/>
    <w:rsid w:val="07611713"/>
    <w:rsid w:val="0764DC01"/>
    <w:rsid w:val="07693347"/>
    <w:rsid w:val="07698AB6"/>
    <w:rsid w:val="0769EC14"/>
    <w:rsid w:val="076AFC30"/>
    <w:rsid w:val="07716223"/>
    <w:rsid w:val="0771A109"/>
    <w:rsid w:val="07743944"/>
    <w:rsid w:val="0777661B"/>
    <w:rsid w:val="077C3B46"/>
    <w:rsid w:val="077E910C"/>
    <w:rsid w:val="077FFA17"/>
    <w:rsid w:val="078194E7"/>
    <w:rsid w:val="078327BD"/>
    <w:rsid w:val="07832CC9"/>
    <w:rsid w:val="07857257"/>
    <w:rsid w:val="0788D71A"/>
    <w:rsid w:val="07895175"/>
    <w:rsid w:val="0789CE93"/>
    <w:rsid w:val="078A34C0"/>
    <w:rsid w:val="078A6698"/>
    <w:rsid w:val="07921982"/>
    <w:rsid w:val="07993E86"/>
    <w:rsid w:val="07994696"/>
    <w:rsid w:val="079B92A8"/>
    <w:rsid w:val="079D6F00"/>
    <w:rsid w:val="07A045A7"/>
    <w:rsid w:val="07A0602D"/>
    <w:rsid w:val="07A2A074"/>
    <w:rsid w:val="07A39D9E"/>
    <w:rsid w:val="07A7754A"/>
    <w:rsid w:val="07AAF51E"/>
    <w:rsid w:val="07AB73D0"/>
    <w:rsid w:val="07ABDF9A"/>
    <w:rsid w:val="07AE0313"/>
    <w:rsid w:val="07AEBC96"/>
    <w:rsid w:val="07B040FE"/>
    <w:rsid w:val="07B6CC15"/>
    <w:rsid w:val="07B9FDA6"/>
    <w:rsid w:val="07BA11A8"/>
    <w:rsid w:val="07BE7E87"/>
    <w:rsid w:val="07BF24A9"/>
    <w:rsid w:val="07BFCFA8"/>
    <w:rsid w:val="07BFD0EB"/>
    <w:rsid w:val="07C2F642"/>
    <w:rsid w:val="07C7FCCC"/>
    <w:rsid w:val="07C82EFA"/>
    <w:rsid w:val="07C86D45"/>
    <w:rsid w:val="07C92CC1"/>
    <w:rsid w:val="07CAE884"/>
    <w:rsid w:val="07CE29D4"/>
    <w:rsid w:val="07CF7EFD"/>
    <w:rsid w:val="07D28998"/>
    <w:rsid w:val="07D2E8CF"/>
    <w:rsid w:val="07D3E655"/>
    <w:rsid w:val="07D47748"/>
    <w:rsid w:val="07D60440"/>
    <w:rsid w:val="07DBA834"/>
    <w:rsid w:val="07DBE129"/>
    <w:rsid w:val="07DBEC4F"/>
    <w:rsid w:val="07DD0F4F"/>
    <w:rsid w:val="07DD1F33"/>
    <w:rsid w:val="07DFC31D"/>
    <w:rsid w:val="07E0B639"/>
    <w:rsid w:val="07E12F49"/>
    <w:rsid w:val="07E1DD43"/>
    <w:rsid w:val="07E2AE74"/>
    <w:rsid w:val="07E36D86"/>
    <w:rsid w:val="07E630F0"/>
    <w:rsid w:val="07EA1DF0"/>
    <w:rsid w:val="07EC9DC4"/>
    <w:rsid w:val="07ED6C51"/>
    <w:rsid w:val="07EDB410"/>
    <w:rsid w:val="07EFC686"/>
    <w:rsid w:val="07F3693B"/>
    <w:rsid w:val="07F39198"/>
    <w:rsid w:val="07F3D679"/>
    <w:rsid w:val="07F4A332"/>
    <w:rsid w:val="07F757A1"/>
    <w:rsid w:val="07F7C89E"/>
    <w:rsid w:val="07F8DE1E"/>
    <w:rsid w:val="07FB65B5"/>
    <w:rsid w:val="07FBC053"/>
    <w:rsid w:val="07FE64D2"/>
    <w:rsid w:val="08004D13"/>
    <w:rsid w:val="0800FFC4"/>
    <w:rsid w:val="0804A5C3"/>
    <w:rsid w:val="08056FA4"/>
    <w:rsid w:val="0805F7E1"/>
    <w:rsid w:val="08071B86"/>
    <w:rsid w:val="08074F31"/>
    <w:rsid w:val="0808057B"/>
    <w:rsid w:val="080AC0BD"/>
    <w:rsid w:val="080C72D0"/>
    <w:rsid w:val="080D2426"/>
    <w:rsid w:val="0810DA0D"/>
    <w:rsid w:val="08117A8D"/>
    <w:rsid w:val="0815BBC8"/>
    <w:rsid w:val="08165DB7"/>
    <w:rsid w:val="08175BF3"/>
    <w:rsid w:val="08182EE7"/>
    <w:rsid w:val="081B87F7"/>
    <w:rsid w:val="081B9594"/>
    <w:rsid w:val="081D56F9"/>
    <w:rsid w:val="081F18DB"/>
    <w:rsid w:val="08219D49"/>
    <w:rsid w:val="08222E03"/>
    <w:rsid w:val="08227769"/>
    <w:rsid w:val="0824B5F7"/>
    <w:rsid w:val="0824E365"/>
    <w:rsid w:val="082AB7D1"/>
    <w:rsid w:val="082CED08"/>
    <w:rsid w:val="082D08B2"/>
    <w:rsid w:val="082E613F"/>
    <w:rsid w:val="082EC5E6"/>
    <w:rsid w:val="0832A7D4"/>
    <w:rsid w:val="0833C2B5"/>
    <w:rsid w:val="0839FBC2"/>
    <w:rsid w:val="083A54A1"/>
    <w:rsid w:val="083AC8D1"/>
    <w:rsid w:val="083B272D"/>
    <w:rsid w:val="083E2350"/>
    <w:rsid w:val="083F1AB5"/>
    <w:rsid w:val="08405158"/>
    <w:rsid w:val="0840989F"/>
    <w:rsid w:val="08411E9A"/>
    <w:rsid w:val="08450244"/>
    <w:rsid w:val="084569A5"/>
    <w:rsid w:val="084A7520"/>
    <w:rsid w:val="084B20F2"/>
    <w:rsid w:val="084D2DDE"/>
    <w:rsid w:val="084E1DFD"/>
    <w:rsid w:val="084F8901"/>
    <w:rsid w:val="0852E738"/>
    <w:rsid w:val="0857D130"/>
    <w:rsid w:val="0858B008"/>
    <w:rsid w:val="08593023"/>
    <w:rsid w:val="085A6F3C"/>
    <w:rsid w:val="085C24E4"/>
    <w:rsid w:val="085E186F"/>
    <w:rsid w:val="085F8515"/>
    <w:rsid w:val="08615C43"/>
    <w:rsid w:val="0861FC48"/>
    <w:rsid w:val="08623692"/>
    <w:rsid w:val="0862CAFA"/>
    <w:rsid w:val="086595BB"/>
    <w:rsid w:val="086E2CAF"/>
    <w:rsid w:val="086E4C8F"/>
    <w:rsid w:val="086F9AFB"/>
    <w:rsid w:val="086FACD2"/>
    <w:rsid w:val="08713037"/>
    <w:rsid w:val="0875C0BF"/>
    <w:rsid w:val="0878D155"/>
    <w:rsid w:val="087A65EF"/>
    <w:rsid w:val="087CE54E"/>
    <w:rsid w:val="087DD4C9"/>
    <w:rsid w:val="087E24C8"/>
    <w:rsid w:val="087E289A"/>
    <w:rsid w:val="0883C659"/>
    <w:rsid w:val="088425BB"/>
    <w:rsid w:val="088B62B0"/>
    <w:rsid w:val="088D96A4"/>
    <w:rsid w:val="088EC5F9"/>
    <w:rsid w:val="0890AA8B"/>
    <w:rsid w:val="0893D8C8"/>
    <w:rsid w:val="08941A94"/>
    <w:rsid w:val="0894D3BB"/>
    <w:rsid w:val="0894D6BF"/>
    <w:rsid w:val="0897A057"/>
    <w:rsid w:val="0899CB3E"/>
    <w:rsid w:val="089A9036"/>
    <w:rsid w:val="089E4E81"/>
    <w:rsid w:val="08A13F89"/>
    <w:rsid w:val="08A1C2EE"/>
    <w:rsid w:val="08A3ABC0"/>
    <w:rsid w:val="08A56D51"/>
    <w:rsid w:val="08A57E51"/>
    <w:rsid w:val="08A77F90"/>
    <w:rsid w:val="08AA08EA"/>
    <w:rsid w:val="08B15955"/>
    <w:rsid w:val="08B21BD0"/>
    <w:rsid w:val="08B5A2FB"/>
    <w:rsid w:val="08B82856"/>
    <w:rsid w:val="08BC1A7E"/>
    <w:rsid w:val="08BDEABF"/>
    <w:rsid w:val="08BF5976"/>
    <w:rsid w:val="08C11E0B"/>
    <w:rsid w:val="08C1F0D3"/>
    <w:rsid w:val="08C2C380"/>
    <w:rsid w:val="08C40D86"/>
    <w:rsid w:val="08C47757"/>
    <w:rsid w:val="08C683CE"/>
    <w:rsid w:val="08C73F44"/>
    <w:rsid w:val="08C866C6"/>
    <w:rsid w:val="08CA4747"/>
    <w:rsid w:val="08CB635C"/>
    <w:rsid w:val="08CC4FE2"/>
    <w:rsid w:val="08CD3354"/>
    <w:rsid w:val="08CF7CE3"/>
    <w:rsid w:val="08D10BE0"/>
    <w:rsid w:val="08D502E1"/>
    <w:rsid w:val="08D794C4"/>
    <w:rsid w:val="08D8D2CC"/>
    <w:rsid w:val="08D902CB"/>
    <w:rsid w:val="08DD16A7"/>
    <w:rsid w:val="08DD9172"/>
    <w:rsid w:val="08E54E6E"/>
    <w:rsid w:val="08E75B36"/>
    <w:rsid w:val="08E8CEC1"/>
    <w:rsid w:val="08EA8095"/>
    <w:rsid w:val="08EB690A"/>
    <w:rsid w:val="08EC7409"/>
    <w:rsid w:val="08EECA4D"/>
    <w:rsid w:val="08F25E0C"/>
    <w:rsid w:val="08F2EEA5"/>
    <w:rsid w:val="08F316CE"/>
    <w:rsid w:val="08F65C8E"/>
    <w:rsid w:val="08F76048"/>
    <w:rsid w:val="08F80A49"/>
    <w:rsid w:val="08F8F315"/>
    <w:rsid w:val="08F93462"/>
    <w:rsid w:val="08F96A07"/>
    <w:rsid w:val="08FA5256"/>
    <w:rsid w:val="08FAF8E8"/>
    <w:rsid w:val="08FF1030"/>
    <w:rsid w:val="08FFE275"/>
    <w:rsid w:val="08FFF384"/>
    <w:rsid w:val="0905BFF1"/>
    <w:rsid w:val="0908C23A"/>
    <w:rsid w:val="09099A1D"/>
    <w:rsid w:val="090B5892"/>
    <w:rsid w:val="090CF8AA"/>
    <w:rsid w:val="091270BC"/>
    <w:rsid w:val="091A66BD"/>
    <w:rsid w:val="091B4079"/>
    <w:rsid w:val="091B666B"/>
    <w:rsid w:val="091CE79B"/>
    <w:rsid w:val="091D3AA9"/>
    <w:rsid w:val="091D68A3"/>
    <w:rsid w:val="091E8E40"/>
    <w:rsid w:val="0921876D"/>
    <w:rsid w:val="0921DA36"/>
    <w:rsid w:val="092253C4"/>
    <w:rsid w:val="092377A7"/>
    <w:rsid w:val="0924ECF4"/>
    <w:rsid w:val="092E1C36"/>
    <w:rsid w:val="0932B67E"/>
    <w:rsid w:val="093300FD"/>
    <w:rsid w:val="09337E20"/>
    <w:rsid w:val="0937BAEB"/>
    <w:rsid w:val="0939104D"/>
    <w:rsid w:val="093BDFD8"/>
    <w:rsid w:val="093DDBFC"/>
    <w:rsid w:val="09410743"/>
    <w:rsid w:val="09427558"/>
    <w:rsid w:val="0942FDAF"/>
    <w:rsid w:val="09438C0F"/>
    <w:rsid w:val="0944B671"/>
    <w:rsid w:val="09493F4B"/>
    <w:rsid w:val="094B47AA"/>
    <w:rsid w:val="094E9455"/>
    <w:rsid w:val="094FDBE2"/>
    <w:rsid w:val="095232DB"/>
    <w:rsid w:val="0953E2D5"/>
    <w:rsid w:val="0956BCEB"/>
    <w:rsid w:val="0959266F"/>
    <w:rsid w:val="095DFD48"/>
    <w:rsid w:val="095E6FCA"/>
    <w:rsid w:val="095F94FC"/>
    <w:rsid w:val="095FFA9E"/>
    <w:rsid w:val="09614595"/>
    <w:rsid w:val="0963409D"/>
    <w:rsid w:val="09637D0C"/>
    <w:rsid w:val="09690CA6"/>
    <w:rsid w:val="0969EE31"/>
    <w:rsid w:val="096A8177"/>
    <w:rsid w:val="096AEFC9"/>
    <w:rsid w:val="096CDE1C"/>
    <w:rsid w:val="0973A49B"/>
    <w:rsid w:val="0973B9AA"/>
    <w:rsid w:val="0973D1E7"/>
    <w:rsid w:val="0973DAB7"/>
    <w:rsid w:val="09741A41"/>
    <w:rsid w:val="09746FFE"/>
    <w:rsid w:val="0974E1AE"/>
    <w:rsid w:val="0979C020"/>
    <w:rsid w:val="097F8ABD"/>
    <w:rsid w:val="09808013"/>
    <w:rsid w:val="0988A0E3"/>
    <w:rsid w:val="098988CB"/>
    <w:rsid w:val="098A2923"/>
    <w:rsid w:val="098B8F26"/>
    <w:rsid w:val="098ED565"/>
    <w:rsid w:val="0991AE5C"/>
    <w:rsid w:val="0991BD7D"/>
    <w:rsid w:val="0993049E"/>
    <w:rsid w:val="09945753"/>
    <w:rsid w:val="0995972E"/>
    <w:rsid w:val="09973470"/>
    <w:rsid w:val="09983542"/>
    <w:rsid w:val="09985139"/>
    <w:rsid w:val="099A54F0"/>
    <w:rsid w:val="099C5839"/>
    <w:rsid w:val="099CB21F"/>
    <w:rsid w:val="099E047B"/>
    <w:rsid w:val="09A5743D"/>
    <w:rsid w:val="09A63A85"/>
    <w:rsid w:val="09A8CEC8"/>
    <w:rsid w:val="09AB06E0"/>
    <w:rsid w:val="09ABAF28"/>
    <w:rsid w:val="09ABE9E2"/>
    <w:rsid w:val="09ACA338"/>
    <w:rsid w:val="09ADBED4"/>
    <w:rsid w:val="09AF8F01"/>
    <w:rsid w:val="09B24B17"/>
    <w:rsid w:val="09B55E4E"/>
    <w:rsid w:val="09B9D71A"/>
    <w:rsid w:val="09B9E82C"/>
    <w:rsid w:val="09BAA02D"/>
    <w:rsid w:val="09BAA69F"/>
    <w:rsid w:val="09BDD3F2"/>
    <w:rsid w:val="09BE34B0"/>
    <w:rsid w:val="09BE77BA"/>
    <w:rsid w:val="09BF41F9"/>
    <w:rsid w:val="09BF7E5B"/>
    <w:rsid w:val="09C2096B"/>
    <w:rsid w:val="09C3A895"/>
    <w:rsid w:val="09C48E99"/>
    <w:rsid w:val="09C57863"/>
    <w:rsid w:val="09C57EC0"/>
    <w:rsid w:val="09C91964"/>
    <w:rsid w:val="09CAF142"/>
    <w:rsid w:val="09CB562F"/>
    <w:rsid w:val="09CBEA36"/>
    <w:rsid w:val="09CED2E9"/>
    <w:rsid w:val="09D03209"/>
    <w:rsid w:val="09D37FE4"/>
    <w:rsid w:val="09D81406"/>
    <w:rsid w:val="09DBF083"/>
    <w:rsid w:val="09DE25BF"/>
    <w:rsid w:val="09E1D13E"/>
    <w:rsid w:val="09E24673"/>
    <w:rsid w:val="09E43126"/>
    <w:rsid w:val="09E6B23A"/>
    <w:rsid w:val="09E81023"/>
    <w:rsid w:val="09EA1EF8"/>
    <w:rsid w:val="09EC754F"/>
    <w:rsid w:val="09EF33B3"/>
    <w:rsid w:val="09EF629E"/>
    <w:rsid w:val="09F129C2"/>
    <w:rsid w:val="09F2608E"/>
    <w:rsid w:val="09F78D0C"/>
    <w:rsid w:val="09FAAE4B"/>
    <w:rsid w:val="09FB3383"/>
    <w:rsid w:val="09FD65EF"/>
    <w:rsid w:val="0A040A24"/>
    <w:rsid w:val="0A06C11A"/>
    <w:rsid w:val="0A06D449"/>
    <w:rsid w:val="0A0A018D"/>
    <w:rsid w:val="0A0D20EA"/>
    <w:rsid w:val="0A117D66"/>
    <w:rsid w:val="0A16C440"/>
    <w:rsid w:val="0A17FF9D"/>
    <w:rsid w:val="0A18B861"/>
    <w:rsid w:val="0A1C39E9"/>
    <w:rsid w:val="0A1ECF62"/>
    <w:rsid w:val="0A20B09C"/>
    <w:rsid w:val="0A277DEA"/>
    <w:rsid w:val="0A2838EC"/>
    <w:rsid w:val="0A2B86A1"/>
    <w:rsid w:val="0A2CE290"/>
    <w:rsid w:val="0A2D6F29"/>
    <w:rsid w:val="0A2F7AD1"/>
    <w:rsid w:val="0A30692D"/>
    <w:rsid w:val="0A30F47C"/>
    <w:rsid w:val="0A326219"/>
    <w:rsid w:val="0A33A5C2"/>
    <w:rsid w:val="0A34769D"/>
    <w:rsid w:val="0A3620B1"/>
    <w:rsid w:val="0A3AA38B"/>
    <w:rsid w:val="0A3C0107"/>
    <w:rsid w:val="0A3C5CC5"/>
    <w:rsid w:val="0A3EB576"/>
    <w:rsid w:val="0A3F509C"/>
    <w:rsid w:val="0A44439D"/>
    <w:rsid w:val="0A44E736"/>
    <w:rsid w:val="0A44F98E"/>
    <w:rsid w:val="0A45CF7A"/>
    <w:rsid w:val="0A467A06"/>
    <w:rsid w:val="0A4A5A1C"/>
    <w:rsid w:val="0A4CBF24"/>
    <w:rsid w:val="0A4D4FD5"/>
    <w:rsid w:val="0A4EAB36"/>
    <w:rsid w:val="0A4F29BF"/>
    <w:rsid w:val="0A51E655"/>
    <w:rsid w:val="0A520FCB"/>
    <w:rsid w:val="0A537D4A"/>
    <w:rsid w:val="0A5491D0"/>
    <w:rsid w:val="0A55E8F7"/>
    <w:rsid w:val="0A573F38"/>
    <w:rsid w:val="0A58D611"/>
    <w:rsid w:val="0A5CD0CC"/>
    <w:rsid w:val="0A5D2495"/>
    <w:rsid w:val="0A60D9F6"/>
    <w:rsid w:val="0A61677B"/>
    <w:rsid w:val="0A621C33"/>
    <w:rsid w:val="0A625F69"/>
    <w:rsid w:val="0A6BA965"/>
    <w:rsid w:val="0A6CE31E"/>
    <w:rsid w:val="0A6D5432"/>
    <w:rsid w:val="0A6DEE84"/>
    <w:rsid w:val="0A6EB874"/>
    <w:rsid w:val="0A6EDF1A"/>
    <w:rsid w:val="0A715279"/>
    <w:rsid w:val="0A71A2BE"/>
    <w:rsid w:val="0A74673D"/>
    <w:rsid w:val="0A7851B5"/>
    <w:rsid w:val="0A7D240C"/>
    <w:rsid w:val="0A7E2C96"/>
    <w:rsid w:val="0A7FDC96"/>
    <w:rsid w:val="0A80FD29"/>
    <w:rsid w:val="0A81A56B"/>
    <w:rsid w:val="0A88E139"/>
    <w:rsid w:val="0A8B2CBC"/>
    <w:rsid w:val="0A92171D"/>
    <w:rsid w:val="0A92B2CB"/>
    <w:rsid w:val="0A98A7F5"/>
    <w:rsid w:val="0A98EA62"/>
    <w:rsid w:val="0A9AD483"/>
    <w:rsid w:val="0AA086F0"/>
    <w:rsid w:val="0AA49567"/>
    <w:rsid w:val="0AA829A1"/>
    <w:rsid w:val="0AAA486B"/>
    <w:rsid w:val="0AAA68AA"/>
    <w:rsid w:val="0AAAAC7B"/>
    <w:rsid w:val="0AAD6884"/>
    <w:rsid w:val="0AB34004"/>
    <w:rsid w:val="0AB35818"/>
    <w:rsid w:val="0AB792C6"/>
    <w:rsid w:val="0AB87DBF"/>
    <w:rsid w:val="0AB8E94F"/>
    <w:rsid w:val="0AB9CBC1"/>
    <w:rsid w:val="0ABDC2A7"/>
    <w:rsid w:val="0ABDCE00"/>
    <w:rsid w:val="0ABE9FDA"/>
    <w:rsid w:val="0ABEDD53"/>
    <w:rsid w:val="0AC0B342"/>
    <w:rsid w:val="0AC3C0DE"/>
    <w:rsid w:val="0AC5CF8D"/>
    <w:rsid w:val="0AC6AEB5"/>
    <w:rsid w:val="0AC8559A"/>
    <w:rsid w:val="0AC97D4C"/>
    <w:rsid w:val="0AC9C61F"/>
    <w:rsid w:val="0AD23681"/>
    <w:rsid w:val="0AD3AA0D"/>
    <w:rsid w:val="0ADA1E9F"/>
    <w:rsid w:val="0ADB2E05"/>
    <w:rsid w:val="0ADC9256"/>
    <w:rsid w:val="0ADCF497"/>
    <w:rsid w:val="0ADDA4AB"/>
    <w:rsid w:val="0ADEB389"/>
    <w:rsid w:val="0ADEFE09"/>
    <w:rsid w:val="0AE25F0A"/>
    <w:rsid w:val="0AE474ED"/>
    <w:rsid w:val="0AE4D6D9"/>
    <w:rsid w:val="0AE7C0EB"/>
    <w:rsid w:val="0AEEC93D"/>
    <w:rsid w:val="0AF6265C"/>
    <w:rsid w:val="0AFD15F6"/>
    <w:rsid w:val="0AFD5CAA"/>
    <w:rsid w:val="0AFE5E17"/>
    <w:rsid w:val="0B03E4F5"/>
    <w:rsid w:val="0B058203"/>
    <w:rsid w:val="0B064CEC"/>
    <w:rsid w:val="0B08A415"/>
    <w:rsid w:val="0B0AB690"/>
    <w:rsid w:val="0B0B9542"/>
    <w:rsid w:val="0B0BA9DA"/>
    <w:rsid w:val="0B0E370E"/>
    <w:rsid w:val="0B1370D8"/>
    <w:rsid w:val="0B138244"/>
    <w:rsid w:val="0B13EECA"/>
    <w:rsid w:val="0B185149"/>
    <w:rsid w:val="0B198B1D"/>
    <w:rsid w:val="0B19A4FA"/>
    <w:rsid w:val="0B1B1BDD"/>
    <w:rsid w:val="0B1D2F7F"/>
    <w:rsid w:val="0B1FBF72"/>
    <w:rsid w:val="0B208ABD"/>
    <w:rsid w:val="0B2306A9"/>
    <w:rsid w:val="0B23C4BF"/>
    <w:rsid w:val="0B25BAE4"/>
    <w:rsid w:val="0B25C686"/>
    <w:rsid w:val="0B266D21"/>
    <w:rsid w:val="0B29F798"/>
    <w:rsid w:val="0B2A08D5"/>
    <w:rsid w:val="0B2C6E4D"/>
    <w:rsid w:val="0B2D1D58"/>
    <w:rsid w:val="0B2FA93D"/>
    <w:rsid w:val="0B32DA35"/>
    <w:rsid w:val="0B35F2C0"/>
    <w:rsid w:val="0B397918"/>
    <w:rsid w:val="0B3C64FA"/>
    <w:rsid w:val="0B3DED70"/>
    <w:rsid w:val="0B3FDB8A"/>
    <w:rsid w:val="0B4492C2"/>
    <w:rsid w:val="0B456F4B"/>
    <w:rsid w:val="0B4751AD"/>
    <w:rsid w:val="0B479946"/>
    <w:rsid w:val="0B47E831"/>
    <w:rsid w:val="0B485B83"/>
    <w:rsid w:val="0B48B563"/>
    <w:rsid w:val="0B49A000"/>
    <w:rsid w:val="0B4EA2C6"/>
    <w:rsid w:val="0B53E181"/>
    <w:rsid w:val="0B551363"/>
    <w:rsid w:val="0B573E5D"/>
    <w:rsid w:val="0B592505"/>
    <w:rsid w:val="0B5B4EBC"/>
    <w:rsid w:val="0B5E67C1"/>
    <w:rsid w:val="0B5E948C"/>
    <w:rsid w:val="0B60A9D7"/>
    <w:rsid w:val="0B61407C"/>
    <w:rsid w:val="0B61A35C"/>
    <w:rsid w:val="0B62C3CE"/>
    <w:rsid w:val="0B6485CF"/>
    <w:rsid w:val="0B668E4E"/>
    <w:rsid w:val="0B6828EC"/>
    <w:rsid w:val="0B6B5901"/>
    <w:rsid w:val="0B6D0151"/>
    <w:rsid w:val="0B6F857C"/>
    <w:rsid w:val="0B7219F2"/>
    <w:rsid w:val="0B737522"/>
    <w:rsid w:val="0B76732F"/>
    <w:rsid w:val="0B77352D"/>
    <w:rsid w:val="0B77539D"/>
    <w:rsid w:val="0B78B4F1"/>
    <w:rsid w:val="0B7B205D"/>
    <w:rsid w:val="0B7C24E9"/>
    <w:rsid w:val="0B7D1FD9"/>
    <w:rsid w:val="0B7F4B21"/>
    <w:rsid w:val="0B7F931E"/>
    <w:rsid w:val="0B7FABC8"/>
    <w:rsid w:val="0B835960"/>
    <w:rsid w:val="0B848E23"/>
    <w:rsid w:val="0B84D1E8"/>
    <w:rsid w:val="0B87FB68"/>
    <w:rsid w:val="0B8C3D6E"/>
    <w:rsid w:val="0B8C940E"/>
    <w:rsid w:val="0B93301F"/>
    <w:rsid w:val="0B942491"/>
    <w:rsid w:val="0B950F0C"/>
    <w:rsid w:val="0B95138D"/>
    <w:rsid w:val="0B95E7F6"/>
    <w:rsid w:val="0B964AD0"/>
    <w:rsid w:val="0B9B344C"/>
    <w:rsid w:val="0BA048A8"/>
    <w:rsid w:val="0BA56263"/>
    <w:rsid w:val="0BA79DB5"/>
    <w:rsid w:val="0BA807C8"/>
    <w:rsid w:val="0BAAAFED"/>
    <w:rsid w:val="0BAC4D33"/>
    <w:rsid w:val="0BACA61C"/>
    <w:rsid w:val="0BAD3FA3"/>
    <w:rsid w:val="0BB3CFFE"/>
    <w:rsid w:val="0BB881FC"/>
    <w:rsid w:val="0BBBD6C0"/>
    <w:rsid w:val="0BC06466"/>
    <w:rsid w:val="0BC1FA6D"/>
    <w:rsid w:val="0BC25F4D"/>
    <w:rsid w:val="0BC67AB8"/>
    <w:rsid w:val="0BCB744C"/>
    <w:rsid w:val="0BCECBF9"/>
    <w:rsid w:val="0BCF4B0F"/>
    <w:rsid w:val="0BD261BE"/>
    <w:rsid w:val="0BD369B8"/>
    <w:rsid w:val="0BD389E5"/>
    <w:rsid w:val="0BD7AA0F"/>
    <w:rsid w:val="0BDDCE9C"/>
    <w:rsid w:val="0BE05ECA"/>
    <w:rsid w:val="0BE26C1A"/>
    <w:rsid w:val="0BE34727"/>
    <w:rsid w:val="0BE582DC"/>
    <w:rsid w:val="0BE6297B"/>
    <w:rsid w:val="0BE6D127"/>
    <w:rsid w:val="0BE94B78"/>
    <w:rsid w:val="0BED8194"/>
    <w:rsid w:val="0BEDD90F"/>
    <w:rsid w:val="0BEE2682"/>
    <w:rsid w:val="0BF47344"/>
    <w:rsid w:val="0BF4A24E"/>
    <w:rsid w:val="0BF64B31"/>
    <w:rsid w:val="0BF8A57D"/>
    <w:rsid w:val="0BFC23BE"/>
    <w:rsid w:val="0BFE0E06"/>
    <w:rsid w:val="0BFF1CD3"/>
    <w:rsid w:val="0C00AAB8"/>
    <w:rsid w:val="0C00B20E"/>
    <w:rsid w:val="0C012490"/>
    <w:rsid w:val="0C02A620"/>
    <w:rsid w:val="0C0365A2"/>
    <w:rsid w:val="0C050676"/>
    <w:rsid w:val="0C07200E"/>
    <w:rsid w:val="0C08C924"/>
    <w:rsid w:val="0C0964DF"/>
    <w:rsid w:val="0C0B9D52"/>
    <w:rsid w:val="0C0C70B8"/>
    <w:rsid w:val="0C0CFE3F"/>
    <w:rsid w:val="0C0D976F"/>
    <w:rsid w:val="0C0D97CA"/>
    <w:rsid w:val="0C108255"/>
    <w:rsid w:val="0C15927D"/>
    <w:rsid w:val="0C1621A8"/>
    <w:rsid w:val="0C17F87E"/>
    <w:rsid w:val="0C1B7E81"/>
    <w:rsid w:val="0C1C0755"/>
    <w:rsid w:val="0C1D4B91"/>
    <w:rsid w:val="0C1E5AF8"/>
    <w:rsid w:val="0C1E634C"/>
    <w:rsid w:val="0C205007"/>
    <w:rsid w:val="0C20EEDF"/>
    <w:rsid w:val="0C263EB4"/>
    <w:rsid w:val="0C281A6A"/>
    <w:rsid w:val="0C2B5A71"/>
    <w:rsid w:val="0C2BB214"/>
    <w:rsid w:val="0C2F2A1F"/>
    <w:rsid w:val="0C30C540"/>
    <w:rsid w:val="0C331370"/>
    <w:rsid w:val="0C342CF5"/>
    <w:rsid w:val="0C3791DB"/>
    <w:rsid w:val="0C398DC0"/>
    <w:rsid w:val="0C3A5C22"/>
    <w:rsid w:val="0C3CC713"/>
    <w:rsid w:val="0C3D54D8"/>
    <w:rsid w:val="0C3EF2CB"/>
    <w:rsid w:val="0C3F561E"/>
    <w:rsid w:val="0C42B4E5"/>
    <w:rsid w:val="0C432111"/>
    <w:rsid w:val="0C456DF3"/>
    <w:rsid w:val="0C45C0CF"/>
    <w:rsid w:val="0C45EFB9"/>
    <w:rsid w:val="0C460924"/>
    <w:rsid w:val="0C48C8FD"/>
    <w:rsid w:val="0C4D0F50"/>
    <w:rsid w:val="0C4D1375"/>
    <w:rsid w:val="0C4ED387"/>
    <w:rsid w:val="0C4F780E"/>
    <w:rsid w:val="0C5A57FC"/>
    <w:rsid w:val="0C5F23FE"/>
    <w:rsid w:val="0C6454F2"/>
    <w:rsid w:val="0C664A86"/>
    <w:rsid w:val="0C66E9EB"/>
    <w:rsid w:val="0C672466"/>
    <w:rsid w:val="0C6E381E"/>
    <w:rsid w:val="0C70D180"/>
    <w:rsid w:val="0C7451BB"/>
    <w:rsid w:val="0C7B747E"/>
    <w:rsid w:val="0C7BABFF"/>
    <w:rsid w:val="0C80390F"/>
    <w:rsid w:val="0C813B31"/>
    <w:rsid w:val="0C83CFD8"/>
    <w:rsid w:val="0C85707B"/>
    <w:rsid w:val="0C87C0F3"/>
    <w:rsid w:val="0C89089D"/>
    <w:rsid w:val="0C8AE3D7"/>
    <w:rsid w:val="0C90764E"/>
    <w:rsid w:val="0C920B1A"/>
    <w:rsid w:val="0C938B84"/>
    <w:rsid w:val="0C948A02"/>
    <w:rsid w:val="0C963EAD"/>
    <w:rsid w:val="0C98E657"/>
    <w:rsid w:val="0C99028B"/>
    <w:rsid w:val="0C9A60DF"/>
    <w:rsid w:val="0C9AEE13"/>
    <w:rsid w:val="0CA18142"/>
    <w:rsid w:val="0CA18FFE"/>
    <w:rsid w:val="0CA1CDFB"/>
    <w:rsid w:val="0CA96F3B"/>
    <w:rsid w:val="0CAA076F"/>
    <w:rsid w:val="0CAA46F0"/>
    <w:rsid w:val="0CAE8105"/>
    <w:rsid w:val="0CB368B1"/>
    <w:rsid w:val="0CB54998"/>
    <w:rsid w:val="0CB5BAF0"/>
    <w:rsid w:val="0CBDF964"/>
    <w:rsid w:val="0CBE405D"/>
    <w:rsid w:val="0CBE672C"/>
    <w:rsid w:val="0CBFE05B"/>
    <w:rsid w:val="0CC4A0D4"/>
    <w:rsid w:val="0CC73D40"/>
    <w:rsid w:val="0CC8B4F5"/>
    <w:rsid w:val="0CCA43FC"/>
    <w:rsid w:val="0CCA6A6C"/>
    <w:rsid w:val="0CCA7CC5"/>
    <w:rsid w:val="0CCC39E9"/>
    <w:rsid w:val="0CCC8E30"/>
    <w:rsid w:val="0CCCAE8E"/>
    <w:rsid w:val="0CCD6D5F"/>
    <w:rsid w:val="0CD00A22"/>
    <w:rsid w:val="0CD5F4EC"/>
    <w:rsid w:val="0CD63187"/>
    <w:rsid w:val="0CD796B0"/>
    <w:rsid w:val="0CDBBF48"/>
    <w:rsid w:val="0CDDDB68"/>
    <w:rsid w:val="0CE02F46"/>
    <w:rsid w:val="0CE08BA0"/>
    <w:rsid w:val="0CE2F396"/>
    <w:rsid w:val="0CE385F4"/>
    <w:rsid w:val="0CE54106"/>
    <w:rsid w:val="0CE6858F"/>
    <w:rsid w:val="0CEC317B"/>
    <w:rsid w:val="0CEDBA76"/>
    <w:rsid w:val="0CEE9E7F"/>
    <w:rsid w:val="0CEEBCEA"/>
    <w:rsid w:val="0CF152F2"/>
    <w:rsid w:val="0CF2DA92"/>
    <w:rsid w:val="0CF5D1CD"/>
    <w:rsid w:val="0CF5E54E"/>
    <w:rsid w:val="0CF5F78A"/>
    <w:rsid w:val="0CF60DD3"/>
    <w:rsid w:val="0CF67B9D"/>
    <w:rsid w:val="0CF9B564"/>
    <w:rsid w:val="0CFB316C"/>
    <w:rsid w:val="0CFBBA3D"/>
    <w:rsid w:val="0CFBBA7A"/>
    <w:rsid w:val="0CFC17F0"/>
    <w:rsid w:val="0CFD421E"/>
    <w:rsid w:val="0CFD4FDD"/>
    <w:rsid w:val="0CFF3EEB"/>
    <w:rsid w:val="0D000CDF"/>
    <w:rsid w:val="0D01A1C9"/>
    <w:rsid w:val="0D06903D"/>
    <w:rsid w:val="0D080D9B"/>
    <w:rsid w:val="0D095773"/>
    <w:rsid w:val="0D0A67B2"/>
    <w:rsid w:val="0D0BE18A"/>
    <w:rsid w:val="0D0C0741"/>
    <w:rsid w:val="0D0C27A9"/>
    <w:rsid w:val="0D0FB814"/>
    <w:rsid w:val="0D1016D6"/>
    <w:rsid w:val="0D102C91"/>
    <w:rsid w:val="0D12419E"/>
    <w:rsid w:val="0D12453B"/>
    <w:rsid w:val="0D18F406"/>
    <w:rsid w:val="0D1B063C"/>
    <w:rsid w:val="0D1C2B6E"/>
    <w:rsid w:val="0D1CB92B"/>
    <w:rsid w:val="0D203EE9"/>
    <w:rsid w:val="0D205E84"/>
    <w:rsid w:val="0D26CC27"/>
    <w:rsid w:val="0D2830B1"/>
    <w:rsid w:val="0D2BEA5D"/>
    <w:rsid w:val="0D2BF08A"/>
    <w:rsid w:val="0D2CD463"/>
    <w:rsid w:val="0D2E026A"/>
    <w:rsid w:val="0D2E6B6E"/>
    <w:rsid w:val="0D305134"/>
    <w:rsid w:val="0D32A9D3"/>
    <w:rsid w:val="0D3666F1"/>
    <w:rsid w:val="0D36CBD5"/>
    <w:rsid w:val="0D3A36F6"/>
    <w:rsid w:val="0D3CC7D9"/>
    <w:rsid w:val="0D3D9AD5"/>
    <w:rsid w:val="0D3F29FB"/>
    <w:rsid w:val="0D3F8A4F"/>
    <w:rsid w:val="0D3FE361"/>
    <w:rsid w:val="0D406103"/>
    <w:rsid w:val="0D411299"/>
    <w:rsid w:val="0D450B04"/>
    <w:rsid w:val="0D45CE17"/>
    <w:rsid w:val="0D45D128"/>
    <w:rsid w:val="0D48994E"/>
    <w:rsid w:val="0D4DBB0B"/>
    <w:rsid w:val="0D4DD2B0"/>
    <w:rsid w:val="0D4EEBD7"/>
    <w:rsid w:val="0D4F3FDD"/>
    <w:rsid w:val="0D51379E"/>
    <w:rsid w:val="0D517836"/>
    <w:rsid w:val="0D52630E"/>
    <w:rsid w:val="0D56B124"/>
    <w:rsid w:val="0D5D44A9"/>
    <w:rsid w:val="0D5E34E5"/>
    <w:rsid w:val="0D5F03A1"/>
    <w:rsid w:val="0D6084FE"/>
    <w:rsid w:val="0D655910"/>
    <w:rsid w:val="0D65B0CC"/>
    <w:rsid w:val="0D6638F7"/>
    <w:rsid w:val="0D677183"/>
    <w:rsid w:val="0D6A267F"/>
    <w:rsid w:val="0D6BED93"/>
    <w:rsid w:val="0D6D3C99"/>
    <w:rsid w:val="0D6EBB4A"/>
    <w:rsid w:val="0D733EDA"/>
    <w:rsid w:val="0D746B2D"/>
    <w:rsid w:val="0D75B4D3"/>
    <w:rsid w:val="0D78BC01"/>
    <w:rsid w:val="0D78CF02"/>
    <w:rsid w:val="0D78E566"/>
    <w:rsid w:val="0D795FEF"/>
    <w:rsid w:val="0D7AC4DF"/>
    <w:rsid w:val="0D7C05BC"/>
    <w:rsid w:val="0D7F1788"/>
    <w:rsid w:val="0D7F9F6E"/>
    <w:rsid w:val="0D7FD520"/>
    <w:rsid w:val="0D7FEFCF"/>
    <w:rsid w:val="0D805025"/>
    <w:rsid w:val="0D81C213"/>
    <w:rsid w:val="0D8282BD"/>
    <w:rsid w:val="0D84E18F"/>
    <w:rsid w:val="0D87C697"/>
    <w:rsid w:val="0D881821"/>
    <w:rsid w:val="0D8C27A1"/>
    <w:rsid w:val="0D8D89B9"/>
    <w:rsid w:val="0D8DC0E0"/>
    <w:rsid w:val="0D94AC88"/>
    <w:rsid w:val="0D997F62"/>
    <w:rsid w:val="0D9D0557"/>
    <w:rsid w:val="0D9E8AAA"/>
    <w:rsid w:val="0D9EA628"/>
    <w:rsid w:val="0D9F3378"/>
    <w:rsid w:val="0DA3E493"/>
    <w:rsid w:val="0DA4209C"/>
    <w:rsid w:val="0DA59CF6"/>
    <w:rsid w:val="0DA6F733"/>
    <w:rsid w:val="0DA88C16"/>
    <w:rsid w:val="0DA9C7D4"/>
    <w:rsid w:val="0DADB55E"/>
    <w:rsid w:val="0DB2B830"/>
    <w:rsid w:val="0DB31428"/>
    <w:rsid w:val="0DB7B54F"/>
    <w:rsid w:val="0DB7D932"/>
    <w:rsid w:val="0DB8E5E5"/>
    <w:rsid w:val="0DBBB530"/>
    <w:rsid w:val="0DBC2DAD"/>
    <w:rsid w:val="0DBF0FFD"/>
    <w:rsid w:val="0DBF69E6"/>
    <w:rsid w:val="0DC0C0DA"/>
    <w:rsid w:val="0DC11457"/>
    <w:rsid w:val="0DC22502"/>
    <w:rsid w:val="0DC3F57A"/>
    <w:rsid w:val="0DC47145"/>
    <w:rsid w:val="0DC7A176"/>
    <w:rsid w:val="0DC8040B"/>
    <w:rsid w:val="0DC87338"/>
    <w:rsid w:val="0DC9A48D"/>
    <w:rsid w:val="0DCA538D"/>
    <w:rsid w:val="0DCFAEC0"/>
    <w:rsid w:val="0DD02215"/>
    <w:rsid w:val="0DD23F63"/>
    <w:rsid w:val="0DD3B49F"/>
    <w:rsid w:val="0DD47361"/>
    <w:rsid w:val="0DD4F5EC"/>
    <w:rsid w:val="0DD9120C"/>
    <w:rsid w:val="0DDC3600"/>
    <w:rsid w:val="0DDE885D"/>
    <w:rsid w:val="0DE00D34"/>
    <w:rsid w:val="0DE3177E"/>
    <w:rsid w:val="0DE396E6"/>
    <w:rsid w:val="0DE913EE"/>
    <w:rsid w:val="0DECC2AA"/>
    <w:rsid w:val="0DED17E9"/>
    <w:rsid w:val="0DF25202"/>
    <w:rsid w:val="0DF6E063"/>
    <w:rsid w:val="0DF735BD"/>
    <w:rsid w:val="0DF7B281"/>
    <w:rsid w:val="0DF9DF96"/>
    <w:rsid w:val="0DFAC03A"/>
    <w:rsid w:val="0DFAFDBE"/>
    <w:rsid w:val="0DFF34AD"/>
    <w:rsid w:val="0E00D415"/>
    <w:rsid w:val="0E01F4CF"/>
    <w:rsid w:val="0E029385"/>
    <w:rsid w:val="0E02E16F"/>
    <w:rsid w:val="0E037BF9"/>
    <w:rsid w:val="0E03C00E"/>
    <w:rsid w:val="0E0435E6"/>
    <w:rsid w:val="0E071180"/>
    <w:rsid w:val="0E086570"/>
    <w:rsid w:val="0E0CA1E1"/>
    <w:rsid w:val="0E0D1D25"/>
    <w:rsid w:val="0E1111BE"/>
    <w:rsid w:val="0E127FD0"/>
    <w:rsid w:val="0E15BFD6"/>
    <w:rsid w:val="0E182458"/>
    <w:rsid w:val="0E184433"/>
    <w:rsid w:val="0E18B056"/>
    <w:rsid w:val="0E1ACAAE"/>
    <w:rsid w:val="0E1DB1EE"/>
    <w:rsid w:val="0E1DDE6D"/>
    <w:rsid w:val="0E1F7F8C"/>
    <w:rsid w:val="0E207956"/>
    <w:rsid w:val="0E212620"/>
    <w:rsid w:val="0E234F14"/>
    <w:rsid w:val="0E24B2B3"/>
    <w:rsid w:val="0E259316"/>
    <w:rsid w:val="0E2831E4"/>
    <w:rsid w:val="0E29ACB7"/>
    <w:rsid w:val="0E2B621E"/>
    <w:rsid w:val="0E2D6ACA"/>
    <w:rsid w:val="0E2F60F5"/>
    <w:rsid w:val="0E332BB9"/>
    <w:rsid w:val="0E332D6E"/>
    <w:rsid w:val="0E339E75"/>
    <w:rsid w:val="0E34135A"/>
    <w:rsid w:val="0E351521"/>
    <w:rsid w:val="0E373AB8"/>
    <w:rsid w:val="0E399AED"/>
    <w:rsid w:val="0E3BF8E8"/>
    <w:rsid w:val="0E3C219A"/>
    <w:rsid w:val="0E3E4EA7"/>
    <w:rsid w:val="0E3FC261"/>
    <w:rsid w:val="0E431F94"/>
    <w:rsid w:val="0E44D668"/>
    <w:rsid w:val="0E482617"/>
    <w:rsid w:val="0E4A4188"/>
    <w:rsid w:val="0E4A60FA"/>
    <w:rsid w:val="0E50E90D"/>
    <w:rsid w:val="0E51E89B"/>
    <w:rsid w:val="0E53B655"/>
    <w:rsid w:val="0E55701C"/>
    <w:rsid w:val="0E5B4B17"/>
    <w:rsid w:val="0E5B88AB"/>
    <w:rsid w:val="0E5DB2E7"/>
    <w:rsid w:val="0E5FD783"/>
    <w:rsid w:val="0E5FE86E"/>
    <w:rsid w:val="0E603F48"/>
    <w:rsid w:val="0E619985"/>
    <w:rsid w:val="0E622AF4"/>
    <w:rsid w:val="0E651025"/>
    <w:rsid w:val="0E65945F"/>
    <w:rsid w:val="0E670C8A"/>
    <w:rsid w:val="0E6BD3E1"/>
    <w:rsid w:val="0E6D0848"/>
    <w:rsid w:val="0E6E3167"/>
    <w:rsid w:val="0E6F09F6"/>
    <w:rsid w:val="0E707636"/>
    <w:rsid w:val="0E716093"/>
    <w:rsid w:val="0E7160BD"/>
    <w:rsid w:val="0E74D40E"/>
    <w:rsid w:val="0E770FCE"/>
    <w:rsid w:val="0E779867"/>
    <w:rsid w:val="0E78C5BD"/>
    <w:rsid w:val="0E79CDE3"/>
    <w:rsid w:val="0E7A8D0A"/>
    <w:rsid w:val="0E7AF7E6"/>
    <w:rsid w:val="0E7CF15F"/>
    <w:rsid w:val="0E7DFC5B"/>
    <w:rsid w:val="0E807492"/>
    <w:rsid w:val="0E81235D"/>
    <w:rsid w:val="0E84A2C4"/>
    <w:rsid w:val="0E85903E"/>
    <w:rsid w:val="0E905FDD"/>
    <w:rsid w:val="0E9184BA"/>
    <w:rsid w:val="0E91E106"/>
    <w:rsid w:val="0E92EF7E"/>
    <w:rsid w:val="0E92F4B6"/>
    <w:rsid w:val="0E9365A8"/>
    <w:rsid w:val="0E9968EE"/>
    <w:rsid w:val="0E999AE5"/>
    <w:rsid w:val="0E9ABFEC"/>
    <w:rsid w:val="0E9FC4F9"/>
    <w:rsid w:val="0EA418C4"/>
    <w:rsid w:val="0EA8EF65"/>
    <w:rsid w:val="0EA94E7E"/>
    <w:rsid w:val="0EAB26C2"/>
    <w:rsid w:val="0EAF35DF"/>
    <w:rsid w:val="0EB115FB"/>
    <w:rsid w:val="0EB1A2C5"/>
    <w:rsid w:val="0EB22686"/>
    <w:rsid w:val="0EB38BF2"/>
    <w:rsid w:val="0EB4A1D0"/>
    <w:rsid w:val="0EB4AD98"/>
    <w:rsid w:val="0EB600C8"/>
    <w:rsid w:val="0EBB6810"/>
    <w:rsid w:val="0EBE1491"/>
    <w:rsid w:val="0EC27612"/>
    <w:rsid w:val="0EC4E62A"/>
    <w:rsid w:val="0EC60324"/>
    <w:rsid w:val="0EC7E290"/>
    <w:rsid w:val="0EC932EC"/>
    <w:rsid w:val="0ECB779B"/>
    <w:rsid w:val="0ECC0C18"/>
    <w:rsid w:val="0ECF9B2D"/>
    <w:rsid w:val="0ECFB581"/>
    <w:rsid w:val="0ED1CC68"/>
    <w:rsid w:val="0EDAFEA3"/>
    <w:rsid w:val="0EE2E543"/>
    <w:rsid w:val="0EE423E4"/>
    <w:rsid w:val="0EE6948B"/>
    <w:rsid w:val="0EE902B2"/>
    <w:rsid w:val="0EEABC38"/>
    <w:rsid w:val="0EEE3DCD"/>
    <w:rsid w:val="0EF030E7"/>
    <w:rsid w:val="0EF04BBF"/>
    <w:rsid w:val="0EF26C9D"/>
    <w:rsid w:val="0EF28122"/>
    <w:rsid w:val="0EF29C3C"/>
    <w:rsid w:val="0EF63BCF"/>
    <w:rsid w:val="0EF7BC72"/>
    <w:rsid w:val="0EF9D470"/>
    <w:rsid w:val="0EFA259F"/>
    <w:rsid w:val="0EFA80A4"/>
    <w:rsid w:val="0EFB5459"/>
    <w:rsid w:val="0EFE17A2"/>
    <w:rsid w:val="0EFEF600"/>
    <w:rsid w:val="0EFF2865"/>
    <w:rsid w:val="0F00CAAC"/>
    <w:rsid w:val="0F04415E"/>
    <w:rsid w:val="0F056143"/>
    <w:rsid w:val="0F0AE800"/>
    <w:rsid w:val="0F1097FE"/>
    <w:rsid w:val="0F10C98D"/>
    <w:rsid w:val="0F10E489"/>
    <w:rsid w:val="0F1596FF"/>
    <w:rsid w:val="0F1B73BD"/>
    <w:rsid w:val="0F1F22C9"/>
    <w:rsid w:val="0F24158A"/>
    <w:rsid w:val="0F2536FB"/>
    <w:rsid w:val="0F258C3D"/>
    <w:rsid w:val="0F2E1925"/>
    <w:rsid w:val="0F32AD4F"/>
    <w:rsid w:val="0F394E29"/>
    <w:rsid w:val="0F3A40A1"/>
    <w:rsid w:val="0F3A4DCC"/>
    <w:rsid w:val="0F3ADB87"/>
    <w:rsid w:val="0F3B0664"/>
    <w:rsid w:val="0F3BF34D"/>
    <w:rsid w:val="0F3D80B3"/>
    <w:rsid w:val="0F3E0BAA"/>
    <w:rsid w:val="0F3E7445"/>
    <w:rsid w:val="0F3EAD7C"/>
    <w:rsid w:val="0F419A37"/>
    <w:rsid w:val="0F431596"/>
    <w:rsid w:val="0F4415B2"/>
    <w:rsid w:val="0F4636D5"/>
    <w:rsid w:val="0F499EC7"/>
    <w:rsid w:val="0F4AD613"/>
    <w:rsid w:val="0F4E7461"/>
    <w:rsid w:val="0F4E84C3"/>
    <w:rsid w:val="0F53BBFB"/>
    <w:rsid w:val="0F576AB7"/>
    <w:rsid w:val="0F57853A"/>
    <w:rsid w:val="0F58B8D0"/>
    <w:rsid w:val="0F5BF48F"/>
    <w:rsid w:val="0F5DA0C5"/>
    <w:rsid w:val="0F65B8D9"/>
    <w:rsid w:val="0F668284"/>
    <w:rsid w:val="0F67D0AD"/>
    <w:rsid w:val="0F68C31C"/>
    <w:rsid w:val="0F6BED0D"/>
    <w:rsid w:val="0F6EA970"/>
    <w:rsid w:val="0F729E4A"/>
    <w:rsid w:val="0F72C391"/>
    <w:rsid w:val="0F72CABA"/>
    <w:rsid w:val="0F73357B"/>
    <w:rsid w:val="0F75CB9B"/>
    <w:rsid w:val="0F76A226"/>
    <w:rsid w:val="0F7899FF"/>
    <w:rsid w:val="0F792E3A"/>
    <w:rsid w:val="0F7B2230"/>
    <w:rsid w:val="0F7C7180"/>
    <w:rsid w:val="0F7DBDB7"/>
    <w:rsid w:val="0F7DC5C5"/>
    <w:rsid w:val="0F7E95FD"/>
    <w:rsid w:val="0F7F2159"/>
    <w:rsid w:val="0F7FC3DA"/>
    <w:rsid w:val="0F80703E"/>
    <w:rsid w:val="0F84C0DE"/>
    <w:rsid w:val="0F85FE7A"/>
    <w:rsid w:val="0F872160"/>
    <w:rsid w:val="0F908A5A"/>
    <w:rsid w:val="0F9101B2"/>
    <w:rsid w:val="0F912B1B"/>
    <w:rsid w:val="0F96AF1A"/>
    <w:rsid w:val="0F979A96"/>
    <w:rsid w:val="0F97FFF5"/>
    <w:rsid w:val="0F9850E0"/>
    <w:rsid w:val="0F99DCC3"/>
    <w:rsid w:val="0F9D7322"/>
    <w:rsid w:val="0F9DAD77"/>
    <w:rsid w:val="0F9E6C67"/>
    <w:rsid w:val="0FA1FF5E"/>
    <w:rsid w:val="0FA747C4"/>
    <w:rsid w:val="0FADC2C9"/>
    <w:rsid w:val="0FAE7174"/>
    <w:rsid w:val="0FAF59CC"/>
    <w:rsid w:val="0FB2F0C3"/>
    <w:rsid w:val="0FB40779"/>
    <w:rsid w:val="0FB52A78"/>
    <w:rsid w:val="0FB59F5F"/>
    <w:rsid w:val="0FB65177"/>
    <w:rsid w:val="0FB75929"/>
    <w:rsid w:val="0FB78A84"/>
    <w:rsid w:val="0FB7B7F3"/>
    <w:rsid w:val="0FBC0B1D"/>
    <w:rsid w:val="0FBD3E2F"/>
    <w:rsid w:val="0FBDBBD1"/>
    <w:rsid w:val="0FC35481"/>
    <w:rsid w:val="0FC5B61D"/>
    <w:rsid w:val="0FC70DFB"/>
    <w:rsid w:val="0FC7C80F"/>
    <w:rsid w:val="0FC82E74"/>
    <w:rsid w:val="0FC97A4A"/>
    <w:rsid w:val="0FCA61FD"/>
    <w:rsid w:val="0FCDA4A6"/>
    <w:rsid w:val="0FCE50E2"/>
    <w:rsid w:val="0FD08719"/>
    <w:rsid w:val="0FD1401E"/>
    <w:rsid w:val="0FD267E6"/>
    <w:rsid w:val="0FD808AA"/>
    <w:rsid w:val="0FDA7EEB"/>
    <w:rsid w:val="0FDB629E"/>
    <w:rsid w:val="0FDD9905"/>
    <w:rsid w:val="0FDF343C"/>
    <w:rsid w:val="0FE10152"/>
    <w:rsid w:val="0FE172E4"/>
    <w:rsid w:val="0FE891E7"/>
    <w:rsid w:val="0FED0B56"/>
    <w:rsid w:val="0FEE4A0A"/>
    <w:rsid w:val="0FEEC8D4"/>
    <w:rsid w:val="0FF11883"/>
    <w:rsid w:val="0FF1B3CC"/>
    <w:rsid w:val="0FF6CAA7"/>
    <w:rsid w:val="0FF75B6E"/>
    <w:rsid w:val="0FF914D4"/>
    <w:rsid w:val="0FFF94C9"/>
    <w:rsid w:val="0FFFC028"/>
    <w:rsid w:val="1003914A"/>
    <w:rsid w:val="1008C8B5"/>
    <w:rsid w:val="10094754"/>
    <w:rsid w:val="10094807"/>
    <w:rsid w:val="100CBAD8"/>
    <w:rsid w:val="1010D483"/>
    <w:rsid w:val="10119BAB"/>
    <w:rsid w:val="10126116"/>
    <w:rsid w:val="1012A3B1"/>
    <w:rsid w:val="10133C05"/>
    <w:rsid w:val="1014FA23"/>
    <w:rsid w:val="1015F87E"/>
    <w:rsid w:val="10170FFD"/>
    <w:rsid w:val="101B1BE6"/>
    <w:rsid w:val="101C19F2"/>
    <w:rsid w:val="101D1D0D"/>
    <w:rsid w:val="102080E4"/>
    <w:rsid w:val="1020ADBA"/>
    <w:rsid w:val="1023D72A"/>
    <w:rsid w:val="102B6B7C"/>
    <w:rsid w:val="102B9C82"/>
    <w:rsid w:val="102EADE7"/>
    <w:rsid w:val="102FCFD7"/>
    <w:rsid w:val="10325536"/>
    <w:rsid w:val="1033152A"/>
    <w:rsid w:val="10375E40"/>
    <w:rsid w:val="103C0F95"/>
    <w:rsid w:val="103DB08F"/>
    <w:rsid w:val="103E9281"/>
    <w:rsid w:val="1042EC71"/>
    <w:rsid w:val="10434BF2"/>
    <w:rsid w:val="104571F9"/>
    <w:rsid w:val="10459502"/>
    <w:rsid w:val="1048F68C"/>
    <w:rsid w:val="1050891C"/>
    <w:rsid w:val="1050B5F7"/>
    <w:rsid w:val="105AC8E0"/>
    <w:rsid w:val="105AE019"/>
    <w:rsid w:val="105C949A"/>
    <w:rsid w:val="105DDF35"/>
    <w:rsid w:val="105DE816"/>
    <w:rsid w:val="10615A19"/>
    <w:rsid w:val="1062138C"/>
    <w:rsid w:val="10629470"/>
    <w:rsid w:val="1062DD5B"/>
    <w:rsid w:val="10647455"/>
    <w:rsid w:val="1066B88F"/>
    <w:rsid w:val="106807ED"/>
    <w:rsid w:val="106876FB"/>
    <w:rsid w:val="106ACE73"/>
    <w:rsid w:val="106BDE53"/>
    <w:rsid w:val="106C6031"/>
    <w:rsid w:val="106E26CE"/>
    <w:rsid w:val="106F72E3"/>
    <w:rsid w:val="1070E131"/>
    <w:rsid w:val="10715543"/>
    <w:rsid w:val="107511E7"/>
    <w:rsid w:val="1076018A"/>
    <w:rsid w:val="107661EC"/>
    <w:rsid w:val="10777D0B"/>
    <w:rsid w:val="10806B87"/>
    <w:rsid w:val="1080B8E8"/>
    <w:rsid w:val="1081044C"/>
    <w:rsid w:val="10811B8D"/>
    <w:rsid w:val="108128D9"/>
    <w:rsid w:val="108175D4"/>
    <w:rsid w:val="1082CFA7"/>
    <w:rsid w:val="108313A6"/>
    <w:rsid w:val="109145D3"/>
    <w:rsid w:val="109176B1"/>
    <w:rsid w:val="109241DC"/>
    <w:rsid w:val="1092A018"/>
    <w:rsid w:val="109370E2"/>
    <w:rsid w:val="10978835"/>
    <w:rsid w:val="109872A4"/>
    <w:rsid w:val="109D2FF1"/>
    <w:rsid w:val="10A05A15"/>
    <w:rsid w:val="10A3A4AE"/>
    <w:rsid w:val="10A9DB3B"/>
    <w:rsid w:val="10AAE334"/>
    <w:rsid w:val="10AE7C7B"/>
    <w:rsid w:val="10B0EC30"/>
    <w:rsid w:val="10B102B8"/>
    <w:rsid w:val="10B212BA"/>
    <w:rsid w:val="10B26E2C"/>
    <w:rsid w:val="10B2797D"/>
    <w:rsid w:val="10B3ADBB"/>
    <w:rsid w:val="10B45C88"/>
    <w:rsid w:val="10B4EC64"/>
    <w:rsid w:val="10B74A59"/>
    <w:rsid w:val="10B808D5"/>
    <w:rsid w:val="10BA3884"/>
    <w:rsid w:val="10BA4623"/>
    <w:rsid w:val="10C02A46"/>
    <w:rsid w:val="10C0D48A"/>
    <w:rsid w:val="10C624E2"/>
    <w:rsid w:val="10C72F16"/>
    <w:rsid w:val="10C7ADE2"/>
    <w:rsid w:val="10C8AE67"/>
    <w:rsid w:val="10CE57BB"/>
    <w:rsid w:val="10D19E04"/>
    <w:rsid w:val="10D244CE"/>
    <w:rsid w:val="10DD38C8"/>
    <w:rsid w:val="10DE483B"/>
    <w:rsid w:val="10E5D679"/>
    <w:rsid w:val="10E61B45"/>
    <w:rsid w:val="10EAD0B2"/>
    <w:rsid w:val="10EB6910"/>
    <w:rsid w:val="10ECC1CE"/>
    <w:rsid w:val="10F21FE5"/>
    <w:rsid w:val="10F3251F"/>
    <w:rsid w:val="10FB4B10"/>
    <w:rsid w:val="10FB73ED"/>
    <w:rsid w:val="10FE7F94"/>
    <w:rsid w:val="110060AB"/>
    <w:rsid w:val="1103607C"/>
    <w:rsid w:val="1103CD89"/>
    <w:rsid w:val="11065835"/>
    <w:rsid w:val="1109E95E"/>
    <w:rsid w:val="110D1211"/>
    <w:rsid w:val="110D8ABD"/>
    <w:rsid w:val="110E1360"/>
    <w:rsid w:val="11122F36"/>
    <w:rsid w:val="111383F9"/>
    <w:rsid w:val="1114A970"/>
    <w:rsid w:val="1117DC61"/>
    <w:rsid w:val="111C99E8"/>
    <w:rsid w:val="11205B49"/>
    <w:rsid w:val="1124629D"/>
    <w:rsid w:val="112492B8"/>
    <w:rsid w:val="11249ECA"/>
    <w:rsid w:val="112B071C"/>
    <w:rsid w:val="112B1F74"/>
    <w:rsid w:val="1132C77C"/>
    <w:rsid w:val="1133DFD3"/>
    <w:rsid w:val="1134C6A6"/>
    <w:rsid w:val="11394AEB"/>
    <w:rsid w:val="113950E4"/>
    <w:rsid w:val="113A5EE0"/>
    <w:rsid w:val="113AE182"/>
    <w:rsid w:val="113F7E5F"/>
    <w:rsid w:val="1140E5E1"/>
    <w:rsid w:val="11418004"/>
    <w:rsid w:val="1143B218"/>
    <w:rsid w:val="1145D825"/>
    <w:rsid w:val="1145F7A2"/>
    <w:rsid w:val="11460EE4"/>
    <w:rsid w:val="1146B625"/>
    <w:rsid w:val="1148F664"/>
    <w:rsid w:val="114B7650"/>
    <w:rsid w:val="114BF9FE"/>
    <w:rsid w:val="115290AB"/>
    <w:rsid w:val="1158835C"/>
    <w:rsid w:val="115D19E8"/>
    <w:rsid w:val="116308D2"/>
    <w:rsid w:val="11637545"/>
    <w:rsid w:val="116554E5"/>
    <w:rsid w:val="1165FDF6"/>
    <w:rsid w:val="116B7738"/>
    <w:rsid w:val="116BA39F"/>
    <w:rsid w:val="116BCA9A"/>
    <w:rsid w:val="116EADBC"/>
    <w:rsid w:val="116FBB2C"/>
    <w:rsid w:val="1175FE48"/>
    <w:rsid w:val="117B5165"/>
    <w:rsid w:val="117DBF6E"/>
    <w:rsid w:val="1180AECC"/>
    <w:rsid w:val="11825AA8"/>
    <w:rsid w:val="11855742"/>
    <w:rsid w:val="11865552"/>
    <w:rsid w:val="118C3F75"/>
    <w:rsid w:val="118C4FCB"/>
    <w:rsid w:val="118E3D5C"/>
    <w:rsid w:val="1191905F"/>
    <w:rsid w:val="1194B53B"/>
    <w:rsid w:val="1198AA40"/>
    <w:rsid w:val="11990E60"/>
    <w:rsid w:val="1199CF72"/>
    <w:rsid w:val="119B74B1"/>
    <w:rsid w:val="11A0F84C"/>
    <w:rsid w:val="11A19879"/>
    <w:rsid w:val="11A39D0F"/>
    <w:rsid w:val="11A9DC54"/>
    <w:rsid w:val="11AAE102"/>
    <w:rsid w:val="11ACA29F"/>
    <w:rsid w:val="11B1A674"/>
    <w:rsid w:val="11B46881"/>
    <w:rsid w:val="11B5AE6A"/>
    <w:rsid w:val="11B7231B"/>
    <w:rsid w:val="11B816E0"/>
    <w:rsid w:val="11BC31A3"/>
    <w:rsid w:val="11BD7C4D"/>
    <w:rsid w:val="11C16587"/>
    <w:rsid w:val="11C1FA3D"/>
    <w:rsid w:val="11C2708D"/>
    <w:rsid w:val="11C3203B"/>
    <w:rsid w:val="11C69398"/>
    <w:rsid w:val="11C8E2D3"/>
    <w:rsid w:val="11CB1AD5"/>
    <w:rsid w:val="11CB8E52"/>
    <w:rsid w:val="11CC3C46"/>
    <w:rsid w:val="11CD4FDA"/>
    <w:rsid w:val="11D01B40"/>
    <w:rsid w:val="11D1746C"/>
    <w:rsid w:val="11DC305B"/>
    <w:rsid w:val="11DCF63D"/>
    <w:rsid w:val="11DEC8A9"/>
    <w:rsid w:val="11E272F3"/>
    <w:rsid w:val="11E52951"/>
    <w:rsid w:val="11E64440"/>
    <w:rsid w:val="11E72321"/>
    <w:rsid w:val="11E8514F"/>
    <w:rsid w:val="11EBB9FA"/>
    <w:rsid w:val="11EE6CB6"/>
    <w:rsid w:val="11F13AC0"/>
    <w:rsid w:val="11F22B98"/>
    <w:rsid w:val="11F281FD"/>
    <w:rsid w:val="11F3E12A"/>
    <w:rsid w:val="11F55896"/>
    <w:rsid w:val="11F90F57"/>
    <w:rsid w:val="11FC1F76"/>
    <w:rsid w:val="11FD1EE2"/>
    <w:rsid w:val="1202B359"/>
    <w:rsid w:val="12030A1A"/>
    <w:rsid w:val="120341CF"/>
    <w:rsid w:val="12035735"/>
    <w:rsid w:val="120AC7DB"/>
    <w:rsid w:val="120F826E"/>
    <w:rsid w:val="120FE67A"/>
    <w:rsid w:val="121053E7"/>
    <w:rsid w:val="12135F3B"/>
    <w:rsid w:val="1213EDAC"/>
    <w:rsid w:val="1214BA7E"/>
    <w:rsid w:val="12152568"/>
    <w:rsid w:val="121585BD"/>
    <w:rsid w:val="121609B7"/>
    <w:rsid w:val="1216A212"/>
    <w:rsid w:val="121A58B1"/>
    <w:rsid w:val="121B75AF"/>
    <w:rsid w:val="121E3F82"/>
    <w:rsid w:val="121F0FEF"/>
    <w:rsid w:val="12217439"/>
    <w:rsid w:val="1221A470"/>
    <w:rsid w:val="1222C5C8"/>
    <w:rsid w:val="1224B394"/>
    <w:rsid w:val="12255F5C"/>
    <w:rsid w:val="122695AC"/>
    <w:rsid w:val="122867EB"/>
    <w:rsid w:val="1228F5B0"/>
    <w:rsid w:val="122A48AC"/>
    <w:rsid w:val="122ED9BE"/>
    <w:rsid w:val="122F887C"/>
    <w:rsid w:val="122FE185"/>
    <w:rsid w:val="1230B7CA"/>
    <w:rsid w:val="1231FC78"/>
    <w:rsid w:val="12363123"/>
    <w:rsid w:val="1238C812"/>
    <w:rsid w:val="123D1A60"/>
    <w:rsid w:val="123E11C3"/>
    <w:rsid w:val="12447C0A"/>
    <w:rsid w:val="124F3641"/>
    <w:rsid w:val="124F8C81"/>
    <w:rsid w:val="12505495"/>
    <w:rsid w:val="1251ACFE"/>
    <w:rsid w:val="1252BA1F"/>
    <w:rsid w:val="12554E59"/>
    <w:rsid w:val="12567212"/>
    <w:rsid w:val="12593BF9"/>
    <w:rsid w:val="12595800"/>
    <w:rsid w:val="125A9604"/>
    <w:rsid w:val="125D0358"/>
    <w:rsid w:val="125E70FD"/>
    <w:rsid w:val="12607651"/>
    <w:rsid w:val="1261915E"/>
    <w:rsid w:val="1264E9BD"/>
    <w:rsid w:val="1265800B"/>
    <w:rsid w:val="12660EDF"/>
    <w:rsid w:val="126B6251"/>
    <w:rsid w:val="126BC7DD"/>
    <w:rsid w:val="126BCA57"/>
    <w:rsid w:val="126CEE66"/>
    <w:rsid w:val="126DEA46"/>
    <w:rsid w:val="126EDB34"/>
    <w:rsid w:val="12748011"/>
    <w:rsid w:val="1274D174"/>
    <w:rsid w:val="127CBDF5"/>
    <w:rsid w:val="127FCD2C"/>
    <w:rsid w:val="1281BEE2"/>
    <w:rsid w:val="128BEFE1"/>
    <w:rsid w:val="128D3466"/>
    <w:rsid w:val="128EF10F"/>
    <w:rsid w:val="1292C1FF"/>
    <w:rsid w:val="1295AD95"/>
    <w:rsid w:val="1298EB8E"/>
    <w:rsid w:val="1299A000"/>
    <w:rsid w:val="1299E694"/>
    <w:rsid w:val="129B3931"/>
    <w:rsid w:val="129B7C52"/>
    <w:rsid w:val="129D9ACD"/>
    <w:rsid w:val="129E2346"/>
    <w:rsid w:val="129E2C16"/>
    <w:rsid w:val="12A2F930"/>
    <w:rsid w:val="12A7D930"/>
    <w:rsid w:val="12A7DA2F"/>
    <w:rsid w:val="12AA6B7C"/>
    <w:rsid w:val="12B0420E"/>
    <w:rsid w:val="12B1E017"/>
    <w:rsid w:val="12B2DF33"/>
    <w:rsid w:val="12B30267"/>
    <w:rsid w:val="12B30E11"/>
    <w:rsid w:val="12B6515F"/>
    <w:rsid w:val="12B9524E"/>
    <w:rsid w:val="12BB8CA5"/>
    <w:rsid w:val="12BC403A"/>
    <w:rsid w:val="12BC7BD6"/>
    <w:rsid w:val="12BF8446"/>
    <w:rsid w:val="12C5269E"/>
    <w:rsid w:val="12C5D677"/>
    <w:rsid w:val="12C95077"/>
    <w:rsid w:val="12CCD924"/>
    <w:rsid w:val="12CD523A"/>
    <w:rsid w:val="12CF30C0"/>
    <w:rsid w:val="12CFA868"/>
    <w:rsid w:val="12D04A19"/>
    <w:rsid w:val="12D17D02"/>
    <w:rsid w:val="12D32E1E"/>
    <w:rsid w:val="12D38160"/>
    <w:rsid w:val="12D5EDD1"/>
    <w:rsid w:val="12E0DB5C"/>
    <w:rsid w:val="12E13FE5"/>
    <w:rsid w:val="12E174B0"/>
    <w:rsid w:val="12E35535"/>
    <w:rsid w:val="12E71671"/>
    <w:rsid w:val="12E85F74"/>
    <w:rsid w:val="12E88A27"/>
    <w:rsid w:val="12E8A4C5"/>
    <w:rsid w:val="12E8C550"/>
    <w:rsid w:val="12E92B80"/>
    <w:rsid w:val="12EAFBD9"/>
    <w:rsid w:val="12ED8D4D"/>
    <w:rsid w:val="12F06B00"/>
    <w:rsid w:val="12F153BA"/>
    <w:rsid w:val="12F484D5"/>
    <w:rsid w:val="12F622C9"/>
    <w:rsid w:val="12F6909A"/>
    <w:rsid w:val="12FC9C7E"/>
    <w:rsid w:val="1300D26C"/>
    <w:rsid w:val="13023507"/>
    <w:rsid w:val="13037DDF"/>
    <w:rsid w:val="13040ECA"/>
    <w:rsid w:val="1306D73C"/>
    <w:rsid w:val="1307E3EA"/>
    <w:rsid w:val="13085FA7"/>
    <w:rsid w:val="130AE30F"/>
    <w:rsid w:val="130C341F"/>
    <w:rsid w:val="130C7F88"/>
    <w:rsid w:val="130C9E60"/>
    <w:rsid w:val="130E7D30"/>
    <w:rsid w:val="13105C67"/>
    <w:rsid w:val="131100C1"/>
    <w:rsid w:val="1311FE23"/>
    <w:rsid w:val="1313F91E"/>
    <w:rsid w:val="13178D28"/>
    <w:rsid w:val="13188F66"/>
    <w:rsid w:val="13195F05"/>
    <w:rsid w:val="131A5DE7"/>
    <w:rsid w:val="131A60D3"/>
    <w:rsid w:val="131B52EA"/>
    <w:rsid w:val="131E8955"/>
    <w:rsid w:val="132012D3"/>
    <w:rsid w:val="1320EFC8"/>
    <w:rsid w:val="1323E0CD"/>
    <w:rsid w:val="13253E39"/>
    <w:rsid w:val="13255BAE"/>
    <w:rsid w:val="1328B945"/>
    <w:rsid w:val="1328FD29"/>
    <w:rsid w:val="1329238B"/>
    <w:rsid w:val="132A3B6F"/>
    <w:rsid w:val="132A89A1"/>
    <w:rsid w:val="132B381B"/>
    <w:rsid w:val="132C4863"/>
    <w:rsid w:val="132C4959"/>
    <w:rsid w:val="132CD71A"/>
    <w:rsid w:val="132D1428"/>
    <w:rsid w:val="1331FEDB"/>
    <w:rsid w:val="13326BAF"/>
    <w:rsid w:val="13355E4D"/>
    <w:rsid w:val="1337AEBE"/>
    <w:rsid w:val="1338E207"/>
    <w:rsid w:val="1339FC3E"/>
    <w:rsid w:val="133A4468"/>
    <w:rsid w:val="133DE768"/>
    <w:rsid w:val="13442E47"/>
    <w:rsid w:val="134476A3"/>
    <w:rsid w:val="13448CEB"/>
    <w:rsid w:val="13473237"/>
    <w:rsid w:val="1349C076"/>
    <w:rsid w:val="134C2AD7"/>
    <w:rsid w:val="134CF945"/>
    <w:rsid w:val="134D80EE"/>
    <w:rsid w:val="13535B45"/>
    <w:rsid w:val="135431A7"/>
    <w:rsid w:val="13581F3F"/>
    <w:rsid w:val="1359FB5D"/>
    <w:rsid w:val="135A4E72"/>
    <w:rsid w:val="135ABD53"/>
    <w:rsid w:val="1361ACB7"/>
    <w:rsid w:val="13624365"/>
    <w:rsid w:val="13698EBC"/>
    <w:rsid w:val="136A6F3F"/>
    <w:rsid w:val="136D0310"/>
    <w:rsid w:val="136EB38F"/>
    <w:rsid w:val="136EB9E9"/>
    <w:rsid w:val="1372D175"/>
    <w:rsid w:val="13734907"/>
    <w:rsid w:val="1373A656"/>
    <w:rsid w:val="13758CE9"/>
    <w:rsid w:val="1375F751"/>
    <w:rsid w:val="137B1A6D"/>
    <w:rsid w:val="137C248A"/>
    <w:rsid w:val="137CFF3A"/>
    <w:rsid w:val="137D1B18"/>
    <w:rsid w:val="137FCA1C"/>
    <w:rsid w:val="1380B517"/>
    <w:rsid w:val="1381230A"/>
    <w:rsid w:val="1385919B"/>
    <w:rsid w:val="13877E90"/>
    <w:rsid w:val="13896E98"/>
    <w:rsid w:val="138FDB53"/>
    <w:rsid w:val="1392E734"/>
    <w:rsid w:val="1393E3FE"/>
    <w:rsid w:val="13953FB3"/>
    <w:rsid w:val="1397E192"/>
    <w:rsid w:val="139A6949"/>
    <w:rsid w:val="139B7E1C"/>
    <w:rsid w:val="139BC465"/>
    <w:rsid w:val="139E28DB"/>
    <w:rsid w:val="139F5CF3"/>
    <w:rsid w:val="13A056F2"/>
    <w:rsid w:val="13A2302F"/>
    <w:rsid w:val="13A3D2D8"/>
    <w:rsid w:val="13A571C7"/>
    <w:rsid w:val="13A88D27"/>
    <w:rsid w:val="13AA04A2"/>
    <w:rsid w:val="13AA621D"/>
    <w:rsid w:val="13AC0450"/>
    <w:rsid w:val="13AD9F53"/>
    <w:rsid w:val="13AFD0F6"/>
    <w:rsid w:val="13B13B37"/>
    <w:rsid w:val="13B2E2FD"/>
    <w:rsid w:val="13B3BB09"/>
    <w:rsid w:val="13B4B58C"/>
    <w:rsid w:val="13BADC0C"/>
    <w:rsid w:val="13BE2D5B"/>
    <w:rsid w:val="13BEF6D8"/>
    <w:rsid w:val="13BFA1AB"/>
    <w:rsid w:val="13C13DD6"/>
    <w:rsid w:val="13C21862"/>
    <w:rsid w:val="13C2DEE8"/>
    <w:rsid w:val="13C48000"/>
    <w:rsid w:val="13C81D4A"/>
    <w:rsid w:val="13C92AE1"/>
    <w:rsid w:val="13CCD8C2"/>
    <w:rsid w:val="13CFD552"/>
    <w:rsid w:val="13D08BD4"/>
    <w:rsid w:val="13D282D2"/>
    <w:rsid w:val="13D3B458"/>
    <w:rsid w:val="13D416F4"/>
    <w:rsid w:val="13D97FB8"/>
    <w:rsid w:val="13DF1D8C"/>
    <w:rsid w:val="13DF8063"/>
    <w:rsid w:val="13DFAEF1"/>
    <w:rsid w:val="13E276ED"/>
    <w:rsid w:val="13E291AC"/>
    <w:rsid w:val="13E400A2"/>
    <w:rsid w:val="13E44231"/>
    <w:rsid w:val="13E47595"/>
    <w:rsid w:val="13E61459"/>
    <w:rsid w:val="13E7A72C"/>
    <w:rsid w:val="13EA3942"/>
    <w:rsid w:val="13EBEEBA"/>
    <w:rsid w:val="13F3D276"/>
    <w:rsid w:val="13FC482E"/>
    <w:rsid w:val="13FC5AAC"/>
    <w:rsid w:val="13FE4F05"/>
    <w:rsid w:val="14003F01"/>
    <w:rsid w:val="14021054"/>
    <w:rsid w:val="14038DE8"/>
    <w:rsid w:val="1403DA40"/>
    <w:rsid w:val="140415C4"/>
    <w:rsid w:val="140A8B07"/>
    <w:rsid w:val="140E545A"/>
    <w:rsid w:val="140EFAAA"/>
    <w:rsid w:val="14141E35"/>
    <w:rsid w:val="141467D9"/>
    <w:rsid w:val="1414F3D2"/>
    <w:rsid w:val="1415B2AC"/>
    <w:rsid w:val="1417A398"/>
    <w:rsid w:val="141886D6"/>
    <w:rsid w:val="141A0F41"/>
    <w:rsid w:val="141B75CA"/>
    <w:rsid w:val="141EA56D"/>
    <w:rsid w:val="1421B3E7"/>
    <w:rsid w:val="1424435A"/>
    <w:rsid w:val="1424E430"/>
    <w:rsid w:val="14296365"/>
    <w:rsid w:val="1429D378"/>
    <w:rsid w:val="142AE5F8"/>
    <w:rsid w:val="1430E93E"/>
    <w:rsid w:val="143241EA"/>
    <w:rsid w:val="1433C1CA"/>
    <w:rsid w:val="14358737"/>
    <w:rsid w:val="1438C880"/>
    <w:rsid w:val="143934CC"/>
    <w:rsid w:val="143A9F8E"/>
    <w:rsid w:val="143C3A0D"/>
    <w:rsid w:val="143D5CE8"/>
    <w:rsid w:val="143D9120"/>
    <w:rsid w:val="144077BA"/>
    <w:rsid w:val="1442264D"/>
    <w:rsid w:val="14428BEE"/>
    <w:rsid w:val="14448C75"/>
    <w:rsid w:val="1446EBD9"/>
    <w:rsid w:val="144805F5"/>
    <w:rsid w:val="14481E07"/>
    <w:rsid w:val="144CE1E5"/>
    <w:rsid w:val="14501A8A"/>
    <w:rsid w:val="14535201"/>
    <w:rsid w:val="1454744C"/>
    <w:rsid w:val="145631E3"/>
    <w:rsid w:val="14568AEA"/>
    <w:rsid w:val="145D5952"/>
    <w:rsid w:val="14618BF7"/>
    <w:rsid w:val="146203CF"/>
    <w:rsid w:val="14645218"/>
    <w:rsid w:val="1464E256"/>
    <w:rsid w:val="14650182"/>
    <w:rsid w:val="146AC7BA"/>
    <w:rsid w:val="146C6C6B"/>
    <w:rsid w:val="146C9822"/>
    <w:rsid w:val="146CF8EF"/>
    <w:rsid w:val="146E0550"/>
    <w:rsid w:val="1470DEFC"/>
    <w:rsid w:val="14748442"/>
    <w:rsid w:val="14765FF0"/>
    <w:rsid w:val="14795766"/>
    <w:rsid w:val="147C28F0"/>
    <w:rsid w:val="148280E6"/>
    <w:rsid w:val="148394B1"/>
    <w:rsid w:val="1486CD2A"/>
    <w:rsid w:val="14880493"/>
    <w:rsid w:val="148C892C"/>
    <w:rsid w:val="148D023C"/>
    <w:rsid w:val="1490D573"/>
    <w:rsid w:val="14949D46"/>
    <w:rsid w:val="1494E428"/>
    <w:rsid w:val="14950195"/>
    <w:rsid w:val="1495F061"/>
    <w:rsid w:val="1497224D"/>
    <w:rsid w:val="149862DA"/>
    <w:rsid w:val="1498662E"/>
    <w:rsid w:val="1498BD8C"/>
    <w:rsid w:val="1498C92F"/>
    <w:rsid w:val="149A8923"/>
    <w:rsid w:val="149BC09D"/>
    <w:rsid w:val="149ED874"/>
    <w:rsid w:val="14A25F07"/>
    <w:rsid w:val="14A296D4"/>
    <w:rsid w:val="14A515FE"/>
    <w:rsid w:val="14A551F5"/>
    <w:rsid w:val="14A74A6C"/>
    <w:rsid w:val="14A9D316"/>
    <w:rsid w:val="14AA0282"/>
    <w:rsid w:val="14AA34CD"/>
    <w:rsid w:val="14AC2CC8"/>
    <w:rsid w:val="14AC7BE8"/>
    <w:rsid w:val="14AE17BA"/>
    <w:rsid w:val="14B19401"/>
    <w:rsid w:val="14B78F0F"/>
    <w:rsid w:val="14B829B8"/>
    <w:rsid w:val="14BC4E59"/>
    <w:rsid w:val="14BCE4DF"/>
    <w:rsid w:val="14BDF5DE"/>
    <w:rsid w:val="14BEB861"/>
    <w:rsid w:val="14C253CB"/>
    <w:rsid w:val="14C2612E"/>
    <w:rsid w:val="14C26330"/>
    <w:rsid w:val="14C5452B"/>
    <w:rsid w:val="14C5B80B"/>
    <w:rsid w:val="14C9CD15"/>
    <w:rsid w:val="14CC2478"/>
    <w:rsid w:val="14CD56A5"/>
    <w:rsid w:val="14CEBD15"/>
    <w:rsid w:val="14D543F9"/>
    <w:rsid w:val="14D5A18A"/>
    <w:rsid w:val="14D6E67B"/>
    <w:rsid w:val="14D7324F"/>
    <w:rsid w:val="14D82AAD"/>
    <w:rsid w:val="14DACE44"/>
    <w:rsid w:val="14DBA93C"/>
    <w:rsid w:val="14DC0F3E"/>
    <w:rsid w:val="14DF8AAF"/>
    <w:rsid w:val="14E05F5C"/>
    <w:rsid w:val="14E11314"/>
    <w:rsid w:val="14E1E1BD"/>
    <w:rsid w:val="14E88C86"/>
    <w:rsid w:val="14E95FE9"/>
    <w:rsid w:val="14EA4627"/>
    <w:rsid w:val="14ED2E2C"/>
    <w:rsid w:val="14EE58EF"/>
    <w:rsid w:val="14EEB37B"/>
    <w:rsid w:val="14EF2BA6"/>
    <w:rsid w:val="14F04F75"/>
    <w:rsid w:val="14F1B279"/>
    <w:rsid w:val="14F26740"/>
    <w:rsid w:val="14F29010"/>
    <w:rsid w:val="14F39EA1"/>
    <w:rsid w:val="14F63B33"/>
    <w:rsid w:val="14FA2F2E"/>
    <w:rsid w:val="14FAA478"/>
    <w:rsid w:val="150446DA"/>
    <w:rsid w:val="15050F01"/>
    <w:rsid w:val="15055F1D"/>
    <w:rsid w:val="15074674"/>
    <w:rsid w:val="15075E3F"/>
    <w:rsid w:val="15079BEC"/>
    <w:rsid w:val="15099E02"/>
    <w:rsid w:val="150C1E7A"/>
    <w:rsid w:val="150DB204"/>
    <w:rsid w:val="150FE5E5"/>
    <w:rsid w:val="15138B7A"/>
    <w:rsid w:val="15143AAB"/>
    <w:rsid w:val="1516DDA0"/>
    <w:rsid w:val="1516F65A"/>
    <w:rsid w:val="1517D073"/>
    <w:rsid w:val="151E2F6C"/>
    <w:rsid w:val="151F5113"/>
    <w:rsid w:val="15222A06"/>
    <w:rsid w:val="1522C073"/>
    <w:rsid w:val="15232253"/>
    <w:rsid w:val="15260E1B"/>
    <w:rsid w:val="1526751B"/>
    <w:rsid w:val="152AE533"/>
    <w:rsid w:val="152C105B"/>
    <w:rsid w:val="152D500D"/>
    <w:rsid w:val="152E1C26"/>
    <w:rsid w:val="152F38FE"/>
    <w:rsid w:val="1531F4A1"/>
    <w:rsid w:val="15403D77"/>
    <w:rsid w:val="1540CE00"/>
    <w:rsid w:val="1544DDFC"/>
    <w:rsid w:val="154620B8"/>
    <w:rsid w:val="15486122"/>
    <w:rsid w:val="15491091"/>
    <w:rsid w:val="15492FDF"/>
    <w:rsid w:val="1549D44B"/>
    <w:rsid w:val="15501A77"/>
    <w:rsid w:val="15538C90"/>
    <w:rsid w:val="15542FAF"/>
    <w:rsid w:val="1555BCAE"/>
    <w:rsid w:val="15582D62"/>
    <w:rsid w:val="15597012"/>
    <w:rsid w:val="155B26AD"/>
    <w:rsid w:val="155C9C17"/>
    <w:rsid w:val="155CBF58"/>
    <w:rsid w:val="155D241D"/>
    <w:rsid w:val="155F89B7"/>
    <w:rsid w:val="155FAFFF"/>
    <w:rsid w:val="15636C9F"/>
    <w:rsid w:val="15637D7F"/>
    <w:rsid w:val="156456FB"/>
    <w:rsid w:val="15700B19"/>
    <w:rsid w:val="1570532A"/>
    <w:rsid w:val="15719775"/>
    <w:rsid w:val="1577556E"/>
    <w:rsid w:val="1579A64B"/>
    <w:rsid w:val="157A0A65"/>
    <w:rsid w:val="157A84E1"/>
    <w:rsid w:val="157CC70D"/>
    <w:rsid w:val="157D0E2A"/>
    <w:rsid w:val="157EBBB1"/>
    <w:rsid w:val="15825007"/>
    <w:rsid w:val="1582B6BE"/>
    <w:rsid w:val="1584498C"/>
    <w:rsid w:val="158804BA"/>
    <w:rsid w:val="158BBB6E"/>
    <w:rsid w:val="158C8BA7"/>
    <w:rsid w:val="158D3159"/>
    <w:rsid w:val="159084AE"/>
    <w:rsid w:val="15918D26"/>
    <w:rsid w:val="1591AD74"/>
    <w:rsid w:val="1594D30A"/>
    <w:rsid w:val="159783C4"/>
    <w:rsid w:val="1598006A"/>
    <w:rsid w:val="15991940"/>
    <w:rsid w:val="159A4FE4"/>
    <w:rsid w:val="159EEADC"/>
    <w:rsid w:val="15A133E1"/>
    <w:rsid w:val="15A65B9D"/>
    <w:rsid w:val="15A7DAA1"/>
    <w:rsid w:val="15AA6D6E"/>
    <w:rsid w:val="15AA8B5D"/>
    <w:rsid w:val="15AB3D57"/>
    <w:rsid w:val="15ABF06B"/>
    <w:rsid w:val="15AC728B"/>
    <w:rsid w:val="15AD9F00"/>
    <w:rsid w:val="15AE92EA"/>
    <w:rsid w:val="15B3D52F"/>
    <w:rsid w:val="15B471D3"/>
    <w:rsid w:val="15B6A4AC"/>
    <w:rsid w:val="15B73FD0"/>
    <w:rsid w:val="15B831E1"/>
    <w:rsid w:val="15BC79AB"/>
    <w:rsid w:val="15BDC9A8"/>
    <w:rsid w:val="15C1292D"/>
    <w:rsid w:val="15C32998"/>
    <w:rsid w:val="15C42DA9"/>
    <w:rsid w:val="15C670E4"/>
    <w:rsid w:val="15C673B8"/>
    <w:rsid w:val="15CC934B"/>
    <w:rsid w:val="15CD4225"/>
    <w:rsid w:val="15CEECE4"/>
    <w:rsid w:val="15CF922B"/>
    <w:rsid w:val="15D15798"/>
    <w:rsid w:val="15D244BF"/>
    <w:rsid w:val="15D4A891"/>
    <w:rsid w:val="15D5C408"/>
    <w:rsid w:val="15D5CA68"/>
    <w:rsid w:val="15D5EE96"/>
    <w:rsid w:val="15D68BCC"/>
    <w:rsid w:val="15D8586C"/>
    <w:rsid w:val="15D9CBAA"/>
    <w:rsid w:val="15D9EF6F"/>
    <w:rsid w:val="15DB05B2"/>
    <w:rsid w:val="15DBB2B6"/>
    <w:rsid w:val="15DD42CB"/>
    <w:rsid w:val="15DE55AF"/>
    <w:rsid w:val="15E0C097"/>
    <w:rsid w:val="15E35169"/>
    <w:rsid w:val="15E547D3"/>
    <w:rsid w:val="15E78F3B"/>
    <w:rsid w:val="15E9A059"/>
    <w:rsid w:val="15E9BDF7"/>
    <w:rsid w:val="15EA7FF5"/>
    <w:rsid w:val="15EC0231"/>
    <w:rsid w:val="15ED707C"/>
    <w:rsid w:val="15ED9E0F"/>
    <w:rsid w:val="15EF1A2F"/>
    <w:rsid w:val="15F48040"/>
    <w:rsid w:val="15F58E82"/>
    <w:rsid w:val="15F7CAB4"/>
    <w:rsid w:val="15FDE12F"/>
    <w:rsid w:val="15FEB0BB"/>
    <w:rsid w:val="16017E63"/>
    <w:rsid w:val="16038CC3"/>
    <w:rsid w:val="16053649"/>
    <w:rsid w:val="16068646"/>
    <w:rsid w:val="16068ED9"/>
    <w:rsid w:val="160B1B9D"/>
    <w:rsid w:val="160BA6F6"/>
    <w:rsid w:val="160C307C"/>
    <w:rsid w:val="160D8AC1"/>
    <w:rsid w:val="1612BD00"/>
    <w:rsid w:val="1613019E"/>
    <w:rsid w:val="1614C689"/>
    <w:rsid w:val="1614E19A"/>
    <w:rsid w:val="161813F0"/>
    <w:rsid w:val="1619CE9F"/>
    <w:rsid w:val="161A1A50"/>
    <w:rsid w:val="161E184D"/>
    <w:rsid w:val="1620B911"/>
    <w:rsid w:val="16212D45"/>
    <w:rsid w:val="1623B344"/>
    <w:rsid w:val="16276BB0"/>
    <w:rsid w:val="1627CCF6"/>
    <w:rsid w:val="162A6095"/>
    <w:rsid w:val="162C7524"/>
    <w:rsid w:val="162E20C6"/>
    <w:rsid w:val="162FAEB1"/>
    <w:rsid w:val="163143B4"/>
    <w:rsid w:val="16314FF1"/>
    <w:rsid w:val="16326DF6"/>
    <w:rsid w:val="16387ECD"/>
    <w:rsid w:val="16395E3B"/>
    <w:rsid w:val="163D4514"/>
    <w:rsid w:val="163FFD70"/>
    <w:rsid w:val="16412C6C"/>
    <w:rsid w:val="164162CD"/>
    <w:rsid w:val="1641C2DD"/>
    <w:rsid w:val="1641E91E"/>
    <w:rsid w:val="164259F4"/>
    <w:rsid w:val="1642972F"/>
    <w:rsid w:val="16432322"/>
    <w:rsid w:val="16458B02"/>
    <w:rsid w:val="164731AA"/>
    <w:rsid w:val="164BA5B4"/>
    <w:rsid w:val="164C3FF7"/>
    <w:rsid w:val="1652D7A9"/>
    <w:rsid w:val="1655BC26"/>
    <w:rsid w:val="1656074A"/>
    <w:rsid w:val="16563016"/>
    <w:rsid w:val="16567CD7"/>
    <w:rsid w:val="165BA117"/>
    <w:rsid w:val="165C2EC5"/>
    <w:rsid w:val="165DFFAF"/>
    <w:rsid w:val="165EFA34"/>
    <w:rsid w:val="16602A5D"/>
    <w:rsid w:val="16605C4C"/>
    <w:rsid w:val="16626395"/>
    <w:rsid w:val="166398DC"/>
    <w:rsid w:val="1665B8B1"/>
    <w:rsid w:val="166926F7"/>
    <w:rsid w:val="166BD394"/>
    <w:rsid w:val="166C1B63"/>
    <w:rsid w:val="166CDD9C"/>
    <w:rsid w:val="166E38E7"/>
    <w:rsid w:val="166EFAC2"/>
    <w:rsid w:val="1671E079"/>
    <w:rsid w:val="1672175F"/>
    <w:rsid w:val="167257B1"/>
    <w:rsid w:val="16750825"/>
    <w:rsid w:val="1678AF58"/>
    <w:rsid w:val="1678CD45"/>
    <w:rsid w:val="167B02D2"/>
    <w:rsid w:val="167F6476"/>
    <w:rsid w:val="167F6591"/>
    <w:rsid w:val="167FACA7"/>
    <w:rsid w:val="1681635C"/>
    <w:rsid w:val="1682D26A"/>
    <w:rsid w:val="168371C5"/>
    <w:rsid w:val="1683DDF1"/>
    <w:rsid w:val="168486A1"/>
    <w:rsid w:val="16849363"/>
    <w:rsid w:val="16856CC0"/>
    <w:rsid w:val="16857FF8"/>
    <w:rsid w:val="1686AD3C"/>
    <w:rsid w:val="16874EE8"/>
    <w:rsid w:val="168AFC07"/>
    <w:rsid w:val="168B79D6"/>
    <w:rsid w:val="168BBA90"/>
    <w:rsid w:val="168E1F31"/>
    <w:rsid w:val="168E6071"/>
    <w:rsid w:val="168EA6E8"/>
    <w:rsid w:val="168F4A6F"/>
    <w:rsid w:val="1690650E"/>
    <w:rsid w:val="169187E2"/>
    <w:rsid w:val="1692C24D"/>
    <w:rsid w:val="1694E414"/>
    <w:rsid w:val="1695F34F"/>
    <w:rsid w:val="16999E49"/>
    <w:rsid w:val="169DBBC0"/>
    <w:rsid w:val="169DC5FE"/>
    <w:rsid w:val="16A193D4"/>
    <w:rsid w:val="16A2FC41"/>
    <w:rsid w:val="16A65565"/>
    <w:rsid w:val="16A8DA6D"/>
    <w:rsid w:val="16A90C25"/>
    <w:rsid w:val="16A9413B"/>
    <w:rsid w:val="16AAEA02"/>
    <w:rsid w:val="16AB046F"/>
    <w:rsid w:val="16AB5F1C"/>
    <w:rsid w:val="16B1C31F"/>
    <w:rsid w:val="16B5C7A8"/>
    <w:rsid w:val="16BA901A"/>
    <w:rsid w:val="16BB5C5C"/>
    <w:rsid w:val="16BCA758"/>
    <w:rsid w:val="16BD6AF7"/>
    <w:rsid w:val="16BF1A68"/>
    <w:rsid w:val="16C6D800"/>
    <w:rsid w:val="16C73310"/>
    <w:rsid w:val="16C87134"/>
    <w:rsid w:val="16CA4B82"/>
    <w:rsid w:val="16CB8B98"/>
    <w:rsid w:val="16D0824C"/>
    <w:rsid w:val="16D20A0B"/>
    <w:rsid w:val="16D471E1"/>
    <w:rsid w:val="16D5099F"/>
    <w:rsid w:val="16D670B5"/>
    <w:rsid w:val="16D6AC6F"/>
    <w:rsid w:val="16DB5E37"/>
    <w:rsid w:val="16DD4FC8"/>
    <w:rsid w:val="16DEBB41"/>
    <w:rsid w:val="16DF5E8C"/>
    <w:rsid w:val="16E43622"/>
    <w:rsid w:val="16E458DC"/>
    <w:rsid w:val="16E5E4D1"/>
    <w:rsid w:val="16E81A99"/>
    <w:rsid w:val="16EDAD0B"/>
    <w:rsid w:val="16EEA792"/>
    <w:rsid w:val="16F03A54"/>
    <w:rsid w:val="16F24DBB"/>
    <w:rsid w:val="16F90158"/>
    <w:rsid w:val="16FA7518"/>
    <w:rsid w:val="16FE59F2"/>
    <w:rsid w:val="1704F3E3"/>
    <w:rsid w:val="1704FD82"/>
    <w:rsid w:val="1705E42C"/>
    <w:rsid w:val="1706CB1B"/>
    <w:rsid w:val="1707ACF1"/>
    <w:rsid w:val="1709BC33"/>
    <w:rsid w:val="170A9408"/>
    <w:rsid w:val="170AC364"/>
    <w:rsid w:val="170C3288"/>
    <w:rsid w:val="170C9920"/>
    <w:rsid w:val="170E62FE"/>
    <w:rsid w:val="17106E34"/>
    <w:rsid w:val="171184C5"/>
    <w:rsid w:val="1711A2F5"/>
    <w:rsid w:val="171A8BFB"/>
    <w:rsid w:val="171A8D6B"/>
    <w:rsid w:val="171B2474"/>
    <w:rsid w:val="171B9889"/>
    <w:rsid w:val="171D376C"/>
    <w:rsid w:val="171DEA77"/>
    <w:rsid w:val="171FBED7"/>
    <w:rsid w:val="1721632F"/>
    <w:rsid w:val="17251157"/>
    <w:rsid w:val="172565D6"/>
    <w:rsid w:val="17256778"/>
    <w:rsid w:val="1727D6CE"/>
    <w:rsid w:val="172998E1"/>
    <w:rsid w:val="1729E335"/>
    <w:rsid w:val="172AEC37"/>
    <w:rsid w:val="172D31F3"/>
    <w:rsid w:val="172D62C1"/>
    <w:rsid w:val="172DAEAA"/>
    <w:rsid w:val="172DBC32"/>
    <w:rsid w:val="1730BF62"/>
    <w:rsid w:val="17330D59"/>
    <w:rsid w:val="1733F306"/>
    <w:rsid w:val="17347CCF"/>
    <w:rsid w:val="17357FDE"/>
    <w:rsid w:val="17399FDD"/>
    <w:rsid w:val="173D7936"/>
    <w:rsid w:val="173DE7F7"/>
    <w:rsid w:val="17435112"/>
    <w:rsid w:val="1743CF2C"/>
    <w:rsid w:val="17443D74"/>
    <w:rsid w:val="17461849"/>
    <w:rsid w:val="1748C9E5"/>
    <w:rsid w:val="1751E85A"/>
    <w:rsid w:val="17551CFC"/>
    <w:rsid w:val="17560CE6"/>
    <w:rsid w:val="1756800F"/>
    <w:rsid w:val="17628AB2"/>
    <w:rsid w:val="17636648"/>
    <w:rsid w:val="1765BF9F"/>
    <w:rsid w:val="1767CCB1"/>
    <w:rsid w:val="17682C6C"/>
    <w:rsid w:val="176D55EA"/>
    <w:rsid w:val="176E54D8"/>
    <w:rsid w:val="176F609C"/>
    <w:rsid w:val="17720713"/>
    <w:rsid w:val="17725C2D"/>
    <w:rsid w:val="1775F6A9"/>
    <w:rsid w:val="177686F7"/>
    <w:rsid w:val="17770FAC"/>
    <w:rsid w:val="177A0AE8"/>
    <w:rsid w:val="177E3067"/>
    <w:rsid w:val="177E6B8C"/>
    <w:rsid w:val="1780217C"/>
    <w:rsid w:val="1783E1D9"/>
    <w:rsid w:val="17878F63"/>
    <w:rsid w:val="1788DFAB"/>
    <w:rsid w:val="1788E228"/>
    <w:rsid w:val="1788F5CA"/>
    <w:rsid w:val="17890C93"/>
    <w:rsid w:val="178A2379"/>
    <w:rsid w:val="178B345B"/>
    <w:rsid w:val="178E3571"/>
    <w:rsid w:val="179177AF"/>
    <w:rsid w:val="1792F9C1"/>
    <w:rsid w:val="179413C2"/>
    <w:rsid w:val="1794F215"/>
    <w:rsid w:val="1797995D"/>
    <w:rsid w:val="1797A23E"/>
    <w:rsid w:val="1799F92F"/>
    <w:rsid w:val="179BBEB3"/>
    <w:rsid w:val="179FC521"/>
    <w:rsid w:val="17A034A1"/>
    <w:rsid w:val="17A19D15"/>
    <w:rsid w:val="17A27BC5"/>
    <w:rsid w:val="17A49CE8"/>
    <w:rsid w:val="17A8E87B"/>
    <w:rsid w:val="17AAB748"/>
    <w:rsid w:val="17AC13B3"/>
    <w:rsid w:val="17AF1A3F"/>
    <w:rsid w:val="17B6F499"/>
    <w:rsid w:val="17BBB98A"/>
    <w:rsid w:val="17BF0EA7"/>
    <w:rsid w:val="17C2308B"/>
    <w:rsid w:val="17CC84EA"/>
    <w:rsid w:val="17CD7309"/>
    <w:rsid w:val="17D3F0D2"/>
    <w:rsid w:val="17D83DB4"/>
    <w:rsid w:val="17DB0A1A"/>
    <w:rsid w:val="17DEF474"/>
    <w:rsid w:val="17E04A45"/>
    <w:rsid w:val="17E116D6"/>
    <w:rsid w:val="17E54311"/>
    <w:rsid w:val="17E69D01"/>
    <w:rsid w:val="17EAE863"/>
    <w:rsid w:val="17EED0E5"/>
    <w:rsid w:val="17F3A7E5"/>
    <w:rsid w:val="17F4088F"/>
    <w:rsid w:val="17F6B0ED"/>
    <w:rsid w:val="17F77178"/>
    <w:rsid w:val="17FA94DB"/>
    <w:rsid w:val="17FC32B8"/>
    <w:rsid w:val="1806175F"/>
    <w:rsid w:val="1806C5DA"/>
    <w:rsid w:val="1808FA17"/>
    <w:rsid w:val="180B7F9B"/>
    <w:rsid w:val="1811ECBE"/>
    <w:rsid w:val="18135D52"/>
    <w:rsid w:val="181EAB30"/>
    <w:rsid w:val="18218E0E"/>
    <w:rsid w:val="182423C1"/>
    <w:rsid w:val="18243C29"/>
    <w:rsid w:val="18278AF1"/>
    <w:rsid w:val="182E2E76"/>
    <w:rsid w:val="183195AF"/>
    <w:rsid w:val="1833034C"/>
    <w:rsid w:val="18343281"/>
    <w:rsid w:val="1837C11B"/>
    <w:rsid w:val="18398C21"/>
    <w:rsid w:val="183BB730"/>
    <w:rsid w:val="183FBE33"/>
    <w:rsid w:val="1842CD80"/>
    <w:rsid w:val="1844A926"/>
    <w:rsid w:val="1844AACE"/>
    <w:rsid w:val="18458EE1"/>
    <w:rsid w:val="1846A25D"/>
    <w:rsid w:val="184862AA"/>
    <w:rsid w:val="1848E879"/>
    <w:rsid w:val="184A56C6"/>
    <w:rsid w:val="184B7231"/>
    <w:rsid w:val="184BDB24"/>
    <w:rsid w:val="184BFB2F"/>
    <w:rsid w:val="184E050A"/>
    <w:rsid w:val="184FA041"/>
    <w:rsid w:val="1852CFEB"/>
    <w:rsid w:val="18530447"/>
    <w:rsid w:val="1856EAA3"/>
    <w:rsid w:val="185ABA6C"/>
    <w:rsid w:val="185C34A0"/>
    <w:rsid w:val="185C54BE"/>
    <w:rsid w:val="185C94CE"/>
    <w:rsid w:val="185F62EC"/>
    <w:rsid w:val="18604A07"/>
    <w:rsid w:val="186100CF"/>
    <w:rsid w:val="1868815E"/>
    <w:rsid w:val="1868D296"/>
    <w:rsid w:val="1868ECC5"/>
    <w:rsid w:val="1869962E"/>
    <w:rsid w:val="186C6B45"/>
    <w:rsid w:val="1870278E"/>
    <w:rsid w:val="18736758"/>
    <w:rsid w:val="18777F21"/>
    <w:rsid w:val="1877AA8E"/>
    <w:rsid w:val="18794ADF"/>
    <w:rsid w:val="187D037D"/>
    <w:rsid w:val="1880300A"/>
    <w:rsid w:val="18809ADD"/>
    <w:rsid w:val="18821DBB"/>
    <w:rsid w:val="1884A357"/>
    <w:rsid w:val="188723DD"/>
    <w:rsid w:val="188A1ECB"/>
    <w:rsid w:val="188EE893"/>
    <w:rsid w:val="1891BC73"/>
    <w:rsid w:val="18983EDF"/>
    <w:rsid w:val="1898A03A"/>
    <w:rsid w:val="189E1E20"/>
    <w:rsid w:val="18A09151"/>
    <w:rsid w:val="18A69A97"/>
    <w:rsid w:val="18ACF0DB"/>
    <w:rsid w:val="18AEB369"/>
    <w:rsid w:val="18B059DE"/>
    <w:rsid w:val="18B0615A"/>
    <w:rsid w:val="18B071BC"/>
    <w:rsid w:val="18B0DAE2"/>
    <w:rsid w:val="18B2A2BE"/>
    <w:rsid w:val="18B5CCA5"/>
    <w:rsid w:val="18B64DFC"/>
    <w:rsid w:val="18B70803"/>
    <w:rsid w:val="18BA10CC"/>
    <w:rsid w:val="18BCC156"/>
    <w:rsid w:val="18BE757A"/>
    <w:rsid w:val="18BFB40C"/>
    <w:rsid w:val="18BFBB20"/>
    <w:rsid w:val="18C197E1"/>
    <w:rsid w:val="18C37429"/>
    <w:rsid w:val="18C42765"/>
    <w:rsid w:val="18C561A2"/>
    <w:rsid w:val="18C86B1D"/>
    <w:rsid w:val="18C9E7CC"/>
    <w:rsid w:val="18CA6386"/>
    <w:rsid w:val="18CC6D4B"/>
    <w:rsid w:val="18CDCB95"/>
    <w:rsid w:val="18D11911"/>
    <w:rsid w:val="18D6516B"/>
    <w:rsid w:val="18D7BA2B"/>
    <w:rsid w:val="18DDE668"/>
    <w:rsid w:val="18DF2353"/>
    <w:rsid w:val="18E1E8AA"/>
    <w:rsid w:val="18E22371"/>
    <w:rsid w:val="18E672B9"/>
    <w:rsid w:val="18E6B270"/>
    <w:rsid w:val="18ECEEBB"/>
    <w:rsid w:val="18F0F7E2"/>
    <w:rsid w:val="18F13048"/>
    <w:rsid w:val="18F1AD62"/>
    <w:rsid w:val="18F2F490"/>
    <w:rsid w:val="18F8E627"/>
    <w:rsid w:val="18F8FC1C"/>
    <w:rsid w:val="18FD0F61"/>
    <w:rsid w:val="18FE5348"/>
    <w:rsid w:val="18FE9637"/>
    <w:rsid w:val="18FF9B16"/>
    <w:rsid w:val="19032696"/>
    <w:rsid w:val="1904ADA2"/>
    <w:rsid w:val="19082703"/>
    <w:rsid w:val="19085516"/>
    <w:rsid w:val="1908F85A"/>
    <w:rsid w:val="19096BB2"/>
    <w:rsid w:val="190AC018"/>
    <w:rsid w:val="190D0910"/>
    <w:rsid w:val="190DB4B1"/>
    <w:rsid w:val="190F2340"/>
    <w:rsid w:val="190FB389"/>
    <w:rsid w:val="191358C3"/>
    <w:rsid w:val="191467D1"/>
    <w:rsid w:val="1915834E"/>
    <w:rsid w:val="1916631F"/>
    <w:rsid w:val="19183D24"/>
    <w:rsid w:val="191904E6"/>
    <w:rsid w:val="191DC67A"/>
    <w:rsid w:val="192106B4"/>
    <w:rsid w:val="19235FC4"/>
    <w:rsid w:val="1923C040"/>
    <w:rsid w:val="1924572A"/>
    <w:rsid w:val="19248C2C"/>
    <w:rsid w:val="1926F821"/>
    <w:rsid w:val="19274F34"/>
    <w:rsid w:val="192791EB"/>
    <w:rsid w:val="192B0F06"/>
    <w:rsid w:val="192CB660"/>
    <w:rsid w:val="192D3B41"/>
    <w:rsid w:val="192E0FDE"/>
    <w:rsid w:val="1930FE9E"/>
    <w:rsid w:val="19333493"/>
    <w:rsid w:val="1934320B"/>
    <w:rsid w:val="1938DD16"/>
    <w:rsid w:val="193A4FF0"/>
    <w:rsid w:val="193A9F7F"/>
    <w:rsid w:val="193EA34E"/>
    <w:rsid w:val="193FDD8E"/>
    <w:rsid w:val="19403A78"/>
    <w:rsid w:val="19419972"/>
    <w:rsid w:val="19426E20"/>
    <w:rsid w:val="19436DC7"/>
    <w:rsid w:val="1944DBF1"/>
    <w:rsid w:val="1946B913"/>
    <w:rsid w:val="194DAE86"/>
    <w:rsid w:val="194F0AAD"/>
    <w:rsid w:val="194F79AA"/>
    <w:rsid w:val="19569B2C"/>
    <w:rsid w:val="1956C5B4"/>
    <w:rsid w:val="1957978B"/>
    <w:rsid w:val="195906EA"/>
    <w:rsid w:val="195AADFA"/>
    <w:rsid w:val="195E8A7B"/>
    <w:rsid w:val="195EEAA5"/>
    <w:rsid w:val="195F29AA"/>
    <w:rsid w:val="1961154C"/>
    <w:rsid w:val="196126E0"/>
    <w:rsid w:val="1962D092"/>
    <w:rsid w:val="19638C11"/>
    <w:rsid w:val="196F6AEF"/>
    <w:rsid w:val="1971F9E4"/>
    <w:rsid w:val="197760A1"/>
    <w:rsid w:val="1979B403"/>
    <w:rsid w:val="1979C07C"/>
    <w:rsid w:val="197E8C40"/>
    <w:rsid w:val="197F2A1E"/>
    <w:rsid w:val="198366C1"/>
    <w:rsid w:val="1986B8D7"/>
    <w:rsid w:val="1987F0B7"/>
    <w:rsid w:val="198E637C"/>
    <w:rsid w:val="198ECD40"/>
    <w:rsid w:val="198F79B7"/>
    <w:rsid w:val="199C2BC6"/>
    <w:rsid w:val="19A287FA"/>
    <w:rsid w:val="19A8365F"/>
    <w:rsid w:val="19A96B9C"/>
    <w:rsid w:val="19A9F873"/>
    <w:rsid w:val="19A9FEEC"/>
    <w:rsid w:val="19AA7340"/>
    <w:rsid w:val="19AAD6F6"/>
    <w:rsid w:val="19AB7968"/>
    <w:rsid w:val="19ABFA31"/>
    <w:rsid w:val="19AF7E6A"/>
    <w:rsid w:val="19B524E2"/>
    <w:rsid w:val="19B63691"/>
    <w:rsid w:val="19BB1167"/>
    <w:rsid w:val="19BB886E"/>
    <w:rsid w:val="19C29965"/>
    <w:rsid w:val="19C32503"/>
    <w:rsid w:val="19C38478"/>
    <w:rsid w:val="19C482D7"/>
    <w:rsid w:val="19C62B5F"/>
    <w:rsid w:val="19CCA623"/>
    <w:rsid w:val="19CDA051"/>
    <w:rsid w:val="19CF2FCB"/>
    <w:rsid w:val="19D41D1E"/>
    <w:rsid w:val="19D6FF20"/>
    <w:rsid w:val="19D8106D"/>
    <w:rsid w:val="19D82918"/>
    <w:rsid w:val="19DBEC76"/>
    <w:rsid w:val="19DBF500"/>
    <w:rsid w:val="19DC49CA"/>
    <w:rsid w:val="19DC567C"/>
    <w:rsid w:val="19DC832E"/>
    <w:rsid w:val="19DCF56E"/>
    <w:rsid w:val="19DD1F5E"/>
    <w:rsid w:val="19E3CBCF"/>
    <w:rsid w:val="19E3E388"/>
    <w:rsid w:val="19E60A6D"/>
    <w:rsid w:val="19EA4EA0"/>
    <w:rsid w:val="19EDE663"/>
    <w:rsid w:val="19EEF89F"/>
    <w:rsid w:val="19F00ED6"/>
    <w:rsid w:val="19F2C1EB"/>
    <w:rsid w:val="19F4C1B5"/>
    <w:rsid w:val="19F8DD76"/>
    <w:rsid w:val="19FC035C"/>
    <w:rsid w:val="19FC79C4"/>
    <w:rsid w:val="19FD117B"/>
    <w:rsid w:val="19FDE625"/>
    <w:rsid w:val="19FF6E24"/>
    <w:rsid w:val="19FFE8CA"/>
    <w:rsid w:val="1A019820"/>
    <w:rsid w:val="1A02B938"/>
    <w:rsid w:val="1A050CD1"/>
    <w:rsid w:val="1A05BFDF"/>
    <w:rsid w:val="1A085E33"/>
    <w:rsid w:val="1A08BBF4"/>
    <w:rsid w:val="1A0BCF93"/>
    <w:rsid w:val="1A0C044C"/>
    <w:rsid w:val="1A0D8C2E"/>
    <w:rsid w:val="1A0E2B7D"/>
    <w:rsid w:val="1A0FA3CF"/>
    <w:rsid w:val="1A1160F9"/>
    <w:rsid w:val="1A16085D"/>
    <w:rsid w:val="1A1AC797"/>
    <w:rsid w:val="1A1B908D"/>
    <w:rsid w:val="1A1C7210"/>
    <w:rsid w:val="1A1E95AE"/>
    <w:rsid w:val="1A1F9F5A"/>
    <w:rsid w:val="1A2076A2"/>
    <w:rsid w:val="1A26035E"/>
    <w:rsid w:val="1A2AA4A4"/>
    <w:rsid w:val="1A2CEEAA"/>
    <w:rsid w:val="1A2CF61C"/>
    <w:rsid w:val="1A2E1930"/>
    <w:rsid w:val="1A2F705C"/>
    <w:rsid w:val="1A3239F7"/>
    <w:rsid w:val="1A33360B"/>
    <w:rsid w:val="1A34919E"/>
    <w:rsid w:val="1A34E838"/>
    <w:rsid w:val="1A351974"/>
    <w:rsid w:val="1A35416D"/>
    <w:rsid w:val="1A35DBBE"/>
    <w:rsid w:val="1A36B776"/>
    <w:rsid w:val="1A3BAAFD"/>
    <w:rsid w:val="1A3C98AF"/>
    <w:rsid w:val="1A3D1715"/>
    <w:rsid w:val="1A3D949D"/>
    <w:rsid w:val="1A3E1C66"/>
    <w:rsid w:val="1A3EA5E0"/>
    <w:rsid w:val="1A3EBD77"/>
    <w:rsid w:val="1A40846D"/>
    <w:rsid w:val="1A42A4EB"/>
    <w:rsid w:val="1A46BD0F"/>
    <w:rsid w:val="1A4A5EAE"/>
    <w:rsid w:val="1A4A8E5D"/>
    <w:rsid w:val="1A532919"/>
    <w:rsid w:val="1A54AAAF"/>
    <w:rsid w:val="1A56F528"/>
    <w:rsid w:val="1A5A32CB"/>
    <w:rsid w:val="1A5C9515"/>
    <w:rsid w:val="1A60989F"/>
    <w:rsid w:val="1A61D7B8"/>
    <w:rsid w:val="1A652C50"/>
    <w:rsid w:val="1A68A6D8"/>
    <w:rsid w:val="1A69823D"/>
    <w:rsid w:val="1A69AB2E"/>
    <w:rsid w:val="1A69EB4F"/>
    <w:rsid w:val="1A6CD126"/>
    <w:rsid w:val="1A757211"/>
    <w:rsid w:val="1A78F6E4"/>
    <w:rsid w:val="1A78FC2B"/>
    <w:rsid w:val="1A7EF890"/>
    <w:rsid w:val="1A85403F"/>
    <w:rsid w:val="1A85B79D"/>
    <w:rsid w:val="1A871044"/>
    <w:rsid w:val="1A8D9A8B"/>
    <w:rsid w:val="1A8EE39F"/>
    <w:rsid w:val="1A8FD567"/>
    <w:rsid w:val="1A912E0B"/>
    <w:rsid w:val="1A9348C7"/>
    <w:rsid w:val="1A93AA47"/>
    <w:rsid w:val="1A941933"/>
    <w:rsid w:val="1A942180"/>
    <w:rsid w:val="1A946C3D"/>
    <w:rsid w:val="1A96DFED"/>
    <w:rsid w:val="1A971787"/>
    <w:rsid w:val="1A99E73F"/>
    <w:rsid w:val="1A9EE08F"/>
    <w:rsid w:val="1AA29AB9"/>
    <w:rsid w:val="1AA3FCE9"/>
    <w:rsid w:val="1AA47B9E"/>
    <w:rsid w:val="1AA52AD7"/>
    <w:rsid w:val="1AA621A9"/>
    <w:rsid w:val="1AA685C1"/>
    <w:rsid w:val="1AA8D664"/>
    <w:rsid w:val="1AA918E5"/>
    <w:rsid w:val="1AAE62F8"/>
    <w:rsid w:val="1AB188AE"/>
    <w:rsid w:val="1AB2FCC4"/>
    <w:rsid w:val="1AB3B387"/>
    <w:rsid w:val="1AB8D1B1"/>
    <w:rsid w:val="1ABA41E6"/>
    <w:rsid w:val="1ABA5297"/>
    <w:rsid w:val="1ABB8BB6"/>
    <w:rsid w:val="1ABC7F7B"/>
    <w:rsid w:val="1ABE2374"/>
    <w:rsid w:val="1ABE3A98"/>
    <w:rsid w:val="1ABFDEAE"/>
    <w:rsid w:val="1AC20681"/>
    <w:rsid w:val="1AC37756"/>
    <w:rsid w:val="1AC4139E"/>
    <w:rsid w:val="1AC5084E"/>
    <w:rsid w:val="1AC844CC"/>
    <w:rsid w:val="1AC9EE53"/>
    <w:rsid w:val="1ACEED3F"/>
    <w:rsid w:val="1ACFFDA0"/>
    <w:rsid w:val="1AD167F0"/>
    <w:rsid w:val="1AD18E74"/>
    <w:rsid w:val="1AD430EB"/>
    <w:rsid w:val="1AD6F0DB"/>
    <w:rsid w:val="1AD9AA1E"/>
    <w:rsid w:val="1ADD5446"/>
    <w:rsid w:val="1ADF8C79"/>
    <w:rsid w:val="1AE29FBE"/>
    <w:rsid w:val="1AE41E2F"/>
    <w:rsid w:val="1AE57437"/>
    <w:rsid w:val="1AEA3A89"/>
    <w:rsid w:val="1AEC6EEF"/>
    <w:rsid w:val="1AF076C1"/>
    <w:rsid w:val="1AF10822"/>
    <w:rsid w:val="1AF1C0D0"/>
    <w:rsid w:val="1AF33117"/>
    <w:rsid w:val="1AF3FE1A"/>
    <w:rsid w:val="1AF5EFBC"/>
    <w:rsid w:val="1AF6BBAF"/>
    <w:rsid w:val="1AFA2C2B"/>
    <w:rsid w:val="1AFAF151"/>
    <w:rsid w:val="1AFBA941"/>
    <w:rsid w:val="1AFC515C"/>
    <w:rsid w:val="1B01E0BF"/>
    <w:rsid w:val="1B0209E0"/>
    <w:rsid w:val="1B0291EB"/>
    <w:rsid w:val="1B035760"/>
    <w:rsid w:val="1B046BEE"/>
    <w:rsid w:val="1B049F00"/>
    <w:rsid w:val="1B0570E1"/>
    <w:rsid w:val="1B05C128"/>
    <w:rsid w:val="1B06C7B5"/>
    <w:rsid w:val="1B0A5B83"/>
    <w:rsid w:val="1B0A8E23"/>
    <w:rsid w:val="1B0B8625"/>
    <w:rsid w:val="1B0BE6AF"/>
    <w:rsid w:val="1B0F90E9"/>
    <w:rsid w:val="1B1319C6"/>
    <w:rsid w:val="1B15E158"/>
    <w:rsid w:val="1B161C03"/>
    <w:rsid w:val="1B17F443"/>
    <w:rsid w:val="1B187A32"/>
    <w:rsid w:val="1B190D48"/>
    <w:rsid w:val="1B1FE01C"/>
    <w:rsid w:val="1B20534C"/>
    <w:rsid w:val="1B23B879"/>
    <w:rsid w:val="1B28BF68"/>
    <w:rsid w:val="1B28C0E6"/>
    <w:rsid w:val="1B2AB184"/>
    <w:rsid w:val="1B32F4BC"/>
    <w:rsid w:val="1B333565"/>
    <w:rsid w:val="1B340A42"/>
    <w:rsid w:val="1B359717"/>
    <w:rsid w:val="1B37FB83"/>
    <w:rsid w:val="1B39F653"/>
    <w:rsid w:val="1B3AA670"/>
    <w:rsid w:val="1B3AB289"/>
    <w:rsid w:val="1B3B74A6"/>
    <w:rsid w:val="1B3C9829"/>
    <w:rsid w:val="1B41706E"/>
    <w:rsid w:val="1B44EFAA"/>
    <w:rsid w:val="1B45E831"/>
    <w:rsid w:val="1B483233"/>
    <w:rsid w:val="1B4A2742"/>
    <w:rsid w:val="1B4B3C86"/>
    <w:rsid w:val="1B4BB006"/>
    <w:rsid w:val="1B4BEEA8"/>
    <w:rsid w:val="1B4C1746"/>
    <w:rsid w:val="1B4E0F76"/>
    <w:rsid w:val="1B4EA235"/>
    <w:rsid w:val="1B539891"/>
    <w:rsid w:val="1B554271"/>
    <w:rsid w:val="1B55445F"/>
    <w:rsid w:val="1B5639EA"/>
    <w:rsid w:val="1B58D9C2"/>
    <w:rsid w:val="1B5AC75F"/>
    <w:rsid w:val="1B5BC483"/>
    <w:rsid w:val="1B5DA544"/>
    <w:rsid w:val="1B630611"/>
    <w:rsid w:val="1B637D31"/>
    <w:rsid w:val="1B65642D"/>
    <w:rsid w:val="1B65CF38"/>
    <w:rsid w:val="1B6ABBA9"/>
    <w:rsid w:val="1B6CECF0"/>
    <w:rsid w:val="1B6F91A6"/>
    <w:rsid w:val="1B6FAB05"/>
    <w:rsid w:val="1B6FED7F"/>
    <w:rsid w:val="1B708805"/>
    <w:rsid w:val="1B7180C2"/>
    <w:rsid w:val="1B76FA99"/>
    <w:rsid w:val="1B78037C"/>
    <w:rsid w:val="1B7938A5"/>
    <w:rsid w:val="1B795548"/>
    <w:rsid w:val="1B7D3B96"/>
    <w:rsid w:val="1B7D414A"/>
    <w:rsid w:val="1B7D946C"/>
    <w:rsid w:val="1B7F84EB"/>
    <w:rsid w:val="1B82D57D"/>
    <w:rsid w:val="1B88CBFB"/>
    <w:rsid w:val="1B89B2EA"/>
    <w:rsid w:val="1B8A3AE2"/>
    <w:rsid w:val="1B8A9173"/>
    <w:rsid w:val="1B8D3A82"/>
    <w:rsid w:val="1B8D91AC"/>
    <w:rsid w:val="1B8F5F2C"/>
    <w:rsid w:val="1B93E052"/>
    <w:rsid w:val="1B943590"/>
    <w:rsid w:val="1B94B1C9"/>
    <w:rsid w:val="1B98995F"/>
    <w:rsid w:val="1B9C3107"/>
    <w:rsid w:val="1BA22C89"/>
    <w:rsid w:val="1BA2B882"/>
    <w:rsid w:val="1BA5C9D6"/>
    <w:rsid w:val="1BA9344F"/>
    <w:rsid w:val="1BAB081A"/>
    <w:rsid w:val="1BB0E995"/>
    <w:rsid w:val="1BB11EEC"/>
    <w:rsid w:val="1BB2925C"/>
    <w:rsid w:val="1BB8CD47"/>
    <w:rsid w:val="1BB9F100"/>
    <w:rsid w:val="1BBA4D6E"/>
    <w:rsid w:val="1BBBD309"/>
    <w:rsid w:val="1BBF6CAF"/>
    <w:rsid w:val="1BC168E4"/>
    <w:rsid w:val="1BC2972E"/>
    <w:rsid w:val="1BCCDDDB"/>
    <w:rsid w:val="1BCE36CC"/>
    <w:rsid w:val="1BCF278A"/>
    <w:rsid w:val="1BD73441"/>
    <w:rsid w:val="1BD7B2ED"/>
    <w:rsid w:val="1BD99552"/>
    <w:rsid w:val="1BDC00E2"/>
    <w:rsid w:val="1BDF158A"/>
    <w:rsid w:val="1BE43315"/>
    <w:rsid w:val="1BE78312"/>
    <w:rsid w:val="1BE817AF"/>
    <w:rsid w:val="1BE8598E"/>
    <w:rsid w:val="1BE9CE6B"/>
    <w:rsid w:val="1BED59D4"/>
    <w:rsid w:val="1BEECE84"/>
    <w:rsid w:val="1BEFFF11"/>
    <w:rsid w:val="1BF4FF37"/>
    <w:rsid w:val="1BF56771"/>
    <w:rsid w:val="1BF59B67"/>
    <w:rsid w:val="1BF7697B"/>
    <w:rsid w:val="1BF8943D"/>
    <w:rsid w:val="1BFDD780"/>
    <w:rsid w:val="1C01888E"/>
    <w:rsid w:val="1C038323"/>
    <w:rsid w:val="1C03F568"/>
    <w:rsid w:val="1C06B9B5"/>
    <w:rsid w:val="1C06F80B"/>
    <w:rsid w:val="1C07176B"/>
    <w:rsid w:val="1C08EE65"/>
    <w:rsid w:val="1C098BAA"/>
    <w:rsid w:val="1C0D5582"/>
    <w:rsid w:val="1C147715"/>
    <w:rsid w:val="1C19896C"/>
    <w:rsid w:val="1C1B6AD4"/>
    <w:rsid w:val="1C21FAC7"/>
    <w:rsid w:val="1C238000"/>
    <w:rsid w:val="1C2773E4"/>
    <w:rsid w:val="1C27BD3C"/>
    <w:rsid w:val="1C282A4F"/>
    <w:rsid w:val="1C29AE23"/>
    <w:rsid w:val="1C2E7E12"/>
    <w:rsid w:val="1C31E9BE"/>
    <w:rsid w:val="1C36121B"/>
    <w:rsid w:val="1C381113"/>
    <w:rsid w:val="1C38DC57"/>
    <w:rsid w:val="1C3952BE"/>
    <w:rsid w:val="1C3CE817"/>
    <w:rsid w:val="1C3D44F0"/>
    <w:rsid w:val="1C3DF230"/>
    <w:rsid w:val="1C3E3B98"/>
    <w:rsid w:val="1C408246"/>
    <w:rsid w:val="1C40991C"/>
    <w:rsid w:val="1C428C53"/>
    <w:rsid w:val="1C42C6C9"/>
    <w:rsid w:val="1C42E8DE"/>
    <w:rsid w:val="1C44456D"/>
    <w:rsid w:val="1C496846"/>
    <w:rsid w:val="1C4997C4"/>
    <w:rsid w:val="1C4BBDD2"/>
    <w:rsid w:val="1C4EABA5"/>
    <w:rsid w:val="1C4FF2E8"/>
    <w:rsid w:val="1C517A84"/>
    <w:rsid w:val="1C5E769F"/>
    <w:rsid w:val="1C616C69"/>
    <w:rsid w:val="1C6230EE"/>
    <w:rsid w:val="1C642003"/>
    <w:rsid w:val="1C645180"/>
    <w:rsid w:val="1C648DFB"/>
    <w:rsid w:val="1C65D12A"/>
    <w:rsid w:val="1C66833C"/>
    <w:rsid w:val="1C6806CA"/>
    <w:rsid w:val="1C6A6567"/>
    <w:rsid w:val="1C6B20EF"/>
    <w:rsid w:val="1C6BEDC2"/>
    <w:rsid w:val="1C6C8614"/>
    <w:rsid w:val="1C6F9538"/>
    <w:rsid w:val="1C717687"/>
    <w:rsid w:val="1C73BE9E"/>
    <w:rsid w:val="1C786311"/>
    <w:rsid w:val="1C7BFA47"/>
    <w:rsid w:val="1C81EE3F"/>
    <w:rsid w:val="1C8377FD"/>
    <w:rsid w:val="1C85514D"/>
    <w:rsid w:val="1C8716AC"/>
    <w:rsid w:val="1C886697"/>
    <w:rsid w:val="1C8E392F"/>
    <w:rsid w:val="1C8EBF61"/>
    <w:rsid w:val="1C90F76F"/>
    <w:rsid w:val="1C92F400"/>
    <w:rsid w:val="1C94959E"/>
    <w:rsid w:val="1C952FFE"/>
    <w:rsid w:val="1C966E5C"/>
    <w:rsid w:val="1C976AA4"/>
    <w:rsid w:val="1C9B19B8"/>
    <w:rsid w:val="1C9B4413"/>
    <w:rsid w:val="1C9D50ED"/>
    <w:rsid w:val="1CA8891E"/>
    <w:rsid w:val="1CA99E25"/>
    <w:rsid w:val="1CA9A881"/>
    <w:rsid w:val="1CAC8160"/>
    <w:rsid w:val="1CAF92D1"/>
    <w:rsid w:val="1CB0D1A7"/>
    <w:rsid w:val="1CB23351"/>
    <w:rsid w:val="1CB359BC"/>
    <w:rsid w:val="1CB7FC67"/>
    <w:rsid w:val="1CBB52E8"/>
    <w:rsid w:val="1CC10BB7"/>
    <w:rsid w:val="1CC2A509"/>
    <w:rsid w:val="1CC2D19D"/>
    <w:rsid w:val="1CC4C780"/>
    <w:rsid w:val="1CC8AC9C"/>
    <w:rsid w:val="1CC9CCA1"/>
    <w:rsid w:val="1CCA2210"/>
    <w:rsid w:val="1CCA3B73"/>
    <w:rsid w:val="1CCB338E"/>
    <w:rsid w:val="1CCFCDD8"/>
    <w:rsid w:val="1CD00C36"/>
    <w:rsid w:val="1CD3B47A"/>
    <w:rsid w:val="1CD3E7EB"/>
    <w:rsid w:val="1CD8688A"/>
    <w:rsid w:val="1CDC75AC"/>
    <w:rsid w:val="1CDF510A"/>
    <w:rsid w:val="1CE28E82"/>
    <w:rsid w:val="1CE8A096"/>
    <w:rsid w:val="1CEC2377"/>
    <w:rsid w:val="1CED4A03"/>
    <w:rsid w:val="1CF09D1D"/>
    <w:rsid w:val="1CF0A4E0"/>
    <w:rsid w:val="1CF221D4"/>
    <w:rsid w:val="1CF2EDA1"/>
    <w:rsid w:val="1CF3264E"/>
    <w:rsid w:val="1CF5008B"/>
    <w:rsid w:val="1CF8B60C"/>
    <w:rsid w:val="1CF9083A"/>
    <w:rsid w:val="1CFA2A30"/>
    <w:rsid w:val="1CFBDD4B"/>
    <w:rsid w:val="1CFCFEDF"/>
    <w:rsid w:val="1CFD70F6"/>
    <w:rsid w:val="1D021351"/>
    <w:rsid w:val="1D04395F"/>
    <w:rsid w:val="1D045E98"/>
    <w:rsid w:val="1D059A15"/>
    <w:rsid w:val="1D06AA2C"/>
    <w:rsid w:val="1D088E1A"/>
    <w:rsid w:val="1D09CD28"/>
    <w:rsid w:val="1D0EA809"/>
    <w:rsid w:val="1D10C8AE"/>
    <w:rsid w:val="1D11C972"/>
    <w:rsid w:val="1D12BA1A"/>
    <w:rsid w:val="1D12D31E"/>
    <w:rsid w:val="1D15A81A"/>
    <w:rsid w:val="1D15F6C3"/>
    <w:rsid w:val="1D160725"/>
    <w:rsid w:val="1D1AD57D"/>
    <w:rsid w:val="1D1B91E5"/>
    <w:rsid w:val="1D1EA5DE"/>
    <w:rsid w:val="1D1FF9DD"/>
    <w:rsid w:val="1D20F20A"/>
    <w:rsid w:val="1D21F8C7"/>
    <w:rsid w:val="1D227D80"/>
    <w:rsid w:val="1D23D896"/>
    <w:rsid w:val="1D26A1B6"/>
    <w:rsid w:val="1D26A3AB"/>
    <w:rsid w:val="1D2AB55A"/>
    <w:rsid w:val="1D2BAA83"/>
    <w:rsid w:val="1D2DD97F"/>
    <w:rsid w:val="1D2F761A"/>
    <w:rsid w:val="1D2FC7FD"/>
    <w:rsid w:val="1D3097EB"/>
    <w:rsid w:val="1D34AA31"/>
    <w:rsid w:val="1D371B4A"/>
    <w:rsid w:val="1D3E39A5"/>
    <w:rsid w:val="1D406109"/>
    <w:rsid w:val="1D4380F1"/>
    <w:rsid w:val="1D442766"/>
    <w:rsid w:val="1D44A5E4"/>
    <w:rsid w:val="1D46092B"/>
    <w:rsid w:val="1D469F2C"/>
    <w:rsid w:val="1D4B097D"/>
    <w:rsid w:val="1D4D0A20"/>
    <w:rsid w:val="1D4D3EFA"/>
    <w:rsid w:val="1D4E958E"/>
    <w:rsid w:val="1D567C83"/>
    <w:rsid w:val="1D571F09"/>
    <w:rsid w:val="1D5732A2"/>
    <w:rsid w:val="1D599784"/>
    <w:rsid w:val="1D5A2766"/>
    <w:rsid w:val="1D5B342A"/>
    <w:rsid w:val="1D68218B"/>
    <w:rsid w:val="1D6945D7"/>
    <w:rsid w:val="1D6BFC17"/>
    <w:rsid w:val="1D6CD92B"/>
    <w:rsid w:val="1D6DB1AF"/>
    <w:rsid w:val="1D6E7684"/>
    <w:rsid w:val="1D716718"/>
    <w:rsid w:val="1D71D072"/>
    <w:rsid w:val="1D746D8B"/>
    <w:rsid w:val="1D7732B7"/>
    <w:rsid w:val="1D79A06D"/>
    <w:rsid w:val="1D7FB65D"/>
    <w:rsid w:val="1D818ABD"/>
    <w:rsid w:val="1D828652"/>
    <w:rsid w:val="1D828ADC"/>
    <w:rsid w:val="1D829C11"/>
    <w:rsid w:val="1D831E02"/>
    <w:rsid w:val="1D840240"/>
    <w:rsid w:val="1D887A4E"/>
    <w:rsid w:val="1D8A0423"/>
    <w:rsid w:val="1D8C1A3D"/>
    <w:rsid w:val="1D8E9380"/>
    <w:rsid w:val="1D91C58D"/>
    <w:rsid w:val="1D92A42B"/>
    <w:rsid w:val="1D9BDC79"/>
    <w:rsid w:val="1D9F4B7B"/>
    <w:rsid w:val="1DAE98AC"/>
    <w:rsid w:val="1DB0258C"/>
    <w:rsid w:val="1DB74B22"/>
    <w:rsid w:val="1DB93612"/>
    <w:rsid w:val="1DBA1738"/>
    <w:rsid w:val="1DBB84E7"/>
    <w:rsid w:val="1DBC87D1"/>
    <w:rsid w:val="1DBE09F9"/>
    <w:rsid w:val="1DC1F427"/>
    <w:rsid w:val="1DC2BE97"/>
    <w:rsid w:val="1DC5A2A6"/>
    <w:rsid w:val="1DC74A15"/>
    <w:rsid w:val="1DC89415"/>
    <w:rsid w:val="1DCA33DF"/>
    <w:rsid w:val="1DCC49FA"/>
    <w:rsid w:val="1DCDBFDB"/>
    <w:rsid w:val="1DD35952"/>
    <w:rsid w:val="1DD4FCED"/>
    <w:rsid w:val="1DD5E2D0"/>
    <w:rsid w:val="1DDA6711"/>
    <w:rsid w:val="1DDB63F9"/>
    <w:rsid w:val="1DDC52A7"/>
    <w:rsid w:val="1DDE2F8D"/>
    <w:rsid w:val="1DE32367"/>
    <w:rsid w:val="1DE39306"/>
    <w:rsid w:val="1DE44158"/>
    <w:rsid w:val="1DE5D007"/>
    <w:rsid w:val="1DE6615A"/>
    <w:rsid w:val="1DE875E9"/>
    <w:rsid w:val="1DEEC2B6"/>
    <w:rsid w:val="1DEF4606"/>
    <w:rsid w:val="1DF0C780"/>
    <w:rsid w:val="1DF67E14"/>
    <w:rsid w:val="1DF6D3CB"/>
    <w:rsid w:val="1DF809F7"/>
    <w:rsid w:val="1DFAA927"/>
    <w:rsid w:val="1DFCA3CF"/>
    <w:rsid w:val="1DFCB577"/>
    <w:rsid w:val="1DFDDF15"/>
    <w:rsid w:val="1DFE3D34"/>
    <w:rsid w:val="1DFEEE37"/>
    <w:rsid w:val="1DFFCFF8"/>
    <w:rsid w:val="1E006638"/>
    <w:rsid w:val="1E01A740"/>
    <w:rsid w:val="1E034432"/>
    <w:rsid w:val="1E03F48D"/>
    <w:rsid w:val="1E040C5F"/>
    <w:rsid w:val="1E045612"/>
    <w:rsid w:val="1E04BE17"/>
    <w:rsid w:val="1E09BF07"/>
    <w:rsid w:val="1E0A0572"/>
    <w:rsid w:val="1E0AE52E"/>
    <w:rsid w:val="1E0DA104"/>
    <w:rsid w:val="1E0E81F9"/>
    <w:rsid w:val="1E10022E"/>
    <w:rsid w:val="1E1076FA"/>
    <w:rsid w:val="1E10EB4A"/>
    <w:rsid w:val="1E157E4F"/>
    <w:rsid w:val="1E16162D"/>
    <w:rsid w:val="1E16C579"/>
    <w:rsid w:val="1E186605"/>
    <w:rsid w:val="1E192C77"/>
    <w:rsid w:val="1E1A2482"/>
    <w:rsid w:val="1E1B92E1"/>
    <w:rsid w:val="1E1CA63F"/>
    <w:rsid w:val="1E1DA7D1"/>
    <w:rsid w:val="1E1F7E50"/>
    <w:rsid w:val="1E2226E9"/>
    <w:rsid w:val="1E247C38"/>
    <w:rsid w:val="1E254F8C"/>
    <w:rsid w:val="1E2639C5"/>
    <w:rsid w:val="1E26C637"/>
    <w:rsid w:val="1E271597"/>
    <w:rsid w:val="1E288E1C"/>
    <w:rsid w:val="1E2914E7"/>
    <w:rsid w:val="1E29A5C9"/>
    <w:rsid w:val="1E2A4541"/>
    <w:rsid w:val="1E2A462F"/>
    <w:rsid w:val="1E2BEAC1"/>
    <w:rsid w:val="1E2C4C53"/>
    <w:rsid w:val="1E2D95F0"/>
    <w:rsid w:val="1E2EA9CB"/>
    <w:rsid w:val="1E303C29"/>
    <w:rsid w:val="1E3048B3"/>
    <w:rsid w:val="1E305193"/>
    <w:rsid w:val="1E306ECE"/>
    <w:rsid w:val="1E335CB4"/>
    <w:rsid w:val="1E35843A"/>
    <w:rsid w:val="1E36DF68"/>
    <w:rsid w:val="1E37B915"/>
    <w:rsid w:val="1E3822DF"/>
    <w:rsid w:val="1E39073A"/>
    <w:rsid w:val="1E3EAECD"/>
    <w:rsid w:val="1E412DB6"/>
    <w:rsid w:val="1E421DFF"/>
    <w:rsid w:val="1E42CDD1"/>
    <w:rsid w:val="1E437305"/>
    <w:rsid w:val="1E43B2F9"/>
    <w:rsid w:val="1E44FC43"/>
    <w:rsid w:val="1E4A6E30"/>
    <w:rsid w:val="1E4E03B2"/>
    <w:rsid w:val="1E4F4241"/>
    <w:rsid w:val="1E52119E"/>
    <w:rsid w:val="1E52A059"/>
    <w:rsid w:val="1E55F50B"/>
    <w:rsid w:val="1E5654CF"/>
    <w:rsid w:val="1E583E3D"/>
    <w:rsid w:val="1E5A90F7"/>
    <w:rsid w:val="1E5B580D"/>
    <w:rsid w:val="1E5C74CF"/>
    <w:rsid w:val="1E5FD0A7"/>
    <w:rsid w:val="1E607ABE"/>
    <w:rsid w:val="1E63C8C7"/>
    <w:rsid w:val="1E64B419"/>
    <w:rsid w:val="1E66873D"/>
    <w:rsid w:val="1E68F32A"/>
    <w:rsid w:val="1E6940DD"/>
    <w:rsid w:val="1E695BD6"/>
    <w:rsid w:val="1E69CAEA"/>
    <w:rsid w:val="1E6AD27F"/>
    <w:rsid w:val="1E7275F8"/>
    <w:rsid w:val="1E736D17"/>
    <w:rsid w:val="1E7438EB"/>
    <w:rsid w:val="1E74CF11"/>
    <w:rsid w:val="1E75B82C"/>
    <w:rsid w:val="1E79A9CB"/>
    <w:rsid w:val="1E7A13FF"/>
    <w:rsid w:val="1E7A5AA6"/>
    <w:rsid w:val="1E7C7F85"/>
    <w:rsid w:val="1E7F8489"/>
    <w:rsid w:val="1E83976F"/>
    <w:rsid w:val="1E86B01C"/>
    <w:rsid w:val="1E8DA84E"/>
    <w:rsid w:val="1E9096CF"/>
    <w:rsid w:val="1E90D0E1"/>
    <w:rsid w:val="1E920178"/>
    <w:rsid w:val="1E93F747"/>
    <w:rsid w:val="1E961028"/>
    <w:rsid w:val="1E9AE058"/>
    <w:rsid w:val="1E9F6AD5"/>
    <w:rsid w:val="1EA0456A"/>
    <w:rsid w:val="1EA12297"/>
    <w:rsid w:val="1EA211D2"/>
    <w:rsid w:val="1EA2529A"/>
    <w:rsid w:val="1EA332B4"/>
    <w:rsid w:val="1EA3DF86"/>
    <w:rsid w:val="1EA4B0D8"/>
    <w:rsid w:val="1EA4BB4B"/>
    <w:rsid w:val="1EA8D63D"/>
    <w:rsid w:val="1EA9909C"/>
    <w:rsid w:val="1EA9A486"/>
    <w:rsid w:val="1EA9C068"/>
    <w:rsid w:val="1EA9D28C"/>
    <w:rsid w:val="1EAC4B6E"/>
    <w:rsid w:val="1EAD285A"/>
    <w:rsid w:val="1EAE1BB9"/>
    <w:rsid w:val="1EB03F41"/>
    <w:rsid w:val="1EB22C0E"/>
    <w:rsid w:val="1EB281A8"/>
    <w:rsid w:val="1EB957D9"/>
    <w:rsid w:val="1EBEDD73"/>
    <w:rsid w:val="1EC0F41F"/>
    <w:rsid w:val="1EC2D0F5"/>
    <w:rsid w:val="1EC33DB6"/>
    <w:rsid w:val="1EC48DD7"/>
    <w:rsid w:val="1EC6D7E0"/>
    <w:rsid w:val="1EC852DF"/>
    <w:rsid w:val="1ECA8D09"/>
    <w:rsid w:val="1ECB7624"/>
    <w:rsid w:val="1ECE8DFB"/>
    <w:rsid w:val="1ECF1C17"/>
    <w:rsid w:val="1ECF3616"/>
    <w:rsid w:val="1ECF48C4"/>
    <w:rsid w:val="1ED22CFB"/>
    <w:rsid w:val="1ED2B15C"/>
    <w:rsid w:val="1ED76400"/>
    <w:rsid w:val="1EDAFFBC"/>
    <w:rsid w:val="1EDCCFA3"/>
    <w:rsid w:val="1EDD1185"/>
    <w:rsid w:val="1EDD4718"/>
    <w:rsid w:val="1EDFD8C5"/>
    <w:rsid w:val="1EE0E138"/>
    <w:rsid w:val="1EE3760E"/>
    <w:rsid w:val="1EE39B5D"/>
    <w:rsid w:val="1EE3AD23"/>
    <w:rsid w:val="1EE3E4D7"/>
    <w:rsid w:val="1EE62C45"/>
    <w:rsid w:val="1EE70482"/>
    <w:rsid w:val="1EE7FAB0"/>
    <w:rsid w:val="1EEFE03A"/>
    <w:rsid w:val="1EF2BCC8"/>
    <w:rsid w:val="1EF634B6"/>
    <w:rsid w:val="1EF9DACC"/>
    <w:rsid w:val="1EFB6750"/>
    <w:rsid w:val="1EFC4B9A"/>
    <w:rsid w:val="1F01633D"/>
    <w:rsid w:val="1F031DFC"/>
    <w:rsid w:val="1F04174C"/>
    <w:rsid w:val="1F05A0D8"/>
    <w:rsid w:val="1F0B06C1"/>
    <w:rsid w:val="1F103DEC"/>
    <w:rsid w:val="1F11FA7E"/>
    <w:rsid w:val="1F16ED8A"/>
    <w:rsid w:val="1F18735D"/>
    <w:rsid w:val="1F1969DF"/>
    <w:rsid w:val="1F1B5BC8"/>
    <w:rsid w:val="1F1BC104"/>
    <w:rsid w:val="1F1BFBFA"/>
    <w:rsid w:val="1F1ED0BD"/>
    <w:rsid w:val="1F1F4E1C"/>
    <w:rsid w:val="1F231E35"/>
    <w:rsid w:val="1F254BCA"/>
    <w:rsid w:val="1F257444"/>
    <w:rsid w:val="1F28025A"/>
    <w:rsid w:val="1F2A48CD"/>
    <w:rsid w:val="1F2B2F4D"/>
    <w:rsid w:val="1F2C0662"/>
    <w:rsid w:val="1F2D701E"/>
    <w:rsid w:val="1F339D94"/>
    <w:rsid w:val="1F3A1525"/>
    <w:rsid w:val="1F3B5941"/>
    <w:rsid w:val="1F3B60DA"/>
    <w:rsid w:val="1F3C18B9"/>
    <w:rsid w:val="1F3C7035"/>
    <w:rsid w:val="1F3FCC79"/>
    <w:rsid w:val="1F480C6C"/>
    <w:rsid w:val="1F4870CF"/>
    <w:rsid w:val="1F488DE6"/>
    <w:rsid w:val="1F4ABF2C"/>
    <w:rsid w:val="1F4AD9B7"/>
    <w:rsid w:val="1F4CF11E"/>
    <w:rsid w:val="1F4CF4A6"/>
    <w:rsid w:val="1F4E0BB6"/>
    <w:rsid w:val="1F4FDA4E"/>
    <w:rsid w:val="1F5481A2"/>
    <w:rsid w:val="1F58BBA7"/>
    <w:rsid w:val="1F5F1B31"/>
    <w:rsid w:val="1F6429B5"/>
    <w:rsid w:val="1F68C251"/>
    <w:rsid w:val="1F6952E6"/>
    <w:rsid w:val="1F696D6A"/>
    <w:rsid w:val="1F6B55D5"/>
    <w:rsid w:val="1F6D8D86"/>
    <w:rsid w:val="1F6F29B3"/>
    <w:rsid w:val="1F74F7F8"/>
    <w:rsid w:val="1F776CB9"/>
    <w:rsid w:val="1F7A678B"/>
    <w:rsid w:val="1F7D68FA"/>
    <w:rsid w:val="1F7E89CC"/>
    <w:rsid w:val="1F8069A2"/>
    <w:rsid w:val="1F81EC48"/>
    <w:rsid w:val="1F83BCB3"/>
    <w:rsid w:val="1F85EECC"/>
    <w:rsid w:val="1F89C00F"/>
    <w:rsid w:val="1F8B02D1"/>
    <w:rsid w:val="1F8B5D49"/>
    <w:rsid w:val="1F8BE6B8"/>
    <w:rsid w:val="1F8F3E18"/>
    <w:rsid w:val="1F9000A3"/>
    <w:rsid w:val="1F9171FF"/>
    <w:rsid w:val="1F933B27"/>
    <w:rsid w:val="1F9A2B4A"/>
    <w:rsid w:val="1F9A2EB1"/>
    <w:rsid w:val="1F9AF1C2"/>
    <w:rsid w:val="1F9DD557"/>
    <w:rsid w:val="1F9E09F3"/>
    <w:rsid w:val="1F9EC62E"/>
    <w:rsid w:val="1FA2013E"/>
    <w:rsid w:val="1FA29ECD"/>
    <w:rsid w:val="1FA860A9"/>
    <w:rsid w:val="1FAA6684"/>
    <w:rsid w:val="1FB3AEC2"/>
    <w:rsid w:val="1FB642E6"/>
    <w:rsid w:val="1FB6A3FE"/>
    <w:rsid w:val="1FB7B8EC"/>
    <w:rsid w:val="1FB870B2"/>
    <w:rsid w:val="1FBA05B0"/>
    <w:rsid w:val="1FC011FC"/>
    <w:rsid w:val="1FCAE8F8"/>
    <w:rsid w:val="1FCB4EE1"/>
    <w:rsid w:val="1FD322A0"/>
    <w:rsid w:val="1FDA2739"/>
    <w:rsid w:val="1FDC7344"/>
    <w:rsid w:val="1FE5BD19"/>
    <w:rsid w:val="1FE69124"/>
    <w:rsid w:val="1FE6A74F"/>
    <w:rsid w:val="1FE7805E"/>
    <w:rsid w:val="1FE880BD"/>
    <w:rsid w:val="1FEAB2DD"/>
    <w:rsid w:val="1FED2F92"/>
    <w:rsid w:val="1FED655B"/>
    <w:rsid w:val="1FF16430"/>
    <w:rsid w:val="1FF337AE"/>
    <w:rsid w:val="1FF4681E"/>
    <w:rsid w:val="1FF541FC"/>
    <w:rsid w:val="1FF796B5"/>
    <w:rsid w:val="1FF89EAC"/>
    <w:rsid w:val="1FF9CD7F"/>
    <w:rsid w:val="1FFCEBD6"/>
    <w:rsid w:val="1FFE3B11"/>
    <w:rsid w:val="1FFEBC93"/>
    <w:rsid w:val="2001C05C"/>
    <w:rsid w:val="2006E413"/>
    <w:rsid w:val="200893E0"/>
    <w:rsid w:val="2008947D"/>
    <w:rsid w:val="2009716F"/>
    <w:rsid w:val="200B3FB2"/>
    <w:rsid w:val="200B464D"/>
    <w:rsid w:val="200D27D7"/>
    <w:rsid w:val="200DC163"/>
    <w:rsid w:val="200DE1FE"/>
    <w:rsid w:val="200EAEA9"/>
    <w:rsid w:val="2010CB21"/>
    <w:rsid w:val="2011B849"/>
    <w:rsid w:val="2012FDA9"/>
    <w:rsid w:val="20137E22"/>
    <w:rsid w:val="20150962"/>
    <w:rsid w:val="201906CF"/>
    <w:rsid w:val="201A0ABD"/>
    <w:rsid w:val="201AB444"/>
    <w:rsid w:val="201B7B92"/>
    <w:rsid w:val="201EA692"/>
    <w:rsid w:val="20212D9E"/>
    <w:rsid w:val="20216F2F"/>
    <w:rsid w:val="2023B301"/>
    <w:rsid w:val="20259D3D"/>
    <w:rsid w:val="2029AAEE"/>
    <w:rsid w:val="2029E88C"/>
    <w:rsid w:val="202A88B1"/>
    <w:rsid w:val="202BFF45"/>
    <w:rsid w:val="202D3338"/>
    <w:rsid w:val="202E88EC"/>
    <w:rsid w:val="203160A6"/>
    <w:rsid w:val="2033553A"/>
    <w:rsid w:val="20335EBA"/>
    <w:rsid w:val="203428CB"/>
    <w:rsid w:val="2035FC73"/>
    <w:rsid w:val="2038B483"/>
    <w:rsid w:val="204099ED"/>
    <w:rsid w:val="20464134"/>
    <w:rsid w:val="2048314D"/>
    <w:rsid w:val="20492A89"/>
    <w:rsid w:val="204EC88E"/>
    <w:rsid w:val="204F309D"/>
    <w:rsid w:val="204F4F11"/>
    <w:rsid w:val="20524993"/>
    <w:rsid w:val="2052AE12"/>
    <w:rsid w:val="205402C7"/>
    <w:rsid w:val="205541B7"/>
    <w:rsid w:val="2057CF04"/>
    <w:rsid w:val="2058E41C"/>
    <w:rsid w:val="205E3F73"/>
    <w:rsid w:val="2063DCCB"/>
    <w:rsid w:val="2064966A"/>
    <w:rsid w:val="206523FB"/>
    <w:rsid w:val="206A8C36"/>
    <w:rsid w:val="206B13B3"/>
    <w:rsid w:val="206B1FBA"/>
    <w:rsid w:val="206C9D0D"/>
    <w:rsid w:val="206D13F7"/>
    <w:rsid w:val="206D714D"/>
    <w:rsid w:val="206F1179"/>
    <w:rsid w:val="207287D5"/>
    <w:rsid w:val="2072D76C"/>
    <w:rsid w:val="2073E056"/>
    <w:rsid w:val="20752A35"/>
    <w:rsid w:val="207A9AB3"/>
    <w:rsid w:val="207DACF0"/>
    <w:rsid w:val="20817AE1"/>
    <w:rsid w:val="20877393"/>
    <w:rsid w:val="2087D301"/>
    <w:rsid w:val="2088EDAB"/>
    <w:rsid w:val="208DE954"/>
    <w:rsid w:val="2091CE99"/>
    <w:rsid w:val="209555C8"/>
    <w:rsid w:val="2095CB20"/>
    <w:rsid w:val="20983879"/>
    <w:rsid w:val="2099F255"/>
    <w:rsid w:val="209D107D"/>
    <w:rsid w:val="20A83B96"/>
    <w:rsid w:val="20A8DF28"/>
    <w:rsid w:val="20A8EFB2"/>
    <w:rsid w:val="20AC0EF9"/>
    <w:rsid w:val="20AC2855"/>
    <w:rsid w:val="20AD5258"/>
    <w:rsid w:val="20B3B7F6"/>
    <w:rsid w:val="20B6B9ED"/>
    <w:rsid w:val="20B75DCC"/>
    <w:rsid w:val="20B914AF"/>
    <w:rsid w:val="20B9F132"/>
    <w:rsid w:val="20B9FE38"/>
    <w:rsid w:val="20BA088D"/>
    <w:rsid w:val="20BB2992"/>
    <w:rsid w:val="20BD4949"/>
    <w:rsid w:val="20C039DF"/>
    <w:rsid w:val="20C0EC09"/>
    <w:rsid w:val="20C14579"/>
    <w:rsid w:val="20C150B0"/>
    <w:rsid w:val="20C87A18"/>
    <w:rsid w:val="20C9563E"/>
    <w:rsid w:val="20CA96D2"/>
    <w:rsid w:val="20CDF87E"/>
    <w:rsid w:val="20CF4DD8"/>
    <w:rsid w:val="20D000D8"/>
    <w:rsid w:val="20D34A55"/>
    <w:rsid w:val="20D55F8B"/>
    <w:rsid w:val="20D58C2F"/>
    <w:rsid w:val="20D69969"/>
    <w:rsid w:val="20DA21E6"/>
    <w:rsid w:val="20E1DCE5"/>
    <w:rsid w:val="20E59565"/>
    <w:rsid w:val="20E6AA18"/>
    <w:rsid w:val="20E802A4"/>
    <w:rsid w:val="20E8771C"/>
    <w:rsid w:val="20ECDC9C"/>
    <w:rsid w:val="20EF67FC"/>
    <w:rsid w:val="20F22500"/>
    <w:rsid w:val="20F37988"/>
    <w:rsid w:val="20F8479E"/>
    <w:rsid w:val="20F8B5EE"/>
    <w:rsid w:val="21069D41"/>
    <w:rsid w:val="210A189E"/>
    <w:rsid w:val="210C04BC"/>
    <w:rsid w:val="210FB384"/>
    <w:rsid w:val="21133A06"/>
    <w:rsid w:val="21151014"/>
    <w:rsid w:val="211532B0"/>
    <w:rsid w:val="21179C08"/>
    <w:rsid w:val="211CAEA6"/>
    <w:rsid w:val="212163F9"/>
    <w:rsid w:val="212503C3"/>
    <w:rsid w:val="212782B7"/>
    <w:rsid w:val="212B3B51"/>
    <w:rsid w:val="212CC493"/>
    <w:rsid w:val="212E260B"/>
    <w:rsid w:val="212E8506"/>
    <w:rsid w:val="212EEF5F"/>
    <w:rsid w:val="21345B25"/>
    <w:rsid w:val="21355669"/>
    <w:rsid w:val="2136BC4B"/>
    <w:rsid w:val="213F5C3A"/>
    <w:rsid w:val="2140F26B"/>
    <w:rsid w:val="21431CCF"/>
    <w:rsid w:val="2144310A"/>
    <w:rsid w:val="214BF0F4"/>
    <w:rsid w:val="214C1338"/>
    <w:rsid w:val="214E28F1"/>
    <w:rsid w:val="21535257"/>
    <w:rsid w:val="21535DEA"/>
    <w:rsid w:val="2153F771"/>
    <w:rsid w:val="21575CA0"/>
    <w:rsid w:val="215BE25D"/>
    <w:rsid w:val="215F0A89"/>
    <w:rsid w:val="21626BB9"/>
    <w:rsid w:val="21633868"/>
    <w:rsid w:val="2167CF2E"/>
    <w:rsid w:val="216A60C6"/>
    <w:rsid w:val="216AA055"/>
    <w:rsid w:val="216F4B74"/>
    <w:rsid w:val="2173AD72"/>
    <w:rsid w:val="2174D36B"/>
    <w:rsid w:val="21799CD6"/>
    <w:rsid w:val="217B8930"/>
    <w:rsid w:val="217DA37D"/>
    <w:rsid w:val="217DD477"/>
    <w:rsid w:val="217E9C06"/>
    <w:rsid w:val="217EDA2F"/>
    <w:rsid w:val="2181E5CE"/>
    <w:rsid w:val="21826661"/>
    <w:rsid w:val="21837965"/>
    <w:rsid w:val="21858A03"/>
    <w:rsid w:val="218A431E"/>
    <w:rsid w:val="218D784D"/>
    <w:rsid w:val="218E5271"/>
    <w:rsid w:val="218F27C0"/>
    <w:rsid w:val="21912B4F"/>
    <w:rsid w:val="2195590B"/>
    <w:rsid w:val="2195B1A0"/>
    <w:rsid w:val="219616BF"/>
    <w:rsid w:val="21974BF5"/>
    <w:rsid w:val="219BDA67"/>
    <w:rsid w:val="219BEF1C"/>
    <w:rsid w:val="219CD7C1"/>
    <w:rsid w:val="219F97A0"/>
    <w:rsid w:val="21A44873"/>
    <w:rsid w:val="21A45E91"/>
    <w:rsid w:val="21A4C6A1"/>
    <w:rsid w:val="21A5CD66"/>
    <w:rsid w:val="21AA13B8"/>
    <w:rsid w:val="21B01A76"/>
    <w:rsid w:val="21B04B2A"/>
    <w:rsid w:val="21B25605"/>
    <w:rsid w:val="21B4EC79"/>
    <w:rsid w:val="21B4F2EB"/>
    <w:rsid w:val="21B54084"/>
    <w:rsid w:val="21B70C75"/>
    <w:rsid w:val="21BC7B1D"/>
    <w:rsid w:val="21BC9CF0"/>
    <w:rsid w:val="21C27A0C"/>
    <w:rsid w:val="21C3148D"/>
    <w:rsid w:val="21C49D73"/>
    <w:rsid w:val="21C57A8D"/>
    <w:rsid w:val="21C71D2C"/>
    <w:rsid w:val="21C84728"/>
    <w:rsid w:val="21CBF26B"/>
    <w:rsid w:val="21CF716E"/>
    <w:rsid w:val="21D12EFA"/>
    <w:rsid w:val="21D4B09F"/>
    <w:rsid w:val="21D79B7E"/>
    <w:rsid w:val="21D92780"/>
    <w:rsid w:val="21D9CCD3"/>
    <w:rsid w:val="21D9FA60"/>
    <w:rsid w:val="21DD963A"/>
    <w:rsid w:val="21DF608F"/>
    <w:rsid w:val="21DFBECE"/>
    <w:rsid w:val="21E6091D"/>
    <w:rsid w:val="21E69DDB"/>
    <w:rsid w:val="21E9FB80"/>
    <w:rsid w:val="21EC529B"/>
    <w:rsid w:val="21EE098B"/>
    <w:rsid w:val="21EF84AE"/>
    <w:rsid w:val="21EFED3B"/>
    <w:rsid w:val="21F14038"/>
    <w:rsid w:val="21F1CD25"/>
    <w:rsid w:val="21F49AAA"/>
    <w:rsid w:val="21F50C25"/>
    <w:rsid w:val="21F52022"/>
    <w:rsid w:val="21F6E35D"/>
    <w:rsid w:val="21F7848E"/>
    <w:rsid w:val="21F8BD3A"/>
    <w:rsid w:val="21FD2C78"/>
    <w:rsid w:val="220316E6"/>
    <w:rsid w:val="22072CDE"/>
    <w:rsid w:val="22080A6E"/>
    <w:rsid w:val="22086094"/>
    <w:rsid w:val="220A2D2D"/>
    <w:rsid w:val="220A38A7"/>
    <w:rsid w:val="220A3DB7"/>
    <w:rsid w:val="220C554C"/>
    <w:rsid w:val="2211122D"/>
    <w:rsid w:val="22111426"/>
    <w:rsid w:val="221153E3"/>
    <w:rsid w:val="2211D12E"/>
    <w:rsid w:val="2217D5C5"/>
    <w:rsid w:val="22194997"/>
    <w:rsid w:val="221B8421"/>
    <w:rsid w:val="221CF6A5"/>
    <w:rsid w:val="221F8A6C"/>
    <w:rsid w:val="22289018"/>
    <w:rsid w:val="22293DBB"/>
    <w:rsid w:val="223079B4"/>
    <w:rsid w:val="22328EB1"/>
    <w:rsid w:val="2232F402"/>
    <w:rsid w:val="2235BB3E"/>
    <w:rsid w:val="22373FED"/>
    <w:rsid w:val="223A832A"/>
    <w:rsid w:val="223A92E6"/>
    <w:rsid w:val="223AC77C"/>
    <w:rsid w:val="223CAE95"/>
    <w:rsid w:val="223DA22E"/>
    <w:rsid w:val="224693FD"/>
    <w:rsid w:val="224B4AC3"/>
    <w:rsid w:val="224F24F6"/>
    <w:rsid w:val="224FE9B7"/>
    <w:rsid w:val="22513F22"/>
    <w:rsid w:val="22545FD2"/>
    <w:rsid w:val="2254AF46"/>
    <w:rsid w:val="225CEE40"/>
    <w:rsid w:val="225D3092"/>
    <w:rsid w:val="225ECC36"/>
    <w:rsid w:val="2266BCA0"/>
    <w:rsid w:val="2270C3E3"/>
    <w:rsid w:val="22719076"/>
    <w:rsid w:val="227273FB"/>
    <w:rsid w:val="22734DA5"/>
    <w:rsid w:val="227843A8"/>
    <w:rsid w:val="227AF447"/>
    <w:rsid w:val="227B1FD8"/>
    <w:rsid w:val="227D2B3A"/>
    <w:rsid w:val="22827A79"/>
    <w:rsid w:val="2282E399"/>
    <w:rsid w:val="22833BCC"/>
    <w:rsid w:val="22848A75"/>
    <w:rsid w:val="22856DC5"/>
    <w:rsid w:val="2285DBE1"/>
    <w:rsid w:val="228B0EBB"/>
    <w:rsid w:val="228B5435"/>
    <w:rsid w:val="228BB8A5"/>
    <w:rsid w:val="228C7318"/>
    <w:rsid w:val="228C733E"/>
    <w:rsid w:val="22924BD2"/>
    <w:rsid w:val="2292F64E"/>
    <w:rsid w:val="2296254C"/>
    <w:rsid w:val="22976F69"/>
    <w:rsid w:val="2297929F"/>
    <w:rsid w:val="2299B161"/>
    <w:rsid w:val="229A5808"/>
    <w:rsid w:val="229E70BE"/>
    <w:rsid w:val="229EDDF0"/>
    <w:rsid w:val="22A196BE"/>
    <w:rsid w:val="22A19F1A"/>
    <w:rsid w:val="22A3E89D"/>
    <w:rsid w:val="22A40F9F"/>
    <w:rsid w:val="22A4C4CC"/>
    <w:rsid w:val="22AD753E"/>
    <w:rsid w:val="22AE4F16"/>
    <w:rsid w:val="22AE5F55"/>
    <w:rsid w:val="22B09F1C"/>
    <w:rsid w:val="22B14596"/>
    <w:rsid w:val="22B4FB96"/>
    <w:rsid w:val="22B7F973"/>
    <w:rsid w:val="22BA8945"/>
    <w:rsid w:val="22BAAD4A"/>
    <w:rsid w:val="22BC3496"/>
    <w:rsid w:val="22BD2FC7"/>
    <w:rsid w:val="22BE0259"/>
    <w:rsid w:val="22BE2F3E"/>
    <w:rsid w:val="22BF5DAB"/>
    <w:rsid w:val="22C2CCCE"/>
    <w:rsid w:val="22C805D0"/>
    <w:rsid w:val="22CA1573"/>
    <w:rsid w:val="22D033AB"/>
    <w:rsid w:val="22D670E5"/>
    <w:rsid w:val="22D7BC3F"/>
    <w:rsid w:val="22D80CEB"/>
    <w:rsid w:val="22DD1A8A"/>
    <w:rsid w:val="22DD28D4"/>
    <w:rsid w:val="22E25DE2"/>
    <w:rsid w:val="22E26B80"/>
    <w:rsid w:val="22E32C36"/>
    <w:rsid w:val="22E3B734"/>
    <w:rsid w:val="22E67F7A"/>
    <w:rsid w:val="22EA7C49"/>
    <w:rsid w:val="22F40E42"/>
    <w:rsid w:val="22F463E2"/>
    <w:rsid w:val="22F4EFC7"/>
    <w:rsid w:val="22F5F71D"/>
    <w:rsid w:val="22F6A8E6"/>
    <w:rsid w:val="22F6C8B5"/>
    <w:rsid w:val="22F73A07"/>
    <w:rsid w:val="22F74B97"/>
    <w:rsid w:val="22F86D14"/>
    <w:rsid w:val="22FAC606"/>
    <w:rsid w:val="22FAF0D8"/>
    <w:rsid w:val="22FC039D"/>
    <w:rsid w:val="22FE1883"/>
    <w:rsid w:val="2300B691"/>
    <w:rsid w:val="2301B431"/>
    <w:rsid w:val="2301CA58"/>
    <w:rsid w:val="2303734E"/>
    <w:rsid w:val="23081718"/>
    <w:rsid w:val="23091719"/>
    <w:rsid w:val="230B4741"/>
    <w:rsid w:val="230D9056"/>
    <w:rsid w:val="230F792C"/>
    <w:rsid w:val="230F7DD3"/>
    <w:rsid w:val="2310652F"/>
    <w:rsid w:val="231BEFDD"/>
    <w:rsid w:val="231EDEBF"/>
    <w:rsid w:val="2320AC96"/>
    <w:rsid w:val="232809DF"/>
    <w:rsid w:val="2329036E"/>
    <w:rsid w:val="2329A9DC"/>
    <w:rsid w:val="232A0B94"/>
    <w:rsid w:val="232D9FF0"/>
    <w:rsid w:val="232E81B1"/>
    <w:rsid w:val="232F5309"/>
    <w:rsid w:val="23304799"/>
    <w:rsid w:val="2330AD56"/>
    <w:rsid w:val="2335B966"/>
    <w:rsid w:val="23387223"/>
    <w:rsid w:val="233EDC3D"/>
    <w:rsid w:val="233EE074"/>
    <w:rsid w:val="2342FF2D"/>
    <w:rsid w:val="2343DB56"/>
    <w:rsid w:val="234512E2"/>
    <w:rsid w:val="234532FC"/>
    <w:rsid w:val="23469AEB"/>
    <w:rsid w:val="23472738"/>
    <w:rsid w:val="2351B940"/>
    <w:rsid w:val="2352C8D1"/>
    <w:rsid w:val="23588A8B"/>
    <w:rsid w:val="23598F05"/>
    <w:rsid w:val="235CC86B"/>
    <w:rsid w:val="2360ABF7"/>
    <w:rsid w:val="2362C261"/>
    <w:rsid w:val="2365D8AA"/>
    <w:rsid w:val="2367A8F5"/>
    <w:rsid w:val="236967F6"/>
    <w:rsid w:val="236A8F59"/>
    <w:rsid w:val="236B7F48"/>
    <w:rsid w:val="236C6945"/>
    <w:rsid w:val="236FBBF7"/>
    <w:rsid w:val="2370E0CB"/>
    <w:rsid w:val="2371A7A0"/>
    <w:rsid w:val="23729413"/>
    <w:rsid w:val="2372BF06"/>
    <w:rsid w:val="23747026"/>
    <w:rsid w:val="2377F7F4"/>
    <w:rsid w:val="237851E0"/>
    <w:rsid w:val="237DC8B1"/>
    <w:rsid w:val="2380D624"/>
    <w:rsid w:val="2381461D"/>
    <w:rsid w:val="2381B8BB"/>
    <w:rsid w:val="238270DA"/>
    <w:rsid w:val="23833F80"/>
    <w:rsid w:val="23858120"/>
    <w:rsid w:val="23876C40"/>
    <w:rsid w:val="23883394"/>
    <w:rsid w:val="2388558D"/>
    <w:rsid w:val="238CB75D"/>
    <w:rsid w:val="238D948E"/>
    <w:rsid w:val="2393B15D"/>
    <w:rsid w:val="2395E58B"/>
    <w:rsid w:val="239B76ED"/>
    <w:rsid w:val="239C4FB3"/>
    <w:rsid w:val="239D26D1"/>
    <w:rsid w:val="239D3F00"/>
    <w:rsid w:val="239EE747"/>
    <w:rsid w:val="23A11AD0"/>
    <w:rsid w:val="23A2C2E8"/>
    <w:rsid w:val="23A30232"/>
    <w:rsid w:val="23A3B426"/>
    <w:rsid w:val="23A3CB61"/>
    <w:rsid w:val="23A4B549"/>
    <w:rsid w:val="23A4D956"/>
    <w:rsid w:val="23AA2EE5"/>
    <w:rsid w:val="23AA9F94"/>
    <w:rsid w:val="23AAC5DA"/>
    <w:rsid w:val="23AC156E"/>
    <w:rsid w:val="23B723BC"/>
    <w:rsid w:val="23B7F705"/>
    <w:rsid w:val="23B8946F"/>
    <w:rsid w:val="23BCB830"/>
    <w:rsid w:val="23BD20D0"/>
    <w:rsid w:val="23C0E19A"/>
    <w:rsid w:val="23C14B86"/>
    <w:rsid w:val="23C15936"/>
    <w:rsid w:val="23C382B1"/>
    <w:rsid w:val="23C58A16"/>
    <w:rsid w:val="23C9F9D2"/>
    <w:rsid w:val="23CB7674"/>
    <w:rsid w:val="23CB980C"/>
    <w:rsid w:val="23CE6DE3"/>
    <w:rsid w:val="23D05BD6"/>
    <w:rsid w:val="23D06E4F"/>
    <w:rsid w:val="23D17ECA"/>
    <w:rsid w:val="23D6F9FF"/>
    <w:rsid w:val="23D777F2"/>
    <w:rsid w:val="23DB28AF"/>
    <w:rsid w:val="23DB882E"/>
    <w:rsid w:val="23DC6C57"/>
    <w:rsid w:val="23DE2C16"/>
    <w:rsid w:val="23E2351E"/>
    <w:rsid w:val="23E3450D"/>
    <w:rsid w:val="23E540B7"/>
    <w:rsid w:val="23E5D250"/>
    <w:rsid w:val="23E6BA54"/>
    <w:rsid w:val="23ED81F6"/>
    <w:rsid w:val="23EEFC59"/>
    <w:rsid w:val="23EF2C9D"/>
    <w:rsid w:val="23F1F020"/>
    <w:rsid w:val="23F5180D"/>
    <w:rsid w:val="23F900F3"/>
    <w:rsid w:val="23FF9CBB"/>
    <w:rsid w:val="2400FF38"/>
    <w:rsid w:val="240205AE"/>
    <w:rsid w:val="24089F55"/>
    <w:rsid w:val="240ED7AE"/>
    <w:rsid w:val="2412B94A"/>
    <w:rsid w:val="2415D1FE"/>
    <w:rsid w:val="241AF0C4"/>
    <w:rsid w:val="241D6012"/>
    <w:rsid w:val="242155BB"/>
    <w:rsid w:val="24226678"/>
    <w:rsid w:val="24242336"/>
    <w:rsid w:val="2427D107"/>
    <w:rsid w:val="2428A53F"/>
    <w:rsid w:val="242A83F7"/>
    <w:rsid w:val="242B1A4A"/>
    <w:rsid w:val="242D2687"/>
    <w:rsid w:val="242F40BE"/>
    <w:rsid w:val="242F75EC"/>
    <w:rsid w:val="24305E2D"/>
    <w:rsid w:val="2431160C"/>
    <w:rsid w:val="2433BE1A"/>
    <w:rsid w:val="243A6E76"/>
    <w:rsid w:val="243D8C7D"/>
    <w:rsid w:val="243D987A"/>
    <w:rsid w:val="243EE56E"/>
    <w:rsid w:val="2440368C"/>
    <w:rsid w:val="24407822"/>
    <w:rsid w:val="24428DE5"/>
    <w:rsid w:val="2445004A"/>
    <w:rsid w:val="24458577"/>
    <w:rsid w:val="2445DB67"/>
    <w:rsid w:val="2447FA25"/>
    <w:rsid w:val="244BE008"/>
    <w:rsid w:val="244D3592"/>
    <w:rsid w:val="244EDD77"/>
    <w:rsid w:val="244F1D2D"/>
    <w:rsid w:val="2450AA06"/>
    <w:rsid w:val="2452DDF8"/>
    <w:rsid w:val="245618D6"/>
    <w:rsid w:val="24583B3C"/>
    <w:rsid w:val="2458EAF1"/>
    <w:rsid w:val="24591C89"/>
    <w:rsid w:val="245E878A"/>
    <w:rsid w:val="245EF6C5"/>
    <w:rsid w:val="24638A24"/>
    <w:rsid w:val="24639DFB"/>
    <w:rsid w:val="246B5E48"/>
    <w:rsid w:val="246E07B1"/>
    <w:rsid w:val="246E2D69"/>
    <w:rsid w:val="24725249"/>
    <w:rsid w:val="2474837D"/>
    <w:rsid w:val="2477B93C"/>
    <w:rsid w:val="2478D201"/>
    <w:rsid w:val="247BD1CC"/>
    <w:rsid w:val="247C459F"/>
    <w:rsid w:val="2481BF9E"/>
    <w:rsid w:val="24822F88"/>
    <w:rsid w:val="2482CEF8"/>
    <w:rsid w:val="248394D3"/>
    <w:rsid w:val="24839BF8"/>
    <w:rsid w:val="2483C75F"/>
    <w:rsid w:val="2489D35B"/>
    <w:rsid w:val="248D608C"/>
    <w:rsid w:val="248DB1AD"/>
    <w:rsid w:val="248E0512"/>
    <w:rsid w:val="248F9282"/>
    <w:rsid w:val="2495EC96"/>
    <w:rsid w:val="2495FB92"/>
    <w:rsid w:val="249734A9"/>
    <w:rsid w:val="249A1241"/>
    <w:rsid w:val="24A1F5E4"/>
    <w:rsid w:val="24A47D07"/>
    <w:rsid w:val="24A4B893"/>
    <w:rsid w:val="24A7A182"/>
    <w:rsid w:val="24A982E3"/>
    <w:rsid w:val="24AF6D15"/>
    <w:rsid w:val="24B0EFAD"/>
    <w:rsid w:val="24B1431C"/>
    <w:rsid w:val="24B24998"/>
    <w:rsid w:val="24B6CD3E"/>
    <w:rsid w:val="24B7BA26"/>
    <w:rsid w:val="24BF1378"/>
    <w:rsid w:val="24C10C7D"/>
    <w:rsid w:val="24C17CAC"/>
    <w:rsid w:val="24C1E4E4"/>
    <w:rsid w:val="24C7A620"/>
    <w:rsid w:val="24C96250"/>
    <w:rsid w:val="24CD466F"/>
    <w:rsid w:val="24CD83EE"/>
    <w:rsid w:val="24CE45CE"/>
    <w:rsid w:val="24D9015D"/>
    <w:rsid w:val="24D942EC"/>
    <w:rsid w:val="24DA1389"/>
    <w:rsid w:val="24DA6D94"/>
    <w:rsid w:val="24DB3ABD"/>
    <w:rsid w:val="24DB62D7"/>
    <w:rsid w:val="24DC69A4"/>
    <w:rsid w:val="24E081CA"/>
    <w:rsid w:val="24E1B3F8"/>
    <w:rsid w:val="24E4EAC2"/>
    <w:rsid w:val="24E6C84B"/>
    <w:rsid w:val="24E74A3F"/>
    <w:rsid w:val="24F053F3"/>
    <w:rsid w:val="24F236A4"/>
    <w:rsid w:val="24F3AF69"/>
    <w:rsid w:val="24F60C91"/>
    <w:rsid w:val="24FC9B42"/>
    <w:rsid w:val="24FD27DA"/>
    <w:rsid w:val="24FD8201"/>
    <w:rsid w:val="24FFB151"/>
    <w:rsid w:val="24FFC03C"/>
    <w:rsid w:val="25013306"/>
    <w:rsid w:val="2502CA68"/>
    <w:rsid w:val="2505DD4C"/>
    <w:rsid w:val="25062002"/>
    <w:rsid w:val="2508A2DC"/>
    <w:rsid w:val="250B1DDF"/>
    <w:rsid w:val="250B4B38"/>
    <w:rsid w:val="250B6503"/>
    <w:rsid w:val="250D3CF6"/>
    <w:rsid w:val="250DC180"/>
    <w:rsid w:val="250DCAF4"/>
    <w:rsid w:val="250E15A9"/>
    <w:rsid w:val="250E26A5"/>
    <w:rsid w:val="25105CEE"/>
    <w:rsid w:val="25112108"/>
    <w:rsid w:val="2512B32F"/>
    <w:rsid w:val="2515C38E"/>
    <w:rsid w:val="251733B6"/>
    <w:rsid w:val="251AA273"/>
    <w:rsid w:val="251B5016"/>
    <w:rsid w:val="251D1080"/>
    <w:rsid w:val="25206598"/>
    <w:rsid w:val="25217070"/>
    <w:rsid w:val="2529CA86"/>
    <w:rsid w:val="252A42BA"/>
    <w:rsid w:val="252B1054"/>
    <w:rsid w:val="252C660D"/>
    <w:rsid w:val="25351CC0"/>
    <w:rsid w:val="25370EA4"/>
    <w:rsid w:val="253A5695"/>
    <w:rsid w:val="253E1F05"/>
    <w:rsid w:val="253E84D6"/>
    <w:rsid w:val="254000AA"/>
    <w:rsid w:val="2544B259"/>
    <w:rsid w:val="2544B70F"/>
    <w:rsid w:val="25455C8F"/>
    <w:rsid w:val="2547DAC9"/>
    <w:rsid w:val="2547F072"/>
    <w:rsid w:val="254965A6"/>
    <w:rsid w:val="254B38C8"/>
    <w:rsid w:val="254C5309"/>
    <w:rsid w:val="254E5DFE"/>
    <w:rsid w:val="254EFC55"/>
    <w:rsid w:val="255288DE"/>
    <w:rsid w:val="25567DAD"/>
    <w:rsid w:val="255735A6"/>
    <w:rsid w:val="2557DA64"/>
    <w:rsid w:val="25596969"/>
    <w:rsid w:val="255CC2D3"/>
    <w:rsid w:val="255F9B37"/>
    <w:rsid w:val="255FF5E4"/>
    <w:rsid w:val="25614324"/>
    <w:rsid w:val="2562EAB5"/>
    <w:rsid w:val="2565CB97"/>
    <w:rsid w:val="2566578B"/>
    <w:rsid w:val="25671E51"/>
    <w:rsid w:val="2568B31F"/>
    <w:rsid w:val="256A061C"/>
    <w:rsid w:val="256A36DD"/>
    <w:rsid w:val="256C9446"/>
    <w:rsid w:val="2570A8FC"/>
    <w:rsid w:val="2572393A"/>
    <w:rsid w:val="25728F5A"/>
    <w:rsid w:val="25729337"/>
    <w:rsid w:val="2575E035"/>
    <w:rsid w:val="2576990E"/>
    <w:rsid w:val="2576BA4C"/>
    <w:rsid w:val="2578B03A"/>
    <w:rsid w:val="257B4986"/>
    <w:rsid w:val="257BCBF1"/>
    <w:rsid w:val="257D5FDE"/>
    <w:rsid w:val="257DA39F"/>
    <w:rsid w:val="257DBBC8"/>
    <w:rsid w:val="2582A777"/>
    <w:rsid w:val="25833F05"/>
    <w:rsid w:val="25833F1C"/>
    <w:rsid w:val="25845C34"/>
    <w:rsid w:val="2587BE41"/>
    <w:rsid w:val="25930319"/>
    <w:rsid w:val="259401E7"/>
    <w:rsid w:val="2594BCD3"/>
    <w:rsid w:val="2598D277"/>
    <w:rsid w:val="25999A3E"/>
    <w:rsid w:val="259B2C69"/>
    <w:rsid w:val="259CDBD6"/>
    <w:rsid w:val="25A1A61F"/>
    <w:rsid w:val="25A31289"/>
    <w:rsid w:val="25A4EEDE"/>
    <w:rsid w:val="25A6D674"/>
    <w:rsid w:val="25A84A38"/>
    <w:rsid w:val="25AA5C76"/>
    <w:rsid w:val="25ADFA7A"/>
    <w:rsid w:val="25AE4801"/>
    <w:rsid w:val="25AF0A8E"/>
    <w:rsid w:val="25AF0DFD"/>
    <w:rsid w:val="25B08F9C"/>
    <w:rsid w:val="25B3B944"/>
    <w:rsid w:val="25B3D2EA"/>
    <w:rsid w:val="25BB58CB"/>
    <w:rsid w:val="25BD7A10"/>
    <w:rsid w:val="25BE390B"/>
    <w:rsid w:val="25BE3C24"/>
    <w:rsid w:val="25C256CD"/>
    <w:rsid w:val="25C33E02"/>
    <w:rsid w:val="25C51009"/>
    <w:rsid w:val="25C67050"/>
    <w:rsid w:val="25C73A59"/>
    <w:rsid w:val="25C899A2"/>
    <w:rsid w:val="25C8C82D"/>
    <w:rsid w:val="25C9C079"/>
    <w:rsid w:val="25CF733F"/>
    <w:rsid w:val="25D26416"/>
    <w:rsid w:val="25D4864C"/>
    <w:rsid w:val="25D9D497"/>
    <w:rsid w:val="25DC89C9"/>
    <w:rsid w:val="25DD415F"/>
    <w:rsid w:val="25DF390B"/>
    <w:rsid w:val="25E7C658"/>
    <w:rsid w:val="25E80978"/>
    <w:rsid w:val="25E8454A"/>
    <w:rsid w:val="25EA7D94"/>
    <w:rsid w:val="25EAED8E"/>
    <w:rsid w:val="25F0A25A"/>
    <w:rsid w:val="25F216A6"/>
    <w:rsid w:val="25F23D2C"/>
    <w:rsid w:val="25F3D558"/>
    <w:rsid w:val="25F3FF62"/>
    <w:rsid w:val="25F6E868"/>
    <w:rsid w:val="25F71213"/>
    <w:rsid w:val="25F9073A"/>
    <w:rsid w:val="25FAEFA6"/>
    <w:rsid w:val="25FC70E5"/>
    <w:rsid w:val="25FD1A3D"/>
    <w:rsid w:val="26005B35"/>
    <w:rsid w:val="2600E186"/>
    <w:rsid w:val="2602D2BE"/>
    <w:rsid w:val="2607B2BA"/>
    <w:rsid w:val="26081376"/>
    <w:rsid w:val="2608C460"/>
    <w:rsid w:val="260A6EB2"/>
    <w:rsid w:val="260BB624"/>
    <w:rsid w:val="260F1309"/>
    <w:rsid w:val="2610111D"/>
    <w:rsid w:val="26142357"/>
    <w:rsid w:val="2615C2FC"/>
    <w:rsid w:val="26163369"/>
    <w:rsid w:val="261A8FB8"/>
    <w:rsid w:val="261AD099"/>
    <w:rsid w:val="261AEF6C"/>
    <w:rsid w:val="261E09D0"/>
    <w:rsid w:val="261E5334"/>
    <w:rsid w:val="261FB668"/>
    <w:rsid w:val="261FF833"/>
    <w:rsid w:val="262467FD"/>
    <w:rsid w:val="262A69A9"/>
    <w:rsid w:val="262BD63B"/>
    <w:rsid w:val="262D4F3F"/>
    <w:rsid w:val="262DF8F2"/>
    <w:rsid w:val="26306B0E"/>
    <w:rsid w:val="26321044"/>
    <w:rsid w:val="26346F14"/>
    <w:rsid w:val="2637889F"/>
    <w:rsid w:val="2637FA9D"/>
    <w:rsid w:val="2639CB61"/>
    <w:rsid w:val="263BB4B7"/>
    <w:rsid w:val="263BBD9F"/>
    <w:rsid w:val="263C6A5C"/>
    <w:rsid w:val="263EB2D2"/>
    <w:rsid w:val="263F4EF5"/>
    <w:rsid w:val="26427F31"/>
    <w:rsid w:val="264373B6"/>
    <w:rsid w:val="264945B1"/>
    <w:rsid w:val="264C168D"/>
    <w:rsid w:val="264C2DC1"/>
    <w:rsid w:val="264D09DC"/>
    <w:rsid w:val="264ECDE2"/>
    <w:rsid w:val="264F0462"/>
    <w:rsid w:val="264FB3DA"/>
    <w:rsid w:val="2650AC2A"/>
    <w:rsid w:val="26516027"/>
    <w:rsid w:val="2652C73B"/>
    <w:rsid w:val="265318B3"/>
    <w:rsid w:val="26576E5A"/>
    <w:rsid w:val="265823CD"/>
    <w:rsid w:val="26592931"/>
    <w:rsid w:val="2659E9FB"/>
    <w:rsid w:val="265F2669"/>
    <w:rsid w:val="265F3510"/>
    <w:rsid w:val="2660EF27"/>
    <w:rsid w:val="26613ECF"/>
    <w:rsid w:val="26626F7A"/>
    <w:rsid w:val="2663E2D3"/>
    <w:rsid w:val="2664DD9B"/>
    <w:rsid w:val="266725E9"/>
    <w:rsid w:val="26698E42"/>
    <w:rsid w:val="26713017"/>
    <w:rsid w:val="2677DB94"/>
    <w:rsid w:val="2678A34F"/>
    <w:rsid w:val="267BD158"/>
    <w:rsid w:val="267C0A96"/>
    <w:rsid w:val="267E1871"/>
    <w:rsid w:val="267EC02E"/>
    <w:rsid w:val="267FC2A4"/>
    <w:rsid w:val="26832E22"/>
    <w:rsid w:val="26834343"/>
    <w:rsid w:val="26893AD0"/>
    <w:rsid w:val="268C6F3C"/>
    <w:rsid w:val="268F990A"/>
    <w:rsid w:val="2694182B"/>
    <w:rsid w:val="269690ED"/>
    <w:rsid w:val="2697167A"/>
    <w:rsid w:val="2697D62D"/>
    <w:rsid w:val="2698369E"/>
    <w:rsid w:val="269836E7"/>
    <w:rsid w:val="269A46C6"/>
    <w:rsid w:val="269B32F2"/>
    <w:rsid w:val="269DCAE7"/>
    <w:rsid w:val="26A16F8B"/>
    <w:rsid w:val="26A19FA7"/>
    <w:rsid w:val="26A6F8C7"/>
    <w:rsid w:val="26AAD301"/>
    <w:rsid w:val="26AB12F9"/>
    <w:rsid w:val="26AD35A5"/>
    <w:rsid w:val="26B14A88"/>
    <w:rsid w:val="26B1BD4E"/>
    <w:rsid w:val="26B29706"/>
    <w:rsid w:val="26B4AFFE"/>
    <w:rsid w:val="26B56FD5"/>
    <w:rsid w:val="26B57913"/>
    <w:rsid w:val="26B82686"/>
    <w:rsid w:val="26B938DA"/>
    <w:rsid w:val="26B976EB"/>
    <w:rsid w:val="26BC56F4"/>
    <w:rsid w:val="26BD4943"/>
    <w:rsid w:val="26C2138D"/>
    <w:rsid w:val="26C2A112"/>
    <w:rsid w:val="26C37809"/>
    <w:rsid w:val="26C8EB72"/>
    <w:rsid w:val="26CC259B"/>
    <w:rsid w:val="26CE232F"/>
    <w:rsid w:val="26D02E1A"/>
    <w:rsid w:val="26D39C29"/>
    <w:rsid w:val="26D4CDC0"/>
    <w:rsid w:val="26D7D5CF"/>
    <w:rsid w:val="26D81C36"/>
    <w:rsid w:val="26D87329"/>
    <w:rsid w:val="26DA2572"/>
    <w:rsid w:val="26DA5537"/>
    <w:rsid w:val="26DE0840"/>
    <w:rsid w:val="26DF6498"/>
    <w:rsid w:val="26DF6D6E"/>
    <w:rsid w:val="26E48D25"/>
    <w:rsid w:val="26E63597"/>
    <w:rsid w:val="26EB73AB"/>
    <w:rsid w:val="26F0B1AA"/>
    <w:rsid w:val="26F0C4DD"/>
    <w:rsid w:val="26F45219"/>
    <w:rsid w:val="26F4E79A"/>
    <w:rsid w:val="26F8E480"/>
    <w:rsid w:val="26FB97D8"/>
    <w:rsid w:val="26FBE8B8"/>
    <w:rsid w:val="26FD4F2E"/>
    <w:rsid w:val="270010DD"/>
    <w:rsid w:val="2703495A"/>
    <w:rsid w:val="27066C69"/>
    <w:rsid w:val="270A3BC1"/>
    <w:rsid w:val="270D6643"/>
    <w:rsid w:val="270F5763"/>
    <w:rsid w:val="271001F0"/>
    <w:rsid w:val="2712AC2D"/>
    <w:rsid w:val="27133282"/>
    <w:rsid w:val="27162A4B"/>
    <w:rsid w:val="2717AE3C"/>
    <w:rsid w:val="271FF30C"/>
    <w:rsid w:val="2720F694"/>
    <w:rsid w:val="27242A9C"/>
    <w:rsid w:val="272530B4"/>
    <w:rsid w:val="2725630E"/>
    <w:rsid w:val="27262EBE"/>
    <w:rsid w:val="2727D032"/>
    <w:rsid w:val="2728547D"/>
    <w:rsid w:val="272AC71C"/>
    <w:rsid w:val="272AFD80"/>
    <w:rsid w:val="2739034F"/>
    <w:rsid w:val="273BCFA7"/>
    <w:rsid w:val="273FBDAE"/>
    <w:rsid w:val="27445538"/>
    <w:rsid w:val="2744CD99"/>
    <w:rsid w:val="27482EC3"/>
    <w:rsid w:val="27495260"/>
    <w:rsid w:val="2749B91A"/>
    <w:rsid w:val="274BCC23"/>
    <w:rsid w:val="275178B7"/>
    <w:rsid w:val="27520DA1"/>
    <w:rsid w:val="2753F255"/>
    <w:rsid w:val="27568CA7"/>
    <w:rsid w:val="275A9B1B"/>
    <w:rsid w:val="275EB71E"/>
    <w:rsid w:val="2760527D"/>
    <w:rsid w:val="276118E7"/>
    <w:rsid w:val="27654553"/>
    <w:rsid w:val="27654C2E"/>
    <w:rsid w:val="276D3A15"/>
    <w:rsid w:val="276F5276"/>
    <w:rsid w:val="276FB456"/>
    <w:rsid w:val="277142BB"/>
    <w:rsid w:val="277323BC"/>
    <w:rsid w:val="27747937"/>
    <w:rsid w:val="2775393C"/>
    <w:rsid w:val="277649E8"/>
    <w:rsid w:val="27776C25"/>
    <w:rsid w:val="277A79CE"/>
    <w:rsid w:val="277D3561"/>
    <w:rsid w:val="277DE78E"/>
    <w:rsid w:val="277E717E"/>
    <w:rsid w:val="277FC482"/>
    <w:rsid w:val="278014F9"/>
    <w:rsid w:val="278244C9"/>
    <w:rsid w:val="27831C75"/>
    <w:rsid w:val="2785B738"/>
    <w:rsid w:val="278B6219"/>
    <w:rsid w:val="27930F10"/>
    <w:rsid w:val="27960DAC"/>
    <w:rsid w:val="2796454E"/>
    <w:rsid w:val="279C01A5"/>
    <w:rsid w:val="279C0997"/>
    <w:rsid w:val="279E30E3"/>
    <w:rsid w:val="27A4C17D"/>
    <w:rsid w:val="27AD5892"/>
    <w:rsid w:val="27B5F4C8"/>
    <w:rsid w:val="27B66019"/>
    <w:rsid w:val="27B68403"/>
    <w:rsid w:val="27B7A697"/>
    <w:rsid w:val="27C000ED"/>
    <w:rsid w:val="27C069D2"/>
    <w:rsid w:val="27C52F86"/>
    <w:rsid w:val="27C58FCC"/>
    <w:rsid w:val="27C6D1F9"/>
    <w:rsid w:val="27CC0E29"/>
    <w:rsid w:val="27CC2CB8"/>
    <w:rsid w:val="27D0A14C"/>
    <w:rsid w:val="27D0B6B8"/>
    <w:rsid w:val="27D30475"/>
    <w:rsid w:val="27D37DD2"/>
    <w:rsid w:val="27D3C0B9"/>
    <w:rsid w:val="27D63B3B"/>
    <w:rsid w:val="27D77648"/>
    <w:rsid w:val="27D969EB"/>
    <w:rsid w:val="27DABAC0"/>
    <w:rsid w:val="27DB3181"/>
    <w:rsid w:val="27DF66FB"/>
    <w:rsid w:val="27E22DF5"/>
    <w:rsid w:val="27E5C1C4"/>
    <w:rsid w:val="27E5F0CB"/>
    <w:rsid w:val="27E6C547"/>
    <w:rsid w:val="27E85971"/>
    <w:rsid w:val="27E8FF38"/>
    <w:rsid w:val="27EBB6F5"/>
    <w:rsid w:val="27EC81EE"/>
    <w:rsid w:val="27EEE4D6"/>
    <w:rsid w:val="27EF2E8B"/>
    <w:rsid w:val="27EF9DAB"/>
    <w:rsid w:val="27F6BB15"/>
    <w:rsid w:val="27F876BF"/>
    <w:rsid w:val="27F98D4C"/>
    <w:rsid w:val="27F99E65"/>
    <w:rsid w:val="27FE6944"/>
    <w:rsid w:val="27FFD2CF"/>
    <w:rsid w:val="28002358"/>
    <w:rsid w:val="28002E46"/>
    <w:rsid w:val="2809E30A"/>
    <w:rsid w:val="280ACF27"/>
    <w:rsid w:val="280C8456"/>
    <w:rsid w:val="28110285"/>
    <w:rsid w:val="28159521"/>
    <w:rsid w:val="2816421C"/>
    <w:rsid w:val="2818EC1A"/>
    <w:rsid w:val="2819E191"/>
    <w:rsid w:val="281C2F57"/>
    <w:rsid w:val="281D25D2"/>
    <w:rsid w:val="28203072"/>
    <w:rsid w:val="2820CD77"/>
    <w:rsid w:val="28213C8B"/>
    <w:rsid w:val="2823B897"/>
    <w:rsid w:val="2824F181"/>
    <w:rsid w:val="28252A5F"/>
    <w:rsid w:val="28292A5B"/>
    <w:rsid w:val="282C4BB7"/>
    <w:rsid w:val="282D54F2"/>
    <w:rsid w:val="282DAF19"/>
    <w:rsid w:val="28335CE5"/>
    <w:rsid w:val="28338FED"/>
    <w:rsid w:val="2833F92F"/>
    <w:rsid w:val="283493C0"/>
    <w:rsid w:val="2835AC0C"/>
    <w:rsid w:val="28361BF8"/>
    <w:rsid w:val="28367BF8"/>
    <w:rsid w:val="2836C28A"/>
    <w:rsid w:val="2838955F"/>
    <w:rsid w:val="283AD77F"/>
    <w:rsid w:val="283C2C38"/>
    <w:rsid w:val="283C8C46"/>
    <w:rsid w:val="283E97D9"/>
    <w:rsid w:val="283EF147"/>
    <w:rsid w:val="2844A36D"/>
    <w:rsid w:val="28482666"/>
    <w:rsid w:val="28488EB4"/>
    <w:rsid w:val="284F691E"/>
    <w:rsid w:val="28503DBC"/>
    <w:rsid w:val="2850649E"/>
    <w:rsid w:val="2850A66D"/>
    <w:rsid w:val="2853306A"/>
    <w:rsid w:val="2854F185"/>
    <w:rsid w:val="2857E906"/>
    <w:rsid w:val="2859AEFD"/>
    <w:rsid w:val="285BCF49"/>
    <w:rsid w:val="285C9A59"/>
    <w:rsid w:val="285EEC70"/>
    <w:rsid w:val="285FC8DD"/>
    <w:rsid w:val="2860160B"/>
    <w:rsid w:val="2866656C"/>
    <w:rsid w:val="286764EB"/>
    <w:rsid w:val="2868595A"/>
    <w:rsid w:val="286CE095"/>
    <w:rsid w:val="286F7239"/>
    <w:rsid w:val="287097F4"/>
    <w:rsid w:val="2872A320"/>
    <w:rsid w:val="2873FC4E"/>
    <w:rsid w:val="2874DAA1"/>
    <w:rsid w:val="287627A3"/>
    <w:rsid w:val="28768909"/>
    <w:rsid w:val="2876D2DF"/>
    <w:rsid w:val="287AA61E"/>
    <w:rsid w:val="288327F4"/>
    <w:rsid w:val="2883B9B3"/>
    <w:rsid w:val="2883E742"/>
    <w:rsid w:val="2886DEC6"/>
    <w:rsid w:val="28875F01"/>
    <w:rsid w:val="288A210F"/>
    <w:rsid w:val="288A9CB6"/>
    <w:rsid w:val="288F7074"/>
    <w:rsid w:val="289634C1"/>
    <w:rsid w:val="2896F779"/>
    <w:rsid w:val="289A761D"/>
    <w:rsid w:val="289C736E"/>
    <w:rsid w:val="28A7E489"/>
    <w:rsid w:val="28B045DB"/>
    <w:rsid w:val="28B1B6C5"/>
    <w:rsid w:val="28B4F3E7"/>
    <w:rsid w:val="28B73F22"/>
    <w:rsid w:val="28B84D86"/>
    <w:rsid w:val="28B9C7C3"/>
    <w:rsid w:val="28B9C831"/>
    <w:rsid w:val="28C43603"/>
    <w:rsid w:val="28C4BF96"/>
    <w:rsid w:val="28C6648A"/>
    <w:rsid w:val="28C7C3B2"/>
    <w:rsid w:val="28C8CC55"/>
    <w:rsid w:val="28C9C83B"/>
    <w:rsid w:val="28CD61C1"/>
    <w:rsid w:val="28CFAB6C"/>
    <w:rsid w:val="28D1CC3C"/>
    <w:rsid w:val="28D54EE6"/>
    <w:rsid w:val="28D5C062"/>
    <w:rsid w:val="28D734EC"/>
    <w:rsid w:val="28D78846"/>
    <w:rsid w:val="28D7E928"/>
    <w:rsid w:val="28D90B8D"/>
    <w:rsid w:val="28D9FCC3"/>
    <w:rsid w:val="28DEEC80"/>
    <w:rsid w:val="28DFB8A1"/>
    <w:rsid w:val="28E01565"/>
    <w:rsid w:val="28E036F5"/>
    <w:rsid w:val="28E0580D"/>
    <w:rsid w:val="28E338B7"/>
    <w:rsid w:val="28E3B07D"/>
    <w:rsid w:val="28E62D72"/>
    <w:rsid w:val="28E76F4D"/>
    <w:rsid w:val="28EB5EAB"/>
    <w:rsid w:val="28F2A1E9"/>
    <w:rsid w:val="28F4ACB5"/>
    <w:rsid w:val="28F4FAB8"/>
    <w:rsid w:val="28F7F6F1"/>
    <w:rsid w:val="28FB72F3"/>
    <w:rsid w:val="28FD5566"/>
    <w:rsid w:val="28FF3D45"/>
    <w:rsid w:val="28FFB344"/>
    <w:rsid w:val="2900C0BD"/>
    <w:rsid w:val="29010B0D"/>
    <w:rsid w:val="2908EEA4"/>
    <w:rsid w:val="2909202A"/>
    <w:rsid w:val="29092891"/>
    <w:rsid w:val="290CA11A"/>
    <w:rsid w:val="290E1275"/>
    <w:rsid w:val="290EF599"/>
    <w:rsid w:val="290FDCEE"/>
    <w:rsid w:val="2910CBF9"/>
    <w:rsid w:val="2910E09E"/>
    <w:rsid w:val="29165C4A"/>
    <w:rsid w:val="291805C9"/>
    <w:rsid w:val="291A3C07"/>
    <w:rsid w:val="291AF89F"/>
    <w:rsid w:val="291B579F"/>
    <w:rsid w:val="291C632C"/>
    <w:rsid w:val="291E7716"/>
    <w:rsid w:val="291F599A"/>
    <w:rsid w:val="29255066"/>
    <w:rsid w:val="29264CA7"/>
    <w:rsid w:val="2926507C"/>
    <w:rsid w:val="29287FCF"/>
    <w:rsid w:val="292A34F4"/>
    <w:rsid w:val="292B761A"/>
    <w:rsid w:val="292E1F44"/>
    <w:rsid w:val="292E2B77"/>
    <w:rsid w:val="292E403A"/>
    <w:rsid w:val="2935E20B"/>
    <w:rsid w:val="2936DDAD"/>
    <w:rsid w:val="2938E29E"/>
    <w:rsid w:val="293C1FEB"/>
    <w:rsid w:val="293FB744"/>
    <w:rsid w:val="29406DBC"/>
    <w:rsid w:val="29409A6A"/>
    <w:rsid w:val="294455F7"/>
    <w:rsid w:val="2944D131"/>
    <w:rsid w:val="2945DCDA"/>
    <w:rsid w:val="2947A66D"/>
    <w:rsid w:val="2947C1D7"/>
    <w:rsid w:val="294B2C98"/>
    <w:rsid w:val="294C7D9C"/>
    <w:rsid w:val="294D2E3F"/>
    <w:rsid w:val="294EF420"/>
    <w:rsid w:val="294F2C11"/>
    <w:rsid w:val="295227C1"/>
    <w:rsid w:val="2952F34D"/>
    <w:rsid w:val="29531E80"/>
    <w:rsid w:val="29559B23"/>
    <w:rsid w:val="29579651"/>
    <w:rsid w:val="2958FEE5"/>
    <w:rsid w:val="29594D64"/>
    <w:rsid w:val="295E5D83"/>
    <w:rsid w:val="2961ED30"/>
    <w:rsid w:val="29633D7C"/>
    <w:rsid w:val="296448D8"/>
    <w:rsid w:val="2964498E"/>
    <w:rsid w:val="296532E7"/>
    <w:rsid w:val="296599B4"/>
    <w:rsid w:val="2967EB0B"/>
    <w:rsid w:val="296958B5"/>
    <w:rsid w:val="296A9E73"/>
    <w:rsid w:val="2972AF14"/>
    <w:rsid w:val="2972B9C6"/>
    <w:rsid w:val="297811E3"/>
    <w:rsid w:val="29781E5D"/>
    <w:rsid w:val="297ABD1A"/>
    <w:rsid w:val="297B158D"/>
    <w:rsid w:val="297EDD23"/>
    <w:rsid w:val="298251D6"/>
    <w:rsid w:val="2982EE06"/>
    <w:rsid w:val="2988DDE0"/>
    <w:rsid w:val="2989C40B"/>
    <w:rsid w:val="298A6604"/>
    <w:rsid w:val="298B3DA1"/>
    <w:rsid w:val="298D81D5"/>
    <w:rsid w:val="2992E7F9"/>
    <w:rsid w:val="2996446C"/>
    <w:rsid w:val="29981EE6"/>
    <w:rsid w:val="299E7F62"/>
    <w:rsid w:val="299EABE8"/>
    <w:rsid w:val="29A5164C"/>
    <w:rsid w:val="29A5923D"/>
    <w:rsid w:val="29A5E97C"/>
    <w:rsid w:val="29A71B81"/>
    <w:rsid w:val="29A78B6E"/>
    <w:rsid w:val="29A81A45"/>
    <w:rsid w:val="29A96C3D"/>
    <w:rsid w:val="29ACA071"/>
    <w:rsid w:val="29AD5DAB"/>
    <w:rsid w:val="29AD5F85"/>
    <w:rsid w:val="29AEEA53"/>
    <w:rsid w:val="29B01826"/>
    <w:rsid w:val="29B02AD5"/>
    <w:rsid w:val="29B09C97"/>
    <w:rsid w:val="29B382F8"/>
    <w:rsid w:val="29B3B00E"/>
    <w:rsid w:val="29B51C67"/>
    <w:rsid w:val="29B671F6"/>
    <w:rsid w:val="29C03321"/>
    <w:rsid w:val="29C1B196"/>
    <w:rsid w:val="29C24D90"/>
    <w:rsid w:val="29C432DF"/>
    <w:rsid w:val="29C4A2DF"/>
    <w:rsid w:val="29C623C3"/>
    <w:rsid w:val="29C8E846"/>
    <w:rsid w:val="29C92553"/>
    <w:rsid w:val="29CD63B1"/>
    <w:rsid w:val="29CFCCC8"/>
    <w:rsid w:val="29CFF70C"/>
    <w:rsid w:val="29D03249"/>
    <w:rsid w:val="29D15DDE"/>
    <w:rsid w:val="29D91E1F"/>
    <w:rsid w:val="29D93203"/>
    <w:rsid w:val="29D9EBBB"/>
    <w:rsid w:val="29DA7E9D"/>
    <w:rsid w:val="29DB7826"/>
    <w:rsid w:val="29DC3997"/>
    <w:rsid w:val="29DC4947"/>
    <w:rsid w:val="29E06915"/>
    <w:rsid w:val="29E22636"/>
    <w:rsid w:val="29E3873E"/>
    <w:rsid w:val="29E3DAFB"/>
    <w:rsid w:val="29E83157"/>
    <w:rsid w:val="29E8BC59"/>
    <w:rsid w:val="29EC47F9"/>
    <w:rsid w:val="29F82B88"/>
    <w:rsid w:val="29F94023"/>
    <w:rsid w:val="29F96373"/>
    <w:rsid w:val="29F99FE4"/>
    <w:rsid w:val="29FA9EB8"/>
    <w:rsid w:val="29FFB002"/>
    <w:rsid w:val="2A03354C"/>
    <w:rsid w:val="2A050DBD"/>
    <w:rsid w:val="2A0E723C"/>
    <w:rsid w:val="2A0F59E3"/>
    <w:rsid w:val="2A130076"/>
    <w:rsid w:val="2A16EAF1"/>
    <w:rsid w:val="2A171786"/>
    <w:rsid w:val="2A1AE9DA"/>
    <w:rsid w:val="2A1C401E"/>
    <w:rsid w:val="2A204100"/>
    <w:rsid w:val="2A218A70"/>
    <w:rsid w:val="2A234DDF"/>
    <w:rsid w:val="2A27EDE2"/>
    <w:rsid w:val="2A2AA5D5"/>
    <w:rsid w:val="2A2C0B1B"/>
    <w:rsid w:val="2A2CF64A"/>
    <w:rsid w:val="2A2D2C63"/>
    <w:rsid w:val="2A2D8D4C"/>
    <w:rsid w:val="2A3221A1"/>
    <w:rsid w:val="2A32900B"/>
    <w:rsid w:val="2A3653E1"/>
    <w:rsid w:val="2A39F508"/>
    <w:rsid w:val="2A3AA933"/>
    <w:rsid w:val="2A3C73CF"/>
    <w:rsid w:val="2A3CAC5F"/>
    <w:rsid w:val="2A3D259C"/>
    <w:rsid w:val="2A3D2AC5"/>
    <w:rsid w:val="2A400C6D"/>
    <w:rsid w:val="2A40C68C"/>
    <w:rsid w:val="2A41BF9C"/>
    <w:rsid w:val="2A443F56"/>
    <w:rsid w:val="2A4462AC"/>
    <w:rsid w:val="2A448198"/>
    <w:rsid w:val="2A479D59"/>
    <w:rsid w:val="2A480046"/>
    <w:rsid w:val="2A4A4E58"/>
    <w:rsid w:val="2A4E0704"/>
    <w:rsid w:val="2A4EFF62"/>
    <w:rsid w:val="2A4FE2EE"/>
    <w:rsid w:val="2A523824"/>
    <w:rsid w:val="2A565924"/>
    <w:rsid w:val="2A599F63"/>
    <w:rsid w:val="2A5AD17D"/>
    <w:rsid w:val="2A5AF7DE"/>
    <w:rsid w:val="2A5B0023"/>
    <w:rsid w:val="2A5B3183"/>
    <w:rsid w:val="2A5DCBAB"/>
    <w:rsid w:val="2A5E628B"/>
    <w:rsid w:val="2A607D49"/>
    <w:rsid w:val="2A617EDA"/>
    <w:rsid w:val="2A681CFD"/>
    <w:rsid w:val="2A68F8CD"/>
    <w:rsid w:val="2A6B6C16"/>
    <w:rsid w:val="2A6BC3B4"/>
    <w:rsid w:val="2A6EFBC8"/>
    <w:rsid w:val="2A6FDB34"/>
    <w:rsid w:val="2A738629"/>
    <w:rsid w:val="2A73FB0D"/>
    <w:rsid w:val="2A771EE8"/>
    <w:rsid w:val="2A787A83"/>
    <w:rsid w:val="2A7A03EE"/>
    <w:rsid w:val="2A7B7051"/>
    <w:rsid w:val="2A7C72EB"/>
    <w:rsid w:val="2A7EE546"/>
    <w:rsid w:val="2A893C73"/>
    <w:rsid w:val="2A90FBC0"/>
    <w:rsid w:val="2A91E6AE"/>
    <w:rsid w:val="2A92DA30"/>
    <w:rsid w:val="2A930B8E"/>
    <w:rsid w:val="2A97EB26"/>
    <w:rsid w:val="2A9A9D70"/>
    <w:rsid w:val="2A9F481B"/>
    <w:rsid w:val="2A9F9E13"/>
    <w:rsid w:val="2AA08161"/>
    <w:rsid w:val="2AA38C9C"/>
    <w:rsid w:val="2AABDB34"/>
    <w:rsid w:val="2AAEDF78"/>
    <w:rsid w:val="2AAF843F"/>
    <w:rsid w:val="2AB1400A"/>
    <w:rsid w:val="2AB25775"/>
    <w:rsid w:val="2AB33D36"/>
    <w:rsid w:val="2AB47ADB"/>
    <w:rsid w:val="2ABE5B87"/>
    <w:rsid w:val="2AC0EB14"/>
    <w:rsid w:val="2AC4E010"/>
    <w:rsid w:val="2AC5F049"/>
    <w:rsid w:val="2ACB456D"/>
    <w:rsid w:val="2ACB7C46"/>
    <w:rsid w:val="2ACC1EF5"/>
    <w:rsid w:val="2ACD6CD3"/>
    <w:rsid w:val="2AD0DE4B"/>
    <w:rsid w:val="2AD17487"/>
    <w:rsid w:val="2AD2A743"/>
    <w:rsid w:val="2AD3A6B8"/>
    <w:rsid w:val="2AD4B570"/>
    <w:rsid w:val="2AD54450"/>
    <w:rsid w:val="2AD767D9"/>
    <w:rsid w:val="2AD91615"/>
    <w:rsid w:val="2ADF305D"/>
    <w:rsid w:val="2AE05F98"/>
    <w:rsid w:val="2AE130E5"/>
    <w:rsid w:val="2AE1E897"/>
    <w:rsid w:val="2AE4B0E9"/>
    <w:rsid w:val="2AE7B672"/>
    <w:rsid w:val="2AE7BA4F"/>
    <w:rsid w:val="2AEB5788"/>
    <w:rsid w:val="2AEB85FC"/>
    <w:rsid w:val="2AEB8BA3"/>
    <w:rsid w:val="2AEBE1A9"/>
    <w:rsid w:val="2AEC6CCF"/>
    <w:rsid w:val="2AEC927F"/>
    <w:rsid w:val="2AED60A2"/>
    <w:rsid w:val="2AEE82B7"/>
    <w:rsid w:val="2AEFDE99"/>
    <w:rsid w:val="2AF00610"/>
    <w:rsid w:val="2AF02C84"/>
    <w:rsid w:val="2AF07243"/>
    <w:rsid w:val="2AF0FF99"/>
    <w:rsid w:val="2AF31207"/>
    <w:rsid w:val="2AF600B5"/>
    <w:rsid w:val="2AF6FDE3"/>
    <w:rsid w:val="2AFA1712"/>
    <w:rsid w:val="2AFC2B2A"/>
    <w:rsid w:val="2AFDCB95"/>
    <w:rsid w:val="2AFDF728"/>
    <w:rsid w:val="2AFF049A"/>
    <w:rsid w:val="2AFF8D99"/>
    <w:rsid w:val="2B016A15"/>
    <w:rsid w:val="2B0460FD"/>
    <w:rsid w:val="2B05B895"/>
    <w:rsid w:val="2B066216"/>
    <w:rsid w:val="2B07F9CA"/>
    <w:rsid w:val="2B08DDE2"/>
    <w:rsid w:val="2B09B8FF"/>
    <w:rsid w:val="2B09C920"/>
    <w:rsid w:val="2B0C27AF"/>
    <w:rsid w:val="2B117305"/>
    <w:rsid w:val="2B13918A"/>
    <w:rsid w:val="2B1A23FD"/>
    <w:rsid w:val="2B1B38E2"/>
    <w:rsid w:val="2B1B6B3A"/>
    <w:rsid w:val="2B1C73B9"/>
    <w:rsid w:val="2B1DC25E"/>
    <w:rsid w:val="2B1ED6DF"/>
    <w:rsid w:val="2B22ECD2"/>
    <w:rsid w:val="2B25A34C"/>
    <w:rsid w:val="2B28440F"/>
    <w:rsid w:val="2B2A847A"/>
    <w:rsid w:val="2B2ADC5A"/>
    <w:rsid w:val="2B2D06D1"/>
    <w:rsid w:val="2B2E6D35"/>
    <w:rsid w:val="2B34C63A"/>
    <w:rsid w:val="2B37EA03"/>
    <w:rsid w:val="2B399396"/>
    <w:rsid w:val="2B3BE7B8"/>
    <w:rsid w:val="2B40F06F"/>
    <w:rsid w:val="2B47CE18"/>
    <w:rsid w:val="2B48281F"/>
    <w:rsid w:val="2B4C9B1F"/>
    <w:rsid w:val="2B50B055"/>
    <w:rsid w:val="2B52A87C"/>
    <w:rsid w:val="2B5365AB"/>
    <w:rsid w:val="2B5450ED"/>
    <w:rsid w:val="2B54C6A5"/>
    <w:rsid w:val="2B55035B"/>
    <w:rsid w:val="2B58134C"/>
    <w:rsid w:val="2B5870D0"/>
    <w:rsid w:val="2B5902C7"/>
    <w:rsid w:val="2B596538"/>
    <w:rsid w:val="2B5B771A"/>
    <w:rsid w:val="2B5CCB21"/>
    <w:rsid w:val="2B5DE9F4"/>
    <w:rsid w:val="2B5EC1B0"/>
    <w:rsid w:val="2B609408"/>
    <w:rsid w:val="2B61355B"/>
    <w:rsid w:val="2B64B8A7"/>
    <w:rsid w:val="2B66EF5B"/>
    <w:rsid w:val="2B6778D9"/>
    <w:rsid w:val="2B68E53A"/>
    <w:rsid w:val="2B6B176D"/>
    <w:rsid w:val="2B72C5A8"/>
    <w:rsid w:val="2B75654C"/>
    <w:rsid w:val="2B7633E0"/>
    <w:rsid w:val="2B781894"/>
    <w:rsid w:val="2B78D135"/>
    <w:rsid w:val="2B8167B0"/>
    <w:rsid w:val="2B81FD34"/>
    <w:rsid w:val="2B86E2C3"/>
    <w:rsid w:val="2B87FB07"/>
    <w:rsid w:val="2B898CF7"/>
    <w:rsid w:val="2B8A2AFF"/>
    <w:rsid w:val="2B8E800D"/>
    <w:rsid w:val="2B8EEB97"/>
    <w:rsid w:val="2B975389"/>
    <w:rsid w:val="2B97C50E"/>
    <w:rsid w:val="2B98E818"/>
    <w:rsid w:val="2B98FB1F"/>
    <w:rsid w:val="2B993BD1"/>
    <w:rsid w:val="2B9B41EE"/>
    <w:rsid w:val="2BA161A0"/>
    <w:rsid w:val="2BA2047B"/>
    <w:rsid w:val="2BA3669D"/>
    <w:rsid w:val="2BA70D4C"/>
    <w:rsid w:val="2BA866A4"/>
    <w:rsid w:val="2BAFA243"/>
    <w:rsid w:val="2BB0C2B6"/>
    <w:rsid w:val="2BB26E3B"/>
    <w:rsid w:val="2BB41B94"/>
    <w:rsid w:val="2BB683C5"/>
    <w:rsid w:val="2BB8E77D"/>
    <w:rsid w:val="2BBA23BB"/>
    <w:rsid w:val="2BBADD55"/>
    <w:rsid w:val="2BBB1415"/>
    <w:rsid w:val="2BC06296"/>
    <w:rsid w:val="2BC2BE06"/>
    <w:rsid w:val="2BC7D324"/>
    <w:rsid w:val="2BCA1E67"/>
    <w:rsid w:val="2BCB7D9F"/>
    <w:rsid w:val="2BCE2031"/>
    <w:rsid w:val="2BD22442"/>
    <w:rsid w:val="2BD2ED90"/>
    <w:rsid w:val="2BD6C7CD"/>
    <w:rsid w:val="2BDB25AB"/>
    <w:rsid w:val="2BDC43BC"/>
    <w:rsid w:val="2BDD50B0"/>
    <w:rsid w:val="2BDE56FF"/>
    <w:rsid w:val="2BDF3442"/>
    <w:rsid w:val="2BE45E9D"/>
    <w:rsid w:val="2BE512D5"/>
    <w:rsid w:val="2BE5B0D7"/>
    <w:rsid w:val="2BEA8058"/>
    <w:rsid w:val="2BEE68EF"/>
    <w:rsid w:val="2BEF183B"/>
    <w:rsid w:val="2BF18EA5"/>
    <w:rsid w:val="2BF337BF"/>
    <w:rsid w:val="2BF368BB"/>
    <w:rsid w:val="2BF4230A"/>
    <w:rsid w:val="2BF6EA9F"/>
    <w:rsid w:val="2BF781A4"/>
    <w:rsid w:val="2BF82329"/>
    <w:rsid w:val="2BFA7F02"/>
    <w:rsid w:val="2BFCDFC6"/>
    <w:rsid w:val="2BFD9243"/>
    <w:rsid w:val="2BFE9404"/>
    <w:rsid w:val="2C0102AD"/>
    <w:rsid w:val="2C03ACF3"/>
    <w:rsid w:val="2C045650"/>
    <w:rsid w:val="2C071C92"/>
    <w:rsid w:val="2C0888DA"/>
    <w:rsid w:val="2C095490"/>
    <w:rsid w:val="2C0B91B6"/>
    <w:rsid w:val="2C0D0F7E"/>
    <w:rsid w:val="2C1A4EE2"/>
    <w:rsid w:val="2C1AC372"/>
    <w:rsid w:val="2C1D9236"/>
    <w:rsid w:val="2C20022E"/>
    <w:rsid w:val="2C2306DD"/>
    <w:rsid w:val="2C234E2B"/>
    <w:rsid w:val="2C237ECD"/>
    <w:rsid w:val="2C23F8DD"/>
    <w:rsid w:val="2C258624"/>
    <w:rsid w:val="2C2758C0"/>
    <w:rsid w:val="2C29F0A4"/>
    <w:rsid w:val="2C2A598B"/>
    <w:rsid w:val="2C2FBD1C"/>
    <w:rsid w:val="2C303C31"/>
    <w:rsid w:val="2C304AE6"/>
    <w:rsid w:val="2C328C4E"/>
    <w:rsid w:val="2C353C43"/>
    <w:rsid w:val="2C35CBC6"/>
    <w:rsid w:val="2C389D59"/>
    <w:rsid w:val="2C3E0696"/>
    <w:rsid w:val="2C42E88D"/>
    <w:rsid w:val="2C49027D"/>
    <w:rsid w:val="2C49BB5A"/>
    <w:rsid w:val="2C4A5074"/>
    <w:rsid w:val="2C511643"/>
    <w:rsid w:val="2C538ADD"/>
    <w:rsid w:val="2C55174B"/>
    <w:rsid w:val="2C5533BA"/>
    <w:rsid w:val="2C58B059"/>
    <w:rsid w:val="2C58F9F4"/>
    <w:rsid w:val="2C59500F"/>
    <w:rsid w:val="2C59B519"/>
    <w:rsid w:val="2C5A0267"/>
    <w:rsid w:val="2C5A640A"/>
    <w:rsid w:val="2C5E92DC"/>
    <w:rsid w:val="2C5FF596"/>
    <w:rsid w:val="2C602D96"/>
    <w:rsid w:val="2C651143"/>
    <w:rsid w:val="2C694861"/>
    <w:rsid w:val="2C69EDF3"/>
    <w:rsid w:val="2C6A0BD2"/>
    <w:rsid w:val="2C6BEC85"/>
    <w:rsid w:val="2C70A8DF"/>
    <w:rsid w:val="2C714936"/>
    <w:rsid w:val="2C746431"/>
    <w:rsid w:val="2C74BADF"/>
    <w:rsid w:val="2C777219"/>
    <w:rsid w:val="2C77E234"/>
    <w:rsid w:val="2C78E146"/>
    <w:rsid w:val="2C7AD099"/>
    <w:rsid w:val="2C7AE1C4"/>
    <w:rsid w:val="2C7E76DE"/>
    <w:rsid w:val="2C823C53"/>
    <w:rsid w:val="2C846E26"/>
    <w:rsid w:val="2C864B68"/>
    <w:rsid w:val="2C89A509"/>
    <w:rsid w:val="2C8A89A2"/>
    <w:rsid w:val="2C91AB36"/>
    <w:rsid w:val="2C926B48"/>
    <w:rsid w:val="2C98EDBC"/>
    <w:rsid w:val="2C9CD9BF"/>
    <w:rsid w:val="2C9DDBAD"/>
    <w:rsid w:val="2C9DEFFA"/>
    <w:rsid w:val="2CA2AEC8"/>
    <w:rsid w:val="2CA44CE0"/>
    <w:rsid w:val="2CA4DDE0"/>
    <w:rsid w:val="2CAC751D"/>
    <w:rsid w:val="2CAD208F"/>
    <w:rsid w:val="2CAF0E1A"/>
    <w:rsid w:val="2CAFE275"/>
    <w:rsid w:val="2CB58F12"/>
    <w:rsid w:val="2CB5F3A9"/>
    <w:rsid w:val="2CB7246A"/>
    <w:rsid w:val="2CB77C96"/>
    <w:rsid w:val="2CB7A109"/>
    <w:rsid w:val="2CBBAD19"/>
    <w:rsid w:val="2CC17A7C"/>
    <w:rsid w:val="2CC1DF23"/>
    <w:rsid w:val="2CC1E918"/>
    <w:rsid w:val="2CC4D4EB"/>
    <w:rsid w:val="2CC5137D"/>
    <w:rsid w:val="2CC64B0B"/>
    <w:rsid w:val="2CC92C6D"/>
    <w:rsid w:val="2CC948CF"/>
    <w:rsid w:val="2CCA6719"/>
    <w:rsid w:val="2CCB9AC7"/>
    <w:rsid w:val="2CCF913D"/>
    <w:rsid w:val="2CD009FE"/>
    <w:rsid w:val="2CD00E7F"/>
    <w:rsid w:val="2CD1B129"/>
    <w:rsid w:val="2CD3BEF6"/>
    <w:rsid w:val="2CD49FB8"/>
    <w:rsid w:val="2CD53FFE"/>
    <w:rsid w:val="2CD7B503"/>
    <w:rsid w:val="2CD7DDE6"/>
    <w:rsid w:val="2CDC2162"/>
    <w:rsid w:val="2CDC65AC"/>
    <w:rsid w:val="2CDDDF87"/>
    <w:rsid w:val="2CDE7BF1"/>
    <w:rsid w:val="2CDFBE93"/>
    <w:rsid w:val="2CE2C9A3"/>
    <w:rsid w:val="2CE3CF85"/>
    <w:rsid w:val="2CE3D384"/>
    <w:rsid w:val="2CE416B9"/>
    <w:rsid w:val="2CE436D2"/>
    <w:rsid w:val="2CE61BB7"/>
    <w:rsid w:val="2CE6DC4D"/>
    <w:rsid w:val="2CE6E36B"/>
    <w:rsid w:val="2CE7DEB5"/>
    <w:rsid w:val="2CE9FE6E"/>
    <w:rsid w:val="2CEA61A7"/>
    <w:rsid w:val="2CEA93EE"/>
    <w:rsid w:val="2CEC80B6"/>
    <w:rsid w:val="2CF2EE8F"/>
    <w:rsid w:val="2CF43466"/>
    <w:rsid w:val="2CF68FA3"/>
    <w:rsid w:val="2D003450"/>
    <w:rsid w:val="2D042126"/>
    <w:rsid w:val="2D064BD6"/>
    <w:rsid w:val="2D0757D8"/>
    <w:rsid w:val="2D07AAB8"/>
    <w:rsid w:val="2D07AC1A"/>
    <w:rsid w:val="2D08754B"/>
    <w:rsid w:val="2D09EB16"/>
    <w:rsid w:val="2D0CFE04"/>
    <w:rsid w:val="2D0D09E0"/>
    <w:rsid w:val="2D0D899C"/>
    <w:rsid w:val="2D0E01F4"/>
    <w:rsid w:val="2D0FE93D"/>
    <w:rsid w:val="2D13C7C5"/>
    <w:rsid w:val="2D14A787"/>
    <w:rsid w:val="2D155B98"/>
    <w:rsid w:val="2D17340E"/>
    <w:rsid w:val="2D1B3C0C"/>
    <w:rsid w:val="2D1DA727"/>
    <w:rsid w:val="2D20D7C1"/>
    <w:rsid w:val="2D212D55"/>
    <w:rsid w:val="2D251BB0"/>
    <w:rsid w:val="2D25EC34"/>
    <w:rsid w:val="2D26DF58"/>
    <w:rsid w:val="2D2846D2"/>
    <w:rsid w:val="2D2C6303"/>
    <w:rsid w:val="2D2C94BD"/>
    <w:rsid w:val="2D2D3FC7"/>
    <w:rsid w:val="2D2E3592"/>
    <w:rsid w:val="2D321C9B"/>
    <w:rsid w:val="2D32269D"/>
    <w:rsid w:val="2D34ECE4"/>
    <w:rsid w:val="2D3768CE"/>
    <w:rsid w:val="2D3866F3"/>
    <w:rsid w:val="2D3928FC"/>
    <w:rsid w:val="2D39AD6F"/>
    <w:rsid w:val="2D3FA498"/>
    <w:rsid w:val="2D3FF2A3"/>
    <w:rsid w:val="2D400FA9"/>
    <w:rsid w:val="2D40C8EA"/>
    <w:rsid w:val="2D42DDAD"/>
    <w:rsid w:val="2D447CC9"/>
    <w:rsid w:val="2D44C48D"/>
    <w:rsid w:val="2D48679C"/>
    <w:rsid w:val="2D49E16B"/>
    <w:rsid w:val="2D4E8FEE"/>
    <w:rsid w:val="2D50AF0A"/>
    <w:rsid w:val="2D51CD2F"/>
    <w:rsid w:val="2D548F16"/>
    <w:rsid w:val="2D56FCA2"/>
    <w:rsid w:val="2D58DFF1"/>
    <w:rsid w:val="2D5B253B"/>
    <w:rsid w:val="2D604F59"/>
    <w:rsid w:val="2D610F65"/>
    <w:rsid w:val="2D6157C0"/>
    <w:rsid w:val="2D6250A5"/>
    <w:rsid w:val="2D6321FA"/>
    <w:rsid w:val="2D63DD8F"/>
    <w:rsid w:val="2D64E0E8"/>
    <w:rsid w:val="2D67C410"/>
    <w:rsid w:val="2D687A30"/>
    <w:rsid w:val="2D68D205"/>
    <w:rsid w:val="2D6DFC57"/>
    <w:rsid w:val="2D6E6245"/>
    <w:rsid w:val="2D6FADE7"/>
    <w:rsid w:val="2D73490E"/>
    <w:rsid w:val="2D741FB0"/>
    <w:rsid w:val="2D76F540"/>
    <w:rsid w:val="2D79AA5A"/>
    <w:rsid w:val="2D83E9CF"/>
    <w:rsid w:val="2D859624"/>
    <w:rsid w:val="2D8A1FEC"/>
    <w:rsid w:val="2D8BD0D3"/>
    <w:rsid w:val="2D8E8CF5"/>
    <w:rsid w:val="2D90338E"/>
    <w:rsid w:val="2D92E4E3"/>
    <w:rsid w:val="2D933186"/>
    <w:rsid w:val="2D9363D7"/>
    <w:rsid w:val="2D936B32"/>
    <w:rsid w:val="2D93F599"/>
    <w:rsid w:val="2D950541"/>
    <w:rsid w:val="2D964C71"/>
    <w:rsid w:val="2D964F63"/>
    <w:rsid w:val="2D966C76"/>
    <w:rsid w:val="2D96CB75"/>
    <w:rsid w:val="2D98D739"/>
    <w:rsid w:val="2D99A9C5"/>
    <w:rsid w:val="2D9CD7AC"/>
    <w:rsid w:val="2DA037B1"/>
    <w:rsid w:val="2DA2B9B6"/>
    <w:rsid w:val="2DA3ECD6"/>
    <w:rsid w:val="2DA72A25"/>
    <w:rsid w:val="2DAA230C"/>
    <w:rsid w:val="2DB0BE74"/>
    <w:rsid w:val="2DB157ED"/>
    <w:rsid w:val="2DB1CEB9"/>
    <w:rsid w:val="2DB51536"/>
    <w:rsid w:val="2DB63B66"/>
    <w:rsid w:val="2DB6B3A3"/>
    <w:rsid w:val="2DB75B77"/>
    <w:rsid w:val="2DBD33CD"/>
    <w:rsid w:val="2DBF9108"/>
    <w:rsid w:val="2DC10E52"/>
    <w:rsid w:val="2DC24FEC"/>
    <w:rsid w:val="2DC28146"/>
    <w:rsid w:val="2DC8C3DE"/>
    <w:rsid w:val="2DC94D5F"/>
    <w:rsid w:val="2DCC1B47"/>
    <w:rsid w:val="2DCC3693"/>
    <w:rsid w:val="2DCDE665"/>
    <w:rsid w:val="2DCF8C81"/>
    <w:rsid w:val="2DD16AF6"/>
    <w:rsid w:val="2DD1EF90"/>
    <w:rsid w:val="2DD58968"/>
    <w:rsid w:val="2DD78423"/>
    <w:rsid w:val="2DD95440"/>
    <w:rsid w:val="2DD958EF"/>
    <w:rsid w:val="2DDA4DBB"/>
    <w:rsid w:val="2DDA5675"/>
    <w:rsid w:val="2DDB688E"/>
    <w:rsid w:val="2DE0F172"/>
    <w:rsid w:val="2DE1D947"/>
    <w:rsid w:val="2DE39ECB"/>
    <w:rsid w:val="2DE69D53"/>
    <w:rsid w:val="2DE6D07B"/>
    <w:rsid w:val="2DE7B085"/>
    <w:rsid w:val="2DE89662"/>
    <w:rsid w:val="2DE94149"/>
    <w:rsid w:val="2DED83C0"/>
    <w:rsid w:val="2DF25DF9"/>
    <w:rsid w:val="2DF260DD"/>
    <w:rsid w:val="2DF29ADC"/>
    <w:rsid w:val="2DF5A67B"/>
    <w:rsid w:val="2DF685D0"/>
    <w:rsid w:val="2DF8C324"/>
    <w:rsid w:val="2DF8E0DC"/>
    <w:rsid w:val="2DFB4D88"/>
    <w:rsid w:val="2DFC00D0"/>
    <w:rsid w:val="2DFC5E72"/>
    <w:rsid w:val="2DFCCF50"/>
    <w:rsid w:val="2DFD442D"/>
    <w:rsid w:val="2DFEBB7D"/>
    <w:rsid w:val="2DFEE73D"/>
    <w:rsid w:val="2DFFAF01"/>
    <w:rsid w:val="2E004158"/>
    <w:rsid w:val="2E01D346"/>
    <w:rsid w:val="2E02425A"/>
    <w:rsid w:val="2E027F05"/>
    <w:rsid w:val="2E0642FC"/>
    <w:rsid w:val="2E069094"/>
    <w:rsid w:val="2E127412"/>
    <w:rsid w:val="2E136740"/>
    <w:rsid w:val="2E1AEEFD"/>
    <w:rsid w:val="2E1BC7B5"/>
    <w:rsid w:val="2E1E9DBB"/>
    <w:rsid w:val="2E1F5585"/>
    <w:rsid w:val="2E205F7D"/>
    <w:rsid w:val="2E213585"/>
    <w:rsid w:val="2E2421D8"/>
    <w:rsid w:val="2E264968"/>
    <w:rsid w:val="2E277BF9"/>
    <w:rsid w:val="2E2A30D3"/>
    <w:rsid w:val="2E2A52D6"/>
    <w:rsid w:val="2E2AFB95"/>
    <w:rsid w:val="2E2B6FD9"/>
    <w:rsid w:val="2E2C34A6"/>
    <w:rsid w:val="2E2D822F"/>
    <w:rsid w:val="2E3706F7"/>
    <w:rsid w:val="2E37485F"/>
    <w:rsid w:val="2E378A09"/>
    <w:rsid w:val="2E394B37"/>
    <w:rsid w:val="2E3C7FCD"/>
    <w:rsid w:val="2E3DD07D"/>
    <w:rsid w:val="2E481F2E"/>
    <w:rsid w:val="2E48285A"/>
    <w:rsid w:val="2E49347A"/>
    <w:rsid w:val="2E4C5215"/>
    <w:rsid w:val="2E5112B8"/>
    <w:rsid w:val="2E512852"/>
    <w:rsid w:val="2E52A663"/>
    <w:rsid w:val="2E54936A"/>
    <w:rsid w:val="2E59DD04"/>
    <w:rsid w:val="2E5AE6E7"/>
    <w:rsid w:val="2E5B20FC"/>
    <w:rsid w:val="2E5ED355"/>
    <w:rsid w:val="2E5EE586"/>
    <w:rsid w:val="2E6037BD"/>
    <w:rsid w:val="2E610E10"/>
    <w:rsid w:val="2E624763"/>
    <w:rsid w:val="2E64F169"/>
    <w:rsid w:val="2E658930"/>
    <w:rsid w:val="2E6970AA"/>
    <w:rsid w:val="2E6A0EFD"/>
    <w:rsid w:val="2E6CCE17"/>
    <w:rsid w:val="2E72F830"/>
    <w:rsid w:val="2E7348FC"/>
    <w:rsid w:val="2E74B396"/>
    <w:rsid w:val="2E75B75D"/>
    <w:rsid w:val="2E760433"/>
    <w:rsid w:val="2E79761B"/>
    <w:rsid w:val="2E7BC6EE"/>
    <w:rsid w:val="2E7E8938"/>
    <w:rsid w:val="2E803B6E"/>
    <w:rsid w:val="2E8565BA"/>
    <w:rsid w:val="2E857A70"/>
    <w:rsid w:val="2E8883A8"/>
    <w:rsid w:val="2E8A2711"/>
    <w:rsid w:val="2E8EEB94"/>
    <w:rsid w:val="2E8FE938"/>
    <w:rsid w:val="2E95AD19"/>
    <w:rsid w:val="2E9A0AC5"/>
    <w:rsid w:val="2E9BB607"/>
    <w:rsid w:val="2E9C1BD3"/>
    <w:rsid w:val="2E9C2129"/>
    <w:rsid w:val="2E9D465A"/>
    <w:rsid w:val="2E9D8AC5"/>
    <w:rsid w:val="2EA0514B"/>
    <w:rsid w:val="2EA08689"/>
    <w:rsid w:val="2EA39A70"/>
    <w:rsid w:val="2EA40409"/>
    <w:rsid w:val="2EA553F9"/>
    <w:rsid w:val="2EA5FA67"/>
    <w:rsid w:val="2EA64532"/>
    <w:rsid w:val="2EA87B5B"/>
    <w:rsid w:val="2EA9BE1D"/>
    <w:rsid w:val="2EACB633"/>
    <w:rsid w:val="2EADE841"/>
    <w:rsid w:val="2EAE7219"/>
    <w:rsid w:val="2EB2ACBA"/>
    <w:rsid w:val="2EB2ED2B"/>
    <w:rsid w:val="2EB44A0C"/>
    <w:rsid w:val="2EB59F80"/>
    <w:rsid w:val="2EB5EC42"/>
    <w:rsid w:val="2EB97A14"/>
    <w:rsid w:val="2EBAAA8C"/>
    <w:rsid w:val="2EBFAAAF"/>
    <w:rsid w:val="2EC03010"/>
    <w:rsid w:val="2EC0FA1D"/>
    <w:rsid w:val="2EC19B83"/>
    <w:rsid w:val="2EC20D26"/>
    <w:rsid w:val="2EC31300"/>
    <w:rsid w:val="2EC63AAC"/>
    <w:rsid w:val="2ECB07AB"/>
    <w:rsid w:val="2ECC2D0A"/>
    <w:rsid w:val="2ECDE137"/>
    <w:rsid w:val="2ECE46A1"/>
    <w:rsid w:val="2ED239C8"/>
    <w:rsid w:val="2ED2EA68"/>
    <w:rsid w:val="2ED3A6F5"/>
    <w:rsid w:val="2ED47E59"/>
    <w:rsid w:val="2EDA3FF6"/>
    <w:rsid w:val="2EDC1F3B"/>
    <w:rsid w:val="2EDEACBD"/>
    <w:rsid w:val="2EE04FC8"/>
    <w:rsid w:val="2EE4D354"/>
    <w:rsid w:val="2EE78F47"/>
    <w:rsid w:val="2EE7BB30"/>
    <w:rsid w:val="2EEA3F9B"/>
    <w:rsid w:val="2EEC9B97"/>
    <w:rsid w:val="2EEE31F5"/>
    <w:rsid w:val="2EF24C5A"/>
    <w:rsid w:val="2EF477F3"/>
    <w:rsid w:val="2EF9CC83"/>
    <w:rsid w:val="2EFB03E3"/>
    <w:rsid w:val="2EFB4BA5"/>
    <w:rsid w:val="2EFF879C"/>
    <w:rsid w:val="2EFFF0B7"/>
    <w:rsid w:val="2F000319"/>
    <w:rsid w:val="2F0329DC"/>
    <w:rsid w:val="2F03E268"/>
    <w:rsid w:val="2F07BA30"/>
    <w:rsid w:val="2F099A22"/>
    <w:rsid w:val="2F09BBBE"/>
    <w:rsid w:val="2F0A3753"/>
    <w:rsid w:val="2F0B6B9C"/>
    <w:rsid w:val="2F0E3637"/>
    <w:rsid w:val="2F10F647"/>
    <w:rsid w:val="2F11B2F4"/>
    <w:rsid w:val="2F1441FA"/>
    <w:rsid w:val="2F14872B"/>
    <w:rsid w:val="2F148EC6"/>
    <w:rsid w:val="2F14E14B"/>
    <w:rsid w:val="2F17E171"/>
    <w:rsid w:val="2F1A4FE8"/>
    <w:rsid w:val="2F207160"/>
    <w:rsid w:val="2F217F9D"/>
    <w:rsid w:val="2F21E444"/>
    <w:rsid w:val="2F221CD8"/>
    <w:rsid w:val="2F23E233"/>
    <w:rsid w:val="2F2426EE"/>
    <w:rsid w:val="2F24836D"/>
    <w:rsid w:val="2F276347"/>
    <w:rsid w:val="2F2B5291"/>
    <w:rsid w:val="2F2B63D7"/>
    <w:rsid w:val="2F2B890B"/>
    <w:rsid w:val="2F2F88AE"/>
    <w:rsid w:val="2F2FBF8C"/>
    <w:rsid w:val="2F2FFF4D"/>
    <w:rsid w:val="2F31E7F1"/>
    <w:rsid w:val="2F35235C"/>
    <w:rsid w:val="2F368078"/>
    <w:rsid w:val="2F38E39C"/>
    <w:rsid w:val="2F3EF2A7"/>
    <w:rsid w:val="2F4CD458"/>
    <w:rsid w:val="2F4CEC53"/>
    <w:rsid w:val="2F4EB7EE"/>
    <w:rsid w:val="2F519513"/>
    <w:rsid w:val="2F586A39"/>
    <w:rsid w:val="2F5E11B4"/>
    <w:rsid w:val="2F63D406"/>
    <w:rsid w:val="2F65A7A5"/>
    <w:rsid w:val="2F67E289"/>
    <w:rsid w:val="2F68EB07"/>
    <w:rsid w:val="2F693642"/>
    <w:rsid w:val="2F6A40F5"/>
    <w:rsid w:val="2F6AFB48"/>
    <w:rsid w:val="2F6C8E84"/>
    <w:rsid w:val="2F6CD050"/>
    <w:rsid w:val="2F6EE928"/>
    <w:rsid w:val="2F6FABE0"/>
    <w:rsid w:val="2F6FCB8C"/>
    <w:rsid w:val="2F741112"/>
    <w:rsid w:val="2F7942EA"/>
    <w:rsid w:val="2F7A9E88"/>
    <w:rsid w:val="2F7AFCC0"/>
    <w:rsid w:val="2F7B80EB"/>
    <w:rsid w:val="2F7C50F6"/>
    <w:rsid w:val="2F7E158E"/>
    <w:rsid w:val="2F7F026B"/>
    <w:rsid w:val="2F7F3980"/>
    <w:rsid w:val="2F7F59CF"/>
    <w:rsid w:val="2F867D0B"/>
    <w:rsid w:val="2F8A95EE"/>
    <w:rsid w:val="2F8B93DE"/>
    <w:rsid w:val="2F8D8EE3"/>
    <w:rsid w:val="2F916DD6"/>
    <w:rsid w:val="2F91CFD4"/>
    <w:rsid w:val="2F932FB0"/>
    <w:rsid w:val="2F939613"/>
    <w:rsid w:val="2F942122"/>
    <w:rsid w:val="2F9499E1"/>
    <w:rsid w:val="2F95D775"/>
    <w:rsid w:val="2F96A867"/>
    <w:rsid w:val="2F977D13"/>
    <w:rsid w:val="2F98DCFF"/>
    <w:rsid w:val="2F98DD6C"/>
    <w:rsid w:val="2FA13ABC"/>
    <w:rsid w:val="2FA1F8BE"/>
    <w:rsid w:val="2FA339DA"/>
    <w:rsid w:val="2FA37255"/>
    <w:rsid w:val="2FA75671"/>
    <w:rsid w:val="2FA81D3A"/>
    <w:rsid w:val="2FA849A1"/>
    <w:rsid w:val="2FA85764"/>
    <w:rsid w:val="2FAAB32C"/>
    <w:rsid w:val="2FAAC60F"/>
    <w:rsid w:val="2FAB96A7"/>
    <w:rsid w:val="2FAF8A85"/>
    <w:rsid w:val="2FB22867"/>
    <w:rsid w:val="2FB38CD7"/>
    <w:rsid w:val="2FB49726"/>
    <w:rsid w:val="2FB53F72"/>
    <w:rsid w:val="2FB76C75"/>
    <w:rsid w:val="2FB8C3A4"/>
    <w:rsid w:val="2FB90FC4"/>
    <w:rsid w:val="2FC18088"/>
    <w:rsid w:val="2FC1B31A"/>
    <w:rsid w:val="2FC40723"/>
    <w:rsid w:val="2FC671F9"/>
    <w:rsid w:val="2FCB6567"/>
    <w:rsid w:val="2FCEFD5A"/>
    <w:rsid w:val="2FCF0055"/>
    <w:rsid w:val="2FD1D928"/>
    <w:rsid w:val="2FD322A2"/>
    <w:rsid w:val="2FD3EBD9"/>
    <w:rsid w:val="2FD4779A"/>
    <w:rsid w:val="2FD5BD6B"/>
    <w:rsid w:val="2FDA4EE7"/>
    <w:rsid w:val="2FDB2014"/>
    <w:rsid w:val="2FDB2573"/>
    <w:rsid w:val="2FDCC608"/>
    <w:rsid w:val="2FE3EC6E"/>
    <w:rsid w:val="2FE47BB2"/>
    <w:rsid w:val="2FE524DC"/>
    <w:rsid w:val="2FE5A18B"/>
    <w:rsid w:val="2FE5AF41"/>
    <w:rsid w:val="2FE71BA6"/>
    <w:rsid w:val="2FE74B6C"/>
    <w:rsid w:val="2FE870A1"/>
    <w:rsid w:val="2FE9F288"/>
    <w:rsid w:val="2FEBCC45"/>
    <w:rsid w:val="2FED8824"/>
    <w:rsid w:val="2FEE4893"/>
    <w:rsid w:val="2FEE90CD"/>
    <w:rsid w:val="2FEFA09C"/>
    <w:rsid w:val="2FF3FACB"/>
    <w:rsid w:val="2FF62751"/>
    <w:rsid w:val="2FF9EA20"/>
    <w:rsid w:val="2FFA4070"/>
    <w:rsid w:val="2FFBBE88"/>
    <w:rsid w:val="30023E7C"/>
    <w:rsid w:val="3004631F"/>
    <w:rsid w:val="300559F9"/>
    <w:rsid w:val="3007390B"/>
    <w:rsid w:val="3007E83F"/>
    <w:rsid w:val="3009C504"/>
    <w:rsid w:val="300B2DEE"/>
    <w:rsid w:val="300EEDF4"/>
    <w:rsid w:val="30107D33"/>
    <w:rsid w:val="30167475"/>
    <w:rsid w:val="301862A4"/>
    <w:rsid w:val="30187891"/>
    <w:rsid w:val="3019AC18"/>
    <w:rsid w:val="301C2AA9"/>
    <w:rsid w:val="301D68AF"/>
    <w:rsid w:val="30213749"/>
    <w:rsid w:val="30224F82"/>
    <w:rsid w:val="30244A30"/>
    <w:rsid w:val="30264E8D"/>
    <w:rsid w:val="30290AE3"/>
    <w:rsid w:val="302CCE01"/>
    <w:rsid w:val="302FAF96"/>
    <w:rsid w:val="303326F7"/>
    <w:rsid w:val="30351DE1"/>
    <w:rsid w:val="30374B47"/>
    <w:rsid w:val="30393DEF"/>
    <w:rsid w:val="303CD1B8"/>
    <w:rsid w:val="303F37BF"/>
    <w:rsid w:val="3040D7DB"/>
    <w:rsid w:val="304636CB"/>
    <w:rsid w:val="304A5904"/>
    <w:rsid w:val="304C1279"/>
    <w:rsid w:val="304F7B20"/>
    <w:rsid w:val="30513568"/>
    <w:rsid w:val="3051AC53"/>
    <w:rsid w:val="3051D1E6"/>
    <w:rsid w:val="3053883B"/>
    <w:rsid w:val="3053D323"/>
    <w:rsid w:val="30545147"/>
    <w:rsid w:val="3056D00E"/>
    <w:rsid w:val="30585BEA"/>
    <w:rsid w:val="305F82CF"/>
    <w:rsid w:val="305F9A26"/>
    <w:rsid w:val="3060C6FA"/>
    <w:rsid w:val="30661E79"/>
    <w:rsid w:val="306692DC"/>
    <w:rsid w:val="306B39BB"/>
    <w:rsid w:val="306C9350"/>
    <w:rsid w:val="307244D7"/>
    <w:rsid w:val="3075DD64"/>
    <w:rsid w:val="30768BBE"/>
    <w:rsid w:val="30768E0B"/>
    <w:rsid w:val="30772C77"/>
    <w:rsid w:val="307B482A"/>
    <w:rsid w:val="307C17B5"/>
    <w:rsid w:val="307DB6C6"/>
    <w:rsid w:val="307EE9FB"/>
    <w:rsid w:val="308673DE"/>
    <w:rsid w:val="3086B496"/>
    <w:rsid w:val="30891F82"/>
    <w:rsid w:val="308B2674"/>
    <w:rsid w:val="308DAEF9"/>
    <w:rsid w:val="308EEB20"/>
    <w:rsid w:val="30972E28"/>
    <w:rsid w:val="3098033A"/>
    <w:rsid w:val="309C40E1"/>
    <w:rsid w:val="309FED95"/>
    <w:rsid w:val="30A19956"/>
    <w:rsid w:val="30A32E2B"/>
    <w:rsid w:val="30A70E1F"/>
    <w:rsid w:val="30A957B3"/>
    <w:rsid w:val="30ACE6CE"/>
    <w:rsid w:val="30B043AB"/>
    <w:rsid w:val="30B05E7D"/>
    <w:rsid w:val="30B4B3BF"/>
    <w:rsid w:val="30B77DCE"/>
    <w:rsid w:val="30BC4CDE"/>
    <w:rsid w:val="30BC75B0"/>
    <w:rsid w:val="30BD64DC"/>
    <w:rsid w:val="30BFE475"/>
    <w:rsid w:val="30C030B3"/>
    <w:rsid w:val="30C23217"/>
    <w:rsid w:val="30C5BCDD"/>
    <w:rsid w:val="30C93848"/>
    <w:rsid w:val="30CBDDC1"/>
    <w:rsid w:val="30CC36BF"/>
    <w:rsid w:val="30CE5C9C"/>
    <w:rsid w:val="30D0657B"/>
    <w:rsid w:val="30D13A8F"/>
    <w:rsid w:val="30D7CB77"/>
    <w:rsid w:val="30D7ECB5"/>
    <w:rsid w:val="30DB021D"/>
    <w:rsid w:val="30DD4380"/>
    <w:rsid w:val="30DF03BB"/>
    <w:rsid w:val="30E51A47"/>
    <w:rsid w:val="30E5DBE2"/>
    <w:rsid w:val="30EADDDF"/>
    <w:rsid w:val="30EAF08B"/>
    <w:rsid w:val="30EB4387"/>
    <w:rsid w:val="30F00C34"/>
    <w:rsid w:val="30F066CE"/>
    <w:rsid w:val="30F2697C"/>
    <w:rsid w:val="30F30ACF"/>
    <w:rsid w:val="30F54208"/>
    <w:rsid w:val="30F5B03F"/>
    <w:rsid w:val="30F67A39"/>
    <w:rsid w:val="30F88841"/>
    <w:rsid w:val="30F9166E"/>
    <w:rsid w:val="30FA1E49"/>
    <w:rsid w:val="30FBBB28"/>
    <w:rsid w:val="30FC641C"/>
    <w:rsid w:val="30FEA2FE"/>
    <w:rsid w:val="30FF916F"/>
    <w:rsid w:val="30FFE16C"/>
    <w:rsid w:val="3100E12F"/>
    <w:rsid w:val="3103BC09"/>
    <w:rsid w:val="3104BB68"/>
    <w:rsid w:val="3108D54A"/>
    <w:rsid w:val="310E325B"/>
    <w:rsid w:val="3110965C"/>
    <w:rsid w:val="3112D6F1"/>
    <w:rsid w:val="3117B9FF"/>
    <w:rsid w:val="3118164E"/>
    <w:rsid w:val="31198F64"/>
    <w:rsid w:val="311B7C70"/>
    <w:rsid w:val="3121824C"/>
    <w:rsid w:val="31226B6D"/>
    <w:rsid w:val="3122BE66"/>
    <w:rsid w:val="31233BAD"/>
    <w:rsid w:val="31239EF0"/>
    <w:rsid w:val="3125218B"/>
    <w:rsid w:val="31258A1E"/>
    <w:rsid w:val="3125F6C4"/>
    <w:rsid w:val="3127ED23"/>
    <w:rsid w:val="312A91E2"/>
    <w:rsid w:val="312AF8D5"/>
    <w:rsid w:val="312D7535"/>
    <w:rsid w:val="31308660"/>
    <w:rsid w:val="313130C6"/>
    <w:rsid w:val="313398C5"/>
    <w:rsid w:val="31349EEE"/>
    <w:rsid w:val="31350894"/>
    <w:rsid w:val="31375DD9"/>
    <w:rsid w:val="3138BC57"/>
    <w:rsid w:val="313C3ACE"/>
    <w:rsid w:val="313D2866"/>
    <w:rsid w:val="31429D6C"/>
    <w:rsid w:val="31476186"/>
    <w:rsid w:val="31484493"/>
    <w:rsid w:val="314A2EC6"/>
    <w:rsid w:val="314BD9C4"/>
    <w:rsid w:val="31520DD5"/>
    <w:rsid w:val="31521652"/>
    <w:rsid w:val="31526826"/>
    <w:rsid w:val="3152B562"/>
    <w:rsid w:val="3155D530"/>
    <w:rsid w:val="31563E7D"/>
    <w:rsid w:val="315BE09B"/>
    <w:rsid w:val="315DDFCA"/>
    <w:rsid w:val="315EA73D"/>
    <w:rsid w:val="315F005B"/>
    <w:rsid w:val="315F31C4"/>
    <w:rsid w:val="3160BF8E"/>
    <w:rsid w:val="3162425A"/>
    <w:rsid w:val="316327C5"/>
    <w:rsid w:val="31672C4B"/>
    <w:rsid w:val="316C8B13"/>
    <w:rsid w:val="316D53E0"/>
    <w:rsid w:val="316E3B64"/>
    <w:rsid w:val="317222CD"/>
    <w:rsid w:val="3172FEF9"/>
    <w:rsid w:val="3173FF20"/>
    <w:rsid w:val="317474AA"/>
    <w:rsid w:val="31761795"/>
    <w:rsid w:val="31779DA5"/>
    <w:rsid w:val="3179732C"/>
    <w:rsid w:val="317A1F36"/>
    <w:rsid w:val="317D3C78"/>
    <w:rsid w:val="317D9442"/>
    <w:rsid w:val="31827936"/>
    <w:rsid w:val="31883C53"/>
    <w:rsid w:val="318A4C33"/>
    <w:rsid w:val="318B2700"/>
    <w:rsid w:val="318B9D05"/>
    <w:rsid w:val="318D387B"/>
    <w:rsid w:val="318DC862"/>
    <w:rsid w:val="318DFD36"/>
    <w:rsid w:val="318FA5DF"/>
    <w:rsid w:val="319254D8"/>
    <w:rsid w:val="31939846"/>
    <w:rsid w:val="31944E5C"/>
    <w:rsid w:val="319B4CBB"/>
    <w:rsid w:val="319D2A55"/>
    <w:rsid w:val="319EE5A7"/>
    <w:rsid w:val="31A1A91A"/>
    <w:rsid w:val="31A4E60E"/>
    <w:rsid w:val="31A73BE0"/>
    <w:rsid w:val="31A77A85"/>
    <w:rsid w:val="31A81EB4"/>
    <w:rsid w:val="31AF7D7D"/>
    <w:rsid w:val="31B24627"/>
    <w:rsid w:val="31B3FB97"/>
    <w:rsid w:val="31B8BE28"/>
    <w:rsid w:val="31B8FF7B"/>
    <w:rsid w:val="31B97527"/>
    <w:rsid w:val="31BA312A"/>
    <w:rsid w:val="31BD1AF0"/>
    <w:rsid w:val="31BEF372"/>
    <w:rsid w:val="31C0D152"/>
    <w:rsid w:val="31C130C1"/>
    <w:rsid w:val="31C183DB"/>
    <w:rsid w:val="31C47B65"/>
    <w:rsid w:val="31C849B4"/>
    <w:rsid w:val="31CA7753"/>
    <w:rsid w:val="31CC0E0E"/>
    <w:rsid w:val="31CD8E8A"/>
    <w:rsid w:val="31CF202D"/>
    <w:rsid w:val="31D2FDC9"/>
    <w:rsid w:val="31D2FE8B"/>
    <w:rsid w:val="31D3FA2B"/>
    <w:rsid w:val="31D4E049"/>
    <w:rsid w:val="31D532BA"/>
    <w:rsid w:val="31D609E6"/>
    <w:rsid w:val="31DB826B"/>
    <w:rsid w:val="31DD0238"/>
    <w:rsid w:val="31DD09BC"/>
    <w:rsid w:val="31DD522D"/>
    <w:rsid w:val="31DE4BB2"/>
    <w:rsid w:val="31E4509A"/>
    <w:rsid w:val="31E70565"/>
    <w:rsid w:val="31EF77E5"/>
    <w:rsid w:val="31F1DB00"/>
    <w:rsid w:val="31FD62E6"/>
    <w:rsid w:val="31FD7DF7"/>
    <w:rsid w:val="31FE6250"/>
    <w:rsid w:val="31FF3A26"/>
    <w:rsid w:val="3204E1C5"/>
    <w:rsid w:val="3206B7D7"/>
    <w:rsid w:val="320726D6"/>
    <w:rsid w:val="32083ACB"/>
    <w:rsid w:val="3208F4C8"/>
    <w:rsid w:val="320AE108"/>
    <w:rsid w:val="321173BC"/>
    <w:rsid w:val="32129109"/>
    <w:rsid w:val="32164ED0"/>
    <w:rsid w:val="3216778B"/>
    <w:rsid w:val="3216984E"/>
    <w:rsid w:val="32172F71"/>
    <w:rsid w:val="3217EB11"/>
    <w:rsid w:val="32189F51"/>
    <w:rsid w:val="321B76D6"/>
    <w:rsid w:val="321CB99C"/>
    <w:rsid w:val="321DB086"/>
    <w:rsid w:val="321E7BA6"/>
    <w:rsid w:val="321EF3D1"/>
    <w:rsid w:val="3220D798"/>
    <w:rsid w:val="32219B09"/>
    <w:rsid w:val="3222905A"/>
    <w:rsid w:val="3224D24F"/>
    <w:rsid w:val="3225633F"/>
    <w:rsid w:val="3228DDD3"/>
    <w:rsid w:val="32301EEC"/>
    <w:rsid w:val="32338A11"/>
    <w:rsid w:val="32385B99"/>
    <w:rsid w:val="32387045"/>
    <w:rsid w:val="3238D9B3"/>
    <w:rsid w:val="323F4AC8"/>
    <w:rsid w:val="32422F14"/>
    <w:rsid w:val="3246D63A"/>
    <w:rsid w:val="324B3DB5"/>
    <w:rsid w:val="324C3BA6"/>
    <w:rsid w:val="324C56E5"/>
    <w:rsid w:val="324CE9E7"/>
    <w:rsid w:val="32513E6C"/>
    <w:rsid w:val="32533E81"/>
    <w:rsid w:val="32563CB0"/>
    <w:rsid w:val="32587EA6"/>
    <w:rsid w:val="3258EBEC"/>
    <w:rsid w:val="325CF209"/>
    <w:rsid w:val="325D509C"/>
    <w:rsid w:val="325F85DF"/>
    <w:rsid w:val="32633B19"/>
    <w:rsid w:val="3263A833"/>
    <w:rsid w:val="326478F7"/>
    <w:rsid w:val="32657261"/>
    <w:rsid w:val="32673DC6"/>
    <w:rsid w:val="326B325F"/>
    <w:rsid w:val="326B7D64"/>
    <w:rsid w:val="326CBD8C"/>
    <w:rsid w:val="326E27F6"/>
    <w:rsid w:val="326E5708"/>
    <w:rsid w:val="326F2DB4"/>
    <w:rsid w:val="326F940D"/>
    <w:rsid w:val="3271AE0C"/>
    <w:rsid w:val="327330BE"/>
    <w:rsid w:val="327449E9"/>
    <w:rsid w:val="32776EAB"/>
    <w:rsid w:val="3277ED67"/>
    <w:rsid w:val="327A0B0D"/>
    <w:rsid w:val="327B5E3D"/>
    <w:rsid w:val="327BAB9A"/>
    <w:rsid w:val="327C8DA2"/>
    <w:rsid w:val="327F4FDF"/>
    <w:rsid w:val="32817E2F"/>
    <w:rsid w:val="3282C2E9"/>
    <w:rsid w:val="3282D521"/>
    <w:rsid w:val="32887018"/>
    <w:rsid w:val="32891449"/>
    <w:rsid w:val="328B8011"/>
    <w:rsid w:val="328D0F48"/>
    <w:rsid w:val="3291E86B"/>
    <w:rsid w:val="3293DAAA"/>
    <w:rsid w:val="3296CA32"/>
    <w:rsid w:val="329758B8"/>
    <w:rsid w:val="3297C741"/>
    <w:rsid w:val="32989668"/>
    <w:rsid w:val="329C5553"/>
    <w:rsid w:val="329CF352"/>
    <w:rsid w:val="32A1DE6B"/>
    <w:rsid w:val="32A29C0A"/>
    <w:rsid w:val="32A2B3D6"/>
    <w:rsid w:val="32A5796E"/>
    <w:rsid w:val="32A8CDD2"/>
    <w:rsid w:val="32AC65D3"/>
    <w:rsid w:val="32ADE82A"/>
    <w:rsid w:val="32ADF89A"/>
    <w:rsid w:val="32B02A5A"/>
    <w:rsid w:val="32B0423E"/>
    <w:rsid w:val="32B081E1"/>
    <w:rsid w:val="32B5A1A9"/>
    <w:rsid w:val="32B5AF53"/>
    <w:rsid w:val="32B71936"/>
    <w:rsid w:val="32B9F7C7"/>
    <w:rsid w:val="32BBC467"/>
    <w:rsid w:val="32BDB5F3"/>
    <w:rsid w:val="32BEF12B"/>
    <w:rsid w:val="32C32E2A"/>
    <w:rsid w:val="32C96D13"/>
    <w:rsid w:val="32CB2945"/>
    <w:rsid w:val="32CC8ACF"/>
    <w:rsid w:val="32CE7CE4"/>
    <w:rsid w:val="32CFB59E"/>
    <w:rsid w:val="32D335DA"/>
    <w:rsid w:val="32D357D6"/>
    <w:rsid w:val="32D6EA9C"/>
    <w:rsid w:val="32D8B1B9"/>
    <w:rsid w:val="32DEA250"/>
    <w:rsid w:val="32DF7003"/>
    <w:rsid w:val="32DFDC77"/>
    <w:rsid w:val="32E0B9CB"/>
    <w:rsid w:val="32E133F8"/>
    <w:rsid w:val="32E77244"/>
    <w:rsid w:val="32E86035"/>
    <w:rsid w:val="32EE5AB7"/>
    <w:rsid w:val="32EEC1FB"/>
    <w:rsid w:val="32EF2813"/>
    <w:rsid w:val="32EFC9C8"/>
    <w:rsid w:val="32F01633"/>
    <w:rsid w:val="32F20EDE"/>
    <w:rsid w:val="32F57CB8"/>
    <w:rsid w:val="32F5BA6E"/>
    <w:rsid w:val="32F649F0"/>
    <w:rsid w:val="32F6A639"/>
    <w:rsid w:val="32FC0F00"/>
    <w:rsid w:val="32FDEC02"/>
    <w:rsid w:val="3301707B"/>
    <w:rsid w:val="33028F8E"/>
    <w:rsid w:val="33040262"/>
    <w:rsid w:val="33086B96"/>
    <w:rsid w:val="33093433"/>
    <w:rsid w:val="33099244"/>
    <w:rsid w:val="331123EF"/>
    <w:rsid w:val="3316BAD2"/>
    <w:rsid w:val="3318E286"/>
    <w:rsid w:val="3319146B"/>
    <w:rsid w:val="3319D302"/>
    <w:rsid w:val="331ACB35"/>
    <w:rsid w:val="331B9051"/>
    <w:rsid w:val="331C8650"/>
    <w:rsid w:val="331C985A"/>
    <w:rsid w:val="331CD16D"/>
    <w:rsid w:val="331DA9EF"/>
    <w:rsid w:val="331F880C"/>
    <w:rsid w:val="3320D6DB"/>
    <w:rsid w:val="332817A7"/>
    <w:rsid w:val="332C240E"/>
    <w:rsid w:val="332C2928"/>
    <w:rsid w:val="332F28FB"/>
    <w:rsid w:val="3330B919"/>
    <w:rsid w:val="3331D2A8"/>
    <w:rsid w:val="333474B6"/>
    <w:rsid w:val="3336AB96"/>
    <w:rsid w:val="333E5A34"/>
    <w:rsid w:val="333E6060"/>
    <w:rsid w:val="3343670E"/>
    <w:rsid w:val="3343EBAB"/>
    <w:rsid w:val="33449181"/>
    <w:rsid w:val="3344C456"/>
    <w:rsid w:val="334722C6"/>
    <w:rsid w:val="3347E16A"/>
    <w:rsid w:val="334B2ADB"/>
    <w:rsid w:val="334BDE1A"/>
    <w:rsid w:val="334EA6DC"/>
    <w:rsid w:val="334F191D"/>
    <w:rsid w:val="3352EBAF"/>
    <w:rsid w:val="33538E05"/>
    <w:rsid w:val="33546E3E"/>
    <w:rsid w:val="33553B79"/>
    <w:rsid w:val="3357067F"/>
    <w:rsid w:val="3358A40F"/>
    <w:rsid w:val="3358F5D3"/>
    <w:rsid w:val="33592404"/>
    <w:rsid w:val="3359DF0D"/>
    <w:rsid w:val="335C279C"/>
    <w:rsid w:val="335D543C"/>
    <w:rsid w:val="335DB48B"/>
    <w:rsid w:val="3364A217"/>
    <w:rsid w:val="33677566"/>
    <w:rsid w:val="33695612"/>
    <w:rsid w:val="336C1DE8"/>
    <w:rsid w:val="336CBA2A"/>
    <w:rsid w:val="336E2A10"/>
    <w:rsid w:val="336F1C2A"/>
    <w:rsid w:val="33712A83"/>
    <w:rsid w:val="33722AC5"/>
    <w:rsid w:val="3373CF22"/>
    <w:rsid w:val="337496CF"/>
    <w:rsid w:val="33800AB9"/>
    <w:rsid w:val="3382465C"/>
    <w:rsid w:val="3384F07E"/>
    <w:rsid w:val="33852E47"/>
    <w:rsid w:val="33880C77"/>
    <w:rsid w:val="33881F65"/>
    <w:rsid w:val="3388872C"/>
    <w:rsid w:val="33897447"/>
    <w:rsid w:val="338B186A"/>
    <w:rsid w:val="338FC696"/>
    <w:rsid w:val="33904C50"/>
    <w:rsid w:val="3395DF13"/>
    <w:rsid w:val="339A626D"/>
    <w:rsid w:val="339C6215"/>
    <w:rsid w:val="339D50CC"/>
    <w:rsid w:val="339D571A"/>
    <w:rsid w:val="33A0822A"/>
    <w:rsid w:val="33A1D841"/>
    <w:rsid w:val="33A67552"/>
    <w:rsid w:val="33A79A62"/>
    <w:rsid w:val="33A7EA71"/>
    <w:rsid w:val="33AF55EC"/>
    <w:rsid w:val="33AFD441"/>
    <w:rsid w:val="33B1EA88"/>
    <w:rsid w:val="33B46DC2"/>
    <w:rsid w:val="33B63830"/>
    <w:rsid w:val="33B646E6"/>
    <w:rsid w:val="33B85696"/>
    <w:rsid w:val="33B8871B"/>
    <w:rsid w:val="33B8C619"/>
    <w:rsid w:val="33B8D485"/>
    <w:rsid w:val="33BBA24A"/>
    <w:rsid w:val="33BEA1CE"/>
    <w:rsid w:val="33BEADEB"/>
    <w:rsid w:val="33BEDDD2"/>
    <w:rsid w:val="33BF5B6E"/>
    <w:rsid w:val="33C082C3"/>
    <w:rsid w:val="33C16779"/>
    <w:rsid w:val="33C25F7B"/>
    <w:rsid w:val="33C337E3"/>
    <w:rsid w:val="33C570A5"/>
    <w:rsid w:val="33C7C7E3"/>
    <w:rsid w:val="33C98364"/>
    <w:rsid w:val="33CAFAA4"/>
    <w:rsid w:val="33D580C4"/>
    <w:rsid w:val="33DB7857"/>
    <w:rsid w:val="33DBCED4"/>
    <w:rsid w:val="33DCB78D"/>
    <w:rsid w:val="33DD02E6"/>
    <w:rsid w:val="33DD0409"/>
    <w:rsid w:val="33DDB8AF"/>
    <w:rsid w:val="33DE5D1F"/>
    <w:rsid w:val="33E01678"/>
    <w:rsid w:val="33E35BDA"/>
    <w:rsid w:val="33E61701"/>
    <w:rsid w:val="33E99381"/>
    <w:rsid w:val="33E9E828"/>
    <w:rsid w:val="33EE0D7E"/>
    <w:rsid w:val="33F171E1"/>
    <w:rsid w:val="33F3127B"/>
    <w:rsid w:val="33F78F24"/>
    <w:rsid w:val="33F9E0A4"/>
    <w:rsid w:val="340376FE"/>
    <w:rsid w:val="3407C117"/>
    <w:rsid w:val="340FAF30"/>
    <w:rsid w:val="34112571"/>
    <w:rsid w:val="34154418"/>
    <w:rsid w:val="34160E5B"/>
    <w:rsid w:val="3418A0F1"/>
    <w:rsid w:val="341B9052"/>
    <w:rsid w:val="341FA3FE"/>
    <w:rsid w:val="342175B9"/>
    <w:rsid w:val="3424F964"/>
    <w:rsid w:val="34251E0F"/>
    <w:rsid w:val="3425E225"/>
    <w:rsid w:val="3427441A"/>
    <w:rsid w:val="342CFD36"/>
    <w:rsid w:val="3431852C"/>
    <w:rsid w:val="3435D575"/>
    <w:rsid w:val="34370DBC"/>
    <w:rsid w:val="3440749B"/>
    <w:rsid w:val="34417B3A"/>
    <w:rsid w:val="344A77B3"/>
    <w:rsid w:val="344CAAE4"/>
    <w:rsid w:val="344D8EFA"/>
    <w:rsid w:val="345002A9"/>
    <w:rsid w:val="34509DB9"/>
    <w:rsid w:val="3454A06A"/>
    <w:rsid w:val="3454BE1B"/>
    <w:rsid w:val="3455AE93"/>
    <w:rsid w:val="34583270"/>
    <w:rsid w:val="3459401D"/>
    <w:rsid w:val="345B9983"/>
    <w:rsid w:val="345E35B7"/>
    <w:rsid w:val="345E760D"/>
    <w:rsid w:val="345EB74D"/>
    <w:rsid w:val="3460787F"/>
    <w:rsid w:val="34622AF5"/>
    <w:rsid w:val="3462CDD2"/>
    <w:rsid w:val="346725AE"/>
    <w:rsid w:val="34676768"/>
    <w:rsid w:val="34686716"/>
    <w:rsid w:val="34690AD8"/>
    <w:rsid w:val="346A84A1"/>
    <w:rsid w:val="346BF857"/>
    <w:rsid w:val="346CABD7"/>
    <w:rsid w:val="346CB8BC"/>
    <w:rsid w:val="346FA69D"/>
    <w:rsid w:val="346FC62A"/>
    <w:rsid w:val="346FF683"/>
    <w:rsid w:val="347138D6"/>
    <w:rsid w:val="3473EACF"/>
    <w:rsid w:val="3475CD22"/>
    <w:rsid w:val="3476F9FE"/>
    <w:rsid w:val="34779A2E"/>
    <w:rsid w:val="3477C104"/>
    <w:rsid w:val="3478C6A3"/>
    <w:rsid w:val="3478FA48"/>
    <w:rsid w:val="347C98DA"/>
    <w:rsid w:val="347FFB5D"/>
    <w:rsid w:val="3480A019"/>
    <w:rsid w:val="34868E1C"/>
    <w:rsid w:val="34891D96"/>
    <w:rsid w:val="3489D6A4"/>
    <w:rsid w:val="348A13CE"/>
    <w:rsid w:val="348C1D69"/>
    <w:rsid w:val="348D464C"/>
    <w:rsid w:val="3492FA1D"/>
    <w:rsid w:val="3495C81F"/>
    <w:rsid w:val="34970A51"/>
    <w:rsid w:val="3499D712"/>
    <w:rsid w:val="3499EEB7"/>
    <w:rsid w:val="349B6BB4"/>
    <w:rsid w:val="349E3BF6"/>
    <w:rsid w:val="349E412E"/>
    <w:rsid w:val="349EE681"/>
    <w:rsid w:val="34A04BDD"/>
    <w:rsid w:val="34A37112"/>
    <w:rsid w:val="34A85E37"/>
    <w:rsid w:val="34A90036"/>
    <w:rsid w:val="34AA7CE6"/>
    <w:rsid w:val="34AC5354"/>
    <w:rsid w:val="34ACC332"/>
    <w:rsid w:val="34ACCC50"/>
    <w:rsid w:val="34AD4B27"/>
    <w:rsid w:val="34AEBB9E"/>
    <w:rsid w:val="34B210FD"/>
    <w:rsid w:val="34B22849"/>
    <w:rsid w:val="34B24E5F"/>
    <w:rsid w:val="34B45ECE"/>
    <w:rsid w:val="34B64DC9"/>
    <w:rsid w:val="34B70D9D"/>
    <w:rsid w:val="34B76A6D"/>
    <w:rsid w:val="34B89EA0"/>
    <w:rsid w:val="34BA1A66"/>
    <w:rsid w:val="34BA51EB"/>
    <w:rsid w:val="34BC71FA"/>
    <w:rsid w:val="34BE305B"/>
    <w:rsid w:val="34BEEE4F"/>
    <w:rsid w:val="34C131C0"/>
    <w:rsid w:val="34C40CF8"/>
    <w:rsid w:val="34C478DC"/>
    <w:rsid w:val="34C573EF"/>
    <w:rsid w:val="34C5C9AE"/>
    <w:rsid w:val="34C689B2"/>
    <w:rsid w:val="34CFA71D"/>
    <w:rsid w:val="34D7AB19"/>
    <w:rsid w:val="34DEDFE5"/>
    <w:rsid w:val="34E6EC44"/>
    <w:rsid w:val="34E8138A"/>
    <w:rsid w:val="34EAE75C"/>
    <w:rsid w:val="34EBE579"/>
    <w:rsid w:val="34EC726B"/>
    <w:rsid w:val="34EF9052"/>
    <w:rsid w:val="34F6793C"/>
    <w:rsid w:val="34F7575A"/>
    <w:rsid w:val="34F953DA"/>
    <w:rsid w:val="34FDBCFC"/>
    <w:rsid w:val="34FDDE0A"/>
    <w:rsid w:val="3502B9B4"/>
    <w:rsid w:val="35050393"/>
    <w:rsid w:val="35075F48"/>
    <w:rsid w:val="350A30D4"/>
    <w:rsid w:val="350A6813"/>
    <w:rsid w:val="350D18E6"/>
    <w:rsid w:val="35107BC8"/>
    <w:rsid w:val="3515FF72"/>
    <w:rsid w:val="3517B4AA"/>
    <w:rsid w:val="3518A25A"/>
    <w:rsid w:val="3518B4DB"/>
    <w:rsid w:val="351AF8DA"/>
    <w:rsid w:val="351B92B7"/>
    <w:rsid w:val="351FA333"/>
    <w:rsid w:val="351FE45F"/>
    <w:rsid w:val="3520619A"/>
    <w:rsid w:val="35241F1A"/>
    <w:rsid w:val="35246667"/>
    <w:rsid w:val="3527B24E"/>
    <w:rsid w:val="352860E4"/>
    <w:rsid w:val="3528D72A"/>
    <w:rsid w:val="352AA278"/>
    <w:rsid w:val="352CBC8F"/>
    <w:rsid w:val="35322A5C"/>
    <w:rsid w:val="35348741"/>
    <w:rsid w:val="353DADA5"/>
    <w:rsid w:val="3541E569"/>
    <w:rsid w:val="3543D20F"/>
    <w:rsid w:val="3547C913"/>
    <w:rsid w:val="35481149"/>
    <w:rsid w:val="3548BEE0"/>
    <w:rsid w:val="3549097E"/>
    <w:rsid w:val="354C8CFF"/>
    <w:rsid w:val="354D6212"/>
    <w:rsid w:val="354E2C2E"/>
    <w:rsid w:val="354E7BB6"/>
    <w:rsid w:val="354EC500"/>
    <w:rsid w:val="354F7F77"/>
    <w:rsid w:val="3552E44C"/>
    <w:rsid w:val="355A6BB1"/>
    <w:rsid w:val="355C04B5"/>
    <w:rsid w:val="355CB270"/>
    <w:rsid w:val="355D049C"/>
    <w:rsid w:val="355D6C13"/>
    <w:rsid w:val="355E3F8C"/>
    <w:rsid w:val="355EDE4E"/>
    <w:rsid w:val="3561639B"/>
    <w:rsid w:val="35632E8C"/>
    <w:rsid w:val="3564F7C2"/>
    <w:rsid w:val="3566A844"/>
    <w:rsid w:val="356839AB"/>
    <w:rsid w:val="356A8B3E"/>
    <w:rsid w:val="356A92A3"/>
    <w:rsid w:val="356B49CC"/>
    <w:rsid w:val="356C6A4E"/>
    <w:rsid w:val="356E8354"/>
    <w:rsid w:val="3571791C"/>
    <w:rsid w:val="357440AC"/>
    <w:rsid w:val="3575C73D"/>
    <w:rsid w:val="357833F9"/>
    <w:rsid w:val="3578FB9D"/>
    <w:rsid w:val="3579CFD6"/>
    <w:rsid w:val="357C2CEA"/>
    <w:rsid w:val="3587B3E2"/>
    <w:rsid w:val="358AF0DD"/>
    <w:rsid w:val="358B2F12"/>
    <w:rsid w:val="358CA584"/>
    <w:rsid w:val="358CC165"/>
    <w:rsid w:val="358DFA3D"/>
    <w:rsid w:val="35919677"/>
    <w:rsid w:val="35934B80"/>
    <w:rsid w:val="3593A417"/>
    <w:rsid w:val="3593A4A2"/>
    <w:rsid w:val="35951927"/>
    <w:rsid w:val="35959374"/>
    <w:rsid w:val="359A8E89"/>
    <w:rsid w:val="359A9FCB"/>
    <w:rsid w:val="359C0C94"/>
    <w:rsid w:val="359CB45A"/>
    <w:rsid w:val="359D29A0"/>
    <w:rsid w:val="35A04ACB"/>
    <w:rsid w:val="35A0F7B1"/>
    <w:rsid w:val="35A24C08"/>
    <w:rsid w:val="35A2935C"/>
    <w:rsid w:val="35A701F1"/>
    <w:rsid w:val="35A774DA"/>
    <w:rsid w:val="35A78D8F"/>
    <w:rsid w:val="35A91DBD"/>
    <w:rsid w:val="35A9DC14"/>
    <w:rsid w:val="35B1E162"/>
    <w:rsid w:val="35B2E2A4"/>
    <w:rsid w:val="35B47755"/>
    <w:rsid w:val="35B69F5C"/>
    <w:rsid w:val="35B7A78E"/>
    <w:rsid w:val="35B8F011"/>
    <w:rsid w:val="35BC03CE"/>
    <w:rsid w:val="35BC4518"/>
    <w:rsid w:val="35BFAEA7"/>
    <w:rsid w:val="35C05872"/>
    <w:rsid w:val="35C6FE7A"/>
    <w:rsid w:val="35D001F9"/>
    <w:rsid w:val="35D56EF3"/>
    <w:rsid w:val="35D6F1E1"/>
    <w:rsid w:val="35D736D5"/>
    <w:rsid w:val="35DD0555"/>
    <w:rsid w:val="35E02050"/>
    <w:rsid w:val="35E267BB"/>
    <w:rsid w:val="35E30711"/>
    <w:rsid w:val="35EB104B"/>
    <w:rsid w:val="35EB8A61"/>
    <w:rsid w:val="35EDDA90"/>
    <w:rsid w:val="35EE215B"/>
    <w:rsid w:val="35EE4298"/>
    <w:rsid w:val="35EE4B58"/>
    <w:rsid w:val="35EF31D3"/>
    <w:rsid w:val="35F1AE63"/>
    <w:rsid w:val="35F651E6"/>
    <w:rsid w:val="35F68B1E"/>
    <w:rsid w:val="35F70FB6"/>
    <w:rsid w:val="35F78BAE"/>
    <w:rsid w:val="35F879CA"/>
    <w:rsid w:val="35F968B1"/>
    <w:rsid w:val="35FBC49A"/>
    <w:rsid w:val="35FC60B6"/>
    <w:rsid w:val="35FDFB56"/>
    <w:rsid w:val="35FEE548"/>
    <w:rsid w:val="35FF3B1B"/>
    <w:rsid w:val="360058AD"/>
    <w:rsid w:val="36048D96"/>
    <w:rsid w:val="360D171E"/>
    <w:rsid w:val="360D469D"/>
    <w:rsid w:val="360DA2AC"/>
    <w:rsid w:val="360E0AB8"/>
    <w:rsid w:val="3611B4F6"/>
    <w:rsid w:val="361AC4D7"/>
    <w:rsid w:val="361BE222"/>
    <w:rsid w:val="361CC3C3"/>
    <w:rsid w:val="361DE677"/>
    <w:rsid w:val="361F1A1C"/>
    <w:rsid w:val="361F87B7"/>
    <w:rsid w:val="362030C2"/>
    <w:rsid w:val="36268E0D"/>
    <w:rsid w:val="3629107D"/>
    <w:rsid w:val="362AE99A"/>
    <w:rsid w:val="362B4CA5"/>
    <w:rsid w:val="362B9817"/>
    <w:rsid w:val="362C317B"/>
    <w:rsid w:val="36324786"/>
    <w:rsid w:val="3633A524"/>
    <w:rsid w:val="36342DDA"/>
    <w:rsid w:val="36386045"/>
    <w:rsid w:val="363A118F"/>
    <w:rsid w:val="363AA02E"/>
    <w:rsid w:val="363F7F31"/>
    <w:rsid w:val="36446E2F"/>
    <w:rsid w:val="364497B8"/>
    <w:rsid w:val="3646EF4F"/>
    <w:rsid w:val="364BB6B1"/>
    <w:rsid w:val="364CB7C7"/>
    <w:rsid w:val="364DABE3"/>
    <w:rsid w:val="364DE15E"/>
    <w:rsid w:val="364FAA40"/>
    <w:rsid w:val="364FD0C6"/>
    <w:rsid w:val="365292B0"/>
    <w:rsid w:val="36561FC3"/>
    <w:rsid w:val="3659B1A1"/>
    <w:rsid w:val="3660492A"/>
    <w:rsid w:val="36657EE6"/>
    <w:rsid w:val="3667D202"/>
    <w:rsid w:val="366D07AD"/>
    <w:rsid w:val="366F7910"/>
    <w:rsid w:val="36738C36"/>
    <w:rsid w:val="3673A47C"/>
    <w:rsid w:val="3673D908"/>
    <w:rsid w:val="3676AFAD"/>
    <w:rsid w:val="367D2C3B"/>
    <w:rsid w:val="3683FB49"/>
    <w:rsid w:val="368451D0"/>
    <w:rsid w:val="36854AD2"/>
    <w:rsid w:val="36883985"/>
    <w:rsid w:val="368F36B2"/>
    <w:rsid w:val="36903B82"/>
    <w:rsid w:val="3690F54B"/>
    <w:rsid w:val="3695E751"/>
    <w:rsid w:val="3698A26E"/>
    <w:rsid w:val="369ADCE5"/>
    <w:rsid w:val="369BD93D"/>
    <w:rsid w:val="369CC868"/>
    <w:rsid w:val="369D097C"/>
    <w:rsid w:val="36A0F91F"/>
    <w:rsid w:val="36A36D4E"/>
    <w:rsid w:val="36A49EC4"/>
    <w:rsid w:val="36A59457"/>
    <w:rsid w:val="36A719DC"/>
    <w:rsid w:val="36A78E65"/>
    <w:rsid w:val="36AA51D9"/>
    <w:rsid w:val="36AEACC0"/>
    <w:rsid w:val="36B0C0DE"/>
    <w:rsid w:val="36B16DC9"/>
    <w:rsid w:val="36B19720"/>
    <w:rsid w:val="36B46DB9"/>
    <w:rsid w:val="36B4D1DB"/>
    <w:rsid w:val="36B8C3C0"/>
    <w:rsid w:val="36B9D8AC"/>
    <w:rsid w:val="36BBA4C3"/>
    <w:rsid w:val="36BFDDE4"/>
    <w:rsid w:val="36C06FC7"/>
    <w:rsid w:val="36C133A9"/>
    <w:rsid w:val="36CA8119"/>
    <w:rsid w:val="36CAD1D3"/>
    <w:rsid w:val="36CD03E2"/>
    <w:rsid w:val="36CDFFBF"/>
    <w:rsid w:val="36D629AB"/>
    <w:rsid w:val="36DE0FC3"/>
    <w:rsid w:val="36DEBAE6"/>
    <w:rsid w:val="36E19354"/>
    <w:rsid w:val="36E240A5"/>
    <w:rsid w:val="36E40496"/>
    <w:rsid w:val="36E454E4"/>
    <w:rsid w:val="36E61180"/>
    <w:rsid w:val="36EAAF58"/>
    <w:rsid w:val="36EBD2D1"/>
    <w:rsid w:val="36EDAE43"/>
    <w:rsid w:val="36EE0942"/>
    <w:rsid w:val="36F0706B"/>
    <w:rsid w:val="36F2CD15"/>
    <w:rsid w:val="36F72276"/>
    <w:rsid w:val="36FF640B"/>
    <w:rsid w:val="370134D8"/>
    <w:rsid w:val="3701D801"/>
    <w:rsid w:val="370300F0"/>
    <w:rsid w:val="37034C2C"/>
    <w:rsid w:val="3703D195"/>
    <w:rsid w:val="37044CA6"/>
    <w:rsid w:val="37051183"/>
    <w:rsid w:val="37062B5C"/>
    <w:rsid w:val="370C78D0"/>
    <w:rsid w:val="370D4F64"/>
    <w:rsid w:val="370FB8B3"/>
    <w:rsid w:val="37150CF5"/>
    <w:rsid w:val="37196149"/>
    <w:rsid w:val="371A491D"/>
    <w:rsid w:val="371B0A08"/>
    <w:rsid w:val="371C86F5"/>
    <w:rsid w:val="371F1D87"/>
    <w:rsid w:val="37207C47"/>
    <w:rsid w:val="3723623A"/>
    <w:rsid w:val="3723D39E"/>
    <w:rsid w:val="37249277"/>
    <w:rsid w:val="37261DA7"/>
    <w:rsid w:val="37291F33"/>
    <w:rsid w:val="372A6832"/>
    <w:rsid w:val="372AB164"/>
    <w:rsid w:val="372B9B69"/>
    <w:rsid w:val="3731F604"/>
    <w:rsid w:val="3732E128"/>
    <w:rsid w:val="3733F617"/>
    <w:rsid w:val="3734E855"/>
    <w:rsid w:val="3738D9E1"/>
    <w:rsid w:val="373A28EB"/>
    <w:rsid w:val="373B1390"/>
    <w:rsid w:val="373BAF45"/>
    <w:rsid w:val="373C6D66"/>
    <w:rsid w:val="373CED50"/>
    <w:rsid w:val="37413D6B"/>
    <w:rsid w:val="3743C107"/>
    <w:rsid w:val="37449E08"/>
    <w:rsid w:val="3746ACF0"/>
    <w:rsid w:val="3747BEF7"/>
    <w:rsid w:val="3749F462"/>
    <w:rsid w:val="374C9D9C"/>
    <w:rsid w:val="374ED55A"/>
    <w:rsid w:val="374F6C36"/>
    <w:rsid w:val="37518BC5"/>
    <w:rsid w:val="37523E18"/>
    <w:rsid w:val="375D1BD4"/>
    <w:rsid w:val="3762F1A6"/>
    <w:rsid w:val="37648B67"/>
    <w:rsid w:val="3767D609"/>
    <w:rsid w:val="376875B9"/>
    <w:rsid w:val="376A6686"/>
    <w:rsid w:val="376B2E3F"/>
    <w:rsid w:val="376DA7AC"/>
    <w:rsid w:val="376ED057"/>
    <w:rsid w:val="37746EC5"/>
    <w:rsid w:val="3775617C"/>
    <w:rsid w:val="377918FF"/>
    <w:rsid w:val="377DA55B"/>
    <w:rsid w:val="377EB108"/>
    <w:rsid w:val="37830B12"/>
    <w:rsid w:val="37839B7D"/>
    <w:rsid w:val="37844E0D"/>
    <w:rsid w:val="378493E4"/>
    <w:rsid w:val="3784F2D0"/>
    <w:rsid w:val="3787DA7A"/>
    <w:rsid w:val="378ADE87"/>
    <w:rsid w:val="378E82C2"/>
    <w:rsid w:val="378EF826"/>
    <w:rsid w:val="3791883A"/>
    <w:rsid w:val="3793ED2B"/>
    <w:rsid w:val="3793F3A5"/>
    <w:rsid w:val="3794A9CD"/>
    <w:rsid w:val="37989DA8"/>
    <w:rsid w:val="379FE9C2"/>
    <w:rsid w:val="37A0C041"/>
    <w:rsid w:val="37A3819B"/>
    <w:rsid w:val="37A3A1B7"/>
    <w:rsid w:val="37A7AF3B"/>
    <w:rsid w:val="37AC8B70"/>
    <w:rsid w:val="37B2DFAB"/>
    <w:rsid w:val="37B4BFBA"/>
    <w:rsid w:val="37B8ECEE"/>
    <w:rsid w:val="37BD7CC6"/>
    <w:rsid w:val="37BFB9DF"/>
    <w:rsid w:val="37C1D89B"/>
    <w:rsid w:val="37C7CAA5"/>
    <w:rsid w:val="37C977EC"/>
    <w:rsid w:val="37D11D92"/>
    <w:rsid w:val="37D18DDE"/>
    <w:rsid w:val="37D7BDE4"/>
    <w:rsid w:val="37DA8A6D"/>
    <w:rsid w:val="37DC3092"/>
    <w:rsid w:val="37DCCC74"/>
    <w:rsid w:val="37DCD397"/>
    <w:rsid w:val="37DFFEF9"/>
    <w:rsid w:val="37E0D9BB"/>
    <w:rsid w:val="37E4F42C"/>
    <w:rsid w:val="37E61802"/>
    <w:rsid w:val="37E84DDA"/>
    <w:rsid w:val="37E9B1BF"/>
    <w:rsid w:val="37EA78E1"/>
    <w:rsid w:val="37EBBC8A"/>
    <w:rsid w:val="37ECFD4E"/>
    <w:rsid w:val="37EE0123"/>
    <w:rsid w:val="37EF8233"/>
    <w:rsid w:val="37F0868B"/>
    <w:rsid w:val="37F0EE7B"/>
    <w:rsid w:val="37F5A797"/>
    <w:rsid w:val="37FCD9F3"/>
    <w:rsid w:val="37FCF9BA"/>
    <w:rsid w:val="3801FD00"/>
    <w:rsid w:val="3803A9C7"/>
    <w:rsid w:val="3805BA87"/>
    <w:rsid w:val="380A6501"/>
    <w:rsid w:val="380BE041"/>
    <w:rsid w:val="380D17E7"/>
    <w:rsid w:val="380D230E"/>
    <w:rsid w:val="3816771C"/>
    <w:rsid w:val="3819501E"/>
    <w:rsid w:val="381B2114"/>
    <w:rsid w:val="381B85C8"/>
    <w:rsid w:val="381C0005"/>
    <w:rsid w:val="381CB434"/>
    <w:rsid w:val="381EBF5D"/>
    <w:rsid w:val="38212509"/>
    <w:rsid w:val="382189DF"/>
    <w:rsid w:val="3822EB55"/>
    <w:rsid w:val="3825661C"/>
    <w:rsid w:val="38266019"/>
    <w:rsid w:val="38290C6E"/>
    <w:rsid w:val="38294856"/>
    <w:rsid w:val="382A40B4"/>
    <w:rsid w:val="382F7267"/>
    <w:rsid w:val="3830605C"/>
    <w:rsid w:val="3830FA2E"/>
    <w:rsid w:val="3836B9FB"/>
    <w:rsid w:val="383BA911"/>
    <w:rsid w:val="383E9DFF"/>
    <w:rsid w:val="383EBE39"/>
    <w:rsid w:val="383F3DAF"/>
    <w:rsid w:val="38407025"/>
    <w:rsid w:val="3842105F"/>
    <w:rsid w:val="38453284"/>
    <w:rsid w:val="38458AD9"/>
    <w:rsid w:val="3847AFEF"/>
    <w:rsid w:val="384AEE41"/>
    <w:rsid w:val="384C0C3B"/>
    <w:rsid w:val="384DDC25"/>
    <w:rsid w:val="38502E77"/>
    <w:rsid w:val="38507FEB"/>
    <w:rsid w:val="3851F5DE"/>
    <w:rsid w:val="38522D0F"/>
    <w:rsid w:val="3853BAF7"/>
    <w:rsid w:val="3855EB97"/>
    <w:rsid w:val="3856970E"/>
    <w:rsid w:val="38592890"/>
    <w:rsid w:val="385BC00F"/>
    <w:rsid w:val="3860F38A"/>
    <w:rsid w:val="38647A11"/>
    <w:rsid w:val="38657CF1"/>
    <w:rsid w:val="38672AAA"/>
    <w:rsid w:val="38676146"/>
    <w:rsid w:val="38677B15"/>
    <w:rsid w:val="386ADE5B"/>
    <w:rsid w:val="386B8229"/>
    <w:rsid w:val="386D8376"/>
    <w:rsid w:val="3872B19C"/>
    <w:rsid w:val="3873BE2F"/>
    <w:rsid w:val="3875BA4C"/>
    <w:rsid w:val="38774BF4"/>
    <w:rsid w:val="38797BDC"/>
    <w:rsid w:val="3879DB35"/>
    <w:rsid w:val="387AEA05"/>
    <w:rsid w:val="387C2E7F"/>
    <w:rsid w:val="387D1C98"/>
    <w:rsid w:val="38810678"/>
    <w:rsid w:val="3884864F"/>
    <w:rsid w:val="38882E03"/>
    <w:rsid w:val="3889FD67"/>
    <w:rsid w:val="388C8FB3"/>
    <w:rsid w:val="388DC11C"/>
    <w:rsid w:val="388E7471"/>
    <w:rsid w:val="3890D74B"/>
    <w:rsid w:val="3892A493"/>
    <w:rsid w:val="389393A2"/>
    <w:rsid w:val="38995C40"/>
    <w:rsid w:val="3899ACB3"/>
    <w:rsid w:val="389A673A"/>
    <w:rsid w:val="389B2905"/>
    <w:rsid w:val="389B8D06"/>
    <w:rsid w:val="389D22E0"/>
    <w:rsid w:val="389D8E16"/>
    <w:rsid w:val="389F7417"/>
    <w:rsid w:val="38A3339B"/>
    <w:rsid w:val="38A3636E"/>
    <w:rsid w:val="38A4AEAA"/>
    <w:rsid w:val="38A4E763"/>
    <w:rsid w:val="38A57EEE"/>
    <w:rsid w:val="38A5A66A"/>
    <w:rsid w:val="38A675E9"/>
    <w:rsid w:val="38A6DC6D"/>
    <w:rsid w:val="38A7DDBF"/>
    <w:rsid w:val="38A82EA8"/>
    <w:rsid w:val="38A8C865"/>
    <w:rsid w:val="38AAAF73"/>
    <w:rsid w:val="38AAEF57"/>
    <w:rsid w:val="38ACDBEC"/>
    <w:rsid w:val="38B2C223"/>
    <w:rsid w:val="38B2C8D5"/>
    <w:rsid w:val="38B54877"/>
    <w:rsid w:val="38B54F91"/>
    <w:rsid w:val="38B64133"/>
    <w:rsid w:val="38B7EA1D"/>
    <w:rsid w:val="38B83B9D"/>
    <w:rsid w:val="38B942CF"/>
    <w:rsid w:val="38BE0A58"/>
    <w:rsid w:val="38BF7A25"/>
    <w:rsid w:val="38C03192"/>
    <w:rsid w:val="38C38BA7"/>
    <w:rsid w:val="38CA60BA"/>
    <w:rsid w:val="38CD6A10"/>
    <w:rsid w:val="38D1B286"/>
    <w:rsid w:val="38D23C14"/>
    <w:rsid w:val="38D2654B"/>
    <w:rsid w:val="38D348DB"/>
    <w:rsid w:val="38D4C3DA"/>
    <w:rsid w:val="38D57FE8"/>
    <w:rsid w:val="38D80819"/>
    <w:rsid w:val="38D9BB74"/>
    <w:rsid w:val="38DAAA15"/>
    <w:rsid w:val="38DB9BA2"/>
    <w:rsid w:val="38DC6BF3"/>
    <w:rsid w:val="38DED1DD"/>
    <w:rsid w:val="38DFAF25"/>
    <w:rsid w:val="38E10809"/>
    <w:rsid w:val="38E20643"/>
    <w:rsid w:val="38E3D4BD"/>
    <w:rsid w:val="38E524DF"/>
    <w:rsid w:val="38E60FA0"/>
    <w:rsid w:val="38E722A9"/>
    <w:rsid w:val="38EA4549"/>
    <w:rsid w:val="38EC04AC"/>
    <w:rsid w:val="38EC5279"/>
    <w:rsid w:val="38EFF25F"/>
    <w:rsid w:val="38F0113B"/>
    <w:rsid w:val="38F42D28"/>
    <w:rsid w:val="38F596DC"/>
    <w:rsid w:val="38F5A407"/>
    <w:rsid w:val="38F73012"/>
    <w:rsid w:val="38FAA488"/>
    <w:rsid w:val="38FAA4E0"/>
    <w:rsid w:val="38FAEF94"/>
    <w:rsid w:val="38FC866D"/>
    <w:rsid w:val="38FCD219"/>
    <w:rsid w:val="38FD9317"/>
    <w:rsid w:val="38FEBA38"/>
    <w:rsid w:val="3908BAB3"/>
    <w:rsid w:val="39094AFE"/>
    <w:rsid w:val="390F606E"/>
    <w:rsid w:val="3910FD4E"/>
    <w:rsid w:val="391BF957"/>
    <w:rsid w:val="391CA4C3"/>
    <w:rsid w:val="391F6BC3"/>
    <w:rsid w:val="39252AA5"/>
    <w:rsid w:val="39257A3C"/>
    <w:rsid w:val="392CB289"/>
    <w:rsid w:val="39302753"/>
    <w:rsid w:val="39313E1F"/>
    <w:rsid w:val="3932C297"/>
    <w:rsid w:val="39359C18"/>
    <w:rsid w:val="3936A1AF"/>
    <w:rsid w:val="393B5523"/>
    <w:rsid w:val="393F51D6"/>
    <w:rsid w:val="39427C2B"/>
    <w:rsid w:val="3945BE13"/>
    <w:rsid w:val="3946D5A1"/>
    <w:rsid w:val="3947132D"/>
    <w:rsid w:val="3947C11C"/>
    <w:rsid w:val="394B455B"/>
    <w:rsid w:val="394BA968"/>
    <w:rsid w:val="394C3A9E"/>
    <w:rsid w:val="394F5BEC"/>
    <w:rsid w:val="3950FC91"/>
    <w:rsid w:val="39512E89"/>
    <w:rsid w:val="39530B13"/>
    <w:rsid w:val="3953B087"/>
    <w:rsid w:val="3953EF5B"/>
    <w:rsid w:val="3955EB07"/>
    <w:rsid w:val="3957C2C7"/>
    <w:rsid w:val="395AAC86"/>
    <w:rsid w:val="395CCC5E"/>
    <w:rsid w:val="395D31A4"/>
    <w:rsid w:val="395E11E7"/>
    <w:rsid w:val="3960F368"/>
    <w:rsid w:val="39630F5C"/>
    <w:rsid w:val="396478D6"/>
    <w:rsid w:val="3964DB7E"/>
    <w:rsid w:val="3965D568"/>
    <w:rsid w:val="3965DCB4"/>
    <w:rsid w:val="3967CEBD"/>
    <w:rsid w:val="396DA10C"/>
    <w:rsid w:val="396DF917"/>
    <w:rsid w:val="39711060"/>
    <w:rsid w:val="39714300"/>
    <w:rsid w:val="397DE4DD"/>
    <w:rsid w:val="397FF67C"/>
    <w:rsid w:val="39809BE7"/>
    <w:rsid w:val="3984B7DF"/>
    <w:rsid w:val="398508F6"/>
    <w:rsid w:val="39898B6F"/>
    <w:rsid w:val="398B14CA"/>
    <w:rsid w:val="398B5934"/>
    <w:rsid w:val="398B9903"/>
    <w:rsid w:val="398F675B"/>
    <w:rsid w:val="39921377"/>
    <w:rsid w:val="3993D8E4"/>
    <w:rsid w:val="399535D1"/>
    <w:rsid w:val="399613F6"/>
    <w:rsid w:val="3997B076"/>
    <w:rsid w:val="399950A1"/>
    <w:rsid w:val="399BAD52"/>
    <w:rsid w:val="399F0664"/>
    <w:rsid w:val="399F44FB"/>
    <w:rsid w:val="39A11816"/>
    <w:rsid w:val="39A1706D"/>
    <w:rsid w:val="39A773E1"/>
    <w:rsid w:val="39A7DE92"/>
    <w:rsid w:val="39A827E1"/>
    <w:rsid w:val="39A917AF"/>
    <w:rsid w:val="39AC1365"/>
    <w:rsid w:val="39AC1E2C"/>
    <w:rsid w:val="39AE579C"/>
    <w:rsid w:val="39B25C9C"/>
    <w:rsid w:val="39B2A7C8"/>
    <w:rsid w:val="39B3FDC4"/>
    <w:rsid w:val="39B545F6"/>
    <w:rsid w:val="39B78915"/>
    <w:rsid w:val="39BD7180"/>
    <w:rsid w:val="39BEED18"/>
    <w:rsid w:val="39C06D01"/>
    <w:rsid w:val="39C6FC2C"/>
    <w:rsid w:val="39C706B9"/>
    <w:rsid w:val="39CA7A81"/>
    <w:rsid w:val="39CBE0D8"/>
    <w:rsid w:val="39CC9D16"/>
    <w:rsid w:val="39CDC797"/>
    <w:rsid w:val="39D00F88"/>
    <w:rsid w:val="39D11C7E"/>
    <w:rsid w:val="39D16700"/>
    <w:rsid w:val="39D70A66"/>
    <w:rsid w:val="39D76D1F"/>
    <w:rsid w:val="39E0F43A"/>
    <w:rsid w:val="39E11E6E"/>
    <w:rsid w:val="39E28CFF"/>
    <w:rsid w:val="39E46206"/>
    <w:rsid w:val="39EACDAE"/>
    <w:rsid w:val="39ED43D0"/>
    <w:rsid w:val="39ED59A7"/>
    <w:rsid w:val="39EFE004"/>
    <w:rsid w:val="39F5C4A7"/>
    <w:rsid w:val="39F69B51"/>
    <w:rsid w:val="39F920F9"/>
    <w:rsid w:val="39FCEA5D"/>
    <w:rsid w:val="39FE943A"/>
    <w:rsid w:val="3A003F22"/>
    <w:rsid w:val="3A0996FE"/>
    <w:rsid w:val="3A0A3740"/>
    <w:rsid w:val="3A0D7522"/>
    <w:rsid w:val="3A0DF544"/>
    <w:rsid w:val="3A0E7B1E"/>
    <w:rsid w:val="3A0F8E90"/>
    <w:rsid w:val="3A134CB0"/>
    <w:rsid w:val="3A14CB37"/>
    <w:rsid w:val="3A151B18"/>
    <w:rsid w:val="3A15B84E"/>
    <w:rsid w:val="3A16624B"/>
    <w:rsid w:val="3A1805CB"/>
    <w:rsid w:val="3A19325E"/>
    <w:rsid w:val="3A1988F0"/>
    <w:rsid w:val="3A19898F"/>
    <w:rsid w:val="3A1BE469"/>
    <w:rsid w:val="3A1D7C9D"/>
    <w:rsid w:val="3A2160B5"/>
    <w:rsid w:val="3A2321AF"/>
    <w:rsid w:val="3A24AF2B"/>
    <w:rsid w:val="3A251B8F"/>
    <w:rsid w:val="3A25239B"/>
    <w:rsid w:val="3A25F87C"/>
    <w:rsid w:val="3A29CA99"/>
    <w:rsid w:val="3A2AFDF6"/>
    <w:rsid w:val="3A2B6E88"/>
    <w:rsid w:val="3A2C7D76"/>
    <w:rsid w:val="3A2D74FC"/>
    <w:rsid w:val="3A357D14"/>
    <w:rsid w:val="3A35E711"/>
    <w:rsid w:val="3A371DEF"/>
    <w:rsid w:val="3A37DB91"/>
    <w:rsid w:val="3A3A4C43"/>
    <w:rsid w:val="3A3A9922"/>
    <w:rsid w:val="3A3E4A21"/>
    <w:rsid w:val="3A3FE261"/>
    <w:rsid w:val="3A453214"/>
    <w:rsid w:val="3A45F1AA"/>
    <w:rsid w:val="3A4647DD"/>
    <w:rsid w:val="3A466DAB"/>
    <w:rsid w:val="3A4768BD"/>
    <w:rsid w:val="3A476DAE"/>
    <w:rsid w:val="3A481629"/>
    <w:rsid w:val="3A4B5B3B"/>
    <w:rsid w:val="3A4CB6F8"/>
    <w:rsid w:val="3A4D2A24"/>
    <w:rsid w:val="3A4F9951"/>
    <w:rsid w:val="3A4FEC46"/>
    <w:rsid w:val="3A503D10"/>
    <w:rsid w:val="3A552F17"/>
    <w:rsid w:val="3A57CD84"/>
    <w:rsid w:val="3A580720"/>
    <w:rsid w:val="3A5843DF"/>
    <w:rsid w:val="3A5906CF"/>
    <w:rsid w:val="3A5932F8"/>
    <w:rsid w:val="3A5C8E64"/>
    <w:rsid w:val="3A5CF754"/>
    <w:rsid w:val="3A5FDF43"/>
    <w:rsid w:val="3A623E1B"/>
    <w:rsid w:val="3A62843B"/>
    <w:rsid w:val="3A664A00"/>
    <w:rsid w:val="3A671DD7"/>
    <w:rsid w:val="3A68268E"/>
    <w:rsid w:val="3A69302C"/>
    <w:rsid w:val="3A69460E"/>
    <w:rsid w:val="3A6992A6"/>
    <w:rsid w:val="3A6C3D29"/>
    <w:rsid w:val="3A6D9C6D"/>
    <w:rsid w:val="3A708185"/>
    <w:rsid w:val="3A70DA7C"/>
    <w:rsid w:val="3A75C801"/>
    <w:rsid w:val="3A781C76"/>
    <w:rsid w:val="3A79860F"/>
    <w:rsid w:val="3A79ECD5"/>
    <w:rsid w:val="3A7F42F4"/>
    <w:rsid w:val="3A80161F"/>
    <w:rsid w:val="3A82A095"/>
    <w:rsid w:val="3A83E11E"/>
    <w:rsid w:val="3A873AA7"/>
    <w:rsid w:val="3A8B97E6"/>
    <w:rsid w:val="3A8BFC69"/>
    <w:rsid w:val="3A91272E"/>
    <w:rsid w:val="3A91C7D6"/>
    <w:rsid w:val="3A962D52"/>
    <w:rsid w:val="3A962E3E"/>
    <w:rsid w:val="3A994A23"/>
    <w:rsid w:val="3A9B26DF"/>
    <w:rsid w:val="3A9B911C"/>
    <w:rsid w:val="3A9CE780"/>
    <w:rsid w:val="3AA23156"/>
    <w:rsid w:val="3AA30273"/>
    <w:rsid w:val="3AA448F8"/>
    <w:rsid w:val="3AA6AC7C"/>
    <w:rsid w:val="3AA6B72F"/>
    <w:rsid w:val="3AA6EBBE"/>
    <w:rsid w:val="3AA6FA0D"/>
    <w:rsid w:val="3AAB3DF9"/>
    <w:rsid w:val="3AAB9875"/>
    <w:rsid w:val="3AAE3B7F"/>
    <w:rsid w:val="3AB1677D"/>
    <w:rsid w:val="3AB3D769"/>
    <w:rsid w:val="3ABB0107"/>
    <w:rsid w:val="3ABC5DBA"/>
    <w:rsid w:val="3AC0031C"/>
    <w:rsid w:val="3AC110EE"/>
    <w:rsid w:val="3AC1C5FD"/>
    <w:rsid w:val="3AC2CBA9"/>
    <w:rsid w:val="3AC34A64"/>
    <w:rsid w:val="3AC3DB55"/>
    <w:rsid w:val="3AC479B2"/>
    <w:rsid w:val="3AC5F63C"/>
    <w:rsid w:val="3AC78BBF"/>
    <w:rsid w:val="3AC9EF8A"/>
    <w:rsid w:val="3ACAE1D9"/>
    <w:rsid w:val="3ACB5F1F"/>
    <w:rsid w:val="3ACCFE81"/>
    <w:rsid w:val="3ACD85F4"/>
    <w:rsid w:val="3ACFEAFB"/>
    <w:rsid w:val="3AD7640F"/>
    <w:rsid w:val="3ADA4086"/>
    <w:rsid w:val="3ADBBDA3"/>
    <w:rsid w:val="3AE0DC04"/>
    <w:rsid w:val="3AE21227"/>
    <w:rsid w:val="3AE300D6"/>
    <w:rsid w:val="3AE4CF6B"/>
    <w:rsid w:val="3AE634D9"/>
    <w:rsid w:val="3AE6FEAD"/>
    <w:rsid w:val="3AE77557"/>
    <w:rsid w:val="3AE90340"/>
    <w:rsid w:val="3AE97475"/>
    <w:rsid w:val="3AE9DFF2"/>
    <w:rsid w:val="3AEB56B3"/>
    <w:rsid w:val="3AEDD9EA"/>
    <w:rsid w:val="3AF04EC5"/>
    <w:rsid w:val="3AF5E019"/>
    <w:rsid w:val="3AF63CF3"/>
    <w:rsid w:val="3AF6E25B"/>
    <w:rsid w:val="3AF81FBE"/>
    <w:rsid w:val="3AF933DB"/>
    <w:rsid w:val="3AF9968C"/>
    <w:rsid w:val="3AFC43E5"/>
    <w:rsid w:val="3AFCA5B3"/>
    <w:rsid w:val="3AFD6D53"/>
    <w:rsid w:val="3AFE509A"/>
    <w:rsid w:val="3B005446"/>
    <w:rsid w:val="3B013092"/>
    <w:rsid w:val="3B02F0FC"/>
    <w:rsid w:val="3B04828F"/>
    <w:rsid w:val="3B06896D"/>
    <w:rsid w:val="3B076616"/>
    <w:rsid w:val="3B08047E"/>
    <w:rsid w:val="3B0DB384"/>
    <w:rsid w:val="3B10B42F"/>
    <w:rsid w:val="3B11C530"/>
    <w:rsid w:val="3B14366F"/>
    <w:rsid w:val="3B160887"/>
    <w:rsid w:val="3B16A09F"/>
    <w:rsid w:val="3B17ADD0"/>
    <w:rsid w:val="3B1E282C"/>
    <w:rsid w:val="3B1EA5AD"/>
    <w:rsid w:val="3B2650F0"/>
    <w:rsid w:val="3B2BFF0B"/>
    <w:rsid w:val="3B2D781C"/>
    <w:rsid w:val="3B3022FA"/>
    <w:rsid w:val="3B329262"/>
    <w:rsid w:val="3B352C39"/>
    <w:rsid w:val="3B367B09"/>
    <w:rsid w:val="3B3830DC"/>
    <w:rsid w:val="3B38D9A3"/>
    <w:rsid w:val="3B3B6426"/>
    <w:rsid w:val="3B3E2031"/>
    <w:rsid w:val="3B4229D5"/>
    <w:rsid w:val="3B4236D3"/>
    <w:rsid w:val="3B43E47E"/>
    <w:rsid w:val="3B463F72"/>
    <w:rsid w:val="3B467BBA"/>
    <w:rsid w:val="3B46E30A"/>
    <w:rsid w:val="3B48CA8A"/>
    <w:rsid w:val="3B48E9C9"/>
    <w:rsid w:val="3B4D1C1F"/>
    <w:rsid w:val="3B4E0EAA"/>
    <w:rsid w:val="3B539064"/>
    <w:rsid w:val="3B56ED1A"/>
    <w:rsid w:val="3B5A14D0"/>
    <w:rsid w:val="3B5DD60A"/>
    <w:rsid w:val="3B611D0A"/>
    <w:rsid w:val="3B616271"/>
    <w:rsid w:val="3B634E46"/>
    <w:rsid w:val="3B65C0A3"/>
    <w:rsid w:val="3B66BBA4"/>
    <w:rsid w:val="3B6BCD05"/>
    <w:rsid w:val="3B6CAA9F"/>
    <w:rsid w:val="3B6DF4FC"/>
    <w:rsid w:val="3B6F84C9"/>
    <w:rsid w:val="3B70B7F2"/>
    <w:rsid w:val="3B775311"/>
    <w:rsid w:val="3B796EC6"/>
    <w:rsid w:val="3B7980A6"/>
    <w:rsid w:val="3B7C6819"/>
    <w:rsid w:val="3B801AB2"/>
    <w:rsid w:val="3B81870A"/>
    <w:rsid w:val="3B830704"/>
    <w:rsid w:val="3B8425BA"/>
    <w:rsid w:val="3B84D14A"/>
    <w:rsid w:val="3B88383B"/>
    <w:rsid w:val="3B8B3AF2"/>
    <w:rsid w:val="3B8BF9DF"/>
    <w:rsid w:val="3B8E4780"/>
    <w:rsid w:val="3B91AB96"/>
    <w:rsid w:val="3B988C80"/>
    <w:rsid w:val="3B9979A3"/>
    <w:rsid w:val="3B9AD2CC"/>
    <w:rsid w:val="3B9B9529"/>
    <w:rsid w:val="3B9CD0A8"/>
    <w:rsid w:val="3BA0D28D"/>
    <w:rsid w:val="3BA45C78"/>
    <w:rsid w:val="3BA6E0C3"/>
    <w:rsid w:val="3BA8B664"/>
    <w:rsid w:val="3BAA2AEE"/>
    <w:rsid w:val="3BAB7B97"/>
    <w:rsid w:val="3BB2A5EB"/>
    <w:rsid w:val="3BB34169"/>
    <w:rsid w:val="3BB94E6B"/>
    <w:rsid w:val="3BC10531"/>
    <w:rsid w:val="3BC27AC1"/>
    <w:rsid w:val="3BC2DBF7"/>
    <w:rsid w:val="3BC610FB"/>
    <w:rsid w:val="3BC775F9"/>
    <w:rsid w:val="3BCA585C"/>
    <w:rsid w:val="3BCBAC33"/>
    <w:rsid w:val="3BCD9BDC"/>
    <w:rsid w:val="3BCEA16D"/>
    <w:rsid w:val="3BCFDB73"/>
    <w:rsid w:val="3BD20D63"/>
    <w:rsid w:val="3BD39067"/>
    <w:rsid w:val="3BD4445D"/>
    <w:rsid w:val="3BD68305"/>
    <w:rsid w:val="3BD6DA86"/>
    <w:rsid w:val="3BD86E80"/>
    <w:rsid w:val="3BDA5C67"/>
    <w:rsid w:val="3BDD44F6"/>
    <w:rsid w:val="3BDDF238"/>
    <w:rsid w:val="3BDE6003"/>
    <w:rsid w:val="3BDEE08B"/>
    <w:rsid w:val="3BE17B58"/>
    <w:rsid w:val="3BE92D81"/>
    <w:rsid w:val="3BE9B39F"/>
    <w:rsid w:val="3BEB7331"/>
    <w:rsid w:val="3BEC1780"/>
    <w:rsid w:val="3BED3CE2"/>
    <w:rsid w:val="3BEF8467"/>
    <w:rsid w:val="3BF123FC"/>
    <w:rsid w:val="3BF1575B"/>
    <w:rsid w:val="3BF61179"/>
    <w:rsid w:val="3BF85531"/>
    <w:rsid w:val="3BF894B8"/>
    <w:rsid w:val="3BF8EE41"/>
    <w:rsid w:val="3BFC251D"/>
    <w:rsid w:val="3BFEB45D"/>
    <w:rsid w:val="3BFF0B6F"/>
    <w:rsid w:val="3C00D834"/>
    <w:rsid w:val="3C02D23A"/>
    <w:rsid w:val="3C032219"/>
    <w:rsid w:val="3C033FDD"/>
    <w:rsid w:val="3C052B9C"/>
    <w:rsid w:val="3C09F3A0"/>
    <w:rsid w:val="3C0A55DE"/>
    <w:rsid w:val="3C0B9251"/>
    <w:rsid w:val="3C0E9FC7"/>
    <w:rsid w:val="3C0F6D3E"/>
    <w:rsid w:val="3C121E79"/>
    <w:rsid w:val="3C123161"/>
    <w:rsid w:val="3C12E800"/>
    <w:rsid w:val="3C18B02D"/>
    <w:rsid w:val="3C19B945"/>
    <w:rsid w:val="3C1B4098"/>
    <w:rsid w:val="3C1BEF05"/>
    <w:rsid w:val="3C1E0669"/>
    <w:rsid w:val="3C1E997B"/>
    <w:rsid w:val="3C1EC4E4"/>
    <w:rsid w:val="3C1EFF7C"/>
    <w:rsid w:val="3C244BFC"/>
    <w:rsid w:val="3C275158"/>
    <w:rsid w:val="3C29E441"/>
    <w:rsid w:val="3C2A541E"/>
    <w:rsid w:val="3C2B1F2A"/>
    <w:rsid w:val="3C2B53DD"/>
    <w:rsid w:val="3C2BB6C5"/>
    <w:rsid w:val="3C2D39D7"/>
    <w:rsid w:val="3C2E07D9"/>
    <w:rsid w:val="3C33C102"/>
    <w:rsid w:val="3C3533D9"/>
    <w:rsid w:val="3C35BEC3"/>
    <w:rsid w:val="3C374B52"/>
    <w:rsid w:val="3C3969CD"/>
    <w:rsid w:val="3C396C4F"/>
    <w:rsid w:val="3C3BC8EB"/>
    <w:rsid w:val="3C3DD657"/>
    <w:rsid w:val="3C3EEA2D"/>
    <w:rsid w:val="3C453BD0"/>
    <w:rsid w:val="3C46D1F3"/>
    <w:rsid w:val="3C4B4FC3"/>
    <w:rsid w:val="3C4BA345"/>
    <w:rsid w:val="3C4D23AF"/>
    <w:rsid w:val="3C4EF625"/>
    <w:rsid w:val="3C4FD4DE"/>
    <w:rsid w:val="3C514AAD"/>
    <w:rsid w:val="3C51F291"/>
    <w:rsid w:val="3C52341E"/>
    <w:rsid w:val="3C539462"/>
    <w:rsid w:val="3C575453"/>
    <w:rsid w:val="3C58DDA3"/>
    <w:rsid w:val="3C5A0FEB"/>
    <w:rsid w:val="3C5D3A92"/>
    <w:rsid w:val="3C5DE4D7"/>
    <w:rsid w:val="3C5F3716"/>
    <w:rsid w:val="3C64F725"/>
    <w:rsid w:val="3C656ECA"/>
    <w:rsid w:val="3C665F8B"/>
    <w:rsid w:val="3C66CD32"/>
    <w:rsid w:val="3C67BE2F"/>
    <w:rsid w:val="3C6890F8"/>
    <w:rsid w:val="3C69792D"/>
    <w:rsid w:val="3C6AA1BE"/>
    <w:rsid w:val="3C6C99CF"/>
    <w:rsid w:val="3C6E43D1"/>
    <w:rsid w:val="3C716D79"/>
    <w:rsid w:val="3C7193C1"/>
    <w:rsid w:val="3C71BBF5"/>
    <w:rsid w:val="3C725C19"/>
    <w:rsid w:val="3C73DFB4"/>
    <w:rsid w:val="3C73E09E"/>
    <w:rsid w:val="3C7429CE"/>
    <w:rsid w:val="3C7603F1"/>
    <w:rsid w:val="3C76C75B"/>
    <w:rsid w:val="3C78D57C"/>
    <w:rsid w:val="3C7A2B7E"/>
    <w:rsid w:val="3C7C0B84"/>
    <w:rsid w:val="3C815104"/>
    <w:rsid w:val="3C818549"/>
    <w:rsid w:val="3C839921"/>
    <w:rsid w:val="3C83C548"/>
    <w:rsid w:val="3C87D00C"/>
    <w:rsid w:val="3C887843"/>
    <w:rsid w:val="3C896271"/>
    <w:rsid w:val="3C89EE1D"/>
    <w:rsid w:val="3C89FF76"/>
    <w:rsid w:val="3C8CC83A"/>
    <w:rsid w:val="3C8D3CB0"/>
    <w:rsid w:val="3C91B07A"/>
    <w:rsid w:val="3C9558FD"/>
    <w:rsid w:val="3C96453A"/>
    <w:rsid w:val="3C97441E"/>
    <w:rsid w:val="3C99BB93"/>
    <w:rsid w:val="3C99D54B"/>
    <w:rsid w:val="3C9B2802"/>
    <w:rsid w:val="3C9D6B16"/>
    <w:rsid w:val="3CA0E254"/>
    <w:rsid w:val="3CA35B0B"/>
    <w:rsid w:val="3CA4BCAA"/>
    <w:rsid w:val="3CA7E66B"/>
    <w:rsid w:val="3CA85877"/>
    <w:rsid w:val="3CA85F91"/>
    <w:rsid w:val="3CA99B70"/>
    <w:rsid w:val="3CAA0E35"/>
    <w:rsid w:val="3CAA2028"/>
    <w:rsid w:val="3CAD924A"/>
    <w:rsid w:val="3CAF08BA"/>
    <w:rsid w:val="3CB182CF"/>
    <w:rsid w:val="3CB26D19"/>
    <w:rsid w:val="3CB458CD"/>
    <w:rsid w:val="3CB4C09C"/>
    <w:rsid w:val="3CB5CEBC"/>
    <w:rsid w:val="3CB85ACD"/>
    <w:rsid w:val="3CBEAB1A"/>
    <w:rsid w:val="3CC739BF"/>
    <w:rsid w:val="3CCCBFB2"/>
    <w:rsid w:val="3CCEC673"/>
    <w:rsid w:val="3CCF3464"/>
    <w:rsid w:val="3CCFEBA2"/>
    <w:rsid w:val="3CD0AB3D"/>
    <w:rsid w:val="3CD4B93F"/>
    <w:rsid w:val="3CD4E7C2"/>
    <w:rsid w:val="3CD50C7E"/>
    <w:rsid w:val="3CD56791"/>
    <w:rsid w:val="3CD5B044"/>
    <w:rsid w:val="3CDB5A9F"/>
    <w:rsid w:val="3CDDA8C2"/>
    <w:rsid w:val="3CDE7B7D"/>
    <w:rsid w:val="3CDEF8F4"/>
    <w:rsid w:val="3CDFD021"/>
    <w:rsid w:val="3CE26A27"/>
    <w:rsid w:val="3CE32B28"/>
    <w:rsid w:val="3CE565F5"/>
    <w:rsid w:val="3CE61A7B"/>
    <w:rsid w:val="3CE66E82"/>
    <w:rsid w:val="3CE677D1"/>
    <w:rsid w:val="3CEA52D2"/>
    <w:rsid w:val="3CEE309E"/>
    <w:rsid w:val="3CF2A4BA"/>
    <w:rsid w:val="3CF4CEF8"/>
    <w:rsid w:val="3CFB65A8"/>
    <w:rsid w:val="3CFDD9D7"/>
    <w:rsid w:val="3CFE1C7D"/>
    <w:rsid w:val="3CFE9A7E"/>
    <w:rsid w:val="3CFFA5B3"/>
    <w:rsid w:val="3D04A342"/>
    <w:rsid w:val="3D066385"/>
    <w:rsid w:val="3D068BCC"/>
    <w:rsid w:val="3D0A8BE2"/>
    <w:rsid w:val="3D0DBAAD"/>
    <w:rsid w:val="3D0E69FF"/>
    <w:rsid w:val="3D11E1F0"/>
    <w:rsid w:val="3D121B62"/>
    <w:rsid w:val="3D132B7D"/>
    <w:rsid w:val="3D1400F0"/>
    <w:rsid w:val="3D15DE56"/>
    <w:rsid w:val="3D16FDC2"/>
    <w:rsid w:val="3D17595A"/>
    <w:rsid w:val="3D1F03EE"/>
    <w:rsid w:val="3D20CD3A"/>
    <w:rsid w:val="3D219FAC"/>
    <w:rsid w:val="3D222F17"/>
    <w:rsid w:val="3D2315C3"/>
    <w:rsid w:val="3D23576E"/>
    <w:rsid w:val="3D264E35"/>
    <w:rsid w:val="3D2DFB5D"/>
    <w:rsid w:val="3D2FCB13"/>
    <w:rsid w:val="3D311985"/>
    <w:rsid w:val="3D312A38"/>
    <w:rsid w:val="3D382FA7"/>
    <w:rsid w:val="3D42BB68"/>
    <w:rsid w:val="3D4516E3"/>
    <w:rsid w:val="3D4A491F"/>
    <w:rsid w:val="3D4D23E0"/>
    <w:rsid w:val="3D517AC4"/>
    <w:rsid w:val="3D54EC18"/>
    <w:rsid w:val="3D55C47D"/>
    <w:rsid w:val="3D585FD8"/>
    <w:rsid w:val="3D597A46"/>
    <w:rsid w:val="3D59A01C"/>
    <w:rsid w:val="3D5A03D5"/>
    <w:rsid w:val="3D5EAC58"/>
    <w:rsid w:val="3D5FF644"/>
    <w:rsid w:val="3D61B1C9"/>
    <w:rsid w:val="3D622FA8"/>
    <w:rsid w:val="3D64E2E0"/>
    <w:rsid w:val="3D68135A"/>
    <w:rsid w:val="3D681E64"/>
    <w:rsid w:val="3D6C8997"/>
    <w:rsid w:val="3D6E728B"/>
    <w:rsid w:val="3D6F02D0"/>
    <w:rsid w:val="3D6FA7E5"/>
    <w:rsid w:val="3D70AEFF"/>
    <w:rsid w:val="3D70B95A"/>
    <w:rsid w:val="3D73373B"/>
    <w:rsid w:val="3D74E8C5"/>
    <w:rsid w:val="3D76BE7B"/>
    <w:rsid w:val="3D7F52A0"/>
    <w:rsid w:val="3D7F8B60"/>
    <w:rsid w:val="3D80E632"/>
    <w:rsid w:val="3D83E8D5"/>
    <w:rsid w:val="3D857F8D"/>
    <w:rsid w:val="3D884C55"/>
    <w:rsid w:val="3D937F5A"/>
    <w:rsid w:val="3D9580B1"/>
    <w:rsid w:val="3D959EEC"/>
    <w:rsid w:val="3D981121"/>
    <w:rsid w:val="3D98D316"/>
    <w:rsid w:val="3D994194"/>
    <w:rsid w:val="3D9B2784"/>
    <w:rsid w:val="3D9B5305"/>
    <w:rsid w:val="3D9D110A"/>
    <w:rsid w:val="3D9EEE0B"/>
    <w:rsid w:val="3DA023F7"/>
    <w:rsid w:val="3DA0B2AC"/>
    <w:rsid w:val="3DA190F3"/>
    <w:rsid w:val="3DA32907"/>
    <w:rsid w:val="3DA85981"/>
    <w:rsid w:val="3DAAE296"/>
    <w:rsid w:val="3DAD67EC"/>
    <w:rsid w:val="3DAED545"/>
    <w:rsid w:val="3DB6D91F"/>
    <w:rsid w:val="3DB74696"/>
    <w:rsid w:val="3DB79A8C"/>
    <w:rsid w:val="3DBAC2F0"/>
    <w:rsid w:val="3DBDC609"/>
    <w:rsid w:val="3DC2B763"/>
    <w:rsid w:val="3DC2BF95"/>
    <w:rsid w:val="3DC4ED9B"/>
    <w:rsid w:val="3DC5B558"/>
    <w:rsid w:val="3DC6A56F"/>
    <w:rsid w:val="3DC6F1B5"/>
    <w:rsid w:val="3DC82584"/>
    <w:rsid w:val="3DC8A889"/>
    <w:rsid w:val="3DCE54C4"/>
    <w:rsid w:val="3DCFF8EE"/>
    <w:rsid w:val="3DD05202"/>
    <w:rsid w:val="3DD2296C"/>
    <w:rsid w:val="3DD33B25"/>
    <w:rsid w:val="3DD6B8FC"/>
    <w:rsid w:val="3DD6C4BF"/>
    <w:rsid w:val="3DD9903C"/>
    <w:rsid w:val="3DD9D054"/>
    <w:rsid w:val="3DDA70CE"/>
    <w:rsid w:val="3DDE3B91"/>
    <w:rsid w:val="3DE302DF"/>
    <w:rsid w:val="3DE30D5F"/>
    <w:rsid w:val="3DE68B2E"/>
    <w:rsid w:val="3DEAC7F2"/>
    <w:rsid w:val="3DEC69CA"/>
    <w:rsid w:val="3DEDE7FA"/>
    <w:rsid w:val="3DEE333E"/>
    <w:rsid w:val="3DEEC830"/>
    <w:rsid w:val="3DEFF044"/>
    <w:rsid w:val="3DF0B509"/>
    <w:rsid w:val="3DF198F9"/>
    <w:rsid w:val="3DF43454"/>
    <w:rsid w:val="3DF6A435"/>
    <w:rsid w:val="3DF6D4FD"/>
    <w:rsid w:val="3DF7BA9C"/>
    <w:rsid w:val="3DF925C2"/>
    <w:rsid w:val="3DFE3644"/>
    <w:rsid w:val="3E006410"/>
    <w:rsid w:val="3E0078FF"/>
    <w:rsid w:val="3E00BE7F"/>
    <w:rsid w:val="3E00F03D"/>
    <w:rsid w:val="3E03528A"/>
    <w:rsid w:val="3E042C8C"/>
    <w:rsid w:val="3E0A368A"/>
    <w:rsid w:val="3E0D1910"/>
    <w:rsid w:val="3E0E87C5"/>
    <w:rsid w:val="3E0F3FEC"/>
    <w:rsid w:val="3E0F7770"/>
    <w:rsid w:val="3E13E740"/>
    <w:rsid w:val="3E150E98"/>
    <w:rsid w:val="3E1523C9"/>
    <w:rsid w:val="3E15514C"/>
    <w:rsid w:val="3E16AC8D"/>
    <w:rsid w:val="3E180C55"/>
    <w:rsid w:val="3E1B319B"/>
    <w:rsid w:val="3E1BA77D"/>
    <w:rsid w:val="3E1CFF83"/>
    <w:rsid w:val="3E1D16E9"/>
    <w:rsid w:val="3E1DC7C0"/>
    <w:rsid w:val="3E2301A2"/>
    <w:rsid w:val="3E2637D8"/>
    <w:rsid w:val="3E265D54"/>
    <w:rsid w:val="3E274634"/>
    <w:rsid w:val="3E349BF0"/>
    <w:rsid w:val="3E34C3FF"/>
    <w:rsid w:val="3E3687ED"/>
    <w:rsid w:val="3E3C6678"/>
    <w:rsid w:val="3E3D2471"/>
    <w:rsid w:val="3E3ED5A1"/>
    <w:rsid w:val="3E3F43D1"/>
    <w:rsid w:val="3E4092EE"/>
    <w:rsid w:val="3E44150B"/>
    <w:rsid w:val="3E4619E4"/>
    <w:rsid w:val="3E46351F"/>
    <w:rsid w:val="3E47D07D"/>
    <w:rsid w:val="3E487DDC"/>
    <w:rsid w:val="3E49373B"/>
    <w:rsid w:val="3E4B9DB2"/>
    <w:rsid w:val="3E4ED8D3"/>
    <w:rsid w:val="3E4F62FC"/>
    <w:rsid w:val="3E4FF6EF"/>
    <w:rsid w:val="3E512C33"/>
    <w:rsid w:val="3E5593E7"/>
    <w:rsid w:val="3E55ACA4"/>
    <w:rsid w:val="3E56E3D3"/>
    <w:rsid w:val="3E5A11B3"/>
    <w:rsid w:val="3E5BBC2F"/>
    <w:rsid w:val="3E5CC4DC"/>
    <w:rsid w:val="3E5DCF1A"/>
    <w:rsid w:val="3E5F6351"/>
    <w:rsid w:val="3E61E5D0"/>
    <w:rsid w:val="3E6334B3"/>
    <w:rsid w:val="3E640F92"/>
    <w:rsid w:val="3E64F267"/>
    <w:rsid w:val="3E684D09"/>
    <w:rsid w:val="3E69D98F"/>
    <w:rsid w:val="3E6A6228"/>
    <w:rsid w:val="3E714F18"/>
    <w:rsid w:val="3E7150C0"/>
    <w:rsid w:val="3E73F481"/>
    <w:rsid w:val="3E74329D"/>
    <w:rsid w:val="3E7798D1"/>
    <w:rsid w:val="3E787A30"/>
    <w:rsid w:val="3E7C08BD"/>
    <w:rsid w:val="3E7D5ADB"/>
    <w:rsid w:val="3E7D9552"/>
    <w:rsid w:val="3E8059DB"/>
    <w:rsid w:val="3E81C97E"/>
    <w:rsid w:val="3E8508DB"/>
    <w:rsid w:val="3E87D0D9"/>
    <w:rsid w:val="3E88A58D"/>
    <w:rsid w:val="3E8A9469"/>
    <w:rsid w:val="3E8AA547"/>
    <w:rsid w:val="3E8D45E3"/>
    <w:rsid w:val="3E90FF73"/>
    <w:rsid w:val="3E938675"/>
    <w:rsid w:val="3E953762"/>
    <w:rsid w:val="3E98C11B"/>
    <w:rsid w:val="3E9B9E9A"/>
    <w:rsid w:val="3E9D618E"/>
    <w:rsid w:val="3E9D71C2"/>
    <w:rsid w:val="3E9F3C1A"/>
    <w:rsid w:val="3E9FAF10"/>
    <w:rsid w:val="3EA026EF"/>
    <w:rsid w:val="3EA10E39"/>
    <w:rsid w:val="3EA12246"/>
    <w:rsid w:val="3EA60C3B"/>
    <w:rsid w:val="3EA761E4"/>
    <w:rsid w:val="3EA7E7E0"/>
    <w:rsid w:val="3EAA2E00"/>
    <w:rsid w:val="3EAC4970"/>
    <w:rsid w:val="3EAC7CE9"/>
    <w:rsid w:val="3EACACF1"/>
    <w:rsid w:val="3EAD9FB9"/>
    <w:rsid w:val="3EADB251"/>
    <w:rsid w:val="3EAFD7BF"/>
    <w:rsid w:val="3EB08304"/>
    <w:rsid w:val="3EB1C8FC"/>
    <w:rsid w:val="3EB50836"/>
    <w:rsid w:val="3EB6B4BA"/>
    <w:rsid w:val="3EB8F5F6"/>
    <w:rsid w:val="3EBB88EE"/>
    <w:rsid w:val="3EBD8A60"/>
    <w:rsid w:val="3EBF2C77"/>
    <w:rsid w:val="3EC4297D"/>
    <w:rsid w:val="3EC58CD0"/>
    <w:rsid w:val="3ECE1580"/>
    <w:rsid w:val="3ED3D02C"/>
    <w:rsid w:val="3ED40035"/>
    <w:rsid w:val="3ED4D8EF"/>
    <w:rsid w:val="3ED53F98"/>
    <w:rsid w:val="3ED6E6E2"/>
    <w:rsid w:val="3ED96080"/>
    <w:rsid w:val="3EDC911A"/>
    <w:rsid w:val="3EDE49BD"/>
    <w:rsid w:val="3EDF9DB0"/>
    <w:rsid w:val="3EE212E6"/>
    <w:rsid w:val="3EE23B46"/>
    <w:rsid w:val="3EE244AD"/>
    <w:rsid w:val="3EE2F5F0"/>
    <w:rsid w:val="3EE4B7D3"/>
    <w:rsid w:val="3EE55F60"/>
    <w:rsid w:val="3EE69FF4"/>
    <w:rsid w:val="3EE850CA"/>
    <w:rsid w:val="3EEA6C59"/>
    <w:rsid w:val="3EF0A073"/>
    <w:rsid w:val="3EF0BBFA"/>
    <w:rsid w:val="3EF1C16B"/>
    <w:rsid w:val="3EF431E3"/>
    <w:rsid w:val="3EF634B9"/>
    <w:rsid w:val="3EF67519"/>
    <w:rsid w:val="3EF8AB86"/>
    <w:rsid w:val="3EFC05FB"/>
    <w:rsid w:val="3F01087E"/>
    <w:rsid w:val="3F02B39E"/>
    <w:rsid w:val="3F09AD34"/>
    <w:rsid w:val="3F0A2338"/>
    <w:rsid w:val="3F10A74D"/>
    <w:rsid w:val="3F124253"/>
    <w:rsid w:val="3F128EDC"/>
    <w:rsid w:val="3F15A8F8"/>
    <w:rsid w:val="3F23827B"/>
    <w:rsid w:val="3F23CCB0"/>
    <w:rsid w:val="3F23DB3D"/>
    <w:rsid w:val="3F25708A"/>
    <w:rsid w:val="3F25FDBF"/>
    <w:rsid w:val="3F26DAFF"/>
    <w:rsid w:val="3F2B1008"/>
    <w:rsid w:val="3F2C249E"/>
    <w:rsid w:val="3F2CFFBE"/>
    <w:rsid w:val="3F30DC97"/>
    <w:rsid w:val="3F31923C"/>
    <w:rsid w:val="3F31FFD1"/>
    <w:rsid w:val="3F33732B"/>
    <w:rsid w:val="3F3661A5"/>
    <w:rsid w:val="3F38A3D5"/>
    <w:rsid w:val="3F40672E"/>
    <w:rsid w:val="3F41565A"/>
    <w:rsid w:val="3F4255A7"/>
    <w:rsid w:val="3F44E046"/>
    <w:rsid w:val="3F4737D5"/>
    <w:rsid w:val="3F474EF3"/>
    <w:rsid w:val="3F477D78"/>
    <w:rsid w:val="3F4978B8"/>
    <w:rsid w:val="3F4A73C7"/>
    <w:rsid w:val="3F4D345B"/>
    <w:rsid w:val="3F4E6F13"/>
    <w:rsid w:val="3F50ECA5"/>
    <w:rsid w:val="3F53B75E"/>
    <w:rsid w:val="3F540822"/>
    <w:rsid w:val="3F55AC9C"/>
    <w:rsid w:val="3F5C9B4F"/>
    <w:rsid w:val="3F5D5DD3"/>
    <w:rsid w:val="3F615910"/>
    <w:rsid w:val="3F6245B2"/>
    <w:rsid w:val="3F6352A9"/>
    <w:rsid w:val="3F69F326"/>
    <w:rsid w:val="3F6B6DC9"/>
    <w:rsid w:val="3F6BAB06"/>
    <w:rsid w:val="3F6C9D06"/>
    <w:rsid w:val="3F6CDF49"/>
    <w:rsid w:val="3F6E7082"/>
    <w:rsid w:val="3F6EDC11"/>
    <w:rsid w:val="3F6F14FC"/>
    <w:rsid w:val="3F6F3A9A"/>
    <w:rsid w:val="3F6F8B6E"/>
    <w:rsid w:val="3F73089F"/>
    <w:rsid w:val="3F746052"/>
    <w:rsid w:val="3F755584"/>
    <w:rsid w:val="3F7670B0"/>
    <w:rsid w:val="3F781EB1"/>
    <w:rsid w:val="3F7C70DB"/>
    <w:rsid w:val="3F7CAF50"/>
    <w:rsid w:val="3F842709"/>
    <w:rsid w:val="3F847482"/>
    <w:rsid w:val="3F8493F9"/>
    <w:rsid w:val="3F881D8F"/>
    <w:rsid w:val="3F88305A"/>
    <w:rsid w:val="3F885FB0"/>
    <w:rsid w:val="3F8A039F"/>
    <w:rsid w:val="3F8A2D30"/>
    <w:rsid w:val="3F8AB4EE"/>
    <w:rsid w:val="3F8BD73C"/>
    <w:rsid w:val="3F8C4279"/>
    <w:rsid w:val="3F8EDDA9"/>
    <w:rsid w:val="3F8F2005"/>
    <w:rsid w:val="3F90E4BE"/>
    <w:rsid w:val="3F9311C8"/>
    <w:rsid w:val="3F949FD5"/>
    <w:rsid w:val="3F9591D8"/>
    <w:rsid w:val="3F988FDE"/>
    <w:rsid w:val="3F9B52EF"/>
    <w:rsid w:val="3F9C3841"/>
    <w:rsid w:val="3F9C7814"/>
    <w:rsid w:val="3F9C95D1"/>
    <w:rsid w:val="3F9D006F"/>
    <w:rsid w:val="3FA21754"/>
    <w:rsid w:val="3FA2A73B"/>
    <w:rsid w:val="3FA3E504"/>
    <w:rsid w:val="3FA71BA0"/>
    <w:rsid w:val="3FAD6476"/>
    <w:rsid w:val="3FADE558"/>
    <w:rsid w:val="3FB068FA"/>
    <w:rsid w:val="3FB1A4B3"/>
    <w:rsid w:val="3FB2F15B"/>
    <w:rsid w:val="3FB6E329"/>
    <w:rsid w:val="3FB991A2"/>
    <w:rsid w:val="3FBA2FED"/>
    <w:rsid w:val="3FBB1FE1"/>
    <w:rsid w:val="3FBD0821"/>
    <w:rsid w:val="3FBFADC7"/>
    <w:rsid w:val="3FC1547E"/>
    <w:rsid w:val="3FC19E97"/>
    <w:rsid w:val="3FC4ED59"/>
    <w:rsid w:val="3FC9EA74"/>
    <w:rsid w:val="3FCC33CC"/>
    <w:rsid w:val="3FD272AC"/>
    <w:rsid w:val="3FD41CF5"/>
    <w:rsid w:val="3FD695B2"/>
    <w:rsid w:val="3FD7566E"/>
    <w:rsid w:val="3FD954C9"/>
    <w:rsid w:val="3FDDA91A"/>
    <w:rsid w:val="3FDFDD13"/>
    <w:rsid w:val="3FE4D655"/>
    <w:rsid w:val="3FE95084"/>
    <w:rsid w:val="3FEB13C4"/>
    <w:rsid w:val="3FEBD004"/>
    <w:rsid w:val="3FEFEABE"/>
    <w:rsid w:val="3FEFF52E"/>
    <w:rsid w:val="3FF12B06"/>
    <w:rsid w:val="3FF3C6E9"/>
    <w:rsid w:val="3FF8495D"/>
    <w:rsid w:val="3FF98A1C"/>
    <w:rsid w:val="3FFABCB0"/>
    <w:rsid w:val="3FFB418D"/>
    <w:rsid w:val="3FFB4F62"/>
    <w:rsid w:val="3FFBB177"/>
    <w:rsid w:val="3FFBE443"/>
    <w:rsid w:val="3FFE8A16"/>
    <w:rsid w:val="4001B0D4"/>
    <w:rsid w:val="4002C5FA"/>
    <w:rsid w:val="4002DDE4"/>
    <w:rsid w:val="40081663"/>
    <w:rsid w:val="400D007B"/>
    <w:rsid w:val="400E3781"/>
    <w:rsid w:val="400E4787"/>
    <w:rsid w:val="400F0678"/>
    <w:rsid w:val="4015D063"/>
    <w:rsid w:val="401614BF"/>
    <w:rsid w:val="4018C104"/>
    <w:rsid w:val="4020C25D"/>
    <w:rsid w:val="40262C32"/>
    <w:rsid w:val="402646EE"/>
    <w:rsid w:val="4026A6F8"/>
    <w:rsid w:val="40293F3E"/>
    <w:rsid w:val="402B728D"/>
    <w:rsid w:val="40310753"/>
    <w:rsid w:val="4033AF74"/>
    <w:rsid w:val="4034C993"/>
    <w:rsid w:val="40358431"/>
    <w:rsid w:val="40397A8C"/>
    <w:rsid w:val="403CC997"/>
    <w:rsid w:val="40409949"/>
    <w:rsid w:val="40411302"/>
    <w:rsid w:val="40421844"/>
    <w:rsid w:val="40426930"/>
    <w:rsid w:val="4044A04A"/>
    <w:rsid w:val="404633ED"/>
    <w:rsid w:val="404A0BAC"/>
    <w:rsid w:val="404EFAD4"/>
    <w:rsid w:val="4054858E"/>
    <w:rsid w:val="40553AFF"/>
    <w:rsid w:val="4055C418"/>
    <w:rsid w:val="405A4D94"/>
    <w:rsid w:val="405C1185"/>
    <w:rsid w:val="406544BE"/>
    <w:rsid w:val="4067DAEC"/>
    <w:rsid w:val="406907B0"/>
    <w:rsid w:val="40698530"/>
    <w:rsid w:val="4069F202"/>
    <w:rsid w:val="406A7394"/>
    <w:rsid w:val="4071EF0B"/>
    <w:rsid w:val="4075C54C"/>
    <w:rsid w:val="40780166"/>
    <w:rsid w:val="40797773"/>
    <w:rsid w:val="4079A260"/>
    <w:rsid w:val="407AC646"/>
    <w:rsid w:val="407B41E8"/>
    <w:rsid w:val="407DB097"/>
    <w:rsid w:val="4086F99E"/>
    <w:rsid w:val="408FDE9A"/>
    <w:rsid w:val="40900605"/>
    <w:rsid w:val="40915802"/>
    <w:rsid w:val="40941911"/>
    <w:rsid w:val="4099A56E"/>
    <w:rsid w:val="409E5D5A"/>
    <w:rsid w:val="409F5E9C"/>
    <w:rsid w:val="40A0F898"/>
    <w:rsid w:val="40A388AD"/>
    <w:rsid w:val="40A5F357"/>
    <w:rsid w:val="40A6EE9C"/>
    <w:rsid w:val="40A771BE"/>
    <w:rsid w:val="40AA61B6"/>
    <w:rsid w:val="40ACCF3A"/>
    <w:rsid w:val="40B045EE"/>
    <w:rsid w:val="40B066A2"/>
    <w:rsid w:val="40B3DA4A"/>
    <w:rsid w:val="40B4ACE4"/>
    <w:rsid w:val="40B53841"/>
    <w:rsid w:val="40B5DC2D"/>
    <w:rsid w:val="40B6822D"/>
    <w:rsid w:val="40B99972"/>
    <w:rsid w:val="40BA8D8A"/>
    <w:rsid w:val="40BDB0A1"/>
    <w:rsid w:val="40BE1D5F"/>
    <w:rsid w:val="40C74049"/>
    <w:rsid w:val="40C8D921"/>
    <w:rsid w:val="40C94974"/>
    <w:rsid w:val="40C98F2A"/>
    <w:rsid w:val="40CA3CA2"/>
    <w:rsid w:val="40CC8FE5"/>
    <w:rsid w:val="40D11AE5"/>
    <w:rsid w:val="40D23F88"/>
    <w:rsid w:val="40D62FB0"/>
    <w:rsid w:val="40D6CA85"/>
    <w:rsid w:val="40DA1DFF"/>
    <w:rsid w:val="40DAD721"/>
    <w:rsid w:val="40DC0D88"/>
    <w:rsid w:val="40DE0997"/>
    <w:rsid w:val="40E1ACCA"/>
    <w:rsid w:val="40E6A73A"/>
    <w:rsid w:val="40E6ACC1"/>
    <w:rsid w:val="40E6D4BF"/>
    <w:rsid w:val="40ED6688"/>
    <w:rsid w:val="40EDA2DC"/>
    <w:rsid w:val="40EF1E3A"/>
    <w:rsid w:val="40F55AFC"/>
    <w:rsid w:val="40F5AF08"/>
    <w:rsid w:val="40F5E00F"/>
    <w:rsid w:val="40F61BEE"/>
    <w:rsid w:val="40F6AD94"/>
    <w:rsid w:val="40F74B37"/>
    <w:rsid w:val="40FE5AA9"/>
    <w:rsid w:val="41035FB8"/>
    <w:rsid w:val="41087266"/>
    <w:rsid w:val="41099FA3"/>
    <w:rsid w:val="410FC87C"/>
    <w:rsid w:val="4110CC57"/>
    <w:rsid w:val="4115E599"/>
    <w:rsid w:val="411A3940"/>
    <w:rsid w:val="411A44EE"/>
    <w:rsid w:val="411A6CA0"/>
    <w:rsid w:val="411C4ABA"/>
    <w:rsid w:val="411CE5BA"/>
    <w:rsid w:val="411E6256"/>
    <w:rsid w:val="411F37ED"/>
    <w:rsid w:val="4124508C"/>
    <w:rsid w:val="4124C31B"/>
    <w:rsid w:val="41279B88"/>
    <w:rsid w:val="412A367B"/>
    <w:rsid w:val="412BA5BE"/>
    <w:rsid w:val="412C338A"/>
    <w:rsid w:val="4130DDF6"/>
    <w:rsid w:val="4131F06F"/>
    <w:rsid w:val="4132D1E6"/>
    <w:rsid w:val="4133CE6D"/>
    <w:rsid w:val="4134DDA1"/>
    <w:rsid w:val="41355332"/>
    <w:rsid w:val="41386FF6"/>
    <w:rsid w:val="413AF10E"/>
    <w:rsid w:val="413D033A"/>
    <w:rsid w:val="413FB1F7"/>
    <w:rsid w:val="41462CA7"/>
    <w:rsid w:val="4149482B"/>
    <w:rsid w:val="414E70E9"/>
    <w:rsid w:val="41511373"/>
    <w:rsid w:val="41526808"/>
    <w:rsid w:val="4152FB81"/>
    <w:rsid w:val="4156115E"/>
    <w:rsid w:val="415814B3"/>
    <w:rsid w:val="415A95E2"/>
    <w:rsid w:val="415BCBD2"/>
    <w:rsid w:val="415C56C8"/>
    <w:rsid w:val="415D5216"/>
    <w:rsid w:val="415DA486"/>
    <w:rsid w:val="415ECF66"/>
    <w:rsid w:val="41606344"/>
    <w:rsid w:val="41612FE1"/>
    <w:rsid w:val="4161438E"/>
    <w:rsid w:val="41619773"/>
    <w:rsid w:val="4162EBCD"/>
    <w:rsid w:val="416C5543"/>
    <w:rsid w:val="416F1311"/>
    <w:rsid w:val="416F2878"/>
    <w:rsid w:val="4174795F"/>
    <w:rsid w:val="41754A70"/>
    <w:rsid w:val="417B23EF"/>
    <w:rsid w:val="417C23E5"/>
    <w:rsid w:val="417D1633"/>
    <w:rsid w:val="417F1DAA"/>
    <w:rsid w:val="417F2B6F"/>
    <w:rsid w:val="417F70C6"/>
    <w:rsid w:val="417F84E8"/>
    <w:rsid w:val="4182830B"/>
    <w:rsid w:val="418AA729"/>
    <w:rsid w:val="418BB43A"/>
    <w:rsid w:val="418DF270"/>
    <w:rsid w:val="41902F8B"/>
    <w:rsid w:val="41903FA8"/>
    <w:rsid w:val="4190F5C4"/>
    <w:rsid w:val="4193AC19"/>
    <w:rsid w:val="419419BE"/>
    <w:rsid w:val="41996AD3"/>
    <w:rsid w:val="419A2F11"/>
    <w:rsid w:val="419B3E75"/>
    <w:rsid w:val="419BEB9E"/>
    <w:rsid w:val="419C4258"/>
    <w:rsid w:val="419E369A"/>
    <w:rsid w:val="419E449C"/>
    <w:rsid w:val="41A32D76"/>
    <w:rsid w:val="41A6821F"/>
    <w:rsid w:val="41AA2B48"/>
    <w:rsid w:val="41AAF650"/>
    <w:rsid w:val="41AD7D8D"/>
    <w:rsid w:val="41ADB024"/>
    <w:rsid w:val="41AE38AA"/>
    <w:rsid w:val="41AF0D1D"/>
    <w:rsid w:val="41B0F28B"/>
    <w:rsid w:val="41B20A0C"/>
    <w:rsid w:val="41B3222F"/>
    <w:rsid w:val="41B3BA8B"/>
    <w:rsid w:val="41B5E773"/>
    <w:rsid w:val="41B95A48"/>
    <w:rsid w:val="41BB020B"/>
    <w:rsid w:val="41BB2F8E"/>
    <w:rsid w:val="41BC9595"/>
    <w:rsid w:val="41BD40EB"/>
    <w:rsid w:val="41C3CE2F"/>
    <w:rsid w:val="41C4DC1E"/>
    <w:rsid w:val="41C5D220"/>
    <w:rsid w:val="41C7CE33"/>
    <w:rsid w:val="41C864CE"/>
    <w:rsid w:val="41CA2080"/>
    <w:rsid w:val="41CAD7F7"/>
    <w:rsid w:val="41CBC398"/>
    <w:rsid w:val="41CE1A37"/>
    <w:rsid w:val="41D043D1"/>
    <w:rsid w:val="41D3049C"/>
    <w:rsid w:val="41D458DD"/>
    <w:rsid w:val="41D49F93"/>
    <w:rsid w:val="41D7A747"/>
    <w:rsid w:val="41D827EF"/>
    <w:rsid w:val="41DD7283"/>
    <w:rsid w:val="41DEC4D3"/>
    <w:rsid w:val="41DF6EC5"/>
    <w:rsid w:val="41E82465"/>
    <w:rsid w:val="41E8B823"/>
    <w:rsid w:val="41E9F04F"/>
    <w:rsid w:val="41EDB9D6"/>
    <w:rsid w:val="41F0F1F0"/>
    <w:rsid w:val="41F5F58D"/>
    <w:rsid w:val="41FA85A9"/>
    <w:rsid w:val="41FB3B2D"/>
    <w:rsid w:val="41FE7EA8"/>
    <w:rsid w:val="4204FABA"/>
    <w:rsid w:val="4205E242"/>
    <w:rsid w:val="4205E85D"/>
    <w:rsid w:val="4206F095"/>
    <w:rsid w:val="420778FA"/>
    <w:rsid w:val="4209D9AF"/>
    <w:rsid w:val="420B48A4"/>
    <w:rsid w:val="420D7138"/>
    <w:rsid w:val="4212140E"/>
    <w:rsid w:val="4213A6CC"/>
    <w:rsid w:val="4213C5A8"/>
    <w:rsid w:val="4214B43E"/>
    <w:rsid w:val="42154FA0"/>
    <w:rsid w:val="42159663"/>
    <w:rsid w:val="4216854A"/>
    <w:rsid w:val="4219E56F"/>
    <w:rsid w:val="421E40B6"/>
    <w:rsid w:val="42202A31"/>
    <w:rsid w:val="422053C8"/>
    <w:rsid w:val="422319B2"/>
    <w:rsid w:val="42271A9A"/>
    <w:rsid w:val="422817EF"/>
    <w:rsid w:val="42292DD5"/>
    <w:rsid w:val="4229892E"/>
    <w:rsid w:val="422A411C"/>
    <w:rsid w:val="422A7A69"/>
    <w:rsid w:val="422B9C34"/>
    <w:rsid w:val="422C1E73"/>
    <w:rsid w:val="423233B7"/>
    <w:rsid w:val="42338D6B"/>
    <w:rsid w:val="4234D862"/>
    <w:rsid w:val="42354A95"/>
    <w:rsid w:val="423737A9"/>
    <w:rsid w:val="4238A940"/>
    <w:rsid w:val="4238B748"/>
    <w:rsid w:val="4239D88A"/>
    <w:rsid w:val="423A75AD"/>
    <w:rsid w:val="424249F2"/>
    <w:rsid w:val="4243CC23"/>
    <w:rsid w:val="4246972F"/>
    <w:rsid w:val="4247C528"/>
    <w:rsid w:val="424DCD6A"/>
    <w:rsid w:val="424E3450"/>
    <w:rsid w:val="424FAAAB"/>
    <w:rsid w:val="42509E03"/>
    <w:rsid w:val="42516D18"/>
    <w:rsid w:val="4251BE8A"/>
    <w:rsid w:val="42523F2E"/>
    <w:rsid w:val="42526596"/>
    <w:rsid w:val="42537944"/>
    <w:rsid w:val="4253F926"/>
    <w:rsid w:val="4254F3D3"/>
    <w:rsid w:val="4259633F"/>
    <w:rsid w:val="425A2D44"/>
    <w:rsid w:val="425A915E"/>
    <w:rsid w:val="425B00AE"/>
    <w:rsid w:val="425D1E2F"/>
    <w:rsid w:val="425F991E"/>
    <w:rsid w:val="42604064"/>
    <w:rsid w:val="42626CA3"/>
    <w:rsid w:val="4262D71B"/>
    <w:rsid w:val="4269FE75"/>
    <w:rsid w:val="426B5A3E"/>
    <w:rsid w:val="426C0479"/>
    <w:rsid w:val="426C95B4"/>
    <w:rsid w:val="426FB82A"/>
    <w:rsid w:val="42701132"/>
    <w:rsid w:val="4274ACB9"/>
    <w:rsid w:val="42772069"/>
    <w:rsid w:val="427823E7"/>
    <w:rsid w:val="42792A0A"/>
    <w:rsid w:val="42793485"/>
    <w:rsid w:val="427B9419"/>
    <w:rsid w:val="427FA255"/>
    <w:rsid w:val="4281A432"/>
    <w:rsid w:val="42838D02"/>
    <w:rsid w:val="42854C00"/>
    <w:rsid w:val="428550A9"/>
    <w:rsid w:val="4286237D"/>
    <w:rsid w:val="4286AC8C"/>
    <w:rsid w:val="42870315"/>
    <w:rsid w:val="428A5A59"/>
    <w:rsid w:val="428D323F"/>
    <w:rsid w:val="429208EE"/>
    <w:rsid w:val="4292A8DA"/>
    <w:rsid w:val="42942C18"/>
    <w:rsid w:val="4295B5D2"/>
    <w:rsid w:val="4299C191"/>
    <w:rsid w:val="429A0823"/>
    <w:rsid w:val="429CFAF3"/>
    <w:rsid w:val="429D1F5B"/>
    <w:rsid w:val="429DCBAA"/>
    <w:rsid w:val="42A21130"/>
    <w:rsid w:val="42A35B1D"/>
    <w:rsid w:val="42A85CBD"/>
    <w:rsid w:val="42AAD547"/>
    <w:rsid w:val="42B3BB21"/>
    <w:rsid w:val="42B64744"/>
    <w:rsid w:val="42BB2A1C"/>
    <w:rsid w:val="42BD56EF"/>
    <w:rsid w:val="42BDE263"/>
    <w:rsid w:val="42C0A38B"/>
    <w:rsid w:val="42C4F8FA"/>
    <w:rsid w:val="42C56529"/>
    <w:rsid w:val="42C6073D"/>
    <w:rsid w:val="42C7E8D7"/>
    <w:rsid w:val="42C90025"/>
    <w:rsid w:val="42CA5EA3"/>
    <w:rsid w:val="42CD25F4"/>
    <w:rsid w:val="42CD5B1D"/>
    <w:rsid w:val="42CE120E"/>
    <w:rsid w:val="42D057B0"/>
    <w:rsid w:val="42D193B9"/>
    <w:rsid w:val="42D1C55E"/>
    <w:rsid w:val="42D1CC7F"/>
    <w:rsid w:val="42D34EA1"/>
    <w:rsid w:val="42D4F41C"/>
    <w:rsid w:val="42D80FB2"/>
    <w:rsid w:val="42D970CA"/>
    <w:rsid w:val="42DB9B25"/>
    <w:rsid w:val="42DBF6AB"/>
    <w:rsid w:val="42DDC3E6"/>
    <w:rsid w:val="42E7A8C7"/>
    <w:rsid w:val="42E901DE"/>
    <w:rsid w:val="42EA037E"/>
    <w:rsid w:val="42EA8147"/>
    <w:rsid w:val="42EB7282"/>
    <w:rsid w:val="42EB81F1"/>
    <w:rsid w:val="42EBE773"/>
    <w:rsid w:val="42EC0E10"/>
    <w:rsid w:val="42EC248A"/>
    <w:rsid w:val="42ED7DDA"/>
    <w:rsid w:val="42F38929"/>
    <w:rsid w:val="42F3F37E"/>
    <w:rsid w:val="42F59D7A"/>
    <w:rsid w:val="42F65BB3"/>
    <w:rsid w:val="42F95FC0"/>
    <w:rsid w:val="42FAC788"/>
    <w:rsid w:val="42FAF6CD"/>
    <w:rsid w:val="42FD2F68"/>
    <w:rsid w:val="43004DB7"/>
    <w:rsid w:val="4302A2B1"/>
    <w:rsid w:val="430446FA"/>
    <w:rsid w:val="4305C6F5"/>
    <w:rsid w:val="4305C8D6"/>
    <w:rsid w:val="43063BA5"/>
    <w:rsid w:val="43070D30"/>
    <w:rsid w:val="430893A4"/>
    <w:rsid w:val="430ABF66"/>
    <w:rsid w:val="430B6728"/>
    <w:rsid w:val="43121229"/>
    <w:rsid w:val="43129C5A"/>
    <w:rsid w:val="4314604C"/>
    <w:rsid w:val="431468D7"/>
    <w:rsid w:val="4314B54B"/>
    <w:rsid w:val="431675B7"/>
    <w:rsid w:val="4316C28D"/>
    <w:rsid w:val="431843A7"/>
    <w:rsid w:val="43196EB7"/>
    <w:rsid w:val="43199491"/>
    <w:rsid w:val="431E43B2"/>
    <w:rsid w:val="431E514A"/>
    <w:rsid w:val="431E6FB5"/>
    <w:rsid w:val="4322FC5E"/>
    <w:rsid w:val="43249566"/>
    <w:rsid w:val="43265D42"/>
    <w:rsid w:val="432919AA"/>
    <w:rsid w:val="432F29A1"/>
    <w:rsid w:val="4333B57A"/>
    <w:rsid w:val="4336E727"/>
    <w:rsid w:val="43373C84"/>
    <w:rsid w:val="4337BADF"/>
    <w:rsid w:val="4337C655"/>
    <w:rsid w:val="4339F373"/>
    <w:rsid w:val="433E0963"/>
    <w:rsid w:val="433F3E49"/>
    <w:rsid w:val="434187C0"/>
    <w:rsid w:val="43459490"/>
    <w:rsid w:val="4346E1E3"/>
    <w:rsid w:val="4346FBC2"/>
    <w:rsid w:val="43470330"/>
    <w:rsid w:val="43474B51"/>
    <w:rsid w:val="43478422"/>
    <w:rsid w:val="434BE492"/>
    <w:rsid w:val="434DD4FB"/>
    <w:rsid w:val="43562D99"/>
    <w:rsid w:val="4358FA1A"/>
    <w:rsid w:val="435B41FC"/>
    <w:rsid w:val="435FEE2E"/>
    <w:rsid w:val="43600E2D"/>
    <w:rsid w:val="43645A6B"/>
    <w:rsid w:val="436FCEB1"/>
    <w:rsid w:val="43706AC6"/>
    <w:rsid w:val="4370F4AC"/>
    <w:rsid w:val="43717B75"/>
    <w:rsid w:val="43735F96"/>
    <w:rsid w:val="437666F7"/>
    <w:rsid w:val="4378725A"/>
    <w:rsid w:val="4379E335"/>
    <w:rsid w:val="437AD082"/>
    <w:rsid w:val="437C9EB8"/>
    <w:rsid w:val="437CD98B"/>
    <w:rsid w:val="437E7465"/>
    <w:rsid w:val="437E993C"/>
    <w:rsid w:val="437FCAB9"/>
    <w:rsid w:val="4380D382"/>
    <w:rsid w:val="4384CDB8"/>
    <w:rsid w:val="43853A1F"/>
    <w:rsid w:val="4385D10F"/>
    <w:rsid w:val="438E9D9E"/>
    <w:rsid w:val="4390DA1C"/>
    <w:rsid w:val="43936436"/>
    <w:rsid w:val="43937772"/>
    <w:rsid w:val="43939C5D"/>
    <w:rsid w:val="439886A0"/>
    <w:rsid w:val="439C24AF"/>
    <w:rsid w:val="439E07ED"/>
    <w:rsid w:val="43A0EFD2"/>
    <w:rsid w:val="43A37CD4"/>
    <w:rsid w:val="43A851C9"/>
    <w:rsid w:val="43A87548"/>
    <w:rsid w:val="43A923C6"/>
    <w:rsid w:val="43AE2FC1"/>
    <w:rsid w:val="43AF2E6C"/>
    <w:rsid w:val="43B0E6B5"/>
    <w:rsid w:val="43B68D7C"/>
    <w:rsid w:val="43B8C9E9"/>
    <w:rsid w:val="43BBB04E"/>
    <w:rsid w:val="43BCEA6D"/>
    <w:rsid w:val="43BE01A8"/>
    <w:rsid w:val="43C115C5"/>
    <w:rsid w:val="43C1DAB2"/>
    <w:rsid w:val="43C21256"/>
    <w:rsid w:val="43C4CA3B"/>
    <w:rsid w:val="43C81550"/>
    <w:rsid w:val="43C9A98A"/>
    <w:rsid w:val="43CD85E4"/>
    <w:rsid w:val="43CE0D34"/>
    <w:rsid w:val="43CEC84F"/>
    <w:rsid w:val="43D4A098"/>
    <w:rsid w:val="43D68B0D"/>
    <w:rsid w:val="43D6CC8D"/>
    <w:rsid w:val="43D8558C"/>
    <w:rsid w:val="43D8E328"/>
    <w:rsid w:val="43D9D420"/>
    <w:rsid w:val="43DABBCE"/>
    <w:rsid w:val="43DECB84"/>
    <w:rsid w:val="43E482E9"/>
    <w:rsid w:val="43E52678"/>
    <w:rsid w:val="43E700AD"/>
    <w:rsid w:val="43E88851"/>
    <w:rsid w:val="43E9D431"/>
    <w:rsid w:val="43EB2675"/>
    <w:rsid w:val="43EBFFDF"/>
    <w:rsid w:val="43F01AF0"/>
    <w:rsid w:val="43F0A12D"/>
    <w:rsid w:val="43F3B3F4"/>
    <w:rsid w:val="43F67B9A"/>
    <w:rsid w:val="43F7B045"/>
    <w:rsid w:val="43F94F21"/>
    <w:rsid w:val="43FBC5B8"/>
    <w:rsid w:val="43FC0993"/>
    <w:rsid w:val="43FD2A7D"/>
    <w:rsid w:val="440662BD"/>
    <w:rsid w:val="4406B843"/>
    <w:rsid w:val="4406CCBD"/>
    <w:rsid w:val="44075634"/>
    <w:rsid w:val="440A8C34"/>
    <w:rsid w:val="440D4850"/>
    <w:rsid w:val="440FF5AC"/>
    <w:rsid w:val="4411F042"/>
    <w:rsid w:val="44123F27"/>
    <w:rsid w:val="4412918A"/>
    <w:rsid w:val="441298E5"/>
    <w:rsid w:val="4413C110"/>
    <w:rsid w:val="4416692F"/>
    <w:rsid w:val="44167493"/>
    <w:rsid w:val="441CE558"/>
    <w:rsid w:val="44202042"/>
    <w:rsid w:val="4421DAE9"/>
    <w:rsid w:val="4422EDE3"/>
    <w:rsid w:val="4423A237"/>
    <w:rsid w:val="4423C021"/>
    <w:rsid w:val="4423C78C"/>
    <w:rsid w:val="4424447A"/>
    <w:rsid w:val="442530C3"/>
    <w:rsid w:val="4426881A"/>
    <w:rsid w:val="44293F89"/>
    <w:rsid w:val="4429E735"/>
    <w:rsid w:val="442C93B8"/>
    <w:rsid w:val="442D73A0"/>
    <w:rsid w:val="442DFC90"/>
    <w:rsid w:val="442FF9C3"/>
    <w:rsid w:val="4430F83B"/>
    <w:rsid w:val="44342BC1"/>
    <w:rsid w:val="44358043"/>
    <w:rsid w:val="4435FBE2"/>
    <w:rsid w:val="44368579"/>
    <w:rsid w:val="44395F6E"/>
    <w:rsid w:val="4439BE21"/>
    <w:rsid w:val="4441CB61"/>
    <w:rsid w:val="44473C35"/>
    <w:rsid w:val="444C679F"/>
    <w:rsid w:val="445305E2"/>
    <w:rsid w:val="44532F51"/>
    <w:rsid w:val="4455B520"/>
    <w:rsid w:val="44567459"/>
    <w:rsid w:val="4456DEAA"/>
    <w:rsid w:val="445868E5"/>
    <w:rsid w:val="445B8F62"/>
    <w:rsid w:val="445BFB8F"/>
    <w:rsid w:val="445F5B53"/>
    <w:rsid w:val="4467A54D"/>
    <w:rsid w:val="44684DE1"/>
    <w:rsid w:val="446A4DB9"/>
    <w:rsid w:val="446BBA57"/>
    <w:rsid w:val="446BD294"/>
    <w:rsid w:val="446C8C4A"/>
    <w:rsid w:val="446E3640"/>
    <w:rsid w:val="44719C89"/>
    <w:rsid w:val="44785C7E"/>
    <w:rsid w:val="44787C7C"/>
    <w:rsid w:val="447A003B"/>
    <w:rsid w:val="447C1FF9"/>
    <w:rsid w:val="447DC41D"/>
    <w:rsid w:val="447DDAE7"/>
    <w:rsid w:val="447E3B35"/>
    <w:rsid w:val="44821F31"/>
    <w:rsid w:val="448C5FEA"/>
    <w:rsid w:val="448CA026"/>
    <w:rsid w:val="4490B625"/>
    <w:rsid w:val="4495C95C"/>
    <w:rsid w:val="449BE726"/>
    <w:rsid w:val="449C924D"/>
    <w:rsid w:val="44A2030E"/>
    <w:rsid w:val="44A25946"/>
    <w:rsid w:val="44A3395F"/>
    <w:rsid w:val="44A573F1"/>
    <w:rsid w:val="44A5AEE9"/>
    <w:rsid w:val="44A7AFFD"/>
    <w:rsid w:val="44A8F49B"/>
    <w:rsid w:val="44AA4ED7"/>
    <w:rsid w:val="44AA5442"/>
    <w:rsid w:val="44AA5D7B"/>
    <w:rsid w:val="44AA76B7"/>
    <w:rsid w:val="44ACAD6A"/>
    <w:rsid w:val="44B01F3C"/>
    <w:rsid w:val="44B43CA7"/>
    <w:rsid w:val="44B46EFD"/>
    <w:rsid w:val="44B78746"/>
    <w:rsid w:val="44B8A776"/>
    <w:rsid w:val="44BAB3FC"/>
    <w:rsid w:val="44BC7746"/>
    <w:rsid w:val="44BCB70B"/>
    <w:rsid w:val="44BD3C1D"/>
    <w:rsid w:val="44BDF4B4"/>
    <w:rsid w:val="44BF928B"/>
    <w:rsid w:val="44C29EB2"/>
    <w:rsid w:val="44C3F092"/>
    <w:rsid w:val="44C566D7"/>
    <w:rsid w:val="44C61DFB"/>
    <w:rsid w:val="44CB596D"/>
    <w:rsid w:val="44CCB0CA"/>
    <w:rsid w:val="44CF9121"/>
    <w:rsid w:val="44D00667"/>
    <w:rsid w:val="44D053EA"/>
    <w:rsid w:val="44D2BC9F"/>
    <w:rsid w:val="44D50E3C"/>
    <w:rsid w:val="44D6B150"/>
    <w:rsid w:val="44D6E79A"/>
    <w:rsid w:val="44D8B171"/>
    <w:rsid w:val="44D8FD94"/>
    <w:rsid w:val="44DC3614"/>
    <w:rsid w:val="44DD69FB"/>
    <w:rsid w:val="44E0B903"/>
    <w:rsid w:val="44E7E632"/>
    <w:rsid w:val="44EA9139"/>
    <w:rsid w:val="44ECCFB6"/>
    <w:rsid w:val="44F0F5AA"/>
    <w:rsid w:val="44F1A661"/>
    <w:rsid w:val="44F1E731"/>
    <w:rsid w:val="44FB8831"/>
    <w:rsid w:val="44FD1EBC"/>
    <w:rsid w:val="4502470E"/>
    <w:rsid w:val="4503BD8B"/>
    <w:rsid w:val="4504A5CC"/>
    <w:rsid w:val="4506AF2D"/>
    <w:rsid w:val="45081B9B"/>
    <w:rsid w:val="4509BB78"/>
    <w:rsid w:val="450B5E9F"/>
    <w:rsid w:val="4510A9CC"/>
    <w:rsid w:val="4513BE83"/>
    <w:rsid w:val="4515282F"/>
    <w:rsid w:val="4518F3C4"/>
    <w:rsid w:val="451C3857"/>
    <w:rsid w:val="451E4011"/>
    <w:rsid w:val="452108FB"/>
    <w:rsid w:val="452203D4"/>
    <w:rsid w:val="4523769F"/>
    <w:rsid w:val="4524AC7D"/>
    <w:rsid w:val="45250143"/>
    <w:rsid w:val="4525DC2B"/>
    <w:rsid w:val="452619FE"/>
    <w:rsid w:val="452ED354"/>
    <w:rsid w:val="45307DE3"/>
    <w:rsid w:val="4532ECB5"/>
    <w:rsid w:val="4537F510"/>
    <w:rsid w:val="4538E996"/>
    <w:rsid w:val="45394698"/>
    <w:rsid w:val="453A1C9E"/>
    <w:rsid w:val="453EDB0E"/>
    <w:rsid w:val="453F90D4"/>
    <w:rsid w:val="4541566D"/>
    <w:rsid w:val="4542EB7C"/>
    <w:rsid w:val="45431435"/>
    <w:rsid w:val="454379FD"/>
    <w:rsid w:val="454AA5C1"/>
    <w:rsid w:val="454B5265"/>
    <w:rsid w:val="454BC5A5"/>
    <w:rsid w:val="45521644"/>
    <w:rsid w:val="4553FFD5"/>
    <w:rsid w:val="4555D811"/>
    <w:rsid w:val="455B2B3C"/>
    <w:rsid w:val="455B413E"/>
    <w:rsid w:val="455BF902"/>
    <w:rsid w:val="455C6DC4"/>
    <w:rsid w:val="455CED15"/>
    <w:rsid w:val="455E2F8E"/>
    <w:rsid w:val="4562136F"/>
    <w:rsid w:val="4563E735"/>
    <w:rsid w:val="45673253"/>
    <w:rsid w:val="456B159A"/>
    <w:rsid w:val="45724A07"/>
    <w:rsid w:val="4576E3B1"/>
    <w:rsid w:val="45772C85"/>
    <w:rsid w:val="457A9B25"/>
    <w:rsid w:val="457B813D"/>
    <w:rsid w:val="457C20F1"/>
    <w:rsid w:val="457D9EF2"/>
    <w:rsid w:val="45817245"/>
    <w:rsid w:val="45835AD8"/>
    <w:rsid w:val="45863506"/>
    <w:rsid w:val="45867179"/>
    <w:rsid w:val="4586A692"/>
    <w:rsid w:val="4586E50A"/>
    <w:rsid w:val="45874B6D"/>
    <w:rsid w:val="458C48A2"/>
    <w:rsid w:val="458C9931"/>
    <w:rsid w:val="458DF656"/>
    <w:rsid w:val="458EE761"/>
    <w:rsid w:val="458F9364"/>
    <w:rsid w:val="4591E9F2"/>
    <w:rsid w:val="45971250"/>
    <w:rsid w:val="459785EE"/>
    <w:rsid w:val="459A5A41"/>
    <w:rsid w:val="459C8D64"/>
    <w:rsid w:val="459FB119"/>
    <w:rsid w:val="45A13AFD"/>
    <w:rsid w:val="45A6AF1A"/>
    <w:rsid w:val="45A943F4"/>
    <w:rsid w:val="45AAF598"/>
    <w:rsid w:val="45B02B03"/>
    <w:rsid w:val="45B0543A"/>
    <w:rsid w:val="45B07E1E"/>
    <w:rsid w:val="45B2E369"/>
    <w:rsid w:val="45B2F85F"/>
    <w:rsid w:val="45B51111"/>
    <w:rsid w:val="45B58907"/>
    <w:rsid w:val="45B5D887"/>
    <w:rsid w:val="45B9C06A"/>
    <w:rsid w:val="45BCF416"/>
    <w:rsid w:val="45BE1089"/>
    <w:rsid w:val="45C2324C"/>
    <w:rsid w:val="45C41328"/>
    <w:rsid w:val="45C5A5B1"/>
    <w:rsid w:val="45CB0191"/>
    <w:rsid w:val="45CCA57F"/>
    <w:rsid w:val="45D316E8"/>
    <w:rsid w:val="45D39CCA"/>
    <w:rsid w:val="45D4749C"/>
    <w:rsid w:val="45D5345A"/>
    <w:rsid w:val="45D5B616"/>
    <w:rsid w:val="45D60EC6"/>
    <w:rsid w:val="45D6A0D7"/>
    <w:rsid w:val="45D7451C"/>
    <w:rsid w:val="45DAD7D8"/>
    <w:rsid w:val="45DDCEAC"/>
    <w:rsid w:val="45E096BF"/>
    <w:rsid w:val="45E23AA3"/>
    <w:rsid w:val="45E2CDE3"/>
    <w:rsid w:val="45E39390"/>
    <w:rsid w:val="45E394E4"/>
    <w:rsid w:val="45E6B96C"/>
    <w:rsid w:val="45EAE68F"/>
    <w:rsid w:val="45EC8470"/>
    <w:rsid w:val="45EF49FD"/>
    <w:rsid w:val="45F086C5"/>
    <w:rsid w:val="45F13E76"/>
    <w:rsid w:val="45F8B45D"/>
    <w:rsid w:val="45F9A82C"/>
    <w:rsid w:val="45FACC12"/>
    <w:rsid w:val="45FD07ED"/>
    <w:rsid w:val="45FD38CD"/>
    <w:rsid w:val="460258D1"/>
    <w:rsid w:val="4604B1CC"/>
    <w:rsid w:val="46080481"/>
    <w:rsid w:val="460898C2"/>
    <w:rsid w:val="46118AC4"/>
    <w:rsid w:val="4613BAA9"/>
    <w:rsid w:val="46147542"/>
    <w:rsid w:val="4619B550"/>
    <w:rsid w:val="461BF850"/>
    <w:rsid w:val="46233841"/>
    <w:rsid w:val="4623CBB5"/>
    <w:rsid w:val="4629D6CA"/>
    <w:rsid w:val="462AC01D"/>
    <w:rsid w:val="462AFEA8"/>
    <w:rsid w:val="462C2D82"/>
    <w:rsid w:val="462F742B"/>
    <w:rsid w:val="46315107"/>
    <w:rsid w:val="4637EFD9"/>
    <w:rsid w:val="46433E91"/>
    <w:rsid w:val="4645913B"/>
    <w:rsid w:val="46461F38"/>
    <w:rsid w:val="46469C12"/>
    <w:rsid w:val="4648BB93"/>
    <w:rsid w:val="4648DF21"/>
    <w:rsid w:val="4649D210"/>
    <w:rsid w:val="464A3226"/>
    <w:rsid w:val="464B8D3C"/>
    <w:rsid w:val="46508267"/>
    <w:rsid w:val="4651A1BF"/>
    <w:rsid w:val="4651AC54"/>
    <w:rsid w:val="4654C11A"/>
    <w:rsid w:val="46563F32"/>
    <w:rsid w:val="4656E746"/>
    <w:rsid w:val="465799D5"/>
    <w:rsid w:val="4658C5E1"/>
    <w:rsid w:val="465A38E3"/>
    <w:rsid w:val="465A9197"/>
    <w:rsid w:val="465C7DEE"/>
    <w:rsid w:val="465D6781"/>
    <w:rsid w:val="465DF49C"/>
    <w:rsid w:val="465F153F"/>
    <w:rsid w:val="4661CFFB"/>
    <w:rsid w:val="4664B2C4"/>
    <w:rsid w:val="466B0777"/>
    <w:rsid w:val="466CD27C"/>
    <w:rsid w:val="466D9EC9"/>
    <w:rsid w:val="466E6AE7"/>
    <w:rsid w:val="466EB113"/>
    <w:rsid w:val="466EB66B"/>
    <w:rsid w:val="466EFCA8"/>
    <w:rsid w:val="4671ADF8"/>
    <w:rsid w:val="46721782"/>
    <w:rsid w:val="4674644A"/>
    <w:rsid w:val="467642C1"/>
    <w:rsid w:val="467784D4"/>
    <w:rsid w:val="467B2B0F"/>
    <w:rsid w:val="467D54A1"/>
    <w:rsid w:val="467E26ED"/>
    <w:rsid w:val="467EBDF5"/>
    <w:rsid w:val="467F7240"/>
    <w:rsid w:val="46810FBB"/>
    <w:rsid w:val="46811AD4"/>
    <w:rsid w:val="4683B8B6"/>
    <w:rsid w:val="46846F75"/>
    <w:rsid w:val="4684EFCC"/>
    <w:rsid w:val="468545AF"/>
    <w:rsid w:val="46889055"/>
    <w:rsid w:val="4688B361"/>
    <w:rsid w:val="4688D540"/>
    <w:rsid w:val="468AD448"/>
    <w:rsid w:val="468D6BF8"/>
    <w:rsid w:val="4691F0B8"/>
    <w:rsid w:val="46959AA7"/>
    <w:rsid w:val="4696E75B"/>
    <w:rsid w:val="4696EE0A"/>
    <w:rsid w:val="469880C2"/>
    <w:rsid w:val="469C79AB"/>
    <w:rsid w:val="469DB57D"/>
    <w:rsid w:val="469DBF07"/>
    <w:rsid w:val="46A29792"/>
    <w:rsid w:val="46A2AEE9"/>
    <w:rsid w:val="46A386CD"/>
    <w:rsid w:val="46A3A161"/>
    <w:rsid w:val="46A3B757"/>
    <w:rsid w:val="46A5E8F1"/>
    <w:rsid w:val="46A82D12"/>
    <w:rsid w:val="46A83675"/>
    <w:rsid w:val="46A852AD"/>
    <w:rsid w:val="46A89F42"/>
    <w:rsid w:val="46A8AA03"/>
    <w:rsid w:val="46A930AA"/>
    <w:rsid w:val="46A9BBC6"/>
    <w:rsid w:val="46AEC606"/>
    <w:rsid w:val="46B05B69"/>
    <w:rsid w:val="46B3358B"/>
    <w:rsid w:val="46B9AB23"/>
    <w:rsid w:val="46BAF8D1"/>
    <w:rsid w:val="46BBD63B"/>
    <w:rsid w:val="46BC7122"/>
    <w:rsid w:val="46BD7EAD"/>
    <w:rsid w:val="46C1B990"/>
    <w:rsid w:val="46C239EA"/>
    <w:rsid w:val="46C29707"/>
    <w:rsid w:val="46C9F428"/>
    <w:rsid w:val="46CF4858"/>
    <w:rsid w:val="46CFFA23"/>
    <w:rsid w:val="46D5A118"/>
    <w:rsid w:val="46D6D747"/>
    <w:rsid w:val="46D71375"/>
    <w:rsid w:val="46DA0B0A"/>
    <w:rsid w:val="46DD2CC9"/>
    <w:rsid w:val="46DD4D3E"/>
    <w:rsid w:val="46E18071"/>
    <w:rsid w:val="46E2BF12"/>
    <w:rsid w:val="46E42389"/>
    <w:rsid w:val="46E4477F"/>
    <w:rsid w:val="46E749FF"/>
    <w:rsid w:val="46E79706"/>
    <w:rsid w:val="46E7A2BC"/>
    <w:rsid w:val="46EA80B0"/>
    <w:rsid w:val="46EB34C4"/>
    <w:rsid w:val="46EC0BBA"/>
    <w:rsid w:val="46F0023B"/>
    <w:rsid w:val="46F3E5B0"/>
    <w:rsid w:val="46F4AE75"/>
    <w:rsid w:val="46F6F327"/>
    <w:rsid w:val="46F96B48"/>
    <w:rsid w:val="46FC1BDC"/>
    <w:rsid w:val="4700F138"/>
    <w:rsid w:val="4701D76E"/>
    <w:rsid w:val="4703A3A6"/>
    <w:rsid w:val="47047CCF"/>
    <w:rsid w:val="47060DEB"/>
    <w:rsid w:val="47068D74"/>
    <w:rsid w:val="47084985"/>
    <w:rsid w:val="470BC5C0"/>
    <w:rsid w:val="470F8739"/>
    <w:rsid w:val="4711707E"/>
    <w:rsid w:val="471841F4"/>
    <w:rsid w:val="471D2AC9"/>
    <w:rsid w:val="471DDA4B"/>
    <w:rsid w:val="472293A7"/>
    <w:rsid w:val="47242032"/>
    <w:rsid w:val="472581BF"/>
    <w:rsid w:val="47267A79"/>
    <w:rsid w:val="472893DF"/>
    <w:rsid w:val="47293407"/>
    <w:rsid w:val="472A25BE"/>
    <w:rsid w:val="472A588F"/>
    <w:rsid w:val="472A5E1F"/>
    <w:rsid w:val="472DBA53"/>
    <w:rsid w:val="472F1398"/>
    <w:rsid w:val="4732F718"/>
    <w:rsid w:val="473513EB"/>
    <w:rsid w:val="473770B3"/>
    <w:rsid w:val="473A67E8"/>
    <w:rsid w:val="473BAC83"/>
    <w:rsid w:val="473C4E35"/>
    <w:rsid w:val="473C4E3B"/>
    <w:rsid w:val="473C7FA6"/>
    <w:rsid w:val="473ECEF1"/>
    <w:rsid w:val="47429CF4"/>
    <w:rsid w:val="47439C13"/>
    <w:rsid w:val="4744D821"/>
    <w:rsid w:val="4745C9D7"/>
    <w:rsid w:val="47489469"/>
    <w:rsid w:val="474B523A"/>
    <w:rsid w:val="474C19CD"/>
    <w:rsid w:val="474DB7F8"/>
    <w:rsid w:val="474F20A2"/>
    <w:rsid w:val="474F38F9"/>
    <w:rsid w:val="47589F71"/>
    <w:rsid w:val="475C8821"/>
    <w:rsid w:val="4761AD34"/>
    <w:rsid w:val="47634A7C"/>
    <w:rsid w:val="4765EB1B"/>
    <w:rsid w:val="4768418E"/>
    <w:rsid w:val="4768BE45"/>
    <w:rsid w:val="476B0FF3"/>
    <w:rsid w:val="476B9DA5"/>
    <w:rsid w:val="476BDD92"/>
    <w:rsid w:val="4770E3CC"/>
    <w:rsid w:val="47742D64"/>
    <w:rsid w:val="4777E680"/>
    <w:rsid w:val="477A2C2E"/>
    <w:rsid w:val="477CC1F5"/>
    <w:rsid w:val="477DBDF5"/>
    <w:rsid w:val="477F7C3C"/>
    <w:rsid w:val="47803C5A"/>
    <w:rsid w:val="4780992C"/>
    <w:rsid w:val="4785B35E"/>
    <w:rsid w:val="4786A5B1"/>
    <w:rsid w:val="47871FA1"/>
    <w:rsid w:val="4787522C"/>
    <w:rsid w:val="478BA462"/>
    <w:rsid w:val="478C3F42"/>
    <w:rsid w:val="478DB1DF"/>
    <w:rsid w:val="478DB646"/>
    <w:rsid w:val="478E6B61"/>
    <w:rsid w:val="47906BDA"/>
    <w:rsid w:val="47928D97"/>
    <w:rsid w:val="479721A5"/>
    <w:rsid w:val="47A62668"/>
    <w:rsid w:val="47A9C90E"/>
    <w:rsid w:val="47AA6136"/>
    <w:rsid w:val="47AABAEE"/>
    <w:rsid w:val="47AADC58"/>
    <w:rsid w:val="47AB8833"/>
    <w:rsid w:val="47AD811F"/>
    <w:rsid w:val="47B09158"/>
    <w:rsid w:val="47B100B1"/>
    <w:rsid w:val="47B39AD6"/>
    <w:rsid w:val="47B61F07"/>
    <w:rsid w:val="47B64AF2"/>
    <w:rsid w:val="47B7AB5B"/>
    <w:rsid w:val="47B98E39"/>
    <w:rsid w:val="47BB1CAF"/>
    <w:rsid w:val="47BD7B8D"/>
    <w:rsid w:val="47BDC538"/>
    <w:rsid w:val="47C14657"/>
    <w:rsid w:val="47C5907C"/>
    <w:rsid w:val="47C5F8F1"/>
    <w:rsid w:val="47C77CF4"/>
    <w:rsid w:val="47CAC303"/>
    <w:rsid w:val="47CD3201"/>
    <w:rsid w:val="47CED02E"/>
    <w:rsid w:val="47D24022"/>
    <w:rsid w:val="47D56800"/>
    <w:rsid w:val="47D663F1"/>
    <w:rsid w:val="47DB99D2"/>
    <w:rsid w:val="47DD27C9"/>
    <w:rsid w:val="47E389FC"/>
    <w:rsid w:val="47E5944B"/>
    <w:rsid w:val="47E9E534"/>
    <w:rsid w:val="47F10B24"/>
    <w:rsid w:val="47F11A66"/>
    <w:rsid w:val="47F2EF9A"/>
    <w:rsid w:val="47F36A80"/>
    <w:rsid w:val="47F36E4F"/>
    <w:rsid w:val="47F3BDF9"/>
    <w:rsid w:val="47F5D28F"/>
    <w:rsid w:val="47F72DEA"/>
    <w:rsid w:val="47F95E02"/>
    <w:rsid w:val="47FA1622"/>
    <w:rsid w:val="47FC5616"/>
    <w:rsid w:val="47FDCB11"/>
    <w:rsid w:val="48064053"/>
    <w:rsid w:val="48083043"/>
    <w:rsid w:val="480C4001"/>
    <w:rsid w:val="480C65D3"/>
    <w:rsid w:val="480E5D82"/>
    <w:rsid w:val="480F007F"/>
    <w:rsid w:val="480F0D2E"/>
    <w:rsid w:val="480F55AB"/>
    <w:rsid w:val="4810CE4A"/>
    <w:rsid w:val="48142A82"/>
    <w:rsid w:val="4815071C"/>
    <w:rsid w:val="481525A4"/>
    <w:rsid w:val="48181CA9"/>
    <w:rsid w:val="4819EB6D"/>
    <w:rsid w:val="481F2F9F"/>
    <w:rsid w:val="48251CA4"/>
    <w:rsid w:val="4827BC8F"/>
    <w:rsid w:val="482F6039"/>
    <w:rsid w:val="4832551C"/>
    <w:rsid w:val="4837E168"/>
    <w:rsid w:val="483856FE"/>
    <w:rsid w:val="4839A5D7"/>
    <w:rsid w:val="483DA612"/>
    <w:rsid w:val="483F56AD"/>
    <w:rsid w:val="483FACCC"/>
    <w:rsid w:val="48410E2E"/>
    <w:rsid w:val="48428B46"/>
    <w:rsid w:val="4844230E"/>
    <w:rsid w:val="4845C570"/>
    <w:rsid w:val="484714C8"/>
    <w:rsid w:val="484CAA5A"/>
    <w:rsid w:val="484DCA18"/>
    <w:rsid w:val="484E72DE"/>
    <w:rsid w:val="484F0B86"/>
    <w:rsid w:val="48507905"/>
    <w:rsid w:val="4850C2C3"/>
    <w:rsid w:val="4851D643"/>
    <w:rsid w:val="48526C49"/>
    <w:rsid w:val="48551999"/>
    <w:rsid w:val="4855DE61"/>
    <w:rsid w:val="48561F56"/>
    <w:rsid w:val="485D2DE5"/>
    <w:rsid w:val="485D8512"/>
    <w:rsid w:val="4862C407"/>
    <w:rsid w:val="4862F06A"/>
    <w:rsid w:val="4868E55A"/>
    <w:rsid w:val="4869E145"/>
    <w:rsid w:val="486A53E5"/>
    <w:rsid w:val="486C2B1F"/>
    <w:rsid w:val="486ED236"/>
    <w:rsid w:val="4870D264"/>
    <w:rsid w:val="4872A3EF"/>
    <w:rsid w:val="487335DA"/>
    <w:rsid w:val="48733864"/>
    <w:rsid w:val="48756D32"/>
    <w:rsid w:val="4876FBDB"/>
    <w:rsid w:val="487731BC"/>
    <w:rsid w:val="487E9CDB"/>
    <w:rsid w:val="48807EB3"/>
    <w:rsid w:val="48812FE1"/>
    <w:rsid w:val="48822459"/>
    <w:rsid w:val="4882D5D2"/>
    <w:rsid w:val="488407A1"/>
    <w:rsid w:val="48854EB3"/>
    <w:rsid w:val="488AD515"/>
    <w:rsid w:val="488B0E65"/>
    <w:rsid w:val="488B2749"/>
    <w:rsid w:val="488CAE05"/>
    <w:rsid w:val="48916CAA"/>
    <w:rsid w:val="4891BF6F"/>
    <w:rsid w:val="489447C4"/>
    <w:rsid w:val="4896C9B7"/>
    <w:rsid w:val="48A13F49"/>
    <w:rsid w:val="48A15EFF"/>
    <w:rsid w:val="48A36507"/>
    <w:rsid w:val="48A463D9"/>
    <w:rsid w:val="48A5075C"/>
    <w:rsid w:val="48A55FB2"/>
    <w:rsid w:val="48A695C0"/>
    <w:rsid w:val="48ADAF45"/>
    <w:rsid w:val="48AF69FA"/>
    <w:rsid w:val="48B09951"/>
    <w:rsid w:val="48B0BD61"/>
    <w:rsid w:val="48B3592B"/>
    <w:rsid w:val="48B6F11C"/>
    <w:rsid w:val="48B8D260"/>
    <w:rsid w:val="48B8E5A3"/>
    <w:rsid w:val="48BAD456"/>
    <w:rsid w:val="48BBCF5F"/>
    <w:rsid w:val="48BCE4E0"/>
    <w:rsid w:val="48BE2B79"/>
    <w:rsid w:val="48BE3E8E"/>
    <w:rsid w:val="48C20AB6"/>
    <w:rsid w:val="48C4597E"/>
    <w:rsid w:val="48C5AF25"/>
    <w:rsid w:val="48C75B13"/>
    <w:rsid w:val="48C856BC"/>
    <w:rsid w:val="48C8AF15"/>
    <w:rsid w:val="48C8E369"/>
    <w:rsid w:val="48C9561B"/>
    <w:rsid w:val="48C9B765"/>
    <w:rsid w:val="48CAD1BB"/>
    <w:rsid w:val="48CC575F"/>
    <w:rsid w:val="48CCFC34"/>
    <w:rsid w:val="48CE2073"/>
    <w:rsid w:val="48CE3FA0"/>
    <w:rsid w:val="48D3E761"/>
    <w:rsid w:val="48D63E78"/>
    <w:rsid w:val="48D89903"/>
    <w:rsid w:val="48DFB2C1"/>
    <w:rsid w:val="48E2D9BD"/>
    <w:rsid w:val="48E3EE85"/>
    <w:rsid w:val="48E49374"/>
    <w:rsid w:val="48E67526"/>
    <w:rsid w:val="48E7AC6B"/>
    <w:rsid w:val="48EC9981"/>
    <w:rsid w:val="48EE47ED"/>
    <w:rsid w:val="48F2561C"/>
    <w:rsid w:val="48F29E5D"/>
    <w:rsid w:val="48F39165"/>
    <w:rsid w:val="48F58B82"/>
    <w:rsid w:val="48F5E9A0"/>
    <w:rsid w:val="48FC7883"/>
    <w:rsid w:val="48FEDF24"/>
    <w:rsid w:val="49024723"/>
    <w:rsid w:val="49049E40"/>
    <w:rsid w:val="4905911C"/>
    <w:rsid w:val="4906795A"/>
    <w:rsid w:val="4906E054"/>
    <w:rsid w:val="490949F2"/>
    <w:rsid w:val="4909F11A"/>
    <w:rsid w:val="490A8B7D"/>
    <w:rsid w:val="490BDB0E"/>
    <w:rsid w:val="490F037A"/>
    <w:rsid w:val="4918C99B"/>
    <w:rsid w:val="49193949"/>
    <w:rsid w:val="491A260F"/>
    <w:rsid w:val="491A6099"/>
    <w:rsid w:val="491A8A50"/>
    <w:rsid w:val="491A9E2E"/>
    <w:rsid w:val="491B968C"/>
    <w:rsid w:val="491E34EF"/>
    <w:rsid w:val="491F7680"/>
    <w:rsid w:val="49230428"/>
    <w:rsid w:val="4923676E"/>
    <w:rsid w:val="4925B38E"/>
    <w:rsid w:val="49268C5F"/>
    <w:rsid w:val="4929F103"/>
    <w:rsid w:val="492B0E26"/>
    <w:rsid w:val="492B0F6E"/>
    <w:rsid w:val="492B9500"/>
    <w:rsid w:val="492BD961"/>
    <w:rsid w:val="49325CC3"/>
    <w:rsid w:val="4935329E"/>
    <w:rsid w:val="4936442B"/>
    <w:rsid w:val="4936C081"/>
    <w:rsid w:val="49388C44"/>
    <w:rsid w:val="493F3E11"/>
    <w:rsid w:val="4942C58D"/>
    <w:rsid w:val="4945573E"/>
    <w:rsid w:val="49456C5E"/>
    <w:rsid w:val="49457BF3"/>
    <w:rsid w:val="4948EE46"/>
    <w:rsid w:val="494A04BC"/>
    <w:rsid w:val="494AF3DA"/>
    <w:rsid w:val="494D17B2"/>
    <w:rsid w:val="494E5219"/>
    <w:rsid w:val="49508BC5"/>
    <w:rsid w:val="49529CF3"/>
    <w:rsid w:val="4954E8C5"/>
    <w:rsid w:val="4954EED7"/>
    <w:rsid w:val="49579E94"/>
    <w:rsid w:val="4958AA76"/>
    <w:rsid w:val="495EF025"/>
    <w:rsid w:val="49600397"/>
    <w:rsid w:val="4965DB8F"/>
    <w:rsid w:val="4966A911"/>
    <w:rsid w:val="49671D01"/>
    <w:rsid w:val="49676B95"/>
    <w:rsid w:val="4968CF31"/>
    <w:rsid w:val="49694B99"/>
    <w:rsid w:val="49697FFB"/>
    <w:rsid w:val="496ABB13"/>
    <w:rsid w:val="496EA598"/>
    <w:rsid w:val="49772BFA"/>
    <w:rsid w:val="498957AD"/>
    <w:rsid w:val="498AA83A"/>
    <w:rsid w:val="498DAF1C"/>
    <w:rsid w:val="498E31F3"/>
    <w:rsid w:val="498F8E72"/>
    <w:rsid w:val="49907A8D"/>
    <w:rsid w:val="49945E7E"/>
    <w:rsid w:val="49949B9B"/>
    <w:rsid w:val="4994FDCC"/>
    <w:rsid w:val="49958381"/>
    <w:rsid w:val="4996B78B"/>
    <w:rsid w:val="4999A9E6"/>
    <w:rsid w:val="499AE5E8"/>
    <w:rsid w:val="499B569A"/>
    <w:rsid w:val="499F1FE3"/>
    <w:rsid w:val="49A2C80A"/>
    <w:rsid w:val="49A9DDD7"/>
    <w:rsid w:val="49AFD3B0"/>
    <w:rsid w:val="49B0073A"/>
    <w:rsid w:val="49B3E2FF"/>
    <w:rsid w:val="49B41692"/>
    <w:rsid w:val="49B6F927"/>
    <w:rsid w:val="49B727FD"/>
    <w:rsid w:val="49BC706F"/>
    <w:rsid w:val="49C199D3"/>
    <w:rsid w:val="49C25CFA"/>
    <w:rsid w:val="49C2D1E1"/>
    <w:rsid w:val="49C47322"/>
    <w:rsid w:val="49C89567"/>
    <w:rsid w:val="49CA0CDE"/>
    <w:rsid w:val="49CB2563"/>
    <w:rsid w:val="49CFECB1"/>
    <w:rsid w:val="49D5240C"/>
    <w:rsid w:val="49DA9BF5"/>
    <w:rsid w:val="49DBAF25"/>
    <w:rsid w:val="49DC930B"/>
    <w:rsid w:val="49DD62C1"/>
    <w:rsid w:val="49DD86A6"/>
    <w:rsid w:val="49DDB9BE"/>
    <w:rsid w:val="49DF04B0"/>
    <w:rsid w:val="49E3BB2D"/>
    <w:rsid w:val="49E4903C"/>
    <w:rsid w:val="49EA4CA5"/>
    <w:rsid w:val="49EAE358"/>
    <w:rsid w:val="49EB18C7"/>
    <w:rsid w:val="49EBEA59"/>
    <w:rsid w:val="49EE0975"/>
    <w:rsid w:val="49EE9FE9"/>
    <w:rsid w:val="49F2B3D5"/>
    <w:rsid w:val="49F3DBC7"/>
    <w:rsid w:val="49F553A9"/>
    <w:rsid w:val="49F6FE61"/>
    <w:rsid w:val="49F9352F"/>
    <w:rsid w:val="4A011BCD"/>
    <w:rsid w:val="4A03D563"/>
    <w:rsid w:val="4A052FD7"/>
    <w:rsid w:val="4A054602"/>
    <w:rsid w:val="4A09AA33"/>
    <w:rsid w:val="4A0A6FDC"/>
    <w:rsid w:val="4A0CF644"/>
    <w:rsid w:val="4A0DF5E1"/>
    <w:rsid w:val="4A0E61ED"/>
    <w:rsid w:val="4A117073"/>
    <w:rsid w:val="4A12A187"/>
    <w:rsid w:val="4A135FE1"/>
    <w:rsid w:val="4A16B722"/>
    <w:rsid w:val="4A1805E3"/>
    <w:rsid w:val="4A180F58"/>
    <w:rsid w:val="4A19485A"/>
    <w:rsid w:val="4A1AEF6B"/>
    <w:rsid w:val="4A2036F1"/>
    <w:rsid w:val="4A22050A"/>
    <w:rsid w:val="4A24FC15"/>
    <w:rsid w:val="4A25975F"/>
    <w:rsid w:val="4A25C311"/>
    <w:rsid w:val="4A26F449"/>
    <w:rsid w:val="4A278A4A"/>
    <w:rsid w:val="4A29199D"/>
    <w:rsid w:val="4A2A9AF2"/>
    <w:rsid w:val="4A2B01DC"/>
    <w:rsid w:val="4A2FEA66"/>
    <w:rsid w:val="4A310C8B"/>
    <w:rsid w:val="4A331712"/>
    <w:rsid w:val="4A37DB2C"/>
    <w:rsid w:val="4A3B3779"/>
    <w:rsid w:val="4A3D6457"/>
    <w:rsid w:val="4A473D01"/>
    <w:rsid w:val="4A4D3E1B"/>
    <w:rsid w:val="4A4E44B7"/>
    <w:rsid w:val="4A5229EC"/>
    <w:rsid w:val="4A578996"/>
    <w:rsid w:val="4A588270"/>
    <w:rsid w:val="4A58FAA4"/>
    <w:rsid w:val="4A599352"/>
    <w:rsid w:val="4A599A46"/>
    <w:rsid w:val="4A5C0726"/>
    <w:rsid w:val="4A5EAFE6"/>
    <w:rsid w:val="4A63FC64"/>
    <w:rsid w:val="4A649343"/>
    <w:rsid w:val="4A64FA01"/>
    <w:rsid w:val="4A661B3A"/>
    <w:rsid w:val="4A688F3D"/>
    <w:rsid w:val="4A698C96"/>
    <w:rsid w:val="4A6B27A6"/>
    <w:rsid w:val="4A6D62A6"/>
    <w:rsid w:val="4A6F5DE2"/>
    <w:rsid w:val="4A70D372"/>
    <w:rsid w:val="4A738131"/>
    <w:rsid w:val="4A7569D8"/>
    <w:rsid w:val="4A789B53"/>
    <w:rsid w:val="4A7C8894"/>
    <w:rsid w:val="4A7F2B4B"/>
    <w:rsid w:val="4A7FDB8C"/>
    <w:rsid w:val="4A80D93C"/>
    <w:rsid w:val="4A837EBF"/>
    <w:rsid w:val="4A846B09"/>
    <w:rsid w:val="4A86B28E"/>
    <w:rsid w:val="4A8781DD"/>
    <w:rsid w:val="4A87994A"/>
    <w:rsid w:val="4A893C3D"/>
    <w:rsid w:val="4A8999EB"/>
    <w:rsid w:val="4A8AC14B"/>
    <w:rsid w:val="4A8C6D69"/>
    <w:rsid w:val="4A8D300F"/>
    <w:rsid w:val="4A8D9F88"/>
    <w:rsid w:val="4A8EDE2A"/>
    <w:rsid w:val="4A93B6FD"/>
    <w:rsid w:val="4A93C35F"/>
    <w:rsid w:val="4A948E9A"/>
    <w:rsid w:val="4A95AADE"/>
    <w:rsid w:val="4A96A690"/>
    <w:rsid w:val="4A9901BD"/>
    <w:rsid w:val="4A9B1EE6"/>
    <w:rsid w:val="4A9DF4A1"/>
    <w:rsid w:val="4A9F301D"/>
    <w:rsid w:val="4AA07A12"/>
    <w:rsid w:val="4AA7ADFB"/>
    <w:rsid w:val="4AA84853"/>
    <w:rsid w:val="4AA9679E"/>
    <w:rsid w:val="4AA9A3EC"/>
    <w:rsid w:val="4AAF1268"/>
    <w:rsid w:val="4AAF5CA7"/>
    <w:rsid w:val="4AB4574D"/>
    <w:rsid w:val="4AB52314"/>
    <w:rsid w:val="4ABC32EC"/>
    <w:rsid w:val="4ABED0D9"/>
    <w:rsid w:val="4AC32FC1"/>
    <w:rsid w:val="4AC508FF"/>
    <w:rsid w:val="4AC51837"/>
    <w:rsid w:val="4AC5B7F3"/>
    <w:rsid w:val="4AC5C59F"/>
    <w:rsid w:val="4AC828D9"/>
    <w:rsid w:val="4AC8BC8E"/>
    <w:rsid w:val="4AC973D5"/>
    <w:rsid w:val="4ACD8B63"/>
    <w:rsid w:val="4AD3737C"/>
    <w:rsid w:val="4AD42B7C"/>
    <w:rsid w:val="4AD4F248"/>
    <w:rsid w:val="4AD56E70"/>
    <w:rsid w:val="4AD72C40"/>
    <w:rsid w:val="4AD77FB5"/>
    <w:rsid w:val="4ADC7B06"/>
    <w:rsid w:val="4ADCBF28"/>
    <w:rsid w:val="4ADDB3DE"/>
    <w:rsid w:val="4ADF31D9"/>
    <w:rsid w:val="4AE0D4B8"/>
    <w:rsid w:val="4AE3F9C4"/>
    <w:rsid w:val="4AE543F1"/>
    <w:rsid w:val="4AE9136F"/>
    <w:rsid w:val="4AEBDDE5"/>
    <w:rsid w:val="4AECA505"/>
    <w:rsid w:val="4AEEF7C7"/>
    <w:rsid w:val="4AF27784"/>
    <w:rsid w:val="4AF47B99"/>
    <w:rsid w:val="4AFD5EA5"/>
    <w:rsid w:val="4B00C733"/>
    <w:rsid w:val="4B02C9B3"/>
    <w:rsid w:val="4B03B4D5"/>
    <w:rsid w:val="4B06FCF9"/>
    <w:rsid w:val="4B07798D"/>
    <w:rsid w:val="4B0857F2"/>
    <w:rsid w:val="4B089A0A"/>
    <w:rsid w:val="4B0906F3"/>
    <w:rsid w:val="4B0AC73D"/>
    <w:rsid w:val="4B0C63B8"/>
    <w:rsid w:val="4B0FFE26"/>
    <w:rsid w:val="4B115081"/>
    <w:rsid w:val="4B11B77D"/>
    <w:rsid w:val="4B11C5CE"/>
    <w:rsid w:val="4B1256C9"/>
    <w:rsid w:val="4B132D5D"/>
    <w:rsid w:val="4B136229"/>
    <w:rsid w:val="4B14DF11"/>
    <w:rsid w:val="4B159944"/>
    <w:rsid w:val="4B1613B3"/>
    <w:rsid w:val="4B17332E"/>
    <w:rsid w:val="4B17F328"/>
    <w:rsid w:val="4B18EA34"/>
    <w:rsid w:val="4B1A17AC"/>
    <w:rsid w:val="4B1A5372"/>
    <w:rsid w:val="4B1C3A73"/>
    <w:rsid w:val="4B22385F"/>
    <w:rsid w:val="4B2455A8"/>
    <w:rsid w:val="4B246206"/>
    <w:rsid w:val="4B26CD7F"/>
    <w:rsid w:val="4B27E8FA"/>
    <w:rsid w:val="4B28AF2F"/>
    <w:rsid w:val="4B292409"/>
    <w:rsid w:val="4B2C544C"/>
    <w:rsid w:val="4B300DA1"/>
    <w:rsid w:val="4B323CFE"/>
    <w:rsid w:val="4B352A27"/>
    <w:rsid w:val="4B3A28BE"/>
    <w:rsid w:val="4B417C09"/>
    <w:rsid w:val="4B4A7B41"/>
    <w:rsid w:val="4B4D019E"/>
    <w:rsid w:val="4B4ECB06"/>
    <w:rsid w:val="4B4FD2B3"/>
    <w:rsid w:val="4B52DBDD"/>
    <w:rsid w:val="4B549050"/>
    <w:rsid w:val="4B549A3D"/>
    <w:rsid w:val="4B5A6B1A"/>
    <w:rsid w:val="4B5B38F4"/>
    <w:rsid w:val="4B5C9DA0"/>
    <w:rsid w:val="4B5D20ED"/>
    <w:rsid w:val="4B5E217F"/>
    <w:rsid w:val="4B60214E"/>
    <w:rsid w:val="4B625F7D"/>
    <w:rsid w:val="4B627868"/>
    <w:rsid w:val="4B6493DC"/>
    <w:rsid w:val="4B671F60"/>
    <w:rsid w:val="4B6C64D5"/>
    <w:rsid w:val="4B6F4680"/>
    <w:rsid w:val="4B7079D3"/>
    <w:rsid w:val="4B713649"/>
    <w:rsid w:val="4B75D332"/>
    <w:rsid w:val="4B771227"/>
    <w:rsid w:val="4B7754CF"/>
    <w:rsid w:val="4B78F446"/>
    <w:rsid w:val="4B796B51"/>
    <w:rsid w:val="4B799C6A"/>
    <w:rsid w:val="4B79CB59"/>
    <w:rsid w:val="4B7CB1A4"/>
    <w:rsid w:val="4B7E1EFE"/>
    <w:rsid w:val="4B7E93E8"/>
    <w:rsid w:val="4B80CBE7"/>
    <w:rsid w:val="4B816DFA"/>
    <w:rsid w:val="4B82F8FC"/>
    <w:rsid w:val="4B8471BA"/>
    <w:rsid w:val="4B864BEB"/>
    <w:rsid w:val="4B867829"/>
    <w:rsid w:val="4B86E8FD"/>
    <w:rsid w:val="4B872B66"/>
    <w:rsid w:val="4B880774"/>
    <w:rsid w:val="4B88B494"/>
    <w:rsid w:val="4B8AEF33"/>
    <w:rsid w:val="4B8CDD38"/>
    <w:rsid w:val="4B8DC80B"/>
    <w:rsid w:val="4B8DD2A3"/>
    <w:rsid w:val="4B8F3097"/>
    <w:rsid w:val="4B90018C"/>
    <w:rsid w:val="4B914558"/>
    <w:rsid w:val="4B93A4D3"/>
    <w:rsid w:val="4B95EE70"/>
    <w:rsid w:val="4B983F3C"/>
    <w:rsid w:val="4B9939E9"/>
    <w:rsid w:val="4B994FA0"/>
    <w:rsid w:val="4B9BE731"/>
    <w:rsid w:val="4BA2DCDC"/>
    <w:rsid w:val="4BA9D9C0"/>
    <w:rsid w:val="4BA9FF0D"/>
    <w:rsid w:val="4BAA7797"/>
    <w:rsid w:val="4BAB7D63"/>
    <w:rsid w:val="4BAC5D44"/>
    <w:rsid w:val="4BB2E856"/>
    <w:rsid w:val="4BB32898"/>
    <w:rsid w:val="4BB37836"/>
    <w:rsid w:val="4BB5FC2C"/>
    <w:rsid w:val="4BBBFAE1"/>
    <w:rsid w:val="4BBE55F8"/>
    <w:rsid w:val="4BBEDAEC"/>
    <w:rsid w:val="4BBEF2B2"/>
    <w:rsid w:val="4BC2EF62"/>
    <w:rsid w:val="4BC84ADA"/>
    <w:rsid w:val="4BC8B1F8"/>
    <w:rsid w:val="4BC97041"/>
    <w:rsid w:val="4BCA81E8"/>
    <w:rsid w:val="4BCB2CAC"/>
    <w:rsid w:val="4BCC5DB6"/>
    <w:rsid w:val="4BCE7BC2"/>
    <w:rsid w:val="4BCEE07A"/>
    <w:rsid w:val="4BD0D55D"/>
    <w:rsid w:val="4BD1F92A"/>
    <w:rsid w:val="4BD343BB"/>
    <w:rsid w:val="4BD4D71A"/>
    <w:rsid w:val="4BD568F8"/>
    <w:rsid w:val="4BD5DD8B"/>
    <w:rsid w:val="4BD858D4"/>
    <w:rsid w:val="4BD9593E"/>
    <w:rsid w:val="4BD963AA"/>
    <w:rsid w:val="4BDB2834"/>
    <w:rsid w:val="4BDB88D6"/>
    <w:rsid w:val="4BDD90F2"/>
    <w:rsid w:val="4BDE9CA3"/>
    <w:rsid w:val="4BDFC6E1"/>
    <w:rsid w:val="4BE0BD3A"/>
    <w:rsid w:val="4BE37209"/>
    <w:rsid w:val="4BED6C09"/>
    <w:rsid w:val="4BF12F8D"/>
    <w:rsid w:val="4BF7D96F"/>
    <w:rsid w:val="4BFADCE5"/>
    <w:rsid w:val="4BFC6511"/>
    <w:rsid w:val="4BFCD788"/>
    <w:rsid w:val="4BFFB85F"/>
    <w:rsid w:val="4C0140EC"/>
    <w:rsid w:val="4C014B57"/>
    <w:rsid w:val="4C02267A"/>
    <w:rsid w:val="4C02DFBB"/>
    <w:rsid w:val="4C05E208"/>
    <w:rsid w:val="4C091B31"/>
    <w:rsid w:val="4C0A1697"/>
    <w:rsid w:val="4C0F41EF"/>
    <w:rsid w:val="4C1327A0"/>
    <w:rsid w:val="4C13F6A9"/>
    <w:rsid w:val="4C148851"/>
    <w:rsid w:val="4C1794F5"/>
    <w:rsid w:val="4C18497E"/>
    <w:rsid w:val="4C1F4721"/>
    <w:rsid w:val="4C1FF384"/>
    <w:rsid w:val="4C295F68"/>
    <w:rsid w:val="4C2AAC1E"/>
    <w:rsid w:val="4C2C409F"/>
    <w:rsid w:val="4C2EA4DD"/>
    <w:rsid w:val="4C2F1C6B"/>
    <w:rsid w:val="4C3047C0"/>
    <w:rsid w:val="4C31CEA8"/>
    <w:rsid w:val="4C32C7BC"/>
    <w:rsid w:val="4C3AD518"/>
    <w:rsid w:val="4C3C407A"/>
    <w:rsid w:val="4C3CD634"/>
    <w:rsid w:val="4C3CF23B"/>
    <w:rsid w:val="4C3E4EB1"/>
    <w:rsid w:val="4C3F86BA"/>
    <w:rsid w:val="4C43E2B7"/>
    <w:rsid w:val="4C45E7F4"/>
    <w:rsid w:val="4C47260B"/>
    <w:rsid w:val="4C4925C5"/>
    <w:rsid w:val="4C4A4F6A"/>
    <w:rsid w:val="4C4B4FD6"/>
    <w:rsid w:val="4C4D9191"/>
    <w:rsid w:val="4C4DEA99"/>
    <w:rsid w:val="4C4E90CC"/>
    <w:rsid w:val="4C4F28B7"/>
    <w:rsid w:val="4C506193"/>
    <w:rsid w:val="4C50A1E3"/>
    <w:rsid w:val="4C50F4BB"/>
    <w:rsid w:val="4C533B6B"/>
    <w:rsid w:val="4C56BF3B"/>
    <w:rsid w:val="4C592D26"/>
    <w:rsid w:val="4C5955AD"/>
    <w:rsid w:val="4C5C9E0D"/>
    <w:rsid w:val="4C5CA65D"/>
    <w:rsid w:val="4C5E76D7"/>
    <w:rsid w:val="4C5E85E8"/>
    <w:rsid w:val="4C5F487C"/>
    <w:rsid w:val="4C61A386"/>
    <w:rsid w:val="4C627A91"/>
    <w:rsid w:val="4C62DEBF"/>
    <w:rsid w:val="4C638CE6"/>
    <w:rsid w:val="4C644240"/>
    <w:rsid w:val="4C650ABD"/>
    <w:rsid w:val="4C65EE2D"/>
    <w:rsid w:val="4C6BB9AF"/>
    <w:rsid w:val="4C6F5495"/>
    <w:rsid w:val="4C70C2A9"/>
    <w:rsid w:val="4C717EE3"/>
    <w:rsid w:val="4C761356"/>
    <w:rsid w:val="4C76B2CD"/>
    <w:rsid w:val="4C782CAB"/>
    <w:rsid w:val="4C7A8C31"/>
    <w:rsid w:val="4C7AB1DE"/>
    <w:rsid w:val="4C7AE8C8"/>
    <w:rsid w:val="4C7C4967"/>
    <w:rsid w:val="4C7CF800"/>
    <w:rsid w:val="4C7D2DF5"/>
    <w:rsid w:val="4C7DF91E"/>
    <w:rsid w:val="4C848F35"/>
    <w:rsid w:val="4C85EC01"/>
    <w:rsid w:val="4C86201A"/>
    <w:rsid w:val="4C86592A"/>
    <w:rsid w:val="4C8E6B07"/>
    <w:rsid w:val="4C8E6B09"/>
    <w:rsid w:val="4C95C262"/>
    <w:rsid w:val="4C9AD385"/>
    <w:rsid w:val="4C9E3A7D"/>
    <w:rsid w:val="4C9E5168"/>
    <w:rsid w:val="4CA08CD2"/>
    <w:rsid w:val="4CA18FDE"/>
    <w:rsid w:val="4CA67CE2"/>
    <w:rsid w:val="4CA7134D"/>
    <w:rsid w:val="4CA7C8F7"/>
    <w:rsid w:val="4CA83419"/>
    <w:rsid w:val="4CA968D9"/>
    <w:rsid w:val="4CAF41B5"/>
    <w:rsid w:val="4CB53766"/>
    <w:rsid w:val="4CB560BC"/>
    <w:rsid w:val="4CB7324C"/>
    <w:rsid w:val="4CB8B429"/>
    <w:rsid w:val="4CBA0C83"/>
    <w:rsid w:val="4CBC960A"/>
    <w:rsid w:val="4CBD1431"/>
    <w:rsid w:val="4CBF3602"/>
    <w:rsid w:val="4CBF477F"/>
    <w:rsid w:val="4CBFC823"/>
    <w:rsid w:val="4CC115EA"/>
    <w:rsid w:val="4CC36585"/>
    <w:rsid w:val="4CC39770"/>
    <w:rsid w:val="4CC45159"/>
    <w:rsid w:val="4CC5FD89"/>
    <w:rsid w:val="4CCAB045"/>
    <w:rsid w:val="4CCB4CF9"/>
    <w:rsid w:val="4CCF7A47"/>
    <w:rsid w:val="4CD29DA6"/>
    <w:rsid w:val="4CD37705"/>
    <w:rsid w:val="4CD467DD"/>
    <w:rsid w:val="4CD6EE5E"/>
    <w:rsid w:val="4CD6F574"/>
    <w:rsid w:val="4CD8C932"/>
    <w:rsid w:val="4CD958B7"/>
    <w:rsid w:val="4CDAA747"/>
    <w:rsid w:val="4CDBACD4"/>
    <w:rsid w:val="4CDDD172"/>
    <w:rsid w:val="4CE12F7F"/>
    <w:rsid w:val="4CE17692"/>
    <w:rsid w:val="4CE1853C"/>
    <w:rsid w:val="4CE2B39E"/>
    <w:rsid w:val="4CE449D3"/>
    <w:rsid w:val="4CE4D031"/>
    <w:rsid w:val="4CE54FC3"/>
    <w:rsid w:val="4CE79FC2"/>
    <w:rsid w:val="4CEE72F4"/>
    <w:rsid w:val="4CEF26B9"/>
    <w:rsid w:val="4CF74232"/>
    <w:rsid w:val="4CFA9C02"/>
    <w:rsid w:val="4CFAD9CC"/>
    <w:rsid w:val="4CFB4978"/>
    <w:rsid w:val="4CFD0E26"/>
    <w:rsid w:val="4CFD95F5"/>
    <w:rsid w:val="4CFE6BD4"/>
    <w:rsid w:val="4CFED78F"/>
    <w:rsid w:val="4D02B0F2"/>
    <w:rsid w:val="4D046A37"/>
    <w:rsid w:val="4D078402"/>
    <w:rsid w:val="4D0B94EF"/>
    <w:rsid w:val="4D0CC75F"/>
    <w:rsid w:val="4D0CF738"/>
    <w:rsid w:val="4D0D0B02"/>
    <w:rsid w:val="4D0FDE8A"/>
    <w:rsid w:val="4D11852A"/>
    <w:rsid w:val="4D16D9CA"/>
    <w:rsid w:val="4D177F6E"/>
    <w:rsid w:val="4D18D71D"/>
    <w:rsid w:val="4D1C18D1"/>
    <w:rsid w:val="4D1CBF3A"/>
    <w:rsid w:val="4D1E57B8"/>
    <w:rsid w:val="4D1F6C43"/>
    <w:rsid w:val="4D210271"/>
    <w:rsid w:val="4D26D604"/>
    <w:rsid w:val="4D2B4FEF"/>
    <w:rsid w:val="4D2D03CB"/>
    <w:rsid w:val="4D2E3C13"/>
    <w:rsid w:val="4D2FEA5F"/>
    <w:rsid w:val="4D34E36F"/>
    <w:rsid w:val="4D358674"/>
    <w:rsid w:val="4D36B413"/>
    <w:rsid w:val="4D384286"/>
    <w:rsid w:val="4D39B556"/>
    <w:rsid w:val="4D39FA97"/>
    <w:rsid w:val="4D3D530E"/>
    <w:rsid w:val="4D3F78BA"/>
    <w:rsid w:val="4D425460"/>
    <w:rsid w:val="4D43BE5C"/>
    <w:rsid w:val="4D44EFEB"/>
    <w:rsid w:val="4D48677E"/>
    <w:rsid w:val="4D48E440"/>
    <w:rsid w:val="4D4C4CA1"/>
    <w:rsid w:val="4D4D33CE"/>
    <w:rsid w:val="4D4E6E64"/>
    <w:rsid w:val="4D512E98"/>
    <w:rsid w:val="4D535B97"/>
    <w:rsid w:val="4D549FD2"/>
    <w:rsid w:val="4D55CA8F"/>
    <w:rsid w:val="4D5604BB"/>
    <w:rsid w:val="4D599E4A"/>
    <w:rsid w:val="4D59C195"/>
    <w:rsid w:val="4D5DB8C5"/>
    <w:rsid w:val="4D5E2F41"/>
    <w:rsid w:val="4D5F1B2A"/>
    <w:rsid w:val="4D61113C"/>
    <w:rsid w:val="4D629C6D"/>
    <w:rsid w:val="4D632734"/>
    <w:rsid w:val="4D63A670"/>
    <w:rsid w:val="4D66DAC1"/>
    <w:rsid w:val="4D682E17"/>
    <w:rsid w:val="4D691AFE"/>
    <w:rsid w:val="4D6C7D8B"/>
    <w:rsid w:val="4D6DF1DD"/>
    <w:rsid w:val="4D6F1F35"/>
    <w:rsid w:val="4D723601"/>
    <w:rsid w:val="4D75C248"/>
    <w:rsid w:val="4D7C1A50"/>
    <w:rsid w:val="4D7F8D1E"/>
    <w:rsid w:val="4D80C0AE"/>
    <w:rsid w:val="4D819267"/>
    <w:rsid w:val="4D834F0A"/>
    <w:rsid w:val="4D8375B7"/>
    <w:rsid w:val="4D88D982"/>
    <w:rsid w:val="4D8A8E62"/>
    <w:rsid w:val="4D8AF92E"/>
    <w:rsid w:val="4D8C7AF6"/>
    <w:rsid w:val="4D8E7011"/>
    <w:rsid w:val="4D925672"/>
    <w:rsid w:val="4D933F84"/>
    <w:rsid w:val="4D97FACA"/>
    <w:rsid w:val="4D98B99C"/>
    <w:rsid w:val="4D9F72C2"/>
    <w:rsid w:val="4DA01B07"/>
    <w:rsid w:val="4DA05984"/>
    <w:rsid w:val="4DA25222"/>
    <w:rsid w:val="4DA2F30B"/>
    <w:rsid w:val="4DA5093E"/>
    <w:rsid w:val="4DA94801"/>
    <w:rsid w:val="4DAABE64"/>
    <w:rsid w:val="4DAD283E"/>
    <w:rsid w:val="4DAF1DF0"/>
    <w:rsid w:val="4DB1022E"/>
    <w:rsid w:val="4DB123CB"/>
    <w:rsid w:val="4DB1F6D0"/>
    <w:rsid w:val="4DB7DFD3"/>
    <w:rsid w:val="4DB93A8E"/>
    <w:rsid w:val="4DBAB3F6"/>
    <w:rsid w:val="4DBBA99A"/>
    <w:rsid w:val="4DBC5CC1"/>
    <w:rsid w:val="4DC5468F"/>
    <w:rsid w:val="4DCE7809"/>
    <w:rsid w:val="4DCE9345"/>
    <w:rsid w:val="4DD29CB4"/>
    <w:rsid w:val="4DD71C5E"/>
    <w:rsid w:val="4DDBC3B4"/>
    <w:rsid w:val="4DDC2B4C"/>
    <w:rsid w:val="4DDCBC5C"/>
    <w:rsid w:val="4DDDED1F"/>
    <w:rsid w:val="4DE09DDA"/>
    <w:rsid w:val="4DE31113"/>
    <w:rsid w:val="4DE499B7"/>
    <w:rsid w:val="4DE7F292"/>
    <w:rsid w:val="4DE85D5D"/>
    <w:rsid w:val="4DEA0906"/>
    <w:rsid w:val="4DEEF9D1"/>
    <w:rsid w:val="4DF73281"/>
    <w:rsid w:val="4DF905EA"/>
    <w:rsid w:val="4DF94EEF"/>
    <w:rsid w:val="4DF9C2F1"/>
    <w:rsid w:val="4DFC5686"/>
    <w:rsid w:val="4DFDF287"/>
    <w:rsid w:val="4DFEF0FE"/>
    <w:rsid w:val="4E05533D"/>
    <w:rsid w:val="4E06F7A6"/>
    <w:rsid w:val="4E075914"/>
    <w:rsid w:val="4E076B32"/>
    <w:rsid w:val="4E09080F"/>
    <w:rsid w:val="4E0A54FB"/>
    <w:rsid w:val="4E0C40E9"/>
    <w:rsid w:val="4E10718E"/>
    <w:rsid w:val="4E11A357"/>
    <w:rsid w:val="4E137E1B"/>
    <w:rsid w:val="4E14D6FE"/>
    <w:rsid w:val="4E169F18"/>
    <w:rsid w:val="4E1729E7"/>
    <w:rsid w:val="4E1827EB"/>
    <w:rsid w:val="4E1A0665"/>
    <w:rsid w:val="4E1BF93F"/>
    <w:rsid w:val="4E1D924D"/>
    <w:rsid w:val="4E1F6DE5"/>
    <w:rsid w:val="4E246A54"/>
    <w:rsid w:val="4E267DCE"/>
    <w:rsid w:val="4E2693FF"/>
    <w:rsid w:val="4E281EF5"/>
    <w:rsid w:val="4E29DCB0"/>
    <w:rsid w:val="4E2EB107"/>
    <w:rsid w:val="4E31B2F9"/>
    <w:rsid w:val="4E3271C8"/>
    <w:rsid w:val="4E32A020"/>
    <w:rsid w:val="4E330640"/>
    <w:rsid w:val="4E332B9E"/>
    <w:rsid w:val="4E353880"/>
    <w:rsid w:val="4E378D29"/>
    <w:rsid w:val="4E37B3F9"/>
    <w:rsid w:val="4E386681"/>
    <w:rsid w:val="4E38A35B"/>
    <w:rsid w:val="4E3A5C79"/>
    <w:rsid w:val="4E3E89A2"/>
    <w:rsid w:val="4E3FD88C"/>
    <w:rsid w:val="4E46E14A"/>
    <w:rsid w:val="4E491F2E"/>
    <w:rsid w:val="4E4A7D85"/>
    <w:rsid w:val="4E4B1D8E"/>
    <w:rsid w:val="4E4C2366"/>
    <w:rsid w:val="4E4DAAAD"/>
    <w:rsid w:val="4E51311D"/>
    <w:rsid w:val="4E546692"/>
    <w:rsid w:val="4E57F2F5"/>
    <w:rsid w:val="4E58781D"/>
    <w:rsid w:val="4E59F21F"/>
    <w:rsid w:val="4E5A04B3"/>
    <w:rsid w:val="4E5B65C9"/>
    <w:rsid w:val="4E5C2789"/>
    <w:rsid w:val="4E5CF84D"/>
    <w:rsid w:val="4E5DDC36"/>
    <w:rsid w:val="4E618E31"/>
    <w:rsid w:val="4E62A0CA"/>
    <w:rsid w:val="4E69C78F"/>
    <w:rsid w:val="4E69EE6D"/>
    <w:rsid w:val="4E728305"/>
    <w:rsid w:val="4E73D046"/>
    <w:rsid w:val="4E750CD9"/>
    <w:rsid w:val="4E76FD7C"/>
    <w:rsid w:val="4E78A00B"/>
    <w:rsid w:val="4E78F3FB"/>
    <w:rsid w:val="4E7C2D7C"/>
    <w:rsid w:val="4E7D07F4"/>
    <w:rsid w:val="4E7F57CF"/>
    <w:rsid w:val="4E7FC439"/>
    <w:rsid w:val="4E820EF7"/>
    <w:rsid w:val="4E84D877"/>
    <w:rsid w:val="4E8BAFA7"/>
    <w:rsid w:val="4E8C2D1B"/>
    <w:rsid w:val="4E8D5806"/>
    <w:rsid w:val="4E8F4687"/>
    <w:rsid w:val="4E8F52FB"/>
    <w:rsid w:val="4E8FAC5D"/>
    <w:rsid w:val="4E90DF4A"/>
    <w:rsid w:val="4E91E8BF"/>
    <w:rsid w:val="4E91FBE6"/>
    <w:rsid w:val="4E9559FC"/>
    <w:rsid w:val="4E95EF21"/>
    <w:rsid w:val="4E9681C2"/>
    <w:rsid w:val="4E9768D5"/>
    <w:rsid w:val="4E9C1168"/>
    <w:rsid w:val="4E9D4DE5"/>
    <w:rsid w:val="4E9F309F"/>
    <w:rsid w:val="4EA0B9DB"/>
    <w:rsid w:val="4EA15E44"/>
    <w:rsid w:val="4EA2F90A"/>
    <w:rsid w:val="4EA3874D"/>
    <w:rsid w:val="4EA3B376"/>
    <w:rsid w:val="4EA728DF"/>
    <w:rsid w:val="4EAAEAAF"/>
    <w:rsid w:val="4EAB5AE6"/>
    <w:rsid w:val="4EAE7EDD"/>
    <w:rsid w:val="4EB08084"/>
    <w:rsid w:val="4EB0E9BA"/>
    <w:rsid w:val="4EB4A77E"/>
    <w:rsid w:val="4EB50374"/>
    <w:rsid w:val="4EBAFB41"/>
    <w:rsid w:val="4EBECD34"/>
    <w:rsid w:val="4EC60AE5"/>
    <w:rsid w:val="4EC6C65B"/>
    <w:rsid w:val="4EC70A15"/>
    <w:rsid w:val="4ECCDB82"/>
    <w:rsid w:val="4ECE4C24"/>
    <w:rsid w:val="4ECE544A"/>
    <w:rsid w:val="4ED081B3"/>
    <w:rsid w:val="4ED1E66A"/>
    <w:rsid w:val="4ED2FD71"/>
    <w:rsid w:val="4ED57CFC"/>
    <w:rsid w:val="4ED7281F"/>
    <w:rsid w:val="4ED77895"/>
    <w:rsid w:val="4ED916C8"/>
    <w:rsid w:val="4EDAE3E2"/>
    <w:rsid w:val="4EDF7D29"/>
    <w:rsid w:val="4EE04C8B"/>
    <w:rsid w:val="4EE0A1DB"/>
    <w:rsid w:val="4EE16CDC"/>
    <w:rsid w:val="4EE17C8A"/>
    <w:rsid w:val="4EE1C7F7"/>
    <w:rsid w:val="4EE7FFFA"/>
    <w:rsid w:val="4EECD301"/>
    <w:rsid w:val="4EED4CF1"/>
    <w:rsid w:val="4EEFA36D"/>
    <w:rsid w:val="4EF0D3B4"/>
    <w:rsid w:val="4EF3944C"/>
    <w:rsid w:val="4EF748F1"/>
    <w:rsid w:val="4EF7A5C6"/>
    <w:rsid w:val="4EF9938D"/>
    <w:rsid w:val="4EFB5AD5"/>
    <w:rsid w:val="4EFB6379"/>
    <w:rsid w:val="4F02795F"/>
    <w:rsid w:val="4F02E979"/>
    <w:rsid w:val="4F03B7B8"/>
    <w:rsid w:val="4F03C86C"/>
    <w:rsid w:val="4F0A2DA3"/>
    <w:rsid w:val="4F0A7E94"/>
    <w:rsid w:val="4F0ADA64"/>
    <w:rsid w:val="4F0B436E"/>
    <w:rsid w:val="4F0BC170"/>
    <w:rsid w:val="4F0BDC69"/>
    <w:rsid w:val="4F0E6BEB"/>
    <w:rsid w:val="4F0F1643"/>
    <w:rsid w:val="4F13303D"/>
    <w:rsid w:val="4F14060F"/>
    <w:rsid w:val="4F175245"/>
    <w:rsid w:val="4F1968E2"/>
    <w:rsid w:val="4F1F18A6"/>
    <w:rsid w:val="4F209821"/>
    <w:rsid w:val="4F2570AD"/>
    <w:rsid w:val="4F26EFBC"/>
    <w:rsid w:val="4F2C4CD1"/>
    <w:rsid w:val="4F2D249B"/>
    <w:rsid w:val="4F36D4FD"/>
    <w:rsid w:val="4F37A50B"/>
    <w:rsid w:val="4F3AC7E3"/>
    <w:rsid w:val="4F3CA879"/>
    <w:rsid w:val="4F3CF319"/>
    <w:rsid w:val="4F3E875A"/>
    <w:rsid w:val="4F41678D"/>
    <w:rsid w:val="4F43E3A0"/>
    <w:rsid w:val="4F443BD8"/>
    <w:rsid w:val="4F454087"/>
    <w:rsid w:val="4F4609EB"/>
    <w:rsid w:val="4F4632D4"/>
    <w:rsid w:val="4F46D6C5"/>
    <w:rsid w:val="4F47D55D"/>
    <w:rsid w:val="4F4A6172"/>
    <w:rsid w:val="4F4BA132"/>
    <w:rsid w:val="4F4CF211"/>
    <w:rsid w:val="4F4DDEB2"/>
    <w:rsid w:val="4F530056"/>
    <w:rsid w:val="4F534CAF"/>
    <w:rsid w:val="4F589096"/>
    <w:rsid w:val="4F5AABE1"/>
    <w:rsid w:val="4F5C32E4"/>
    <w:rsid w:val="4F5C664C"/>
    <w:rsid w:val="4F5DA91E"/>
    <w:rsid w:val="4F5DB552"/>
    <w:rsid w:val="4F6046ED"/>
    <w:rsid w:val="4F6096CB"/>
    <w:rsid w:val="4F623AF3"/>
    <w:rsid w:val="4F63DF06"/>
    <w:rsid w:val="4F6489CE"/>
    <w:rsid w:val="4F6840D0"/>
    <w:rsid w:val="4F687069"/>
    <w:rsid w:val="4F692D79"/>
    <w:rsid w:val="4F722A4F"/>
    <w:rsid w:val="4F7320D4"/>
    <w:rsid w:val="4F76E274"/>
    <w:rsid w:val="4F7901A9"/>
    <w:rsid w:val="4F796E85"/>
    <w:rsid w:val="4F79DED1"/>
    <w:rsid w:val="4F7F3A8F"/>
    <w:rsid w:val="4F8349E0"/>
    <w:rsid w:val="4F836623"/>
    <w:rsid w:val="4F855C74"/>
    <w:rsid w:val="4F85F252"/>
    <w:rsid w:val="4F8A5E3C"/>
    <w:rsid w:val="4F8D23E2"/>
    <w:rsid w:val="4F8F186B"/>
    <w:rsid w:val="4F973EC3"/>
    <w:rsid w:val="4F999E43"/>
    <w:rsid w:val="4F9BD161"/>
    <w:rsid w:val="4F9D4A30"/>
    <w:rsid w:val="4F9D96CE"/>
    <w:rsid w:val="4FA1D9F1"/>
    <w:rsid w:val="4FA6309E"/>
    <w:rsid w:val="4FA70644"/>
    <w:rsid w:val="4FAE89A5"/>
    <w:rsid w:val="4FAED440"/>
    <w:rsid w:val="4FAF024C"/>
    <w:rsid w:val="4FB22CF3"/>
    <w:rsid w:val="4FB44EFF"/>
    <w:rsid w:val="4FB533D0"/>
    <w:rsid w:val="4FB702B3"/>
    <w:rsid w:val="4FBB358B"/>
    <w:rsid w:val="4FBD0CE2"/>
    <w:rsid w:val="4FBD3875"/>
    <w:rsid w:val="4FBDF72B"/>
    <w:rsid w:val="4FBE160B"/>
    <w:rsid w:val="4FC82AAA"/>
    <w:rsid w:val="4FCA160D"/>
    <w:rsid w:val="4FCC7185"/>
    <w:rsid w:val="4FCC86B3"/>
    <w:rsid w:val="4FD4C1D7"/>
    <w:rsid w:val="4FD50C0B"/>
    <w:rsid w:val="4FD6CF65"/>
    <w:rsid w:val="4FD7A16F"/>
    <w:rsid w:val="4FD92386"/>
    <w:rsid w:val="4FDBE6F6"/>
    <w:rsid w:val="4FDCE235"/>
    <w:rsid w:val="4FDDC2C6"/>
    <w:rsid w:val="4FDDF294"/>
    <w:rsid w:val="4FE633E6"/>
    <w:rsid w:val="4FE65DD1"/>
    <w:rsid w:val="4FEAA603"/>
    <w:rsid w:val="4FEC64BC"/>
    <w:rsid w:val="4FF16801"/>
    <w:rsid w:val="4FF37036"/>
    <w:rsid w:val="4FF436CC"/>
    <w:rsid w:val="4FF78EFD"/>
    <w:rsid w:val="4FF7D870"/>
    <w:rsid w:val="4FF9AEF5"/>
    <w:rsid w:val="5000CCC2"/>
    <w:rsid w:val="5003A33A"/>
    <w:rsid w:val="500519E0"/>
    <w:rsid w:val="5005275B"/>
    <w:rsid w:val="5005B0BB"/>
    <w:rsid w:val="5008C849"/>
    <w:rsid w:val="5009222E"/>
    <w:rsid w:val="500D6910"/>
    <w:rsid w:val="500DA1DA"/>
    <w:rsid w:val="500DA6AB"/>
    <w:rsid w:val="500FE0C4"/>
    <w:rsid w:val="5012A514"/>
    <w:rsid w:val="50139083"/>
    <w:rsid w:val="5013F52A"/>
    <w:rsid w:val="5014AEFD"/>
    <w:rsid w:val="5015DB22"/>
    <w:rsid w:val="501C5563"/>
    <w:rsid w:val="501DA44C"/>
    <w:rsid w:val="5021E2F0"/>
    <w:rsid w:val="50251F1B"/>
    <w:rsid w:val="50271B9C"/>
    <w:rsid w:val="502903AE"/>
    <w:rsid w:val="502DBDFB"/>
    <w:rsid w:val="5035ECAD"/>
    <w:rsid w:val="50360C96"/>
    <w:rsid w:val="5037422E"/>
    <w:rsid w:val="503B03C2"/>
    <w:rsid w:val="503CCEB8"/>
    <w:rsid w:val="504049CA"/>
    <w:rsid w:val="5042614D"/>
    <w:rsid w:val="5046E159"/>
    <w:rsid w:val="504851CF"/>
    <w:rsid w:val="50485451"/>
    <w:rsid w:val="504935EA"/>
    <w:rsid w:val="504D19AD"/>
    <w:rsid w:val="504ED375"/>
    <w:rsid w:val="5052AD13"/>
    <w:rsid w:val="505306B5"/>
    <w:rsid w:val="50530C67"/>
    <w:rsid w:val="5056EC8C"/>
    <w:rsid w:val="50579C3E"/>
    <w:rsid w:val="50586318"/>
    <w:rsid w:val="505DC259"/>
    <w:rsid w:val="505DE982"/>
    <w:rsid w:val="5060B87D"/>
    <w:rsid w:val="5067D4A3"/>
    <w:rsid w:val="506A1C85"/>
    <w:rsid w:val="506ABB2A"/>
    <w:rsid w:val="506B9116"/>
    <w:rsid w:val="506BFAD8"/>
    <w:rsid w:val="506DF8CE"/>
    <w:rsid w:val="506F656C"/>
    <w:rsid w:val="5072566A"/>
    <w:rsid w:val="5079535E"/>
    <w:rsid w:val="507A305E"/>
    <w:rsid w:val="507EFCAD"/>
    <w:rsid w:val="507F2F83"/>
    <w:rsid w:val="507F5C5D"/>
    <w:rsid w:val="5082CF32"/>
    <w:rsid w:val="5083EE25"/>
    <w:rsid w:val="5084A41C"/>
    <w:rsid w:val="508757A2"/>
    <w:rsid w:val="50877EB6"/>
    <w:rsid w:val="50886BBF"/>
    <w:rsid w:val="50889FEF"/>
    <w:rsid w:val="508A1D64"/>
    <w:rsid w:val="508EA068"/>
    <w:rsid w:val="508FFFC7"/>
    <w:rsid w:val="50909275"/>
    <w:rsid w:val="50953E2D"/>
    <w:rsid w:val="50959BFC"/>
    <w:rsid w:val="5095C3A3"/>
    <w:rsid w:val="509EDB0A"/>
    <w:rsid w:val="50A25BD5"/>
    <w:rsid w:val="50A7933B"/>
    <w:rsid w:val="50A86203"/>
    <w:rsid w:val="50A88BA5"/>
    <w:rsid w:val="50A964FA"/>
    <w:rsid w:val="50AAFD1F"/>
    <w:rsid w:val="50AE5041"/>
    <w:rsid w:val="50AFA9CF"/>
    <w:rsid w:val="50B02F95"/>
    <w:rsid w:val="50B163FC"/>
    <w:rsid w:val="50B3A42D"/>
    <w:rsid w:val="50B42BC6"/>
    <w:rsid w:val="50B825E8"/>
    <w:rsid w:val="50B82723"/>
    <w:rsid w:val="50B88CE7"/>
    <w:rsid w:val="50B8E333"/>
    <w:rsid w:val="50B914B6"/>
    <w:rsid w:val="50BA700B"/>
    <w:rsid w:val="50BB5487"/>
    <w:rsid w:val="50C0ACB8"/>
    <w:rsid w:val="50C4403E"/>
    <w:rsid w:val="50C6596A"/>
    <w:rsid w:val="50C7A09B"/>
    <w:rsid w:val="50CF73C4"/>
    <w:rsid w:val="50D139B5"/>
    <w:rsid w:val="50D1E0BF"/>
    <w:rsid w:val="50D3EBD8"/>
    <w:rsid w:val="50D50612"/>
    <w:rsid w:val="50D5DC43"/>
    <w:rsid w:val="50D67773"/>
    <w:rsid w:val="50DC017D"/>
    <w:rsid w:val="50DC1B61"/>
    <w:rsid w:val="50DD3F1A"/>
    <w:rsid w:val="50DEC50A"/>
    <w:rsid w:val="50E1040E"/>
    <w:rsid w:val="50E18EC3"/>
    <w:rsid w:val="50E3AAE8"/>
    <w:rsid w:val="50E3FC1E"/>
    <w:rsid w:val="50E69EAD"/>
    <w:rsid w:val="50E766DF"/>
    <w:rsid w:val="50E7716C"/>
    <w:rsid w:val="50E88CC9"/>
    <w:rsid w:val="50EEEE4B"/>
    <w:rsid w:val="50F07C80"/>
    <w:rsid w:val="50F12E28"/>
    <w:rsid w:val="50F2FD4E"/>
    <w:rsid w:val="50F41B72"/>
    <w:rsid w:val="50F5ADB0"/>
    <w:rsid w:val="50F76598"/>
    <w:rsid w:val="50F985B3"/>
    <w:rsid w:val="50FAA004"/>
    <w:rsid w:val="50FC54BC"/>
    <w:rsid w:val="50FF9361"/>
    <w:rsid w:val="51021C81"/>
    <w:rsid w:val="5109188C"/>
    <w:rsid w:val="510EB69B"/>
    <w:rsid w:val="510FADCB"/>
    <w:rsid w:val="510FCAE2"/>
    <w:rsid w:val="51153271"/>
    <w:rsid w:val="511B3850"/>
    <w:rsid w:val="511C559C"/>
    <w:rsid w:val="5120892D"/>
    <w:rsid w:val="51211BAD"/>
    <w:rsid w:val="51226DC9"/>
    <w:rsid w:val="5123BBC3"/>
    <w:rsid w:val="51261C77"/>
    <w:rsid w:val="512734FD"/>
    <w:rsid w:val="512A8CDA"/>
    <w:rsid w:val="512CCF2C"/>
    <w:rsid w:val="512CF54F"/>
    <w:rsid w:val="512FAA2D"/>
    <w:rsid w:val="513657DD"/>
    <w:rsid w:val="513B7ECD"/>
    <w:rsid w:val="513C5C87"/>
    <w:rsid w:val="513C7C9A"/>
    <w:rsid w:val="513C990C"/>
    <w:rsid w:val="513ED353"/>
    <w:rsid w:val="51430294"/>
    <w:rsid w:val="5146BBE4"/>
    <w:rsid w:val="5146CFB8"/>
    <w:rsid w:val="514D7A26"/>
    <w:rsid w:val="514D8823"/>
    <w:rsid w:val="514FDE9A"/>
    <w:rsid w:val="5155778C"/>
    <w:rsid w:val="51565649"/>
    <w:rsid w:val="51576AB4"/>
    <w:rsid w:val="51643B02"/>
    <w:rsid w:val="51676CB0"/>
    <w:rsid w:val="5167E438"/>
    <w:rsid w:val="516929A5"/>
    <w:rsid w:val="5169F213"/>
    <w:rsid w:val="516F49F0"/>
    <w:rsid w:val="5170C0B8"/>
    <w:rsid w:val="5171B741"/>
    <w:rsid w:val="5174BB80"/>
    <w:rsid w:val="517837E4"/>
    <w:rsid w:val="517888DC"/>
    <w:rsid w:val="5178D06A"/>
    <w:rsid w:val="517BDF33"/>
    <w:rsid w:val="517EEB3D"/>
    <w:rsid w:val="51810693"/>
    <w:rsid w:val="51830AD2"/>
    <w:rsid w:val="5183725D"/>
    <w:rsid w:val="5184A355"/>
    <w:rsid w:val="5187A3EB"/>
    <w:rsid w:val="518931C1"/>
    <w:rsid w:val="518B5DC1"/>
    <w:rsid w:val="518D1674"/>
    <w:rsid w:val="518DC768"/>
    <w:rsid w:val="518E99E5"/>
    <w:rsid w:val="518FF420"/>
    <w:rsid w:val="5191191B"/>
    <w:rsid w:val="51929142"/>
    <w:rsid w:val="5194539D"/>
    <w:rsid w:val="5196441A"/>
    <w:rsid w:val="51993861"/>
    <w:rsid w:val="51998FB8"/>
    <w:rsid w:val="519A8EA5"/>
    <w:rsid w:val="519B3142"/>
    <w:rsid w:val="519F1D9D"/>
    <w:rsid w:val="51A12951"/>
    <w:rsid w:val="51A1E18D"/>
    <w:rsid w:val="51A3DA54"/>
    <w:rsid w:val="51AB3204"/>
    <w:rsid w:val="51AC9A73"/>
    <w:rsid w:val="51AD39E0"/>
    <w:rsid w:val="51AD6854"/>
    <w:rsid w:val="51AFC870"/>
    <w:rsid w:val="51B14687"/>
    <w:rsid w:val="51B47253"/>
    <w:rsid w:val="51B481B2"/>
    <w:rsid w:val="51B51339"/>
    <w:rsid w:val="51B68E5D"/>
    <w:rsid w:val="51B86F34"/>
    <w:rsid w:val="51BD1325"/>
    <w:rsid w:val="51BEB154"/>
    <w:rsid w:val="51C00980"/>
    <w:rsid w:val="51C3D6ED"/>
    <w:rsid w:val="51C4A17F"/>
    <w:rsid w:val="51C6C1C7"/>
    <w:rsid w:val="51CD3320"/>
    <w:rsid w:val="51D3D54B"/>
    <w:rsid w:val="51D55C4F"/>
    <w:rsid w:val="51D58105"/>
    <w:rsid w:val="51D58683"/>
    <w:rsid w:val="51D7470E"/>
    <w:rsid w:val="51D8F1F7"/>
    <w:rsid w:val="51D9A856"/>
    <w:rsid w:val="51DF82AA"/>
    <w:rsid w:val="51E16210"/>
    <w:rsid w:val="51E1DB5C"/>
    <w:rsid w:val="51E604D4"/>
    <w:rsid w:val="51E9894D"/>
    <w:rsid w:val="51EB51FE"/>
    <w:rsid w:val="51EDCC0E"/>
    <w:rsid w:val="51EDFBD3"/>
    <w:rsid w:val="51EE2865"/>
    <w:rsid w:val="51F07E3B"/>
    <w:rsid w:val="51F739B2"/>
    <w:rsid w:val="51F84945"/>
    <w:rsid w:val="51F8E2E5"/>
    <w:rsid w:val="51F9191D"/>
    <w:rsid w:val="51FBD424"/>
    <w:rsid w:val="51FCC565"/>
    <w:rsid w:val="52000CC0"/>
    <w:rsid w:val="52019298"/>
    <w:rsid w:val="5201AA5E"/>
    <w:rsid w:val="52026199"/>
    <w:rsid w:val="5204144F"/>
    <w:rsid w:val="520458F5"/>
    <w:rsid w:val="5208741F"/>
    <w:rsid w:val="5209576D"/>
    <w:rsid w:val="520B21B3"/>
    <w:rsid w:val="520C12A7"/>
    <w:rsid w:val="520C8962"/>
    <w:rsid w:val="521035BC"/>
    <w:rsid w:val="5210A6C5"/>
    <w:rsid w:val="5210D01C"/>
    <w:rsid w:val="5213B5BA"/>
    <w:rsid w:val="5214D2BC"/>
    <w:rsid w:val="52152BFE"/>
    <w:rsid w:val="5219268D"/>
    <w:rsid w:val="521CC833"/>
    <w:rsid w:val="521DCAA8"/>
    <w:rsid w:val="521E306F"/>
    <w:rsid w:val="521EDA2B"/>
    <w:rsid w:val="5220311D"/>
    <w:rsid w:val="52206CA2"/>
    <w:rsid w:val="52249C5E"/>
    <w:rsid w:val="5227FB12"/>
    <w:rsid w:val="522BEB3F"/>
    <w:rsid w:val="522E7833"/>
    <w:rsid w:val="522F01CE"/>
    <w:rsid w:val="5231124E"/>
    <w:rsid w:val="5231E442"/>
    <w:rsid w:val="52332320"/>
    <w:rsid w:val="52356C6B"/>
    <w:rsid w:val="52374FD4"/>
    <w:rsid w:val="5237B668"/>
    <w:rsid w:val="5237CC65"/>
    <w:rsid w:val="523828D9"/>
    <w:rsid w:val="523FB03B"/>
    <w:rsid w:val="523FE23F"/>
    <w:rsid w:val="524363CA"/>
    <w:rsid w:val="52436D5B"/>
    <w:rsid w:val="52461D29"/>
    <w:rsid w:val="524621E1"/>
    <w:rsid w:val="5246F644"/>
    <w:rsid w:val="52473F97"/>
    <w:rsid w:val="524C8580"/>
    <w:rsid w:val="524D7984"/>
    <w:rsid w:val="524E5886"/>
    <w:rsid w:val="5251D9CF"/>
    <w:rsid w:val="52537880"/>
    <w:rsid w:val="5253EAEA"/>
    <w:rsid w:val="5254B6BF"/>
    <w:rsid w:val="52571987"/>
    <w:rsid w:val="52598872"/>
    <w:rsid w:val="525C54BC"/>
    <w:rsid w:val="525D81A3"/>
    <w:rsid w:val="525F9516"/>
    <w:rsid w:val="52608193"/>
    <w:rsid w:val="52624E43"/>
    <w:rsid w:val="5267A595"/>
    <w:rsid w:val="5267C997"/>
    <w:rsid w:val="52693322"/>
    <w:rsid w:val="5269CF21"/>
    <w:rsid w:val="526BB5DA"/>
    <w:rsid w:val="526C61A3"/>
    <w:rsid w:val="526D26F1"/>
    <w:rsid w:val="526FC237"/>
    <w:rsid w:val="5272F2E1"/>
    <w:rsid w:val="527E3918"/>
    <w:rsid w:val="527E49C7"/>
    <w:rsid w:val="527F363D"/>
    <w:rsid w:val="527F7B49"/>
    <w:rsid w:val="5280D5D7"/>
    <w:rsid w:val="52815CAA"/>
    <w:rsid w:val="52819EB5"/>
    <w:rsid w:val="5283BB9B"/>
    <w:rsid w:val="52884671"/>
    <w:rsid w:val="52898B26"/>
    <w:rsid w:val="528B928B"/>
    <w:rsid w:val="528BBCE8"/>
    <w:rsid w:val="528C9C57"/>
    <w:rsid w:val="52928C73"/>
    <w:rsid w:val="5296308E"/>
    <w:rsid w:val="5296BE2B"/>
    <w:rsid w:val="529816C6"/>
    <w:rsid w:val="529A51AA"/>
    <w:rsid w:val="529A773F"/>
    <w:rsid w:val="529AA6AE"/>
    <w:rsid w:val="529B4732"/>
    <w:rsid w:val="529F3344"/>
    <w:rsid w:val="52A05E7C"/>
    <w:rsid w:val="52A27892"/>
    <w:rsid w:val="52A2E27E"/>
    <w:rsid w:val="52A57624"/>
    <w:rsid w:val="52A5BEF2"/>
    <w:rsid w:val="52A63474"/>
    <w:rsid w:val="52A67E3B"/>
    <w:rsid w:val="52AA5D62"/>
    <w:rsid w:val="52ABB272"/>
    <w:rsid w:val="52AF2F64"/>
    <w:rsid w:val="52B06824"/>
    <w:rsid w:val="52B12BAE"/>
    <w:rsid w:val="52B338D1"/>
    <w:rsid w:val="52B3A59B"/>
    <w:rsid w:val="52B5DD35"/>
    <w:rsid w:val="52B85E8D"/>
    <w:rsid w:val="52B86BBA"/>
    <w:rsid w:val="52BAC42B"/>
    <w:rsid w:val="52BF5C82"/>
    <w:rsid w:val="52BFEEE7"/>
    <w:rsid w:val="52C49C0C"/>
    <w:rsid w:val="52C91142"/>
    <w:rsid w:val="52CAEF26"/>
    <w:rsid w:val="52CBE1D6"/>
    <w:rsid w:val="52CD6218"/>
    <w:rsid w:val="52CF5785"/>
    <w:rsid w:val="52D0FCE7"/>
    <w:rsid w:val="52D277F2"/>
    <w:rsid w:val="52D293D0"/>
    <w:rsid w:val="52D94680"/>
    <w:rsid w:val="52DAC862"/>
    <w:rsid w:val="52DAF08C"/>
    <w:rsid w:val="52DB7200"/>
    <w:rsid w:val="52DEF834"/>
    <w:rsid w:val="52DFD695"/>
    <w:rsid w:val="52DFE942"/>
    <w:rsid w:val="52E02E1E"/>
    <w:rsid w:val="52E652AE"/>
    <w:rsid w:val="52E8053F"/>
    <w:rsid w:val="52EDF931"/>
    <w:rsid w:val="52EE5276"/>
    <w:rsid w:val="52EF86B0"/>
    <w:rsid w:val="52F292D3"/>
    <w:rsid w:val="52F624E5"/>
    <w:rsid w:val="52FE11EF"/>
    <w:rsid w:val="52FFEE48"/>
    <w:rsid w:val="530258DD"/>
    <w:rsid w:val="53043B12"/>
    <w:rsid w:val="5305A2DE"/>
    <w:rsid w:val="53060CEB"/>
    <w:rsid w:val="53075579"/>
    <w:rsid w:val="530876AC"/>
    <w:rsid w:val="530D1346"/>
    <w:rsid w:val="5311CB82"/>
    <w:rsid w:val="5313127B"/>
    <w:rsid w:val="5314C3AE"/>
    <w:rsid w:val="53177110"/>
    <w:rsid w:val="531B6E37"/>
    <w:rsid w:val="53203456"/>
    <w:rsid w:val="5321B071"/>
    <w:rsid w:val="5322EBFF"/>
    <w:rsid w:val="5324EB4F"/>
    <w:rsid w:val="532CCE7E"/>
    <w:rsid w:val="532F03AD"/>
    <w:rsid w:val="53348849"/>
    <w:rsid w:val="533904CF"/>
    <w:rsid w:val="533A0666"/>
    <w:rsid w:val="533AE865"/>
    <w:rsid w:val="533F6FB4"/>
    <w:rsid w:val="534016AA"/>
    <w:rsid w:val="53417CC1"/>
    <w:rsid w:val="53460C03"/>
    <w:rsid w:val="5347AD68"/>
    <w:rsid w:val="534873F7"/>
    <w:rsid w:val="534F2CF8"/>
    <w:rsid w:val="534F3F24"/>
    <w:rsid w:val="5353B9A2"/>
    <w:rsid w:val="53566C18"/>
    <w:rsid w:val="53568325"/>
    <w:rsid w:val="535C18F6"/>
    <w:rsid w:val="535CC45F"/>
    <w:rsid w:val="53617DF7"/>
    <w:rsid w:val="53648583"/>
    <w:rsid w:val="53679689"/>
    <w:rsid w:val="53683CB0"/>
    <w:rsid w:val="536B50B6"/>
    <w:rsid w:val="536BD851"/>
    <w:rsid w:val="53713F83"/>
    <w:rsid w:val="537250F9"/>
    <w:rsid w:val="5372E4C8"/>
    <w:rsid w:val="5376DDE1"/>
    <w:rsid w:val="5377A0A4"/>
    <w:rsid w:val="537B39A8"/>
    <w:rsid w:val="537B768F"/>
    <w:rsid w:val="537C3564"/>
    <w:rsid w:val="537D029F"/>
    <w:rsid w:val="537D0E65"/>
    <w:rsid w:val="537DC720"/>
    <w:rsid w:val="537FB728"/>
    <w:rsid w:val="538222EB"/>
    <w:rsid w:val="5382240C"/>
    <w:rsid w:val="5382FDEC"/>
    <w:rsid w:val="53862E64"/>
    <w:rsid w:val="5386AD92"/>
    <w:rsid w:val="538B53C1"/>
    <w:rsid w:val="5390ED65"/>
    <w:rsid w:val="539172AD"/>
    <w:rsid w:val="5392ACA1"/>
    <w:rsid w:val="5395B19A"/>
    <w:rsid w:val="53960A03"/>
    <w:rsid w:val="5397BC5E"/>
    <w:rsid w:val="53990471"/>
    <w:rsid w:val="539C611F"/>
    <w:rsid w:val="53A46330"/>
    <w:rsid w:val="53A609ED"/>
    <w:rsid w:val="53A7F526"/>
    <w:rsid w:val="53A86E48"/>
    <w:rsid w:val="53A969CA"/>
    <w:rsid w:val="53A99FAF"/>
    <w:rsid w:val="53AD335D"/>
    <w:rsid w:val="53B2BB04"/>
    <w:rsid w:val="53B30BA5"/>
    <w:rsid w:val="53B330C9"/>
    <w:rsid w:val="53B46AB2"/>
    <w:rsid w:val="53B6ADC7"/>
    <w:rsid w:val="53B77EDC"/>
    <w:rsid w:val="53C86B34"/>
    <w:rsid w:val="53C90319"/>
    <w:rsid w:val="53C9679F"/>
    <w:rsid w:val="53CC581B"/>
    <w:rsid w:val="53CD829E"/>
    <w:rsid w:val="53CE2DBC"/>
    <w:rsid w:val="53D00B77"/>
    <w:rsid w:val="53D33B2D"/>
    <w:rsid w:val="53D38E92"/>
    <w:rsid w:val="53D7CD6B"/>
    <w:rsid w:val="53D82579"/>
    <w:rsid w:val="53DB8E37"/>
    <w:rsid w:val="53E2021D"/>
    <w:rsid w:val="53E311ED"/>
    <w:rsid w:val="53E5BF84"/>
    <w:rsid w:val="53E7A1FF"/>
    <w:rsid w:val="53EACFB3"/>
    <w:rsid w:val="53EC31B0"/>
    <w:rsid w:val="53EEF036"/>
    <w:rsid w:val="53EFCA42"/>
    <w:rsid w:val="53F0C863"/>
    <w:rsid w:val="53F4D67B"/>
    <w:rsid w:val="53F5DB10"/>
    <w:rsid w:val="53FA044E"/>
    <w:rsid w:val="53FAEDD5"/>
    <w:rsid w:val="53FE37DE"/>
    <w:rsid w:val="5400DE8E"/>
    <w:rsid w:val="5404BD4E"/>
    <w:rsid w:val="54057968"/>
    <w:rsid w:val="54065199"/>
    <w:rsid w:val="540A36E9"/>
    <w:rsid w:val="540A69BA"/>
    <w:rsid w:val="540B9DAE"/>
    <w:rsid w:val="540EBAC0"/>
    <w:rsid w:val="540FA2BE"/>
    <w:rsid w:val="541084B9"/>
    <w:rsid w:val="5411876C"/>
    <w:rsid w:val="5411B1FF"/>
    <w:rsid w:val="5414A382"/>
    <w:rsid w:val="5414BEA3"/>
    <w:rsid w:val="541755D1"/>
    <w:rsid w:val="5418C528"/>
    <w:rsid w:val="541C741D"/>
    <w:rsid w:val="541D608E"/>
    <w:rsid w:val="54201F51"/>
    <w:rsid w:val="54233846"/>
    <w:rsid w:val="5425B4F8"/>
    <w:rsid w:val="5428D6B1"/>
    <w:rsid w:val="542A20A0"/>
    <w:rsid w:val="542EAAE3"/>
    <w:rsid w:val="543617A3"/>
    <w:rsid w:val="54374FA1"/>
    <w:rsid w:val="54378A23"/>
    <w:rsid w:val="543A373C"/>
    <w:rsid w:val="543B402A"/>
    <w:rsid w:val="543B6C3B"/>
    <w:rsid w:val="543BD1E0"/>
    <w:rsid w:val="543D66FA"/>
    <w:rsid w:val="543DF71E"/>
    <w:rsid w:val="543F2139"/>
    <w:rsid w:val="5442CE11"/>
    <w:rsid w:val="5446EAF8"/>
    <w:rsid w:val="544750A1"/>
    <w:rsid w:val="544FEB9B"/>
    <w:rsid w:val="5453A1DB"/>
    <w:rsid w:val="5457B6F3"/>
    <w:rsid w:val="54598CC5"/>
    <w:rsid w:val="545C0302"/>
    <w:rsid w:val="545D29E0"/>
    <w:rsid w:val="5466216E"/>
    <w:rsid w:val="5466DC33"/>
    <w:rsid w:val="54672CE6"/>
    <w:rsid w:val="5467796F"/>
    <w:rsid w:val="5467B237"/>
    <w:rsid w:val="5467EBED"/>
    <w:rsid w:val="54680AAC"/>
    <w:rsid w:val="5468388E"/>
    <w:rsid w:val="546873D4"/>
    <w:rsid w:val="5469CDB3"/>
    <w:rsid w:val="546FC76D"/>
    <w:rsid w:val="5474043C"/>
    <w:rsid w:val="54741CF2"/>
    <w:rsid w:val="547699DA"/>
    <w:rsid w:val="54778667"/>
    <w:rsid w:val="547808FA"/>
    <w:rsid w:val="547839BB"/>
    <w:rsid w:val="547ACEB1"/>
    <w:rsid w:val="547B9B07"/>
    <w:rsid w:val="547D7057"/>
    <w:rsid w:val="547FBE17"/>
    <w:rsid w:val="5481BA58"/>
    <w:rsid w:val="548C4B49"/>
    <w:rsid w:val="548D303E"/>
    <w:rsid w:val="548D51DA"/>
    <w:rsid w:val="5492610D"/>
    <w:rsid w:val="5492922B"/>
    <w:rsid w:val="5499F83B"/>
    <w:rsid w:val="549AB582"/>
    <w:rsid w:val="549B0401"/>
    <w:rsid w:val="549D4127"/>
    <w:rsid w:val="549D445F"/>
    <w:rsid w:val="549DD2A1"/>
    <w:rsid w:val="54A37CFA"/>
    <w:rsid w:val="54A4482F"/>
    <w:rsid w:val="54A623C0"/>
    <w:rsid w:val="54A63DC0"/>
    <w:rsid w:val="54A7BD42"/>
    <w:rsid w:val="54ACE365"/>
    <w:rsid w:val="54AE00C2"/>
    <w:rsid w:val="54AE4A26"/>
    <w:rsid w:val="54B11662"/>
    <w:rsid w:val="54B2CBAE"/>
    <w:rsid w:val="54B53DCC"/>
    <w:rsid w:val="54BCFA4A"/>
    <w:rsid w:val="54BD0AF0"/>
    <w:rsid w:val="54BF38E2"/>
    <w:rsid w:val="54C1D8E3"/>
    <w:rsid w:val="54C29F0B"/>
    <w:rsid w:val="54C37044"/>
    <w:rsid w:val="54C37879"/>
    <w:rsid w:val="54C91DB9"/>
    <w:rsid w:val="54C95A71"/>
    <w:rsid w:val="54CB3DEA"/>
    <w:rsid w:val="54CB5BA4"/>
    <w:rsid w:val="54CC298D"/>
    <w:rsid w:val="54CFBEBB"/>
    <w:rsid w:val="54D1CBAF"/>
    <w:rsid w:val="54D63697"/>
    <w:rsid w:val="54D67C50"/>
    <w:rsid w:val="54D6BE5F"/>
    <w:rsid w:val="54D9B54D"/>
    <w:rsid w:val="54DB8D13"/>
    <w:rsid w:val="54DC2D47"/>
    <w:rsid w:val="54DD5207"/>
    <w:rsid w:val="54DE7338"/>
    <w:rsid w:val="54E099D1"/>
    <w:rsid w:val="54E44D95"/>
    <w:rsid w:val="54E4D629"/>
    <w:rsid w:val="54E5A041"/>
    <w:rsid w:val="54E837D3"/>
    <w:rsid w:val="54E8DF69"/>
    <w:rsid w:val="54E96268"/>
    <w:rsid w:val="54E9B55C"/>
    <w:rsid w:val="54E9D1D6"/>
    <w:rsid w:val="54EA41D4"/>
    <w:rsid w:val="54EE8F5F"/>
    <w:rsid w:val="54EFF2FC"/>
    <w:rsid w:val="54F2C236"/>
    <w:rsid w:val="54F3A009"/>
    <w:rsid w:val="54F67D3C"/>
    <w:rsid w:val="54FA0EF9"/>
    <w:rsid w:val="54FA752B"/>
    <w:rsid w:val="54FBB698"/>
    <w:rsid w:val="54FCF2A1"/>
    <w:rsid w:val="54FD1C9E"/>
    <w:rsid w:val="54FD4AFD"/>
    <w:rsid w:val="550067DC"/>
    <w:rsid w:val="5500E039"/>
    <w:rsid w:val="55057985"/>
    <w:rsid w:val="5505E576"/>
    <w:rsid w:val="55074D6A"/>
    <w:rsid w:val="550FAA4A"/>
    <w:rsid w:val="55144247"/>
    <w:rsid w:val="5514E070"/>
    <w:rsid w:val="55158D2F"/>
    <w:rsid w:val="5515B0A1"/>
    <w:rsid w:val="55169BA3"/>
    <w:rsid w:val="551D8408"/>
    <w:rsid w:val="552346A1"/>
    <w:rsid w:val="5524FED9"/>
    <w:rsid w:val="5526693B"/>
    <w:rsid w:val="55293EDE"/>
    <w:rsid w:val="5529CBD6"/>
    <w:rsid w:val="552AFB7B"/>
    <w:rsid w:val="552E4DE3"/>
    <w:rsid w:val="552FEA07"/>
    <w:rsid w:val="5531DA64"/>
    <w:rsid w:val="55353E70"/>
    <w:rsid w:val="55365440"/>
    <w:rsid w:val="5536594E"/>
    <w:rsid w:val="5536AABB"/>
    <w:rsid w:val="5538B610"/>
    <w:rsid w:val="553A9A81"/>
    <w:rsid w:val="553AFF28"/>
    <w:rsid w:val="553CE89A"/>
    <w:rsid w:val="553E9C4E"/>
    <w:rsid w:val="55407988"/>
    <w:rsid w:val="5540A7C3"/>
    <w:rsid w:val="5542870C"/>
    <w:rsid w:val="55432DFF"/>
    <w:rsid w:val="55436FCF"/>
    <w:rsid w:val="5543F107"/>
    <w:rsid w:val="554905EB"/>
    <w:rsid w:val="554DA675"/>
    <w:rsid w:val="554F7C5A"/>
    <w:rsid w:val="5550588A"/>
    <w:rsid w:val="555249C8"/>
    <w:rsid w:val="5553955A"/>
    <w:rsid w:val="55543438"/>
    <w:rsid w:val="5554F0D3"/>
    <w:rsid w:val="55554209"/>
    <w:rsid w:val="55554E7F"/>
    <w:rsid w:val="5555D131"/>
    <w:rsid w:val="55560305"/>
    <w:rsid w:val="555C7754"/>
    <w:rsid w:val="555CFA18"/>
    <w:rsid w:val="555DCCC8"/>
    <w:rsid w:val="5564D37A"/>
    <w:rsid w:val="5567878C"/>
    <w:rsid w:val="55680A28"/>
    <w:rsid w:val="55690D1F"/>
    <w:rsid w:val="556A3C25"/>
    <w:rsid w:val="556BC7EB"/>
    <w:rsid w:val="55737F3A"/>
    <w:rsid w:val="5575A3A1"/>
    <w:rsid w:val="557C297D"/>
    <w:rsid w:val="557C4BC7"/>
    <w:rsid w:val="557DC09F"/>
    <w:rsid w:val="5584EB06"/>
    <w:rsid w:val="55897A4F"/>
    <w:rsid w:val="558A8A74"/>
    <w:rsid w:val="558A9C7B"/>
    <w:rsid w:val="558CBD1C"/>
    <w:rsid w:val="558CE0F6"/>
    <w:rsid w:val="558D2F01"/>
    <w:rsid w:val="558D5419"/>
    <w:rsid w:val="5590068C"/>
    <w:rsid w:val="55910037"/>
    <w:rsid w:val="5594E35A"/>
    <w:rsid w:val="559889BF"/>
    <w:rsid w:val="559AA2FC"/>
    <w:rsid w:val="559B8A4F"/>
    <w:rsid w:val="559C36AF"/>
    <w:rsid w:val="559C6E07"/>
    <w:rsid w:val="559F7065"/>
    <w:rsid w:val="55A1816F"/>
    <w:rsid w:val="55A1EEBC"/>
    <w:rsid w:val="55A2B64E"/>
    <w:rsid w:val="55A39939"/>
    <w:rsid w:val="55A3D694"/>
    <w:rsid w:val="55A4C125"/>
    <w:rsid w:val="55A8E03A"/>
    <w:rsid w:val="55A9A8BF"/>
    <w:rsid w:val="55AA9EEE"/>
    <w:rsid w:val="55AB1891"/>
    <w:rsid w:val="55AC03DC"/>
    <w:rsid w:val="55ACB747"/>
    <w:rsid w:val="55ACFF8E"/>
    <w:rsid w:val="55ADA73D"/>
    <w:rsid w:val="55ADFB1A"/>
    <w:rsid w:val="55B01D83"/>
    <w:rsid w:val="55B7FBC0"/>
    <w:rsid w:val="55BB796A"/>
    <w:rsid w:val="55BBDBF4"/>
    <w:rsid w:val="55BCAEF0"/>
    <w:rsid w:val="55CE6149"/>
    <w:rsid w:val="55CEF43D"/>
    <w:rsid w:val="55D05644"/>
    <w:rsid w:val="55D2533A"/>
    <w:rsid w:val="55D30ECC"/>
    <w:rsid w:val="55D41BB8"/>
    <w:rsid w:val="55D99FB6"/>
    <w:rsid w:val="55D9F260"/>
    <w:rsid w:val="55DC6351"/>
    <w:rsid w:val="55DCDED8"/>
    <w:rsid w:val="55DEAF7F"/>
    <w:rsid w:val="55E069CB"/>
    <w:rsid w:val="55E8132D"/>
    <w:rsid w:val="55E9E59F"/>
    <w:rsid w:val="55EC1A98"/>
    <w:rsid w:val="55ECFB8F"/>
    <w:rsid w:val="55EE5F3C"/>
    <w:rsid w:val="55EFFEAB"/>
    <w:rsid w:val="55F101DA"/>
    <w:rsid w:val="55F5D2E3"/>
    <w:rsid w:val="55F73FEB"/>
    <w:rsid w:val="55F84DD6"/>
    <w:rsid w:val="55FB2EF3"/>
    <w:rsid w:val="55FC4E9E"/>
    <w:rsid w:val="55FF9121"/>
    <w:rsid w:val="5600A883"/>
    <w:rsid w:val="560230F4"/>
    <w:rsid w:val="56034879"/>
    <w:rsid w:val="56040AE6"/>
    <w:rsid w:val="560466E5"/>
    <w:rsid w:val="560574E1"/>
    <w:rsid w:val="56074920"/>
    <w:rsid w:val="5609201B"/>
    <w:rsid w:val="560C0859"/>
    <w:rsid w:val="560CA15D"/>
    <w:rsid w:val="561048C0"/>
    <w:rsid w:val="5611FEB3"/>
    <w:rsid w:val="56131811"/>
    <w:rsid w:val="5615C712"/>
    <w:rsid w:val="5618AE04"/>
    <w:rsid w:val="56199686"/>
    <w:rsid w:val="5619DFE7"/>
    <w:rsid w:val="561C036E"/>
    <w:rsid w:val="561D808C"/>
    <w:rsid w:val="561F3834"/>
    <w:rsid w:val="56204419"/>
    <w:rsid w:val="56239986"/>
    <w:rsid w:val="56271A68"/>
    <w:rsid w:val="562C1CED"/>
    <w:rsid w:val="562F8FA9"/>
    <w:rsid w:val="562FBBDC"/>
    <w:rsid w:val="563004D8"/>
    <w:rsid w:val="56351077"/>
    <w:rsid w:val="5635C4B4"/>
    <w:rsid w:val="563B6AC7"/>
    <w:rsid w:val="563BE62E"/>
    <w:rsid w:val="563C2457"/>
    <w:rsid w:val="563E9097"/>
    <w:rsid w:val="563F2C4A"/>
    <w:rsid w:val="563FE544"/>
    <w:rsid w:val="5640A21D"/>
    <w:rsid w:val="5641085A"/>
    <w:rsid w:val="5643937F"/>
    <w:rsid w:val="5649A590"/>
    <w:rsid w:val="564A8BFD"/>
    <w:rsid w:val="564BA784"/>
    <w:rsid w:val="564E2507"/>
    <w:rsid w:val="564FB11D"/>
    <w:rsid w:val="564FF2A2"/>
    <w:rsid w:val="564FF88C"/>
    <w:rsid w:val="56524509"/>
    <w:rsid w:val="56530B36"/>
    <w:rsid w:val="5654A595"/>
    <w:rsid w:val="5657697B"/>
    <w:rsid w:val="565B221A"/>
    <w:rsid w:val="565B8752"/>
    <w:rsid w:val="565E8D38"/>
    <w:rsid w:val="565F4A70"/>
    <w:rsid w:val="56610AF2"/>
    <w:rsid w:val="56615221"/>
    <w:rsid w:val="56620033"/>
    <w:rsid w:val="5665CEF9"/>
    <w:rsid w:val="566811E4"/>
    <w:rsid w:val="56692837"/>
    <w:rsid w:val="566928B9"/>
    <w:rsid w:val="566AE8E4"/>
    <w:rsid w:val="566BBCCE"/>
    <w:rsid w:val="566C1DC0"/>
    <w:rsid w:val="566E7A5D"/>
    <w:rsid w:val="5670A5A9"/>
    <w:rsid w:val="567143C7"/>
    <w:rsid w:val="5671C357"/>
    <w:rsid w:val="5672845C"/>
    <w:rsid w:val="56743EB4"/>
    <w:rsid w:val="56754BB1"/>
    <w:rsid w:val="567600A9"/>
    <w:rsid w:val="567809CD"/>
    <w:rsid w:val="5679D217"/>
    <w:rsid w:val="5681C475"/>
    <w:rsid w:val="56821247"/>
    <w:rsid w:val="5682637C"/>
    <w:rsid w:val="56874B9D"/>
    <w:rsid w:val="568C0503"/>
    <w:rsid w:val="568D8267"/>
    <w:rsid w:val="568EA4BE"/>
    <w:rsid w:val="5690A23C"/>
    <w:rsid w:val="5696BFD0"/>
    <w:rsid w:val="56999C84"/>
    <w:rsid w:val="569A3A82"/>
    <w:rsid w:val="569C5E3C"/>
    <w:rsid w:val="56A37BF7"/>
    <w:rsid w:val="56A39125"/>
    <w:rsid w:val="56A4FA7B"/>
    <w:rsid w:val="56A6C2FA"/>
    <w:rsid w:val="56A75C99"/>
    <w:rsid w:val="56A7E203"/>
    <w:rsid w:val="56AA697F"/>
    <w:rsid w:val="56AB92A6"/>
    <w:rsid w:val="56AD119D"/>
    <w:rsid w:val="56ADC0F7"/>
    <w:rsid w:val="56B51723"/>
    <w:rsid w:val="56B6418F"/>
    <w:rsid w:val="56B8458F"/>
    <w:rsid w:val="56BC6D59"/>
    <w:rsid w:val="56BE7175"/>
    <w:rsid w:val="56C04124"/>
    <w:rsid w:val="56C1288C"/>
    <w:rsid w:val="56C2D252"/>
    <w:rsid w:val="56C31A91"/>
    <w:rsid w:val="56C35E01"/>
    <w:rsid w:val="56C44F3B"/>
    <w:rsid w:val="56C533FD"/>
    <w:rsid w:val="56C84CCD"/>
    <w:rsid w:val="56C9731D"/>
    <w:rsid w:val="56CAB657"/>
    <w:rsid w:val="56CABEDE"/>
    <w:rsid w:val="56CB3A20"/>
    <w:rsid w:val="56CCD47F"/>
    <w:rsid w:val="56D23F18"/>
    <w:rsid w:val="56D24DD0"/>
    <w:rsid w:val="56D3E215"/>
    <w:rsid w:val="56D3EB51"/>
    <w:rsid w:val="56D560E6"/>
    <w:rsid w:val="56D71419"/>
    <w:rsid w:val="56D7C74D"/>
    <w:rsid w:val="56DA2836"/>
    <w:rsid w:val="56DBE585"/>
    <w:rsid w:val="56DF0FA8"/>
    <w:rsid w:val="56E4E468"/>
    <w:rsid w:val="56E72D1E"/>
    <w:rsid w:val="56E83D31"/>
    <w:rsid w:val="56EAA0C4"/>
    <w:rsid w:val="56EDC636"/>
    <w:rsid w:val="56F28012"/>
    <w:rsid w:val="56F93D7C"/>
    <w:rsid w:val="56F99A6F"/>
    <w:rsid w:val="56FA4896"/>
    <w:rsid w:val="56FDF174"/>
    <w:rsid w:val="56FDF8D5"/>
    <w:rsid w:val="56FF68BB"/>
    <w:rsid w:val="56FF99D7"/>
    <w:rsid w:val="57034960"/>
    <w:rsid w:val="5704E3AA"/>
    <w:rsid w:val="570B58AA"/>
    <w:rsid w:val="570CF40B"/>
    <w:rsid w:val="570EEED7"/>
    <w:rsid w:val="5710F9B1"/>
    <w:rsid w:val="57117175"/>
    <w:rsid w:val="57137D80"/>
    <w:rsid w:val="57161FB9"/>
    <w:rsid w:val="57188046"/>
    <w:rsid w:val="5719DDEA"/>
    <w:rsid w:val="571B8FA8"/>
    <w:rsid w:val="571D6AD4"/>
    <w:rsid w:val="57217118"/>
    <w:rsid w:val="5721E79E"/>
    <w:rsid w:val="57227B4D"/>
    <w:rsid w:val="57240368"/>
    <w:rsid w:val="57240E1A"/>
    <w:rsid w:val="57264082"/>
    <w:rsid w:val="5726BCF2"/>
    <w:rsid w:val="57292D36"/>
    <w:rsid w:val="572B1246"/>
    <w:rsid w:val="572D1CE4"/>
    <w:rsid w:val="573045D1"/>
    <w:rsid w:val="57344B47"/>
    <w:rsid w:val="573571E1"/>
    <w:rsid w:val="573930CD"/>
    <w:rsid w:val="573A5B5A"/>
    <w:rsid w:val="573C56F9"/>
    <w:rsid w:val="573D35C9"/>
    <w:rsid w:val="573F80F2"/>
    <w:rsid w:val="5741AEDB"/>
    <w:rsid w:val="5743518A"/>
    <w:rsid w:val="5748CC3C"/>
    <w:rsid w:val="5748EFF7"/>
    <w:rsid w:val="575005F5"/>
    <w:rsid w:val="575187E0"/>
    <w:rsid w:val="5752C110"/>
    <w:rsid w:val="57539885"/>
    <w:rsid w:val="57555B54"/>
    <w:rsid w:val="57566EB0"/>
    <w:rsid w:val="575DCB9D"/>
    <w:rsid w:val="575E3AAB"/>
    <w:rsid w:val="575FFB6A"/>
    <w:rsid w:val="5763F1AF"/>
    <w:rsid w:val="576C5582"/>
    <w:rsid w:val="576EDB4C"/>
    <w:rsid w:val="576EFCA4"/>
    <w:rsid w:val="5770454E"/>
    <w:rsid w:val="5770DD1B"/>
    <w:rsid w:val="577259AA"/>
    <w:rsid w:val="57727609"/>
    <w:rsid w:val="5775F21D"/>
    <w:rsid w:val="577919B7"/>
    <w:rsid w:val="577A8E7C"/>
    <w:rsid w:val="577C2BD3"/>
    <w:rsid w:val="577EFE2D"/>
    <w:rsid w:val="577F767A"/>
    <w:rsid w:val="578019D6"/>
    <w:rsid w:val="57807F63"/>
    <w:rsid w:val="5780F3CC"/>
    <w:rsid w:val="5785DED2"/>
    <w:rsid w:val="5785E1CF"/>
    <w:rsid w:val="578783CD"/>
    <w:rsid w:val="578B534B"/>
    <w:rsid w:val="578D59A4"/>
    <w:rsid w:val="578DFAE9"/>
    <w:rsid w:val="578E6F9B"/>
    <w:rsid w:val="5790885E"/>
    <w:rsid w:val="57918660"/>
    <w:rsid w:val="5795D290"/>
    <w:rsid w:val="57974F12"/>
    <w:rsid w:val="57991FD8"/>
    <w:rsid w:val="579CC97B"/>
    <w:rsid w:val="579D3255"/>
    <w:rsid w:val="579FAF5E"/>
    <w:rsid w:val="57A194E8"/>
    <w:rsid w:val="57A24AEF"/>
    <w:rsid w:val="57A328BD"/>
    <w:rsid w:val="57A4D9E4"/>
    <w:rsid w:val="57A52047"/>
    <w:rsid w:val="57A5DD73"/>
    <w:rsid w:val="57A66F33"/>
    <w:rsid w:val="57AAFC91"/>
    <w:rsid w:val="57AED49F"/>
    <w:rsid w:val="57AF58FF"/>
    <w:rsid w:val="57B2DF51"/>
    <w:rsid w:val="57B4108A"/>
    <w:rsid w:val="57B63D84"/>
    <w:rsid w:val="57B64037"/>
    <w:rsid w:val="57B91590"/>
    <w:rsid w:val="57BB802E"/>
    <w:rsid w:val="57C575FD"/>
    <w:rsid w:val="57C9F467"/>
    <w:rsid w:val="57CC850B"/>
    <w:rsid w:val="57CCA910"/>
    <w:rsid w:val="57CF67F1"/>
    <w:rsid w:val="57D3DE6A"/>
    <w:rsid w:val="57D6ADC9"/>
    <w:rsid w:val="57DC64E6"/>
    <w:rsid w:val="57DE322A"/>
    <w:rsid w:val="57E50AC4"/>
    <w:rsid w:val="57E91AE1"/>
    <w:rsid w:val="57E96D68"/>
    <w:rsid w:val="57EC4772"/>
    <w:rsid w:val="57EDC605"/>
    <w:rsid w:val="57EE041F"/>
    <w:rsid w:val="57F45DCC"/>
    <w:rsid w:val="57F61048"/>
    <w:rsid w:val="57F68349"/>
    <w:rsid w:val="57FB2FAA"/>
    <w:rsid w:val="57FBDB83"/>
    <w:rsid w:val="57FC9DB3"/>
    <w:rsid w:val="57FF48B1"/>
    <w:rsid w:val="5800498E"/>
    <w:rsid w:val="58030ACA"/>
    <w:rsid w:val="58040CE1"/>
    <w:rsid w:val="580674AA"/>
    <w:rsid w:val="58077065"/>
    <w:rsid w:val="580D3156"/>
    <w:rsid w:val="580F755B"/>
    <w:rsid w:val="5811F987"/>
    <w:rsid w:val="58137BEA"/>
    <w:rsid w:val="5813D044"/>
    <w:rsid w:val="581691C7"/>
    <w:rsid w:val="5816C0C5"/>
    <w:rsid w:val="581702EC"/>
    <w:rsid w:val="58194498"/>
    <w:rsid w:val="5819D601"/>
    <w:rsid w:val="581C6B09"/>
    <w:rsid w:val="581CD269"/>
    <w:rsid w:val="581E1613"/>
    <w:rsid w:val="581ED69C"/>
    <w:rsid w:val="58224681"/>
    <w:rsid w:val="5823386A"/>
    <w:rsid w:val="5824C632"/>
    <w:rsid w:val="5825FC71"/>
    <w:rsid w:val="58284FC2"/>
    <w:rsid w:val="582B0A31"/>
    <w:rsid w:val="582D118A"/>
    <w:rsid w:val="582FF7D7"/>
    <w:rsid w:val="5830C76A"/>
    <w:rsid w:val="5830E728"/>
    <w:rsid w:val="5832E4D3"/>
    <w:rsid w:val="5834E08E"/>
    <w:rsid w:val="58357363"/>
    <w:rsid w:val="5836F3A3"/>
    <w:rsid w:val="5839206E"/>
    <w:rsid w:val="58399A63"/>
    <w:rsid w:val="583D7571"/>
    <w:rsid w:val="583E4339"/>
    <w:rsid w:val="5840434B"/>
    <w:rsid w:val="58430C21"/>
    <w:rsid w:val="5843D221"/>
    <w:rsid w:val="5844082A"/>
    <w:rsid w:val="584A9E2B"/>
    <w:rsid w:val="584B5056"/>
    <w:rsid w:val="584BD820"/>
    <w:rsid w:val="584C0159"/>
    <w:rsid w:val="584C88E7"/>
    <w:rsid w:val="584D7B87"/>
    <w:rsid w:val="584E0862"/>
    <w:rsid w:val="584F8A15"/>
    <w:rsid w:val="584FD45F"/>
    <w:rsid w:val="584FE539"/>
    <w:rsid w:val="5850B093"/>
    <w:rsid w:val="5850FEE1"/>
    <w:rsid w:val="58519857"/>
    <w:rsid w:val="585211F0"/>
    <w:rsid w:val="5853516A"/>
    <w:rsid w:val="58538979"/>
    <w:rsid w:val="58570FFB"/>
    <w:rsid w:val="5858CF6D"/>
    <w:rsid w:val="5859D2D0"/>
    <w:rsid w:val="585C92A0"/>
    <w:rsid w:val="585E1932"/>
    <w:rsid w:val="585F7C6C"/>
    <w:rsid w:val="585FA80B"/>
    <w:rsid w:val="5860641A"/>
    <w:rsid w:val="58609403"/>
    <w:rsid w:val="58628215"/>
    <w:rsid w:val="5865D996"/>
    <w:rsid w:val="5868A4E0"/>
    <w:rsid w:val="586B9E1C"/>
    <w:rsid w:val="586E28BB"/>
    <w:rsid w:val="586F56DA"/>
    <w:rsid w:val="586FC860"/>
    <w:rsid w:val="58709266"/>
    <w:rsid w:val="5872E48D"/>
    <w:rsid w:val="5873513D"/>
    <w:rsid w:val="5874474E"/>
    <w:rsid w:val="5876C3DE"/>
    <w:rsid w:val="587A9F69"/>
    <w:rsid w:val="587AB3CA"/>
    <w:rsid w:val="587B58C2"/>
    <w:rsid w:val="587D6CDF"/>
    <w:rsid w:val="587D7470"/>
    <w:rsid w:val="587E0B94"/>
    <w:rsid w:val="5882F22A"/>
    <w:rsid w:val="5882FBD6"/>
    <w:rsid w:val="5888B043"/>
    <w:rsid w:val="5888E450"/>
    <w:rsid w:val="5888E462"/>
    <w:rsid w:val="5889BAB3"/>
    <w:rsid w:val="5892890C"/>
    <w:rsid w:val="5895E782"/>
    <w:rsid w:val="589670A6"/>
    <w:rsid w:val="589E213B"/>
    <w:rsid w:val="589F6034"/>
    <w:rsid w:val="589F922D"/>
    <w:rsid w:val="58A24CF9"/>
    <w:rsid w:val="58A3E97B"/>
    <w:rsid w:val="58A4124B"/>
    <w:rsid w:val="58A444C0"/>
    <w:rsid w:val="58A6D881"/>
    <w:rsid w:val="58A77042"/>
    <w:rsid w:val="58A8F648"/>
    <w:rsid w:val="58AEEE62"/>
    <w:rsid w:val="58AFF7F3"/>
    <w:rsid w:val="58AFF80A"/>
    <w:rsid w:val="58B1BBC7"/>
    <w:rsid w:val="58B598B6"/>
    <w:rsid w:val="58B5BE28"/>
    <w:rsid w:val="58BB82B9"/>
    <w:rsid w:val="58BD94B7"/>
    <w:rsid w:val="58BEC874"/>
    <w:rsid w:val="58C03E62"/>
    <w:rsid w:val="58C3245D"/>
    <w:rsid w:val="58C38712"/>
    <w:rsid w:val="58C3F843"/>
    <w:rsid w:val="58CB1F6A"/>
    <w:rsid w:val="58CB8E37"/>
    <w:rsid w:val="58CE6D91"/>
    <w:rsid w:val="58CECB15"/>
    <w:rsid w:val="58CFE09C"/>
    <w:rsid w:val="58D28A07"/>
    <w:rsid w:val="58D320D2"/>
    <w:rsid w:val="58D56FA6"/>
    <w:rsid w:val="58D81299"/>
    <w:rsid w:val="58DB7CF3"/>
    <w:rsid w:val="58DC0DF2"/>
    <w:rsid w:val="58DD8316"/>
    <w:rsid w:val="58DE844D"/>
    <w:rsid w:val="58DF0DEA"/>
    <w:rsid w:val="58E0720D"/>
    <w:rsid w:val="58E32AE4"/>
    <w:rsid w:val="58E56B0E"/>
    <w:rsid w:val="58E5C652"/>
    <w:rsid w:val="58ED1D60"/>
    <w:rsid w:val="58EF4AED"/>
    <w:rsid w:val="58F01583"/>
    <w:rsid w:val="58F39E26"/>
    <w:rsid w:val="58F653A9"/>
    <w:rsid w:val="58FA51E3"/>
    <w:rsid w:val="58FAD6B8"/>
    <w:rsid w:val="58FB4073"/>
    <w:rsid w:val="58FCA2F5"/>
    <w:rsid w:val="58FEB8E5"/>
    <w:rsid w:val="58FF1A00"/>
    <w:rsid w:val="5902F5D8"/>
    <w:rsid w:val="590B0618"/>
    <w:rsid w:val="590D0BEF"/>
    <w:rsid w:val="590EBFD8"/>
    <w:rsid w:val="59150BAB"/>
    <w:rsid w:val="59163BE4"/>
    <w:rsid w:val="5916E619"/>
    <w:rsid w:val="5919F8FC"/>
    <w:rsid w:val="591B49E8"/>
    <w:rsid w:val="591E4153"/>
    <w:rsid w:val="591FE3E3"/>
    <w:rsid w:val="592157DB"/>
    <w:rsid w:val="59299E25"/>
    <w:rsid w:val="592A002F"/>
    <w:rsid w:val="592B1B40"/>
    <w:rsid w:val="5932BD1C"/>
    <w:rsid w:val="59342610"/>
    <w:rsid w:val="59349B26"/>
    <w:rsid w:val="593A3F64"/>
    <w:rsid w:val="593BCA18"/>
    <w:rsid w:val="593C12FE"/>
    <w:rsid w:val="5940D534"/>
    <w:rsid w:val="59436806"/>
    <w:rsid w:val="5943B2DB"/>
    <w:rsid w:val="5944935D"/>
    <w:rsid w:val="59475BD9"/>
    <w:rsid w:val="59492CEE"/>
    <w:rsid w:val="594AFA34"/>
    <w:rsid w:val="595945CD"/>
    <w:rsid w:val="595A2B6D"/>
    <w:rsid w:val="595A433F"/>
    <w:rsid w:val="595BFCF4"/>
    <w:rsid w:val="595DF74D"/>
    <w:rsid w:val="595E4A6A"/>
    <w:rsid w:val="59624AC7"/>
    <w:rsid w:val="59629384"/>
    <w:rsid w:val="5966387E"/>
    <w:rsid w:val="59691338"/>
    <w:rsid w:val="59692D9E"/>
    <w:rsid w:val="596954C5"/>
    <w:rsid w:val="5969D26A"/>
    <w:rsid w:val="596A0978"/>
    <w:rsid w:val="596D8A45"/>
    <w:rsid w:val="596FD8DD"/>
    <w:rsid w:val="5970CA2B"/>
    <w:rsid w:val="5973CDDE"/>
    <w:rsid w:val="5975658F"/>
    <w:rsid w:val="59786923"/>
    <w:rsid w:val="597B8E1A"/>
    <w:rsid w:val="597D47B9"/>
    <w:rsid w:val="5983F69F"/>
    <w:rsid w:val="5987BF3E"/>
    <w:rsid w:val="598846CE"/>
    <w:rsid w:val="5988B9D2"/>
    <w:rsid w:val="598998DE"/>
    <w:rsid w:val="598C1386"/>
    <w:rsid w:val="598D25EF"/>
    <w:rsid w:val="59935D8F"/>
    <w:rsid w:val="599517FB"/>
    <w:rsid w:val="5997B96D"/>
    <w:rsid w:val="599B70BE"/>
    <w:rsid w:val="599C0EE6"/>
    <w:rsid w:val="59A7463A"/>
    <w:rsid w:val="59A8089A"/>
    <w:rsid w:val="59A856D2"/>
    <w:rsid w:val="59A9F75F"/>
    <w:rsid w:val="59AA0754"/>
    <w:rsid w:val="59AC1058"/>
    <w:rsid w:val="59ADA16B"/>
    <w:rsid w:val="59AE38AD"/>
    <w:rsid w:val="59AE7BAF"/>
    <w:rsid w:val="59B19B06"/>
    <w:rsid w:val="59B621F0"/>
    <w:rsid w:val="59B7C9F5"/>
    <w:rsid w:val="59B805EB"/>
    <w:rsid w:val="59BAA49F"/>
    <w:rsid w:val="59BAAD9B"/>
    <w:rsid w:val="59BC82BF"/>
    <w:rsid w:val="59BFFF8F"/>
    <w:rsid w:val="59C06DC5"/>
    <w:rsid w:val="59C22BA7"/>
    <w:rsid w:val="59C2977C"/>
    <w:rsid w:val="59C30344"/>
    <w:rsid w:val="59C41376"/>
    <w:rsid w:val="59C62915"/>
    <w:rsid w:val="59C7A047"/>
    <w:rsid w:val="59C7D63A"/>
    <w:rsid w:val="59CE8B7B"/>
    <w:rsid w:val="59D4AF9C"/>
    <w:rsid w:val="59D98A5B"/>
    <w:rsid w:val="59DA549F"/>
    <w:rsid w:val="59DD860F"/>
    <w:rsid w:val="59DE1F49"/>
    <w:rsid w:val="59DF8804"/>
    <w:rsid w:val="59DFE98C"/>
    <w:rsid w:val="59E00107"/>
    <w:rsid w:val="59E3EE22"/>
    <w:rsid w:val="59E4A4F5"/>
    <w:rsid w:val="59E5528F"/>
    <w:rsid w:val="59E655A6"/>
    <w:rsid w:val="59E894D0"/>
    <w:rsid w:val="59E9FBF3"/>
    <w:rsid w:val="59EA3845"/>
    <w:rsid w:val="59F0C2AB"/>
    <w:rsid w:val="59F212EB"/>
    <w:rsid w:val="59F32877"/>
    <w:rsid w:val="59F3F944"/>
    <w:rsid w:val="59F552EC"/>
    <w:rsid w:val="59F8AF94"/>
    <w:rsid w:val="59F8CC24"/>
    <w:rsid w:val="59F9E993"/>
    <w:rsid w:val="5A00EFE8"/>
    <w:rsid w:val="5A0437EB"/>
    <w:rsid w:val="5A047541"/>
    <w:rsid w:val="5A058FDB"/>
    <w:rsid w:val="5A099F3E"/>
    <w:rsid w:val="5A0B48B0"/>
    <w:rsid w:val="5A0BA2A3"/>
    <w:rsid w:val="5A0FC997"/>
    <w:rsid w:val="5A10E773"/>
    <w:rsid w:val="5A11AC98"/>
    <w:rsid w:val="5A11E410"/>
    <w:rsid w:val="5A125022"/>
    <w:rsid w:val="5A127E20"/>
    <w:rsid w:val="5A16FD83"/>
    <w:rsid w:val="5A17C5F7"/>
    <w:rsid w:val="5A19921B"/>
    <w:rsid w:val="5A1A4CC0"/>
    <w:rsid w:val="5A1D24A1"/>
    <w:rsid w:val="5A1F76F0"/>
    <w:rsid w:val="5A20AD3E"/>
    <w:rsid w:val="5A21D716"/>
    <w:rsid w:val="5A2405BC"/>
    <w:rsid w:val="5A2642BB"/>
    <w:rsid w:val="5A30AE9A"/>
    <w:rsid w:val="5A32CAA8"/>
    <w:rsid w:val="5A360E9A"/>
    <w:rsid w:val="5A36E297"/>
    <w:rsid w:val="5A37DD67"/>
    <w:rsid w:val="5A3BB6C9"/>
    <w:rsid w:val="5A3D44C8"/>
    <w:rsid w:val="5A407893"/>
    <w:rsid w:val="5A42D17B"/>
    <w:rsid w:val="5A4384AF"/>
    <w:rsid w:val="5A4390E3"/>
    <w:rsid w:val="5A441D33"/>
    <w:rsid w:val="5A47AEF5"/>
    <w:rsid w:val="5A498DCC"/>
    <w:rsid w:val="5A4B23C8"/>
    <w:rsid w:val="5A4B7AAF"/>
    <w:rsid w:val="5A4C085C"/>
    <w:rsid w:val="5A517C5B"/>
    <w:rsid w:val="5A5255C3"/>
    <w:rsid w:val="5A53159F"/>
    <w:rsid w:val="5A56D58C"/>
    <w:rsid w:val="5A574E6D"/>
    <w:rsid w:val="5A58E8DF"/>
    <w:rsid w:val="5A596518"/>
    <w:rsid w:val="5A5A7A2F"/>
    <w:rsid w:val="5A61CC75"/>
    <w:rsid w:val="5A625CC7"/>
    <w:rsid w:val="5A6464E8"/>
    <w:rsid w:val="5A649A35"/>
    <w:rsid w:val="5A6876B6"/>
    <w:rsid w:val="5A68D6B2"/>
    <w:rsid w:val="5A696CD9"/>
    <w:rsid w:val="5A6A7397"/>
    <w:rsid w:val="5A6DE6E1"/>
    <w:rsid w:val="5A71286F"/>
    <w:rsid w:val="5A7343BF"/>
    <w:rsid w:val="5A74B732"/>
    <w:rsid w:val="5A75F87B"/>
    <w:rsid w:val="5A779503"/>
    <w:rsid w:val="5A77F0BA"/>
    <w:rsid w:val="5A78E089"/>
    <w:rsid w:val="5A79399F"/>
    <w:rsid w:val="5A7A5B3A"/>
    <w:rsid w:val="5A7DF0B9"/>
    <w:rsid w:val="5A7E0EBC"/>
    <w:rsid w:val="5A855153"/>
    <w:rsid w:val="5A86B3FD"/>
    <w:rsid w:val="5A8DDD43"/>
    <w:rsid w:val="5A8F59CF"/>
    <w:rsid w:val="5A98793D"/>
    <w:rsid w:val="5A9A542E"/>
    <w:rsid w:val="5A9BCB81"/>
    <w:rsid w:val="5A9D6D6B"/>
    <w:rsid w:val="5A9ECF83"/>
    <w:rsid w:val="5A9F17C9"/>
    <w:rsid w:val="5AA869B9"/>
    <w:rsid w:val="5AA8DDC6"/>
    <w:rsid w:val="5AAD7381"/>
    <w:rsid w:val="5AADF377"/>
    <w:rsid w:val="5AB1EF77"/>
    <w:rsid w:val="5AB9C1F0"/>
    <w:rsid w:val="5ABD283C"/>
    <w:rsid w:val="5AC0587C"/>
    <w:rsid w:val="5AC3E3C7"/>
    <w:rsid w:val="5AC45356"/>
    <w:rsid w:val="5AC75259"/>
    <w:rsid w:val="5ACCDFF0"/>
    <w:rsid w:val="5ACD4D30"/>
    <w:rsid w:val="5ACE759A"/>
    <w:rsid w:val="5AD08509"/>
    <w:rsid w:val="5AD23C63"/>
    <w:rsid w:val="5AD3AC7F"/>
    <w:rsid w:val="5AD51786"/>
    <w:rsid w:val="5AD561C8"/>
    <w:rsid w:val="5AD66850"/>
    <w:rsid w:val="5AD68F14"/>
    <w:rsid w:val="5AD764C8"/>
    <w:rsid w:val="5ADB12C7"/>
    <w:rsid w:val="5ADE0B82"/>
    <w:rsid w:val="5AE1E309"/>
    <w:rsid w:val="5AE3A8A3"/>
    <w:rsid w:val="5AE5AF34"/>
    <w:rsid w:val="5AE80DA5"/>
    <w:rsid w:val="5AE9F9AF"/>
    <w:rsid w:val="5AEC5D7B"/>
    <w:rsid w:val="5AED1A9A"/>
    <w:rsid w:val="5AED35D1"/>
    <w:rsid w:val="5AF0D01D"/>
    <w:rsid w:val="5AF2FC30"/>
    <w:rsid w:val="5AF60C05"/>
    <w:rsid w:val="5AF77096"/>
    <w:rsid w:val="5AF79A84"/>
    <w:rsid w:val="5AFA3D8B"/>
    <w:rsid w:val="5AFC851D"/>
    <w:rsid w:val="5AFEE590"/>
    <w:rsid w:val="5AFF3CC4"/>
    <w:rsid w:val="5B03E677"/>
    <w:rsid w:val="5B05FF17"/>
    <w:rsid w:val="5B098FB1"/>
    <w:rsid w:val="5B0A76DF"/>
    <w:rsid w:val="5B0B5E9E"/>
    <w:rsid w:val="5B0BEFE8"/>
    <w:rsid w:val="5B0C82AB"/>
    <w:rsid w:val="5B0DAB92"/>
    <w:rsid w:val="5B125078"/>
    <w:rsid w:val="5B151EF5"/>
    <w:rsid w:val="5B1763D6"/>
    <w:rsid w:val="5B19DAD6"/>
    <w:rsid w:val="5B1AC784"/>
    <w:rsid w:val="5B1D192E"/>
    <w:rsid w:val="5B1D721A"/>
    <w:rsid w:val="5B2029C4"/>
    <w:rsid w:val="5B291A2A"/>
    <w:rsid w:val="5B3119B5"/>
    <w:rsid w:val="5B31C1A8"/>
    <w:rsid w:val="5B3522CA"/>
    <w:rsid w:val="5B3665BA"/>
    <w:rsid w:val="5B369739"/>
    <w:rsid w:val="5B37D291"/>
    <w:rsid w:val="5B387CFE"/>
    <w:rsid w:val="5B38E6F5"/>
    <w:rsid w:val="5B3A6EC2"/>
    <w:rsid w:val="5B3B7FBE"/>
    <w:rsid w:val="5B3B92D0"/>
    <w:rsid w:val="5B3C4D09"/>
    <w:rsid w:val="5B3D7104"/>
    <w:rsid w:val="5B3EA315"/>
    <w:rsid w:val="5B3ECA81"/>
    <w:rsid w:val="5B4096B7"/>
    <w:rsid w:val="5B46BD36"/>
    <w:rsid w:val="5B48AE38"/>
    <w:rsid w:val="5B4BF310"/>
    <w:rsid w:val="5B4BF3FC"/>
    <w:rsid w:val="5B52A7C6"/>
    <w:rsid w:val="5B531967"/>
    <w:rsid w:val="5B548B37"/>
    <w:rsid w:val="5B575E72"/>
    <w:rsid w:val="5B5AE455"/>
    <w:rsid w:val="5B5BDD0C"/>
    <w:rsid w:val="5B5D5655"/>
    <w:rsid w:val="5B5E8AEC"/>
    <w:rsid w:val="5B5EBBB0"/>
    <w:rsid w:val="5B5FC200"/>
    <w:rsid w:val="5B5FEAE6"/>
    <w:rsid w:val="5B6080FF"/>
    <w:rsid w:val="5B62DAD8"/>
    <w:rsid w:val="5B64135F"/>
    <w:rsid w:val="5B65ACF0"/>
    <w:rsid w:val="5B675234"/>
    <w:rsid w:val="5B6DCCBF"/>
    <w:rsid w:val="5B6DF166"/>
    <w:rsid w:val="5B6DF661"/>
    <w:rsid w:val="5B74FB59"/>
    <w:rsid w:val="5B7785B5"/>
    <w:rsid w:val="5B7977B4"/>
    <w:rsid w:val="5B7AF74D"/>
    <w:rsid w:val="5B7B5E5D"/>
    <w:rsid w:val="5B7D7FA0"/>
    <w:rsid w:val="5B82F6EF"/>
    <w:rsid w:val="5B89C83E"/>
    <w:rsid w:val="5B8AB690"/>
    <w:rsid w:val="5B8BC7B2"/>
    <w:rsid w:val="5B8C2956"/>
    <w:rsid w:val="5B8D9DAD"/>
    <w:rsid w:val="5B91C48F"/>
    <w:rsid w:val="5B95F9B7"/>
    <w:rsid w:val="5B980A76"/>
    <w:rsid w:val="5B9B8C31"/>
    <w:rsid w:val="5B9C0827"/>
    <w:rsid w:val="5B9D95B3"/>
    <w:rsid w:val="5B9F1332"/>
    <w:rsid w:val="5BA1622F"/>
    <w:rsid w:val="5BA1AEAB"/>
    <w:rsid w:val="5BA49EF5"/>
    <w:rsid w:val="5BA5E352"/>
    <w:rsid w:val="5BA6B610"/>
    <w:rsid w:val="5BA7680B"/>
    <w:rsid w:val="5BA77304"/>
    <w:rsid w:val="5BA7B6C3"/>
    <w:rsid w:val="5BA98B2B"/>
    <w:rsid w:val="5BAC2189"/>
    <w:rsid w:val="5BAD9C1F"/>
    <w:rsid w:val="5BADAEE8"/>
    <w:rsid w:val="5BAE7801"/>
    <w:rsid w:val="5BB1431C"/>
    <w:rsid w:val="5BB2252A"/>
    <w:rsid w:val="5BB31ED5"/>
    <w:rsid w:val="5BB3ED86"/>
    <w:rsid w:val="5BB5A1FD"/>
    <w:rsid w:val="5BB65CF2"/>
    <w:rsid w:val="5BB68743"/>
    <w:rsid w:val="5BB93E17"/>
    <w:rsid w:val="5BBB49AD"/>
    <w:rsid w:val="5BBB99B6"/>
    <w:rsid w:val="5BBC8F8B"/>
    <w:rsid w:val="5BBCBF31"/>
    <w:rsid w:val="5BC069A2"/>
    <w:rsid w:val="5BC18390"/>
    <w:rsid w:val="5BC28AB0"/>
    <w:rsid w:val="5BC35FAB"/>
    <w:rsid w:val="5BC65B9C"/>
    <w:rsid w:val="5BCABC51"/>
    <w:rsid w:val="5BCCB685"/>
    <w:rsid w:val="5BCF329F"/>
    <w:rsid w:val="5BD264C7"/>
    <w:rsid w:val="5BD524B2"/>
    <w:rsid w:val="5BD5E9FA"/>
    <w:rsid w:val="5BDA3CC1"/>
    <w:rsid w:val="5BDB089C"/>
    <w:rsid w:val="5BE4939A"/>
    <w:rsid w:val="5BE5D0F7"/>
    <w:rsid w:val="5BE680C7"/>
    <w:rsid w:val="5BE8472F"/>
    <w:rsid w:val="5BEBE833"/>
    <w:rsid w:val="5BEC0F7A"/>
    <w:rsid w:val="5BEC7CE2"/>
    <w:rsid w:val="5BED52CE"/>
    <w:rsid w:val="5BEE9FB6"/>
    <w:rsid w:val="5BF2E9E7"/>
    <w:rsid w:val="5BF5725C"/>
    <w:rsid w:val="5BF7067E"/>
    <w:rsid w:val="5BF71111"/>
    <w:rsid w:val="5BFBBB7F"/>
    <w:rsid w:val="5BFF8BCE"/>
    <w:rsid w:val="5BFFE4CE"/>
    <w:rsid w:val="5C02484D"/>
    <w:rsid w:val="5C04371D"/>
    <w:rsid w:val="5C049DF9"/>
    <w:rsid w:val="5C0584EB"/>
    <w:rsid w:val="5C05C955"/>
    <w:rsid w:val="5C09BFCB"/>
    <w:rsid w:val="5C0AB1DC"/>
    <w:rsid w:val="5C0BE715"/>
    <w:rsid w:val="5C0E8FC0"/>
    <w:rsid w:val="5C0EB6A4"/>
    <w:rsid w:val="5C1A3D4E"/>
    <w:rsid w:val="5C213F75"/>
    <w:rsid w:val="5C217D68"/>
    <w:rsid w:val="5C21865D"/>
    <w:rsid w:val="5C22BBEE"/>
    <w:rsid w:val="5C24E993"/>
    <w:rsid w:val="5C27FEF3"/>
    <w:rsid w:val="5C2835CB"/>
    <w:rsid w:val="5C28895E"/>
    <w:rsid w:val="5C293A93"/>
    <w:rsid w:val="5C2C963F"/>
    <w:rsid w:val="5C2D1B47"/>
    <w:rsid w:val="5C2DBF52"/>
    <w:rsid w:val="5C2E84E3"/>
    <w:rsid w:val="5C301458"/>
    <w:rsid w:val="5C3339C4"/>
    <w:rsid w:val="5C35A8EE"/>
    <w:rsid w:val="5C375F39"/>
    <w:rsid w:val="5C3E639D"/>
    <w:rsid w:val="5C4273CE"/>
    <w:rsid w:val="5C449307"/>
    <w:rsid w:val="5C487DA6"/>
    <w:rsid w:val="5C4DA8AD"/>
    <w:rsid w:val="5C4DEC20"/>
    <w:rsid w:val="5C4E74F9"/>
    <w:rsid w:val="5C4F88BC"/>
    <w:rsid w:val="5C4FAB4F"/>
    <w:rsid w:val="5C51CB0E"/>
    <w:rsid w:val="5C53B302"/>
    <w:rsid w:val="5C550FD5"/>
    <w:rsid w:val="5C5A6A52"/>
    <w:rsid w:val="5C5B9C7E"/>
    <w:rsid w:val="5C5CB045"/>
    <w:rsid w:val="5C5E6822"/>
    <w:rsid w:val="5C5FACC9"/>
    <w:rsid w:val="5C5FEEC9"/>
    <w:rsid w:val="5C60A561"/>
    <w:rsid w:val="5C618144"/>
    <w:rsid w:val="5C61CD54"/>
    <w:rsid w:val="5C6324A6"/>
    <w:rsid w:val="5C6336FA"/>
    <w:rsid w:val="5C63429B"/>
    <w:rsid w:val="5C68AD3F"/>
    <w:rsid w:val="5C6A36D3"/>
    <w:rsid w:val="5C6DFC9F"/>
    <w:rsid w:val="5C6FF61E"/>
    <w:rsid w:val="5C710776"/>
    <w:rsid w:val="5C73DB88"/>
    <w:rsid w:val="5C77DC38"/>
    <w:rsid w:val="5C78C5D4"/>
    <w:rsid w:val="5C7C2A2B"/>
    <w:rsid w:val="5C7E21CD"/>
    <w:rsid w:val="5C7E25E1"/>
    <w:rsid w:val="5C7EC890"/>
    <w:rsid w:val="5C85DD4C"/>
    <w:rsid w:val="5C8BBA71"/>
    <w:rsid w:val="5C8CF9DF"/>
    <w:rsid w:val="5C8D1A6E"/>
    <w:rsid w:val="5C929FD1"/>
    <w:rsid w:val="5C936AE5"/>
    <w:rsid w:val="5C937A0C"/>
    <w:rsid w:val="5C949232"/>
    <w:rsid w:val="5C94DC3D"/>
    <w:rsid w:val="5C9599B2"/>
    <w:rsid w:val="5C96198A"/>
    <w:rsid w:val="5C97248D"/>
    <w:rsid w:val="5C97B922"/>
    <w:rsid w:val="5C9E74C6"/>
    <w:rsid w:val="5C9FAB59"/>
    <w:rsid w:val="5CA003AA"/>
    <w:rsid w:val="5CA23C2C"/>
    <w:rsid w:val="5CA2A3DD"/>
    <w:rsid w:val="5CA46CE2"/>
    <w:rsid w:val="5CA50A92"/>
    <w:rsid w:val="5CA7825E"/>
    <w:rsid w:val="5CAA32D9"/>
    <w:rsid w:val="5CB0754D"/>
    <w:rsid w:val="5CB121B2"/>
    <w:rsid w:val="5CB5C56A"/>
    <w:rsid w:val="5CB5DB1C"/>
    <w:rsid w:val="5CB7C812"/>
    <w:rsid w:val="5CB85B73"/>
    <w:rsid w:val="5CBA4EF7"/>
    <w:rsid w:val="5CC167C1"/>
    <w:rsid w:val="5CC3DBDC"/>
    <w:rsid w:val="5CC64569"/>
    <w:rsid w:val="5CC8DBFC"/>
    <w:rsid w:val="5CCA5307"/>
    <w:rsid w:val="5CCA61C5"/>
    <w:rsid w:val="5CCDFA18"/>
    <w:rsid w:val="5CCEA44A"/>
    <w:rsid w:val="5CD5EE48"/>
    <w:rsid w:val="5CD90815"/>
    <w:rsid w:val="5CDA49CA"/>
    <w:rsid w:val="5CE13678"/>
    <w:rsid w:val="5CE23DBD"/>
    <w:rsid w:val="5CE2747D"/>
    <w:rsid w:val="5CE4297E"/>
    <w:rsid w:val="5CE67F7B"/>
    <w:rsid w:val="5CE8ABE8"/>
    <w:rsid w:val="5CED1B5D"/>
    <w:rsid w:val="5CEDDBA3"/>
    <w:rsid w:val="5CEE2214"/>
    <w:rsid w:val="5CEE2955"/>
    <w:rsid w:val="5CF0FD3B"/>
    <w:rsid w:val="5CF51529"/>
    <w:rsid w:val="5CF5F79A"/>
    <w:rsid w:val="5CF79A2A"/>
    <w:rsid w:val="5CF7A66B"/>
    <w:rsid w:val="5CFA87A1"/>
    <w:rsid w:val="5CFCD7B5"/>
    <w:rsid w:val="5CFE3F65"/>
    <w:rsid w:val="5CFF95C3"/>
    <w:rsid w:val="5D001040"/>
    <w:rsid w:val="5D00EB5E"/>
    <w:rsid w:val="5D020FA6"/>
    <w:rsid w:val="5D079C38"/>
    <w:rsid w:val="5D08DD29"/>
    <w:rsid w:val="5D09BF05"/>
    <w:rsid w:val="5D0B79C1"/>
    <w:rsid w:val="5D1125D4"/>
    <w:rsid w:val="5D133DA3"/>
    <w:rsid w:val="5D155F55"/>
    <w:rsid w:val="5D1D26F8"/>
    <w:rsid w:val="5D1F17F9"/>
    <w:rsid w:val="5D20F3FC"/>
    <w:rsid w:val="5D224540"/>
    <w:rsid w:val="5D23E5DB"/>
    <w:rsid w:val="5D2495A6"/>
    <w:rsid w:val="5D27642F"/>
    <w:rsid w:val="5D29858A"/>
    <w:rsid w:val="5D2AB6B6"/>
    <w:rsid w:val="5D2D2318"/>
    <w:rsid w:val="5D31ACAA"/>
    <w:rsid w:val="5D347953"/>
    <w:rsid w:val="5D3515B0"/>
    <w:rsid w:val="5D3576AC"/>
    <w:rsid w:val="5D35E760"/>
    <w:rsid w:val="5D3ACE6D"/>
    <w:rsid w:val="5D3B7776"/>
    <w:rsid w:val="5D3D290E"/>
    <w:rsid w:val="5D3D37D5"/>
    <w:rsid w:val="5D3F42D3"/>
    <w:rsid w:val="5D434365"/>
    <w:rsid w:val="5D447136"/>
    <w:rsid w:val="5D49A403"/>
    <w:rsid w:val="5D4C1927"/>
    <w:rsid w:val="5D4CDF9B"/>
    <w:rsid w:val="5D4E960B"/>
    <w:rsid w:val="5D511F5E"/>
    <w:rsid w:val="5D52574E"/>
    <w:rsid w:val="5D569556"/>
    <w:rsid w:val="5D59924D"/>
    <w:rsid w:val="5D59FCB8"/>
    <w:rsid w:val="5D643CDB"/>
    <w:rsid w:val="5D64C968"/>
    <w:rsid w:val="5D677B26"/>
    <w:rsid w:val="5D6A63AA"/>
    <w:rsid w:val="5D6BD448"/>
    <w:rsid w:val="5D6BF5CD"/>
    <w:rsid w:val="5D6D4110"/>
    <w:rsid w:val="5D6E8338"/>
    <w:rsid w:val="5D702DFF"/>
    <w:rsid w:val="5D738D8B"/>
    <w:rsid w:val="5D749CDE"/>
    <w:rsid w:val="5D75818E"/>
    <w:rsid w:val="5D778FFF"/>
    <w:rsid w:val="5D7B8112"/>
    <w:rsid w:val="5D7DACDF"/>
    <w:rsid w:val="5D7E64DE"/>
    <w:rsid w:val="5D7FE002"/>
    <w:rsid w:val="5D88C954"/>
    <w:rsid w:val="5D8A8F4C"/>
    <w:rsid w:val="5D8B9709"/>
    <w:rsid w:val="5D8D1E40"/>
    <w:rsid w:val="5D8D8C8B"/>
    <w:rsid w:val="5D8FB1C6"/>
    <w:rsid w:val="5D935FDB"/>
    <w:rsid w:val="5D937F38"/>
    <w:rsid w:val="5D95DB12"/>
    <w:rsid w:val="5D98DA4E"/>
    <w:rsid w:val="5D98F167"/>
    <w:rsid w:val="5D992D3A"/>
    <w:rsid w:val="5D9A7316"/>
    <w:rsid w:val="5D9AC593"/>
    <w:rsid w:val="5D9FBF71"/>
    <w:rsid w:val="5DA148ED"/>
    <w:rsid w:val="5DA2BED7"/>
    <w:rsid w:val="5DA3CA35"/>
    <w:rsid w:val="5DA41791"/>
    <w:rsid w:val="5DA435B0"/>
    <w:rsid w:val="5DA5A19E"/>
    <w:rsid w:val="5DA6E022"/>
    <w:rsid w:val="5DA73D04"/>
    <w:rsid w:val="5DA89476"/>
    <w:rsid w:val="5DA9D2D2"/>
    <w:rsid w:val="5DADC427"/>
    <w:rsid w:val="5DB490F4"/>
    <w:rsid w:val="5DB49A42"/>
    <w:rsid w:val="5DB4F40E"/>
    <w:rsid w:val="5DB902A8"/>
    <w:rsid w:val="5DBA8EC1"/>
    <w:rsid w:val="5DBB4917"/>
    <w:rsid w:val="5DBC628E"/>
    <w:rsid w:val="5DBFA8C9"/>
    <w:rsid w:val="5DBFD8EB"/>
    <w:rsid w:val="5DC18478"/>
    <w:rsid w:val="5DC251F8"/>
    <w:rsid w:val="5DC33897"/>
    <w:rsid w:val="5DC9D27A"/>
    <w:rsid w:val="5DCA8C4A"/>
    <w:rsid w:val="5DD03FC6"/>
    <w:rsid w:val="5DD0426F"/>
    <w:rsid w:val="5DD32E95"/>
    <w:rsid w:val="5DDDD606"/>
    <w:rsid w:val="5DDF24C8"/>
    <w:rsid w:val="5DE087CA"/>
    <w:rsid w:val="5DE2FAE2"/>
    <w:rsid w:val="5DE3DEC8"/>
    <w:rsid w:val="5DEB48D4"/>
    <w:rsid w:val="5DEB88AD"/>
    <w:rsid w:val="5DEBF63C"/>
    <w:rsid w:val="5DEF18F1"/>
    <w:rsid w:val="5DEFB06C"/>
    <w:rsid w:val="5DF03B63"/>
    <w:rsid w:val="5DF26F79"/>
    <w:rsid w:val="5DF38C59"/>
    <w:rsid w:val="5DF733C6"/>
    <w:rsid w:val="5DFAD0D5"/>
    <w:rsid w:val="5DFB3BCD"/>
    <w:rsid w:val="5DFC3C5F"/>
    <w:rsid w:val="5DFE4B51"/>
    <w:rsid w:val="5E006982"/>
    <w:rsid w:val="5E0CAA1C"/>
    <w:rsid w:val="5E11B1C8"/>
    <w:rsid w:val="5E12A12F"/>
    <w:rsid w:val="5E146D40"/>
    <w:rsid w:val="5E15FA28"/>
    <w:rsid w:val="5E183DBA"/>
    <w:rsid w:val="5E1D781E"/>
    <w:rsid w:val="5E1EF57C"/>
    <w:rsid w:val="5E1F7CD1"/>
    <w:rsid w:val="5E23A164"/>
    <w:rsid w:val="5E25E73D"/>
    <w:rsid w:val="5E26D3A6"/>
    <w:rsid w:val="5E270DCC"/>
    <w:rsid w:val="5E272FA7"/>
    <w:rsid w:val="5E2870DF"/>
    <w:rsid w:val="5E28EACF"/>
    <w:rsid w:val="5E2DACC7"/>
    <w:rsid w:val="5E2F4788"/>
    <w:rsid w:val="5E329D32"/>
    <w:rsid w:val="5E32AE65"/>
    <w:rsid w:val="5E391E23"/>
    <w:rsid w:val="5E39B96A"/>
    <w:rsid w:val="5E3A6212"/>
    <w:rsid w:val="5E3A7B47"/>
    <w:rsid w:val="5E3B0407"/>
    <w:rsid w:val="5E3C0EA3"/>
    <w:rsid w:val="5E3E4747"/>
    <w:rsid w:val="5E413073"/>
    <w:rsid w:val="5E41AFB7"/>
    <w:rsid w:val="5E4411F3"/>
    <w:rsid w:val="5E445632"/>
    <w:rsid w:val="5E488D98"/>
    <w:rsid w:val="5E4905AD"/>
    <w:rsid w:val="5E4A957C"/>
    <w:rsid w:val="5E4F0498"/>
    <w:rsid w:val="5E4F835A"/>
    <w:rsid w:val="5E4FB7D9"/>
    <w:rsid w:val="5E50581A"/>
    <w:rsid w:val="5E51DFFB"/>
    <w:rsid w:val="5E54F785"/>
    <w:rsid w:val="5E5505E1"/>
    <w:rsid w:val="5E564AF6"/>
    <w:rsid w:val="5E5B7EC9"/>
    <w:rsid w:val="5E5CD05E"/>
    <w:rsid w:val="5E611853"/>
    <w:rsid w:val="5E680AC7"/>
    <w:rsid w:val="5E68F5FC"/>
    <w:rsid w:val="5E6BD55D"/>
    <w:rsid w:val="5E6F4FF2"/>
    <w:rsid w:val="5E742417"/>
    <w:rsid w:val="5E759872"/>
    <w:rsid w:val="5E76519D"/>
    <w:rsid w:val="5E770D42"/>
    <w:rsid w:val="5E79BFC0"/>
    <w:rsid w:val="5E7C16DB"/>
    <w:rsid w:val="5E7C6D0F"/>
    <w:rsid w:val="5E7DDA31"/>
    <w:rsid w:val="5E81FCF9"/>
    <w:rsid w:val="5E8363F1"/>
    <w:rsid w:val="5E888DCA"/>
    <w:rsid w:val="5E895D34"/>
    <w:rsid w:val="5E8B3B81"/>
    <w:rsid w:val="5E8D9D01"/>
    <w:rsid w:val="5E8DEE74"/>
    <w:rsid w:val="5E8E22D1"/>
    <w:rsid w:val="5E8EC8E9"/>
    <w:rsid w:val="5E8F6D47"/>
    <w:rsid w:val="5E978F82"/>
    <w:rsid w:val="5E9B6B4D"/>
    <w:rsid w:val="5E9C3A2D"/>
    <w:rsid w:val="5E9C7F8A"/>
    <w:rsid w:val="5E9D6513"/>
    <w:rsid w:val="5E9E7B81"/>
    <w:rsid w:val="5EA1F5D8"/>
    <w:rsid w:val="5EA58055"/>
    <w:rsid w:val="5EA7837E"/>
    <w:rsid w:val="5EA9922E"/>
    <w:rsid w:val="5EA9B12F"/>
    <w:rsid w:val="5EB0815A"/>
    <w:rsid w:val="5EB17F55"/>
    <w:rsid w:val="5EB58A09"/>
    <w:rsid w:val="5EB6C9A2"/>
    <w:rsid w:val="5EBAB46B"/>
    <w:rsid w:val="5EBE28C0"/>
    <w:rsid w:val="5EC08229"/>
    <w:rsid w:val="5EC5E869"/>
    <w:rsid w:val="5EC6CEF1"/>
    <w:rsid w:val="5ECC2508"/>
    <w:rsid w:val="5ED28F37"/>
    <w:rsid w:val="5ED2B89E"/>
    <w:rsid w:val="5ED47063"/>
    <w:rsid w:val="5ED4E89E"/>
    <w:rsid w:val="5ED6B4DB"/>
    <w:rsid w:val="5EDAA63A"/>
    <w:rsid w:val="5EDE9C37"/>
    <w:rsid w:val="5EDEB9D3"/>
    <w:rsid w:val="5EDEFA9E"/>
    <w:rsid w:val="5EE2FC77"/>
    <w:rsid w:val="5EE38B1A"/>
    <w:rsid w:val="5EE57B0A"/>
    <w:rsid w:val="5EE761D4"/>
    <w:rsid w:val="5EEA6056"/>
    <w:rsid w:val="5EEB2B8E"/>
    <w:rsid w:val="5EEB2F22"/>
    <w:rsid w:val="5EECF4D5"/>
    <w:rsid w:val="5EED1487"/>
    <w:rsid w:val="5EED4782"/>
    <w:rsid w:val="5EEE1701"/>
    <w:rsid w:val="5EF084A4"/>
    <w:rsid w:val="5EF57A13"/>
    <w:rsid w:val="5EF6BCA3"/>
    <w:rsid w:val="5EF787BA"/>
    <w:rsid w:val="5EFA5815"/>
    <w:rsid w:val="5EFB518F"/>
    <w:rsid w:val="5EFB6E72"/>
    <w:rsid w:val="5EFC40F5"/>
    <w:rsid w:val="5EFD008E"/>
    <w:rsid w:val="5EFE11F5"/>
    <w:rsid w:val="5F01FDE4"/>
    <w:rsid w:val="5F0596DB"/>
    <w:rsid w:val="5F06A18B"/>
    <w:rsid w:val="5F09B816"/>
    <w:rsid w:val="5F0DB423"/>
    <w:rsid w:val="5F0E7566"/>
    <w:rsid w:val="5F0F52C7"/>
    <w:rsid w:val="5F0F8AD4"/>
    <w:rsid w:val="5F0F9FF0"/>
    <w:rsid w:val="5F0FAFFC"/>
    <w:rsid w:val="5F133B23"/>
    <w:rsid w:val="5F143E3B"/>
    <w:rsid w:val="5F14CA86"/>
    <w:rsid w:val="5F151A4B"/>
    <w:rsid w:val="5F17DEF1"/>
    <w:rsid w:val="5F186149"/>
    <w:rsid w:val="5F1F333B"/>
    <w:rsid w:val="5F1F6059"/>
    <w:rsid w:val="5F212487"/>
    <w:rsid w:val="5F21A614"/>
    <w:rsid w:val="5F22021C"/>
    <w:rsid w:val="5F28DFD0"/>
    <w:rsid w:val="5F2C17B2"/>
    <w:rsid w:val="5F2F0C25"/>
    <w:rsid w:val="5F2F5AFD"/>
    <w:rsid w:val="5F36283E"/>
    <w:rsid w:val="5F375D06"/>
    <w:rsid w:val="5F392198"/>
    <w:rsid w:val="5F39339A"/>
    <w:rsid w:val="5F3B42FE"/>
    <w:rsid w:val="5F3BEB79"/>
    <w:rsid w:val="5F3C67BC"/>
    <w:rsid w:val="5F3E79BB"/>
    <w:rsid w:val="5F4355C0"/>
    <w:rsid w:val="5F499972"/>
    <w:rsid w:val="5F49EFBB"/>
    <w:rsid w:val="5F4BDB83"/>
    <w:rsid w:val="5F4D1D8D"/>
    <w:rsid w:val="5F4D6029"/>
    <w:rsid w:val="5F4EC3F1"/>
    <w:rsid w:val="5F50C46F"/>
    <w:rsid w:val="5F5511C6"/>
    <w:rsid w:val="5F57F92C"/>
    <w:rsid w:val="5F5ADDB8"/>
    <w:rsid w:val="5F5B6BA2"/>
    <w:rsid w:val="5F5BE527"/>
    <w:rsid w:val="5F5F081C"/>
    <w:rsid w:val="5F64D779"/>
    <w:rsid w:val="5F656EC9"/>
    <w:rsid w:val="5F65D3DB"/>
    <w:rsid w:val="5F67A685"/>
    <w:rsid w:val="5F681044"/>
    <w:rsid w:val="5F6BCF4C"/>
    <w:rsid w:val="5F6FDC09"/>
    <w:rsid w:val="5F7029D7"/>
    <w:rsid w:val="5F70A2FD"/>
    <w:rsid w:val="5F7897D7"/>
    <w:rsid w:val="5F7A9692"/>
    <w:rsid w:val="5F7AF6C4"/>
    <w:rsid w:val="5F7CA4C1"/>
    <w:rsid w:val="5F7CEB7B"/>
    <w:rsid w:val="5F7FCB29"/>
    <w:rsid w:val="5F7FFB27"/>
    <w:rsid w:val="5F801DE0"/>
    <w:rsid w:val="5F829948"/>
    <w:rsid w:val="5F836B11"/>
    <w:rsid w:val="5F85BF0F"/>
    <w:rsid w:val="5F86586F"/>
    <w:rsid w:val="5F874C11"/>
    <w:rsid w:val="5F8A7757"/>
    <w:rsid w:val="5F8B6C61"/>
    <w:rsid w:val="5F8C6F49"/>
    <w:rsid w:val="5F8CEBC2"/>
    <w:rsid w:val="5F8F28A7"/>
    <w:rsid w:val="5F8FBC0B"/>
    <w:rsid w:val="5F8FEC5E"/>
    <w:rsid w:val="5F90C527"/>
    <w:rsid w:val="5F920D33"/>
    <w:rsid w:val="5F92ECC7"/>
    <w:rsid w:val="5F933D28"/>
    <w:rsid w:val="5F9518AF"/>
    <w:rsid w:val="5F9ADEF3"/>
    <w:rsid w:val="5F9D78C6"/>
    <w:rsid w:val="5F9E94BE"/>
    <w:rsid w:val="5FA10096"/>
    <w:rsid w:val="5FA1F19B"/>
    <w:rsid w:val="5FA22CCC"/>
    <w:rsid w:val="5FA26891"/>
    <w:rsid w:val="5FA8D9B0"/>
    <w:rsid w:val="5FA8DDCD"/>
    <w:rsid w:val="5FAA2666"/>
    <w:rsid w:val="5FAD3257"/>
    <w:rsid w:val="5FAF2219"/>
    <w:rsid w:val="5FB06696"/>
    <w:rsid w:val="5FB2161B"/>
    <w:rsid w:val="5FB32320"/>
    <w:rsid w:val="5FB77F06"/>
    <w:rsid w:val="5FB8D01D"/>
    <w:rsid w:val="5FBB4471"/>
    <w:rsid w:val="5FBC40E5"/>
    <w:rsid w:val="5FBC5268"/>
    <w:rsid w:val="5FBE42DF"/>
    <w:rsid w:val="5FBFCFBA"/>
    <w:rsid w:val="5FC0F241"/>
    <w:rsid w:val="5FC2320B"/>
    <w:rsid w:val="5FC33002"/>
    <w:rsid w:val="5FC44140"/>
    <w:rsid w:val="5FC5DB34"/>
    <w:rsid w:val="5FC6382C"/>
    <w:rsid w:val="5FC6610A"/>
    <w:rsid w:val="5FC90499"/>
    <w:rsid w:val="5FC9A017"/>
    <w:rsid w:val="5FCB9706"/>
    <w:rsid w:val="5FCCE2F5"/>
    <w:rsid w:val="5FCD3913"/>
    <w:rsid w:val="5FCEBF7A"/>
    <w:rsid w:val="5FD22287"/>
    <w:rsid w:val="5FD2D3E7"/>
    <w:rsid w:val="5FD63BD9"/>
    <w:rsid w:val="5FD7A77C"/>
    <w:rsid w:val="5FDB43B7"/>
    <w:rsid w:val="5FDC6526"/>
    <w:rsid w:val="5FDC77E9"/>
    <w:rsid w:val="5FDCF63C"/>
    <w:rsid w:val="5FE21864"/>
    <w:rsid w:val="5FE5EC61"/>
    <w:rsid w:val="5FE5FF82"/>
    <w:rsid w:val="5FE746DB"/>
    <w:rsid w:val="5FEBE01C"/>
    <w:rsid w:val="5FED650B"/>
    <w:rsid w:val="5FEEDD2F"/>
    <w:rsid w:val="5FF051AB"/>
    <w:rsid w:val="5FF0F6C1"/>
    <w:rsid w:val="5FF13A81"/>
    <w:rsid w:val="5FF1941B"/>
    <w:rsid w:val="5FF27D73"/>
    <w:rsid w:val="5FF565ED"/>
    <w:rsid w:val="5FFA9A78"/>
    <w:rsid w:val="60039BA9"/>
    <w:rsid w:val="6003DE2C"/>
    <w:rsid w:val="60057EB1"/>
    <w:rsid w:val="60058BFF"/>
    <w:rsid w:val="60113364"/>
    <w:rsid w:val="60115342"/>
    <w:rsid w:val="60128BB2"/>
    <w:rsid w:val="6012F6B9"/>
    <w:rsid w:val="60134675"/>
    <w:rsid w:val="601373D9"/>
    <w:rsid w:val="60148073"/>
    <w:rsid w:val="60161019"/>
    <w:rsid w:val="60171EE9"/>
    <w:rsid w:val="6018324E"/>
    <w:rsid w:val="601B02FD"/>
    <w:rsid w:val="601C8F0C"/>
    <w:rsid w:val="601CC860"/>
    <w:rsid w:val="601CDC3C"/>
    <w:rsid w:val="601EDB27"/>
    <w:rsid w:val="601EE6F0"/>
    <w:rsid w:val="60224222"/>
    <w:rsid w:val="602850B2"/>
    <w:rsid w:val="602B5B8D"/>
    <w:rsid w:val="602FB07F"/>
    <w:rsid w:val="60307A39"/>
    <w:rsid w:val="6039EE06"/>
    <w:rsid w:val="603AB844"/>
    <w:rsid w:val="604150B6"/>
    <w:rsid w:val="6045C7CB"/>
    <w:rsid w:val="604763FF"/>
    <w:rsid w:val="604797DF"/>
    <w:rsid w:val="6048076B"/>
    <w:rsid w:val="60485860"/>
    <w:rsid w:val="60492B76"/>
    <w:rsid w:val="604A381A"/>
    <w:rsid w:val="604E5FA2"/>
    <w:rsid w:val="604E9D0B"/>
    <w:rsid w:val="604EDA16"/>
    <w:rsid w:val="60527A05"/>
    <w:rsid w:val="60534BE2"/>
    <w:rsid w:val="6053B485"/>
    <w:rsid w:val="60541DE6"/>
    <w:rsid w:val="605C8C22"/>
    <w:rsid w:val="605F63AC"/>
    <w:rsid w:val="6062D5BF"/>
    <w:rsid w:val="60655C38"/>
    <w:rsid w:val="60667C80"/>
    <w:rsid w:val="6067F569"/>
    <w:rsid w:val="606B8465"/>
    <w:rsid w:val="606E6B0B"/>
    <w:rsid w:val="6074451E"/>
    <w:rsid w:val="6075CDDA"/>
    <w:rsid w:val="6077423E"/>
    <w:rsid w:val="607A8A34"/>
    <w:rsid w:val="607A90B8"/>
    <w:rsid w:val="607CFCFD"/>
    <w:rsid w:val="607D4BFD"/>
    <w:rsid w:val="607D52DA"/>
    <w:rsid w:val="607FCBB7"/>
    <w:rsid w:val="608136FF"/>
    <w:rsid w:val="60844D32"/>
    <w:rsid w:val="60850D95"/>
    <w:rsid w:val="60859E3C"/>
    <w:rsid w:val="60873794"/>
    <w:rsid w:val="6087C477"/>
    <w:rsid w:val="608EB886"/>
    <w:rsid w:val="608EE03F"/>
    <w:rsid w:val="608EEDF5"/>
    <w:rsid w:val="60921623"/>
    <w:rsid w:val="60929042"/>
    <w:rsid w:val="6093232C"/>
    <w:rsid w:val="6093C140"/>
    <w:rsid w:val="6099514B"/>
    <w:rsid w:val="609A4092"/>
    <w:rsid w:val="609BF4CB"/>
    <w:rsid w:val="609C19F9"/>
    <w:rsid w:val="609C4280"/>
    <w:rsid w:val="609C94E6"/>
    <w:rsid w:val="609E226F"/>
    <w:rsid w:val="60A202CD"/>
    <w:rsid w:val="60AC3BD6"/>
    <w:rsid w:val="60AC731B"/>
    <w:rsid w:val="60B21083"/>
    <w:rsid w:val="60B30860"/>
    <w:rsid w:val="60B37863"/>
    <w:rsid w:val="60B5821B"/>
    <w:rsid w:val="60B5C03F"/>
    <w:rsid w:val="60B6DAAE"/>
    <w:rsid w:val="60BA7042"/>
    <w:rsid w:val="60BBE925"/>
    <w:rsid w:val="60BF2B90"/>
    <w:rsid w:val="60C0F7C2"/>
    <w:rsid w:val="60C11527"/>
    <w:rsid w:val="60C23EB2"/>
    <w:rsid w:val="60C27FCA"/>
    <w:rsid w:val="60C2A408"/>
    <w:rsid w:val="60C424AC"/>
    <w:rsid w:val="60C48E63"/>
    <w:rsid w:val="60C5201D"/>
    <w:rsid w:val="60C71083"/>
    <w:rsid w:val="60CD2994"/>
    <w:rsid w:val="60CDD136"/>
    <w:rsid w:val="60CF3C9D"/>
    <w:rsid w:val="60D20895"/>
    <w:rsid w:val="60D496AF"/>
    <w:rsid w:val="60D60C12"/>
    <w:rsid w:val="60D79A36"/>
    <w:rsid w:val="60D8754C"/>
    <w:rsid w:val="60DA7609"/>
    <w:rsid w:val="60DB52CD"/>
    <w:rsid w:val="60DF7D4F"/>
    <w:rsid w:val="60E127FE"/>
    <w:rsid w:val="60E254BF"/>
    <w:rsid w:val="60EA0BC9"/>
    <w:rsid w:val="60EAB7B9"/>
    <w:rsid w:val="60EF8874"/>
    <w:rsid w:val="60F03794"/>
    <w:rsid w:val="60F0FC67"/>
    <w:rsid w:val="60F700CD"/>
    <w:rsid w:val="60F79DC3"/>
    <w:rsid w:val="60F9E780"/>
    <w:rsid w:val="60FA62C0"/>
    <w:rsid w:val="60FC334B"/>
    <w:rsid w:val="61000FE6"/>
    <w:rsid w:val="6100185A"/>
    <w:rsid w:val="61011908"/>
    <w:rsid w:val="610124BD"/>
    <w:rsid w:val="6107439C"/>
    <w:rsid w:val="61078250"/>
    <w:rsid w:val="6107E505"/>
    <w:rsid w:val="610857E8"/>
    <w:rsid w:val="61085F48"/>
    <w:rsid w:val="61089888"/>
    <w:rsid w:val="61091FC5"/>
    <w:rsid w:val="610A7A7B"/>
    <w:rsid w:val="610AE5FE"/>
    <w:rsid w:val="610B9A86"/>
    <w:rsid w:val="610E152B"/>
    <w:rsid w:val="610EE01E"/>
    <w:rsid w:val="610FB1CE"/>
    <w:rsid w:val="6110BD2C"/>
    <w:rsid w:val="61127B9E"/>
    <w:rsid w:val="6113FC9E"/>
    <w:rsid w:val="611B78DA"/>
    <w:rsid w:val="611DD141"/>
    <w:rsid w:val="611E9CFB"/>
    <w:rsid w:val="611FAEF0"/>
    <w:rsid w:val="6121F31B"/>
    <w:rsid w:val="61243F73"/>
    <w:rsid w:val="61244557"/>
    <w:rsid w:val="6127C1F2"/>
    <w:rsid w:val="6129C5A6"/>
    <w:rsid w:val="612A8364"/>
    <w:rsid w:val="612B4775"/>
    <w:rsid w:val="612D335C"/>
    <w:rsid w:val="61322F82"/>
    <w:rsid w:val="61349D98"/>
    <w:rsid w:val="6135963E"/>
    <w:rsid w:val="613E007C"/>
    <w:rsid w:val="613FFE01"/>
    <w:rsid w:val="61430FB4"/>
    <w:rsid w:val="6144096B"/>
    <w:rsid w:val="61444DA4"/>
    <w:rsid w:val="614516C8"/>
    <w:rsid w:val="6147B136"/>
    <w:rsid w:val="6149BB0E"/>
    <w:rsid w:val="614AE646"/>
    <w:rsid w:val="614B8D87"/>
    <w:rsid w:val="614F9A95"/>
    <w:rsid w:val="615145F6"/>
    <w:rsid w:val="61528F06"/>
    <w:rsid w:val="6153C89D"/>
    <w:rsid w:val="6155043A"/>
    <w:rsid w:val="61557E53"/>
    <w:rsid w:val="6157602A"/>
    <w:rsid w:val="6157EF97"/>
    <w:rsid w:val="615CC773"/>
    <w:rsid w:val="615F845B"/>
    <w:rsid w:val="6165021A"/>
    <w:rsid w:val="6166BD94"/>
    <w:rsid w:val="61693662"/>
    <w:rsid w:val="616F2A8E"/>
    <w:rsid w:val="61708610"/>
    <w:rsid w:val="61756BF6"/>
    <w:rsid w:val="61786CED"/>
    <w:rsid w:val="6179C072"/>
    <w:rsid w:val="6179F997"/>
    <w:rsid w:val="617B9133"/>
    <w:rsid w:val="61843CD5"/>
    <w:rsid w:val="6184551E"/>
    <w:rsid w:val="6185FE83"/>
    <w:rsid w:val="618A9028"/>
    <w:rsid w:val="618AF448"/>
    <w:rsid w:val="61900B92"/>
    <w:rsid w:val="61929D77"/>
    <w:rsid w:val="6193DDDF"/>
    <w:rsid w:val="619653CD"/>
    <w:rsid w:val="61969CC5"/>
    <w:rsid w:val="6197A960"/>
    <w:rsid w:val="61984B26"/>
    <w:rsid w:val="61985186"/>
    <w:rsid w:val="61992E9C"/>
    <w:rsid w:val="619CA68F"/>
    <w:rsid w:val="619F17A8"/>
    <w:rsid w:val="619F303B"/>
    <w:rsid w:val="619F71E9"/>
    <w:rsid w:val="61A03026"/>
    <w:rsid w:val="61A279E9"/>
    <w:rsid w:val="61A44D09"/>
    <w:rsid w:val="61A8E0EC"/>
    <w:rsid w:val="61ACFFBA"/>
    <w:rsid w:val="61B35EAE"/>
    <w:rsid w:val="61B37712"/>
    <w:rsid w:val="61B4D3CB"/>
    <w:rsid w:val="61B69D41"/>
    <w:rsid w:val="61B6B056"/>
    <w:rsid w:val="61BABC74"/>
    <w:rsid w:val="61BC698F"/>
    <w:rsid w:val="61BCA640"/>
    <w:rsid w:val="61BD5C1D"/>
    <w:rsid w:val="61BFBCE7"/>
    <w:rsid w:val="61C0114A"/>
    <w:rsid w:val="61C9EBDF"/>
    <w:rsid w:val="61CBF3AB"/>
    <w:rsid w:val="61D16CFE"/>
    <w:rsid w:val="61D32A7B"/>
    <w:rsid w:val="61D505D5"/>
    <w:rsid w:val="61D54A70"/>
    <w:rsid w:val="61D82017"/>
    <w:rsid w:val="61D94866"/>
    <w:rsid w:val="61DA91FF"/>
    <w:rsid w:val="61DABB94"/>
    <w:rsid w:val="61DE98CC"/>
    <w:rsid w:val="61E01C5C"/>
    <w:rsid w:val="61E020E2"/>
    <w:rsid w:val="61E03B9E"/>
    <w:rsid w:val="61E1141A"/>
    <w:rsid w:val="61E4687C"/>
    <w:rsid w:val="61E59C7C"/>
    <w:rsid w:val="61E91B58"/>
    <w:rsid w:val="61E945F9"/>
    <w:rsid w:val="61E9FCE6"/>
    <w:rsid w:val="61EE59ED"/>
    <w:rsid w:val="61F1C92C"/>
    <w:rsid w:val="61F2980A"/>
    <w:rsid w:val="61F33D54"/>
    <w:rsid w:val="61F53534"/>
    <w:rsid w:val="61F68782"/>
    <w:rsid w:val="61F78B35"/>
    <w:rsid w:val="61F93A18"/>
    <w:rsid w:val="61FFD23B"/>
    <w:rsid w:val="62000C4F"/>
    <w:rsid w:val="6200F5FE"/>
    <w:rsid w:val="62019362"/>
    <w:rsid w:val="6202A744"/>
    <w:rsid w:val="62052134"/>
    <w:rsid w:val="62081DE3"/>
    <w:rsid w:val="6209AB73"/>
    <w:rsid w:val="620B42AD"/>
    <w:rsid w:val="620F8726"/>
    <w:rsid w:val="62118060"/>
    <w:rsid w:val="6211AD4C"/>
    <w:rsid w:val="6214390E"/>
    <w:rsid w:val="62178E39"/>
    <w:rsid w:val="6219AF40"/>
    <w:rsid w:val="621E1389"/>
    <w:rsid w:val="621F2EB8"/>
    <w:rsid w:val="62216D58"/>
    <w:rsid w:val="6224DDD6"/>
    <w:rsid w:val="6224ED76"/>
    <w:rsid w:val="6228AF83"/>
    <w:rsid w:val="622A3CC6"/>
    <w:rsid w:val="622ABE56"/>
    <w:rsid w:val="622B628E"/>
    <w:rsid w:val="622C9350"/>
    <w:rsid w:val="622CE618"/>
    <w:rsid w:val="622D97F7"/>
    <w:rsid w:val="622E1C4B"/>
    <w:rsid w:val="622E69EA"/>
    <w:rsid w:val="622F3D1D"/>
    <w:rsid w:val="623062CB"/>
    <w:rsid w:val="6230832E"/>
    <w:rsid w:val="6231DB5F"/>
    <w:rsid w:val="62321EEF"/>
    <w:rsid w:val="6233EBA3"/>
    <w:rsid w:val="6235193C"/>
    <w:rsid w:val="62355BE4"/>
    <w:rsid w:val="6235C9D8"/>
    <w:rsid w:val="62381A93"/>
    <w:rsid w:val="623839C7"/>
    <w:rsid w:val="62396B52"/>
    <w:rsid w:val="623E6F13"/>
    <w:rsid w:val="62426FA0"/>
    <w:rsid w:val="624425F6"/>
    <w:rsid w:val="62456889"/>
    <w:rsid w:val="624ADA02"/>
    <w:rsid w:val="624BEAD4"/>
    <w:rsid w:val="624D6CD4"/>
    <w:rsid w:val="624F4E63"/>
    <w:rsid w:val="6253FCC8"/>
    <w:rsid w:val="625630CD"/>
    <w:rsid w:val="62564CAE"/>
    <w:rsid w:val="6256BE6A"/>
    <w:rsid w:val="6259CDBE"/>
    <w:rsid w:val="625AC498"/>
    <w:rsid w:val="625AE0FC"/>
    <w:rsid w:val="625C8B97"/>
    <w:rsid w:val="625D2223"/>
    <w:rsid w:val="625F53E9"/>
    <w:rsid w:val="625F555D"/>
    <w:rsid w:val="62613C24"/>
    <w:rsid w:val="6262EFB0"/>
    <w:rsid w:val="6263E595"/>
    <w:rsid w:val="6263EACF"/>
    <w:rsid w:val="6264E163"/>
    <w:rsid w:val="626676A2"/>
    <w:rsid w:val="626733E4"/>
    <w:rsid w:val="6267F078"/>
    <w:rsid w:val="6269ACD0"/>
    <w:rsid w:val="626ADF16"/>
    <w:rsid w:val="626F0996"/>
    <w:rsid w:val="626F6988"/>
    <w:rsid w:val="6270CF21"/>
    <w:rsid w:val="6270DA31"/>
    <w:rsid w:val="62721EF9"/>
    <w:rsid w:val="6272303B"/>
    <w:rsid w:val="6273C473"/>
    <w:rsid w:val="6276ADF3"/>
    <w:rsid w:val="627B31F7"/>
    <w:rsid w:val="627B358B"/>
    <w:rsid w:val="627CF85F"/>
    <w:rsid w:val="627FF2AE"/>
    <w:rsid w:val="6280F6E8"/>
    <w:rsid w:val="62817749"/>
    <w:rsid w:val="6281EA18"/>
    <w:rsid w:val="6282BA57"/>
    <w:rsid w:val="6282F29E"/>
    <w:rsid w:val="628410A4"/>
    <w:rsid w:val="62887A26"/>
    <w:rsid w:val="6297805A"/>
    <w:rsid w:val="629826AA"/>
    <w:rsid w:val="629886BD"/>
    <w:rsid w:val="629CF480"/>
    <w:rsid w:val="629D9A26"/>
    <w:rsid w:val="629F6951"/>
    <w:rsid w:val="62A1DBEE"/>
    <w:rsid w:val="62A24943"/>
    <w:rsid w:val="62A2BC7E"/>
    <w:rsid w:val="62A2C42B"/>
    <w:rsid w:val="62A45FBD"/>
    <w:rsid w:val="62A6C6ED"/>
    <w:rsid w:val="62A9A1A5"/>
    <w:rsid w:val="62A9F840"/>
    <w:rsid w:val="62AAF6BC"/>
    <w:rsid w:val="62AC21FC"/>
    <w:rsid w:val="62B3F5F6"/>
    <w:rsid w:val="62B60EB0"/>
    <w:rsid w:val="62B71101"/>
    <w:rsid w:val="62B8402D"/>
    <w:rsid w:val="62BAF0C7"/>
    <w:rsid w:val="62BB84A6"/>
    <w:rsid w:val="62BC8E47"/>
    <w:rsid w:val="62C068E8"/>
    <w:rsid w:val="62C24362"/>
    <w:rsid w:val="62C2E32B"/>
    <w:rsid w:val="62C59607"/>
    <w:rsid w:val="62CDDC27"/>
    <w:rsid w:val="62CE9790"/>
    <w:rsid w:val="62CEEF6C"/>
    <w:rsid w:val="62D119A6"/>
    <w:rsid w:val="62D5AC92"/>
    <w:rsid w:val="62D9D019"/>
    <w:rsid w:val="62DABE7A"/>
    <w:rsid w:val="62DE079D"/>
    <w:rsid w:val="62DE2CC6"/>
    <w:rsid w:val="62DE5AD8"/>
    <w:rsid w:val="62E4265A"/>
    <w:rsid w:val="62E82F08"/>
    <w:rsid w:val="62EAB8D5"/>
    <w:rsid w:val="62ED81C3"/>
    <w:rsid w:val="62EE3956"/>
    <w:rsid w:val="62F1453C"/>
    <w:rsid w:val="62F22CC9"/>
    <w:rsid w:val="62F307FC"/>
    <w:rsid w:val="62F59856"/>
    <w:rsid w:val="62F65134"/>
    <w:rsid w:val="62F8C0BD"/>
    <w:rsid w:val="62F9F4AA"/>
    <w:rsid w:val="62FB4DDE"/>
    <w:rsid w:val="630033AA"/>
    <w:rsid w:val="63029DA0"/>
    <w:rsid w:val="6303E828"/>
    <w:rsid w:val="63090E06"/>
    <w:rsid w:val="630959BD"/>
    <w:rsid w:val="630AFFF1"/>
    <w:rsid w:val="630BBBA0"/>
    <w:rsid w:val="630DA583"/>
    <w:rsid w:val="63111CDE"/>
    <w:rsid w:val="6311BB54"/>
    <w:rsid w:val="6312F465"/>
    <w:rsid w:val="63152069"/>
    <w:rsid w:val="63189DA5"/>
    <w:rsid w:val="63192E9D"/>
    <w:rsid w:val="631A7039"/>
    <w:rsid w:val="6321ABB2"/>
    <w:rsid w:val="6323DBDC"/>
    <w:rsid w:val="6324F5AA"/>
    <w:rsid w:val="6325349F"/>
    <w:rsid w:val="63256F6E"/>
    <w:rsid w:val="63288129"/>
    <w:rsid w:val="632BDF48"/>
    <w:rsid w:val="632F62BB"/>
    <w:rsid w:val="63304944"/>
    <w:rsid w:val="6330A4F2"/>
    <w:rsid w:val="63324FF3"/>
    <w:rsid w:val="6334A5F5"/>
    <w:rsid w:val="633553AC"/>
    <w:rsid w:val="633882AD"/>
    <w:rsid w:val="6339C779"/>
    <w:rsid w:val="633B424A"/>
    <w:rsid w:val="633C8181"/>
    <w:rsid w:val="633C8F79"/>
    <w:rsid w:val="633EC08A"/>
    <w:rsid w:val="6342FA4D"/>
    <w:rsid w:val="6345751F"/>
    <w:rsid w:val="63461A86"/>
    <w:rsid w:val="6346DD83"/>
    <w:rsid w:val="6346F0D3"/>
    <w:rsid w:val="634AB42E"/>
    <w:rsid w:val="634BAE38"/>
    <w:rsid w:val="634E47E2"/>
    <w:rsid w:val="6352F3DD"/>
    <w:rsid w:val="635AAC8D"/>
    <w:rsid w:val="635BA6D7"/>
    <w:rsid w:val="635D8630"/>
    <w:rsid w:val="6361180C"/>
    <w:rsid w:val="636207BE"/>
    <w:rsid w:val="6364EE25"/>
    <w:rsid w:val="6364F618"/>
    <w:rsid w:val="636671F8"/>
    <w:rsid w:val="636781AB"/>
    <w:rsid w:val="6369F891"/>
    <w:rsid w:val="636BC83A"/>
    <w:rsid w:val="636CBC14"/>
    <w:rsid w:val="636FF0AD"/>
    <w:rsid w:val="6375C7D2"/>
    <w:rsid w:val="637799C3"/>
    <w:rsid w:val="63797346"/>
    <w:rsid w:val="637D9DF7"/>
    <w:rsid w:val="637F8032"/>
    <w:rsid w:val="63808374"/>
    <w:rsid w:val="6384DEB5"/>
    <w:rsid w:val="6385738F"/>
    <w:rsid w:val="63866C38"/>
    <w:rsid w:val="6387164B"/>
    <w:rsid w:val="6387F418"/>
    <w:rsid w:val="63880D10"/>
    <w:rsid w:val="638A4FBB"/>
    <w:rsid w:val="638D8BDF"/>
    <w:rsid w:val="638F1BDF"/>
    <w:rsid w:val="63946498"/>
    <w:rsid w:val="63967D24"/>
    <w:rsid w:val="639B62B2"/>
    <w:rsid w:val="639C199E"/>
    <w:rsid w:val="639CFDB2"/>
    <w:rsid w:val="639F9F2B"/>
    <w:rsid w:val="63A1C21B"/>
    <w:rsid w:val="63A76FE7"/>
    <w:rsid w:val="63B6F29B"/>
    <w:rsid w:val="63B81808"/>
    <w:rsid w:val="63B88D0D"/>
    <w:rsid w:val="63B8F46F"/>
    <w:rsid w:val="63BA16B8"/>
    <w:rsid w:val="63C40E0B"/>
    <w:rsid w:val="63C78F84"/>
    <w:rsid w:val="63C99DB6"/>
    <w:rsid w:val="63CBB867"/>
    <w:rsid w:val="63CCA9F7"/>
    <w:rsid w:val="63CD8773"/>
    <w:rsid w:val="63D1525F"/>
    <w:rsid w:val="63D7723C"/>
    <w:rsid w:val="63DAFAEA"/>
    <w:rsid w:val="63DD954F"/>
    <w:rsid w:val="63DE8ED0"/>
    <w:rsid w:val="63E434E0"/>
    <w:rsid w:val="63E5855F"/>
    <w:rsid w:val="63E7DA66"/>
    <w:rsid w:val="63E89EFB"/>
    <w:rsid w:val="63E956F5"/>
    <w:rsid w:val="63EA13FD"/>
    <w:rsid w:val="63EABA66"/>
    <w:rsid w:val="63EB15AE"/>
    <w:rsid w:val="63EB8919"/>
    <w:rsid w:val="63EBA06C"/>
    <w:rsid w:val="63EE2F8F"/>
    <w:rsid w:val="63F2E310"/>
    <w:rsid w:val="63F7966F"/>
    <w:rsid w:val="63FBEB91"/>
    <w:rsid w:val="63FF2BE4"/>
    <w:rsid w:val="64027CA9"/>
    <w:rsid w:val="6402B69D"/>
    <w:rsid w:val="6403AD47"/>
    <w:rsid w:val="64041B3D"/>
    <w:rsid w:val="640711A8"/>
    <w:rsid w:val="640A6644"/>
    <w:rsid w:val="640AB969"/>
    <w:rsid w:val="640C65BE"/>
    <w:rsid w:val="640D2C44"/>
    <w:rsid w:val="640E6E86"/>
    <w:rsid w:val="640EDE38"/>
    <w:rsid w:val="6411EEB8"/>
    <w:rsid w:val="64127E54"/>
    <w:rsid w:val="6412C5F9"/>
    <w:rsid w:val="6412D391"/>
    <w:rsid w:val="64155333"/>
    <w:rsid w:val="641B9D45"/>
    <w:rsid w:val="641CA476"/>
    <w:rsid w:val="6421E8FD"/>
    <w:rsid w:val="642263A6"/>
    <w:rsid w:val="642500A3"/>
    <w:rsid w:val="6425FBE2"/>
    <w:rsid w:val="6426A9FE"/>
    <w:rsid w:val="64280C17"/>
    <w:rsid w:val="6428F6F9"/>
    <w:rsid w:val="642D3FDF"/>
    <w:rsid w:val="642E27AD"/>
    <w:rsid w:val="642E54FA"/>
    <w:rsid w:val="643024D9"/>
    <w:rsid w:val="643282FB"/>
    <w:rsid w:val="6436D039"/>
    <w:rsid w:val="64399ECC"/>
    <w:rsid w:val="643A43FE"/>
    <w:rsid w:val="643BD731"/>
    <w:rsid w:val="643DAC4F"/>
    <w:rsid w:val="643DD4E1"/>
    <w:rsid w:val="643EE45E"/>
    <w:rsid w:val="64436E50"/>
    <w:rsid w:val="64456271"/>
    <w:rsid w:val="64465103"/>
    <w:rsid w:val="64465F11"/>
    <w:rsid w:val="64491F1A"/>
    <w:rsid w:val="644B4E9D"/>
    <w:rsid w:val="644B6863"/>
    <w:rsid w:val="644BC7F2"/>
    <w:rsid w:val="644E664C"/>
    <w:rsid w:val="644FA144"/>
    <w:rsid w:val="64505C9E"/>
    <w:rsid w:val="6452BF52"/>
    <w:rsid w:val="6452CDC8"/>
    <w:rsid w:val="64550E2E"/>
    <w:rsid w:val="6457FA90"/>
    <w:rsid w:val="645811A6"/>
    <w:rsid w:val="645ABE04"/>
    <w:rsid w:val="645DFAE1"/>
    <w:rsid w:val="645FE4AD"/>
    <w:rsid w:val="6462C326"/>
    <w:rsid w:val="6466E5EB"/>
    <w:rsid w:val="64690E73"/>
    <w:rsid w:val="646A72A6"/>
    <w:rsid w:val="646B41AA"/>
    <w:rsid w:val="646B828B"/>
    <w:rsid w:val="646BB664"/>
    <w:rsid w:val="646D5B6D"/>
    <w:rsid w:val="646D9F9D"/>
    <w:rsid w:val="646F9F8E"/>
    <w:rsid w:val="6470FCBE"/>
    <w:rsid w:val="6472AF0C"/>
    <w:rsid w:val="6472DBA7"/>
    <w:rsid w:val="6474C70C"/>
    <w:rsid w:val="6474F07E"/>
    <w:rsid w:val="6477705F"/>
    <w:rsid w:val="647B3EEE"/>
    <w:rsid w:val="647B7B98"/>
    <w:rsid w:val="647D2414"/>
    <w:rsid w:val="647E04FC"/>
    <w:rsid w:val="6483A2BB"/>
    <w:rsid w:val="64862AD9"/>
    <w:rsid w:val="648689B7"/>
    <w:rsid w:val="6489CB21"/>
    <w:rsid w:val="648B8CC3"/>
    <w:rsid w:val="648C1146"/>
    <w:rsid w:val="648CF117"/>
    <w:rsid w:val="6494DE3F"/>
    <w:rsid w:val="6496F41A"/>
    <w:rsid w:val="64A0EA46"/>
    <w:rsid w:val="64A160F4"/>
    <w:rsid w:val="64A1B2A9"/>
    <w:rsid w:val="64A1C48E"/>
    <w:rsid w:val="64A28D96"/>
    <w:rsid w:val="64A306D9"/>
    <w:rsid w:val="64A4F970"/>
    <w:rsid w:val="64A52E67"/>
    <w:rsid w:val="64A5E4D6"/>
    <w:rsid w:val="64A8B381"/>
    <w:rsid w:val="64ADD758"/>
    <w:rsid w:val="64B1A21D"/>
    <w:rsid w:val="64B30F15"/>
    <w:rsid w:val="64B39C15"/>
    <w:rsid w:val="64B46E06"/>
    <w:rsid w:val="64B54B6F"/>
    <w:rsid w:val="64B56FA8"/>
    <w:rsid w:val="64B673C0"/>
    <w:rsid w:val="64B79998"/>
    <w:rsid w:val="64B7BB20"/>
    <w:rsid w:val="64BC67F9"/>
    <w:rsid w:val="64BE860A"/>
    <w:rsid w:val="64BF679A"/>
    <w:rsid w:val="64BFEAA3"/>
    <w:rsid w:val="64C1EC83"/>
    <w:rsid w:val="64C217FE"/>
    <w:rsid w:val="64C21C78"/>
    <w:rsid w:val="64C3E43B"/>
    <w:rsid w:val="64C6314D"/>
    <w:rsid w:val="64C66BC1"/>
    <w:rsid w:val="64C8111B"/>
    <w:rsid w:val="64D428DE"/>
    <w:rsid w:val="64D47FA0"/>
    <w:rsid w:val="64D48F06"/>
    <w:rsid w:val="64D53F8F"/>
    <w:rsid w:val="64D712AB"/>
    <w:rsid w:val="64D747BE"/>
    <w:rsid w:val="64D776FE"/>
    <w:rsid w:val="64D8049F"/>
    <w:rsid w:val="64DAD700"/>
    <w:rsid w:val="64DC7013"/>
    <w:rsid w:val="64DE2843"/>
    <w:rsid w:val="64DEF838"/>
    <w:rsid w:val="64DF8386"/>
    <w:rsid w:val="64E0C774"/>
    <w:rsid w:val="64E0D8C9"/>
    <w:rsid w:val="64E14580"/>
    <w:rsid w:val="64E37FF0"/>
    <w:rsid w:val="64E3D062"/>
    <w:rsid w:val="64ED027F"/>
    <w:rsid w:val="64F1054F"/>
    <w:rsid w:val="64FBBA10"/>
    <w:rsid w:val="64FBE3FD"/>
    <w:rsid w:val="64FBF850"/>
    <w:rsid w:val="64FD6349"/>
    <w:rsid w:val="64FF3B49"/>
    <w:rsid w:val="650444E0"/>
    <w:rsid w:val="6505E2BF"/>
    <w:rsid w:val="650ABF74"/>
    <w:rsid w:val="650BC10E"/>
    <w:rsid w:val="650BF5A6"/>
    <w:rsid w:val="65115722"/>
    <w:rsid w:val="6511CD39"/>
    <w:rsid w:val="651681D9"/>
    <w:rsid w:val="65172F2C"/>
    <w:rsid w:val="65191192"/>
    <w:rsid w:val="6519F24B"/>
    <w:rsid w:val="651D0A54"/>
    <w:rsid w:val="651D90C6"/>
    <w:rsid w:val="651E7FC2"/>
    <w:rsid w:val="652332C1"/>
    <w:rsid w:val="652AAE89"/>
    <w:rsid w:val="652B617E"/>
    <w:rsid w:val="652FC380"/>
    <w:rsid w:val="6531F043"/>
    <w:rsid w:val="65330BEF"/>
    <w:rsid w:val="65333F8C"/>
    <w:rsid w:val="6538B4C1"/>
    <w:rsid w:val="6538BE02"/>
    <w:rsid w:val="653C06B8"/>
    <w:rsid w:val="653C3BE5"/>
    <w:rsid w:val="653FF108"/>
    <w:rsid w:val="65402E5D"/>
    <w:rsid w:val="6540A9FB"/>
    <w:rsid w:val="6540B2D0"/>
    <w:rsid w:val="6541D6BB"/>
    <w:rsid w:val="6542279E"/>
    <w:rsid w:val="65424BAE"/>
    <w:rsid w:val="6544338B"/>
    <w:rsid w:val="65474AAA"/>
    <w:rsid w:val="6547690E"/>
    <w:rsid w:val="654AD9AE"/>
    <w:rsid w:val="654DD76D"/>
    <w:rsid w:val="654DFB57"/>
    <w:rsid w:val="654F3662"/>
    <w:rsid w:val="655075E0"/>
    <w:rsid w:val="6554EACD"/>
    <w:rsid w:val="655638EE"/>
    <w:rsid w:val="6556EC01"/>
    <w:rsid w:val="65578CD4"/>
    <w:rsid w:val="655CE51D"/>
    <w:rsid w:val="655EF0E2"/>
    <w:rsid w:val="65631280"/>
    <w:rsid w:val="65635FE5"/>
    <w:rsid w:val="656A3B7C"/>
    <w:rsid w:val="656A9FAE"/>
    <w:rsid w:val="656AFF77"/>
    <w:rsid w:val="656B7592"/>
    <w:rsid w:val="656CD34D"/>
    <w:rsid w:val="6573370A"/>
    <w:rsid w:val="65735254"/>
    <w:rsid w:val="65747283"/>
    <w:rsid w:val="6576B4E7"/>
    <w:rsid w:val="6577CD80"/>
    <w:rsid w:val="6579BE34"/>
    <w:rsid w:val="65826DAC"/>
    <w:rsid w:val="6586B16D"/>
    <w:rsid w:val="6586DAF8"/>
    <w:rsid w:val="658AFFE1"/>
    <w:rsid w:val="658CD714"/>
    <w:rsid w:val="658CEDE4"/>
    <w:rsid w:val="658E16E0"/>
    <w:rsid w:val="658F13B7"/>
    <w:rsid w:val="659299FC"/>
    <w:rsid w:val="65943D3B"/>
    <w:rsid w:val="65A0AE3E"/>
    <w:rsid w:val="65A329BD"/>
    <w:rsid w:val="65A58F4B"/>
    <w:rsid w:val="65A74CDD"/>
    <w:rsid w:val="65ADAAA3"/>
    <w:rsid w:val="65AE66C2"/>
    <w:rsid w:val="65AF0188"/>
    <w:rsid w:val="65AFA5D0"/>
    <w:rsid w:val="65AFF229"/>
    <w:rsid w:val="65B16B0F"/>
    <w:rsid w:val="65B3F445"/>
    <w:rsid w:val="65B547D4"/>
    <w:rsid w:val="65B59720"/>
    <w:rsid w:val="65B7C75F"/>
    <w:rsid w:val="65B94E2A"/>
    <w:rsid w:val="65BB9E65"/>
    <w:rsid w:val="65BCF15A"/>
    <w:rsid w:val="65BD63B6"/>
    <w:rsid w:val="65BFC6D8"/>
    <w:rsid w:val="65C020BB"/>
    <w:rsid w:val="65C26052"/>
    <w:rsid w:val="65C36A95"/>
    <w:rsid w:val="65C3B082"/>
    <w:rsid w:val="65C599E3"/>
    <w:rsid w:val="65C77726"/>
    <w:rsid w:val="65C933E9"/>
    <w:rsid w:val="65CBF14A"/>
    <w:rsid w:val="65CC0273"/>
    <w:rsid w:val="65CE90FF"/>
    <w:rsid w:val="65CFB379"/>
    <w:rsid w:val="65D0DAF9"/>
    <w:rsid w:val="65D1FFDD"/>
    <w:rsid w:val="65D21E7E"/>
    <w:rsid w:val="65D2C7B0"/>
    <w:rsid w:val="65D5B3FB"/>
    <w:rsid w:val="65D8BAD0"/>
    <w:rsid w:val="65DFBB78"/>
    <w:rsid w:val="65E268A0"/>
    <w:rsid w:val="65E36B82"/>
    <w:rsid w:val="65E3A3A0"/>
    <w:rsid w:val="65E5B876"/>
    <w:rsid w:val="65E78799"/>
    <w:rsid w:val="65EAC619"/>
    <w:rsid w:val="65F01A1A"/>
    <w:rsid w:val="65F0DE8F"/>
    <w:rsid w:val="65F202C5"/>
    <w:rsid w:val="65F59DA5"/>
    <w:rsid w:val="65F678AB"/>
    <w:rsid w:val="65F74948"/>
    <w:rsid w:val="65F80AD6"/>
    <w:rsid w:val="65F81773"/>
    <w:rsid w:val="65F8ADB0"/>
    <w:rsid w:val="65FEB898"/>
    <w:rsid w:val="65FECE24"/>
    <w:rsid w:val="66020157"/>
    <w:rsid w:val="6604EFBA"/>
    <w:rsid w:val="6605DF1D"/>
    <w:rsid w:val="6605FF11"/>
    <w:rsid w:val="660EB2CD"/>
    <w:rsid w:val="6617660A"/>
    <w:rsid w:val="661B3ED8"/>
    <w:rsid w:val="661EC70C"/>
    <w:rsid w:val="66212002"/>
    <w:rsid w:val="6621579F"/>
    <w:rsid w:val="66226E31"/>
    <w:rsid w:val="6622B5DA"/>
    <w:rsid w:val="6623E1F3"/>
    <w:rsid w:val="662C51A0"/>
    <w:rsid w:val="66321FB1"/>
    <w:rsid w:val="6635333C"/>
    <w:rsid w:val="6639DFD5"/>
    <w:rsid w:val="663EBF2A"/>
    <w:rsid w:val="6640AC32"/>
    <w:rsid w:val="6643192E"/>
    <w:rsid w:val="66447C67"/>
    <w:rsid w:val="664CB8C6"/>
    <w:rsid w:val="664D0854"/>
    <w:rsid w:val="6650D5E5"/>
    <w:rsid w:val="66535E35"/>
    <w:rsid w:val="6658150B"/>
    <w:rsid w:val="6658F501"/>
    <w:rsid w:val="66613786"/>
    <w:rsid w:val="66629BE8"/>
    <w:rsid w:val="66645C2C"/>
    <w:rsid w:val="666804EC"/>
    <w:rsid w:val="6668E569"/>
    <w:rsid w:val="66694672"/>
    <w:rsid w:val="666D67DB"/>
    <w:rsid w:val="6673A9F7"/>
    <w:rsid w:val="66772383"/>
    <w:rsid w:val="667787B6"/>
    <w:rsid w:val="66799F20"/>
    <w:rsid w:val="667A8892"/>
    <w:rsid w:val="667E75F1"/>
    <w:rsid w:val="6682B23C"/>
    <w:rsid w:val="668459CC"/>
    <w:rsid w:val="6684B076"/>
    <w:rsid w:val="6684D1A5"/>
    <w:rsid w:val="66877B74"/>
    <w:rsid w:val="668817FE"/>
    <w:rsid w:val="668C9BB6"/>
    <w:rsid w:val="668D50F4"/>
    <w:rsid w:val="6697A820"/>
    <w:rsid w:val="6698DCA1"/>
    <w:rsid w:val="669B8D33"/>
    <w:rsid w:val="669E3BD0"/>
    <w:rsid w:val="669F13BA"/>
    <w:rsid w:val="669F2EF8"/>
    <w:rsid w:val="669F477E"/>
    <w:rsid w:val="66A7D7B1"/>
    <w:rsid w:val="66AA13BC"/>
    <w:rsid w:val="66AD7CC6"/>
    <w:rsid w:val="66AF389F"/>
    <w:rsid w:val="66AFA68F"/>
    <w:rsid w:val="66B38004"/>
    <w:rsid w:val="66B6897C"/>
    <w:rsid w:val="66B75497"/>
    <w:rsid w:val="66B7BC94"/>
    <w:rsid w:val="66B899D1"/>
    <w:rsid w:val="66BD924A"/>
    <w:rsid w:val="66BFCB58"/>
    <w:rsid w:val="66C5232C"/>
    <w:rsid w:val="66C7AB4A"/>
    <w:rsid w:val="66C7AFAE"/>
    <w:rsid w:val="66D250E9"/>
    <w:rsid w:val="66D2DE8F"/>
    <w:rsid w:val="66D2F052"/>
    <w:rsid w:val="66D37790"/>
    <w:rsid w:val="66D4C936"/>
    <w:rsid w:val="66D5F18A"/>
    <w:rsid w:val="66D7EF97"/>
    <w:rsid w:val="66D7FF3F"/>
    <w:rsid w:val="66D9C132"/>
    <w:rsid w:val="66DC01C9"/>
    <w:rsid w:val="66DFBDC0"/>
    <w:rsid w:val="66E2B6C3"/>
    <w:rsid w:val="66E4FD93"/>
    <w:rsid w:val="66E58B3F"/>
    <w:rsid w:val="66ED8EBB"/>
    <w:rsid w:val="66EEB8C1"/>
    <w:rsid w:val="66EFF143"/>
    <w:rsid w:val="66F3509D"/>
    <w:rsid w:val="66F5BA7C"/>
    <w:rsid w:val="66F5DF0E"/>
    <w:rsid w:val="66F722F8"/>
    <w:rsid w:val="66FB5312"/>
    <w:rsid w:val="66FC6A00"/>
    <w:rsid w:val="66FE0EB7"/>
    <w:rsid w:val="67031AE3"/>
    <w:rsid w:val="670474AD"/>
    <w:rsid w:val="67053ABC"/>
    <w:rsid w:val="67096822"/>
    <w:rsid w:val="670C2F6E"/>
    <w:rsid w:val="670CD81B"/>
    <w:rsid w:val="670E87CD"/>
    <w:rsid w:val="670F5173"/>
    <w:rsid w:val="67110239"/>
    <w:rsid w:val="6713EA0D"/>
    <w:rsid w:val="671498A6"/>
    <w:rsid w:val="67177E3D"/>
    <w:rsid w:val="671858A3"/>
    <w:rsid w:val="671AE6A7"/>
    <w:rsid w:val="671C5CD3"/>
    <w:rsid w:val="671F988F"/>
    <w:rsid w:val="67200B7C"/>
    <w:rsid w:val="67209148"/>
    <w:rsid w:val="67256ED8"/>
    <w:rsid w:val="6727E4D0"/>
    <w:rsid w:val="67293C7F"/>
    <w:rsid w:val="672E99C8"/>
    <w:rsid w:val="672F69B9"/>
    <w:rsid w:val="672F8191"/>
    <w:rsid w:val="672FFA5E"/>
    <w:rsid w:val="6734AA81"/>
    <w:rsid w:val="673772E2"/>
    <w:rsid w:val="673791E7"/>
    <w:rsid w:val="673916B4"/>
    <w:rsid w:val="673E197A"/>
    <w:rsid w:val="6741AD93"/>
    <w:rsid w:val="67456E8A"/>
    <w:rsid w:val="6745CED3"/>
    <w:rsid w:val="6747FE1A"/>
    <w:rsid w:val="674B8224"/>
    <w:rsid w:val="674C6ECA"/>
    <w:rsid w:val="674CF6AC"/>
    <w:rsid w:val="674ECC8F"/>
    <w:rsid w:val="674EDFFA"/>
    <w:rsid w:val="67506982"/>
    <w:rsid w:val="67516790"/>
    <w:rsid w:val="675327C1"/>
    <w:rsid w:val="6754EA84"/>
    <w:rsid w:val="675703BD"/>
    <w:rsid w:val="67580EA8"/>
    <w:rsid w:val="6758DDE2"/>
    <w:rsid w:val="675B4D01"/>
    <w:rsid w:val="675CEA71"/>
    <w:rsid w:val="675D4F97"/>
    <w:rsid w:val="675DDE03"/>
    <w:rsid w:val="675E89BB"/>
    <w:rsid w:val="676011FD"/>
    <w:rsid w:val="6760EE20"/>
    <w:rsid w:val="67657CBE"/>
    <w:rsid w:val="6765C86F"/>
    <w:rsid w:val="6765CD71"/>
    <w:rsid w:val="67684230"/>
    <w:rsid w:val="676A2AAC"/>
    <w:rsid w:val="676DAE81"/>
    <w:rsid w:val="676F6C44"/>
    <w:rsid w:val="6770B3A0"/>
    <w:rsid w:val="6773C73F"/>
    <w:rsid w:val="67754D11"/>
    <w:rsid w:val="677B56C0"/>
    <w:rsid w:val="677FE0CF"/>
    <w:rsid w:val="67822A37"/>
    <w:rsid w:val="67880897"/>
    <w:rsid w:val="678BA223"/>
    <w:rsid w:val="678BF107"/>
    <w:rsid w:val="678C15B9"/>
    <w:rsid w:val="67943945"/>
    <w:rsid w:val="679648BE"/>
    <w:rsid w:val="6796926C"/>
    <w:rsid w:val="6798B6EA"/>
    <w:rsid w:val="67998FB6"/>
    <w:rsid w:val="6799B1C6"/>
    <w:rsid w:val="679BE9BF"/>
    <w:rsid w:val="679FA57F"/>
    <w:rsid w:val="67A05015"/>
    <w:rsid w:val="67A52170"/>
    <w:rsid w:val="67A8F4E1"/>
    <w:rsid w:val="67AB8D9A"/>
    <w:rsid w:val="67AF8C26"/>
    <w:rsid w:val="67B0DB56"/>
    <w:rsid w:val="67B1496D"/>
    <w:rsid w:val="67B23A09"/>
    <w:rsid w:val="67B2A0BA"/>
    <w:rsid w:val="67B3E9CC"/>
    <w:rsid w:val="67B4A412"/>
    <w:rsid w:val="67B7ACB1"/>
    <w:rsid w:val="67B7DE59"/>
    <w:rsid w:val="67BB77F1"/>
    <w:rsid w:val="67BBC64E"/>
    <w:rsid w:val="67BDD05E"/>
    <w:rsid w:val="67C005DF"/>
    <w:rsid w:val="67C15A1E"/>
    <w:rsid w:val="67C16393"/>
    <w:rsid w:val="67C49459"/>
    <w:rsid w:val="67C587E4"/>
    <w:rsid w:val="67C9B9F5"/>
    <w:rsid w:val="67CC44FE"/>
    <w:rsid w:val="67CCE95B"/>
    <w:rsid w:val="67D284EB"/>
    <w:rsid w:val="67D4D522"/>
    <w:rsid w:val="67D6C33D"/>
    <w:rsid w:val="67D77037"/>
    <w:rsid w:val="67DD55BF"/>
    <w:rsid w:val="67DF63F7"/>
    <w:rsid w:val="67E11AED"/>
    <w:rsid w:val="67E1E804"/>
    <w:rsid w:val="67E416B3"/>
    <w:rsid w:val="67E6FE66"/>
    <w:rsid w:val="67E718AC"/>
    <w:rsid w:val="67E7770B"/>
    <w:rsid w:val="67EB14A4"/>
    <w:rsid w:val="67EBE43F"/>
    <w:rsid w:val="67ECDE3A"/>
    <w:rsid w:val="67ED86B8"/>
    <w:rsid w:val="67F0595F"/>
    <w:rsid w:val="67F064DE"/>
    <w:rsid w:val="67F3C0C1"/>
    <w:rsid w:val="67F5CDE7"/>
    <w:rsid w:val="67F9F23C"/>
    <w:rsid w:val="67FA3BAA"/>
    <w:rsid w:val="67FAEA81"/>
    <w:rsid w:val="68030C49"/>
    <w:rsid w:val="68043D6B"/>
    <w:rsid w:val="680B2399"/>
    <w:rsid w:val="680B3C4E"/>
    <w:rsid w:val="68117CFF"/>
    <w:rsid w:val="68123A6D"/>
    <w:rsid w:val="68134870"/>
    <w:rsid w:val="6816F8B6"/>
    <w:rsid w:val="68173E43"/>
    <w:rsid w:val="6817A601"/>
    <w:rsid w:val="68188C62"/>
    <w:rsid w:val="68188D45"/>
    <w:rsid w:val="681AEA13"/>
    <w:rsid w:val="681D6F74"/>
    <w:rsid w:val="681FD35D"/>
    <w:rsid w:val="6825C6B4"/>
    <w:rsid w:val="682D98C9"/>
    <w:rsid w:val="6831EB7E"/>
    <w:rsid w:val="68322D13"/>
    <w:rsid w:val="68347F03"/>
    <w:rsid w:val="68361EA8"/>
    <w:rsid w:val="6839C166"/>
    <w:rsid w:val="683A93B1"/>
    <w:rsid w:val="683B14FE"/>
    <w:rsid w:val="683C4A9E"/>
    <w:rsid w:val="683E4438"/>
    <w:rsid w:val="683F80CA"/>
    <w:rsid w:val="68421E39"/>
    <w:rsid w:val="68424AFB"/>
    <w:rsid w:val="6843AACC"/>
    <w:rsid w:val="6844B5FF"/>
    <w:rsid w:val="684BBEE1"/>
    <w:rsid w:val="684BDFB7"/>
    <w:rsid w:val="684CCBE5"/>
    <w:rsid w:val="684E60B7"/>
    <w:rsid w:val="684EADC1"/>
    <w:rsid w:val="6850E44F"/>
    <w:rsid w:val="685116FB"/>
    <w:rsid w:val="68522CF2"/>
    <w:rsid w:val="685BD9AA"/>
    <w:rsid w:val="685E5D9B"/>
    <w:rsid w:val="68647753"/>
    <w:rsid w:val="6866A2B3"/>
    <w:rsid w:val="686777E7"/>
    <w:rsid w:val="6868F3CA"/>
    <w:rsid w:val="6868F760"/>
    <w:rsid w:val="686983FE"/>
    <w:rsid w:val="686BA51B"/>
    <w:rsid w:val="686DF032"/>
    <w:rsid w:val="6871D60B"/>
    <w:rsid w:val="68739603"/>
    <w:rsid w:val="6874C2AF"/>
    <w:rsid w:val="68764F55"/>
    <w:rsid w:val="687A5045"/>
    <w:rsid w:val="687DB835"/>
    <w:rsid w:val="687F5205"/>
    <w:rsid w:val="68853C87"/>
    <w:rsid w:val="68859C19"/>
    <w:rsid w:val="6887E03D"/>
    <w:rsid w:val="688A2A49"/>
    <w:rsid w:val="688A888C"/>
    <w:rsid w:val="688CF7FD"/>
    <w:rsid w:val="688EA777"/>
    <w:rsid w:val="68934C76"/>
    <w:rsid w:val="6899C2A3"/>
    <w:rsid w:val="689CAC99"/>
    <w:rsid w:val="689FA7D1"/>
    <w:rsid w:val="68A00EFC"/>
    <w:rsid w:val="68A050DA"/>
    <w:rsid w:val="68A0A174"/>
    <w:rsid w:val="68A1D47E"/>
    <w:rsid w:val="68A29A73"/>
    <w:rsid w:val="68A32139"/>
    <w:rsid w:val="68A4A573"/>
    <w:rsid w:val="68A61C4D"/>
    <w:rsid w:val="68A6B5F7"/>
    <w:rsid w:val="68A7A502"/>
    <w:rsid w:val="68A949F5"/>
    <w:rsid w:val="68AA1B07"/>
    <w:rsid w:val="68ABDAF5"/>
    <w:rsid w:val="68AD5145"/>
    <w:rsid w:val="68AE4C33"/>
    <w:rsid w:val="68AF29A3"/>
    <w:rsid w:val="68B0299E"/>
    <w:rsid w:val="68B09457"/>
    <w:rsid w:val="68B105CA"/>
    <w:rsid w:val="68B5B867"/>
    <w:rsid w:val="68B5BE16"/>
    <w:rsid w:val="68B65F5E"/>
    <w:rsid w:val="68B69704"/>
    <w:rsid w:val="68B999FF"/>
    <w:rsid w:val="68BE6522"/>
    <w:rsid w:val="68BE9B3C"/>
    <w:rsid w:val="68BEBF31"/>
    <w:rsid w:val="68C33E4C"/>
    <w:rsid w:val="68C62CE1"/>
    <w:rsid w:val="68C92E4A"/>
    <w:rsid w:val="68CC99F9"/>
    <w:rsid w:val="68CD69C9"/>
    <w:rsid w:val="68CE831B"/>
    <w:rsid w:val="68D0DCE8"/>
    <w:rsid w:val="68D1C48D"/>
    <w:rsid w:val="68D247E8"/>
    <w:rsid w:val="68D273AA"/>
    <w:rsid w:val="68D35C6C"/>
    <w:rsid w:val="68D539D3"/>
    <w:rsid w:val="68D70AEF"/>
    <w:rsid w:val="68DB8116"/>
    <w:rsid w:val="68DC0AA0"/>
    <w:rsid w:val="68DEAF38"/>
    <w:rsid w:val="68DFCCE9"/>
    <w:rsid w:val="68E1F609"/>
    <w:rsid w:val="68E5DB9B"/>
    <w:rsid w:val="68E6096A"/>
    <w:rsid w:val="68E6FA73"/>
    <w:rsid w:val="68E92C18"/>
    <w:rsid w:val="68EA4DD3"/>
    <w:rsid w:val="68EAB298"/>
    <w:rsid w:val="68EE428C"/>
    <w:rsid w:val="68EF0877"/>
    <w:rsid w:val="68EF93C0"/>
    <w:rsid w:val="68F32726"/>
    <w:rsid w:val="68F4476D"/>
    <w:rsid w:val="68F49FEE"/>
    <w:rsid w:val="68F4E3E8"/>
    <w:rsid w:val="68F590B5"/>
    <w:rsid w:val="68F5E9D8"/>
    <w:rsid w:val="68F80B8B"/>
    <w:rsid w:val="68FFF6F1"/>
    <w:rsid w:val="690311FB"/>
    <w:rsid w:val="6907C841"/>
    <w:rsid w:val="6907EC02"/>
    <w:rsid w:val="690805B7"/>
    <w:rsid w:val="690BDB4C"/>
    <w:rsid w:val="690C39ED"/>
    <w:rsid w:val="690EFE8B"/>
    <w:rsid w:val="69111363"/>
    <w:rsid w:val="6911AA2F"/>
    <w:rsid w:val="69135CD7"/>
    <w:rsid w:val="6917098F"/>
    <w:rsid w:val="6918A558"/>
    <w:rsid w:val="692191BF"/>
    <w:rsid w:val="6921A737"/>
    <w:rsid w:val="6921C1B6"/>
    <w:rsid w:val="69239E13"/>
    <w:rsid w:val="692566E2"/>
    <w:rsid w:val="6925B2D1"/>
    <w:rsid w:val="69271687"/>
    <w:rsid w:val="69280923"/>
    <w:rsid w:val="692AD7F4"/>
    <w:rsid w:val="692F4843"/>
    <w:rsid w:val="692F4F83"/>
    <w:rsid w:val="69300491"/>
    <w:rsid w:val="6930388F"/>
    <w:rsid w:val="69308F90"/>
    <w:rsid w:val="69312B82"/>
    <w:rsid w:val="6934517C"/>
    <w:rsid w:val="69373AC2"/>
    <w:rsid w:val="693A14B9"/>
    <w:rsid w:val="693B3915"/>
    <w:rsid w:val="693C4F9A"/>
    <w:rsid w:val="693D3525"/>
    <w:rsid w:val="693E0710"/>
    <w:rsid w:val="69423F41"/>
    <w:rsid w:val="69479A6A"/>
    <w:rsid w:val="6949FFA4"/>
    <w:rsid w:val="694ABC7A"/>
    <w:rsid w:val="694BD4BB"/>
    <w:rsid w:val="694DA7A7"/>
    <w:rsid w:val="6955ABC1"/>
    <w:rsid w:val="69560A52"/>
    <w:rsid w:val="695794E4"/>
    <w:rsid w:val="69581FD0"/>
    <w:rsid w:val="695E6701"/>
    <w:rsid w:val="695E9321"/>
    <w:rsid w:val="696082C8"/>
    <w:rsid w:val="69643129"/>
    <w:rsid w:val="69683D09"/>
    <w:rsid w:val="6968BB0B"/>
    <w:rsid w:val="696972AD"/>
    <w:rsid w:val="69698E6C"/>
    <w:rsid w:val="696AD2B1"/>
    <w:rsid w:val="696CC10B"/>
    <w:rsid w:val="696D4381"/>
    <w:rsid w:val="6971C445"/>
    <w:rsid w:val="6972065B"/>
    <w:rsid w:val="6975BA7A"/>
    <w:rsid w:val="697823B1"/>
    <w:rsid w:val="697C27EC"/>
    <w:rsid w:val="697E0FD3"/>
    <w:rsid w:val="697E2373"/>
    <w:rsid w:val="69832A4D"/>
    <w:rsid w:val="6983C594"/>
    <w:rsid w:val="6984ECB6"/>
    <w:rsid w:val="6987A8A4"/>
    <w:rsid w:val="6987DC45"/>
    <w:rsid w:val="69885138"/>
    <w:rsid w:val="698A1184"/>
    <w:rsid w:val="698BDD0D"/>
    <w:rsid w:val="6991E9D8"/>
    <w:rsid w:val="69949017"/>
    <w:rsid w:val="69988747"/>
    <w:rsid w:val="6998E7BA"/>
    <w:rsid w:val="69997A39"/>
    <w:rsid w:val="699A232B"/>
    <w:rsid w:val="699A7F37"/>
    <w:rsid w:val="699B9F1E"/>
    <w:rsid w:val="699DE0C0"/>
    <w:rsid w:val="69A427F9"/>
    <w:rsid w:val="69A4AAE9"/>
    <w:rsid w:val="69A4F451"/>
    <w:rsid w:val="69A85539"/>
    <w:rsid w:val="69A9B49C"/>
    <w:rsid w:val="69AC4EEA"/>
    <w:rsid w:val="69AF2EF6"/>
    <w:rsid w:val="69B0FCEF"/>
    <w:rsid w:val="69B189E0"/>
    <w:rsid w:val="69B1F6A2"/>
    <w:rsid w:val="69B378F7"/>
    <w:rsid w:val="69B719B4"/>
    <w:rsid w:val="69B7AB45"/>
    <w:rsid w:val="69B8E1E0"/>
    <w:rsid w:val="69B995B1"/>
    <w:rsid w:val="69BBBBE8"/>
    <w:rsid w:val="69BDBB67"/>
    <w:rsid w:val="69C78B9E"/>
    <w:rsid w:val="69CA1566"/>
    <w:rsid w:val="69CBFF95"/>
    <w:rsid w:val="69D040AF"/>
    <w:rsid w:val="69D0D3FC"/>
    <w:rsid w:val="69D1D01B"/>
    <w:rsid w:val="69D26BFA"/>
    <w:rsid w:val="69D42EB2"/>
    <w:rsid w:val="69D47CD5"/>
    <w:rsid w:val="69D80708"/>
    <w:rsid w:val="69D92CAE"/>
    <w:rsid w:val="69DFBB57"/>
    <w:rsid w:val="69EA24C0"/>
    <w:rsid w:val="69EE21F8"/>
    <w:rsid w:val="69F18050"/>
    <w:rsid w:val="69F30E25"/>
    <w:rsid w:val="69F483F1"/>
    <w:rsid w:val="69F5FD45"/>
    <w:rsid w:val="69F79A43"/>
    <w:rsid w:val="69F89BDE"/>
    <w:rsid w:val="69F956F6"/>
    <w:rsid w:val="69FD437A"/>
    <w:rsid w:val="69FE4133"/>
    <w:rsid w:val="69FEE86B"/>
    <w:rsid w:val="6A011275"/>
    <w:rsid w:val="6A0163CE"/>
    <w:rsid w:val="6A0180FD"/>
    <w:rsid w:val="6A02E262"/>
    <w:rsid w:val="6A09ABC2"/>
    <w:rsid w:val="6A09BE71"/>
    <w:rsid w:val="6A0D206D"/>
    <w:rsid w:val="6A0FB552"/>
    <w:rsid w:val="6A108B2C"/>
    <w:rsid w:val="6A112102"/>
    <w:rsid w:val="6A112285"/>
    <w:rsid w:val="6A11354C"/>
    <w:rsid w:val="6A1427A4"/>
    <w:rsid w:val="6A21BC8F"/>
    <w:rsid w:val="6A242EA1"/>
    <w:rsid w:val="6A2469E8"/>
    <w:rsid w:val="6A2E354D"/>
    <w:rsid w:val="6A2E833B"/>
    <w:rsid w:val="6A32D659"/>
    <w:rsid w:val="6A37DF00"/>
    <w:rsid w:val="6A3CDE19"/>
    <w:rsid w:val="6A414C8A"/>
    <w:rsid w:val="6A426081"/>
    <w:rsid w:val="6A430DDA"/>
    <w:rsid w:val="6A431EFF"/>
    <w:rsid w:val="6A46A26E"/>
    <w:rsid w:val="6A49FC41"/>
    <w:rsid w:val="6A4ABB73"/>
    <w:rsid w:val="6A4BC901"/>
    <w:rsid w:val="6A4D1D70"/>
    <w:rsid w:val="6A4F15AE"/>
    <w:rsid w:val="6A4FBB18"/>
    <w:rsid w:val="6A502BAE"/>
    <w:rsid w:val="6A5130EB"/>
    <w:rsid w:val="6A513D99"/>
    <w:rsid w:val="6A5167FB"/>
    <w:rsid w:val="6A525C6B"/>
    <w:rsid w:val="6A52A3B2"/>
    <w:rsid w:val="6A53BCA6"/>
    <w:rsid w:val="6A5597D1"/>
    <w:rsid w:val="6A578F19"/>
    <w:rsid w:val="6A5A0A00"/>
    <w:rsid w:val="6A5AB371"/>
    <w:rsid w:val="6A5FB406"/>
    <w:rsid w:val="6A5FCAE4"/>
    <w:rsid w:val="6A615A4F"/>
    <w:rsid w:val="6A61F89E"/>
    <w:rsid w:val="6A689591"/>
    <w:rsid w:val="6A6AA6A4"/>
    <w:rsid w:val="6A6E4E71"/>
    <w:rsid w:val="6A720DA9"/>
    <w:rsid w:val="6A73863B"/>
    <w:rsid w:val="6A77B492"/>
    <w:rsid w:val="6A789845"/>
    <w:rsid w:val="6A7C3538"/>
    <w:rsid w:val="6A7E0C0D"/>
    <w:rsid w:val="6A81A5FD"/>
    <w:rsid w:val="6A8677B9"/>
    <w:rsid w:val="6A89251E"/>
    <w:rsid w:val="6A893743"/>
    <w:rsid w:val="6A89C232"/>
    <w:rsid w:val="6A89E68B"/>
    <w:rsid w:val="6A8A7045"/>
    <w:rsid w:val="6A8B140D"/>
    <w:rsid w:val="6A8C587C"/>
    <w:rsid w:val="6A8D6D56"/>
    <w:rsid w:val="6A939EB0"/>
    <w:rsid w:val="6A95D334"/>
    <w:rsid w:val="6A9B434B"/>
    <w:rsid w:val="6A9DB0A9"/>
    <w:rsid w:val="6AA03587"/>
    <w:rsid w:val="6AA1B441"/>
    <w:rsid w:val="6AA21471"/>
    <w:rsid w:val="6AA2F915"/>
    <w:rsid w:val="6AA4F3A2"/>
    <w:rsid w:val="6AAAD16B"/>
    <w:rsid w:val="6AACE045"/>
    <w:rsid w:val="6ABBFC3C"/>
    <w:rsid w:val="6ABDC50F"/>
    <w:rsid w:val="6AC42777"/>
    <w:rsid w:val="6AC501C6"/>
    <w:rsid w:val="6AC5AC60"/>
    <w:rsid w:val="6AC92DD2"/>
    <w:rsid w:val="6AC976E7"/>
    <w:rsid w:val="6ACA2E73"/>
    <w:rsid w:val="6ACB60A6"/>
    <w:rsid w:val="6ACCD20C"/>
    <w:rsid w:val="6ACF58ED"/>
    <w:rsid w:val="6AD06886"/>
    <w:rsid w:val="6AD34B16"/>
    <w:rsid w:val="6AD54262"/>
    <w:rsid w:val="6AD6CAD6"/>
    <w:rsid w:val="6AD7AF01"/>
    <w:rsid w:val="6AD830CB"/>
    <w:rsid w:val="6ADB858E"/>
    <w:rsid w:val="6AE92065"/>
    <w:rsid w:val="6AEC1FA0"/>
    <w:rsid w:val="6AEC4E05"/>
    <w:rsid w:val="6AECDBD8"/>
    <w:rsid w:val="6AF006AA"/>
    <w:rsid w:val="6AF1ADC5"/>
    <w:rsid w:val="6AF30D6A"/>
    <w:rsid w:val="6AF3CBAE"/>
    <w:rsid w:val="6AF5B597"/>
    <w:rsid w:val="6AF6FB70"/>
    <w:rsid w:val="6AF8CD74"/>
    <w:rsid w:val="6AFAE71F"/>
    <w:rsid w:val="6AFBF17F"/>
    <w:rsid w:val="6AFC5721"/>
    <w:rsid w:val="6AFCFA3D"/>
    <w:rsid w:val="6B00018A"/>
    <w:rsid w:val="6B02BB01"/>
    <w:rsid w:val="6B039D57"/>
    <w:rsid w:val="6B042B34"/>
    <w:rsid w:val="6B054854"/>
    <w:rsid w:val="6B060EBF"/>
    <w:rsid w:val="6B06F2D7"/>
    <w:rsid w:val="6B071AC9"/>
    <w:rsid w:val="6B0824FE"/>
    <w:rsid w:val="6B0B5096"/>
    <w:rsid w:val="6B0ECFF7"/>
    <w:rsid w:val="6B117C61"/>
    <w:rsid w:val="6B12DFC8"/>
    <w:rsid w:val="6B1571A3"/>
    <w:rsid w:val="6B162E7B"/>
    <w:rsid w:val="6B19EE1E"/>
    <w:rsid w:val="6B1A966D"/>
    <w:rsid w:val="6B1D9050"/>
    <w:rsid w:val="6B1E605E"/>
    <w:rsid w:val="6B1E78A1"/>
    <w:rsid w:val="6B1E9FB5"/>
    <w:rsid w:val="6B202372"/>
    <w:rsid w:val="6B22025A"/>
    <w:rsid w:val="6B225EF3"/>
    <w:rsid w:val="6B22974B"/>
    <w:rsid w:val="6B22C183"/>
    <w:rsid w:val="6B239AD9"/>
    <w:rsid w:val="6B25AE91"/>
    <w:rsid w:val="6B29B82A"/>
    <w:rsid w:val="6B2A6F13"/>
    <w:rsid w:val="6B2D69C5"/>
    <w:rsid w:val="6B2F7118"/>
    <w:rsid w:val="6B32410C"/>
    <w:rsid w:val="6B32689C"/>
    <w:rsid w:val="6B33049E"/>
    <w:rsid w:val="6B33B974"/>
    <w:rsid w:val="6B35D427"/>
    <w:rsid w:val="6B398725"/>
    <w:rsid w:val="6B39D41A"/>
    <w:rsid w:val="6B3D7BCC"/>
    <w:rsid w:val="6B407EF4"/>
    <w:rsid w:val="6B421129"/>
    <w:rsid w:val="6B44BD12"/>
    <w:rsid w:val="6B54A2B9"/>
    <w:rsid w:val="6B569A02"/>
    <w:rsid w:val="6B58E4A9"/>
    <w:rsid w:val="6B590569"/>
    <w:rsid w:val="6B5A35BD"/>
    <w:rsid w:val="6B5E59C6"/>
    <w:rsid w:val="6B5ED40B"/>
    <w:rsid w:val="6B5FFC38"/>
    <w:rsid w:val="6B64BFAB"/>
    <w:rsid w:val="6B654553"/>
    <w:rsid w:val="6B6575FF"/>
    <w:rsid w:val="6B6F24E8"/>
    <w:rsid w:val="6B729666"/>
    <w:rsid w:val="6B7770D9"/>
    <w:rsid w:val="6B7911DF"/>
    <w:rsid w:val="6B7981DF"/>
    <w:rsid w:val="6B7B48D4"/>
    <w:rsid w:val="6B7BE2C3"/>
    <w:rsid w:val="6B81717E"/>
    <w:rsid w:val="6B8248C0"/>
    <w:rsid w:val="6B8350E9"/>
    <w:rsid w:val="6B8D8845"/>
    <w:rsid w:val="6B8E855D"/>
    <w:rsid w:val="6B8EAEBC"/>
    <w:rsid w:val="6B93623D"/>
    <w:rsid w:val="6B9A1B13"/>
    <w:rsid w:val="6B9AAC77"/>
    <w:rsid w:val="6B9AB8CC"/>
    <w:rsid w:val="6B9EFC8B"/>
    <w:rsid w:val="6BA3571A"/>
    <w:rsid w:val="6BA36F13"/>
    <w:rsid w:val="6BA52E95"/>
    <w:rsid w:val="6BA5DB71"/>
    <w:rsid w:val="6BA782F8"/>
    <w:rsid w:val="6BA90657"/>
    <w:rsid w:val="6BA9EB6A"/>
    <w:rsid w:val="6BAFEB7F"/>
    <w:rsid w:val="6BB02D2D"/>
    <w:rsid w:val="6BB03F73"/>
    <w:rsid w:val="6BB1AFFE"/>
    <w:rsid w:val="6BB214CE"/>
    <w:rsid w:val="6BB3C294"/>
    <w:rsid w:val="6BBCC2BA"/>
    <w:rsid w:val="6BBE00E7"/>
    <w:rsid w:val="6BBECE81"/>
    <w:rsid w:val="6BBF42B5"/>
    <w:rsid w:val="6BC1DAFA"/>
    <w:rsid w:val="6BC2B45D"/>
    <w:rsid w:val="6BC34C9A"/>
    <w:rsid w:val="6BC7BD4B"/>
    <w:rsid w:val="6BC80557"/>
    <w:rsid w:val="6BCC6D60"/>
    <w:rsid w:val="6BCD0CC1"/>
    <w:rsid w:val="6BCE45FE"/>
    <w:rsid w:val="6BD2C36C"/>
    <w:rsid w:val="6BD4BD32"/>
    <w:rsid w:val="6BD641DF"/>
    <w:rsid w:val="6BDA714E"/>
    <w:rsid w:val="6BDBB46A"/>
    <w:rsid w:val="6BDD096D"/>
    <w:rsid w:val="6BDD4C24"/>
    <w:rsid w:val="6BDE3C8C"/>
    <w:rsid w:val="6BDF1D65"/>
    <w:rsid w:val="6BE00CC0"/>
    <w:rsid w:val="6BE1BBC9"/>
    <w:rsid w:val="6BE1FAFB"/>
    <w:rsid w:val="6BE30E5C"/>
    <w:rsid w:val="6BE6C1E0"/>
    <w:rsid w:val="6BE9BE95"/>
    <w:rsid w:val="6BEC0F59"/>
    <w:rsid w:val="6BEC23E0"/>
    <w:rsid w:val="6BF298C2"/>
    <w:rsid w:val="6BF2A2A4"/>
    <w:rsid w:val="6BF39775"/>
    <w:rsid w:val="6BF482D7"/>
    <w:rsid w:val="6BF538D2"/>
    <w:rsid w:val="6BF61187"/>
    <w:rsid w:val="6BFABD6E"/>
    <w:rsid w:val="6BFE8B8D"/>
    <w:rsid w:val="6C021921"/>
    <w:rsid w:val="6C0378BF"/>
    <w:rsid w:val="6C051CED"/>
    <w:rsid w:val="6C071CE6"/>
    <w:rsid w:val="6C09413B"/>
    <w:rsid w:val="6C0B51A1"/>
    <w:rsid w:val="6C0E0D75"/>
    <w:rsid w:val="6C0FC0C3"/>
    <w:rsid w:val="6C10B543"/>
    <w:rsid w:val="6C137FA8"/>
    <w:rsid w:val="6C14E278"/>
    <w:rsid w:val="6C14FC1A"/>
    <w:rsid w:val="6C1CF0B0"/>
    <w:rsid w:val="6C1D9172"/>
    <w:rsid w:val="6C1F29C8"/>
    <w:rsid w:val="6C21948B"/>
    <w:rsid w:val="6C24992F"/>
    <w:rsid w:val="6C2640A6"/>
    <w:rsid w:val="6C27CB5C"/>
    <w:rsid w:val="6C2A2BC2"/>
    <w:rsid w:val="6C2AF393"/>
    <w:rsid w:val="6C2AFBE3"/>
    <w:rsid w:val="6C2F2422"/>
    <w:rsid w:val="6C31348F"/>
    <w:rsid w:val="6C36367B"/>
    <w:rsid w:val="6C3B2B5D"/>
    <w:rsid w:val="6C408AD4"/>
    <w:rsid w:val="6C40E026"/>
    <w:rsid w:val="6C415B26"/>
    <w:rsid w:val="6C429001"/>
    <w:rsid w:val="6C43892C"/>
    <w:rsid w:val="6C43BC68"/>
    <w:rsid w:val="6C454D2A"/>
    <w:rsid w:val="6C47B1E2"/>
    <w:rsid w:val="6C4EEF61"/>
    <w:rsid w:val="6C52E1FF"/>
    <w:rsid w:val="6C537441"/>
    <w:rsid w:val="6C561531"/>
    <w:rsid w:val="6C58F43C"/>
    <w:rsid w:val="6C5A57DF"/>
    <w:rsid w:val="6C5F8B38"/>
    <w:rsid w:val="6C6763C3"/>
    <w:rsid w:val="6C696B5F"/>
    <w:rsid w:val="6C6BC1AC"/>
    <w:rsid w:val="6C6C4172"/>
    <w:rsid w:val="6C7035CE"/>
    <w:rsid w:val="6C707AF3"/>
    <w:rsid w:val="6C71AD18"/>
    <w:rsid w:val="6C744354"/>
    <w:rsid w:val="6C77C932"/>
    <w:rsid w:val="6C7BC66D"/>
    <w:rsid w:val="6C805DBE"/>
    <w:rsid w:val="6C80B210"/>
    <w:rsid w:val="6C81758E"/>
    <w:rsid w:val="6C81D7F3"/>
    <w:rsid w:val="6C82CC5B"/>
    <w:rsid w:val="6C848DED"/>
    <w:rsid w:val="6C851C2E"/>
    <w:rsid w:val="6C862910"/>
    <w:rsid w:val="6C87A28E"/>
    <w:rsid w:val="6C8831B4"/>
    <w:rsid w:val="6C8A6B39"/>
    <w:rsid w:val="6C8BE4F6"/>
    <w:rsid w:val="6C8C5802"/>
    <w:rsid w:val="6C8D1E34"/>
    <w:rsid w:val="6C8E3D65"/>
    <w:rsid w:val="6C8E72A8"/>
    <w:rsid w:val="6C8F5D10"/>
    <w:rsid w:val="6C90B1DE"/>
    <w:rsid w:val="6C915DBA"/>
    <w:rsid w:val="6C96B090"/>
    <w:rsid w:val="6C96F47F"/>
    <w:rsid w:val="6C986C67"/>
    <w:rsid w:val="6C9F1FF7"/>
    <w:rsid w:val="6CA25F08"/>
    <w:rsid w:val="6CA31452"/>
    <w:rsid w:val="6CA89158"/>
    <w:rsid w:val="6CA96CFB"/>
    <w:rsid w:val="6CAD3BFF"/>
    <w:rsid w:val="6CAE65D7"/>
    <w:rsid w:val="6CB159C1"/>
    <w:rsid w:val="6CB3DB96"/>
    <w:rsid w:val="6CB3E1E8"/>
    <w:rsid w:val="6CBAFC98"/>
    <w:rsid w:val="6CBC235F"/>
    <w:rsid w:val="6CC04B0E"/>
    <w:rsid w:val="6CC2F2DC"/>
    <w:rsid w:val="6CC3025E"/>
    <w:rsid w:val="6CC3E276"/>
    <w:rsid w:val="6CC47709"/>
    <w:rsid w:val="6CC53AD6"/>
    <w:rsid w:val="6CC61A6D"/>
    <w:rsid w:val="6CCB1C31"/>
    <w:rsid w:val="6CCC3003"/>
    <w:rsid w:val="6CCF0ABF"/>
    <w:rsid w:val="6CD0276A"/>
    <w:rsid w:val="6CD0E2D9"/>
    <w:rsid w:val="6CDD26ED"/>
    <w:rsid w:val="6CDDC019"/>
    <w:rsid w:val="6CDDC301"/>
    <w:rsid w:val="6CE07EA2"/>
    <w:rsid w:val="6CE6F808"/>
    <w:rsid w:val="6CE7D12D"/>
    <w:rsid w:val="6CEBDC37"/>
    <w:rsid w:val="6CEE1EA4"/>
    <w:rsid w:val="6CF135EA"/>
    <w:rsid w:val="6CFB138B"/>
    <w:rsid w:val="6CFD2093"/>
    <w:rsid w:val="6CFDF667"/>
    <w:rsid w:val="6CFE0C13"/>
    <w:rsid w:val="6CFE11E9"/>
    <w:rsid w:val="6CFFE12D"/>
    <w:rsid w:val="6CFFEBC6"/>
    <w:rsid w:val="6D017581"/>
    <w:rsid w:val="6D01C394"/>
    <w:rsid w:val="6D02DB72"/>
    <w:rsid w:val="6D051614"/>
    <w:rsid w:val="6D055CA1"/>
    <w:rsid w:val="6D06AC81"/>
    <w:rsid w:val="6D07AC95"/>
    <w:rsid w:val="6D0BE87B"/>
    <w:rsid w:val="6D0D5389"/>
    <w:rsid w:val="6D0E9049"/>
    <w:rsid w:val="6D0F79CE"/>
    <w:rsid w:val="6D14C33A"/>
    <w:rsid w:val="6D1623D4"/>
    <w:rsid w:val="6D174AF0"/>
    <w:rsid w:val="6D17E0DB"/>
    <w:rsid w:val="6D1815D3"/>
    <w:rsid w:val="6D1AEF36"/>
    <w:rsid w:val="6D1B2F5F"/>
    <w:rsid w:val="6D1B8445"/>
    <w:rsid w:val="6D1E2155"/>
    <w:rsid w:val="6D1F8747"/>
    <w:rsid w:val="6D1FCC9E"/>
    <w:rsid w:val="6D22F5C1"/>
    <w:rsid w:val="6D2535AB"/>
    <w:rsid w:val="6D25C94A"/>
    <w:rsid w:val="6D2969D7"/>
    <w:rsid w:val="6D2A74FB"/>
    <w:rsid w:val="6D2A865D"/>
    <w:rsid w:val="6D2AAE33"/>
    <w:rsid w:val="6D2ECD8D"/>
    <w:rsid w:val="6D2F4B7E"/>
    <w:rsid w:val="6D2F89CA"/>
    <w:rsid w:val="6D341237"/>
    <w:rsid w:val="6D35BC86"/>
    <w:rsid w:val="6D3A64E5"/>
    <w:rsid w:val="6D3BC067"/>
    <w:rsid w:val="6D3D53E3"/>
    <w:rsid w:val="6D3E202A"/>
    <w:rsid w:val="6D4069AF"/>
    <w:rsid w:val="6D407E4B"/>
    <w:rsid w:val="6D44D05F"/>
    <w:rsid w:val="6D455D64"/>
    <w:rsid w:val="6D45BB2F"/>
    <w:rsid w:val="6D464DB4"/>
    <w:rsid w:val="6D493CCD"/>
    <w:rsid w:val="6D4C31D9"/>
    <w:rsid w:val="6D4DD14A"/>
    <w:rsid w:val="6D50C9BB"/>
    <w:rsid w:val="6D51B535"/>
    <w:rsid w:val="6D535D7A"/>
    <w:rsid w:val="6D53DBFC"/>
    <w:rsid w:val="6D542A57"/>
    <w:rsid w:val="6D58C17E"/>
    <w:rsid w:val="6D599024"/>
    <w:rsid w:val="6D60DAB9"/>
    <w:rsid w:val="6D61D31E"/>
    <w:rsid w:val="6D631265"/>
    <w:rsid w:val="6D638AE5"/>
    <w:rsid w:val="6D65FCBC"/>
    <w:rsid w:val="6D67EA3D"/>
    <w:rsid w:val="6D6C9417"/>
    <w:rsid w:val="6D6CA52A"/>
    <w:rsid w:val="6D722971"/>
    <w:rsid w:val="6D744AC1"/>
    <w:rsid w:val="6D76913D"/>
    <w:rsid w:val="6D78A3D2"/>
    <w:rsid w:val="6D79639D"/>
    <w:rsid w:val="6D799F14"/>
    <w:rsid w:val="6D79AB9D"/>
    <w:rsid w:val="6D7A0510"/>
    <w:rsid w:val="6D7A9B05"/>
    <w:rsid w:val="6D7C4D79"/>
    <w:rsid w:val="6D7C7C76"/>
    <w:rsid w:val="6D7D0A97"/>
    <w:rsid w:val="6D7D8C2A"/>
    <w:rsid w:val="6D800CF8"/>
    <w:rsid w:val="6D81B85B"/>
    <w:rsid w:val="6D83DA2A"/>
    <w:rsid w:val="6D857276"/>
    <w:rsid w:val="6D86D147"/>
    <w:rsid w:val="6D8B5640"/>
    <w:rsid w:val="6D8D3893"/>
    <w:rsid w:val="6D8DE741"/>
    <w:rsid w:val="6D8E12FC"/>
    <w:rsid w:val="6D91B4BD"/>
    <w:rsid w:val="6D923054"/>
    <w:rsid w:val="6D980AE4"/>
    <w:rsid w:val="6D98A506"/>
    <w:rsid w:val="6D995308"/>
    <w:rsid w:val="6D995523"/>
    <w:rsid w:val="6D9B5BA4"/>
    <w:rsid w:val="6D9CC4C2"/>
    <w:rsid w:val="6D9D4E8E"/>
    <w:rsid w:val="6DA0CF32"/>
    <w:rsid w:val="6DA10651"/>
    <w:rsid w:val="6DA28968"/>
    <w:rsid w:val="6DA307CC"/>
    <w:rsid w:val="6DA43063"/>
    <w:rsid w:val="6DA7BF48"/>
    <w:rsid w:val="6DAA9877"/>
    <w:rsid w:val="6DADD0E8"/>
    <w:rsid w:val="6DAEB74A"/>
    <w:rsid w:val="6DB06024"/>
    <w:rsid w:val="6DB36BB8"/>
    <w:rsid w:val="6DB4A208"/>
    <w:rsid w:val="6DB6A94A"/>
    <w:rsid w:val="6DB7269A"/>
    <w:rsid w:val="6DB90EF3"/>
    <w:rsid w:val="6DBC9D3B"/>
    <w:rsid w:val="6DBDBA7B"/>
    <w:rsid w:val="6DBDFFF4"/>
    <w:rsid w:val="6DCCC878"/>
    <w:rsid w:val="6DCE7D87"/>
    <w:rsid w:val="6DD032E0"/>
    <w:rsid w:val="6DD19A4D"/>
    <w:rsid w:val="6DD89F5E"/>
    <w:rsid w:val="6DDC7BA4"/>
    <w:rsid w:val="6DDEB958"/>
    <w:rsid w:val="6DE11326"/>
    <w:rsid w:val="6DE38243"/>
    <w:rsid w:val="6DE3F0A1"/>
    <w:rsid w:val="6DE48E95"/>
    <w:rsid w:val="6DEB654E"/>
    <w:rsid w:val="6DEBE74A"/>
    <w:rsid w:val="6DEC21CA"/>
    <w:rsid w:val="6DEDDAFC"/>
    <w:rsid w:val="6DF093FD"/>
    <w:rsid w:val="6DF1F7B5"/>
    <w:rsid w:val="6DF46A10"/>
    <w:rsid w:val="6DF4A01D"/>
    <w:rsid w:val="6DF4A9B9"/>
    <w:rsid w:val="6DF5826E"/>
    <w:rsid w:val="6DF6F8E5"/>
    <w:rsid w:val="6DF762FE"/>
    <w:rsid w:val="6DFBA039"/>
    <w:rsid w:val="6DFBF074"/>
    <w:rsid w:val="6DFDF286"/>
    <w:rsid w:val="6DFE6A9F"/>
    <w:rsid w:val="6E01CF2C"/>
    <w:rsid w:val="6E0359FB"/>
    <w:rsid w:val="6E049DC8"/>
    <w:rsid w:val="6E04E079"/>
    <w:rsid w:val="6E06C037"/>
    <w:rsid w:val="6E08ACF1"/>
    <w:rsid w:val="6E0B8028"/>
    <w:rsid w:val="6E0F1486"/>
    <w:rsid w:val="6E123283"/>
    <w:rsid w:val="6E1295A6"/>
    <w:rsid w:val="6E13FA94"/>
    <w:rsid w:val="6E15DC57"/>
    <w:rsid w:val="6E1A6F26"/>
    <w:rsid w:val="6E1C58F7"/>
    <w:rsid w:val="6E1D45EF"/>
    <w:rsid w:val="6E1E7B21"/>
    <w:rsid w:val="6E1F7CE9"/>
    <w:rsid w:val="6E2040F6"/>
    <w:rsid w:val="6E20814D"/>
    <w:rsid w:val="6E21157B"/>
    <w:rsid w:val="6E219D9F"/>
    <w:rsid w:val="6E2A5890"/>
    <w:rsid w:val="6E2D76C4"/>
    <w:rsid w:val="6E2F8702"/>
    <w:rsid w:val="6E32F10F"/>
    <w:rsid w:val="6E334594"/>
    <w:rsid w:val="6E34C408"/>
    <w:rsid w:val="6E37D5FD"/>
    <w:rsid w:val="6E3A281A"/>
    <w:rsid w:val="6E3E8E66"/>
    <w:rsid w:val="6E40BE4F"/>
    <w:rsid w:val="6E414604"/>
    <w:rsid w:val="6E42AA60"/>
    <w:rsid w:val="6E44F300"/>
    <w:rsid w:val="6E46AA63"/>
    <w:rsid w:val="6E474B92"/>
    <w:rsid w:val="6E4BFCD4"/>
    <w:rsid w:val="6E4DC6F1"/>
    <w:rsid w:val="6E4DF0E7"/>
    <w:rsid w:val="6E4E57C1"/>
    <w:rsid w:val="6E4E8CDE"/>
    <w:rsid w:val="6E4F41CF"/>
    <w:rsid w:val="6E56B88F"/>
    <w:rsid w:val="6E57EB67"/>
    <w:rsid w:val="6E59E5AD"/>
    <w:rsid w:val="6E60FF31"/>
    <w:rsid w:val="6E62420A"/>
    <w:rsid w:val="6E6389FF"/>
    <w:rsid w:val="6E673759"/>
    <w:rsid w:val="6E691A0F"/>
    <w:rsid w:val="6E6F9889"/>
    <w:rsid w:val="6E6F9FD6"/>
    <w:rsid w:val="6E717ABC"/>
    <w:rsid w:val="6E72B840"/>
    <w:rsid w:val="6E759331"/>
    <w:rsid w:val="6E76CCCB"/>
    <w:rsid w:val="6E7D8A2E"/>
    <w:rsid w:val="6E7E0538"/>
    <w:rsid w:val="6E7E15E2"/>
    <w:rsid w:val="6E7FEE11"/>
    <w:rsid w:val="6E80FF79"/>
    <w:rsid w:val="6E8236F5"/>
    <w:rsid w:val="6E825FF4"/>
    <w:rsid w:val="6E82BCDE"/>
    <w:rsid w:val="6E85F2FE"/>
    <w:rsid w:val="6E877DD1"/>
    <w:rsid w:val="6E8827C6"/>
    <w:rsid w:val="6E8A5BF1"/>
    <w:rsid w:val="6E8E8983"/>
    <w:rsid w:val="6E907DD3"/>
    <w:rsid w:val="6E913187"/>
    <w:rsid w:val="6E928CDC"/>
    <w:rsid w:val="6E92E790"/>
    <w:rsid w:val="6E95D49E"/>
    <w:rsid w:val="6E964107"/>
    <w:rsid w:val="6E989077"/>
    <w:rsid w:val="6E9B36DE"/>
    <w:rsid w:val="6EA37674"/>
    <w:rsid w:val="6EA55F0C"/>
    <w:rsid w:val="6EA95445"/>
    <w:rsid w:val="6EAA8559"/>
    <w:rsid w:val="6EAF8FCE"/>
    <w:rsid w:val="6EB27932"/>
    <w:rsid w:val="6EB49E8A"/>
    <w:rsid w:val="6EB53885"/>
    <w:rsid w:val="6EB93567"/>
    <w:rsid w:val="6EBA137D"/>
    <w:rsid w:val="6EBBF429"/>
    <w:rsid w:val="6EC2A476"/>
    <w:rsid w:val="6EC30B8C"/>
    <w:rsid w:val="6EC7DE2A"/>
    <w:rsid w:val="6EC821D0"/>
    <w:rsid w:val="6ECBD1FF"/>
    <w:rsid w:val="6ECCC8FA"/>
    <w:rsid w:val="6ECDAE55"/>
    <w:rsid w:val="6ED13E3F"/>
    <w:rsid w:val="6ED24696"/>
    <w:rsid w:val="6ED37B67"/>
    <w:rsid w:val="6ED66799"/>
    <w:rsid w:val="6ED99CEE"/>
    <w:rsid w:val="6EDA36E9"/>
    <w:rsid w:val="6EDB8C6D"/>
    <w:rsid w:val="6EDBDCB0"/>
    <w:rsid w:val="6EDC5810"/>
    <w:rsid w:val="6EE0B905"/>
    <w:rsid w:val="6EE712ED"/>
    <w:rsid w:val="6EE761D7"/>
    <w:rsid w:val="6EE7DDF8"/>
    <w:rsid w:val="6EE8F844"/>
    <w:rsid w:val="6EE9FA14"/>
    <w:rsid w:val="6EF09311"/>
    <w:rsid w:val="6EF344DB"/>
    <w:rsid w:val="6EF4205A"/>
    <w:rsid w:val="6EF4DC93"/>
    <w:rsid w:val="6EF52ED0"/>
    <w:rsid w:val="6EF5E3CE"/>
    <w:rsid w:val="6EF7477E"/>
    <w:rsid w:val="6EF80CE5"/>
    <w:rsid w:val="6EF9FBA6"/>
    <w:rsid w:val="6EFB82C7"/>
    <w:rsid w:val="6EFBAC2A"/>
    <w:rsid w:val="6EFD6FDA"/>
    <w:rsid w:val="6EFF3119"/>
    <w:rsid w:val="6EFF52DD"/>
    <w:rsid w:val="6F000B36"/>
    <w:rsid w:val="6F043E6D"/>
    <w:rsid w:val="6F06DA6E"/>
    <w:rsid w:val="6F080296"/>
    <w:rsid w:val="6F095FF8"/>
    <w:rsid w:val="6F0BFC76"/>
    <w:rsid w:val="6F0C4ACE"/>
    <w:rsid w:val="6F0FC825"/>
    <w:rsid w:val="6F10F0FF"/>
    <w:rsid w:val="6F16F078"/>
    <w:rsid w:val="6F17EE5A"/>
    <w:rsid w:val="6F18F262"/>
    <w:rsid w:val="6F1AFEED"/>
    <w:rsid w:val="6F1B8298"/>
    <w:rsid w:val="6F1B90E3"/>
    <w:rsid w:val="6F1C2DC8"/>
    <w:rsid w:val="6F202C77"/>
    <w:rsid w:val="6F227C80"/>
    <w:rsid w:val="6F22DE72"/>
    <w:rsid w:val="6F27C14F"/>
    <w:rsid w:val="6F2B0AD4"/>
    <w:rsid w:val="6F3373EA"/>
    <w:rsid w:val="6F359CFE"/>
    <w:rsid w:val="6F389523"/>
    <w:rsid w:val="6F3A1BEF"/>
    <w:rsid w:val="6F3A849F"/>
    <w:rsid w:val="6F3E4DD7"/>
    <w:rsid w:val="6F3E7C4D"/>
    <w:rsid w:val="6F4164F3"/>
    <w:rsid w:val="6F417853"/>
    <w:rsid w:val="6F429591"/>
    <w:rsid w:val="6F43716F"/>
    <w:rsid w:val="6F459F31"/>
    <w:rsid w:val="6F45F98D"/>
    <w:rsid w:val="6F464FB8"/>
    <w:rsid w:val="6F46AD38"/>
    <w:rsid w:val="6F47119C"/>
    <w:rsid w:val="6F479F60"/>
    <w:rsid w:val="6F492DC0"/>
    <w:rsid w:val="6F4ABD83"/>
    <w:rsid w:val="6F511628"/>
    <w:rsid w:val="6F512094"/>
    <w:rsid w:val="6F51F8B3"/>
    <w:rsid w:val="6F53DA2E"/>
    <w:rsid w:val="6F540230"/>
    <w:rsid w:val="6F552178"/>
    <w:rsid w:val="6F5541EB"/>
    <w:rsid w:val="6F5B7B67"/>
    <w:rsid w:val="6F5C2C9E"/>
    <w:rsid w:val="6F6056E1"/>
    <w:rsid w:val="6F6137D9"/>
    <w:rsid w:val="6F67DFA8"/>
    <w:rsid w:val="6F697DC6"/>
    <w:rsid w:val="6F69BEB0"/>
    <w:rsid w:val="6F6DB5A0"/>
    <w:rsid w:val="6F6DD73D"/>
    <w:rsid w:val="6F6E5555"/>
    <w:rsid w:val="6F6E914D"/>
    <w:rsid w:val="6F6EC56B"/>
    <w:rsid w:val="6F705167"/>
    <w:rsid w:val="6F718A99"/>
    <w:rsid w:val="6F736DEF"/>
    <w:rsid w:val="6F73CFCF"/>
    <w:rsid w:val="6F75007C"/>
    <w:rsid w:val="6F754182"/>
    <w:rsid w:val="6F756873"/>
    <w:rsid w:val="6F76F49C"/>
    <w:rsid w:val="6F79B472"/>
    <w:rsid w:val="6F7A05A7"/>
    <w:rsid w:val="6F7BE17F"/>
    <w:rsid w:val="6F7F2399"/>
    <w:rsid w:val="6F80BE6F"/>
    <w:rsid w:val="6F811908"/>
    <w:rsid w:val="6F86042F"/>
    <w:rsid w:val="6F864289"/>
    <w:rsid w:val="6F876AF0"/>
    <w:rsid w:val="6F8D5805"/>
    <w:rsid w:val="6F911684"/>
    <w:rsid w:val="6F952824"/>
    <w:rsid w:val="6F96741F"/>
    <w:rsid w:val="6F967796"/>
    <w:rsid w:val="6F9896F8"/>
    <w:rsid w:val="6F991127"/>
    <w:rsid w:val="6F99AD45"/>
    <w:rsid w:val="6F9B10C5"/>
    <w:rsid w:val="6F9D0321"/>
    <w:rsid w:val="6F9D151D"/>
    <w:rsid w:val="6F9DF033"/>
    <w:rsid w:val="6F9E5172"/>
    <w:rsid w:val="6F9FE960"/>
    <w:rsid w:val="6FA1238D"/>
    <w:rsid w:val="6FA4E412"/>
    <w:rsid w:val="6FA5E139"/>
    <w:rsid w:val="6FA9E4C2"/>
    <w:rsid w:val="6FAAC83B"/>
    <w:rsid w:val="6FAB1192"/>
    <w:rsid w:val="6FABA287"/>
    <w:rsid w:val="6FAC0695"/>
    <w:rsid w:val="6FAE733E"/>
    <w:rsid w:val="6FB03BFE"/>
    <w:rsid w:val="6FB2246C"/>
    <w:rsid w:val="6FB58592"/>
    <w:rsid w:val="6FB5F4D1"/>
    <w:rsid w:val="6FB71A7E"/>
    <w:rsid w:val="6FBB415A"/>
    <w:rsid w:val="6FC74C43"/>
    <w:rsid w:val="6FC893DE"/>
    <w:rsid w:val="6FC92B51"/>
    <w:rsid w:val="6FCE6AF1"/>
    <w:rsid w:val="6FCFC844"/>
    <w:rsid w:val="6FD009E7"/>
    <w:rsid w:val="6FD53A02"/>
    <w:rsid w:val="6FD76E76"/>
    <w:rsid w:val="6FD9EFA1"/>
    <w:rsid w:val="6FDDD7D6"/>
    <w:rsid w:val="6FE15A43"/>
    <w:rsid w:val="6FE28D95"/>
    <w:rsid w:val="6FE32F52"/>
    <w:rsid w:val="6FE6BA9B"/>
    <w:rsid w:val="6FE89A02"/>
    <w:rsid w:val="6FEA7B78"/>
    <w:rsid w:val="6FEB99DF"/>
    <w:rsid w:val="6FEE69ED"/>
    <w:rsid w:val="6FEFBE3F"/>
    <w:rsid w:val="6FF1EEEE"/>
    <w:rsid w:val="6FF4FD43"/>
    <w:rsid w:val="6FF5717D"/>
    <w:rsid w:val="6FF6FC60"/>
    <w:rsid w:val="6FF87982"/>
    <w:rsid w:val="6FF89875"/>
    <w:rsid w:val="6FFA7676"/>
    <w:rsid w:val="6FFABDDE"/>
    <w:rsid w:val="6FFB6F93"/>
    <w:rsid w:val="6FFBD1A0"/>
    <w:rsid w:val="6FFC0167"/>
    <w:rsid w:val="6FFD9A7A"/>
    <w:rsid w:val="6FFE60FD"/>
    <w:rsid w:val="70008EFD"/>
    <w:rsid w:val="7004396A"/>
    <w:rsid w:val="7005DB93"/>
    <w:rsid w:val="7007DE87"/>
    <w:rsid w:val="7009FD65"/>
    <w:rsid w:val="700A7D31"/>
    <w:rsid w:val="700E792D"/>
    <w:rsid w:val="700EFE77"/>
    <w:rsid w:val="701041AA"/>
    <w:rsid w:val="7010A86C"/>
    <w:rsid w:val="701778B4"/>
    <w:rsid w:val="701930E3"/>
    <w:rsid w:val="70195212"/>
    <w:rsid w:val="701B465F"/>
    <w:rsid w:val="701DF0C2"/>
    <w:rsid w:val="702067C9"/>
    <w:rsid w:val="70208F78"/>
    <w:rsid w:val="70209569"/>
    <w:rsid w:val="70267DE4"/>
    <w:rsid w:val="7027470A"/>
    <w:rsid w:val="7027A2E6"/>
    <w:rsid w:val="702A0DF3"/>
    <w:rsid w:val="702AE932"/>
    <w:rsid w:val="703020F9"/>
    <w:rsid w:val="703774D9"/>
    <w:rsid w:val="7037C9BC"/>
    <w:rsid w:val="703D8B3D"/>
    <w:rsid w:val="703DD1D7"/>
    <w:rsid w:val="703F63BF"/>
    <w:rsid w:val="703FE34E"/>
    <w:rsid w:val="70406F29"/>
    <w:rsid w:val="7040985B"/>
    <w:rsid w:val="70427435"/>
    <w:rsid w:val="7044F44B"/>
    <w:rsid w:val="70477E82"/>
    <w:rsid w:val="704AD289"/>
    <w:rsid w:val="704B5385"/>
    <w:rsid w:val="704C0FA9"/>
    <w:rsid w:val="70519F60"/>
    <w:rsid w:val="70527EBB"/>
    <w:rsid w:val="70532083"/>
    <w:rsid w:val="70559D40"/>
    <w:rsid w:val="7057DC1C"/>
    <w:rsid w:val="7058DD50"/>
    <w:rsid w:val="705BFC31"/>
    <w:rsid w:val="705CB75B"/>
    <w:rsid w:val="705D73E3"/>
    <w:rsid w:val="7060360A"/>
    <w:rsid w:val="7060BC9B"/>
    <w:rsid w:val="706151A6"/>
    <w:rsid w:val="70617AA5"/>
    <w:rsid w:val="7069C4AF"/>
    <w:rsid w:val="706D7E33"/>
    <w:rsid w:val="706DA3A1"/>
    <w:rsid w:val="706F57F3"/>
    <w:rsid w:val="707199F5"/>
    <w:rsid w:val="70736BF6"/>
    <w:rsid w:val="7073C47E"/>
    <w:rsid w:val="7076DDAD"/>
    <w:rsid w:val="7078EC16"/>
    <w:rsid w:val="70796609"/>
    <w:rsid w:val="707AC226"/>
    <w:rsid w:val="707C3B3D"/>
    <w:rsid w:val="70873C67"/>
    <w:rsid w:val="7087D98E"/>
    <w:rsid w:val="7088BAF9"/>
    <w:rsid w:val="7088CA1A"/>
    <w:rsid w:val="7089B719"/>
    <w:rsid w:val="7089DA8F"/>
    <w:rsid w:val="708E6D94"/>
    <w:rsid w:val="7090A3BD"/>
    <w:rsid w:val="7090FF31"/>
    <w:rsid w:val="70919F9D"/>
    <w:rsid w:val="7091C815"/>
    <w:rsid w:val="7098EB95"/>
    <w:rsid w:val="709C0E75"/>
    <w:rsid w:val="709C750C"/>
    <w:rsid w:val="709C7B5A"/>
    <w:rsid w:val="70A04D2E"/>
    <w:rsid w:val="70A283E4"/>
    <w:rsid w:val="70A50343"/>
    <w:rsid w:val="70A5C573"/>
    <w:rsid w:val="70A6128C"/>
    <w:rsid w:val="70A8BBA5"/>
    <w:rsid w:val="70AA16BC"/>
    <w:rsid w:val="70AEB25A"/>
    <w:rsid w:val="70B0E407"/>
    <w:rsid w:val="70B2276D"/>
    <w:rsid w:val="70B67277"/>
    <w:rsid w:val="70B941AF"/>
    <w:rsid w:val="70B95F04"/>
    <w:rsid w:val="70BF15E8"/>
    <w:rsid w:val="70BF6D53"/>
    <w:rsid w:val="70C0386B"/>
    <w:rsid w:val="70C07011"/>
    <w:rsid w:val="70C3323C"/>
    <w:rsid w:val="70C544A2"/>
    <w:rsid w:val="70C6471B"/>
    <w:rsid w:val="70C6F7DB"/>
    <w:rsid w:val="70C9A968"/>
    <w:rsid w:val="70CF2F4A"/>
    <w:rsid w:val="70CFCB75"/>
    <w:rsid w:val="70D04C2E"/>
    <w:rsid w:val="70D2ABCE"/>
    <w:rsid w:val="70D2EA7A"/>
    <w:rsid w:val="70D51C59"/>
    <w:rsid w:val="70D5A1DD"/>
    <w:rsid w:val="70D61E69"/>
    <w:rsid w:val="70D6A8D9"/>
    <w:rsid w:val="70D78142"/>
    <w:rsid w:val="70DEE15D"/>
    <w:rsid w:val="70DF3837"/>
    <w:rsid w:val="70DFF0D3"/>
    <w:rsid w:val="70E141E0"/>
    <w:rsid w:val="70E21170"/>
    <w:rsid w:val="70E3553F"/>
    <w:rsid w:val="70E48BCE"/>
    <w:rsid w:val="70E50762"/>
    <w:rsid w:val="70EA24EA"/>
    <w:rsid w:val="70EA5E48"/>
    <w:rsid w:val="70EAE1F6"/>
    <w:rsid w:val="70EC9264"/>
    <w:rsid w:val="70F38258"/>
    <w:rsid w:val="70F4811C"/>
    <w:rsid w:val="70F4D5D1"/>
    <w:rsid w:val="70FC80A4"/>
    <w:rsid w:val="7100701F"/>
    <w:rsid w:val="7101A4BF"/>
    <w:rsid w:val="710965B8"/>
    <w:rsid w:val="710CEAE9"/>
    <w:rsid w:val="710DCEFB"/>
    <w:rsid w:val="7112E5E7"/>
    <w:rsid w:val="71151359"/>
    <w:rsid w:val="7115B6A1"/>
    <w:rsid w:val="7117800F"/>
    <w:rsid w:val="711917DD"/>
    <w:rsid w:val="7122691E"/>
    <w:rsid w:val="7126F802"/>
    <w:rsid w:val="71273657"/>
    <w:rsid w:val="712FB416"/>
    <w:rsid w:val="7130621F"/>
    <w:rsid w:val="71310884"/>
    <w:rsid w:val="7133D8E3"/>
    <w:rsid w:val="71388DB3"/>
    <w:rsid w:val="713BBB8B"/>
    <w:rsid w:val="713BD933"/>
    <w:rsid w:val="713E0C26"/>
    <w:rsid w:val="713EB351"/>
    <w:rsid w:val="71407E48"/>
    <w:rsid w:val="71437F0C"/>
    <w:rsid w:val="71458AC3"/>
    <w:rsid w:val="71469805"/>
    <w:rsid w:val="714842B2"/>
    <w:rsid w:val="714A7B10"/>
    <w:rsid w:val="714B3486"/>
    <w:rsid w:val="714B47E1"/>
    <w:rsid w:val="714E991A"/>
    <w:rsid w:val="71544F1B"/>
    <w:rsid w:val="71557CF1"/>
    <w:rsid w:val="7159B423"/>
    <w:rsid w:val="715E04A3"/>
    <w:rsid w:val="716360B7"/>
    <w:rsid w:val="716AC17C"/>
    <w:rsid w:val="716AF072"/>
    <w:rsid w:val="716B3520"/>
    <w:rsid w:val="716B5F8A"/>
    <w:rsid w:val="717162E8"/>
    <w:rsid w:val="7175835B"/>
    <w:rsid w:val="7176FC32"/>
    <w:rsid w:val="7177ED80"/>
    <w:rsid w:val="7179BFDB"/>
    <w:rsid w:val="7179F9D3"/>
    <w:rsid w:val="717C494A"/>
    <w:rsid w:val="717CEBDA"/>
    <w:rsid w:val="717E8A7F"/>
    <w:rsid w:val="7181FB14"/>
    <w:rsid w:val="718470F1"/>
    <w:rsid w:val="71851C47"/>
    <w:rsid w:val="718A4A88"/>
    <w:rsid w:val="718B84B9"/>
    <w:rsid w:val="718D3221"/>
    <w:rsid w:val="718DF8CC"/>
    <w:rsid w:val="718F6370"/>
    <w:rsid w:val="71913858"/>
    <w:rsid w:val="71929322"/>
    <w:rsid w:val="7193D6E6"/>
    <w:rsid w:val="7197DB68"/>
    <w:rsid w:val="7198BA00"/>
    <w:rsid w:val="719B513E"/>
    <w:rsid w:val="71A02AB5"/>
    <w:rsid w:val="71A03BD4"/>
    <w:rsid w:val="71A0B16B"/>
    <w:rsid w:val="71A10259"/>
    <w:rsid w:val="71A135AF"/>
    <w:rsid w:val="71A2B922"/>
    <w:rsid w:val="71A3E991"/>
    <w:rsid w:val="71A4FF9D"/>
    <w:rsid w:val="71A67AF7"/>
    <w:rsid w:val="71A6CE0E"/>
    <w:rsid w:val="71A87797"/>
    <w:rsid w:val="71AA66FF"/>
    <w:rsid w:val="71AC50F8"/>
    <w:rsid w:val="71AC58FE"/>
    <w:rsid w:val="71AE9EAC"/>
    <w:rsid w:val="71AEFC59"/>
    <w:rsid w:val="71B34915"/>
    <w:rsid w:val="71B7772C"/>
    <w:rsid w:val="71B812F9"/>
    <w:rsid w:val="71C005DF"/>
    <w:rsid w:val="71C87B21"/>
    <w:rsid w:val="71C92AE4"/>
    <w:rsid w:val="71CAF2F6"/>
    <w:rsid w:val="71CB5F10"/>
    <w:rsid w:val="71CCEF3C"/>
    <w:rsid w:val="71CDB6F6"/>
    <w:rsid w:val="71D1D0D3"/>
    <w:rsid w:val="71D63637"/>
    <w:rsid w:val="71D807BE"/>
    <w:rsid w:val="71D8B179"/>
    <w:rsid w:val="71E2807B"/>
    <w:rsid w:val="71E8FE29"/>
    <w:rsid w:val="71EA7646"/>
    <w:rsid w:val="71ED2829"/>
    <w:rsid w:val="71ED5C04"/>
    <w:rsid w:val="71EDDFA8"/>
    <w:rsid w:val="71EE276F"/>
    <w:rsid w:val="71F168A9"/>
    <w:rsid w:val="71F268C7"/>
    <w:rsid w:val="71F65C71"/>
    <w:rsid w:val="71F65F81"/>
    <w:rsid w:val="71F7AFF5"/>
    <w:rsid w:val="71F99632"/>
    <w:rsid w:val="71FCFABF"/>
    <w:rsid w:val="71FEFC1C"/>
    <w:rsid w:val="72021860"/>
    <w:rsid w:val="7203C2F8"/>
    <w:rsid w:val="72051819"/>
    <w:rsid w:val="7208DD87"/>
    <w:rsid w:val="720AB3D8"/>
    <w:rsid w:val="720D1148"/>
    <w:rsid w:val="720D94F3"/>
    <w:rsid w:val="720F5B5E"/>
    <w:rsid w:val="72129533"/>
    <w:rsid w:val="72132BD2"/>
    <w:rsid w:val="72163D7D"/>
    <w:rsid w:val="7217A017"/>
    <w:rsid w:val="7218DC39"/>
    <w:rsid w:val="72212809"/>
    <w:rsid w:val="7221575B"/>
    <w:rsid w:val="7221E1BC"/>
    <w:rsid w:val="7222D05D"/>
    <w:rsid w:val="722646EB"/>
    <w:rsid w:val="72269551"/>
    <w:rsid w:val="72275FEC"/>
    <w:rsid w:val="72280EC2"/>
    <w:rsid w:val="72286BCD"/>
    <w:rsid w:val="722A1D8A"/>
    <w:rsid w:val="722A859B"/>
    <w:rsid w:val="722B99CE"/>
    <w:rsid w:val="722D9876"/>
    <w:rsid w:val="72313F24"/>
    <w:rsid w:val="72314A6C"/>
    <w:rsid w:val="7232E394"/>
    <w:rsid w:val="72330CF8"/>
    <w:rsid w:val="7234BBF6"/>
    <w:rsid w:val="723648E0"/>
    <w:rsid w:val="72370051"/>
    <w:rsid w:val="72375E2E"/>
    <w:rsid w:val="72414F67"/>
    <w:rsid w:val="724165EB"/>
    <w:rsid w:val="724236E8"/>
    <w:rsid w:val="7242E463"/>
    <w:rsid w:val="72460972"/>
    <w:rsid w:val="724E3EF9"/>
    <w:rsid w:val="724E71F7"/>
    <w:rsid w:val="724F8C4E"/>
    <w:rsid w:val="72586FBE"/>
    <w:rsid w:val="725D3BD9"/>
    <w:rsid w:val="725E8D15"/>
    <w:rsid w:val="72617CC6"/>
    <w:rsid w:val="72627B49"/>
    <w:rsid w:val="7262B543"/>
    <w:rsid w:val="72630C20"/>
    <w:rsid w:val="72635006"/>
    <w:rsid w:val="7264CC0D"/>
    <w:rsid w:val="7266B50D"/>
    <w:rsid w:val="72698F83"/>
    <w:rsid w:val="726EC701"/>
    <w:rsid w:val="7273BC08"/>
    <w:rsid w:val="727669BE"/>
    <w:rsid w:val="7276B097"/>
    <w:rsid w:val="72791977"/>
    <w:rsid w:val="7279B4E7"/>
    <w:rsid w:val="7279F705"/>
    <w:rsid w:val="727B313F"/>
    <w:rsid w:val="727DBED8"/>
    <w:rsid w:val="727DDFD3"/>
    <w:rsid w:val="727E26E5"/>
    <w:rsid w:val="72808225"/>
    <w:rsid w:val="72810DB1"/>
    <w:rsid w:val="72851EB8"/>
    <w:rsid w:val="728608E6"/>
    <w:rsid w:val="728AC8C1"/>
    <w:rsid w:val="728CEBA1"/>
    <w:rsid w:val="728DD0BD"/>
    <w:rsid w:val="728DE57F"/>
    <w:rsid w:val="728E838B"/>
    <w:rsid w:val="729119CC"/>
    <w:rsid w:val="729331CB"/>
    <w:rsid w:val="7293F3DC"/>
    <w:rsid w:val="72949B4C"/>
    <w:rsid w:val="7298ECCC"/>
    <w:rsid w:val="72995EF7"/>
    <w:rsid w:val="729A4983"/>
    <w:rsid w:val="729B56FC"/>
    <w:rsid w:val="729C3B63"/>
    <w:rsid w:val="72A08AD5"/>
    <w:rsid w:val="72A0A3D1"/>
    <w:rsid w:val="72A6CF9B"/>
    <w:rsid w:val="72AC4994"/>
    <w:rsid w:val="72AE90CE"/>
    <w:rsid w:val="72B1AF7E"/>
    <w:rsid w:val="72B2C455"/>
    <w:rsid w:val="72B4C4CB"/>
    <w:rsid w:val="72B4F52D"/>
    <w:rsid w:val="72B828BF"/>
    <w:rsid w:val="72B840BF"/>
    <w:rsid w:val="72B87C6F"/>
    <w:rsid w:val="72BAAF38"/>
    <w:rsid w:val="72BC682C"/>
    <w:rsid w:val="72BE5876"/>
    <w:rsid w:val="72C0943D"/>
    <w:rsid w:val="72C2E224"/>
    <w:rsid w:val="72C3F743"/>
    <w:rsid w:val="72C8272F"/>
    <w:rsid w:val="72CE0A63"/>
    <w:rsid w:val="72D1BA0B"/>
    <w:rsid w:val="72D5478A"/>
    <w:rsid w:val="72D83D49"/>
    <w:rsid w:val="72D9C6A9"/>
    <w:rsid w:val="72DA2705"/>
    <w:rsid w:val="72DB915B"/>
    <w:rsid w:val="72DC6F12"/>
    <w:rsid w:val="72DD430E"/>
    <w:rsid w:val="72DD54EC"/>
    <w:rsid w:val="72DDACD5"/>
    <w:rsid w:val="72DDB5E2"/>
    <w:rsid w:val="72DE2749"/>
    <w:rsid w:val="72DE5005"/>
    <w:rsid w:val="72DEE165"/>
    <w:rsid w:val="72E06E10"/>
    <w:rsid w:val="72E145C9"/>
    <w:rsid w:val="72E4FB03"/>
    <w:rsid w:val="72E59EB1"/>
    <w:rsid w:val="72EB5DC6"/>
    <w:rsid w:val="72EBB3E1"/>
    <w:rsid w:val="72ED286C"/>
    <w:rsid w:val="72EDC3F8"/>
    <w:rsid w:val="72F4B158"/>
    <w:rsid w:val="72F7508B"/>
    <w:rsid w:val="72F809BE"/>
    <w:rsid w:val="72FE3DEB"/>
    <w:rsid w:val="7301D9C8"/>
    <w:rsid w:val="730252B3"/>
    <w:rsid w:val="7307C08A"/>
    <w:rsid w:val="7307E09D"/>
    <w:rsid w:val="730923B4"/>
    <w:rsid w:val="730D7EED"/>
    <w:rsid w:val="73135D06"/>
    <w:rsid w:val="7313A2A9"/>
    <w:rsid w:val="731490C4"/>
    <w:rsid w:val="7314C26D"/>
    <w:rsid w:val="731609AA"/>
    <w:rsid w:val="7319403A"/>
    <w:rsid w:val="731CFB8D"/>
    <w:rsid w:val="73237C4F"/>
    <w:rsid w:val="7324EE25"/>
    <w:rsid w:val="73258246"/>
    <w:rsid w:val="73273A33"/>
    <w:rsid w:val="732797A4"/>
    <w:rsid w:val="73286547"/>
    <w:rsid w:val="732ACE3B"/>
    <w:rsid w:val="7330570F"/>
    <w:rsid w:val="73316661"/>
    <w:rsid w:val="73321738"/>
    <w:rsid w:val="73327DD5"/>
    <w:rsid w:val="7333102D"/>
    <w:rsid w:val="7338B4AF"/>
    <w:rsid w:val="733A824E"/>
    <w:rsid w:val="733CA56E"/>
    <w:rsid w:val="733CE806"/>
    <w:rsid w:val="73424B58"/>
    <w:rsid w:val="73480C3A"/>
    <w:rsid w:val="73480C73"/>
    <w:rsid w:val="734857D3"/>
    <w:rsid w:val="7348D70E"/>
    <w:rsid w:val="734991EA"/>
    <w:rsid w:val="734C52FF"/>
    <w:rsid w:val="734DF9F7"/>
    <w:rsid w:val="73538300"/>
    <w:rsid w:val="73590A5B"/>
    <w:rsid w:val="735942D8"/>
    <w:rsid w:val="735A9AE3"/>
    <w:rsid w:val="735B12B6"/>
    <w:rsid w:val="735DEEB5"/>
    <w:rsid w:val="735F15EB"/>
    <w:rsid w:val="735F555B"/>
    <w:rsid w:val="735FB0E8"/>
    <w:rsid w:val="73625B7B"/>
    <w:rsid w:val="7363418E"/>
    <w:rsid w:val="7365B82D"/>
    <w:rsid w:val="736AF1DA"/>
    <w:rsid w:val="7370A143"/>
    <w:rsid w:val="7370A2ED"/>
    <w:rsid w:val="73713ED8"/>
    <w:rsid w:val="73728242"/>
    <w:rsid w:val="73773A13"/>
    <w:rsid w:val="7379025E"/>
    <w:rsid w:val="7379CBF8"/>
    <w:rsid w:val="737A3A7F"/>
    <w:rsid w:val="737A77CE"/>
    <w:rsid w:val="737E81F9"/>
    <w:rsid w:val="73867B66"/>
    <w:rsid w:val="738860E5"/>
    <w:rsid w:val="738861D0"/>
    <w:rsid w:val="7388C126"/>
    <w:rsid w:val="7388CEEB"/>
    <w:rsid w:val="738C951C"/>
    <w:rsid w:val="73903657"/>
    <w:rsid w:val="7392EEC5"/>
    <w:rsid w:val="7394CA1F"/>
    <w:rsid w:val="73957FAF"/>
    <w:rsid w:val="7395C491"/>
    <w:rsid w:val="73972BC6"/>
    <w:rsid w:val="7397758C"/>
    <w:rsid w:val="739B0975"/>
    <w:rsid w:val="739BB652"/>
    <w:rsid w:val="739C40F6"/>
    <w:rsid w:val="739D3384"/>
    <w:rsid w:val="739D7DF1"/>
    <w:rsid w:val="739E778A"/>
    <w:rsid w:val="739F6D9D"/>
    <w:rsid w:val="73A5A5FD"/>
    <w:rsid w:val="73A866DC"/>
    <w:rsid w:val="73A9435B"/>
    <w:rsid w:val="73ABFE7B"/>
    <w:rsid w:val="73ACFCC9"/>
    <w:rsid w:val="73ADBEB9"/>
    <w:rsid w:val="73AE0C84"/>
    <w:rsid w:val="73B0DD2E"/>
    <w:rsid w:val="73B24720"/>
    <w:rsid w:val="73B3DDB0"/>
    <w:rsid w:val="73B704BD"/>
    <w:rsid w:val="73B84E93"/>
    <w:rsid w:val="73B9C3F5"/>
    <w:rsid w:val="73BA1C80"/>
    <w:rsid w:val="73BABC89"/>
    <w:rsid w:val="73BC29B3"/>
    <w:rsid w:val="73BD3073"/>
    <w:rsid w:val="73C1CBC2"/>
    <w:rsid w:val="73C463EC"/>
    <w:rsid w:val="73C5AB94"/>
    <w:rsid w:val="73CF9D82"/>
    <w:rsid w:val="73D023AA"/>
    <w:rsid w:val="73D08C57"/>
    <w:rsid w:val="73D245B5"/>
    <w:rsid w:val="73D37EE6"/>
    <w:rsid w:val="73D76FF2"/>
    <w:rsid w:val="73E10763"/>
    <w:rsid w:val="73E4226C"/>
    <w:rsid w:val="73E4A1BB"/>
    <w:rsid w:val="73E6B13E"/>
    <w:rsid w:val="73E70BE1"/>
    <w:rsid w:val="73EAB7B1"/>
    <w:rsid w:val="73EBCDC6"/>
    <w:rsid w:val="73ED1699"/>
    <w:rsid w:val="73F06597"/>
    <w:rsid w:val="73F25FB3"/>
    <w:rsid w:val="73F37176"/>
    <w:rsid w:val="73F4DAA8"/>
    <w:rsid w:val="73F5052D"/>
    <w:rsid w:val="73F53DF5"/>
    <w:rsid w:val="73F5660A"/>
    <w:rsid w:val="73F5C4EE"/>
    <w:rsid w:val="73F7EE6E"/>
    <w:rsid w:val="73F9B144"/>
    <w:rsid w:val="73FB0934"/>
    <w:rsid w:val="73FCC9FD"/>
    <w:rsid w:val="73FD5DF9"/>
    <w:rsid w:val="74040356"/>
    <w:rsid w:val="74061F20"/>
    <w:rsid w:val="7406C98B"/>
    <w:rsid w:val="7409E8AB"/>
    <w:rsid w:val="740C191E"/>
    <w:rsid w:val="740C5BF5"/>
    <w:rsid w:val="740D48A9"/>
    <w:rsid w:val="740F652D"/>
    <w:rsid w:val="74161264"/>
    <w:rsid w:val="741985B9"/>
    <w:rsid w:val="741BEA27"/>
    <w:rsid w:val="741BEEF5"/>
    <w:rsid w:val="741BFB62"/>
    <w:rsid w:val="74219B5D"/>
    <w:rsid w:val="7423A93A"/>
    <w:rsid w:val="7423F15B"/>
    <w:rsid w:val="7423FCAB"/>
    <w:rsid w:val="7425012F"/>
    <w:rsid w:val="7426454D"/>
    <w:rsid w:val="742C55BE"/>
    <w:rsid w:val="742E919E"/>
    <w:rsid w:val="7432F0D8"/>
    <w:rsid w:val="74366665"/>
    <w:rsid w:val="74385F2D"/>
    <w:rsid w:val="74441B03"/>
    <w:rsid w:val="7444F98B"/>
    <w:rsid w:val="744CF7E2"/>
    <w:rsid w:val="744D0FEC"/>
    <w:rsid w:val="744FCDEE"/>
    <w:rsid w:val="74504C91"/>
    <w:rsid w:val="7450C4EE"/>
    <w:rsid w:val="7451B9C9"/>
    <w:rsid w:val="7452107A"/>
    <w:rsid w:val="7452A93E"/>
    <w:rsid w:val="7452B58D"/>
    <w:rsid w:val="74538951"/>
    <w:rsid w:val="7453D019"/>
    <w:rsid w:val="7457A990"/>
    <w:rsid w:val="74597859"/>
    <w:rsid w:val="745D8395"/>
    <w:rsid w:val="746171CF"/>
    <w:rsid w:val="7462A042"/>
    <w:rsid w:val="7463758A"/>
    <w:rsid w:val="7463A6E2"/>
    <w:rsid w:val="7466A798"/>
    <w:rsid w:val="7466AA11"/>
    <w:rsid w:val="74694737"/>
    <w:rsid w:val="74698798"/>
    <w:rsid w:val="7469F646"/>
    <w:rsid w:val="746A16C5"/>
    <w:rsid w:val="7471A149"/>
    <w:rsid w:val="7471D9F8"/>
    <w:rsid w:val="7473B452"/>
    <w:rsid w:val="74744AF8"/>
    <w:rsid w:val="74749577"/>
    <w:rsid w:val="7475BC03"/>
    <w:rsid w:val="747AA2DA"/>
    <w:rsid w:val="747BCE6A"/>
    <w:rsid w:val="747C06A2"/>
    <w:rsid w:val="747DE201"/>
    <w:rsid w:val="747F77B8"/>
    <w:rsid w:val="7480631C"/>
    <w:rsid w:val="7482D89D"/>
    <w:rsid w:val="74862AF9"/>
    <w:rsid w:val="7488DCC7"/>
    <w:rsid w:val="748906FF"/>
    <w:rsid w:val="748A1A82"/>
    <w:rsid w:val="748A4397"/>
    <w:rsid w:val="748CF596"/>
    <w:rsid w:val="748D2494"/>
    <w:rsid w:val="748F7F3A"/>
    <w:rsid w:val="74907D93"/>
    <w:rsid w:val="7492424A"/>
    <w:rsid w:val="74950CCC"/>
    <w:rsid w:val="7498B548"/>
    <w:rsid w:val="7498BBF7"/>
    <w:rsid w:val="749C6C04"/>
    <w:rsid w:val="74A0469E"/>
    <w:rsid w:val="74A21E22"/>
    <w:rsid w:val="74A58FFE"/>
    <w:rsid w:val="74A80B8D"/>
    <w:rsid w:val="74AC8194"/>
    <w:rsid w:val="74AD2777"/>
    <w:rsid w:val="74AF3115"/>
    <w:rsid w:val="74B29DF3"/>
    <w:rsid w:val="74B4C975"/>
    <w:rsid w:val="74B717CC"/>
    <w:rsid w:val="74B7B6E1"/>
    <w:rsid w:val="74B8ADEA"/>
    <w:rsid w:val="74B9FE63"/>
    <w:rsid w:val="74BCB509"/>
    <w:rsid w:val="74C52788"/>
    <w:rsid w:val="74C5D258"/>
    <w:rsid w:val="74C5FA13"/>
    <w:rsid w:val="74C684AE"/>
    <w:rsid w:val="74C8C3E7"/>
    <w:rsid w:val="74CA552F"/>
    <w:rsid w:val="74CC5D62"/>
    <w:rsid w:val="74CFB36D"/>
    <w:rsid w:val="74D03DFF"/>
    <w:rsid w:val="74D1A3A6"/>
    <w:rsid w:val="74D57F99"/>
    <w:rsid w:val="74D71A32"/>
    <w:rsid w:val="74D829F4"/>
    <w:rsid w:val="74DAA94A"/>
    <w:rsid w:val="74DC576C"/>
    <w:rsid w:val="74DD1B3A"/>
    <w:rsid w:val="74DE957C"/>
    <w:rsid w:val="74E04A25"/>
    <w:rsid w:val="74E20782"/>
    <w:rsid w:val="74E25909"/>
    <w:rsid w:val="74E42A16"/>
    <w:rsid w:val="74E44D29"/>
    <w:rsid w:val="74E5B734"/>
    <w:rsid w:val="74E75048"/>
    <w:rsid w:val="74E82360"/>
    <w:rsid w:val="74ECA4AC"/>
    <w:rsid w:val="74FBFF88"/>
    <w:rsid w:val="74FD6887"/>
    <w:rsid w:val="74FE6BD6"/>
    <w:rsid w:val="74FEBD65"/>
    <w:rsid w:val="75002E44"/>
    <w:rsid w:val="7501E743"/>
    <w:rsid w:val="75034A30"/>
    <w:rsid w:val="750471A1"/>
    <w:rsid w:val="75048B8A"/>
    <w:rsid w:val="750577D3"/>
    <w:rsid w:val="7506287B"/>
    <w:rsid w:val="75095CC4"/>
    <w:rsid w:val="750BD58B"/>
    <w:rsid w:val="750C7455"/>
    <w:rsid w:val="751593BD"/>
    <w:rsid w:val="7517B5E5"/>
    <w:rsid w:val="7517C6EB"/>
    <w:rsid w:val="751B9FF4"/>
    <w:rsid w:val="751CAD9E"/>
    <w:rsid w:val="75259661"/>
    <w:rsid w:val="7527236A"/>
    <w:rsid w:val="7529DE89"/>
    <w:rsid w:val="752C3B4C"/>
    <w:rsid w:val="752C9790"/>
    <w:rsid w:val="752EBDE2"/>
    <w:rsid w:val="75304E54"/>
    <w:rsid w:val="753246BA"/>
    <w:rsid w:val="75340145"/>
    <w:rsid w:val="7534CB54"/>
    <w:rsid w:val="75353969"/>
    <w:rsid w:val="753616BE"/>
    <w:rsid w:val="7538969F"/>
    <w:rsid w:val="7538CA0F"/>
    <w:rsid w:val="753D1882"/>
    <w:rsid w:val="753EAF5C"/>
    <w:rsid w:val="75407693"/>
    <w:rsid w:val="75429044"/>
    <w:rsid w:val="75432658"/>
    <w:rsid w:val="75441A92"/>
    <w:rsid w:val="75444E59"/>
    <w:rsid w:val="754628DD"/>
    <w:rsid w:val="7546C288"/>
    <w:rsid w:val="7546CA31"/>
    <w:rsid w:val="75476535"/>
    <w:rsid w:val="75494174"/>
    <w:rsid w:val="754AD219"/>
    <w:rsid w:val="754B0756"/>
    <w:rsid w:val="754B94A2"/>
    <w:rsid w:val="754F769C"/>
    <w:rsid w:val="7552B36E"/>
    <w:rsid w:val="7552BF8F"/>
    <w:rsid w:val="7557A975"/>
    <w:rsid w:val="7559F525"/>
    <w:rsid w:val="755DC05B"/>
    <w:rsid w:val="755E686F"/>
    <w:rsid w:val="755EEE21"/>
    <w:rsid w:val="75602507"/>
    <w:rsid w:val="7560D3AD"/>
    <w:rsid w:val="7562C624"/>
    <w:rsid w:val="756373A3"/>
    <w:rsid w:val="7565AA9F"/>
    <w:rsid w:val="756B3963"/>
    <w:rsid w:val="756CB5B0"/>
    <w:rsid w:val="756F3BD6"/>
    <w:rsid w:val="756F9A44"/>
    <w:rsid w:val="7578A466"/>
    <w:rsid w:val="757B84AD"/>
    <w:rsid w:val="75815B2A"/>
    <w:rsid w:val="7581878E"/>
    <w:rsid w:val="758253E6"/>
    <w:rsid w:val="7588FB29"/>
    <w:rsid w:val="7589BAAE"/>
    <w:rsid w:val="758A8AEB"/>
    <w:rsid w:val="758C9E51"/>
    <w:rsid w:val="758DACAB"/>
    <w:rsid w:val="75927714"/>
    <w:rsid w:val="7592ABDC"/>
    <w:rsid w:val="7592E3F1"/>
    <w:rsid w:val="75931CBC"/>
    <w:rsid w:val="75961382"/>
    <w:rsid w:val="7596D995"/>
    <w:rsid w:val="7597831D"/>
    <w:rsid w:val="7597B35C"/>
    <w:rsid w:val="759936F5"/>
    <w:rsid w:val="759DA299"/>
    <w:rsid w:val="759E28CC"/>
    <w:rsid w:val="759F3CA0"/>
    <w:rsid w:val="75A272C1"/>
    <w:rsid w:val="75A870A2"/>
    <w:rsid w:val="75A8D2A0"/>
    <w:rsid w:val="75AAE790"/>
    <w:rsid w:val="75AEA8AE"/>
    <w:rsid w:val="75B51707"/>
    <w:rsid w:val="75B566DB"/>
    <w:rsid w:val="75B94246"/>
    <w:rsid w:val="75BA37C1"/>
    <w:rsid w:val="75BC891F"/>
    <w:rsid w:val="75BCFE3B"/>
    <w:rsid w:val="75BE20C1"/>
    <w:rsid w:val="75BF2D38"/>
    <w:rsid w:val="75BF2D48"/>
    <w:rsid w:val="75C24138"/>
    <w:rsid w:val="75C9AF54"/>
    <w:rsid w:val="75C9F0CE"/>
    <w:rsid w:val="75CD22EC"/>
    <w:rsid w:val="75CDC769"/>
    <w:rsid w:val="75CE6B7B"/>
    <w:rsid w:val="75CEABEB"/>
    <w:rsid w:val="75D3B4BC"/>
    <w:rsid w:val="75DA3E13"/>
    <w:rsid w:val="75DC9A9D"/>
    <w:rsid w:val="75DDF649"/>
    <w:rsid w:val="75E2389F"/>
    <w:rsid w:val="75E505CF"/>
    <w:rsid w:val="75E6238A"/>
    <w:rsid w:val="75E69960"/>
    <w:rsid w:val="75E72EF8"/>
    <w:rsid w:val="75E8349D"/>
    <w:rsid w:val="75E9A083"/>
    <w:rsid w:val="75EC9F2E"/>
    <w:rsid w:val="75EEE80A"/>
    <w:rsid w:val="75F2E801"/>
    <w:rsid w:val="75F46660"/>
    <w:rsid w:val="75F5728F"/>
    <w:rsid w:val="75F86212"/>
    <w:rsid w:val="75F95D9D"/>
    <w:rsid w:val="75F9EB6E"/>
    <w:rsid w:val="75FB162E"/>
    <w:rsid w:val="75FCC93C"/>
    <w:rsid w:val="75FE5D46"/>
    <w:rsid w:val="75FE8D3F"/>
    <w:rsid w:val="75FFA682"/>
    <w:rsid w:val="7600BE67"/>
    <w:rsid w:val="7604C5D0"/>
    <w:rsid w:val="7604C9AE"/>
    <w:rsid w:val="7604CD1E"/>
    <w:rsid w:val="7604FEFF"/>
    <w:rsid w:val="760744B8"/>
    <w:rsid w:val="7608EEF7"/>
    <w:rsid w:val="760C66A7"/>
    <w:rsid w:val="760D88A3"/>
    <w:rsid w:val="760F2FF3"/>
    <w:rsid w:val="760F5FAD"/>
    <w:rsid w:val="760FA246"/>
    <w:rsid w:val="76123611"/>
    <w:rsid w:val="76140FD4"/>
    <w:rsid w:val="761C3C40"/>
    <w:rsid w:val="761F1CE1"/>
    <w:rsid w:val="761FBDE6"/>
    <w:rsid w:val="76215BE1"/>
    <w:rsid w:val="7621D1DD"/>
    <w:rsid w:val="762362BD"/>
    <w:rsid w:val="7625EAE3"/>
    <w:rsid w:val="762A7614"/>
    <w:rsid w:val="762F0A86"/>
    <w:rsid w:val="76306246"/>
    <w:rsid w:val="76375E80"/>
    <w:rsid w:val="7637E8C2"/>
    <w:rsid w:val="7638F8BD"/>
    <w:rsid w:val="763AABE9"/>
    <w:rsid w:val="763B37F8"/>
    <w:rsid w:val="763C3A48"/>
    <w:rsid w:val="76421AD0"/>
    <w:rsid w:val="764488A0"/>
    <w:rsid w:val="76476043"/>
    <w:rsid w:val="76477606"/>
    <w:rsid w:val="764D9452"/>
    <w:rsid w:val="764F78C1"/>
    <w:rsid w:val="7650B836"/>
    <w:rsid w:val="76513AE7"/>
    <w:rsid w:val="76526802"/>
    <w:rsid w:val="76534F72"/>
    <w:rsid w:val="7656CFFC"/>
    <w:rsid w:val="7657B8E5"/>
    <w:rsid w:val="76583909"/>
    <w:rsid w:val="76596B80"/>
    <w:rsid w:val="765A0B32"/>
    <w:rsid w:val="765A2BDD"/>
    <w:rsid w:val="765B5311"/>
    <w:rsid w:val="765CDE53"/>
    <w:rsid w:val="765E28FA"/>
    <w:rsid w:val="766327F4"/>
    <w:rsid w:val="76641AA4"/>
    <w:rsid w:val="766614E6"/>
    <w:rsid w:val="766743FA"/>
    <w:rsid w:val="7668EDC0"/>
    <w:rsid w:val="7669514A"/>
    <w:rsid w:val="766B7A02"/>
    <w:rsid w:val="766B83CE"/>
    <w:rsid w:val="766BC64B"/>
    <w:rsid w:val="766E7D06"/>
    <w:rsid w:val="76717735"/>
    <w:rsid w:val="7671F63F"/>
    <w:rsid w:val="76733624"/>
    <w:rsid w:val="76748FF1"/>
    <w:rsid w:val="76754057"/>
    <w:rsid w:val="76781642"/>
    <w:rsid w:val="7678230F"/>
    <w:rsid w:val="7679347C"/>
    <w:rsid w:val="7679C6AF"/>
    <w:rsid w:val="767AC98E"/>
    <w:rsid w:val="767F6E2B"/>
    <w:rsid w:val="7680D4E8"/>
    <w:rsid w:val="7681BFBC"/>
    <w:rsid w:val="7684934C"/>
    <w:rsid w:val="768B0F91"/>
    <w:rsid w:val="768CD61F"/>
    <w:rsid w:val="768DBAC4"/>
    <w:rsid w:val="768E1D77"/>
    <w:rsid w:val="768E4666"/>
    <w:rsid w:val="768FB08D"/>
    <w:rsid w:val="7693CCAA"/>
    <w:rsid w:val="76957643"/>
    <w:rsid w:val="76971755"/>
    <w:rsid w:val="7697E69F"/>
    <w:rsid w:val="769A5404"/>
    <w:rsid w:val="769ADDDE"/>
    <w:rsid w:val="769B0D72"/>
    <w:rsid w:val="769BB19E"/>
    <w:rsid w:val="769BB35E"/>
    <w:rsid w:val="769D59BC"/>
    <w:rsid w:val="76A41BFA"/>
    <w:rsid w:val="76A55286"/>
    <w:rsid w:val="76A6C76E"/>
    <w:rsid w:val="76A9EE2F"/>
    <w:rsid w:val="76AACB92"/>
    <w:rsid w:val="76ABFD05"/>
    <w:rsid w:val="76B4F0B5"/>
    <w:rsid w:val="76BCB3E9"/>
    <w:rsid w:val="76BCC89D"/>
    <w:rsid w:val="76BF5DE0"/>
    <w:rsid w:val="76BF6147"/>
    <w:rsid w:val="76C24C8F"/>
    <w:rsid w:val="76C25B94"/>
    <w:rsid w:val="76C2D9A4"/>
    <w:rsid w:val="76C37630"/>
    <w:rsid w:val="76C3F255"/>
    <w:rsid w:val="76C7C2D7"/>
    <w:rsid w:val="76C8B153"/>
    <w:rsid w:val="76C98B5D"/>
    <w:rsid w:val="76C9D8BE"/>
    <w:rsid w:val="76CACD6D"/>
    <w:rsid w:val="76CCAF8E"/>
    <w:rsid w:val="76CE2BE7"/>
    <w:rsid w:val="76CEB0F1"/>
    <w:rsid w:val="76CFE628"/>
    <w:rsid w:val="76D4352A"/>
    <w:rsid w:val="76D54146"/>
    <w:rsid w:val="76D665EB"/>
    <w:rsid w:val="76DB4269"/>
    <w:rsid w:val="76DCEB5F"/>
    <w:rsid w:val="76DCF94D"/>
    <w:rsid w:val="76DD3AF8"/>
    <w:rsid w:val="76DFD5C3"/>
    <w:rsid w:val="76E27B48"/>
    <w:rsid w:val="76E3036C"/>
    <w:rsid w:val="76E7D3BE"/>
    <w:rsid w:val="76E97D23"/>
    <w:rsid w:val="76EE664E"/>
    <w:rsid w:val="76EFF779"/>
    <w:rsid w:val="76F511D7"/>
    <w:rsid w:val="76F5BB07"/>
    <w:rsid w:val="76FA7DE0"/>
    <w:rsid w:val="76FE8EC8"/>
    <w:rsid w:val="7700729E"/>
    <w:rsid w:val="770473B3"/>
    <w:rsid w:val="77063DA6"/>
    <w:rsid w:val="77083000"/>
    <w:rsid w:val="7708D90B"/>
    <w:rsid w:val="77097F5B"/>
    <w:rsid w:val="770B5167"/>
    <w:rsid w:val="771143BA"/>
    <w:rsid w:val="77128DF0"/>
    <w:rsid w:val="7712BEEC"/>
    <w:rsid w:val="7714123B"/>
    <w:rsid w:val="77174DB7"/>
    <w:rsid w:val="7717D7E5"/>
    <w:rsid w:val="77191A90"/>
    <w:rsid w:val="7719591D"/>
    <w:rsid w:val="77198317"/>
    <w:rsid w:val="771ED28E"/>
    <w:rsid w:val="771F6621"/>
    <w:rsid w:val="77200824"/>
    <w:rsid w:val="7728602F"/>
    <w:rsid w:val="772D5DB2"/>
    <w:rsid w:val="772F16CD"/>
    <w:rsid w:val="772F79EF"/>
    <w:rsid w:val="77315534"/>
    <w:rsid w:val="77386836"/>
    <w:rsid w:val="773935F7"/>
    <w:rsid w:val="7739D32F"/>
    <w:rsid w:val="774018B2"/>
    <w:rsid w:val="7740EACC"/>
    <w:rsid w:val="7744EB4A"/>
    <w:rsid w:val="774A5960"/>
    <w:rsid w:val="774E32CC"/>
    <w:rsid w:val="774EEF12"/>
    <w:rsid w:val="774F5854"/>
    <w:rsid w:val="774F6240"/>
    <w:rsid w:val="77507CC9"/>
    <w:rsid w:val="7754F1B4"/>
    <w:rsid w:val="77582E45"/>
    <w:rsid w:val="7758ED71"/>
    <w:rsid w:val="775C4CF0"/>
    <w:rsid w:val="775CE90A"/>
    <w:rsid w:val="77608A85"/>
    <w:rsid w:val="77622FCF"/>
    <w:rsid w:val="776358CD"/>
    <w:rsid w:val="77646D78"/>
    <w:rsid w:val="7765D7C2"/>
    <w:rsid w:val="7769D711"/>
    <w:rsid w:val="776C01A7"/>
    <w:rsid w:val="776CA13B"/>
    <w:rsid w:val="776CE263"/>
    <w:rsid w:val="776D6DEC"/>
    <w:rsid w:val="776E42E9"/>
    <w:rsid w:val="7771EE13"/>
    <w:rsid w:val="77726F5C"/>
    <w:rsid w:val="7772C43E"/>
    <w:rsid w:val="777582CB"/>
    <w:rsid w:val="777B5BFB"/>
    <w:rsid w:val="777B7AF8"/>
    <w:rsid w:val="777CF7BC"/>
    <w:rsid w:val="777D49E5"/>
    <w:rsid w:val="777DC6B7"/>
    <w:rsid w:val="777E03DC"/>
    <w:rsid w:val="777E2CAA"/>
    <w:rsid w:val="777FCD24"/>
    <w:rsid w:val="77834497"/>
    <w:rsid w:val="77836822"/>
    <w:rsid w:val="7784F677"/>
    <w:rsid w:val="77864665"/>
    <w:rsid w:val="77879525"/>
    <w:rsid w:val="7789006F"/>
    <w:rsid w:val="7789A70D"/>
    <w:rsid w:val="778A6EAD"/>
    <w:rsid w:val="778BDF13"/>
    <w:rsid w:val="778E4FEF"/>
    <w:rsid w:val="778E85C1"/>
    <w:rsid w:val="778E961B"/>
    <w:rsid w:val="7792EBB5"/>
    <w:rsid w:val="779C46E0"/>
    <w:rsid w:val="779E2D79"/>
    <w:rsid w:val="779F229B"/>
    <w:rsid w:val="77A23295"/>
    <w:rsid w:val="77A40DC9"/>
    <w:rsid w:val="77A4AE84"/>
    <w:rsid w:val="77A5A792"/>
    <w:rsid w:val="77A71502"/>
    <w:rsid w:val="77AA4F66"/>
    <w:rsid w:val="77AB3D2B"/>
    <w:rsid w:val="77AF2AF4"/>
    <w:rsid w:val="77B0F0A7"/>
    <w:rsid w:val="77B1F09D"/>
    <w:rsid w:val="77B205D5"/>
    <w:rsid w:val="77B41DCA"/>
    <w:rsid w:val="77B7B6F8"/>
    <w:rsid w:val="77B8227B"/>
    <w:rsid w:val="77B9D0A7"/>
    <w:rsid w:val="77BD7AE1"/>
    <w:rsid w:val="77BD81C1"/>
    <w:rsid w:val="77BDA4E8"/>
    <w:rsid w:val="77BF1D40"/>
    <w:rsid w:val="77C1590C"/>
    <w:rsid w:val="77C1D87C"/>
    <w:rsid w:val="77C2C5E1"/>
    <w:rsid w:val="77C9CFE8"/>
    <w:rsid w:val="77CA2BB0"/>
    <w:rsid w:val="77CBDB26"/>
    <w:rsid w:val="77CC8B21"/>
    <w:rsid w:val="77CF6D8B"/>
    <w:rsid w:val="77D0DCFD"/>
    <w:rsid w:val="77D304CF"/>
    <w:rsid w:val="77D52D83"/>
    <w:rsid w:val="77D5EB75"/>
    <w:rsid w:val="77D931A2"/>
    <w:rsid w:val="77D97800"/>
    <w:rsid w:val="77DA7D8F"/>
    <w:rsid w:val="77DC8BA9"/>
    <w:rsid w:val="77DDED68"/>
    <w:rsid w:val="77DEB707"/>
    <w:rsid w:val="77DFF118"/>
    <w:rsid w:val="77E0EE00"/>
    <w:rsid w:val="77E21141"/>
    <w:rsid w:val="77E39B68"/>
    <w:rsid w:val="77E3E586"/>
    <w:rsid w:val="77E40850"/>
    <w:rsid w:val="77E4F261"/>
    <w:rsid w:val="77E5E57B"/>
    <w:rsid w:val="77E73A56"/>
    <w:rsid w:val="77E76CA6"/>
    <w:rsid w:val="77EA40C5"/>
    <w:rsid w:val="77EAA8D0"/>
    <w:rsid w:val="77EC1622"/>
    <w:rsid w:val="77EC24FF"/>
    <w:rsid w:val="77EDF998"/>
    <w:rsid w:val="77F0C929"/>
    <w:rsid w:val="77F2E60A"/>
    <w:rsid w:val="77F6BABB"/>
    <w:rsid w:val="77F7EBB5"/>
    <w:rsid w:val="77F963A9"/>
    <w:rsid w:val="77FB3EE3"/>
    <w:rsid w:val="7800AB7C"/>
    <w:rsid w:val="78026563"/>
    <w:rsid w:val="78032C69"/>
    <w:rsid w:val="780404B0"/>
    <w:rsid w:val="78048294"/>
    <w:rsid w:val="78069D70"/>
    <w:rsid w:val="7809D144"/>
    <w:rsid w:val="780ABFA1"/>
    <w:rsid w:val="780C5794"/>
    <w:rsid w:val="780DA661"/>
    <w:rsid w:val="780EE6DE"/>
    <w:rsid w:val="7810E3D2"/>
    <w:rsid w:val="781159BB"/>
    <w:rsid w:val="78164EB0"/>
    <w:rsid w:val="781870FA"/>
    <w:rsid w:val="78197116"/>
    <w:rsid w:val="781AE1EC"/>
    <w:rsid w:val="781DAA01"/>
    <w:rsid w:val="781FDDBB"/>
    <w:rsid w:val="7820A443"/>
    <w:rsid w:val="7823EE6C"/>
    <w:rsid w:val="7824F6F3"/>
    <w:rsid w:val="782587F0"/>
    <w:rsid w:val="78269F68"/>
    <w:rsid w:val="7826B2CF"/>
    <w:rsid w:val="7827E70B"/>
    <w:rsid w:val="782D76EB"/>
    <w:rsid w:val="782E895A"/>
    <w:rsid w:val="78301936"/>
    <w:rsid w:val="78307172"/>
    <w:rsid w:val="783191F9"/>
    <w:rsid w:val="78354758"/>
    <w:rsid w:val="7837098E"/>
    <w:rsid w:val="783A3468"/>
    <w:rsid w:val="7840B0A4"/>
    <w:rsid w:val="7840CF1D"/>
    <w:rsid w:val="7845E644"/>
    <w:rsid w:val="78480690"/>
    <w:rsid w:val="784946C4"/>
    <w:rsid w:val="784EE2D3"/>
    <w:rsid w:val="78506210"/>
    <w:rsid w:val="785399D4"/>
    <w:rsid w:val="7853D010"/>
    <w:rsid w:val="785410E9"/>
    <w:rsid w:val="785675BF"/>
    <w:rsid w:val="785941B6"/>
    <w:rsid w:val="785DE707"/>
    <w:rsid w:val="785E74A5"/>
    <w:rsid w:val="78616180"/>
    <w:rsid w:val="7863859D"/>
    <w:rsid w:val="7863BC6F"/>
    <w:rsid w:val="78646DF1"/>
    <w:rsid w:val="78687FEF"/>
    <w:rsid w:val="786E9D37"/>
    <w:rsid w:val="787263C2"/>
    <w:rsid w:val="7874210B"/>
    <w:rsid w:val="7877E44A"/>
    <w:rsid w:val="787C5AE4"/>
    <w:rsid w:val="7883FFAE"/>
    <w:rsid w:val="7884453B"/>
    <w:rsid w:val="788664DF"/>
    <w:rsid w:val="7888816A"/>
    <w:rsid w:val="7889106A"/>
    <w:rsid w:val="788A6206"/>
    <w:rsid w:val="788C3202"/>
    <w:rsid w:val="788C6FB8"/>
    <w:rsid w:val="78903A46"/>
    <w:rsid w:val="7891189E"/>
    <w:rsid w:val="78921D0D"/>
    <w:rsid w:val="7894D72F"/>
    <w:rsid w:val="78995640"/>
    <w:rsid w:val="789BFDE1"/>
    <w:rsid w:val="789CEC25"/>
    <w:rsid w:val="789D2A4B"/>
    <w:rsid w:val="78A1BEB2"/>
    <w:rsid w:val="78A22032"/>
    <w:rsid w:val="78A35169"/>
    <w:rsid w:val="78A75810"/>
    <w:rsid w:val="78A9DAFD"/>
    <w:rsid w:val="78AEC8E1"/>
    <w:rsid w:val="78B1B8DF"/>
    <w:rsid w:val="78B1C5A2"/>
    <w:rsid w:val="78B31492"/>
    <w:rsid w:val="78B49909"/>
    <w:rsid w:val="78B4D9D2"/>
    <w:rsid w:val="78B4E48B"/>
    <w:rsid w:val="78B89E93"/>
    <w:rsid w:val="78BB587E"/>
    <w:rsid w:val="78BBE06A"/>
    <w:rsid w:val="78BC522C"/>
    <w:rsid w:val="78C006D1"/>
    <w:rsid w:val="78C06E9E"/>
    <w:rsid w:val="78C156AF"/>
    <w:rsid w:val="78C5C9F7"/>
    <w:rsid w:val="78CC3DD0"/>
    <w:rsid w:val="78CC55B8"/>
    <w:rsid w:val="78CE7A57"/>
    <w:rsid w:val="78CE7DEB"/>
    <w:rsid w:val="78D2CA9C"/>
    <w:rsid w:val="78D2E74D"/>
    <w:rsid w:val="78D393BD"/>
    <w:rsid w:val="78D3EFEA"/>
    <w:rsid w:val="78D46E1E"/>
    <w:rsid w:val="78DCB8D3"/>
    <w:rsid w:val="78DCF63B"/>
    <w:rsid w:val="78DFE042"/>
    <w:rsid w:val="78E21BF5"/>
    <w:rsid w:val="78E39B9A"/>
    <w:rsid w:val="78E50E38"/>
    <w:rsid w:val="78E6DD9D"/>
    <w:rsid w:val="78E73799"/>
    <w:rsid w:val="78E7AA31"/>
    <w:rsid w:val="78E9343B"/>
    <w:rsid w:val="78EAA368"/>
    <w:rsid w:val="78EB4E72"/>
    <w:rsid w:val="78EBA961"/>
    <w:rsid w:val="78EBBC95"/>
    <w:rsid w:val="78EC363D"/>
    <w:rsid w:val="78EDD4C6"/>
    <w:rsid w:val="78EE5026"/>
    <w:rsid w:val="78F18304"/>
    <w:rsid w:val="78F781BC"/>
    <w:rsid w:val="78F7CE1F"/>
    <w:rsid w:val="78F876FA"/>
    <w:rsid w:val="78FDEC00"/>
    <w:rsid w:val="78FECE08"/>
    <w:rsid w:val="78FEFB18"/>
    <w:rsid w:val="78FF3D24"/>
    <w:rsid w:val="78FF6EB8"/>
    <w:rsid w:val="7900B869"/>
    <w:rsid w:val="79017A74"/>
    <w:rsid w:val="7907773D"/>
    <w:rsid w:val="79083363"/>
    <w:rsid w:val="790B1CAB"/>
    <w:rsid w:val="790DBEEA"/>
    <w:rsid w:val="790ECB26"/>
    <w:rsid w:val="790FD3D0"/>
    <w:rsid w:val="79111C59"/>
    <w:rsid w:val="7912D7F1"/>
    <w:rsid w:val="791747D6"/>
    <w:rsid w:val="79196002"/>
    <w:rsid w:val="79213267"/>
    <w:rsid w:val="7926A206"/>
    <w:rsid w:val="792BA51E"/>
    <w:rsid w:val="792E469D"/>
    <w:rsid w:val="792F0B1B"/>
    <w:rsid w:val="792FC4C0"/>
    <w:rsid w:val="7937361E"/>
    <w:rsid w:val="793B3315"/>
    <w:rsid w:val="793E87ED"/>
    <w:rsid w:val="7942013D"/>
    <w:rsid w:val="79420385"/>
    <w:rsid w:val="79431103"/>
    <w:rsid w:val="794B50E8"/>
    <w:rsid w:val="795154C3"/>
    <w:rsid w:val="79540B2C"/>
    <w:rsid w:val="795E29FE"/>
    <w:rsid w:val="795E6F97"/>
    <w:rsid w:val="79601D49"/>
    <w:rsid w:val="79632156"/>
    <w:rsid w:val="7963B34B"/>
    <w:rsid w:val="79649D48"/>
    <w:rsid w:val="7966B2E8"/>
    <w:rsid w:val="796930B6"/>
    <w:rsid w:val="797085BB"/>
    <w:rsid w:val="7973AFF1"/>
    <w:rsid w:val="7975D499"/>
    <w:rsid w:val="797647CE"/>
    <w:rsid w:val="7978256B"/>
    <w:rsid w:val="797BC179"/>
    <w:rsid w:val="798301B4"/>
    <w:rsid w:val="798817F2"/>
    <w:rsid w:val="798CBA27"/>
    <w:rsid w:val="798FFC5E"/>
    <w:rsid w:val="79914EDD"/>
    <w:rsid w:val="7992BE3E"/>
    <w:rsid w:val="7997012E"/>
    <w:rsid w:val="799FF0E6"/>
    <w:rsid w:val="79A03AB2"/>
    <w:rsid w:val="79A06D3E"/>
    <w:rsid w:val="79A08932"/>
    <w:rsid w:val="79A158BC"/>
    <w:rsid w:val="79A2AC52"/>
    <w:rsid w:val="79A5F38B"/>
    <w:rsid w:val="79A78457"/>
    <w:rsid w:val="79A7B36C"/>
    <w:rsid w:val="79A9A28B"/>
    <w:rsid w:val="79AD2A1C"/>
    <w:rsid w:val="79AE0B6D"/>
    <w:rsid w:val="79AEDAF8"/>
    <w:rsid w:val="79B080CA"/>
    <w:rsid w:val="79B4BEA2"/>
    <w:rsid w:val="79BA85B4"/>
    <w:rsid w:val="79C096D0"/>
    <w:rsid w:val="79C10F60"/>
    <w:rsid w:val="79C3793B"/>
    <w:rsid w:val="79C54320"/>
    <w:rsid w:val="79C64785"/>
    <w:rsid w:val="79C65279"/>
    <w:rsid w:val="79C70EE7"/>
    <w:rsid w:val="79C8C29C"/>
    <w:rsid w:val="79C96343"/>
    <w:rsid w:val="79CBC055"/>
    <w:rsid w:val="79CC558A"/>
    <w:rsid w:val="79CF879F"/>
    <w:rsid w:val="79CF94AB"/>
    <w:rsid w:val="79D27FDD"/>
    <w:rsid w:val="79D2B6A9"/>
    <w:rsid w:val="79D515C7"/>
    <w:rsid w:val="79DABA36"/>
    <w:rsid w:val="79DD47CB"/>
    <w:rsid w:val="79DE8B7E"/>
    <w:rsid w:val="79E457F7"/>
    <w:rsid w:val="79E82337"/>
    <w:rsid w:val="79E8EB20"/>
    <w:rsid w:val="79E944D3"/>
    <w:rsid w:val="79E96828"/>
    <w:rsid w:val="79EBFD02"/>
    <w:rsid w:val="79ECCB6F"/>
    <w:rsid w:val="79F44C65"/>
    <w:rsid w:val="79F7EFC2"/>
    <w:rsid w:val="79F9F80A"/>
    <w:rsid w:val="79FB3908"/>
    <w:rsid w:val="79FF375C"/>
    <w:rsid w:val="7A033A64"/>
    <w:rsid w:val="7A045050"/>
    <w:rsid w:val="7A05329C"/>
    <w:rsid w:val="7A0A0897"/>
    <w:rsid w:val="7A0C1A97"/>
    <w:rsid w:val="7A0FC1E5"/>
    <w:rsid w:val="7A101E97"/>
    <w:rsid w:val="7A1458C0"/>
    <w:rsid w:val="7A148780"/>
    <w:rsid w:val="7A148E4A"/>
    <w:rsid w:val="7A1535D6"/>
    <w:rsid w:val="7A17F157"/>
    <w:rsid w:val="7A197ABD"/>
    <w:rsid w:val="7A1E70C0"/>
    <w:rsid w:val="7A212B67"/>
    <w:rsid w:val="7A21BBA6"/>
    <w:rsid w:val="7A21CA20"/>
    <w:rsid w:val="7A234136"/>
    <w:rsid w:val="7A276F84"/>
    <w:rsid w:val="7A27BEE8"/>
    <w:rsid w:val="7A2CEB44"/>
    <w:rsid w:val="7A2D4BD8"/>
    <w:rsid w:val="7A2DA046"/>
    <w:rsid w:val="7A2F399E"/>
    <w:rsid w:val="7A33ECF2"/>
    <w:rsid w:val="7A357D2D"/>
    <w:rsid w:val="7A370549"/>
    <w:rsid w:val="7A3A5338"/>
    <w:rsid w:val="7A3BEC92"/>
    <w:rsid w:val="7A3CC389"/>
    <w:rsid w:val="7A424D12"/>
    <w:rsid w:val="7A446874"/>
    <w:rsid w:val="7A46365F"/>
    <w:rsid w:val="7A472FC8"/>
    <w:rsid w:val="7A476D47"/>
    <w:rsid w:val="7A4CA1F2"/>
    <w:rsid w:val="7A4D5836"/>
    <w:rsid w:val="7A4D6F38"/>
    <w:rsid w:val="7A523907"/>
    <w:rsid w:val="7A529DDB"/>
    <w:rsid w:val="7A53D61C"/>
    <w:rsid w:val="7A5624C7"/>
    <w:rsid w:val="7A5FB20C"/>
    <w:rsid w:val="7A62908F"/>
    <w:rsid w:val="7A62AC4D"/>
    <w:rsid w:val="7A6579D1"/>
    <w:rsid w:val="7A6D39A6"/>
    <w:rsid w:val="7A6E4334"/>
    <w:rsid w:val="7A6EFF4E"/>
    <w:rsid w:val="7A7016E1"/>
    <w:rsid w:val="7A796233"/>
    <w:rsid w:val="7A7B58B0"/>
    <w:rsid w:val="7A7F2E12"/>
    <w:rsid w:val="7A7FC1DA"/>
    <w:rsid w:val="7A81E7BD"/>
    <w:rsid w:val="7A8219D1"/>
    <w:rsid w:val="7A8283E5"/>
    <w:rsid w:val="7A84A315"/>
    <w:rsid w:val="7A8935D3"/>
    <w:rsid w:val="7A895445"/>
    <w:rsid w:val="7A8D5D0C"/>
    <w:rsid w:val="7A8E55C6"/>
    <w:rsid w:val="7A9079E3"/>
    <w:rsid w:val="7A913082"/>
    <w:rsid w:val="7A91FBE0"/>
    <w:rsid w:val="7A93A557"/>
    <w:rsid w:val="7A93C14E"/>
    <w:rsid w:val="7A9511B2"/>
    <w:rsid w:val="7A952134"/>
    <w:rsid w:val="7A952C52"/>
    <w:rsid w:val="7A9A4C18"/>
    <w:rsid w:val="7A9A73F8"/>
    <w:rsid w:val="7A9FB426"/>
    <w:rsid w:val="7AA3CD21"/>
    <w:rsid w:val="7AA490EA"/>
    <w:rsid w:val="7AA60577"/>
    <w:rsid w:val="7AA60FD4"/>
    <w:rsid w:val="7AA654DB"/>
    <w:rsid w:val="7AA69756"/>
    <w:rsid w:val="7AA8F9F9"/>
    <w:rsid w:val="7AA9A616"/>
    <w:rsid w:val="7AAE5541"/>
    <w:rsid w:val="7AAF5E8D"/>
    <w:rsid w:val="7AB36231"/>
    <w:rsid w:val="7AB44B44"/>
    <w:rsid w:val="7AB76DB1"/>
    <w:rsid w:val="7ABF6995"/>
    <w:rsid w:val="7AC059C7"/>
    <w:rsid w:val="7AC1FCBB"/>
    <w:rsid w:val="7AC3EE2D"/>
    <w:rsid w:val="7AC5BBDB"/>
    <w:rsid w:val="7AC67126"/>
    <w:rsid w:val="7AC72272"/>
    <w:rsid w:val="7AC73C8C"/>
    <w:rsid w:val="7ACC8A1A"/>
    <w:rsid w:val="7ACC8E8E"/>
    <w:rsid w:val="7AD36659"/>
    <w:rsid w:val="7AD4EB94"/>
    <w:rsid w:val="7AD5D22D"/>
    <w:rsid w:val="7AD70704"/>
    <w:rsid w:val="7AD7AEBB"/>
    <w:rsid w:val="7AD85B90"/>
    <w:rsid w:val="7AD8D3F4"/>
    <w:rsid w:val="7AD8D878"/>
    <w:rsid w:val="7ADE2CDC"/>
    <w:rsid w:val="7AE0CC1C"/>
    <w:rsid w:val="7AE2A327"/>
    <w:rsid w:val="7AE46728"/>
    <w:rsid w:val="7AE803A4"/>
    <w:rsid w:val="7AEA2086"/>
    <w:rsid w:val="7AEEA400"/>
    <w:rsid w:val="7AEF76FA"/>
    <w:rsid w:val="7AF03550"/>
    <w:rsid w:val="7AF5BAE8"/>
    <w:rsid w:val="7AF5C22C"/>
    <w:rsid w:val="7AFAFDF5"/>
    <w:rsid w:val="7AFCB60D"/>
    <w:rsid w:val="7AFE6A83"/>
    <w:rsid w:val="7B000431"/>
    <w:rsid w:val="7B02829C"/>
    <w:rsid w:val="7B03539A"/>
    <w:rsid w:val="7B0486D1"/>
    <w:rsid w:val="7B04F558"/>
    <w:rsid w:val="7B08771D"/>
    <w:rsid w:val="7B0E422B"/>
    <w:rsid w:val="7B0EA67D"/>
    <w:rsid w:val="7B0FE0FA"/>
    <w:rsid w:val="7B1072D9"/>
    <w:rsid w:val="7B127B19"/>
    <w:rsid w:val="7B13D2AB"/>
    <w:rsid w:val="7B13FB54"/>
    <w:rsid w:val="7B14E8AE"/>
    <w:rsid w:val="7B167F9F"/>
    <w:rsid w:val="7B197229"/>
    <w:rsid w:val="7B1A6871"/>
    <w:rsid w:val="7B1B494D"/>
    <w:rsid w:val="7B1D75DF"/>
    <w:rsid w:val="7B1E9A46"/>
    <w:rsid w:val="7B237D94"/>
    <w:rsid w:val="7B26B21E"/>
    <w:rsid w:val="7B271347"/>
    <w:rsid w:val="7B283767"/>
    <w:rsid w:val="7B2A9785"/>
    <w:rsid w:val="7B2AD1D4"/>
    <w:rsid w:val="7B2CDA8E"/>
    <w:rsid w:val="7B2FD03C"/>
    <w:rsid w:val="7B3059AD"/>
    <w:rsid w:val="7B3CF5D2"/>
    <w:rsid w:val="7B3F01D6"/>
    <w:rsid w:val="7B400D33"/>
    <w:rsid w:val="7B439E61"/>
    <w:rsid w:val="7B43A077"/>
    <w:rsid w:val="7B48FB41"/>
    <w:rsid w:val="7B4B36E2"/>
    <w:rsid w:val="7B4FC6F0"/>
    <w:rsid w:val="7B51A369"/>
    <w:rsid w:val="7B52617F"/>
    <w:rsid w:val="7B52F027"/>
    <w:rsid w:val="7B54EB8B"/>
    <w:rsid w:val="7B574456"/>
    <w:rsid w:val="7B57C353"/>
    <w:rsid w:val="7B58CB33"/>
    <w:rsid w:val="7B5ACFC4"/>
    <w:rsid w:val="7B5BC0D7"/>
    <w:rsid w:val="7B5CD655"/>
    <w:rsid w:val="7B6382DE"/>
    <w:rsid w:val="7B654BA5"/>
    <w:rsid w:val="7B69B878"/>
    <w:rsid w:val="7B6AEF8C"/>
    <w:rsid w:val="7B6C5E26"/>
    <w:rsid w:val="7B6C8533"/>
    <w:rsid w:val="7B6CB3AD"/>
    <w:rsid w:val="7B6DC9E3"/>
    <w:rsid w:val="7B6DE15D"/>
    <w:rsid w:val="7B6E3C41"/>
    <w:rsid w:val="7B6F5A84"/>
    <w:rsid w:val="7B75CEA6"/>
    <w:rsid w:val="7B7613A1"/>
    <w:rsid w:val="7B77DA64"/>
    <w:rsid w:val="7B7BBE60"/>
    <w:rsid w:val="7B7BDE28"/>
    <w:rsid w:val="7B7C5A72"/>
    <w:rsid w:val="7B7C7960"/>
    <w:rsid w:val="7B7D027E"/>
    <w:rsid w:val="7B7F6C54"/>
    <w:rsid w:val="7B806752"/>
    <w:rsid w:val="7B82BBD4"/>
    <w:rsid w:val="7B82D760"/>
    <w:rsid w:val="7B842F68"/>
    <w:rsid w:val="7B883CE0"/>
    <w:rsid w:val="7B8A464D"/>
    <w:rsid w:val="7B8ADAB7"/>
    <w:rsid w:val="7B8DE4A3"/>
    <w:rsid w:val="7B8ED76B"/>
    <w:rsid w:val="7B8FF26F"/>
    <w:rsid w:val="7B919026"/>
    <w:rsid w:val="7B97E9AD"/>
    <w:rsid w:val="7B99DF36"/>
    <w:rsid w:val="7BA0D542"/>
    <w:rsid w:val="7BA95148"/>
    <w:rsid w:val="7BAB032C"/>
    <w:rsid w:val="7BACE643"/>
    <w:rsid w:val="7BAD86E8"/>
    <w:rsid w:val="7BADFF97"/>
    <w:rsid w:val="7BB3EDEA"/>
    <w:rsid w:val="7BB437CC"/>
    <w:rsid w:val="7BB49930"/>
    <w:rsid w:val="7BB5CF00"/>
    <w:rsid w:val="7BB6681A"/>
    <w:rsid w:val="7BB7D972"/>
    <w:rsid w:val="7BB7EF9D"/>
    <w:rsid w:val="7BBB8E5B"/>
    <w:rsid w:val="7BBBE0B8"/>
    <w:rsid w:val="7BBF56CA"/>
    <w:rsid w:val="7BC414A2"/>
    <w:rsid w:val="7BC4798E"/>
    <w:rsid w:val="7BC889B6"/>
    <w:rsid w:val="7BC9F945"/>
    <w:rsid w:val="7BCBADBD"/>
    <w:rsid w:val="7BCBEBB1"/>
    <w:rsid w:val="7BD0A3D4"/>
    <w:rsid w:val="7BD1558B"/>
    <w:rsid w:val="7BD8B434"/>
    <w:rsid w:val="7BD8FA38"/>
    <w:rsid w:val="7BDB389A"/>
    <w:rsid w:val="7BDB9F22"/>
    <w:rsid w:val="7BDCF335"/>
    <w:rsid w:val="7BDF516D"/>
    <w:rsid w:val="7BE3692B"/>
    <w:rsid w:val="7BE4BADD"/>
    <w:rsid w:val="7BE51558"/>
    <w:rsid w:val="7BE63371"/>
    <w:rsid w:val="7BE6DA13"/>
    <w:rsid w:val="7BE70836"/>
    <w:rsid w:val="7BEBB054"/>
    <w:rsid w:val="7BEF62DA"/>
    <w:rsid w:val="7BF22F2A"/>
    <w:rsid w:val="7BF2598C"/>
    <w:rsid w:val="7BF6332F"/>
    <w:rsid w:val="7BF6896D"/>
    <w:rsid w:val="7BFC3F26"/>
    <w:rsid w:val="7BFCBD54"/>
    <w:rsid w:val="7BFEC800"/>
    <w:rsid w:val="7BFF1C1B"/>
    <w:rsid w:val="7C022702"/>
    <w:rsid w:val="7C026B9A"/>
    <w:rsid w:val="7C03AF4A"/>
    <w:rsid w:val="7C04070C"/>
    <w:rsid w:val="7C05B9AA"/>
    <w:rsid w:val="7C0632DF"/>
    <w:rsid w:val="7C0A3025"/>
    <w:rsid w:val="7C0AFC93"/>
    <w:rsid w:val="7C0B94A9"/>
    <w:rsid w:val="7C0DDF46"/>
    <w:rsid w:val="7C0EB6F5"/>
    <w:rsid w:val="7C1390B5"/>
    <w:rsid w:val="7C13DF4B"/>
    <w:rsid w:val="7C173CDE"/>
    <w:rsid w:val="7C18C5DD"/>
    <w:rsid w:val="7C1B525B"/>
    <w:rsid w:val="7C1B74AF"/>
    <w:rsid w:val="7C1D1EED"/>
    <w:rsid w:val="7C1F2016"/>
    <w:rsid w:val="7C22DC4F"/>
    <w:rsid w:val="7C22EAB8"/>
    <w:rsid w:val="7C259CC3"/>
    <w:rsid w:val="7C26522B"/>
    <w:rsid w:val="7C299052"/>
    <w:rsid w:val="7C2C73C4"/>
    <w:rsid w:val="7C32AAC4"/>
    <w:rsid w:val="7C33C570"/>
    <w:rsid w:val="7C356AFF"/>
    <w:rsid w:val="7C35CEC0"/>
    <w:rsid w:val="7C365988"/>
    <w:rsid w:val="7C36DDE6"/>
    <w:rsid w:val="7C395E2D"/>
    <w:rsid w:val="7C39A057"/>
    <w:rsid w:val="7C3A962D"/>
    <w:rsid w:val="7C3B5BDE"/>
    <w:rsid w:val="7C3DF8DC"/>
    <w:rsid w:val="7C3E5AEB"/>
    <w:rsid w:val="7C3E99AD"/>
    <w:rsid w:val="7C3F44BC"/>
    <w:rsid w:val="7C401FB1"/>
    <w:rsid w:val="7C40C2F7"/>
    <w:rsid w:val="7C40DCCA"/>
    <w:rsid w:val="7C4424B7"/>
    <w:rsid w:val="7C45D735"/>
    <w:rsid w:val="7C481DF6"/>
    <w:rsid w:val="7C482B3D"/>
    <w:rsid w:val="7C4AEF74"/>
    <w:rsid w:val="7C4B42F0"/>
    <w:rsid w:val="7C4B6BED"/>
    <w:rsid w:val="7C56CEFA"/>
    <w:rsid w:val="7C57E20A"/>
    <w:rsid w:val="7C58A863"/>
    <w:rsid w:val="7C58F27A"/>
    <w:rsid w:val="7C5A3119"/>
    <w:rsid w:val="7C5C97D5"/>
    <w:rsid w:val="7C5CFB6A"/>
    <w:rsid w:val="7C5DB992"/>
    <w:rsid w:val="7C5F062D"/>
    <w:rsid w:val="7C5F26D2"/>
    <w:rsid w:val="7C6337F0"/>
    <w:rsid w:val="7C646795"/>
    <w:rsid w:val="7C65A6CF"/>
    <w:rsid w:val="7C69042C"/>
    <w:rsid w:val="7C6CD284"/>
    <w:rsid w:val="7C6D97C6"/>
    <w:rsid w:val="7C6E11B9"/>
    <w:rsid w:val="7C708A1D"/>
    <w:rsid w:val="7C72AAAD"/>
    <w:rsid w:val="7C74FAFF"/>
    <w:rsid w:val="7C781ED5"/>
    <w:rsid w:val="7C7DE93A"/>
    <w:rsid w:val="7C7EB57B"/>
    <w:rsid w:val="7C8034AF"/>
    <w:rsid w:val="7C82653C"/>
    <w:rsid w:val="7C863DF0"/>
    <w:rsid w:val="7C8726EC"/>
    <w:rsid w:val="7C8772CD"/>
    <w:rsid w:val="7C8859D0"/>
    <w:rsid w:val="7C88A95F"/>
    <w:rsid w:val="7C8A899D"/>
    <w:rsid w:val="7C8B475B"/>
    <w:rsid w:val="7C8C31D2"/>
    <w:rsid w:val="7C8C3C77"/>
    <w:rsid w:val="7C8CA37E"/>
    <w:rsid w:val="7C8FFD5A"/>
    <w:rsid w:val="7C90A102"/>
    <w:rsid w:val="7C91B593"/>
    <w:rsid w:val="7C9271CB"/>
    <w:rsid w:val="7C96D3BE"/>
    <w:rsid w:val="7C972CB6"/>
    <w:rsid w:val="7C9A2AA0"/>
    <w:rsid w:val="7C9D1075"/>
    <w:rsid w:val="7C9FE9AF"/>
    <w:rsid w:val="7CA03A49"/>
    <w:rsid w:val="7CA21888"/>
    <w:rsid w:val="7CA5FF90"/>
    <w:rsid w:val="7CA6595B"/>
    <w:rsid w:val="7CABEBCE"/>
    <w:rsid w:val="7CACD6C0"/>
    <w:rsid w:val="7CB24C22"/>
    <w:rsid w:val="7CB4CE0B"/>
    <w:rsid w:val="7CB74558"/>
    <w:rsid w:val="7CBB43A5"/>
    <w:rsid w:val="7CBC977E"/>
    <w:rsid w:val="7CBD61C8"/>
    <w:rsid w:val="7CC194B4"/>
    <w:rsid w:val="7CC49FF0"/>
    <w:rsid w:val="7CC6EA01"/>
    <w:rsid w:val="7CC702EA"/>
    <w:rsid w:val="7CC99C72"/>
    <w:rsid w:val="7CD07F04"/>
    <w:rsid w:val="7CD10BF8"/>
    <w:rsid w:val="7CD2C3A2"/>
    <w:rsid w:val="7CD2D463"/>
    <w:rsid w:val="7CD42C92"/>
    <w:rsid w:val="7CD895C2"/>
    <w:rsid w:val="7CD9C947"/>
    <w:rsid w:val="7CDAC552"/>
    <w:rsid w:val="7CDB16B5"/>
    <w:rsid w:val="7CDD3E0C"/>
    <w:rsid w:val="7CDFFACD"/>
    <w:rsid w:val="7CE04C8C"/>
    <w:rsid w:val="7CE1E9A6"/>
    <w:rsid w:val="7CE2E4AE"/>
    <w:rsid w:val="7CE4F0E6"/>
    <w:rsid w:val="7CE57756"/>
    <w:rsid w:val="7CE616AA"/>
    <w:rsid w:val="7CE65756"/>
    <w:rsid w:val="7CE67DE0"/>
    <w:rsid w:val="7CE772C7"/>
    <w:rsid w:val="7CE8020E"/>
    <w:rsid w:val="7CEB69EB"/>
    <w:rsid w:val="7CEE06DE"/>
    <w:rsid w:val="7CEECBB1"/>
    <w:rsid w:val="7CEF554D"/>
    <w:rsid w:val="7CF393B4"/>
    <w:rsid w:val="7CF3E7A8"/>
    <w:rsid w:val="7CF67CF3"/>
    <w:rsid w:val="7CF6C5E4"/>
    <w:rsid w:val="7CF71481"/>
    <w:rsid w:val="7CFCBD90"/>
    <w:rsid w:val="7D00AE22"/>
    <w:rsid w:val="7D0136D0"/>
    <w:rsid w:val="7D01E815"/>
    <w:rsid w:val="7D041808"/>
    <w:rsid w:val="7D0719D7"/>
    <w:rsid w:val="7D074C96"/>
    <w:rsid w:val="7D0A68B5"/>
    <w:rsid w:val="7D0B3D93"/>
    <w:rsid w:val="7D0C7DF6"/>
    <w:rsid w:val="7D0F3355"/>
    <w:rsid w:val="7D11A016"/>
    <w:rsid w:val="7D12E610"/>
    <w:rsid w:val="7D12EDC7"/>
    <w:rsid w:val="7D13B787"/>
    <w:rsid w:val="7D1556F7"/>
    <w:rsid w:val="7D156EFA"/>
    <w:rsid w:val="7D1A7105"/>
    <w:rsid w:val="7D1EB373"/>
    <w:rsid w:val="7D20CA9B"/>
    <w:rsid w:val="7D25DBF2"/>
    <w:rsid w:val="7D275D11"/>
    <w:rsid w:val="7D2BBEC5"/>
    <w:rsid w:val="7D2CC448"/>
    <w:rsid w:val="7D302763"/>
    <w:rsid w:val="7D34E443"/>
    <w:rsid w:val="7D352458"/>
    <w:rsid w:val="7D37F963"/>
    <w:rsid w:val="7D389CFE"/>
    <w:rsid w:val="7D3D07BC"/>
    <w:rsid w:val="7D42500D"/>
    <w:rsid w:val="7D45ECA5"/>
    <w:rsid w:val="7D4E3BE9"/>
    <w:rsid w:val="7D4F7306"/>
    <w:rsid w:val="7D53CD18"/>
    <w:rsid w:val="7D5659DC"/>
    <w:rsid w:val="7D57413B"/>
    <w:rsid w:val="7D577942"/>
    <w:rsid w:val="7D5899C7"/>
    <w:rsid w:val="7D58BA62"/>
    <w:rsid w:val="7D5D5A7F"/>
    <w:rsid w:val="7D5DF62F"/>
    <w:rsid w:val="7D5E59DC"/>
    <w:rsid w:val="7D650147"/>
    <w:rsid w:val="7D670369"/>
    <w:rsid w:val="7D67AC5B"/>
    <w:rsid w:val="7D699DFA"/>
    <w:rsid w:val="7D69E12D"/>
    <w:rsid w:val="7D6AAFE7"/>
    <w:rsid w:val="7D6AD15A"/>
    <w:rsid w:val="7D6BB696"/>
    <w:rsid w:val="7D6C04D3"/>
    <w:rsid w:val="7D6C121A"/>
    <w:rsid w:val="7D6CACB9"/>
    <w:rsid w:val="7D6EBB0C"/>
    <w:rsid w:val="7D705AD0"/>
    <w:rsid w:val="7D709FFC"/>
    <w:rsid w:val="7D72686A"/>
    <w:rsid w:val="7D741939"/>
    <w:rsid w:val="7D763745"/>
    <w:rsid w:val="7D76F6E7"/>
    <w:rsid w:val="7D777B7B"/>
    <w:rsid w:val="7D7938CF"/>
    <w:rsid w:val="7D7967CE"/>
    <w:rsid w:val="7D7B877F"/>
    <w:rsid w:val="7D7BA9C1"/>
    <w:rsid w:val="7D7C11AE"/>
    <w:rsid w:val="7D7DE031"/>
    <w:rsid w:val="7D7E4CD9"/>
    <w:rsid w:val="7D7E8B5C"/>
    <w:rsid w:val="7D7F255F"/>
    <w:rsid w:val="7D81827D"/>
    <w:rsid w:val="7D823BBF"/>
    <w:rsid w:val="7D832FBE"/>
    <w:rsid w:val="7D83C53F"/>
    <w:rsid w:val="7D848ECF"/>
    <w:rsid w:val="7D8492CA"/>
    <w:rsid w:val="7D858CDD"/>
    <w:rsid w:val="7D87A354"/>
    <w:rsid w:val="7D8BA948"/>
    <w:rsid w:val="7D8DCCD0"/>
    <w:rsid w:val="7D8F4EEF"/>
    <w:rsid w:val="7D8FFB66"/>
    <w:rsid w:val="7D9001E4"/>
    <w:rsid w:val="7D901ADD"/>
    <w:rsid w:val="7D91C681"/>
    <w:rsid w:val="7D92867A"/>
    <w:rsid w:val="7D95258E"/>
    <w:rsid w:val="7D976EDB"/>
    <w:rsid w:val="7D9A02F4"/>
    <w:rsid w:val="7D9F6137"/>
    <w:rsid w:val="7DA58F52"/>
    <w:rsid w:val="7DA5E1E8"/>
    <w:rsid w:val="7DA759F0"/>
    <w:rsid w:val="7DA9A9C3"/>
    <w:rsid w:val="7DAD4CB9"/>
    <w:rsid w:val="7DAFE9CA"/>
    <w:rsid w:val="7DB0B5AB"/>
    <w:rsid w:val="7DB4A546"/>
    <w:rsid w:val="7DBCC032"/>
    <w:rsid w:val="7DBDA8C2"/>
    <w:rsid w:val="7DBEF75D"/>
    <w:rsid w:val="7DC29BCC"/>
    <w:rsid w:val="7DC2B476"/>
    <w:rsid w:val="7DC66AA6"/>
    <w:rsid w:val="7DC68BDB"/>
    <w:rsid w:val="7DC69B5E"/>
    <w:rsid w:val="7DC83CF2"/>
    <w:rsid w:val="7DC9D70C"/>
    <w:rsid w:val="7DCA5909"/>
    <w:rsid w:val="7DCBB05A"/>
    <w:rsid w:val="7DCD1B3E"/>
    <w:rsid w:val="7DD038D8"/>
    <w:rsid w:val="7DD0E84F"/>
    <w:rsid w:val="7DD6B8FF"/>
    <w:rsid w:val="7DD7245F"/>
    <w:rsid w:val="7DD75195"/>
    <w:rsid w:val="7DD796F5"/>
    <w:rsid w:val="7DD96D76"/>
    <w:rsid w:val="7DE15788"/>
    <w:rsid w:val="7DE3E0A5"/>
    <w:rsid w:val="7DE475D2"/>
    <w:rsid w:val="7DE4D315"/>
    <w:rsid w:val="7DE65972"/>
    <w:rsid w:val="7DE7E39A"/>
    <w:rsid w:val="7DE95CB8"/>
    <w:rsid w:val="7DEA33AF"/>
    <w:rsid w:val="7DF3FC25"/>
    <w:rsid w:val="7DF58EBC"/>
    <w:rsid w:val="7DF90529"/>
    <w:rsid w:val="7DFB0AE0"/>
    <w:rsid w:val="7DFEBF88"/>
    <w:rsid w:val="7E027E95"/>
    <w:rsid w:val="7E049704"/>
    <w:rsid w:val="7E04E424"/>
    <w:rsid w:val="7E0709CE"/>
    <w:rsid w:val="7E07140C"/>
    <w:rsid w:val="7E09A0FA"/>
    <w:rsid w:val="7E0AE066"/>
    <w:rsid w:val="7E14132B"/>
    <w:rsid w:val="7E161926"/>
    <w:rsid w:val="7E1806CC"/>
    <w:rsid w:val="7E233C43"/>
    <w:rsid w:val="7E2659FE"/>
    <w:rsid w:val="7E29D330"/>
    <w:rsid w:val="7E2B54D5"/>
    <w:rsid w:val="7E2C133B"/>
    <w:rsid w:val="7E2E85C5"/>
    <w:rsid w:val="7E30CAB7"/>
    <w:rsid w:val="7E3135B1"/>
    <w:rsid w:val="7E324585"/>
    <w:rsid w:val="7E328DA6"/>
    <w:rsid w:val="7E332690"/>
    <w:rsid w:val="7E34C3BC"/>
    <w:rsid w:val="7E34C646"/>
    <w:rsid w:val="7E35DCBD"/>
    <w:rsid w:val="7E394CFB"/>
    <w:rsid w:val="7E3A1987"/>
    <w:rsid w:val="7E3A47E5"/>
    <w:rsid w:val="7E413C4B"/>
    <w:rsid w:val="7E4469E1"/>
    <w:rsid w:val="7E49263E"/>
    <w:rsid w:val="7E4FF75C"/>
    <w:rsid w:val="7E508E8E"/>
    <w:rsid w:val="7E519DA5"/>
    <w:rsid w:val="7E54DFCA"/>
    <w:rsid w:val="7E58FB73"/>
    <w:rsid w:val="7E60E5E7"/>
    <w:rsid w:val="7E6312D0"/>
    <w:rsid w:val="7E660EA2"/>
    <w:rsid w:val="7E66D440"/>
    <w:rsid w:val="7E6710CD"/>
    <w:rsid w:val="7E67FA6F"/>
    <w:rsid w:val="7E6BE556"/>
    <w:rsid w:val="7E7B43E7"/>
    <w:rsid w:val="7E7F7B0C"/>
    <w:rsid w:val="7E80382A"/>
    <w:rsid w:val="7E813FFE"/>
    <w:rsid w:val="7E8190B9"/>
    <w:rsid w:val="7E82E4E5"/>
    <w:rsid w:val="7E87761F"/>
    <w:rsid w:val="7E87E0B4"/>
    <w:rsid w:val="7E882FC5"/>
    <w:rsid w:val="7E896014"/>
    <w:rsid w:val="7E898658"/>
    <w:rsid w:val="7E8B0F0F"/>
    <w:rsid w:val="7E8CDD2E"/>
    <w:rsid w:val="7E8CEB85"/>
    <w:rsid w:val="7E8E42D3"/>
    <w:rsid w:val="7E8F8919"/>
    <w:rsid w:val="7E8FB6D6"/>
    <w:rsid w:val="7E90C9CB"/>
    <w:rsid w:val="7E90DD11"/>
    <w:rsid w:val="7E918321"/>
    <w:rsid w:val="7E92BE52"/>
    <w:rsid w:val="7E951A89"/>
    <w:rsid w:val="7E99047D"/>
    <w:rsid w:val="7E9B815E"/>
    <w:rsid w:val="7E9F1B5F"/>
    <w:rsid w:val="7EA369EC"/>
    <w:rsid w:val="7EA37491"/>
    <w:rsid w:val="7EA40664"/>
    <w:rsid w:val="7EA56530"/>
    <w:rsid w:val="7EA7E121"/>
    <w:rsid w:val="7EA83108"/>
    <w:rsid w:val="7EA87FC9"/>
    <w:rsid w:val="7EA91536"/>
    <w:rsid w:val="7EAA1EFA"/>
    <w:rsid w:val="7EAEBF66"/>
    <w:rsid w:val="7EB11F22"/>
    <w:rsid w:val="7EB19416"/>
    <w:rsid w:val="7EB4451C"/>
    <w:rsid w:val="7EB82D58"/>
    <w:rsid w:val="7EB86FB0"/>
    <w:rsid w:val="7EB8C3F2"/>
    <w:rsid w:val="7EBA04C8"/>
    <w:rsid w:val="7EBCDA1E"/>
    <w:rsid w:val="7EBD38A6"/>
    <w:rsid w:val="7EBDA377"/>
    <w:rsid w:val="7EBFBB26"/>
    <w:rsid w:val="7EC2129E"/>
    <w:rsid w:val="7EC262D8"/>
    <w:rsid w:val="7EC29207"/>
    <w:rsid w:val="7EC2C096"/>
    <w:rsid w:val="7EC39434"/>
    <w:rsid w:val="7EC657FE"/>
    <w:rsid w:val="7EC6DED3"/>
    <w:rsid w:val="7EC894A9"/>
    <w:rsid w:val="7EC9E487"/>
    <w:rsid w:val="7ECAEB85"/>
    <w:rsid w:val="7ECE9B93"/>
    <w:rsid w:val="7ED1A39D"/>
    <w:rsid w:val="7ED23F34"/>
    <w:rsid w:val="7ED377A0"/>
    <w:rsid w:val="7ED3F1C7"/>
    <w:rsid w:val="7ED54CF5"/>
    <w:rsid w:val="7ED8D81D"/>
    <w:rsid w:val="7EDE3F5D"/>
    <w:rsid w:val="7EDECE9B"/>
    <w:rsid w:val="7EDEEC43"/>
    <w:rsid w:val="7EE6918A"/>
    <w:rsid w:val="7EE723C2"/>
    <w:rsid w:val="7EE86D22"/>
    <w:rsid w:val="7EE9E46E"/>
    <w:rsid w:val="7EED706C"/>
    <w:rsid w:val="7EED8ED2"/>
    <w:rsid w:val="7EEE33A6"/>
    <w:rsid w:val="7EEFA6CE"/>
    <w:rsid w:val="7EF365A0"/>
    <w:rsid w:val="7EF58617"/>
    <w:rsid w:val="7EF9265F"/>
    <w:rsid w:val="7EF9C95B"/>
    <w:rsid w:val="7EFB0CC8"/>
    <w:rsid w:val="7EFB43B8"/>
    <w:rsid w:val="7EFB576B"/>
    <w:rsid w:val="7EFDC7B2"/>
    <w:rsid w:val="7EFF42F9"/>
    <w:rsid w:val="7EFFA349"/>
    <w:rsid w:val="7EFFD056"/>
    <w:rsid w:val="7F0006D8"/>
    <w:rsid w:val="7F01BFBE"/>
    <w:rsid w:val="7F0285C5"/>
    <w:rsid w:val="7F057746"/>
    <w:rsid w:val="7F088AC6"/>
    <w:rsid w:val="7F0AC38C"/>
    <w:rsid w:val="7F0BDFCD"/>
    <w:rsid w:val="7F0F1D5D"/>
    <w:rsid w:val="7F0FB49F"/>
    <w:rsid w:val="7F109C68"/>
    <w:rsid w:val="7F118846"/>
    <w:rsid w:val="7F1205A1"/>
    <w:rsid w:val="7F121F6C"/>
    <w:rsid w:val="7F15207A"/>
    <w:rsid w:val="7F152AD9"/>
    <w:rsid w:val="7F163A4C"/>
    <w:rsid w:val="7F189059"/>
    <w:rsid w:val="7F19FE50"/>
    <w:rsid w:val="7F1A8461"/>
    <w:rsid w:val="7F1AC75C"/>
    <w:rsid w:val="7F1B9CB9"/>
    <w:rsid w:val="7F208312"/>
    <w:rsid w:val="7F2268E0"/>
    <w:rsid w:val="7F23DF86"/>
    <w:rsid w:val="7F24F022"/>
    <w:rsid w:val="7F286974"/>
    <w:rsid w:val="7F2A5B2D"/>
    <w:rsid w:val="7F2B1F12"/>
    <w:rsid w:val="7F2E94C0"/>
    <w:rsid w:val="7F2F1116"/>
    <w:rsid w:val="7F30C297"/>
    <w:rsid w:val="7F30EFE6"/>
    <w:rsid w:val="7F3220B9"/>
    <w:rsid w:val="7F3270AB"/>
    <w:rsid w:val="7F337454"/>
    <w:rsid w:val="7F344636"/>
    <w:rsid w:val="7F354342"/>
    <w:rsid w:val="7F3A5D36"/>
    <w:rsid w:val="7F3C0B42"/>
    <w:rsid w:val="7F3D9D6D"/>
    <w:rsid w:val="7F3EF3F7"/>
    <w:rsid w:val="7F40144B"/>
    <w:rsid w:val="7F412502"/>
    <w:rsid w:val="7F44CC11"/>
    <w:rsid w:val="7F464AA1"/>
    <w:rsid w:val="7F4C1A3F"/>
    <w:rsid w:val="7F522D34"/>
    <w:rsid w:val="7F527A18"/>
    <w:rsid w:val="7F53210B"/>
    <w:rsid w:val="7F5B0BE9"/>
    <w:rsid w:val="7F5B712A"/>
    <w:rsid w:val="7F5C87A5"/>
    <w:rsid w:val="7F5D0823"/>
    <w:rsid w:val="7F5DA4FD"/>
    <w:rsid w:val="7F5F724A"/>
    <w:rsid w:val="7F5FC83C"/>
    <w:rsid w:val="7F6004E6"/>
    <w:rsid w:val="7F607AE0"/>
    <w:rsid w:val="7F615262"/>
    <w:rsid w:val="7F6213C3"/>
    <w:rsid w:val="7F640ED7"/>
    <w:rsid w:val="7F6842DF"/>
    <w:rsid w:val="7F6C6B1E"/>
    <w:rsid w:val="7F706CB5"/>
    <w:rsid w:val="7F71BD55"/>
    <w:rsid w:val="7F77C073"/>
    <w:rsid w:val="7F7AD4E4"/>
    <w:rsid w:val="7F7CA309"/>
    <w:rsid w:val="7F7CA4E0"/>
    <w:rsid w:val="7F82BCEF"/>
    <w:rsid w:val="7F82CA8E"/>
    <w:rsid w:val="7F83BD30"/>
    <w:rsid w:val="7F84F3FF"/>
    <w:rsid w:val="7F8529F7"/>
    <w:rsid w:val="7F8749FC"/>
    <w:rsid w:val="7F8B066C"/>
    <w:rsid w:val="7F8C38C6"/>
    <w:rsid w:val="7F8DECC9"/>
    <w:rsid w:val="7F8FAC97"/>
    <w:rsid w:val="7F8FD8B9"/>
    <w:rsid w:val="7F90617E"/>
    <w:rsid w:val="7F92FFAE"/>
    <w:rsid w:val="7F95373F"/>
    <w:rsid w:val="7F955C98"/>
    <w:rsid w:val="7F961E8C"/>
    <w:rsid w:val="7F96DC67"/>
    <w:rsid w:val="7F97AEC5"/>
    <w:rsid w:val="7F9A0752"/>
    <w:rsid w:val="7F9A6054"/>
    <w:rsid w:val="7F9C4155"/>
    <w:rsid w:val="7F9CB2A1"/>
    <w:rsid w:val="7F9D53C4"/>
    <w:rsid w:val="7F9E7046"/>
    <w:rsid w:val="7FA4C9C3"/>
    <w:rsid w:val="7FAE5C3A"/>
    <w:rsid w:val="7FAF0D41"/>
    <w:rsid w:val="7FB0B26D"/>
    <w:rsid w:val="7FB15D46"/>
    <w:rsid w:val="7FB21323"/>
    <w:rsid w:val="7FB30789"/>
    <w:rsid w:val="7FB3F3BD"/>
    <w:rsid w:val="7FB7E35A"/>
    <w:rsid w:val="7FB7FCD8"/>
    <w:rsid w:val="7FB9447D"/>
    <w:rsid w:val="7FB949B2"/>
    <w:rsid w:val="7FBCD04C"/>
    <w:rsid w:val="7FC0D6B7"/>
    <w:rsid w:val="7FC39730"/>
    <w:rsid w:val="7FC54069"/>
    <w:rsid w:val="7FC62AC9"/>
    <w:rsid w:val="7FC651B5"/>
    <w:rsid w:val="7FC8B7F7"/>
    <w:rsid w:val="7FC9D07F"/>
    <w:rsid w:val="7FCD8DB7"/>
    <w:rsid w:val="7FD07EFB"/>
    <w:rsid w:val="7FD0DE97"/>
    <w:rsid w:val="7FD3AEA7"/>
    <w:rsid w:val="7FD3F77A"/>
    <w:rsid w:val="7FD8006D"/>
    <w:rsid w:val="7FD8B54C"/>
    <w:rsid w:val="7FDC404B"/>
    <w:rsid w:val="7FDD1106"/>
    <w:rsid w:val="7FDD9FC8"/>
    <w:rsid w:val="7FE0218C"/>
    <w:rsid w:val="7FE0E142"/>
    <w:rsid w:val="7FE1A272"/>
    <w:rsid w:val="7FE44459"/>
    <w:rsid w:val="7FE6A43E"/>
    <w:rsid w:val="7FE8B73C"/>
    <w:rsid w:val="7FE8D1B8"/>
    <w:rsid w:val="7FEB561E"/>
    <w:rsid w:val="7FEB8428"/>
    <w:rsid w:val="7FED1882"/>
    <w:rsid w:val="7FF07A8E"/>
    <w:rsid w:val="7FF502AE"/>
    <w:rsid w:val="7FF794DA"/>
    <w:rsid w:val="7FF87D00"/>
    <w:rsid w:val="7FFABD10"/>
    <w:rsid w:val="7FFAEAC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843A7"/>
  <w15:chartTrackingRefBased/>
  <w15:docId w15:val="{5020D190-9958-421A-9175-D8FDC51F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222B"/>
    <w:pPr>
      <w:keepNext/>
      <w:keepLines/>
      <w:spacing w:after="120" w:line="240" w:lineRule="auto"/>
      <w:outlineLvl w:val="0"/>
    </w:pPr>
    <w:rPr>
      <w:rFonts w:ascii="Verdana" w:eastAsiaTheme="majorEastAsia" w:hAnsi="Verdana" w:cstheme="majorBidi"/>
      <w:b/>
      <w:bCs/>
      <w:sz w:val="18"/>
      <w:szCs w:val="18"/>
    </w:rPr>
  </w:style>
  <w:style w:type="paragraph" w:styleId="Kop2">
    <w:name w:val="heading 2"/>
    <w:basedOn w:val="Standaard"/>
    <w:next w:val="Standaard"/>
    <w:link w:val="Kop2Char"/>
    <w:uiPriority w:val="9"/>
    <w:unhideWhenUsed/>
    <w:qFormat/>
    <w:rsid w:val="00BA7DED"/>
    <w:pPr>
      <w:keepNext/>
      <w:keepLines/>
      <w:spacing w:after="0"/>
      <w:outlineLvl w:val="1"/>
    </w:pPr>
    <w:rPr>
      <w:rFonts w:ascii="Verdana" w:eastAsiaTheme="majorEastAsia" w:hAnsi="Verdana" w:cstheme="majorBidi"/>
      <w:b/>
      <w:bCs/>
      <w:sz w:val="18"/>
      <w:szCs w:val="18"/>
    </w:rPr>
  </w:style>
  <w:style w:type="paragraph" w:styleId="Kop3">
    <w:name w:val="heading 3"/>
    <w:basedOn w:val="Standaard"/>
    <w:next w:val="Standaard"/>
    <w:link w:val="Kop3Char"/>
    <w:uiPriority w:val="9"/>
    <w:unhideWhenUsed/>
    <w:qFormat/>
    <w:rsid w:val="00297B35"/>
    <w:pPr>
      <w:keepNext/>
      <w:keepLines/>
      <w:spacing w:before="40" w:after="0"/>
      <w:outlineLvl w:val="2"/>
    </w:pPr>
    <w:rPr>
      <w:rFonts w:ascii="Verdana" w:eastAsiaTheme="majorEastAsia" w:hAnsi="Verdana" w:cstheme="majorBidi"/>
      <w:sz w:val="18"/>
      <w:szCs w:val="18"/>
      <w:u w:val="single"/>
    </w:rPr>
  </w:style>
  <w:style w:type="paragraph" w:styleId="Kop4">
    <w:name w:val="heading 4"/>
    <w:basedOn w:val="Standaard"/>
    <w:next w:val="Standaard"/>
    <w:link w:val="Kop4Char"/>
    <w:uiPriority w:val="9"/>
    <w:unhideWhenUsed/>
    <w:qFormat/>
    <w:rsid w:val="00156DD5"/>
    <w:pPr>
      <w:keepNext/>
      <w:keepLines/>
      <w:spacing w:before="40" w:after="0"/>
      <w:ind w:left="864" w:hanging="864"/>
      <w:outlineLvl w:val="3"/>
    </w:pPr>
    <w:rPr>
      <w:rFonts w:ascii="Verdana" w:eastAsiaTheme="majorEastAsia" w:hAnsi="Verdana" w:cstheme="majorBidi"/>
      <w:i/>
      <w:iCs/>
      <w:sz w:val="18"/>
      <w:szCs w:val="18"/>
    </w:rPr>
  </w:style>
  <w:style w:type="paragraph" w:styleId="Kop5">
    <w:name w:val="heading 5"/>
    <w:basedOn w:val="Standaard"/>
    <w:next w:val="Standaard"/>
    <w:link w:val="Kop5Char"/>
    <w:uiPriority w:val="9"/>
    <w:unhideWhenUsed/>
    <w:qFormat/>
    <w:rsid w:val="00E97EF8"/>
    <w:pPr>
      <w:keepNext/>
      <w:keepLines/>
      <w:numPr>
        <w:ilvl w:val="4"/>
        <w:numId w:val="26"/>
      </w:numPr>
      <w:spacing w:before="40" w:after="0"/>
      <w:ind w:left="3600" w:hanging="36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E97EF8"/>
    <w:pPr>
      <w:keepNext/>
      <w:keepLines/>
      <w:numPr>
        <w:ilvl w:val="5"/>
        <w:numId w:val="26"/>
      </w:numPr>
      <w:spacing w:before="40" w:after="0"/>
      <w:ind w:left="4320" w:hanging="18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E97EF8"/>
    <w:pPr>
      <w:keepNext/>
      <w:keepLines/>
      <w:numPr>
        <w:ilvl w:val="6"/>
        <w:numId w:val="26"/>
      </w:numPr>
      <w:spacing w:before="40" w:after="0"/>
      <w:ind w:left="5040" w:hanging="36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E97EF8"/>
    <w:pPr>
      <w:keepNext/>
      <w:keepLines/>
      <w:numPr>
        <w:ilvl w:val="7"/>
        <w:numId w:val="26"/>
      </w:numPr>
      <w:spacing w:before="40" w:after="0"/>
      <w:ind w:left="5760"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E97EF8"/>
    <w:pPr>
      <w:keepNext/>
      <w:keepLines/>
      <w:numPr>
        <w:ilvl w:val="8"/>
        <w:numId w:val="26"/>
      </w:numPr>
      <w:spacing w:before="40" w:after="0"/>
      <w:ind w:left="6480" w:hanging="18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4823B7"/>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823B7"/>
  </w:style>
  <w:style w:type="paragraph" w:styleId="Lijstalinea">
    <w:name w:val="List Paragraph"/>
    <w:basedOn w:val="Standaard"/>
    <w:uiPriority w:val="34"/>
    <w:qFormat/>
    <w:rsid w:val="00256FC0"/>
    <w:pPr>
      <w:ind w:left="720"/>
      <w:contextualSpacing/>
    </w:pPr>
  </w:style>
  <w:style w:type="character" w:customStyle="1" w:styleId="Kop1Char">
    <w:name w:val="Kop 1 Char"/>
    <w:basedOn w:val="Standaardalinea-lettertype"/>
    <w:link w:val="Kop1"/>
    <w:uiPriority w:val="9"/>
    <w:rsid w:val="00B07863"/>
    <w:rPr>
      <w:rFonts w:ascii="Verdana" w:eastAsiaTheme="majorEastAsia" w:hAnsi="Verdana" w:cstheme="majorBidi"/>
      <w:b/>
      <w:bCs/>
      <w:sz w:val="18"/>
      <w:szCs w:val="18"/>
    </w:rPr>
  </w:style>
  <w:style w:type="paragraph" w:styleId="Kopvaninhoudsopgave">
    <w:name w:val="TOC Heading"/>
    <w:basedOn w:val="Kop1"/>
    <w:next w:val="Standaard"/>
    <w:uiPriority w:val="39"/>
    <w:unhideWhenUsed/>
    <w:qFormat/>
    <w:rsid w:val="0062280B"/>
    <w:pPr>
      <w:outlineLvl w:val="9"/>
    </w:pPr>
    <w:rPr>
      <w:lang w:eastAsia="nl-NL"/>
    </w:rPr>
  </w:style>
  <w:style w:type="character" w:styleId="Verwijzingopmerking">
    <w:name w:val="annotation reference"/>
    <w:basedOn w:val="Standaardalinea-lettertype"/>
    <w:uiPriority w:val="99"/>
    <w:semiHidden/>
    <w:unhideWhenUsed/>
    <w:rsid w:val="00423741"/>
    <w:rPr>
      <w:sz w:val="16"/>
      <w:szCs w:val="16"/>
    </w:rPr>
  </w:style>
  <w:style w:type="paragraph" w:styleId="Tekstopmerking">
    <w:name w:val="annotation text"/>
    <w:basedOn w:val="Standaard"/>
    <w:link w:val="TekstopmerkingChar"/>
    <w:uiPriority w:val="99"/>
    <w:unhideWhenUsed/>
    <w:rsid w:val="00423741"/>
    <w:pPr>
      <w:spacing w:line="240" w:lineRule="auto"/>
    </w:pPr>
    <w:rPr>
      <w:sz w:val="20"/>
      <w:szCs w:val="20"/>
    </w:rPr>
  </w:style>
  <w:style w:type="character" w:customStyle="1" w:styleId="TekstopmerkingChar">
    <w:name w:val="Tekst opmerking Char"/>
    <w:basedOn w:val="Standaardalinea-lettertype"/>
    <w:link w:val="Tekstopmerking"/>
    <w:uiPriority w:val="99"/>
    <w:rsid w:val="00423741"/>
    <w:rPr>
      <w:sz w:val="20"/>
      <w:szCs w:val="20"/>
    </w:rPr>
  </w:style>
  <w:style w:type="paragraph" w:styleId="Onderwerpvanopmerking">
    <w:name w:val="annotation subject"/>
    <w:basedOn w:val="Tekstopmerking"/>
    <w:next w:val="Tekstopmerking"/>
    <w:link w:val="OnderwerpvanopmerkingChar"/>
    <w:uiPriority w:val="99"/>
    <w:semiHidden/>
    <w:unhideWhenUsed/>
    <w:rsid w:val="00423741"/>
    <w:rPr>
      <w:b/>
      <w:bCs/>
    </w:rPr>
  </w:style>
  <w:style w:type="character" w:customStyle="1" w:styleId="OnderwerpvanopmerkingChar">
    <w:name w:val="Onderwerp van opmerking Char"/>
    <w:basedOn w:val="TekstopmerkingChar"/>
    <w:link w:val="Onderwerpvanopmerking"/>
    <w:uiPriority w:val="99"/>
    <w:semiHidden/>
    <w:rsid w:val="00423741"/>
    <w:rPr>
      <w:b/>
      <w:bCs/>
      <w:sz w:val="20"/>
      <w:szCs w:val="20"/>
    </w:rPr>
  </w:style>
  <w:style w:type="character" w:customStyle="1" w:styleId="Kop2Char">
    <w:name w:val="Kop 2 Char"/>
    <w:basedOn w:val="Standaardalinea-lettertype"/>
    <w:link w:val="Kop2"/>
    <w:uiPriority w:val="9"/>
    <w:rsid w:val="00BA7DED"/>
    <w:rPr>
      <w:rFonts w:ascii="Verdana" w:eastAsiaTheme="majorEastAsia" w:hAnsi="Verdana" w:cstheme="majorBidi"/>
      <w:b/>
      <w:bCs/>
      <w:sz w:val="18"/>
      <w:szCs w:val="18"/>
    </w:rPr>
  </w:style>
  <w:style w:type="paragraph" w:styleId="Inhopg1">
    <w:name w:val="toc 1"/>
    <w:basedOn w:val="Standaard"/>
    <w:next w:val="Standaard"/>
    <w:autoRedefine/>
    <w:uiPriority w:val="39"/>
    <w:unhideWhenUsed/>
    <w:rsid w:val="00B42F02"/>
    <w:pPr>
      <w:tabs>
        <w:tab w:val="right" w:leader="dot" w:pos="9016"/>
      </w:tabs>
      <w:spacing w:after="100"/>
    </w:pPr>
  </w:style>
  <w:style w:type="paragraph" w:styleId="Inhopg2">
    <w:name w:val="toc 2"/>
    <w:basedOn w:val="Standaard"/>
    <w:next w:val="Standaard"/>
    <w:autoRedefine/>
    <w:uiPriority w:val="39"/>
    <w:unhideWhenUsed/>
    <w:rsid w:val="001342CB"/>
    <w:pPr>
      <w:tabs>
        <w:tab w:val="left" w:pos="660"/>
        <w:tab w:val="right" w:leader="dot" w:pos="9015"/>
      </w:tabs>
      <w:spacing w:after="100"/>
      <w:ind w:left="220"/>
    </w:pPr>
    <w:rPr>
      <w:rFonts w:ascii="Verdana" w:hAnsi="Verdana"/>
      <w:noProof/>
      <w:sz w:val="20"/>
      <w:szCs w:val="20"/>
    </w:rPr>
  </w:style>
  <w:style w:type="character" w:styleId="Hyperlink">
    <w:name w:val="Hyperlink"/>
    <w:basedOn w:val="Standaardalinea-lettertype"/>
    <w:uiPriority w:val="99"/>
    <w:unhideWhenUsed/>
    <w:rsid w:val="007000E1"/>
    <w:rPr>
      <w:color w:val="0563C1" w:themeColor="hyperlink"/>
      <w:u w:val="single"/>
    </w:rPr>
  </w:style>
  <w:style w:type="table" w:styleId="Tabelraster">
    <w:name w:val="Table Grid"/>
    <w:basedOn w:val="Standaardtabel"/>
    <w:uiPriority w:val="39"/>
    <w:rsid w:val="0070420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Vermelding">
    <w:name w:val="Mention"/>
    <w:basedOn w:val="Standaardalinea-lettertype"/>
    <w:uiPriority w:val="99"/>
    <w:unhideWhenUsed/>
    <w:rPr>
      <w:color w:val="2B579A"/>
      <w:shd w:val="clear" w:color="auto" w:fill="E6E6E6"/>
    </w:rPr>
  </w:style>
  <w:style w:type="paragraph" w:styleId="Koptekst">
    <w:name w:val="header"/>
    <w:basedOn w:val="Standaard"/>
    <w:link w:val="KoptekstChar"/>
    <w:uiPriority w:val="99"/>
    <w:unhideWhenUsed/>
    <w:rsid w:val="00E5455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54555"/>
  </w:style>
  <w:style w:type="paragraph" w:styleId="Revisie">
    <w:name w:val="Revision"/>
    <w:hidden/>
    <w:uiPriority w:val="99"/>
    <w:semiHidden/>
    <w:rsid w:val="00B215C1"/>
    <w:pPr>
      <w:spacing w:after="0" w:line="240" w:lineRule="auto"/>
    </w:pPr>
  </w:style>
  <w:style w:type="character" w:customStyle="1" w:styleId="ui-provider">
    <w:name w:val="ui-provider"/>
    <w:basedOn w:val="Standaardalinea-lettertype"/>
    <w:rsid w:val="00AD38E1"/>
  </w:style>
  <w:style w:type="character" w:customStyle="1" w:styleId="Kop3Char">
    <w:name w:val="Kop 3 Char"/>
    <w:basedOn w:val="Standaardalinea-lettertype"/>
    <w:link w:val="Kop3"/>
    <w:uiPriority w:val="9"/>
    <w:rsid w:val="00297B35"/>
    <w:rPr>
      <w:rFonts w:ascii="Verdana" w:eastAsiaTheme="majorEastAsia" w:hAnsi="Verdana" w:cstheme="majorBidi"/>
      <w:sz w:val="18"/>
      <w:szCs w:val="18"/>
      <w:u w:val="single"/>
    </w:rPr>
  </w:style>
  <w:style w:type="character" w:customStyle="1" w:styleId="Kop4Char">
    <w:name w:val="Kop 4 Char"/>
    <w:basedOn w:val="Standaardalinea-lettertype"/>
    <w:link w:val="Kop4"/>
    <w:uiPriority w:val="9"/>
    <w:rsid w:val="00A86470"/>
    <w:rPr>
      <w:rFonts w:ascii="Verdana" w:eastAsiaTheme="majorEastAsia" w:hAnsi="Verdana" w:cstheme="majorBidi"/>
      <w:i/>
      <w:iCs/>
      <w:sz w:val="18"/>
      <w:szCs w:val="18"/>
    </w:rPr>
  </w:style>
  <w:style w:type="paragraph" w:styleId="Inhopg3">
    <w:name w:val="toc 3"/>
    <w:basedOn w:val="Standaard"/>
    <w:next w:val="Standaard"/>
    <w:autoRedefine/>
    <w:uiPriority w:val="39"/>
    <w:unhideWhenUsed/>
    <w:rsid w:val="00830316"/>
    <w:pPr>
      <w:tabs>
        <w:tab w:val="left" w:pos="1440"/>
        <w:tab w:val="right" w:leader="dot" w:pos="9015"/>
      </w:tabs>
      <w:spacing w:after="100" w:line="240" w:lineRule="auto"/>
      <w:ind w:left="440"/>
    </w:pPr>
    <w:rPr>
      <w:rFonts w:ascii="Verdana" w:hAnsi="Verdana"/>
      <w:noProof/>
      <w:sz w:val="20"/>
      <w:szCs w:val="20"/>
    </w:rPr>
  </w:style>
  <w:style w:type="paragraph" w:styleId="Voetnoottekst">
    <w:name w:val="footnote text"/>
    <w:basedOn w:val="Standaard"/>
    <w:link w:val="VoetnoottekstChar"/>
    <w:uiPriority w:val="99"/>
    <w:unhideWhenUsed/>
    <w:rsid w:val="00EA0689"/>
    <w:pPr>
      <w:spacing w:after="0" w:line="240" w:lineRule="auto"/>
    </w:pPr>
    <w:rPr>
      <w:sz w:val="20"/>
      <w:szCs w:val="20"/>
    </w:rPr>
  </w:style>
  <w:style w:type="character" w:customStyle="1" w:styleId="VoetnoottekstChar">
    <w:name w:val="Voetnoottekst Char"/>
    <w:basedOn w:val="Standaardalinea-lettertype"/>
    <w:link w:val="Voetnoottekst"/>
    <w:uiPriority w:val="99"/>
    <w:rsid w:val="00EA0689"/>
    <w:rPr>
      <w:sz w:val="20"/>
      <w:szCs w:val="20"/>
    </w:rPr>
  </w:style>
  <w:style w:type="character" w:styleId="Voetnootmarkering">
    <w:name w:val="footnote reference"/>
    <w:basedOn w:val="Standaardalinea-lettertype"/>
    <w:uiPriority w:val="99"/>
    <w:semiHidden/>
    <w:unhideWhenUsed/>
    <w:rsid w:val="00EA0689"/>
    <w:rPr>
      <w:vertAlign w:val="superscript"/>
    </w:rPr>
  </w:style>
  <w:style w:type="character" w:styleId="Onopgelostemelding">
    <w:name w:val="Unresolved Mention"/>
    <w:basedOn w:val="Standaardalinea-lettertype"/>
    <w:uiPriority w:val="99"/>
    <w:semiHidden/>
    <w:unhideWhenUsed/>
    <w:rsid w:val="00B06DDF"/>
    <w:rPr>
      <w:color w:val="605E5C"/>
      <w:shd w:val="clear" w:color="auto" w:fill="E1DFDD"/>
    </w:rPr>
  </w:style>
  <w:style w:type="character" w:customStyle="1" w:styleId="Kop5Char">
    <w:name w:val="Kop 5 Char"/>
    <w:basedOn w:val="Standaardalinea-lettertype"/>
    <w:link w:val="Kop5"/>
    <w:uiPriority w:val="9"/>
    <w:rsid w:val="00E97EF8"/>
    <w:rPr>
      <w:rFonts w:asciiTheme="majorHAnsi" w:eastAsiaTheme="majorEastAsia" w:hAnsiTheme="majorHAnsi" w:cstheme="majorBidi"/>
      <w:color w:val="2F5496" w:themeColor="accent1" w:themeShade="BF"/>
    </w:rPr>
  </w:style>
  <w:style w:type="character" w:customStyle="1" w:styleId="Kop6Char">
    <w:name w:val="Kop 6 Char"/>
    <w:basedOn w:val="Standaardalinea-lettertype"/>
    <w:link w:val="Kop6"/>
    <w:uiPriority w:val="9"/>
    <w:semiHidden/>
    <w:rsid w:val="00E97EF8"/>
    <w:rPr>
      <w:rFonts w:asciiTheme="majorHAnsi" w:eastAsiaTheme="majorEastAsia" w:hAnsiTheme="majorHAnsi" w:cstheme="majorBidi"/>
      <w:color w:val="1F3763" w:themeColor="accent1" w:themeShade="7F"/>
    </w:rPr>
  </w:style>
  <w:style w:type="character" w:customStyle="1" w:styleId="Kop7Char">
    <w:name w:val="Kop 7 Char"/>
    <w:basedOn w:val="Standaardalinea-lettertype"/>
    <w:link w:val="Kop7"/>
    <w:uiPriority w:val="9"/>
    <w:semiHidden/>
    <w:rsid w:val="00E97EF8"/>
    <w:rPr>
      <w:rFonts w:asciiTheme="majorHAnsi" w:eastAsiaTheme="majorEastAsia" w:hAnsiTheme="majorHAnsi" w:cstheme="majorBidi"/>
      <w:i/>
      <w:iCs/>
      <w:color w:val="1F3763" w:themeColor="accent1" w:themeShade="7F"/>
    </w:rPr>
  </w:style>
  <w:style w:type="character" w:customStyle="1" w:styleId="Kop8Char">
    <w:name w:val="Kop 8 Char"/>
    <w:basedOn w:val="Standaardalinea-lettertype"/>
    <w:link w:val="Kop8"/>
    <w:uiPriority w:val="9"/>
    <w:semiHidden/>
    <w:rsid w:val="00E97EF8"/>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E97EF8"/>
    <w:rPr>
      <w:rFonts w:asciiTheme="majorHAnsi" w:eastAsiaTheme="majorEastAsia" w:hAnsiTheme="majorHAnsi" w:cstheme="majorBidi"/>
      <w:i/>
      <w:iCs/>
      <w:color w:val="272727" w:themeColor="text1" w:themeTint="D8"/>
      <w:sz w:val="21"/>
      <w:szCs w:val="21"/>
    </w:rPr>
  </w:style>
  <w:style w:type="character" w:styleId="GevolgdeHyperlink">
    <w:name w:val="FollowedHyperlink"/>
    <w:basedOn w:val="Standaardalinea-lettertype"/>
    <w:uiPriority w:val="99"/>
    <w:semiHidden/>
    <w:unhideWhenUsed/>
    <w:rsid w:val="00337C7F"/>
    <w:rPr>
      <w:color w:val="954F72" w:themeColor="followedHyperlink"/>
      <w:u w:val="single"/>
    </w:rPr>
  </w:style>
  <w:style w:type="paragraph" w:styleId="Normaalweb">
    <w:name w:val="Normal (Web)"/>
    <w:basedOn w:val="Standaard"/>
    <w:uiPriority w:val="99"/>
    <w:unhideWhenUsed/>
    <w:rsid w:val="00062A2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D6C43"/>
  </w:style>
  <w:style w:type="character" w:customStyle="1" w:styleId="eop">
    <w:name w:val="eop"/>
    <w:basedOn w:val="Standaardalinea-lettertype"/>
    <w:rsid w:val="00CD6C43"/>
  </w:style>
  <w:style w:type="paragraph" w:customStyle="1" w:styleId="pf0">
    <w:name w:val="pf0"/>
    <w:basedOn w:val="Standaard"/>
    <w:rsid w:val="005B107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5B1074"/>
    <w:rPr>
      <w:rFonts w:ascii="Segoe UI" w:hAnsi="Segoe UI" w:cs="Segoe UI" w:hint="default"/>
      <w:sz w:val="18"/>
      <w:szCs w:val="18"/>
    </w:rPr>
  </w:style>
  <w:style w:type="paragraph" w:styleId="Eindnoottekst">
    <w:name w:val="endnote text"/>
    <w:basedOn w:val="Standaard"/>
    <w:link w:val="EindnoottekstChar"/>
    <w:uiPriority w:val="99"/>
    <w:semiHidden/>
    <w:unhideWhenUsed/>
    <w:rsid w:val="005B1074"/>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B1074"/>
    <w:rPr>
      <w:sz w:val="20"/>
      <w:szCs w:val="20"/>
    </w:rPr>
  </w:style>
  <w:style w:type="character" w:styleId="Eindnootmarkering">
    <w:name w:val="endnote reference"/>
    <w:basedOn w:val="Standaardalinea-lettertype"/>
    <w:uiPriority w:val="99"/>
    <w:semiHidden/>
    <w:unhideWhenUsed/>
    <w:rsid w:val="005B1074"/>
    <w:rPr>
      <w:vertAlign w:val="superscript"/>
    </w:rPr>
  </w:style>
  <w:style w:type="paragraph" w:styleId="Geenafstand">
    <w:name w:val="No Spacing"/>
    <w:uiPriority w:val="1"/>
    <w:qFormat/>
    <w:rsid w:val="00A94E63"/>
    <w:pPr>
      <w:spacing w:after="0" w:line="240" w:lineRule="auto"/>
    </w:pPr>
  </w:style>
  <w:style w:type="character" w:styleId="Zwaar">
    <w:name w:val="Strong"/>
    <w:basedOn w:val="Standaardalinea-lettertype"/>
    <w:uiPriority w:val="22"/>
    <w:qFormat/>
    <w:rsid w:val="007B4C2C"/>
    <w:rPr>
      <w:b/>
      <w:bCs/>
    </w:rPr>
  </w:style>
  <w:style w:type="table" w:styleId="Rastertabel6kleurrijk">
    <w:name w:val="Grid Table 6 Colorful"/>
    <w:basedOn w:val="Standaardtabel"/>
    <w:uiPriority w:val="51"/>
    <w:rsid w:val="0026617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Accent1">
    <w:name w:val="Grid Table 6 Colorful Accent 1"/>
    <w:basedOn w:val="Standaardtabel"/>
    <w:uiPriority w:val="51"/>
    <w:rsid w:val="0026617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5343">
      <w:bodyDiv w:val="1"/>
      <w:marLeft w:val="0"/>
      <w:marRight w:val="0"/>
      <w:marTop w:val="0"/>
      <w:marBottom w:val="0"/>
      <w:divBdr>
        <w:top w:val="none" w:sz="0" w:space="0" w:color="auto"/>
        <w:left w:val="none" w:sz="0" w:space="0" w:color="auto"/>
        <w:bottom w:val="none" w:sz="0" w:space="0" w:color="auto"/>
        <w:right w:val="none" w:sz="0" w:space="0" w:color="auto"/>
      </w:divBdr>
    </w:div>
    <w:div w:id="100732049">
      <w:bodyDiv w:val="1"/>
      <w:marLeft w:val="0"/>
      <w:marRight w:val="0"/>
      <w:marTop w:val="0"/>
      <w:marBottom w:val="0"/>
      <w:divBdr>
        <w:top w:val="none" w:sz="0" w:space="0" w:color="auto"/>
        <w:left w:val="none" w:sz="0" w:space="0" w:color="auto"/>
        <w:bottom w:val="none" w:sz="0" w:space="0" w:color="auto"/>
        <w:right w:val="none" w:sz="0" w:space="0" w:color="auto"/>
      </w:divBdr>
    </w:div>
    <w:div w:id="159583793">
      <w:bodyDiv w:val="1"/>
      <w:marLeft w:val="0"/>
      <w:marRight w:val="0"/>
      <w:marTop w:val="0"/>
      <w:marBottom w:val="0"/>
      <w:divBdr>
        <w:top w:val="none" w:sz="0" w:space="0" w:color="auto"/>
        <w:left w:val="none" w:sz="0" w:space="0" w:color="auto"/>
        <w:bottom w:val="none" w:sz="0" w:space="0" w:color="auto"/>
        <w:right w:val="none" w:sz="0" w:space="0" w:color="auto"/>
      </w:divBdr>
    </w:div>
    <w:div w:id="167061121">
      <w:bodyDiv w:val="1"/>
      <w:marLeft w:val="0"/>
      <w:marRight w:val="0"/>
      <w:marTop w:val="0"/>
      <w:marBottom w:val="0"/>
      <w:divBdr>
        <w:top w:val="none" w:sz="0" w:space="0" w:color="auto"/>
        <w:left w:val="none" w:sz="0" w:space="0" w:color="auto"/>
        <w:bottom w:val="none" w:sz="0" w:space="0" w:color="auto"/>
        <w:right w:val="none" w:sz="0" w:space="0" w:color="auto"/>
      </w:divBdr>
    </w:div>
    <w:div w:id="211310230">
      <w:bodyDiv w:val="1"/>
      <w:marLeft w:val="0"/>
      <w:marRight w:val="0"/>
      <w:marTop w:val="0"/>
      <w:marBottom w:val="0"/>
      <w:divBdr>
        <w:top w:val="none" w:sz="0" w:space="0" w:color="auto"/>
        <w:left w:val="none" w:sz="0" w:space="0" w:color="auto"/>
        <w:bottom w:val="none" w:sz="0" w:space="0" w:color="auto"/>
        <w:right w:val="none" w:sz="0" w:space="0" w:color="auto"/>
      </w:divBdr>
    </w:div>
    <w:div w:id="219249266">
      <w:bodyDiv w:val="1"/>
      <w:marLeft w:val="0"/>
      <w:marRight w:val="0"/>
      <w:marTop w:val="0"/>
      <w:marBottom w:val="0"/>
      <w:divBdr>
        <w:top w:val="none" w:sz="0" w:space="0" w:color="auto"/>
        <w:left w:val="none" w:sz="0" w:space="0" w:color="auto"/>
        <w:bottom w:val="none" w:sz="0" w:space="0" w:color="auto"/>
        <w:right w:val="none" w:sz="0" w:space="0" w:color="auto"/>
      </w:divBdr>
    </w:div>
    <w:div w:id="247278234">
      <w:bodyDiv w:val="1"/>
      <w:marLeft w:val="0"/>
      <w:marRight w:val="0"/>
      <w:marTop w:val="0"/>
      <w:marBottom w:val="0"/>
      <w:divBdr>
        <w:top w:val="none" w:sz="0" w:space="0" w:color="auto"/>
        <w:left w:val="none" w:sz="0" w:space="0" w:color="auto"/>
        <w:bottom w:val="none" w:sz="0" w:space="0" w:color="auto"/>
        <w:right w:val="none" w:sz="0" w:space="0" w:color="auto"/>
      </w:divBdr>
    </w:div>
    <w:div w:id="266619559">
      <w:bodyDiv w:val="1"/>
      <w:marLeft w:val="0"/>
      <w:marRight w:val="0"/>
      <w:marTop w:val="0"/>
      <w:marBottom w:val="0"/>
      <w:divBdr>
        <w:top w:val="none" w:sz="0" w:space="0" w:color="auto"/>
        <w:left w:val="none" w:sz="0" w:space="0" w:color="auto"/>
        <w:bottom w:val="none" w:sz="0" w:space="0" w:color="auto"/>
        <w:right w:val="none" w:sz="0" w:space="0" w:color="auto"/>
      </w:divBdr>
    </w:div>
    <w:div w:id="334578756">
      <w:bodyDiv w:val="1"/>
      <w:marLeft w:val="0"/>
      <w:marRight w:val="0"/>
      <w:marTop w:val="0"/>
      <w:marBottom w:val="0"/>
      <w:divBdr>
        <w:top w:val="none" w:sz="0" w:space="0" w:color="auto"/>
        <w:left w:val="none" w:sz="0" w:space="0" w:color="auto"/>
        <w:bottom w:val="none" w:sz="0" w:space="0" w:color="auto"/>
        <w:right w:val="none" w:sz="0" w:space="0" w:color="auto"/>
      </w:divBdr>
    </w:div>
    <w:div w:id="361250493">
      <w:bodyDiv w:val="1"/>
      <w:marLeft w:val="0"/>
      <w:marRight w:val="0"/>
      <w:marTop w:val="0"/>
      <w:marBottom w:val="0"/>
      <w:divBdr>
        <w:top w:val="none" w:sz="0" w:space="0" w:color="auto"/>
        <w:left w:val="none" w:sz="0" w:space="0" w:color="auto"/>
        <w:bottom w:val="none" w:sz="0" w:space="0" w:color="auto"/>
        <w:right w:val="none" w:sz="0" w:space="0" w:color="auto"/>
      </w:divBdr>
    </w:div>
    <w:div w:id="367722917">
      <w:bodyDiv w:val="1"/>
      <w:marLeft w:val="0"/>
      <w:marRight w:val="0"/>
      <w:marTop w:val="0"/>
      <w:marBottom w:val="0"/>
      <w:divBdr>
        <w:top w:val="none" w:sz="0" w:space="0" w:color="auto"/>
        <w:left w:val="none" w:sz="0" w:space="0" w:color="auto"/>
        <w:bottom w:val="none" w:sz="0" w:space="0" w:color="auto"/>
        <w:right w:val="none" w:sz="0" w:space="0" w:color="auto"/>
      </w:divBdr>
    </w:div>
    <w:div w:id="374625553">
      <w:bodyDiv w:val="1"/>
      <w:marLeft w:val="0"/>
      <w:marRight w:val="0"/>
      <w:marTop w:val="0"/>
      <w:marBottom w:val="0"/>
      <w:divBdr>
        <w:top w:val="none" w:sz="0" w:space="0" w:color="auto"/>
        <w:left w:val="none" w:sz="0" w:space="0" w:color="auto"/>
        <w:bottom w:val="none" w:sz="0" w:space="0" w:color="auto"/>
        <w:right w:val="none" w:sz="0" w:space="0" w:color="auto"/>
      </w:divBdr>
    </w:div>
    <w:div w:id="407196902">
      <w:bodyDiv w:val="1"/>
      <w:marLeft w:val="0"/>
      <w:marRight w:val="0"/>
      <w:marTop w:val="0"/>
      <w:marBottom w:val="0"/>
      <w:divBdr>
        <w:top w:val="none" w:sz="0" w:space="0" w:color="auto"/>
        <w:left w:val="none" w:sz="0" w:space="0" w:color="auto"/>
        <w:bottom w:val="none" w:sz="0" w:space="0" w:color="auto"/>
        <w:right w:val="none" w:sz="0" w:space="0" w:color="auto"/>
      </w:divBdr>
      <w:divsChild>
        <w:div w:id="1410469448">
          <w:marLeft w:val="0"/>
          <w:marRight w:val="0"/>
          <w:marTop w:val="0"/>
          <w:marBottom w:val="0"/>
          <w:divBdr>
            <w:top w:val="none" w:sz="0" w:space="0" w:color="auto"/>
            <w:left w:val="none" w:sz="0" w:space="0" w:color="auto"/>
            <w:bottom w:val="none" w:sz="0" w:space="0" w:color="auto"/>
            <w:right w:val="none" w:sz="0" w:space="0" w:color="auto"/>
          </w:divBdr>
        </w:div>
      </w:divsChild>
    </w:div>
    <w:div w:id="439182148">
      <w:bodyDiv w:val="1"/>
      <w:marLeft w:val="0"/>
      <w:marRight w:val="0"/>
      <w:marTop w:val="0"/>
      <w:marBottom w:val="0"/>
      <w:divBdr>
        <w:top w:val="none" w:sz="0" w:space="0" w:color="auto"/>
        <w:left w:val="none" w:sz="0" w:space="0" w:color="auto"/>
        <w:bottom w:val="none" w:sz="0" w:space="0" w:color="auto"/>
        <w:right w:val="none" w:sz="0" w:space="0" w:color="auto"/>
      </w:divBdr>
    </w:div>
    <w:div w:id="455835530">
      <w:bodyDiv w:val="1"/>
      <w:marLeft w:val="0"/>
      <w:marRight w:val="0"/>
      <w:marTop w:val="0"/>
      <w:marBottom w:val="0"/>
      <w:divBdr>
        <w:top w:val="none" w:sz="0" w:space="0" w:color="auto"/>
        <w:left w:val="none" w:sz="0" w:space="0" w:color="auto"/>
        <w:bottom w:val="none" w:sz="0" w:space="0" w:color="auto"/>
        <w:right w:val="none" w:sz="0" w:space="0" w:color="auto"/>
      </w:divBdr>
    </w:div>
    <w:div w:id="463043625">
      <w:bodyDiv w:val="1"/>
      <w:marLeft w:val="0"/>
      <w:marRight w:val="0"/>
      <w:marTop w:val="0"/>
      <w:marBottom w:val="0"/>
      <w:divBdr>
        <w:top w:val="none" w:sz="0" w:space="0" w:color="auto"/>
        <w:left w:val="none" w:sz="0" w:space="0" w:color="auto"/>
        <w:bottom w:val="none" w:sz="0" w:space="0" w:color="auto"/>
        <w:right w:val="none" w:sz="0" w:space="0" w:color="auto"/>
      </w:divBdr>
    </w:div>
    <w:div w:id="542525639">
      <w:bodyDiv w:val="1"/>
      <w:marLeft w:val="0"/>
      <w:marRight w:val="0"/>
      <w:marTop w:val="0"/>
      <w:marBottom w:val="0"/>
      <w:divBdr>
        <w:top w:val="none" w:sz="0" w:space="0" w:color="auto"/>
        <w:left w:val="none" w:sz="0" w:space="0" w:color="auto"/>
        <w:bottom w:val="none" w:sz="0" w:space="0" w:color="auto"/>
        <w:right w:val="none" w:sz="0" w:space="0" w:color="auto"/>
      </w:divBdr>
    </w:div>
    <w:div w:id="583223745">
      <w:bodyDiv w:val="1"/>
      <w:marLeft w:val="0"/>
      <w:marRight w:val="0"/>
      <w:marTop w:val="0"/>
      <w:marBottom w:val="0"/>
      <w:divBdr>
        <w:top w:val="none" w:sz="0" w:space="0" w:color="auto"/>
        <w:left w:val="none" w:sz="0" w:space="0" w:color="auto"/>
        <w:bottom w:val="none" w:sz="0" w:space="0" w:color="auto"/>
        <w:right w:val="none" w:sz="0" w:space="0" w:color="auto"/>
      </w:divBdr>
      <w:divsChild>
        <w:div w:id="413476584">
          <w:marLeft w:val="0"/>
          <w:marRight w:val="0"/>
          <w:marTop w:val="0"/>
          <w:marBottom w:val="0"/>
          <w:divBdr>
            <w:top w:val="none" w:sz="0" w:space="0" w:color="auto"/>
            <w:left w:val="none" w:sz="0" w:space="0" w:color="auto"/>
            <w:bottom w:val="none" w:sz="0" w:space="0" w:color="auto"/>
            <w:right w:val="none" w:sz="0" w:space="0" w:color="auto"/>
          </w:divBdr>
        </w:div>
        <w:div w:id="571936283">
          <w:marLeft w:val="0"/>
          <w:marRight w:val="0"/>
          <w:marTop w:val="0"/>
          <w:marBottom w:val="0"/>
          <w:divBdr>
            <w:top w:val="none" w:sz="0" w:space="0" w:color="auto"/>
            <w:left w:val="none" w:sz="0" w:space="0" w:color="auto"/>
            <w:bottom w:val="none" w:sz="0" w:space="0" w:color="auto"/>
            <w:right w:val="none" w:sz="0" w:space="0" w:color="auto"/>
          </w:divBdr>
        </w:div>
        <w:div w:id="661280963">
          <w:marLeft w:val="0"/>
          <w:marRight w:val="0"/>
          <w:marTop w:val="0"/>
          <w:marBottom w:val="0"/>
          <w:divBdr>
            <w:top w:val="none" w:sz="0" w:space="0" w:color="auto"/>
            <w:left w:val="none" w:sz="0" w:space="0" w:color="auto"/>
            <w:bottom w:val="none" w:sz="0" w:space="0" w:color="auto"/>
            <w:right w:val="none" w:sz="0" w:space="0" w:color="auto"/>
          </w:divBdr>
        </w:div>
        <w:div w:id="1751350308">
          <w:marLeft w:val="0"/>
          <w:marRight w:val="0"/>
          <w:marTop w:val="0"/>
          <w:marBottom w:val="0"/>
          <w:divBdr>
            <w:top w:val="none" w:sz="0" w:space="0" w:color="auto"/>
            <w:left w:val="none" w:sz="0" w:space="0" w:color="auto"/>
            <w:bottom w:val="none" w:sz="0" w:space="0" w:color="auto"/>
            <w:right w:val="none" w:sz="0" w:space="0" w:color="auto"/>
          </w:divBdr>
        </w:div>
      </w:divsChild>
    </w:div>
    <w:div w:id="590158821">
      <w:bodyDiv w:val="1"/>
      <w:marLeft w:val="0"/>
      <w:marRight w:val="0"/>
      <w:marTop w:val="0"/>
      <w:marBottom w:val="0"/>
      <w:divBdr>
        <w:top w:val="none" w:sz="0" w:space="0" w:color="auto"/>
        <w:left w:val="none" w:sz="0" w:space="0" w:color="auto"/>
        <w:bottom w:val="none" w:sz="0" w:space="0" w:color="auto"/>
        <w:right w:val="none" w:sz="0" w:space="0" w:color="auto"/>
      </w:divBdr>
    </w:div>
    <w:div w:id="917977914">
      <w:bodyDiv w:val="1"/>
      <w:marLeft w:val="0"/>
      <w:marRight w:val="0"/>
      <w:marTop w:val="0"/>
      <w:marBottom w:val="0"/>
      <w:divBdr>
        <w:top w:val="none" w:sz="0" w:space="0" w:color="auto"/>
        <w:left w:val="none" w:sz="0" w:space="0" w:color="auto"/>
        <w:bottom w:val="none" w:sz="0" w:space="0" w:color="auto"/>
        <w:right w:val="none" w:sz="0" w:space="0" w:color="auto"/>
      </w:divBdr>
    </w:div>
    <w:div w:id="928850836">
      <w:bodyDiv w:val="1"/>
      <w:marLeft w:val="0"/>
      <w:marRight w:val="0"/>
      <w:marTop w:val="0"/>
      <w:marBottom w:val="0"/>
      <w:divBdr>
        <w:top w:val="none" w:sz="0" w:space="0" w:color="auto"/>
        <w:left w:val="none" w:sz="0" w:space="0" w:color="auto"/>
        <w:bottom w:val="none" w:sz="0" w:space="0" w:color="auto"/>
        <w:right w:val="none" w:sz="0" w:space="0" w:color="auto"/>
      </w:divBdr>
    </w:div>
    <w:div w:id="945576955">
      <w:bodyDiv w:val="1"/>
      <w:marLeft w:val="0"/>
      <w:marRight w:val="0"/>
      <w:marTop w:val="0"/>
      <w:marBottom w:val="0"/>
      <w:divBdr>
        <w:top w:val="none" w:sz="0" w:space="0" w:color="auto"/>
        <w:left w:val="none" w:sz="0" w:space="0" w:color="auto"/>
        <w:bottom w:val="none" w:sz="0" w:space="0" w:color="auto"/>
        <w:right w:val="none" w:sz="0" w:space="0" w:color="auto"/>
      </w:divBdr>
    </w:div>
    <w:div w:id="971642638">
      <w:bodyDiv w:val="1"/>
      <w:marLeft w:val="0"/>
      <w:marRight w:val="0"/>
      <w:marTop w:val="0"/>
      <w:marBottom w:val="0"/>
      <w:divBdr>
        <w:top w:val="none" w:sz="0" w:space="0" w:color="auto"/>
        <w:left w:val="none" w:sz="0" w:space="0" w:color="auto"/>
        <w:bottom w:val="none" w:sz="0" w:space="0" w:color="auto"/>
        <w:right w:val="none" w:sz="0" w:space="0" w:color="auto"/>
      </w:divBdr>
    </w:div>
    <w:div w:id="1086803041">
      <w:bodyDiv w:val="1"/>
      <w:marLeft w:val="0"/>
      <w:marRight w:val="0"/>
      <w:marTop w:val="0"/>
      <w:marBottom w:val="0"/>
      <w:divBdr>
        <w:top w:val="none" w:sz="0" w:space="0" w:color="auto"/>
        <w:left w:val="none" w:sz="0" w:space="0" w:color="auto"/>
        <w:bottom w:val="none" w:sz="0" w:space="0" w:color="auto"/>
        <w:right w:val="none" w:sz="0" w:space="0" w:color="auto"/>
      </w:divBdr>
    </w:div>
    <w:div w:id="1177963164">
      <w:bodyDiv w:val="1"/>
      <w:marLeft w:val="0"/>
      <w:marRight w:val="0"/>
      <w:marTop w:val="0"/>
      <w:marBottom w:val="0"/>
      <w:divBdr>
        <w:top w:val="none" w:sz="0" w:space="0" w:color="auto"/>
        <w:left w:val="none" w:sz="0" w:space="0" w:color="auto"/>
        <w:bottom w:val="none" w:sz="0" w:space="0" w:color="auto"/>
        <w:right w:val="none" w:sz="0" w:space="0" w:color="auto"/>
      </w:divBdr>
    </w:div>
    <w:div w:id="1191601283">
      <w:bodyDiv w:val="1"/>
      <w:marLeft w:val="0"/>
      <w:marRight w:val="0"/>
      <w:marTop w:val="0"/>
      <w:marBottom w:val="0"/>
      <w:divBdr>
        <w:top w:val="none" w:sz="0" w:space="0" w:color="auto"/>
        <w:left w:val="none" w:sz="0" w:space="0" w:color="auto"/>
        <w:bottom w:val="none" w:sz="0" w:space="0" w:color="auto"/>
        <w:right w:val="none" w:sz="0" w:space="0" w:color="auto"/>
      </w:divBdr>
    </w:div>
    <w:div w:id="1296522872">
      <w:bodyDiv w:val="1"/>
      <w:marLeft w:val="0"/>
      <w:marRight w:val="0"/>
      <w:marTop w:val="0"/>
      <w:marBottom w:val="0"/>
      <w:divBdr>
        <w:top w:val="none" w:sz="0" w:space="0" w:color="auto"/>
        <w:left w:val="none" w:sz="0" w:space="0" w:color="auto"/>
        <w:bottom w:val="none" w:sz="0" w:space="0" w:color="auto"/>
        <w:right w:val="none" w:sz="0" w:space="0" w:color="auto"/>
      </w:divBdr>
    </w:div>
    <w:div w:id="1300262877">
      <w:bodyDiv w:val="1"/>
      <w:marLeft w:val="0"/>
      <w:marRight w:val="0"/>
      <w:marTop w:val="0"/>
      <w:marBottom w:val="0"/>
      <w:divBdr>
        <w:top w:val="none" w:sz="0" w:space="0" w:color="auto"/>
        <w:left w:val="none" w:sz="0" w:space="0" w:color="auto"/>
        <w:bottom w:val="none" w:sz="0" w:space="0" w:color="auto"/>
        <w:right w:val="none" w:sz="0" w:space="0" w:color="auto"/>
      </w:divBdr>
    </w:div>
    <w:div w:id="1330673403">
      <w:bodyDiv w:val="1"/>
      <w:marLeft w:val="0"/>
      <w:marRight w:val="0"/>
      <w:marTop w:val="0"/>
      <w:marBottom w:val="0"/>
      <w:divBdr>
        <w:top w:val="none" w:sz="0" w:space="0" w:color="auto"/>
        <w:left w:val="none" w:sz="0" w:space="0" w:color="auto"/>
        <w:bottom w:val="none" w:sz="0" w:space="0" w:color="auto"/>
        <w:right w:val="none" w:sz="0" w:space="0" w:color="auto"/>
      </w:divBdr>
    </w:div>
    <w:div w:id="1383362432">
      <w:bodyDiv w:val="1"/>
      <w:marLeft w:val="0"/>
      <w:marRight w:val="0"/>
      <w:marTop w:val="0"/>
      <w:marBottom w:val="0"/>
      <w:divBdr>
        <w:top w:val="none" w:sz="0" w:space="0" w:color="auto"/>
        <w:left w:val="none" w:sz="0" w:space="0" w:color="auto"/>
        <w:bottom w:val="none" w:sz="0" w:space="0" w:color="auto"/>
        <w:right w:val="none" w:sz="0" w:space="0" w:color="auto"/>
      </w:divBdr>
    </w:div>
    <w:div w:id="1624577351">
      <w:bodyDiv w:val="1"/>
      <w:marLeft w:val="0"/>
      <w:marRight w:val="0"/>
      <w:marTop w:val="0"/>
      <w:marBottom w:val="0"/>
      <w:divBdr>
        <w:top w:val="none" w:sz="0" w:space="0" w:color="auto"/>
        <w:left w:val="none" w:sz="0" w:space="0" w:color="auto"/>
        <w:bottom w:val="none" w:sz="0" w:space="0" w:color="auto"/>
        <w:right w:val="none" w:sz="0" w:space="0" w:color="auto"/>
      </w:divBdr>
    </w:div>
    <w:div w:id="1702314172">
      <w:bodyDiv w:val="1"/>
      <w:marLeft w:val="0"/>
      <w:marRight w:val="0"/>
      <w:marTop w:val="0"/>
      <w:marBottom w:val="0"/>
      <w:divBdr>
        <w:top w:val="none" w:sz="0" w:space="0" w:color="auto"/>
        <w:left w:val="none" w:sz="0" w:space="0" w:color="auto"/>
        <w:bottom w:val="none" w:sz="0" w:space="0" w:color="auto"/>
        <w:right w:val="none" w:sz="0" w:space="0" w:color="auto"/>
      </w:divBdr>
    </w:div>
    <w:div w:id="1852984786">
      <w:bodyDiv w:val="1"/>
      <w:marLeft w:val="0"/>
      <w:marRight w:val="0"/>
      <w:marTop w:val="0"/>
      <w:marBottom w:val="0"/>
      <w:divBdr>
        <w:top w:val="none" w:sz="0" w:space="0" w:color="auto"/>
        <w:left w:val="none" w:sz="0" w:space="0" w:color="auto"/>
        <w:bottom w:val="none" w:sz="0" w:space="0" w:color="auto"/>
        <w:right w:val="none" w:sz="0" w:space="0" w:color="auto"/>
      </w:divBdr>
    </w:div>
    <w:div w:id="1876234241">
      <w:bodyDiv w:val="1"/>
      <w:marLeft w:val="0"/>
      <w:marRight w:val="0"/>
      <w:marTop w:val="0"/>
      <w:marBottom w:val="0"/>
      <w:divBdr>
        <w:top w:val="none" w:sz="0" w:space="0" w:color="auto"/>
        <w:left w:val="none" w:sz="0" w:space="0" w:color="auto"/>
        <w:bottom w:val="none" w:sz="0" w:space="0" w:color="auto"/>
        <w:right w:val="none" w:sz="0" w:space="0" w:color="auto"/>
      </w:divBdr>
    </w:div>
    <w:div w:id="1924145948">
      <w:bodyDiv w:val="1"/>
      <w:marLeft w:val="0"/>
      <w:marRight w:val="0"/>
      <w:marTop w:val="0"/>
      <w:marBottom w:val="0"/>
      <w:divBdr>
        <w:top w:val="none" w:sz="0" w:space="0" w:color="auto"/>
        <w:left w:val="none" w:sz="0" w:space="0" w:color="auto"/>
        <w:bottom w:val="none" w:sz="0" w:space="0" w:color="auto"/>
        <w:right w:val="none" w:sz="0" w:space="0" w:color="auto"/>
      </w:divBdr>
    </w:div>
    <w:div w:id="1954826885">
      <w:bodyDiv w:val="1"/>
      <w:marLeft w:val="0"/>
      <w:marRight w:val="0"/>
      <w:marTop w:val="0"/>
      <w:marBottom w:val="0"/>
      <w:divBdr>
        <w:top w:val="none" w:sz="0" w:space="0" w:color="auto"/>
        <w:left w:val="none" w:sz="0" w:space="0" w:color="auto"/>
        <w:bottom w:val="none" w:sz="0" w:space="0" w:color="auto"/>
        <w:right w:val="none" w:sz="0" w:space="0" w:color="auto"/>
      </w:divBdr>
    </w:div>
    <w:div w:id="1962614931">
      <w:bodyDiv w:val="1"/>
      <w:marLeft w:val="0"/>
      <w:marRight w:val="0"/>
      <w:marTop w:val="0"/>
      <w:marBottom w:val="0"/>
      <w:divBdr>
        <w:top w:val="none" w:sz="0" w:space="0" w:color="auto"/>
        <w:left w:val="none" w:sz="0" w:space="0" w:color="auto"/>
        <w:bottom w:val="none" w:sz="0" w:space="0" w:color="auto"/>
        <w:right w:val="none" w:sz="0" w:space="0" w:color="auto"/>
      </w:divBdr>
    </w:div>
    <w:div w:id="21415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yperlink" Target="https://eur-lex.europa.eu/legal-content/NL/TXT/?uri=CELEX:32018L2001"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19/05/relationships/documenttasks" Target="documenttasks/documenttasks1.xml" Id="rId19" /><Relationship Type="http://schemas.openxmlformats.org/officeDocument/2006/relationships/footnotes" Target="foot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berenschot.nl/media/xtxhugao/artikel-12-eu-verkiezingen-2024-het-potentieel-van-waterstof.pdf" TargetMode="External"/><Relationship Id="rId13" Type="http://schemas.openxmlformats.org/officeDocument/2006/relationships/hyperlink" Target="https://ce.nl/publicaties/afnameverplichting-groene-waterstof/" TargetMode="External"/><Relationship Id="rId18" Type="http://schemas.openxmlformats.org/officeDocument/2006/relationships/hyperlink" Target="https://www.eca.europa.eu/nl/publications/SR-2024-11" TargetMode="External"/><Relationship Id="rId3" Type="http://schemas.openxmlformats.org/officeDocument/2006/relationships/hyperlink" Target="https://www.energieprojectennederland.nl/" TargetMode="External"/><Relationship Id="rId21" Type="http://schemas.openxmlformats.org/officeDocument/2006/relationships/hyperlink" Target="https://publicatiereeksgevaarlijkestoffen.nl/publicaties/pgs12/" TargetMode="External"/><Relationship Id="rId7" Type="http://schemas.openxmlformats.org/officeDocument/2006/relationships/hyperlink" Target="https://open.overheid.nl/documenten/2f5cbb52-0631-4aad-b3dd-5088fab859c5/file" TargetMode="External"/><Relationship Id="rId12" Type="http://schemas.openxmlformats.org/officeDocument/2006/relationships/hyperlink" Target="https://ce.nl/publicaties/afnameverplichting-groene-waterstof/" TargetMode="External"/><Relationship Id="rId17" Type="http://schemas.openxmlformats.org/officeDocument/2006/relationships/hyperlink" Target="https://ce.nl/publicaties/afnameverplichting-groene-waterstof/" TargetMode="External"/><Relationship Id="rId2" Type="http://schemas.openxmlformats.org/officeDocument/2006/relationships/hyperlink" Target="https://www.emissieautoriteit.nl/onderwerpen/themas/co2-heffing" TargetMode="External"/><Relationship Id="rId16" Type="http://schemas.openxmlformats.org/officeDocument/2006/relationships/hyperlink" Target="https://cdn.sanity.io/files/u4w9plcz/production/aa27b7842b9fa1015e9395e65ab1d9aa2a53147a.pdf" TargetMode="External"/><Relationship Id="rId20" Type="http://schemas.openxmlformats.org/officeDocument/2006/relationships/hyperlink" Target="https://www.knmi.nl/over-het-knmi/nieuws/waterstof-wat-doet-dat-met-het-klimaat" TargetMode="External"/><Relationship Id="rId1" Type="http://schemas.openxmlformats.org/officeDocument/2006/relationships/hyperlink" Target="https://www.emissieautoriteit.nl/onderwerpen/wat-is-emissiehandel" TargetMode="External"/><Relationship Id="rId6" Type="http://schemas.openxmlformats.org/officeDocument/2006/relationships/hyperlink" Target="https://open.overheid.nl/documenten/2f5cbb52-0631-4aad-b3dd-5088fab859c5/file" TargetMode="External"/><Relationship Id="rId11" Type="http://schemas.openxmlformats.org/officeDocument/2006/relationships/hyperlink" Target="https://ec.europa.eu/info/law/better-regulation/have-your-say/initiatives/12553-EU-renewable-energy-rules-review_en" TargetMode="External"/><Relationship Id="rId5" Type="http://schemas.openxmlformats.org/officeDocument/2006/relationships/hyperlink" Target="https://eur-lex.europa.eu/legal-content/EN/TXT/?uri=CELEX:52020DC0301" TargetMode="External"/><Relationship Id="rId15" Type="http://schemas.openxmlformats.org/officeDocument/2006/relationships/hyperlink" Target="https://ce.nl/publicaties/afnameverplichting-groene-waterstof/" TargetMode="External"/><Relationship Id="rId10" Type="http://schemas.openxmlformats.org/officeDocument/2006/relationships/hyperlink" Target="https://ce.nl/publicaties/afnameverplichting-groene-waterstof/" TargetMode="External"/><Relationship Id="rId19" Type="http://schemas.openxmlformats.org/officeDocument/2006/relationships/hyperlink" Target="https://www.pbl.nl/publicaties/groene-waterstof-de-praktische-uitdagingen-tussen-droom-en-werkelijkheid" TargetMode="External"/><Relationship Id="rId4" Type="http://schemas.openxmlformats.org/officeDocument/2006/relationships/hyperlink" Target="https://open.overheid.nl/documenten/2f5cbb52-0631-4aad-b3dd-5088fab859c5/file" TargetMode="External"/><Relationship Id="rId9" Type="http://schemas.openxmlformats.org/officeDocument/2006/relationships/hyperlink" Target="https://ce.nl/publicaties/afnameverplichting-groene-waterstof/" TargetMode="External"/><Relationship Id="rId14" Type="http://schemas.openxmlformats.org/officeDocument/2006/relationships/hyperlink" Target="https://energy.ec.europa.eu/topics/renewable-energy/bioenergy/voluntary-schemes_en" TargetMode="External"/><Relationship Id="rId22" Type="http://schemas.openxmlformats.org/officeDocument/2006/relationships/hyperlink" Target="https://www.kcbr.nl/sites/default/files/boetewijzer.pdf" TargetMode="External"/></Relationships>
</file>

<file path=word/documenttasks/documenttasks1.xml><?xml version="1.0" encoding="utf-8"?>
<t:Tasks xmlns:t="http://schemas.microsoft.com/office/tasks/2019/documenttasks" xmlns:oel="http://schemas.microsoft.com/office/2019/extlst">
  <t:Task id="{ABB1455A-D1DC-4C6E-BB6B-370C2701402C}">
    <t:Anchor>
      <t:Comment id="229841237"/>
    </t:Anchor>
    <t:History>
      <t:Event id="{49CBB274-8797-4DF5-8D34-9D75C3D582BE}" time="2024-09-17T08:01:04.278Z">
        <t:Attribution userId="S::r.a.n.erich@minezk.nl::7679f914-fd5c-40ff-929f-54fc02068c79" userProvider="AD" userName="Erich, R.A.N. (Rainier)"/>
        <t:Anchor>
          <t:Comment id="365078500"/>
        </t:Anchor>
        <t:Create/>
      </t:Event>
      <t:Event id="{82C70AB8-06EA-42BD-894A-0C9344EF671B}" time="2024-09-17T08:01:04.278Z">
        <t:Attribution userId="S::r.a.n.erich@minezk.nl::7679f914-fd5c-40ff-929f-54fc02068c79" userProvider="AD" userName="Erich, R.A.N. (Rainier)"/>
        <t:Anchor>
          <t:Comment id="365078500"/>
        </t:Anchor>
        <t:Assign userId="S::d.c.roest@minezk.nl::4d1f0756-b591-4dc2-900e-9daecf1591f2" userProvider="AD" userName="Roest, D.C. (Douwe)"/>
      </t:Event>
      <t:Event id="{D4CBBDB5-9E3C-496A-9409-B343B5710C43}" time="2024-09-17T08:01:04.278Z">
        <t:Attribution userId="S::r.a.n.erich@minezk.nl::7679f914-fd5c-40ff-929f-54fc02068c79" userProvider="AD" userName="Erich, R.A.N. (Rainier)"/>
        <t:Anchor>
          <t:Comment id="365078500"/>
        </t:Anchor>
        <t:SetTitle title="H3? Welke specifieke paragraaf bedoel je? @Roest, D.C. (Douwe)"/>
      </t:Event>
      <t:Event id="{116A6FFB-A81E-4C78-8B1B-9DA7948854AB}" time="2024-09-18T14:45:58.335Z">
        <t:Attribution userId="S::r.a.n.erich@minezk.nl::7679f914-fd5c-40ff-929f-54fc02068c79" userProvider="AD" userName="Erich, R.A.N. (Rainier)"/>
        <t:Progress percentComplete="100"/>
      </t:Event>
    </t:History>
  </t:Task>
  <t:Task id="{69EE9279-8670-4817-8973-FCB39133335E}">
    <t:Anchor>
      <t:Comment id="1965763411"/>
    </t:Anchor>
    <t:History>
      <t:Event id="{91669379-7540-4505-A4ED-E08F99C6E130}" time="2024-09-16T09:31:23.838Z">
        <t:Attribution userId="S::r.a.n.erich@minezk.nl::7679f914-fd5c-40ff-929f-54fc02068c79" userProvider="AD" userName="Erich, R.A.N. (Rainier)"/>
        <t:Anchor>
          <t:Comment id="552439416"/>
        </t:Anchor>
        <t:Create/>
      </t:Event>
      <t:Event id="{2C6C8899-8C9B-441D-ADAF-3B3C9021D451}" time="2024-09-16T09:31:23.838Z">
        <t:Attribution userId="S::r.a.n.erich@minezk.nl::7679f914-fd5c-40ff-929f-54fc02068c79" userProvider="AD" userName="Erich, R.A.N. (Rainier)"/>
        <t:Anchor>
          <t:Comment id="552439416"/>
        </t:Anchor>
        <t:Assign userId="S::john.neeft@rvo.nl::83f4330d-60bb-4eab-93b1-ca39c2fb5f55" userProvider="AD" userName="Neeft, dr. J.P.A. (John)"/>
      </t:Event>
      <t:Event id="{5BEA0C28-E7AF-4F7E-B648-9CC65D7723F7}" time="2024-09-16T09:31:23.838Z">
        <t:Attribution userId="S::r.a.n.erich@minezk.nl::7679f914-fd5c-40ff-929f-54fc02068c79" userProvider="AD" userName="Erich, R.A.N. (Rainier)"/>
        <t:Anchor>
          <t:Comment id="552439416"/>
        </t:Anchor>
        <t:SetTitle title="@Neeft, dr. J.P.A. (John) Dank John, als je de aanpassing wil doen graag!"/>
      </t:Event>
    </t:History>
  </t:Task>
  <t:Task id="{99881044-058F-49DB-B204-EEC84D6599E5}">
    <t:Anchor>
      <t:Comment id="357323750"/>
    </t:Anchor>
    <t:History>
      <t:Event id="{CD2DDE20-164D-4654-BF2B-AAF67E8E6866}" time="2024-09-17T08:20:49.981Z">
        <t:Attribution userId="S::r.a.n.erich@minezk.nl::7679f914-fd5c-40ff-929f-54fc02068c79" userProvider="AD" userName="Erich, R.A.N. (Rainier)"/>
        <t:Anchor>
          <t:Comment id="2007247849"/>
        </t:Anchor>
        <t:Create/>
      </t:Event>
      <t:Event id="{7CC69341-642F-4B64-9652-3323BF8161D4}" time="2024-09-17T08:20:49.981Z">
        <t:Attribution userId="S::r.a.n.erich@minezk.nl::7679f914-fd5c-40ff-929f-54fc02068c79" userProvider="AD" userName="Erich, R.A.N. (Rainier)"/>
        <t:Anchor>
          <t:Comment id="2007247849"/>
        </t:Anchor>
        <t:Assign userId="S::john.neeft@rvo.nl::83f4330d-60bb-4eab-93b1-ca39c2fb5f55" userProvider="AD" userName="Neeft, dr. J.P.A. (John)"/>
      </t:Event>
      <t:Event id="{AA906E78-FBFB-44FE-85AF-E1EA22750466}" time="2024-09-17T08:20:49.981Z">
        <t:Attribution userId="S::r.a.n.erich@minezk.nl::7679f914-fd5c-40ff-929f-54fc02068c79" userProvider="AD" userName="Erich, R.A.N. (Rainier)"/>
        <t:Anchor>
          <t:Comment id="2007247849"/>
        </t:Anchor>
        <t:SetTitle title="@Neeft, dr. J.P.A. (John) kan ik deze comment afdoen?"/>
      </t:Event>
      <t:Event id="{1E71D5BC-F850-4537-BB0F-987CE704AB4D}" time="2024-09-17T08:38:58.487Z">
        <t:Attribution userId="S::r.a.n.erich@minezk.nl::7679f914-fd5c-40ff-929f-54fc02068c79" userProvider="AD" userName="Erich, R.A.N. (Rainier)"/>
        <t:Anchor>
          <t:Comment id="1901595936"/>
        </t:Anchor>
        <t:UnassignAll/>
      </t:Event>
      <t:Event id="{C30E9839-AD95-470E-B7DE-C3029FF17C38}" time="2024-09-17T08:38:58.487Z">
        <t:Attribution userId="S::r.a.n.erich@minezk.nl::7679f914-fd5c-40ff-929f-54fc02068c79" userProvider="AD" userName="Erich, R.A.N. (Rainier)"/>
        <t:Anchor>
          <t:Comment id="1901595936"/>
        </t:Anchor>
        <t:Assign userId="S::a.viergever@minezk.nl::c4d91e4a-5b2b-49f2-a0c5-d0bbaaa7df37" userProvider="AD" userName="Viergever, mr. A. (Aurora)"/>
      </t:Event>
      <t:Event id="{CE85939B-7239-455E-86BC-F8860E934A8D}" time="2024-09-20T20:00:41.821Z">
        <t:Attribution userId="S::j.e.j.dakhorst@minezk.nl::542c15aa-fe6c-4ee8-a841-20c1347ca0cf" userProvider="AD" userName="Dakhorst, J.E.J. (Jarno)"/>
        <t:Progress percentComplete="100"/>
      </t:Event>
    </t:History>
  </t:Task>
  <t:Task id="{3DEADB94-014C-4083-9831-0B0AD251DFFA}">
    <t:Anchor>
      <t:Comment id="118605975"/>
    </t:Anchor>
    <t:History>
      <t:Event id="{4D64F3C2-42DD-469B-831F-CF7217B24AC6}" time="2024-09-16T12:35:56.672Z">
        <t:Attribution userId="S::r.a.n.erich@minezk.nl::7679f914-fd5c-40ff-929f-54fc02068c79" userProvider="AD" userName="Erich, R.A.N. (Rainier)"/>
        <t:Anchor>
          <t:Comment id="101733533"/>
        </t:Anchor>
        <t:Create/>
      </t:Event>
      <t:Event id="{5907026C-CAC8-47D4-B26C-0163F590E3D3}" time="2024-09-16T12:35:56.672Z">
        <t:Attribution userId="S::r.a.n.erich@minezk.nl::7679f914-fd5c-40ff-929f-54fc02068c79" userProvider="AD" userName="Erich, R.A.N. (Rainier)"/>
        <t:Anchor>
          <t:Comment id="101733533"/>
        </t:Anchor>
        <t:Assign userId="S::john.neeft@rvo.nl::83f4330d-60bb-4eab-93b1-ca39c2fb5f55" userProvider="AD" userName="Neeft, dr. J.P.A. (John)"/>
      </t:Event>
      <t:Event id="{1B1FB844-E565-4D41-9FBA-CB77D98B056D}" time="2024-09-16T12:35:56.672Z">
        <t:Attribution userId="S::r.a.n.erich@minezk.nl::7679f914-fd5c-40ff-929f-54fc02068c79" userProvider="AD" userName="Erich, R.A.N. (Rainier)"/>
        <t:Anchor>
          <t:Comment id="101733533"/>
        </t:Anchor>
        <t:SetTitle title="Heb even gezocht. Volgens mij staat dit stukje nu net boven de figuur, en heb het stukje aangepast. Ok voor jou? @Neeft, dr. J.P.A. (John)"/>
      </t:Event>
      <t:Event id="{41C241AC-A917-4A69-8A12-AD3758D4544A}" time="2024-09-16T13:04:41.424Z">
        <t:Attribution userId="S::r.a.n.erich@minezk.nl::7679f914-fd5c-40ff-929f-54fc02068c79" userProvider="AD" userName="Erich, R.A.N. (Rainier)"/>
        <t:Progress percentComplete="100"/>
      </t:Event>
    </t:History>
  </t:Task>
  <t:Task id="{F8BD9DBF-ED91-4953-A998-EC7D424E4D79}">
    <t:Anchor>
      <t:Comment id="1799158660"/>
    </t:Anchor>
    <t:History>
      <t:Event id="{97F3CC16-7AF8-4190-812B-20E0479490DB}" time="2024-10-18T13:23:09.026Z">
        <t:Attribution userId="S::john.neeft@rvo.nl::83f4330d-60bb-4eab-93b1-ca39c2fb5f55" userProvider="AD" userName="Neeft, dr. J.P.A. (John)"/>
        <t:Anchor>
          <t:Comment id="1799158660"/>
        </t:Anchor>
        <t:Create/>
      </t:Event>
      <t:Event id="{7C9C5706-0187-4383-BD99-38FFE755F9DA}" time="2024-10-18T13:23:09.026Z">
        <t:Attribution userId="S::john.neeft@rvo.nl::83f4330d-60bb-4eab-93b1-ca39c2fb5f55" userProvider="AD" userName="Neeft, dr. J.P.A. (John)"/>
        <t:Anchor>
          <t:Comment id="1799158660"/>
        </t:Anchor>
        <t:Assign userId="S::k.eeckhout@minezk.nl::332a9ea1-8ea8-491c-af50-a1b62dbd32f9" userProvider="AD" userName="Eeckhout, K. (Kirsten)"/>
      </t:Event>
      <t:Event id="{68490A6F-DC04-4593-835C-5F703DB452E9}" time="2024-10-18T13:23:09.026Z">
        <t:Attribution userId="S::john.neeft@rvo.nl::83f4330d-60bb-4eab-93b1-ca39c2fb5f55" userProvider="AD" userName="Neeft, dr. J.P.A. (John)"/>
        <t:Anchor>
          <t:Comment id="1799158660"/>
        </t:Anchor>
        <t:SetTitle title="@Eeckhout, K. (Kirsten) : de aanpassing ligt net iets genuanceerder dan hier was toegelicht. Met deze toegevoegde woorden klopt het volgens mij helemaal. Graag een check door jou of je akkoord bent."/>
      </t:Event>
      <t:Event id="{20FC673E-115B-49B0-90F2-4C8FAF1E6B9B}" time="2024-10-19T16:28:01.495Z">
        <t:Attribution userId="S::k.eeckhout@minezk.nl::332a9ea1-8ea8-491c-af50-a1b62dbd32f9" userProvider="AD" userName="Eeckhout, K. (Kirsten)"/>
        <t:Progress percentComplete="100"/>
      </t:Event>
    </t:History>
  </t:Task>
  <t:Task id="{E3FE1C9F-B976-493E-90C9-34549F272234}">
    <t:Anchor>
      <t:Comment id="1737509244"/>
    </t:Anchor>
    <t:History>
      <t:Event id="{EC4852EF-0AD2-471B-97AC-05018FD07ACB}" time="2025-05-22T14:46:41.491Z">
        <t:Attribution userId="S::b.j.a.blijdorp@minezk.nl::9d4c23b7-7b10-4f7b-a871-405cff4c988a" userProvider="AD" userName="Blijdorp - Verbeek, B.J.A. (Brigitte)"/>
        <t:Anchor>
          <t:Comment id="1737509244"/>
        </t:Anchor>
        <t:Create/>
      </t:Event>
      <t:Event id="{B87B2214-13C5-469E-B201-F1BBB2FE9CA0}" time="2025-05-22T14:46:41.491Z">
        <t:Attribution userId="S::b.j.a.blijdorp@minezk.nl::9d4c23b7-7b10-4f7b-a871-405cff4c988a" userProvider="AD" userName="Blijdorp - Verbeek, B.J.A. (Brigitte)"/>
        <t:Anchor>
          <t:Comment id="1737509244"/>
        </t:Anchor>
        <t:Assign userId="S::k.eeckhout@minezk.nl::332a9ea1-8ea8-491c-af50-a1b62dbd32f9" userProvider="AD" userName="Eeckhout, K. (Kirsten)"/>
      </t:Event>
      <t:Event id="{5A8222AE-8087-471C-9FD5-63B9B65C85E5}" time="2025-05-22T14:46:41.491Z">
        <t:Attribution userId="S::b.j.a.blijdorp@minezk.nl::9d4c23b7-7b10-4f7b-a871-405cff4c988a" userProvider="AD" userName="Blijdorp - Verbeek, B.J.A. (Brigitte)"/>
        <t:Anchor>
          <t:Comment id="1737509244"/>
        </t:Anchor>
        <t:SetTitle title="@Eeckhout, K. (Kirsten) t.i. (weet niet of je een offline versie hebt) typo verwijderd"/>
      </t:Event>
      <t:Event id="{EAE95CAF-27BB-4F56-99CF-4B56F8427C4B}" time="2025-05-23T07:08:25.167Z">
        <t:Attribution userId="S::k.eeckhout@minezk.nl::332a9ea1-8ea8-491c-af50-a1b62dbd32f9" userProvider="AD" userName="Eeckhout, K. (Kirsten)"/>
        <t:Progress percentComplete="100"/>
      </t:Event>
    </t:History>
  </t:Task>
  <t:Task id="{F991C3CC-C49F-4BBF-8D01-621EB20B9174}">
    <t:Anchor>
      <t:Comment id="152874724"/>
    </t:Anchor>
    <t:History>
      <t:Event id="{924B238D-D983-45A3-8A22-B72B07091478}" time="2024-10-17T14:19:12.303Z">
        <t:Attribution userId="S::b.j.a.blijdorp@minezk.nl::9d4c23b7-7b10-4f7b-a871-405cff4c988a" userProvider="AD" userName="Blijdorp - Verbeek, B.J.A. (Brigitte)"/>
        <t:Anchor>
          <t:Comment id="900505807"/>
        </t:Anchor>
        <t:Create/>
      </t:Event>
      <t:Event id="{59D53D06-CB2E-49D0-8702-1D3AFA6CEB8E}" time="2024-10-17T14:19:12.303Z">
        <t:Attribution userId="S::b.j.a.blijdorp@minezk.nl::9d4c23b7-7b10-4f7b-a871-405cff4c988a" userProvider="AD" userName="Blijdorp - Verbeek, B.J.A. (Brigitte)"/>
        <t:Anchor>
          <t:Comment id="900505807"/>
        </t:Anchor>
        <t:Assign userId="S::k.eeckhout@minezk.nl::332a9ea1-8ea8-491c-af50-a1b62dbd32f9" userProvider="AD" userName="Eeckhout, K. (Kirsten)"/>
      </t:Event>
      <t:Event id="{ABAE81C2-8070-4076-AF83-594F93F13DE3}" time="2024-10-17T14:19:12.303Z">
        <t:Attribution userId="S::b.j.a.blijdorp@minezk.nl::9d4c23b7-7b10-4f7b-a871-405cff4c988a" userProvider="AD" userName="Blijdorp - Verbeek, B.J.A. (Brigitte)"/>
        <t:Anchor>
          <t:Comment id="900505807"/>
        </t:Anchor>
        <t:SetTitle title="@Eeckhout, K. (Kirsten) pas jij deze dan nog aan? "/>
      </t:Event>
      <t:Event id="{11A941C6-B2BF-4551-8152-899D4C38E330}" time="2024-10-18T11:14:33.445Z">
        <t:Attribution userId="S::k.eeckhout@minezk.nl::332a9ea1-8ea8-491c-af50-a1b62dbd32f9" userProvider="AD" userName="Eeckhout, K. (Kirsten)"/>
        <t:Progress percentComplete="100"/>
      </t:Event>
    </t:History>
  </t:Task>
  <t:Task id="{AEC1EEE4-F66E-4E35-B962-313135A97722}">
    <t:Anchor>
      <t:Comment id="1659700392"/>
    </t:Anchor>
    <t:History>
      <t:Event id="{6A8EA4EF-33E0-4C35-BAEC-BCBCE81DB1CB}" time="2024-10-18T14:05:39.05Z">
        <t:Attribution userId="S::john.neeft@rvo.nl::83f4330d-60bb-4eab-93b1-ca39c2fb5f55" userProvider="AD" userName="Neeft, dr. J.P.A. (John)"/>
        <t:Anchor>
          <t:Comment id="1659700392"/>
        </t:Anchor>
        <t:Create/>
      </t:Event>
      <t:Event id="{CD5FDB05-176E-467A-84D2-FA191F652CB2}" time="2024-10-18T14:05:39.05Z">
        <t:Attribution userId="S::john.neeft@rvo.nl::83f4330d-60bb-4eab-93b1-ca39c2fb5f55" userProvider="AD" userName="Neeft, dr. J.P.A. (John)"/>
        <t:Anchor>
          <t:Comment id="1659700392"/>
        </t:Anchor>
        <t:Assign userId="S::k.eeckhout@minezk.nl::332a9ea1-8ea8-491c-af50-a1b62dbd32f9" userProvider="AD" userName="Eeckhout, K. (Kirsten)"/>
      </t:Event>
      <t:Event id="{F2BDCF5A-24EA-4623-BFE0-2132A59C1442}" time="2024-10-18T14:05:39.05Z">
        <t:Attribution userId="S::john.neeft@rvo.nl::83f4330d-60bb-4eab-93b1-ca39c2fb5f55" userProvider="AD" userName="Neeft, dr. J.P.A. (John)"/>
        <t:Anchor>
          <t:Comment id="1659700392"/>
        </t:Anchor>
        <t:SetTitle title="@Eeckhout, K. (Kirsten) : Voorstel om deze zin te verwijderen, want dit heeft geen enkele zin voor een industriële verbruiker van waterstofdragers, omdat de HWI-WD’s niet overboekbaar zijn. Waarom zou een bedrijf dat geen waterstof verbruikt en (mogelijk…"/>
      </t:Event>
      <t:Event id="{E546DF6A-4638-4DCB-8C10-AA06948B57CB}" time="2024-10-19T16:47:40.129Z">
        <t:Attribution userId="S::k.eeckhout@minezk.nl::332a9ea1-8ea8-491c-af50-a1b62dbd32f9" userProvider="AD" userName="Eeckhout, K. (Kirsten)"/>
        <t:Progress percentComplete="100"/>
      </t:Event>
    </t:History>
  </t:Task>
  <t:Task id="{6145437C-D1CC-4F37-8FF5-6A6026AAB4B9}">
    <t:Anchor>
      <t:Comment id="1441752917"/>
    </t:Anchor>
    <t:History>
      <t:Event id="{BFEDF44B-D6C8-4E1A-AE85-B5CA3ECDA8DF}" time="2025-05-22T14:48:15.176Z">
        <t:Attribution userId="S::b.j.a.blijdorp@minezk.nl::9d4c23b7-7b10-4f7b-a871-405cff4c988a" userProvider="AD" userName="Blijdorp - Verbeek, B.J.A. (Brigitte)"/>
        <t:Anchor>
          <t:Comment id="1441752917"/>
        </t:Anchor>
        <t:Create/>
      </t:Event>
      <t:Event id="{914A7509-E3CC-4054-BA75-069F7864DC85}" time="2025-05-22T14:48:15.176Z">
        <t:Attribution userId="S::b.j.a.blijdorp@minezk.nl::9d4c23b7-7b10-4f7b-a871-405cff4c988a" userProvider="AD" userName="Blijdorp - Verbeek, B.J.A. (Brigitte)"/>
        <t:Anchor>
          <t:Comment id="1441752917"/>
        </t:Anchor>
        <t:Assign userId="S::k.eeckhout@minezk.nl::332a9ea1-8ea8-491c-af50-a1b62dbd32f9" userProvider="AD" userName="Eeckhout, K. (Kirsten)"/>
      </t:Event>
      <t:Event id="{70385B35-27DA-4C54-AAD1-4C4E39A8E186}" time="2025-05-22T14:48:15.176Z">
        <t:Attribution userId="S::b.j.a.blijdorp@minezk.nl::9d4c23b7-7b10-4f7b-a871-405cff4c988a" userProvider="AD" userName="Blijdorp - Verbeek, B.J.A. (Brigitte)"/>
        <t:Anchor>
          <t:Comment id="1441752917"/>
        </t:Anchor>
        <t:SetTitle title="@Eeckhout, K. (Kirsten) lijkt me 2035"/>
      </t:Event>
      <t:Event id="{DCF6F58C-100E-4D13-94C7-C54D347F15B2}" time="2025-05-23T07:09:06.427Z">
        <t:Attribution userId="S::k.eeckhout@minezk.nl::332a9ea1-8ea8-491c-af50-a1b62dbd32f9" userProvider="AD" userName="Eeckhout, K. (Kirste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84</ap:Pages>
  <ap:Words>56427</ap:Words>
  <ap:Characters>310354</ap:Characters>
  <ap:DocSecurity>4</ap:DocSecurity>
  <ap:Lines>2586</ap:Lines>
  <ap:Paragraphs>732</ap:Paragraphs>
  <ap:ScaleCrop>false</ap:ScaleCrop>
  <ap:LinksUpToDate>false</ap:LinksUpToDate>
  <ap:CharactersWithSpaces>366049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2026-02-04T16:50:00.0000000Z</lastPrinted>
  <dcterms:created xsi:type="dcterms:W3CDTF">2026-04-28T08:56:00.0000000Z</dcterms:created>
  <dcterms:modified xsi:type="dcterms:W3CDTF">2026-04-28T08:56:00.0000000Z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Intern gebruik</vt:lpwstr>
  </property>
</Properties>
</file>