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71A" w:rsidR="002C2A38" w:rsidP="00D61DDA" w:rsidRDefault="002C2A38" w14:paraId="6AE84444" w14:textId="54CAD27F">
      <w:pPr>
        <w:jc w:val="center"/>
        <w:rPr>
          <w:rFonts w:ascii="Verdana" w:hAnsi="Verdana" w:cstheme="minorHAnsi"/>
          <w:b/>
          <w:bCs/>
          <w:color w:val="0D0D0D" w:themeColor="text1" w:themeTint="F2"/>
          <w:szCs w:val="18"/>
        </w:rPr>
      </w:pPr>
      <w:r w:rsidRPr="003C671A">
        <w:rPr>
          <w:rFonts w:ascii="Verdana" w:hAnsi="Verdana" w:cstheme="minorHAnsi"/>
          <w:b/>
          <w:bCs/>
          <w:color w:val="0D0D0D" w:themeColor="text1" w:themeTint="F2"/>
          <w:szCs w:val="18"/>
        </w:rPr>
        <w:t>WETGEVING</w:t>
      </w:r>
      <w:r w:rsidRPr="003C671A" w:rsidR="007D5D2F">
        <w:rPr>
          <w:rFonts w:ascii="Verdana" w:hAnsi="Verdana" w:cstheme="minorHAnsi"/>
          <w:b/>
          <w:bCs/>
          <w:color w:val="0D0D0D" w:themeColor="text1" w:themeTint="F2"/>
          <w:szCs w:val="18"/>
        </w:rPr>
        <w:t>PLANNING MINIST</w:t>
      </w:r>
      <w:r w:rsidRPr="003C671A" w:rsidR="00D61DDA">
        <w:rPr>
          <w:rFonts w:ascii="Verdana" w:hAnsi="Verdana" w:cstheme="minorHAnsi"/>
          <w:b/>
          <w:bCs/>
          <w:color w:val="0D0D0D" w:themeColor="text1" w:themeTint="F2"/>
          <w:szCs w:val="18"/>
        </w:rPr>
        <w:t>E</w:t>
      </w:r>
      <w:r w:rsidRPr="003C671A" w:rsidR="007D5D2F">
        <w:rPr>
          <w:rFonts w:ascii="Verdana" w:hAnsi="Verdana" w:cstheme="minorHAnsi"/>
          <w:b/>
          <w:bCs/>
          <w:color w:val="0D0D0D" w:themeColor="text1" w:themeTint="F2"/>
          <w:szCs w:val="18"/>
        </w:rPr>
        <w:t>RIE VAN JUSTITIE EN VEILIGHEID</w:t>
      </w:r>
      <w:r w:rsidRPr="003C671A" w:rsidR="00D61DDA">
        <w:rPr>
          <w:rFonts w:ascii="Verdana" w:hAnsi="Verdana" w:cstheme="minorHAnsi"/>
          <w:b/>
          <w:bCs/>
          <w:color w:val="0D0D0D" w:themeColor="text1" w:themeTint="F2"/>
          <w:szCs w:val="18"/>
        </w:rPr>
        <w:t xml:space="preserve"> PER </w:t>
      </w:r>
      <w:r w:rsidRPr="003C671A" w:rsidR="00A73A76">
        <w:rPr>
          <w:rFonts w:ascii="Verdana" w:hAnsi="Verdana" w:cstheme="minorHAnsi"/>
          <w:b/>
          <w:bCs/>
          <w:color w:val="0D0D0D" w:themeColor="text1" w:themeTint="F2"/>
          <w:szCs w:val="18"/>
        </w:rPr>
        <w:t>Q2</w:t>
      </w:r>
      <w:r w:rsidRPr="003C671A" w:rsidR="00D61DDA">
        <w:rPr>
          <w:rFonts w:ascii="Verdana" w:hAnsi="Verdana" w:cstheme="minorHAnsi"/>
          <w:b/>
          <w:bCs/>
          <w:color w:val="0D0D0D" w:themeColor="text1" w:themeTint="F2"/>
          <w:szCs w:val="18"/>
        </w:rPr>
        <w:t xml:space="preserve"> 202</w:t>
      </w:r>
      <w:r w:rsidRPr="003C671A" w:rsidR="00A73A76">
        <w:rPr>
          <w:rFonts w:ascii="Verdana" w:hAnsi="Verdana" w:cstheme="minorHAnsi"/>
          <w:b/>
          <w:bCs/>
          <w:color w:val="0D0D0D" w:themeColor="text1" w:themeTint="F2"/>
          <w:szCs w:val="18"/>
        </w:rPr>
        <w:t>6</w:t>
      </w:r>
    </w:p>
    <w:p w:rsidRPr="003C671A" w:rsidR="002C2A38" w:rsidP="002C2A38" w:rsidRDefault="002C2A38" w14:paraId="6B8FCE93" w14:textId="77777777">
      <w:pPr>
        <w:rPr>
          <w:rFonts w:ascii="Verdana" w:hAnsi="Verdana" w:cstheme="minorHAnsi"/>
          <w:b/>
          <w:bCs/>
          <w:color w:val="0D0D0D" w:themeColor="text1" w:themeTint="F2"/>
          <w:szCs w:val="18"/>
        </w:rPr>
      </w:pPr>
    </w:p>
    <w:tbl>
      <w:tblPr>
        <w:tblW w:w="0" w:type="auto"/>
        <w:tblBorders>
          <w:top w:val="single" w:color="B3C3DB" w:sz="6" w:space="0"/>
          <w:left w:val="single" w:color="B3C3DB" w:sz="6" w:space="0"/>
          <w:bottom w:val="single" w:color="B3C3DB" w:sz="6" w:space="0"/>
          <w:right w:val="single" w:color="B3C3DB" w:sz="6" w:space="0"/>
        </w:tblBorders>
        <w:shd w:val="clear" w:color="auto" w:fill="FFFFFF"/>
        <w:tblCellMar>
          <w:top w:w="45" w:type="dxa"/>
          <w:left w:w="45" w:type="dxa"/>
          <w:bottom w:w="45" w:type="dxa"/>
          <w:right w:w="45" w:type="dxa"/>
        </w:tblCellMar>
        <w:tblLook w:val="04A0" w:firstRow="1" w:lastRow="0" w:firstColumn="1" w:lastColumn="0" w:noHBand="0" w:noVBand="1"/>
      </w:tblPr>
      <w:tblGrid>
        <w:gridCol w:w="13985"/>
      </w:tblGrid>
      <w:tr w:rsidRPr="003C671A" w:rsidR="00ED0ABB" w:rsidTr="00664C32" w14:paraId="2D7D5F93"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3C671A" w:rsidR="00ED0ABB" w:rsidP="00664C32" w:rsidRDefault="00ED0ABB" w14:paraId="478DFF06" w14:textId="42AD4859">
            <w:pPr>
              <w:jc w:val="center"/>
              <w:rPr>
                <w:rFonts w:ascii="Verdana" w:hAnsi="Verdana" w:cstheme="minorHAnsi"/>
                <w:color w:val="0D0D0D" w:themeColor="text1" w:themeTint="F2"/>
                <w:szCs w:val="18"/>
              </w:rPr>
            </w:pPr>
            <w:r w:rsidRPr="003C671A">
              <w:rPr>
                <w:rFonts w:ascii="Verdana" w:hAnsi="Verdana" w:cstheme="minorHAnsi"/>
                <w:color w:val="0D0D0D" w:themeColor="text1" w:themeTint="F2"/>
                <w:szCs w:val="18"/>
              </w:rPr>
              <w:t xml:space="preserve">Kwartaal </w:t>
            </w:r>
            <w:r w:rsidRPr="003C671A" w:rsidR="00B348EC">
              <w:rPr>
                <w:rFonts w:ascii="Verdana" w:hAnsi="Verdana" w:cstheme="minorHAnsi"/>
                <w:color w:val="0D0D0D" w:themeColor="text1" w:themeTint="F2"/>
                <w:szCs w:val="18"/>
              </w:rPr>
              <w:t>2</w:t>
            </w:r>
            <w:r w:rsidRPr="003C671A">
              <w:rPr>
                <w:rFonts w:ascii="Verdana" w:hAnsi="Verdana" w:cstheme="minorHAnsi"/>
                <w:color w:val="0D0D0D" w:themeColor="text1" w:themeTint="F2"/>
                <w:szCs w:val="18"/>
              </w:rPr>
              <w:t xml:space="preserve"> 2026</w:t>
            </w:r>
          </w:p>
        </w:tc>
      </w:tr>
      <w:tr w:rsidRPr="003C671A" w:rsidR="00ED0ABB" w:rsidTr="00664C32" w14:paraId="60C275CE"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ED0ABB" w:rsidP="00664C32" w:rsidRDefault="00ED0ABB" w14:paraId="7064A95E" w14:textId="32989888">
            <w:pPr>
              <w:suppressAutoHyphens w:val="0"/>
              <w:rPr>
                <w:rFonts w:ascii="Verdana" w:hAnsi="Verdana"/>
                <w:color w:val="000000"/>
                <w:szCs w:val="18"/>
              </w:rPr>
            </w:pPr>
            <w:r w:rsidRPr="003C671A">
              <w:rPr>
                <w:rFonts w:ascii="Verdana" w:hAnsi="Verdana"/>
                <w:color w:val="000000"/>
                <w:szCs w:val="18"/>
              </w:rPr>
              <w:t xml:space="preserve">Nader rapport / indiening TK - Herzieningswet ambtsmisdrijven Kamerleden en bewindspersonen </w:t>
            </w:r>
          </w:p>
        </w:tc>
      </w:tr>
      <w:tr w:rsidRPr="003C671A" w:rsidR="00ED0ABB" w:rsidTr="00664C32" w14:paraId="2532EB9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ED0ABB" w:rsidP="00664C32" w:rsidRDefault="00ED0ABB" w14:paraId="0E3BBF9F" w14:textId="46CA93AF">
            <w:pPr>
              <w:suppressAutoHyphens w:val="0"/>
              <w:rPr>
                <w:rFonts w:ascii="Verdana" w:hAnsi="Verdana"/>
                <w:color w:val="000000"/>
                <w:szCs w:val="18"/>
              </w:rPr>
            </w:pPr>
            <w:r w:rsidRPr="003C671A">
              <w:rPr>
                <w:rFonts w:ascii="Verdana" w:hAnsi="Verdana" w:cstheme="minorHAnsi"/>
                <w:color w:val="0D0D0D" w:themeColor="text1" w:themeTint="F2"/>
                <w:szCs w:val="18"/>
              </w:rPr>
              <w:t>Nader rapport / indiening TK - Modernisering Coördinatiewet uitzonderingstoestande</w:t>
            </w:r>
            <w:r w:rsidRPr="003C671A" w:rsidR="003C671A">
              <w:rPr>
                <w:rFonts w:ascii="Verdana" w:hAnsi="Verdana" w:cstheme="minorHAnsi"/>
                <w:color w:val="0D0D0D" w:themeColor="text1" w:themeTint="F2"/>
                <w:szCs w:val="18"/>
              </w:rPr>
              <w:t>n</w:t>
            </w:r>
          </w:p>
        </w:tc>
      </w:tr>
      <w:tr w:rsidRPr="003C671A" w:rsidR="00B9325A" w:rsidTr="00664C32" w14:paraId="36734DDB"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B9325A" w:rsidP="00B9325A" w:rsidRDefault="00B9325A" w14:paraId="75F44120" w14:textId="5AA371B8">
            <w:pPr>
              <w:tabs>
                <w:tab w:val="left" w:pos="5775"/>
              </w:tabs>
              <w:rPr>
                <w:rFonts w:ascii="Verdana" w:hAnsi="Verdana"/>
                <w:color w:val="000000"/>
                <w:szCs w:val="18"/>
              </w:rPr>
            </w:pPr>
            <w:r w:rsidRPr="003C671A">
              <w:rPr>
                <w:rFonts w:ascii="Verdana" w:hAnsi="Verdana"/>
                <w:szCs w:val="18"/>
              </w:rPr>
              <w:t xml:space="preserve">Nader rapport / indiening TK - Wet gemeentelijk toezicht seksbedrijven </w:t>
            </w:r>
          </w:p>
        </w:tc>
      </w:tr>
      <w:tr w:rsidRPr="003C671A" w:rsidR="00B41434" w:rsidTr="00664C32" w14:paraId="2F667CDD"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B41434" w:rsidP="00732C55" w:rsidRDefault="00B41434" w14:paraId="61FFDA4C" w14:textId="7A219AE4">
            <w:pPr>
              <w:tabs>
                <w:tab w:val="left" w:pos="5775"/>
              </w:tabs>
              <w:rPr>
                <w:rFonts w:ascii="Verdana" w:hAnsi="Verdana"/>
                <w:color w:val="000000"/>
                <w:szCs w:val="18"/>
              </w:rPr>
            </w:pPr>
            <w:r>
              <w:rPr>
                <w:rFonts w:ascii="Verdana" w:hAnsi="Verdana"/>
                <w:color w:val="000000"/>
                <w:szCs w:val="18"/>
              </w:rPr>
              <w:t xml:space="preserve">Nader rapport / indiening TK - </w:t>
            </w:r>
            <w:r w:rsidRPr="00B41434">
              <w:rPr>
                <w:rFonts w:ascii="Verdana" w:hAnsi="Verdana"/>
                <w:color w:val="000000"/>
                <w:szCs w:val="18"/>
              </w:rPr>
              <w:t>Wet versterking rechtsbijstand in het strafproces</w:t>
            </w:r>
          </w:p>
        </w:tc>
      </w:tr>
      <w:tr w:rsidRPr="003C671A" w:rsidR="004B150E" w:rsidTr="00664C32" w14:paraId="68D43D7F"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3C671A" w:rsidR="004B150E" w:rsidP="004B150E" w:rsidRDefault="004B150E" w14:paraId="5A5ACF6C" w14:textId="77777777">
            <w:pPr>
              <w:tabs>
                <w:tab w:val="left" w:pos="5775"/>
              </w:tabs>
              <w:jc w:val="center"/>
              <w:rPr>
                <w:rFonts w:ascii="Verdana" w:hAnsi="Verdana" w:cstheme="minorHAnsi"/>
                <w:color w:val="0D0D0D" w:themeColor="text1" w:themeTint="F2"/>
                <w:szCs w:val="18"/>
              </w:rPr>
            </w:pPr>
            <w:r w:rsidRPr="003C671A">
              <w:rPr>
                <w:rFonts w:ascii="Verdana" w:hAnsi="Verdana" w:cstheme="minorHAnsi"/>
                <w:color w:val="0D0D0D" w:themeColor="text1" w:themeTint="F2"/>
                <w:szCs w:val="18"/>
              </w:rPr>
              <w:t>Kwartaal 3 2026</w:t>
            </w:r>
          </w:p>
        </w:tc>
      </w:tr>
      <w:tr w:rsidRPr="003C671A" w:rsidR="004B150E" w:rsidTr="00664C32" w14:paraId="6B94FB38"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4B150E" w:rsidP="004B150E" w:rsidRDefault="003C671A" w14:paraId="579433D3" w14:textId="1D1572E3">
            <w:pPr>
              <w:tabs>
                <w:tab w:val="left" w:pos="5775"/>
              </w:tabs>
              <w:rPr>
                <w:rFonts w:ascii="Verdana" w:hAnsi="Verdana" w:cstheme="minorHAnsi"/>
                <w:color w:val="0D0D0D" w:themeColor="text1" w:themeTint="F2"/>
                <w:szCs w:val="18"/>
              </w:rPr>
            </w:pPr>
            <w:r w:rsidRPr="003C671A">
              <w:rPr>
                <w:rFonts w:ascii="Verdana" w:hAnsi="Verdana"/>
                <w:color w:val="000000"/>
                <w:szCs w:val="18"/>
              </w:rPr>
              <w:t xml:space="preserve">Nader rapport / indiening TK - </w:t>
            </w:r>
            <w:r w:rsidRPr="003C671A">
              <w:rPr>
                <w:rFonts w:ascii="Verdana" w:hAnsi="Verdana" w:cstheme="minorHAnsi"/>
                <w:color w:val="0D0D0D" w:themeColor="text1" w:themeTint="F2"/>
                <w:szCs w:val="18"/>
              </w:rPr>
              <w:t xml:space="preserve">Wet gegevensvergaring openbare orde </w:t>
            </w:r>
          </w:p>
        </w:tc>
      </w:tr>
      <w:tr w:rsidRPr="003C671A" w:rsidR="004B150E" w:rsidTr="00664C32" w14:paraId="5AFB0C6C"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4B150E" w:rsidP="004B150E" w:rsidRDefault="004B150E" w14:paraId="188FAD60" w14:textId="0F653EF0">
            <w:pPr>
              <w:tabs>
                <w:tab w:val="left" w:pos="5775"/>
              </w:tabs>
              <w:rPr>
                <w:rFonts w:ascii="Verdana" w:hAnsi="Verdana" w:cstheme="minorHAnsi"/>
                <w:color w:val="0D0D0D" w:themeColor="text1" w:themeTint="F2"/>
                <w:szCs w:val="18"/>
              </w:rPr>
            </w:pPr>
            <w:r w:rsidRPr="003C671A">
              <w:rPr>
                <w:rFonts w:ascii="Verdana" w:hAnsi="Verdana"/>
                <w:color w:val="000000"/>
                <w:szCs w:val="18"/>
              </w:rPr>
              <w:t xml:space="preserve">Nader rapport / indiening TK - </w:t>
            </w:r>
            <w:r w:rsidRPr="003C671A">
              <w:rPr>
                <w:rFonts w:ascii="Verdana" w:hAnsi="Verdana" w:cstheme="minorHAnsi"/>
                <w:color w:val="0D0D0D" w:themeColor="text1" w:themeTint="F2"/>
                <w:szCs w:val="18"/>
              </w:rPr>
              <w:t>Wetsvoorstel implementatie richtlijn betreffende structuren met aandelen met meervoudig stemrecht in ondernemingen die om de toelating tot de handel van hun aandelen op een multilaterale handelsfaciliteit verzoeken</w:t>
            </w:r>
          </w:p>
        </w:tc>
      </w:tr>
      <w:tr w:rsidRPr="003C671A" w:rsidR="004F43AF" w:rsidTr="00664C32" w14:paraId="578B15F0"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4F43AF" w:rsidP="004F43AF" w:rsidRDefault="004F43AF" w14:paraId="36257F22" w14:textId="62DCDBF7">
            <w:pPr>
              <w:tabs>
                <w:tab w:val="left" w:pos="5775"/>
              </w:tabs>
              <w:rPr>
                <w:rFonts w:ascii="Verdana" w:hAnsi="Verdana"/>
                <w:color w:val="000000"/>
                <w:szCs w:val="18"/>
              </w:rPr>
            </w:pPr>
            <w:r w:rsidRPr="004F43AF">
              <w:rPr>
                <w:rFonts w:ascii="Verdana" w:hAnsi="Verdana"/>
                <w:color w:val="000000"/>
                <w:szCs w:val="18"/>
              </w:rPr>
              <w:t>Nader rapport/ indiening TK - Wetsvoorstel implementatie herziene ADR-richtlijn</w:t>
            </w:r>
          </w:p>
        </w:tc>
      </w:tr>
      <w:tr w:rsidRPr="003C671A" w:rsidR="00B348EC" w:rsidTr="00664C32" w14:paraId="416A74E3"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B348EC" w:rsidP="004B150E" w:rsidRDefault="009E4ACD" w14:paraId="7369EB08" w14:textId="7FCED455">
            <w:pPr>
              <w:tabs>
                <w:tab w:val="left" w:pos="5775"/>
              </w:tabs>
              <w:rPr>
                <w:rFonts w:ascii="Verdana" w:hAnsi="Verdana"/>
                <w:color w:val="000000"/>
                <w:szCs w:val="18"/>
              </w:rPr>
            </w:pPr>
            <w:r>
              <w:rPr>
                <w:rFonts w:ascii="Verdana" w:hAnsi="Verdana"/>
                <w:color w:val="000000"/>
                <w:szCs w:val="18"/>
              </w:rPr>
              <w:t>Nader rapport/</w:t>
            </w:r>
            <w:r w:rsidR="00AA49EE">
              <w:rPr>
                <w:rFonts w:ascii="Verdana" w:hAnsi="Verdana"/>
                <w:color w:val="000000"/>
                <w:szCs w:val="18"/>
              </w:rPr>
              <w:t xml:space="preserve"> </w:t>
            </w:r>
            <w:r>
              <w:rPr>
                <w:rFonts w:ascii="Verdana" w:hAnsi="Verdana"/>
                <w:color w:val="000000"/>
                <w:szCs w:val="18"/>
              </w:rPr>
              <w:t xml:space="preserve">indiening TK - </w:t>
            </w:r>
            <w:r w:rsidRPr="003C671A" w:rsidR="00B348EC">
              <w:rPr>
                <w:rFonts w:ascii="Verdana" w:hAnsi="Verdana"/>
                <w:color w:val="000000"/>
                <w:szCs w:val="18"/>
              </w:rPr>
              <w:t>Reparatiewet Varkens in Nood-arrest</w:t>
            </w:r>
          </w:p>
        </w:tc>
      </w:tr>
      <w:tr w:rsidRPr="003C671A" w:rsidR="00732C55" w:rsidTr="00664C32" w14:paraId="0EF97149"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732C55" w:rsidP="004B150E" w:rsidRDefault="00732C55" w14:paraId="0AAC4C58" w14:textId="4950A19A">
            <w:pPr>
              <w:tabs>
                <w:tab w:val="left" w:pos="5775"/>
              </w:tabs>
              <w:rPr>
                <w:rFonts w:ascii="Verdana" w:hAnsi="Verdana"/>
                <w:color w:val="000000"/>
                <w:szCs w:val="18"/>
              </w:rPr>
            </w:pPr>
            <w:r w:rsidRPr="003C671A">
              <w:rPr>
                <w:rFonts w:ascii="Verdana" w:hAnsi="Verdana"/>
                <w:color w:val="000000"/>
                <w:szCs w:val="18"/>
              </w:rPr>
              <w:t>Nader rapport / indiening TK – Wetsvoorstel verbetering kroongetuigeregeling</w:t>
            </w:r>
          </w:p>
        </w:tc>
      </w:tr>
      <w:tr w:rsidRPr="003C671A" w:rsidR="00732C55" w:rsidTr="00E45019" w14:paraId="15FF9F7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732C55" w:rsidP="00E45019" w:rsidRDefault="00732C55" w14:paraId="18CD45E8" w14:textId="1C947C4B">
            <w:pPr>
              <w:tabs>
                <w:tab w:val="left" w:pos="5775"/>
              </w:tabs>
              <w:rPr>
                <w:rFonts w:ascii="Verdana" w:hAnsi="Verdana" w:cstheme="minorHAnsi"/>
                <w:color w:val="0D0D0D" w:themeColor="text1" w:themeTint="F2"/>
                <w:szCs w:val="18"/>
              </w:rPr>
            </w:pPr>
            <w:r w:rsidRPr="003C671A">
              <w:rPr>
                <w:rFonts w:ascii="Verdana" w:hAnsi="Verdana" w:cstheme="minorHAnsi"/>
                <w:color w:val="0D0D0D" w:themeColor="text1" w:themeTint="F2"/>
                <w:szCs w:val="18"/>
              </w:rPr>
              <w:t xml:space="preserve">Nader rapport / indiening TK - Wijziging van het Wetboek van Strafrecht in verband met de strafbaarstelling onttrekking aan vrijheidsbeneming en elektronisch toezicht </w:t>
            </w:r>
          </w:p>
        </w:tc>
      </w:tr>
      <w:tr w:rsidRPr="003C671A" w:rsidR="0016086C" w:rsidTr="00E45019" w14:paraId="127B7EC8"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16086C" w:rsidP="00E45019" w:rsidRDefault="0016086C" w14:paraId="1D8BAD13" w14:textId="2AADEE61">
            <w:pPr>
              <w:tabs>
                <w:tab w:val="left" w:pos="5775"/>
              </w:tabs>
              <w:rPr>
                <w:rFonts w:ascii="Verdana" w:hAnsi="Verdana" w:cstheme="minorHAnsi"/>
                <w:color w:val="0D0D0D" w:themeColor="text1" w:themeTint="F2"/>
                <w:szCs w:val="18"/>
              </w:rPr>
            </w:pPr>
            <w:r w:rsidRPr="003C671A">
              <w:rPr>
                <w:rFonts w:ascii="Verdana" w:hAnsi="Verdana" w:cstheme="minorHAnsi"/>
                <w:color w:val="0D0D0D" w:themeColor="text1" w:themeTint="F2"/>
                <w:szCs w:val="18"/>
              </w:rPr>
              <w:t>Nader rapport / indiening TK</w:t>
            </w:r>
            <w:r>
              <w:rPr>
                <w:rFonts w:ascii="Verdana" w:hAnsi="Verdana" w:cstheme="minorHAnsi"/>
                <w:color w:val="0D0D0D" w:themeColor="text1" w:themeTint="F2"/>
                <w:szCs w:val="18"/>
              </w:rPr>
              <w:t xml:space="preserve"> – Wetsvoorstel p</w:t>
            </w:r>
            <w:r w:rsidRPr="0016086C">
              <w:rPr>
                <w:rFonts w:ascii="Verdana" w:hAnsi="Verdana" w:cstheme="minorHAnsi"/>
                <w:color w:val="0D0D0D" w:themeColor="text1" w:themeTint="F2"/>
                <w:szCs w:val="18"/>
              </w:rPr>
              <w:t>ermanentmaking Rijkswet Nederlanderschap intrekking Nederlanderschap in het belang van de nationale veiligheid</w:t>
            </w:r>
          </w:p>
        </w:tc>
      </w:tr>
      <w:tr w:rsidRPr="003C671A" w:rsidR="009D0619" w:rsidTr="00E45019" w14:paraId="6D603B7B"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9D0619" w:rsidP="00E45019" w:rsidRDefault="009D0619" w14:paraId="33C37B5C" w14:textId="46B93C68">
            <w:pPr>
              <w:tabs>
                <w:tab w:val="left" w:pos="5775"/>
              </w:tabs>
              <w:rPr>
                <w:rFonts w:ascii="Verdana" w:hAnsi="Verdana" w:cstheme="minorHAnsi"/>
                <w:color w:val="0D0D0D" w:themeColor="text1" w:themeTint="F2"/>
                <w:szCs w:val="18"/>
              </w:rPr>
            </w:pPr>
            <w:r w:rsidRPr="003C671A">
              <w:rPr>
                <w:rFonts w:ascii="Verdana" w:hAnsi="Verdana" w:cs="Calibri"/>
                <w:color w:val="000000"/>
                <w:szCs w:val="18"/>
              </w:rPr>
              <w:t xml:space="preserve">Nader rapport/ indiening TK </w:t>
            </w:r>
            <w:r>
              <w:rPr>
                <w:rFonts w:ascii="Verdana" w:hAnsi="Verdana" w:cs="Calibri"/>
                <w:color w:val="000000"/>
                <w:szCs w:val="18"/>
              </w:rPr>
              <w:t xml:space="preserve">–  </w:t>
            </w:r>
            <w:r w:rsidRPr="009D0619">
              <w:rPr>
                <w:rFonts w:ascii="Verdana" w:hAnsi="Verdana" w:cs="Calibri"/>
                <w:color w:val="000000"/>
                <w:szCs w:val="18"/>
              </w:rPr>
              <w:t xml:space="preserve">Wet verbetering </w:t>
            </w:r>
            <w:r>
              <w:rPr>
                <w:rFonts w:ascii="Verdana" w:hAnsi="Verdana" w:cs="Calibri"/>
                <w:color w:val="000000"/>
                <w:szCs w:val="18"/>
              </w:rPr>
              <w:t xml:space="preserve">positie werknemer bij een overgang van onderneming in faillissement </w:t>
            </w:r>
          </w:p>
        </w:tc>
      </w:tr>
      <w:tr w:rsidRPr="003C671A" w:rsidR="00732C55" w:rsidTr="00E45019" w14:paraId="1E3B64D4"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9E4ACD" w:rsidR="00732C55" w:rsidP="00E45019" w:rsidRDefault="00732C55" w14:paraId="1B837C11" w14:textId="4013394C">
            <w:pPr>
              <w:tabs>
                <w:tab w:val="left" w:pos="5775"/>
              </w:tabs>
              <w:rPr>
                <w:rFonts w:ascii="Verdana" w:hAnsi="Verdana" w:cstheme="minorHAnsi"/>
                <w:color w:val="0D0D0D" w:themeColor="text1" w:themeTint="F2"/>
                <w:szCs w:val="18"/>
              </w:rPr>
            </w:pPr>
            <w:r w:rsidRPr="003C671A">
              <w:rPr>
                <w:rFonts w:ascii="Verdana" w:hAnsi="Verdana"/>
                <w:color w:val="000000"/>
                <w:szCs w:val="18"/>
              </w:rPr>
              <w:t xml:space="preserve">Nader rapport / indiening TK - </w:t>
            </w:r>
            <w:r w:rsidRPr="003C671A">
              <w:rPr>
                <w:rFonts w:ascii="Verdana" w:hAnsi="Verdana" w:cstheme="minorHAnsi"/>
                <w:color w:val="0D0D0D" w:themeColor="text1" w:themeTint="F2"/>
                <w:szCs w:val="18"/>
              </w:rPr>
              <w:t>Implementatie richtlijn betreffende ontneming en confiscatie van vermogensbestanddelen</w:t>
            </w:r>
          </w:p>
        </w:tc>
      </w:tr>
      <w:tr w:rsidRPr="003C671A" w:rsidR="004B150E" w:rsidTr="00664C32" w14:paraId="589F7D69"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3C671A" w:rsidR="004B150E" w:rsidP="004B150E" w:rsidRDefault="004B150E" w14:paraId="70D93A53" w14:textId="77777777">
            <w:pPr>
              <w:tabs>
                <w:tab w:val="left" w:pos="5775"/>
              </w:tabs>
              <w:jc w:val="center"/>
              <w:rPr>
                <w:rFonts w:ascii="Verdana" w:hAnsi="Verdana" w:cstheme="minorHAnsi"/>
                <w:color w:val="0D0D0D" w:themeColor="text1" w:themeTint="F2"/>
                <w:szCs w:val="18"/>
              </w:rPr>
            </w:pPr>
            <w:r w:rsidRPr="003C671A">
              <w:rPr>
                <w:rFonts w:ascii="Verdana" w:hAnsi="Verdana" w:cstheme="minorHAnsi"/>
                <w:color w:val="0D0D0D" w:themeColor="text1" w:themeTint="F2"/>
                <w:szCs w:val="18"/>
              </w:rPr>
              <w:t>Kwartaal 4 2026</w:t>
            </w:r>
          </w:p>
        </w:tc>
      </w:tr>
      <w:tr w:rsidRPr="003C671A" w:rsidR="009D0619" w:rsidTr="00664C32" w14:paraId="22563B0F"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9D0619" w:rsidP="003C671A" w:rsidRDefault="009D0619" w14:paraId="39C053A9" w14:textId="01CB0FCB">
            <w:pPr>
              <w:suppressAutoHyphens w:val="0"/>
              <w:rPr>
                <w:rFonts w:ascii="Verdana" w:hAnsi="Verdana" w:cs="Calibri"/>
                <w:color w:val="000000"/>
                <w:szCs w:val="18"/>
              </w:rPr>
            </w:pPr>
            <w:r w:rsidRPr="003C671A">
              <w:rPr>
                <w:rFonts w:ascii="Verdana" w:hAnsi="Verdana" w:cs="Calibri"/>
                <w:color w:val="000000"/>
                <w:szCs w:val="18"/>
              </w:rPr>
              <w:t xml:space="preserve">Nader rapport/ indiening TK </w:t>
            </w:r>
            <w:r>
              <w:rPr>
                <w:rFonts w:ascii="Verdana" w:hAnsi="Verdana" w:cs="Calibri"/>
                <w:color w:val="000000"/>
                <w:szCs w:val="18"/>
              </w:rPr>
              <w:t>–  Herziening Wet toezicht collectieve beheersorganisatie auteursrecht (CVTA)</w:t>
            </w:r>
          </w:p>
        </w:tc>
      </w:tr>
      <w:tr w:rsidRPr="003C671A" w:rsidR="009D0619" w:rsidTr="00664C32" w14:paraId="3FF2B102"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9D0619" w:rsidP="003C671A" w:rsidRDefault="009D0619" w14:paraId="0E8FDBDF" w14:textId="00FC150B">
            <w:pPr>
              <w:suppressAutoHyphens w:val="0"/>
              <w:rPr>
                <w:rFonts w:ascii="Verdana" w:hAnsi="Verdana" w:cs="Calibri"/>
                <w:color w:val="000000"/>
                <w:szCs w:val="18"/>
              </w:rPr>
            </w:pPr>
            <w:r w:rsidRPr="003C671A">
              <w:rPr>
                <w:rFonts w:ascii="Verdana" w:hAnsi="Verdana" w:cs="Calibri"/>
                <w:color w:val="000000"/>
                <w:szCs w:val="18"/>
              </w:rPr>
              <w:t xml:space="preserve">Nader rapport/ indiening TK </w:t>
            </w:r>
            <w:r>
              <w:rPr>
                <w:rFonts w:ascii="Verdana" w:hAnsi="Verdana" w:cs="Calibri"/>
                <w:color w:val="000000"/>
                <w:szCs w:val="18"/>
              </w:rPr>
              <w:t>–  Wet modernisering pandrecht en cessie</w:t>
            </w:r>
          </w:p>
        </w:tc>
      </w:tr>
      <w:tr w:rsidRPr="003C671A" w:rsidR="007133B2" w:rsidTr="00664C32" w14:paraId="666384EC"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7133B2" w:rsidP="007133B2" w:rsidRDefault="007133B2" w14:paraId="10DC16CE" w14:textId="1075AA47">
            <w:pPr>
              <w:rPr>
                <w:rFonts w:ascii="Verdana" w:hAnsi="Verdana" w:cs="Calibri"/>
                <w:color w:val="000000"/>
                <w:szCs w:val="18"/>
              </w:rPr>
            </w:pPr>
            <w:r w:rsidRPr="007133B2">
              <w:rPr>
                <w:rFonts w:ascii="Verdana" w:hAnsi="Verdana" w:cs="Calibri"/>
                <w:color w:val="000000"/>
                <w:szCs w:val="18"/>
              </w:rPr>
              <w:t xml:space="preserve">Nader rapport / indiening TK – Wijziging Politiewet 2012 i.v.m. nieuw stelsel beveiliging van personen </w:t>
            </w:r>
          </w:p>
        </w:tc>
      </w:tr>
      <w:tr w:rsidRPr="003C671A" w:rsidR="003C671A" w:rsidTr="00664C32" w14:paraId="1AC8661D"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3C671A" w:rsidP="004B150E" w:rsidRDefault="003C671A" w14:paraId="03602718" w14:textId="49DE3A4E">
            <w:pPr>
              <w:tabs>
                <w:tab w:val="left" w:pos="3235"/>
              </w:tabs>
              <w:suppressAutoHyphens w:val="0"/>
              <w:rPr>
                <w:rFonts w:ascii="Verdana" w:hAnsi="Verdana" w:cs="Calibri"/>
                <w:color w:val="000000"/>
              </w:rPr>
            </w:pPr>
            <w:r w:rsidRPr="003C671A">
              <w:rPr>
                <w:rFonts w:ascii="Verdana" w:hAnsi="Verdana"/>
                <w:color w:val="000000"/>
                <w:szCs w:val="18"/>
              </w:rPr>
              <w:t xml:space="preserve">Nader rapport / indiening TK - </w:t>
            </w:r>
            <w:r w:rsidRPr="003C671A">
              <w:rPr>
                <w:rFonts w:ascii="Verdana" w:hAnsi="Verdana" w:cstheme="minorHAnsi"/>
                <w:color w:val="0D0D0D" w:themeColor="text1" w:themeTint="F2"/>
                <w:szCs w:val="18"/>
              </w:rPr>
              <w:t>Wijziging RWN ter voorkoming van rechtswege verval bevoegdheid intrekken van het Nederlanderschap in het belang van de nationale veiligheid</w:t>
            </w:r>
          </w:p>
        </w:tc>
      </w:tr>
      <w:tr w:rsidRPr="003C671A" w:rsidR="00B9325A" w:rsidTr="00664C32" w14:paraId="667872E2"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3C671A" w:rsidP="00B9325A" w:rsidRDefault="00B9325A" w14:paraId="17A66B8B" w14:textId="4D712F27">
            <w:pPr>
              <w:suppressAutoHyphens w:val="0"/>
              <w:rPr>
                <w:rFonts w:ascii="Verdana" w:hAnsi="Verdana" w:cstheme="minorHAnsi"/>
                <w:i/>
                <w:iCs/>
                <w:color w:val="0D0D0D" w:themeColor="text1" w:themeTint="F2"/>
                <w:szCs w:val="18"/>
              </w:rPr>
            </w:pPr>
            <w:r w:rsidRPr="003C671A">
              <w:rPr>
                <w:rFonts w:ascii="Verdana" w:hAnsi="Verdana"/>
                <w:color w:val="000000"/>
                <w:szCs w:val="18"/>
              </w:rPr>
              <w:t xml:space="preserve">Nader rapport / indiening TK - </w:t>
            </w:r>
            <w:r w:rsidRPr="003C671A">
              <w:rPr>
                <w:rFonts w:ascii="Verdana" w:hAnsi="Verdana" w:cstheme="minorHAnsi"/>
                <w:color w:val="0D0D0D" w:themeColor="text1" w:themeTint="F2"/>
                <w:szCs w:val="18"/>
              </w:rPr>
              <w:t>Implementatie EU-Richtlijn bestrijding geweld tegen vrouwen en huiselijk geweld (wet)</w:t>
            </w:r>
            <w:r w:rsidRPr="003C671A">
              <w:rPr>
                <w:rFonts w:ascii="Verdana" w:hAnsi="Verdana" w:cstheme="minorHAnsi"/>
                <w:i/>
                <w:iCs/>
                <w:color w:val="0D0D0D" w:themeColor="text1" w:themeTint="F2"/>
                <w:szCs w:val="18"/>
              </w:rPr>
              <w:t xml:space="preserve"> </w:t>
            </w:r>
          </w:p>
        </w:tc>
      </w:tr>
      <w:tr w:rsidRPr="004038D0" w:rsidR="00B9325A" w:rsidTr="00664C32" w14:paraId="5E231985"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B9325A" w:rsidP="00B9325A" w:rsidRDefault="00B9325A" w14:paraId="6CA3ACA5" w14:textId="62D6C2B9">
            <w:pPr>
              <w:suppressAutoHyphens w:val="0"/>
              <w:rPr>
                <w:rFonts w:ascii="Verdana" w:hAnsi="Verdana"/>
                <w:color w:val="000000"/>
                <w:szCs w:val="18"/>
              </w:rPr>
            </w:pPr>
            <w:r w:rsidRPr="003C671A">
              <w:rPr>
                <w:rFonts w:ascii="Verdana" w:hAnsi="Verdana"/>
                <w:color w:val="000000"/>
                <w:szCs w:val="18"/>
              </w:rPr>
              <w:t>Nader rapport / indiening TK -Wetsvoorstel tot wijziging van de Wet vergoeding affectieschade</w:t>
            </w:r>
            <w:r>
              <w:rPr>
                <w:rFonts w:ascii="Verdana" w:hAnsi="Verdana"/>
                <w:color w:val="000000"/>
                <w:szCs w:val="18"/>
              </w:rPr>
              <w:t xml:space="preserve"> </w:t>
            </w:r>
          </w:p>
        </w:tc>
      </w:tr>
      <w:tr w:rsidRPr="004038D0" w:rsidR="0016086C" w:rsidTr="0016086C" w14:paraId="05252270"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3C671A" w:rsidR="0016086C" w:rsidP="0016086C" w:rsidRDefault="0016086C" w14:paraId="4808655B" w14:textId="200AA7AE">
            <w:pPr>
              <w:suppressAutoHyphens w:val="0"/>
              <w:jc w:val="center"/>
              <w:rPr>
                <w:rFonts w:ascii="Verdana" w:hAnsi="Verdana"/>
                <w:color w:val="000000"/>
                <w:szCs w:val="18"/>
              </w:rPr>
            </w:pPr>
            <w:r w:rsidRPr="003C671A">
              <w:rPr>
                <w:rFonts w:ascii="Verdana" w:hAnsi="Verdana" w:cstheme="minorHAnsi"/>
                <w:color w:val="0D0D0D" w:themeColor="text1" w:themeTint="F2"/>
                <w:szCs w:val="18"/>
              </w:rPr>
              <w:t xml:space="preserve">Kwartaal </w:t>
            </w:r>
            <w:r>
              <w:rPr>
                <w:rFonts w:ascii="Verdana" w:hAnsi="Verdana" w:cstheme="minorHAnsi"/>
                <w:color w:val="0D0D0D" w:themeColor="text1" w:themeTint="F2"/>
                <w:szCs w:val="18"/>
              </w:rPr>
              <w:t>1</w:t>
            </w:r>
            <w:r w:rsidRPr="003C671A">
              <w:rPr>
                <w:rFonts w:ascii="Verdana" w:hAnsi="Verdana" w:cstheme="minorHAnsi"/>
                <w:color w:val="0D0D0D" w:themeColor="text1" w:themeTint="F2"/>
                <w:szCs w:val="18"/>
              </w:rPr>
              <w:t xml:space="preserve"> 202</w:t>
            </w:r>
            <w:r>
              <w:rPr>
                <w:rFonts w:ascii="Verdana" w:hAnsi="Verdana" w:cstheme="minorHAnsi"/>
                <w:color w:val="0D0D0D" w:themeColor="text1" w:themeTint="F2"/>
                <w:szCs w:val="18"/>
              </w:rPr>
              <w:t>7</w:t>
            </w:r>
          </w:p>
        </w:tc>
      </w:tr>
      <w:tr w:rsidRPr="004038D0" w:rsidR="0016086C" w:rsidTr="00664C32" w14:paraId="33A1FC9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16086C" w:rsidP="0016086C" w:rsidRDefault="0016086C" w14:paraId="569F2D84" w14:textId="6A6B49CA">
            <w:pPr>
              <w:suppressAutoHyphens w:val="0"/>
              <w:rPr>
                <w:rFonts w:ascii="Verdana" w:hAnsi="Verdana"/>
                <w:color w:val="000000"/>
                <w:szCs w:val="18"/>
              </w:rPr>
            </w:pPr>
            <w:r w:rsidRPr="003C671A">
              <w:rPr>
                <w:rFonts w:ascii="Verdana" w:hAnsi="Verdana" w:cs="Calibri"/>
                <w:color w:val="000000"/>
                <w:szCs w:val="18"/>
              </w:rPr>
              <w:t xml:space="preserve">Nader rapport/ indiening TK </w:t>
            </w:r>
            <w:r>
              <w:rPr>
                <w:rFonts w:ascii="Verdana" w:hAnsi="Verdana" w:cs="Calibri"/>
                <w:color w:val="000000"/>
                <w:szCs w:val="18"/>
              </w:rPr>
              <w:t>- W</w:t>
            </w:r>
            <w:r w:rsidRPr="0016086C">
              <w:rPr>
                <w:rFonts w:ascii="Verdana" w:hAnsi="Verdana" w:cs="Calibri"/>
                <w:color w:val="000000"/>
                <w:szCs w:val="18"/>
              </w:rPr>
              <w:t>etsvoorstel bewaken en beveiligen</w:t>
            </w:r>
            <w:r w:rsidRPr="003C671A">
              <w:rPr>
                <w:rFonts w:ascii="Verdana" w:hAnsi="Verdana" w:cs="Calibri"/>
                <w:color w:val="000000"/>
                <w:szCs w:val="18"/>
              </w:rPr>
              <w:t xml:space="preserve"> </w:t>
            </w:r>
          </w:p>
        </w:tc>
      </w:tr>
      <w:tr w:rsidRPr="004038D0" w:rsidR="009D0619" w:rsidTr="00664C32" w14:paraId="1D868520"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9D0619" w:rsidP="0016086C" w:rsidRDefault="009D0619" w14:paraId="3F5E3E3D" w14:textId="40A370D6">
            <w:pPr>
              <w:suppressAutoHyphens w:val="0"/>
              <w:rPr>
                <w:rFonts w:ascii="Verdana" w:hAnsi="Verdana" w:cs="Calibri"/>
                <w:color w:val="000000"/>
                <w:szCs w:val="18"/>
              </w:rPr>
            </w:pPr>
            <w:r w:rsidRPr="003C671A">
              <w:rPr>
                <w:rFonts w:ascii="Verdana" w:hAnsi="Verdana" w:cs="Calibri"/>
                <w:color w:val="000000"/>
                <w:szCs w:val="18"/>
              </w:rPr>
              <w:t xml:space="preserve">Nader rapport/ indiening TK </w:t>
            </w:r>
            <w:r>
              <w:rPr>
                <w:rFonts w:ascii="Verdana" w:hAnsi="Verdana" w:cs="Calibri"/>
                <w:color w:val="000000"/>
                <w:szCs w:val="18"/>
              </w:rPr>
              <w:t xml:space="preserve">– Gebruik videoconferentie in het </w:t>
            </w:r>
            <w:proofErr w:type="spellStart"/>
            <w:r>
              <w:rPr>
                <w:rFonts w:ascii="Verdana" w:hAnsi="Verdana" w:cs="Calibri"/>
                <w:color w:val="000000"/>
                <w:szCs w:val="18"/>
              </w:rPr>
              <w:t>civielprocesrecht</w:t>
            </w:r>
            <w:proofErr w:type="spellEnd"/>
          </w:p>
        </w:tc>
      </w:tr>
      <w:tr w:rsidRPr="004038D0" w:rsidR="009D0619" w:rsidTr="00664C32" w14:paraId="2856F92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9D0619" w:rsidR="009D0619" w:rsidP="009D0619" w:rsidRDefault="009D0619" w14:paraId="5B8752D7" w14:textId="77777777">
            <w:pPr>
              <w:suppressAutoHyphens w:val="0"/>
              <w:rPr>
                <w:rFonts w:ascii="Verdana" w:hAnsi="Verdana" w:cs="Calibri"/>
                <w:color w:val="000000"/>
                <w:szCs w:val="18"/>
              </w:rPr>
            </w:pPr>
            <w:r w:rsidRPr="003C671A">
              <w:rPr>
                <w:rFonts w:ascii="Verdana" w:hAnsi="Verdana" w:cs="Calibri"/>
                <w:color w:val="000000"/>
                <w:szCs w:val="18"/>
              </w:rPr>
              <w:t xml:space="preserve">Nader rapport/ indiening TK </w:t>
            </w:r>
            <w:r>
              <w:rPr>
                <w:rFonts w:ascii="Verdana" w:hAnsi="Verdana" w:cs="Calibri"/>
                <w:color w:val="000000"/>
                <w:szCs w:val="18"/>
              </w:rPr>
              <w:t xml:space="preserve">– </w:t>
            </w:r>
            <w:r w:rsidRPr="009D0619">
              <w:rPr>
                <w:rFonts w:ascii="Verdana" w:hAnsi="Verdana" w:cs="Calibri"/>
                <w:color w:val="000000"/>
                <w:szCs w:val="18"/>
              </w:rPr>
              <w:t>Wijziging van Boek 2 van het Burgerlijk Wetboek, de Faillissementswet en de Wet op de economische delicten in verband met het vergroten van transparantie bij de ontbinding van rechtspersonen zonder baten en de invoering in dat kader van de</w:t>
            </w:r>
          </w:p>
          <w:p w:rsidRPr="003C671A" w:rsidR="009D0619" w:rsidP="009D0619" w:rsidRDefault="009D0619" w14:paraId="3468822E" w14:textId="7181DE90">
            <w:pPr>
              <w:suppressAutoHyphens w:val="0"/>
              <w:rPr>
                <w:rFonts w:ascii="Verdana" w:hAnsi="Verdana" w:cs="Calibri"/>
                <w:color w:val="000000"/>
                <w:szCs w:val="18"/>
              </w:rPr>
            </w:pPr>
            <w:r w:rsidRPr="009D0619">
              <w:rPr>
                <w:rFonts w:ascii="Verdana" w:hAnsi="Verdana" w:cs="Calibri"/>
                <w:color w:val="000000"/>
                <w:szCs w:val="18"/>
              </w:rPr>
              <w:lastRenderedPageBreak/>
              <w:t xml:space="preserve">mogelijkheid van een civielrechtelijk </w:t>
            </w:r>
            <w:proofErr w:type="spellStart"/>
            <w:r w:rsidRPr="009D0619">
              <w:rPr>
                <w:rFonts w:ascii="Verdana" w:hAnsi="Verdana" w:cs="Calibri"/>
                <w:color w:val="000000"/>
                <w:szCs w:val="18"/>
              </w:rPr>
              <w:t>bestuursverbod</w:t>
            </w:r>
            <w:proofErr w:type="spellEnd"/>
          </w:p>
        </w:tc>
      </w:tr>
      <w:tr w:rsidRPr="004038D0" w:rsidR="009D0619" w:rsidTr="00664C32" w14:paraId="017ED30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3C671A" w:rsidR="009D0619" w:rsidP="009D0619" w:rsidRDefault="009D0619" w14:paraId="1C2639A9" w14:textId="2F0F2480">
            <w:pPr>
              <w:suppressAutoHyphens w:val="0"/>
              <w:rPr>
                <w:rFonts w:ascii="Verdana" w:hAnsi="Verdana" w:cs="Calibri"/>
                <w:color w:val="000000"/>
                <w:szCs w:val="18"/>
              </w:rPr>
            </w:pPr>
            <w:r w:rsidRPr="003C671A">
              <w:rPr>
                <w:rFonts w:ascii="Verdana" w:hAnsi="Verdana" w:cs="Calibri"/>
                <w:color w:val="000000"/>
                <w:szCs w:val="18"/>
              </w:rPr>
              <w:lastRenderedPageBreak/>
              <w:t xml:space="preserve">Nader rapport/ indiening TK </w:t>
            </w:r>
            <w:r>
              <w:rPr>
                <w:rFonts w:ascii="Verdana" w:hAnsi="Verdana" w:cs="Calibri"/>
                <w:color w:val="000000"/>
                <w:szCs w:val="18"/>
              </w:rPr>
              <w:t xml:space="preserve">–  </w:t>
            </w:r>
            <w:r w:rsidRPr="009D0619">
              <w:rPr>
                <w:rFonts w:ascii="Verdana" w:hAnsi="Verdana" w:cs="Calibri"/>
                <w:color w:val="000000"/>
                <w:szCs w:val="18"/>
              </w:rPr>
              <w:t>Wet ter verbetering van de rechtsbescherming in de</w:t>
            </w:r>
            <w:r>
              <w:rPr>
                <w:rFonts w:ascii="Verdana" w:hAnsi="Verdana" w:cs="Calibri"/>
                <w:color w:val="000000"/>
                <w:szCs w:val="18"/>
              </w:rPr>
              <w:t xml:space="preserve"> </w:t>
            </w:r>
            <w:r w:rsidRPr="009D0619">
              <w:rPr>
                <w:rFonts w:ascii="Verdana" w:hAnsi="Verdana" w:cs="Calibri"/>
                <w:color w:val="000000"/>
                <w:szCs w:val="18"/>
              </w:rPr>
              <w:t>Jeugdbescherming</w:t>
            </w:r>
          </w:p>
        </w:tc>
      </w:tr>
    </w:tbl>
    <w:p w:rsidR="00BA1FE4" w:rsidP="00283522" w:rsidRDefault="00BA1FE4" w14:paraId="14E6C398" w14:textId="0D00512A">
      <w:pPr>
        <w:rPr>
          <w:rFonts w:asciiTheme="minorHAnsi" w:hAnsiTheme="minorHAnsi" w:cstheme="minorHAnsi"/>
          <w:color w:val="000000" w:themeColor="text1"/>
          <w:szCs w:val="18"/>
        </w:rPr>
      </w:pPr>
    </w:p>
    <w:p w:rsidR="00144D1F" w:rsidP="007133B2" w:rsidRDefault="00144D1F" w14:paraId="6532529B" w14:textId="7068E079">
      <w:pPr>
        <w:spacing w:line="276" w:lineRule="auto"/>
        <w:rPr>
          <w:rFonts w:ascii="Verdana" w:hAnsi="Verdana" w:cstheme="minorHAnsi"/>
          <w:color w:val="000000" w:themeColor="text1"/>
          <w:szCs w:val="18"/>
        </w:rPr>
      </w:pPr>
      <w:r w:rsidRPr="007133B2">
        <w:rPr>
          <w:rFonts w:ascii="Verdana" w:hAnsi="Verdana" w:cstheme="minorHAnsi"/>
          <w:i/>
          <w:iCs/>
          <w:color w:val="000000" w:themeColor="text1"/>
          <w:szCs w:val="18"/>
        </w:rPr>
        <w:t>Planning nader te bepalen</w:t>
      </w:r>
    </w:p>
    <w:p w:rsidR="00144D1F" w:rsidP="007133B2" w:rsidRDefault="00144D1F" w14:paraId="57D808DA" w14:textId="56AF0158">
      <w:pPr>
        <w:spacing w:line="276" w:lineRule="auto"/>
        <w:rPr>
          <w:rFonts w:ascii="Verdana" w:hAnsi="Verdana"/>
          <w:color w:val="000000"/>
          <w:szCs w:val="18"/>
        </w:rPr>
      </w:pPr>
      <w:r w:rsidRPr="003C671A">
        <w:rPr>
          <w:rFonts w:ascii="Verdana" w:hAnsi="Verdana"/>
          <w:color w:val="000000"/>
          <w:szCs w:val="18"/>
        </w:rPr>
        <w:t>Wetsvoorstel strafbaarstelling verheerlijken terrorisme</w:t>
      </w:r>
    </w:p>
    <w:p w:rsidRPr="003C671A" w:rsidR="00144D1F" w:rsidP="007133B2" w:rsidRDefault="00144D1F" w14:paraId="73D2B061" w14:textId="61F0052A">
      <w:pPr>
        <w:tabs>
          <w:tab w:val="left" w:pos="5775"/>
        </w:tabs>
        <w:spacing w:line="276" w:lineRule="auto"/>
        <w:rPr>
          <w:rFonts w:ascii="Verdana" w:hAnsi="Verdana"/>
          <w:color w:val="000000"/>
          <w:szCs w:val="18"/>
        </w:rPr>
      </w:pPr>
      <w:r w:rsidRPr="003C671A">
        <w:rPr>
          <w:rFonts w:ascii="Verdana" w:hAnsi="Verdana" w:cstheme="minorHAnsi"/>
          <w:color w:val="0D0D0D" w:themeColor="text1" w:themeTint="F2"/>
          <w:szCs w:val="18"/>
        </w:rPr>
        <w:t>Wijziging van het Wetboek van Strafrecht in verband met de aanscherping van het taakstrafverbod</w:t>
      </w:r>
    </w:p>
    <w:p w:rsidRPr="007133B2" w:rsidR="00144D1F" w:rsidP="00283522" w:rsidRDefault="00144D1F" w14:paraId="615B7E2B" w14:textId="77777777">
      <w:pPr>
        <w:rPr>
          <w:rFonts w:ascii="Verdana" w:hAnsi="Verdana" w:cstheme="minorHAnsi"/>
          <w:color w:val="000000" w:themeColor="text1"/>
          <w:szCs w:val="18"/>
        </w:rPr>
      </w:pPr>
    </w:p>
    <w:sectPr w:rsidRPr="007133B2" w:rsidR="00144D1F" w:rsidSect="002C2A38">
      <w:headerReference w:type="default" r:id="rId8"/>
      <w:headerReference w:type="first" r:id="rId9"/>
      <w:footnotePr>
        <w:pos w:val="beneathText"/>
      </w:footnotePr>
      <w:endnotePr>
        <w:numFmt w:val="decimal"/>
      </w:endnotePr>
      <w:pgSz w:w="16837" w:h="11905" w:orient="landscape"/>
      <w:pgMar w:top="567" w:right="1418" w:bottom="567" w:left="141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96A4" w14:textId="77777777" w:rsidR="00AF7E85" w:rsidRDefault="00AF7E85">
      <w:r>
        <w:separator/>
      </w:r>
    </w:p>
  </w:endnote>
  <w:endnote w:type="continuationSeparator" w:id="0">
    <w:p w14:paraId="25C85FD3" w14:textId="77777777" w:rsidR="00AF7E85" w:rsidRDefault="00AF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CE07" w14:textId="77777777" w:rsidR="00AF7E85" w:rsidRDefault="00AF7E85">
      <w:r>
        <w:separator/>
      </w:r>
    </w:p>
  </w:footnote>
  <w:footnote w:type="continuationSeparator" w:id="0">
    <w:p w14:paraId="61A86384" w14:textId="77777777" w:rsidR="00AF7E85" w:rsidRDefault="00AF7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0458" w14:textId="77777777" w:rsidR="002A3A2E" w:rsidRDefault="002A3A2E">
    <w:pPr>
      <w:pStyle w:val="Koptekst"/>
    </w:pPr>
  </w:p>
  <w:p w14:paraId="125B5F8A" w14:textId="77777777" w:rsidR="002A3A2E" w:rsidRDefault="002A3A2E">
    <w:pPr>
      <w:pStyle w:val="Koptekst"/>
    </w:pPr>
  </w:p>
  <w:p w14:paraId="566CF41E" w14:textId="77777777" w:rsidR="002A3A2E" w:rsidRDefault="002A3A2E">
    <w:pPr>
      <w:pStyle w:val="Koptekst"/>
    </w:pPr>
  </w:p>
  <w:p w14:paraId="2CDE0B93" w14:textId="77777777" w:rsidR="002A3A2E" w:rsidRDefault="002A3A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8814"/>
    </w:tblGrid>
    <w:tr w:rsidR="001D6EAE" w14:paraId="5CC3DB70" w14:textId="77777777">
      <w:tc>
        <w:tcPr>
          <w:tcW w:w="8814" w:type="dxa"/>
        </w:tcPr>
        <w:p w14:paraId="00306CA0" w14:textId="77777777" w:rsidR="002A3A2E" w:rsidRDefault="002A3A2E"/>
      </w:tc>
    </w:tr>
  </w:tbl>
  <w:p w14:paraId="60C6430F" w14:textId="77777777" w:rsidR="002A3A2E" w:rsidRDefault="002A3A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36414"/>
    <w:multiLevelType w:val="hybridMultilevel"/>
    <w:tmpl w:val="8C88D582"/>
    <w:lvl w:ilvl="0" w:tplc="6A0A62A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486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38"/>
    <w:rsid w:val="0001389F"/>
    <w:rsid w:val="00013BCB"/>
    <w:rsid w:val="000268B9"/>
    <w:rsid w:val="00056AF2"/>
    <w:rsid w:val="0006218B"/>
    <w:rsid w:val="000665B6"/>
    <w:rsid w:val="00086778"/>
    <w:rsid w:val="000B3AE8"/>
    <w:rsid w:val="000E5CAA"/>
    <w:rsid w:val="000F53C3"/>
    <w:rsid w:val="00111C7D"/>
    <w:rsid w:val="001166DF"/>
    <w:rsid w:val="00121A1A"/>
    <w:rsid w:val="00131867"/>
    <w:rsid w:val="00144D1F"/>
    <w:rsid w:val="0014724C"/>
    <w:rsid w:val="00153ADB"/>
    <w:rsid w:val="0016086C"/>
    <w:rsid w:val="001806F4"/>
    <w:rsid w:val="00192815"/>
    <w:rsid w:val="0019339D"/>
    <w:rsid w:val="001935C0"/>
    <w:rsid w:val="001A5703"/>
    <w:rsid w:val="001D3104"/>
    <w:rsid w:val="001D51DD"/>
    <w:rsid w:val="001E1128"/>
    <w:rsid w:val="001E1ADB"/>
    <w:rsid w:val="00206AA1"/>
    <w:rsid w:val="00207D03"/>
    <w:rsid w:val="00213660"/>
    <w:rsid w:val="00217214"/>
    <w:rsid w:val="00222755"/>
    <w:rsid w:val="00253AE6"/>
    <w:rsid w:val="002614CD"/>
    <w:rsid w:val="00271120"/>
    <w:rsid w:val="00271A77"/>
    <w:rsid w:val="00283522"/>
    <w:rsid w:val="00295046"/>
    <w:rsid w:val="002A3A2E"/>
    <w:rsid w:val="002B0598"/>
    <w:rsid w:val="002C2A38"/>
    <w:rsid w:val="002C2CA7"/>
    <w:rsid w:val="002C2CC8"/>
    <w:rsid w:val="002E0A12"/>
    <w:rsid w:val="003106B3"/>
    <w:rsid w:val="00314F67"/>
    <w:rsid w:val="00331D64"/>
    <w:rsid w:val="00371CA3"/>
    <w:rsid w:val="003729A9"/>
    <w:rsid w:val="0038764D"/>
    <w:rsid w:val="003B1EC2"/>
    <w:rsid w:val="003C5611"/>
    <w:rsid w:val="003C671A"/>
    <w:rsid w:val="003F0B7D"/>
    <w:rsid w:val="003F0DB0"/>
    <w:rsid w:val="003F0E97"/>
    <w:rsid w:val="003F35B8"/>
    <w:rsid w:val="004038D0"/>
    <w:rsid w:val="00451935"/>
    <w:rsid w:val="00460524"/>
    <w:rsid w:val="00481748"/>
    <w:rsid w:val="00483127"/>
    <w:rsid w:val="004877B0"/>
    <w:rsid w:val="004938D3"/>
    <w:rsid w:val="00495959"/>
    <w:rsid w:val="004B150E"/>
    <w:rsid w:val="004C0153"/>
    <w:rsid w:val="004C306C"/>
    <w:rsid w:val="004F43AF"/>
    <w:rsid w:val="00503260"/>
    <w:rsid w:val="00503660"/>
    <w:rsid w:val="00504CED"/>
    <w:rsid w:val="00526D3C"/>
    <w:rsid w:val="00527A8B"/>
    <w:rsid w:val="00532C38"/>
    <w:rsid w:val="00534D7F"/>
    <w:rsid w:val="00540E25"/>
    <w:rsid w:val="00544BCC"/>
    <w:rsid w:val="00562164"/>
    <w:rsid w:val="00565943"/>
    <w:rsid w:val="00585668"/>
    <w:rsid w:val="005A2A81"/>
    <w:rsid w:val="005A6AA1"/>
    <w:rsid w:val="005B10A5"/>
    <w:rsid w:val="005B2D7F"/>
    <w:rsid w:val="005C0C3D"/>
    <w:rsid w:val="005C4FE9"/>
    <w:rsid w:val="005C7D93"/>
    <w:rsid w:val="005D31F2"/>
    <w:rsid w:val="005E0C2D"/>
    <w:rsid w:val="005E3BD4"/>
    <w:rsid w:val="00614FC1"/>
    <w:rsid w:val="0063064F"/>
    <w:rsid w:val="006549CD"/>
    <w:rsid w:val="00655EF1"/>
    <w:rsid w:val="00656097"/>
    <w:rsid w:val="00681E28"/>
    <w:rsid w:val="00691941"/>
    <w:rsid w:val="006931DF"/>
    <w:rsid w:val="00694013"/>
    <w:rsid w:val="006A07E0"/>
    <w:rsid w:val="006A4EA9"/>
    <w:rsid w:val="006D0505"/>
    <w:rsid w:val="006D235E"/>
    <w:rsid w:val="006E039B"/>
    <w:rsid w:val="007133B2"/>
    <w:rsid w:val="00720F0B"/>
    <w:rsid w:val="00732C55"/>
    <w:rsid w:val="00786646"/>
    <w:rsid w:val="00793564"/>
    <w:rsid w:val="007A0569"/>
    <w:rsid w:val="007C52C3"/>
    <w:rsid w:val="007D5D2F"/>
    <w:rsid w:val="007E47BE"/>
    <w:rsid w:val="00822580"/>
    <w:rsid w:val="00835C43"/>
    <w:rsid w:val="00852B2A"/>
    <w:rsid w:val="00863EFE"/>
    <w:rsid w:val="0088211E"/>
    <w:rsid w:val="008936A6"/>
    <w:rsid w:val="00896AB4"/>
    <w:rsid w:val="008D7F1A"/>
    <w:rsid w:val="008E3208"/>
    <w:rsid w:val="009017AC"/>
    <w:rsid w:val="009047AF"/>
    <w:rsid w:val="00913F99"/>
    <w:rsid w:val="0093006B"/>
    <w:rsid w:val="0095358A"/>
    <w:rsid w:val="009579D4"/>
    <w:rsid w:val="00957F1C"/>
    <w:rsid w:val="009745E5"/>
    <w:rsid w:val="00975FBC"/>
    <w:rsid w:val="009950C4"/>
    <w:rsid w:val="009B08B9"/>
    <w:rsid w:val="009B2009"/>
    <w:rsid w:val="009B2127"/>
    <w:rsid w:val="009C5B3B"/>
    <w:rsid w:val="009D0619"/>
    <w:rsid w:val="009E4ACD"/>
    <w:rsid w:val="00A02789"/>
    <w:rsid w:val="00A33F41"/>
    <w:rsid w:val="00A503A2"/>
    <w:rsid w:val="00A6105A"/>
    <w:rsid w:val="00A73A76"/>
    <w:rsid w:val="00A92FA9"/>
    <w:rsid w:val="00AA49EE"/>
    <w:rsid w:val="00AB38B6"/>
    <w:rsid w:val="00AF2940"/>
    <w:rsid w:val="00AF5E27"/>
    <w:rsid w:val="00AF7E85"/>
    <w:rsid w:val="00B05946"/>
    <w:rsid w:val="00B13494"/>
    <w:rsid w:val="00B17399"/>
    <w:rsid w:val="00B348EC"/>
    <w:rsid w:val="00B4080A"/>
    <w:rsid w:val="00B40CC0"/>
    <w:rsid w:val="00B41434"/>
    <w:rsid w:val="00B438D1"/>
    <w:rsid w:val="00B9325A"/>
    <w:rsid w:val="00BA1FE4"/>
    <w:rsid w:val="00BC75C4"/>
    <w:rsid w:val="00BE0F42"/>
    <w:rsid w:val="00C07CB8"/>
    <w:rsid w:val="00C2572D"/>
    <w:rsid w:val="00C5267B"/>
    <w:rsid w:val="00CA0374"/>
    <w:rsid w:val="00CA522C"/>
    <w:rsid w:val="00CB5D3C"/>
    <w:rsid w:val="00CC537C"/>
    <w:rsid w:val="00CD0464"/>
    <w:rsid w:val="00CE5582"/>
    <w:rsid w:val="00D13FC1"/>
    <w:rsid w:val="00D15E56"/>
    <w:rsid w:val="00D20512"/>
    <w:rsid w:val="00D41E90"/>
    <w:rsid w:val="00D51C7E"/>
    <w:rsid w:val="00D555F1"/>
    <w:rsid w:val="00D61DDA"/>
    <w:rsid w:val="00D61ED5"/>
    <w:rsid w:val="00D6542F"/>
    <w:rsid w:val="00D77295"/>
    <w:rsid w:val="00D77BAC"/>
    <w:rsid w:val="00D96443"/>
    <w:rsid w:val="00D9702D"/>
    <w:rsid w:val="00DE11E1"/>
    <w:rsid w:val="00DE32DE"/>
    <w:rsid w:val="00E22A19"/>
    <w:rsid w:val="00E461AC"/>
    <w:rsid w:val="00E7267E"/>
    <w:rsid w:val="00E75C21"/>
    <w:rsid w:val="00E82155"/>
    <w:rsid w:val="00E858D7"/>
    <w:rsid w:val="00EC0B04"/>
    <w:rsid w:val="00ED0ABB"/>
    <w:rsid w:val="00ED68DE"/>
    <w:rsid w:val="00EF3C5E"/>
    <w:rsid w:val="00F057E3"/>
    <w:rsid w:val="00F07CA6"/>
    <w:rsid w:val="00F20F8F"/>
    <w:rsid w:val="00F25F44"/>
    <w:rsid w:val="00F340B6"/>
    <w:rsid w:val="00F34E9F"/>
    <w:rsid w:val="00F372C1"/>
    <w:rsid w:val="00F546E8"/>
    <w:rsid w:val="00F612AA"/>
    <w:rsid w:val="00F61792"/>
    <w:rsid w:val="00F73753"/>
    <w:rsid w:val="00F77530"/>
    <w:rsid w:val="00F82D2F"/>
    <w:rsid w:val="00F951B4"/>
    <w:rsid w:val="00FA34FE"/>
    <w:rsid w:val="00FB6B8F"/>
    <w:rsid w:val="00FD57B3"/>
    <w:rsid w:val="00FF1712"/>
    <w:rsid w:val="00FF5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F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2A38"/>
    <w:pPr>
      <w:suppressAutoHyphens/>
      <w:spacing w:after="0" w:line="240" w:lineRule="auto"/>
    </w:pPr>
    <w:rPr>
      <w:rFonts w:ascii="Lucida Sans Unicode" w:eastAsia="Times New Roman" w:hAnsi="Lucida Sans Unicode"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C2A38"/>
    <w:pPr>
      <w:tabs>
        <w:tab w:val="center" w:pos="4536"/>
        <w:tab w:val="right" w:pos="9072"/>
      </w:tabs>
    </w:pPr>
  </w:style>
  <w:style w:type="character" w:customStyle="1" w:styleId="KoptekstChar">
    <w:name w:val="Koptekst Char"/>
    <w:basedOn w:val="Standaardalinea-lettertype"/>
    <w:link w:val="Koptekst"/>
    <w:uiPriority w:val="99"/>
    <w:rsid w:val="002C2A38"/>
    <w:rPr>
      <w:rFonts w:ascii="Lucida Sans Unicode" w:eastAsia="Times New Roman" w:hAnsi="Lucida Sans Unicode" w:cs="Times New Roman"/>
      <w:sz w:val="18"/>
      <w:szCs w:val="20"/>
      <w:lang w:eastAsia="nl-NL"/>
    </w:rPr>
  </w:style>
  <w:style w:type="character" w:styleId="Verwijzingopmerking">
    <w:name w:val="annotation reference"/>
    <w:basedOn w:val="Standaardalinea-lettertype"/>
    <w:uiPriority w:val="99"/>
    <w:semiHidden/>
    <w:unhideWhenUsed/>
    <w:rsid w:val="00217214"/>
    <w:rPr>
      <w:sz w:val="16"/>
      <w:szCs w:val="16"/>
    </w:rPr>
  </w:style>
  <w:style w:type="paragraph" w:styleId="Tekstopmerking">
    <w:name w:val="annotation text"/>
    <w:basedOn w:val="Standaard"/>
    <w:link w:val="TekstopmerkingChar"/>
    <w:uiPriority w:val="99"/>
    <w:unhideWhenUsed/>
    <w:rsid w:val="00217214"/>
    <w:pPr>
      <w:suppressAutoHyphens w:val="0"/>
    </w:pPr>
    <w:rPr>
      <w:rFonts w:ascii="Calibri" w:eastAsiaTheme="minorHAnsi" w:hAnsi="Calibri" w:cs="Calibri"/>
      <w:sz w:val="20"/>
      <w:lang w:eastAsia="en-US"/>
      <w14:ligatures w14:val="standardContextual"/>
    </w:rPr>
  </w:style>
  <w:style w:type="character" w:customStyle="1" w:styleId="TekstopmerkingChar">
    <w:name w:val="Tekst opmerking Char"/>
    <w:basedOn w:val="Standaardalinea-lettertype"/>
    <w:link w:val="Tekstopmerking"/>
    <w:uiPriority w:val="99"/>
    <w:rsid w:val="00217214"/>
    <w:rPr>
      <w:rFonts w:ascii="Calibri" w:hAnsi="Calibri" w:cs="Calibri"/>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B38B6"/>
    <w:pPr>
      <w:suppressAutoHyphens/>
    </w:pPr>
    <w:rPr>
      <w:rFonts w:ascii="Lucida Sans Unicode" w:eastAsia="Times New Roman" w:hAnsi="Lucida Sans Unicode" w:cs="Times New Roman"/>
      <w:b/>
      <w:bCs/>
      <w:lang w:eastAsia="nl-NL"/>
      <w14:ligatures w14:val="none"/>
    </w:rPr>
  </w:style>
  <w:style w:type="character" w:customStyle="1" w:styleId="OnderwerpvanopmerkingChar">
    <w:name w:val="Onderwerp van opmerking Char"/>
    <w:basedOn w:val="TekstopmerkingChar"/>
    <w:link w:val="Onderwerpvanopmerking"/>
    <w:uiPriority w:val="99"/>
    <w:semiHidden/>
    <w:rsid w:val="00AB38B6"/>
    <w:rPr>
      <w:rFonts w:ascii="Lucida Sans Unicode" w:eastAsia="Times New Roman" w:hAnsi="Lucida Sans Unicode" w:cs="Times New Roman"/>
      <w:b/>
      <w:bCs/>
      <w:sz w:val="20"/>
      <w:szCs w:val="20"/>
      <w:lang w:eastAsia="nl-NL"/>
      <w14:ligatures w14:val="standardContextual"/>
    </w:rPr>
  </w:style>
  <w:style w:type="paragraph" w:styleId="Lijstalinea">
    <w:name w:val="List Paragraph"/>
    <w:basedOn w:val="Standaard"/>
    <w:uiPriority w:val="34"/>
    <w:qFormat/>
    <w:rsid w:val="00FA34FE"/>
    <w:pPr>
      <w:ind w:left="720"/>
      <w:contextualSpacing/>
    </w:pPr>
  </w:style>
  <w:style w:type="character" w:customStyle="1" w:styleId="rapportlabel">
    <w:name w:val="rapportlabel"/>
    <w:basedOn w:val="Standaardalinea-lettertype"/>
    <w:rsid w:val="003729A9"/>
  </w:style>
  <w:style w:type="paragraph" w:styleId="Revisie">
    <w:name w:val="Revision"/>
    <w:hidden/>
    <w:uiPriority w:val="99"/>
    <w:semiHidden/>
    <w:rsid w:val="004B150E"/>
    <w:pPr>
      <w:spacing w:after="0" w:line="240" w:lineRule="auto"/>
    </w:pPr>
    <w:rPr>
      <w:rFonts w:ascii="Lucida Sans Unicode" w:eastAsia="Times New Roman" w:hAnsi="Lucida Sans Unicode" w:cs="Times New Roman"/>
      <w:sz w:val="18"/>
      <w:szCs w:val="20"/>
      <w:lang w:eastAsia="nl-NL"/>
    </w:rPr>
  </w:style>
  <w:style w:type="paragraph" w:customStyle="1" w:styleId="TableParagraph">
    <w:name w:val="Table Paragraph"/>
    <w:basedOn w:val="Standaard"/>
    <w:uiPriority w:val="1"/>
    <w:qFormat/>
    <w:rsid w:val="009D0619"/>
    <w:pPr>
      <w:widowControl w:val="0"/>
      <w:suppressAutoHyphens w:val="0"/>
      <w:autoSpaceDE w:val="0"/>
      <w:autoSpaceDN w:val="0"/>
      <w:spacing w:before="1"/>
    </w:pPr>
    <w:rPr>
      <w:rFonts w:ascii="Calibri" w:eastAsia="Calibr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1587">
      <w:bodyDiv w:val="1"/>
      <w:marLeft w:val="0"/>
      <w:marRight w:val="0"/>
      <w:marTop w:val="0"/>
      <w:marBottom w:val="0"/>
      <w:divBdr>
        <w:top w:val="none" w:sz="0" w:space="0" w:color="auto"/>
        <w:left w:val="none" w:sz="0" w:space="0" w:color="auto"/>
        <w:bottom w:val="none" w:sz="0" w:space="0" w:color="auto"/>
        <w:right w:val="none" w:sz="0" w:space="0" w:color="auto"/>
      </w:divBdr>
    </w:div>
    <w:div w:id="180050926">
      <w:bodyDiv w:val="1"/>
      <w:marLeft w:val="0"/>
      <w:marRight w:val="0"/>
      <w:marTop w:val="0"/>
      <w:marBottom w:val="0"/>
      <w:divBdr>
        <w:top w:val="none" w:sz="0" w:space="0" w:color="auto"/>
        <w:left w:val="none" w:sz="0" w:space="0" w:color="auto"/>
        <w:bottom w:val="none" w:sz="0" w:space="0" w:color="auto"/>
        <w:right w:val="none" w:sz="0" w:space="0" w:color="auto"/>
      </w:divBdr>
    </w:div>
    <w:div w:id="243495415">
      <w:bodyDiv w:val="1"/>
      <w:marLeft w:val="0"/>
      <w:marRight w:val="0"/>
      <w:marTop w:val="0"/>
      <w:marBottom w:val="0"/>
      <w:divBdr>
        <w:top w:val="none" w:sz="0" w:space="0" w:color="auto"/>
        <w:left w:val="none" w:sz="0" w:space="0" w:color="auto"/>
        <w:bottom w:val="none" w:sz="0" w:space="0" w:color="auto"/>
        <w:right w:val="none" w:sz="0" w:space="0" w:color="auto"/>
      </w:divBdr>
    </w:div>
    <w:div w:id="416294736">
      <w:bodyDiv w:val="1"/>
      <w:marLeft w:val="0"/>
      <w:marRight w:val="0"/>
      <w:marTop w:val="0"/>
      <w:marBottom w:val="0"/>
      <w:divBdr>
        <w:top w:val="none" w:sz="0" w:space="0" w:color="auto"/>
        <w:left w:val="none" w:sz="0" w:space="0" w:color="auto"/>
        <w:bottom w:val="none" w:sz="0" w:space="0" w:color="auto"/>
        <w:right w:val="none" w:sz="0" w:space="0" w:color="auto"/>
      </w:divBdr>
    </w:div>
    <w:div w:id="486752975">
      <w:bodyDiv w:val="1"/>
      <w:marLeft w:val="0"/>
      <w:marRight w:val="0"/>
      <w:marTop w:val="0"/>
      <w:marBottom w:val="0"/>
      <w:divBdr>
        <w:top w:val="none" w:sz="0" w:space="0" w:color="auto"/>
        <w:left w:val="none" w:sz="0" w:space="0" w:color="auto"/>
        <w:bottom w:val="none" w:sz="0" w:space="0" w:color="auto"/>
        <w:right w:val="none" w:sz="0" w:space="0" w:color="auto"/>
      </w:divBdr>
    </w:div>
    <w:div w:id="499010447">
      <w:bodyDiv w:val="1"/>
      <w:marLeft w:val="0"/>
      <w:marRight w:val="0"/>
      <w:marTop w:val="0"/>
      <w:marBottom w:val="0"/>
      <w:divBdr>
        <w:top w:val="none" w:sz="0" w:space="0" w:color="auto"/>
        <w:left w:val="none" w:sz="0" w:space="0" w:color="auto"/>
        <w:bottom w:val="none" w:sz="0" w:space="0" w:color="auto"/>
        <w:right w:val="none" w:sz="0" w:space="0" w:color="auto"/>
      </w:divBdr>
    </w:div>
    <w:div w:id="570308093">
      <w:bodyDiv w:val="1"/>
      <w:marLeft w:val="0"/>
      <w:marRight w:val="0"/>
      <w:marTop w:val="0"/>
      <w:marBottom w:val="0"/>
      <w:divBdr>
        <w:top w:val="none" w:sz="0" w:space="0" w:color="auto"/>
        <w:left w:val="none" w:sz="0" w:space="0" w:color="auto"/>
        <w:bottom w:val="none" w:sz="0" w:space="0" w:color="auto"/>
        <w:right w:val="none" w:sz="0" w:space="0" w:color="auto"/>
      </w:divBdr>
    </w:div>
    <w:div w:id="572548382">
      <w:bodyDiv w:val="1"/>
      <w:marLeft w:val="0"/>
      <w:marRight w:val="0"/>
      <w:marTop w:val="0"/>
      <w:marBottom w:val="0"/>
      <w:divBdr>
        <w:top w:val="none" w:sz="0" w:space="0" w:color="auto"/>
        <w:left w:val="none" w:sz="0" w:space="0" w:color="auto"/>
        <w:bottom w:val="none" w:sz="0" w:space="0" w:color="auto"/>
        <w:right w:val="none" w:sz="0" w:space="0" w:color="auto"/>
      </w:divBdr>
    </w:div>
    <w:div w:id="590747108">
      <w:bodyDiv w:val="1"/>
      <w:marLeft w:val="0"/>
      <w:marRight w:val="0"/>
      <w:marTop w:val="0"/>
      <w:marBottom w:val="0"/>
      <w:divBdr>
        <w:top w:val="none" w:sz="0" w:space="0" w:color="auto"/>
        <w:left w:val="none" w:sz="0" w:space="0" w:color="auto"/>
        <w:bottom w:val="none" w:sz="0" w:space="0" w:color="auto"/>
        <w:right w:val="none" w:sz="0" w:space="0" w:color="auto"/>
      </w:divBdr>
    </w:div>
    <w:div w:id="606425691">
      <w:bodyDiv w:val="1"/>
      <w:marLeft w:val="0"/>
      <w:marRight w:val="0"/>
      <w:marTop w:val="0"/>
      <w:marBottom w:val="0"/>
      <w:divBdr>
        <w:top w:val="none" w:sz="0" w:space="0" w:color="auto"/>
        <w:left w:val="none" w:sz="0" w:space="0" w:color="auto"/>
        <w:bottom w:val="none" w:sz="0" w:space="0" w:color="auto"/>
        <w:right w:val="none" w:sz="0" w:space="0" w:color="auto"/>
      </w:divBdr>
    </w:div>
    <w:div w:id="707685668">
      <w:bodyDiv w:val="1"/>
      <w:marLeft w:val="0"/>
      <w:marRight w:val="0"/>
      <w:marTop w:val="0"/>
      <w:marBottom w:val="0"/>
      <w:divBdr>
        <w:top w:val="none" w:sz="0" w:space="0" w:color="auto"/>
        <w:left w:val="none" w:sz="0" w:space="0" w:color="auto"/>
        <w:bottom w:val="none" w:sz="0" w:space="0" w:color="auto"/>
        <w:right w:val="none" w:sz="0" w:space="0" w:color="auto"/>
      </w:divBdr>
    </w:div>
    <w:div w:id="721054338">
      <w:bodyDiv w:val="1"/>
      <w:marLeft w:val="0"/>
      <w:marRight w:val="0"/>
      <w:marTop w:val="0"/>
      <w:marBottom w:val="0"/>
      <w:divBdr>
        <w:top w:val="none" w:sz="0" w:space="0" w:color="auto"/>
        <w:left w:val="none" w:sz="0" w:space="0" w:color="auto"/>
        <w:bottom w:val="none" w:sz="0" w:space="0" w:color="auto"/>
        <w:right w:val="none" w:sz="0" w:space="0" w:color="auto"/>
      </w:divBdr>
    </w:div>
    <w:div w:id="1042754258">
      <w:bodyDiv w:val="1"/>
      <w:marLeft w:val="0"/>
      <w:marRight w:val="0"/>
      <w:marTop w:val="0"/>
      <w:marBottom w:val="0"/>
      <w:divBdr>
        <w:top w:val="none" w:sz="0" w:space="0" w:color="auto"/>
        <w:left w:val="none" w:sz="0" w:space="0" w:color="auto"/>
        <w:bottom w:val="none" w:sz="0" w:space="0" w:color="auto"/>
        <w:right w:val="none" w:sz="0" w:space="0" w:color="auto"/>
      </w:divBdr>
    </w:div>
    <w:div w:id="1118838170">
      <w:bodyDiv w:val="1"/>
      <w:marLeft w:val="0"/>
      <w:marRight w:val="0"/>
      <w:marTop w:val="0"/>
      <w:marBottom w:val="0"/>
      <w:divBdr>
        <w:top w:val="none" w:sz="0" w:space="0" w:color="auto"/>
        <w:left w:val="none" w:sz="0" w:space="0" w:color="auto"/>
        <w:bottom w:val="none" w:sz="0" w:space="0" w:color="auto"/>
        <w:right w:val="none" w:sz="0" w:space="0" w:color="auto"/>
      </w:divBdr>
    </w:div>
    <w:div w:id="1142432350">
      <w:bodyDiv w:val="1"/>
      <w:marLeft w:val="0"/>
      <w:marRight w:val="0"/>
      <w:marTop w:val="0"/>
      <w:marBottom w:val="0"/>
      <w:divBdr>
        <w:top w:val="none" w:sz="0" w:space="0" w:color="auto"/>
        <w:left w:val="none" w:sz="0" w:space="0" w:color="auto"/>
        <w:bottom w:val="none" w:sz="0" w:space="0" w:color="auto"/>
        <w:right w:val="none" w:sz="0" w:space="0" w:color="auto"/>
      </w:divBdr>
    </w:div>
    <w:div w:id="1339505593">
      <w:bodyDiv w:val="1"/>
      <w:marLeft w:val="0"/>
      <w:marRight w:val="0"/>
      <w:marTop w:val="0"/>
      <w:marBottom w:val="0"/>
      <w:divBdr>
        <w:top w:val="none" w:sz="0" w:space="0" w:color="auto"/>
        <w:left w:val="none" w:sz="0" w:space="0" w:color="auto"/>
        <w:bottom w:val="none" w:sz="0" w:space="0" w:color="auto"/>
        <w:right w:val="none" w:sz="0" w:space="0" w:color="auto"/>
      </w:divBdr>
    </w:div>
    <w:div w:id="1395157323">
      <w:bodyDiv w:val="1"/>
      <w:marLeft w:val="0"/>
      <w:marRight w:val="0"/>
      <w:marTop w:val="0"/>
      <w:marBottom w:val="0"/>
      <w:divBdr>
        <w:top w:val="none" w:sz="0" w:space="0" w:color="auto"/>
        <w:left w:val="none" w:sz="0" w:space="0" w:color="auto"/>
        <w:bottom w:val="none" w:sz="0" w:space="0" w:color="auto"/>
        <w:right w:val="none" w:sz="0" w:space="0" w:color="auto"/>
      </w:divBdr>
    </w:div>
    <w:div w:id="1454783245">
      <w:bodyDiv w:val="1"/>
      <w:marLeft w:val="0"/>
      <w:marRight w:val="0"/>
      <w:marTop w:val="0"/>
      <w:marBottom w:val="0"/>
      <w:divBdr>
        <w:top w:val="none" w:sz="0" w:space="0" w:color="auto"/>
        <w:left w:val="none" w:sz="0" w:space="0" w:color="auto"/>
        <w:bottom w:val="none" w:sz="0" w:space="0" w:color="auto"/>
        <w:right w:val="none" w:sz="0" w:space="0" w:color="auto"/>
      </w:divBdr>
    </w:div>
    <w:div w:id="1576819305">
      <w:bodyDiv w:val="1"/>
      <w:marLeft w:val="0"/>
      <w:marRight w:val="0"/>
      <w:marTop w:val="0"/>
      <w:marBottom w:val="0"/>
      <w:divBdr>
        <w:top w:val="none" w:sz="0" w:space="0" w:color="auto"/>
        <w:left w:val="none" w:sz="0" w:space="0" w:color="auto"/>
        <w:bottom w:val="none" w:sz="0" w:space="0" w:color="auto"/>
        <w:right w:val="none" w:sz="0" w:space="0" w:color="auto"/>
      </w:divBdr>
    </w:div>
    <w:div w:id="1822694870">
      <w:bodyDiv w:val="1"/>
      <w:marLeft w:val="0"/>
      <w:marRight w:val="0"/>
      <w:marTop w:val="0"/>
      <w:marBottom w:val="0"/>
      <w:divBdr>
        <w:top w:val="none" w:sz="0" w:space="0" w:color="auto"/>
        <w:left w:val="none" w:sz="0" w:space="0" w:color="auto"/>
        <w:bottom w:val="none" w:sz="0" w:space="0" w:color="auto"/>
        <w:right w:val="none" w:sz="0" w:space="0" w:color="auto"/>
      </w:divBdr>
    </w:div>
    <w:div w:id="1860657211">
      <w:bodyDiv w:val="1"/>
      <w:marLeft w:val="0"/>
      <w:marRight w:val="0"/>
      <w:marTop w:val="0"/>
      <w:marBottom w:val="0"/>
      <w:divBdr>
        <w:top w:val="none" w:sz="0" w:space="0" w:color="auto"/>
        <w:left w:val="none" w:sz="0" w:space="0" w:color="auto"/>
        <w:bottom w:val="none" w:sz="0" w:space="0" w:color="auto"/>
        <w:right w:val="none" w:sz="0" w:space="0" w:color="auto"/>
      </w:divBdr>
    </w:div>
    <w:div w:id="1939755343">
      <w:bodyDiv w:val="1"/>
      <w:marLeft w:val="0"/>
      <w:marRight w:val="0"/>
      <w:marTop w:val="0"/>
      <w:marBottom w:val="0"/>
      <w:divBdr>
        <w:top w:val="none" w:sz="0" w:space="0" w:color="auto"/>
        <w:left w:val="none" w:sz="0" w:space="0" w:color="auto"/>
        <w:bottom w:val="none" w:sz="0" w:space="0" w:color="auto"/>
        <w:right w:val="none" w:sz="0" w:space="0" w:color="auto"/>
      </w:divBdr>
    </w:div>
    <w:div w:id="2018531832">
      <w:bodyDiv w:val="1"/>
      <w:marLeft w:val="0"/>
      <w:marRight w:val="0"/>
      <w:marTop w:val="0"/>
      <w:marBottom w:val="0"/>
      <w:divBdr>
        <w:top w:val="none" w:sz="0" w:space="0" w:color="auto"/>
        <w:left w:val="none" w:sz="0" w:space="0" w:color="auto"/>
        <w:bottom w:val="none" w:sz="0" w:space="0" w:color="auto"/>
        <w:right w:val="none" w:sz="0" w:space="0" w:color="auto"/>
      </w:divBdr>
    </w:div>
    <w:div w:id="2107841701">
      <w:bodyDiv w:val="1"/>
      <w:marLeft w:val="0"/>
      <w:marRight w:val="0"/>
      <w:marTop w:val="0"/>
      <w:marBottom w:val="0"/>
      <w:divBdr>
        <w:top w:val="none" w:sz="0" w:space="0" w:color="auto"/>
        <w:left w:val="none" w:sz="0" w:space="0" w:color="auto"/>
        <w:bottom w:val="none" w:sz="0" w:space="0" w:color="auto"/>
        <w:right w:val="none" w:sz="0" w:space="0" w:color="auto"/>
      </w:divBdr>
    </w:div>
    <w:div w:id="21446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460</ap:Words>
  <ap:Characters>2536</ap:Characters>
  <ap:DocSecurity>0</ap:DocSecurity>
  <ap:Lines>21</ap:Lines>
  <ap:Paragraphs>5</ap:Paragraphs>
  <ap:ScaleCrop>false</ap:ScaleCrop>
  <ap:LinksUpToDate>false</ap:LinksUpToDate>
  <ap:CharactersWithSpaces>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2026-04-24T14:17:00.0000000Z</dcterms:created>
  <dcterms:modified xsi:type="dcterms:W3CDTF">2026-04-24T14:17:00.0000000Z</dcterms:modified>
  <version/>
  <category/>
</coreProperties>
</file>