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9350E" w:rsidP="0019350E" w14:paraId="58F667C8" w14:textId="77777777"/>
    <w:p w:rsidR="006646A8" w:rsidP="006646A8" w14:paraId="7FF83BEB" w14:textId="77777777">
      <w:pPr>
        <w:rPr>
          <w:rFonts w:cs="Calibri"/>
        </w:rPr>
      </w:pPr>
      <w:r>
        <w:t xml:space="preserve">De Vaste Commissie voor Volkshuisvesting en Ruimtelijke Ordening heeft mij op 25 maart 2026 verzocht om een reactie op de brief van 6 maart 2026 van de Stichting Meldpunt </w:t>
      </w:r>
      <w:r>
        <w:t>PURslachtoffers</w:t>
      </w:r>
      <w:r>
        <w:t xml:space="preserve"> met betrekking tot gezondheidsrisico’s van gespoten </w:t>
      </w:r>
      <w:r>
        <w:t>PUR-schuim</w:t>
      </w:r>
      <w:r>
        <w:t xml:space="preserve"> en noodzakelijke aanscherping van beleid en toezicht. Het Meldpunt stelt, dat</w:t>
      </w:r>
      <w:r w:rsidRPr="0019350E">
        <w:t xml:space="preserve"> </w:t>
      </w:r>
      <w:r>
        <w:rPr>
          <w:rFonts w:cs="Calibri"/>
        </w:rPr>
        <w:t>d</w:t>
      </w:r>
      <w:r w:rsidRPr="0019350E">
        <w:rPr>
          <w:rFonts w:cs="Calibri"/>
        </w:rPr>
        <w:t xml:space="preserve">e aangekondigde aanpassingen in </w:t>
      </w:r>
      <w:r>
        <w:rPr>
          <w:rFonts w:cs="Calibri"/>
        </w:rPr>
        <w:t>het Besluit bouwwerken leefomgeving (hierna:</w:t>
      </w:r>
      <w:r w:rsidRPr="0019350E">
        <w:rPr>
          <w:rFonts w:cs="Calibri"/>
        </w:rPr>
        <w:t xml:space="preserve"> </w:t>
      </w:r>
      <w:r w:rsidRPr="0019350E">
        <w:rPr>
          <w:rFonts w:cs="Calibri"/>
        </w:rPr>
        <w:t>Bbl</w:t>
      </w:r>
      <w:r>
        <w:rPr>
          <w:rFonts w:cs="Calibri"/>
        </w:rPr>
        <w:t>)</w:t>
      </w:r>
      <w:r w:rsidRPr="0019350E">
        <w:rPr>
          <w:rFonts w:cs="Calibri"/>
        </w:rPr>
        <w:t xml:space="preserve"> en de Omgevingsregeling </w:t>
      </w:r>
      <w:r w:rsidR="00221070">
        <w:rPr>
          <w:rFonts w:cs="Calibri"/>
        </w:rPr>
        <w:t xml:space="preserve">(hierna: Or) </w:t>
      </w:r>
      <w:r w:rsidRPr="0019350E">
        <w:rPr>
          <w:rFonts w:cs="Calibri"/>
        </w:rPr>
        <w:t>m</w:t>
      </w:r>
      <w:r>
        <w:rPr>
          <w:rFonts w:cs="Calibri"/>
        </w:rPr>
        <w:t>et betrekking tot</w:t>
      </w:r>
      <w:r w:rsidRPr="0019350E">
        <w:rPr>
          <w:rFonts w:cs="Calibri"/>
        </w:rPr>
        <w:t xml:space="preserve"> gespoten </w:t>
      </w:r>
      <w:r w:rsidRPr="0019350E">
        <w:rPr>
          <w:rFonts w:cs="Calibri"/>
        </w:rPr>
        <w:t>PUR-schuim</w:t>
      </w:r>
      <w:r w:rsidRPr="0019350E">
        <w:rPr>
          <w:rFonts w:cs="Calibri"/>
        </w:rPr>
        <w:t xml:space="preserve"> een stap in de goede richting</w:t>
      </w:r>
      <w:r>
        <w:rPr>
          <w:rFonts w:cs="Calibri"/>
        </w:rPr>
        <w:t xml:space="preserve"> zijn</w:t>
      </w:r>
      <w:r w:rsidRPr="0019350E">
        <w:rPr>
          <w:rFonts w:cs="Calibri"/>
        </w:rPr>
        <w:t xml:space="preserve">, maar op punten nog </w:t>
      </w:r>
      <w:r w:rsidRPr="0019350E" w:rsidR="00CF1A2E">
        <w:rPr>
          <w:rFonts w:cs="Calibri"/>
        </w:rPr>
        <w:t>tekort</w:t>
      </w:r>
      <w:r w:rsidR="00CF1A2E">
        <w:rPr>
          <w:rFonts w:cs="Calibri"/>
        </w:rPr>
        <w:t>schieten</w:t>
      </w:r>
      <w:r w:rsidRPr="0019350E">
        <w:rPr>
          <w:rFonts w:cs="Calibri"/>
        </w:rPr>
        <w:t xml:space="preserve">. </w:t>
      </w:r>
    </w:p>
    <w:p w:rsidR="006646A8" w:rsidP="006646A8" w14:paraId="711FA586" w14:textId="77777777">
      <w:pPr>
        <w:rPr>
          <w:rFonts w:cs="Calibri"/>
        </w:rPr>
      </w:pPr>
    </w:p>
    <w:p w:rsidR="006646A8" w:rsidP="006646A8" w14:paraId="661DE8F5" w14:textId="77777777">
      <w:pPr>
        <w:rPr>
          <w:rFonts w:cs="Calibri"/>
        </w:rPr>
      </w:pPr>
      <w:r>
        <w:rPr>
          <w:rFonts w:cs="Calibri"/>
        </w:rPr>
        <w:t>De</w:t>
      </w:r>
      <w:r>
        <w:rPr>
          <w:rFonts w:cs="Calibri"/>
        </w:rPr>
        <w:t xml:space="preserve"> gezondheid van bewoners </w:t>
      </w:r>
      <w:r>
        <w:rPr>
          <w:rFonts w:cs="Calibri"/>
        </w:rPr>
        <w:t>vind ik uitermate belangrijk. Daarom</w:t>
      </w:r>
      <w:r>
        <w:rPr>
          <w:rFonts w:cs="Calibri"/>
        </w:rPr>
        <w:t xml:space="preserve"> ga ik in deze brief graag in op de door het Meldpunt genoemde punten</w:t>
      </w:r>
      <w:r>
        <w:rPr>
          <w:rFonts w:cs="Calibri"/>
        </w:rPr>
        <w:t xml:space="preserve"> en de acties die de afgelopen periode zijn ingezet</w:t>
      </w:r>
      <w:r>
        <w:rPr>
          <w:rFonts w:cs="Calibri"/>
        </w:rPr>
        <w:t xml:space="preserve">. Ik begin met een korte beschrijving van het ingezette beleid ten aanzien van gespoten </w:t>
      </w:r>
      <w:r>
        <w:rPr>
          <w:rFonts w:cs="Calibri"/>
        </w:rPr>
        <w:t>PUR-schuim</w:t>
      </w:r>
      <w:r>
        <w:rPr>
          <w:rFonts w:cs="Calibri"/>
        </w:rPr>
        <w:t xml:space="preserve">. </w:t>
      </w:r>
    </w:p>
    <w:p w:rsidR="006646A8" w:rsidP="006646A8" w14:paraId="247EF2C5" w14:textId="77777777">
      <w:pPr>
        <w:rPr>
          <w:rFonts w:cs="Calibri"/>
        </w:rPr>
      </w:pPr>
    </w:p>
    <w:p w:rsidRPr="00405E92" w:rsidR="006646A8" w:rsidP="006646A8" w14:paraId="35343B65" w14:textId="77777777">
      <w:pPr>
        <w:rPr>
          <w:rFonts w:cs="Calibri"/>
          <w:b/>
          <w:bCs/>
        </w:rPr>
      </w:pPr>
      <w:r w:rsidRPr="00405E92">
        <w:rPr>
          <w:rFonts w:cs="Calibri"/>
          <w:b/>
          <w:bCs/>
        </w:rPr>
        <w:t xml:space="preserve">Beleid gespoten </w:t>
      </w:r>
      <w:r w:rsidRPr="00405E92">
        <w:rPr>
          <w:rFonts w:cs="Calibri"/>
          <w:b/>
          <w:bCs/>
        </w:rPr>
        <w:t>PUR-schuim</w:t>
      </w:r>
    </w:p>
    <w:p w:rsidR="00222A74" w:rsidP="006646A8" w14:paraId="2FD764A3" w14:textId="77777777">
      <w:r>
        <w:t xml:space="preserve">De Gezondheidsraad heeft op 1 december 2020 een advies uitgebracht over gespoten </w:t>
      </w:r>
      <w:r>
        <w:t>PUR-schuim</w:t>
      </w:r>
      <w:r>
        <w:t>, waarover een Kamerbrief is gestuurd op 30 juni 2021</w:t>
      </w:r>
      <w:r>
        <w:t>.</w:t>
      </w:r>
      <w:r>
        <w:rPr>
          <w:rStyle w:val="FootnoteReference"/>
        </w:rPr>
        <w:footnoteReference w:id="2"/>
      </w:r>
      <w:r w:rsidR="005673EB">
        <w:rPr>
          <w:vertAlign w:val="superscript"/>
        </w:rPr>
        <w:t xml:space="preserve"> </w:t>
      </w:r>
    </w:p>
    <w:p w:rsidR="006646A8" w:rsidP="006646A8" w14:paraId="753C9DF9" w14:textId="77777777">
      <w:r>
        <w:t xml:space="preserve">Dit advies was door de Gezondheidsraad uitgebracht in opdracht van de minister van BZK ter invulling van een motie van de Tweede Kamer naar aanleiding van gezondheidsklachten van bewoners na het aanbrengen van gespoten </w:t>
      </w:r>
      <w:r>
        <w:t>PUR-schuim</w:t>
      </w:r>
      <w:r>
        <w:t xml:space="preserve"> in hun woningen. </w:t>
      </w:r>
    </w:p>
    <w:p w:rsidR="006646A8" w:rsidP="006646A8" w14:paraId="318554B7" w14:textId="77777777"/>
    <w:p w:rsidR="006646A8" w:rsidP="006646A8" w14:paraId="630FC2AD" w14:textId="77777777">
      <w:r>
        <w:t xml:space="preserve">De Gezondheidsraad achtte bij een juiste toepassing van gespoten PUR-schuimisolatie de blootstelling aan gevaarlijke stoffen zeer laag en nadelige gezondheidseffecten voor bewoners onwaarschijnlijk. </w:t>
      </w:r>
    </w:p>
    <w:p w:rsidR="006646A8" w:rsidP="006646A8" w14:paraId="6EAC4AA6" w14:textId="77777777"/>
    <w:p w:rsidR="003621BD" w:rsidP="006646A8" w14:paraId="62B8C068" w14:textId="77777777">
      <w:r>
        <w:t>Door mijn ambtsvoorgangers is vervolgens met name ingezet op het beter borgen van de uitvoeringspraktijk.</w:t>
      </w:r>
      <w:r w:rsidRPr="00FC251A">
        <w:t xml:space="preserve"> </w:t>
      </w:r>
      <w:r w:rsidRPr="00E765B8" w:rsidR="00222A74">
        <w:t xml:space="preserve">Er zijn daartoe twee onderzoeken uitgevoerd. Door </w:t>
      </w:r>
      <w:r w:rsidRPr="00E765B8" w:rsidR="00222A74">
        <w:t>Haskoning</w:t>
      </w:r>
      <w:r w:rsidRPr="00E765B8" w:rsidR="00222A74">
        <w:t xml:space="preserve"> is het onderzoek </w:t>
      </w:r>
      <w:r w:rsidRPr="00E765B8" w:rsidR="00222A74">
        <w:rPr>
          <w:i/>
          <w:iCs/>
        </w:rPr>
        <w:t xml:space="preserve">Evaluatie werkpraktijk gespoten </w:t>
      </w:r>
      <w:r w:rsidRPr="00E765B8" w:rsidR="00222A74">
        <w:rPr>
          <w:i/>
          <w:iCs/>
        </w:rPr>
        <w:t>PUR-schuim</w:t>
      </w:r>
      <w:r w:rsidR="005673EB">
        <w:rPr>
          <w:i/>
          <w:iCs/>
        </w:rPr>
        <w:t xml:space="preserve"> </w:t>
      </w:r>
      <w:r w:rsidRPr="00E765B8" w:rsidR="00222A74">
        <w:t>uitgevoerd, waarover een Kamerbrief is gestuurd op 2 december 2022.</w:t>
      </w:r>
      <w:r>
        <w:rPr>
          <w:rStyle w:val="FootnoteReference"/>
        </w:rPr>
        <w:footnoteReference w:id="3"/>
      </w:r>
      <w:r w:rsidRPr="00E765B8" w:rsidR="00222A74">
        <w:t xml:space="preserve"> Aansluitend </w:t>
      </w:r>
      <w:r w:rsidR="00222A74">
        <w:t>op de</w:t>
      </w:r>
      <w:r w:rsidR="001E140E">
        <w:t>ze</w:t>
      </w:r>
      <w:r w:rsidR="00222A74">
        <w:t xml:space="preserve"> evaluatie </w:t>
      </w:r>
      <w:r w:rsidRPr="00E765B8" w:rsidR="00222A74">
        <w:t xml:space="preserve">is door VPRC-Nieman het onderzoek </w:t>
      </w:r>
      <w:r w:rsidRPr="00E765B8" w:rsidR="00222A74">
        <w:rPr>
          <w:i/>
          <w:iCs/>
        </w:rPr>
        <w:t xml:space="preserve">Aanpassing bouwregelgeving werkzaamheden gespoten </w:t>
      </w:r>
      <w:r w:rsidRPr="00E765B8" w:rsidR="00222A74">
        <w:rPr>
          <w:i/>
          <w:iCs/>
        </w:rPr>
        <w:t>PUR-schuim</w:t>
      </w:r>
      <w:r w:rsidRPr="00E765B8" w:rsidR="00222A74">
        <w:t xml:space="preserve"> uitgevoerd, waarover een Kamerbrief is gestuurd op 20 december 2023.</w:t>
      </w:r>
      <w:r>
        <w:rPr>
          <w:rStyle w:val="FootnoteReference"/>
        </w:rPr>
        <w:footnoteReference w:id="4"/>
      </w:r>
      <w:r w:rsidRPr="00E765B8" w:rsidR="00222A74">
        <w:t xml:space="preserve"> </w:t>
      </w:r>
      <w:r w:rsidRPr="00EF4A61">
        <w:rPr>
          <w:color w:val="auto"/>
        </w:rPr>
        <w:t xml:space="preserve">Dit </w:t>
      </w:r>
      <w:r w:rsidR="00222A74">
        <w:rPr>
          <w:color w:val="auto"/>
        </w:rPr>
        <w:t xml:space="preserve">laatste onderzoek </w:t>
      </w:r>
      <w:r w:rsidRPr="00EF4A61">
        <w:rPr>
          <w:color w:val="auto"/>
        </w:rPr>
        <w:t xml:space="preserve">heeft </w:t>
      </w:r>
      <w:r w:rsidRPr="00EF4A61">
        <w:rPr>
          <w:color w:val="auto"/>
        </w:rPr>
        <w:t>geresulteerd</w:t>
      </w:r>
      <w:r w:rsidRPr="00EF4A61">
        <w:rPr>
          <w:color w:val="auto"/>
        </w:rPr>
        <w:t xml:space="preserve"> in een wijziging van het </w:t>
      </w:r>
      <w:r w:rsidRPr="00EF4A61">
        <w:rPr>
          <w:color w:val="auto"/>
        </w:rPr>
        <w:t>Bbl</w:t>
      </w:r>
      <w:r w:rsidRPr="00EF4A61">
        <w:rPr>
          <w:color w:val="auto"/>
        </w:rPr>
        <w:t xml:space="preserve"> die op 27 oktober 2025 </w:t>
      </w:r>
      <w:r w:rsidRPr="00CE363A">
        <w:rPr>
          <w:color w:val="auto"/>
        </w:rPr>
        <w:t>aan u</w:t>
      </w:r>
      <w:r w:rsidRPr="006646A8">
        <w:t>w Kamer ter voorhang is gestuurd.</w:t>
      </w:r>
      <w:r>
        <w:rPr>
          <w:rStyle w:val="FootnoteReference"/>
        </w:rPr>
        <w:footnoteReference w:id="5"/>
      </w:r>
      <w:r w:rsidRPr="006646A8">
        <w:t xml:space="preserve"> </w:t>
      </w:r>
    </w:p>
    <w:p w:rsidR="003621BD" w:rsidP="006646A8" w14:paraId="64BA4A98" w14:textId="77777777"/>
    <w:p w:rsidRPr="006646A8" w:rsidR="006646A8" w:rsidP="006646A8" w14:paraId="59CC89E0" w14:textId="77777777">
      <w:r>
        <w:t xml:space="preserve">In het </w:t>
      </w:r>
      <w:r>
        <w:t>Bbl</w:t>
      </w:r>
      <w:r>
        <w:t xml:space="preserve"> komt een informatieplicht voor bedrijven, zodat gemeenten weten hoe en waar </w:t>
      </w:r>
      <w:r>
        <w:t>PUR-schuim</w:t>
      </w:r>
      <w:r>
        <w:t xml:space="preserve"> wordt toegepast en hierop toezicht kunnen houden. </w:t>
      </w:r>
      <w:r w:rsidRPr="006646A8">
        <w:t xml:space="preserve">Aansluitend </w:t>
      </w:r>
      <w:r w:rsidR="001E140E">
        <w:t>op het schriftelijke overleg</w:t>
      </w:r>
      <w:r>
        <w:rPr>
          <w:rStyle w:val="FootnoteReference"/>
        </w:rPr>
        <w:footnoteReference w:id="6"/>
      </w:r>
      <w:r w:rsidRPr="006646A8" w:rsidR="001E140E">
        <w:t xml:space="preserve"> </w:t>
      </w:r>
      <w:r w:rsidR="001E140E">
        <w:t xml:space="preserve">over deze </w:t>
      </w:r>
      <w:r w:rsidR="001E140E">
        <w:t>Bbl</w:t>
      </w:r>
      <w:r w:rsidR="001E140E">
        <w:t xml:space="preserve">-wijziging </w:t>
      </w:r>
      <w:r w:rsidRPr="006646A8">
        <w:t xml:space="preserve">is door uw Kamer een motie aangenomen die vraagt om voor de nieuwe regels in het </w:t>
      </w:r>
      <w:r w:rsidRPr="006646A8">
        <w:t>Bbl</w:t>
      </w:r>
      <w:r w:rsidRPr="006646A8">
        <w:t xml:space="preserve"> een landelijke handreiking PUR-toezicht te ontwikkelen en het monitoren van de regeldruk.</w:t>
      </w:r>
      <w:r>
        <w:rPr>
          <w:rStyle w:val="FootnoteReference"/>
        </w:rPr>
        <w:footnoteReference w:id="7"/>
      </w:r>
      <w:r w:rsidRPr="006646A8">
        <w:t xml:space="preserve"> Deze motie zal ik uitvoeren. De wijziging van het </w:t>
      </w:r>
      <w:r w:rsidRPr="006646A8">
        <w:t>Bbl</w:t>
      </w:r>
      <w:r w:rsidRPr="006646A8">
        <w:t xml:space="preserve"> leg ik binnenkort voor ter advies van de Raad van State en ik hoop deze hierna snel te kunnen publiceren in het Staatsblad. </w:t>
      </w:r>
    </w:p>
    <w:p w:rsidR="003621BD" w:rsidP="006646A8" w14:paraId="16D23C5B" w14:textId="77777777"/>
    <w:p w:rsidR="006646A8" w:rsidP="006646A8" w14:paraId="1A622AB4" w14:textId="77777777">
      <w:r w:rsidRPr="006646A8">
        <w:t xml:space="preserve">De inhoudelijke eisen aan het aanbrengen van </w:t>
      </w:r>
      <w:r w:rsidRPr="006646A8">
        <w:t>PUR-schuim</w:t>
      </w:r>
      <w:r w:rsidRPr="006646A8">
        <w:t xml:space="preserve"> worden vastgelegd in de O</w:t>
      </w:r>
      <w:r w:rsidR="005673EB">
        <w:t>mgevingsregeling (O</w:t>
      </w:r>
      <w:r w:rsidRPr="006646A8">
        <w:t>r</w:t>
      </w:r>
      <w:r w:rsidR="005673EB">
        <w:t>)</w:t>
      </w:r>
      <w:r w:rsidRPr="006646A8">
        <w:t xml:space="preserve">. </w:t>
      </w:r>
      <w:r w:rsidR="003621BD">
        <w:t xml:space="preserve">Deze eisen hebben niet alleen betrekking op het aanbrengen van gespoten </w:t>
      </w:r>
      <w:r w:rsidR="003621BD">
        <w:t>PUR-schuim</w:t>
      </w:r>
      <w:r w:rsidR="003621BD">
        <w:t xml:space="preserve"> in de kruipruimte, maar ook in spouwmuren en binnenruimten, zoals onder daken. De eisen beogen </w:t>
      </w:r>
      <w:r w:rsidR="005673EB">
        <w:t>een</w:t>
      </w:r>
      <w:r w:rsidR="003621BD">
        <w:t xml:space="preserve"> goede uitvoering van de werkzaamheden en het voorkomen van gezondheidsrisico’s. </w:t>
      </w:r>
      <w:r w:rsidRPr="006646A8">
        <w:t>Op dit moment ben ik bezig met verwerken van de binnengekomen reacties op de consultatieversie van de Or.</w:t>
      </w:r>
      <w:r>
        <w:rPr>
          <w:rStyle w:val="FootnoteReference"/>
        </w:rPr>
        <w:footnoteReference w:id="8"/>
      </w:r>
      <w:r>
        <w:t xml:space="preserve"> </w:t>
      </w:r>
    </w:p>
    <w:p w:rsidR="006646A8" w:rsidP="006646A8" w14:paraId="430D0558" w14:textId="77777777"/>
    <w:p w:rsidRPr="00405E92" w:rsidR="006646A8" w:rsidP="006646A8" w14:paraId="6592E585" w14:textId="77777777">
      <w:pPr>
        <w:rPr>
          <w:b/>
          <w:bCs/>
        </w:rPr>
      </w:pPr>
      <w:r w:rsidRPr="00405E92">
        <w:rPr>
          <w:b/>
          <w:bCs/>
        </w:rPr>
        <w:t>Uitvoering toezeggingen uit 2022</w:t>
      </w:r>
    </w:p>
    <w:p w:rsidR="006646A8" w:rsidP="006646A8" w14:paraId="4F7C1660" w14:textId="77777777">
      <w:r>
        <w:t xml:space="preserve">Door het Meldpunt wordt gesteld dat mijn ambtsvoorganger bepaalde toezeggingen niet heeft uitgevoerd uit de </w:t>
      </w:r>
      <w:r w:rsidR="0002300F">
        <w:t>K</w:t>
      </w:r>
      <w:r>
        <w:t>amerbrief van 2 december 2022</w:t>
      </w:r>
      <w:r w:rsidR="005673EB">
        <w:t>.</w:t>
      </w:r>
      <w:r>
        <w:t xml:space="preserve"> Ik ga hieronder in op de toezeggingen.</w:t>
      </w:r>
    </w:p>
    <w:p w:rsidR="006646A8" w:rsidP="006646A8" w14:paraId="667352C4" w14:textId="77777777"/>
    <w:p w:rsidRPr="00D934B0" w:rsidR="006646A8" w:rsidP="006646A8" w14:paraId="713B06A3" w14:textId="77777777">
      <w:pPr>
        <w:rPr>
          <w:i/>
          <w:iCs/>
        </w:rPr>
      </w:pPr>
      <w:r w:rsidRPr="00D934B0">
        <w:rPr>
          <w:i/>
          <w:iCs/>
        </w:rPr>
        <w:t>Zeer zorgwekkende stoffen</w:t>
      </w:r>
    </w:p>
    <w:p w:rsidR="006646A8" w:rsidP="006646A8" w14:paraId="007A8877" w14:textId="77777777">
      <w:r>
        <w:t xml:space="preserve">Voor wat betreft de toezegging over de minimalisatie van ZZS-en (Zeer Zorgwekkende Stoffen) en uitsluiting hiervan van subsidie en certificering is vooral ingezet op de stof </w:t>
      </w:r>
      <w:r w:rsidR="00CE68CE">
        <w:t xml:space="preserve">4,4-methyleen </w:t>
      </w:r>
      <w:r w:rsidR="00CE68CE">
        <w:t>dianiline</w:t>
      </w:r>
      <w:r w:rsidR="00CE68CE">
        <w:t xml:space="preserve"> (hierna: </w:t>
      </w:r>
      <w:r>
        <w:t>MDA</w:t>
      </w:r>
      <w:r w:rsidR="00CE68CE">
        <w:t>)</w:t>
      </w:r>
      <w:r w:rsidR="002D2142">
        <w:t>,</w:t>
      </w:r>
      <w:r>
        <w:t xml:space="preserve"> </w:t>
      </w:r>
      <w:r w:rsidR="002D2142">
        <w:t>omdat</w:t>
      </w:r>
      <w:r>
        <w:t xml:space="preserve"> deze stof de meest bepalende ZZS voor </w:t>
      </w:r>
      <w:r>
        <w:t>PUR-schuim</w:t>
      </w:r>
      <w:r>
        <w:t xml:space="preserve"> is. In de </w:t>
      </w:r>
      <w:r w:rsidR="0002300F">
        <w:t>K</w:t>
      </w:r>
      <w:r>
        <w:t xml:space="preserve">amerbrief van 20 december 2023 is gemeld dat MDA wordt beschouwd bij de wijziging van het </w:t>
      </w:r>
      <w:r>
        <w:t>Bbl</w:t>
      </w:r>
      <w:r>
        <w:t xml:space="preserve">. Dit is gebeurd in de geconsulteerde Or waarin een grenswaarde is opgenomen voor MDA, die ook onderdeel is van certificeringsregelingen van de branche. Omdat deze eis voor MDA straks publiekrechtelijk gaat gelden op basis van het </w:t>
      </w:r>
      <w:r>
        <w:t>Bbl</w:t>
      </w:r>
      <w:r>
        <w:t xml:space="preserve"> en Or, is het niet nodig om hiervoor afzonderlijk iets te regelen in de subsidieregelingen (SVOH en SVVE). </w:t>
      </w:r>
    </w:p>
    <w:p w:rsidR="006646A8" w:rsidP="006646A8" w14:paraId="77D1EA69" w14:textId="77777777"/>
    <w:p w:rsidR="006646A8" w:rsidP="006646A8" w14:paraId="4B1AAC4A" w14:textId="77777777">
      <w:r>
        <w:t xml:space="preserve">De grenswaarde voor MDA is door </w:t>
      </w:r>
      <w:r>
        <w:t>Haskoning</w:t>
      </w:r>
      <w:r>
        <w:t xml:space="preserve"> </w:t>
      </w:r>
      <w:r w:rsidR="00222A74">
        <w:t xml:space="preserve">in 2025 </w:t>
      </w:r>
      <w:r>
        <w:t>onderbouwd in een rapport</w:t>
      </w:r>
      <w:r>
        <w:rPr>
          <w:rStyle w:val="FootnoteReference"/>
        </w:rPr>
        <w:footnoteReference w:id="9"/>
      </w:r>
      <w:r w:rsidR="002D2142">
        <w:t xml:space="preserve">, waarop tijdens de </w:t>
      </w:r>
      <w:r>
        <w:t xml:space="preserve">consultatie van de </w:t>
      </w:r>
      <w:r w:rsidR="00F52497">
        <w:t>wijziging van de Or</w:t>
      </w:r>
      <w:r>
        <w:t xml:space="preserve"> commentaar </w:t>
      </w:r>
      <w:r w:rsidR="002D2142">
        <w:t>is gekomen.</w:t>
      </w:r>
      <w:r>
        <w:t xml:space="preserve"> Ik heb </w:t>
      </w:r>
      <w:r>
        <w:t>Haskoning</w:t>
      </w:r>
      <w:r>
        <w:t xml:space="preserve"> opdracht gegeven </w:t>
      </w:r>
      <w:r w:rsidR="002D2142">
        <w:t>het</w:t>
      </w:r>
      <w:r>
        <w:t xml:space="preserve"> rapport hierop te bezien. Verder heb ik aan </w:t>
      </w:r>
      <w:r>
        <w:t>Haskoning</w:t>
      </w:r>
      <w:r>
        <w:t xml:space="preserve"> gevraagd om in haar rapport ook in te gaan op andere ZZS-en in </w:t>
      </w:r>
      <w:r>
        <w:t>PUR-schuim</w:t>
      </w:r>
      <w:r>
        <w:t xml:space="preserve">. De resultaten hiervan </w:t>
      </w:r>
      <w:r w:rsidR="002D2142">
        <w:t>betrek</w:t>
      </w:r>
      <w:r>
        <w:t xml:space="preserve"> ik bij de afronding van </w:t>
      </w:r>
      <w:r w:rsidR="00C75F18">
        <w:t xml:space="preserve">de wijziging van </w:t>
      </w:r>
      <w:r>
        <w:t xml:space="preserve">de Or. </w:t>
      </w:r>
    </w:p>
    <w:p w:rsidR="006646A8" w:rsidP="006646A8" w14:paraId="595078B6" w14:textId="77777777"/>
    <w:p w:rsidR="005673EB" w14:paraId="7F33B22F" w14:textId="77777777">
      <w:pPr>
        <w:spacing w:line="240" w:lineRule="auto"/>
        <w:rPr>
          <w:i/>
          <w:iCs/>
        </w:rPr>
      </w:pPr>
      <w:r>
        <w:rPr>
          <w:i/>
          <w:iCs/>
        </w:rPr>
        <w:br w:type="page"/>
      </w:r>
    </w:p>
    <w:p w:rsidRPr="00326B7B" w:rsidR="006646A8" w:rsidP="006646A8" w14:paraId="7D47ADA1" w14:textId="77777777">
      <w:pPr>
        <w:rPr>
          <w:i/>
          <w:iCs/>
        </w:rPr>
      </w:pPr>
      <w:r w:rsidRPr="00326B7B">
        <w:rPr>
          <w:i/>
          <w:iCs/>
        </w:rPr>
        <w:t>Afwezigheidseis bewoners</w:t>
      </w:r>
    </w:p>
    <w:p w:rsidR="006646A8" w:rsidP="006646A8" w14:paraId="41DD03BB" w14:textId="77777777">
      <w:r>
        <w:t xml:space="preserve">Mijn ambtsvoorganger heeft in de </w:t>
      </w:r>
      <w:r w:rsidR="00222A74">
        <w:t>b</w:t>
      </w:r>
      <w:r>
        <w:t xml:space="preserve">rief van 2 december 2022 over het door </w:t>
      </w:r>
      <w:r>
        <w:t>Haskoning</w:t>
      </w:r>
      <w:r>
        <w:t xml:space="preserve"> geadviseerde onderzoek voor de afwezigheidseis aangegeven </w:t>
      </w:r>
      <w:r w:rsidRPr="005673EB" w:rsidR="005673EB">
        <w:t>dat het vooral belangrijk is om blootstelling aan schadelijke stoffen te voorkomen. Bewoners zouden pas terug mogen keren als zeker is dat er geen risico meer is.</w:t>
      </w:r>
      <w:r>
        <w:t xml:space="preserve"> Hij heeft daarbij aangegeven met de sector te overleggen hoe dit het best gewaarborgd kan worden. Dit is meegenomen in het </w:t>
      </w:r>
      <w:r w:rsidR="00B14BA7">
        <w:t>voor</w:t>
      </w:r>
      <w:r w:rsidR="00222A74">
        <w:t xml:space="preserve">genoemde </w:t>
      </w:r>
      <w:r>
        <w:t xml:space="preserve">onderzoek van </w:t>
      </w:r>
      <w:r w:rsidRPr="0041208E">
        <w:t>VPRC/Nieman</w:t>
      </w:r>
      <w:r>
        <w:t xml:space="preserve">. Uit dit onderzoek is gebleken dat het meten van </w:t>
      </w:r>
      <w:r w:rsidR="009D3348">
        <w:t xml:space="preserve">de concentraties van </w:t>
      </w:r>
      <w:r>
        <w:t xml:space="preserve">gevaarlijke stoffen na afloop van de werkzaamheden </w:t>
      </w:r>
      <w:r w:rsidRPr="00FC0F72">
        <w:t xml:space="preserve">niet </w:t>
      </w:r>
      <w:r w:rsidR="00A842E9">
        <w:t xml:space="preserve">praktisch </w:t>
      </w:r>
      <w:r w:rsidRPr="00FC0F72" w:rsidR="009D3348">
        <w:t>uitvoerbaar</w:t>
      </w:r>
      <w:r w:rsidR="009D3348">
        <w:t xml:space="preserve"> </w:t>
      </w:r>
      <w:r>
        <w:t>is</w:t>
      </w:r>
      <w:r w:rsidR="009D3348">
        <w:t xml:space="preserve"> voor de verwerkers. </w:t>
      </w:r>
      <w:r>
        <w:t xml:space="preserve">Wel kan beter worden geborgd dat de werkzaamheden goed worden uitgevoerd en dat na afloop gecontroleerd en vastgelegd wordt </w:t>
      </w:r>
      <w:r w:rsidR="00CC338D">
        <w:t xml:space="preserve">dat </w:t>
      </w:r>
      <w:r>
        <w:t xml:space="preserve">er geen fouten zijn gemaakt. </w:t>
      </w:r>
      <w:r w:rsidR="00CC338D">
        <w:t>Met d</w:t>
      </w:r>
      <w:r>
        <w:t xml:space="preserve">e wijziging van het </w:t>
      </w:r>
      <w:r>
        <w:t>Bbl</w:t>
      </w:r>
      <w:r>
        <w:t xml:space="preserve"> gaan er daarom eisen gelden voor de nacontrole en de melding daarvan bij gemeenten. </w:t>
      </w:r>
    </w:p>
    <w:p w:rsidR="006646A8" w:rsidP="006646A8" w14:paraId="56E4FBB8" w14:textId="77777777"/>
    <w:p w:rsidRPr="004B39CF" w:rsidR="006646A8" w:rsidP="006646A8" w14:paraId="29999311" w14:textId="77777777">
      <w:pPr>
        <w:rPr>
          <w:i/>
          <w:iCs/>
        </w:rPr>
      </w:pPr>
      <w:r w:rsidRPr="004B39CF">
        <w:rPr>
          <w:i/>
          <w:iCs/>
        </w:rPr>
        <w:t>Afvalscheiding bij sloop</w:t>
      </w:r>
    </w:p>
    <w:p w:rsidR="006646A8" w:rsidP="006646A8" w14:paraId="03ABC91F" w14:textId="77777777">
      <w:r>
        <w:t xml:space="preserve">In </w:t>
      </w:r>
      <w:r w:rsidR="005673EB">
        <w:t xml:space="preserve">die brief </w:t>
      </w:r>
      <w:r>
        <w:t xml:space="preserve">is </w:t>
      </w:r>
      <w:r w:rsidR="005673EB">
        <w:t xml:space="preserve">ook </w:t>
      </w:r>
      <w:r>
        <w:t xml:space="preserve">aangegeven om </w:t>
      </w:r>
      <w:r w:rsidRPr="00C0065C" w:rsidR="005673EB">
        <w:t xml:space="preserve">met de sector het gesprek aan te gaan </w:t>
      </w:r>
      <w:r w:rsidRPr="00251A7A">
        <w:t xml:space="preserve">over het scheiden </w:t>
      </w:r>
      <w:r w:rsidRPr="00C0065C">
        <w:t xml:space="preserve">van gespoten </w:t>
      </w:r>
      <w:r w:rsidRPr="00C0065C">
        <w:t>PUR-schuim</w:t>
      </w:r>
      <w:r w:rsidRPr="00C0065C">
        <w:t xml:space="preserve"> en het voorkomen van eventuele andere </w:t>
      </w:r>
      <w:r w:rsidRPr="00C0065C" w:rsidR="005673EB">
        <w:t>milieu</w:t>
      </w:r>
      <w:r w:rsidR="005673EB">
        <w:t>-</w:t>
      </w:r>
      <w:r w:rsidRPr="00C0065C" w:rsidR="005673EB">
        <w:t>effecten</w:t>
      </w:r>
      <w:r w:rsidRPr="00C0065C">
        <w:t xml:space="preserve"> en in overleg met hen nader onderzoek </w:t>
      </w:r>
      <w:r>
        <w:t xml:space="preserve">te </w:t>
      </w:r>
      <w:r w:rsidRPr="00C0065C">
        <w:t>laten uitvoeren.</w:t>
      </w:r>
      <w:r w:rsidRPr="0035350C">
        <w:rPr>
          <w:color w:val="0070C0"/>
        </w:rPr>
        <w:t xml:space="preserve"> </w:t>
      </w:r>
      <w:r w:rsidRPr="00653339">
        <w:t xml:space="preserve">Om </w:t>
      </w:r>
      <w:r>
        <w:t>de bouwsector te stimuleren de</w:t>
      </w:r>
      <w:r w:rsidRPr="00653339">
        <w:t xml:space="preserve"> milieubelasting </w:t>
      </w:r>
      <w:r>
        <w:t>verder te verlagen</w:t>
      </w:r>
      <w:r>
        <w:t>,</w:t>
      </w:r>
      <w:r>
        <w:t xml:space="preserve"> </w:t>
      </w:r>
      <w:r w:rsidR="005673EB">
        <w:t>is</w:t>
      </w:r>
      <w:r w:rsidRPr="00653339">
        <w:t xml:space="preserve"> de afgelopen jaren ingezet op het brede Bouwmaterialenakkoord dat 5 november 2025 is ondertekend door de </w:t>
      </w:r>
      <w:r>
        <w:t xml:space="preserve">gehele </w:t>
      </w:r>
      <w:r w:rsidRPr="00653339">
        <w:t xml:space="preserve">Nederlandse bouwmaterialenindustrie. In het kader van het Bouwmaterialenakkoord </w:t>
      </w:r>
      <w:r>
        <w:t xml:space="preserve">worden </w:t>
      </w:r>
      <w:r w:rsidRPr="00653339">
        <w:t xml:space="preserve">verkenningen uitgevoerd naar </w:t>
      </w:r>
      <w:r>
        <w:t xml:space="preserve">onder andere kansen- en knelpunten </w:t>
      </w:r>
      <w:r>
        <w:t>inzake</w:t>
      </w:r>
      <w:r>
        <w:t xml:space="preserve"> bouw- en afvalregelgeving betreffende bouwafval. </w:t>
      </w:r>
      <w:r w:rsidRPr="00653339">
        <w:t xml:space="preserve">Hierbij zal vanuit het Rijk ook het beter kunnen scheiden van gespoten </w:t>
      </w:r>
      <w:r w:rsidRPr="00653339">
        <w:t>PUR-schuim</w:t>
      </w:r>
      <w:r w:rsidRPr="00653339">
        <w:t xml:space="preserve"> worden ingebracht</w:t>
      </w:r>
      <w:r>
        <w:t>.</w:t>
      </w:r>
    </w:p>
    <w:p w:rsidR="006646A8" w:rsidP="006646A8" w14:paraId="704F6AD9" w14:textId="77777777"/>
    <w:p w:rsidRPr="00C0065C" w:rsidR="006646A8" w:rsidP="006646A8" w14:paraId="31C2F6B3" w14:textId="77777777">
      <w:pPr>
        <w:rPr>
          <w:i/>
          <w:iCs/>
        </w:rPr>
      </w:pPr>
      <w:r w:rsidRPr="00C0065C">
        <w:rPr>
          <w:i/>
          <w:iCs/>
        </w:rPr>
        <w:t>Aanbevelingen van de Gezondheidsraad</w:t>
      </w:r>
    </w:p>
    <w:p w:rsidR="006646A8" w:rsidP="006646A8" w14:paraId="1F7F1236" w14:textId="77777777">
      <w:r>
        <w:t xml:space="preserve">In de brief van 30 juni 2021 </w:t>
      </w:r>
      <w:r w:rsidR="002D2142">
        <w:t>is</w:t>
      </w:r>
      <w:r>
        <w:t xml:space="preserve"> een reactie gegeven op de aanbevelingen van de Gezondheidsraad. Voor mijn beleidsterrein was de belangrijkste aanbeveling de evaluatie van de werkpraktijk en de inzet van beleidsmaatregelen in het verlengde daarvan. Hieraan is invulling gegeven door de evaluatie van </w:t>
      </w:r>
      <w:r>
        <w:t>Haskoning</w:t>
      </w:r>
      <w:r>
        <w:t xml:space="preserve"> en op basis daarvan de wijziging van het </w:t>
      </w:r>
      <w:r>
        <w:t>Bbl</w:t>
      </w:r>
      <w:r>
        <w:t xml:space="preserve"> en </w:t>
      </w:r>
      <w:r w:rsidR="006D5146">
        <w:t xml:space="preserve">de </w:t>
      </w:r>
      <w:r>
        <w:t>Or.</w:t>
      </w:r>
    </w:p>
    <w:p w:rsidR="006646A8" w:rsidP="006646A8" w14:paraId="68EA6BA5" w14:textId="77777777"/>
    <w:p w:rsidR="002D2142" w:rsidP="006646A8" w14:paraId="04308478" w14:textId="77777777">
      <w:r w:rsidRPr="008A4005">
        <w:t xml:space="preserve">In de brief van 20 december 2023 is in samenspraak met het </w:t>
      </w:r>
      <w:r w:rsidR="0002300F">
        <w:t>M</w:t>
      </w:r>
      <w:r w:rsidRPr="008A4005">
        <w:t xml:space="preserve">inisterie van VWS verder </w:t>
      </w:r>
      <w:r>
        <w:t xml:space="preserve">in de eerste plaats </w:t>
      </w:r>
      <w:r w:rsidRPr="008A4005">
        <w:t xml:space="preserve">ingegaan </w:t>
      </w:r>
      <w:bookmarkStart w:name="_Hlk227228627" w:id="0"/>
      <w:r w:rsidRPr="008A4005">
        <w:t xml:space="preserve">op de </w:t>
      </w:r>
      <w:bookmarkStart w:name="_Hlk227232807" w:id="1"/>
      <w:r w:rsidRPr="008A4005">
        <w:t xml:space="preserve">aanbeveling ten aanzien van de beoordeling van klachten die geassocieerd kunnen worden met </w:t>
      </w:r>
      <w:r w:rsidRPr="008A4005">
        <w:t>PUR-schuim</w:t>
      </w:r>
      <w:r w:rsidRPr="008A4005">
        <w:t xml:space="preserve">. </w:t>
      </w:r>
      <w:bookmarkEnd w:id="1"/>
      <w:r w:rsidRPr="008A4005">
        <w:t>Hiervoor is sinds 2016 een diagnostiekprotocol opgesteld onder leiding van een specialist van het huidige Amsterdam UMC</w:t>
      </w:r>
      <w:bookmarkEnd w:id="0"/>
      <w:r w:rsidRPr="008A4005">
        <w:t xml:space="preserve">. Recent heeft deze specialist mij geïnformeerd dat het protocol, zoals gebruikelijk bij dit soort protocollen, periodiek moet worden herzien. </w:t>
      </w:r>
      <w:bookmarkStart w:name="_Hlk227228664" w:id="2"/>
      <w:r w:rsidRPr="008A4005">
        <w:t xml:space="preserve">Ik heb besloten daartoe opdracht te geven. De actualisering omvat de wetenschappelijke ontwikkelingen en publicaties van de jaren na 2016. Bij deze actualisering worden de belanghebbenden, waaronder het Meldpunt, inhoudelijk geraadpleegd. </w:t>
      </w:r>
      <w:bookmarkEnd w:id="2"/>
    </w:p>
    <w:p w:rsidR="006646A8" w:rsidP="006646A8" w14:paraId="545695CE" w14:textId="77777777">
      <w:r>
        <w:t xml:space="preserve">Ten tweede is ook </w:t>
      </w:r>
      <w:r w:rsidRPr="008A4005">
        <w:t xml:space="preserve">ingegaan op de aanbeveling over blaasmiddelen. </w:t>
      </w:r>
      <w:r>
        <w:t>Er</w:t>
      </w:r>
      <w:r w:rsidRPr="008A4005">
        <w:t xml:space="preserve"> is aangegeven dat de HFO-blaasmiddelen (</w:t>
      </w:r>
      <w:r w:rsidRPr="008A4005">
        <w:t>hydrofluorolefins</w:t>
      </w:r>
      <w:r w:rsidRPr="008A4005">
        <w:t>) onderdeel uitmaken van het mede door Nederland ingediende dossier voor de restrictie van PFAS bij de Europese Commissie. Het traject om een Europese restrictie in te stellen voor PFAS loopt nog, daarvoor geldt een uitgebreide en zorgvuldige procedure.</w:t>
      </w:r>
      <w:r w:rsidRPr="005538E0">
        <w:t xml:space="preserve"> </w:t>
      </w:r>
    </w:p>
    <w:p w:rsidRPr="00CC5DC7" w:rsidR="006646A8" w:rsidP="006646A8" w14:paraId="18BDF21B" w14:textId="77777777">
      <w:r>
        <w:t xml:space="preserve">Ten derde is met betrekking tot </w:t>
      </w:r>
      <w:r w:rsidRPr="00F876B1">
        <w:t xml:space="preserve">de aanbevelingen over de arbeidsomstandigheden, gemeld dat de verwerkers van gespoten </w:t>
      </w:r>
      <w:r w:rsidRPr="00F876B1">
        <w:t>PUR-schuim</w:t>
      </w:r>
      <w:r w:rsidRPr="00F876B1">
        <w:t xml:space="preserve"> vanaf 24 augustus 2023 een specifieke training moeten hebben gevolgd op grond van Europese REACH-verordening. Aanvullend hierop heeft het </w:t>
      </w:r>
      <w:r w:rsidR="00400004">
        <w:t>M</w:t>
      </w:r>
      <w:r w:rsidRPr="00F876B1">
        <w:t xml:space="preserve">inisterie van SZW mij geïnformeerd dat op 9 april 2026 de nieuwe Europese grenswaarden voor </w:t>
      </w:r>
      <w:r w:rsidRPr="00F876B1">
        <w:t>diisocyanaten</w:t>
      </w:r>
      <w:r w:rsidRPr="00F876B1">
        <w:t xml:space="preserve"> in werking zijn getreden.</w:t>
      </w:r>
      <w:r>
        <w:rPr>
          <w:vertAlign w:val="superscript"/>
        </w:rPr>
        <w:footnoteReference w:id="10"/>
      </w:r>
      <w:r w:rsidRPr="00F876B1">
        <w:t xml:space="preserve"> Deze </w:t>
      </w:r>
      <w:r w:rsidR="00C122C2">
        <w:t xml:space="preserve">nieuwe </w:t>
      </w:r>
      <w:r w:rsidRPr="00F876B1">
        <w:t xml:space="preserve">grenswaarden </w:t>
      </w:r>
      <w:r w:rsidR="00C122C2">
        <w:t xml:space="preserve">dragen bij aan </w:t>
      </w:r>
      <w:r w:rsidRPr="00F876B1">
        <w:t xml:space="preserve">een verdere bescherming van verwerkers van </w:t>
      </w:r>
      <w:r w:rsidRPr="00F876B1">
        <w:t>PUR-schuim</w:t>
      </w:r>
      <w:r w:rsidRPr="00F876B1">
        <w:t>.</w:t>
      </w:r>
      <w:r w:rsidRPr="00CC5DC7">
        <w:t xml:space="preserve"> </w:t>
      </w:r>
    </w:p>
    <w:p w:rsidR="006646A8" w:rsidP="006646A8" w14:paraId="49FDA95C" w14:textId="77777777"/>
    <w:p w:rsidRPr="00405E92" w:rsidR="006646A8" w:rsidP="006646A8" w14:paraId="23570710" w14:textId="77777777">
      <w:pPr>
        <w:rPr>
          <w:b/>
          <w:bCs/>
        </w:rPr>
      </w:pPr>
      <w:r w:rsidRPr="00405E92">
        <w:rPr>
          <w:b/>
          <w:bCs/>
        </w:rPr>
        <w:t xml:space="preserve">Maatschappelijke problematiek en sectorinformatie </w:t>
      </w:r>
    </w:p>
    <w:p w:rsidR="006646A8" w:rsidP="006646A8" w14:paraId="5CB6C614" w14:textId="77777777">
      <w:r>
        <w:t>Het Meldpunt geeft aan dat publieke debat sterk wordt beïnvloed door de brancheorganisaties en dat het beleid grotendeels rust op onderzoek van deze organisaties. Ik herken dit niet. De Gezondheidsraad heeft gewerkt met een commissie samengesteld uit onafhankelijke deskundigen met expertise in de medische wetenschappen, epidemiologie</w:t>
      </w:r>
      <w:r w:rsidRPr="00B56644">
        <w:t xml:space="preserve"> toxicologie, chemie, risicoperceptie en milieukunde. </w:t>
      </w:r>
      <w:r>
        <w:t>Op een zorgvuldig</w:t>
      </w:r>
      <w:r w:rsidRPr="00400004" w:rsidR="00400004">
        <w:t>e</w:t>
      </w:r>
      <w:r>
        <w:t xml:space="preserve"> manier is de Gezondheidsraad tot het oordeel gekomen dat bij een juiste toepassing van gespoten PUR-schuimisolatie de blootstelling aan gevaarlijke stoffen zeer laag is en nadelige gezondheidseffecten voor bewoners onwaarschijnlijk. Ook de onderzoeken door </w:t>
      </w:r>
      <w:r>
        <w:t>Haskoning</w:t>
      </w:r>
      <w:r>
        <w:t xml:space="preserve"> en VPRC/Nieman zijn door deze adviesbureaus onafhankelijk uitgevoerd. </w:t>
      </w:r>
    </w:p>
    <w:p w:rsidR="006646A8" w:rsidP="006646A8" w14:paraId="6AD9E23A" w14:textId="77777777"/>
    <w:p w:rsidRPr="00405E92" w:rsidR="006646A8" w:rsidP="006646A8" w14:paraId="43C8B9AA" w14:textId="77777777">
      <w:pPr>
        <w:rPr>
          <w:b/>
          <w:bCs/>
        </w:rPr>
      </w:pPr>
      <w:r w:rsidRPr="00405E92">
        <w:rPr>
          <w:b/>
          <w:bCs/>
        </w:rPr>
        <w:t xml:space="preserve">Lacunes nieuwe PUR-regels </w:t>
      </w:r>
    </w:p>
    <w:p w:rsidR="006646A8" w:rsidP="006646A8" w14:paraId="06878C7F" w14:textId="77777777">
      <w:r>
        <w:t xml:space="preserve">Het Meldpunt stelt dat de nieuwe PUR-regelgeving een stap vooruit is, maar grote hiaten laat zien. Hieronder ga ik in op diverse punten van het </w:t>
      </w:r>
      <w:r w:rsidR="00087274">
        <w:t>M</w:t>
      </w:r>
      <w:r>
        <w:t>eldpunt.</w:t>
      </w:r>
    </w:p>
    <w:p w:rsidR="006646A8" w:rsidP="006646A8" w14:paraId="1925A088" w14:textId="77777777"/>
    <w:p w:rsidRPr="00AA011A" w:rsidR="006646A8" w:rsidP="006646A8" w14:paraId="538C4451" w14:textId="77777777">
      <w:pPr>
        <w:rPr>
          <w:i/>
          <w:iCs/>
        </w:rPr>
      </w:pPr>
      <w:r w:rsidRPr="00AA011A">
        <w:rPr>
          <w:i/>
          <w:iCs/>
        </w:rPr>
        <w:t>Speelruimte gemeenten</w:t>
      </w:r>
    </w:p>
    <w:p w:rsidR="006646A8" w:rsidP="006646A8" w14:paraId="4725B922" w14:textId="77777777">
      <w:r>
        <w:t xml:space="preserve">Volgens het Meldpunt krijgen gemeenten zoveel speelruimte dat ongelijke bescherming van burgers op de loer ligt. In reactie hierop merk ik op dat met de wijziging van het </w:t>
      </w:r>
      <w:r>
        <w:t>Bbl</w:t>
      </w:r>
      <w:r>
        <w:t xml:space="preserve"> de gemeenten juist de mogelijkheid krijgen voor toezicht en handhaving op de uitvoering van </w:t>
      </w:r>
      <w:r>
        <w:t>PUR-schuim</w:t>
      </w:r>
      <w:r>
        <w:t xml:space="preserve"> werkzaamheden, waar dit </w:t>
      </w:r>
      <w:r w:rsidR="00400004">
        <w:t>nu</w:t>
      </w:r>
      <w:r>
        <w:t xml:space="preserve"> niet het geval is. Wel is het zo dat iedere gemeente beleidsvrijheid heeft hoe hier invulling aan te geven, zoals geldt voor alle </w:t>
      </w:r>
      <w:r w:rsidR="00087274">
        <w:t xml:space="preserve">toezicht en handhaving op de </w:t>
      </w:r>
      <w:r>
        <w:t xml:space="preserve">eisen van het </w:t>
      </w:r>
      <w:r>
        <w:t>Bbl</w:t>
      </w:r>
      <w:r>
        <w:t xml:space="preserve">. Met het ontwikkelen van een landelijke handreiking PUR-toezicht (zie de hiervoor genoemde motie) wordt door mij een (vrijwillig) kader gegeven aan gemeenten, dat aannemelijk leidt tot een meer landelijke uniforme werkwijze. </w:t>
      </w:r>
    </w:p>
    <w:p w:rsidR="006646A8" w:rsidP="006646A8" w14:paraId="0D3C21CD" w14:textId="77777777"/>
    <w:p w:rsidRPr="00F97D27" w:rsidR="006646A8" w:rsidP="006646A8" w14:paraId="56E95DC8" w14:textId="77777777">
      <w:pPr>
        <w:rPr>
          <w:i/>
          <w:iCs/>
        </w:rPr>
      </w:pPr>
      <w:r>
        <w:rPr>
          <w:i/>
          <w:iCs/>
        </w:rPr>
        <w:t>G</w:t>
      </w:r>
      <w:r w:rsidRPr="00F97D27">
        <w:rPr>
          <w:i/>
          <w:iCs/>
        </w:rPr>
        <w:t>ezondheidsrisico</w:t>
      </w:r>
      <w:r>
        <w:rPr>
          <w:i/>
          <w:iCs/>
        </w:rPr>
        <w:t>’</w:t>
      </w:r>
      <w:r w:rsidRPr="00F97D27">
        <w:rPr>
          <w:i/>
          <w:iCs/>
        </w:rPr>
        <w:t xml:space="preserve">s </w:t>
      </w:r>
      <w:r>
        <w:rPr>
          <w:i/>
          <w:iCs/>
        </w:rPr>
        <w:t>en blootstelling tijdens het spuiten</w:t>
      </w:r>
      <w:r w:rsidRPr="00F97D27">
        <w:rPr>
          <w:i/>
          <w:iCs/>
        </w:rPr>
        <w:t xml:space="preserve"> </w:t>
      </w:r>
    </w:p>
    <w:p w:rsidR="006646A8" w:rsidP="006646A8" w14:paraId="51BFB738" w14:textId="77777777">
      <w:r>
        <w:t xml:space="preserve">Het </w:t>
      </w:r>
      <w:r w:rsidR="009516F5">
        <w:t>M</w:t>
      </w:r>
      <w:r>
        <w:t xml:space="preserve">eldpunt stelt dat het rapport van </w:t>
      </w:r>
      <w:r>
        <w:t>Haskoning</w:t>
      </w:r>
      <w:r>
        <w:t xml:space="preserve"> over de grenswaarde voor MDA</w:t>
      </w:r>
      <w:r w:rsidR="005673EB">
        <w:t xml:space="preserve"> </w:t>
      </w:r>
      <w:r>
        <w:t xml:space="preserve">uitsluitend het uitgeharde materiaal beschouwt en er geen metingen zijn van luchtconcentraties tijdens of na het aanbrengen van gespoten </w:t>
      </w:r>
      <w:r>
        <w:t>PUR</w:t>
      </w:r>
      <w:r w:rsidR="009516F5">
        <w:t>-schuim</w:t>
      </w:r>
      <w:r>
        <w:t xml:space="preserve"> zijn uitgevoerd. Het is juist dat er geen metingen zijn uitgevoerd door </w:t>
      </w:r>
      <w:r>
        <w:t>Haskoning</w:t>
      </w:r>
      <w:r>
        <w:t xml:space="preserve">. Door </w:t>
      </w:r>
      <w:r>
        <w:t>Haskoning</w:t>
      </w:r>
      <w:r>
        <w:t xml:space="preserve"> is de te verwachten concentratie van MDA in verblijfsruimten rekenkundig bepaald uitgaande van de grenswaarde van het uitgeharde </w:t>
      </w:r>
      <w:r>
        <w:t>PUR-schuim</w:t>
      </w:r>
      <w:r>
        <w:t xml:space="preserve"> (5 </w:t>
      </w:r>
      <w:r>
        <w:t>ppm</w:t>
      </w:r>
      <w:r>
        <w:t xml:space="preserve">). Voor de emissie van MDA uit het </w:t>
      </w:r>
      <w:r>
        <w:t>PUR-schuim</w:t>
      </w:r>
      <w:r>
        <w:t xml:space="preserve"> heeft </w:t>
      </w:r>
      <w:r>
        <w:t>Haskoning</w:t>
      </w:r>
      <w:r>
        <w:t xml:space="preserve"> gebruik gemaakt van het beschikbare wetenschappelijk onderzoek aan matrassen van </w:t>
      </w:r>
      <w:r>
        <w:t>PUR-schuim</w:t>
      </w:r>
      <w:r>
        <w:t xml:space="preserve">. Zoals hiervoor gemeld is in de consultatie van de Or divers commentaar gegeven op deze analyse van </w:t>
      </w:r>
      <w:r>
        <w:t>Haskoning</w:t>
      </w:r>
      <w:r>
        <w:t xml:space="preserve"> en heb ik </w:t>
      </w:r>
      <w:r>
        <w:t>Haskoning</w:t>
      </w:r>
      <w:r>
        <w:t xml:space="preserve"> opdracht gegeven haar rapport hierop te bezien. </w:t>
      </w:r>
    </w:p>
    <w:p w:rsidR="006646A8" w:rsidP="006646A8" w14:paraId="42E4B8F5" w14:textId="77777777"/>
    <w:p w:rsidR="006646A8" w:rsidP="006646A8" w14:paraId="5B987222" w14:textId="77777777">
      <w:r>
        <w:t xml:space="preserve">Verder merkt het Meldpunt op dat de sector in haar eigen emissierichtlijnen grenswaarden stelt aan de emissie van formaldehyde. In reactie hierop meld ik dat in de eerdere onderzoeken van de Gezondheidsraad, </w:t>
      </w:r>
      <w:r>
        <w:t>Haskoning</w:t>
      </w:r>
      <w:r>
        <w:t xml:space="preserve"> en VPRC/Nieman er geen melding is gemaakt van formaldehyde in </w:t>
      </w:r>
      <w:r>
        <w:t>PUR-schuim</w:t>
      </w:r>
      <w:r>
        <w:t xml:space="preserve">. Bij de wijziging van het </w:t>
      </w:r>
      <w:r>
        <w:t>Bbl</w:t>
      </w:r>
      <w:r>
        <w:t xml:space="preserve"> en de Or is door mijn ambtsvoorgangers formaldehyde daarom ook niet beschouwd. </w:t>
      </w:r>
      <w:bookmarkStart w:name="_Hlk227233735" w:id="3"/>
      <w:r>
        <w:t xml:space="preserve">In tegenstelling tot UF-schuim is formaldehyde geen component bij het maken van </w:t>
      </w:r>
      <w:r>
        <w:t>PUR-schuim</w:t>
      </w:r>
      <w:r>
        <w:t xml:space="preserve">. Het </w:t>
      </w:r>
      <w:r w:rsidR="009516F5">
        <w:t>M</w:t>
      </w:r>
      <w:r>
        <w:t xml:space="preserve">eldpunt refereert ook aan uitspraken van toxicoloog </w:t>
      </w:r>
      <w:r w:rsidR="009516F5">
        <w:t>J. d</w:t>
      </w:r>
      <w:r>
        <w:t>e Boer dat</w:t>
      </w:r>
      <w:r w:rsidRPr="009A6104">
        <w:t xml:space="preserve"> </w:t>
      </w:r>
      <w:r>
        <w:t xml:space="preserve">onderzoek naar UF-schuim niet kan worden afgerond zonder </w:t>
      </w:r>
      <w:r>
        <w:t>PUR-schuim</w:t>
      </w:r>
      <w:r>
        <w:t xml:space="preserve"> mee te nemen, vanwege persistente chemicaliën die zich ophopen in mens en milieu. In reactie daarop wijs ik er allereerst op dat </w:t>
      </w:r>
      <w:r>
        <w:t>PUR-schuim</w:t>
      </w:r>
      <w:r>
        <w:t xml:space="preserve"> al is onderzocht door de Gezondheidsraad en </w:t>
      </w:r>
      <w:r>
        <w:t>Haskoning</w:t>
      </w:r>
      <w:r>
        <w:t xml:space="preserve">. Zoals hiervoor gemeld laat ik </w:t>
      </w:r>
      <w:r>
        <w:t>Haskoning</w:t>
      </w:r>
      <w:r>
        <w:t xml:space="preserve"> nog verder kijken naar de Zeer Zorgwekkende Stoffen (ZZS-en) in </w:t>
      </w:r>
      <w:r>
        <w:t>PUR-schuim</w:t>
      </w:r>
      <w:r>
        <w:t xml:space="preserve">, waarbij ook formaldehyde wordt meegenomen om een bevestiging te krijgen van eerdere conclusies. </w:t>
      </w:r>
      <w:bookmarkEnd w:id="3"/>
    </w:p>
    <w:p w:rsidR="006646A8" w:rsidP="006646A8" w14:paraId="025F681C" w14:textId="77777777"/>
    <w:p w:rsidRPr="00F43D19" w:rsidR="006646A8" w:rsidP="006646A8" w14:paraId="2129A0E9" w14:textId="77777777">
      <w:pPr>
        <w:rPr>
          <w:i/>
          <w:iCs/>
        </w:rPr>
      </w:pPr>
      <w:r>
        <w:rPr>
          <w:i/>
          <w:iCs/>
        </w:rPr>
        <w:t>A</w:t>
      </w:r>
      <w:r w:rsidRPr="00F43D19">
        <w:rPr>
          <w:i/>
          <w:iCs/>
        </w:rPr>
        <w:t>fwezigheidseis is niet onderbouwd.</w:t>
      </w:r>
    </w:p>
    <w:p w:rsidR="006646A8" w:rsidP="006646A8" w14:paraId="550EE0F7" w14:textId="77777777">
      <w:r>
        <w:t xml:space="preserve">Daarnaast merkt het </w:t>
      </w:r>
      <w:r w:rsidR="000F7B75">
        <w:t>M</w:t>
      </w:r>
      <w:r>
        <w:t xml:space="preserve">eldpunt op dat de </w:t>
      </w:r>
      <w:r w:rsidR="00400004">
        <w:t>twee</w:t>
      </w:r>
      <w:r>
        <w:t xml:space="preserve">-uur afwezigheidseis niet is onderbouwd, maar dat 24-uur de minimale norm dient te zijn. De afwezigheidseis is beschouwd in het VPRC/Nieman rapport. Door VPRC/Nieman is geadviseerd uit te gaan van een periode die aangegeven wordt door de leverancier van het betreffende </w:t>
      </w:r>
      <w:r>
        <w:t>PUR-schuim</w:t>
      </w:r>
      <w:r>
        <w:t xml:space="preserve">, met een minimum van </w:t>
      </w:r>
      <w:r w:rsidR="00400004">
        <w:t>twee</w:t>
      </w:r>
      <w:r>
        <w:t xml:space="preserve"> uur. Dit is als eis overgenomen in de geconsulteerde Or. In deze Or is aanvullend bepaald dat</w:t>
      </w:r>
      <w:r w:rsidR="00400004">
        <w:t>,</w:t>
      </w:r>
      <w:r>
        <w:t xml:space="preserve"> als </w:t>
      </w:r>
      <w:r>
        <w:t>PUR-schuim</w:t>
      </w:r>
      <w:r>
        <w:t xml:space="preserve"> wordt aangebracht in een verblijfsruimte, deze ruimte ten minste 24 uur na afloop niet mag worden gebruikt. Dit laatste sluit aan op wat de Europese branchevereniging PU-Europa aanhoudt voor </w:t>
      </w:r>
      <w:r w:rsidRPr="00FC0F72">
        <w:t>binnentoepassingen</w:t>
      </w:r>
      <w:r w:rsidRPr="00FC0F72">
        <w:t>.</w:t>
      </w:r>
      <w:r>
        <w:t xml:space="preserve"> </w:t>
      </w:r>
    </w:p>
    <w:p w:rsidR="006646A8" w:rsidP="006646A8" w14:paraId="36D937CD" w14:textId="77777777"/>
    <w:p w:rsidRPr="00F43D19" w:rsidR="006646A8" w:rsidP="006646A8" w14:paraId="463E85AB" w14:textId="77777777">
      <w:pPr>
        <w:rPr>
          <w:i/>
          <w:iCs/>
        </w:rPr>
      </w:pPr>
      <w:r>
        <w:rPr>
          <w:i/>
          <w:iCs/>
        </w:rPr>
        <w:t>Certificaten</w:t>
      </w:r>
    </w:p>
    <w:p w:rsidR="006646A8" w:rsidP="006646A8" w14:paraId="679AD4EC" w14:textId="77777777">
      <w:r>
        <w:t>Het meldpunt geeft aan dat geen van de huidige certificaten een Erkende kwaliteitsverklaring (</w:t>
      </w:r>
      <w:r w:rsidR="000F7B75">
        <w:t xml:space="preserve">hierna: </w:t>
      </w:r>
      <w:r>
        <w:t xml:space="preserve">EKV) is en dat de huidige uitvoerings- en beoordelingsregels voor certificatie strijdig zijn met sommige bepalingen in de Or. </w:t>
      </w:r>
    </w:p>
    <w:p w:rsidR="006646A8" w:rsidP="006646A8" w14:paraId="39E75FD7" w14:textId="77777777">
      <w:r>
        <w:t xml:space="preserve">Deze bepalingen in de Or werken straks rechtstreeks en </w:t>
      </w:r>
      <w:r>
        <w:t>een ieder</w:t>
      </w:r>
      <w:r>
        <w:t xml:space="preserve"> zal hieraan moeten voldoen. De uitvoerings- en beoordelingsregels zullen door de certificerende instellingen nog in overeenstemming moeten worden gebracht met deze bepalingen. De keuze om de huidige certificaten om te zetten naar een EKV is aan de certificerende instellingen. De nieuwe regels in het </w:t>
      </w:r>
      <w:r>
        <w:t>Bbl</w:t>
      </w:r>
      <w:r>
        <w:t xml:space="preserve"> verplichten namelijk niet tot het hebben van een EKV. Het (vrijwillig) hebben van een EKV geeft het gecertificeerde bedrijf wel voordelen ten aanzien van de informatieplicht </w:t>
      </w:r>
      <w:r w:rsidR="00CF1A2E">
        <w:t>naar gemeenten</w:t>
      </w:r>
      <w:r>
        <w:t xml:space="preserve">. </w:t>
      </w:r>
    </w:p>
    <w:p w:rsidR="006646A8" w:rsidP="006646A8" w14:paraId="7C54897A" w14:textId="77777777"/>
    <w:p w:rsidRPr="00E9481C" w:rsidR="006646A8" w:rsidP="006646A8" w14:paraId="522B0D5F" w14:textId="77777777">
      <w:pPr>
        <w:rPr>
          <w:b/>
          <w:bCs/>
        </w:rPr>
      </w:pPr>
      <w:r w:rsidRPr="00E9481C">
        <w:rPr>
          <w:b/>
          <w:bCs/>
        </w:rPr>
        <w:t xml:space="preserve">Tot slot </w:t>
      </w:r>
    </w:p>
    <w:p w:rsidR="008A0269" w:rsidP="001C3228" w14:paraId="58ACDFAF" w14:textId="77777777">
      <w:r>
        <w:t xml:space="preserve">Bovenstaand ben ik </w:t>
      </w:r>
      <w:r w:rsidR="00400004">
        <w:t>ingegaan</w:t>
      </w:r>
      <w:r>
        <w:t xml:space="preserve"> op </w:t>
      </w:r>
      <w:r>
        <w:rPr>
          <w:rFonts w:cs="Calibri"/>
        </w:rPr>
        <w:t>de door het Meldpunt genoemde punten.</w:t>
      </w:r>
      <w:r w:rsidR="003621BD">
        <w:rPr>
          <w:rFonts w:cs="Calibri"/>
        </w:rPr>
        <w:t xml:space="preserve"> Hieruit blijkt dat </w:t>
      </w:r>
      <w:r w:rsidR="005673EB">
        <w:rPr>
          <w:rFonts w:cs="Calibri"/>
        </w:rPr>
        <w:t>er</w:t>
      </w:r>
      <w:r w:rsidR="003621BD">
        <w:rPr>
          <w:rFonts w:cs="Calibri"/>
        </w:rPr>
        <w:t xml:space="preserve"> al veel in gang is gezet</w:t>
      </w:r>
      <w:r w:rsidR="00E6472E">
        <w:rPr>
          <w:rFonts w:cs="Calibri"/>
        </w:rPr>
        <w:t xml:space="preserve"> </w:t>
      </w:r>
      <w:r w:rsidR="00812D6A">
        <w:rPr>
          <w:rFonts w:cs="Calibri"/>
        </w:rPr>
        <w:t>ter voorkoming van gezond</w:t>
      </w:r>
      <w:r w:rsidR="001C3228">
        <w:rPr>
          <w:rFonts w:cs="Calibri"/>
        </w:rPr>
        <w:t>heid</w:t>
      </w:r>
      <w:r w:rsidR="00812D6A">
        <w:rPr>
          <w:rFonts w:cs="Calibri"/>
        </w:rPr>
        <w:t xml:space="preserve">srisico’s </w:t>
      </w:r>
      <w:r w:rsidR="00E6472E">
        <w:rPr>
          <w:rFonts w:cs="Calibri"/>
        </w:rPr>
        <w:t xml:space="preserve">bij het aanbrengen van </w:t>
      </w:r>
      <w:r w:rsidR="00E6472E">
        <w:rPr>
          <w:rFonts w:cs="Calibri"/>
        </w:rPr>
        <w:t>PUR-schuim</w:t>
      </w:r>
      <w:r w:rsidR="003621BD">
        <w:rPr>
          <w:rFonts w:cs="Calibri"/>
        </w:rPr>
        <w:t xml:space="preserve">. </w:t>
      </w:r>
      <w:r w:rsidR="00E779DE">
        <w:rPr>
          <w:rFonts w:cs="Calibri"/>
        </w:rPr>
        <w:t xml:space="preserve">Aanvullend </w:t>
      </w:r>
      <w:r w:rsidR="001C3228">
        <w:rPr>
          <w:rFonts w:cs="Calibri"/>
        </w:rPr>
        <w:t xml:space="preserve">op het ingezette beleid </w:t>
      </w:r>
      <w:r>
        <w:rPr>
          <w:rFonts w:cs="Calibri"/>
        </w:rPr>
        <w:t xml:space="preserve">laat </w:t>
      </w:r>
      <w:bookmarkStart w:name="_Hlk227232620" w:id="4"/>
      <w:r>
        <w:rPr>
          <w:rFonts w:cs="Calibri"/>
        </w:rPr>
        <w:t xml:space="preserve">ik nog verder kijken naar de </w:t>
      </w:r>
      <w:r>
        <w:t xml:space="preserve">ZZS-stoffen in </w:t>
      </w:r>
      <w:r>
        <w:t>PUR-schuim</w:t>
      </w:r>
      <w:r w:rsidR="001C3228">
        <w:t>, het</w:t>
      </w:r>
      <w:r>
        <w:t xml:space="preserve"> diagnostiekprotocol actualiseren</w:t>
      </w:r>
      <w:r w:rsidR="001C3228">
        <w:t xml:space="preserve">, en </w:t>
      </w:r>
      <w:bookmarkStart w:name="_Hlk227233073" w:id="5"/>
      <w:r w:rsidR="00734EC4">
        <w:t xml:space="preserve">een landelijke handreiking PUR-toezicht opstellen voor gemeenten. </w:t>
      </w:r>
      <w:bookmarkEnd w:id="4"/>
      <w:bookmarkEnd w:id="5"/>
    </w:p>
    <w:p w:rsidR="008A0269" w14:paraId="7B0E252C" w14:textId="77777777"/>
    <w:p w:rsidR="008A0269" w14:paraId="68B4F8B3" w14:textId="77777777">
      <w:r>
        <w:t>De minister van Volkshuisvesting en Ruimtelijke Ordening</w:t>
      </w:r>
      <w:r>
        <w:rPr>
          <w:i/>
        </w:rPr>
        <w:t>,</w:t>
      </w:r>
    </w:p>
    <w:p w:rsidR="008A0269" w14:paraId="01B5E4A4" w14:textId="77777777"/>
    <w:p w:rsidR="001E140E" w14:paraId="3A11137D" w14:textId="77777777"/>
    <w:p w:rsidR="008A0269" w14:paraId="3C2566D3" w14:textId="77777777"/>
    <w:p w:rsidR="008A0269" w14:paraId="01E670EB" w14:textId="77777777"/>
    <w:p w:rsidR="008A0269" w14:paraId="008686B2" w14:textId="77777777">
      <w:r>
        <w:t>Elanor</w:t>
      </w:r>
      <w:r>
        <w:t xml:space="preserve"> </w:t>
      </w:r>
      <w:r>
        <w:t>Boekholt-O'Sullivan</w:t>
      </w:r>
    </w:p>
    <w:p w:rsidR="008A0269" w14:paraId="43EA0B4C"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00F" w14:paraId="478412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0269" w14:paraId="0110881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00F" w14:paraId="5B4293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350E" w14:paraId="14F7FA3A" w14:textId="77777777">
      <w:pPr>
        <w:spacing w:line="240" w:lineRule="auto"/>
      </w:pPr>
      <w:r>
        <w:separator/>
      </w:r>
    </w:p>
  </w:footnote>
  <w:footnote w:type="continuationSeparator" w:id="1">
    <w:p w:rsidR="0019350E" w14:paraId="31F588A6" w14:textId="77777777">
      <w:pPr>
        <w:spacing w:line="240" w:lineRule="auto"/>
      </w:pPr>
      <w:r>
        <w:continuationSeparator/>
      </w:r>
    </w:p>
  </w:footnote>
  <w:footnote w:id="2">
    <w:p w:rsidR="006646A8" w:rsidP="006646A8" w14:paraId="0D17726E" w14:textId="77777777">
      <w:pPr>
        <w:pStyle w:val="FootnoteText"/>
      </w:pPr>
      <w:r w:rsidRPr="00FC251A">
        <w:rPr>
          <w:rStyle w:val="FootnoteReference"/>
          <w:sz w:val="16"/>
          <w:szCs w:val="16"/>
        </w:rPr>
        <w:footnoteRef/>
      </w:r>
      <w:r w:rsidRPr="00FC251A">
        <w:rPr>
          <w:sz w:val="16"/>
          <w:szCs w:val="16"/>
        </w:rPr>
        <w:t xml:space="preserve"> </w:t>
      </w:r>
      <w:hyperlink r:id="rId1" w:anchor="ID-989878-d36e92" w:history="1">
        <w:r w:rsidRPr="00FC251A">
          <w:rPr>
            <w:rStyle w:val="Hyperlink"/>
            <w:sz w:val="16"/>
            <w:szCs w:val="16"/>
          </w:rPr>
          <w:t>Kamerstuk 32847, nr. 761 | Overheid.nl &gt; Officiële bekendmakingen</w:t>
        </w:r>
      </w:hyperlink>
    </w:p>
  </w:footnote>
  <w:footnote w:id="3">
    <w:p w:rsidR="00222A74" w:rsidRPr="00FC251A" w:rsidP="00222A74" w14:paraId="578D9889" w14:textId="77777777">
      <w:pPr>
        <w:pStyle w:val="FootnoteText"/>
        <w:rPr>
          <w:rStyle w:val="Hyperlink"/>
          <w:sz w:val="16"/>
          <w:szCs w:val="16"/>
        </w:rPr>
      </w:pPr>
      <w:r>
        <w:rPr>
          <w:rStyle w:val="FootnoteReference"/>
        </w:rPr>
        <w:footnoteRef/>
      </w:r>
      <w:r>
        <w:t xml:space="preserve"> </w:t>
      </w:r>
      <w:hyperlink r:id="rId2" w:history="1">
        <w:r w:rsidRPr="00510DE1">
          <w:rPr>
            <w:rStyle w:val="Hyperlink"/>
            <w:sz w:val="16"/>
            <w:szCs w:val="16"/>
          </w:rPr>
          <w:t>Kamerstuk 28325, nr. 299 | Overheid.nl &gt; Officiële bekendmakingen</w:t>
        </w:r>
      </w:hyperlink>
    </w:p>
  </w:footnote>
  <w:footnote w:id="4">
    <w:p w:rsidR="00222A74" w:rsidRPr="00FC251A" w:rsidP="00222A74" w14:paraId="6E21B0E9" w14:textId="77777777">
      <w:pPr>
        <w:pStyle w:val="FootnoteText"/>
        <w:rPr>
          <w:rStyle w:val="Hyperlink"/>
          <w:sz w:val="16"/>
          <w:szCs w:val="16"/>
        </w:rPr>
      </w:pPr>
      <w:r>
        <w:rPr>
          <w:rStyle w:val="FootnoteReference"/>
        </w:rPr>
        <w:footnoteRef/>
      </w:r>
      <w:r>
        <w:t xml:space="preserve"> </w:t>
      </w:r>
      <w:hyperlink r:id="rId3" w:history="1">
        <w:r w:rsidRPr="00222A74">
          <w:rPr>
            <w:rStyle w:val="Hyperlink"/>
            <w:sz w:val="16"/>
            <w:szCs w:val="16"/>
          </w:rPr>
          <w:t>Kamerstuk 28325, nr. 304 | Overheid.nl &gt; Officiële bekendmakingen</w:t>
        </w:r>
      </w:hyperlink>
    </w:p>
  </w:footnote>
  <w:footnote w:id="5">
    <w:p w:rsidR="006646A8" w:rsidP="006646A8" w14:paraId="1D8CBF20" w14:textId="77777777">
      <w:pPr>
        <w:pStyle w:val="FootnoteText"/>
      </w:pPr>
      <w:r>
        <w:rPr>
          <w:rStyle w:val="FootnoteReference"/>
        </w:rPr>
        <w:footnoteRef/>
      </w:r>
      <w:r>
        <w:t xml:space="preserve"> </w:t>
      </w:r>
      <w:hyperlink r:id="rId2" w:history="1">
        <w:r w:rsidRPr="00510DE1">
          <w:rPr>
            <w:rStyle w:val="Hyperlink"/>
            <w:sz w:val="16"/>
            <w:szCs w:val="16"/>
          </w:rPr>
          <w:t>Kamerstuk 28325, nr. 299 | Overheid.nl &gt; Officiële bekendmakingen</w:t>
        </w:r>
      </w:hyperlink>
    </w:p>
  </w:footnote>
  <w:footnote w:id="6">
    <w:p w:rsidR="001E140E" w:rsidP="001E140E" w14:paraId="3B8CF86E" w14:textId="77777777">
      <w:pPr>
        <w:pStyle w:val="FootnoteText"/>
      </w:pPr>
      <w:r>
        <w:rPr>
          <w:rStyle w:val="FootnoteReference"/>
        </w:rPr>
        <w:footnoteRef/>
      </w:r>
      <w:r>
        <w:t xml:space="preserve"> </w:t>
      </w:r>
      <w:hyperlink r:id="rId3" w:history="1">
        <w:r w:rsidRPr="002964C3">
          <w:rPr>
            <w:rStyle w:val="Hyperlink"/>
            <w:sz w:val="16"/>
            <w:szCs w:val="16"/>
          </w:rPr>
          <w:t>Kamerstuk 28325, nr. 304 | Overheid.nl &gt; Officiële bekendmakingen</w:t>
        </w:r>
      </w:hyperlink>
    </w:p>
  </w:footnote>
  <w:footnote w:id="7">
    <w:p w:rsidR="006646A8" w:rsidP="006646A8" w14:paraId="2A236A94" w14:textId="77777777">
      <w:pPr>
        <w:pStyle w:val="FootnoteText"/>
      </w:pPr>
      <w:r>
        <w:rPr>
          <w:rStyle w:val="FootnoteReference"/>
        </w:rPr>
        <w:footnoteRef/>
      </w:r>
      <w:r>
        <w:t xml:space="preserve"> </w:t>
      </w:r>
      <w:hyperlink r:id="rId4" w:history="1">
        <w:r w:rsidRPr="00A61069">
          <w:rPr>
            <w:rStyle w:val="Hyperlink"/>
            <w:sz w:val="16"/>
            <w:szCs w:val="16"/>
          </w:rPr>
          <w:t>Kamerstuk 28325, nr. 305 | Overheid.nl &gt; Officiële bekendmakingen</w:t>
        </w:r>
      </w:hyperlink>
    </w:p>
  </w:footnote>
  <w:footnote w:id="8">
    <w:p w:rsidR="006646A8" w:rsidRPr="00A82ACC" w:rsidP="006646A8" w14:paraId="2BBC88B5" w14:textId="77777777">
      <w:pPr>
        <w:pStyle w:val="FootnoteText"/>
        <w:rPr>
          <w:sz w:val="16"/>
          <w:szCs w:val="16"/>
        </w:rPr>
      </w:pPr>
      <w:r>
        <w:rPr>
          <w:rStyle w:val="FootnoteReference"/>
        </w:rPr>
        <w:footnoteRef/>
      </w:r>
      <w:r>
        <w:t xml:space="preserve"> </w:t>
      </w:r>
      <w:hyperlink r:id="rId5" w:history="1">
        <w:r w:rsidRPr="00A82ACC">
          <w:rPr>
            <w:rStyle w:val="Hyperlink"/>
            <w:sz w:val="16"/>
            <w:szCs w:val="16"/>
          </w:rPr>
          <w:t xml:space="preserve">Overheid.nl | Consultatie Omgevingsregeling verblijfsvoorzieningen beschermde diersoorten en aanbrengen </w:t>
        </w:r>
        <w:r w:rsidRPr="00A82ACC">
          <w:rPr>
            <w:rStyle w:val="Hyperlink"/>
            <w:sz w:val="16"/>
            <w:szCs w:val="16"/>
          </w:rPr>
          <w:t>PURschuim</w:t>
        </w:r>
      </w:hyperlink>
    </w:p>
  </w:footnote>
  <w:footnote w:id="9">
    <w:p w:rsidR="006646A8" w:rsidP="006646A8" w14:paraId="7AD55287" w14:textId="77777777">
      <w:pPr>
        <w:pStyle w:val="FootnoteText"/>
      </w:pPr>
      <w:r>
        <w:rPr>
          <w:rStyle w:val="FootnoteReference"/>
        </w:rPr>
        <w:footnoteRef/>
      </w:r>
      <w:r>
        <w:t xml:space="preserve"> </w:t>
      </w:r>
      <w:hyperlink r:id="rId6" w:history="1">
        <w:r w:rsidRPr="006F36A5">
          <w:rPr>
            <w:rStyle w:val="Hyperlink"/>
            <w:sz w:val="16"/>
            <w:szCs w:val="16"/>
          </w:rPr>
          <w:t>https://www.rijksoverheid.nl/documenten/rapporten/2025/02/12/beoordeling-grenswaarde-mda-in-gespoten-pur-schuim</w:t>
        </w:r>
      </w:hyperlink>
    </w:p>
  </w:footnote>
  <w:footnote w:id="10">
    <w:p w:rsidR="006646A8" w:rsidRPr="00CC5DC7" w:rsidP="006646A8" w14:paraId="64CC0FE2" w14:textId="77777777">
      <w:pPr>
        <w:pStyle w:val="FootnoteText"/>
        <w:rPr>
          <w:rStyle w:val="Hyperlink"/>
          <w:sz w:val="16"/>
          <w:szCs w:val="16"/>
        </w:rPr>
      </w:pPr>
      <w:r>
        <w:rPr>
          <w:rStyle w:val="FootnoteReference"/>
        </w:rPr>
        <w:footnoteRef/>
      </w:r>
      <w:r>
        <w:t xml:space="preserve"> </w:t>
      </w:r>
      <w:hyperlink r:id="rId7" w:anchor="n8" w:history="1">
        <w:r w:rsidRPr="00CC5DC7">
          <w:rPr>
            <w:rStyle w:val="Hyperlink"/>
            <w:sz w:val="16"/>
            <w:szCs w:val="16"/>
          </w:rPr>
          <w:t>Staatsblad 2025, 337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300F" w14:paraId="05A7D4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0269" w14:paraId="213E5B98"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A0269" w14:textId="77777777">
                          <w:pPr>
                            <w:pStyle w:val="Referentiegegevensbold"/>
                          </w:pPr>
                          <w:r>
                            <w:t>Directoraat-Generaal Volkshuisvesting en Bouwen</w:t>
                          </w:r>
                        </w:p>
                        <w:p w:rsidR="008A0269" w14:textId="77777777">
                          <w:pPr>
                            <w:pStyle w:val="Referentiegegevens"/>
                          </w:pPr>
                          <w:r>
                            <w:t>Directie Bouwen en Energie</w:t>
                          </w:r>
                        </w:p>
                        <w:p w:rsidR="008A0269" w14:textId="77777777">
                          <w:pPr>
                            <w:pStyle w:val="WitregelW2"/>
                          </w:pPr>
                        </w:p>
                        <w:p w:rsidR="008A0269" w14:textId="57E2F611">
                          <w:pPr>
                            <w:pStyle w:val="Referentiegegevensbold"/>
                          </w:pPr>
                        </w:p>
                        <w:p w:rsidR="008A0269" w14:textId="77777777">
                          <w:pPr>
                            <w:pStyle w:val="WitregelW1"/>
                          </w:pPr>
                        </w:p>
                        <w:p w:rsidR="00C559BE" w:rsidRPr="00C559BE" w:rsidP="00C559BE" w14:textId="77777777"/>
                        <w:p w:rsidR="008A0269" w14:textId="77777777">
                          <w:pPr>
                            <w:pStyle w:val="Referentiegegevensbold"/>
                          </w:pPr>
                          <w:r>
                            <w:t>Onze referentie</w:t>
                          </w:r>
                        </w:p>
                        <w:p w:rsidR="00344D8C" w14:textId="77777777">
                          <w:pPr>
                            <w:pStyle w:val="Referentiegegevens"/>
                          </w:pPr>
                          <w:r>
                            <w:fldChar w:fldCharType="begin"/>
                          </w:r>
                          <w:r>
                            <w:instrText xml:space="preserve"> DOCPROPERTY  "Kenmerk"  \* MERGEFORMAT </w:instrText>
                          </w:r>
                          <w:r>
                            <w:fldChar w:fldCharType="separate"/>
                          </w:r>
                          <w:r>
                            <w:t>2026-0000160922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8A0269" w14:paraId="69F6CAAE" w14:textId="77777777">
                    <w:pPr>
                      <w:pStyle w:val="Referentiegegevensbold"/>
                    </w:pPr>
                    <w:r>
                      <w:t>Directoraat-Generaal Volkshuisvesting en Bouwen</w:t>
                    </w:r>
                  </w:p>
                  <w:p w:rsidR="008A0269" w14:paraId="3BCA7484" w14:textId="77777777">
                    <w:pPr>
                      <w:pStyle w:val="Referentiegegevens"/>
                    </w:pPr>
                    <w:r>
                      <w:t>Directie Bouwen en Energie</w:t>
                    </w:r>
                  </w:p>
                  <w:p w:rsidR="008A0269" w14:paraId="60E4B6BB" w14:textId="77777777">
                    <w:pPr>
                      <w:pStyle w:val="WitregelW2"/>
                    </w:pPr>
                  </w:p>
                  <w:p w:rsidR="008A0269" w14:paraId="4143086A" w14:textId="57E2F611">
                    <w:pPr>
                      <w:pStyle w:val="Referentiegegevensbold"/>
                    </w:pPr>
                  </w:p>
                  <w:p w:rsidR="008A0269" w14:paraId="43A6943D" w14:textId="77777777">
                    <w:pPr>
                      <w:pStyle w:val="WitregelW1"/>
                    </w:pPr>
                  </w:p>
                  <w:p w:rsidR="00C559BE" w:rsidRPr="00C559BE" w:rsidP="00C559BE" w14:paraId="6891B7CF" w14:textId="77777777"/>
                  <w:p w:rsidR="008A0269" w14:paraId="39455D43" w14:textId="77777777">
                    <w:pPr>
                      <w:pStyle w:val="Referentiegegevensbold"/>
                    </w:pPr>
                    <w:r>
                      <w:t>Onze referentie</w:t>
                    </w:r>
                  </w:p>
                  <w:p w:rsidR="00344D8C" w14:paraId="35179DBF" w14:textId="77777777">
                    <w:pPr>
                      <w:pStyle w:val="Referentiegegevens"/>
                    </w:pPr>
                    <w:r>
                      <w:fldChar w:fldCharType="begin"/>
                    </w:r>
                    <w:r>
                      <w:instrText xml:space="preserve"> DOCPROPERTY  "Kenmerk"  \* MERGEFORMAT </w:instrText>
                    </w:r>
                    <w:r>
                      <w:fldChar w:fldCharType="separate"/>
                    </w:r>
                    <w:r>
                      <w:t>2026-0000160922</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9350E"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9350E" w14:paraId="5EEF468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44D8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344D8C" w14:paraId="36A8E53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0269" w14:paraId="2F1D0C06"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A0269" w14:textId="77777777">
                          <w:r>
                            <w:t>Aan de Voorzitter van de Tweede Kamer der Staten-Generaal</w:t>
                          </w:r>
                        </w:p>
                        <w:p w:rsidR="008A0269" w14:textId="77777777">
                          <w:r>
                            <w:t>Postbus 20018</w:t>
                          </w:r>
                        </w:p>
                        <w:p w:rsidR="008A0269" w14:textId="77777777">
                          <w:r>
                            <w:t>2500 EA</w:t>
                          </w:r>
                          <w:r w:rsidR="005673EB">
                            <w:t xml:space="preserve"> </w:t>
                          </w:r>
                          <w:r>
                            <w:t>DEN HAAG</w:t>
                          </w:r>
                        </w:p>
                        <w:p w:rsidR="008A0269" w14:textId="77777777">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A0269" w14:paraId="2E0BB1EC" w14:textId="77777777">
                    <w:r>
                      <w:t>Aan de Voorzitter van de Tweede Kamer der Staten-Generaal</w:t>
                    </w:r>
                  </w:p>
                  <w:p w:rsidR="008A0269" w14:paraId="11B56E06" w14:textId="77777777">
                    <w:r>
                      <w:t>Postbus 20018</w:t>
                    </w:r>
                  </w:p>
                  <w:p w:rsidR="008A0269" w14:paraId="784A9400" w14:textId="77777777">
                    <w:r>
                      <w:t>2500 EA</w:t>
                    </w:r>
                    <w:r w:rsidR="005673EB">
                      <w:t xml:space="preserve"> </w:t>
                    </w:r>
                    <w:r>
                      <w:t>DEN HAAG</w:t>
                    </w:r>
                  </w:p>
                  <w:p w:rsidR="008A0269" w14:paraId="601CAA33" w14:textId="77777777">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3875"/>
                      </a:xfrm>
                      <a:prstGeom prst="rect">
                        <a:avLst/>
                      </a:prstGeom>
                      <a:noFill/>
                    </wps:spPr>
                    <wps:txbx>
                      <w:txbxContent>
                        <w:tbl>
                          <w:tblPr>
                            <w:tblW w:w="0" w:type="auto"/>
                            <w:tblInd w:w="-120" w:type="dxa"/>
                            <w:tblLayout w:type="fixed"/>
                            <w:tblLook w:val="07E0"/>
                          </w:tblPr>
                          <w:tblGrid>
                            <w:gridCol w:w="1140"/>
                            <w:gridCol w:w="5918"/>
                          </w:tblGrid>
                          <w:tr w14:paraId="2F3D7C31" w14:textId="77777777">
                            <w:tblPrEx>
                              <w:tblW w:w="0" w:type="auto"/>
                              <w:tblInd w:w="-120" w:type="dxa"/>
                              <w:tblLayout w:type="fixed"/>
                              <w:tblLook w:val="07E0"/>
                            </w:tblPrEx>
                            <w:trPr>
                              <w:trHeight w:val="240"/>
                            </w:trPr>
                            <w:tc>
                              <w:tcPr>
                                <w:tcW w:w="1140" w:type="dxa"/>
                              </w:tcPr>
                              <w:p w:rsidR="008A0269" w14:textId="77777777">
                                <w:r>
                                  <w:t>Datum</w:t>
                                </w:r>
                              </w:p>
                            </w:tc>
                            <w:tc>
                              <w:tcPr>
                                <w:tcW w:w="5918" w:type="dxa"/>
                              </w:tcPr>
                              <w:p w:rsidR="00432A1A" w14:textId="60759BC6">
                                <w:r>
                                  <w:t>24 april 2026</w:t>
                                </w:r>
                              </w:p>
                            </w:tc>
                          </w:tr>
                          <w:tr w14:paraId="4FE53D90" w14:textId="77777777">
                            <w:tblPrEx>
                              <w:tblW w:w="0" w:type="auto"/>
                              <w:tblInd w:w="-120" w:type="dxa"/>
                              <w:tblLayout w:type="fixed"/>
                              <w:tblLook w:val="07E0"/>
                            </w:tblPrEx>
                            <w:trPr>
                              <w:trHeight w:val="240"/>
                            </w:trPr>
                            <w:tc>
                              <w:tcPr>
                                <w:tcW w:w="1140" w:type="dxa"/>
                              </w:tcPr>
                              <w:p w:rsidR="008A0269" w14:textId="77777777">
                                <w:r>
                                  <w:t>Betreft</w:t>
                                </w:r>
                              </w:p>
                            </w:tc>
                            <w:tc>
                              <w:tcPr>
                                <w:tcW w:w="5918" w:type="dxa"/>
                              </w:tcPr>
                              <w:p w:rsidR="00344D8C" w14:textId="77777777">
                                <w:r>
                                  <w:fldChar w:fldCharType="begin"/>
                                </w:r>
                                <w:r>
                                  <w:instrText xml:space="preserve"> DOCPROPERTY  "Onderwerp"  \* MERGEFORMAT </w:instrText>
                                </w:r>
                                <w:r>
                                  <w:fldChar w:fldCharType="separate"/>
                                </w:r>
                                <w:r>
                                  <w:t xml:space="preserve">Reactie op de brief van de Stichting Meldpunt </w:t>
                                </w:r>
                                <w:r>
                                  <w:t>PURslachtoffers</w:t>
                                </w:r>
                                <w:r>
                                  <w:fldChar w:fldCharType="end"/>
                                </w:r>
                              </w:p>
                            </w:tc>
                          </w:tr>
                        </w:tbl>
                        <w:p w:rsidR="0019350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1.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F3D7C30" w14:textId="77777777">
                      <w:tblPrEx>
                        <w:tblW w:w="0" w:type="auto"/>
                        <w:tblInd w:w="-120" w:type="dxa"/>
                        <w:tblLayout w:type="fixed"/>
                        <w:tblLook w:val="07E0"/>
                      </w:tblPrEx>
                      <w:trPr>
                        <w:trHeight w:val="240"/>
                      </w:trPr>
                      <w:tc>
                        <w:tcPr>
                          <w:tcW w:w="1140" w:type="dxa"/>
                        </w:tcPr>
                        <w:p w:rsidR="008A0269" w14:paraId="769F75A4" w14:textId="77777777">
                          <w:r>
                            <w:t>Datum</w:t>
                          </w:r>
                        </w:p>
                      </w:tc>
                      <w:tc>
                        <w:tcPr>
                          <w:tcW w:w="5918" w:type="dxa"/>
                        </w:tcPr>
                        <w:p w:rsidR="00432A1A" w14:paraId="5E70FA41" w14:textId="60759BC6">
                          <w:r>
                            <w:t>24 april 2026</w:t>
                          </w:r>
                        </w:p>
                      </w:tc>
                    </w:tr>
                    <w:tr w14:paraId="4FE53D8F" w14:textId="77777777">
                      <w:tblPrEx>
                        <w:tblW w:w="0" w:type="auto"/>
                        <w:tblInd w:w="-120" w:type="dxa"/>
                        <w:tblLayout w:type="fixed"/>
                        <w:tblLook w:val="07E0"/>
                      </w:tblPrEx>
                      <w:trPr>
                        <w:trHeight w:val="240"/>
                      </w:trPr>
                      <w:tc>
                        <w:tcPr>
                          <w:tcW w:w="1140" w:type="dxa"/>
                        </w:tcPr>
                        <w:p w:rsidR="008A0269" w14:paraId="64D1F87B" w14:textId="77777777">
                          <w:r>
                            <w:t>Betreft</w:t>
                          </w:r>
                        </w:p>
                      </w:tc>
                      <w:tc>
                        <w:tcPr>
                          <w:tcW w:w="5918" w:type="dxa"/>
                        </w:tcPr>
                        <w:p w:rsidR="00344D8C" w14:paraId="6636659E" w14:textId="77777777">
                          <w:r>
                            <w:fldChar w:fldCharType="begin"/>
                          </w:r>
                          <w:r>
                            <w:instrText xml:space="preserve"> DOCPROPERTY  "Onderwerp"  \* MERGEFORMAT </w:instrText>
                          </w:r>
                          <w:r>
                            <w:fldChar w:fldCharType="separate"/>
                          </w:r>
                          <w:r>
                            <w:t xml:space="preserve">Reactie op de brief van de Stichting Meldpunt </w:t>
                          </w:r>
                          <w:r>
                            <w:t>PURslachtoffers</w:t>
                          </w:r>
                          <w:r>
                            <w:fldChar w:fldCharType="end"/>
                          </w:r>
                        </w:p>
                      </w:tc>
                    </w:tr>
                  </w:tbl>
                  <w:p w:rsidR="0019350E" w14:paraId="287764A7"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A0269" w14:textId="77777777">
                          <w:pPr>
                            <w:pStyle w:val="Referentiegegevensbold"/>
                          </w:pPr>
                          <w:r>
                            <w:t>Directoraat-Generaal Volkshuisvesting en Bouwen</w:t>
                          </w:r>
                        </w:p>
                        <w:p w:rsidR="008A0269" w14:textId="77777777">
                          <w:pPr>
                            <w:pStyle w:val="Referentiegegevens"/>
                          </w:pPr>
                          <w:r>
                            <w:t>Directie Bouwen en Energie</w:t>
                          </w:r>
                        </w:p>
                        <w:p w:rsidR="008A0269" w14:textId="77777777">
                          <w:pPr>
                            <w:pStyle w:val="WitregelW1"/>
                          </w:pPr>
                        </w:p>
                        <w:p w:rsidR="008A0269" w:rsidRPr="0019350E" w14:textId="77777777">
                          <w:pPr>
                            <w:pStyle w:val="Referentiegegevens"/>
                            <w:rPr>
                              <w:lang w:val="de-DE"/>
                            </w:rPr>
                          </w:pPr>
                          <w:r w:rsidRPr="0019350E">
                            <w:rPr>
                              <w:lang w:val="de-DE"/>
                            </w:rPr>
                            <w:t>Turfmarkt</w:t>
                          </w:r>
                          <w:r w:rsidRPr="0019350E">
                            <w:rPr>
                              <w:lang w:val="de-DE"/>
                            </w:rPr>
                            <w:t xml:space="preserve"> 147</w:t>
                          </w:r>
                        </w:p>
                        <w:p w:rsidR="008A0269" w:rsidRPr="0019350E" w14:textId="77777777">
                          <w:pPr>
                            <w:pStyle w:val="Referentiegegevens"/>
                            <w:rPr>
                              <w:lang w:val="de-DE"/>
                            </w:rPr>
                          </w:pPr>
                          <w:r w:rsidRPr="0019350E">
                            <w:rPr>
                              <w:lang w:val="de-DE"/>
                            </w:rPr>
                            <w:t>2511 DP Den Haag</w:t>
                          </w:r>
                        </w:p>
                        <w:p w:rsidR="008A0269" w:rsidRPr="0019350E" w14:textId="77777777">
                          <w:pPr>
                            <w:pStyle w:val="Referentiegegevens"/>
                            <w:rPr>
                              <w:lang w:val="de-DE"/>
                            </w:rPr>
                          </w:pPr>
                          <w:r w:rsidRPr="0019350E">
                            <w:rPr>
                              <w:lang w:val="de-DE"/>
                            </w:rPr>
                            <w:t>Postbus 20011</w:t>
                          </w:r>
                        </w:p>
                        <w:p w:rsidR="008A0269" w14:textId="77777777">
                          <w:pPr>
                            <w:pStyle w:val="Referentiegegevens"/>
                          </w:pPr>
                          <w:r>
                            <w:t>2500 EA</w:t>
                          </w:r>
                          <w:r w:rsidR="005673EB">
                            <w:t xml:space="preserve"> </w:t>
                          </w:r>
                          <w:r>
                            <w:t>Den Haag</w:t>
                          </w:r>
                        </w:p>
                        <w:p w:rsidR="008A0269" w14:textId="77777777">
                          <w:pPr>
                            <w:pStyle w:val="WitregelW2"/>
                          </w:pPr>
                        </w:p>
                        <w:p w:rsidR="008A0269" w14:textId="77777777">
                          <w:pPr>
                            <w:pStyle w:val="Referentiegegevensbold"/>
                          </w:pPr>
                          <w:r>
                            <w:t>Onze referentie</w:t>
                          </w:r>
                        </w:p>
                        <w:p w:rsidR="00344D8C" w14:textId="77777777">
                          <w:pPr>
                            <w:pStyle w:val="Referentiegegevens"/>
                          </w:pPr>
                          <w:r>
                            <w:fldChar w:fldCharType="begin"/>
                          </w:r>
                          <w:r>
                            <w:instrText xml:space="preserve"> DOCPROPERTY  "Kenmerk"  \* MERGEFORMAT </w:instrText>
                          </w:r>
                          <w:r>
                            <w:fldChar w:fldCharType="separate"/>
                          </w:r>
                          <w:r>
                            <w:t>2026-0000160922</w:t>
                          </w:r>
                          <w:r>
                            <w:fldChar w:fldCharType="end"/>
                          </w:r>
                        </w:p>
                        <w:p w:rsidR="008A0269" w14:textId="77777777">
                          <w:pPr>
                            <w:pStyle w:val="WitregelW1"/>
                          </w:pPr>
                        </w:p>
                        <w:p w:rsidR="008A0269" w14:textId="77777777">
                          <w:pPr>
                            <w:pStyle w:val="Referentiegegevensbold"/>
                          </w:pPr>
                          <w:r>
                            <w:t>Uw referentie</w:t>
                          </w:r>
                        </w:p>
                        <w:p w:rsidR="008A0269" w14:textId="77777777">
                          <w:pPr>
                            <w:pStyle w:val="Referentiegegevens"/>
                          </w:pPr>
                          <w:r>
                            <w:t>2026Z04629/2026D13678</w:t>
                          </w:r>
                        </w:p>
                        <w:p w:rsidR="008A0269" w14:textId="77777777">
                          <w:pPr>
                            <w:pStyle w:val="WitregelW1"/>
                          </w:pPr>
                        </w:p>
                        <w:p w:rsidR="008A0269" w14:textId="77777777">
                          <w:pPr>
                            <w:pStyle w:val="Referentiegegevensbold"/>
                          </w:pPr>
                          <w:r>
                            <w:t>Bijlage(n)</w:t>
                          </w:r>
                        </w:p>
                        <w:p w:rsidR="008A0269" w14:textId="77777777">
                          <w:pPr>
                            <w:pStyle w:val="Referentiegegevens"/>
                          </w:pPr>
                          <w:r>
                            <w:t>0</w:t>
                          </w:r>
                        </w:p>
                        <w:p w:rsidR="008A0269" w14:textId="77777777">
                          <w:pPr>
                            <w:pStyle w:val="WitregelW2"/>
                          </w:pPr>
                        </w:p>
                        <w:p w:rsidR="008A0269"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A0269" w14:paraId="1A083B31" w14:textId="77777777">
                    <w:pPr>
                      <w:pStyle w:val="Referentiegegevensbold"/>
                    </w:pPr>
                    <w:r>
                      <w:t>Directoraat-Generaal Volkshuisvesting en Bouwen</w:t>
                    </w:r>
                  </w:p>
                  <w:p w:rsidR="008A0269" w14:paraId="48D37EB2" w14:textId="77777777">
                    <w:pPr>
                      <w:pStyle w:val="Referentiegegevens"/>
                    </w:pPr>
                    <w:r>
                      <w:t>Directie Bouwen en Energie</w:t>
                    </w:r>
                  </w:p>
                  <w:p w:rsidR="008A0269" w14:paraId="74B05FD5" w14:textId="77777777">
                    <w:pPr>
                      <w:pStyle w:val="WitregelW1"/>
                    </w:pPr>
                  </w:p>
                  <w:p w:rsidR="008A0269" w:rsidRPr="0019350E" w14:paraId="2D59612C" w14:textId="77777777">
                    <w:pPr>
                      <w:pStyle w:val="Referentiegegevens"/>
                      <w:rPr>
                        <w:lang w:val="de-DE"/>
                      </w:rPr>
                    </w:pPr>
                    <w:r w:rsidRPr="0019350E">
                      <w:rPr>
                        <w:lang w:val="de-DE"/>
                      </w:rPr>
                      <w:t>Turfmarkt</w:t>
                    </w:r>
                    <w:r w:rsidRPr="0019350E">
                      <w:rPr>
                        <w:lang w:val="de-DE"/>
                      </w:rPr>
                      <w:t xml:space="preserve"> 147</w:t>
                    </w:r>
                  </w:p>
                  <w:p w:rsidR="008A0269" w:rsidRPr="0019350E" w14:paraId="58F192F3" w14:textId="77777777">
                    <w:pPr>
                      <w:pStyle w:val="Referentiegegevens"/>
                      <w:rPr>
                        <w:lang w:val="de-DE"/>
                      </w:rPr>
                    </w:pPr>
                    <w:r w:rsidRPr="0019350E">
                      <w:rPr>
                        <w:lang w:val="de-DE"/>
                      </w:rPr>
                      <w:t>2511 DP Den Haag</w:t>
                    </w:r>
                  </w:p>
                  <w:p w:rsidR="008A0269" w:rsidRPr="0019350E" w14:paraId="469F566F" w14:textId="77777777">
                    <w:pPr>
                      <w:pStyle w:val="Referentiegegevens"/>
                      <w:rPr>
                        <w:lang w:val="de-DE"/>
                      </w:rPr>
                    </w:pPr>
                    <w:r w:rsidRPr="0019350E">
                      <w:rPr>
                        <w:lang w:val="de-DE"/>
                      </w:rPr>
                      <w:t>Postbus 20011</w:t>
                    </w:r>
                  </w:p>
                  <w:p w:rsidR="008A0269" w14:paraId="69C3B836" w14:textId="77777777">
                    <w:pPr>
                      <w:pStyle w:val="Referentiegegevens"/>
                    </w:pPr>
                    <w:r>
                      <w:t>2500 EA</w:t>
                    </w:r>
                    <w:r w:rsidR="005673EB">
                      <w:t xml:space="preserve"> </w:t>
                    </w:r>
                    <w:r>
                      <w:t>Den Haag</w:t>
                    </w:r>
                  </w:p>
                  <w:p w:rsidR="008A0269" w14:paraId="147EF24C" w14:textId="77777777">
                    <w:pPr>
                      <w:pStyle w:val="WitregelW2"/>
                    </w:pPr>
                  </w:p>
                  <w:p w:rsidR="008A0269" w14:paraId="6521F8B1" w14:textId="77777777">
                    <w:pPr>
                      <w:pStyle w:val="Referentiegegevensbold"/>
                    </w:pPr>
                    <w:r>
                      <w:t>Onze referentie</w:t>
                    </w:r>
                  </w:p>
                  <w:p w:rsidR="00344D8C" w14:paraId="634E8926" w14:textId="77777777">
                    <w:pPr>
                      <w:pStyle w:val="Referentiegegevens"/>
                    </w:pPr>
                    <w:r>
                      <w:fldChar w:fldCharType="begin"/>
                    </w:r>
                    <w:r>
                      <w:instrText xml:space="preserve"> DOCPROPERTY  "Kenmerk"  \* MERGEFORMAT </w:instrText>
                    </w:r>
                    <w:r>
                      <w:fldChar w:fldCharType="separate"/>
                    </w:r>
                    <w:r>
                      <w:t>2026-0000160922</w:t>
                    </w:r>
                    <w:r>
                      <w:fldChar w:fldCharType="end"/>
                    </w:r>
                  </w:p>
                  <w:p w:rsidR="008A0269" w14:paraId="56F05164" w14:textId="77777777">
                    <w:pPr>
                      <w:pStyle w:val="WitregelW1"/>
                    </w:pPr>
                  </w:p>
                  <w:p w:rsidR="008A0269" w14:paraId="5C6F5A52" w14:textId="77777777">
                    <w:pPr>
                      <w:pStyle w:val="Referentiegegevensbold"/>
                    </w:pPr>
                    <w:r>
                      <w:t>Uw referentie</w:t>
                    </w:r>
                  </w:p>
                  <w:p w:rsidR="008A0269" w14:paraId="36E8D255" w14:textId="77777777">
                    <w:pPr>
                      <w:pStyle w:val="Referentiegegevens"/>
                    </w:pPr>
                    <w:r>
                      <w:t>2026Z04629/2026D13678</w:t>
                    </w:r>
                  </w:p>
                  <w:p w:rsidR="008A0269" w14:paraId="1CD9D8DA" w14:textId="77777777">
                    <w:pPr>
                      <w:pStyle w:val="WitregelW1"/>
                    </w:pPr>
                  </w:p>
                  <w:p w:rsidR="008A0269" w14:paraId="6C60F218" w14:textId="77777777">
                    <w:pPr>
                      <w:pStyle w:val="Referentiegegevensbold"/>
                    </w:pPr>
                    <w:r>
                      <w:t>Bijlage(n)</w:t>
                    </w:r>
                  </w:p>
                  <w:p w:rsidR="008A0269" w14:paraId="5E3466D2" w14:textId="77777777">
                    <w:pPr>
                      <w:pStyle w:val="Referentiegegevens"/>
                    </w:pPr>
                    <w:r>
                      <w:t>0</w:t>
                    </w:r>
                  </w:p>
                  <w:p w:rsidR="008A0269" w14:paraId="1B5979E8" w14:textId="77777777">
                    <w:pPr>
                      <w:pStyle w:val="WitregelW2"/>
                    </w:pPr>
                  </w:p>
                  <w:p w:rsidR="008A0269" w14:paraId="52A6772C"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9350E"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9350E" w14:paraId="67C4A9FF"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44D8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344D8C" w14:paraId="528A175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A0269" w14:textId="77777777">
                          <w:pPr>
                            <w:spacing w:line="240" w:lineRule="auto"/>
                          </w:pPr>
                          <w:r>
                            <w:rPr>
                              <w:noProof/>
                            </w:rPr>
                            <w:drawing>
                              <wp:inline distT="0" distB="0" distL="0" distR="0">
                                <wp:extent cx="467995" cy="1583865"/>
                                <wp:effectExtent l="0" t="0" r="0" b="0"/>
                                <wp:docPr id="179602129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9602129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8A0269" w14:paraId="63855C6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A0269" w14:textId="77777777">
                          <w:pPr>
                            <w:spacing w:line="240" w:lineRule="auto"/>
                          </w:pPr>
                          <w:r>
                            <w:rPr>
                              <w:noProof/>
                            </w:rPr>
                            <w:drawing>
                              <wp:inline distT="0" distB="0" distL="0" distR="0">
                                <wp:extent cx="2339975" cy="1582834"/>
                                <wp:effectExtent l="0" t="0" r="0" b="0"/>
                                <wp:docPr id="174056363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4056363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8A0269" w14:paraId="62F440B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A0269" w14:textId="77777777">
                          <w:pPr>
                            <w:pStyle w:val="Referentiegegevens"/>
                          </w:pPr>
                          <w:r>
                            <w:t>&gt; Retouradres Postbus 20011 2500 EA</w:t>
                          </w:r>
                          <w:r w:rsidR="005673EB">
                            <w:t xml:space="preserve"> </w:t>
                          </w:r>
                          <w:r>
                            <w:t>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8A0269" w14:paraId="56FFE613" w14:textId="77777777">
                    <w:pPr>
                      <w:pStyle w:val="Referentiegegevens"/>
                    </w:pPr>
                    <w:r>
                      <w:t>&gt; Retouradres Postbus 20011 2500 EA</w:t>
                    </w:r>
                    <w:r w:rsidR="005673EB">
                      <w:t xml:space="preserve"> </w:t>
                    </w:r>
                    <w:r>
                      <w:t>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49336DE"/>
    <w:multiLevelType w:val="multilevel"/>
    <w:tmpl w:val="8924F3E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0073489A"/>
    <w:multiLevelType w:val="multilevel"/>
    <w:tmpl w:val="BE3884C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13CB84E"/>
    <w:multiLevelType w:val="multilevel"/>
    <w:tmpl w:val="80F55E5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0787050"/>
    <w:multiLevelType w:val="multilevel"/>
    <w:tmpl w:val="B94CE26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77279945">
    <w:abstractNumId w:val="2"/>
  </w:num>
  <w:num w:numId="2" w16cid:durableId="1545369663">
    <w:abstractNumId w:val="3"/>
  </w:num>
  <w:num w:numId="3" w16cid:durableId="767580301">
    <w:abstractNumId w:val="0"/>
  </w:num>
  <w:num w:numId="4" w16cid:durableId="1358241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269"/>
    <w:rsid w:val="0002300F"/>
    <w:rsid w:val="000611BB"/>
    <w:rsid w:val="00087274"/>
    <w:rsid w:val="000F7B75"/>
    <w:rsid w:val="0019350E"/>
    <w:rsid w:val="001C3228"/>
    <w:rsid w:val="001E140E"/>
    <w:rsid w:val="00221070"/>
    <w:rsid w:val="00222A74"/>
    <w:rsid w:val="00251A7A"/>
    <w:rsid w:val="00262749"/>
    <w:rsid w:val="002964C3"/>
    <w:rsid w:val="002D2142"/>
    <w:rsid w:val="00323048"/>
    <w:rsid w:val="00326B7B"/>
    <w:rsid w:val="00344D8C"/>
    <w:rsid w:val="0035350C"/>
    <w:rsid w:val="003621BD"/>
    <w:rsid w:val="003A4869"/>
    <w:rsid w:val="003D563F"/>
    <w:rsid w:val="00400004"/>
    <w:rsid w:val="00404B8E"/>
    <w:rsid w:val="00405E92"/>
    <w:rsid w:val="0041208E"/>
    <w:rsid w:val="00432A1A"/>
    <w:rsid w:val="004B39CF"/>
    <w:rsid w:val="00510DE1"/>
    <w:rsid w:val="0052028A"/>
    <w:rsid w:val="005538E0"/>
    <w:rsid w:val="005673EB"/>
    <w:rsid w:val="005E2092"/>
    <w:rsid w:val="00627D97"/>
    <w:rsid w:val="00653339"/>
    <w:rsid w:val="006646A8"/>
    <w:rsid w:val="00684B21"/>
    <w:rsid w:val="006A0378"/>
    <w:rsid w:val="006D5146"/>
    <w:rsid w:val="006F36A5"/>
    <w:rsid w:val="00734EC4"/>
    <w:rsid w:val="007738D3"/>
    <w:rsid w:val="007A5048"/>
    <w:rsid w:val="007A5994"/>
    <w:rsid w:val="007D1266"/>
    <w:rsid w:val="00812D6A"/>
    <w:rsid w:val="00813688"/>
    <w:rsid w:val="0085403C"/>
    <w:rsid w:val="008A0269"/>
    <w:rsid w:val="008A4005"/>
    <w:rsid w:val="008E50D4"/>
    <w:rsid w:val="00945B73"/>
    <w:rsid w:val="009516F5"/>
    <w:rsid w:val="00994569"/>
    <w:rsid w:val="009A6104"/>
    <w:rsid w:val="009B186D"/>
    <w:rsid w:val="009D3348"/>
    <w:rsid w:val="009D6949"/>
    <w:rsid w:val="009F0914"/>
    <w:rsid w:val="00A15089"/>
    <w:rsid w:val="00A21F91"/>
    <w:rsid w:val="00A61069"/>
    <w:rsid w:val="00A71836"/>
    <w:rsid w:val="00A82ACC"/>
    <w:rsid w:val="00A842E9"/>
    <w:rsid w:val="00AA011A"/>
    <w:rsid w:val="00B14BA7"/>
    <w:rsid w:val="00B56644"/>
    <w:rsid w:val="00B76269"/>
    <w:rsid w:val="00B944DE"/>
    <w:rsid w:val="00B961AA"/>
    <w:rsid w:val="00BA4782"/>
    <w:rsid w:val="00BE25EB"/>
    <w:rsid w:val="00C0065C"/>
    <w:rsid w:val="00C122C2"/>
    <w:rsid w:val="00C42AA8"/>
    <w:rsid w:val="00C559BE"/>
    <w:rsid w:val="00C61E18"/>
    <w:rsid w:val="00C75F18"/>
    <w:rsid w:val="00CC338D"/>
    <w:rsid w:val="00CC5DC7"/>
    <w:rsid w:val="00CE363A"/>
    <w:rsid w:val="00CE68CE"/>
    <w:rsid w:val="00CF1A2E"/>
    <w:rsid w:val="00D81FD1"/>
    <w:rsid w:val="00D934B0"/>
    <w:rsid w:val="00DB100D"/>
    <w:rsid w:val="00DF7B88"/>
    <w:rsid w:val="00E2151E"/>
    <w:rsid w:val="00E6472E"/>
    <w:rsid w:val="00E765B8"/>
    <w:rsid w:val="00E779DE"/>
    <w:rsid w:val="00E93D36"/>
    <w:rsid w:val="00E9481C"/>
    <w:rsid w:val="00EC4CDC"/>
    <w:rsid w:val="00EF4A61"/>
    <w:rsid w:val="00EF73EF"/>
    <w:rsid w:val="00F13E72"/>
    <w:rsid w:val="00F43D19"/>
    <w:rsid w:val="00F52497"/>
    <w:rsid w:val="00F876B1"/>
    <w:rsid w:val="00F940BF"/>
    <w:rsid w:val="00F97D27"/>
    <w:rsid w:val="00FC0F72"/>
    <w:rsid w:val="00FC251A"/>
    <w:rsid w:val="00FC7A6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ED4A580"/>
  <w15:docId w15:val="{5BB058EB-CE55-493B-B2BD-33216415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9350E"/>
    <w:pPr>
      <w:tabs>
        <w:tab w:val="center" w:pos="4536"/>
        <w:tab w:val="right" w:pos="9072"/>
      </w:tabs>
      <w:spacing w:line="240" w:lineRule="auto"/>
    </w:pPr>
  </w:style>
  <w:style w:type="character" w:customStyle="1" w:styleId="KoptekstChar">
    <w:name w:val="Koptekst Char"/>
    <w:basedOn w:val="DefaultParagraphFont"/>
    <w:link w:val="Header"/>
    <w:uiPriority w:val="99"/>
    <w:rsid w:val="0019350E"/>
    <w:rPr>
      <w:rFonts w:ascii="Verdana" w:hAnsi="Verdana"/>
      <w:color w:val="000000"/>
      <w:sz w:val="18"/>
      <w:szCs w:val="18"/>
    </w:rPr>
  </w:style>
  <w:style w:type="paragraph" w:styleId="Footer">
    <w:name w:val="footer"/>
    <w:basedOn w:val="Normal"/>
    <w:link w:val="VoettekstChar"/>
    <w:uiPriority w:val="99"/>
    <w:unhideWhenUsed/>
    <w:rsid w:val="0019350E"/>
    <w:pPr>
      <w:tabs>
        <w:tab w:val="center" w:pos="4536"/>
        <w:tab w:val="right" w:pos="9072"/>
      </w:tabs>
      <w:spacing w:line="240" w:lineRule="auto"/>
    </w:pPr>
  </w:style>
  <w:style w:type="character" w:customStyle="1" w:styleId="VoettekstChar">
    <w:name w:val="Voettekst Char"/>
    <w:basedOn w:val="DefaultParagraphFont"/>
    <w:link w:val="Footer"/>
    <w:uiPriority w:val="99"/>
    <w:rsid w:val="0019350E"/>
    <w:rPr>
      <w:rFonts w:ascii="Verdana" w:hAnsi="Verdana"/>
      <w:color w:val="000000"/>
      <w:sz w:val="18"/>
      <w:szCs w:val="18"/>
    </w:rPr>
  </w:style>
  <w:style w:type="paragraph" w:styleId="FootnoteText">
    <w:name w:val="footnote text"/>
    <w:basedOn w:val="Normal"/>
    <w:link w:val="VoetnoottekstChar"/>
    <w:uiPriority w:val="99"/>
    <w:semiHidden/>
    <w:unhideWhenUsed/>
    <w:rsid w:val="006646A8"/>
    <w:pPr>
      <w:spacing w:line="240" w:lineRule="auto"/>
    </w:pPr>
    <w:rPr>
      <w:sz w:val="20"/>
      <w:szCs w:val="20"/>
    </w:rPr>
  </w:style>
  <w:style w:type="character" w:customStyle="1" w:styleId="VoetnoottekstChar">
    <w:name w:val="Voetnoottekst Char"/>
    <w:basedOn w:val="DefaultParagraphFont"/>
    <w:link w:val="FootnoteText"/>
    <w:uiPriority w:val="99"/>
    <w:semiHidden/>
    <w:rsid w:val="006646A8"/>
    <w:rPr>
      <w:rFonts w:ascii="Verdana" w:hAnsi="Verdana"/>
      <w:color w:val="000000"/>
    </w:rPr>
  </w:style>
  <w:style w:type="character" w:styleId="FootnoteReference">
    <w:name w:val="footnote reference"/>
    <w:basedOn w:val="DefaultParagraphFont"/>
    <w:uiPriority w:val="99"/>
    <w:semiHidden/>
    <w:unhideWhenUsed/>
    <w:rsid w:val="006646A8"/>
    <w:rPr>
      <w:vertAlign w:val="superscript"/>
    </w:rPr>
  </w:style>
  <w:style w:type="character" w:styleId="FollowedHyperlink">
    <w:name w:val="FollowedHyperlink"/>
    <w:basedOn w:val="DefaultParagraphFont"/>
    <w:uiPriority w:val="99"/>
    <w:semiHidden/>
    <w:unhideWhenUsed/>
    <w:rsid w:val="00734EC4"/>
    <w:rPr>
      <w:color w:val="96607D" w:themeColor="followedHyperlink"/>
      <w:u w:val="single"/>
    </w:rPr>
  </w:style>
  <w:style w:type="paragraph" w:styleId="Revision">
    <w:name w:val="Revision"/>
    <w:hidden/>
    <w:uiPriority w:val="99"/>
    <w:semiHidden/>
    <w:rsid w:val="00221070"/>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222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kst-32847-761.html" TargetMode="External" /><Relationship Id="rId2" Type="http://schemas.openxmlformats.org/officeDocument/2006/relationships/hyperlink" Target="https://zoek.officielebekendmakingen.nl/kst-28325-299.html" TargetMode="External" /><Relationship Id="rId3" Type="http://schemas.openxmlformats.org/officeDocument/2006/relationships/hyperlink" Target="https://zoek.officielebekendmakingen.nl/kst-28325-304.html" TargetMode="External" /><Relationship Id="rId4" Type="http://schemas.openxmlformats.org/officeDocument/2006/relationships/hyperlink" Target="https://zoek.officielebekendmakingen.nl/kst-28325-305.html" TargetMode="External" /><Relationship Id="rId5" Type="http://schemas.openxmlformats.org/officeDocument/2006/relationships/hyperlink" Target="https://www.internetconsultatie.nl/omgevingsregeling_verblijfsvoorzieningen_purschuim/b1" TargetMode="External" /><Relationship Id="rId6" Type="http://schemas.openxmlformats.org/officeDocument/2006/relationships/hyperlink" Target="https://www.rijksoverheid.nl/documenten/rapporten/2025/02/12/beoordeling-grenswaarde-mda-in-gespoten-pur-schuim" TargetMode="External" /><Relationship Id="rId7" Type="http://schemas.openxmlformats.org/officeDocument/2006/relationships/hyperlink" Target="https://zoek.officielebekendmakingen.nl/stb-2025-337.htm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2124</ap:Words>
  <ap:Characters>11684</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Brief aan Parlement - Reactie op de brief van de Stichting meldpunt PURslachtoffers</vt:lpstr>
    </vt:vector>
  </ap:TitlesOfParts>
  <ap:LinksUpToDate>false</ap:LinksUpToDate>
  <ap:CharactersWithSpaces>13781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2026-04-02T09:03:00.0000000Z</dcterms:created>
  <dcterms:modified xsi:type="dcterms:W3CDTF">2026-04-24T11:04:00.0000000Z</dcterms:modified>
  <dc:creator/>
  <lastModifiedBy/>
  <dc:description>------------------------</dc:description>
  <dc:subject/>
  <keywords/>
  <version/>
  <category/>
</coreProperties>
</file>