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6701" w:rsidP="006630C9" w:rsidRDefault="00FC5C45" w14:paraId="409E1367" w14:textId="3A21D0EC">
      <w:pPr>
        <w:spacing w:after="0" w:line="240" w:lineRule="atLeast"/>
        <w:rPr>
          <w:b/>
          <w:bCs/>
        </w:rPr>
      </w:pPr>
      <w:r w:rsidRPr="00FC5C45">
        <w:rPr>
          <w:b/>
          <w:bCs/>
        </w:rPr>
        <w:t>Beleidsbrief – bijlage wetgeving – VWS</w:t>
      </w:r>
    </w:p>
    <w:p w:rsidR="00F920D6" w:rsidP="006630C9" w:rsidRDefault="00F920D6" w14:paraId="140C9B41" w14:textId="77777777">
      <w:pPr>
        <w:spacing w:after="0" w:line="240" w:lineRule="atLeast"/>
        <w:rPr>
          <w:b/>
          <w:bCs/>
        </w:rPr>
      </w:pPr>
    </w:p>
    <w:p w:rsidR="006630C9" w:rsidP="006630C9" w:rsidRDefault="006630C9" w14:paraId="37653543" w14:textId="77777777">
      <w:pPr>
        <w:spacing w:after="0" w:line="240" w:lineRule="atLeast"/>
      </w:pPr>
    </w:p>
    <w:p w:rsidR="00BD52D3" w:rsidP="006630C9" w:rsidRDefault="00BD52D3" w14:paraId="69EE7F2C" w14:textId="77777777">
      <w:pPr>
        <w:spacing w:after="0" w:line="240" w:lineRule="atLeast"/>
      </w:pPr>
    </w:p>
    <w:p w:rsidRPr="002351AD" w:rsidR="002351AD" w:rsidP="002351AD" w:rsidRDefault="002351AD" w14:paraId="747604C9" w14:textId="359CCA0F">
      <w:pPr>
        <w:spacing w:after="0" w:line="240" w:lineRule="atLeast"/>
        <w:rPr>
          <w:i/>
          <w:iCs/>
        </w:rPr>
      </w:pPr>
      <w:r w:rsidRPr="002351AD">
        <w:rPr>
          <w:i/>
          <w:iCs/>
        </w:rPr>
        <w:t xml:space="preserve">Dit is de planning </w:t>
      </w:r>
      <w:r w:rsidR="004677CE">
        <w:rPr>
          <w:i/>
          <w:iCs/>
        </w:rPr>
        <w:t xml:space="preserve">van aangekondigde nieuwe wetgeving </w:t>
      </w:r>
      <w:r w:rsidRPr="002351AD">
        <w:rPr>
          <w:i/>
          <w:iCs/>
        </w:rPr>
        <w:t>zoals we die nu kunnen overzien</w:t>
      </w:r>
      <w:r w:rsidR="004677CE">
        <w:rPr>
          <w:i/>
          <w:iCs/>
        </w:rPr>
        <w:t xml:space="preserve">, </w:t>
      </w:r>
      <w:r w:rsidRPr="004677CE" w:rsidR="004677CE">
        <w:rPr>
          <w:i/>
          <w:iCs/>
        </w:rPr>
        <w:t>in aanvulling op wetgeving die al loopt</w:t>
      </w:r>
      <w:r w:rsidR="004677CE">
        <w:rPr>
          <w:i/>
          <w:iCs/>
        </w:rPr>
        <w:t>.</w:t>
      </w:r>
      <w:r w:rsidRPr="002351AD">
        <w:rPr>
          <w:i/>
          <w:iCs/>
        </w:rPr>
        <w:t xml:space="preserve"> Daarin kunnen nog wijzigingen komen. Na de voorbereiding en uitwerking van wetsvoorstellen moeten diverse processtappen doorlopen worden, waaronder de advisering door de Afdeling advisering van de Raad van State, voordat deze voorstellen aanhangig gemaakt kunnen worden bij de Tweede Kamer. Ook dit kan van invloed zijn op de planning. De aanduiding van de kwartalen, zeker naarmate die verder in de tijd liggen, is dan ook indicatief.</w:t>
      </w:r>
    </w:p>
    <w:p w:rsidR="00FC5C45" w:rsidP="006630C9" w:rsidRDefault="00FC5C45" w14:paraId="1E30D379" w14:textId="6EA2995D">
      <w:pPr>
        <w:spacing w:after="0" w:line="240" w:lineRule="atLeast"/>
      </w:pPr>
    </w:p>
    <w:p w:rsidR="00BD52D3" w:rsidP="006630C9" w:rsidRDefault="00BD52D3" w14:paraId="358D5610" w14:textId="77777777">
      <w:pPr>
        <w:spacing w:after="0" w:line="240" w:lineRule="atLeast"/>
      </w:pPr>
    </w:p>
    <w:p w:rsidR="00BD52D3" w:rsidP="006630C9" w:rsidRDefault="00BD52D3" w14:paraId="41E1FCF1" w14:textId="77777777">
      <w:pPr>
        <w:spacing w:after="0" w:line="240" w:lineRule="atLeast"/>
      </w:pPr>
    </w:p>
    <w:p w:rsidR="006630C9" w:rsidP="006630C9" w:rsidRDefault="006630C9" w14:paraId="3E1F66AA" w14:textId="3FABB072">
      <w:pPr>
        <w:spacing w:after="0" w:line="240" w:lineRule="atLeast"/>
        <w:rPr>
          <w:b/>
          <w:bCs/>
          <w:i/>
          <w:iCs/>
          <w:u w:val="single"/>
        </w:rPr>
      </w:pPr>
      <w:r w:rsidRPr="006630C9">
        <w:rPr>
          <w:b/>
          <w:bCs/>
          <w:i/>
          <w:iCs/>
          <w:u w:val="single"/>
        </w:rPr>
        <w:t>Aangekondigde nieuwe wetgeving</w:t>
      </w:r>
    </w:p>
    <w:p w:rsidR="00BD52D3" w:rsidP="006630C9" w:rsidRDefault="00BD52D3" w14:paraId="3F495125" w14:textId="77777777">
      <w:pPr>
        <w:spacing w:after="0" w:line="240" w:lineRule="atLeast"/>
        <w:rPr>
          <w:b/>
          <w:bCs/>
          <w:i/>
          <w:iCs/>
          <w:u w:val="single"/>
        </w:rPr>
      </w:pPr>
    </w:p>
    <w:p w:rsidR="006630C9" w:rsidP="006630C9" w:rsidRDefault="006630C9" w14:paraId="36C182FB" w14:textId="77777777">
      <w:pPr>
        <w:spacing w:after="0" w:line="240" w:lineRule="atLeast"/>
      </w:pPr>
    </w:p>
    <w:tbl>
      <w:tblPr>
        <w:tblStyle w:val="Tabelraster"/>
        <w:tblW w:w="0" w:type="auto"/>
        <w:tblLook w:val="04A0" w:firstRow="1" w:lastRow="0" w:firstColumn="1" w:lastColumn="0" w:noHBand="0" w:noVBand="1"/>
      </w:tblPr>
      <w:tblGrid>
        <w:gridCol w:w="5309"/>
        <w:gridCol w:w="3708"/>
      </w:tblGrid>
      <w:tr w:rsidRPr="00BD52D3" w:rsidR="00515888" w:rsidTr="00515888" w14:paraId="09F11051" w14:textId="77777777">
        <w:tc>
          <w:tcPr>
            <w:tcW w:w="5309" w:type="dxa"/>
          </w:tcPr>
          <w:p w:rsidRPr="00BD52D3" w:rsidR="00515888" w:rsidP="0033346C" w:rsidRDefault="00515888" w14:paraId="75A1E5B0" w14:textId="13033DEE">
            <w:pPr>
              <w:spacing w:line="240" w:lineRule="atLeast"/>
              <w:rPr>
                <w:b/>
                <w:bCs/>
                <w:i/>
                <w:iCs/>
                <w:szCs w:val="18"/>
              </w:rPr>
            </w:pPr>
            <w:bookmarkStart w:name="_Hlk225339823" w:id="0"/>
          </w:p>
        </w:tc>
        <w:tc>
          <w:tcPr>
            <w:tcW w:w="3708" w:type="dxa"/>
          </w:tcPr>
          <w:p w:rsidRPr="00BD52D3" w:rsidR="00515888" w:rsidP="0033346C" w:rsidRDefault="00153C72" w14:paraId="5EF5775D" w14:textId="0599BF3D">
            <w:pPr>
              <w:spacing w:line="240" w:lineRule="atLeast"/>
              <w:rPr>
                <w:b/>
                <w:bCs/>
                <w:i/>
                <w:iCs/>
                <w:szCs w:val="18"/>
              </w:rPr>
            </w:pPr>
            <w:r>
              <w:rPr>
                <w:b/>
                <w:bCs/>
                <w:i/>
                <w:iCs/>
                <w:szCs w:val="18"/>
              </w:rPr>
              <w:t>Stand van zaken</w:t>
            </w:r>
          </w:p>
        </w:tc>
      </w:tr>
      <w:tr w:rsidRPr="00BD52D3" w:rsidR="00E91E97" w:rsidTr="00515888" w14:paraId="57E79DA5" w14:textId="77777777">
        <w:tc>
          <w:tcPr>
            <w:tcW w:w="5309" w:type="dxa"/>
          </w:tcPr>
          <w:p w:rsidRPr="00BD52D3" w:rsidR="00E91E97" w:rsidP="0033346C" w:rsidRDefault="00E91E97" w14:paraId="4907FF59" w14:textId="48573DF4">
            <w:pPr>
              <w:spacing w:line="240" w:lineRule="atLeast"/>
              <w:rPr>
                <w:b/>
                <w:bCs/>
                <w:szCs w:val="18"/>
              </w:rPr>
            </w:pPr>
            <w:r w:rsidRPr="00BD52D3">
              <w:rPr>
                <w:b/>
                <w:bCs/>
                <w:szCs w:val="18"/>
              </w:rPr>
              <w:t>Gegevens</w:t>
            </w:r>
          </w:p>
        </w:tc>
        <w:tc>
          <w:tcPr>
            <w:tcW w:w="3708" w:type="dxa"/>
          </w:tcPr>
          <w:p w:rsidRPr="00BD52D3" w:rsidR="00E91E97" w:rsidP="0033346C" w:rsidRDefault="00E91E97" w14:paraId="52DBDE2F" w14:textId="77777777">
            <w:pPr>
              <w:spacing w:line="240" w:lineRule="atLeast"/>
              <w:rPr>
                <w:b/>
                <w:bCs/>
                <w:i/>
                <w:iCs/>
                <w:szCs w:val="18"/>
              </w:rPr>
            </w:pPr>
          </w:p>
        </w:tc>
      </w:tr>
      <w:tr w:rsidRPr="00BD52D3" w:rsidR="00E91E97" w:rsidTr="00515888" w14:paraId="4D31A44A" w14:textId="77777777">
        <w:tc>
          <w:tcPr>
            <w:tcW w:w="5309" w:type="dxa"/>
          </w:tcPr>
          <w:p w:rsidR="00E91E97" w:rsidP="0033346C" w:rsidRDefault="00E91E97" w14:paraId="5B0BEF01" w14:textId="77777777">
            <w:pPr>
              <w:spacing w:line="240" w:lineRule="atLeast"/>
              <w:rPr>
                <w:szCs w:val="18"/>
              </w:rPr>
            </w:pPr>
            <w:r w:rsidRPr="00BD52D3">
              <w:rPr>
                <w:szCs w:val="18"/>
              </w:rPr>
              <w:t>Wet op het gezondheidsinformatiestelsel (tranche1)</w:t>
            </w:r>
          </w:p>
          <w:p w:rsidRPr="00BD52D3" w:rsidR="00BD52D3" w:rsidP="0033346C" w:rsidRDefault="00BD52D3" w14:paraId="0603744A" w14:textId="567E5F4B">
            <w:pPr>
              <w:spacing w:line="240" w:lineRule="atLeast"/>
              <w:rPr>
                <w:szCs w:val="18"/>
              </w:rPr>
            </w:pPr>
          </w:p>
        </w:tc>
        <w:tc>
          <w:tcPr>
            <w:tcW w:w="3708" w:type="dxa"/>
          </w:tcPr>
          <w:p w:rsidRPr="00BD52D3" w:rsidR="00E91E97" w:rsidP="0033346C" w:rsidRDefault="00E91E97" w14:paraId="4D90F5C7" w14:textId="3B1E6B1F">
            <w:pPr>
              <w:spacing w:line="240" w:lineRule="atLeast"/>
              <w:rPr>
                <w:szCs w:val="18"/>
              </w:rPr>
            </w:pPr>
            <w:r w:rsidRPr="00BD52D3">
              <w:rPr>
                <w:szCs w:val="18"/>
              </w:rPr>
              <w:t>Q</w:t>
            </w:r>
            <w:r w:rsidRPr="00BD52D3" w:rsidR="009043EA">
              <w:rPr>
                <w:szCs w:val="18"/>
              </w:rPr>
              <w:t>2</w:t>
            </w:r>
            <w:r w:rsidRPr="00BD52D3">
              <w:rPr>
                <w:szCs w:val="18"/>
              </w:rPr>
              <w:t xml:space="preserve"> 2027</w:t>
            </w:r>
          </w:p>
        </w:tc>
      </w:tr>
      <w:tr w:rsidRPr="00BD52D3" w:rsidR="00E91E97" w:rsidTr="00515888" w14:paraId="19290438" w14:textId="77777777">
        <w:tc>
          <w:tcPr>
            <w:tcW w:w="5309" w:type="dxa"/>
          </w:tcPr>
          <w:p w:rsidRPr="00BD52D3" w:rsidR="00E91E97" w:rsidP="0033346C" w:rsidRDefault="00E91E97" w14:paraId="34B80D50" w14:textId="77777777">
            <w:pPr>
              <w:spacing w:line="240" w:lineRule="atLeast"/>
              <w:rPr>
                <w:b/>
                <w:bCs/>
                <w:i/>
                <w:iCs/>
                <w:szCs w:val="18"/>
              </w:rPr>
            </w:pPr>
          </w:p>
        </w:tc>
        <w:tc>
          <w:tcPr>
            <w:tcW w:w="3708" w:type="dxa"/>
          </w:tcPr>
          <w:p w:rsidRPr="00BD52D3" w:rsidR="00E91E97" w:rsidP="0033346C" w:rsidRDefault="00E91E97" w14:paraId="13E37C6C" w14:textId="77777777">
            <w:pPr>
              <w:spacing w:line="240" w:lineRule="atLeast"/>
              <w:rPr>
                <w:b/>
                <w:bCs/>
                <w:i/>
                <w:iCs/>
                <w:szCs w:val="18"/>
              </w:rPr>
            </w:pPr>
          </w:p>
        </w:tc>
      </w:tr>
      <w:tr w:rsidRPr="00BD52D3" w:rsidR="009043EA" w:rsidTr="009043EA" w14:paraId="39B127F1" w14:textId="77777777">
        <w:tc>
          <w:tcPr>
            <w:tcW w:w="5309" w:type="dxa"/>
          </w:tcPr>
          <w:p w:rsidRPr="00BD52D3" w:rsidR="009043EA" w:rsidP="00053799" w:rsidRDefault="009043EA" w14:paraId="733A5512" w14:textId="77777777">
            <w:pPr>
              <w:spacing w:line="240" w:lineRule="atLeast"/>
              <w:rPr>
                <w:b/>
                <w:bCs/>
                <w:kern w:val="0"/>
                <w:szCs w:val="18"/>
                <w14:ligatures w14:val="none"/>
              </w:rPr>
            </w:pPr>
            <w:r w:rsidRPr="00BD52D3">
              <w:rPr>
                <w:b/>
                <w:bCs/>
                <w:kern w:val="0"/>
                <w:szCs w:val="18"/>
                <w14:ligatures w14:val="none"/>
              </w:rPr>
              <w:t>Gezondheidsbescherming</w:t>
            </w:r>
          </w:p>
        </w:tc>
        <w:tc>
          <w:tcPr>
            <w:tcW w:w="3708" w:type="dxa"/>
          </w:tcPr>
          <w:p w:rsidRPr="00BD52D3" w:rsidR="009043EA" w:rsidP="00053799" w:rsidRDefault="009043EA" w14:paraId="1FDE9970" w14:textId="77777777">
            <w:pPr>
              <w:spacing w:line="240" w:lineRule="atLeast"/>
              <w:rPr>
                <w:b/>
                <w:bCs/>
                <w:i/>
                <w:iCs/>
                <w:kern w:val="0"/>
                <w:szCs w:val="18"/>
                <w14:ligatures w14:val="none"/>
              </w:rPr>
            </w:pPr>
          </w:p>
        </w:tc>
      </w:tr>
      <w:tr w:rsidRPr="00BD52D3" w:rsidR="009043EA" w:rsidTr="009043EA" w14:paraId="54489F0F" w14:textId="77777777">
        <w:tc>
          <w:tcPr>
            <w:tcW w:w="5309" w:type="dxa"/>
          </w:tcPr>
          <w:p w:rsidR="009043EA" w:rsidP="00053799" w:rsidRDefault="009043EA" w14:paraId="5D150293" w14:textId="77777777">
            <w:pPr>
              <w:spacing w:line="240" w:lineRule="atLeast"/>
              <w:rPr>
                <w:kern w:val="0"/>
                <w:szCs w:val="18"/>
                <w14:ligatures w14:val="none"/>
              </w:rPr>
            </w:pPr>
            <w:r w:rsidRPr="00BD52D3">
              <w:rPr>
                <w:kern w:val="0"/>
                <w:szCs w:val="18"/>
                <w14:ligatures w14:val="none"/>
              </w:rPr>
              <w:t>Wetsvoorstel om de marketing van ongezonde voedingsmiddelen gericht op kinderen te beperken</w:t>
            </w:r>
          </w:p>
          <w:p w:rsidRPr="00BD52D3" w:rsidR="00BD52D3" w:rsidP="00053799" w:rsidRDefault="00BD52D3" w14:paraId="5C56229D" w14:textId="77777777">
            <w:pPr>
              <w:spacing w:line="240" w:lineRule="atLeast"/>
              <w:rPr>
                <w:kern w:val="0"/>
                <w:szCs w:val="18"/>
                <w14:ligatures w14:val="none"/>
              </w:rPr>
            </w:pPr>
          </w:p>
        </w:tc>
        <w:tc>
          <w:tcPr>
            <w:tcW w:w="3708" w:type="dxa"/>
          </w:tcPr>
          <w:p w:rsidRPr="00BD52D3" w:rsidR="009043EA" w:rsidP="00053799" w:rsidRDefault="009043EA" w14:paraId="6F7AC79C" w14:textId="77777777">
            <w:pPr>
              <w:spacing w:line="240" w:lineRule="atLeast"/>
              <w:rPr>
                <w:kern w:val="0"/>
                <w:szCs w:val="18"/>
                <w14:ligatures w14:val="none"/>
              </w:rPr>
            </w:pPr>
            <w:r w:rsidRPr="00BD52D3">
              <w:rPr>
                <w:kern w:val="0"/>
                <w:szCs w:val="18"/>
                <w14:ligatures w14:val="none"/>
              </w:rPr>
              <w:t>Q2 2027</w:t>
            </w:r>
          </w:p>
        </w:tc>
      </w:tr>
      <w:bookmarkEnd w:id="0"/>
      <w:tr w:rsidRPr="00BD52D3" w:rsidR="009043EA" w:rsidTr="00053799" w14:paraId="144F0D30" w14:textId="77777777">
        <w:tc>
          <w:tcPr>
            <w:tcW w:w="5309" w:type="dxa"/>
          </w:tcPr>
          <w:p w:rsidRPr="00BD52D3" w:rsidR="009043EA" w:rsidP="00053799" w:rsidRDefault="009043EA" w14:paraId="65E54701" w14:textId="19151ECD">
            <w:pPr>
              <w:spacing w:line="240" w:lineRule="atLeast"/>
              <w:rPr>
                <w:szCs w:val="18"/>
              </w:rPr>
            </w:pPr>
            <w:r w:rsidRPr="00BD52D3">
              <w:rPr>
                <w:szCs w:val="18"/>
              </w:rPr>
              <w:t>Wetgeving voor Caribisch Nederland, o.a. Alcoholwet, Tabaks- en rookwarenwet en Warenwet</w:t>
            </w:r>
          </w:p>
        </w:tc>
        <w:tc>
          <w:tcPr>
            <w:tcW w:w="3708" w:type="dxa"/>
          </w:tcPr>
          <w:p w:rsidRPr="00BD52D3" w:rsidR="009043EA" w:rsidP="00053799" w:rsidRDefault="009043EA" w14:paraId="27E1DA90" w14:textId="77777777">
            <w:pPr>
              <w:spacing w:line="240" w:lineRule="atLeast"/>
              <w:rPr>
                <w:szCs w:val="18"/>
              </w:rPr>
            </w:pPr>
            <w:r w:rsidRPr="00BD52D3">
              <w:rPr>
                <w:szCs w:val="18"/>
              </w:rPr>
              <w:t xml:space="preserve">Q2 2027: Warenwet </w:t>
            </w:r>
          </w:p>
          <w:p w:rsidRPr="00BD52D3" w:rsidR="009043EA" w:rsidP="00053799" w:rsidRDefault="009043EA" w14:paraId="1E8AA10E" w14:textId="77777777">
            <w:pPr>
              <w:spacing w:line="240" w:lineRule="atLeast"/>
              <w:rPr>
                <w:szCs w:val="18"/>
              </w:rPr>
            </w:pPr>
            <w:r w:rsidRPr="00BD52D3">
              <w:rPr>
                <w:szCs w:val="18"/>
              </w:rPr>
              <w:t>Q4 2028: Alcoholwet</w:t>
            </w:r>
          </w:p>
          <w:p w:rsidRPr="00BD52D3" w:rsidR="009043EA" w:rsidP="00053799" w:rsidRDefault="009043EA" w14:paraId="4751484A" w14:textId="77777777">
            <w:pPr>
              <w:spacing w:line="240" w:lineRule="atLeast"/>
              <w:rPr>
                <w:color w:val="FF0000"/>
                <w:szCs w:val="18"/>
              </w:rPr>
            </w:pPr>
            <w:r w:rsidRPr="00BD52D3">
              <w:rPr>
                <w:szCs w:val="18"/>
              </w:rPr>
              <w:t>Q4 2029: Tabaks- en rookwarenwet</w:t>
            </w:r>
          </w:p>
        </w:tc>
      </w:tr>
      <w:tr w:rsidRPr="00BD52D3" w:rsidR="009043EA" w:rsidTr="00515888" w14:paraId="000E4A38" w14:textId="77777777">
        <w:tc>
          <w:tcPr>
            <w:tcW w:w="5309" w:type="dxa"/>
          </w:tcPr>
          <w:p w:rsidRPr="00BD52D3" w:rsidR="009043EA" w:rsidP="009043EA" w:rsidRDefault="009043EA" w14:paraId="1848FB9A" w14:textId="77777777">
            <w:pPr>
              <w:spacing w:line="240" w:lineRule="atLeast"/>
              <w:rPr>
                <w:kern w:val="0"/>
                <w:szCs w:val="18"/>
                <w14:ligatures w14:val="none"/>
              </w:rPr>
            </w:pPr>
          </w:p>
        </w:tc>
        <w:tc>
          <w:tcPr>
            <w:tcW w:w="3708" w:type="dxa"/>
          </w:tcPr>
          <w:p w:rsidRPr="00BD52D3" w:rsidR="009043EA" w:rsidP="009043EA" w:rsidRDefault="009043EA" w14:paraId="42E90269" w14:textId="77777777">
            <w:pPr>
              <w:spacing w:line="240" w:lineRule="atLeast"/>
              <w:rPr>
                <w:kern w:val="0"/>
                <w:szCs w:val="18"/>
                <w14:ligatures w14:val="none"/>
              </w:rPr>
            </w:pPr>
          </w:p>
        </w:tc>
      </w:tr>
      <w:tr w:rsidRPr="00BD52D3" w:rsidR="009043EA" w:rsidTr="00515888" w14:paraId="40E80D3B" w14:textId="668DAF1D">
        <w:tc>
          <w:tcPr>
            <w:tcW w:w="5309" w:type="dxa"/>
          </w:tcPr>
          <w:p w:rsidRPr="00BD52D3" w:rsidR="009043EA" w:rsidP="009043EA" w:rsidRDefault="009043EA" w14:paraId="63AEB87A" w14:textId="77777777">
            <w:pPr>
              <w:spacing w:line="240" w:lineRule="atLeast"/>
              <w:rPr>
                <w:b/>
                <w:bCs/>
                <w:szCs w:val="18"/>
              </w:rPr>
            </w:pPr>
            <w:r w:rsidRPr="00BD52D3">
              <w:rPr>
                <w:b/>
                <w:bCs/>
                <w:szCs w:val="18"/>
              </w:rPr>
              <w:t>Jeugd</w:t>
            </w:r>
          </w:p>
        </w:tc>
        <w:tc>
          <w:tcPr>
            <w:tcW w:w="3708" w:type="dxa"/>
          </w:tcPr>
          <w:p w:rsidRPr="00BD52D3" w:rsidR="009043EA" w:rsidP="009043EA" w:rsidRDefault="009043EA" w14:paraId="6483E405" w14:textId="77777777">
            <w:pPr>
              <w:spacing w:line="240" w:lineRule="atLeast"/>
              <w:rPr>
                <w:b/>
                <w:bCs/>
                <w:i/>
                <w:iCs/>
                <w:szCs w:val="18"/>
              </w:rPr>
            </w:pPr>
          </w:p>
        </w:tc>
      </w:tr>
      <w:tr w:rsidRPr="00BD52D3" w:rsidR="009043EA" w:rsidTr="00515888" w14:paraId="223E114E" w14:textId="32CF70A7">
        <w:tc>
          <w:tcPr>
            <w:tcW w:w="5309" w:type="dxa"/>
          </w:tcPr>
          <w:p w:rsidR="009043EA" w:rsidP="009043EA" w:rsidRDefault="009043EA" w14:paraId="17909D92" w14:textId="77777777">
            <w:pPr>
              <w:spacing w:line="240" w:lineRule="atLeast"/>
              <w:rPr>
                <w:szCs w:val="18"/>
              </w:rPr>
            </w:pPr>
            <w:r w:rsidRPr="00BD52D3">
              <w:rPr>
                <w:szCs w:val="18"/>
              </w:rPr>
              <w:t>Wetsvoorstel reikwijdte Jeugdwet</w:t>
            </w:r>
          </w:p>
          <w:p w:rsidRPr="00BD52D3" w:rsidR="00BD52D3" w:rsidP="009043EA" w:rsidRDefault="00BD52D3" w14:paraId="2150579E" w14:textId="083C4DAF">
            <w:pPr>
              <w:spacing w:line="240" w:lineRule="atLeast"/>
              <w:rPr>
                <w:szCs w:val="18"/>
              </w:rPr>
            </w:pPr>
          </w:p>
        </w:tc>
        <w:tc>
          <w:tcPr>
            <w:tcW w:w="3708" w:type="dxa"/>
          </w:tcPr>
          <w:p w:rsidRPr="00BD52D3" w:rsidR="009043EA" w:rsidP="009043EA" w:rsidRDefault="009043EA" w14:paraId="5B219287" w14:textId="664D5209">
            <w:pPr>
              <w:spacing w:line="240" w:lineRule="atLeast"/>
              <w:rPr>
                <w:szCs w:val="18"/>
              </w:rPr>
            </w:pPr>
            <w:r w:rsidRPr="00BD52D3">
              <w:rPr>
                <w:szCs w:val="18"/>
              </w:rPr>
              <w:t>Q4 2026</w:t>
            </w:r>
          </w:p>
        </w:tc>
      </w:tr>
      <w:tr w:rsidRPr="00BD52D3" w:rsidR="009043EA" w:rsidTr="00515888" w14:paraId="7A3DFC7A" w14:textId="31FF3968">
        <w:tc>
          <w:tcPr>
            <w:tcW w:w="5309" w:type="dxa"/>
          </w:tcPr>
          <w:p w:rsidR="009043EA" w:rsidP="009043EA" w:rsidRDefault="009043EA" w14:paraId="03303F32" w14:textId="77777777">
            <w:pPr>
              <w:spacing w:line="240" w:lineRule="atLeast"/>
              <w:rPr>
                <w:szCs w:val="18"/>
              </w:rPr>
            </w:pPr>
            <w:r w:rsidRPr="00BD52D3">
              <w:rPr>
                <w:szCs w:val="18"/>
              </w:rPr>
              <w:t>Wetsvoorstel eigen bijdrage Jeugdwet</w:t>
            </w:r>
          </w:p>
          <w:p w:rsidRPr="00BD52D3" w:rsidR="00BD52D3" w:rsidP="009043EA" w:rsidRDefault="00BD52D3" w14:paraId="422AAD0F" w14:textId="77777777">
            <w:pPr>
              <w:spacing w:line="240" w:lineRule="atLeast"/>
              <w:rPr>
                <w:szCs w:val="18"/>
              </w:rPr>
            </w:pPr>
          </w:p>
        </w:tc>
        <w:tc>
          <w:tcPr>
            <w:tcW w:w="3708" w:type="dxa"/>
          </w:tcPr>
          <w:p w:rsidRPr="00BD52D3" w:rsidR="009043EA" w:rsidP="009043EA" w:rsidRDefault="009043EA" w14:paraId="274A27FE" w14:textId="12FC1776">
            <w:pPr>
              <w:spacing w:line="240" w:lineRule="atLeast"/>
              <w:rPr>
                <w:szCs w:val="18"/>
              </w:rPr>
            </w:pPr>
            <w:r w:rsidRPr="00BD52D3">
              <w:rPr>
                <w:szCs w:val="18"/>
              </w:rPr>
              <w:t>Q</w:t>
            </w:r>
            <w:r w:rsidR="006560E7">
              <w:rPr>
                <w:szCs w:val="18"/>
              </w:rPr>
              <w:t>1 2027</w:t>
            </w:r>
          </w:p>
        </w:tc>
      </w:tr>
      <w:tr w:rsidRPr="00BD52D3" w:rsidR="009043EA" w:rsidTr="00515888" w14:paraId="58F6AC41" w14:textId="62ED139D">
        <w:tc>
          <w:tcPr>
            <w:tcW w:w="5309" w:type="dxa"/>
          </w:tcPr>
          <w:p w:rsidR="009043EA" w:rsidP="009043EA" w:rsidRDefault="009043EA" w14:paraId="0E9646BE" w14:textId="77777777">
            <w:pPr>
              <w:spacing w:line="240" w:lineRule="atLeast"/>
              <w:rPr>
                <w:szCs w:val="18"/>
              </w:rPr>
            </w:pPr>
            <w:r w:rsidRPr="00BD52D3">
              <w:rPr>
                <w:szCs w:val="18"/>
              </w:rPr>
              <w:t>Wetsvoorstel Standaardisatie</w:t>
            </w:r>
          </w:p>
          <w:p w:rsidRPr="00BD52D3" w:rsidR="00BD52D3" w:rsidP="009043EA" w:rsidRDefault="00BD52D3" w14:paraId="370BC0F8" w14:textId="5341A45F">
            <w:pPr>
              <w:spacing w:line="240" w:lineRule="atLeast"/>
              <w:rPr>
                <w:szCs w:val="18"/>
              </w:rPr>
            </w:pPr>
          </w:p>
        </w:tc>
        <w:tc>
          <w:tcPr>
            <w:tcW w:w="3708" w:type="dxa"/>
          </w:tcPr>
          <w:p w:rsidRPr="00BD52D3" w:rsidR="009043EA" w:rsidP="009043EA" w:rsidRDefault="009043EA" w14:paraId="3C164DCB" w14:textId="184BA1D0">
            <w:pPr>
              <w:spacing w:line="240" w:lineRule="atLeast"/>
              <w:rPr>
                <w:szCs w:val="18"/>
              </w:rPr>
            </w:pPr>
            <w:r w:rsidRPr="00BD52D3">
              <w:rPr>
                <w:szCs w:val="18"/>
              </w:rPr>
              <w:t>In verkennende fase</w:t>
            </w:r>
          </w:p>
        </w:tc>
      </w:tr>
      <w:tr w:rsidRPr="00BD52D3" w:rsidR="009043EA" w:rsidTr="00515888" w14:paraId="62EE5D79" w14:textId="77777777">
        <w:tc>
          <w:tcPr>
            <w:tcW w:w="5309" w:type="dxa"/>
          </w:tcPr>
          <w:p w:rsidR="009043EA" w:rsidP="009043EA" w:rsidRDefault="009043EA" w14:paraId="35C0ACBE" w14:textId="77777777">
            <w:pPr>
              <w:spacing w:line="240" w:lineRule="atLeast"/>
              <w:rPr>
                <w:szCs w:val="18"/>
              </w:rPr>
            </w:pPr>
            <w:r w:rsidRPr="00BD52D3">
              <w:rPr>
                <w:szCs w:val="18"/>
              </w:rPr>
              <w:t>Wetsvoorstel Toekomstscenario kind- en gezinsbescherming</w:t>
            </w:r>
          </w:p>
          <w:p w:rsidRPr="00BD52D3" w:rsidR="00BD52D3" w:rsidP="009043EA" w:rsidRDefault="00BD52D3" w14:paraId="3797AD10" w14:textId="288B5F1D">
            <w:pPr>
              <w:spacing w:line="240" w:lineRule="atLeast"/>
              <w:rPr>
                <w:szCs w:val="18"/>
              </w:rPr>
            </w:pPr>
          </w:p>
        </w:tc>
        <w:tc>
          <w:tcPr>
            <w:tcW w:w="3708" w:type="dxa"/>
          </w:tcPr>
          <w:p w:rsidRPr="00BD52D3" w:rsidR="009043EA" w:rsidP="009043EA" w:rsidRDefault="009043EA" w14:paraId="50D6FE80" w14:textId="05CC9802">
            <w:pPr>
              <w:spacing w:line="240" w:lineRule="atLeast"/>
              <w:rPr>
                <w:szCs w:val="18"/>
              </w:rPr>
            </w:pPr>
            <w:r w:rsidRPr="00BD52D3">
              <w:rPr>
                <w:szCs w:val="18"/>
              </w:rPr>
              <w:t>In verkennende fase</w:t>
            </w:r>
          </w:p>
        </w:tc>
      </w:tr>
      <w:tr w:rsidRPr="00BD52D3" w:rsidR="009043EA" w:rsidTr="00515888" w14:paraId="5A9B948A" w14:textId="77777777">
        <w:tc>
          <w:tcPr>
            <w:tcW w:w="5309" w:type="dxa"/>
          </w:tcPr>
          <w:p w:rsidR="009043EA" w:rsidP="009043EA" w:rsidRDefault="009043EA" w14:paraId="7C00A824" w14:textId="77777777">
            <w:pPr>
              <w:spacing w:line="240" w:lineRule="atLeast"/>
              <w:rPr>
                <w:szCs w:val="18"/>
              </w:rPr>
            </w:pPr>
            <w:r w:rsidRPr="00BD52D3">
              <w:rPr>
                <w:szCs w:val="18"/>
              </w:rPr>
              <w:t xml:space="preserve">Adviesplicht bij signalen van huiselijk geweld en andere schadelijke praktijken voor onderwijs- en  zorgprofessionals </w:t>
            </w:r>
          </w:p>
          <w:p w:rsidRPr="00BD52D3" w:rsidR="00BD52D3" w:rsidP="009043EA" w:rsidRDefault="00BD52D3" w14:paraId="31F50456" w14:textId="14F0283F">
            <w:pPr>
              <w:spacing w:line="240" w:lineRule="atLeast"/>
              <w:rPr>
                <w:szCs w:val="18"/>
              </w:rPr>
            </w:pPr>
          </w:p>
        </w:tc>
        <w:tc>
          <w:tcPr>
            <w:tcW w:w="3708" w:type="dxa"/>
          </w:tcPr>
          <w:p w:rsidRPr="00BD52D3" w:rsidR="009043EA" w:rsidP="009043EA" w:rsidRDefault="009043EA" w14:paraId="1FB41523" w14:textId="5C44B01C">
            <w:pPr>
              <w:spacing w:line="240" w:lineRule="atLeast"/>
              <w:rPr>
                <w:szCs w:val="18"/>
              </w:rPr>
            </w:pPr>
            <w:r w:rsidRPr="00BD52D3">
              <w:rPr>
                <w:szCs w:val="18"/>
              </w:rPr>
              <w:t>In verkennende fase</w:t>
            </w:r>
          </w:p>
        </w:tc>
      </w:tr>
      <w:tr w:rsidRPr="00BD52D3" w:rsidR="009043EA" w:rsidTr="00515888" w14:paraId="19A22114" w14:textId="3EB343D5">
        <w:tc>
          <w:tcPr>
            <w:tcW w:w="5309" w:type="dxa"/>
          </w:tcPr>
          <w:p w:rsidRPr="00BD52D3" w:rsidR="009043EA" w:rsidP="009043EA" w:rsidRDefault="009043EA" w14:paraId="0A3B225E" w14:textId="77777777">
            <w:pPr>
              <w:spacing w:line="240" w:lineRule="atLeast"/>
              <w:rPr>
                <w:b/>
                <w:bCs/>
                <w:szCs w:val="18"/>
              </w:rPr>
            </w:pPr>
          </w:p>
        </w:tc>
        <w:tc>
          <w:tcPr>
            <w:tcW w:w="3708" w:type="dxa"/>
          </w:tcPr>
          <w:p w:rsidRPr="00BD52D3" w:rsidR="009043EA" w:rsidP="009043EA" w:rsidRDefault="009043EA" w14:paraId="7E3E091C" w14:textId="77777777">
            <w:pPr>
              <w:spacing w:line="240" w:lineRule="atLeast"/>
              <w:rPr>
                <w:b/>
                <w:bCs/>
                <w:szCs w:val="18"/>
              </w:rPr>
            </w:pPr>
          </w:p>
        </w:tc>
      </w:tr>
      <w:tr w:rsidRPr="00BD52D3" w:rsidR="009043EA" w:rsidTr="00515888" w14:paraId="39759538" w14:textId="2CF062FF">
        <w:tc>
          <w:tcPr>
            <w:tcW w:w="5309" w:type="dxa"/>
          </w:tcPr>
          <w:p w:rsidRPr="00BD52D3" w:rsidR="009043EA" w:rsidP="009043EA" w:rsidRDefault="009043EA" w14:paraId="7BDBC731" w14:textId="77777777">
            <w:pPr>
              <w:spacing w:line="240" w:lineRule="atLeast"/>
              <w:rPr>
                <w:b/>
                <w:bCs/>
                <w:szCs w:val="18"/>
              </w:rPr>
            </w:pPr>
            <w:r w:rsidRPr="00BD52D3">
              <w:rPr>
                <w:b/>
                <w:bCs/>
                <w:szCs w:val="18"/>
              </w:rPr>
              <w:t>Langdurige zorg</w:t>
            </w:r>
          </w:p>
        </w:tc>
        <w:tc>
          <w:tcPr>
            <w:tcW w:w="3708" w:type="dxa"/>
          </w:tcPr>
          <w:p w:rsidRPr="00BD52D3" w:rsidR="009043EA" w:rsidP="009043EA" w:rsidRDefault="009043EA" w14:paraId="1D1292CD" w14:textId="77777777">
            <w:pPr>
              <w:spacing w:line="240" w:lineRule="atLeast"/>
              <w:rPr>
                <w:b/>
                <w:bCs/>
                <w:i/>
                <w:iCs/>
                <w:szCs w:val="18"/>
              </w:rPr>
            </w:pPr>
          </w:p>
        </w:tc>
      </w:tr>
      <w:tr w:rsidRPr="00BD52D3" w:rsidR="009043EA" w:rsidTr="00515888" w14:paraId="2CAF09A6" w14:textId="6C9684DB">
        <w:tc>
          <w:tcPr>
            <w:tcW w:w="5309" w:type="dxa"/>
          </w:tcPr>
          <w:p w:rsidR="009043EA" w:rsidP="009043EA" w:rsidRDefault="009043EA" w14:paraId="5F9D689D" w14:textId="2C1E596C">
            <w:pPr>
              <w:spacing w:line="240" w:lineRule="atLeast"/>
              <w:rPr>
                <w:szCs w:val="18"/>
              </w:rPr>
            </w:pPr>
            <w:r w:rsidRPr="00BD52D3">
              <w:rPr>
                <w:szCs w:val="18"/>
              </w:rPr>
              <w:t>Wijziging Wet langdurige zorg i.v.m. het invoeren van één leveringsvorm voor zorg thuis</w:t>
            </w:r>
            <w:r w:rsidR="00B21FE8">
              <w:rPr>
                <w:szCs w:val="18"/>
              </w:rPr>
              <w:t xml:space="preserve"> en afwegingskader verblijf</w:t>
            </w:r>
          </w:p>
          <w:p w:rsidRPr="00BD52D3" w:rsidR="00BD52D3" w:rsidP="009043EA" w:rsidRDefault="00BD52D3" w14:paraId="6EEA46E7" w14:textId="77777777">
            <w:pPr>
              <w:spacing w:line="240" w:lineRule="atLeast"/>
              <w:rPr>
                <w:szCs w:val="18"/>
              </w:rPr>
            </w:pPr>
          </w:p>
        </w:tc>
        <w:tc>
          <w:tcPr>
            <w:tcW w:w="3708" w:type="dxa"/>
          </w:tcPr>
          <w:p w:rsidRPr="00BD52D3" w:rsidR="009043EA" w:rsidP="009043EA" w:rsidRDefault="005C2BA1" w14:paraId="6573C336" w14:textId="0E009223">
            <w:pPr>
              <w:spacing w:line="240" w:lineRule="atLeast"/>
              <w:rPr>
                <w:szCs w:val="18"/>
              </w:rPr>
            </w:pPr>
            <w:r>
              <w:rPr>
                <w:szCs w:val="18"/>
              </w:rPr>
              <w:t>Q3 2028</w:t>
            </w:r>
          </w:p>
        </w:tc>
      </w:tr>
      <w:tr w:rsidRPr="00BD52D3" w:rsidR="009043EA" w:rsidTr="00515888" w14:paraId="0D88A2A1" w14:textId="77777777">
        <w:tc>
          <w:tcPr>
            <w:tcW w:w="5309" w:type="dxa"/>
          </w:tcPr>
          <w:p w:rsidR="009043EA" w:rsidP="009043EA" w:rsidRDefault="009043EA" w14:paraId="2730B8AE" w14:textId="77777777">
            <w:pPr>
              <w:spacing w:line="240" w:lineRule="atLeast"/>
              <w:rPr>
                <w:szCs w:val="18"/>
              </w:rPr>
            </w:pPr>
            <w:r w:rsidRPr="00BD52D3">
              <w:rPr>
                <w:szCs w:val="18"/>
              </w:rPr>
              <w:t xml:space="preserve">Wijziging Wet langdurige zorg i.v.m. </w:t>
            </w:r>
            <w:proofErr w:type="spellStart"/>
            <w:r w:rsidRPr="00BD52D3">
              <w:rPr>
                <w:szCs w:val="18"/>
              </w:rPr>
              <w:t>voorliggendheid</w:t>
            </w:r>
            <w:proofErr w:type="spellEnd"/>
            <w:r w:rsidRPr="00BD52D3">
              <w:rPr>
                <w:szCs w:val="18"/>
              </w:rPr>
              <w:t xml:space="preserve"> zorg in natura t.o.v. pgb</w:t>
            </w:r>
          </w:p>
          <w:p w:rsidRPr="00BD52D3" w:rsidR="00BD52D3" w:rsidP="009043EA" w:rsidRDefault="00BD52D3" w14:paraId="3138BDFD" w14:textId="111C9E30">
            <w:pPr>
              <w:spacing w:line="240" w:lineRule="atLeast"/>
              <w:rPr>
                <w:szCs w:val="18"/>
              </w:rPr>
            </w:pPr>
          </w:p>
        </w:tc>
        <w:tc>
          <w:tcPr>
            <w:tcW w:w="3708" w:type="dxa"/>
          </w:tcPr>
          <w:p w:rsidRPr="00BD52D3" w:rsidR="009043EA" w:rsidP="009043EA" w:rsidRDefault="009043EA" w14:paraId="68DD5166" w14:textId="7DCD4681">
            <w:pPr>
              <w:spacing w:line="240" w:lineRule="atLeast"/>
              <w:rPr>
                <w:szCs w:val="18"/>
              </w:rPr>
            </w:pPr>
            <w:r w:rsidRPr="00BD52D3">
              <w:rPr>
                <w:szCs w:val="18"/>
              </w:rPr>
              <w:t>Nader te bepalen</w:t>
            </w:r>
          </w:p>
        </w:tc>
      </w:tr>
      <w:tr w:rsidRPr="00BD52D3" w:rsidR="009043EA" w:rsidTr="00515888" w14:paraId="164B0D91" w14:textId="2514DFFC">
        <w:tc>
          <w:tcPr>
            <w:tcW w:w="5309" w:type="dxa"/>
          </w:tcPr>
          <w:p w:rsidRPr="00BD52D3" w:rsidR="009043EA" w:rsidP="009043EA" w:rsidRDefault="009043EA" w14:paraId="5211F75A" w14:textId="77777777">
            <w:pPr>
              <w:spacing w:line="240" w:lineRule="atLeast"/>
              <w:rPr>
                <w:szCs w:val="18"/>
              </w:rPr>
            </w:pPr>
          </w:p>
        </w:tc>
        <w:tc>
          <w:tcPr>
            <w:tcW w:w="3708" w:type="dxa"/>
          </w:tcPr>
          <w:p w:rsidRPr="00BD52D3" w:rsidR="009043EA" w:rsidP="009043EA" w:rsidRDefault="009043EA" w14:paraId="2CE19992" w14:textId="77777777">
            <w:pPr>
              <w:spacing w:line="240" w:lineRule="atLeast"/>
              <w:rPr>
                <w:szCs w:val="18"/>
              </w:rPr>
            </w:pPr>
          </w:p>
        </w:tc>
      </w:tr>
      <w:tr w:rsidRPr="00BD52D3" w:rsidR="009043EA" w:rsidTr="00515888" w14:paraId="305A8A3D" w14:textId="65CD3367">
        <w:tc>
          <w:tcPr>
            <w:tcW w:w="5309" w:type="dxa"/>
          </w:tcPr>
          <w:p w:rsidRPr="00BD52D3" w:rsidR="009043EA" w:rsidP="009043EA" w:rsidRDefault="009043EA" w14:paraId="58542D4B" w14:textId="77777777">
            <w:pPr>
              <w:spacing w:line="240" w:lineRule="atLeast"/>
              <w:rPr>
                <w:b/>
                <w:bCs/>
                <w:szCs w:val="18"/>
              </w:rPr>
            </w:pPr>
            <w:r w:rsidRPr="00BD52D3">
              <w:rPr>
                <w:b/>
                <w:bCs/>
                <w:szCs w:val="18"/>
              </w:rPr>
              <w:t>Maatschappelijke ondersteuning</w:t>
            </w:r>
          </w:p>
        </w:tc>
        <w:tc>
          <w:tcPr>
            <w:tcW w:w="3708" w:type="dxa"/>
          </w:tcPr>
          <w:p w:rsidRPr="00BD52D3" w:rsidR="009043EA" w:rsidP="009043EA" w:rsidRDefault="009043EA" w14:paraId="0C39ED8F" w14:textId="77777777">
            <w:pPr>
              <w:spacing w:line="240" w:lineRule="atLeast"/>
              <w:rPr>
                <w:b/>
                <w:bCs/>
                <w:i/>
                <w:iCs/>
                <w:szCs w:val="18"/>
              </w:rPr>
            </w:pPr>
          </w:p>
        </w:tc>
      </w:tr>
      <w:tr w:rsidRPr="00BD52D3" w:rsidR="009043EA" w:rsidTr="00515888" w14:paraId="75FF27FC" w14:textId="255B3315">
        <w:tc>
          <w:tcPr>
            <w:tcW w:w="5309" w:type="dxa"/>
          </w:tcPr>
          <w:p w:rsidRPr="00BD52D3" w:rsidR="00BD52D3" w:rsidP="009043EA" w:rsidRDefault="00953C4C" w14:paraId="1C760088" w14:textId="02143301">
            <w:pPr>
              <w:spacing w:line="240" w:lineRule="atLeast"/>
              <w:rPr>
                <w:szCs w:val="18"/>
              </w:rPr>
            </w:pPr>
            <w:r w:rsidRPr="00953C4C">
              <w:rPr>
                <w:szCs w:val="18"/>
              </w:rPr>
              <w:t>Wetsvoorstel wijziging van de Wet maatschappelijke ondersteuning 2015 houdende een meer gerichte inzet van huishoudelijke hulp</w:t>
            </w:r>
          </w:p>
        </w:tc>
        <w:tc>
          <w:tcPr>
            <w:tcW w:w="3708" w:type="dxa"/>
          </w:tcPr>
          <w:p w:rsidRPr="00BD52D3" w:rsidR="009043EA" w:rsidP="009043EA" w:rsidRDefault="009043EA" w14:paraId="36C385F2" w14:textId="00777551">
            <w:pPr>
              <w:spacing w:line="240" w:lineRule="atLeast"/>
              <w:rPr>
                <w:szCs w:val="18"/>
              </w:rPr>
            </w:pPr>
            <w:r w:rsidRPr="00BD52D3">
              <w:rPr>
                <w:szCs w:val="18"/>
              </w:rPr>
              <w:t>Q3 2027</w:t>
            </w:r>
          </w:p>
        </w:tc>
      </w:tr>
      <w:tr w:rsidRPr="00BD52D3" w:rsidR="009043EA" w:rsidTr="00515888" w14:paraId="5CB83A30" w14:textId="06DE6A87">
        <w:tc>
          <w:tcPr>
            <w:tcW w:w="5309" w:type="dxa"/>
          </w:tcPr>
          <w:p w:rsidRPr="00BD52D3" w:rsidR="009043EA" w:rsidP="009043EA" w:rsidRDefault="009043EA" w14:paraId="03C5F798" w14:textId="77777777">
            <w:pPr>
              <w:spacing w:line="240" w:lineRule="atLeast"/>
              <w:rPr>
                <w:szCs w:val="18"/>
              </w:rPr>
            </w:pPr>
          </w:p>
        </w:tc>
        <w:tc>
          <w:tcPr>
            <w:tcW w:w="3708" w:type="dxa"/>
          </w:tcPr>
          <w:p w:rsidRPr="00BD52D3" w:rsidR="009043EA" w:rsidP="009043EA" w:rsidRDefault="009043EA" w14:paraId="1DA97B16" w14:textId="77777777">
            <w:pPr>
              <w:spacing w:line="240" w:lineRule="atLeast"/>
              <w:rPr>
                <w:szCs w:val="18"/>
              </w:rPr>
            </w:pPr>
          </w:p>
        </w:tc>
      </w:tr>
      <w:tr w:rsidRPr="00BD52D3" w:rsidR="009043EA" w:rsidTr="00515888" w14:paraId="0469F113" w14:textId="09E3BDC2">
        <w:tc>
          <w:tcPr>
            <w:tcW w:w="5309" w:type="dxa"/>
          </w:tcPr>
          <w:p w:rsidRPr="00BD52D3" w:rsidR="009043EA" w:rsidP="009043EA" w:rsidRDefault="009043EA" w14:paraId="229D3794" w14:textId="77777777">
            <w:pPr>
              <w:spacing w:line="240" w:lineRule="atLeast"/>
              <w:rPr>
                <w:b/>
                <w:bCs/>
                <w:szCs w:val="18"/>
              </w:rPr>
            </w:pPr>
            <w:r w:rsidRPr="00BD52D3">
              <w:rPr>
                <w:b/>
                <w:bCs/>
                <w:szCs w:val="18"/>
              </w:rPr>
              <w:t>Passende zorg</w:t>
            </w:r>
          </w:p>
        </w:tc>
        <w:tc>
          <w:tcPr>
            <w:tcW w:w="3708" w:type="dxa"/>
          </w:tcPr>
          <w:p w:rsidRPr="00BD52D3" w:rsidR="009043EA" w:rsidP="009043EA" w:rsidRDefault="009043EA" w14:paraId="00F368E3" w14:textId="77777777">
            <w:pPr>
              <w:spacing w:line="240" w:lineRule="atLeast"/>
              <w:rPr>
                <w:b/>
                <w:bCs/>
                <w:szCs w:val="18"/>
              </w:rPr>
            </w:pPr>
          </w:p>
        </w:tc>
      </w:tr>
      <w:tr w:rsidRPr="00BD52D3" w:rsidR="009043EA" w:rsidTr="00515888" w14:paraId="3D453D29" w14:textId="150B82CA">
        <w:tc>
          <w:tcPr>
            <w:tcW w:w="5309" w:type="dxa"/>
          </w:tcPr>
          <w:p w:rsidR="009043EA" w:rsidP="009043EA" w:rsidRDefault="009043EA" w14:paraId="76CC1E9B" w14:textId="77777777">
            <w:pPr>
              <w:spacing w:line="240" w:lineRule="atLeast"/>
              <w:rPr>
                <w:szCs w:val="18"/>
              </w:rPr>
            </w:pPr>
            <w:r w:rsidRPr="00BD52D3">
              <w:rPr>
                <w:szCs w:val="18"/>
              </w:rPr>
              <w:t>Wijziging Zorgverzekeringswet verhoging eigen risico</w:t>
            </w:r>
          </w:p>
          <w:p w:rsidRPr="00BD52D3" w:rsidR="00BD52D3" w:rsidP="009043EA" w:rsidRDefault="00BD52D3" w14:paraId="6F52243D" w14:textId="77777777">
            <w:pPr>
              <w:spacing w:line="240" w:lineRule="atLeast"/>
              <w:rPr>
                <w:szCs w:val="18"/>
              </w:rPr>
            </w:pPr>
          </w:p>
        </w:tc>
        <w:tc>
          <w:tcPr>
            <w:tcW w:w="3708" w:type="dxa"/>
          </w:tcPr>
          <w:p w:rsidRPr="00BD52D3" w:rsidR="009043EA" w:rsidP="009043EA" w:rsidRDefault="009043EA" w14:paraId="75A54D4E" w14:textId="412BBD31">
            <w:pPr>
              <w:spacing w:line="240" w:lineRule="atLeast"/>
              <w:rPr>
                <w:szCs w:val="18"/>
              </w:rPr>
            </w:pPr>
            <w:r w:rsidRPr="00BD52D3">
              <w:rPr>
                <w:szCs w:val="18"/>
              </w:rPr>
              <w:t>Q2 2026</w:t>
            </w:r>
          </w:p>
        </w:tc>
      </w:tr>
      <w:tr w:rsidRPr="00BD52D3" w:rsidR="009043EA" w:rsidTr="00515888" w14:paraId="08DDFB17" w14:textId="77777777">
        <w:tc>
          <w:tcPr>
            <w:tcW w:w="5309" w:type="dxa"/>
          </w:tcPr>
          <w:p w:rsidR="009043EA" w:rsidP="009043EA" w:rsidRDefault="009043EA" w14:paraId="2EA31D8D" w14:textId="77777777">
            <w:pPr>
              <w:spacing w:line="240" w:lineRule="atLeast"/>
              <w:rPr>
                <w:szCs w:val="18"/>
              </w:rPr>
            </w:pPr>
            <w:r w:rsidRPr="00BD52D3">
              <w:rPr>
                <w:szCs w:val="18"/>
              </w:rPr>
              <w:t>Wijziging Besluit zorgverzekering trancheren eigen risico</w:t>
            </w:r>
          </w:p>
          <w:p w:rsidRPr="00BD52D3" w:rsidR="00BD52D3" w:rsidP="009043EA" w:rsidRDefault="00BD52D3" w14:paraId="00EF113A" w14:textId="38409CAC">
            <w:pPr>
              <w:spacing w:line="240" w:lineRule="atLeast"/>
              <w:rPr>
                <w:szCs w:val="18"/>
              </w:rPr>
            </w:pPr>
          </w:p>
        </w:tc>
        <w:tc>
          <w:tcPr>
            <w:tcW w:w="3708" w:type="dxa"/>
          </w:tcPr>
          <w:p w:rsidRPr="00BD52D3" w:rsidR="009043EA" w:rsidP="009043EA" w:rsidRDefault="009043EA" w14:paraId="6E7490A5" w14:textId="163D196A">
            <w:pPr>
              <w:spacing w:line="240" w:lineRule="atLeast"/>
              <w:rPr>
                <w:szCs w:val="18"/>
              </w:rPr>
            </w:pPr>
            <w:r w:rsidRPr="00BD52D3">
              <w:rPr>
                <w:szCs w:val="18"/>
              </w:rPr>
              <w:t>Q2 2026</w:t>
            </w:r>
          </w:p>
        </w:tc>
      </w:tr>
      <w:tr w:rsidRPr="00BD52D3" w:rsidR="009043EA" w:rsidTr="00515888" w14:paraId="7BCACFC3" w14:textId="6193B171">
        <w:tc>
          <w:tcPr>
            <w:tcW w:w="5309" w:type="dxa"/>
          </w:tcPr>
          <w:p w:rsidR="009043EA" w:rsidP="009043EA" w:rsidRDefault="009043EA" w14:paraId="2FCDC3DB" w14:textId="77777777">
            <w:pPr>
              <w:spacing w:line="240" w:lineRule="atLeast"/>
              <w:rPr>
                <w:szCs w:val="18"/>
              </w:rPr>
            </w:pPr>
            <w:r w:rsidRPr="00BD52D3">
              <w:rPr>
                <w:szCs w:val="18"/>
              </w:rPr>
              <w:t xml:space="preserve">Aanscherpen normen voor verantwoord ondernemerschap, inperken uitwassen private </w:t>
            </w:r>
            <w:proofErr w:type="spellStart"/>
            <w:r w:rsidRPr="00BD52D3">
              <w:rPr>
                <w:szCs w:val="18"/>
              </w:rPr>
              <w:t>equity</w:t>
            </w:r>
            <w:proofErr w:type="spellEnd"/>
            <w:r w:rsidRPr="00BD52D3">
              <w:rPr>
                <w:szCs w:val="18"/>
              </w:rPr>
              <w:t xml:space="preserve"> (wordt toegevoegd aan wetsvoorstel integere bedrijfsvoering zorg- en jeugdhulpaanbieders, Kamerstukken 36686)</w:t>
            </w:r>
          </w:p>
          <w:p w:rsidRPr="00BD52D3" w:rsidR="00BD52D3" w:rsidP="009043EA" w:rsidRDefault="00BD52D3" w14:paraId="24481142" w14:textId="77777777">
            <w:pPr>
              <w:spacing w:line="240" w:lineRule="atLeast"/>
              <w:rPr>
                <w:szCs w:val="18"/>
              </w:rPr>
            </w:pPr>
          </w:p>
        </w:tc>
        <w:tc>
          <w:tcPr>
            <w:tcW w:w="3708" w:type="dxa"/>
          </w:tcPr>
          <w:p w:rsidRPr="00BD52D3" w:rsidR="009043EA" w:rsidP="009043EA" w:rsidRDefault="009043EA" w14:paraId="7A0B2745" w14:textId="63E4A37F">
            <w:pPr>
              <w:spacing w:line="240" w:lineRule="atLeast"/>
              <w:rPr>
                <w:szCs w:val="18"/>
              </w:rPr>
            </w:pPr>
            <w:r w:rsidRPr="00BD52D3">
              <w:rPr>
                <w:szCs w:val="18"/>
              </w:rPr>
              <w:t>Q3 2026</w:t>
            </w:r>
          </w:p>
        </w:tc>
      </w:tr>
      <w:tr w:rsidRPr="00BD52D3" w:rsidR="009043EA" w:rsidTr="00515888" w14:paraId="559ADE1A" w14:textId="77777777">
        <w:tc>
          <w:tcPr>
            <w:tcW w:w="5309" w:type="dxa"/>
          </w:tcPr>
          <w:p w:rsidR="009043EA" w:rsidP="009043EA" w:rsidRDefault="009043EA" w14:paraId="2E97CBE1" w14:textId="77777777">
            <w:pPr>
              <w:spacing w:line="240" w:lineRule="atLeast"/>
              <w:rPr>
                <w:szCs w:val="18"/>
              </w:rPr>
            </w:pPr>
            <w:r w:rsidRPr="00BD52D3">
              <w:rPr>
                <w:szCs w:val="18"/>
              </w:rPr>
              <w:t>Wijziging Besluit zorgverzekering (pakketwaardigheid intramurale geneesmiddelen)</w:t>
            </w:r>
          </w:p>
          <w:p w:rsidRPr="00BD52D3" w:rsidR="00BD52D3" w:rsidP="009043EA" w:rsidRDefault="00BD52D3" w14:paraId="23807891" w14:textId="32321CFC">
            <w:pPr>
              <w:spacing w:line="240" w:lineRule="atLeast"/>
              <w:rPr>
                <w:szCs w:val="18"/>
              </w:rPr>
            </w:pPr>
          </w:p>
        </w:tc>
        <w:tc>
          <w:tcPr>
            <w:tcW w:w="3708" w:type="dxa"/>
          </w:tcPr>
          <w:p w:rsidRPr="00BD52D3" w:rsidR="009043EA" w:rsidP="009043EA" w:rsidRDefault="009043EA" w14:paraId="129E1511" w14:textId="211ABF3C">
            <w:pPr>
              <w:spacing w:line="240" w:lineRule="atLeast"/>
              <w:rPr>
                <w:szCs w:val="18"/>
              </w:rPr>
            </w:pPr>
            <w:r w:rsidRPr="00BD52D3">
              <w:rPr>
                <w:szCs w:val="18"/>
              </w:rPr>
              <w:t>Q3 2026</w:t>
            </w:r>
          </w:p>
        </w:tc>
      </w:tr>
      <w:tr w:rsidRPr="00BD52D3" w:rsidR="009043EA" w:rsidTr="00ED58C3" w14:paraId="6E9DA2B5" w14:textId="77777777">
        <w:tc>
          <w:tcPr>
            <w:tcW w:w="5309" w:type="dxa"/>
          </w:tcPr>
          <w:p w:rsidR="009043EA" w:rsidP="009043EA" w:rsidRDefault="009043EA" w14:paraId="2F6FAB9E" w14:textId="77777777">
            <w:pPr>
              <w:spacing w:line="240" w:lineRule="atLeast"/>
              <w:rPr>
                <w:szCs w:val="18"/>
              </w:rPr>
            </w:pPr>
            <w:r w:rsidRPr="00BD52D3">
              <w:rPr>
                <w:szCs w:val="18"/>
              </w:rPr>
              <w:t xml:space="preserve">Eigen bijdrage wijkverpleging (wetsvoorstel of </w:t>
            </w:r>
            <w:proofErr w:type="spellStart"/>
            <w:r w:rsidRPr="00BD52D3">
              <w:rPr>
                <w:szCs w:val="18"/>
              </w:rPr>
              <w:t>amvb</w:t>
            </w:r>
            <w:proofErr w:type="spellEnd"/>
            <w:r w:rsidRPr="00BD52D3">
              <w:rPr>
                <w:szCs w:val="18"/>
              </w:rPr>
              <w:t>)</w:t>
            </w:r>
          </w:p>
          <w:p w:rsidRPr="00BD52D3" w:rsidR="00BD52D3" w:rsidP="009043EA" w:rsidRDefault="00BD52D3" w14:paraId="0E85CC4D" w14:textId="1BED4718">
            <w:pPr>
              <w:spacing w:line="240" w:lineRule="atLeast"/>
              <w:rPr>
                <w:szCs w:val="18"/>
              </w:rPr>
            </w:pPr>
          </w:p>
        </w:tc>
        <w:tc>
          <w:tcPr>
            <w:tcW w:w="3708" w:type="dxa"/>
          </w:tcPr>
          <w:p w:rsidRPr="00BD52D3" w:rsidR="009043EA" w:rsidP="009043EA" w:rsidRDefault="009043EA" w14:paraId="3DFB594D" w14:textId="0455ACBF">
            <w:pPr>
              <w:spacing w:line="240" w:lineRule="atLeast"/>
              <w:rPr>
                <w:szCs w:val="18"/>
              </w:rPr>
            </w:pPr>
            <w:r w:rsidRPr="00BD52D3">
              <w:rPr>
                <w:szCs w:val="18"/>
              </w:rPr>
              <w:t>Q3 2027</w:t>
            </w:r>
          </w:p>
        </w:tc>
      </w:tr>
      <w:tr w:rsidRPr="00BD52D3" w:rsidR="009043EA" w:rsidTr="00515888" w14:paraId="458ED003" w14:textId="199937D7">
        <w:tc>
          <w:tcPr>
            <w:tcW w:w="5309" w:type="dxa"/>
          </w:tcPr>
          <w:p w:rsidR="009043EA" w:rsidP="009043EA" w:rsidRDefault="009043EA" w14:paraId="26A7D6F9" w14:textId="77777777">
            <w:pPr>
              <w:spacing w:line="240" w:lineRule="atLeast"/>
              <w:rPr>
                <w:szCs w:val="18"/>
              </w:rPr>
            </w:pPr>
            <w:r w:rsidRPr="00BD52D3">
              <w:rPr>
                <w:szCs w:val="18"/>
              </w:rPr>
              <w:t>Wetsvoorstel passende zorg (strengere eisen aan beroeps- en kwaliteitsrichtlijnen, passende zorg norm in verzekerd pakket, rol Zorginstituut versterken</w:t>
            </w:r>
          </w:p>
          <w:p w:rsidRPr="00BD52D3" w:rsidR="00BD52D3" w:rsidP="009043EA" w:rsidRDefault="00BD52D3" w14:paraId="783FE05A" w14:textId="77777777">
            <w:pPr>
              <w:spacing w:line="240" w:lineRule="atLeast"/>
              <w:rPr>
                <w:szCs w:val="18"/>
              </w:rPr>
            </w:pPr>
          </w:p>
        </w:tc>
        <w:tc>
          <w:tcPr>
            <w:tcW w:w="3708" w:type="dxa"/>
          </w:tcPr>
          <w:p w:rsidRPr="00BD52D3" w:rsidR="009043EA" w:rsidP="009043EA" w:rsidRDefault="009043EA" w14:paraId="25FFEB3B" w14:textId="4C2D8EB3">
            <w:pPr>
              <w:spacing w:line="240" w:lineRule="atLeast"/>
              <w:rPr>
                <w:szCs w:val="18"/>
              </w:rPr>
            </w:pPr>
            <w:r w:rsidRPr="00BD52D3">
              <w:rPr>
                <w:szCs w:val="18"/>
              </w:rPr>
              <w:t>Q3 2027</w:t>
            </w:r>
          </w:p>
        </w:tc>
      </w:tr>
      <w:tr w:rsidRPr="00BD52D3" w:rsidR="009043EA" w:rsidTr="00515888" w14:paraId="22638623" w14:textId="65EFEBC8">
        <w:tc>
          <w:tcPr>
            <w:tcW w:w="5309" w:type="dxa"/>
          </w:tcPr>
          <w:p w:rsidR="009043EA" w:rsidP="009043EA" w:rsidRDefault="009043EA" w14:paraId="5AABC4C8" w14:textId="77777777">
            <w:pPr>
              <w:spacing w:line="240" w:lineRule="atLeast"/>
              <w:rPr>
                <w:szCs w:val="18"/>
              </w:rPr>
            </w:pPr>
            <w:r w:rsidRPr="00BD52D3">
              <w:rPr>
                <w:szCs w:val="18"/>
              </w:rPr>
              <w:t>Wetsvoorstel passend zorglandschap (sturen op gezamenlijke verantwoordelijkheid en samenwerking zorglandschap)</w:t>
            </w:r>
          </w:p>
          <w:p w:rsidRPr="00BD52D3" w:rsidR="00BD52D3" w:rsidP="009043EA" w:rsidRDefault="00BD52D3" w14:paraId="12CECB8C" w14:textId="77777777">
            <w:pPr>
              <w:spacing w:line="240" w:lineRule="atLeast"/>
              <w:rPr>
                <w:szCs w:val="18"/>
              </w:rPr>
            </w:pPr>
          </w:p>
        </w:tc>
        <w:tc>
          <w:tcPr>
            <w:tcW w:w="3708" w:type="dxa"/>
          </w:tcPr>
          <w:p w:rsidRPr="00BD52D3" w:rsidR="009043EA" w:rsidP="009043EA" w:rsidRDefault="009043EA" w14:paraId="40353E15" w14:textId="6B04390C">
            <w:pPr>
              <w:spacing w:line="240" w:lineRule="atLeast"/>
              <w:rPr>
                <w:szCs w:val="18"/>
              </w:rPr>
            </w:pPr>
            <w:r w:rsidRPr="00BD52D3">
              <w:rPr>
                <w:szCs w:val="18"/>
              </w:rPr>
              <w:t>Q4 2027</w:t>
            </w:r>
          </w:p>
        </w:tc>
      </w:tr>
      <w:tr w:rsidRPr="00BD52D3" w:rsidR="005C2BA1" w:rsidTr="00515888" w14:paraId="7CF11EA1" w14:textId="77777777">
        <w:tc>
          <w:tcPr>
            <w:tcW w:w="5309" w:type="dxa"/>
          </w:tcPr>
          <w:p w:rsidR="005C2BA1" w:rsidP="009043EA" w:rsidRDefault="005C2BA1" w14:paraId="7A40135B" w14:textId="77777777">
            <w:pPr>
              <w:spacing w:line="240" w:lineRule="atLeast"/>
              <w:rPr>
                <w:szCs w:val="18"/>
              </w:rPr>
            </w:pPr>
            <w:r w:rsidRPr="00BD52D3">
              <w:rPr>
                <w:szCs w:val="18"/>
              </w:rPr>
              <w:t>Wetsvoorstel informatiepositie zorgverzekeraars</w:t>
            </w:r>
          </w:p>
          <w:p w:rsidRPr="00BD52D3" w:rsidR="00E76E15" w:rsidP="009043EA" w:rsidRDefault="00E76E15" w14:paraId="4FA22272" w14:textId="5A844370">
            <w:pPr>
              <w:spacing w:line="240" w:lineRule="atLeast"/>
              <w:rPr>
                <w:szCs w:val="18"/>
              </w:rPr>
            </w:pPr>
          </w:p>
        </w:tc>
        <w:tc>
          <w:tcPr>
            <w:tcW w:w="3708" w:type="dxa"/>
          </w:tcPr>
          <w:p w:rsidRPr="00BD52D3" w:rsidR="005C2BA1" w:rsidP="009043EA" w:rsidRDefault="005C2BA1" w14:paraId="1A104343" w14:textId="68DAD672">
            <w:pPr>
              <w:spacing w:line="240" w:lineRule="atLeast"/>
              <w:rPr>
                <w:szCs w:val="18"/>
              </w:rPr>
            </w:pPr>
            <w:r>
              <w:rPr>
                <w:szCs w:val="18"/>
              </w:rPr>
              <w:t>Q2 2027</w:t>
            </w:r>
          </w:p>
        </w:tc>
      </w:tr>
      <w:tr w:rsidRPr="00BD52D3" w:rsidR="009043EA" w:rsidTr="00515888" w14:paraId="13D2CD36" w14:textId="559B9115">
        <w:tc>
          <w:tcPr>
            <w:tcW w:w="5309" w:type="dxa"/>
          </w:tcPr>
          <w:p w:rsidR="009043EA" w:rsidP="009043EA" w:rsidRDefault="009043EA" w14:paraId="12ACF954" w14:textId="46F3033C">
            <w:pPr>
              <w:spacing w:line="240" w:lineRule="atLeast"/>
              <w:rPr>
                <w:szCs w:val="18"/>
              </w:rPr>
            </w:pPr>
            <w:r w:rsidRPr="00BD52D3">
              <w:rPr>
                <w:szCs w:val="18"/>
              </w:rPr>
              <w:t xml:space="preserve">Wetsvoorstel beschikbaarheid passende zorg (stoppen vergoeding </w:t>
            </w:r>
            <w:proofErr w:type="spellStart"/>
            <w:r w:rsidRPr="00BD52D3">
              <w:rPr>
                <w:szCs w:val="18"/>
              </w:rPr>
              <w:t>ongecontracteerde</w:t>
            </w:r>
            <w:proofErr w:type="spellEnd"/>
            <w:r w:rsidRPr="00BD52D3">
              <w:rPr>
                <w:szCs w:val="18"/>
              </w:rPr>
              <w:t xml:space="preserve"> zorg, rol zorgverzekeraars bij transformaties)</w:t>
            </w:r>
          </w:p>
          <w:p w:rsidRPr="00BD52D3" w:rsidR="00BD52D3" w:rsidP="009043EA" w:rsidRDefault="00BD52D3" w14:paraId="5F1DC31B" w14:textId="77777777">
            <w:pPr>
              <w:spacing w:line="240" w:lineRule="atLeast"/>
              <w:rPr>
                <w:szCs w:val="18"/>
              </w:rPr>
            </w:pPr>
          </w:p>
        </w:tc>
        <w:tc>
          <w:tcPr>
            <w:tcW w:w="3708" w:type="dxa"/>
          </w:tcPr>
          <w:p w:rsidRPr="00BD52D3" w:rsidR="009043EA" w:rsidP="009043EA" w:rsidRDefault="009043EA" w14:paraId="4C19AA38" w14:textId="2D51A32F">
            <w:pPr>
              <w:spacing w:line="240" w:lineRule="atLeast"/>
              <w:rPr>
                <w:szCs w:val="18"/>
              </w:rPr>
            </w:pPr>
            <w:r w:rsidRPr="00BD52D3">
              <w:rPr>
                <w:szCs w:val="18"/>
              </w:rPr>
              <w:t>Q4 2027</w:t>
            </w:r>
          </w:p>
        </w:tc>
      </w:tr>
      <w:tr w:rsidRPr="00BD52D3" w:rsidR="009043EA" w:rsidTr="00515888" w14:paraId="2C34A30C" w14:textId="0FA40D26">
        <w:tc>
          <w:tcPr>
            <w:tcW w:w="5309" w:type="dxa"/>
          </w:tcPr>
          <w:p w:rsidR="009043EA" w:rsidP="009043EA" w:rsidRDefault="009043EA" w14:paraId="589DAACA" w14:textId="77777777">
            <w:pPr>
              <w:spacing w:line="240" w:lineRule="atLeast"/>
              <w:rPr>
                <w:szCs w:val="18"/>
              </w:rPr>
            </w:pPr>
            <w:r w:rsidRPr="00BD52D3">
              <w:rPr>
                <w:szCs w:val="18"/>
              </w:rPr>
              <w:t xml:space="preserve">Wetsvoorstel bestrijding zorgfraude (toetredingsdrempels </w:t>
            </w:r>
            <w:proofErr w:type="spellStart"/>
            <w:r w:rsidRPr="00BD52D3">
              <w:rPr>
                <w:szCs w:val="18"/>
              </w:rPr>
              <w:t>Wtza</w:t>
            </w:r>
            <w:proofErr w:type="spellEnd"/>
            <w:r w:rsidRPr="00BD52D3">
              <w:rPr>
                <w:szCs w:val="18"/>
              </w:rPr>
              <w:t>, screening zorgaanbieders, vervolgen zorgfraudeurs)</w:t>
            </w:r>
          </w:p>
          <w:p w:rsidRPr="00BD52D3" w:rsidR="00BD52D3" w:rsidP="009043EA" w:rsidRDefault="00BD52D3" w14:paraId="19174166" w14:textId="77777777">
            <w:pPr>
              <w:spacing w:line="240" w:lineRule="atLeast"/>
              <w:rPr>
                <w:szCs w:val="18"/>
              </w:rPr>
            </w:pPr>
          </w:p>
        </w:tc>
        <w:tc>
          <w:tcPr>
            <w:tcW w:w="3708" w:type="dxa"/>
          </w:tcPr>
          <w:p w:rsidRPr="00BD52D3" w:rsidR="009043EA" w:rsidP="009043EA" w:rsidRDefault="009043EA" w14:paraId="23992660" w14:textId="4294DDFB">
            <w:pPr>
              <w:spacing w:line="240" w:lineRule="atLeast"/>
              <w:rPr>
                <w:szCs w:val="18"/>
              </w:rPr>
            </w:pPr>
            <w:r w:rsidRPr="00BD52D3">
              <w:rPr>
                <w:szCs w:val="18"/>
              </w:rPr>
              <w:t>Q1 2028</w:t>
            </w:r>
          </w:p>
        </w:tc>
      </w:tr>
      <w:tr w:rsidRPr="00BD52D3" w:rsidR="009043EA" w:rsidTr="00515888" w14:paraId="49E108C5" w14:textId="4561F3DC">
        <w:tc>
          <w:tcPr>
            <w:tcW w:w="5309" w:type="dxa"/>
          </w:tcPr>
          <w:p w:rsidR="009043EA" w:rsidP="009043EA" w:rsidRDefault="009043EA" w14:paraId="32AB821A" w14:textId="77777777">
            <w:pPr>
              <w:spacing w:line="240" w:lineRule="atLeast"/>
              <w:rPr>
                <w:szCs w:val="18"/>
              </w:rPr>
            </w:pPr>
            <w:r w:rsidRPr="00BD52D3">
              <w:rPr>
                <w:szCs w:val="18"/>
              </w:rPr>
              <w:t>Wetsvoorstel sterkere regie en sturing in crisistijd</w:t>
            </w:r>
          </w:p>
          <w:p w:rsidRPr="00BD52D3" w:rsidR="00BD52D3" w:rsidP="009043EA" w:rsidRDefault="00BD52D3" w14:paraId="7A5FD7A7" w14:textId="77777777">
            <w:pPr>
              <w:spacing w:line="240" w:lineRule="atLeast"/>
              <w:rPr>
                <w:szCs w:val="18"/>
              </w:rPr>
            </w:pPr>
          </w:p>
        </w:tc>
        <w:tc>
          <w:tcPr>
            <w:tcW w:w="3708" w:type="dxa"/>
          </w:tcPr>
          <w:p w:rsidRPr="00BD52D3" w:rsidR="009043EA" w:rsidP="009043EA" w:rsidRDefault="009043EA" w14:paraId="59D52798" w14:textId="300043E5">
            <w:pPr>
              <w:spacing w:line="240" w:lineRule="atLeast"/>
              <w:rPr>
                <w:szCs w:val="18"/>
              </w:rPr>
            </w:pPr>
            <w:r w:rsidRPr="00BD52D3">
              <w:rPr>
                <w:szCs w:val="18"/>
              </w:rPr>
              <w:t>Q3 2028</w:t>
            </w:r>
          </w:p>
        </w:tc>
      </w:tr>
      <w:tr w:rsidRPr="00BD52D3" w:rsidR="009043EA" w:rsidTr="00515888" w14:paraId="5FD63697" w14:textId="615CE8E7">
        <w:tc>
          <w:tcPr>
            <w:tcW w:w="5309" w:type="dxa"/>
          </w:tcPr>
          <w:p w:rsidR="009043EA" w:rsidP="009043EA" w:rsidRDefault="009043EA" w14:paraId="502A8E36" w14:textId="77777777">
            <w:pPr>
              <w:spacing w:line="240" w:lineRule="atLeast"/>
              <w:rPr>
                <w:szCs w:val="18"/>
              </w:rPr>
            </w:pPr>
            <w:r w:rsidRPr="00BD52D3">
              <w:rPr>
                <w:szCs w:val="18"/>
              </w:rPr>
              <w:t xml:space="preserve">Wetsvoorstel wijziging </w:t>
            </w:r>
            <w:proofErr w:type="spellStart"/>
            <w:r w:rsidRPr="00BD52D3">
              <w:rPr>
                <w:szCs w:val="18"/>
              </w:rPr>
              <w:t>Wbsrz</w:t>
            </w:r>
            <w:proofErr w:type="spellEnd"/>
            <w:r w:rsidRPr="00BD52D3">
              <w:rPr>
                <w:szCs w:val="18"/>
              </w:rPr>
              <w:t xml:space="preserve"> (IKZ kan meer gegevens uitwisselen met relevante partners)</w:t>
            </w:r>
          </w:p>
          <w:p w:rsidRPr="00BD52D3" w:rsidR="00BD52D3" w:rsidP="009043EA" w:rsidRDefault="00BD52D3" w14:paraId="591A4502" w14:textId="77777777">
            <w:pPr>
              <w:spacing w:line="240" w:lineRule="atLeast"/>
              <w:rPr>
                <w:szCs w:val="18"/>
              </w:rPr>
            </w:pPr>
          </w:p>
        </w:tc>
        <w:tc>
          <w:tcPr>
            <w:tcW w:w="3708" w:type="dxa"/>
          </w:tcPr>
          <w:p w:rsidRPr="00BD52D3" w:rsidR="009043EA" w:rsidP="009043EA" w:rsidRDefault="009043EA" w14:paraId="445FDB55" w14:textId="34CCBE38">
            <w:pPr>
              <w:spacing w:line="240" w:lineRule="atLeast"/>
              <w:rPr>
                <w:szCs w:val="18"/>
              </w:rPr>
            </w:pPr>
            <w:r w:rsidRPr="00BD52D3">
              <w:rPr>
                <w:szCs w:val="18"/>
              </w:rPr>
              <w:t>Q3 2028</w:t>
            </w:r>
          </w:p>
        </w:tc>
      </w:tr>
      <w:tr w:rsidRPr="00BD52D3" w:rsidR="00BD52D3" w:rsidTr="00BD52D3" w14:paraId="3CF6E159" w14:textId="77777777">
        <w:tc>
          <w:tcPr>
            <w:tcW w:w="5309" w:type="dxa"/>
          </w:tcPr>
          <w:p w:rsidR="00BD52D3" w:rsidP="00053799" w:rsidRDefault="00BD52D3" w14:paraId="56AD8E09" w14:textId="77777777">
            <w:pPr>
              <w:spacing w:line="240" w:lineRule="atLeast"/>
              <w:rPr>
                <w:szCs w:val="18"/>
              </w:rPr>
            </w:pPr>
            <w:r w:rsidRPr="00BD52D3">
              <w:rPr>
                <w:szCs w:val="18"/>
              </w:rPr>
              <w:t>Wetsvoorstel implementatie van Europese wetgeving op geneesmiddelenterrein</w:t>
            </w:r>
          </w:p>
          <w:p w:rsidRPr="00BD52D3" w:rsidR="00BD52D3" w:rsidP="00053799" w:rsidRDefault="00BD52D3" w14:paraId="6A717F22" w14:textId="77777777">
            <w:pPr>
              <w:spacing w:line="240" w:lineRule="atLeast"/>
              <w:rPr>
                <w:szCs w:val="18"/>
              </w:rPr>
            </w:pPr>
          </w:p>
        </w:tc>
        <w:tc>
          <w:tcPr>
            <w:tcW w:w="3708" w:type="dxa"/>
          </w:tcPr>
          <w:p w:rsidRPr="00BD52D3" w:rsidR="00BD52D3" w:rsidP="00053799" w:rsidRDefault="00BD52D3" w14:paraId="1F272D05" w14:textId="77777777">
            <w:pPr>
              <w:spacing w:line="240" w:lineRule="atLeast"/>
              <w:rPr>
                <w:szCs w:val="18"/>
              </w:rPr>
            </w:pPr>
            <w:r w:rsidRPr="00BD52D3">
              <w:rPr>
                <w:szCs w:val="18"/>
              </w:rPr>
              <w:t>Nader te bepalen</w:t>
            </w:r>
          </w:p>
        </w:tc>
      </w:tr>
      <w:tr w:rsidRPr="00BD52D3" w:rsidR="0071400C" w:rsidTr="00BD52D3" w14:paraId="1AF9E575" w14:textId="77777777">
        <w:tc>
          <w:tcPr>
            <w:tcW w:w="5309" w:type="dxa"/>
          </w:tcPr>
          <w:p w:rsidRPr="00BD52D3" w:rsidR="0071400C" w:rsidP="00053799" w:rsidRDefault="0071400C" w14:paraId="55B97790" w14:textId="77777777">
            <w:pPr>
              <w:spacing w:line="240" w:lineRule="atLeast"/>
              <w:rPr>
                <w:szCs w:val="18"/>
              </w:rPr>
            </w:pPr>
          </w:p>
        </w:tc>
        <w:tc>
          <w:tcPr>
            <w:tcW w:w="3708" w:type="dxa"/>
          </w:tcPr>
          <w:p w:rsidRPr="00BD52D3" w:rsidR="0071400C" w:rsidP="00053799" w:rsidRDefault="0071400C" w14:paraId="472CC121" w14:textId="77777777">
            <w:pPr>
              <w:spacing w:line="240" w:lineRule="atLeast"/>
              <w:rPr>
                <w:szCs w:val="18"/>
              </w:rPr>
            </w:pPr>
          </w:p>
        </w:tc>
      </w:tr>
      <w:tr w:rsidRPr="00BD52D3" w:rsidR="00F920D6" w:rsidTr="00F920D6" w14:paraId="227F7D06" w14:textId="77777777">
        <w:tc>
          <w:tcPr>
            <w:tcW w:w="5309" w:type="dxa"/>
          </w:tcPr>
          <w:p w:rsidRPr="00BD52D3" w:rsidR="00F920D6" w:rsidP="00053799" w:rsidRDefault="00F920D6" w14:paraId="403524A9" w14:textId="77777777">
            <w:pPr>
              <w:spacing w:line="240" w:lineRule="atLeast"/>
              <w:rPr>
                <w:kern w:val="0"/>
                <w:szCs w:val="18"/>
                <w14:ligatures w14:val="none"/>
              </w:rPr>
            </w:pPr>
            <w:r w:rsidRPr="00BD52D3">
              <w:rPr>
                <w:b/>
                <w:bCs/>
                <w:szCs w:val="18"/>
              </w:rPr>
              <w:t>Stop geweld tegen vrouwen</w:t>
            </w:r>
          </w:p>
        </w:tc>
        <w:tc>
          <w:tcPr>
            <w:tcW w:w="3708" w:type="dxa"/>
          </w:tcPr>
          <w:p w:rsidRPr="00BD52D3" w:rsidR="00F920D6" w:rsidP="00053799" w:rsidRDefault="00F920D6" w14:paraId="51CC37A4" w14:textId="77777777">
            <w:pPr>
              <w:spacing w:line="240" w:lineRule="atLeast"/>
              <w:rPr>
                <w:kern w:val="0"/>
                <w:szCs w:val="18"/>
                <w14:ligatures w14:val="none"/>
              </w:rPr>
            </w:pPr>
          </w:p>
        </w:tc>
      </w:tr>
      <w:tr w:rsidRPr="00BD52D3" w:rsidR="00F920D6" w:rsidTr="00F920D6" w14:paraId="2B690574" w14:textId="77777777">
        <w:tc>
          <w:tcPr>
            <w:tcW w:w="5309" w:type="dxa"/>
          </w:tcPr>
          <w:p w:rsidR="00F920D6" w:rsidP="00053799" w:rsidRDefault="00F920D6" w14:paraId="5C605DEF" w14:textId="77777777">
            <w:pPr>
              <w:spacing w:line="240" w:lineRule="atLeast"/>
              <w:rPr>
                <w:szCs w:val="18"/>
              </w:rPr>
            </w:pPr>
            <w:r w:rsidRPr="00BD52D3">
              <w:rPr>
                <w:szCs w:val="18"/>
              </w:rPr>
              <w:t>Wetsvoorstel ter implementatie van EU-richtlijn ter bestrijding van geweld tegen vrouwen en huiselijk geweld</w:t>
            </w:r>
          </w:p>
          <w:p w:rsidRPr="00BD52D3" w:rsidR="00BD52D3" w:rsidP="00053799" w:rsidRDefault="00BD52D3" w14:paraId="0FEC1EFB" w14:textId="77777777">
            <w:pPr>
              <w:spacing w:line="240" w:lineRule="atLeast"/>
              <w:rPr>
                <w:kern w:val="0"/>
                <w:szCs w:val="18"/>
                <w14:ligatures w14:val="none"/>
              </w:rPr>
            </w:pPr>
          </w:p>
        </w:tc>
        <w:tc>
          <w:tcPr>
            <w:tcW w:w="3708" w:type="dxa"/>
          </w:tcPr>
          <w:p w:rsidRPr="00BD52D3" w:rsidR="00F920D6" w:rsidP="00053799" w:rsidRDefault="00F920D6" w14:paraId="706D47D1" w14:textId="77777777">
            <w:pPr>
              <w:spacing w:line="240" w:lineRule="atLeast"/>
              <w:rPr>
                <w:kern w:val="0"/>
                <w:szCs w:val="18"/>
                <w14:ligatures w14:val="none"/>
              </w:rPr>
            </w:pPr>
            <w:r w:rsidRPr="00BD52D3">
              <w:rPr>
                <w:szCs w:val="18"/>
              </w:rPr>
              <w:t>Q4 2026</w:t>
            </w:r>
          </w:p>
        </w:tc>
      </w:tr>
      <w:tr w:rsidRPr="00BD52D3" w:rsidR="00F920D6" w:rsidTr="00F920D6" w14:paraId="71713D45" w14:textId="77777777">
        <w:tc>
          <w:tcPr>
            <w:tcW w:w="5309" w:type="dxa"/>
          </w:tcPr>
          <w:p w:rsidRPr="00BD52D3" w:rsidR="00F920D6" w:rsidP="00053799" w:rsidRDefault="00F920D6" w14:paraId="3842FF36" w14:textId="77777777">
            <w:pPr>
              <w:spacing w:line="240" w:lineRule="atLeast"/>
              <w:rPr>
                <w:szCs w:val="18"/>
              </w:rPr>
            </w:pPr>
          </w:p>
        </w:tc>
        <w:tc>
          <w:tcPr>
            <w:tcW w:w="3708" w:type="dxa"/>
          </w:tcPr>
          <w:p w:rsidRPr="00BD52D3" w:rsidR="00F920D6" w:rsidP="00053799" w:rsidRDefault="00F920D6" w14:paraId="7D4594FA" w14:textId="77777777">
            <w:pPr>
              <w:spacing w:line="240" w:lineRule="atLeast"/>
              <w:rPr>
                <w:szCs w:val="18"/>
              </w:rPr>
            </w:pPr>
          </w:p>
        </w:tc>
      </w:tr>
      <w:tr w:rsidRPr="00BD52D3" w:rsidR="009043EA" w:rsidTr="00515888" w14:paraId="0B08135C" w14:textId="5C74D501">
        <w:tc>
          <w:tcPr>
            <w:tcW w:w="5309" w:type="dxa"/>
          </w:tcPr>
          <w:p w:rsidRPr="00BD52D3" w:rsidR="009043EA" w:rsidP="009043EA" w:rsidRDefault="009043EA" w14:paraId="7E6886CB" w14:textId="7CBC423E">
            <w:pPr>
              <w:spacing w:line="240" w:lineRule="atLeast"/>
              <w:rPr>
                <w:b/>
                <w:bCs/>
                <w:kern w:val="0"/>
                <w:szCs w:val="18"/>
                <w14:ligatures w14:val="none"/>
              </w:rPr>
            </w:pPr>
            <w:r w:rsidRPr="00BD52D3">
              <w:rPr>
                <w:b/>
                <w:bCs/>
                <w:szCs w:val="18"/>
              </w:rPr>
              <w:t>Tabaks- en rookwarenwet</w:t>
            </w:r>
          </w:p>
        </w:tc>
        <w:tc>
          <w:tcPr>
            <w:tcW w:w="3708" w:type="dxa"/>
          </w:tcPr>
          <w:p w:rsidRPr="00BD52D3" w:rsidR="009043EA" w:rsidP="009043EA" w:rsidRDefault="009043EA" w14:paraId="091C81E0" w14:textId="77777777">
            <w:pPr>
              <w:spacing w:line="240" w:lineRule="atLeast"/>
              <w:rPr>
                <w:b/>
                <w:bCs/>
                <w:szCs w:val="18"/>
              </w:rPr>
            </w:pPr>
          </w:p>
        </w:tc>
      </w:tr>
      <w:tr w:rsidRPr="00BD52D3" w:rsidR="009043EA" w:rsidTr="00515888" w14:paraId="2D74CD29" w14:textId="25AF212E">
        <w:tc>
          <w:tcPr>
            <w:tcW w:w="5309" w:type="dxa"/>
          </w:tcPr>
          <w:p w:rsidRPr="00BD52D3" w:rsidR="009043EA" w:rsidP="009043EA" w:rsidRDefault="009043EA" w14:paraId="6E3CDDFD" w14:textId="77777777">
            <w:pPr>
              <w:spacing w:line="240" w:lineRule="atLeast"/>
              <w:rPr>
                <w:kern w:val="0"/>
                <w:szCs w:val="18"/>
                <w14:ligatures w14:val="none"/>
              </w:rPr>
            </w:pPr>
            <w:r w:rsidRPr="00BD52D3">
              <w:rPr>
                <w:kern w:val="0"/>
                <w:szCs w:val="18"/>
                <w14:ligatures w14:val="none"/>
              </w:rPr>
              <w:t xml:space="preserve">Lopende wetstrajecten: </w:t>
            </w:r>
          </w:p>
          <w:p w:rsidRPr="00BD52D3" w:rsidR="009043EA" w:rsidP="009043EA" w:rsidRDefault="009043EA" w14:paraId="301D2AF2" w14:textId="77777777">
            <w:pPr>
              <w:spacing w:line="240" w:lineRule="atLeast"/>
              <w:rPr>
                <w:kern w:val="0"/>
                <w:szCs w:val="18"/>
                <w14:ligatures w14:val="none"/>
              </w:rPr>
            </w:pPr>
            <w:r w:rsidRPr="00BD52D3">
              <w:rPr>
                <w:kern w:val="0"/>
                <w:szCs w:val="18"/>
                <w14:ligatures w14:val="none"/>
              </w:rPr>
              <w:t xml:space="preserve">- beperking verkooppunten </w:t>
            </w:r>
          </w:p>
          <w:p w:rsidR="009043EA" w:rsidP="009043EA" w:rsidRDefault="009043EA" w14:paraId="4439D43E" w14:textId="77777777">
            <w:pPr>
              <w:spacing w:line="240" w:lineRule="atLeast"/>
              <w:rPr>
                <w:kern w:val="0"/>
                <w:szCs w:val="18"/>
                <w14:ligatures w14:val="none"/>
              </w:rPr>
            </w:pPr>
            <w:r w:rsidRPr="00BD52D3">
              <w:rPr>
                <w:kern w:val="0"/>
                <w:szCs w:val="18"/>
                <w14:ligatures w14:val="none"/>
              </w:rPr>
              <w:t xml:space="preserve">- verbetering handhaving </w:t>
            </w:r>
          </w:p>
          <w:p w:rsidRPr="00BD52D3" w:rsidR="00BD52D3" w:rsidP="009043EA" w:rsidRDefault="00BD52D3" w14:paraId="4FDB5C67" w14:textId="6A055F73">
            <w:pPr>
              <w:spacing w:line="240" w:lineRule="atLeast"/>
              <w:rPr>
                <w:kern w:val="0"/>
                <w:szCs w:val="18"/>
                <w14:ligatures w14:val="none"/>
              </w:rPr>
            </w:pPr>
          </w:p>
        </w:tc>
        <w:tc>
          <w:tcPr>
            <w:tcW w:w="3708" w:type="dxa"/>
          </w:tcPr>
          <w:p w:rsidRPr="00BD52D3" w:rsidR="009043EA" w:rsidP="009043EA" w:rsidRDefault="009043EA" w14:paraId="6B2BC14D" w14:textId="77777777">
            <w:pPr>
              <w:spacing w:line="240" w:lineRule="atLeast"/>
              <w:rPr>
                <w:kern w:val="0"/>
                <w:szCs w:val="18"/>
                <w14:ligatures w14:val="none"/>
              </w:rPr>
            </w:pPr>
          </w:p>
          <w:p w:rsidRPr="00BD52D3" w:rsidR="009043EA" w:rsidP="009043EA" w:rsidRDefault="009043EA" w14:paraId="08A390DA" w14:textId="77777777">
            <w:pPr>
              <w:spacing w:line="240" w:lineRule="atLeast"/>
              <w:rPr>
                <w:kern w:val="0"/>
                <w:szCs w:val="18"/>
                <w14:ligatures w14:val="none"/>
              </w:rPr>
            </w:pPr>
            <w:r w:rsidRPr="00BD52D3">
              <w:rPr>
                <w:kern w:val="0"/>
                <w:szCs w:val="18"/>
                <w14:ligatures w14:val="none"/>
              </w:rPr>
              <w:t>Q1 2026</w:t>
            </w:r>
          </w:p>
          <w:p w:rsidRPr="00BD52D3" w:rsidR="009043EA" w:rsidP="009043EA" w:rsidRDefault="009043EA" w14:paraId="4A989B08" w14:textId="05F8A1A3">
            <w:pPr>
              <w:spacing w:line="240" w:lineRule="atLeast"/>
              <w:rPr>
                <w:kern w:val="0"/>
                <w:szCs w:val="18"/>
                <w14:ligatures w14:val="none"/>
              </w:rPr>
            </w:pPr>
            <w:r w:rsidRPr="00BD52D3">
              <w:rPr>
                <w:kern w:val="0"/>
                <w:szCs w:val="18"/>
                <w14:ligatures w14:val="none"/>
              </w:rPr>
              <w:t>Q1 2027</w:t>
            </w:r>
          </w:p>
        </w:tc>
      </w:tr>
      <w:tr w:rsidRPr="00BD52D3" w:rsidR="009043EA" w:rsidTr="00515888" w14:paraId="20448AD1" w14:textId="5B805A05">
        <w:tc>
          <w:tcPr>
            <w:tcW w:w="5309" w:type="dxa"/>
          </w:tcPr>
          <w:p w:rsidR="009043EA" w:rsidP="009043EA" w:rsidRDefault="009043EA" w14:paraId="277DEB15" w14:textId="77777777">
            <w:pPr>
              <w:spacing w:line="240" w:lineRule="atLeast"/>
              <w:rPr>
                <w:kern w:val="0"/>
                <w:szCs w:val="18"/>
                <w14:ligatures w14:val="none"/>
              </w:rPr>
            </w:pPr>
            <w:r w:rsidRPr="00BD52D3">
              <w:rPr>
                <w:kern w:val="0"/>
                <w:szCs w:val="18"/>
                <w14:ligatures w14:val="none"/>
              </w:rPr>
              <w:t>Wetsvoorstel leeftijd van 18 naar 21 jaar</w:t>
            </w:r>
          </w:p>
          <w:p w:rsidRPr="00BD52D3" w:rsidR="00BD52D3" w:rsidP="009043EA" w:rsidRDefault="00BD52D3" w14:paraId="74EF6D64" w14:textId="2E5DA4A9">
            <w:pPr>
              <w:spacing w:line="240" w:lineRule="atLeast"/>
              <w:rPr>
                <w:kern w:val="0"/>
                <w:szCs w:val="18"/>
                <w14:ligatures w14:val="none"/>
              </w:rPr>
            </w:pPr>
          </w:p>
        </w:tc>
        <w:tc>
          <w:tcPr>
            <w:tcW w:w="3708" w:type="dxa"/>
          </w:tcPr>
          <w:p w:rsidRPr="00BD52D3" w:rsidR="009043EA" w:rsidP="009043EA" w:rsidRDefault="009043EA" w14:paraId="660A6308" w14:textId="1FF966DC">
            <w:pPr>
              <w:spacing w:line="240" w:lineRule="atLeast"/>
              <w:rPr>
                <w:kern w:val="0"/>
                <w:szCs w:val="18"/>
                <w14:ligatures w14:val="none"/>
              </w:rPr>
            </w:pPr>
            <w:r w:rsidRPr="00BD52D3">
              <w:rPr>
                <w:kern w:val="0"/>
                <w:szCs w:val="18"/>
                <w14:ligatures w14:val="none"/>
              </w:rPr>
              <w:lastRenderedPageBreak/>
              <w:t>Q3 2027</w:t>
            </w:r>
          </w:p>
        </w:tc>
      </w:tr>
      <w:tr w:rsidRPr="00BD52D3" w:rsidR="009043EA" w:rsidTr="00515888" w14:paraId="1FB6E97F" w14:textId="3544EA59">
        <w:tc>
          <w:tcPr>
            <w:tcW w:w="5309" w:type="dxa"/>
          </w:tcPr>
          <w:p w:rsidRPr="00BD52D3" w:rsidR="009043EA" w:rsidP="009043EA" w:rsidRDefault="009043EA" w14:paraId="55B8703E" w14:textId="77777777">
            <w:pPr>
              <w:spacing w:line="240" w:lineRule="atLeast"/>
              <w:rPr>
                <w:kern w:val="0"/>
                <w:szCs w:val="18"/>
                <w14:ligatures w14:val="none"/>
              </w:rPr>
            </w:pPr>
          </w:p>
        </w:tc>
        <w:tc>
          <w:tcPr>
            <w:tcW w:w="3708" w:type="dxa"/>
          </w:tcPr>
          <w:p w:rsidRPr="00BD52D3" w:rsidR="009043EA" w:rsidP="009043EA" w:rsidRDefault="009043EA" w14:paraId="2FDF1BD8" w14:textId="77777777">
            <w:pPr>
              <w:spacing w:line="240" w:lineRule="atLeast"/>
              <w:rPr>
                <w:kern w:val="0"/>
                <w:szCs w:val="18"/>
                <w14:ligatures w14:val="none"/>
              </w:rPr>
            </w:pPr>
          </w:p>
        </w:tc>
      </w:tr>
      <w:tr w:rsidRPr="00BD52D3" w:rsidR="009043EA" w:rsidTr="00515888" w14:paraId="731D980F" w14:textId="1D3BFA33">
        <w:tc>
          <w:tcPr>
            <w:tcW w:w="5309" w:type="dxa"/>
          </w:tcPr>
          <w:p w:rsidRPr="00BD52D3" w:rsidR="009043EA" w:rsidP="009043EA" w:rsidRDefault="009043EA" w14:paraId="472860FD" w14:textId="77777777">
            <w:pPr>
              <w:spacing w:line="240" w:lineRule="atLeast"/>
              <w:rPr>
                <w:b/>
                <w:bCs/>
                <w:kern w:val="0"/>
                <w:szCs w:val="18"/>
                <w14:ligatures w14:val="none"/>
              </w:rPr>
            </w:pPr>
            <w:r w:rsidRPr="00BD52D3">
              <w:rPr>
                <w:b/>
                <w:bCs/>
                <w:kern w:val="0"/>
                <w:szCs w:val="18"/>
                <w14:ligatures w14:val="none"/>
              </w:rPr>
              <w:t>Zorgtoeslag</w:t>
            </w:r>
          </w:p>
        </w:tc>
        <w:tc>
          <w:tcPr>
            <w:tcW w:w="3708" w:type="dxa"/>
          </w:tcPr>
          <w:p w:rsidRPr="00BD52D3" w:rsidR="009043EA" w:rsidP="009043EA" w:rsidRDefault="009043EA" w14:paraId="20FA2A01" w14:textId="77777777">
            <w:pPr>
              <w:spacing w:line="240" w:lineRule="atLeast"/>
              <w:rPr>
                <w:b/>
                <w:bCs/>
                <w:i/>
                <w:iCs/>
                <w:kern w:val="0"/>
                <w:szCs w:val="18"/>
                <w14:ligatures w14:val="none"/>
              </w:rPr>
            </w:pPr>
          </w:p>
        </w:tc>
      </w:tr>
      <w:tr w:rsidRPr="00BD52D3" w:rsidR="009043EA" w:rsidTr="00515888" w14:paraId="535657D4" w14:textId="382A3A09">
        <w:tc>
          <w:tcPr>
            <w:tcW w:w="5309" w:type="dxa"/>
          </w:tcPr>
          <w:p w:rsidR="009043EA" w:rsidP="009043EA" w:rsidRDefault="009043EA" w14:paraId="1CB1F871" w14:textId="77777777">
            <w:pPr>
              <w:spacing w:line="240" w:lineRule="atLeast"/>
              <w:rPr>
                <w:kern w:val="0"/>
                <w:szCs w:val="18"/>
                <w14:ligatures w14:val="none"/>
              </w:rPr>
            </w:pPr>
            <w:r w:rsidRPr="00BD52D3">
              <w:rPr>
                <w:kern w:val="0"/>
                <w:szCs w:val="18"/>
                <w14:ligatures w14:val="none"/>
              </w:rPr>
              <w:t>Wetsvoorstel wijziging Wet op de zorgtoeslag (gelijktrekken vermogensgrenzen zorgtoeslag naar heffingsvrij vermogen)</w:t>
            </w:r>
          </w:p>
          <w:p w:rsidRPr="00BD52D3" w:rsidR="00BD52D3" w:rsidP="009043EA" w:rsidRDefault="00BD52D3" w14:paraId="515F6299" w14:textId="77777777">
            <w:pPr>
              <w:spacing w:line="240" w:lineRule="atLeast"/>
              <w:rPr>
                <w:kern w:val="0"/>
                <w:szCs w:val="18"/>
                <w14:ligatures w14:val="none"/>
              </w:rPr>
            </w:pPr>
          </w:p>
        </w:tc>
        <w:tc>
          <w:tcPr>
            <w:tcW w:w="3708" w:type="dxa"/>
          </w:tcPr>
          <w:p w:rsidRPr="00BD52D3" w:rsidR="009043EA" w:rsidP="009043EA" w:rsidRDefault="009043EA" w14:paraId="470144A9" w14:textId="27BB1965">
            <w:pPr>
              <w:spacing w:line="240" w:lineRule="atLeast"/>
              <w:rPr>
                <w:kern w:val="0"/>
                <w:szCs w:val="18"/>
                <w14:ligatures w14:val="none"/>
              </w:rPr>
            </w:pPr>
            <w:r w:rsidRPr="00BD52D3">
              <w:rPr>
                <w:kern w:val="0"/>
                <w:szCs w:val="18"/>
                <w14:ligatures w14:val="none"/>
              </w:rPr>
              <w:t>Q3 2026</w:t>
            </w:r>
          </w:p>
        </w:tc>
      </w:tr>
    </w:tbl>
    <w:p w:rsidRPr="00BD52D3" w:rsidR="00FC5C45" w:rsidP="00515888" w:rsidRDefault="00FC5C45" w14:paraId="1E99C8A3" w14:textId="3DF3F72D">
      <w:pPr>
        <w:spacing w:after="0" w:line="240" w:lineRule="atLeast"/>
        <w:rPr>
          <w:i/>
          <w:iCs/>
          <w:szCs w:val="18"/>
        </w:rPr>
      </w:pPr>
    </w:p>
    <w:sectPr w:rsidRPr="00BD52D3" w:rsidR="00FC5C45"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A4CC1" w14:textId="77777777" w:rsidR="008A1819" w:rsidRDefault="008A1819" w:rsidP="00FF4EDD">
      <w:pPr>
        <w:spacing w:after="0" w:line="240" w:lineRule="auto"/>
      </w:pPr>
      <w:r>
        <w:separator/>
      </w:r>
    </w:p>
  </w:endnote>
  <w:endnote w:type="continuationSeparator" w:id="0">
    <w:p w14:paraId="4C1DAFDE" w14:textId="77777777" w:rsidR="008A1819" w:rsidRDefault="008A1819" w:rsidP="00FF4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979961"/>
      <w:docPartObj>
        <w:docPartGallery w:val="Page Numbers (Bottom of Page)"/>
        <w:docPartUnique/>
      </w:docPartObj>
    </w:sdtPr>
    <w:sdtContent>
      <w:p w14:paraId="55C37CE5" w14:textId="2AA907EA" w:rsidR="00FF4EDD" w:rsidRDefault="00FF4EDD">
        <w:pPr>
          <w:pStyle w:val="Voettekst"/>
        </w:pPr>
        <w:r>
          <w:fldChar w:fldCharType="begin"/>
        </w:r>
        <w:r>
          <w:instrText>PAGE   \* MERGEFORMAT</w:instrText>
        </w:r>
        <w:r>
          <w:fldChar w:fldCharType="separate"/>
        </w:r>
        <w:r>
          <w:t>2</w:t>
        </w:r>
        <w:r>
          <w:fldChar w:fldCharType="end"/>
        </w:r>
      </w:p>
    </w:sdtContent>
  </w:sdt>
  <w:p w14:paraId="12F5C826" w14:textId="77777777" w:rsidR="00FF4EDD" w:rsidRDefault="00FF4E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E6B90" w14:textId="77777777" w:rsidR="008A1819" w:rsidRDefault="008A1819" w:rsidP="00FF4EDD">
      <w:pPr>
        <w:spacing w:after="0" w:line="240" w:lineRule="auto"/>
      </w:pPr>
      <w:r>
        <w:separator/>
      </w:r>
    </w:p>
  </w:footnote>
  <w:footnote w:type="continuationSeparator" w:id="0">
    <w:p w14:paraId="6D017B5A" w14:textId="77777777" w:rsidR="008A1819" w:rsidRDefault="008A1819" w:rsidP="00FF4E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7CFE"/>
    <w:multiLevelType w:val="hybridMultilevel"/>
    <w:tmpl w:val="407C553C"/>
    <w:lvl w:ilvl="0" w:tplc="1C881496">
      <w:start w:val="1"/>
      <w:numFmt w:val="bullet"/>
      <w:lvlText w:val=""/>
      <w:lvlJc w:val="left"/>
      <w:pPr>
        <w:ind w:left="397" w:hanging="39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B5172D"/>
    <w:multiLevelType w:val="hybridMultilevel"/>
    <w:tmpl w:val="84B48DF6"/>
    <w:lvl w:ilvl="0" w:tplc="1C881496">
      <w:start w:val="1"/>
      <w:numFmt w:val="bullet"/>
      <w:lvlText w:val=""/>
      <w:lvlJc w:val="left"/>
      <w:pPr>
        <w:ind w:left="397" w:hanging="39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E057C8"/>
    <w:multiLevelType w:val="hybridMultilevel"/>
    <w:tmpl w:val="D43ED79C"/>
    <w:lvl w:ilvl="0" w:tplc="1C881496">
      <w:start w:val="1"/>
      <w:numFmt w:val="bullet"/>
      <w:lvlText w:val=""/>
      <w:lvlJc w:val="left"/>
      <w:pPr>
        <w:ind w:left="397"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E97B40"/>
    <w:multiLevelType w:val="hybridMultilevel"/>
    <w:tmpl w:val="42C870BE"/>
    <w:lvl w:ilvl="0" w:tplc="0400E060">
      <w:start w:val="1"/>
      <w:numFmt w:val="bullet"/>
      <w:lvlText w:val=""/>
      <w:lvlJc w:val="left"/>
      <w:pPr>
        <w:ind w:left="397" w:hanging="39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A66349"/>
    <w:multiLevelType w:val="hybridMultilevel"/>
    <w:tmpl w:val="C5DC1600"/>
    <w:lvl w:ilvl="0" w:tplc="5CE892B6">
      <w:numFmt w:val="bullet"/>
      <w:lvlText w:val="-"/>
      <w:lvlJc w:val="left"/>
      <w:pPr>
        <w:ind w:left="360" w:hanging="360"/>
      </w:pPr>
      <w:rPr>
        <w:rFonts w:ascii="Aptos" w:eastAsia="Aptos" w:hAnsi="Aptos" w:cs="Times New Roman" w:hint="default"/>
        <w:b/>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5153283D"/>
    <w:multiLevelType w:val="hybridMultilevel"/>
    <w:tmpl w:val="E496D02A"/>
    <w:lvl w:ilvl="0" w:tplc="84C264D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CC6FB8"/>
    <w:multiLevelType w:val="hybridMultilevel"/>
    <w:tmpl w:val="A24830B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6FF0D7E"/>
    <w:multiLevelType w:val="hybridMultilevel"/>
    <w:tmpl w:val="244865B6"/>
    <w:lvl w:ilvl="0" w:tplc="1C881496">
      <w:start w:val="1"/>
      <w:numFmt w:val="bullet"/>
      <w:lvlText w:val=""/>
      <w:lvlJc w:val="left"/>
      <w:pPr>
        <w:ind w:left="397" w:hanging="39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DB9336B"/>
    <w:multiLevelType w:val="hybridMultilevel"/>
    <w:tmpl w:val="B6B4B2D2"/>
    <w:lvl w:ilvl="0" w:tplc="84C264D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F302AC7"/>
    <w:multiLevelType w:val="hybridMultilevel"/>
    <w:tmpl w:val="B0DC8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4115697">
    <w:abstractNumId w:val="8"/>
  </w:num>
  <w:num w:numId="2" w16cid:durableId="646519066">
    <w:abstractNumId w:val="6"/>
  </w:num>
  <w:num w:numId="3" w16cid:durableId="689453587">
    <w:abstractNumId w:val="4"/>
  </w:num>
  <w:num w:numId="4" w16cid:durableId="1851598168">
    <w:abstractNumId w:val="5"/>
  </w:num>
  <w:num w:numId="5" w16cid:durableId="1422413575">
    <w:abstractNumId w:val="9"/>
  </w:num>
  <w:num w:numId="6" w16cid:durableId="1785225445">
    <w:abstractNumId w:val="2"/>
  </w:num>
  <w:num w:numId="7" w16cid:durableId="222134243">
    <w:abstractNumId w:val="0"/>
  </w:num>
  <w:num w:numId="8" w16cid:durableId="18162685">
    <w:abstractNumId w:val="7"/>
  </w:num>
  <w:num w:numId="9" w16cid:durableId="1654139954">
    <w:abstractNumId w:val="1"/>
  </w:num>
  <w:num w:numId="10" w16cid:durableId="144723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45"/>
    <w:rsid w:val="00036E75"/>
    <w:rsid w:val="0004220D"/>
    <w:rsid w:val="00053621"/>
    <w:rsid w:val="000865D7"/>
    <w:rsid w:val="000E0674"/>
    <w:rsid w:val="000F4279"/>
    <w:rsid w:val="00153C72"/>
    <w:rsid w:val="00187997"/>
    <w:rsid w:val="001B0F9F"/>
    <w:rsid w:val="001B3A7F"/>
    <w:rsid w:val="001E6A24"/>
    <w:rsid w:val="00207B81"/>
    <w:rsid w:val="002351AD"/>
    <w:rsid w:val="0026790A"/>
    <w:rsid w:val="0027360A"/>
    <w:rsid w:val="0027388D"/>
    <w:rsid w:val="002B30ED"/>
    <w:rsid w:val="002F7A4B"/>
    <w:rsid w:val="003F11EE"/>
    <w:rsid w:val="004163DE"/>
    <w:rsid w:val="00430D28"/>
    <w:rsid w:val="004677CE"/>
    <w:rsid w:val="004C127F"/>
    <w:rsid w:val="004C67C5"/>
    <w:rsid w:val="00515888"/>
    <w:rsid w:val="005247E4"/>
    <w:rsid w:val="005A5BDC"/>
    <w:rsid w:val="005B0494"/>
    <w:rsid w:val="005C16C1"/>
    <w:rsid w:val="005C2BA1"/>
    <w:rsid w:val="0060497A"/>
    <w:rsid w:val="00642848"/>
    <w:rsid w:val="006560E7"/>
    <w:rsid w:val="006630C9"/>
    <w:rsid w:val="0071400C"/>
    <w:rsid w:val="007B0BD2"/>
    <w:rsid w:val="007F7557"/>
    <w:rsid w:val="00811A41"/>
    <w:rsid w:val="00820173"/>
    <w:rsid w:val="00883FAB"/>
    <w:rsid w:val="00896443"/>
    <w:rsid w:val="008A1819"/>
    <w:rsid w:val="008D4480"/>
    <w:rsid w:val="008F0E85"/>
    <w:rsid w:val="009043EA"/>
    <w:rsid w:val="0090635F"/>
    <w:rsid w:val="00953C4C"/>
    <w:rsid w:val="00957005"/>
    <w:rsid w:val="00995184"/>
    <w:rsid w:val="00A72756"/>
    <w:rsid w:val="00AC4553"/>
    <w:rsid w:val="00B06701"/>
    <w:rsid w:val="00B21FE8"/>
    <w:rsid w:val="00B43B62"/>
    <w:rsid w:val="00B46FBE"/>
    <w:rsid w:val="00BB5266"/>
    <w:rsid w:val="00BB644E"/>
    <w:rsid w:val="00BD52D3"/>
    <w:rsid w:val="00C07A7E"/>
    <w:rsid w:val="00CA71AA"/>
    <w:rsid w:val="00CF013E"/>
    <w:rsid w:val="00D10FA8"/>
    <w:rsid w:val="00DB7E53"/>
    <w:rsid w:val="00E10875"/>
    <w:rsid w:val="00E42249"/>
    <w:rsid w:val="00E76E15"/>
    <w:rsid w:val="00E91E97"/>
    <w:rsid w:val="00EA0A2A"/>
    <w:rsid w:val="00EE4B1F"/>
    <w:rsid w:val="00F920D6"/>
    <w:rsid w:val="00FB2287"/>
    <w:rsid w:val="00FC5C45"/>
    <w:rsid w:val="00FF4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12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FC5C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FC5C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C5C4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FC5C4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FC5C45"/>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FC5C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C5C4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C5C4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C5C4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5C45"/>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FC5C45"/>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FC5C45"/>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FC5C45"/>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FC5C45"/>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FC5C45"/>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FC5C45"/>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FC5C45"/>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FC5C45"/>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FC5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5C45"/>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FC5C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5C45"/>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FC5C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5C45"/>
    <w:rPr>
      <w:i/>
      <w:iCs/>
      <w:color w:val="404040" w:themeColor="text1" w:themeTint="BF"/>
      <w:lang w:val="nl-NL"/>
    </w:rPr>
  </w:style>
  <w:style w:type="paragraph" w:styleId="Lijstalinea">
    <w:name w:val="List Paragraph"/>
    <w:basedOn w:val="Standaard"/>
    <w:uiPriority w:val="34"/>
    <w:qFormat/>
    <w:rsid w:val="00FC5C45"/>
    <w:pPr>
      <w:ind w:left="720"/>
      <w:contextualSpacing/>
    </w:pPr>
  </w:style>
  <w:style w:type="character" w:styleId="Intensievebenadrukking">
    <w:name w:val="Intense Emphasis"/>
    <w:basedOn w:val="Standaardalinea-lettertype"/>
    <w:uiPriority w:val="21"/>
    <w:qFormat/>
    <w:rsid w:val="00FC5C45"/>
    <w:rPr>
      <w:i/>
      <w:iCs/>
      <w:color w:val="2E74B5" w:themeColor="accent1" w:themeShade="BF"/>
    </w:rPr>
  </w:style>
  <w:style w:type="paragraph" w:styleId="Duidelijkcitaat">
    <w:name w:val="Intense Quote"/>
    <w:basedOn w:val="Standaard"/>
    <w:next w:val="Standaard"/>
    <w:link w:val="DuidelijkcitaatChar"/>
    <w:uiPriority w:val="30"/>
    <w:qFormat/>
    <w:rsid w:val="00FC5C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C5C45"/>
    <w:rPr>
      <w:i/>
      <w:iCs/>
      <w:color w:val="2E74B5" w:themeColor="accent1" w:themeShade="BF"/>
      <w:lang w:val="nl-NL"/>
    </w:rPr>
  </w:style>
  <w:style w:type="character" w:styleId="Intensieveverwijzing">
    <w:name w:val="Intense Reference"/>
    <w:basedOn w:val="Standaardalinea-lettertype"/>
    <w:uiPriority w:val="32"/>
    <w:qFormat/>
    <w:rsid w:val="00FC5C45"/>
    <w:rPr>
      <w:b/>
      <w:bCs/>
      <w:smallCaps/>
      <w:color w:val="2E74B5" w:themeColor="accent1" w:themeShade="BF"/>
      <w:spacing w:val="5"/>
    </w:rPr>
  </w:style>
  <w:style w:type="table" w:styleId="Tabelraster">
    <w:name w:val="Table Grid"/>
    <w:basedOn w:val="Standaardtabel"/>
    <w:uiPriority w:val="39"/>
    <w:rsid w:val="00FC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C5C45"/>
    <w:rPr>
      <w:sz w:val="16"/>
      <w:szCs w:val="16"/>
    </w:rPr>
  </w:style>
  <w:style w:type="paragraph" w:styleId="Tekstopmerking">
    <w:name w:val="annotation text"/>
    <w:basedOn w:val="Standaard"/>
    <w:link w:val="TekstopmerkingChar"/>
    <w:uiPriority w:val="99"/>
    <w:unhideWhenUsed/>
    <w:rsid w:val="00FC5C45"/>
    <w:pPr>
      <w:spacing w:line="240" w:lineRule="auto"/>
    </w:pPr>
    <w:rPr>
      <w:kern w:val="0"/>
      <w:sz w:val="20"/>
      <w:szCs w:val="20"/>
      <w:lang w:val="en-US"/>
      <w14:ligatures w14:val="none"/>
    </w:rPr>
  </w:style>
  <w:style w:type="character" w:customStyle="1" w:styleId="TekstopmerkingChar">
    <w:name w:val="Tekst opmerking Char"/>
    <w:basedOn w:val="Standaardalinea-lettertype"/>
    <w:link w:val="Tekstopmerking"/>
    <w:uiPriority w:val="99"/>
    <w:rsid w:val="00FC5C45"/>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515888"/>
    <w:rPr>
      <w:b/>
      <w:bCs/>
      <w:kern w:val="2"/>
      <w:lang w:val="nl-NL"/>
      <w14:ligatures w14:val="standardContextual"/>
    </w:rPr>
  </w:style>
  <w:style w:type="character" w:customStyle="1" w:styleId="OnderwerpvanopmerkingChar">
    <w:name w:val="Onderwerp van opmerking Char"/>
    <w:basedOn w:val="TekstopmerkingChar"/>
    <w:link w:val="Onderwerpvanopmerking"/>
    <w:uiPriority w:val="99"/>
    <w:semiHidden/>
    <w:rsid w:val="00515888"/>
    <w:rPr>
      <w:b/>
      <w:bCs/>
      <w:kern w:val="0"/>
      <w:sz w:val="20"/>
      <w:szCs w:val="20"/>
      <w:lang w:val="nl-NL"/>
      <w14:ligatures w14:val="none"/>
    </w:rPr>
  </w:style>
  <w:style w:type="paragraph" w:styleId="Koptekst">
    <w:name w:val="header"/>
    <w:basedOn w:val="Standaard"/>
    <w:link w:val="KoptekstChar"/>
    <w:uiPriority w:val="99"/>
    <w:unhideWhenUsed/>
    <w:rsid w:val="00FF4E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4EDD"/>
    <w:rPr>
      <w:lang w:val="nl-NL"/>
    </w:rPr>
  </w:style>
  <w:style w:type="paragraph" w:styleId="Voettekst">
    <w:name w:val="footer"/>
    <w:basedOn w:val="Standaard"/>
    <w:link w:val="VoettekstChar"/>
    <w:uiPriority w:val="99"/>
    <w:unhideWhenUsed/>
    <w:rsid w:val="00FF4E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4EDD"/>
    <w:rPr>
      <w:lang w:val="nl-NL"/>
    </w:rPr>
  </w:style>
  <w:style w:type="paragraph" w:styleId="Revisie">
    <w:name w:val="Revision"/>
    <w:hidden/>
    <w:uiPriority w:val="99"/>
    <w:semiHidden/>
    <w:rsid w:val="005C2BA1"/>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8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562</ap:Words>
  <ap:Characters>3091</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2026-04-24T11:18:00.0000000Z</dcterms:created>
  <dcterms:modified xsi:type="dcterms:W3CDTF">2026-04-24T11:18:00.0000000Z</dcterms:modified>
  <version/>
  <category/>
</coreProperties>
</file>