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0D40" w:rsidR="00ED0D40" w:rsidRDefault="00655338" w14:paraId="522C32F0" w14:textId="34F2ECBF">
      <w:pPr>
        <w:rPr>
          <w:rFonts w:ascii="Calibri" w:hAnsi="Calibri" w:cs="Calibri"/>
          <w:sz w:val="22"/>
          <w:szCs w:val="22"/>
        </w:rPr>
      </w:pPr>
      <w:r w:rsidRPr="00ED0D40">
        <w:rPr>
          <w:rFonts w:ascii="Calibri" w:hAnsi="Calibri" w:cs="Calibri"/>
          <w:sz w:val="22"/>
          <w:szCs w:val="22"/>
        </w:rPr>
        <w:t>32</w:t>
      </w:r>
      <w:r w:rsidRPr="00ED0D40" w:rsidR="00ED0D40">
        <w:rPr>
          <w:rFonts w:ascii="Calibri" w:hAnsi="Calibri" w:cs="Calibri"/>
          <w:sz w:val="22"/>
          <w:szCs w:val="22"/>
        </w:rPr>
        <w:t xml:space="preserve"> </w:t>
      </w:r>
      <w:r w:rsidRPr="00ED0D40">
        <w:rPr>
          <w:rFonts w:ascii="Calibri" w:hAnsi="Calibri" w:cs="Calibri"/>
          <w:sz w:val="22"/>
          <w:szCs w:val="22"/>
        </w:rPr>
        <w:t>637</w:t>
      </w:r>
      <w:r w:rsidRPr="00ED0D40" w:rsidR="00ED0D40">
        <w:rPr>
          <w:rFonts w:ascii="Calibri" w:hAnsi="Calibri" w:cs="Calibri"/>
          <w:sz w:val="22"/>
          <w:szCs w:val="22"/>
        </w:rPr>
        <w:tab/>
      </w:r>
      <w:r w:rsidRPr="00ED0D40" w:rsidR="00ED0D40">
        <w:rPr>
          <w:rFonts w:ascii="Calibri" w:hAnsi="Calibri" w:cs="Calibri"/>
          <w:sz w:val="22"/>
          <w:szCs w:val="22"/>
        </w:rPr>
        <w:tab/>
        <w:t>Bedrijfslevenbeleid</w:t>
      </w:r>
    </w:p>
    <w:p w:rsidRPr="00ED0D40" w:rsidR="00ED0D40" w:rsidP="004474D9" w:rsidRDefault="00ED0D40" w14:paraId="2B2AC344" w14:textId="52F25EAB">
      <w:pPr>
        <w:rPr>
          <w:rFonts w:ascii="Calibri" w:hAnsi="Calibri" w:cs="Calibri"/>
          <w:color w:val="000000"/>
          <w:sz w:val="22"/>
          <w:szCs w:val="22"/>
        </w:rPr>
      </w:pPr>
      <w:r w:rsidRPr="00ED0D40">
        <w:rPr>
          <w:rFonts w:ascii="Calibri" w:hAnsi="Calibri" w:cs="Calibri"/>
          <w:sz w:val="22"/>
          <w:szCs w:val="22"/>
        </w:rPr>
        <w:t xml:space="preserve">Nr. </w:t>
      </w:r>
      <w:r w:rsidRPr="00ED0D40" w:rsidR="00655338">
        <w:rPr>
          <w:rFonts w:ascii="Calibri" w:hAnsi="Calibri" w:cs="Calibri"/>
          <w:sz w:val="22"/>
          <w:szCs w:val="22"/>
        </w:rPr>
        <w:t>755</w:t>
      </w:r>
      <w:r w:rsidRPr="00ED0D40">
        <w:rPr>
          <w:rFonts w:ascii="Calibri" w:hAnsi="Calibri" w:cs="Calibri"/>
          <w:sz w:val="22"/>
          <w:szCs w:val="22"/>
        </w:rPr>
        <w:tab/>
      </w:r>
      <w:r>
        <w:rPr>
          <w:rFonts w:ascii="Calibri" w:hAnsi="Calibri" w:cs="Calibri"/>
          <w:sz w:val="22"/>
          <w:szCs w:val="22"/>
        </w:rPr>
        <w:tab/>
      </w:r>
      <w:r w:rsidRPr="00ED0D40">
        <w:rPr>
          <w:rFonts w:ascii="Calibri" w:hAnsi="Calibri" w:cs="Calibri"/>
          <w:sz w:val="22"/>
          <w:szCs w:val="22"/>
        </w:rPr>
        <w:t>Brief van de minister van Economische Zaken en Klimaat</w:t>
      </w:r>
    </w:p>
    <w:p w:rsidRPr="00ED0D40" w:rsidR="00ED0D40" w:rsidP="00ED0D40" w:rsidRDefault="00ED0D40" w14:paraId="7D8E8EBA" w14:textId="66D82558">
      <w:pPr>
        <w:spacing w:line="240" w:lineRule="auto"/>
        <w:rPr>
          <w:rFonts w:ascii="Calibri" w:hAnsi="Calibri" w:cs="Calibri"/>
          <w:sz w:val="22"/>
          <w:szCs w:val="22"/>
        </w:rPr>
      </w:pPr>
      <w:r w:rsidRPr="00ED0D40">
        <w:rPr>
          <w:rFonts w:ascii="Calibri" w:hAnsi="Calibri" w:cs="Calibri"/>
          <w:sz w:val="22"/>
          <w:szCs w:val="22"/>
        </w:rPr>
        <w:t>Aan de Voorzitter van de Tweede Kamer der Staten-Generaal</w:t>
      </w:r>
    </w:p>
    <w:p w:rsidRPr="00ED0D40" w:rsidR="00655338" w:rsidP="00ED0D40" w:rsidRDefault="00ED0D40" w14:paraId="3189AC57" w14:textId="67235EA2">
      <w:pPr>
        <w:spacing w:line="240" w:lineRule="auto"/>
        <w:rPr>
          <w:rFonts w:ascii="Calibri" w:hAnsi="Calibri" w:cs="Calibri"/>
          <w:sz w:val="22"/>
          <w:szCs w:val="22"/>
        </w:rPr>
      </w:pPr>
      <w:r w:rsidRPr="00ED0D40">
        <w:rPr>
          <w:rFonts w:ascii="Calibri" w:hAnsi="Calibri" w:cs="Calibri"/>
          <w:sz w:val="22"/>
          <w:szCs w:val="22"/>
        </w:rPr>
        <w:t xml:space="preserve">Den Haag, 23 april 2026 </w:t>
      </w:r>
      <w:r w:rsidRPr="00ED0D40" w:rsidR="00655338">
        <w:rPr>
          <w:rFonts w:ascii="Calibri" w:hAnsi="Calibri" w:cs="Calibri"/>
          <w:sz w:val="22"/>
          <w:szCs w:val="22"/>
        </w:rPr>
        <w:br/>
      </w:r>
      <w:r w:rsidRPr="00ED0D40" w:rsidR="00655338">
        <w:rPr>
          <w:rFonts w:ascii="Calibri" w:hAnsi="Calibri" w:cs="Calibri"/>
          <w:sz w:val="22"/>
          <w:szCs w:val="22"/>
        </w:rPr>
        <w:br/>
        <w:t xml:space="preserve">Hierbij bied ik u de conceptregeling aan, houdende wijziging van de Regeling nationale EZ-, LVVN- en KGG-subsidies in verband met de verlenging van de subsidiemodule Important Projects of Common European Interest (IPCEI) die opgenomen is in titel 3.27 van de Regeling nationale EZ-, LVVN- en KGG-subsidies. </w:t>
      </w:r>
    </w:p>
    <w:p w:rsidRPr="00ED0D40" w:rsidR="00655338" w:rsidP="00655338" w:rsidRDefault="00655338" w14:paraId="09A54AEB" w14:textId="77777777">
      <w:pPr>
        <w:spacing w:after="0"/>
        <w:rPr>
          <w:rFonts w:ascii="Calibri" w:hAnsi="Calibri" w:cs="Calibri"/>
          <w:sz w:val="22"/>
          <w:szCs w:val="22"/>
        </w:rPr>
      </w:pPr>
    </w:p>
    <w:p w:rsidRPr="00ED0D40" w:rsidR="00655338" w:rsidP="00655338" w:rsidRDefault="00655338" w14:paraId="2537CD86" w14:textId="77777777">
      <w:pPr>
        <w:spacing w:after="0"/>
        <w:outlineLvl w:val="0"/>
        <w:rPr>
          <w:rFonts w:ascii="Calibri" w:hAnsi="Calibri" w:cs="Calibri"/>
          <w:sz w:val="22"/>
          <w:szCs w:val="22"/>
        </w:rPr>
      </w:pPr>
      <w:r w:rsidRPr="00ED0D40">
        <w:rPr>
          <w:rFonts w:ascii="Calibri" w:hAnsi="Calibri" w:cs="Calibri"/>
          <w:sz w:val="22"/>
          <w:szCs w:val="22"/>
        </w:rPr>
        <w:t>In artikel 4.10, tweede lid, van de Comptabiliteitswet 2016 is bepaald dat subsidieregelingen een vervaltermijn van maximaal vijf jaren bevatten. Deze voorlegging geschiedt in het kader van de voorhangprocedure, bedoeld in artikel 4.10, zevende lid, van de Comptabiliteitswet 2016. Dit artikel noemt een termijn van 30 dagen en biedt uw Kamer de gelegenheid zich uit te spreken over de ontwerpregeling voordat deze gepubliceerd zal worden. De subsidiemodule IPCEI vervalt op 23 december 2026. Met deze conceptregeling wordt de vervaldatum van deze subsidiemodule verlengd met vijf jaar tot 23 december 2031.</w:t>
      </w:r>
    </w:p>
    <w:p w:rsidRPr="00ED0D40" w:rsidR="00655338" w:rsidP="00655338" w:rsidRDefault="00655338" w14:paraId="68D45156" w14:textId="77777777">
      <w:pPr>
        <w:spacing w:after="0"/>
        <w:rPr>
          <w:rFonts w:ascii="Calibri" w:hAnsi="Calibri" w:cs="Calibri"/>
          <w:sz w:val="22"/>
          <w:szCs w:val="22"/>
        </w:rPr>
      </w:pPr>
    </w:p>
    <w:p w:rsidRPr="00ED0D40" w:rsidR="00655338" w:rsidP="00655338" w:rsidRDefault="00655338" w14:paraId="34415145" w14:textId="77777777">
      <w:pPr>
        <w:spacing w:after="0"/>
        <w:rPr>
          <w:rFonts w:ascii="Calibri" w:hAnsi="Calibri" w:cs="Calibri"/>
          <w:sz w:val="22"/>
          <w:szCs w:val="22"/>
        </w:rPr>
      </w:pPr>
      <w:r w:rsidRPr="00ED0D40">
        <w:rPr>
          <w:rFonts w:ascii="Calibri" w:hAnsi="Calibri" w:cs="Calibri"/>
          <w:sz w:val="22"/>
          <w:szCs w:val="22"/>
        </w:rPr>
        <w:t xml:space="preserve">De subsidiemodule IPCEI geeft invulling aan de ambitie van het kabinet om Nederlandse ondernemingen of onderzoeksorganisaties financieel te ondersteunen om deel te kunnen nemen aan verschillende IPCEI, in het Nederlands belangrijke projecten van gemeenschappelijk Europees belang genoemd. </w:t>
      </w:r>
      <w:r w:rsidRPr="00ED0D40">
        <w:rPr>
          <w:rFonts w:ascii="Calibri" w:hAnsi="Calibri" w:cs="Calibri"/>
          <w:sz w:val="22"/>
          <w:szCs w:val="22"/>
          <w:shd w:val="clear" w:color="auto" w:fill="FFFFFF"/>
        </w:rPr>
        <w:t>Een IPCEI</w:t>
      </w:r>
      <w:r w:rsidRPr="00ED0D40">
        <w:rPr>
          <w:rFonts w:ascii="Calibri" w:hAnsi="Calibri" w:cs="Calibri"/>
          <w:sz w:val="22"/>
          <w:szCs w:val="22"/>
        </w:rPr>
        <w:t xml:space="preserve"> bestaat uit meerdere nationale belangrijke projecten van ondernemingen of onderzoeksorganisaties uit diverse lidstaten van de Europese Unie of de Europese Economische ruimte die complementair zijn aan elkaar. Daarbij gaat het om een groep afzonderlijke nationale projecten die zijn opgenomen in een gemeenschappelijke structuur, routekaart of programma, welke op dezelfde doelstelling is gericht en op een coherente, systemische benadering is gebaseerd. </w:t>
      </w:r>
    </w:p>
    <w:p w:rsidRPr="00ED0D40" w:rsidR="00655338" w:rsidP="00655338" w:rsidRDefault="00655338" w14:paraId="48D795AA" w14:textId="77777777">
      <w:pPr>
        <w:spacing w:after="0"/>
        <w:rPr>
          <w:rFonts w:ascii="Calibri" w:hAnsi="Calibri" w:cs="Calibri"/>
          <w:sz w:val="22"/>
          <w:szCs w:val="22"/>
        </w:rPr>
      </w:pPr>
      <w:r w:rsidRPr="00ED0D40">
        <w:rPr>
          <w:rFonts w:ascii="Calibri" w:hAnsi="Calibri" w:cs="Calibri"/>
          <w:sz w:val="22"/>
          <w:szCs w:val="22"/>
        </w:rPr>
        <w:t xml:space="preserve">Binnen een IPCEI worden dus zogenaamde nationale deelprojecten binnen de diverse lidstaten van de Europese Unie uitgevoerd. Hieronder kunnen zich ook IPCEI bevinden die uitgevoerd worden door Nederlandse ondernemingen of onderzoeksorganisaties. De onderdelen van een Nederlands IPCEI mogen betrekking hebben op verschillende niveaus van de leveringsketen, maar moeten complementair zijn en een aanzienlijke toegevoegde waarde hebben in hun bijdrage aan de verwezenlijking van belangrijke Europese en Nederlandse doelstellingen. </w:t>
      </w:r>
    </w:p>
    <w:p w:rsidRPr="00ED0D40" w:rsidR="00655338" w:rsidP="00655338" w:rsidRDefault="00655338" w14:paraId="11956D2F" w14:textId="77777777">
      <w:pPr>
        <w:spacing w:after="0"/>
        <w:rPr>
          <w:rFonts w:ascii="Calibri" w:hAnsi="Calibri" w:cs="Calibri"/>
          <w:sz w:val="22"/>
          <w:szCs w:val="22"/>
          <w:shd w:val="clear" w:color="auto" w:fill="FFFFFF"/>
        </w:rPr>
      </w:pPr>
      <w:r w:rsidRPr="00ED0D40">
        <w:rPr>
          <w:rFonts w:ascii="Calibri" w:hAnsi="Calibri" w:cs="Calibri"/>
          <w:sz w:val="22"/>
          <w:szCs w:val="22"/>
        </w:rPr>
        <w:t xml:space="preserve">Op grond van de subsidiemodule IPCEI wordt op aanvraag subsidie verstrekt aan één of meer in Nederland gevestigde ondernemingen of onderzoeksorganisaties uit een Europees samenwerkingsverband voor het uitvoeren van een IPCEI </w:t>
      </w:r>
      <w:r w:rsidRPr="00ED0D40">
        <w:rPr>
          <w:rFonts w:ascii="Calibri" w:hAnsi="Calibri" w:cs="Calibri"/>
          <w:sz w:val="22"/>
          <w:szCs w:val="22"/>
          <w:shd w:val="clear" w:color="auto" w:fill="FFFFFF"/>
        </w:rPr>
        <w:t xml:space="preserve">dat gericht is op het verwezenlijken van één of meer van de doelstellingen van de Europese Unie en Nederland. </w:t>
      </w:r>
    </w:p>
    <w:p w:rsidRPr="00ED0D40" w:rsidR="00655338" w:rsidP="00655338" w:rsidRDefault="00655338" w14:paraId="2C8A500F" w14:textId="77777777">
      <w:pPr>
        <w:spacing w:after="0"/>
        <w:rPr>
          <w:rFonts w:ascii="Calibri" w:hAnsi="Calibri" w:cs="Calibri"/>
          <w:sz w:val="22"/>
          <w:szCs w:val="22"/>
          <w:shd w:val="clear" w:color="auto" w:fill="FFFFFF"/>
        </w:rPr>
      </w:pPr>
    </w:p>
    <w:p w:rsidRPr="00ED0D40" w:rsidR="00655338" w:rsidP="00655338" w:rsidRDefault="00655338" w14:paraId="512E1AD4" w14:textId="77777777">
      <w:pPr>
        <w:spacing w:after="0"/>
        <w:outlineLvl w:val="0"/>
        <w:rPr>
          <w:rFonts w:ascii="Calibri" w:hAnsi="Calibri" w:cs="Calibri"/>
          <w:sz w:val="22"/>
          <w:szCs w:val="22"/>
        </w:rPr>
      </w:pPr>
      <w:r w:rsidRPr="00ED0D40">
        <w:rPr>
          <w:rFonts w:ascii="Calibri" w:hAnsi="Calibri" w:cs="Calibri"/>
          <w:sz w:val="22"/>
          <w:szCs w:val="22"/>
        </w:rPr>
        <w:t xml:space="preserve">De beoogde verlenging van de subsidiemodule IPCEI zal lopen tot 23 december 2031. De evaluatie van de subsidiemodule IPCEI, inclusief inhoudelijke beleidsreactie aan uw Kamer, zal op een later moment volgen (naar verwachting in de loop van 2027). Het is echter gewenst om de horizonbepaling van de subsidiemodule IPCEI te verlengen om ervoor te zorgen dat de subsidiemodule IPCEI, in afwachting van het evaluatieproces, gebruikt kan blijven worden voor de afronding van al gestarte en binnenkort te starten Europese en Nederlandse projecten. Indien later uit de evaluatie mocht blijken dat aanpassing van de subsidiemodule IPCEI noodzakelijk is, zullen deze aanpassingen worden doorgevoerd. </w:t>
      </w:r>
    </w:p>
    <w:p w:rsidRPr="00ED0D40" w:rsidR="00655338" w:rsidP="00655338" w:rsidRDefault="00655338" w14:paraId="70C80683" w14:textId="77777777">
      <w:pPr>
        <w:spacing w:after="0"/>
        <w:outlineLvl w:val="0"/>
        <w:rPr>
          <w:rFonts w:ascii="Calibri" w:hAnsi="Calibri" w:cs="Calibri"/>
          <w:sz w:val="22"/>
          <w:szCs w:val="22"/>
        </w:rPr>
      </w:pPr>
    </w:p>
    <w:p w:rsidRPr="00ED0D40" w:rsidR="00655338" w:rsidP="00655338" w:rsidRDefault="00655338" w14:paraId="44AEC514" w14:textId="77777777">
      <w:pPr>
        <w:spacing w:after="0"/>
        <w:outlineLvl w:val="0"/>
        <w:rPr>
          <w:rFonts w:ascii="Calibri" w:hAnsi="Calibri" w:cs="Calibri"/>
          <w:iCs/>
          <w:sz w:val="22"/>
          <w:szCs w:val="22"/>
        </w:rPr>
      </w:pPr>
      <w:r w:rsidRPr="00ED0D40">
        <w:rPr>
          <w:rFonts w:ascii="Calibri" w:hAnsi="Calibri" w:cs="Calibri"/>
          <w:sz w:val="22"/>
          <w:szCs w:val="22"/>
        </w:rPr>
        <w:t xml:space="preserve">Tot dusverre zijn er vanuit de doelgroep en de uitvoering geen signalen gekomen waaruit zou volgen dat het doel van de subsidiemodule IPCEI bij (ongewijzigde) voortzetting niet zou worden bereikt. Uit de praktijk blijkt namelijk dat de subsidiemodule IPCEI invulling geeft aan brede Europese en Nederlandse doelstellingen betreffende het verbeteren van het verdienvermogen, de weerbaarheid, de digitalisering en de verduurzaming, via het leveren van </w:t>
      </w:r>
      <w:r w:rsidRPr="00ED0D40">
        <w:rPr>
          <w:rFonts w:ascii="Calibri" w:hAnsi="Calibri" w:cs="Calibri"/>
          <w:iCs/>
          <w:sz w:val="22"/>
          <w:szCs w:val="22"/>
        </w:rPr>
        <w:t>voorspelbaarheid en toegang van Nederlandse ondernemingen en onderzoeksorganisaties tot Europese innovatieprogramma’s.</w:t>
      </w:r>
      <w:r w:rsidRPr="00ED0D40" w:rsidDel="00291C97">
        <w:rPr>
          <w:rFonts w:ascii="Calibri" w:hAnsi="Calibri" w:cs="Calibri"/>
          <w:iCs/>
          <w:sz w:val="22"/>
          <w:szCs w:val="22"/>
        </w:rPr>
        <w:t xml:space="preserve"> </w:t>
      </w:r>
      <w:r w:rsidRPr="00ED0D40">
        <w:rPr>
          <w:rFonts w:ascii="Calibri" w:hAnsi="Calibri" w:cs="Calibri"/>
          <w:iCs/>
          <w:sz w:val="22"/>
          <w:szCs w:val="22"/>
        </w:rPr>
        <w:t xml:space="preserve"> </w:t>
      </w:r>
    </w:p>
    <w:p w:rsidRPr="00ED0D40" w:rsidR="00655338" w:rsidP="00655338" w:rsidRDefault="00655338" w14:paraId="7FCB62E8" w14:textId="77777777">
      <w:pPr>
        <w:spacing w:after="0"/>
        <w:outlineLvl w:val="0"/>
        <w:rPr>
          <w:rFonts w:ascii="Calibri" w:hAnsi="Calibri" w:cs="Calibri"/>
          <w:iCs/>
          <w:sz w:val="22"/>
          <w:szCs w:val="22"/>
        </w:rPr>
      </w:pPr>
    </w:p>
    <w:p w:rsidRPr="00ED0D40" w:rsidR="00ED0D40" w:rsidP="00ED0D40" w:rsidRDefault="00ED0D40" w14:paraId="372FFE8C" w14:textId="5DFBC450">
      <w:pPr>
        <w:spacing w:after="0"/>
        <w:rPr>
          <w:rFonts w:ascii="Calibri" w:hAnsi="Calibri" w:cs="Calibri"/>
          <w:i/>
          <w:sz w:val="22"/>
          <w:szCs w:val="22"/>
        </w:rPr>
      </w:pPr>
      <w:r w:rsidRPr="00ED0D40">
        <w:rPr>
          <w:rFonts w:ascii="Calibri" w:hAnsi="Calibri" w:cs="Calibri"/>
          <w:sz w:val="22"/>
          <w:szCs w:val="22"/>
        </w:rPr>
        <w:t>De m</w:t>
      </w:r>
      <w:r w:rsidRPr="00ED0D40">
        <w:rPr>
          <w:rFonts w:ascii="Calibri" w:hAnsi="Calibri" w:cs="Calibri"/>
          <w:sz w:val="22"/>
          <w:szCs w:val="22"/>
        </w:rPr>
        <w:t>inister van Economische Zaken en Klimaat</w:t>
      </w:r>
      <w:r w:rsidRPr="00ED0D40">
        <w:rPr>
          <w:rFonts w:ascii="Calibri" w:hAnsi="Calibri" w:cs="Calibri"/>
          <w:sz w:val="22"/>
          <w:szCs w:val="22"/>
        </w:rPr>
        <w:t>,</w:t>
      </w:r>
    </w:p>
    <w:p w:rsidRPr="00ED0D40" w:rsidR="00655338" w:rsidP="00655338" w:rsidRDefault="00655338" w14:paraId="68328D63" w14:textId="781C2A85">
      <w:pPr>
        <w:spacing w:after="0"/>
        <w:rPr>
          <w:rFonts w:ascii="Calibri" w:hAnsi="Calibri" w:cs="Calibri"/>
          <w:sz w:val="22"/>
          <w:szCs w:val="22"/>
        </w:rPr>
      </w:pPr>
      <w:r w:rsidRPr="00ED0D40">
        <w:rPr>
          <w:rFonts w:ascii="Calibri" w:hAnsi="Calibri" w:cs="Calibri"/>
          <w:sz w:val="22"/>
          <w:szCs w:val="22"/>
        </w:rPr>
        <w:t>H</w:t>
      </w:r>
      <w:r w:rsidRPr="00ED0D40" w:rsidR="00ED0D40">
        <w:rPr>
          <w:rFonts w:ascii="Calibri" w:hAnsi="Calibri" w:cs="Calibri"/>
          <w:sz w:val="22"/>
          <w:szCs w:val="22"/>
        </w:rPr>
        <w:t xml:space="preserve">.G. </w:t>
      </w:r>
      <w:r w:rsidRPr="00ED0D40">
        <w:rPr>
          <w:rFonts w:ascii="Calibri" w:hAnsi="Calibri" w:cs="Calibri"/>
          <w:sz w:val="22"/>
          <w:szCs w:val="22"/>
        </w:rPr>
        <w:t>Herbert</w:t>
      </w:r>
    </w:p>
    <w:p w:rsidRPr="00ED0D40" w:rsidR="00217BEA" w:rsidP="00655338" w:rsidRDefault="00217BEA" w14:paraId="66C9E3D0" w14:textId="77777777">
      <w:pPr>
        <w:spacing w:after="0"/>
        <w:rPr>
          <w:rFonts w:ascii="Calibri" w:hAnsi="Calibri" w:cs="Calibri"/>
          <w:sz w:val="22"/>
          <w:szCs w:val="22"/>
        </w:rPr>
      </w:pPr>
    </w:p>
    <w:p w:rsidR="00ED0D40" w:rsidP="00655338" w:rsidRDefault="00655338" w14:paraId="58DD5242" w14:textId="732E7C2A">
      <w:pPr>
        <w:spacing w:after="0"/>
        <w:rPr>
          <w:rFonts w:ascii="Calibri" w:hAnsi="Calibri" w:cs="Calibri"/>
          <w:sz w:val="20"/>
          <w:szCs w:val="20"/>
        </w:rPr>
      </w:pPr>
      <w:r w:rsidRPr="00ED0D40">
        <w:rPr>
          <w:rFonts w:ascii="Calibri" w:hAnsi="Calibri" w:cs="Calibri"/>
          <w:sz w:val="20"/>
          <w:szCs w:val="20"/>
        </w:rPr>
        <w:t>Ter griffie van de Tweede Kamer der Staten-Generaal</w:t>
      </w:r>
      <w:r w:rsidRPr="00ED0D40">
        <w:rPr>
          <w:rFonts w:ascii="Calibri" w:hAnsi="Calibri" w:cs="Calibri"/>
          <w:sz w:val="20"/>
          <w:szCs w:val="20"/>
        </w:rPr>
        <w:br/>
        <w:t xml:space="preserve">ontvangen op </w:t>
      </w:r>
      <w:r w:rsidR="00F533C7">
        <w:rPr>
          <w:rFonts w:ascii="Calibri" w:hAnsi="Calibri" w:cs="Calibri"/>
          <w:sz w:val="20"/>
          <w:szCs w:val="20"/>
        </w:rPr>
        <w:t>23</w:t>
      </w:r>
      <w:r w:rsidRPr="00ED0D40">
        <w:rPr>
          <w:rFonts w:ascii="Calibri" w:hAnsi="Calibri" w:cs="Calibri"/>
          <w:sz w:val="20"/>
          <w:szCs w:val="20"/>
        </w:rPr>
        <w:t xml:space="preserve"> a</w:t>
      </w:r>
      <w:r w:rsidR="00F533C7">
        <w:rPr>
          <w:rFonts w:ascii="Calibri" w:hAnsi="Calibri" w:cs="Calibri"/>
          <w:sz w:val="20"/>
          <w:szCs w:val="20"/>
        </w:rPr>
        <w:t>p</w:t>
      </w:r>
      <w:r w:rsidRPr="00ED0D40">
        <w:rPr>
          <w:rFonts w:ascii="Calibri" w:hAnsi="Calibri" w:cs="Calibri"/>
          <w:sz w:val="20"/>
          <w:szCs w:val="20"/>
        </w:rPr>
        <w:t>ri</w:t>
      </w:r>
      <w:r w:rsidR="00F533C7">
        <w:rPr>
          <w:rFonts w:ascii="Calibri" w:hAnsi="Calibri" w:cs="Calibri"/>
          <w:sz w:val="20"/>
          <w:szCs w:val="20"/>
        </w:rPr>
        <w:t>l</w:t>
      </w:r>
      <w:r w:rsidRPr="00ED0D40">
        <w:rPr>
          <w:rFonts w:ascii="Calibri" w:hAnsi="Calibri" w:cs="Calibri"/>
          <w:sz w:val="20"/>
          <w:szCs w:val="20"/>
        </w:rPr>
        <w:t xml:space="preserve"> 2026. </w:t>
      </w:r>
      <w:r w:rsidRPr="00ED0D40">
        <w:rPr>
          <w:rFonts w:ascii="Calibri" w:hAnsi="Calibri" w:cs="Calibri"/>
          <w:sz w:val="20"/>
          <w:szCs w:val="20"/>
        </w:rPr>
        <w:br/>
      </w:r>
      <w:r w:rsidRPr="00ED0D40">
        <w:rPr>
          <w:rFonts w:ascii="Calibri" w:hAnsi="Calibri" w:cs="Calibri"/>
          <w:sz w:val="20"/>
          <w:szCs w:val="20"/>
        </w:rPr>
        <w:br/>
        <w:t xml:space="preserve">De wens om over de voorgenomen voor dracht voor de </w:t>
      </w:r>
    </w:p>
    <w:p w:rsidR="00ED0D40" w:rsidP="00655338" w:rsidRDefault="00655338" w14:paraId="5102A76A" w14:textId="77777777">
      <w:pPr>
        <w:spacing w:after="0"/>
        <w:rPr>
          <w:rFonts w:ascii="Calibri" w:hAnsi="Calibri" w:cs="Calibri"/>
          <w:sz w:val="20"/>
          <w:szCs w:val="20"/>
        </w:rPr>
      </w:pPr>
      <w:r w:rsidRPr="00ED0D40">
        <w:rPr>
          <w:rFonts w:ascii="Calibri" w:hAnsi="Calibri" w:cs="Calibri"/>
          <w:sz w:val="20"/>
          <w:szCs w:val="20"/>
        </w:rPr>
        <w:t xml:space="preserve">vast te stellen ministeriële regeling nadere inlichtingen te </w:t>
      </w:r>
    </w:p>
    <w:p w:rsidR="00ED0D40" w:rsidP="00655338" w:rsidRDefault="00655338" w14:paraId="69D52412" w14:textId="77777777">
      <w:pPr>
        <w:spacing w:after="0"/>
        <w:rPr>
          <w:rFonts w:ascii="Calibri" w:hAnsi="Calibri" w:cs="Calibri"/>
          <w:sz w:val="20"/>
          <w:szCs w:val="20"/>
        </w:rPr>
      </w:pPr>
      <w:r w:rsidRPr="00ED0D40">
        <w:rPr>
          <w:rFonts w:ascii="Calibri" w:hAnsi="Calibri" w:cs="Calibri"/>
          <w:sz w:val="20"/>
          <w:szCs w:val="20"/>
        </w:rPr>
        <w:t xml:space="preserve">ontvangen kan door ten minste dertig leden van de Kamer </w:t>
      </w:r>
    </w:p>
    <w:p w:rsidR="00ED0D40" w:rsidP="00655338" w:rsidRDefault="00655338" w14:paraId="109B8236" w14:textId="77777777">
      <w:pPr>
        <w:spacing w:after="0"/>
        <w:rPr>
          <w:rFonts w:ascii="Calibri" w:hAnsi="Calibri" w:cs="Calibri"/>
          <w:sz w:val="20"/>
          <w:szCs w:val="20"/>
        </w:rPr>
      </w:pPr>
      <w:r w:rsidRPr="00ED0D40">
        <w:rPr>
          <w:rFonts w:ascii="Calibri" w:hAnsi="Calibri" w:cs="Calibri"/>
          <w:sz w:val="20"/>
          <w:szCs w:val="20"/>
        </w:rPr>
        <w:t>te kennen worden gegeven uiterlijk op 10 juni 2026.</w:t>
      </w:r>
      <w:r w:rsidRPr="00ED0D40">
        <w:rPr>
          <w:rFonts w:ascii="Calibri" w:hAnsi="Calibri" w:cs="Calibri"/>
          <w:sz w:val="20"/>
          <w:szCs w:val="20"/>
        </w:rPr>
        <w:br/>
      </w:r>
      <w:r w:rsidRPr="00ED0D40">
        <w:rPr>
          <w:rFonts w:ascii="Calibri" w:hAnsi="Calibri" w:cs="Calibri"/>
          <w:sz w:val="20"/>
          <w:szCs w:val="20"/>
        </w:rPr>
        <w:br/>
        <w:t xml:space="preserve">De voordracht voor de vast te stellen ministeriële regeling </w:t>
      </w:r>
    </w:p>
    <w:p w:rsidR="00ED0D40" w:rsidP="00655338" w:rsidRDefault="00655338" w14:paraId="6187FC39" w14:textId="77777777">
      <w:pPr>
        <w:spacing w:after="0"/>
        <w:rPr>
          <w:rFonts w:ascii="Calibri" w:hAnsi="Calibri" w:cs="Calibri"/>
          <w:sz w:val="20"/>
          <w:szCs w:val="20"/>
        </w:rPr>
      </w:pPr>
      <w:r w:rsidRPr="00ED0D40">
        <w:rPr>
          <w:rFonts w:ascii="Calibri" w:hAnsi="Calibri" w:cs="Calibri"/>
          <w:sz w:val="20"/>
          <w:szCs w:val="20"/>
        </w:rPr>
        <w:t xml:space="preserve">kan niet eerder worden gedaan dan op 11 juni 2026 dan </w:t>
      </w:r>
    </w:p>
    <w:p w:rsidR="00ED0D40" w:rsidP="00655338" w:rsidRDefault="00655338" w14:paraId="1C2295F0" w14:textId="77777777">
      <w:pPr>
        <w:spacing w:after="0"/>
        <w:rPr>
          <w:rFonts w:ascii="Calibri" w:hAnsi="Calibri" w:cs="Calibri"/>
          <w:sz w:val="20"/>
          <w:szCs w:val="20"/>
        </w:rPr>
      </w:pPr>
      <w:r w:rsidRPr="00ED0D40">
        <w:rPr>
          <w:rFonts w:ascii="Calibri" w:hAnsi="Calibri" w:cs="Calibri"/>
          <w:sz w:val="20"/>
          <w:szCs w:val="20"/>
        </w:rPr>
        <w:t xml:space="preserve">wel binnen veertien dagen na het verstrekken van de in </w:t>
      </w:r>
    </w:p>
    <w:p w:rsidRPr="00ED0D40" w:rsidR="00655338" w:rsidP="00655338" w:rsidRDefault="00655338" w14:paraId="4C5768A1" w14:textId="38E3F45E">
      <w:pPr>
        <w:spacing w:after="0"/>
        <w:rPr>
          <w:rFonts w:ascii="Calibri" w:hAnsi="Calibri" w:cs="Calibri"/>
          <w:sz w:val="20"/>
          <w:szCs w:val="20"/>
        </w:rPr>
      </w:pPr>
      <w:r w:rsidRPr="00ED0D40">
        <w:rPr>
          <w:rFonts w:ascii="Calibri" w:hAnsi="Calibri" w:cs="Calibri"/>
          <w:sz w:val="20"/>
          <w:szCs w:val="20"/>
        </w:rPr>
        <w:t>de vorige volzin bedoelde inlichtingen.</w:t>
      </w:r>
    </w:p>
    <w:p w:rsidRPr="00ED0D40" w:rsidR="00ED0D40" w:rsidP="00655338" w:rsidRDefault="00ED0D40" w14:paraId="1375582C" w14:textId="77777777">
      <w:pPr>
        <w:spacing w:after="0"/>
        <w:rPr>
          <w:rFonts w:ascii="Calibri" w:hAnsi="Calibri" w:cs="Calibri"/>
          <w:sz w:val="20"/>
          <w:szCs w:val="20"/>
        </w:rPr>
      </w:pPr>
    </w:p>
    <w:sectPr w:rsidRPr="00ED0D40" w:rsidR="00ED0D40" w:rsidSect="0065533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F5A3E" w14:textId="77777777" w:rsidR="00655338" w:rsidRDefault="00655338" w:rsidP="00655338">
      <w:pPr>
        <w:spacing w:after="0" w:line="240" w:lineRule="auto"/>
      </w:pPr>
      <w:r>
        <w:separator/>
      </w:r>
    </w:p>
  </w:endnote>
  <w:endnote w:type="continuationSeparator" w:id="0">
    <w:p w14:paraId="3C697711" w14:textId="77777777" w:rsidR="00655338" w:rsidRDefault="00655338" w:rsidP="00655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012E" w14:textId="77777777" w:rsidR="00655338" w:rsidRPr="00655338" w:rsidRDefault="00655338" w:rsidP="006553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2D8E" w14:textId="77777777" w:rsidR="00655338" w:rsidRPr="00655338" w:rsidRDefault="00655338" w:rsidP="006553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4C86" w14:textId="77777777" w:rsidR="00655338" w:rsidRPr="00655338" w:rsidRDefault="00655338" w:rsidP="006553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1A42" w14:textId="77777777" w:rsidR="00655338" w:rsidRDefault="00655338" w:rsidP="00655338">
      <w:pPr>
        <w:spacing w:after="0" w:line="240" w:lineRule="auto"/>
      </w:pPr>
      <w:r>
        <w:separator/>
      </w:r>
    </w:p>
  </w:footnote>
  <w:footnote w:type="continuationSeparator" w:id="0">
    <w:p w14:paraId="4FF8C36B" w14:textId="77777777" w:rsidR="00655338" w:rsidRDefault="00655338" w:rsidP="00655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5C3A" w14:textId="77777777" w:rsidR="00655338" w:rsidRPr="00655338" w:rsidRDefault="00655338" w:rsidP="006553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5354" w14:textId="77777777" w:rsidR="00655338" w:rsidRPr="00655338" w:rsidRDefault="00655338" w:rsidP="006553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1F08" w14:textId="77777777" w:rsidR="00655338" w:rsidRPr="00655338" w:rsidRDefault="00655338" w:rsidP="006553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38"/>
    <w:rsid w:val="00217BEA"/>
    <w:rsid w:val="002327DC"/>
    <w:rsid w:val="00655338"/>
    <w:rsid w:val="008759B0"/>
    <w:rsid w:val="00DE5971"/>
    <w:rsid w:val="00ED0D40"/>
    <w:rsid w:val="00F533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9915"/>
  <w15:chartTrackingRefBased/>
  <w15:docId w15:val="{FFBB48B8-D077-40E9-A310-38F0CF8B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5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5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53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53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53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53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53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53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53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53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53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53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53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53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53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53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53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5338"/>
    <w:rPr>
      <w:rFonts w:eastAsiaTheme="majorEastAsia" w:cstheme="majorBidi"/>
      <w:color w:val="272727" w:themeColor="text1" w:themeTint="D8"/>
    </w:rPr>
  </w:style>
  <w:style w:type="paragraph" w:styleId="Titel">
    <w:name w:val="Title"/>
    <w:basedOn w:val="Standaard"/>
    <w:next w:val="Standaard"/>
    <w:link w:val="TitelChar"/>
    <w:uiPriority w:val="10"/>
    <w:qFormat/>
    <w:rsid w:val="00655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53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53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53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53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5338"/>
    <w:rPr>
      <w:i/>
      <w:iCs/>
      <w:color w:val="404040" w:themeColor="text1" w:themeTint="BF"/>
    </w:rPr>
  </w:style>
  <w:style w:type="paragraph" w:styleId="Lijstalinea">
    <w:name w:val="List Paragraph"/>
    <w:basedOn w:val="Standaard"/>
    <w:uiPriority w:val="34"/>
    <w:qFormat/>
    <w:rsid w:val="00655338"/>
    <w:pPr>
      <w:ind w:left="720"/>
      <w:contextualSpacing/>
    </w:pPr>
  </w:style>
  <w:style w:type="character" w:styleId="Intensievebenadrukking">
    <w:name w:val="Intense Emphasis"/>
    <w:basedOn w:val="Standaardalinea-lettertype"/>
    <w:uiPriority w:val="21"/>
    <w:qFormat/>
    <w:rsid w:val="00655338"/>
    <w:rPr>
      <w:i/>
      <w:iCs/>
      <w:color w:val="0F4761" w:themeColor="accent1" w:themeShade="BF"/>
    </w:rPr>
  </w:style>
  <w:style w:type="paragraph" w:styleId="Duidelijkcitaat">
    <w:name w:val="Intense Quote"/>
    <w:basedOn w:val="Standaard"/>
    <w:next w:val="Standaard"/>
    <w:link w:val="DuidelijkcitaatChar"/>
    <w:uiPriority w:val="30"/>
    <w:qFormat/>
    <w:rsid w:val="00655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5338"/>
    <w:rPr>
      <w:i/>
      <w:iCs/>
      <w:color w:val="0F4761" w:themeColor="accent1" w:themeShade="BF"/>
    </w:rPr>
  </w:style>
  <w:style w:type="character" w:styleId="Intensieveverwijzing">
    <w:name w:val="Intense Reference"/>
    <w:basedOn w:val="Standaardalinea-lettertype"/>
    <w:uiPriority w:val="32"/>
    <w:qFormat/>
    <w:rsid w:val="00655338"/>
    <w:rPr>
      <w:b/>
      <w:bCs/>
      <w:smallCaps/>
      <w:color w:val="0F4761" w:themeColor="accent1" w:themeShade="BF"/>
      <w:spacing w:val="5"/>
    </w:rPr>
  </w:style>
  <w:style w:type="paragraph" w:styleId="Koptekst">
    <w:name w:val="header"/>
    <w:basedOn w:val="Standaard"/>
    <w:link w:val="KoptekstChar"/>
    <w:rsid w:val="00655338"/>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655338"/>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655338"/>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655338"/>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65533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55338"/>
    <w:rPr>
      <w:rFonts w:ascii="Verdana" w:hAnsi="Verdana"/>
      <w:noProof/>
      <w:sz w:val="13"/>
      <w:lang w:eastAsia="nl-NL"/>
    </w:rPr>
  </w:style>
  <w:style w:type="paragraph" w:customStyle="1" w:styleId="Huisstijl-Gegeven">
    <w:name w:val="Huisstijl-Gegeven"/>
    <w:basedOn w:val="Standaard"/>
    <w:link w:val="Huisstijl-GegevenCharChar"/>
    <w:rsid w:val="00655338"/>
    <w:pPr>
      <w:spacing w:after="92" w:line="180" w:lineRule="exact"/>
    </w:pPr>
    <w:rPr>
      <w:rFonts w:ascii="Verdana" w:hAnsi="Verdana"/>
      <w:noProof/>
      <w:sz w:val="13"/>
      <w:lang w:eastAsia="nl-NL"/>
    </w:rPr>
  </w:style>
  <w:style w:type="paragraph" w:customStyle="1" w:styleId="Huisstijl-Rubricering">
    <w:name w:val="Huisstijl-Rubricering"/>
    <w:basedOn w:val="Standaard"/>
    <w:rsid w:val="0065533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Retouradres">
    <w:name w:val="Huisstijl-Retouradres"/>
    <w:basedOn w:val="Standaard"/>
    <w:rsid w:val="00655338"/>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655338"/>
    <w:pPr>
      <w:spacing w:after="0"/>
    </w:pPr>
    <w:rPr>
      <w:b/>
    </w:rPr>
  </w:style>
  <w:style w:type="paragraph" w:customStyle="1" w:styleId="Huisstijl-Paginanummering">
    <w:name w:val="Huisstijl-Paginanummering"/>
    <w:basedOn w:val="Standaard"/>
    <w:rsid w:val="00655338"/>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655338"/>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701</ap:Words>
  <ap:Characters>3857</ap:Characters>
  <ap:DocSecurity>0</ap:DocSecurity>
  <ap:Lines>32</ap:Lines>
  <ap:Paragraphs>9</ap:Paragraphs>
  <ap:ScaleCrop>false</ap:ScaleCrop>
  <ap:LinksUpToDate>false</ap:LinksUpToDate>
  <ap:CharactersWithSpaces>4549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2026-05-13T09:06:00.0000000Z</dcterms:created>
  <dcterms:modified xsi:type="dcterms:W3CDTF">2026-05-13T09:06:00.0000000Z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