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122AA5" w14:paraId="7920F839" w14:textId="77777777">
        <w:tc>
          <w:tcPr>
            <w:tcW w:w="8717" w:type="dxa"/>
            <w:gridSpan w:val="2"/>
            <w:tcBorders>
              <w:top w:val="nil"/>
              <w:left w:val="nil"/>
              <w:bottom w:val="nil"/>
              <w:right w:val="nil"/>
            </w:tcBorders>
            <w:vAlign w:val="center"/>
          </w:tcPr>
          <w:p w:rsidR="00470846" w:rsidP="00FB349A" w:rsidRDefault="00470846" w14:paraId="7548578F"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735403C1"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122AA5" w14:paraId="1DEF9C9A" w14:textId="77777777">
        <w:trPr>
          <w:cantSplit/>
        </w:trPr>
        <w:tc>
          <w:tcPr>
            <w:tcW w:w="10348" w:type="dxa"/>
            <w:gridSpan w:val="3"/>
            <w:tcBorders>
              <w:top w:val="single" w:color="auto" w:sz="4" w:space="0"/>
              <w:left w:val="nil"/>
              <w:bottom w:val="nil"/>
              <w:right w:val="nil"/>
            </w:tcBorders>
          </w:tcPr>
          <w:p w:rsidR="00470846" w:rsidP="00F9022B" w:rsidRDefault="00833C90" w14:paraId="00DF9F51"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122AA5" w14:paraId="13D3DDD0" w14:textId="77777777">
        <w:trPr>
          <w:cantSplit/>
        </w:trPr>
        <w:tc>
          <w:tcPr>
            <w:tcW w:w="10348" w:type="dxa"/>
            <w:gridSpan w:val="3"/>
            <w:tcBorders>
              <w:top w:val="nil"/>
              <w:left w:val="nil"/>
              <w:bottom w:val="nil"/>
              <w:right w:val="nil"/>
            </w:tcBorders>
          </w:tcPr>
          <w:p w:rsidR="00470846" w:rsidP="00F8109A" w:rsidRDefault="00470846" w14:paraId="0C577FF0" w14:textId="77777777">
            <w:pPr>
              <w:pStyle w:val="Amendement"/>
              <w:tabs>
                <w:tab w:val="clear" w:pos="3310"/>
                <w:tab w:val="clear" w:pos="3600"/>
              </w:tabs>
              <w:rPr>
                <w:rFonts w:ascii="Times New Roman" w:hAnsi="Times New Roman"/>
                <w:b w:val="0"/>
              </w:rPr>
            </w:pPr>
          </w:p>
        </w:tc>
      </w:tr>
      <w:tr w:rsidR="00470846" w:rsidTr="00122AA5" w14:paraId="5E13ACC9" w14:textId="77777777">
        <w:trPr>
          <w:cantSplit/>
        </w:trPr>
        <w:tc>
          <w:tcPr>
            <w:tcW w:w="10348" w:type="dxa"/>
            <w:gridSpan w:val="3"/>
            <w:tcBorders>
              <w:top w:val="nil"/>
              <w:left w:val="nil"/>
              <w:bottom w:val="single" w:color="auto" w:sz="4" w:space="0"/>
              <w:right w:val="nil"/>
            </w:tcBorders>
          </w:tcPr>
          <w:p w:rsidR="00470846" w:rsidP="00F8109A" w:rsidRDefault="00470846" w14:paraId="41F1388F" w14:textId="77777777">
            <w:pPr>
              <w:pStyle w:val="Amendement"/>
              <w:tabs>
                <w:tab w:val="clear" w:pos="3310"/>
                <w:tab w:val="clear" w:pos="3600"/>
              </w:tabs>
              <w:rPr>
                <w:rFonts w:ascii="Times New Roman" w:hAnsi="Times New Roman"/>
              </w:rPr>
            </w:pPr>
          </w:p>
        </w:tc>
      </w:tr>
      <w:tr w:rsidR="00470846" w:rsidTr="00122AA5" w14:paraId="603EBA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3D893A8"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16A55872" w14:textId="77777777">
            <w:pPr>
              <w:suppressAutoHyphens/>
              <w:rPr>
                <w:rFonts w:ascii="Times New Roman" w:hAnsi="Times New Roman"/>
                <w:b/>
              </w:rPr>
            </w:pPr>
          </w:p>
        </w:tc>
      </w:tr>
      <w:tr w:rsidR="00470846" w:rsidTr="00122AA5" w14:paraId="58471F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122AA5" w14:paraId="618C273B" w14:textId="32D2DD24">
            <w:pPr>
              <w:pStyle w:val="Amendement"/>
              <w:tabs>
                <w:tab w:val="clear" w:pos="3310"/>
                <w:tab w:val="clear" w:pos="3600"/>
              </w:tabs>
              <w:rPr>
                <w:rFonts w:ascii="Times New Roman" w:hAnsi="Times New Roman"/>
              </w:rPr>
            </w:pPr>
            <w:r>
              <w:rPr>
                <w:rFonts w:ascii="Times New Roman" w:hAnsi="Times New Roman"/>
              </w:rPr>
              <w:t>36 915 XV</w:t>
            </w:r>
          </w:p>
        </w:tc>
        <w:tc>
          <w:tcPr>
            <w:tcW w:w="7654" w:type="dxa"/>
            <w:gridSpan w:val="2"/>
          </w:tcPr>
          <w:p w:rsidRPr="00122AA5" w:rsidR="00470846" w:rsidP="00122AA5" w:rsidRDefault="00122AA5" w14:paraId="58C9FEF7" w14:textId="1E556D31">
            <w:pPr>
              <w:rPr>
                <w:rFonts w:ascii="Times New Roman" w:hAnsi="Times New Roman"/>
                <w:b/>
                <w:bCs/>
                <w:szCs w:val="24"/>
              </w:rPr>
            </w:pPr>
            <w:r w:rsidRPr="00122AA5">
              <w:rPr>
                <w:rFonts w:ascii="Times New Roman" w:hAnsi="Times New Roman"/>
                <w:b/>
                <w:bCs/>
                <w:szCs w:val="24"/>
              </w:rPr>
              <w:t>Wijziging van de begrotingsstaten van het Ministerie van Sociale Zaken en Werkgelegenheid (XV) voor het jaar 2026 (wijziging samenhangende met de Voorjaarsnota)</w:t>
            </w:r>
          </w:p>
        </w:tc>
      </w:tr>
      <w:tr w:rsidR="00470846" w:rsidTr="00122AA5" w14:paraId="0D66D1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B85B136"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12EC46DA" w14:textId="77777777">
            <w:pPr>
              <w:pStyle w:val="Amendement"/>
              <w:tabs>
                <w:tab w:val="clear" w:pos="3310"/>
                <w:tab w:val="clear" w:pos="3600"/>
              </w:tabs>
              <w:rPr>
                <w:rFonts w:ascii="Times New Roman" w:hAnsi="Times New Roman"/>
              </w:rPr>
            </w:pPr>
          </w:p>
        </w:tc>
      </w:tr>
      <w:tr w:rsidR="00470846" w:rsidTr="00122AA5" w14:paraId="07D298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C874B7E"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2D67F299" w14:textId="77777777">
            <w:pPr>
              <w:pStyle w:val="Amendement"/>
              <w:tabs>
                <w:tab w:val="clear" w:pos="3310"/>
                <w:tab w:val="clear" w:pos="3600"/>
              </w:tabs>
              <w:rPr>
                <w:rFonts w:ascii="Times New Roman" w:hAnsi="Times New Roman"/>
              </w:rPr>
            </w:pPr>
          </w:p>
        </w:tc>
      </w:tr>
      <w:tr w:rsidR="00470846" w:rsidTr="00122AA5" w14:paraId="1CF30F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532F8D8" w14:textId="0CE7C275">
            <w:pPr>
              <w:pStyle w:val="Amendement"/>
              <w:tabs>
                <w:tab w:val="clear" w:pos="3310"/>
                <w:tab w:val="clear" w:pos="3600"/>
              </w:tabs>
              <w:rPr>
                <w:rFonts w:ascii="Times New Roman" w:hAnsi="Times New Roman"/>
              </w:rPr>
            </w:pPr>
            <w:r>
              <w:rPr>
                <w:rFonts w:ascii="Times New Roman" w:hAnsi="Times New Roman"/>
              </w:rPr>
              <w:t xml:space="preserve">Nr. </w:t>
            </w:r>
            <w:r w:rsidR="003F1908">
              <w:rPr>
                <w:rFonts w:ascii="Times New Roman" w:hAnsi="Times New Roman"/>
                <w:caps/>
              </w:rPr>
              <w:t>7</w:t>
            </w:r>
            <w:r w:rsidR="00122AA5">
              <w:rPr>
                <w:rFonts w:ascii="Times New Roman" w:hAnsi="Times New Roman"/>
              </w:rPr>
              <w:t xml:space="preserve"> </w:t>
            </w:r>
          </w:p>
        </w:tc>
        <w:tc>
          <w:tcPr>
            <w:tcW w:w="7654" w:type="dxa"/>
            <w:gridSpan w:val="2"/>
          </w:tcPr>
          <w:p w:rsidRPr="001A2A63" w:rsidR="00470846" w:rsidP="00FB349A" w:rsidRDefault="00470846" w14:paraId="7F8142F8" w14:textId="7378EB57">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122AA5">
              <w:rPr>
                <w:rFonts w:ascii="Times New Roman" w:hAnsi="Times New Roman"/>
                <w:caps/>
              </w:rPr>
              <w:t>ergin</w:t>
            </w:r>
          </w:p>
        </w:tc>
      </w:tr>
      <w:tr w:rsidR="00470846" w:rsidTr="00122AA5" w14:paraId="3DC0E8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3A24D5D"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747EC10C" w14:textId="23D7E331">
            <w:pPr>
              <w:pStyle w:val="Amendement"/>
              <w:tabs>
                <w:tab w:val="clear" w:pos="3310"/>
                <w:tab w:val="clear" w:pos="3600"/>
              </w:tabs>
              <w:rPr>
                <w:rFonts w:ascii="Times New Roman" w:hAnsi="Times New Roman"/>
              </w:rPr>
            </w:pPr>
            <w:r>
              <w:rPr>
                <w:rFonts w:ascii="Times New Roman" w:hAnsi="Times New Roman"/>
                <w:b w:val="0"/>
              </w:rPr>
              <w:t>Ontvange</w:t>
            </w:r>
            <w:r w:rsidR="001441E4">
              <w:rPr>
                <w:rFonts w:ascii="Times New Roman" w:hAnsi="Times New Roman"/>
                <w:b w:val="0"/>
              </w:rPr>
              <w:t>n 23 april 2026</w:t>
            </w:r>
          </w:p>
        </w:tc>
      </w:tr>
      <w:tr w:rsidR="00470846" w:rsidTr="00122AA5" w14:paraId="433452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CA4CCDF"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49545456" w14:textId="77777777">
            <w:pPr>
              <w:pStyle w:val="Amendement"/>
              <w:tabs>
                <w:tab w:val="clear" w:pos="3310"/>
                <w:tab w:val="clear" w:pos="3600"/>
              </w:tabs>
              <w:rPr>
                <w:rFonts w:ascii="Times New Roman" w:hAnsi="Times New Roman"/>
                <w:b w:val="0"/>
              </w:rPr>
            </w:pPr>
          </w:p>
        </w:tc>
      </w:tr>
      <w:tr w:rsidR="009E6185" w:rsidTr="00122AA5" w14:paraId="15631E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494C764C"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122AA5" w14:paraId="227A43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682980E"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2B101173" w14:textId="77777777">
            <w:pPr>
              <w:pStyle w:val="Amendement"/>
              <w:tabs>
                <w:tab w:val="clear" w:pos="3310"/>
                <w:tab w:val="clear" w:pos="3600"/>
              </w:tabs>
              <w:rPr>
                <w:rFonts w:ascii="Times New Roman" w:hAnsi="Times New Roman"/>
                <w:b w:val="0"/>
              </w:rPr>
            </w:pPr>
          </w:p>
        </w:tc>
      </w:tr>
    </w:tbl>
    <w:p w:rsidR="00470846" w:rsidP="00122AA5" w:rsidRDefault="00122AA5" w14:paraId="54EE6EC2" w14:textId="22456A77">
      <w:pPr>
        <w:ind w:firstLine="284"/>
        <w:rPr>
          <w:rFonts w:ascii="Times New Roman" w:hAnsi="Times New Roman"/>
        </w:rPr>
      </w:pPr>
      <w:r>
        <w:rPr>
          <w:rFonts w:ascii="Times New Roman" w:hAnsi="Times New Roman"/>
        </w:rPr>
        <w:t>I</w:t>
      </w:r>
      <w:r w:rsidRPr="00122AA5">
        <w:rPr>
          <w:rFonts w:ascii="Times New Roman" w:hAnsi="Times New Roman"/>
        </w:rPr>
        <w:t xml:space="preserve">n </w:t>
      </w:r>
      <w:r w:rsidRPr="00FC7402">
        <w:rPr>
          <w:rFonts w:ascii="Times New Roman" w:hAnsi="Times New Roman"/>
          <w:b/>
          <w:bCs/>
        </w:rPr>
        <w:t>artikel</w:t>
      </w:r>
      <w:r w:rsidRPr="00122AA5">
        <w:rPr>
          <w:rFonts w:ascii="Times New Roman" w:hAnsi="Times New Roman"/>
        </w:rPr>
        <w:t xml:space="preserve"> </w:t>
      </w:r>
      <w:r w:rsidRPr="00FC7402">
        <w:rPr>
          <w:rFonts w:ascii="Times New Roman" w:hAnsi="Times New Roman"/>
          <w:b/>
          <w:bCs/>
        </w:rPr>
        <w:t>2</w:t>
      </w:r>
      <w:r w:rsidRPr="00122AA5">
        <w:rPr>
          <w:rFonts w:ascii="Times New Roman" w:hAnsi="Times New Roman"/>
        </w:rPr>
        <w:t xml:space="preserve"> </w:t>
      </w:r>
      <w:r w:rsidRPr="00122AA5">
        <w:rPr>
          <w:rFonts w:ascii="Times New Roman" w:hAnsi="Times New Roman"/>
          <w:b/>
          <w:bCs/>
        </w:rPr>
        <w:t xml:space="preserve">Bijstand, Participatiewet en Toeslagenwet </w:t>
      </w:r>
      <w:r>
        <w:rPr>
          <w:rFonts w:ascii="Times New Roman" w:hAnsi="Times New Roman"/>
        </w:rPr>
        <w:t xml:space="preserve">van de departementale begrotingsstaat </w:t>
      </w:r>
      <w:r w:rsidRPr="00122AA5">
        <w:rPr>
          <w:rFonts w:ascii="Times New Roman" w:hAnsi="Times New Roman"/>
        </w:rPr>
        <w:t xml:space="preserve">worden het verplichtingenbedrag en het uitgavenbedrag </w:t>
      </w:r>
      <w:r w:rsidRPr="008C0B1F">
        <w:rPr>
          <w:rFonts w:ascii="Times New Roman" w:hAnsi="Times New Roman"/>
          <w:b/>
          <w:bCs/>
        </w:rPr>
        <w:t>verhoogd</w:t>
      </w:r>
      <w:r w:rsidRPr="00122AA5">
        <w:rPr>
          <w:rFonts w:ascii="Times New Roman" w:hAnsi="Times New Roman"/>
        </w:rPr>
        <w:t xml:space="preserve"> met € </w:t>
      </w:r>
      <w:r>
        <w:rPr>
          <w:rFonts w:ascii="Times New Roman" w:hAnsi="Times New Roman"/>
        </w:rPr>
        <w:t>5</w:t>
      </w:r>
      <w:r w:rsidRPr="00122AA5">
        <w:rPr>
          <w:rFonts w:ascii="Times New Roman" w:hAnsi="Times New Roman"/>
        </w:rPr>
        <w:t>0.000 (x € 1.000).</w:t>
      </w:r>
    </w:p>
    <w:p w:rsidRPr="004D4BCF" w:rsidR="00122AA5" w:rsidP="00122AA5" w:rsidRDefault="00122AA5" w14:paraId="4EC78D7F" w14:textId="77777777">
      <w:pPr>
        <w:ind w:firstLine="284"/>
        <w:rPr>
          <w:rFonts w:ascii="Times New Roman" w:hAnsi="Times New Roman"/>
        </w:rPr>
      </w:pPr>
    </w:p>
    <w:p w:rsidRPr="004D4BCF" w:rsidR="00470846" w:rsidP="00FB349A" w:rsidRDefault="00470846" w14:paraId="5A1BE8E8"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7BC303B7" w14:textId="77777777">
      <w:pPr>
        <w:rPr>
          <w:rFonts w:ascii="Times New Roman" w:hAnsi="Times New Roman"/>
        </w:rPr>
      </w:pPr>
    </w:p>
    <w:p w:rsidRPr="00780900" w:rsidR="00122AA5" w:rsidP="00122AA5" w:rsidRDefault="00122AA5" w14:paraId="5225B6EE" w14:textId="77777777">
      <w:pPr>
        <w:rPr>
          <w:rFonts w:ascii="Times New Roman" w:hAnsi="Times New Roman"/>
          <w:szCs w:val="24"/>
        </w:rPr>
      </w:pPr>
      <w:r w:rsidRPr="00780900">
        <w:rPr>
          <w:rFonts w:ascii="Times New Roman" w:hAnsi="Times New Roman"/>
          <w:szCs w:val="24"/>
        </w:rPr>
        <w:t>Het tijdelijke Noodfonds Energie ontving vorig jaar 151.000 aanvragen, maar kon vanwege het beperkte budget slechts 40.000 huishoudens daadwerkelijk ondersteunen. De belangstelling was zo groot dat de beschikbare middelen binnen één dag waren uitgeput. Dit onderstreept dat de behoefte aan ondersteuning bij hoge energielasten nog altijd aanzienlijk is en dat het huidige budget ontoereikend is om alle kwetsbare huishoudens te bereiken.</w:t>
      </w:r>
    </w:p>
    <w:p w:rsidRPr="00780900" w:rsidR="00122AA5" w:rsidP="00122AA5" w:rsidRDefault="00122AA5" w14:paraId="0BE7BBB5" w14:textId="77777777">
      <w:pPr>
        <w:rPr>
          <w:rFonts w:ascii="Times New Roman" w:hAnsi="Times New Roman"/>
          <w:szCs w:val="24"/>
        </w:rPr>
      </w:pPr>
    </w:p>
    <w:p w:rsidRPr="00780900" w:rsidR="00122AA5" w:rsidP="00122AA5" w:rsidRDefault="00122AA5" w14:paraId="5418B544" w14:textId="77777777">
      <w:pPr>
        <w:rPr>
          <w:rFonts w:ascii="Times New Roman" w:hAnsi="Times New Roman"/>
          <w:szCs w:val="24"/>
        </w:rPr>
      </w:pPr>
      <w:r w:rsidRPr="00780900">
        <w:rPr>
          <w:rFonts w:ascii="Times New Roman" w:hAnsi="Times New Roman"/>
          <w:szCs w:val="24"/>
        </w:rPr>
        <w:t>De economische gevolgen van de oorlog in Iran zullen naar verwachting nog geruime tijd doorwerken, onder meer via hogere energieprijzen en bredere prijsstijgingen. Hierdoor blijft de druk op huishoudens met een laag en middeninkomen onverminderd hoog. Aangezien de regering niet kan garanderen dat bij de openstelling van het Noodfonds Energie dit jaar alle aanvragers geholpen kunnen worden, acht de indiener het noodzakelijk om het budget te verhogen. Met een aanvullende investering van €50 miljoen kan een groter deel van de doelgroep worden bereikt en wordt voorkomen dat opnieuw tienduizenden huishoudens buiten de boot vallen.</w:t>
      </w:r>
    </w:p>
    <w:p w:rsidRPr="00780900" w:rsidR="00122AA5" w:rsidP="00122AA5" w:rsidRDefault="00122AA5" w14:paraId="52EED97A" w14:textId="77777777">
      <w:pPr>
        <w:rPr>
          <w:rFonts w:ascii="Times New Roman" w:hAnsi="Times New Roman"/>
          <w:szCs w:val="24"/>
        </w:rPr>
      </w:pPr>
    </w:p>
    <w:p w:rsidRPr="00780900" w:rsidR="00122AA5" w:rsidP="00122AA5" w:rsidRDefault="00122AA5" w14:paraId="301A0D1D" w14:textId="5E586334">
      <w:pPr>
        <w:rPr>
          <w:rFonts w:ascii="Times New Roman" w:hAnsi="Times New Roman"/>
          <w:szCs w:val="24"/>
        </w:rPr>
      </w:pPr>
      <w:r w:rsidRPr="00780900">
        <w:rPr>
          <w:rFonts w:ascii="Times New Roman" w:hAnsi="Times New Roman"/>
          <w:szCs w:val="24"/>
        </w:rPr>
        <w:t xml:space="preserve">De dekking van dit amendement </w:t>
      </w:r>
      <w:r w:rsidRPr="00780900" w:rsidR="00780900">
        <w:rPr>
          <w:rFonts w:ascii="Times New Roman" w:hAnsi="Times New Roman"/>
          <w:szCs w:val="24"/>
        </w:rPr>
        <w:t>zal worden gevonden</w:t>
      </w:r>
      <w:r w:rsidRPr="00780900">
        <w:rPr>
          <w:rFonts w:ascii="Times New Roman" w:hAnsi="Times New Roman"/>
          <w:szCs w:val="24"/>
        </w:rPr>
        <w:t xml:space="preserve"> in het minder verlagen van de overdrachtsbelasting voor particuliere investeerders bij niet-bewoning.</w:t>
      </w:r>
      <w:r w:rsidRPr="00780900" w:rsidR="00780900">
        <w:rPr>
          <w:rFonts w:ascii="Times New Roman" w:hAnsi="Times New Roman"/>
          <w:szCs w:val="24"/>
        </w:rPr>
        <w:t xml:space="preserve"> De indiener zal daartoe bij het Belastingplan een separaat dekkingsamendement indienen. </w:t>
      </w:r>
      <w:r w:rsidRPr="00780900">
        <w:rPr>
          <w:rFonts w:ascii="Times New Roman" w:hAnsi="Times New Roman"/>
          <w:szCs w:val="24"/>
        </w:rPr>
        <w:t>De indiener acht het gerechtvaardigd om beschikbare middelen in te zetten voor directe ondersteuning van huishoudens die kampen met hoge energiekosten, in plaats van het verder verlagen van lasten voor investeerders in vastgoed.</w:t>
      </w:r>
      <w:r w:rsidRPr="00780900" w:rsidR="00A60255">
        <w:rPr>
          <w:rFonts w:ascii="Times New Roman" w:hAnsi="Times New Roman"/>
          <w:szCs w:val="24"/>
        </w:rPr>
        <w:t xml:space="preserve"> </w:t>
      </w:r>
    </w:p>
    <w:p w:rsidRPr="008C2D85" w:rsidR="001A2A63" w:rsidP="00FB349A" w:rsidRDefault="001A2A63" w14:paraId="58868119" w14:textId="1B990C44">
      <w:pPr>
        <w:rPr>
          <w:rFonts w:ascii="Times New Roman" w:hAnsi="Times New Roman"/>
        </w:rPr>
      </w:pPr>
    </w:p>
    <w:p w:rsidRPr="008C2D85" w:rsidR="001A2A63" w:rsidP="00FB349A" w:rsidRDefault="00122AA5" w14:paraId="3B13922B" w14:textId="01850135">
      <w:pPr>
        <w:rPr>
          <w:rFonts w:ascii="Times New Roman" w:hAnsi="Times New Roman"/>
        </w:rPr>
      </w:pPr>
      <w:r>
        <w:rPr>
          <w:rFonts w:ascii="Times New Roman" w:hAnsi="Times New Roman"/>
        </w:rPr>
        <w:t>Ergin</w:t>
      </w:r>
    </w:p>
    <w:sectPr w:rsidRPr="008C2D85"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CE6ED" w14:textId="77777777" w:rsidR="00122AA5" w:rsidRDefault="00122AA5">
      <w:pPr>
        <w:spacing w:line="20" w:lineRule="exact"/>
      </w:pPr>
    </w:p>
  </w:endnote>
  <w:endnote w:type="continuationSeparator" w:id="0">
    <w:p w14:paraId="056DFD72" w14:textId="77777777" w:rsidR="00122AA5" w:rsidRDefault="00122AA5">
      <w:pPr>
        <w:pStyle w:val="Amendement"/>
      </w:pPr>
      <w:r>
        <w:rPr>
          <w:b w:val="0"/>
        </w:rPr>
        <w:t xml:space="preserve"> </w:t>
      </w:r>
    </w:p>
  </w:endnote>
  <w:endnote w:type="continuationNotice" w:id="1">
    <w:p w14:paraId="196B19CC" w14:textId="77777777" w:rsidR="00122AA5" w:rsidRDefault="00122AA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14FF4" w14:textId="77777777" w:rsidR="00122AA5" w:rsidRDefault="00122AA5">
      <w:pPr>
        <w:pStyle w:val="Amendement"/>
      </w:pPr>
      <w:r>
        <w:rPr>
          <w:b w:val="0"/>
        </w:rPr>
        <w:separator/>
      </w:r>
    </w:p>
  </w:footnote>
  <w:footnote w:type="continuationSeparator" w:id="0">
    <w:p w14:paraId="460C7239" w14:textId="77777777" w:rsidR="00122AA5" w:rsidRDefault="00122A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AA5"/>
    <w:rsid w:val="0003016F"/>
    <w:rsid w:val="00031EEA"/>
    <w:rsid w:val="00052244"/>
    <w:rsid w:val="000C6F39"/>
    <w:rsid w:val="0011770C"/>
    <w:rsid w:val="00120827"/>
    <w:rsid w:val="00122AA5"/>
    <w:rsid w:val="001441E4"/>
    <w:rsid w:val="00146E70"/>
    <w:rsid w:val="00171194"/>
    <w:rsid w:val="00173380"/>
    <w:rsid w:val="001A2A63"/>
    <w:rsid w:val="001A5AFF"/>
    <w:rsid w:val="001A6B5A"/>
    <w:rsid w:val="001A73D3"/>
    <w:rsid w:val="001C562D"/>
    <w:rsid w:val="001E2226"/>
    <w:rsid w:val="001F7334"/>
    <w:rsid w:val="002569BB"/>
    <w:rsid w:val="003050FF"/>
    <w:rsid w:val="003D4FB9"/>
    <w:rsid w:val="003E5927"/>
    <w:rsid w:val="003F1908"/>
    <w:rsid w:val="00417365"/>
    <w:rsid w:val="00470846"/>
    <w:rsid w:val="0047650D"/>
    <w:rsid w:val="004B2AE2"/>
    <w:rsid w:val="004C2A57"/>
    <w:rsid w:val="004D4BCF"/>
    <w:rsid w:val="005C554B"/>
    <w:rsid w:val="005E482A"/>
    <w:rsid w:val="00646211"/>
    <w:rsid w:val="006D2CBE"/>
    <w:rsid w:val="00736284"/>
    <w:rsid w:val="00741EB2"/>
    <w:rsid w:val="00780900"/>
    <w:rsid w:val="007958E0"/>
    <w:rsid w:val="00833C90"/>
    <w:rsid w:val="008467BE"/>
    <w:rsid w:val="00854DAE"/>
    <w:rsid w:val="00867688"/>
    <w:rsid w:val="008819B7"/>
    <w:rsid w:val="008C0B1F"/>
    <w:rsid w:val="008C2D85"/>
    <w:rsid w:val="00926C70"/>
    <w:rsid w:val="009347C2"/>
    <w:rsid w:val="009E6185"/>
    <w:rsid w:val="00A1221C"/>
    <w:rsid w:val="00A60255"/>
    <w:rsid w:val="00B24FC7"/>
    <w:rsid w:val="00B37F45"/>
    <w:rsid w:val="00B6508A"/>
    <w:rsid w:val="00BD6436"/>
    <w:rsid w:val="00BE1B3C"/>
    <w:rsid w:val="00C26FAB"/>
    <w:rsid w:val="00C370AE"/>
    <w:rsid w:val="00C5415C"/>
    <w:rsid w:val="00C74FE3"/>
    <w:rsid w:val="00C850D6"/>
    <w:rsid w:val="00CC0433"/>
    <w:rsid w:val="00D43ADE"/>
    <w:rsid w:val="00D733D3"/>
    <w:rsid w:val="00D818D9"/>
    <w:rsid w:val="00D961CF"/>
    <w:rsid w:val="00DB5D3B"/>
    <w:rsid w:val="00DD08D8"/>
    <w:rsid w:val="00E47054"/>
    <w:rsid w:val="00E96167"/>
    <w:rsid w:val="00F06146"/>
    <w:rsid w:val="00F2239C"/>
    <w:rsid w:val="00F37F6D"/>
    <w:rsid w:val="00F410B4"/>
    <w:rsid w:val="00F8109A"/>
    <w:rsid w:val="00F9022B"/>
    <w:rsid w:val="00FA10B5"/>
    <w:rsid w:val="00FB349A"/>
    <w:rsid w:val="00FC7402"/>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726DE"/>
  <w15:docId w15:val="{E2F9056F-5312-4ED4-B783-E4CDCD265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295</ap:Words>
  <ap:Characters>1821</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2112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2026-04-23T08:08:00.0000000Z</dcterms:created>
  <dcterms:modified xsi:type="dcterms:W3CDTF">2026-04-23T15:46:00.0000000Z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