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9F278E" w:rsidRDefault="00340ECA" w14:paraId="102D94CF" w14:textId="77777777"/>
    <w:p w:rsidRPr="004D6585" w:rsidR="004D6585" w:rsidP="004D6585" w:rsidRDefault="004D6585" w14:paraId="60106EEF" w14:textId="49A1BA6D">
      <w:pPr>
        <w:autoSpaceDN w:val="0"/>
        <w:textAlignment w:val="baseline"/>
        <w:rPr>
          <w:rFonts w:eastAsia="DejaVu Sans" w:cs="Lohit Hindi"/>
          <w:color w:val="000000"/>
          <w:szCs w:val="18"/>
        </w:rPr>
      </w:pPr>
      <w:bookmarkStart w:name="_Hlk226978593" w:id="0"/>
      <w:r w:rsidRPr="004D6585">
        <w:rPr>
          <w:rFonts w:eastAsia="DejaVu Sans" w:cs="Lohit Hindi"/>
          <w:color w:val="000000"/>
          <w:szCs w:val="18"/>
        </w:rPr>
        <w:t xml:space="preserve">Geachte </w:t>
      </w:r>
      <w:r w:rsidR="00876D98">
        <w:rPr>
          <w:rFonts w:eastAsia="DejaVu Sans" w:cs="Lohit Hindi"/>
          <w:color w:val="000000"/>
          <w:szCs w:val="18"/>
        </w:rPr>
        <w:t>V</w:t>
      </w:r>
      <w:r w:rsidRPr="004D6585">
        <w:rPr>
          <w:rFonts w:eastAsia="DejaVu Sans" w:cs="Lohit Hindi"/>
          <w:color w:val="000000"/>
          <w:szCs w:val="18"/>
        </w:rPr>
        <w:t>oorzitter,</w:t>
      </w:r>
    </w:p>
    <w:p w:rsidRPr="004D6585" w:rsidR="004D6585" w:rsidP="004D6585" w:rsidRDefault="004D6585" w14:paraId="717CBABC" w14:textId="77777777">
      <w:pPr>
        <w:autoSpaceDN w:val="0"/>
        <w:textAlignment w:val="baseline"/>
        <w:rPr>
          <w:rFonts w:eastAsia="DejaVu Sans" w:cs="Lohit Hindi"/>
          <w:color w:val="000000"/>
          <w:szCs w:val="18"/>
        </w:rPr>
      </w:pPr>
    </w:p>
    <w:p w:rsidRPr="004D6585" w:rsidR="004D6585" w:rsidP="004D6585" w:rsidRDefault="004D6585" w14:paraId="5914BE6C" w14:textId="29D468E7">
      <w:pPr>
        <w:autoSpaceDN w:val="0"/>
        <w:textAlignment w:val="baseline"/>
        <w:rPr>
          <w:rFonts w:eastAsia="DejaVu Sans" w:cs="Lohit Hindi"/>
          <w:color w:val="000000"/>
          <w:szCs w:val="18"/>
        </w:rPr>
      </w:pPr>
      <w:r w:rsidRPr="004D6585">
        <w:rPr>
          <w:rFonts w:eastAsia="DejaVu Sans" w:cs="Lohit Hindi"/>
          <w:color w:val="000000"/>
          <w:szCs w:val="18"/>
        </w:rPr>
        <w:t xml:space="preserve">In het </w:t>
      </w:r>
      <w:r w:rsidR="00F1529D">
        <w:rPr>
          <w:rFonts w:eastAsia="DejaVu Sans" w:cs="Lohit Hindi"/>
          <w:color w:val="000000"/>
          <w:szCs w:val="18"/>
        </w:rPr>
        <w:t>c</w:t>
      </w:r>
      <w:r w:rsidRPr="004D6585">
        <w:rPr>
          <w:rFonts w:eastAsia="DejaVu Sans" w:cs="Lohit Hindi"/>
          <w:color w:val="000000"/>
          <w:szCs w:val="18"/>
        </w:rPr>
        <w:t xml:space="preserve">ommissiedebat Leefomgeving van 2 april 2026 heeft de </w:t>
      </w:r>
      <w:r w:rsidR="0039548C">
        <w:rPr>
          <w:rFonts w:eastAsia="DejaVu Sans" w:cs="Lohit Hindi"/>
          <w:color w:val="000000"/>
          <w:szCs w:val="18"/>
        </w:rPr>
        <w:t>s</w:t>
      </w:r>
      <w:r w:rsidRPr="004D6585">
        <w:rPr>
          <w:rFonts w:eastAsia="DejaVu Sans" w:cs="Lohit Hindi"/>
          <w:color w:val="000000"/>
          <w:szCs w:val="18"/>
        </w:rPr>
        <w:t xml:space="preserve">taatssecretaris van Infrastructuur en Waterstaat </w:t>
      </w:r>
      <w:r w:rsidR="00E2493A">
        <w:rPr>
          <w:rFonts w:eastAsia="DejaVu Sans" w:cs="Lohit Hindi"/>
          <w:color w:val="000000"/>
          <w:szCs w:val="18"/>
        </w:rPr>
        <w:t>de volgende twee toezeggingen gedaan:</w:t>
      </w:r>
    </w:p>
    <w:p w:rsidRPr="00F43EA2" w:rsidR="004D6585" w:rsidP="00F43EA2" w:rsidRDefault="00E2493A" w14:paraId="0BDA2674" w14:textId="611CE403">
      <w:pPr>
        <w:pStyle w:val="Lijstalinea"/>
        <w:numPr>
          <w:ilvl w:val="0"/>
          <w:numId w:val="15"/>
        </w:numPr>
        <w:rPr>
          <w:rFonts w:eastAsia="DejaVu Sans" w:cs="Lohit Hindi"/>
          <w:color w:val="000000"/>
          <w:szCs w:val="18"/>
        </w:rPr>
      </w:pPr>
      <w:r w:rsidRPr="00F43EA2">
        <w:rPr>
          <w:rFonts w:eastAsia="DejaVu Sans" w:cs="Lohit Hindi"/>
          <w:color w:val="000000"/>
          <w:szCs w:val="18"/>
        </w:rPr>
        <w:t>Toezegging (TZ202604-075)</w:t>
      </w:r>
      <w:r w:rsidR="00F43EA2">
        <w:rPr>
          <w:rFonts w:eastAsia="DejaVu Sans" w:cs="Lohit Hindi"/>
          <w:color w:val="000000"/>
          <w:szCs w:val="18"/>
        </w:rPr>
        <w:t xml:space="preserve"> </w:t>
      </w:r>
      <w:r w:rsidRPr="00F43EA2">
        <w:rPr>
          <w:rFonts w:eastAsia="DejaVu Sans" w:cs="Lohit Hindi"/>
          <w:color w:val="000000"/>
          <w:szCs w:val="18"/>
        </w:rPr>
        <w:t>aan het Kamerlid </w:t>
      </w:r>
      <w:proofErr w:type="spellStart"/>
      <w:r w:rsidRPr="00F43EA2">
        <w:rPr>
          <w:rFonts w:eastAsia="DejaVu Sans" w:cs="Lohit Hindi"/>
          <w:color w:val="000000"/>
          <w:szCs w:val="18"/>
        </w:rPr>
        <w:t>Zalinyan</w:t>
      </w:r>
      <w:proofErr w:type="spellEnd"/>
      <w:r w:rsidRPr="00F43EA2">
        <w:rPr>
          <w:rFonts w:eastAsia="DejaVu Sans" w:cs="Lohit Hindi"/>
          <w:color w:val="000000"/>
          <w:szCs w:val="18"/>
        </w:rPr>
        <w:t>, A. (GroenLinks-PvdA) om de Kamer nader te informeren over de ontstane onduidelijkheid inzake de suggestie dat op grond van het Circulair Materialenplan generieke verboden door het lokaal gezag op staalslakken niet zijn toegestaan</w:t>
      </w:r>
      <w:r>
        <w:rPr>
          <w:rFonts w:eastAsia="DejaVu Sans" w:cs="Lohit Hindi"/>
          <w:color w:val="000000"/>
          <w:szCs w:val="18"/>
        </w:rPr>
        <w:t xml:space="preserve">, </w:t>
      </w:r>
      <w:r w:rsidRPr="00F43EA2" w:rsidR="004D6585">
        <w:rPr>
          <w:rFonts w:eastAsia="DejaVu Sans" w:cs="Lohit Hindi"/>
          <w:color w:val="000000"/>
          <w:szCs w:val="18"/>
        </w:rPr>
        <w:t>en</w:t>
      </w:r>
    </w:p>
    <w:p w:rsidR="009F278E" w:rsidP="009F278E" w:rsidRDefault="00E2493A" w14:paraId="2FE27F73" w14:textId="39E818EB">
      <w:pPr>
        <w:numPr>
          <w:ilvl w:val="0"/>
          <w:numId w:val="15"/>
        </w:numPr>
        <w:autoSpaceDN w:val="0"/>
        <w:textAlignment w:val="baseline"/>
        <w:rPr>
          <w:rFonts w:eastAsia="DejaVu Sans" w:cs="Lohit Hindi"/>
          <w:color w:val="000000"/>
          <w:szCs w:val="18"/>
        </w:rPr>
      </w:pPr>
      <w:r>
        <w:rPr>
          <w:rFonts w:eastAsia="DejaVu Sans" w:cs="Lohit Hindi"/>
          <w:color w:val="000000"/>
          <w:szCs w:val="18"/>
        </w:rPr>
        <w:t>Toezegging (</w:t>
      </w:r>
      <w:r w:rsidRPr="00E2493A">
        <w:rPr>
          <w:rFonts w:eastAsia="DejaVu Sans" w:cs="Lohit Hindi"/>
          <w:color w:val="000000"/>
          <w:szCs w:val="18"/>
        </w:rPr>
        <w:t>TZ202604-073</w:t>
      </w:r>
      <w:r>
        <w:rPr>
          <w:rFonts w:eastAsia="DejaVu Sans" w:cs="Lohit Hindi"/>
          <w:color w:val="000000"/>
          <w:szCs w:val="18"/>
        </w:rPr>
        <w:t xml:space="preserve">) aan het Kamerlid </w:t>
      </w:r>
      <w:r w:rsidRPr="00E2493A">
        <w:rPr>
          <w:rFonts w:eastAsia="DejaVu Sans" w:cs="Lohit Hindi"/>
          <w:color w:val="000000"/>
          <w:szCs w:val="18"/>
        </w:rPr>
        <w:t>Kostić, I. (PvdD)</w:t>
      </w:r>
      <w:r>
        <w:rPr>
          <w:rFonts w:eastAsia="DejaVu Sans" w:cs="Lohit Hindi"/>
          <w:color w:val="000000"/>
          <w:szCs w:val="18"/>
        </w:rPr>
        <w:t xml:space="preserve"> om </w:t>
      </w:r>
      <w:r w:rsidRPr="00E2493A">
        <w:rPr>
          <w:rFonts w:eastAsia="DejaVu Sans" w:cs="Lohit Hindi"/>
          <w:color w:val="000000"/>
          <w:szCs w:val="18"/>
        </w:rPr>
        <w:t xml:space="preserve">binnen twee weken een schriftelijke reactie </w:t>
      </w:r>
      <w:r>
        <w:rPr>
          <w:rFonts w:eastAsia="DejaVu Sans" w:cs="Lohit Hindi"/>
          <w:color w:val="000000"/>
          <w:szCs w:val="18"/>
        </w:rPr>
        <w:t xml:space="preserve">te geven </w:t>
      </w:r>
      <w:r w:rsidRPr="004D6585" w:rsidR="004D6585">
        <w:rPr>
          <w:rFonts w:eastAsia="DejaVu Sans" w:cs="Lohit Hindi"/>
          <w:color w:val="000000"/>
          <w:szCs w:val="18"/>
        </w:rPr>
        <w:t>op de ‘</w:t>
      </w:r>
      <w:r w:rsidRPr="004D6585" w:rsidR="004D6585">
        <w:rPr>
          <w:rFonts w:eastAsia="DejaVu Sans" w:cs="Lohit Hindi"/>
          <w:i/>
          <w:iCs/>
          <w:color w:val="000000"/>
          <w:szCs w:val="18"/>
        </w:rPr>
        <w:t>juridische verkenning regulering staalslakken, inclusief veel gestelde vragen</w:t>
      </w:r>
      <w:r w:rsidRPr="004D6585" w:rsidR="004D6585">
        <w:rPr>
          <w:rFonts w:eastAsia="DejaVu Sans" w:cs="Lohit Hindi"/>
          <w:color w:val="000000"/>
          <w:szCs w:val="18"/>
        </w:rPr>
        <w:t xml:space="preserve">’ (vanaf nu: de verkenning) van </w:t>
      </w:r>
      <w:bookmarkStart w:name="_Hlk226634123" w:id="1"/>
      <w:proofErr w:type="spellStart"/>
      <w:r w:rsidRPr="004D6585" w:rsidR="004D6585">
        <w:rPr>
          <w:rFonts w:eastAsia="DejaVu Sans" w:cs="Lohit Hindi"/>
          <w:color w:val="000000"/>
          <w:szCs w:val="18"/>
        </w:rPr>
        <w:t>ChemLegal</w:t>
      </w:r>
      <w:proofErr w:type="spellEnd"/>
      <w:r w:rsidRPr="004D6585" w:rsidR="004D6585">
        <w:rPr>
          <w:rFonts w:eastAsia="DejaVu Sans" w:cs="Lohit Hindi"/>
          <w:color w:val="000000"/>
          <w:szCs w:val="18"/>
        </w:rPr>
        <w:t xml:space="preserve"> en FLO Legal, in opdracht van Gezondheid op 1</w:t>
      </w:r>
      <w:bookmarkEnd w:id="1"/>
      <w:r w:rsidRPr="004D6585" w:rsidR="004D6585">
        <w:rPr>
          <w:rFonts w:eastAsia="DejaVu Sans" w:cs="Lohit Hindi"/>
          <w:color w:val="000000"/>
          <w:szCs w:val="18"/>
        </w:rPr>
        <w:t>.</w:t>
      </w:r>
      <w:r w:rsidR="00816722">
        <w:rPr>
          <w:rStyle w:val="Voetnootmarkering"/>
          <w:rFonts w:eastAsia="DejaVu Sans" w:cs="Lohit Hindi"/>
          <w:color w:val="000000"/>
          <w:szCs w:val="18"/>
        </w:rPr>
        <w:footnoteReference w:id="1"/>
      </w:r>
      <w:r w:rsidR="00882C60">
        <w:rPr>
          <w:rFonts w:eastAsia="DejaVu Sans" w:cs="Lohit Hindi"/>
          <w:color w:val="000000"/>
          <w:szCs w:val="18"/>
        </w:rPr>
        <w:t xml:space="preserve"> </w:t>
      </w:r>
    </w:p>
    <w:p w:rsidRPr="00882C60" w:rsidR="00882C60" w:rsidP="009F278E" w:rsidRDefault="00882C60" w14:paraId="3A602017" w14:textId="7BEF1B4A">
      <w:pPr>
        <w:autoSpaceDN w:val="0"/>
        <w:textAlignment w:val="baseline"/>
        <w:rPr>
          <w:rFonts w:eastAsia="DejaVu Sans" w:cs="Lohit Hindi"/>
          <w:color w:val="000000"/>
          <w:szCs w:val="18"/>
        </w:rPr>
      </w:pPr>
      <w:r>
        <w:rPr>
          <w:rFonts w:eastAsia="DejaVu Sans" w:cs="Lohit Hindi"/>
          <w:color w:val="000000"/>
          <w:szCs w:val="18"/>
        </w:rPr>
        <w:t xml:space="preserve">Tijdens het debat werd ook gerefereerd aan een andere studie van </w:t>
      </w:r>
      <w:proofErr w:type="spellStart"/>
      <w:r>
        <w:rPr>
          <w:rFonts w:eastAsia="DejaVu Sans" w:cs="Lohit Hindi"/>
          <w:color w:val="000000"/>
          <w:szCs w:val="18"/>
        </w:rPr>
        <w:t>ChemLegal</w:t>
      </w:r>
      <w:proofErr w:type="spellEnd"/>
      <w:r>
        <w:rPr>
          <w:rFonts w:eastAsia="DejaVu Sans" w:cs="Lohit Hindi"/>
          <w:color w:val="000000"/>
          <w:szCs w:val="18"/>
        </w:rPr>
        <w:t xml:space="preserve"> ‘</w:t>
      </w:r>
      <w:r w:rsidRPr="00882C60">
        <w:rPr>
          <w:rFonts w:eastAsia="DejaVu Sans" w:cs="Lohit Hindi"/>
          <w:color w:val="000000"/>
          <w:szCs w:val="18"/>
        </w:rPr>
        <w:t>Nationale maatregelen in aanvulling op REACH</w:t>
      </w:r>
      <w:r>
        <w:rPr>
          <w:rFonts w:eastAsia="DejaVu Sans" w:cs="Lohit Hindi"/>
          <w:color w:val="000000"/>
          <w:szCs w:val="18"/>
        </w:rPr>
        <w:t xml:space="preserve">’. </w:t>
      </w:r>
      <w:r w:rsidR="00043663">
        <w:rPr>
          <w:rFonts w:eastAsia="DejaVu Sans" w:cs="Lohit Hindi"/>
          <w:color w:val="000000"/>
          <w:szCs w:val="18"/>
        </w:rPr>
        <w:t xml:space="preserve">De reactie op deze tweede studie </w:t>
      </w:r>
      <w:r>
        <w:rPr>
          <w:rFonts w:eastAsia="DejaVu Sans" w:cs="Lohit Hindi"/>
          <w:color w:val="000000"/>
          <w:szCs w:val="18"/>
        </w:rPr>
        <w:t xml:space="preserve">komt in </w:t>
      </w:r>
      <w:r w:rsidR="00E2493A">
        <w:rPr>
          <w:rFonts w:eastAsia="DejaVu Sans" w:cs="Lohit Hindi"/>
          <w:color w:val="000000"/>
          <w:szCs w:val="18"/>
        </w:rPr>
        <w:t>een separate Kamerbrief over</w:t>
      </w:r>
      <w:r w:rsidR="00262920">
        <w:rPr>
          <w:rFonts w:eastAsia="DejaVu Sans" w:cs="Lohit Hindi"/>
          <w:color w:val="000000"/>
          <w:szCs w:val="18"/>
        </w:rPr>
        <w:t xml:space="preserve"> bodem en ondergrond die </w:t>
      </w:r>
      <w:r w:rsidR="004D794D">
        <w:rPr>
          <w:rFonts w:eastAsia="DejaVu Sans" w:cs="Lohit Hindi"/>
          <w:color w:val="000000"/>
          <w:szCs w:val="18"/>
        </w:rPr>
        <w:t>op korte termijn</w:t>
      </w:r>
      <w:r w:rsidR="00262920">
        <w:rPr>
          <w:rFonts w:eastAsia="DejaVu Sans" w:cs="Lohit Hindi"/>
          <w:color w:val="000000"/>
          <w:szCs w:val="18"/>
        </w:rPr>
        <w:t xml:space="preserve"> aan u wordt verzonden</w:t>
      </w:r>
      <w:r w:rsidR="00184723">
        <w:rPr>
          <w:rFonts w:eastAsia="DejaVu Sans" w:cs="Lohit Hindi"/>
          <w:color w:val="000000"/>
          <w:szCs w:val="18"/>
        </w:rPr>
        <w:t>.</w:t>
      </w:r>
    </w:p>
    <w:p w:rsidRPr="004D6585" w:rsidR="004D6585" w:rsidP="004D6585" w:rsidRDefault="004D6585" w14:paraId="252977AE" w14:textId="77777777">
      <w:pPr>
        <w:autoSpaceDN w:val="0"/>
        <w:textAlignment w:val="baseline"/>
        <w:rPr>
          <w:rFonts w:eastAsia="DejaVu Sans" w:cs="Lohit Hindi"/>
          <w:color w:val="000000"/>
          <w:szCs w:val="18"/>
        </w:rPr>
      </w:pPr>
    </w:p>
    <w:p w:rsidRPr="004D6585" w:rsidR="004D6585" w:rsidP="004D6585" w:rsidRDefault="00745B50" w14:paraId="42E11E3C" w14:textId="0BF9F54B">
      <w:pPr>
        <w:autoSpaceDN w:val="0"/>
        <w:textAlignment w:val="baseline"/>
        <w:rPr>
          <w:rFonts w:eastAsia="DejaVu Sans" w:cs="Lohit Hindi"/>
          <w:color w:val="000000"/>
          <w:szCs w:val="18"/>
        </w:rPr>
      </w:pPr>
      <w:r>
        <w:rPr>
          <w:rFonts w:eastAsia="DejaVu Sans" w:cs="Lohit Hindi"/>
          <w:color w:val="000000"/>
          <w:szCs w:val="18"/>
        </w:rPr>
        <w:t>D</w:t>
      </w:r>
      <w:r w:rsidRPr="004D6585" w:rsidR="004D6585">
        <w:rPr>
          <w:rFonts w:eastAsia="DejaVu Sans" w:cs="Lohit Hindi"/>
          <w:color w:val="000000"/>
          <w:szCs w:val="18"/>
        </w:rPr>
        <w:t>e toezegging</w:t>
      </w:r>
      <w:r>
        <w:rPr>
          <w:rFonts w:eastAsia="DejaVu Sans" w:cs="Lohit Hindi"/>
          <w:color w:val="000000"/>
          <w:szCs w:val="18"/>
        </w:rPr>
        <w:t>en</w:t>
      </w:r>
      <w:r w:rsidRPr="004D6585" w:rsidR="004D6585">
        <w:rPr>
          <w:rFonts w:eastAsia="DejaVu Sans" w:cs="Lohit Hindi"/>
          <w:color w:val="000000"/>
          <w:szCs w:val="18"/>
        </w:rPr>
        <w:t xml:space="preserve"> en de verkenning </w:t>
      </w:r>
      <w:r w:rsidR="002C284E">
        <w:rPr>
          <w:rFonts w:eastAsia="DejaVu Sans" w:cs="Lohit Hindi"/>
          <w:color w:val="000000"/>
          <w:szCs w:val="18"/>
        </w:rPr>
        <w:t>zijn ook relevant voor</w:t>
      </w:r>
      <w:r w:rsidRPr="004D6585" w:rsidR="004D6585">
        <w:rPr>
          <w:rFonts w:eastAsia="DejaVu Sans" w:cs="Lohit Hindi"/>
          <w:color w:val="000000"/>
          <w:szCs w:val="18"/>
        </w:rPr>
        <w:t xml:space="preserve"> het Circulair Materialenplan (CMP)</w:t>
      </w:r>
      <w:r>
        <w:rPr>
          <w:rFonts w:eastAsia="DejaVu Sans" w:cs="Lohit Hindi"/>
          <w:color w:val="000000"/>
          <w:szCs w:val="18"/>
        </w:rPr>
        <w:t>, dat</w:t>
      </w:r>
      <w:r w:rsidRPr="004D6585" w:rsidR="004D6585">
        <w:rPr>
          <w:rFonts w:eastAsia="DejaVu Sans" w:cs="Lohit Hindi"/>
          <w:color w:val="000000"/>
          <w:szCs w:val="18"/>
        </w:rPr>
        <w:t xml:space="preserve"> valt onder mijn </w:t>
      </w:r>
      <w:r>
        <w:rPr>
          <w:rFonts w:eastAsia="DejaVu Sans" w:cs="Lohit Hindi"/>
          <w:color w:val="000000"/>
          <w:szCs w:val="18"/>
        </w:rPr>
        <w:t>beleidsverantwoordelijk</w:t>
      </w:r>
      <w:r w:rsidR="00B375C8">
        <w:rPr>
          <w:rFonts w:eastAsia="DejaVu Sans" w:cs="Lohit Hindi"/>
          <w:color w:val="000000"/>
          <w:szCs w:val="18"/>
        </w:rPr>
        <w:t>heid</w:t>
      </w:r>
      <w:r>
        <w:rPr>
          <w:rFonts w:eastAsia="DejaVu Sans" w:cs="Lohit Hindi"/>
          <w:color w:val="000000"/>
          <w:szCs w:val="18"/>
        </w:rPr>
        <w:t xml:space="preserve"> voor circulaire economie</w:t>
      </w:r>
      <w:r w:rsidRPr="004D6585" w:rsidR="004D6585">
        <w:rPr>
          <w:rFonts w:eastAsia="DejaVu Sans" w:cs="Lohit Hindi"/>
          <w:color w:val="000000"/>
          <w:szCs w:val="18"/>
        </w:rPr>
        <w:t xml:space="preserve"> </w:t>
      </w:r>
      <w:r>
        <w:rPr>
          <w:rFonts w:eastAsia="DejaVu Sans" w:cs="Lohit Hindi"/>
          <w:color w:val="000000"/>
          <w:szCs w:val="18"/>
        </w:rPr>
        <w:t>als minister van Klimaat en Groene Groei. Hieronder ga ik daarom</w:t>
      </w:r>
      <w:r w:rsidRPr="004D6585" w:rsidR="004D6585">
        <w:rPr>
          <w:rFonts w:eastAsia="DejaVu Sans" w:cs="Lohit Hindi"/>
          <w:color w:val="000000"/>
          <w:szCs w:val="18"/>
        </w:rPr>
        <w:t xml:space="preserve">, mede namens de </w:t>
      </w:r>
      <w:r>
        <w:rPr>
          <w:rFonts w:eastAsia="DejaVu Sans" w:cs="Lohit Hindi"/>
          <w:color w:val="000000"/>
          <w:szCs w:val="18"/>
        </w:rPr>
        <w:t>s</w:t>
      </w:r>
      <w:r w:rsidRPr="004D6585" w:rsidR="004D6585">
        <w:rPr>
          <w:rFonts w:eastAsia="DejaVu Sans" w:cs="Lohit Hindi"/>
          <w:color w:val="000000"/>
          <w:szCs w:val="18"/>
        </w:rPr>
        <w:t>taatssecretaris van Infrastructuur en Waterstaat, in op deze toezeggingen.</w:t>
      </w:r>
    </w:p>
    <w:p w:rsidRPr="004D6585" w:rsidR="004D6585" w:rsidP="004D6585" w:rsidRDefault="004D6585" w14:paraId="5151BD56" w14:textId="77777777">
      <w:pPr>
        <w:autoSpaceDN w:val="0"/>
        <w:textAlignment w:val="baseline"/>
        <w:rPr>
          <w:rFonts w:eastAsia="DejaVu Sans" w:cs="Lohit Hindi"/>
          <w:color w:val="000000"/>
          <w:szCs w:val="18"/>
        </w:rPr>
      </w:pPr>
    </w:p>
    <w:p w:rsidR="009F278E" w:rsidP="004D6585" w:rsidRDefault="004D6585" w14:paraId="524AB7E5" w14:textId="77777777">
      <w:pPr>
        <w:autoSpaceDN w:val="0"/>
        <w:textAlignment w:val="baseline"/>
        <w:rPr>
          <w:rFonts w:eastAsia="DejaVu Sans" w:cs="Lohit Hindi"/>
          <w:color w:val="000000"/>
          <w:szCs w:val="18"/>
        </w:rPr>
      </w:pPr>
      <w:bookmarkStart w:name="_Hlk226969998" w:id="2"/>
      <w:r w:rsidRPr="004D6585">
        <w:rPr>
          <w:rFonts w:eastAsia="DejaVu Sans" w:cs="Lohit Hindi"/>
          <w:color w:val="000000"/>
          <w:szCs w:val="18"/>
        </w:rPr>
        <w:t xml:space="preserve">In het commissiedebat Leefomgeving van 2 april 2026 is de </w:t>
      </w:r>
      <w:r w:rsidR="00745B50">
        <w:rPr>
          <w:rFonts w:eastAsia="DejaVu Sans" w:cs="Lohit Hindi"/>
          <w:color w:val="000000"/>
          <w:szCs w:val="18"/>
        </w:rPr>
        <w:t>s</w:t>
      </w:r>
      <w:r w:rsidRPr="004D6585">
        <w:rPr>
          <w:rFonts w:eastAsia="DejaVu Sans" w:cs="Lohit Hindi"/>
          <w:color w:val="000000"/>
          <w:szCs w:val="18"/>
        </w:rPr>
        <w:t xml:space="preserve">taatsecretaris van Infrastructuur en Waterstaat gevraagd om nog een keer te benadrukken dat het opleggen van lokale beperkingen ten aanzien van secundaire bouwstoffen – waaronder staalslakken – toegestaan is en dat het CMP hier niets aan afdoet. </w:t>
      </w:r>
    </w:p>
    <w:p w:rsidR="009F278E" w:rsidP="004D6585" w:rsidRDefault="009F278E" w14:paraId="2CFA86D1" w14:textId="77777777">
      <w:pPr>
        <w:autoSpaceDN w:val="0"/>
        <w:textAlignment w:val="baseline"/>
        <w:rPr>
          <w:rFonts w:eastAsia="DejaVu Sans" w:cs="Lohit Hindi"/>
          <w:color w:val="000000"/>
          <w:szCs w:val="18"/>
        </w:rPr>
      </w:pPr>
    </w:p>
    <w:p w:rsidR="0098617E" w:rsidP="004D6585" w:rsidRDefault="004D6585" w14:paraId="0353CD45" w14:textId="25C218D0">
      <w:pPr>
        <w:autoSpaceDN w:val="0"/>
        <w:textAlignment w:val="baseline"/>
        <w:rPr>
          <w:rFonts w:eastAsia="DejaVu Sans" w:cs="Lohit Hindi"/>
          <w:color w:val="000000"/>
          <w:szCs w:val="18"/>
        </w:rPr>
      </w:pPr>
      <w:r w:rsidRPr="004D6585">
        <w:rPr>
          <w:rFonts w:eastAsia="DejaVu Sans" w:cs="Lohit Hindi"/>
          <w:color w:val="000000"/>
          <w:szCs w:val="18"/>
        </w:rPr>
        <w:t xml:space="preserve">In de juridische verkenning van </w:t>
      </w:r>
      <w:proofErr w:type="spellStart"/>
      <w:r w:rsidRPr="004D6585">
        <w:rPr>
          <w:rFonts w:eastAsia="DejaVu Sans" w:cs="Lohit Hindi"/>
          <w:color w:val="000000"/>
          <w:szCs w:val="18"/>
        </w:rPr>
        <w:t>ChemLegal</w:t>
      </w:r>
      <w:proofErr w:type="spellEnd"/>
      <w:r w:rsidRPr="004D6585">
        <w:rPr>
          <w:rFonts w:eastAsia="DejaVu Sans" w:cs="Lohit Hindi"/>
          <w:color w:val="000000"/>
          <w:szCs w:val="18"/>
        </w:rPr>
        <w:t xml:space="preserve"> en FLO Legal</w:t>
      </w:r>
      <w:r w:rsidR="009F278E">
        <w:rPr>
          <w:rFonts w:eastAsia="DejaVu Sans" w:cs="Lohit Hindi"/>
          <w:color w:val="000000"/>
          <w:szCs w:val="18"/>
        </w:rPr>
        <w:t xml:space="preserve"> die </w:t>
      </w:r>
      <w:r w:rsidRPr="004D6585" w:rsidR="009F278E">
        <w:rPr>
          <w:rFonts w:eastAsia="DejaVu Sans" w:cs="Lohit Hindi"/>
          <w:color w:val="000000"/>
          <w:szCs w:val="18"/>
        </w:rPr>
        <w:t>in opdracht van Gezondheid op 1</w:t>
      </w:r>
      <w:r w:rsidRPr="004D6585">
        <w:rPr>
          <w:rFonts w:eastAsia="DejaVu Sans" w:cs="Lohit Hindi"/>
          <w:color w:val="000000"/>
          <w:szCs w:val="18"/>
        </w:rPr>
        <w:t xml:space="preserve"> </w:t>
      </w:r>
      <w:r w:rsidR="009F278E">
        <w:rPr>
          <w:rFonts w:eastAsia="DejaVu Sans" w:cs="Lohit Hindi"/>
          <w:color w:val="000000"/>
          <w:szCs w:val="18"/>
        </w:rPr>
        <w:t xml:space="preserve">is uitgevoerd, </w:t>
      </w:r>
      <w:r w:rsidRPr="004D6585">
        <w:rPr>
          <w:rFonts w:eastAsia="DejaVu Sans" w:cs="Lohit Hindi"/>
          <w:color w:val="000000"/>
          <w:szCs w:val="18"/>
        </w:rPr>
        <w:t xml:space="preserve">wordt de conclusie getrokken dat decentrale overheden niet alleen </w:t>
      </w:r>
      <w:proofErr w:type="spellStart"/>
      <w:r w:rsidRPr="004D6585">
        <w:rPr>
          <w:rFonts w:eastAsia="DejaVu Sans" w:cs="Lohit Hindi"/>
          <w:color w:val="000000"/>
          <w:szCs w:val="18"/>
        </w:rPr>
        <w:t>locatiespecifieke</w:t>
      </w:r>
      <w:proofErr w:type="spellEnd"/>
      <w:r w:rsidRPr="004D6585">
        <w:rPr>
          <w:rFonts w:eastAsia="DejaVu Sans" w:cs="Lohit Hindi"/>
          <w:color w:val="000000"/>
          <w:szCs w:val="18"/>
        </w:rPr>
        <w:t xml:space="preserve">, maar ook generieke beperkingen mogen opnemen op gebied van secundaire bouwstoffen. </w:t>
      </w:r>
    </w:p>
    <w:p w:rsidR="0098617E" w:rsidP="004D6585" w:rsidRDefault="0098617E" w14:paraId="7F7DCC92" w14:textId="77777777">
      <w:pPr>
        <w:autoSpaceDN w:val="0"/>
        <w:textAlignment w:val="baseline"/>
        <w:rPr>
          <w:rFonts w:eastAsia="DejaVu Sans" w:cs="Lohit Hindi"/>
          <w:color w:val="000000"/>
          <w:szCs w:val="18"/>
        </w:rPr>
      </w:pPr>
    </w:p>
    <w:p w:rsidR="004D6585" w:rsidP="004D6585" w:rsidRDefault="004D6585" w14:paraId="47D96867" w14:textId="768915F8">
      <w:pPr>
        <w:autoSpaceDN w:val="0"/>
        <w:textAlignment w:val="baseline"/>
        <w:rPr>
          <w:rFonts w:eastAsia="DejaVu Sans" w:cs="Lohit Hindi"/>
          <w:color w:val="000000"/>
          <w:szCs w:val="18"/>
        </w:rPr>
      </w:pPr>
      <w:r w:rsidRPr="004D6585">
        <w:rPr>
          <w:rFonts w:eastAsia="DejaVu Sans" w:cs="Lohit Hindi"/>
          <w:color w:val="000000"/>
          <w:szCs w:val="18"/>
        </w:rPr>
        <w:t xml:space="preserve">Ik wil bij deze graag bevestigen dat </w:t>
      </w:r>
      <w:r w:rsidR="00745B50">
        <w:rPr>
          <w:rFonts w:eastAsia="DejaVu Sans" w:cs="Lohit Hindi"/>
          <w:color w:val="000000"/>
          <w:szCs w:val="18"/>
        </w:rPr>
        <w:t>het kabinet</w:t>
      </w:r>
      <w:r w:rsidRPr="004D6585">
        <w:rPr>
          <w:rFonts w:eastAsia="DejaVu Sans" w:cs="Lohit Hindi"/>
          <w:color w:val="000000"/>
          <w:szCs w:val="18"/>
        </w:rPr>
        <w:t xml:space="preserve"> deze conclusie uit het onderzoek onderschrijf</w:t>
      </w:r>
      <w:r w:rsidR="00745B50">
        <w:rPr>
          <w:rFonts w:eastAsia="DejaVu Sans" w:cs="Lohit Hindi"/>
          <w:color w:val="000000"/>
          <w:szCs w:val="18"/>
        </w:rPr>
        <w:t>t</w:t>
      </w:r>
      <w:r w:rsidRPr="004D6585">
        <w:rPr>
          <w:rFonts w:eastAsia="DejaVu Sans" w:cs="Lohit Hindi"/>
          <w:color w:val="000000"/>
          <w:szCs w:val="18"/>
        </w:rPr>
        <w:t xml:space="preserve">. </w:t>
      </w:r>
      <w:r w:rsidR="00FC347E">
        <w:rPr>
          <w:rFonts w:eastAsia="DejaVu Sans" w:cs="Lohit Hindi"/>
          <w:color w:val="000000"/>
          <w:szCs w:val="18"/>
        </w:rPr>
        <w:t>Zoals ook in de Kamerbrief van 13 maart</w:t>
      </w:r>
      <w:r w:rsidRPr="004D6585" w:rsidR="00E2493A">
        <w:rPr>
          <w:rFonts w:eastAsia="DejaVu Sans"/>
          <w:vertAlign w:val="superscript"/>
        </w:rPr>
        <w:footnoteReference w:id="2"/>
      </w:r>
      <w:r w:rsidR="00FC347E">
        <w:rPr>
          <w:rFonts w:eastAsia="DejaVu Sans" w:cs="Lohit Hindi"/>
          <w:color w:val="000000"/>
          <w:szCs w:val="18"/>
        </w:rPr>
        <w:t xml:space="preserve"> </w:t>
      </w:r>
      <w:r w:rsidR="00B375C8">
        <w:rPr>
          <w:rFonts w:eastAsia="DejaVu Sans" w:cs="Lohit Hindi"/>
          <w:color w:val="000000"/>
          <w:szCs w:val="18"/>
        </w:rPr>
        <w:t>jongstleden</w:t>
      </w:r>
      <w:r w:rsidR="00FC347E">
        <w:rPr>
          <w:rFonts w:eastAsia="DejaVu Sans" w:cs="Lohit Hindi"/>
          <w:color w:val="000000"/>
          <w:szCs w:val="18"/>
        </w:rPr>
        <w:t xml:space="preserve"> staat beschreven</w:t>
      </w:r>
      <w:r w:rsidR="00745B50">
        <w:rPr>
          <w:rFonts w:eastAsia="DejaVu Sans" w:cs="Lohit Hindi"/>
          <w:color w:val="000000"/>
          <w:szCs w:val="18"/>
        </w:rPr>
        <w:t>,</w:t>
      </w:r>
      <w:r w:rsidR="00FC347E">
        <w:rPr>
          <w:rFonts w:eastAsia="DejaVu Sans" w:cs="Lohit Hindi"/>
          <w:color w:val="000000"/>
          <w:szCs w:val="18"/>
        </w:rPr>
        <w:t xml:space="preserve"> is d</w:t>
      </w:r>
      <w:r w:rsidRPr="004D6585">
        <w:rPr>
          <w:rFonts w:eastAsia="DejaVu Sans" w:cs="Lohit Hindi"/>
          <w:color w:val="000000"/>
          <w:szCs w:val="18"/>
        </w:rPr>
        <w:t>e bevoegdheid om op lokaal niveau aanvullende maatregelen te treffen verankerd in de Omgevingswet en het Besluit activiteiten leefomgeving (Bal). Het Circulair Materialenplan (CMP) doet op geen enkele wijze afbreuk aan de juridische verantwoordelijkheden en bevoegdheden van het bevoegd gezag.</w:t>
      </w:r>
    </w:p>
    <w:p w:rsidRPr="004D6585" w:rsidR="00B375C8" w:rsidP="004D6585" w:rsidRDefault="00B375C8" w14:paraId="3E36920C" w14:textId="77777777">
      <w:pPr>
        <w:autoSpaceDN w:val="0"/>
        <w:textAlignment w:val="baseline"/>
        <w:rPr>
          <w:rFonts w:eastAsia="DejaVu Sans" w:cs="Lohit Hindi"/>
          <w:color w:val="000000"/>
          <w:szCs w:val="18"/>
        </w:rPr>
      </w:pPr>
    </w:p>
    <w:p w:rsidR="004D6585" w:rsidP="004D6585" w:rsidRDefault="004D6585" w14:paraId="2D1506F9" w14:textId="6279698D">
      <w:pPr>
        <w:autoSpaceDN w:val="0"/>
        <w:textAlignment w:val="baseline"/>
        <w:rPr>
          <w:rFonts w:eastAsia="DejaVu Sans" w:cs="Lohit Hindi"/>
          <w:color w:val="000000"/>
          <w:szCs w:val="18"/>
        </w:rPr>
      </w:pPr>
      <w:r w:rsidRPr="004D6585">
        <w:rPr>
          <w:rFonts w:eastAsia="DejaVu Sans" w:cs="Lohit Hindi"/>
          <w:color w:val="000000"/>
          <w:szCs w:val="18"/>
        </w:rPr>
        <w:t xml:space="preserve">In het CMP is een oproep gedaan om geen generieke beperkingen op te nemen ten aanzien van de toepassing van secundaire bouwstoffen, maar om specifiek per bouwstof en per toepassingslocatie een afweging te maken. De reden voor deze oproep is dat </w:t>
      </w:r>
      <w:r w:rsidR="00ED5354">
        <w:rPr>
          <w:rFonts w:eastAsia="DejaVu Sans" w:cs="Lohit Hindi"/>
          <w:color w:val="000000"/>
          <w:szCs w:val="18"/>
        </w:rPr>
        <w:t xml:space="preserve">een </w:t>
      </w:r>
      <w:r w:rsidRPr="004D6585">
        <w:rPr>
          <w:rFonts w:eastAsia="DejaVu Sans" w:cs="Lohit Hindi"/>
          <w:color w:val="000000"/>
          <w:szCs w:val="18"/>
        </w:rPr>
        <w:t xml:space="preserve">generieke maatregel onnodig de afzet </w:t>
      </w:r>
      <w:r w:rsidRPr="004D6585" w:rsidR="00B375C8">
        <w:rPr>
          <w:rFonts w:eastAsia="DejaVu Sans" w:cs="Lohit Hindi"/>
          <w:color w:val="000000"/>
          <w:szCs w:val="18"/>
        </w:rPr>
        <w:t xml:space="preserve">beperkt </w:t>
      </w:r>
      <w:r w:rsidRPr="004D6585">
        <w:rPr>
          <w:rFonts w:eastAsia="DejaVu Sans" w:cs="Lohit Hindi"/>
          <w:color w:val="000000"/>
          <w:szCs w:val="18"/>
        </w:rPr>
        <w:t>van secundair materiaal dat voldoet aan de kwaliteitseisen van de wet</w:t>
      </w:r>
      <w:r w:rsidR="00F1529D">
        <w:rPr>
          <w:rFonts w:eastAsia="DejaVu Sans" w:cs="Lohit Hindi"/>
          <w:color w:val="000000"/>
          <w:szCs w:val="18"/>
        </w:rPr>
        <w:t>- en regel</w:t>
      </w:r>
      <w:r w:rsidRPr="004D6585">
        <w:rPr>
          <w:rFonts w:eastAsia="DejaVu Sans" w:cs="Lohit Hindi"/>
          <w:color w:val="000000"/>
          <w:szCs w:val="18"/>
        </w:rPr>
        <w:t>geving</w:t>
      </w:r>
      <w:r w:rsidR="00745B50">
        <w:rPr>
          <w:rFonts w:eastAsia="DejaVu Sans" w:cs="Lohit Hindi"/>
          <w:color w:val="000000"/>
          <w:szCs w:val="18"/>
        </w:rPr>
        <w:t>,</w:t>
      </w:r>
      <w:r w:rsidRPr="004D6585" w:rsidR="00745B50">
        <w:rPr>
          <w:rFonts w:eastAsia="DejaVu Sans" w:cs="Lohit Hindi"/>
          <w:color w:val="000000"/>
          <w:szCs w:val="18"/>
        </w:rPr>
        <w:t xml:space="preserve"> </w:t>
      </w:r>
      <w:r w:rsidRPr="004D6585">
        <w:rPr>
          <w:rFonts w:eastAsia="DejaVu Sans" w:cs="Lohit Hindi"/>
          <w:color w:val="000000"/>
          <w:szCs w:val="18"/>
        </w:rPr>
        <w:t>en bovendien leidt tot een ongelijk speelveld binnen Nederland.</w:t>
      </w:r>
      <w:r w:rsidR="00B545FE">
        <w:rPr>
          <w:rFonts w:eastAsia="DejaVu Sans" w:cs="Lohit Hindi"/>
          <w:color w:val="000000"/>
          <w:szCs w:val="18"/>
        </w:rPr>
        <w:t xml:space="preserve"> Deze oproep betekent echt</w:t>
      </w:r>
      <w:r w:rsidR="0030125A">
        <w:rPr>
          <w:rFonts w:eastAsia="DejaVu Sans" w:cs="Lohit Hindi"/>
          <w:color w:val="000000"/>
          <w:szCs w:val="18"/>
        </w:rPr>
        <w:t>er</w:t>
      </w:r>
      <w:r w:rsidR="00B545FE">
        <w:rPr>
          <w:rFonts w:eastAsia="DejaVu Sans" w:cs="Lohit Hindi"/>
          <w:color w:val="000000"/>
          <w:szCs w:val="18"/>
        </w:rPr>
        <w:t xml:space="preserve"> niet dat een generieke beperking niet mogelijk is. Een bevoegd </w:t>
      </w:r>
      <w:r w:rsidR="0030125A">
        <w:rPr>
          <w:rFonts w:eastAsia="DejaVu Sans" w:cs="Lohit Hindi"/>
          <w:color w:val="000000"/>
          <w:szCs w:val="18"/>
        </w:rPr>
        <w:t xml:space="preserve">gezag </w:t>
      </w:r>
      <w:r w:rsidR="00B545FE">
        <w:rPr>
          <w:rFonts w:eastAsia="DejaVu Sans" w:cs="Lohit Hindi"/>
          <w:color w:val="000000"/>
          <w:szCs w:val="18"/>
        </w:rPr>
        <w:t>mag hiertoe besluiten.</w:t>
      </w:r>
    </w:p>
    <w:p w:rsidRPr="004D6585" w:rsidR="004D6585" w:rsidP="004D6585" w:rsidRDefault="004D6585" w14:paraId="1AB9584C" w14:textId="77777777">
      <w:pPr>
        <w:autoSpaceDN w:val="0"/>
        <w:textAlignment w:val="baseline"/>
        <w:rPr>
          <w:rFonts w:eastAsia="DejaVu Sans" w:cs="Lohit Hindi"/>
          <w:color w:val="000000"/>
          <w:szCs w:val="18"/>
        </w:rPr>
      </w:pPr>
    </w:p>
    <w:p w:rsidRPr="004D6585" w:rsidR="004D6585" w:rsidP="004D6585" w:rsidRDefault="00745B50" w14:paraId="537D2D48" w14:textId="5DD6CC16">
      <w:pPr>
        <w:autoSpaceDN w:val="0"/>
        <w:textAlignment w:val="baseline"/>
        <w:rPr>
          <w:rFonts w:eastAsia="DejaVu Sans" w:cs="Lohit Hindi"/>
          <w:color w:val="000000"/>
          <w:szCs w:val="18"/>
        </w:rPr>
      </w:pPr>
      <w:r>
        <w:rPr>
          <w:rFonts w:eastAsia="DejaVu Sans" w:cs="Lohit Hindi"/>
          <w:color w:val="000000"/>
          <w:szCs w:val="18"/>
        </w:rPr>
        <w:t>Het kabinet</w:t>
      </w:r>
      <w:r w:rsidRPr="004D6585" w:rsidR="004D6585">
        <w:rPr>
          <w:rFonts w:eastAsia="DejaVu Sans" w:cs="Lohit Hindi"/>
          <w:color w:val="000000"/>
          <w:szCs w:val="18"/>
        </w:rPr>
        <w:t xml:space="preserve"> betreur</w:t>
      </w:r>
      <w:r>
        <w:rPr>
          <w:rFonts w:eastAsia="DejaVu Sans" w:cs="Lohit Hindi"/>
          <w:color w:val="000000"/>
          <w:szCs w:val="18"/>
        </w:rPr>
        <w:t>t</w:t>
      </w:r>
      <w:r w:rsidRPr="004D6585" w:rsidR="004D6585">
        <w:rPr>
          <w:rFonts w:eastAsia="DejaVu Sans" w:cs="Lohit Hindi"/>
          <w:color w:val="000000"/>
          <w:szCs w:val="18"/>
        </w:rPr>
        <w:t xml:space="preserve"> dat er verwarring is ontstaan over deze oproep en de relatie tot de maatwerkmogelijkheden onder de Omgevingswet.</w:t>
      </w:r>
      <w:r>
        <w:rPr>
          <w:rFonts w:eastAsia="DejaVu Sans" w:cs="Lohit Hindi"/>
          <w:color w:val="000000"/>
          <w:szCs w:val="18"/>
        </w:rPr>
        <w:t xml:space="preserve"> B</w:t>
      </w:r>
      <w:r w:rsidRPr="004D6585" w:rsidR="004D6585">
        <w:rPr>
          <w:rFonts w:eastAsia="DejaVu Sans" w:cs="Lohit Hindi"/>
          <w:color w:val="000000"/>
          <w:szCs w:val="18"/>
        </w:rPr>
        <w:t xml:space="preserve">ij deze </w:t>
      </w:r>
      <w:r>
        <w:rPr>
          <w:rFonts w:eastAsia="DejaVu Sans" w:cs="Lohit Hindi"/>
          <w:color w:val="000000"/>
          <w:szCs w:val="18"/>
        </w:rPr>
        <w:t>wordt</w:t>
      </w:r>
      <w:r w:rsidRPr="004D6585" w:rsidR="004D6585">
        <w:rPr>
          <w:rFonts w:eastAsia="DejaVu Sans" w:cs="Lohit Hindi"/>
          <w:color w:val="000000"/>
          <w:szCs w:val="18"/>
        </w:rPr>
        <w:t xml:space="preserve"> nogmaals benadruk</w:t>
      </w:r>
      <w:r>
        <w:rPr>
          <w:rFonts w:eastAsia="DejaVu Sans" w:cs="Lohit Hindi"/>
          <w:color w:val="000000"/>
          <w:szCs w:val="18"/>
        </w:rPr>
        <w:t>t</w:t>
      </w:r>
      <w:r w:rsidRPr="004D6585" w:rsidR="004D6585">
        <w:rPr>
          <w:rFonts w:eastAsia="DejaVu Sans" w:cs="Lohit Hindi"/>
          <w:color w:val="000000"/>
          <w:szCs w:val="18"/>
        </w:rPr>
        <w:t xml:space="preserve"> dat maatwerk mogelijk is en blijft, en dat er dus zowel specifieke als generieke beperkingen kunnen worden opgenomen in lokale regels. </w:t>
      </w:r>
    </w:p>
    <w:p w:rsidRPr="004D6585" w:rsidR="004D6585" w:rsidP="004D6585" w:rsidRDefault="004D6585" w14:paraId="043EFC8D" w14:textId="77777777">
      <w:pPr>
        <w:autoSpaceDN w:val="0"/>
        <w:textAlignment w:val="baseline"/>
        <w:rPr>
          <w:rFonts w:eastAsia="DejaVu Sans" w:cs="Lohit Hindi"/>
          <w:color w:val="000000"/>
          <w:szCs w:val="18"/>
        </w:rPr>
      </w:pPr>
    </w:p>
    <w:p w:rsidRPr="004D6585" w:rsidR="004D6585" w:rsidP="004D6585" w:rsidRDefault="008048D0" w14:paraId="07728371" w14:textId="32D034B4">
      <w:pPr>
        <w:autoSpaceDN w:val="0"/>
        <w:textAlignment w:val="baseline"/>
        <w:rPr>
          <w:rFonts w:eastAsia="DejaVu Sans" w:cs="Lohit Hindi"/>
          <w:color w:val="000000"/>
          <w:szCs w:val="18"/>
        </w:rPr>
      </w:pPr>
      <w:r>
        <w:rPr>
          <w:rFonts w:eastAsia="DejaVu Sans" w:cs="Lohit Hindi"/>
          <w:color w:val="000000"/>
          <w:szCs w:val="18"/>
        </w:rPr>
        <w:t>Om te zorgen voor meer duidelijkheid</w:t>
      </w:r>
      <w:r w:rsidRPr="004D6585" w:rsidR="004D6585">
        <w:rPr>
          <w:rFonts w:eastAsia="DejaVu Sans" w:cs="Lohit Hindi"/>
          <w:color w:val="000000"/>
          <w:szCs w:val="18"/>
        </w:rPr>
        <w:t xml:space="preserve"> zeg ik toe </w:t>
      </w:r>
      <w:r w:rsidR="0098617E">
        <w:rPr>
          <w:rFonts w:eastAsia="DejaVu Sans" w:cs="Lohit Hindi"/>
          <w:color w:val="000000"/>
          <w:szCs w:val="18"/>
        </w:rPr>
        <w:t>dat</w:t>
      </w:r>
      <w:r w:rsidRPr="004D6585" w:rsidR="004D6585">
        <w:rPr>
          <w:rFonts w:eastAsia="DejaVu Sans" w:cs="Lohit Hindi"/>
          <w:color w:val="000000"/>
          <w:szCs w:val="18"/>
        </w:rPr>
        <w:t xml:space="preserve"> de betreffende passage bij de eerstvolgende wijziging van de toetsingskaders van het CMP</w:t>
      </w:r>
      <w:r w:rsidR="0098617E">
        <w:rPr>
          <w:rFonts w:eastAsia="DejaVu Sans" w:cs="Lohit Hindi"/>
          <w:color w:val="000000"/>
          <w:szCs w:val="18"/>
        </w:rPr>
        <w:t xml:space="preserve"> zal worden aangepast</w:t>
      </w:r>
      <w:r w:rsidRPr="004D6585" w:rsidR="004D6585">
        <w:rPr>
          <w:rFonts w:eastAsia="DejaVu Sans" w:cs="Lohit Hindi"/>
          <w:color w:val="000000"/>
          <w:szCs w:val="18"/>
        </w:rPr>
        <w:t>.</w:t>
      </w:r>
      <w:r w:rsidRPr="004D6585" w:rsidR="004D6585">
        <w:rPr>
          <w:rFonts w:eastAsia="DejaVu Sans" w:cs="Lohit Hindi"/>
          <w:color w:val="000000"/>
          <w:szCs w:val="18"/>
          <w:vertAlign w:val="superscript"/>
        </w:rPr>
        <w:footnoteReference w:id="3"/>
      </w:r>
      <w:r w:rsidRPr="004D6585" w:rsidR="004D6585">
        <w:rPr>
          <w:rFonts w:eastAsia="DejaVu Sans" w:cs="Lohit Hindi"/>
          <w:color w:val="000000"/>
          <w:szCs w:val="18"/>
        </w:rPr>
        <w:t xml:space="preserve"> De eerste wijziging van het CMP zal naar verwachting in 2027 plaatsvinden en zal vooraf worden gegaan door een wettelijke inspraakprocedure. </w:t>
      </w:r>
      <w:r w:rsidRPr="002137EE" w:rsidR="002137EE">
        <w:rPr>
          <w:rFonts w:eastAsia="DejaVu Sans" w:cs="Lohit Hindi"/>
          <w:color w:val="000000"/>
          <w:szCs w:val="18"/>
        </w:rPr>
        <w:t>In de tussenliggende periode v</w:t>
      </w:r>
      <w:r w:rsidR="00F1529D">
        <w:rPr>
          <w:rFonts w:eastAsia="DejaVu Sans" w:cs="Lohit Hindi"/>
          <w:color w:val="000000"/>
          <w:szCs w:val="18"/>
        </w:rPr>
        <w:t>raag</w:t>
      </w:r>
      <w:r w:rsidRPr="002137EE" w:rsidR="002137EE">
        <w:rPr>
          <w:rFonts w:eastAsia="DejaVu Sans" w:cs="Lohit Hindi"/>
          <w:color w:val="000000"/>
          <w:szCs w:val="18"/>
        </w:rPr>
        <w:t xml:space="preserve"> ik bevoegde gezagen het ministerie wel te informeren wanneer zij een generieke beperking opnemen ten aanzien van secundaire bouwstoffen. Hoewel het ministerie </w:t>
      </w:r>
      <w:r w:rsidR="00F1529D">
        <w:rPr>
          <w:rFonts w:eastAsia="DejaVu Sans" w:cs="Lohit Hindi"/>
          <w:color w:val="000000"/>
          <w:szCs w:val="18"/>
        </w:rPr>
        <w:t xml:space="preserve">van KGG </w:t>
      </w:r>
      <w:r w:rsidRPr="002137EE" w:rsidR="002137EE">
        <w:rPr>
          <w:rFonts w:eastAsia="DejaVu Sans" w:cs="Lohit Hindi"/>
          <w:color w:val="000000"/>
          <w:szCs w:val="18"/>
        </w:rPr>
        <w:t>de afwijkingsprocedure uit het CMP op dit punt niet zal toepassen, houdt het Rijk met deze informatie wel zicht op de beleidspraktijk.</w:t>
      </w:r>
      <w:r w:rsidRPr="004D6585" w:rsidR="004D6585">
        <w:rPr>
          <w:rFonts w:eastAsia="DejaVu Sans" w:cs="Lohit Hindi"/>
          <w:color w:val="000000"/>
          <w:szCs w:val="18"/>
        </w:rPr>
        <w:t xml:space="preserve"> </w:t>
      </w:r>
    </w:p>
    <w:bookmarkEnd w:id="2"/>
    <w:p w:rsidR="00B545FE" w:rsidP="00B545FE" w:rsidRDefault="00B545FE" w14:paraId="411E97BF" w14:textId="77777777">
      <w:pPr>
        <w:autoSpaceDN w:val="0"/>
        <w:textAlignment w:val="baseline"/>
        <w:rPr>
          <w:rFonts w:eastAsia="DejaVu Sans" w:cs="Lohit Hindi"/>
          <w:color w:val="000000"/>
          <w:szCs w:val="18"/>
        </w:rPr>
      </w:pPr>
    </w:p>
    <w:p w:rsidRPr="004D6585" w:rsidR="00B545FE" w:rsidP="00B545FE" w:rsidRDefault="00B545FE" w14:paraId="459B72DD" w14:textId="001C80DC">
      <w:pPr>
        <w:autoSpaceDN w:val="0"/>
        <w:textAlignment w:val="baseline"/>
        <w:rPr>
          <w:rFonts w:eastAsia="DejaVu Sans" w:cs="Lohit Hindi"/>
          <w:color w:val="000000"/>
          <w:szCs w:val="18"/>
        </w:rPr>
      </w:pPr>
      <w:r>
        <w:rPr>
          <w:rFonts w:eastAsia="DejaVu Sans" w:cs="Lohit Hindi"/>
          <w:color w:val="000000"/>
          <w:szCs w:val="18"/>
        </w:rPr>
        <w:t>S</w:t>
      </w:r>
      <w:r w:rsidRPr="00F56A17">
        <w:rPr>
          <w:rFonts w:eastAsia="DejaVu Sans" w:cs="Lohit Hindi"/>
          <w:color w:val="000000"/>
          <w:szCs w:val="18"/>
        </w:rPr>
        <w:t xml:space="preserve">pecifiek voor staalslak </w:t>
      </w:r>
      <w:r>
        <w:rPr>
          <w:rFonts w:eastAsia="DejaVu Sans" w:cs="Lohit Hindi"/>
          <w:color w:val="000000"/>
          <w:szCs w:val="18"/>
        </w:rPr>
        <w:t xml:space="preserve">geldt </w:t>
      </w:r>
      <w:r w:rsidRPr="00F56A17">
        <w:rPr>
          <w:rFonts w:eastAsia="DejaVu Sans" w:cs="Lohit Hindi"/>
          <w:color w:val="000000"/>
          <w:szCs w:val="18"/>
        </w:rPr>
        <w:t>een tijdelijk landelijk verbod dan wel vergunningplicht voor nieuwe toepassingen van staalslak</w:t>
      </w:r>
      <w:r>
        <w:rPr>
          <w:rFonts w:eastAsia="DejaVu Sans" w:cs="Lohit Hindi"/>
          <w:color w:val="000000"/>
          <w:szCs w:val="18"/>
        </w:rPr>
        <w:t xml:space="preserve"> </w:t>
      </w:r>
      <w:r w:rsidRPr="00F56A17">
        <w:rPr>
          <w:rFonts w:eastAsia="DejaVu Sans" w:cs="Lohit Hindi"/>
          <w:color w:val="000000"/>
          <w:szCs w:val="18"/>
        </w:rPr>
        <w:t xml:space="preserve">vanwege mogelijke milieu- en gezondheidsrisico’s. Dit verbod en de vergunningplicht </w:t>
      </w:r>
      <w:r>
        <w:rPr>
          <w:rFonts w:eastAsia="DejaVu Sans" w:cs="Lohit Hindi"/>
          <w:color w:val="000000"/>
          <w:szCs w:val="18"/>
        </w:rPr>
        <w:t>gelden</w:t>
      </w:r>
      <w:r w:rsidRPr="00F56A17">
        <w:rPr>
          <w:rFonts w:eastAsia="DejaVu Sans" w:cs="Lohit Hindi"/>
          <w:color w:val="000000"/>
          <w:szCs w:val="18"/>
        </w:rPr>
        <w:t xml:space="preserve"> tot en met 2</w:t>
      </w:r>
      <w:r>
        <w:rPr>
          <w:rFonts w:eastAsia="DejaVu Sans" w:cs="Lohit Hindi"/>
          <w:color w:val="000000"/>
          <w:szCs w:val="18"/>
        </w:rPr>
        <w:t>3</w:t>
      </w:r>
      <w:r w:rsidRPr="00F56A17">
        <w:rPr>
          <w:rFonts w:eastAsia="DejaVu Sans" w:cs="Lohit Hindi"/>
          <w:color w:val="000000"/>
          <w:szCs w:val="18"/>
        </w:rPr>
        <w:t xml:space="preserve"> juli 2026</w:t>
      </w:r>
      <w:r>
        <w:rPr>
          <w:rFonts w:eastAsia="DejaVu Sans" w:cs="Lohit Hindi"/>
          <w:color w:val="000000"/>
          <w:szCs w:val="18"/>
        </w:rPr>
        <w:t xml:space="preserve">. In </w:t>
      </w:r>
      <w:r w:rsidR="00D26760">
        <w:rPr>
          <w:rFonts w:eastAsia="DejaVu Sans" w:cs="Lohit Hindi"/>
          <w:color w:val="000000"/>
          <w:szCs w:val="18"/>
        </w:rPr>
        <w:t>de Kamerbrief</w:t>
      </w:r>
      <w:r>
        <w:rPr>
          <w:rFonts w:eastAsia="DejaVu Sans" w:cs="Lohit Hindi"/>
          <w:color w:val="000000"/>
          <w:szCs w:val="18"/>
        </w:rPr>
        <w:t xml:space="preserve"> van 2 april </w:t>
      </w:r>
      <w:r w:rsidR="00F1529D">
        <w:rPr>
          <w:rFonts w:eastAsia="DejaVu Sans" w:cs="Lohit Hindi"/>
          <w:color w:val="000000"/>
          <w:szCs w:val="18"/>
        </w:rPr>
        <w:t>2026</w:t>
      </w:r>
      <w:r w:rsidR="00E15491">
        <w:rPr>
          <w:rFonts w:eastAsia="DejaVu Sans" w:cs="Lohit Hindi"/>
          <w:color w:val="000000"/>
          <w:szCs w:val="18"/>
        </w:rPr>
        <w:t xml:space="preserve">, </w:t>
      </w:r>
      <w:r w:rsidRPr="00E15491" w:rsidR="00E15491">
        <w:rPr>
          <w:rFonts w:eastAsia="DejaVu Sans" w:cs="Lohit Hindi"/>
          <w:color w:val="000000"/>
          <w:szCs w:val="18"/>
        </w:rPr>
        <w:t>waarin een reactie wordt gegeven op het NOS-bericht RIVM over onderzoeken staalslak</w:t>
      </w:r>
      <w:r w:rsidR="00D26760">
        <w:rPr>
          <w:rStyle w:val="Voetnootmarkering"/>
          <w:rFonts w:eastAsia="DejaVu Sans" w:cs="Lohit Hindi"/>
          <w:color w:val="000000"/>
          <w:szCs w:val="18"/>
        </w:rPr>
        <w:footnoteReference w:id="4"/>
      </w:r>
      <w:r w:rsidR="00E15491">
        <w:rPr>
          <w:rFonts w:eastAsia="DejaVu Sans" w:cs="Lohit Hindi"/>
          <w:color w:val="000000"/>
          <w:szCs w:val="18"/>
        </w:rPr>
        <w:t>,</w:t>
      </w:r>
      <w:r w:rsidR="00F1529D">
        <w:rPr>
          <w:rFonts w:eastAsia="DejaVu Sans" w:cs="Lohit Hindi"/>
          <w:color w:val="000000"/>
          <w:szCs w:val="18"/>
        </w:rPr>
        <w:t xml:space="preserve"> </w:t>
      </w:r>
      <w:r>
        <w:rPr>
          <w:rFonts w:eastAsia="DejaVu Sans" w:cs="Lohit Hindi"/>
          <w:color w:val="000000"/>
          <w:szCs w:val="18"/>
        </w:rPr>
        <w:t>heeft de staatssecretaris van IenW toegezegd voor de tijdelijke regeling gebruik te maken van</w:t>
      </w:r>
      <w:r w:rsidRPr="00F56A17">
        <w:rPr>
          <w:rFonts w:eastAsia="DejaVu Sans" w:cs="Lohit Hindi"/>
          <w:color w:val="000000"/>
          <w:szCs w:val="18"/>
        </w:rPr>
        <w:t xml:space="preserve"> </w:t>
      </w:r>
      <w:r>
        <w:rPr>
          <w:rFonts w:eastAsia="DejaVu Sans" w:cs="Lohit Hindi"/>
          <w:color w:val="000000"/>
          <w:szCs w:val="18"/>
        </w:rPr>
        <w:t>de</w:t>
      </w:r>
      <w:r w:rsidRPr="00F56A17">
        <w:rPr>
          <w:rFonts w:eastAsia="DejaVu Sans" w:cs="Lohit Hindi"/>
          <w:color w:val="000000"/>
          <w:szCs w:val="18"/>
        </w:rPr>
        <w:t xml:space="preserve"> mogelijk</w:t>
      </w:r>
      <w:r w:rsidR="00F1529D">
        <w:rPr>
          <w:rFonts w:eastAsia="DejaVu Sans" w:cs="Lohit Hindi"/>
          <w:color w:val="000000"/>
          <w:szCs w:val="18"/>
        </w:rPr>
        <w:t xml:space="preserve">heid om deze te </w:t>
      </w:r>
      <w:r w:rsidRPr="00F56A17">
        <w:rPr>
          <w:rFonts w:eastAsia="DejaVu Sans" w:cs="Lohit Hindi"/>
          <w:color w:val="000000"/>
          <w:szCs w:val="18"/>
        </w:rPr>
        <w:t>verleng</w:t>
      </w:r>
      <w:r w:rsidR="00F1529D">
        <w:rPr>
          <w:rFonts w:eastAsia="DejaVu Sans" w:cs="Lohit Hindi"/>
          <w:color w:val="000000"/>
          <w:szCs w:val="18"/>
        </w:rPr>
        <w:t>en met</w:t>
      </w:r>
      <w:r>
        <w:rPr>
          <w:rFonts w:eastAsia="DejaVu Sans" w:cs="Lohit Hindi"/>
          <w:color w:val="000000"/>
          <w:szCs w:val="18"/>
        </w:rPr>
        <w:t xml:space="preserve"> een half jaar </w:t>
      </w:r>
      <w:r w:rsidRPr="00F56A17">
        <w:rPr>
          <w:rFonts w:eastAsia="DejaVu Sans" w:cs="Lohit Hindi"/>
          <w:color w:val="000000"/>
          <w:szCs w:val="18"/>
        </w:rPr>
        <w:t>tot en me</w:t>
      </w:r>
      <w:r>
        <w:rPr>
          <w:rFonts w:eastAsia="DejaVu Sans" w:cs="Lohit Hindi"/>
          <w:color w:val="000000"/>
          <w:szCs w:val="18"/>
        </w:rPr>
        <w:t>t</w:t>
      </w:r>
      <w:r w:rsidRPr="00F56A17">
        <w:rPr>
          <w:rFonts w:eastAsia="DejaVu Sans" w:cs="Lohit Hindi"/>
          <w:color w:val="000000"/>
          <w:szCs w:val="18"/>
        </w:rPr>
        <w:t xml:space="preserve"> </w:t>
      </w:r>
      <w:r w:rsidR="00F1529D">
        <w:rPr>
          <w:rFonts w:eastAsia="DejaVu Sans" w:cs="Lohit Hindi"/>
          <w:color w:val="000000"/>
          <w:szCs w:val="18"/>
        </w:rPr>
        <w:t xml:space="preserve">23 </w:t>
      </w:r>
      <w:r w:rsidRPr="00F56A17">
        <w:rPr>
          <w:rFonts w:eastAsia="DejaVu Sans" w:cs="Lohit Hindi"/>
          <w:color w:val="000000"/>
          <w:szCs w:val="18"/>
        </w:rPr>
        <w:t>januari 2027. Met deze tijdelijke regeling worden decentrale overheden al ontlast en is het op dit moment niet meer nodig om voor een nieuwe toepassing van staalslak die onder het verbod of vergunningplicht valt</w:t>
      </w:r>
      <w:r>
        <w:rPr>
          <w:rFonts w:eastAsia="DejaVu Sans" w:cs="Lohit Hindi"/>
          <w:color w:val="000000"/>
          <w:szCs w:val="18"/>
        </w:rPr>
        <w:t>,</w:t>
      </w:r>
      <w:r w:rsidRPr="00F56A17">
        <w:rPr>
          <w:rFonts w:eastAsia="DejaVu Sans" w:cs="Lohit Hindi"/>
          <w:color w:val="000000"/>
          <w:szCs w:val="18"/>
        </w:rPr>
        <w:t xml:space="preserve"> maatwerkregels of -voorschriften in te stellen. Om decentrale overheden duidelijkheid te bieden over de periode na de tijdelijke regeling ligt er momenteel een aantal scenario’s op tafel</w:t>
      </w:r>
      <w:r>
        <w:rPr>
          <w:rFonts w:eastAsia="DejaVu Sans" w:cs="Lohit Hindi"/>
          <w:color w:val="000000"/>
          <w:szCs w:val="18"/>
        </w:rPr>
        <w:t>. Deze scenario’s zet de staatssecretaris van IenW uiteen in een aparte brief, zoals ook toegezegd tijdens het debat van 2 april</w:t>
      </w:r>
      <w:r w:rsidR="00F1529D">
        <w:rPr>
          <w:rFonts w:eastAsia="DejaVu Sans" w:cs="Lohit Hindi"/>
          <w:color w:val="000000"/>
          <w:szCs w:val="18"/>
        </w:rPr>
        <w:t xml:space="preserve"> 2026</w:t>
      </w:r>
      <w:r>
        <w:rPr>
          <w:rFonts w:eastAsia="DejaVu Sans" w:cs="Lohit Hindi"/>
          <w:color w:val="000000"/>
          <w:szCs w:val="18"/>
        </w:rPr>
        <w:t>.</w:t>
      </w:r>
    </w:p>
    <w:p w:rsidRPr="004D6585" w:rsidR="00D26760" w:rsidP="004D6585" w:rsidRDefault="00D26760" w14:paraId="3C48A654" w14:textId="77777777">
      <w:pPr>
        <w:autoSpaceDN w:val="0"/>
        <w:textAlignment w:val="baseline"/>
        <w:rPr>
          <w:rFonts w:eastAsia="DejaVu Sans" w:cs="Lohit Hindi"/>
          <w:color w:val="000000"/>
          <w:szCs w:val="18"/>
        </w:rPr>
      </w:pPr>
    </w:p>
    <w:p w:rsidRPr="004D6585" w:rsidR="004D6585" w:rsidP="004D6585" w:rsidRDefault="004D6585" w14:paraId="7DAA4987" w14:textId="77777777">
      <w:pPr>
        <w:autoSpaceDN w:val="0"/>
        <w:textAlignment w:val="baseline"/>
        <w:rPr>
          <w:rFonts w:eastAsia="DejaVu Sans" w:cs="Lohit Hindi"/>
          <w:b/>
          <w:bCs/>
          <w:color w:val="000000"/>
          <w:szCs w:val="18"/>
        </w:rPr>
      </w:pPr>
      <w:r w:rsidRPr="004D6585">
        <w:rPr>
          <w:rFonts w:eastAsia="DejaVu Sans" w:cs="Lohit Hindi"/>
          <w:b/>
          <w:bCs/>
          <w:color w:val="000000"/>
          <w:szCs w:val="18"/>
        </w:rPr>
        <w:t>Toetsingskaders van het CMP</w:t>
      </w:r>
    </w:p>
    <w:p w:rsidR="004D6585" w:rsidP="004D6585" w:rsidRDefault="004D6585" w14:paraId="08D3BC6D" w14:textId="77777777">
      <w:pPr>
        <w:autoSpaceDN w:val="0"/>
        <w:textAlignment w:val="baseline"/>
        <w:rPr>
          <w:rFonts w:eastAsia="DejaVu Sans" w:cs="Lohit Hindi"/>
          <w:color w:val="000000"/>
          <w:szCs w:val="18"/>
        </w:rPr>
      </w:pPr>
      <w:r w:rsidRPr="004D6585">
        <w:rPr>
          <w:rFonts w:eastAsia="DejaVu Sans" w:cs="Lohit Hindi"/>
          <w:color w:val="000000"/>
          <w:szCs w:val="18"/>
        </w:rPr>
        <w:t>Graag maak ik nog van deze gelegenheid gebruik om op een onjuistheid te wijzen in de juridische verkenning die ook bredere implicaties heeft dan alleen secundaire bouwstoffen. De verkenning stelt namelijk het volgende: “</w:t>
      </w:r>
      <w:r w:rsidRPr="004D6585">
        <w:rPr>
          <w:rFonts w:eastAsia="DejaVu Sans" w:cs="Lohit Hindi"/>
          <w:i/>
          <w:iCs/>
          <w:color w:val="000000"/>
          <w:szCs w:val="18"/>
        </w:rPr>
        <w:t>Bevat het CMP geen minimumstandaarden voor het gebruiken en verwerken van een bepaalde afvalstof, dan hoeft het bevoegd gezag niet te toetsen aan het CMP”.</w:t>
      </w:r>
      <w:r w:rsidRPr="004D6585">
        <w:rPr>
          <w:rFonts w:eastAsia="DejaVu Sans" w:cs="Lohit Hindi"/>
          <w:color w:val="000000"/>
          <w:szCs w:val="18"/>
        </w:rPr>
        <w:t xml:space="preserve"> Ik hecht eraan te benadrukken dat dit een onjuiste uitleg is van de wettelijke bepalingen die ten grondslag liggen aan het CMP. De verplichting om rekening te houden met het CMP geldt bij het uitoefenen van bevoegdheden krachtens de Wet milieubeheer of de Omgevingswet voor zover het gaat om besluiten met betrekking tot afvalstoffen. Deze verplichting heeft betrekking op </w:t>
      </w:r>
      <w:r w:rsidRPr="004D6585">
        <w:rPr>
          <w:rFonts w:eastAsia="DejaVu Sans" w:cs="Lohit Hindi"/>
          <w:i/>
          <w:iCs/>
          <w:color w:val="000000"/>
          <w:szCs w:val="18"/>
        </w:rPr>
        <w:t>alle</w:t>
      </w:r>
      <w:r w:rsidRPr="004D6585">
        <w:rPr>
          <w:rFonts w:eastAsia="DejaVu Sans" w:cs="Lohit Hindi"/>
          <w:color w:val="000000"/>
          <w:szCs w:val="18"/>
        </w:rPr>
        <w:t xml:space="preserve"> toetsingskaders in het CMP en niet alleen de minimumstandaarden.</w:t>
      </w:r>
    </w:p>
    <w:p w:rsidR="00C8665D" w:rsidP="004D6585" w:rsidRDefault="00C8665D" w14:paraId="4C8FD681" w14:textId="77777777">
      <w:pPr>
        <w:autoSpaceDN w:val="0"/>
        <w:textAlignment w:val="baseline"/>
        <w:rPr>
          <w:rFonts w:eastAsia="DejaVu Sans" w:cs="Lohit Hindi"/>
          <w:color w:val="000000"/>
          <w:szCs w:val="18"/>
        </w:rPr>
      </w:pPr>
    </w:p>
    <w:p w:rsidRPr="004D6585" w:rsidR="004D6585" w:rsidP="004D6585" w:rsidRDefault="004D6585" w14:paraId="4805DF1A" w14:textId="77777777">
      <w:pPr>
        <w:autoSpaceDN w:val="0"/>
        <w:spacing w:before="240" w:line="240" w:lineRule="exact"/>
        <w:textAlignment w:val="baseline"/>
        <w:rPr>
          <w:rFonts w:eastAsia="DejaVu Sans" w:cs="Lohit Hindi"/>
          <w:color w:val="000000"/>
          <w:szCs w:val="18"/>
        </w:rPr>
      </w:pPr>
      <w:r w:rsidRPr="004D6585">
        <w:rPr>
          <w:rFonts w:eastAsia="DejaVu Sans" w:cs="Lohit Hindi"/>
          <w:color w:val="000000"/>
          <w:szCs w:val="18"/>
        </w:rPr>
        <w:t>Hoogachtend,</w:t>
      </w:r>
    </w:p>
    <w:p w:rsidR="004D6585" w:rsidP="004D6585" w:rsidRDefault="004D6585" w14:paraId="244CB686" w14:textId="77777777">
      <w:pPr>
        <w:autoSpaceDN w:val="0"/>
        <w:textAlignment w:val="baseline"/>
        <w:rPr>
          <w:rFonts w:eastAsia="DejaVu Sans" w:cs="Lohit Hindi"/>
          <w:color w:val="000000"/>
          <w:szCs w:val="18"/>
        </w:rPr>
      </w:pPr>
    </w:p>
    <w:p w:rsidR="0030125A" w:rsidP="004D6585" w:rsidRDefault="0030125A" w14:paraId="786070B2" w14:textId="77777777">
      <w:pPr>
        <w:autoSpaceDN w:val="0"/>
        <w:textAlignment w:val="baseline"/>
        <w:rPr>
          <w:rFonts w:eastAsia="DejaVu Sans" w:cs="Lohit Hindi"/>
          <w:color w:val="000000"/>
          <w:szCs w:val="18"/>
        </w:rPr>
      </w:pPr>
    </w:p>
    <w:p w:rsidR="0030125A" w:rsidP="004D6585" w:rsidRDefault="0030125A" w14:paraId="5BF17702" w14:textId="77777777">
      <w:pPr>
        <w:autoSpaceDN w:val="0"/>
        <w:textAlignment w:val="baseline"/>
        <w:rPr>
          <w:rFonts w:eastAsia="DejaVu Sans" w:cs="Lohit Hindi"/>
          <w:color w:val="000000"/>
          <w:szCs w:val="18"/>
        </w:rPr>
      </w:pPr>
    </w:p>
    <w:p w:rsidRPr="004D6585" w:rsidR="0030125A" w:rsidP="004D6585" w:rsidRDefault="0030125A" w14:paraId="21411332" w14:textId="77777777">
      <w:pPr>
        <w:autoSpaceDN w:val="0"/>
        <w:textAlignment w:val="baseline"/>
        <w:rPr>
          <w:rFonts w:eastAsia="DejaVu Sans" w:cs="Lohit Hindi"/>
          <w:color w:val="000000"/>
          <w:szCs w:val="18"/>
        </w:rPr>
      </w:pPr>
    </w:p>
    <w:bookmarkEnd w:id="0"/>
    <w:p w:rsidRPr="004D6585" w:rsidR="004D6585" w:rsidP="004D6585" w:rsidRDefault="004D6585" w14:paraId="2E02F07F" w14:textId="77777777">
      <w:pPr>
        <w:autoSpaceDN w:val="0"/>
        <w:textAlignment w:val="baseline"/>
        <w:rPr>
          <w:rFonts w:eastAsia="DejaVu Sans" w:cs="Lohit Hindi"/>
          <w:color w:val="000000"/>
          <w:szCs w:val="18"/>
        </w:rPr>
      </w:pPr>
      <w:r w:rsidRPr="004D6585">
        <w:rPr>
          <w:rFonts w:eastAsia="DejaVu Sans" w:cs="Lohit Hindi"/>
          <w:color w:val="000000"/>
          <w:szCs w:val="18"/>
        </w:rPr>
        <w:t>Stientje van Veldhoven-van der Meer</w:t>
      </w:r>
    </w:p>
    <w:p w:rsidR="004D6585" w:rsidP="004D6585" w:rsidRDefault="004D6585" w14:paraId="41D10C5B" w14:textId="77777777">
      <w:pPr>
        <w:autoSpaceDN w:val="0"/>
        <w:textAlignment w:val="baseline"/>
        <w:rPr>
          <w:rFonts w:eastAsia="DejaVu Sans" w:cs="Lohit Hindi"/>
          <w:color w:val="000000"/>
          <w:szCs w:val="18"/>
        </w:rPr>
      </w:pPr>
      <w:r w:rsidRPr="004D6585">
        <w:rPr>
          <w:rFonts w:eastAsia="DejaVu Sans" w:cs="Lohit Hindi"/>
          <w:color w:val="000000"/>
          <w:szCs w:val="18"/>
        </w:rPr>
        <w:t>Minister van Klimaat en Groene Groei</w:t>
      </w:r>
    </w:p>
    <w:p w:rsidR="00101FB2" w:rsidP="004D6585" w:rsidRDefault="00101FB2" w14:paraId="471D8F22" w14:textId="77777777">
      <w:pPr>
        <w:autoSpaceDN w:val="0"/>
        <w:textAlignment w:val="baseline"/>
        <w:rPr>
          <w:rFonts w:eastAsia="DejaVu Sans" w:cs="Lohit Hindi"/>
          <w:color w:val="000000"/>
          <w:szCs w:val="18"/>
        </w:rPr>
      </w:pPr>
    </w:p>
    <w:p w:rsidR="00BD2D73" w:rsidP="004D6585" w:rsidRDefault="00BD2D73" w14:paraId="0CA587C6" w14:textId="77777777"/>
    <w:sectPr w:rsidR="00BD2D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0C882" w14:textId="77777777" w:rsidR="00EF5BBA" w:rsidRDefault="00EF5BBA">
      <w:r>
        <w:separator/>
      </w:r>
    </w:p>
    <w:p w14:paraId="24190131" w14:textId="77777777" w:rsidR="00EF5BBA" w:rsidRDefault="00EF5BBA"/>
  </w:endnote>
  <w:endnote w:type="continuationSeparator" w:id="0">
    <w:p w14:paraId="77D0586B" w14:textId="77777777" w:rsidR="00EF5BBA" w:rsidRDefault="00EF5BBA">
      <w:r>
        <w:continuationSeparator/>
      </w:r>
    </w:p>
    <w:p w14:paraId="0EDCF96F" w14:textId="77777777" w:rsidR="00EF5BBA" w:rsidRDefault="00EF5B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3E8A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B3863" w14:paraId="406DE0D4" w14:textId="77777777" w:rsidTr="00CA6A25">
      <w:trPr>
        <w:trHeight w:hRule="exact" w:val="240"/>
      </w:trPr>
      <w:tc>
        <w:tcPr>
          <w:tcW w:w="7601" w:type="dxa"/>
        </w:tcPr>
        <w:p w14:paraId="73510A88" w14:textId="77777777" w:rsidR="00527BD4" w:rsidRDefault="00527BD4" w:rsidP="003F1F6B">
          <w:pPr>
            <w:pStyle w:val="Huisstijl-Rubricering"/>
          </w:pPr>
        </w:p>
      </w:tc>
      <w:tc>
        <w:tcPr>
          <w:tcW w:w="2156" w:type="dxa"/>
        </w:tcPr>
        <w:p w14:paraId="070E08A2" w14:textId="465DE692" w:rsidR="00527BD4" w:rsidRPr="00645414" w:rsidRDefault="001F391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552780">
            <w:t>3</w:t>
          </w:r>
          <w:r w:rsidR="004425CC">
            <w:fldChar w:fldCharType="end"/>
          </w:r>
        </w:p>
      </w:tc>
    </w:tr>
  </w:tbl>
  <w:p w14:paraId="525704C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B3863" w14:paraId="0CECCA3A" w14:textId="77777777" w:rsidTr="00CA6A25">
      <w:trPr>
        <w:trHeight w:hRule="exact" w:val="240"/>
      </w:trPr>
      <w:tc>
        <w:tcPr>
          <w:tcW w:w="7601" w:type="dxa"/>
        </w:tcPr>
        <w:p w14:paraId="16B7838D" w14:textId="77777777" w:rsidR="00527BD4" w:rsidRDefault="00527BD4" w:rsidP="008C356D">
          <w:pPr>
            <w:pStyle w:val="Huisstijl-Rubricering"/>
          </w:pPr>
        </w:p>
      </w:tc>
      <w:tc>
        <w:tcPr>
          <w:tcW w:w="2170" w:type="dxa"/>
        </w:tcPr>
        <w:p w14:paraId="193E7A76" w14:textId="454F4D05" w:rsidR="00527BD4" w:rsidRPr="00ED539E" w:rsidRDefault="001F391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A013B">
            <w:fldChar w:fldCharType="begin"/>
          </w:r>
          <w:r>
            <w:instrText xml:space="preserve"> SECTIONPAGES   \* MERGEFORMAT </w:instrText>
          </w:r>
          <w:r w:rsidR="006A013B">
            <w:fldChar w:fldCharType="separate"/>
          </w:r>
          <w:r w:rsidR="00552780">
            <w:t>3</w:t>
          </w:r>
          <w:r w:rsidR="006A013B">
            <w:fldChar w:fldCharType="end"/>
          </w:r>
        </w:p>
      </w:tc>
    </w:tr>
  </w:tbl>
  <w:p w14:paraId="7316BFE0" w14:textId="77777777" w:rsidR="00527BD4" w:rsidRPr="00BC3B53" w:rsidRDefault="00527BD4" w:rsidP="008C356D">
    <w:pPr>
      <w:pStyle w:val="Voettekst"/>
      <w:spacing w:line="240" w:lineRule="auto"/>
      <w:rPr>
        <w:sz w:val="2"/>
        <w:szCs w:val="2"/>
      </w:rPr>
    </w:pPr>
  </w:p>
  <w:p w14:paraId="4ACBE60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E2D39" w14:textId="77777777" w:rsidR="00EF5BBA" w:rsidRDefault="00EF5BBA">
      <w:r>
        <w:separator/>
      </w:r>
    </w:p>
    <w:p w14:paraId="3139B8D4" w14:textId="77777777" w:rsidR="00EF5BBA" w:rsidRDefault="00EF5BBA"/>
  </w:footnote>
  <w:footnote w:type="continuationSeparator" w:id="0">
    <w:p w14:paraId="213AACB0" w14:textId="77777777" w:rsidR="00EF5BBA" w:rsidRDefault="00EF5BBA">
      <w:r>
        <w:continuationSeparator/>
      </w:r>
    </w:p>
    <w:p w14:paraId="62FF928F" w14:textId="77777777" w:rsidR="00EF5BBA" w:rsidRDefault="00EF5BBA"/>
  </w:footnote>
  <w:footnote w:id="1">
    <w:p w14:paraId="507F718B" w14:textId="77777777" w:rsidR="00816722" w:rsidRPr="00876D98" w:rsidRDefault="00816722" w:rsidP="00816722">
      <w:pPr>
        <w:pStyle w:val="Voetnoottekst"/>
        <w:rPr>
          <w:szCs w:val="13"/>
        </w:rPr>
      </w:pPr>
      <w:r w:rsidRPr="00876D98">
        <w:rPr>
          <w:rStyle w:val="Voetnootmarkering"/>
          <w:szCs w:val="13"/>
        </w:rPr>
        <w:footnoteRef/>
      </w:r>
      <w:r w:rsidRPr="00876D98">
        <w:rPr>
          <w:szCs w:val="13"/>
        </w:rPr>
        <w:t xml:space="preserve"> De verkenning is te vinden op de website van Gezondheid op 1. </w:t>
      </w:r>
      <w:hyperlink r:id="rId1" w:history="1">
        <w:r w:rsidRPr="00876D98">
          <w:rPr>
            <w:rStyle w:val="Hyperlink"/>
            <w:szCs w:val="13"/>
          </w:rPr>
          <w:t>Staalslakken in jouw buurt? Jij kunt er iets aan doen | Gezondheid op 1</w:t>
        </w:r>
      </w:hyperlink>
    </w:p>
    <w:p w14:paraId="1917BCCD" w14:textId="4433B14B" w:rsidR="00816722" w:rsidRPr="00876D98" w:rsidRDefault="00816722">
      <w:pPr>
        <w:pStyle w:val="Voetnoottekst"/>
        <w:rPr>
          <w:szCs w:val="13"/>
        </w:rPr>
      </w:pPr>
    </w:p>
  </w:footnote>
  <w:footnote w:id="2">
    <w:p w14:paraId="041CB413" w14:textId="77777777" w:rsidR="00E2493A" w:rsidRPr="00876D98" w:rsidRDefault="00E2493A" w:rsidP="00E2493A">
      <w:pPr>
        <w:pStyle w:val="Voetnoottekst"/>
        <w:rPr>
          <w:szCs w:val="13"/>
        </w:rPr>
      </w:pPr>
      <w:r w:rsidRPr="00876D98">
        <w:rPr>
          <w:rStyle w:val="Voetnootmarkering"/>
          <w:szCs w:val="13"/>
        </w:rPr>
        <w:footnoteRef/>
      </w:r>
      <w:r w:rsidRPr="00876D98">
        <w:rPr>
          <w:szCs w:val="13"/>
        </w:rPr>
        <w:t xml:space="preserve"> Kamerstukken II 2025/26, 30 015 nr. 324</w:t>
      </w:r>
    </w:p>
  </w:footnote>
  <w:footnote w:id="3">
    <w:p w14:paraId="601F17E4" w14:textId="77777777" w:rsidR="004D6585" w:rsidRPr="00876D98" w:rsidRDefault="004D6585" w:rsidP="004D6585">
      <w:pPr>
        <w:pStyle w:val="Voetnoottekst"/>
        <w:rPr>
          <w:szCs w:val="13"/>
        </w:rPr>
      </w:pPr>
      <w:r w:rsidRPr="00876D98">
        <w:rPr>
          <w:rStyle w:val="Voetnootmarkering"/>
          <w:szCs w:val="13"/>
        </w:rPr>
        <w:footnoteRef/>
      </w:r>
      <w:r w:rsidRPr="00876D98">
        <w:rPr>
          <w:szCs w:val="13"/>
        </w:rPr>
        <w:t xml:space="preserve"> Dit is het toetsingskaders CMP-onderwerp ‘</w:t>
      </w:r>
      <w:proofErr w:type="spellStart"/>
      <w:r w:rsidRPr="00876D98">
        <w:rPr>
          <w:szCs w:val="13"/>
        </w:rPr>
        <w:fldChar w:fldCharType="begin"/>
      </w:r>
      <w:r w:rsidRPr="00876D98">
        <w:rPr>
          <w:szCs w:val="13"/>
        </w:rPr>
        <w:instrText>HYPERLINK "https://circulairmaterialenplan.nl/onderwerpen/verwerken-materialen/mengen-immobiliseren/immobilisaat-vulstof-toeslagmateriaal/" \l "heading_itm_18378_4-toetsingskaders-cmp"</w:instrText>
      </w:r>
      <w:r w:rsidRPr="00876D98">
        <w:rPr>
          <w:szCs w:val="13"/>
        </w:rPr>
      </w:r>
      <w:r w:rsidRPr="00876D98">
        <w:rPr>
          <w:szCs w:val="13"/>
        </w:rPr>
        <w:fldChar w:fldCharType="separate"/>
      </w:r>
      <w:r w:rsidRPr="00876D98">
        <w:rPr>
          <w:rStyle w:val="Hyperlink"/>
          <w:szCs w:val="13"/>
        </w:rPr>
        <w:t>Immobilisaat</w:t>
      </w:r>
      <w:proofErr w:type="spellEnd"/>
      <w:r w:rsidRPr="00876D98">
        <w:rPr>
          <w:rStyle w:val="Hyperlink"/>
          <w:szCs w:val="13"/>
        </w:rPr>
        <w:t>, vulstof of toeslagmateriaal’</w:t>
      </w:r>
      <w:r w:rsidRPr="00876D98">
        <w:rPr>
          <w:szCs w:val="13"/>
        </w:rPr>
        <w:fldChar w:fldCharType="end"/>
      </w:r>
      <w:r w:rsidRPr="00876D98">
        <w:rPr>
          <w:szCs w:val="13"/>
        </w:rPr>
        <w:t xml:space="preserve">, onder 8. </w:t>
      </w:r>
    </w:p>
  </w:footnote>
  <w:footnote w:id="4">
    <w:p w14:paraId="6BA90AD0" w14:textId="1CB47598" w:rsidR="00D26760" w:rsidRPr="00876D98" w:rsidRDefault="00D26760">
      <w:pPr>
        <w:pStyle w:val="Voetnoottekst"/>
        <w:rPr>
          <w:szCs w:val="13"/>
        </w:rPr>
      </w:pPr>
      <w:r w:rsidRPr="00876D98">
        <w:rPr>
          <w:rStyle w:val="Voetnootmarkering"/>
          <w:szCs w:val="13"/>
        </w:rPr>
        <w:footnoteRef/>
      </w:r>
      <w:r w:rsidRPr="00876D98">
        <w:rPr>
          <w:szCs w:val="13"/>
        </w:rPr>
        <w:t xml:space="preserve"> Kamerstukken II 2025/26, 30 015 nr. 143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B3863" w14:paraId="63E12153" w14:textId="77777777" w:rsidTr="00A50CF6">
      <w:tc>
        <w:tcPr>
          <w:tcW w:w="2156" w:type="dxa"/>
        </w:tcPr>
        <w:p w14:paraId="0217BE03" w14:textId="23F44C25" w:rsidR="00527BD4" w:rsidRPr="005819CE" w:rsidRDefault="001F391B" w:rsidP="00A50CF6">
          <w:pPr>
            <w:pStyle w:val="Huisstijl-Adres"/>
            <w:rPr>
              <w:b/>
            </w:rPr>
          </w:pPr>
          <w:r>
            <w:rPr>
              <w:b/>
            </w:rPr>
            <w:t xml:space="preserve">Directie </w:t>
          </w:r>
          <w:r w:rsidR="0039548C">
            <w:rPr>
              <w:b/>
            </w:rPr>
            <w:t>Circulaire Economie</w:t>
          </w:r>
          <w:r w:rsidRPr="005819CE">
            <w:rPr>
              <w:b/>
            </w:rPr>
            <w:br/>
          </w:r>
        </w:p>
      </w:tc>
    </w:tr>
    <w:tr w:rsidR="00AB3863" w14:paraId="7774A31F" w14:textId="77777777" w:rsidTr="00A50CF6">
      <w:trPr>
        <w:trHeight w:hRule="exact" w:val="200"/>
      </w:trPr>
      <w:tc>
        <w:tcPr>
          <w:tcW w:w="2156" w:type="dxa"/>
        </w:tcPr>
        <w:p w14:paraId="4EC85BC0" w14:textId="77777777" w:rsidR="00527BD4" w:rsidRPr="005819CE" w:rsidRDefault="00527BD4" w:rsidP="00A50CF6"/>
      </w:tc>
    </w:tr>
    <w:tr w:rsidR="00AB3863" w14:paraId="55B68D65" w14:textId="77777777" w:rsidTr="00502512">
      <w:trPr>
        <w:trHeight w:hRule="exact" w:val="774"/>
      </w:trPr>
      <w:tc>
        <w:tcPr>
          <w:tcW w:w="2156" w:type="dxa"/>
        </w:tcPr>
        <w:p w14:paraId="50A2DC50" w14:textId="77777777" w:rsidR="00527BD4" w:rsidRDefault="001F391B" w:rsidP="003A5290">
          <w:pPr>
            <w:pStyle w:val="Huisstijl-Kopje"/>
          </w:pPr>
          <w:r>
            <w:t>Ons kenmerk</w:t>
          </w:r>
        </w:p>
        <w:p w14:paraId="098A0A1D" w14:textId="74909F3D" w:rsidR="00D26760" w:rsidRDefault="00876D98" w:rsidP="00D26760">
          <w:pPr>
            <w:pStyle w:val="Huisstijl-Kopje"/>
            <w:rPr>
              <w:b w:val="0"/>
            </w:rPr>
          </w:pPr>
          <w:r>
            <w:rPr>
              <w:b w:val="0"/>
            </w:rPr>
            <w:t xml:space="preserve">BPZ / </w:t>
          </w:r>
          <w:r w:rsidRPr="00876D98">
            <w:rPr>
              <w:b w:val="0"/>
            </w:rPr>
            <w:t>105998381</w:t>
          </w:r>
        </w:p>
        <w:p w14:paraId="23A00160" w14:textId="0FB2B3DC" w:rsidR="009543BD" w:rsidRDefault="009543BD" w:rsidP="009543BD">
          <w:pPr>
            <w:pStyle w:val="Huisstijl-Kopje"/>
            <w:rPr>
              <w:b w:val="0"/>
            </w:rPr>
          </w:pPr>
        </w:p>
        <w:p w14:paraId="12EAD33D" w14:textId="3B085911" w:rsidR="00527BD4" w:rsidRPr="005819CE" w:rsidRDefault="00527BD4" w:rsidP="004425CC">
          <w:pPr>
            <w:pStyle w:val="Huisstijl-Kopje"/>
          </w:pPr>
        </w:p>
      </w:tc>
    </w:tr>
  </w:tbl>
  <w:p w14:paraId="575B4B69" w14:textId="77777777" w:rsidR="00527BD4" w:rsidRDefault="00527BD4" w:rsidP="008C356D">
    <w:pPr>
      <w:pStyle w:val="Koptekst"/>
      <w:rPr>
        <w:rFonts w:cs="Verdana-Bold"/>
        <w:b/>
        <w:bCs/>
        <w:smallCaps/>
        <w:szCs w:val="18"/>
      </w:rPr>
    </w:pPr>
  </w:p>
  <w:p w14:paraId="6468CE50" w14:textId="77777777" w:rsidR="00527BD4" w:rsidRDefault="00527BD4" w:rsidP="008C356D"/>
  <w:p w14:paraId="23BFC4BB" w14:textId="77777777" w:rsidR="00527BD4" w:rsidRPr="00740712" w:rsidRDefault="00527BD4" w:rsidP="008C356D"/>
  <w:p w14:paraId="0EEB0278" w14:textId="77777777" w:rsidR="00527BD4" w:rsidRPr="00217880" w:rsidRDefault="00527BD4" w:rsidP="008C356D">
    <w:pPr>
      <w:spacing w:line="0" w:lineRule="atLeast"/>
      <w:rPr>
        <w:sz w:val="2"/>
        <w:szCs w:val="2"/>
      </w:rPr>
    </w:pPr>
  </w:p>
  <w:p w14:paraId="68CA6279" w14:textId="77777777" w:rsidR="00527BD4" w:rsidRDefault="00527BD4" w:rsidP="004F44C2">
    <w:pPr>
      <w:pStyle w:val="Koptekst"/>
      <w:rPr>
        <w:rFonts w:cs="Verdana-Bold"/>
        <w:b/>
        <w:bCs/>
        <w:smallCaps/>
        <w:szCs w:val="18"/>
      </w:rPr>
    </w:pPr>
  </w:p>
  <w:p w14:paraId="3730B498" w14:textId="77777777" w:rsidR="00527BD4" w:rsidRDefault="00527BD4" w:rsidP="004F44C2"/>
  <w:p w14:paraId="628CEFA0" w14:textId="77777777" w:rsidR="00527BD4" w:rsidRPr="00740712" w:rsidRDefault="00527BD4" w:rsidP="004F44C2"/>
  <w:p w14:paraId="53D1C71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B3863" w14:paraId="26775F5D" w14:textId="77777777" w:rsidTr="00751A6A">
      <w:trPr>
        <w:trHeight w:val="2636"/>
      </w:trPr>
      <w:tc>
        <w:tcPr>
          <w:tcW w:w="737" w:type="dxa"/>
        </w:tcPr>
        <w:p w14:paraId="2A6A0330" w14:textId="77777777" w:rsidR="00527BD4" w:rsidRDefault="00527BD4" w:rsidP="00D0609E">
          <w:pPr>
            <w:framePr w:w="6340" w:h="2750" w:hRule="exact" w:hSpace="180" w:wrap="around" w:vAnchor="page" w:hAnchor="text" w:x="3873" w:y="-140"/>
            <w:spacing w:line="240" w:lineRule="auto"/>
          </w:pPr>
        </w:p>
      </w:tc>
      <w:tc>
        <w:tcPr>
          <w:tcW w:w="5156" w:type="dxa"/>
        </w:tcPr>
        <w:p w14:paraId="40090DE5" w14:textId="77777777" w:rsidR="00527BD4" w:rsidRDefault="001F391B"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17AA450C" wp14:editId="7A27A237">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3666F2A4" w14:textId="77777777" w:rsidR="007269E3" w:rsidRDefault="007269E3" w:rsidP="00651CEE">
          <w:pPr>
            <w:framePr w:w="6340" w:h="2750" w:hRule="exact" w:hSpace="180" w:wrap="around" w:vAnchor="page" w:hAnchor="text" w:x="3873" w:y="-140"/>
            <w:spacing w:line="240" w:lineRule="auto"/>
          </w:pPr>
        </w:p>
      </w:tc>
    </w:tr>
  </w:tbl>
  <w:p w14:paraId="4C9227D5" w14:textId="77777777" w:rsidR="00527BD4" w:rsidRDefault="00527BD4" w:rsidP="00D0609E">
    <w:pPr>
      <w:framePr w:w="6340" w:h="2750" w:hRule="exact" w:hSpace="180" w:wrap="around" w:vAnchor="page" w:hAnchor="text" w:x="3873" w:y="-140"/>
    </w:pPr>
  </w:p>
  <w:p w14:paraId="1E0F074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B3863" w14:paraId="0B5B9161" w14:textId="77777777" w:rsidTr="00A50CF6">
      <w:tc>
        <w:tcPr>
          <w:tcW w:w="2160" w:type="dxa"/>
        </w:tcPr>
        <w:p w14:paraId="4197BE2F" w14:textId="5300D001" w:rsidR="00527BD4" w:rsidRPr="005819CE" w:rsidRDefault="001F391B" w:rsidP="00A50CF6">
          <w:pPr>
            <w:pStyle w:val="Huisstijl-Adres"/>
            <w:rPr>
              <w:b/>
            </w:rPr>
          </w:pPr>
          <w:r>
            <w:rPr>
              <w:b/>
            </w:rPr>
            <w:t xml:space="preserve">Directie </w:t>
          </w:r>
          <w:r w:rsidR="0039548C">
            <w:rPr>
              <w:b/>
            </w:rPr>
            <w:t>Circulaire Economie</w:t>
          </w:r>
          <w:r w:rsidRPr="005819CE">
            <w:rPr>
              <w:b/>
            </w:rPr>
            <w:br/>
          </w:r>
        </w:p>
        <w:p w14:paraId="7567E72A" w14:textId="77777777" w:rsidR="00527BD4" w:rsidRPr="00BE5ED9" w:rsidRDefault="001F391B" w:rsidP="00A50CF6">
          <w:pPr>
            <w:pStyle w:val="Huisstijl-Adres"/>
          </w:pPr>
          <w:r>
            <w:rPr>
              <w:b/>
            </w:rPr>
            <w:t>Bezoekadres</w:t>
          </w:r>
          <w:r>
            <w:rPr>
              <w:b/>
            </w:rPr>
            <w:br/>
          </w:r>
          <w:r>
            <w:t>Bezuidenhoutseweg 73</w:t>
          </w:r>
          <w:r w:rsidRPr="005819CE">
            <w:br/>
          </w:r>
          <w:r>
            <w:t>2594 AC Den Haag</w:t>
          </w:r>
        </w:p>
        <w:p w14:paraId="50273651" w14:textId="6989FD08" w:rsidR="00527BD4" w:rsidRPr="00101FB2" w:rsidRDefault="001F391B" w:rsidP="00A50CF6">
          <w:pPr>
            <w:pStyle w:val="Huisstijl-Adres"/>
          </w:pPr>
          <w:r>
            <w:rPr>
              <w:b/>
            </w:rPr>
            <w:t>Postadres</w:t>
          </w:r>
          <w:r>
            <w:rPr>
              <w:b/>
            </w:rPr>
            <w:br/>
          </w:r>
          <w:r>
            <w:t>Postbus 20401</w:t>
          </w:r>
          <w:r w:rsidRPr="005819CE">
            <w:br/>
            <w:t>2500 E</w:t>
          </w:r>
          <w:r>
            <w:t>K</w:t>
          </w:r>
          <w:r w:rsidRPr="005819CE">
            <w:t xml:space="preserve"> Den Haa</w:t>
          </w:r>
          <w:r w:rsidR="00101FB2">
            <w:t>g</w:t>
          </w:r>
        </w:p>
      </w:tc>
    </w:tr>
    <w:tr w:rsidR="00AB3863" w14:paraId="31D00FB3" w14:textId="77777777" w:rsidTr="00A50CF6">
      <w:trPr>
        <w:trHeight w:hRule="exact" w:val="200"/>
      </w:trPr>
      <w:tc>
        <w:tcPr>
          <w:tcW w:w="2160" w:type="dxa"/>
        </w:tcPr>
        <w:p w14:paraId="52E4E272" w14:textId="77777777" w:rsidR="00527BD4" w:rsidRPr="005819CE" w:rsidRDefault="00527BD4" w:rsidP="00A50CF6"/>
      </w:tc>
    </w:tr>
    <w:tr w:rsidR="00AB3863" w14:paraId="63A0161F" w14:textId="77777777" w:rsidTr="00A50CF6">
      <w:tc>
        <w:tcPr>
          <w:tcW w:w="2160" w:type="dxa"/>
        </w:tcPr>
        <w:p w14:paraId="15F7092A" w14:textId="77777777" w:rsidR="000C0163" w:rsidRPr="005819CE" w:rsidRDefault="001F391B" w:rsidP="000C0163">
          <w:pPr>
            <w:pStyle w:val="Huisstijl-Kopje"/>
          </w:pPr>
          <w:r>
            <w:t>Ons kenmerk</w:t>
          </w:r>
          <w:r w:rsidRPr="005819CE">
            <w:t xml:space="preserve"> </w:t>
          </w:r>
        </w:p>
        <w:p w14:paraId="28B9BD5D" w14:textId="720AC852" w:rsidR="009543BD" w:rsidRDefault="00876D98" w:rsidP="00A50CF6">
          <w:pPr>
            <w:pStyle w:val="Huisstijl-Kopje"/>
            <w:rPr>
              <w:b w:val="0"/>
            </w:rPr>
          </w:pPr>
          <w:r>
            <w:rPr>
              <w:b w:val="0"/>
            </w:rPr>
            <w:t>BPZ / 105998381</w:t>
          </w:r>
        </w:p>
        <w:p w14:paraId="1500D040" w14:textId="77777777" w:rsidR="009543BD" w:rsidRDefault="009543BD" w:rsidP="00A50CF6">
          <w:pPr>
            <w:pStyle w:val="Huisstijl-Kopje"/>
            <w:rPr>
              <w:b w:val="0"/>
            </w:rPr>
          </w:pPr>
        </w:p>
        <w:p w14:paraId="1EAE234F" w14:textId="1F7CE242" w:rsidR="00527BD4" w:rsidRPr="005819CE" w:rsidRDefault="001F391B" w:rsidP="00A50CF6">
          <w:pPr>
            <w:pStyle w:val="Huisstijl-Kopje"/>
          </w:pPr>
          <w:r>
            <w:t>Uw kenmerk</w:t>
          </w:r>
        </w:p>
        <w:p w14:paraId="198D5D80" w14:textId="1AEFE2E2" w:rsidR="00527BD4" w:rsidRPr="005819CE" w:rsidRDefault="008048D0" w:rsidP="00A50CF6">
          <w:pPr>
            <w:pStyle w:val="Huisstijl-Gegeven"/>
          </w:pPr>
          <w:r w:rsidRPr="008048D0">
            <w:t>TZ202604-075</w:t>
          </w:r>
          <w:r w:rsidR="002C3E24">
            <w:t xml:space="preserve"> en </w:t>
          </w:r>
          <w:r w:rsidR="002C3E24" w:rsidRPr="002C3E24">
            <w:t>TZ202604-073</w:t>
          </w:r>
        </w:p>
        <w:p w14:paraId="5F48BC22" w14:textId="77777777" w:rsidR="00527BD4" w:rsidRPr="005819CE" w:rsidRDefault="001F391B" w:rsidP="00A50CF6">
          <w:pPr>
            <w:pStyle w:val="Huisstijl-Kopje"/>
          </w:pPr>
          <w:r>
            <w:t>Bijlage(n)</w:t>
          </w:r>
        </w:p>
        <w:p w14:paraId="04664CE1" w14:textId="6E276842" w:rsidR="00527BD4" w:rsidRPr="005819CE" w:rsidRDefault="009543BD" w:rsidP="00A50CF6">
          <w:pPr>
            <w:pStyle w:val="Huisstijl-Gegeven"/>
          </w:pPr>
          <w:r>
            <w:t>1</w:t>
          </w:r>
        </w:p>
      </w:tc>
    </w:tr>
  </w:tbl>
  <w:p w14:paraId="0F7DA0E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B3863" w14:paraId="6497B006" w14:textId="77777777" w:rsidTr="007610AA">
      <w:trPr>
        <w:trHeight w:val="400"/>
      </w:trPr>
      <w:tc>
        <w:tcPr>
          <w:tcW w:w="7520" w:type="dxa"/>
          <w:gridSpan w:val="2"/>
        </w:tcPr>
        <w:p w14:paraId="6193224C" w14:textId="77777777" w:rsidR="00527BD4" w:rsidRPr="00BC3B53" w:rsidRDefault="001F391B" w:rsidP="00A50CF6">
          <w:pPr>
            <w:pStyle w:val="Huisstijl-Retouradres"/>
          </w:pPr>
          <w:r>
            <w:t>&gt; Retouradres Postbus 20401 2500 EK Den Haag</w:t>
          </w:r>
        </w:p>
      </w:tc>
    </w:tr>
    <w:tr w:rsidR="00AB3863" w14:paraId="43AF094E" w14:textId="77777777" w:rsidTr="007610AA">
      <w:tc>
        <w:tcPr>
          <w:tcW w:w="7520" w:type="dxa"/>
          <w:gridSpan w:val="2"/>
        </w:tcPr>
        <w:p w14:paraId="2A48BE08" w14:textId="77777777" w:rsidR="00527BD4" w:rsidRPr="00983E8F" w:rsidRDefault="00527BD4" w:rsidP="00A50CF6">
          <w:pPr>
            <w:pStyle w:val="Huisstijl-Rubricering"/>
          </w:pPr>
        </w:p>
      </w:tc>
    </w:tr>
    <w:tr w:rsidR="00AB3863" w14:paraId="2BFA299E" w14:textId="77777777" w:rsidTr="007610AA">
      <w:trPr>
        <w:trHeight w:hRule="exact" w:val="2440"/>
      </w:trPr>
      <w:tc>
        <w:tcPr>
          <w:tcW w:w="7520" w:type="dxa"/>
          <w:gridSpan w:val="2"/>
        </w:tcPr>
        <w:p w14:paraId="71988BD1" w14:textId="77777777" w:rsidR="00876D98" w:rsidRPr="00A34B39" w:rsidRDefault="00876D98" w:rsidP="00876D98">
          <w:r w:rsidRPr="00A34B39">
            <w:t xml:space="preserve">De Voorzitter van de Tweede Kamer </w:t>
          </w:r>
        </w:p>
        <w:p w14:paraId="0438C3F2" w14:textId="77777777" w:rsidR="00876D98" w:rsidRPr="00A34B39" w:rsidRDefault="00876D98" w:rsidP="00876D98">
          <w:r w:rsidRPr="00A34B39">
            <w:t>der Staten-Generaal</w:t>
          </w:r>
        </w:p>
        <w:p w14:paraId="10C1C780" w14:textId="77777777" w:rsidR="00876D98" w:rsidRPr="00A34B39" w:rsidRDefault="00876D98" w:rsidP="00876D98">
          <w:r w:rsidRPr="00A34B39">
            <w:t>Prinses Irenestraat 6</w:t>
          </w:r>
        </w:p>
        <w:p w14:paraId="750F2FE5" w14:textId="77777777" w:rsidR="00876D98" w:rsidRPr="00A34B39" w:rsidRDefault="00876D98" w:rsidP="00876D98">
          <w:r w:rsidRPr="00A34B39">
            <w:t>2595 BD  DEN HAAG</w:t>
          </w:r>
        </w:p>
        <w:p w14:paraId="2D04CB5B" w14:textId="77777777" w:rsidR="00527BD4" w:rsidRDefault="00527BD4" w:rsidP="00A50CF6">
          <w:pPr>
            <w:pStyle w:val="Huisstijl-NAW"/>
          </w:pPr>
        </w:p>
      </w:tc>
    </w:tr>
    <w:tr w:rsidR="00AB3863" w14:paraId="2F037524" w14:textId="77777777" w:rsidTr="007610AA">
      <w:trPr>
        <w:trHeight w:hRule="exact" w:val="400"/>
      </w:trPr>
      <w:tc>
        <w:tcPr>
          <w:tcW w:w="7520" w:type="dxa"/>
          <w:gridSpan w:val="2"/>
        </w:tcPr>
        <w:p w14:paraId="371B57C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B3863" w14:paraId="72DE8BC3" w14:textId="77777777" w:rsidTr="007610AA">
      <w:trPr>
        <w:trHeight w:val="240"/>
      </w:trPr>
      <w:tc>
        <w:tcPr>
          <w:tcW w:w="900" w:type="dxa"/>
        </w:tcPr>
        <w:p w14:paraId="32B1A59E" w14:textId="77777777" w:rsidR="00527BD4" w:rsidRPr="007709EF" w:rsidRDefault="001F391B" w:rsidP="00A50CF6">
          <w:pPr>
            <w:rPr>
              <w:szCs w:val="18"/>
            </w:rPr>
          </w:pPr>
          <w:r>
            <w:rPr>
              <w:szCs w:val="18"/>
            </w:rPr>
            <w:t>Datum</w:t>
          </w:r>
        </w:p>
      </w:tc>
      <w:tc>
        <w:tcPr>
          <w:tcW w:w="6620" w:type="dxa"/>
        </w:tcPr>
        <w:p w14:paraId="642B796F" w14:textId="73539E67" w:rsidR="00527BD4" w:rsidRPr="007709EF" w:rsidRDefault="00876D98" w:rsidP="00876D98">
          <w:pPr>
            <w:tabs>
              <w:tab w:val="left" w:pos="2490"/>
            </w:tabs>
          </w:pPr>
          <w:r>
            <w:t>23 april 2026</w:t>
          </w:r>
        </w:p>
      </w:tc>
    </w:tr>
    <w:tr w:rsidR="00AB3863" w14:paraId="2D625946" w14:textId="77777777" w:rsidTr="007610AA">
      <w:trPr>
        <w:trHeight w:val="240"/>
      </w:trPr>
      <w:tc>
        <w:tcPr>
          <w:tcW w:w="900" w:type="dxa"/>
        </w:tcPr>
        <w:p w14:paraId="5EA49C04" w14:textId="77777777" w:rsidR="00527BD4" w:rsidRPr="007709EF" w:rsidRDefault="001F391B" w:rsidP="00A50CF6">
          <w:pPr>
            <w:rPr>
              <w:szCs w:val="18"/>
            </w:rPr>
          </w:pPr>
          <w:r>
            <w:rPr>
              <w:szCs w:val="18"/>
            </w:rPr>
            <w:t>Betreft</w:t>
          </w:r>
        </w:p>
      </w:tc>
      <w:tc>
        <w:tcPr>
          <w:tcW w:w="6620" w:type="dxa"/>
        </w:tcPr>
        <w:p w14:paraId="6C02401C" w14:textId="2DA26132" w:rsidR="00527BD4" w:rsidRPr="007709EF" w:rsidRDefault="0039548C" w:rsidP="00A50CF6">
          <w:r>
            <w:t>Circulair Materialenplan en decentraal</w:t>
          </w:r>
          <w:r w:rsidR="004D6585">
            <w:t xml:space="preserve"> maatwerk ten aanzien van het toepassen van secundaire bouwstoffen</w:t>
          </w:r>
        </w:p>
      </w:tc>
    </w:tr>
  </w:tbl>
  <w:p w14:paraId="3107A9D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B1AA302">
      <w:start w:val="1"/>
      <w:numFmt w:val="bullet"/>
      <w:pStyle w:val="Lijstopsomteken"/>
      <w:lvlText w:val="•"/>
      <w:lvlJc w:val="left"/>
      <w:pPr>
        <w:tabs>
          <w:tab w:val="num" w:pos="227"/>
        </w:tabs>
        <w:ind w:left="227" w:hanging="227"/>
      </w:pPr>
      <w:rPr>
        <w:rFonts w:ascii="Verdana" w:hAnsi="Verdana" w:hint="default"/>
        <w:sz w:val="18"/>
        <w:szCs w:val="18"/>
      </w:rPr>
    </w:lvl>
    <w:lvl w:ilvl="1" w:tplc="36526DFE" w:tentative="1">
      <w:start w:val="1"/>
      <w:numFmt w:val="bullet"/>
      <w:lvlText w:val="o"/>
      <w:lvlJc w:val="left"/>
      <w:pPr>
        <w:tabs>
          <w:tab w:val="num" w:pos="1440"/>
        </w:tabs>
        <w:ind w:left="1440" w:hanging="360"/>
      </w:pPr>
      <w:rPr>
        <w:rFonts w:ascii="Courier New" w:hAnsi="Courier New" w:cs="Courier New" w:hint="default"/>
      </w:rPr>
    </w:lvl>
    <w:lvl w:ilvl="2" w:tplc="151E7E30" w:tentative="1">
      <w:start w:val="1"/>
      <w:numFmt w:val="bullet"/>
      <w:lvlText w:val=""/>
      <w:lvlJc w:val="left"/>
      <w:pPr>
        <w:tabs>
          <w:tab w:val="num" w:pos="2160"/>
        </w:tabs>
        <w:ind w:left="2160" w:hanging="360"/>
      </w:pPr>
      <w:rPr>
        <w:rFonts w:ascii="Wingdings" w:hAnsi="Wingdings" w:hint="default"/>
      </w:rPr>
    </w:lvl>
    <w:lvl w:ilvl="3" w:tplc="77569BE6" w:tentative="1">
      <w:start w:val="1"/>
      <w:numFmt w:val="bullet"/>
      <w:lvlText w:val=""/>
      <w:lvlJc w:val="left"/>
      <w:pPr>
        <w:tabs>
          <w:tab w:val="num" w:pos="2880"/>
        </w:tabs>
        <w:ind w:left="2880" w:hanging="360"/>
      </w:pPr>
      <w:rPr>
        <w:rFonts w:ascii="Symbol" w:hAnsi="Symbol" w:hint="default"/>
      </w:rPr>
    </w:lvl>
    <w:lvl w:ilvl="4" w:tplc="663EE2BC" w:tentative="1">
      <w:start w:val="1"/>
      <w:numFmt w:val="bullet"/>
      <w:lvlText w:val="o"/>
      <w:lvlJc w:val="left"/>
      <w:pPr>
        <w:tabs>
          <w:tab w:val="num" w:pos="3600"/>
        </w:tabs>
        <w:ind w:left="3600" w:hanging="360"/>
      </w:pPr>
      <w:rPr>
        <w:rFonts w:ascii="Courier New" w:hAnsi="Courier New" w:cs="Courier New" w:hint="default"/>
      </w:rPr>
    </w:lvl>
    <w:lvl w:ilvl="5" w:tplc="041C0234" w:tentative="1">
      <w:start w:val="1"/>
      <w:numFmt w:val="bullet"/>
      <w:lvlText w:val=""/>
      <w:lvlJc w:val="left"/>
      <w:pPr>
        <w:tabs>
          <w:tab w:val="num" w:pos="4320"/>
        </w:tabs>
        <w:ind w:left="4320" w:hanging="360"/>
      </w:pPr>
      <w:rPr>
        <w:rFonts w:ascii="Wingdings" w:hAnsi="Wingdings" w:hint="default"/>
      </w:rPr>
    </w:lvl>
    <w:lvl w:ilvl="6" w:tplc="C43CC3C6" w:tentative="1">
      <w:start w:val="1"/>
      <w:numFmt w:val="bullet"/>
      <w:lvlText w:val=""/>
      <w:lvlJc w:val="left"/>
      <w:pPr>
        <w:tabs>
          <w:tab w:val="num" w:pos="5040"/>
        </w:tabs>
        <w:ind w:left="5040" w:hanging="360"/>
      </w:pPr>
      <w:rPr>
        <w:rFonts w:ascii="Symbol" w:hAnsi="Symbol" w:hint="default"/>
      </w:rPr>
    </w:lvl>
    <w:lvl w:ilvl="7" w:tplc="FEB65AF2" w:tentative="1">
      <w:start w:val="1"/>
      <w:numFmt w:val="bullet"/>
      <w:lvlText w:val="o"/>
      <w:lvlJc w:val="left"/>
      <w:pPr>
        <w:tabs>
          <w:tab w:val="num" w:pos="5760"/>
        </w:tabs>
        <w:ind w:left="5760" w:hanging="360"/>
      </w:pPr>
      <w:rPr>
        <w:rFonts w:ascii="Courier New" w:hAnsi="Courier New" w:cs="Courier New" w:hint="default"/>
      </w:rPr>
    </w:lvl>
    <w:lvl w:ilvl="8" w:tplc="710E887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13208E8">
      <w:start w:val="1"/>
      <w:numFmt w:val="bullet"/>
      <w:pStyle w:val="Lijstopsomteken2"/>
      <w:lvlText w:val="–"/>
      <w:lvlJc w:val="left"/>
      <w:pPr>
        <w:tabs>
          <w:tab w:val="num" w:pos="227"/>
        </w:tabs>
        <w:ind w:left="227" w:firstLine="0"/>
      </w:pPr>
      <w:rPr>
        <w:rFonts w:ascii="Verdana" w:hAnsi="Verdana" w:hint="default"/>
      </w:rPr>
    </w:lvl>
    <w:lvl w:ilvl="1" w:tplc="EF180B6E" w:tentative="1">
      <w:start w:val="1"/>
      <w:numFmt w:val="bullet"/>
      <w:lvlText w:val="o"/>
      <w:lvlJc w:val="left"/>
      <w:pPr>
        <w:tabs>
          <w:tab w:val="num" w:pos="1440"/>
        </w:tabs>
        <w:ind w:left="1440" w:hanging="360"/>
      </w:pPr>
      <w:rPr>
        <w:rFonts w:ascii="Courier New" w:hAnsi="Courier New" w:cs="Courier New" w:hint="default"/>
      </w:rPr>
    </w:lvl>
    <w:lvl w:ilvl="2" w:tplc="D11A7300" w:tentative="1">
      <w:start w:val="1"/>
      <w:numFmt w:val="bullet"/>
      <w:lvlText w:val=""/>
      <w:lvlJc w:val="left"/>
      <w:pPr>
        <w:tabs>
          <w:tab w:val="num" w:pos="2160"/>
        </w:tabs>
        <w:ind w:left="2160" w:hanging="360"/>
      </w:pPr>
      <w:rPr>
        <w:rFonts w:ascii="Wingdings" w:hAnsi="Wingdings" w:hint="default"/>
      </w:rPr>
    </w:lvl>
    <w:lvl w:ilvl="3" w:tplc="430239F4" w:tentative="1">
      <w:start w:val="1"/>
      <w:numFmt w:val="bullet"/>
      <w:lvlText w:val=""/>
      <w:lvlJc w:val="left"/>
      <w:pPr>
        <w:tabs>
          <w:tab w:val="num" w:pos="2880"/>
        </w:tabs>
        <w:ind w:left="2880" w:hanging="360"/>
      </w:pPr>
      <w:rPr>
        <w:rFonts w:ascii="Symbol" w:hAnsi="Symbol" w:hint="default"/>
      </w:rPr>
    </w:lvl>
    <w:lvl w:ilvl="4" w:tplc="C804F442" w:tentative="1">
      <w:start w:val="1"/>
      <w:numFmt w:val="bullet"/>
      <w:lvlText w:val="o"/>
      <w:lvlJc w:val="left"/>
      <w:pPr>
        <w:tabs>
          <w:tab w:val="num" w:pos="3600"/>
        </w:tabs>
        <w:ind w:left="3600" w:hanging="360"/>
      </w:pPr>
      <w:rPr>
        <w:rFonts w:ascii="Courier New" w:hAnsi="Courier New" w:cs="Courier New" w:hint="default"/>
      </w:rPr>
    </w:lvl>
    <w:lvl w:ilvl="5" w:tplc="2AA6A1EA" w:tentative="1">
      <w:start w:val="1"/>
      <w:numFmt w:val="bullet"/>
      <w:lvlText w:val=""/>
      <w:lvlJc w:val="left"/>
      <w:pPr>
        <w:tabs>
          <w:tab w:val="num" w:pos="4320"/>
        </w:tabs>
        <w:ind w:left="4320" w:hanging="360"/>
      </w:pPr>
      <w:rPr>
        <w:rFonts w:ascii="Wingdings" w:hAnsi="Wingdings" w:hint="default"/>
      </w:rPr>
    </w:lvl>
    <w:lvl w:ilvl="6" w:tplc="14DCA460" w:tentative="1">
      <w:start w:val="1"/>
      <w:numFmt w:val="bullet"/>
      <w:lvlText w:val=""/>
      <w:lvlJc w:val="left"/>
      <w:pPr>
        <w:tabs>
          <w:tab w:val="num" w:pos="5040"/>
        </w:tabs>
        <w:ind w:left="5040" w:hanging="360"/>
      </w:pPr>
      <w:rPr>
        <w:rFonts w:ascii="Symbol" w:hAnsi="Symbol" w:hint="default"/>
      </w:rPr>
    </w:lvl>
    <w:lvl w:ilvl="7" w:tplc="77325AEE" w:tentative="1">
      <w:start w:val="1"/>
      <w:numFmt w:val="bullet"/>
      <w:lvlText w:val="o"/>
      <w:lvlJc w:val="left"/>
      <w:pPr>
        <w:tabs>
          <w:tab w:val="num" w:pos="5760"/>
        </w:tabs>
        <w:ind w:left="5760" w:hanging="360"/>
      </w:pPr>
      <w:rPr>
        <w:rFonts w:ascii="Courier New" w:hAnsi="Courier New" w:cs="Courier New" w:hint="default"/>
      </w:rPr>
    </w:lvl>
    <w:lvl w:ilvl="8" w:tplc="AE349AB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2F2D20"/>
    <w:multiLevelType w:val="hybridMultilevel"/>
    <w:tmpl w:val="29DC6256"/>
    <w:lvl w:ilvl="0" w:tplc="22CC7738">
      <w:start w:val="16"/>
      <w:numFmt w:val="bullet"/>
      <w:lvlText w:val="-"/>
      <w:lvlJc w:val="left"/>
      <w:pPr>
        <w:ind w:left="360" w:hanging="360"/>
      </w:pPr>
      <w:rPr>
        <w:rFonts w:ascii="Verdana" w:eastAsia="Verdana"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34306553">
    <w:abstractNumId w:val="10"/>
  </w:num>
  <w:num w:numId="2" w16cid:durableId="261648882">
    <w:abstractNumId w:val="7"/>
  </w:num>
  <w:num w:numId="3" w16cid:durableId="1058212274">
    <w:abstractNumId w:val="6"/>
  </w:num>
  <w:num w:numId="4" w16cid:durableId="407388095">
    <w:abstractNumId w:val="5"/>
  </w:num>
  <w:num w:numId="5" w16cid:durableId="211888326">
    <w:abstractNumId w:val="4"/>
  </w:num>
  <w:num w:numId="6" w16cid:durableId="249435770">
    <w:abstractNumId w:val="8"/>
  </w:num>
  <w:num w:numId="7" w16cid:durableId="1615942194">
    <w:abstractNumId w:val="3"/>
  </w:num>
  <w:num w:numId="8" w16cid:durableId="1988892570">
    <w:abstractNumId w:val="2"/>
  </w:num>
  <w:num w:numId="9" w16cid:durableId="418599672">
    <w:abstractNumId w:val="1"/>
  </w:num>
  <w:num w:numId="10" w16cid:durableId="821697007">
    <w:abstractNumId w:val="0"/>
  </w:num>
  <w:num w:numId="11" w16cid:durableId="2042709718">
    <w:abstractNumId w:val="9"/>
  </w:num>
  <w:num w:numId="12" w16cid:durableId="847795450">
    <w:abstractNumId w:val="11"/>
  </w:num>
  <w:num w:numId="13" w16cid:durableId="1653438009">
    <w:abstractNumId w:val="14"/>
  </w:num>
  <w:num w:numId="14" w16cid:durableId="767969630">
    <w:abstractNumId w:val="12"/>
  </w:num>
  <w:num w:numId="15" w16cid:durableId="169668688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17D03"/>
    <w:rsid w:val="00020189"/>
    <w:rsid w:val="00020EE4"/>
    <w:rsid w:val="00023E9A"/>
    <w:rsid w:val="00033CDD"/>
    <w:rsid w:val="00034A84"/>
    <w:rsid w:val="00035E67"/>
    <w:rsid w:val="000366F3"/>
    <w:rsid w:val="00043663"/>
    <w:rsid w:val="0006024D"/>
    <w:rsid w:val="000639A7"/>
    <w:rsid w:val="00071F28"/>
    <w:rsid w:val="00074079"/>
    <w:rsid w:val="00084E1A"/>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D7E24"/>
    <w:rsid w:val="000E7895"/>
    <w:rsid w:val="000F161D"/>
    <w:rsid w:val="000F3CAA"/>
    <w:rsid w:val="000F5C7C"/>
    <w:rsid w:val="00101FB2"/>
    <w:rsid w:val="00102ABB"/>
    <w:rsid w:val="001151EF"/>
    <w:rsid w:val="00121BF0"/>
    <w:rsid w:val="00123704"/>
    <w:rsid w:val="001270C7"/>
    <w:rsid w:val="00132540"/>
    <w:rsid w:val="00133F0F"/>
    <w:rsid w:val="001420E2"/>
    <w:rsid w:val="0014462A"/>
    <w:rsid w:val="0014786A"/>
    <w:rsid w:val="001516A4"/>
    <w:rsid w:val="00151E5F"/>
    <w:rsid w:val="001534FC"/>
    <w:rsid w:val="00153E28"/>
    <w:rsid w:val="001569AB"/>
    <w:rsid w:val="00164D63"/>
    <w:rsid w:val="0016725C"/>
    <w:rsid w:val="001726F3"/>
    <w:rsid w:val="00173C51"/>
    <w:rsid w:val="00174CC2"/>
    <w:rsid w:val="00176CC6"/>
    <w:rsid w:val="00181BE4"/>
    <w:rsid w:val="00184723"/>
    <w:rsid w:val="00184DB9"/>
    <w:rsid w:val="00185576"/>
    <w:rsid w:val="00185951"/>
    <w:rsid w:val="00196B8B"/>
    <w:rsid w:val="001A2BEA"/>
    <w:rsid w:val="001A6D93"/>
    <w:rsid w:val="001C071E"/>
    <w:rsid w:val="001C195D"/>
    <w:rsid w:val="001C32EC"/>
    <w:rsid w:val="001C38BD"/>
    <w:rsid w:val="001C4D5A"/>
    <w:rsid w:val="001D0DDF"/>
    <w:rsid w:val="001D1272"/>
    <w:rsid w:val="001E34C6"/>
    <w:rsid w:val="001E5581"/>
    <w:rsid w:val="001F2921"/>
    <w:rsid w:val="001F391B"/>
    <w:rsid w:val="001F3C70"/>
    <w:rsid w:val="00200D88"/>
    <w:rsid w:val="00201F68"/>
    <w:rsid w:val="00212F2A"/>
    <w:rsid w:val="002137EE"/>
    <w:rsid w:val="00214F2B"/>
    <w:rsid w:val="00217880"/>
    <w:rsid w:val="00222D66"/>
    <w:rsid w:val="00224A8A"/>
    <w:rsid w:val="002309A8"/>
    <w:rsid w:val="002369BF"/>
    <w:rsid w:val="00236CFE"/>
    <w:rsid w:val="00241D72"/>
    <w:rsid w:val="002428E3"/>
    <w:rsid w:val="00243031"/>
    <w:rsid w:val="00260BAF"/>
    <w:rsid w:val="00262920"/>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C284E"/>
    <w:rsid w:val="002C3E24"/>
    <w:rsid w:val="002C435A"/>
    <w:rsid w:val="002C5BE9"/>
    <w:rsid w:val="002D001A"/>
    <w:rsid w:val="002D28E2"/>
    <w:rsid w:val="002D317B"/>
    <w:rsid w:val="002D3587"/>
    <w:rsid w:val="002D502D"/>
    <w:rsid w:val="002E0F69"/>
    <w:rsid w:val="002F5147"/>
    <w:rsid w:val="002F7ABD"/>
    <w:rsid w:val="0030125A"/>
    <w:rsid w:val="00307FE5"/>
    <w:rsid w:val="00312597"/>
    <w:rsid w:val="00327BA5"/>
    <w:rsid w:val="0033326F"/>
    <w:rsid w:val="00333378"/>
    <w:rsid w:val="00334154"/>
    <w:rsid w:val="003372C4"/>
    <w:rsid w:val="00340ECA"/>
    <w:rsid w:val="00341FA0"/>
    <w:rsid w:val="00344F3D"/>
    <w:rsid w:val="00345299"/>
    <w:rsid w:val="00351A8D"/>
    <w:rsid w:val="003526BB"/>
    <w:rsid w:val="00352BCF"/>
    <w:rsid w:val="00352DFB"/>
    <w:rsid w:val="00353932"/>
    <w:rsid w:val="00353B15"/>
    <w:rsid w:val="0035464B"/>
    <w:rsid w:val="00356D68"/>
    <w:rsid w:val="00360BC9"/>
    <w:rsid w:val="00361A56"/>
    <w:rsid w:val="0036252A"/>
    <w:rsid w:val="00364D9D"/>
    <w:rsid w:val="00371048"/>
    <w:rsid w:val="0037396C"/>
    <w:rsid w:val="0037421D"/>
    <w:rsid w:val="00376093"/>
    <w:rsid w:val="00376743"/>
    <w:rsid w:val="003779BE"/>
    <w:rsid w:val="00383DA1"/>
    <w:rsid w:val="00385395"/>
    <w:rsid w:val="00385F30"/>
    <w:rsid w:val="00393696"/>
    <w:rsid w:val="00393963"/>
    <w:rsid w:val="0039548C"/>
    <w:rsid w:val="00395575"/>
    <w:rsid w:val="00395672"/>
    <w:rsid w:val="00396A8F"/>
    <w:rsid w:val="003A06C8"/>
    <w:rsid w:val="003A0D7C"/>
    <w:rsid w:val="003A5290"/>
    <w:rsid w:val="003A7EF6"/>
    <w:rsid w:val="003B0155"/>
    <w:rsid w:val="003B1497"/>
    <w:rsid w:val="003B7EE7"/>
    <w:rsid w:val="003C2CCB"/>
    <w:rsid w:val="003D39EC"/>
    <w:rsid w:val="003D5DED"/>
    <w:rsid w:val="003E3DD5"/>
    <w:rsid w:val="003F07C6"/>
    <w:rsid w:val="003F1F6B"/>
    <w:rsid w:val="003F3757"/>
    <w:rsid w:val="003F38BD"/>
    <w:rsid w:val="003F44B7"/>
    <w:rsid w:val="004008E9"/>
    <w:rsid w:val="00413D48"/>
    <w:rsid w:val="004410B3"/>
    <w:rsid w:val="00441AC2"/>
    <w:rsid w:val="0044249B"/>
    <w:rsid w:val="004425CC"/>
    <w:rsid w:val="00450043"/>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A7FD9"/>
    <w:rsid w:val="004B5465"/>
    <w:rsid w:val="004B70F0"/>
    <w:rsid w:val="004C06CC"/>
    <w:rsid w:val="004C21A8"/>
    <w:rsid w:val="004D505E"/>
    <w:rsid w:val="004D6585"/>
    <w:rsid w:val="004D72CA"/>
    <w:rsid w:val="004D794D"/>
    <w:rsid w:val="004E2242"/>
    <w:rsid w:val="004F42FF"/>
    <w:rsid w:val="004F44C2"/>
    <w:rsid w:val="00502512"/>
    <w:rsid w:val="00503FD2"/>
    <w:rsid w:val="00505262"/>
    <w:rsid w:val="00516022"/>
    <w:rsid w:val="00521CD8"/>
    <w:rsid w:val="00521CEE"/>
    <w:rsid w:val="00522D6C"/>
    <w:rsid w:val="00527BD4"/>
    <w:rsid w:val="005330E6"/>
    <w:rsid w:val="00537095"/>
    <w:rsid w:val="005403C8"/>
    <w:rsid w:val="005429DC"/>
    <w:rsid w:val="00552780"/>
    <w:rsid w:val="005565F9"/>
    <w:rsid w:val="00573041"/>
    <w:rsid w:val="00575417"/>
    <w:rsid w:val="0057582A"/>
    <w:rsid w:val="00575B80"/>
    <w:rsid w:val="0057620F"/>
    <w:rsid w:val="005819CE"/>
    <w:rsid w:val="0058298D"/>
    <w:rsid w:val="0058471D"/>
    <w:rsid w:val="00584C1A"/>
    <w:rsid w:val="00593C2B"/>
    <w:rsid w:val="00595231"/>
    <w:rsid w:val="00596166"/>
    <w:rsid w:val="00597F64"/>
    <w:rsid w:val="005A207F"/>
    <w:rsid w:val="005A2F35"/>
    <w:rsid w:val="005B3814"/>
    <w:rsid w:val="005B463E"/>
    <w:rsid w:val="005B656F"/>
    <w:rsid w:val="005C34E1"/>
    <w:rsid w:val="005C3FE0"/>
    <w:rsid w:val="005C740C"/>
    <w:rsid w:val="005D2827"/>
    <w:rsid w:val="005D625B"/>
    <w:rsid w:val="005D6FBD"/>
    <w:rsid w:val="005F218F"/>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85545"/>
    <w:rsid w:val="00685934"/>
    <w:rsid w:val="006864B3"/>
    <w:rsid w:val="00692D64"/>
    <w:rsid w:val="006955B2"/>
    <w:rsid w:val="006A013B"/>
    <w:rsid w:val="006A10F8"/>
    <w:rsid w:val="006A2100"/>
    <w:rsid w:val="006A5C3B"/>
    <w:rsid w:val="006A72E0"/>
    <w:rsid w:val="006B027A"/>
    <w:rsid w:val="006B0BF3"/>
    <w:rsid w:val="006B3C17"/>
    <w:rsid w:val="006B4CA7"/>
    <w:rsid w:val="006B6D0B"/>
    <w:rsid w:val="006B775E"/>
    <w:rsid w:val="006B7BC7"/>
    <w:rsid w:val="006C2535"/>
    <w:rsid w:val="006C441E"/>
    <w:rsid w:val="006C4B90"/>
    <w:rsid w:val="006C4F4D"/>
    <w:rsid w:val="006D1016"/>
    <w:rsid w:val="006D17F2"/>
    <w:rsid w:val="006E3546"/>
    <w:rsid w:val="006E3FA9"/>
    <w:rsid w:val="006E7D82"/>
    <w:rsid w:val="006F038F"/>
    <w:rsid w:val="006F0F93"/>
    <w:rsid w:val="006F31F2"/>
    <w:rsid w:val="006F7494"/>
    <w:rsid w:val="006F751F"/>
    <w:rsid w:val="00705433"/>
    <w:rsid w:val="00711E6D"/>
    <w:rsid w:val="00714DC5"/>
    <w:rsid w:val="00715237"/>
    <w:rsid w:val="00721AE1"/>
    <w:rsid w:val="007254A5"/>
    <w:rsid w:val="00725748"/>
    <w:rsid w:val="007269E3"/>
    <w:rsid w:val="00732F79"/>
    <w:rsid w:val="00735D88"/>
    <w:rsid w:val="0073720D"/>
    <w:rsid w:val="00737507"/>
    <w:rsid w:val="00740712"/>
    <w:rsid w:val="007427DA"/>
    <w:rsid w:val="00742AB9"/>
    <w:rsid w:val="00745B50"/>
    <w:rsid w:val="00746C31"/>
    <w:rsid w:val="00751A6A"/>
    <w:rsid w:val="00754FBF"/>
    <w:rsid w:val="007555A4"/>
    <w:rsid w:val="007610AA"/>
    <w:rsid w:val="007709EF"/>
    <w:rsid w:val="00782701"/>
    <w:rsid w:val="00783559"/>
    <w:rsid w:val="0079551B"/>
    <w:rsid w:val="00797AA5"/>
    <w:rsid w:val="007A26BD"/>
    <w:rsid w:val="007A4105"/>
    <w:rsid w:val="007B1F77"/>
    <w:rsid w:val="007B4503"/>
    <w:rsid w:val="007B524A"/>
    <w:rsid w:val="007B6DD4"/>
    <w:rsid w:val="007C406E"/>
    <w:rsid w:val="007C5183"/>
    <w:rsid w:val="007C7573"/>
    <w:rsid w:val="007D01E5"/>
    <w:rsid w:val="007D5CCC"/>
    <w:rsid w:val="007E2B20"/>
    <w:rsid w:val="007F1FE4"/>
    <w:rsid w:val="007F439C"/>
    <w:rsid w:val="007F5331"/>
    <w:rsid w:val="007F6DF7"/>
    <w:rsid w:val="00800CCA"/>
    <w:rsid w:val="008048D0"/>
    <w:rsid w:val="00806120"/>
    <w:rsid w:val="00806F63"/>
    <w:rsid w:val="00810C93"/>
    <w:rsid w:val="00812028"/>
    <w:rsid w:val="00812DD8"/>
    <w:rsid w:val="00813082"/>
    <w:rsid w:val="00814D03"/>
    <w:rsid w:val="00816722"/>
    <w:rsid w:val="00820371"/>
    <w:rsid w:val="00821FC1"/>
    <w:rsid w:val="00823AE2"/>
    <w:rsid w:val="00830CE9"/>
    <w:rsid w:val="0083178B"/>
    <w:rsid w:val="00831EE4"/>
    <w:rsid w:val="00833695"/>
    <w:rsid w:val="008336B7"/>
    <w:rsid w:val="00833A8E"/>
    <w:rsid w:val="00834CF5"/>
    <w:rsid w:val="00836ACA"/>
    <w:rsid w:val="00842CD8"/>
    <w:rsid w:val="008431FA"/>
    <w:rsid w:val="00847444"/>
    <w:rsid w:val="008517C6"/>
    <w:rsid w:val="008547BA"/>
    <w:rsid w:val="008553C7"/>
    <w:rsid w:val="00857FEB"/>
    <w:rsid w:val="008601AF"/>
    <w:rsid w:val="008624E1"/>
    <w:rsid w:val="008703EA"/>
    <w:rsid w:val="008711C6"/>
    <w:rsid w:val="00872271"/>
    <w:rsid w:val="008738B5"/>
    <w:rsid w:val="00876D98"/>
    <w:rsid w:val="00882C60"/>
    <w:rsid w:val="00883137"/>
    <w:rsid w:val="0089117B"/>
    <w:rsid w:val="008917E6"/>
    <w:rsid w:val="00894A3B"/>
    <w:rsid w:val="008A1F5D"/>
    <w:rsid w:val="008A28F5"/>
    <w:rsid w:val="008B1198"/>
    <w:rsid w:val="008B1603"/>
    <w:rsid w:val="008B3471"/>
    <w:rsid w:val="008B3929"/>
    <w:rsid w:val="008B4125"/>
    <w:rsid w:val="008B4CB3"/>
    <w:rsid w:val="008B567B"/>
    <w:rsid w:val="008B7B24"/>
    <w:rsid w:val="008C356D"/>
    <w:rsid w:val="008D0B27"/>
    <w:rsid w:val="008D43B5"/>
    <w:rsid w:val="008E0B3F"/>
    <w:rsid w:val="008E49AD"/>
    <w:rsid w:val="008E698E"/>
    <w:rsid w:val="008F2584"/>
    <w:rsid w:val="008F3246"/>
    <w:rsid w:val="008F3C1B"/>
    <w:rsid w:val="008F508C"/>
    <w:rsid w:val="00901BE9"/>
    <w:rsid w:val="0090271B"/>
    <w:rsid w:val="00906C2E"/>
    <w:rsid w:val="00910642"/>
    <w:rsid w:val="00910DDF"/>
    <w:rsid w:val="00916F4F"/>
    <w:rsid w:val="00922290"/>
    <w:rsid w:val="00926AE2"/>
    <w:rsid w:val="00930B13"/>
    <w:rsid w:val="009311C8"/>
    <w:rsid w:val="00933376"/>
    <w:rsid w:val="00933A2F"/>
    <w:rsid w:val="00947A07"/>
    <w:rsid w:val="009543BD"/>
    <w:rsid w:val="009716D8"/>
    <w:rsid w:val="009718F9"/>
    <w:rsid w:val="00971F42"/>
    <w:rsid w:val="00972FB9"/>
    <w:rsid w:val="00975112"/>
    <w:rsid w:val="00981768"/>
    <w:rsid w:val="00983893"/>
    <w:rsid w:val="00983E8F"/>
    <w:rsid w:val="009854FE"/>
    <w:rsid w:val="0098617E"/>
    <w:rsid w:val="0098788A"/>
    <w:rsid w:val="00994FDA"/>
    <w:rsid w:val="009A31BF"/>
    <w:rsid w:val="009A3B71"/>
    <w:rsid w:val="009A61BC"/>
    <w:rsid w:val="009B0138"/>
    <w:rsid w:val="009B0FE9"/>
    <w:rsid w:val="009B173A"/>
    <w:rsid w:val="009B730E"/>
    <w:rsid w:val="009B79D0"/>
    <w:rsid w:val="009C3F20"/>
    <w:rsid w:val="009C7CA1"/>
    <w:rsid w:val="009D043D"/>
    <w:rsid w:val="009D24C7"/>
    <w:rsid w:val="009E3C59"/>
    <w:rsid w:val="009F278E"/>
    <w:rsid w:val="009F3259"/>
    <w:rsid w:val="009F7B8E"/>
    <w:rsid w:val="00A02075"/>
    <w:rsid w:val="00A037D5"/>
    <w:rsid w:val="00A056DE"/>
    <w:rsid w:val="00A128AD"/>
    <w:rsid w:val="00A16D7E"/>
    <w:rsid w:val="00A21E76"/>
    <w:rsid w:val="00A23BC8"/>
    <w:rsid w:val="00A245F8"/>
    <w:rsid w:val="00A30E68"/>
    <w:rsid w:val="00A31199"/>
    <w:rsid w:val="00A31933"/>
    <w:rsid w:val="00A329D2"/>
    <w:rsid w:val="00A34AA0"/>
    <w:rsid w:val="00A3715C"/>
    <w:rsid w:val="00A413B4"/>
    <w:rsid w:val="00A41FE2"/>
    <w:rsid w:val="00A46FEF"/>
    <w:rsid w:val="00A47948"/>
    <w:rsid w:val="00A50CF6"/>
    <w:rsid w:val="00A531CE"/>
    <w:rsid w:val="00A56946"/>
    <w:rsid w:val="00A6170E"/>
    <w:rsid w:val="00A63B8C"/>
    <w:rsid w:val="00A715F8"/>
    <w:rsid w:val="00A77F6F"/>
    <w:rsid w:val="00A831FD"/>
    <w:rsid w:val="00A83352"/>
    <w:rsid w:val="00A850A2"/>
    <w:rsid w:val="00A91FA3"/>
    <w:rsid w:val="00A927D3"/>
    <w:rsid w:val="00A977D9"/>
    <w:rsid w:val="00AA7FC9"/>
    <w:rsid w:val="00AB237D"/>
    <w:rsid w:val="00AB3863"/>
    <w:rsid w:val="00AB5933"/>
    <w:rsid w:val="00AE013D"/>
    <w:rsid w:val="00AE11B7"/>
    <w:rsid w:val="00AE7F68"/>
    <w:rsid w:val="00AF2321"/>
    <w:rsid w:val="00AF51B2"/>
    <w:rsid w:val="00AF52F6"/>
    <w:rsid w:val="00AF52FD"/>
    <w:rsid w:val="00AF54A8"/>
    <w:rsid w:val="00AF7237"/>
    <w:rsid w:val="00B0043A"/>
    <w:rsid w:val="00B00D75"/>
    <w:rsid w:val="00B070CB"/>
    <w:rsid w:val="00B12456"/>
    <w:rsid w:val="00B145F0"/>
    <w:rsid w:val="00B24BAB"/>
    <w:rsid w:val="00B259C8"/>
    <w:rsid w:val="00B26CCF"/>
    <w:rsid w:val="00B30FC2"/>
    <w:rsid w:val="00B331A2"/>
    <w:rsid w:val="00B3398D"/>
    <w:rsid w:val="00B375C8"/>
    <w:rsid w:val="00B425F0"/>
    <w:rsid w:val="00B42DFA"/>
    <w:rsid w:val="00B531DD"/>
    <w:rsid w:val="00B545FE"/>
    <w:rsid w:val="00B55014"/>
    <w:rsid w:val="00B62232"/>
    <w:rsid w:val="00B70BF3"/>
    <w:rsid w:val="00B711F5"/>
    <w:rsid w:val="00B71DC2"/>
    <w:rsid w:val="00B849F5"/>
    <w:rsid w:val="00B91CFC"/>
    <w:rsid w:val="00B93893"/>
    <w:rsid w:val="00BA1397"/>
    <w:rsid w:val="00BA7E0A"/>
    <w:rsid w:val="00BC2C00"/>
    <w:rsid w:val="00BC3B53"/>
    <w:rsid w:val="00BC3B96"/>
    <w:rsid w:val="00BC4AE3"/>
    <w:rsid w:val="00BC5B28"/>
    <w:rsid w:val="00BD2370"/>
    <w:rsid w:val="00BD2D73"/>
    <w:rsid w:val="00BD5761"/>
    <w:rsid w:val="00BE3F88"/>
    <w:rsid w:val="00BE4756"/>
    <w:rsid w:val="00BE5ED9"/>
    <w:rsid w:val="00BE64FC"/>
    <w:rsid w:val="00BE7B41"/>
    <w:rsid w:val="00C011E5"/>
    <w:rsid w:val="00C13AE1"/>
    <w:rsid w:val="00C15A91"/>
    <w:rsid w:val="00C206F1"/>
    <w:rsid w:val="00C217E1"/>
    <w:rsid w:val="00C219B1"/>
    <w:rsid w:val="00C4015B"/>
    <w:rsid w:val="00C40C60"/>
    <w:rsid w:val="00C43FE6"/>
    <w:rsid w:val="00C5258E"/>
    <w:rsid w:val="00C530C9"/>
    <w:rsid w:val="00C619A7"/>
    <w:rsid w:val="00C73D5F"/>
    <w:rsid w:val="00C81EC4"/>
    <w:rsid w:val="00C82AFE"/>
    <w:rsid w:val="00C83DBC"/>
    <w:rsid w:val="00C8665D"/>
    <w:rsid w:val="00C97C80"/>
    <w:rsid w:val="00CA47D3"/>
    <w:rsid w:val="00CA58B7"/>
    <w:rsid w:val="00CA6533"/>
    <w:rsid w:val="00CA6A25"/>
    <w:rsid w:val="00CA6A3F"/>
    <w:rsid w:val="00CA7C99"/>
    <w:rsid w:val="00CB0A71"/>
    <w:rsid w:val="00CC6290"/>
    <w:rsid w:val="00CC6947"/>
    <w:rsid w:val="00CD233D"/>
    <w:rsid w:val="00CD3499"/>
    <w:rsid w:val="00CD362D"/>
    <w:rsid w:val="00CD4A96"/>
    <w:rsid w:val="00CE101D"/>
    <w:rsid w:val="00CE1814"/>
    <w:rsid w:val="00CE1A95"/>
    <w:rsid w:val="00CE1C84"/>
    <w:rsid w:val="00CE5055"/>
    <w:rsid w:val="00CF053F"/>
    <w:rsid w:val="00CF1A17"/>
    <w:rsid w:val="00CF65AC"/>
    <w:rsid w:val="00CF7B21"/>
    <w:rsid w:val="00D0375A"/>
    <w:rsid w:val="00D0609E"/>
    <w:rsid w:val="00D078E1"/>
    <w:rsid w:val="00D100E9"/>
    <w:rsid w:val="00D17942"/>
    <w:rsid w:val="00D21E4B"/>
    <w:rsid w:val="00D22441"/>
    <w:rsid w:val="00D23522"/>
    <w:rsid w:val="00D264D6"/>
    <w:rsid w:val="00D26760"/>
    <w:rsid w:val="00D32F78"/>
    <w:rsid w:val="00D33BF0"/>
    <w:rsid w:val="00D33DE0"/>
    <w:rsid w:val="00D36447"/>
    <w:rsid w:val="00D44EBF"/>
    <w:rsid w:val="00D516BE"/>
    <w:rsid w:val="00D5423B"/>
    <w:rsid w:val="00D54E6A"/>
    <w:rsid w:val="00D54F4E"/>
    <w:rsid w:val="00D56E01"/>
    <w:rsid w:val="00D57A56"/>
    <w:rsid w:val="00D604B3"/>
    <w:rsid w:val="00D60BA4"/>
    <w:rsid w:val="00D62419"/>
    <w:rsid w:val="00D7160E"/>
    <w:rsid w:val="00D77870"/>
    <w:rsid w:val="00D80977"/>
    <w:rsid w:val="00D80CCE"/>
    <w:rsid w:val="00D822EC"/>
    <w:rsid w:val="00D86EEA"/>
    <w:rsid w:val="00D87D03"/>
    <w:rsid w:val="00D9360B"/>
    <w:rsid w:val="00D95C88"/>
    <w:rsid w:val="00D97B2E"/>
    <w:rsid w:val="00DA2393"/>
    <w:rsid w:val="00DA241E"/>
    <w:rsid w:val="00DA271E"/>
    <w:rsid w:val="00DB36FE"/>
    <w:rsid w:val="00DB533A"/>
    <w:rsid w:val="00DB60AE"/>
    <w:rsid w:val="00DB6307"/>
    <w:rsid w:val="00DB7A19"/>
    <w:rsid w:val="00DD1DCD"/>
    <w:rsid w:val="00DD338F"/>
    <w:rsid w:val="00DD66F2"/>
    <w:rsid w:val="00DE3FE0"/>
    <w:rsid w:val="00DE578A"/>
    <w:rsid w:val="00DF2583"/>
    <w:rsid w:val="00DF54D9"/>
    <w:rsid w:val="00DF7283"/>
    <w:rsid w:val="00E01A59"/>
    <w:rsid w:val="00E10DC6"/>
    <w:rsid w:val="00E11F8E"/>
    <w:rsid w:val="00E125AD"/>
    <w:rsid w:val="00E15491"/>
    <w:rsid w:val="00E15881"/>
    <w:rsid w:val="00E16A8F"/>
    <w:rsid w:val="00E21DE3"/>
    <w:rsid w:val="00E2493A"/>
    <w:rsid w:val="00E273C5"/>
    <w:rsid w:val="00E307D1"/>
    <w:rsid w:val="00E3731D"/>
    <w:rsid w:val="00E51469"/>
    <w:rsid w:val="00E634E3"/>
    <w:rsid w:val="00E717C4"/>
    <w:rsid w:val="00E758FD"/>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54"/>
    <w:rsid w:val="00ED539E"/>
    <w:rsid w:val="00EE4A1F"/>
    <w:rsid w:val="00EE4C2D"/>
    <w:rsid w:val="00EF1B5A"/>
    <w:rsid w:val="00EF24FB"/>
    <w:rsid w:val="00EF2CCA"/>
    <w:rsid w:val="00EF495B"/>
    <w:rsid w:val="00EF5BBA"/>
    <w:rsid w:val="00EF60DC"/>
    <w:rsid w:val="00F00F54"/>
    <w:rsid w:val="00F03963"/>
    <w:rsid w:val="00F050BA"/>
    <w:rsid w:val="00F07581"/>
    <w:rsid w:val="00F11068"/>
    <w:rsid w:val="00F1256D"/>
    <w:rsid w:val="00F13A4E"/>
    <w:rsid w:val="00F1529D"/>
    <w:rsid w:val="00F172BB"/>
    <w:rsid w:val="00F17B10"/>
    <w:rsid w:val="00F21BEF"/>
    <w:rsid w:val="00F2315B"/>
    <w:rsid w:val="00F34805"/>
    <w:rsid w:val="00F41A6F"/>
    <w:rsid w:val="00F43EA2"/>
    <w:rsid w:val="00F45A25"/>
    <w:rsid w:val="00F50DA5"/>
    <w:rsid w:val="00F50F86"/>
    <w:rsid w:val="00F52593"/>
    <w:rsid w:val="00F53F91"/>
    <w:rsid w:val="00F56A17"/>
    <w:rsid w:val="00F61569"/>
    <w:rsid w:val="00F61A72"/>
    <w:rsid w:val="00F62B67"/>
    <w:rsid w:val="00F66F13"/>
    <w:rsid w:val="00F70DDC"/>
    <w:rsid w:val="00F74073"/>
    <w:rsid w:val="00F75603"/>
    <w:rsid w:val="00F8281F"/>
    <w:rsid w:val="00F845B4"/>
    <w:rsid w:val="00F8713B"/>
    <w:rsid w:val="00F93F9E"/>
    <w:rsid w:val="00FA2CD7"/>
    <w:rsid w:val="00FB06ED"/>
    <w:rsid w:val="00FC2311"/>
    <w:rsid w:val="00FC3165"/>
    <w:rsid w:val="00FC347E"/>
    <w:rsid w:val="00FC36AB"/>
    <w:rsid w:val="00FC4300"/>
    <w:rsid w:val="00FC5E1C"/>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D3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customStyle="1" w:styleId="Slotzin">
    <w:name w:val="Slotzin"/>
    <w:basedOn w:val="Standaard"/>
    <w:next w:val="Standaard"/>
    <w:rsid w:val="004D6585"/>
    <w:pPr>
      <w:autoSpaceDN w:val="0"/>
      <w:spacing w:before="240" w:line="240" w:lineRule="exact"/>
      <w:textAlignment w:val="baseline"/>
    </w:pPr>
    <w:rPr>
      <w:rFonts w:eastAsia="DejaVu Sans" w:cs="Lohit Hindi"/>
      <w:color w:val="000000"/>
      <w:szCs w:val="18"/>
    </w:rPr>
  </w:style>
  <w:style w:type="character" w:styleId="Verwijzingopmerking">
    <w:name w:val="annotation reference"/>
    <w:basedOn w:val="Standaardalinea-lettertype"/>
    <w:uiPriority w:val="99"/>
    <w:semiHidden/>
    <w:unhideWhenUsed/>
    <w:rsid w:val="004D6585"/>
    <w:rPr>
      <w:sz w:val="16"/>
      <w:szCs w:val="16"/>
    </w:rPr>
  </w:style>
  <w:style w:type="paragraph" w:styleId="Tekstopmerking">
    <w:name w:val="annotation text"/>
    <w:basedOn w:val="Standaard"/>
    <w:link w:val="TekstopmerkingChar"/>
    <w:uiPriority w:val="99"/>
    <w:unhideWhenUsed/>
    <w:rsid w:val="004D6585"/>
    <w:pPr>
      <w:autoSpaceDN w:val="0"/>
      <w:spacing w:line="240" w:lineRule="auto"/>
      <w:textAlignment w:val="baseline"/>
    </w:pPr>
    <w:rPr>
      <w:rFonts w:eastAsia="DejaVu Sans" w:cs="Lohit Hindi"/>
      <w:color w:val="000000"/>
      <w:sz w:val="20"/>
      <w:szCs w:val="20"/>
    </w:rPr>
  </w:style>
  <w:style w:type="character" w:customStyle="1" w:styleId="TekstopmerkingChar">
    <w:name w:val="Tekst opmerking Char"/>
    <w:basedOn w:val="Standaardalinea-lettertype"/>
    <w:link w:val="Tekstopmerking"/>
    <w:uiPriority w:val="99"/>
    <w:rsid w:val="004D6585"/>
    <w:rPr>
      <w:rFonts w:ascii="Verdana" w:eastAsia="DejaVu Sans" w:hAnsi="Verdana" w:cs="Lohit Hindi"/>
      <w:color w:val="000000"/>
      <w:lang w:val="nl-NL" w:eastAsia="nl-NL"/>
    </w:rPr>
  </w:style>
  <w:style w:type="character" w:styleId="Voetnootmarkering">
    <w:name w:val="footnote reference"/>
    <w:basedOn w:val="Standaardalinea-lettertype"/>
    <w:uiPriority w:val="99"/>
    <w:semiHidden/>
    <w:unhideWhenUsed/>
    <w:rsid w:val="004D6585"/>
    <w:rPr>
      <w:vertAlign w:val="superscript"/>
    </w:rPr>
  </w:style>
  <w:style w:type="paragraph" w:styleId="Revisie">
    <w:name w:val="Revision"/>
    <w:hidden/>
    <w:uiPriority w:val="99"/>
    <w:semiHidden/>
    <w:rsid w:val="008B1603"/>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F56A17"/>
    <w:pPr>
      <w:autoSpaceDN/>
      <w:textAlignment w:val="auto"/>
    </w:pPr>
    <w:rPr>
      <w:rFonts w:eastAsia="Times New Roman" w:cs="Times New Roman"/>
      <w:b/>
      <w:bCs/>
      <w:color w:val="auto"/>
    </w:rPr>
  </w:style>
  <w:style w:type="character" w:customStyle="1" w:styleId="OnderwerpvanopmerkingChar">
    <w:name w:val="Onderwerp van opmerking Char"/>
    <w:basedOn w:val="TekstopmerkingChar"/>
    <w:link w:val="Onderwerpvanopmerking"/>
    <w:semiHidden/>
    <w:rsid w:val="00F56A17"/>
    <w:rPr>
      <w:rFonts w:ascii="Verdana" w:eastAsia="DejaVu Sans" w:hAnsi="Verdana" w:cs="Lohit Hindi"/>
      <w:b/>
      <w:bCs/>
      <w:color w:val="000000"/>
      <w:lang w:val="nl-NL" w:eastAsia="nl-NL"/>
    </w:rPr>
  </w:style>
  <w:style w:type="paragraph" w:styleId="Lijstalinea">
    <w:name w:val="List Paragraph"/>
    <w:basedOn w:val="Standaard"/>
    <w:uiPriority w:val="34"/>
    <w:qFormat/>
    <w:rsid w:val="00E249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43639">
      <w:bodyDiv w:val="1"/>
      <w:marLeft w:val="0"/>
      <w:marRight w:val="0"/>
      <w:marTop w:val="0"/>
      <w:marBottom w:val="0"/>
      <w:divBdr>
        <w:top w:val="none" w:sz="0" w:space="0" w:color="auto"/>
        <w:left w:val="none" w:sz="0" w:space="0" w:color="auto"/>
        <w:bottom w:val="none" w:sz="0" w:space="0" w:color="auto"/>
        <w:right w:val="none" w:sz="0" w:space="0" w:color="auto"/>
      </w:divBdr>
    </w:div>
    <w:div w:id="750156733">
      <w:bodyDiv w:val="1"/>
      <w:marLeft w:val="0"/>
      <w:marRight w:val="0"/>
      <w:marTop w:val="0"/>
      <w:marBottom w:val="0"/>
      <w:divBdr>
        <w:top w:val="none" w:sz="0" w:space="0" w:color="auto"/>
        <w:left w:val="none" w:sz="0" w:space="0" w:color="auto"/>
        <w:bottom w:val="none" w:sz="0" w:space="0" w:color="auto"/>
        <w:right w:val="none" w:sz="0" w:space="0" w:color="auto"/>
      </w:divBdr>
      <w:divsChild>
        <w:div w:id="1689335399">
          <w:marLeft w:val="0"/>
          <w:marRight w:val="0"/>
          <w:marTop w:val="0"/>
          <w:marBottom w:val="0"/>
          <w:divBdr>
            <w:top w:val="none" w:sz="0" w:space="0" w:color="auto"/>
            <w:left w:val="none" w:sz="0" w:space="0" w:color="auto"/>
            <w:bottom w:val="none" w:sz="0" w:space="0" w:color="auto"/>
            <w:right w:val="none" w:sz="0" w:space="0" w:color="auto"/>
          </w:divBdr>
        </w:div>
      </w:divsChild>
    </w:div>
    <w:div w:id="80439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gezondheidop1.com/nieuws-en-campagnes/staalslakken-in-jouw-buurt-jij-kunt-er-iets-aan-doen/"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907</ap:Words>
  <ap:Characters>4990</ap:Characters>
  <ap:DocSecurity>0</ap:DocSecurity>
  <ap:Lines>41</ap:Lines>
  <ap:Paragraphs>11</ap:Paragraphs>
  <ap:ScaleCrop>false</ap:ScaleCrop>
  <ap:LinksUpToDate>false</ap:LinksUpToDate>
  <ap:CharactersWithSpaces>5886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2026-04-23T14:54:00.0000000Z</dcterms:created>
  <dcterms:modified xsi:type="dcterms:W3CDTF">2026-04-23T14:55:00.0000000Z</dcterms:modified>
  <dc:description>------------------------</dc:description>
  <dc:subject/>
  <keywords/>
  <version/>
  <category/>
</coreProperties>
</file>