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5BA" w:rsidR="00CC6C89" w:rsidP="001B05BA" w:rsidRDefault="00CC6C89" w14:paraId="690508F0" w14:textId="77777777">
      <w:pPr>
        <w:spacing w:line="240" w:lineRule="atLeast"/>
        <w:rPr>
          <w:szCs w:val="18"/>
        </w:rPr>
      </w:pPr>
    </w:p>
    <w:p w:rsidRPr="001B05BA" w:rsidR="00CC6C89" w:rsidP="001B05BA" w:rsidRDefault="00CC6C89" w14:paraId="0134D701" w14:textId="77777777">
      <w:pPr>
        <w:spacing w:line="240" w:lineRule="atLeast"/>
        <w:rPr>
          <w:szCs w:val="18"/>
        </w:rPr>
      </w:pPr>
    </w:p>
    <w:p w:rsidRPr="001B05BA" w:rsidR="00CC6C89" w:rsidP="001B05BA" w:rsidRDefault="00CC6C89" w14:paraId="6328DF7C" w14:textId="77777777">
      <w:pPr>
        <w:spacing w:line="240" w:lineRule="atLeast"/>
        <w:rPr>
          <w:szCs w:val="18"/>
        </w:rPr>
        <w:sectPr w:rsidRPr="001B05BA" w:rsidR="00CC6C89">
          <w:headerReference w:type="default" r:id="rId9"/>
          <w:type w:val="continuous"/>
          <w:pgSz w:w="11905" w:h="16837"/>
          <w:pgMar w:top="2948" w:right="2778" w:bottom="1049" w:left="1588" w:header="6521" w:footer="709" w:gutter="0"/>
          <w:pgNumType w:start="1"/>
          <w:cols w:space="708"/>
          <w:docGrid w:linePitch="326"/>
        </w:sectPr>
      </w:pPr>
    </w:p>
    <w:p w:rsidRPr="001B05BA" w:rsidR="004A4DBA" w:rsidP="001B05BA" w:rsidRDefault="009D77DD" w14:paraId="321272A3" w14:textId="77777777">
      <w:pPr>
        <w:rPr>
          <w:szCs w:val="18"/>
        </w:rPr>
      </w:pPr>
      <w:r w:rsidRPr="001B05BA">
        <w:rPr>
          <w:szCs w:val="18"/>
        </w:rPr>
        <w:t>Geachte voorzitter,</w:t>
      </w:r>
    </w:p>
    <w:p w:rsidRPr="001B05BA" w:rsidR="004A4DBA" w:rsidP="001B05BA" w:rsidRDefault="004A4DBA" w14:paraId="08C4AD50" w14:textId="77777777">
      <w:pPr>
        <w:rPr>
          <w:szCs w:val="18"/>
        </w:rPr>
      </w:pPr>
    </w:p>
    <w:p w:rsidRPr="001B05BA" w:rsidR="004A4DBA" w:rsidP="001B05BA" w:rsidRDefault="009D77DD" w14:paraId="7C397E39" w14:textId="2CD77F5E">
      <w:pPr>
        <w:pStyle w:val="Geenafstand"/>
        <w:suppressAutoHyphens/>
        <w:spacing w:line="276" w:lineRule="auto"/>
        <w:rPr>
          <w:rFonts w:ascii="Verdana" w:hAnsi="Verdana"/>
          <w:sz w:val="18"/>
          <w:szCs w:val="18"/>
        </w:rPr>
      </w:pPr>
      <w:r w:rsidRPr="001B05BA">
        <w:rPr>
          <w:rFonts w:ascii="Verdana" w:hAnsi="Verdana"/>
          <w:sz w:val="18"/>
          <w:szCs w:val="18"/>
        </w:rPr>
        <w:t xml:space="preserve">Hierbij stuur ik uw Kamer een verzamelbrief over Sport en Bewegen toe waarin vijf onderwerpen aan bod komen. U ontvangt de </w:t>
      </w:r>
      <w:bookmarkStart w:name="_Hlk225421576" w:id="0"/>
      <w:r w:rsidRPr="001B05BA">
        <w:rPr>
          <w:rFonts w:ascii="Verdana" w:hAnsi="Verdana"/>
          <w:sz w:val="18"/>
          <w:szCs w:val="18"/>
        </w:rPr>
        <w:t>evaluatie van het Sportakkoord II en de voortgangsrapportage van het Actieplan Nederland Beweegt 2025</w:t>
      </w:r>
      <w:bookmarkStart w:name="_Hlk225429463" w:id="1"/>
      <w:r w:rsidRPr="001B05BA">
        <w:rPr>
          <w:rFonts w:ascii="Verdana" w:hAnsi="Verdana"/>
          <w:sz w:val="18"/>
          <w:szCs w:val="18"/>
        </w:rPr>
        <w:t xml:space="preserve">. </w:t>
      </w:r>
      <w:r w:rsidRPr="001B05BA" w:rsidR="009D1DE9">
        <w:rPr>
          <w:rFonts w:ascii="Verdana" w:hAnsi="Verdana"/>
          <w:sz w:val="18"/>
          <w:szCs w:val="18"/>
        </w:rPr>
        <w:t xml:space="preserve">Verder wordt u geïnformeerd </w:t>
      </w:r>
      <w:r w:rsidRPr="001B05BA">
        <w:rPr>
          <w:rFonts w:ascii="Verdana" w:hAnsi="Verdana"/>
          <w:sz w:val="18"/>
          <w:szCs w:val="18"/>
        </w:rPr>
        <w:t xml:space="preserve">over de aangepaste toekenningsprocedure </w:t>
      </w:r>
      <w:r w:rsidRPr="001B05BA" w:rsidR="006251A9">
        <w:rPr>
          <w:rFonts w:ascii="Verdana" w:hAnsi="Verdana"/>
          <w:sz w:val="18"/>
          <w:szCs w:val="18"/>
        </w:rPr>
        <w:t>voor de subsidieregeling Stimulering bouw en onderhoud sportaccommodaties (BOSA)</w:t>
      </w:r>
      <w:r w:rsidRPr="001B05BA" w:rsidR="00325EAA">
        <w:rPr>
          <w:rFonts w:ascii="Verdana" w:hAnsi="Verdana"/>
          <w:sz w:val="18"/>
          <w:szCs w:val="18"/>
        </w:rPr>
        <w:t>,</w:t>
      </w:r>
      <w:r w:rsidRPr="001B05BA">
        <w:rPr>
          <w:rFonts w:ascii="Verdana" w:hAnsi="Verdana"/>
          <w:sz w:val="18"/>
          <w:szCs w:val="18"/>
        </w:rPr>
        <w:t xml:space="preserve"> </w:t>
      </w:r>
      <w:bookmarkStart w:name="_Hlk225427782" w:id="2"/>
      <w:r w:rsidRPr="001B05BA" w:rsidR="008D063D">
        <w:rPr>
          <w:rFonts w:ascii="Verdana" w:hAnsi="Verdana"/>
          <w:sz w:val="18"/>
          <w:szCs w:val="18"/>
        </w:rPr>
        <w:t>de</w:t>
      </w:r>
      <w:r w:rsidRPr="001B05BA">
        <w:rPr>
          <w:rFonts w:ascii="Verdana" w:hAnsi="Verdana"/>
          <w:sz w:val="18"/>
          <w:szCs w:val="18"/>
        </w:rPr>
        <w:t xml:space="preserve"> toezegging</w:t>
      </w:r>
      <w:r w:rsidRPr="001B05BA" w:rsidR="00DC52A7">
        <w:rPr>
          <w:rFonts w:ascii="Verdana" w:hAnsi="Verdana"/>
          <w:sz w:val="18"/>
          <w:szCs w:val="18"/>
        </w:rPr>
        <w:t>en</w:t>
      </w:r>
      <w:r w:rsidRPr="001B05BA">
        <w:rPr>
          <w:rFonts w:ascii="Verdana" w:hAnsi="Verdana"/>
          <w:sz w:val="18"/>
          <w:szCs w:val="18"/>
        </w:rPr>
        <w:t xml:space="preserve"> </w:t>
      </w:r>
      <w:r w:rsidRPr="001B05BA" w:rsidR="008D063D">
        <w:rPr>
          <w:rFonts w:ascii="Verdana" w:hAnsi="Verdana"/>
          <w:sz w:val="18"/>
          <w:szCs w:val="18"/>
        </w:rPr>
        <w:t xml:space="preserve">van mijn voorganger </w:t>
      </w:r>
      <w:r w:rsidRPr="001B05BA">
        <w:rPr>
          <w:rFonts w:ascii="Verdana" w:hAnsi="Verdana"/>
          <w:sz w:val="18"/>
          <w:szCs w:val="18"/>
        </w:rPr>
        <w:t>over middelen van gemeentes voor sportaccommodaties</w:t>
      </w:r>
      <w:bookmarkEnd w:id="2"/>
      <w:r w:rsidRPr="001B05BA">
        <w:rPr>
          <w:rStyle w:val="Voetnootmarkering"/>
          <w:rFonts w:ascii="Verdana" w:hAnsi="Verdana"/>
          <w:sz w:val="18"/>
          <w:szCs w:val="18"/>
        </w:rPr>
        <w:footnoteReference w:id="1"/>
      </w:r>
      <w:r w:rsidRPr="001B05BA">
        <w:rPr>
          <w:rFonts w:ascii="Verdana" w:hAnsi="Verdana"/>
          <w:sz w:val="18"/>
          <w:szCs w:val="18"/>
        </w:rPr>
        <w:t xml:space="preserve"> </w:t>
      </w:r>
      <w:bookmarkEnd w:id="1"/>
      <w:r w:rsidRPr="001B05BA" w:rsidR="00DC52A7">
        <w:rPr>
          <w:rFonts w:ascii="Verdana" w:hAnsi="Verdana"/>
          <w:sz w:val="18"/>
          <w:szCs w:val="18"/>
        </w:rPr>
        <w:t xml:space="preserve">en de voortzetting van het programma Sportinnovator. </w:t>
      </w:r>
      <w:r w:rsidRPr="001B05BA">
        <w:rPr>
          <w:rFonts w:ascii="Verdana" w:hAnsi="Verdana"/>
          <w:sz w:val="18"/>
          <w:szCs w:val="18"/>
        </w:rPr>
        <w:t xml:space="preserve">Tot slot stuur ik u, mede namens de minister van Onderwijs, Cultuur en Wetenschap (OCW), de beleidsreactie </w:t>
      </w:r>
      <w:r w:rsidRPr="001B05BA" w:rsidR="008D063D">
        <w:rPr>
          <w:rFonts w:ascii="Verdana" w:hAnsi="Verdana"/>
          <w:sz w:val="18"/>
          <w:szCs w:val="18"/>
        </w:rPr>
        <w:t xml:space="preserve">op </w:t>
      </w:r>
      <w:r w:rsidRPr="001B05BA">
        <w:rPr>
          <w:rFonts w:ascii="Verdana" w:hAnsi="Verdana"/>
          <w:sz w:val="18"/>
          <w:szCs w:val="18"/>
        </w:rPr>
        <w:t>het eindrapport ‘Achter de Coulissen’ van de Opvolgingscommissie Dansen.</w:t>
      </w:r>
    </w:p>
    <w:p w:rsidRPr="001B05BA" w:rsidR="004A4DBA" w:rsidP="001B05BA" w:rsidRDefault="004A4DBA" w14:paraId="44AC3855" w14:textId="77777777">
      <w:pPr>
        <w:pStyle w:val="Geenafstand"/>
        <w:suppressAutoHyphens/>
        <w:spacing w:line="276" w:lineRule="auto"/>
        <w:rPr>
          <w:rFonts w:ascii="Verdana" w:hAnsi="Verdana"/>
          <w:b/>
          <w:bCs/>
          <w:sz w:val="18"/>
          <w:szCs w:val="18"/>
        </w:rPr>
      </w:pPr>
    </w:p>
    <w:p w:rsidRPr="001B05BA" w:rsidR="004A4DBA" w:rsidP="001B05BA" w:rsidRDefault="009D77DD" w14:paraId="1DF9F6D0" w14:textId="77777777">
      <w:pPr>
        <w:pStyle w:val="Geenafstand"/>
        <w:suppressAutoHyphens/>
        <w:spacing w:line="276" w:lineRule="auto"/>
        <w:rPr>
          <w:rFonts w:ascii="Verdana" w:hAnsi="Verdana"/>
          <w:b/>
          <w:bCs/>
          <w:sz w:val="18"/>
          <w:szCs w:val="18"/>
        </w:rPr>
      </w:pPr>
      <w:r w:rsidRPr="001B05BA">
        <w:rPr>
          <w:rFonts w:ascii="Verdana" w:hAnsi="Verdana"/>
          <w:b/>
          <w:bCs/>
          <w:sz w:val="18"/>
          <w:szCs w:val="18"/>
        </w:rPr>
        <w:t>Evaluatie Sportakkoord</w:t>
      </w:r>
    </w:p>
    <w:p w:rsidRPr="001B05BA" w:rsidR="004A4DBA" w:rsidP="001B05BA" w:rsidRDefault="009D77DD" w14:paraId="197E4C8D"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Bijgaand treft u het rapport </w:t>
      </w:r>
      <w:r w:rsidRPr="001B05BA">
        <w:rPr>
          <w:rFonts w:ascii="Verdana" w:hAnsi="Verdana"/>
          <w:i/>
          <w:iCs/>
          <w:sz w:val="18"/>
          <w:szCs w:val="18"/>
        </w:rPr>
        <w:t>Evaluatie Sportakkoord</w:t>
      </w:r>
      <w:r w:rsidRPr="001B05BA">
        <w:rPr>
          <w:rFonts w:ascii="Verdana" w:hAnsi="Verdana"/>
          <w:sz w:val="18"/>
          <w:szCs w:val="18"/>
        </w:rPr>
        <w:t xml:space="preserve">. In opdracht van het ministerie van Volksgezondheid, Welzijn en Sport (VWS) heeft Berenschot een evaluatie uitgevoerd van </w:t>
      </w:r>
      <w:r w:rsidRPr="001B05BA" w:rsidR="00C156BE">
        <w:rPr>
          <w:rFonts w:ascii="Verdana" w:hAnsi="Verdana"/>
          <w:sz w:val="18"/>
          <w:szCs w:val="18"/>
        </w:rPr>
        <w:t xml:space="preserve">het </w:t>
      </w:r>
      <w:r w:rsidRPr="001B05BA">
        <w:rPr>
          <w:rFonts w:ascii="Verdana" w:hAnsi="Verdana"/>
          <w:sz w:val="18"/>
          <w:szCs w:val="18"/>
        </w:rPr>
        <w:t xml:space="preserve">Sportakkoord I en </w:t>
      </w:r>
      <w:r w:rsidRPr="001B05BA" w:rsidR="00C156BE">
        <w:rPr>
          <w:rFonts w:ascii="Verdana" w:hAnsi="Verdana"/>
          <w:sz w:val="18"/>
          <w:szCs w:val="18"/>
        </w:rPr>
        <w:t xml:space="preserve">het </w:t>
      </w:r>
      <w:r w:rsidRPr="001B05BA">
        <w:rPr>
          <w:rFonts w:ascii="Verdana" w:hAnsi="Verdana"/>
          <w:sz w:val="18"/>
          <w:szCs w:val="18"/>
        </w:rPr>
        <w:t xml:space="preserve">Sportakkoord II. </w:t>
      </w:r>
    </w:p>
    <w:p w:rsidRPr="001B05BA" w:rsidR="004A4DBA" w:rsidP="001B05BA" w:rsidRDefault="004A4DBA" w14:paraId="1D4B7F89" w14:textId="77777777">
      <w:pPr>
        <w:pStyle w:val="Geenafstand"/>
        <w:suppressAutoHyphens/>
        <w:spacing w:line="276" w:lineRule="auto"/>
        <w:rPr>
          <w:rFonts w:ascii="Verdana" w:hAnsi="Verdana"/>
          <w:sz w:val="18"/>
          <w:szCs w:val="18"/>
        </w:rPr>
      </w:pPr>
    </w:p>
    <w:p w:rsidRPr="001B05BA" w:rsidR="004A4DBA" w:rsidP="001B05BA" w:rsidRDefault="009D77DD" w14:paraId="74687B17"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Het doel van het evaluatieonderzoek was om te beoordelen in hoeverre de akkoorden als instrument hebben geleid tot veranderingen in de totstandkoming en uitvoering van sportbeleid op zowel landelijk als lokaal niveau. Daarbij hebben de onderzoekers expliciet gekeken of deze veranderingen structureel en duurzaam zijn verankerd, met bijzondere aandacht voor de samenwerking tussen partijen. </w:t>
      </w:r>
    </w:p>
    <w:p w:rsidRPr="001B05BA" w:rsidR="004A4DBA" w:rsidP="001B05BA" w:rsidRDefault="004A4DBA" w14:paraId="674716C4" w14:textId="77777777">
      <w:pPr>
        <w:pStyle w:val="Geenafstand"/>
        <w:suppressAutoHyphens/>
        <w:spacing w:line="276" w:lineRule="auto"/>
        <w:rPr>
          <w:rFonts w:ascii="Verdana" w:hAnsi="Verdana"/>
          <w:sz w:val="18"/>
          <w:szCs w:val="18"/>
        </w:rPr>
      </w:pPr>
    </w:p>
    <w:p w:rsidRPr="001B05BA" w:rsidR="004A4DBA" w:rsidP="001B05BA" w:rsidRDefault="009D77DD" w14:paraId="2D414F52"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Berenschot concludeert dat het Sportakkoord op veel plaatsen heeft geleid tot versterking van sportbeleid, samenwerking en verbinding met andere maatschappelijke domeinen. De geïntegreerde aanpak en gekozen financieringsstructuur — met integratie van </w:t>
      </w:r>
      <w:r w:rsidRPr="001B05BA" w:rsidR="006B6554">
        <w:rPr>
          <w:rFonts w:ascii="Verdana" w:hAnsi="Verdana"/>
          <w:sz w:val="18"/>
          <w:szCs w:val="18"/>
        </w:rPr>
        <w:t xml:space="preserve">gelden voor de Brede Regeling Combinatiefuncties (BRC) en het Gezond en Actief Leven Akkoord (GALA) </w:t>
      </w:r>
      <w:r w:rsidRPr="001B05BA">
        <w:rPr>
          <w:rFonts w:ascii="Verdana" w:hAnsi="Verdana"/>
          <w:sz w:val="18"/>
          <w:szCs w:val="18"/>
        </w:rPr>
        <w:t xml:space="preserve">en het uitvoeringsbudget via de Brede SPUK — blijkt daarbij volgens de onderzoekers een krachtige succesfactor. Deze bundeling van financiële stromen stimuleerde </w:t>
      </w:r>
      <w:r w:rsidRPr="001B05BA">
        <w:rPr>
          <w:rFonts w:ascii="Verdana" w:hAnsi="Verdana"/>
          <w:sz w:val="18"/>
          <w:szCs w:val="18"/>
        </w:rPr>
        <w:lastRenderedPageBreak/>
        <w:t xml:space="preserve">gemeenten tot gezamenlijke doelstellingen, tot verbreding van sportinitiatieven en tot sterke verbindingen buiten het sportdomein. </w:t>
      </w:r>
    </w:p>
    <w:p w:rsidRPr="001B05BA" w:rsidR="004A4DBA" w:rsidP="001B05BA" w:rsidRDefault="009D77DD" w14:paraId="5CFEE815"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De onderzoekers stellen dat het te verwachten is dat de effecten van het Sportakkoord mogelijk tijdelijk zijn en afhankelijk blijven van aanvullende middelen. Structurele beleidsinbedding en duurzame financiering zijn volgens Berenschot daarom cruciaal voor de borging van mechanismen die op gang zijn gebracht door de </w:t>
      </w:r>
      <w:r w:rsidRPr="001B05BA" w:rsidR="00C156BE">
        <w:rPr>
          <w:rFonts w:ascii="Verdana" w:hAnsi="Verdana"/>
          <w:sz w:val="18"/>
          <w:szCs w:val="18"/>
        </w:rPr>
        <w:t>S</w:t>
      </w:r>
      <w:r w:rsidRPr="001B05BA">
        <w:rPr>
          <w:rFonts w:ascii="Verdana" w:hAnsi="Verdana"/>
          <w:sz w:val="18"/>
          <w:szCs w:val="18"/>
        </w:rPr>
        <w:t>portakkoorden. Topsport is door bestaande structuren en middelen beter geborgd, terwijl breedtesport extra kwetsbaar blijft. De bestuurlijke afspraken rond de Brede Regeling Combinatiefunctionarissen hebben de inzet van functionarissen verbreed naar meer verbindende rollen en werken in een programmatische aanpak. De verbreding van de inzet naar meerdere doelgroepen, zoals mensen met een handicap en kwetsbare groepen, is beperkt van de grond gekomen.</w:t>
      </w:r>
    </w:p>
    <w:p w:rsidRPr="001B05BA" w:rsidR="004A4DBA" w:rsidP="001B05BA" w:rsidRDefault="009D77DD" w14:paraId="3A1A6883" w14:textId="16A29A24">
      <w:pPr>
        <w:pStyle w:val="Geenafstand"/>
        <w:suppressAutoHyphens/>
        <w:spacing w:line="276" w:lineRule="auto"/>
        <w:rPr>
          <w:rFonts w:ascii="Verdana" w:hAnsi="Verdana"/>
          <w:b/>
          <w:bCs/>
          <w:sz w:val="18"/>
          <w:szCs w:val="18"/>
        </w:rPr>
      </w:pPr>
      <w:r w:rsidRPr="001B05BA">
        <w:rPr>
          <w:rFonts w:ascii="Verdana" w:hAnsi="Verdana"/>
          <w:sz w:val="18"/>
          <w:szCs w:val="18"/>
        </w:rPr>
        <w:t xml:space="preserve">De </w:t>
      </w:r>
      <w:r w:rsidRPr="001B05BA" w:rsidR="0046278E">
        <w:rPr>
          <w:rFonts w:ascii="Verdana" w:hAnsi="Verdana"/>
          <w:sz w:val="18"/>
          <w:szCs w:val="18"/>
        </w:rPr>
        <w:t xml:space="preserve">reactie op de </w:t>
      </w:r>
      <w:r w:rsidRPr="001B05BA">
        <w:rPr>
          <w:rFonts w:ascii="Verdana" w:hAnsi="Verdana"/>
          <w:sz w:val="18"/>
          <w:szCs w:val="18"/>
        </w:rPr>
        <w:t>uitkomsten van deze evaluatie word</w:t>
      </w:r>
      <w:r w:rsidRPr="001B05BA" w:rsidR="0046278E">
        <w:rPr>
          <w:rFonts w:ascii="Verdana" w:hAnsi="Verdana"/>
          <w:sz w:val="18"/>
          <w:szCs w:val="18"/>
        </w:rPr>
        <w:t>t</w:t>
      </w:r>
      <w:r w:rsidRPr="001B05BA">
        <w:rPr>
          <w:rFonts w:ascii="Verdana" w:hAnsi="Verdana"/>
          <w:sz w:val="18"/>
          <w:szCs w:val="18"/>
        </w:rPr>
        <w:t xml:space="preserve"> meegenomen in een brief</w:t>
      </w:r>
      <w:r w:rsidRPr="001B05BA" w:rsidR="00C156BE">
        <w:rPr>
          <w:rFonts w:ascii="Verdana" w:hAnsi="Verdana"/>
          <w:sz w:val="18"/>
          <w:szCs w:val="18"/>
        </w:rPr>
        <w:t xml:space="preserve"> over</w:t>
      </w:r>
      <w:r w:rsidRPr="001B05BA">
        <w:rPr>
          <w:rFonts w:ascii="Verdana" w:hAnsi="Verdana"/>
          <w:sz w:val="18"/>
          <w:szCs w:val="18"/>
        </w:rPr>
        <w:t xml:space="preserve"> sport en bewegen die rond de zomer 2026 naar de Kamer zal worden gestuurd. </w:t>
      </w:r>
    </w:p>
    <w:p w:rsidRPr="001B05BA" w:rsidR="004A4DBA" w:rsidP="001B05BA" w:rsidRDefault="004A4DBA" w14:paraId="22283F3C" w14:textId="77777777">
      <w:pPr>
        <w:pStyle w:val="Geenafstand"/>
        <w:suppressAutoHyphens/>
        <w:spacing w:line="276" w:lineRule="auto"/>
        <w:rPr>
          <w:rFonts w:ascii="Verdana" w:hAnsi="Verdana"/>
          <w:b/>
          <w:bCs/>
          <w:sz w:val="18"/>
          <w:szCs w:val="18"/>
        </w:rPr>
      </w:pPr>
    </w:p>
    <w:bookmarkEnd w:id="0"/>
    <w:p w:rsidRPr="001B05BA" w:rsidR="004A4DBA" w:rsidP="001B05BA" w:rsidRDefault="009D77DD" w14:paraId="7D0EABDF" w14:textId="77777777">
      <w:pPr>
        <w:pStyle w:val="Geenafstand"/>
        <w:suppressAutoHyphens/>
        <w:spacing w:line="276" w:lineRule="auto"/>
        <w:rPr>
          <w:rFonts w:ascii="Verdana" w:hAnsi="Verdana"/>
          <w:b/>
          <w:bCs/>
          <w:sz w:val="18"/>
          <w:szCs w:val="18"/>
        </w:rPr>
      </w:pPr>
      <w:r w:rsidRPr="001B05BA">
        <w:rPr>
          <w:rFonts w:ascii="Verdana" w:hAnsi="Verdana"/>
          <w:b/>
          <w:bCs/>
          <w:sz w:val="18"/>
          <w:szCs w:val="18"/>
        </w:rPr>
        <w:t>Voortgangsrapportage van het Actieplan Nederland beweegt 2025</w:t>
      </w:r>
    </w:p>
    <w:p w:rsidRPr="001B05BA" w:rsidR="004A4DBA" w:rsidP="001B05BA" w:rsidRDefault="009D77DD" w14:paraId="36E48A5D" w14:textId="77777777">
      <w:pPr>
        <w:pStyle w:val="Geenafstand"/>
        <w:suppressAutoHyphens/>
        <w:spacing w:line="276" w:lineRule="auto"/>
        <w:rPr>
          <w:rFonts w:ascii="Verdana" w:hAnsi="Verdana"/>
          <w:sz w:val="18"/>
          <w:szCs w:val="18"/>
        </w:rPr>
      </w:pPr>
      <w:r w:rsidRPr="001B05BA">
        <w:rPr>
          <w:rFonts w:ascii="Verdana" w:hAnsi="Verdana"/>
          <w:sz w:val="18"/>
          <w:szCs w:val="18"/>
        </w:rPr>
        <w:t>In de bijlage</w:t>
      </w:r>
      <w:r w:rsidRPr="001B05BA" w:rsidR="00C156BE">
        <w:rPr>
          <w:rFonts w:ascii="Verdana" w:hAnsi="Verdana"/>
          <w:sz w:val="18"/>
          <w:szCs w:val="18"/>
        </w:rPr>
        <w:t>n</w:t>
      </w:r>
      <w:r w:rsidRPr="001B05BA">
        <w:rPr>
          <w:rFonts w:ascii="Verdana" w:hAnsi="Verdana"/>
          <w:sz w:val="18"/>
          <w:szCs w:val="18"/>
        </w:rPr>
        <w:t xml:space="preserve"> kunt u tevens de tweede voortgangsrapportage en de bijbehorende beleidssamenvatting vinden van het Actieplan Nederland Beweegt. In deze rapportage beschrijft het RIVM de voortgang op de drie actielijnen van het Actieplan Nederland Beweegt</w:t>
      </w:r>
      <w:r w:rsidRPr="001B05BA" w:rsidR="0054261E">
        <w:rPr>
          <w:rFonts w:ascii="Verdana" w:hAnsi="Verdana"/>
          <w:sz w:val="18"/>
          <w:szCs w:val="18"/>
        </w:rPr>
        <w:t>: 1) het vergroten van de aandacht en bewustwording voor het belang van bewegen en een beweegvriendelijke omgeving, 2) het creëren van meer maatschappelijk initiatief voor bewegen via de Beweegalliantie en 3) het vergroten van de inzet op een lokale/regionale aanpak van bewegen</w:t>
      </w:r>
      <w:r w:rsidRPr="001B05BA">
        <w:rPr>
          <w:rFonts w:ascii="Verdana" w:hAnsi="Verdana"/>
          <w:sz w:val="18"/>
          <w:szCs w:val="18"/>
        </w:rPr>
        <w:t xml:space="preserve">. </w:t>
      </w:r>
    </w:p>
    <w:p w:rsidRPr="001B05BA" w:rsidR="004A4DBA" w:rsidP="001B05BA" w:rsidRDefault="004A4DBA" w14:paraId="789CF177" w14:textId="77777777">
      <w:pPr>
        <w:pStyle w:val="Geenafstand"/>
        <w:suppressAutoHyphens/>
        <w:spacing w:line="276" w:lineRule="auto"/>
        <w:rPr>
          <w:rFonts w:ascii="Verdana" w:hAnsi="Verdana"/>
          <w:sz w:val="18"/>
          <w:szCs w:val="18"/>
        </w:rPr>
      </w:pPr>
    </w:p>
    <w:p w:rsidRPr="001B05BA" w:rsidR="004A4DBA" w:rsidP="001B05BA" w:rsidRDefault="009D77DD" w14:paraId="37E860B6" w14:textId="77777777">
      <w:pPr>
        <w:pStyle w:val="Geenafstand"/>
        <w:suppressAutoHyphens/>
        <w:spacing w:line="276" w:lineRule="auto"/>
        <w:rPr>
          <w:rFonts w:ascii="Verdana" w:hAnsi="Verdana"/>
          <w:sz w:val="18"/>
          <w:szCs w:val="18"/>
        </w:rPr>
      </w:pPr>
      <w:r w:rsidRPr="001B05BA">
        <w:rPr>
          <w:rFonts w:ascii="Verdana" w:hAnsi="Verdana"/>
          <w:sz w:val="18"/>
          <w:szCs w:val="18"/>
        </w:rPr>
        <w:t>De evaluatie laat zien dat het Actieplan Nederland Beweegt de afgelopen tweeënhalf jaar een eerste impuls heeft gegeven aan het veranderen van het beweegsysteem. Zo is er een groeiende aandacht voor het belang van bewegen en een beweegvriendelijke leefomgeving. Verder laat de evaluatie zien dat het aantal partijen dat is aangesloten bij de Beweegalliantie in 2025 verder groeide naar 585. Sinds november 2024 kwamen er 143 organisaties bij. Door aansluiting bij de Beweegalliantie zijn nieuwe samenwerkingen on</w:t>
      </w:r>
      <w:r w:rsidRPr="001B05BA">
        <w:rPr>
          <w:rFonts w:ascii="Verdana" w:hAnsi="Verdana"/>
          <w:sz w:val="18"/>
          <w:szCs w:val="18"/>
        </w:rPr>
        <w:t xml:space="preserve">tstaan tussen partijen uit verschillende domeinen en worden verbindingen gelegd tussen verschillende werkvelden. De meeste partijen zetten zich ook actief in voor het vergroten van bewustwording over bewegen en het agenderen van bewegen in beleid, mede dankzij hun deelname aan de alliantie. Ook op lokaal beleidsniveau ziet het RIVM dat gemeenten meer </w:t>
      </w:r>
      <w:proofErr w:type="spellStart"/>
      <w:r w:rsidRPr="001B05BA">
        <w:rPr>
          <w:rFonts w:ascii="Verdana" w:hAnsi="Verdana"/>
          <w:sz w:val="18"/>
          <w:szCs w:val="18"/>
        </w:rPr>
        <w:t>domeinoverstijgend</w:t>
      </w:r>
      <w:proofErr w:type="spellEnd"/>
      <w:r w:rsidRPr="001B05BA">
        <w:rPr>
          <w:rFonts w:ascii="Verdana" w:hAnsi="Verdana"/>
          <w:sz w:val="18"/>
          <w:szCs w:val="18"/>
        </w:rPr>
        <w:t xml:space="preserve"> samenwerken aan bewegen. Dit is onder meer dankzij lopende initiatieven als het Sportakkoord II, de </w:t>
      </w:r>
      <w:r w:rsidRPr="001B05BA" w:rsidR="006B6554">
        <w:rPr>
          <w:rFonts w:ascii="Verdana" w:hAnsi="Verdana"/>
          <w:sz w:val="18"/>
          <w:szCs w:val="18"/>
        </w:rPr>
        <w:t>BRC</w:t>
      </w:r>
      <w:r w:rsidRPr="001B05BA">
        <w:rPr>
          <w:rFonts w:ascii="Verdana" w:hAnsi="Verdana"/>
          <w:sz w:val="18"/>
          <w:szCs w:val="18"/>
        </w:rPr>
        <w:t xml:space="preserve">, het </w:t>
      </w:r>
      <w:r w:rsidRPr="001B05BA" w:rsidR="006B6554">
        <w:rPr>
          <w:rFonts w:ascii="Verdana" w:hAnsi="Verdana"/>
          <w:sz w:val="18"/>
          <w:szCs w:val="18"/>
        </w:rPr>
        <w:t xml:space="preserve">GALA </w:t>
      </w:r>
      <w:r w:rsidRPr="001B05BA">
        <w:rPr>
          <w:rFonts w:ascii="Verdana" w:hAnsi="Verdana"/>
          <w:sz w:val="18"/>
          <w:szCs w:val="18"/>
        </w:rPr>
        <w:t>en het Programma Gezonde L</w:t>
      </w:r>
      <w:r w:rsidRPr="001B05BA">
        <w:rPr>
          <w:rFonts w:ascii="Verdana" w:hAnsi="Verdana"/>
          <w:sz w:val="18"/>
          <w:szCs w:val="18"/>
        </w:rPr>
        <w:t>eefomgeving.</w:t>
      </w:r>
    </w:p>
    <w:p w:rsidRPr="001B05BA" w:rsidR="004A4DBA" w:rsidP="001B05BA" w:rsidRDefault="004A4DBA" w14:paraId="68D2F0F8" w14:textId="77777777">
      <w:pPr>
        <w:pStyle w:val="Geenafstand"/>
        <w:suppressAutoHyphens/>
        <w:spacing w:line="276" w:lineRule="auto"/>
        <w:rPr>
          <w:rFonts w:ascii="Verdana" w:hAnsi="Verdana"/>
          <w:sz w:val="18"/>
          <w:szCs w:val="18"/>
        </w:rPr>
      </w:pPr>
    </w:p>
    <w:p w:rsidRPr="001B05BA" w:rsidR="004A4DBA" w:rsidP="001B05BA" w:rsidRDefault="009D77DD" w14:paraId="7F73458A" w14:textId="77777777">
      <w:pPr>
        <w:pStyle w:val="Geenafstand"/>
        <w:suppressAutoHyphens/>
        <w:spacing w:line="276" w:lineRule="auto"/>
        <w:rPr>
          <w:rFonts w:ascii="Verdana" w:hAnsi="Verdana"/>
          <w:sz w:val="18"/>
          <w:szCs w:val="18"/>
        </w:rPr>
      </w:pPr>
      <w:r w:rsidRPr="001B05BA">
        <w:rPr>
          <w:rFonts w:ascii="Verdana" w:hAnsi="Verdana"/>
          <w:sz w:val="18"/>
          <w:szCs w:val="18"/>
        </w:rPr>
        <w:t>Het RIVM geeft echter aan dat er nog meer kan worden bereikt. Ze signaleren dat er vanuit ministeries weinig (extra’s) is gedaan om bewegen te koppelen aan school en werk, omgevingen waarin zitten vaak nog de norm is. Daarnaast is er de komende jaren blijvende, maar vooral ook extra inzet nodig om het beweegsysteem verder en duurzaam te veranderen. In de afgelopen jaren lag de focus vooral op relatief eenvoudige acties met minder impact op het beweegsysteem, zoals het verbeteren van kennisdeling en samenwer</w:t>
      </w:r>
      <w:r w:rsidRPr="001B05BA">
        <w:rPr>
          <w:rFonts w:ascii="Verdana" w:hAnsi="Verdana"/>
          <w:sz w:val="18"/>
          <w:szCs w:val="18"/>
        </w:rPr>
        <w:t xml:space="preserve">king binnen bestaande structuren. Voor impactvollere en duurzame verandering geeft het RIVM aan dat het noodzakelijk is om ook de doelen, normen en overtuigingen in </w:t>
      </w:r>
      <w:r w:rsidRPr="001B05BA">
        <w:rPr>
          <w:rFonts w:ascii="Verdana" w:hAnsi="Verdana"/>
          <w:sz w:val="18"/>
          <w:szCs w:val="18"/>
        </w:rPr>
        <w:lastRenderedPageBreak/>
        <w:t>de maatschappij te veranderen. De inzet van krachtigere beleidsinstrumenten, zoals wet- en regelgeving en structurele financiering, kunnen bij uitstek hieraan bijdragen. De evaluatie laat bovendien zien dat er nieuwe kansen zijn om bewegen (sterker) te koppelen aan andere maatschappelijke opgaven, zoals maatschappelijke participatie, klimaatadap</w:t>
      </w:r>
      <w:r w:rsidRPr="001B05BA">
        <w:rPr>
          <w:rFonts w:ascii="Verdana" w:hAnsi="Verdana"/>
          <w:sz w:val="18"/>
          <w:szCs w:val="18"/>
        </w:rPr>
        <w:t xml:space="preserve">tatie, een aantrekkelijke woon- of leefomgeving en mentale gezondheid. Het RIVM adviseert VWS om samen met andere ministeries hierop in te zetten. </w:t>
      </w:r>
    </w:p>
    <w:p w:rsidRPr="001B05BA" w:rsidR="004A4DBA" w:rsidP="001B05BA" w:rsidRDefault="004A4DBA" w14:paraId="043FAB1C" w14:textId="77777777">
      <w:pPr>
        <w:pStyle w:val="Geenafstand"/>
        <w:suppressAutoHyphens/>
        <w:spacing w:line="276" w:lineRule="auto"/>
        <w:rPr>
          <w:rFonts w:ascii="Verdana" w:hAnsi="Verdana"/>
          <w:sz w:val="18"/>
          <w:szCs w:val="18"/>
        </w:rPr>
      </w:pPr>
    </w:p>
    <w:p w:rsidRPr="001B05BA" w:rsidR="004A4DBA" w:rsidP="001B05BA" w:rsidRDefault="009D77DD" w14:paraId="1993FAE9" w14:textId="75099638">
      <w:pPr>
        <w:pStyle w:val="Geenafstand"/>
        <w:suppressAutoHyphens/>
        <w:spacing w:line="276" w:lineRule="auto"/>
        <w:rPr>
          <w:rFonts w:ascii="Verdana" w:hAnsi="Verdana"/>
          <w:sz w:val="18"/>
          <w:szCs w:val="18"/>
        </w:rPr>
      </w:pPr>
      <w:r w:rsidRPr="001B05BA">
        <w:rPr>
          <w:rFonts w:ascii="Verdana" w:hAnsi="Verdana"/>
          <w:sz w:val="18"/>
          <w:szCs w:val="18"/>
        </w:rPr>
        <w:t xml:space="preserve">Het RIVM concludeert zodoende dat blijvende inzet en tijd nodig is om verdere systeemveranderingen te bereiken en het beweeggedrag van mensen te verbeteren. Daarom adviseert het RIVM de ingeslagen weg langer door te zetten, ook na de afronding van het Actieplan. </w:t>
      </w:r>
      <w:r w:rsidRPr="001B05BA" w:rsidR="009D1DE9">
        <w:rPr>
          <w:rFonts w:ascii="Verdana" w:hAnsi="Verdana"/>
          <w:sz w:val="18"/>
          <w:szCs w:val="18"/>
        </w:rPr>
        <w:t xml:space="preserve">De </w:t>
      </w:r>
      <w:r w:rsidRPr="001B05BA" w:rsidR="0046278E">
        <w:rPr>
          <w:rFonts w:ascii="Verdana" w:hAnsi="Verdana"/>
          <w:sz w:val="18"/>
          <w:szCs w:val="18"/>
        </w:rPr>
        <w:t xml:space="preserve">reactie op de </w:t>
      </w:r>
      <w:r w:rsidRPr="001B05BA" w:rsidR="009D1DE9">
        <w:rPr>
          <w:rFonts w:ascii="Verdana" w:hAnsi="Verdana"/>
          <w:sz w:val="18"/>
          <w:szCs w:val="18"/>
        </w:rPr>
        <w:t>uitkomsten van deze evaluatie word</w:t>
      </w:r>
      <w:r w:rsidRPr="001B05BA" w:rsidR="0046278E">
        <w:rPr>
          <w:rFonts w:ascii="Verdana" w:hAnsi="Verdana"/>
          <w:sz w:val="18"/>
          <w:szCs w:val="18"/>
        </w:rPr>
        <w:t>t</w:t>
      </w:r>
      <w:r w:rsidRPr="001B05BA" w:rsidR="009D1DE9">
        <w:rPr>
          <w:rFonts w:ascii="Verdana" w:hAnsi="Verdana"/>
          <w:sz w:val="18"/>
          <w:szCs w:val="18"/>
        </w:rPr>
        <w:t xml:space="preserve"> meegenomen in </w:t>
      </w:r>
      <w:r w:rsidRPr="001B05BA" w:rsidR="00C156BE">
        <w:rPr>
          <w:rFonts w:ascii="Verdana" w:hAnsi="Verdana"/>
          <w:sz w:val="18"/>
          <w:szCs w:val="18"/>
        </w:rPr>
        <w:t xml:space="preserve">de hiervoor genoemde </w:t>
      </w:r>
      <w:r w:rsidRPr="001B05BA">
        <w:rPr>
          <w:rFonts w:ascii="Verdana" w:hAnsi="Verdana"/>
          <w:sz w:val="18"/>
          <w:szCs w:val="18"/>
        </w:rPr>
        <w:t xml:space="preserve">brief </w:t>
      </w:r>
      <w:r w:rsidRPr="001B05BA" w:rsidR="0092269E">
        <w:rPr>
          <w:rFonts w:ascii="Verdana" w:hAnsi="Verdana"/>
          <w:sz w:val="18"/>
          <w:szCs w:val="18"/>
        </w:rPr>
        <w:t xml:space="preserve">over </w:t>
      </w:r>
      <w:r w:rsidRPr="001B05BA">
        <w:rPr>
          <w:rFonts w:ascii="Verdana" w:hAnsi="Verdana"/>
          <w:sz w:val="18"/>
          <w:szCs w:val="18"/>
        </w:rPr>
        <w:t xml:space="preserve">sport en bewegen die rond de zomer 2026 naar de Kamer </w:t>
      </w:r>
      <w:r w:rsidRPr="001B05BA" w:rsidR="009D1DE9">
        <w:rPr>
          <w:rFonts w:ascii="Verdana" w:hAnsi="Verdana"/>
          <w:sz w:val="18"/>
          <w:szCs w:val="18"/>
        </w:rPr>
        <w:t>zal worden gestuurd.</w:t>
      </w:r>
      <w:r w:rsidRPr="001B05BA">
        <w:rPr>
          <w:rFonts w:ascii="Verdana" w:hAnsi="Verdana"/>
          <w:sz w:val="18"/>
          <w:szCs w:val="18"/>
        </w:rPr>
        <w:t> </w:t>
      </w:r>
    </w:p>
    <w:p w:rsidRPr="001B05BA" w:rsidR="004A4DBA" w:rsidP="001B05BA" w:rsidRDefault="004A4DBA" w14:paraId="5D0D76CA" w14:textId="77777777">
      <w:pPr>
        <w:pStyle w:val="Geenafstand"/>
        <w:suppressAutoHyphens/>
        <w:spacing w:line="276" w:lineRule="auto"/>
        <w:rPr>
          <w:rFonts w:ascii="Verdana" w:hAnsi="Verdana"/>
          <w:sz w:val="18"/>
          <w:szCs w:val="18"/>
        </w:rPr>
      </w:pPr>
    </w:p>
    <w:p w:rsidRPr="001B05BA" w:rsidR="004A4DBA" w:rsidP="001B05BA" w:rsidRDefault="009D77DD" w14:paraId="6892FB6C" w14:textId="77777777">
      <w:pPr>
        <w:pStyle w:val="Geenafstand"/>
        <w:suppressAutoHyphens/>
        <w:spacing w:line="276" w:lineRule="auto"/>
        <w:rPr>
          <w:rFonts w:ascii="Verdana" w:hAnsi="Verdana"/>
          <w:b/>
          <w:bCs/>
          <w:sz w:val="18"/>
          <w:szCs w:val="18"/>
        </w:rPr>
      </w:pPr>
      <w:r w:rsidRPr="001B05BA">
        <w:rPr>
          <w:rFonts w:ascii="Verdana" w:hAnsi="Verdana"/>
          <w:b/>
          <w:bCs/>
          <w:sz w:val="18"/>
          <w:szCs w:val="18"/>
        </w:rPr>
        <w:t>Aangepaste toekenningsprocedure BOSA</w:t>
      </w:r>
    </w:p>
    <w:p w:rsidRPr="001B05BA" w:rsidR="004A4DBA" w:rsidP="001B05BA" w:rsidRDefault="009D77DD" w14:paraId="69C4487B" w14:textId="77777777">
      <w:pPr>
        <w:rPr>
          <w:szCs w:val="18"/>
        </w:rPr>
      </w:pPr>
      <w:r w:rsidRPr="001B05BA">
        <w:rPr>
          <w:szCs w:val="18"/>
        </w:rPr>
        <w:t xml:space="preserve">Op 9 januari </w:t>
      </w:r>
      <w:r w:rsidRPr="001B05BA" w:rsidR="00FE516B">
        <w:rPr>
          <w:szCs w:val="18"/>
        </w:rPr>
        <w:t>2026</w:t>
      </w:r>
      <w:r w:rsidRPr="001B05BA">
        <w:rPr>
          <w:szCs w:val="18"/>
        </w:rPr>
        <w:t xml:space="preserve"> is uw Kamer geïnformeerd over de sluiting van het BOSA-loket.</w:t>
      </w:r>
      <w:r w:rsidRPr="001B05BA">
        <w:rPr>
          <w:rStyle w:val="Voetnootmarkering"/>
          <w:szCs w:val="18"/>
        </w:rPr>
        <w:footnoteReference w:id="2"/>
      </w:r>
      <w:r w:rsidRPr="001B05BA">
        <w:rPr>
          <w:szCs w:val="18"/>
        </w:rPr>
        <w:t xml:space="preserve"> De instroom aan aanvragen was zo groot dat er </w:t>
      </w:r>
      <w:r w:rsidRPr="001B05BA" w:rsidR="0054261E">
        <w:rPr>
          <w:szCs w:val="18"/>
        </w:rPr>
        <w:t xml:space="preserve">na </w:t>
      </w:r>
      <w:r w:rsidRPr="001B05BA">
        <w:rPr>
          <w:szCs w:val="18"/>
        </w:rPr>
        <w:t xml:space="preserve">opening van het loket op 5 januari 2026 </w:t>
      </w:r>
      <w:r w:rsidRPr="001B05BA" w:rsidR="004C3A7A">
        <w:rPr>
          <w:szCs w:val="18"/>
        </w:rPr>
        <w:t xml:space="preserve">diezelfde ochtend </w:t>
      </w:r>
      <w:r w:rsidRPr="001B05BA">
        <w:rPr>
          <w:szCs w:val="18"/>
        </w:rPr>
        <w:t xml:space="preserve">al voor 155% van het subsidieplafond aan subsidie was aangevraagd. Het loket opende om 9:00 en sloot dezelfde dag om 15:00 uur, toen er door circa 2400 aanvragers voor € 109 miljoen aan BOSA-subsidie was aangevraagd. Aanvragen tot BOSA-subsidie die buiten het subsidieplafond vallen zullen moeten worden afgewezen. Het loket is daarom gesloten voor 2026. </w:t>
      </w:r>
    </w:p>
    <w:p w:rsidRPr="001B05BA" w:rsidR="004A4DBA" w:rsidP="001B05BA" w:rsidRDefault="004A4DBA" w14:paraId="2A1D8641" w14:textId="77777777">
      <w:pPr>
        <w:rPr>
          <w:szCs w:val="18"/>
        </w:rPr>
      </w:pPr>
    </w:p>
    <w:p w:rsidRPr="001B05BA" w:rsidR="004A4DBA" w:rsidP="001B05BA" w:rsidRDefault="009D77DD" w14:paraId="49B430D9" w14:textId="77777777">
      <w:pPr>
        <w:rPr>
          <w:szCs w:val="18"/>
        </w:rPr>
      </w:pPr>
      <w:r w:rsidRPr="001B05BA">
        <w:rPr>
          <w:szCs w:val="18"/>
        </w:rPr>
        <w:t xml:space="preserve">Zoals al aangegeven in de beantwoording van vragen van het lid van Dijk (CDA) over de BOSA-subsidie 2026 raakte de server </w:t>
      </w:r>
      <w:r w:rsidRPr="001B05BA" w:rsidR="004B6A13">
        <w:rPr>
          <w:szCs w:val="18"/>
        </w:rPr>
        <w:t>na</w:t>
      </w:r>
      <w:r w:rsidRPr="001B05BA">
        <w:rPr>
          <w:szCs w:val="18"/>
        </w:rPr>
        <w:t xml:space="preserve"> de opening om 9:00 uur al snel overbelast waardoor het tijdelijk niet mogelijk was om een subsidieaanvraag in te dienen. Rond 10:15 uur was deze storing verholpen en was het weer mogelijk om een subsidieaanvraag in te dienen.</w:t>
      </w:r>
      <w:r w:rsidRPr="001B05BA">
        <w:rPr>
          <w:rStyle w:val="Voetnootmarkering"/>
          <w:szCs w:val="18"/>
        </w:rPr>
        <w:footnoteReference w:id="3"/>
      </w:r>
      <w:r w:rsidRPr="001B05BA">
        <w:rPr>
          <w:szCs w:val="18"/>
        </w:rPr>
        <w:t xml:space="preserve"> </w:t>
      </w:r>
    </w:p>
    <w:p w:rsidRPr="001B05BA" w:rsidR="004A4DBA" w:rsidP="001B05BA" w:rsidRDefault="004A4DBA" w14:paraId="20C2C861" w14:textId="77777777">
      <w:pPr>
        <w:rPr>
          <w:rFonts w:cstheme="minorHAnsi"/>
          <w:szCs w:val="18"/>
        </w:rPr>
      </w:pPr>
    </w:p>
    <w:p w:rsidRPr="001B05BA" w:rsidR="004A4DBA" w:rsidP="001B05BA" w:rsidRDefault="009D77DD" w14:paraId="6B8DF904" w14:textId="77777777">
      <w:pPr>
        <w:rPr>
          <w:rFonts w:cstheme="minorHAnsi"/>
          <w:szCs w:val="18"/>
        </w:rPr>
      </w:pPr>
      <w:r w:rsidRPr="001B05BA">
        <w:rPr>
          <w:rFonts w:cstheme="minorHAnsi"/>
          <w:szCs w:val="18"/>
        </w:rPr>
        <w:t xml:space="preserve">Door opeenvolging van omstandigheden hebben aanvragers niet allemaal een eerlijke en gelijke kans gehad tot het indienen van hun aanvraag. </w:t>
      </w:r>
      <w:r w:rsidRPr="001B05BA">
        <w:rPr>
          <w:szCs w:val="18"/>
        </w:rPr>
        <w:t xml:space="preserve">Niet iedereen was namelijk op hetzelfde moment op de hoogte dat de storing was verholpen en dat zij weer een aanvraag kon worden ingediend. Ook waren aanvragers die een vooraf ingevulde aanvraag hadden ingediend tijdens de storing deze aanvraag kwijt en moesten ze de gegevens opnieuw invullen. Daarnaast zijn er ook aanvragen buiten het loket per mail ingezonden tijdens de storing. </w:t>
      </w:r>
    </w:p>
    <w:p w:rsidRPr="001B05BA" w:rsidR="004A4DBA" w:rsidP="001B05BA" w:rsidRDefault="004A4DBA" w14:paraId="40970F1B" w14:textId="77777777">
      <w:pPr>
        <w:rPr>
          <w:rFonts w:cstheme="minorHAnsi"/>
          <w:szCs w:val="18"/>
        </w:rPr>
      </w:pPr>
    </w:p>
    <w:p w:rsidRPr="001B05BA" w:rsidR="004A4DBA" w:rsidP="001B05BA" w:rsidRDefault="009D77DD" w14:paraId="7E2B5400" w14:textId="4887E621">
      <w:pPr>
        <w:rPr>
          <w:szCs w:val="18"/>
        </w:rPr>
      </w:pPr>
      <w:r w:rsidRPr="001B05BA">
        <w:rPr>
          <w:rFonts w:cstheme="minorHAnsi"/>
          <w:szCs w:val="18"/>
        </w:rPr>
        <w:t xml:space="preserve">Bij de verdeelwijze van het beschikbare budget op volgorde van binnenkomst is een gelijk speelveld voor het tijdig indienen van de aanvraag van groot belang. </w:t>
      </w:r>
      <w:r w:rsidRPr="001B05BA">
        <w:rPr>
          <w:szCs w:val="18"/>
        </w:rPr>
        <w:t xml:space="preserve">Vanwege een storing van het aanvraagportaal voor de BOSA-subsidie is een ongelijke situatie ontstaan tussen de aanvragers. Daarom </w:t>
      </w:r>
      <w:r w:rsidRPr="001B05BA" w:rsidR="009D1DE9">
        <w:rPr>
          <w:szCs w:val="18"/>
        </w:rPr>
        <w:t>is</w:t>
      </w:r>
      <w:r w:rsidRPr="001B05BA">
        <w:rPr>
          <w:szCs w:val="18"/>
        </w:rPr>
        <w:t xml:space="preserve"> besloten de verdeelwijze van het beschikbare budget van de BOSA aan te passen naar rangschikking van de aanvragen op basis van loting. Hiervoor zal de BOSA</w:t>
      </w:r>
      <w:r w:rsidRPr="001B05BA" w:rsidR="00484EA9">
        <w:rPr>
          <w:szCs w:val="18"/>
        </w:rPr>
        <w:t xml:space="preserve"> in mei</w:t>
      </w:r>
      <w:r w:rsidRPr="001B05BA">
        <w:rPr>
          <w:szCs w:val="18"/>
        </w:rPr>
        <w:t xml:space="preserve"> met terugwerkende kracht gewijzigd worden. </w:t>
      </w:r>
    </w:p>
    <w:p w:rsidR="004A4DBA" w:rsidP="001B05BA" w:rsidRDefault="004A4DBA" w14:paraId="5F4271FE" w14:textId="77777777">
      <w:pPr>
        <w:rPr>
          <w:szCs w:val="18"/>
        </w:rPr>
      </w:pPr>
    </w:p>
    <w:p w:rsidR="001B05BA" w:rsidP="001B05BA" w:rsidRDefault="001B05BA" w14:paraId="1C017535" w14:textId="77777777">
      <w:pPr>
        <w:rPr>
          <w:szCs w:val="18"/>
        </w:rPr>
      </w:pPr>
    </w:p>
    <w:p w:rsidR="001B05BA" w:rsidP="001B05BA" w:rsidRDefault="001B05BA" w14:paraId="1F9F719D" w14:textId="77777777">
      <w:pPr>
        <w:rPr>
          <w:szCs w:val="18"/>
        </w:rPr>
      </w:pPr>
    </w:p>
    <w:p w:rsidRPr="001B05BA" w:rsidR="001B05BA" w:rsidP="001B05BA" w:rsidRDefault="001B05BA" w14:paraId="33411400" w14:textId="77777777">
      <w:pPr>
        <w:rPr>
          <w:szCs w:val="18"/>
        </w:rPr>
      </w:pPr>
    </w:p>
    <w:p w:rsidRPr="001B05BA" w:rsidR="004A4DBA" w:rsidP="001B05BA" w:rsidRDefault="009D77DD" w14:paraId="131C0FFE" w14:textId="52DFEBE2">
      <w:pPr>
        <w:rPr>
          <w:szCs w:val="18"/>
        </w:rPr>
      </w:pPr>
      <w:r w:rsidRPr="001B05BA">
        <w:rPr>
          <w:szCs w:val="18"/>
        </w:rPr>
        <w:lastRenderedPageBreak/>
        <w:t xml:space="preserve">Zodra de wijzigingsregeling gepubliceerd is </w:t>
      </w:r>
      <w:r w:rsidRPr="001B05BA" w:rsidR="00484EA9">
        <w:rPr>
          <w:szCs w:val="18"/>
        </w:rPr>
        <w:t>zal DUS-I binnen 2 weken</w:t>
      </w:r>
      <w:r w:rsidRPr="001B05BA">
        <w:rPr>
          <w:szCs w:val="18"/>
        </w:rPr>
        <w:t xml:space="preserve"> de loting </w:t>
      </w:r>
      <w:r w:rsidRPr="001B05BA" w:rsidR="00484EA9">
        <w:rPr>
          <w:szCs w:val="18"/>
        </w:rPr>
        <w:t>laten uitvoeren door een notaris</w:t>
      </w:r>
      <w:r w:rsidRPr="001B05BA">
        <w:rPr>
          <w:szCs w:val="18"/>
        </w:rPr>
        <w:t xml:space="preserve">, </w:t>
      </w:r>
      <w:r w:rsidRPr="001B05BA" w:rsidR="00484EA9">
        <w:rPr>
          <w:szCs w:val="18"/>
        </w:rPr>
        <w:t xml:space="preserve">waarna </w:t>
      </w:r>
      <w:r w:rsidRPr="001B05BA">
        <w:rPr>
          <w:szCs w:val="18"/>
        </w:rPr>
        <w:t xml:space="preserve">de nieuwe rangschikking </w:t>
      </w:r>
      <w:r w:rsidRPr="001B05BA" w:rsidR="00484EA9">
        <w:rPr>
          <w:szCs w:val="18"/>
        </w:rPr>
        <w:t xml:space="preserve">wordt </w:t>
      </w:r>
      <w:r w:rsidRPr="001B05BA">
        <w:rPr>
          <w:szCs w:val="18"/>
        </w:rPr>
        <w:t>gepubliceerd</w:t>
      </w:r>
      <w:r w:rsidRPr="001B05BA" w:rsidR="00484EA9">
        <w:rPr>
          <w:szCs w:val="18"/>
        </w:rPr>
        <w:t>.</w:t>
      </w:r>
      <w:r w:rsidRPr="001B05BA">
        <w:rPr>
          <w:szCs w:val="18"/>
        </w:rPr>
        <w:t xml:space="preserve"> </w:t>
      </w:r>
      <w:r w:rsidRPr="001B05BA" w:rsidR="00484EA9">
        <w:rPr>
          <w:szCs w:val="18"/>
        </w:rPr>
        <w:t xml:space="preserve">Met deze rangschikking </w:t>
      </w:r>
      <w:r w:rsidRPr="001B05BA">
        <w:rPr>
          <w:szCs w:val="18"/>
        </w:rPr>
        <w:t xml:space="preserve">worden </w:t>
      </w:r>
      <w:r w:rsidRPr="001B05BA" w:rsidR="00484EA9">
        <w:rPr>
          <w:szCs w:val="18"/>
        </w:rPr>
        <w:t xml:space="preserve">de </w:t>
      </w:r>
      <w:r w:rsidRPr="001B05BA">
        <w:rPr>
          <w:szCs w:val="18"/>
        </w:rPr>
        <w:t xml:space="preserve">aanvragers op de hoogte gesteld van </w:t>
      </w:r>
      <w:r w:rsidRPr="001B05BA" w:rsidR="00484EA9">
        <w:rPr>
          <w:szCs w:val="18"/>
        </w:rPr>
        <w:t>hun nieuwe positie</w:t>
      </w:r>
      <w:r w:rsidRPr="001B05BA">
        <w:rPr>
          <w:szCs w:val="18"/>
        </w:rPr>
        <w:t xml:space="preserve">. </w:t>
      </w:r>
      <w:r w:rsidRPr="001B05BA" w:rsidR="006B6554">
        <w:rPr>
          <w:szCs w:val="18"/>
        </w:rPr>
        <w:t>Na rangschikking op basis van loting worden aanvragen eerst op compleetheid getoetst. Zoals gebruikelijk bij de BOSA gaan complete aanvragen voor op aanvragen die incompleet zijn. </w:t>
      </w:r>
    </w:p>
    <w:p w:rsidRPr="001B05BA" w:rsidR="004A4DBA" w:rsidP="001B05BA" w:rsidRDefault="004A4DBA" w14:paraId="369E3A46" w14:textId="77777777">
      <w:pPr>
        <w:rPr>
          <w:szCs w:val="18"/>
        </w:rPr>
      </w:pPr>
    </w:p>
    <w:p w:rsidRPr="001B05BA" w:rsidR="004A4DBA" w:rsidP="001B05BA" w:rsidRDefault="009D77DD" w14:paraId="6F2E4F57" w14:textId="77777777">
      <w:pPr>
        <w:rPr>
          <w:szCs w:val="18"/>
        </w:rPr>
      </w:pPr>
      <w:r w:rsidRPr="001B05BA">
        <w:rPr>
          <w:szCs w:val="18"/>
        </w:rPr>
        <w:t>Omdat besluitvorming pas kan plaatsvinden na het moment dat loting heeft plaatsgevonden, wordt de beslistermijn verschoven tot na het moment van de loting.</w:t>
      </w:r>
      <w:r w:rsidRPr="001B05BA">
        <w:rPr>
          <w:rStyle w:val="Voetnootmarkering"/>
          <w:szCs w:val="18"/>
        </w:rPr>
        <w:footnoteReference w:id="4"/>
      </w:r>
      <w:r w:rsidRPr="001B05BA">
        <w:rPr>
          <w:szCs w:val="18"/>
        </w:rPr>
        <w:t xml:space="preserve"> </w:t>
      </w:r>
      <w:r w:rsidRPr="001B05BA" w:rsidR="009D1DE9">
        <w:rPr>
          <w:szCs w:val="18"/>
        </w:rPr>
        <w:t xml:space="preserve">Het is voor te stellen </w:t>
      </w:r>
      <w:r w:rsidRPr="001B05BA">
        <w:rPr>
          <w:szCs w:val="18"/>
        </w:rPr>
        <w:t xml:space="preserve">dat dit voor sommige aanvragers een teleurstelling is. Op dit moment is een loting echter de eerlijkste manier om het beschikbare budget te verdelen. </w:t>
      </w:r>
    </w:p>
    <w:p w:rsidRPr="001B05BA" w:rsidR="004A4DBA" w:rsidP="001B05BA" w:rsidRDefault="004A4DBA" w14:paraId="5EA6BA7C" w14:textId="77777777">
      <w:pPr>
        <w:rPr>
          <w:szCs w:val="18"/>
        </w:rPr>
      </w:pPr>
    </w:p>
    <w:p w:rsidRPr="001B05BA" w:rsidR="004A4DBA" w:rsidP="001B05BA" w:rsidRDefault="009D77DD" w14:paraId="3D4D06E1" w14:textId="77777777">
      <w:pPr>
        <w:pStyle w:val="Geenafstand"/>
        <w:keepNext/>
        <w:suppressAutoHyphens/>
        <w:spacing w:line="276" w:lineRule="auto"/>
        <w:rPr>
          <w:rFonts w:ascii="Verdana" w:hAnsi="Verdana"/>
          <w:b/>
          <w:bCs/>
          <w:sz w:val="18"/>
          <w:szCs w:val="18"/>
        </w:rPr>
      </w:pPr>
      <w:bookmarkStart w:name="_Hlk225427914" w:id="3"/>
      <w:r w:rsidRPr="001B05BA">
        <w:rPr>
          <w:rFonts w:ascii="Verdana" w:hAnsi="Verdana"/>
          <w:b/>
          <w:bCs/>
          <w:sz w:val="18"/>
          <w:szCs w:val="18"/>
        </w:rPr>
        <w:t>Toezegging over middelen van gemeentes voor sportaccommodaties</w:t>
      </w:r>
    </w:p>
    <w:p w:rsidRPr="001B05BA" w:rsidR="004A4DBA" w:rsidP="001B05BA" w:rsidRDefault="009D77DD" w14:paraId="4F0DCBCA" w14:textId="55E51577">
      <w:pPr>
        <w:pStyle w:val="Geenafstand"/>
        <w:keepNext/>
        <w:suppressAutoHyphens/>
        <w:spacing w:line="276" w:lineRule="auto"/>
        <w:rPr>
          <w:rFonts w:ascii="Verdana" w:hAnsi="Verdana"/>
          <w:sz w:val="18"/>
          <w:szCs w:val="18"/>
        </w:rPr>
      </w:pPr>
      <w:bookmarkStart w:name="_Hlk225427805" w:id="4"/>
      <w:bookmarkEnd w:id="3"/>
      <w:r w:rsidRPr="001B05BA">
        <w:rPr>
          <w:rFonts w:ascii="Verdana" w:hAnsi="Verdana"/>
          <w:sz w:val="18"/>
          <w:szCs w:val="18"/>
        </w:rPr>
        <w:t>Tijdens het W</w:t>
      </w:r>
      <w:r w:rsidRPr="001B05BA" w:rsidR="00BA39B2">
        <w:rPr>
          <w:rFonts w:ascii="Verdana" w:hAnsi="Verdana"/>
          <w:sz w:val="18"/>
          <w:szCs w:val="18"/>
        </w:rPr>
        <w:t>etgevingsoverleg (WGO) van 9 februari</w:t>
      </w:r>
      <w:r w:rsidRPr="001B05BA">
        <w:rPr>
          <w:rFonts w:ascii="Verdana" w:hAnsi="Verdana"/>
          <w:sz w:val="18"/>
          <w:szCs w:val="18"/>
        </w:rPr>
        <w:t xml:space="preserve"> 2026</w:t>
      </w:r>
      <w:r w:rsidRPr="001B05BA">
        <w:rPr>
          <w:rStyle w:val="Voetnootmarkering"/>
          <w:rFonts w:ascii="Verdana" w:hAnsi="Verdana"/>
          <w:sz w:val="18"/>
          <w:szCs w:val="18"/>
        </w:rPr>
        <w:footnoteReference w:id="5"/>
      </w:r>
      <w:r w:rsidRPr="001B05BA">
        <w:rPr>
          <w:rFonts w:ascii="Verdana" w:hAnsi="Verdana"/>
          <w:sz w:val="18"/>
          <w:szCs w:val="18"/>
        </w:rPr>
        <w:t xml:space="preserve"> stelde het Kamerlid </w:t>
      </w:r>
      <w:proofErr w:type="spellStart"/>
      <w:r w:rsidRPr="001B05BA">
        <w:rPr>
          <w:rFonts w:ascii="Verdana" w:hAnsi="Verdana"/>
          <w:sz w:val="18"/>
          <w:szCs w:val="18"/>
        </w:rPr>
        <w:t>Kisteman</w:t>
      </w:r>
      <w:proofErr w:type="spellEnd"/>
      <w:r w:rsidRPr="001B05BA">
        <w:rPr>
          <w:rFonts w:ascii="Verdana" w:hAnsi="Verdana"/>
          <w:sz w:val="18"/>
          <w:szCs w:val="18"/>
        </w:rPr>
        <w:t xml:space="preserve"> (VVD) dat gemeenten door de financiële verhoudingswet beperkt worden in het uitgeven van middelen voor sportaccommodaties. Op basis van gesprekken met het Ministerie van Binnenlandse Zaken en de Vereniging Sport en Gemeenten </w:t>
      </w:r>
      <w:r w:rsidRPr="001B05BA" w:rsidR="009D1DE9">
        <w:rPr>
          <w:rFonts w:ascii="Verdana" w:hAnsi="Verdana"/>
          <w:sz w:val="18"/>
          <w:szCs w:val="18"/>
        </w:rPr>
        <w:t>kan ge</w:t>
      </w:r>
      <w:r w:rsidRPr="001B05BA">
        <w:rPr>
          <w:rFonts w:ascii="Verdana" w:hAnsi="Verdana"/>
          <w:sz w:val="18"/>
          <w:szCs w:val="18"/>
        </w:rPr>
        <w:t>concludeer</w:t>
      </w:r>
      <w:r w:rsidRPr="001B05BA" w:rsidR="009D1DE9">
        <w:rPr>
          <w:rFonts w:ascii="Verdana" w:hAnsi="Verdana"/>
          <w:sz w:val="18"/>
          <w:szCs w:val="18"/>
        </w:rPr>
        <w:t>d worden dat</w:t>
      </w:r>
      <w:r w:rsidRPr="001B05BA">
        <w:rPr>
          <w:rFonts w:ascii="Verdana" w:hAnsi="Verdana"/>
          <w:sz w:val="18"/>
          <w:szCs w:val="18"/>
        </w:rPr>
        <w:t xml:space="preserve"> het geschetste probleem</w:t>
      </w:r>
      <w:r w:rsidRPr="001B05BA" w:rsidR="009D1DE9">
        <w:rPr>
          <w:rFonts w:ascii="Verdana" w:hAnsi="Verdana"/>
          <w:sz w:val="18"/>
          <w:szCs w:val="18"/>
        </w:rPr>
        <w:t xml:space="preserve"> niet </w:t>
      </w:r>
      <w:r w:rsidRPr="001B05BA" w:rsidR="0046278E">
        <w:rPr>
          <w:rFonts w:ascii="Verdana" w:hAnsi="Verdana"/>
          <w:sz w:val="18"/>
          <w:szCs w:val="18"/>
        </w:rPr>
        <w:t>wordt</w:t>
      </w:r>
      <w:r w:rsidRPr="001B05BA" w:rsidR="009D1DE9">
        <w:rPr>
          <w:rFonts w:ascii="Verdana" w:hAnsi="Verdana"/>
          <w:sz w:val="18"/>
          <w:szCs w:val="18"/>
        </w:rPr>
        <w:t xml:space="preserve"> herkend</w:t>
      </w:r>
      <w:r w:rsidRPr="001B05BA">
        <w:rPr>
          <w:rFonts w:ascii="Verdana" w:hAnsi="Verdana"/>
          <w:sz w:val="18"/>
          <w:szCs w:val="18"/>
        </w:rPr>
        <w:t xml:space="preserve">. </w:t>
      </w:r>
    </w:p>
    <w:p w:rsidRPr="001B05BA" w:rsidR="004A4DBA" w:rsidP="001B05BA" w:rsidRDefault="004A4DBA" w14:paraId="5F4FED5B" w14:textId="77777777">
      <w:pPr>
        <w:pStyle w:val="Geenafstand"/>
        <w:suppressAutoHyphens/>
        <w:spacing w:line="276" w:lineRule="auto"/>
        <w:rPr>
          <w:rFonts w:ascii="Verdana" w:hAnsi="Verdana"/>
          <w:sz w:val="18"/>
          <w:szCs w:val="18"/>
        </w:rPr>
      </w:pPr>
    </w:p>
    <w:p w:rsidRPr="001B05BA" w:rsidR="004A4DBA" w:rsidP="001B05BA" w:rsidRDefault="009D77DD" w14:paraId="1851A842" w14:textId="77777777">
      <w:pPr>
        <w:pStyle w:val="Geenafstand"/>
        <w:suppressAutoHyphens/>
        <w:spacing w:line="276" w:lineRule="auto"/>
        <w:rPr>
          <w:rFonts w:ascii="Verdana" w:hAnsi="Verdana"/>
          <w:sz w:val="18"/>
          <w:szCs w:val="18"/>
        </w:rPr>
      </w:pPr>
      <w:r w:rsidRPr="001B05BA">
        <w:rPr>
          <w:rFonts w:ascii="Verdana" w:hAnsi="Verdana"/>
          <w:sz w:val="18"/>
          <w:szCs w:val="18"/>
        </w:rPr>
        <w:t>Gemeenten bekostigen investeringen voor sportaccommodaties voornamelijk uit de algemene uitkering die gemeenten van het Rijk ontvangen. Deze mogen zij naar eigen inzicht besteden aan publieke taken zoals sport. Ook eigen inkomsten worden ingezet voor de exploitatie en investeringen in maatschappelijk vastgoed. Tot slot ontvangen gemeenten een bijdrage van het Rijk via de SPUK Stimulering Sport. Deze regeling voorziet onder meer in een tegemoetkoming voor de btw-kosten op investeringen en exploitatie van spo</w:t>
      </w:r>
      <w:r w:rsidRPr="001B05BA">
        <w:rPr>
          <w:rFonts w:ascii="Verdana" w:hAnsi="Verdana"/>
          <w:sz w:val="18"/>
          <w:szCs w:val="18"/>
        </w:rPr>
        <w:t>rtaccommodaties en ondersteunt daarmee gemeenten bij het betaalbaar houden van sportvoorzieningen.</w:t>
      </w:r>
    </w:p>
    <w:p w:rsidRPr="001B05BA" w:rsidR="004A4DBA" w:rsidP="001B05BA" w:rsidRDefault="004A4DBA" w14:paraId="0FB0AA8C" w14:textId="77777777">
      <w:pPr>
        <w:pStyle w:val="Geenafstand"/>
        <w:suppressAutoHyphens/>
        <w:spacing w:line="276" w:lineRule="auto"/>
        <w:rPr>
          <w:rFonts w:ascii="Verdana" w:hAnsi="Verdana"/>
          <w:sz w:val="18"/>
          <w:szCs w:val="18"/>
        </w:rPr>
      </w:pPr>
    </w:p>
    <w:p w:rsidRPr="001B05BA" w:rsidR="004A4DBA" w:rsidP="001B05BA" w:rsidRDefault="009D77DD" w14:paraId="078B63AD"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Gemeenten kunnen op verschillende wijze uitgaven aan sportaccommodaties doen, zoals investeringen via een dekkingsreserve, onderhoud via een voorziening en aan een sportvereniging via een subsidie. Vanuit regelgeving en toezicht zijn er geen beperkingen voor gemeenten om te investeren in sportaccommodaties. Hiermee </w:t>
      </w:r>
      <w:r w:rsidRPr="001B05BA" w:rsidR="009D1DE9">
        <w:rPr>
          <w:rFonts w:ascii="Verdana" w:hAnsi="Verdana"/>
          <w:sz w:val="18"/>
          <w:szCs w:val="18"/>
        </w:rPr>
        <w:t xml:space="preserve">is de toezegging om dit vraagstuk nader uit te zoeken afgedaan. </w:t>
      </w:r>
    </w:p>
    <w:p w:rsidRPr="001B05BA" w:rsidR="004A4DBA" w:rsidP="001B05BA" w:rsidRDefault="004A4DBA" w14:paraId="097B9AC6" w14:textId="77777777">
      <w:pPr>
        <w:pStyle w:val="Geenafstand"/>
        <w:suppressAutoHyphens/>
        <w:spacing w:line="276" w:lineRule="auto"/>
        <w:rPr>
          <w:rFonts w:ascii="Verdana" w:hAnsi="Verdana"/>
          <w:sz w:val="18"/>
          <w:szCs w:val="18"/>
        </w:rPr>
      </w:pPr>
    </w:p>
    <w:p w:rsidRPr="001B05BA" w:rsidR="00DC52A7" w:rsidP="001B05BA" w:rsidRDefault="00DC52A7" w14:paraId="22CE7405" w14:textId="08A8F7D8">
      <w:pPr>
        <w:pStyle w:val="Geenafstand"/>
        <w:suppressAutoHyphens/>
        <w:spacing w:line="276" w:lineRule="auto"/>
        <w:rPr>
          <w:rFonts w:ascii="Verdana" w:hAnsi="Verdana"/>
          <w:b/>
          <w:bCs/>
          <w:sz w:val="18"/>
          <w:szCs w:val="18"/>
        </w:rPr>
      </w:pPr>
      <w:r w:rsidRPr="001B05BA">
        <w:rPr>
          <w:rFonts w:ascii="Verdana" w:hAnsi="Verdana"/>
          <w:b/>
          <w:bCs/>
          <w:sz w:val="18"/>
          <w:szCs w:val="18"/>
        </w:rPr>
        <w:t>Toezegging over voor</w:t>
      </w:r>
      <w:r w:rsidRPr="001B05BA" w:rsidR="00663D9B">
        <w:rPr>
          <w:rFonts w:ascii="Verdana" w:hAnsi="Verdana"/>
          <w:b/>
          <w:bCs/>
          <w:sz w:val="18"/>
          <w:szCs w:val="18"/>
        </w:rPr>
        <w:t>t</w:t>
      </w:r>
      <w:r w:rsidRPr="001B05BA">
        <w:rPr>
          <w:rFonts w:ascii="Verdana" w:hAnsi="Verdana"/>
          <w:b/>
          <w:bCs/>
          <w:sz w:val="18"/>
          <w:szCs w:val="18"/>
        </w:rPr>
        <w:t>zetting van het programma Sportinnovator</w:t>
      </w:r>
    </w:p>
    <w:p w:rsidRPr="001B05BA" w:rsidR="00F75C06" w:rsidP="001B05BA" w:rsidRDefault="00F75C06" w14:paraId="4796EE5C" w14:textId="25EAACC8">
      <w:pPr>
        <w:rPr>
          <w:szCs w:val="18"/>
        </w:rPr>
      </w:pPr>
      <w:bookmarkStart w:name="_Hlk227658124" w:id="5"/>
      <w:r w:rsidRPr="001B05BA">
        <w:rPr>
          <w:szCs w:val="18"/>
        </w:rPr>
        <w:t xml:space="preserve">Sportinnovator is sinds 2015 een innovatieprogramma van VWS voor sport en bewegen. Het programma en het uitvoerend team Sportinnovator zijn ondergebracht bij </w:t>
      </w:r>
      <w:proofErr w:type="spellStart"/>
      <w:r w:rsidRPr="001B05BA">
        <w:rPr>
          <w:szCs w:val="18"/>
        </w:rPr>
        <w:t>ZonMw</w:t>
      </w:r>
      <w:proofErr w:type="spellEnd"/>
      <w:r w:rsidRPr="001B05BA" w:rsidR="00325EAA">
        <w:rPr>
          <w:szCs w:val="18"/>
        </w:rPr>
        <w:t>. Beiden</w:t>
      </w:r>
      <w:r w:rsidRPr="001B05BA">
        <w:rPr>
          <w:szCs w:val="18"/>
        </w:rPr>
        <w:t xml:space="preserve"> word</w:t>
      </w:r>
      <w:r w:rsidRPr="001B05BA" w:rsidR="00325EAA">
        <w:rPr>
          <w:szCs w:val="18"/>
        </w:rPr>
        <w:t>en</w:t>
      </w:r>
      <w:r w:rsidRPr="001B05BA">
        <w:rPr>
          <w:szCs w:val="18"/>
        </w:rPr>
        <w:t xml:space="preserve"> aangestuurd door het Topteam Sportinnovator. De huidige programmaperiode heeft een looptijd van 2023 </w:t>
      </w:r>
      <w:r w:rsidRPr="001B05BA" w:rsidR="00325EAA">
        <w:rPr>
          <w:szCs w:val="18"/>
        </w:rPr>
        <w:t xml:space="preserve">tot en met </w:t>
      </w:r>
      <w:r w:rsidRPr="001B05BA">
        <w:rPr>
          <w:szCs w:val="18"/>
        </w:rPr>
        <w:t>2026.</w:t>
      </w:r>
    </w:p>
    <w:p w:rsidRPr="001B05BA" w:rsidR="00F75C06" w:rsidP="001B05BA" w:rsidRDefault="00F75C06" w14:paraId="6044A3E5" w14:textId="77777777">
      <w:pPr>
        <w:rPr>
          <w:szCs w:val="18"/>
        </w:rPr>
      </w:pPr>
    </w:p>
    <w:p w:rsidR="001B05BA" w:rsidP="001B05BA" w:rsidRDefault="001B05BA" w14:paraId="23A9B710" w14:textId="77777777">
      <w:pPr>
        <w:rPr>
          <w:szCs w:val="18"/>
        </w:rPr>
      </w:pPr>
    </w:p>
    <w:p w:rsidR="001B05BA" w:rsidP="001B05BA" w:rsidRDefault="001B05BA" w14:paraId="35BED942" w14:textId="77777777">
      <w:pPr>
        <w:rPr>
          <w:szCs w:val="18"/>
        </w:rPr>
      </w:pPr>
    </w:p>
    <w:p w:rsidR="001B05BA" w:rsidP="001B05BA" w:rsidRDefault="001B05BA" w14:paraId="0B626FEB" w14:textId="77777777">
      <w:pPr>
        <w:rPr>
          <w:szCs w:val="18"/>
        </w:rPr>
      </w:pPr>
    </w:p>
    <w:p w:rsidR="001B05BA" w:rsidP="001B05BA" w:rsidRDefault="001B05BA" w14:paraId="533F478A" w14:textId="77777777">
      <w:pPr>
        <w:rPr>
          <w:szCs w:val="18"/>
        </w:rPr>
      </w:pPr>
    </w:p>
    <w:p w:rsidRPr="001B05BA" w:rsidR="00F75C06" w:rsidP="001B05BA" w:rsidRDefault="00F75C06" w14:paraId="04431931" w14:textId="5FF19DCA">
      <w:pPr>
        <w:rPr>
          <w:szCs w:val="18"/>
        </w:rPr>
      </w:pPr>
      <w:r w:rsidRPr="001B05BA">
        <w:rPr>
          <w:szCs w:val="18"/>
        </w:rPr>
        <w:lastRenderedPageBreak/>
        <w:t xml:space="preserve">Eind 2024 heeft mijn ambtsvoorganger de Tweede Kamer geïnformeerd dat, als onderdeel van de </w:t>
      </w:r>
      <w:proofErr w:type="spellStart"/>
      <w:r w:rsidRPr="001B05BA">
        <w:rPr>
          <w:szCs w:val="18"/>
        </w:rPr>
        <w:t>Rijksbrede</w:t>
      </w:r>
      <w:proofErr w:type="spellEnd"/>
      <w:r w:rsidRPr="001B05BA">
        <w:rPr>
          <w:szCs w:val="18"/>
        </w:rPr>
        <w:t xml:space="preserve"> taakstelling op subsidies, de komende jaren richting 2029 een bedrag oplopend tot 75 procent op het budget van innovaties in de sport wordt bespaard.</w:t>
      </w:r>
      <w:r w:rsidRPr="001B05BA">
        <w:rPr>
          <w:rStyle w:val="Voetnootmarkering"/>
          <w:szCs w:val="18"/>
        </w:rPr>
        <w:footnoteReference w:id="6"/>
      </w:r>
      <w:r w:rsidRPr="001B05BA">
        <w:rPr>
          <w:szCs w:val="18"/>
        </w:rPr>
        <w:t xml:space="preserve"> </w:t>
      </w:r>
    </w:p>
    <w:p w:rsidR="00F75C06" w:rsidP="001B05BA" w:rsidRDefault="00F75C06" w14:paraId="7F8FFB04" w14:textId="77777777">
      <w:pPr>
        <w:rPr>
          <w:szCs w:val="18"/>
        </w:rPr>
      </w:pPr>
    </w:p>
    <w:p w:rsidRPr="001B05BA" w:rsidR="00F75C06" w:rsidP="001B05BA" w:rsidRDefault="00F75C06" w14:paraId="1D2A1125" w14:textId="77777777">
      <w:pPr>
        <w:rPr>
          <w:szCs w:val="18"/>
        </w:rPr>
      </w:pPr>
      <w:r w:rsidRPr="001B05BA">
        <w:rPr>
          <w:szCs w:val="18"/>
        </w:rPr>
        <w:t>In het najaar van 2025 is Sportinnovator geëvalueerd door KPMG. Via de beleidsreactie op deze evaluatie heeft mijn ambtsvoorganger toegezegd de Tweede Kamer naar verwachting in het eerste kwartaal van 2026 te informeren over het besluit tot eventuele voorzetting van het programma.</w:t>
      </w:r>
      <w:r w:rsidRPr="001B05BA">
        <w:rPr>
          <w:rStyle w:val="Voetnootmarkering"/>
          <w:szCs w:val="18"/>
        </w:rPr>
        <w:footnoteReference w:id="7"/>
      </w:r>
    </w:p>
    <w:p w:rsidRPr="001B05BA" w:rsidR="00F75C06" w:rsidP="001B05BA" w:rsidRDefault="00F75C06" w14:paraId="5DEF13BB" w14:textId="77777777">
      <w:pPr>
        <w:rPr>
          <w:szCs w:val="18"/>
        </w:rPr>
      </w:pPr>
    </w:p>
    <w:p w:rsidRPr="001B05BA" w:rsidR="00F75C06" w:rsidP="001B05BA" w:rsidRDefault="00F75C06" w14:paraId="71E06F96" w14:textId="0ABA684F">
      <w:pPr>
        <w:rPr>
          <w:szCs w:val="18"/>
        </w:rPr>
      </w:pPr>
      <w:r w:rsidRPr="001B05BA">
        <w:rPr>
          <w:szCs w:val="18"/>
        </w:rPr>
        <w:t xml:space="preserve">Ik ben voornemens het programma Sportinnovator en de inzet vanuit het Topteam in </w:t>
      </w:r>
      <w:r w:rsidRPr="001B05BA" w:rsidR="00325EAA">
        <w:rPr>
          <w:szCs w:val="18"/>
        </w:rPr>
        <w:t>afgeslankte</w:t>
      </w:r>
      <w:r w:rsidRPr="001B05BA">
        <w:rPr>
          <w:szCs w:val="18"/>
        </w:rPr>
        <w:t xml:space="preserve"> vorm voort te zetten in 2027. In de afgelopen 10 jaar heeft Sportinnovator een groot netwerk en naam als aanjager van innovaties op weten te bouwen in de sector. Sportinnovator kan dit netwerk en haar positie in de nieuwe programmaperiode aanwenden om barrières voor bestaande innovaties gericht op maatschappelijke uitdagingen te doorbreken. </w:t>
      </w:r>
    </w:p>
    <w:p w:rsidRPr="001B05BA" w:rsidR="00F75C06" w:rsidP="001B05BA" w:rsidRDefault="00F75C06" w14:paraId="73A1F5A8" w14:textId="77777777">
      <w:pPr>
        <w:rPr>
          <w:szCs w:val="18"/>
        </w:rPr>
      </w:pPr>
    </w:p>
    <w:p w:rsidRPr="001B05BA" w:rsidR="00F75C06" w:rsidP="001B05BA" w:rsidRDefault="00F75C06" w14:paraId="4A25C1B5" w14:textId="77777777">
      <w:pPr>
        <w:rPr>
          <w:szCs w:val="18"/>
        </w:rPr>
      </w:pPr>
      <w:r w:rsidRPr="001B05BA">
        <w:rPr>
          <w:szCs w:val="18"/>
        </w:rPr>
        <w:t xml:space="preserve">Gelet op het verminderde beschikbare budget zal ik een nieuwe focus meegeven in de opdracht aan het Topteam. De focus van het programma wordt inhoudelijk gekoppeld aan de zogeheten </w:t>
      </w:r>
      <w:proofErr w:type="spellStart"/>
      <w:r w:rsidRPr="001B05BA">
        <w:rPr>
          <w:i/>
          <w:iCs/>
          <w:szCs w:val="18"/>
        </w:rPr>
        <w:t>wicked</w:t>
      </w:r>
      <w:proofErr w:type="spellEnd"/>
      <w:r w:rsidRPr="001B05BA">
        <w:rPr>
          <w:i/>
          <w:iCs/>
          <w:szCs w:val="18"/>
        </w:rPr>
        <w:t xml:space="preserve"> </w:t>
      </w:r>
      <w:proofErr w:type="spellStart"/>
      <w:r w:rsidRPr="001B05BA">
        <w:rPr>
          <w:i/>
          <w:iCs/>
          <w:szCs w:val="18"/>
        </w:rPr>
        <w:t>problems</w:t>
      </w:r>
      <w:proofErr w:type="spellEnd"/>
      <w:r w:rsidRPr="001B05BA">
        <w:rPr>
          <w:szCs w:val="18"/>
        </w:rPr>
        <w:t xml:space="preserve"> van het programma </w:t>
      </w:r>
      <w:proofErr w:type="spellStart"/>
      <w:r w:rsidRPr="001B05BA">
        <w:rPr>
          <w:szCs w:val="18"/>
        </w:rPr>
        <w:t>Missiegedreven</w:t>
      </w:r>
      <w:proofErr w:type="spellEnd"/>
      <w:r w:rsidRPr="001B05BA">
        <w:rPr>
          <w:szCs w:val="18"/>
        </w:rPr>
        <w:t xml:space="preserve"> Ontwikkeling van Onderzoek en Innovatie sport en bewegen (MOOI in Beweging). Doordat Sportinnovator zich, naast het programma van MOOI in Beweging, ook richt op de </w:t>
      </w:r>
      <w:proofErr w:type="spellStart"/>
      <w:r w:rsidRPr="001B05BA">
        <w:rPr>
          <w:i/>
          <w:iCs/>
          <w:szCs w:val="18"/>
        </w:rPr>
        <w:t>wicked</w:t>
      </w:r>
      <w:proofErr w:type="spellEnd"/>
      <w:r w:rsidRPr="001B05BA">
        <w:rPr>
          <w:i/>
          <w:iCs/>
          <w:szCs w:val="18"/>
        </w:rPr>
        <w:t xml:space="preserve"> </w:t>
      </w:r>
      <w:proofErr w:type="spellStart"/>
      <w:r w:rsidRPr="001B05BA">
        <w:rPr>
          <w:i/>
          <w:iCs/>
          <w:szCs w:val="18"/>
        </w:rPr>
        <w:t>problems</w:t>
      </w:r>
      <w:proofErr w:type="spellEnd"/>
      <w:r w:rsidRPr="001B05BA">
        <w:rPr>
          <w:szCs w:val="18"/>
        </w:rPr>
        <w:t>, valt meer effectieve bundeling van de inzet van beide programma's te verwachten. Daarbij zal de nadruk in de werkwijze van Sportinnovator komen te liggen op de implementatie en (zo mogelijk) opschaling van innovaties.</w:t>
      </w:r>
    </w:p>
    <w:p w:rsidRPr="001B05BA" w:rsidR="00F75C06" w:rsidP="001B05BA" w:rsidRDefault="00F75C06" w14:paraId="0CC6FCC2" w14:textId="77777777">
      <w:pPr>
        <w:rPr>
          <w:szCs w:val="18"/>
        </w:rPr>
      </w:pPr>
    </w:p>
    <w:p w:rsidRPr="001B05BA" w:rsidR="00F75C06" w:rsidP="001B05BA" w:rsidRDefault="00F75C06" w14:paraId="25850C1B" w14:textId="77777777">
      <w:pPr>
        <w:rPr>
          <w:szCs w:val="18"/>
        </w:rPr>
      </w:pPr>
      <w:r w:rsidRPr="001B05BA">
        <w:rPr>
          <w:szCs w:val="18"/>
        </w:rPr>
        <w:t>Ik beschouw de toezegging de Tweede Kamer te informeren over het besluit tot eventuele voortzetting van het programma Sportinnovator hiermee als afgedaan.</w:t>
      </w:r>
    </w:p>
    <w:bookmarkEnd w:id="5"/>
    <w:p w:rsidRPr="001B05BA" w:rsidR="00DC52A7" w:rsidP="001B05BA" w:rsidRDefault="00DC52A7" w14:paraId="7258AD43" w14:textId="77777777">
      <w:pPr>
        <w:pStyle w:val="Geenafstand"/>
        <w:suppressAutoHyphens/>
        <w:spacing w:line="276" w:lineRule="auto"/>
        <w:rPr>
          <w:rFonts w:ascii="Verdana" w:hAnsi="Verdana"/>
          <w:sz w:val="18"/>
          <w:szCs w:val="18"/>
        </w:rPr>
      </w:pPr>
    </w:p>
    <w:bookmarkEnd w:id="4"/>
    <w:p w:rsidRPr="001B05BA" w:rsidR="004A4DBA" w:rsidP="001B05BA" w:rsidRDefault="009D77DD" w14:paraId="65ED56E0" w14:textId="77777777">
      <w:pPr>
        <w:pStyle w:val="Geenafstand"/>
        <w:suppressAutoHyphens/>
        <w:spacing w:line="276" w:lineRule="auto"/>
        <w:rPr>
          <w:rFonts w:ascii="Verdana" w:hAnsi="Verdana"/>
          <w:b/>
          <w:bCs/>
          <w:sz w:val="18"/>
          <w:szCs w:val="18"/>
        </w:rPr>
      </w:pPr>
      <w:r w:rsidRPr="001B05BA">
        <w:rPr>
          <w:rFonts w:ascii="Verdana" w:hAnsi="Verdana"/>
          <w:b/>
          <w:bCs/>
          <w:sz w:val="18"/>
          <w:szCs w:val="18"/>
        </w:rPr>
        <w:t xml:space="preserve">Beleidsreactie het eindrapport ‘Achter de Coulissen’ </w:t>
      </w:r>
    </w:p>
    <w:p w:rsidRPr="001B05BA" w:rsidR="004A4DBA" w:rsidP="001B05BA" w:rsidRDefault="009D77DD" w14:paraId="5D2AAB03" w14:textId="7BE42C23">
      <w:pPr>
        <w:pStyle w:val="Geenafstand"/>
        <w:suppressAutoHyphens/>
        <w:spacing w:line="276" w:lineRule="auto"/>
        <w:rPr>
          <w:rFonts w:ascii="Verdana" w:hAnsi="Verdana"/>
          <w:sz w:val="18"/>
          <w:szCs w:val="18"/>
        </w:rPr>
      </w:pPr>
      <w:r w:rsidRPr="001B05BA">
        <w:rPr>
          <w:rFonts w:ascii="Verdana" w:hAnsi="Verdana"/>
          <w:sz w:val="18"/>
          <w:szCs w:val="18"/>
        </w:rPr>
        <w:t xml:space="preserve">Op 6 februari 2026 heeft </w:t>
      </w:r>
      <w:r w:rsidRPr="001B05BA" w:rsidR="004F5082">
        <w:rPr>
          <w:rFonts w:ascii="Verdana" w:hAnsi="Verdana"/>
          <w:sz w:val="18"/>
          <w:szCs w:val="18"/>
        </w:rPr>
        <w:t xml:space="preserve">u van </w:t>
      </w:r>
      <w:r w:rsidRPr="001B05BA" w:rsidR="0058527F">
        <w:rPr>
          <w:rFonts w:ascii="Verdana" w:hAnsi="Verdana"/>
          <w:sz w:val="18"/>
          <w:szCs w:val="18"/>
        </w:rPr>
        <w:t>mijn voorganger</w:t>
      </w:r>
      <w:r w:rsidRPr="001B05BA">
        <w:rPr>
          <w:rFonts w:ascii="Verdana" w:hAnsi="Verdana"/>
          <w:sz w:val="18"/>
          <w:szCs w:val="18"/>
        </w:rPr>
        <w:t xml:space="preserve"> het eindrapport ‘Achter de Coulissen’ van de Opvolgingscommissie Dansen ontvangen</w:t>
      </w:r>
      <w:r w:rsidRPr="001B05BA" w:rsidR="00E05314">
        <w:rPr>
          <w:rFonts w:ascii="Verdana" w:hAnsi="Verdana"/>
          <w:sz w:val="18"/>
          <w:szCs w:val="18"/>
        </w:rPr>
        <w:t>.</w:t>
      </w:r>
      <w:r w:rsidRPr="001B05BA">
        <w:rPr>
          <w:rStyle w:val="Voetnootmarkering"/>
          <w:rFonts w:ascii="Verdana" w:hAnsi="Verdana"/>
          <w:sz w:val="18"/>
          <w:szCs w:val="18"/>
        </w:rPr>
        <w:footnoteReference w:id="8"/>
      </w:r>
      <w:r w:rsidRPr="001B05BA">
        <w:rPr>
          <w:rFonts w:ascii="Verdana" w:hAnsi="Verdana"/>
          <w:sz w:val="18"/>
          <w:szCs w:val="18"/>
        </w:rPr>
        <w:t xml:space="preserve"> Dit rapport bevat de opbrengst van de werkzaamheden van de </w:t>
      </w:r>
      <w:r w:rsidRPr="001B05BA" w:rsidR="004F5082">
        <w:rPr>
          <w:rFonts w:ascii="Verdana" w:hAnsi="Verdana"/>
          <w:sz w:val="18"/>
          <w:szCs w:val="18"/>
        </w:rPr>
        <w:t>Opvolgingscommissie Dansen</w:t>
      </w:r>
      <w:r w:rsidRPr="001B05BA">
        <w:rPr>
          <w:rFonts w:ascii="Verdana" w:hAnsi="Verdana"/>
          <w:sz w:val="18"/>
          <w:szCs w:val="18"/>
        </w:rPr>
        <w:t>, die heeft beoordeeld of en hoe de aanbevelingen uit het onderzoeksrapport Schaduwdansen</w:t>
      </w:r>
      <w:r w:rsidRPr="001B05BA">
        <w:rPr>
          <w:rStyle w:val="Voetnootmarkering"/>
          <w:rFonts w:ascii="Verdana" w:hAnsi="Verdana"/>
          <w:sz w:val="18"/>
          <w:szCs w:val="18"/>
        </w:rPr>
        <w:footnoteReference w:id="9"/>
      </w:r>
      <w:r w:rsidRPr="001B05BA">
        <w:rPr>
          <w:rFonts w:ascii="Verdana" w:hAnsi="Verdana"/>
          <w:sz w:val="18"/>
          <w:szCs w:val="18"/>
        </w:rPr>
        <w:t xml:space="preserve"> uit 2023 zijn opgevolgd. De beleidsreactie die bij de aanbieding van dit rapport is toegezegd volgt hieronder. Deze reactie is mede namens de minister van Onderwijs, Cultuur en Wetenschap (OCW) opgesteld. </w:t>
      </w:r>
      <w:r w:rsidRPr="001B05BA" w:rsidR="00F84EC3">
        <w:rPr>
          <w:rFonts w:ascii="Verdana" w:hAnsi="Verdana"/>
          <w:sz w:val="18"/>
          <w:szCs w:val="18"/>
        </w:rPr>
        <w:t xml:space="preserve">Het uiteindelijke doel is een florerende danssector, waar iedereen zich sociaal veilig voelt. </w:t>
      </w:r>
      <w:r w:rsidRPr="001B05BA">
        <w:rPr>
          <w:rFonts w:ascii="Verdana" w:hAnsi="Verdana"/>
          <w:sz w:val="18"/>
          <w:szCs w:val="18"/>
        </w:rPr>
        <w:t xml:space="preserve">De ministeries hebben de Opvolgingscommissie Dansen en de Ethische Commissie Dansen ingesteld en financieren de Alliantie Dans Veilig om de danssector te </w:t>
      </w:r>
      <w:r w:rsidRPr="001B05BA">
        <w:rPr>
          <w:rFonts w:ascii="Verdana" w:hAnsi="Verdana"/>
          <w:sz w:val="18"/>
          <w:szCs w:val="18"/>
        </w:rPr>
        <w:t>ondersteunen bij het verbeteren van de sociale veiligheid.</w:t>
      </w:r>
    </w:p>
    <w:p w:rsidRPr="001B05BA" w:rsidR="004A4DBA" w:rsidP="001B05BA" w:rsidRDefault="004A4DBA" w14:paraId="48EF718C" w14:textId="77777777">
      <w:pPr>
        <w:pStyle w:val="Geenafstand"/>
        <w:suppressAutoHyphens/>
        <w:spacing w:line="276" w:lineRule="auto"/>
        <w:rPr>
          <w:rFonts w:ascii="Verdana" w:hAnsi="Verdana"/>
          <w:sz w:val="18"/>
          <w:szCs w:val="18"/>
        </w:rPr>
      </w:pPr>
    </w:p>
    <w:p w:rsidRPr="001B05BA" w:rsidR="004A4DBA" w:rsidP="001B05BA" w:rsidRDefault="009D77DD" w14:paraId="24E3F16F"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In deze beleidsreactie </w:t>
      </w:r>
      <w:r w:rsidRPr="001B05BA" w:rsidR="009D1DE9">
        <w:rPr>
          <w:rFonts w:ascii="Verdana" w:hAnsi="Verdana"/>
          <w:sz w:val="18"/>
          <w:szCs w:val="18"/>
        </w:rPr>
        <w:t>zal worden ingegaan</w:t>
      </w:r>
      <w:r w:rsidRPr="001B05BA">
        <w:rPr>
          <w:rFonts w:ascii="Verdana" w:hAnsi="Verdana"/>
          <w:sz w:val="18"/>
          <w:szCs w:val="18"/>
        </w:rPr>
        <w:t xml:space="preserve"> op de voorbereidende activiteiten van de </w:t>
      </w:r>
      <w:r w:rsidRPr="001B05BA" w:rsidR="00E04917">
        <w:rPr>
          <w:rFonts w:ascii="Verdana" w:hAnsi="Verdana"/>
          <w:sz w:val="18"/>
          <w:szCs w:val="18"/>
        </w:rPr>
        <w:t>Opvol</w:t>
      </w:r>
      <w:r w:rsidRPr="001B05BA" w:rsidR="00096B7F">
        <w:rPr>
          <w:rFonts w:ascii="Verdana" w:hAnsi="Verdana"/>
          <w:sz w:val="18"/>
          <w:szCs w:val="18"/>
        </w:rPr>
        <w:t>g</w:t>
      </w:r>
      <w:r w:rsidRPr="001B05BA" w:rsidR="00E04917">
        <w:rPr>
          <w:rFonts w:ascii="Verdana" w:hAnsi="Verdana"/>
          <w:sz w:val="18"/>
          <w:szCs w:val="18"/>
        </w:rPr>
        <w:t>ings</w:t>
      </w:r>
      <w:r w:rsidRPr="001B05BA">
        <w:rPr>
          <w:rFonts w:ascii="Verdana" w:hAnsi="Verdana"/>
          <w:sz w:val="18"/>
          <w:szCs w:val="18"/>
        </w:rPr>
        <w:t>commissie</w:t>
      </w:r>
      <w:r w:rsidRPr="001B05BA" w:rsidR="00E04917">
        <w:rPr>
          <w:rFonts w:ascii="Verdana" w:hAnsi="Verdana"/>
          <w:sz w:val="18"/>
          <w:szCs w:val="18"/>
        </w:rPr>
        <w:t xml:space="preserve"> Dansen</w:t>
      </w:r>
      <w:r w:rsidRPr="001B05BA">
        <w:rPr>
          <w:rFonts w:ascii="Verdana" w:hAnsi="Verdana"/>
          <w:sz w:val="18"/>
          <w:szCs w:val="18"/>
        </w:rPr>
        <w:t xml:space="preserve">, </w:t>
      </w:r>
      <w:r w:rsidRPr="001B05BA" w:rsidR="00E04917">
        <w:rPr>
          <w:rFonts w:ascii="Verdana" w:hAnsi="Verdana"/>
          <w:sz w:val="18"/>
          <w:szCs w:val="18"/>
        </w:rPr>
        <w:t xml:space="preserve">hun </w:t>
      </w:r>
      <w:r w:rsidRPr="001B05BA">
        <w:rPr>
          <w:rFonts w:ascii="Verdana" w:hAnsi="Verdana"/>
          <w:sz w:val="18"/>
          <w:szCs w:val="18"/>
        </w:rPr>
        <w:t xml:space="preserve">werkwijze en </w:t>
      </w:r>
      <w:r w:rsidRPr="001B05BA" w:rsidR="009D1DE9">
        <w:rPr>
          <w:rFonts w:ascii="Verdana" w:hAnsi="Verdana"/>
          <w:sz w:val="18"/>
          <w:szCs w:val="18"/>
        </w:rPr>
        <w:t xml:space="preserve">zal worden afgesloten met een </w:t>
      </w:r>
      <w:r w:rsidRPr="001B05BA">
        <w:rPr>
          <w:rFonts w:ascii="Verdana" w:hAnsi="Verdana"/>
          <w:sz w:val="18"/>
          <w:szCs w:val="18"/>
        </w:rPr>
        <w:t>reactie op het eindrapport.</w:t>
      </w:r>
    </w:p>
    <w:p w:rsidRPr="001B05BA" w:rsidR="004A4DBA" w:rsidP="001B05BA" w:rsidRDefault="009D77DD" w14:paraId="63B1C674" w14:textId="77777777">
      <w:pPr>
        <w:pStyle w:val="Geenafstand"/>
        <w:suppressAutoHyphens/>
        <w:spacing w:line="276" w:lineRule="auto"/>
        <w:rPr>
          <w:rFonts w:ascii="Verdana" w:hAnsi="Verdana"/>
          <w:sz w:val="18"/>
          <w:szCs w:val="18"/>
        </w:rPr>
      </w:pPr>
      <w:bookmarkStart w:name="_Hlk225784278" w:id="6"/>
      <w:r w:rsidRPr="001B05BA">
        <w:rPr>
          <w:rFonts w:ascii="Verdana" w:hAnsi="Verdana"/>
          <w:sz w:val="18"/>
          <w:szCs w:val="18"/>
        </w:rPr>
        <w:lastRenderedPageBreak/>
        <w:t xml:space="preserve">Voordat ik dat doe, wil ik de leden van de Opvolgingscommissie Dansen van harte danken. Het rapport is het resultaat van een zorgvuldig proces dat de </w:t>
      </w:r>
      <w:r w:rsidRPr="001B05BA" w:rsidR="004F5082">
        <w:rPr>
          <w:rFonts w:ascii="Verdana" w:hAnsi="Verdana"/>
          <w:sz w:val="18"/>
          <w:szCs w:val="18"/>
        </w:rPr>
        <w:t xml:space="preserve">Opvolgingscommissie Dansen </w:t>
      </w:r>
      <w:r w:rsidRPr="001B05BA">
        <w:rPr>
          <w:rFonts w:ascii="Verdana" w:hAnsi="Verdana"/>
          <w:sz w:val="18"/>
          <w:szCs w:val="18"/>
        </w:rPr>
        <w:t xml:space="preserve">heeft doorlopen. Ook is de boodschap helder en biedt het aanknopingspunten om mee verder te gaan. Ik stel de bijdrage die de </w:t>
      </w:r>
      <w:r w:rsidRPr="001B05BA" w:rsidR="004F5082">
        <w:rPr>
          <w:rFonts w:ascii="Verdana" w:hAnsi="Verdana"/>
          <w:sz w:val="18"/>
          <w:szCs w:val="18"/>
        </w:rPr>
        <w:t xml:space="preserve">Opvolgingscommissie Dansen </w:t>
      </w:r>
      <w:r w:rsidRPr="001B05BA">
        <w:rPr>
          <w:rFonts w:ascii="Verdana" w:hAnsi="Verdana"/>
          <w:sz w:val="18"/>
          <w:szCs w:val="18"/>
        </w:rPr>
        <w:t>daarmee heeft geleverd aan het verbeteren van de sociale veiligheid in de danssector bijzonder op prijs.</w:t>
      </w:r>
    </w:p>
    <w:bookmarkEnd w:id="6"/>
    <w:p w:rsidRPr="001B05BA" w:rsidR="005F101B" w:rsidP="001B05BA" w:rsidRDefault="005F101B" w14:paraId="4887F10E" w14:textId="78BCC2D2">
      <w:pPr>
        <w:pStyle w:val="Geenafstand"/>
        <w:tabs>
          <w:tab w:val="left" w:pos="6360"/>
        </w:tabs>
        <w:suppressAutoHyphens/>
        <w:spacing w:line="276" w:lineRule="auto"/>
        <w:rPr>
          <w:rFonts w:ascii="Verdana" w:hAnsi="Verdana"/>
          <w:sz w:val="18"/>
          <w:szCs w:val="18"/>
        </w:rPr>
      </w:pPr>
    </w:p>
    <w:p w:rsidRPr="001B05BA" w:rsidR="004A4DBA" w:rsidP="001B05BA" w:rsidRDefault="009D77DD" w14:paraId="35FF4253" w14:textId="0332A245">
      <w:pPr>
        <w:pStyle w:val="Geenafstand"/>
        <w:suppressAutoHyphens/>
        <w:spacing w:line="276" w:lineRule="auto"/>
        <w:rPr>
          <w:rFonts w:ascii="Verdana" w:hAnsi="Verdana"/>
          <w:i/>
          <w:iCs/>
          <w:sz w:val="18"/>
          <w:szCs w:val="18"/>
        </w:rPr>
      </w:pPr>
      <w:r w:rsidRPr="001B05BA">
        <w:rPr>
          <w:rFonts w:ascii="Verdana" w:hAnsi="Verdana"/>
          <w:i/>
          <w:iCs/>
          <w:sz w:val="18"/>
          <w:szCs w:val="18"/>
        </w:rPr>
        <w:t>Voorbereidende activiteiten</w:t>
      </w:r>
    </w:p>
    <w:p w:rsidRPr="001B05BA" w:rsidR="004A4DBA" w:rsidP="001B05BA" w:rsidRDefault="009D77DD" w14:paraId="1CA03E13" w14:textId="2820C3D3">
      <w:pPr>
        <w:pStyle w:val="Geenafstand"/>
        <w:suppressAutoHyphens/>
        <w:spacing w:line="276" w:lineRule="auto"/>
        <w:rPr>
          <w:rFonts w:ascii="Verdana" w:hAnsi="Verdana"/>
          <w:sz w:val="18"/>
          <w:szCs w:val="18"/>
        </w:rPr>
      </w:pPr>
      <w:r w:rsidRPr="001B05BA">
        <w:rPr>
          <w:rFonts w:ascii="Verdana" w:hAnsi="Verdana"/>
          <w:sz w:val="18"/>
          <w:szCs w:val="18"/>
        </w:rPr>
        <w:t>De Opvolgingscommissie Dansen is ingesteld voor een periode van twee jaar</w:t>
      </w:r>
      <w:r w:rsidRPr="001B05BA">
        <w:rPr>
          <w:rStyle w:val="Voetnootmarkering"/>
          <w:rFonts w:ascii="Verdana" w:hAnsi="Verdana"/>
          <w:sz w:val="18"/>
          <w:szCs w:val="18"/>
        </w:rPr>
        <w:footnoteReference w:id="10"/>
      </w:r>
      <w:r w:rsidRPr="001B05BA">
        <w:rPr>
          <w:rFonts w:ascii="Verdana" w:hAnsi="Verdana"/>
          <w:sz w:val="18"/>
          <w:szCs w:val="18"/>
        </w:rPr>
        <w:t xml:space="preserve">, te weten 2024 en 2025. Gezien de gevoeligheid van de problematiek was het nodig om een proces in te richten waarbij duidelijk zou worden of de mensen die deelnamen aan de </w:t>
      </w:r>
      <w:r w:rsidRPr="001B05BA" w:rsidR="004F5082">
        <w:rPr>
          <w:rFonts w:ascii="Verdana" w:hAnsi="Verdana"/>
          <w:sz w:val="18"/>
          <w:szCs w:val="18"/>
        </w:rPr>
        <w:t xml:space="preserve">Opvolgingscommissie Dansen </w:t>
      </w:r>
      <w:r w:rsidRPr="001B05BA">
        <w:rPr>
          <w:rFonts w:ascii="Verdana" w:hAnsi="Verdana"/>
          <w:sz w:val="18"/>
          <w:szCs w:val="18"/>
        </w:rPr>
        <w:t>ethisch verantwoord en op een onafhankelijke manier hun werk konden doen. Deze beoordeling is gedaan door de Ethische Commissie Dansen</w:t>
      </w:r>
      <w:r w:rsidRPr="001B05BA">
        <w:rPr>
          <w:rStyle w:val="Voetnootmarkering"/>
          <w:rFonts w:ascii="Verdana" w:hAnsi="Verdana"/>
          <w:sz w:val="18"/>
          <w:szCs w:val="18"/>
        </w:rPr>
        <w:footnoteReference w:id="11"/>
      </w:r>
      <w:r w:rsidRPr="001B05BA">
        <w:rPr>
          <w:rFonts w:ascii="Verdana" w:hAnsi="Verdana"/>
          <w:sz w:val="18"/>
          <w:szCs w:val="18"/>
        </w:rPr>
        <w:t xml:space="preserve">, die gelijktijdig met de Opvolgingscommissie Dansen is ingesteld. Dat proces heeft de Ethische Commissie Dansen zeer zorgvuldig aangepakt. In verband met de uitwisseling van </w:t>
      </w:r>
      <w:r w:rsidRPr="001B05BA" w:rsidR="004F5082">
        <w:rPr>
          <w:rFonts w:ascii="Verdana" w:hAnsi="Verdana"/>
          <w:sz w:val="18"/>
          <w:szCs w:val="18"/>
        </w:rPr>
        <w:t>persoons</w:t>
      </w:r>
      <w:r w:rsidRPr="001B05BA">
        <w:rPr>
          <w:rFonts w:ascii="Verdana" w:hAnsi="Verdana"/>
          <w:sz w:val="18"/>
          <w:szCs w:val="18"/>
        </w:rPr>
        <w:t>gegevens</w:t>
      </w:r>
      <w:r w:rsidRPr="001B05BA" w:rsidR="004F5082">
        <w:rPr>
          <w:rFonts w:ascii="Verdana" w:hAnsi="Verdana"/>
          <w:sz w:val="18"/>
          <w:szCs w:val="18"/>
        </w:rPr>
        <w:t xml:space="preserve"> van de beoogde deelnemers van de Opvolgingscommissie Dansen </w:t>
      </w:r>
      <w:r w:rsidRPr="001B05BA">
        <w:rPr>
          <w:rFonts w:ascii="Verdana" w:hAnsi="Verdana"/>
          <w:sz w:val="18"/>
          <w:szCs w:val="18"/>
        </w:rPr>
        <w:t xml:space="preserve">is er een Data </w:t>
      </w:r>
      <w:proofErr w:type="spellStart"/>
      <w:r w:rsidRPr="001B05BA">
        <w:rPr>
          <w:rFonts w:ascii="Verdana" w:hAnsi="Verdana"/>
          <w:sz w:val="18"/>
          <w:szCs w:val="18"/>
        </w:rPr>
        <w:t>Protection</w:t>
      </w:r>
      <w:proofErr w:type="spellEnd"/>
      <w:r w:rsidRPr="001B05BA">
        <w:rPr>
          <w:rFonts w:ascii="Verdana" w:hAnsi="Verdana"/>
          <w:sz w:val="18"/>
          <w:szCs w:val="18"/>
        </w:rPr>
        <w:t xml:space="preserve"> Impact Assessment (DPIA) uitgevoerd. Dit proces heeft een aanzienlijke periode in beslag genomen. De </w:t>
      </w:r>
      <w:r w:rsidRPr="001B05BA" w:rsidR="004F5082">
        <w:rPr>
          <w:rFonts w:ascii="Verdana" w:hAnsi="Verdana"/>
          <w:sz w:val="18"/>
          <w:szCs w:val="18"/>
        </w:rPr>
        <w:t xml:space="preserve">werkzaamheden van </w:t>
      </w:r>
      <w:r w:rsidRPr="001B05BA">
        <w:rPr>
          <w:rFonts w:ascii="Verdana" w:hAnsi="Verdana"/>
          <w:sz w:val="18"/>
          <w:szCs w:val="18"/>
        </w:rPr>
        <w:t xml:space="preserve">de Opvolgingscommissie Dansen </w:t>
      </w:r>
      <w:r w:rsidRPr="001B05BA" w:rsidR="004F5082">
        <w:rPr>
          <w:rFonts w:ascii="Verdana" w:hAnsi="Verdana"/>
          <w:sz w:val="18"/>
          <w:szCs w:val="18"/>
        </w:rPr>
        <w:t xml:space="preserve">voor de beoordeling van de opvolging van de aanbevelingen </w:t>
      </w:r>
      <w:r w:rsidRPr="001B05BA">
        <w:rPr>
          <w:rFonts w:ascii="Verdana" w:hAnsi="Verdana"/>
          <w:sz w:val="18"/>
          <w:szCs w:val="18"/>
        </w:rPr>
        <w:t xml:space="preserve">is in mei 2025 gestart. De </w:t>
      </w:r>
      <w:r w:rsidRPr="001B05BA" w:rsidR="004F5082">
        <w:rPr>
          <w:rFonts w:ascii="Verdana" w:hAnsi="Verdana"/>
          <w:sz w:val="18"/>
          <w:szCs w:val="18"/>
        </w:rPr>
        <w:t xml:space="preserve">Opvolgingscommissie Dansen </w:t>
      </w:r>
      <w:r w:rsidRPr="001B05BA">
        <w:rPr>
          <w:rFonts w:ascii="Verdana" w:hAnsi="Verdana"/>
          <w:sz w:val="18"/>
          <w:szCs w:val="18"/>
        </w:rPr>
        <w:t xml:space="preserve">heeft </w:t>
      </w:r>
      <w:r w:rsidRPr="001B05BA" w:rsidR="004F5082">
        <w:rPr>
          <w:rFonts w:ascii="Verdana" w:hAnsi="Verdana"/>
          <w:sz w:val="18"/>
          <w:szCs w:val="18"/>
        </w:rPr>
        <w:t xml:space="preserve">tot en met </w:t>
      </w:r>
      <w:r w:rsidRPr="001B05BA" w:rsidR="00F84EC3">
        <w:rPr>
          <w:rFonts w:ascii="Verdana" w:hAnsi="Verdana"/>
          <w:sz w:val="18"/>
          <w:szCs w:val="18"/>
        </w:rPr>
        <w:t xml:space="preserve">de start </w:t>
      </w:r>
      <w:r w:rsidRPr="001B05BA">
        <w:rPr>
          <w:rFonts w:ascii="Verdana" w:hAnsi="Verdana"/>
          <w:sz w:val="18"/>
          <w:szCs w:val="18"/>
        </w:rPr>
        <w:t>de tijd</w:t>
      </w:r>
      <w:r w:rsidRPr="001B05BA" w:rsidR="00DC4B58">
        <w:rPr>
          <w:rFonts w:ascii="Verdana" w:hAnsi="Verdana"/>
          <w:sz w:val="18"/>
          <w:szCs w:val="18"/>
        </w:rPr>
        <w:t xml:space="preserve"> gebruikt</w:t>
      </w:r>
      <w:r w:rsidRPr="001B05BA" w:rsidR="00934C19">
        <w:rPr>
          <w:rFonts w:ascii="Verdana" w:hAnsi="Verdana"/>
          <w:sz w:val="18"/>
          <w:szCs w:val="18"/>
        </w:rPr>
        <w:t xml:space="preserve"> </w:t>
      </w:r>
      <w:r w:rsidRPr="001B05BA">
        <w:rPr>
          <w:rFonts w:ascii="Verdana" w:hAnsi="Verdana"/>
          <w:sz w:val="18"/>
          <w:szCs w:val="18"/>
        </w:rPr>
        <w:t>voor voorbereidend werk en om haar werkwijze gedegen in te richten.</w:t>
      </w:r>
    </w:p>
    <w:p w:rsidRPr="001B05BA" w:rsidR="004A4DBA" w:rsidP="001B05BA" w:rsidRDefault="004A4DBA" w14:paraId="4A7A2329" w14:textId="77777777">
      <w:pPr>
        <w:pStyle w:val="Geenafstand"/>
        <w:suppressAutoHyphens/>
        <w:spacing w:line="276" w:lineRule="auto"/>
        <w:rPr>
          <w:rFonts w:ascii="Verdana" w:hAnsi="Verdana"/>
          <w:sz w:val="18"/>
          <w:szCs w:val="18"/>
        </w:rPr>
      </w:pPr>
    </w:p>
    <w:p w:rsidRPr="001B05BA" w:rsidR="004A4DBA" w:rsidP="001B05BA" w:rsidRDefault="009D77DD" w14:paraId="4AA3C7F1" w14:textId="77777777">
      <w:pPr>
        <w:pStyle w:val="Geenafstand"/>
        <w:suppressAutoHyphens/>
        <w:spacing w:line="276" w:lineRule="auto"/>
        <w:rPr>
          <w:rFonts w:ascii="Verdana" w:hAnsi="Verdana"/>
          <w:i/>
          <w:iCs/>
          <w:sz w:val="18"/>
          <w:szCs w:val="18"/>
        </w:rPr>
      </w:pPr>
      <w:r w:rsidRPr="001B05BA">
        <w:rPr>
          <w:rFonts w:ascii="Verdana" w:hAnsi="Verdana"/>
          <w:i/>
          <w:iCs/>
          <w:sz w:val="18"/>
          <w:szCs w:val="18"/>
        </w:rPr>
        <w:t>De gekozen werkwijze</w:t>
      </w:r>
    </w:p>
    <w:p w:rsidRPr="001B05BA" w:rsidR="004A4DBA" w:rsidP="001B05BA" w:rsidRDefault="009D77DD" w14:paraId="083A3F8C"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De </w:t>
      </w:r>
      <w:r w:rsidRPr="001B05BA" w:rsidR="004F5082">
        <w:rPr>
          <w:rFonts w:ascii="Verdana" w:hAnsi="Verdana"/>
          <w:sz w:val="18"/>
          <w:szCs w:val="18"/>
        </w:rPr>
        <w:t>Opvolgings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 xml:space="preserve">heeft ervoor gekozen om te werken volgens een ‘audit-methode’. De </w:t>
      </w:r>
      <w:r w:rsidRPr="001B05BA" w:rsidR="004F5082">
        <w:rPr>
          <w:rFonts w:ascii="Verdana" w:hAnsi="Verdana"/>
          <w:sz w:val="18"/>
          <w:szCs w:val="18"/>
        </w:rPr>
        <w:t xml:space="preserve">Opvolgingscommissie Dansen </w:t>
      </w:r>
      <w:r w:rsidRPr="001B05BA">
        <w:rPr>
          <w:rFonts w:ascii="Verdana" w:hAnsi="Verdana"/>
          <w:sz w:val="18"/>
          <w:szCs w:val="18"/>
        </w:rPr>
        <w:t>zegt hierover in het eindrapport dat die methode “passend is voor het monitoren van planvorming, en die leidt tot een gedegen beoordeling op aspecten zoals implementa</w:t>
      </w:r>
      <w:r w:rsidRPr="001B05BA">
        <w:rPr>
          <w:rFonts w:ascii="Verdana" w:hAnsi="Verdana" w:eastAsia="Verdana" w:cs="Verdana"/>
          <w:sz w:val="18"/>
          <w:szCs w:val="18"/>
        </w:rPr>
        <w:t>t</w:t>
      </w:r>
      <w:r w:rsidRPr="001B05BA">
        <w:rPr>
          <w:rFonts w:ascii="Verdana" w:hAnsi="Verdana"/>
          <w:sz w:val="18"/>
          <w:szCs w:val="18"/>
        </w:rPr>
        <w:t>ie en borging van maatregelen voor de toekomst.”</w:t>
      </w:r>
    </w:p>
    <w:p w:rsidRPr="001B05BA" w:rsidR="004A4DBA" w:rsidP="001B05BA" w:rsidRDefault="004A4DBA" w14:paraId="3DA48CEA" w14:textId="77777777">
      <w:pPr>
        <w:pStyle w:val="Geenafstand"/>
        <w:suppressAutoHyphens/>
        <w:spacing w:line="276" w:lineRule="auto"/>
        <w:rPr>
          <w:rFonts w:ascii="Verdana" w:hAnsi="Verdana"/>
          <w:sz w:val="18"/>
          <w:szCs w:val="18"/>
        </w:rPr>
      </w:pPr>
    </w:p>
    <w:p w:rsidRPr="001B05BA" w:rsidR="004A4DBA" w:rsidP="001B05BA" w:rsidRDefault="009D77DD" w14:paraId="6CBEC98B"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Er kan geconstateerd worden dat deze methode effectief is geweest voor diverse aanbevelingen waar de Alliantie Dans Veilig aan heeft gewerkt. De Alliantie Dans Veilig heeft met de audit-methode via de indieningsformulieren van de </w:t>
      </w:r>
      <w:r w:rsidRPr="001B05BA" w:rsidR="004F5082">
        <w:rPr>
          <w:rFonts w:ascii="Verdana" w:hAnsi="Verdana"/>
          <w:sz w:val="18"/>
          <w:szCs w:val="18"/>
        </w:rPr>
        <w:t>Opvolgings</w:t>
      </w:r>
      <w:r w:rsidRPr="001B05BA">
        <w:rPr>
          <w:rFonts w:ascii="Verdana" w:hAnsi="Verdana"/>
          <w:sz w:val="18"/>
          <w:szCs w:val="18"/>
        </w:rPr>
        <w:t>commissie</w:t>
      </w:r>
      <w:r w:rsidRPr="001B05BA" w:rsidR="004F5082">
        <w:rPr>
          <w:rFonts w:ascii="Verdana" w:hAnsi="Verdana"/>
          <w:sz w:val="18"/>
          <w:szCs w:val="18"/>
        </w:rPr>
        <w:t xml:space="preserve"> Dansen</w:t>
      </w:r>
      <w:r w:rsidRPr="001B05BA">
        <w:rPr>
          <w:rFonts w:ascii="Verdana" w:hAnsi="Verdana"/>
          <w:sz w:val="18"/>
          <w:szCs w:val="18"/>
        </w:rPr>
        <w:t xml:space="preserve"> kunnen reflecteren op een aantal acties die </w:t>
      </w:r>
      <w:r w:rsidRPr="001B05BA" w:rsidR="00BB0BA1">
        <w:rPr>
          <w:rFonts w:ascii="Verdana" w:hAnsi="Verdana"/>
          <w:sz w:val="18"/>
          <w:szCs w:val="18"/>
        </w:rPr>
        <w:t>de Alliantie</w:t>
      </w:r>
      <w:r w:rsidRPr="001B05BA" w:rsidR="004F5082">
        <w:rPr>
          <w:rFonts w:ascii="Verdana" w:hAnsi="Verdana"/>
          <w:sz w:val="18"/>
          <w:szCs w:val="18"/>
        </w:rPr>
        <w:t xml:space="preserve"> Dans Veilig</w:t>
      </w:r>
      <w:r w:rsidRPr="001B05BA" w:rsidR="00BB0BA1">
        <w:rPr>
          <w:rFonts w:ascii="Verdana" w:hAnsi="Verdana"/>
          <w:sz w:val="18"/>
          <w:szCs w:val="18"/>
        </w:rPr>
        <w:t xml:space="preserve"> heeft</w:t>
      </w:r>
      <w:r w:rsidRPr="001B05BA">
        <w:rPr>
          <w:rFonts w:ascii="Verdana" w:hAnsi="Verdana"/>
          <w:sz w:val="18"/>
          <w:szCs w:val="18"/>
        </w:rPr>
        <w:t xml:space="preserve"> ingezet. Ook heeft de Alliantie Dans Veilig in dit proces inzichten opgedaan die zij kan gebruiken bij de activiteiten die betrekking hebben op de andere aanbevelingen. </w:t>
      </w:r>
      <w:r w:rsidRPr="001B05BA" w:rsidR="001368EF">
        <w:rPr>
          <w:rFonts w:ascii="Verdana" w:hAnsi="Verdana"/>
          <w:sz w:val="18"/>
          <w:szCs w:val="18"/>
        </w:rPr>
        <w:t xml:space="preserve">Een voorbeeld hiervan is de uitwerking van de aanbeveling die vraagt om aandacht voor slachtoffers en erkenning van het leed. Dit heeft de Alliantie Dans Veilig opgepakt met het verspreiden van een videoboodschap, die is uitgedragen door de </w:t>
      </w:r>
      <w:r w:rsidRPr="001B05BA" w:rsidR="0063431E">
        <w:rPr>
          <w:rFonts w:ascii="Verdana" w:hAnsi="Verdana"/>
          <w:sz w:val="18"/>
          <w:szCs w:val="18"/>
        </w:rPr>
        <w:t>partners van de Alliantie Dans Veilig</w:t>
      </w:r>
      <w:r w:rsidRPr="001B05BA" w:rsidR="001368EF">
        <w:rPr>
          <w:rFonts w:ascii="Verdana" w:hAnsi="Verdana"/>
          <w:sz w:val="18"/>
          <w:szCs w:val="18"/>
        </w:rPr>
        <w:t>.</w:t>
      </w:r>
    </w:p>
    <w:p w:rsidRPr="001B05BA" w:rsidR="004A4DBA" w:rsidP="001B05BA" w:rsidRDefault="004A4DBA" w14:paraId="6E46BFD8" w14:textId="77777777">
      <w:pPr>
        <w:pStyle w:val="Geenafstand"/>
        <w:suppressAutoHyphens/>
        <w:spacing w:line="276" w:lineRule="auto"/>
        <w:rPr>
          <w:rFonts w:ascii="Verdana" w:hAnsi="Verdana"/>
          <w:sz w:val="18"/>
          <w:szCs w:val="18"/>
        </w:rPr>
      </w:pPr>
    </w:p>
    <w:p w:rsidRPr="001B05BA" w:rsidR="004A4DBA" w:rsidP="001B05BA" w:rsidRDefault="009D77DD" w14:paraId="2B3AC678"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De door de Opvolgingscommissie Dansen gekozen werkwijze past echter minder goed bij de maatregelen met een meer algemeen beleidsmatig karakter. De ministeries hebben dan ook op een andere manier gerapporteerd aan de </w:t>
      </w:r>
      <w:r w:rsidRPr="001B05BA" w:rsidR="004F5082">
        <w:rPr>
          <w:rFonts w:ascii="Verdana" w:hAnsi="Verdana"/>
          <w:sz w:val="18"/>
          <w:szCs w:val="18"/>
        </w:rPr>
        <w:t>Opvolgingscommissie Dansen</w:t>
      </w:r>
      <w:r w:rsidRPr="001B05BA">
        <w:rPr>
          <w:rFonts w:ascii="Verdana" w:hAnsi="Verdana"/>
          <w:sz w:val="18"/>
          <w:szCs w:val="18"/>
        </w:rPr>
        <w:t>; deze rapportage is opgenomen in bijlage 12 van het eindrapport. Hierin lichten de ministeries toe hoe zij vanuit het bredere cultuur-, onderwijs-</w:t>
      </w:r>
      <w:r w:rsidRPr="001B05BA" w:rsidR="001368EF">
        <w:rPr>
          <w:rFonts w:ascii="Verdana" w:hAnsi="Verdana"/>
          <w:sz w:val="18"/>
          <w:szCs w:val="18"/>
        </w:rPr>
        <w:t xml:space="preserve"> </w:t>
      </w:r>
      <w:r w:rsidRPr="001B05BA">
        <w:rPr>
          <w:rFonts w:ascii="Verdana" w:hAnsi="Verdana"/>
          <w:sz w:val="18"/>
          <w:szCs w:val="18"/>
        </w:rPr>
        <w:t>en sportbeleid</w:t>
      </w:r>
      <w:r w:rsidRPr="001B05BA" w:rsidR="001368EF">
        <w:rPr>
          <w:rFonts w:ascii="Verdana" w:hAnsi="Verdana"/>
          <w:sz w:val="18"/>
          <w:szCs w:val="18"/>
        </w:rPr>
        <w:t xml:space="preserve"> </w:t>
      </w:r>
      <w:r w:rsidRPr="001B05BA">
        <w:rPr>
          <w:rFonts w:ascii="Verdana" w:hAnsi="Verdana"/>
          <w:sz w:val="18"/>
          <w:szCs w:val="18"/>
        </w:rPr>
        <w:t xml:space="preserve">opvolging hebben gegeven aan zestien van de aanbevelingen uit </w:t>
      </w:r>
      <w:r w:rsidRPr="001B05BA" w:rsidR="00695E28">
        <w:rPr>
          <w:rFonts w:ascii="Verdana" w:hAnsi="Verdana"/>
          <w:sz w:val="18"/>
          <w:szCs w:val="18"/>
        </w:rPr>
        <w:t xml:space="preserve">het rapport </w:t>
      </w:r>
      <w:r w:rsidRPr="001B05BA">
        <w:rPr>
          <w:rFonts w:ascii="Verdana" w:hAnsi="Verdana"/>
          <w:sz w:val="18"/>
          <w:szCs w:val="18"/>
        </w:rPr>
        <w:t>Schaduwdansen.</w:t>
      </w:r>
    </w:p>
    <w:p w:rsidRPr="001B05BA" w:rsidR="004A4DBA" w:rsidP="001B05BA" w:rsidRDefault="009D77DD" w14:paraId="663AC7F0" w14:textId="77777777">
      <w:pPr>
        <w:pStyle w:val="Geenafstand"/>
        <w:suppressAutoHyphens/>
        <w:spacing w:line="276" w:lineRule="auto"/>
        <w:rPr>
          <w:rFonts w:ascii="Verdana" w:hAnsi="Verdana"/>
          <w:i/>
          <w:iCs/>
          <w:sz w:val="18"/>
          <w:szCs w:val="18"/>
        </w:rPr>
      </w:pPr>
      <w:r w:rsidRPr="001B05BA">
        <w:rPr>
          <w:rFonts w:ascii="Verdana" w:hAnsi="Verdana"/>
          <w:i/>
          <w:iCs/>
          <w:sz w:val="18"/>
          <w:szCs w:val="18"/>
        </w:rPr>
        <w:lastRenderedPageBreak/>
        <w:t xml:space="preserve">Reactie op het eindrapport van de </w:t>
      </w:r>
      <w:r w:rsidRPr="001B05BA" w:rsidR="004F5082">
        <w:rPr>
          <w:rFonts w:ascii="Verdana" w:hAnsi="Verdana"/>
          <w:i/>
          <w:iCs/>
          <w:sz w:val="18"/>
          <w:szCs w:val="18"/>
        </w:rPr>
        <w:t>Opvolgingscommissie Dansen</w:t>
      </w:r>
    </w:p>
    <w:p w:rsidRPr="001B05BA" w:rsidR="004A4DBA" w:rsidP="001B05BA" w:rsidRDefault="009D77DD" w14:paraId="7815229E"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De Alliantie Dans Veilig heeft voor vijf aanbevelingen in totaal zes indieningsformulieren ingevuld. De </w:t>
      </w:r>
      <w:r w:rsidRPr="001B05BA" w:rsidR="00E04917">
        <w:rPr>
          <w:rFonts w:ascii="Verdana" w:hAnsi="Verdana"/>
          <w:sz w:val="18"/>
          <w:szCs w:val="18"/>
        </w:rPr>
        <w:t>Opvolgings</w:t>
      </w:r>
      <w:r w:rsidRPr="001B05BA">
        <w:rPr>
          <w:rFonts w:ascii="Verdana" w:hAnsi="Verdana"/>
          <w:sz w:val="18"/>
          <w:szCs w:val="18"/>
        </w:rPr>
        <w:t xml:space="preserve">commissie </w:t>
      </w:r>
      <w:r w:rsidRPr="001B05BA" w:rsidR="00E04917">
        <w:rPr>
          <w:rFonts w:ascii="Verdana" w:hAnsi="Verdana"/>
          <w:sz w:val="18"/>
          <w:szCs w:val="18"/>
        </w:rPr>
        <w:t xml:space="preserve">Dansen </w:t>
      </w:r>
      <w:r w:rsidRPr="001B05BA">
        <w:rPr>
          <w:rFonts w:ascii="Verdana" w:hAnsi="Verdana"/>
          <w:sz w:val="18"/>
          <w:szCs w:val="18"/>
        </w:rPr>
        <w:t xml:space="preserve">heeft deze indieningsformulieren beoordeeld en vastgesteld “dat de ingediende maatregelen een hoge bijdrage leveren aan de vijf gekoppelde aanbevelingen”. </w:t>
      </w:r>
    </w:p>
    <w:p w:rsidRPr="001B05BA" w:rsidR="004A4DBA" w:rsidP="001B05BA" w:rsidRDefault="009D77DD" w14:paraId="5DDDFED5" w14:textId="77777777">
      <w:pPr>
        <w:pStyle w:val="Geenafstand"/>
        <w:suppressAutoHyphens/>
        <w:spacing w:line="276" w:lineRule="auto"/>
        <w:rPr>
          <w:rFonts w:ascii="Verdana" w:hAnsi="Verdana"/>
          <w:iCs/>
          <w:sz w:val="18"/>
          <w:szCs w:val="18"/>
        </w:rPr>
      </w:pPr>
      <w:r w:rsidRPr="001B05BA">
        <w:rPr>
          <w:rFonts w:ascii="Verdana" w:hAnsi="Verdana"/>
          <w:iCs/>
          <w:sz w:val="18"/>
          <w:szCs w:val="18"/>
        </w:rPr>
        <w:t xml:space="preserve">Daarnaast merkt de </w:t>
      </w:r>
      <w:r w:rsidRPr="001B05BA" w:rsidR="004F5082">
        <w:rPr>
          <w:rFonts w:ascii="Verdana" w:hAnsi="Verdana"/>
          <w:iCs/>
          <w:sz w:val="18"/>
          <w:szCs w:val="18"/>
        </w:rPr>
        <w:t xml:space="preserve">Opvolgingscommissie Dansen </w:t>
      </w:r>
      <w:r w:rsidRPr="001B05BA">
        <w:rPr>
          <w:rFonts w:ascii="Verdana" w:hAnsi="Verdana"/>
          <w:iCs/>
          <w:sz w:val="18"/>
          <w:szCs w:val="18"/>
        </w:rPr>
        <w:t xml:space="preserve">op dat de Alliantie Dans Veilig als gevolg van de werkwijze van de </w:t>
      </w:r>
      <w:r w:rsidRPr="001B05BA" w:rsidR="004F5082">
        <w:rPr>
          <w:rFonts w:ascii="Verdana" w:hAnsi="Verdana"/>
          <w:iCs/>
          <w:sz w:val="18"/>
          <w:szCs w:val="18"/>
        </w:rPr>
        <w:t>Opvolgings</w:t>
      </w:r>
      <w:r w:rsidRPr="001B05BA">
        <w:rPr>
          <w:rFonts w:ascii="Verdana" w:hAnsi="Verdana"/>
          <w:iCs/>
          <w:sz w:val="18"/>
          <w:szCs w:val="18"/>
        </w:rPr>
        <w:t xml:space="preserve">commissie </w:t>
      </w:r>
      <w:r w:rsidRPr="001B05BA" w:rsidR="004F5082">
        <w:rPr>
          <w:rFonts w:ascii="Verdana" w:hAnsi="Verdana"/>
          <w:iCs/>
          <w:sz w:val="18"/>
          <w:szCs w:val="18"/>
        </w:rPr>
        <w:t xml:space="preserve">Dansen </w:t>
      </w:r>
      <w:r w:rsidRPr="001B05BA">
        <w:rPr>
          <w:rFonts w:ascii="Verdana" w:hAnsi="Verdana"/>
          <w:iCs/>
          <w:sz w:val="18"/>
          <w:szCs w:val="18"/>
        </w:rPr>
        <w:t xml:space="preserve">een ontwikkeling heeft doorgemaakt in haar interne werkproces, wat volgens de </w:t>
      </w:r>
      <w:r w:rsidRPr="001B05BA" w:rsidR="004F5082">
        <w:rPr>
          <w:rFonts w:ascii="Verdana" w:hAnsi="Verdana"/>
          <w:iCs/>
          <w:sz w:val="18"/>
          <w:szCs w:val="18"/>
        </w:rPr>
        <w:t>Opvolgings</w:t>
      </w:r>
      <w:r w:rsidRPr="001B05BA">
        <w:rPr>
          <w:rFonts w:ascii="Verdana" w:hAnsi="Verdana"/>
          <w:iCs/>
          <w:sz w:val="18"/>
          <w:szCs w:val="18"/>
        </w:rPr>
        <w:t xml:space="preserve">commissie </w:t>
      </w:r>
      <w:r w:rsidRPr="001B05BA" w:rsidR="004F5082">
        <w:rPr>
          <w:rFonts w:ascii="Verdana" w:hAnsi="Verdana"/>
          <w:iCs/>
          <w:sz w:val="18"/>
          <w:szCs w:val="18"/>
        </w:rPr>
        <w:t xml:space="preserve">Dansen </w:t>
      </w:r>
      <w:r w:rsidRPr="001B05BA">
        <w:rPr>
          <w:rFonts w:ascii="Verdana" w:hAnsi="Verdana"/>
          <w:iCs/>
          <w:sz w:val="18"/>
          <w:szCs w:val="18"/>
        </w:rPr>
        <w:t xml:space="preserve">bijdraagt aan het succesvol implementeren van de aanbevelingen. De Alliantie Dans Veilig geeft aan ook een meerwaarde te hebben ervaren in de samenwerking. </w:t>
      </w:r>
    </w:p>
    <w:p w:rsidRPr="001B05BA" w:rsidR="004A4DBA" w:rsidP="001B05BA" w:rsidRDefault="004A4DBA" w14:paraId="28861FE6" w14:textId="77777777">
      <w:pPr>
        <w:pStyle w:val="Geenafstand"/>
        <w:suppressAutoHyphens/>
        <w:spacing w:line="276" w:lineRule="auto"/>
        <w:rPr>
          <w:rFonts w:ascii="Verdana" w:hAnsi="Verdana"/>
          <w:sz w:val="18"/>
          <w:szCs w:val="18"/>
        </w:rPr>
      </w:pPr>
    </w:p>
    <w:p w:rsidRPr="001B05BA" w:rsidR="004A4DBA" w:rsidP="001B05BA" w:rsidRDefault="009D77DD" w14:paraId="3C829152"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Voor wat betreft de inzet van de ministeries concludeert de </w:t>
      </w:r>
      <w:r w:rsidRPr="001B05BA" w:rsidR="004F5082">
        <w:rPr>
          <w:rFonts w:ascii="Verdana" w:hAnsi="Verdana"/>
          <w:sz w:val="18"/>
          <w:szCs w:val="18"/>
        </w:rPr>
        <w:t>Opvolgings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 xml:space="preserve">dat zij een rapportage hebben ingediend die afwijkt van </w:t>
      </w:r>
      <w:r w:rsidRPr="001B05BA" w:rsidR="004F5082">
        <w:rPr>
          <w:rFonts w:ascii="Verdana" w:hAnsi="Verdana"/>
          <w:sz w:val="18"/>
          <w:szCs w:val="18"/>
        </w:rPr>
        <w:t xml:space="preserve">hun </w:t>
      </w:r>
      <w:r w:rsidRPr="001B05BA">
        <w:rPr>
          <w:rFonts w:ascii="Verdana" w:hAnsi="Verdana"/>
          <w:sz w:val="18"/>
          <w:szCs w:val="18"/>
        </w:rPr>
        <w:t xml:space="preserve">werkwijze. De </w:t>
      </w:r>
      <w:r w:rsidRPr="001B05BA" w:rsidR="004F5082">
        <w:rPr>
          <w:rFonts w:ascii="Verdana" w:hAnsi="Verdana"/>
          <w:sz w:val="18"/>
          <w:szCs w:val="18"/>
        </w:rPr>
        <w:t>Opvolging</w:t>
      </w:r>
      <w:r w:rsidRPr="001B05BA" w:rsidR="00EA0367">
        <w:rPr>
          <w:rFonts w:ascii="Verdana" w:hAnsi="Verdana"/>
          <w:sz w:val="18"/>
          <w:szCs w:val="18"/>
        </w:rPr>
        <w:t>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 xml:space="preserve">vindt dat de ministeries onvoldoende maatregelen hebben ingediend die bovendien te oppervlakkig zijn toegelicht, waarbij voornamelijk is verwezen naar reeds bestaand beleid. Daardoor kon de </w:t>
      </w:r>
      <w:r w:rsidRPr="001B05BA" w:rsidR="004F5082">
        <w:rPr>
          <w:rFonts w:ascii="Verdana" w:hAnsi="Verdana"/>
          <w:sz w:val="18"/>
          <w:szCs w:val="18"/>
        </w:rPr>
        <w:t>Opvolgings</w:t>
      </w:r>
      <w:r w:rsidRPr="001B05BA">
        <w:rPr>
          <w:rFonts w:ascii="Verdana" w:hAnsi="Verdana"/>
          <w:sz w:val="18"/>
          <w:szCs w:val="18"/>
        </w:rPr>
        <w:t>commissie</w:t>
      </w:r>
      <w:r w:rsidRPr="001B05BA" w:rsidR="004F5082">
        <w:rPr>
          <w:rFonts w:ascii="Verdana" w:hAnsi="Verdana"/>
          <w:sz w:val="18"/>
          <w:szCs w:val="18"/>
        </w:rPr>
        <w:t xml:space="preserve"> Dansen</w:t>
      </w:r>
      <w:r w:rsidRPr="001B05BA">
        <w:rPr>
          <w:rFonts w:ascii="Verdana" w:hAnsi="Verdana"/>
          <w:sz w:val="18"/>
          <w:szCs w:val="18"/>
        </w:rPr>
        <w:t xml:space="preserve"> niet voldoen aan haar taak om te oordelen en te adviseren over de opvolging van de aanbevelingen door de ministeries uit het rapport Schaduwdansen en of er voldoende t</w:t>
      </w:r>
      <w:r w:rsidRPr="001B05BA">
        <w:rPr>
          <w:rFonts w:ascii="Verdana" w:hAnsi="Verdana"/>
          <w:sz w:val="18"/>
          <w:szCs w:val="18"/>
        </w:rPr>
        <w:t>ransparan</w:t>
      </w:r>
      <w:r w:rsidRPr="001B05BA">
        <w:rPr>
          <w:rFonts w:ascii="Verdana" w:hAnsi="Verdana" w:eastAsia="Verdana" w:cs="Verdana"/>
          <w:sz w:val="18"/>
          <w:szCs w:val="18"/>
        </w:rPr>
        <w:t>ti</w:t>
      </w:r>
      <w:r w:rsidRPr="001B05BA">
        <w:rPr>
          <w:rFonts w:ascii="Verdana" w:hAnsi="Verdana"/>
          <w:sz w:val="18"/>
          <w:szCs w:val="18"/>
        </w:rPr>
        <w:t>e is over het proces.</w:t>
      </w:r>
    </w:p>
    <w:p w:rsidRPr="001B05BA" w:rsidR="004A4DBA" w:rsidP="001B05BA" w:rsidRDefault="004A4DBA" w14:paraId="780DDDAA" w14:textId="77777777">
      <w:pPr>
        <w:pStyle w:val="Geenafstand"/>
        <w:suppressAutoHyphens/>
        <w:spacing w:line="276" w:lineRule="auto"/>
        <w:rPr>
          <w:rFonts w:ascii="Verdana" w:hAnsi="Verdana"/>
          <w:sz w:val="18"/>
          <w:szCs w:val="18"/>
        </w:rPr>
      </w:pPr>
    </w:p>
    <w:p w:rsidRPr="001B05BA" w:rsidR="004F5082" w:rsidP="001B05BA" w:rsidRDefault="004A4DBA" w14:paraId="46FDABA8" w14:textId="20E9123C">
      <w:pPr>
        <w:pStyle w:val="Geenafstand"/>
        <w:suppressAutoHyphens/>
        <w:spacing w:line="276" w:lineRule="auto"/>
        <w:rPr>
          <w:rFonts w:ascii="Verdana" w:hAnsi="Verdana"/>
          <w:sz w:val="18"/>
          <w:szCs w:val="18"/>
        </w:rPr>
      </w:pPr>
      <w:r w:rsidRPr="001B05BA">
        <w:rPr>
          <w:rFonts w:ascii="Verdana" w:hAnsi="Verdana"/>
          <w:sz w:val="18"/>
          <w:szCs w:val="18"/>
        </w:rPr>
        <w:t>De maatregelen die de ministeries in de rapportage beschrijven zijn grotendeels tot stand gekomen in een bredere context van de drie betrokken sectoren – te weten de cultuur-</w:t>
      </w:r>
      <w:r w:rsidRPr="001B05BA" w:rsidR="00934C19">
        <w:rPr>
          <w:rFonts w:ascii="Verdana" w:hAnsi="Verdana"/>
          <w:sz w:val="18"/>
          <w:szCs w:val="18"/>
        </w:rPr>
        <w:t xml:space="preserve"> (podiumkunsten)</w:t>
      </w:r>
      <w:r w:rsidRPr="001B05BA">
        <w:rPr>
          <w:rFonts w:ascii="Verdana" w:hAnsi="Verdana"/>
          <w:sz w:val="18"/>
          <w:szCs w:val="18"/>
        </w:rPr>
        <w:t xml:space="preserve">, onderwijs- </w:t>
      </w:r>
      <w:r w:rsidRPr="001B05BA" w:rsidR="00934C19">
        <w:rPr>
          <w:rFonts w:ascii="Verdana" w:hAnsi="Verdana"/>
          <w:sz w:val="18"/>
          <w:szCs w:val="18"/>
        </w:rPr>
        <w:t xml:space="preserve">(dansopleidingen) </w:t>
      </w:r>
      <w:r w:rsidRPr="001B05BA">
        <w:rPr>
          <w:rFonts w:ascii="Verdana" w:hAnsi="Verdana"/>
          <w:sz w:val="18"/>
          <w:szCs w:val="18"/>
        </w:rPr>
        <w:t>en sportsector</w:t>
      </w:r>
      <w:r w:rsidRPr="001B05BA" w:rsidR="00934C19">
        <w:rPr>
          <w:rFonts w:ascii="Verdana" w:hAnsi="Verdana"/>
          <w:sz w:val="18"/>
          <w:szCs w:val="18"/>
        </w:rPr>
        <w:t xml:space="preserve"> (wedstrijden en competities)</w:t>
      </w:r>
      <w:r w:rsidRPr="001B05BA">
        <w:rPr>
          <w:rFonts w:ascii="Verdana" w:hAnsi="Verdana"/>
          <w:sz w:val="18"/>
          <w:szCs w:val="18"/>
        </w:rPr>
        <w:t xml:space="preserve"> - waar de danssector een onderdeel van is. De audit-methode die uitgaat van planvorming, uitvoering en implementatie en borging van elk van de voorgestelde maatregelen is voor dergelijke maatregelen minder geschikt. De methode gaat</w:t>
      </w:r>
      <w:r w:rsidRPr="001B05BA" w:rsidR="00176B81">
        <w:rPr>
          <w:rFonts w:ascii="Verdana" w:hAnsi="Verdana"/>
          <w:sz w:val="18"/>
          <w:szCs w:val="18"/>
        </w:rPr>
        <w:t xml:space="preserve"> namelijk</w:t>
      </w:r>
      <w:r w:rsidRPr="001B05BA">
        <w:rPr>
          <w:rFonts w:ascii="Verdana" w:hAnsi="Verdana"/>
          <w:sz w:val="18"/>
          <w:szCs w:val="18"/>
        </w:rPr>
        <w:t xml:space="preserve"> uit van een directe link met de aanbevelingen uit het rapport Schaduwdansen. Daarmee is er geen ruimte voor de vele reeds lopende maatregelen en initiatieven, die wel voor veel van de aanbevelingen relevant zijn. Na het zorgvuldig bestuderen van de werkwijze van de </w:t>
      </w:r>
      <w:r w:rsidRPr="001B05BA" w:rsidR="00D843BC">
        <w:rPr>
          <w:rFonts w:ascii="Verdana" w:hAnsi="Verdana"/>
          <w:sz w:val="18"/>
          <w:szCs w:val="18"/>
        </w:rPr>
        <w:t>Opvolgings</w:t>
      </w:r>
      <w:r w:rsidRPr="001B05BA">
        <w:rPr>
          <w:rFonts w:ascii="Verdana" w:hAnsi="Verdana"/>
          <w:sz w:val="18"/>
          <w:szCs w:val="18"/>
        </w:rPr>
        <w:t>commissie</w:t>
      </w:r>
      <w:r w:rsidRPr="001B05BA" w:rsidR="00D843BC">
        <w:rPr>
          <w:rFonts w:ascii="Verdana" w:hAnsi="Verdana"/>
          <w:sz w:val="18"/>
          <w:szCs w:val="18"/>
        </w:rPr>
        <w:t xml:space="preserve"> Dansen</w:t>
      </w:r>
      <w:r w:rsidRPr="001B05BA">
        <w:rPr>
          <w:rFonts w:ascii="Verdana" w:hAnsi="Verdana"/>
          <w:sz w:val="18"/>
          <w:szCs w:val="18"/>
        </w:rPr>
        <w:t xml:space="preserve">, hebben de ministeries daarom gekozen voor een andere insteek. </w:t>
      </w:r>
      <w:r w:rsidRPr="001B05BA" w:rsidR="00B57582">
        <w:rPr>
          <w:rFonts w:ascii="Verdana" w:hAnsi="Verdana"/>
          <w:sz w:val="18"/>
          <w:szCs w:val="18"/>
        </w:rPr>
        <w:t xml:space="preserve">Deze insteek doet in </w:t>
      </w:r>
      <w:r w:rsidRPr="001B05BA" w:rsidR="00DC52A7">
        <w:rPr>
          <w:rFonts w:ascii="Verdana" w:hAnsi="Verdana"/>
          <w:sz w:val="18"/>
          <w:szCs w:val="18"/>
        </w:rPr>
        <w:t xml:space="preserve">hun </w:t>
      </w:r>
      <w:r w:rsidRPr="001B05BA" w:rsidR="00B57582">
        <w:rPr>
          <w:rFonts w:ascii="Verdana" w:hAnsi="Verdana"/>
          <w:sz w:val="18"/>
          <w:szCs w:val="18"/>
        </w:rPr>
        <w:t xml:space="preserve">ogen meer recht aan het geven van inzicht over de doorwerking en opvolging van de aanbevelingen. </w:t>
      </w:r>
      <w:r w:rsidRPr="001B05BA">
        <w:rPr>
          <w:rFonts w:ascii="Verdana" w:hAnsi="Verdana"/>
          <w:sz w:val="18"/>
          <w:szCs w:val="18"/>
        </w:rPr>
        <w:t xml:space="preserve">De keuze om geen gebruik te maken van de indieningsformulieren hebben de ministeries zowel in </w:t>
      </w:r>
      <w:r w:rsidRPr="001B05BA" w:rsidR="00934C19">
        <w:rPr>
          <w:rFonts w:ascii="Verdana" w:hAnsi="Verdana"/>
          <w:sz w:val="18"/>
          <w:szCs w:val="18"/>
        </w:rPr>
        <w:t>hun</w:t>
      </w:r>
      <w:r w:rsidRPr="001B05BA">
        <w:rPr>
          <w:rFonts w:ascii="Verdana" w:hAnsi="Verdana"/>
          <w:sz w:val="18"/>
          <w:szCs w:val="18"/>
        </w:rPr>
        <w:t xml:space="preserve"> rapportage als in een gesprek met de Opvolgingscommissie Dansen toegelicht. </w:t>
      </w:r>
    </w:p>
    <w:p w:rsidRPr="001B05BA" w:rsidR="004F5082" w:rsidP="001B05BA" w:rsidRDefault="004F5082" w14:paraId="0CAF3143" w14:textId="77777777">
      <w:pPr>
        <w:pStyle w:val="Geenafstand"/>
        <w:suppressAutoHyphens/>
        <w:spacing w:line="276" w:lineRule="auto"/>
        <w:rPr>
          <w:rFonts w:ascii="Verdana" w:hAnsi="Verdana"/>
          <w:sz w:val="18"/>
          <w:szCs w:val="18"/>
        </w:rPr>
      </w:pPr>
    </w:p>
    <w:p w:rsidRPr="001B05BA" w:rsidR="004A4DBA" w:rsidP="001B05BA" w:rsidRDefault="009D77DD" w14:paraId="38019A07"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Wel hebben de ministeries naar aanleiding van het rapport Schaduwdansen de Alliantie Dans Veilig gefinancierd en de Opvolgingscommissie Dansen en de Ethische </w:t>
      </w:r>
      <w:r w:rsidRPr="001B05BA" w:rsidR="00907898">
        <w:rPr>
          <w:rFonts w:ascii="Verdana" w:hAnsi="Verdana"/>
          <w:sz w:val="18"/>
          <w:szCs w:val="18"/>
        </w:rPr>
        <w:t xml:space="preserve">Commissie </w:t>
      </w:r>
      <w:r w:rsidRPr="001B05BA">
        <w:rPr>
          <w:rFonts w:ascii="Verdana" w:hAnsi="Verdana"/>
          <w:sz w:val="18"/>
          <w:szCs w:val="18"/>
        </w:rPr>
        <w:t xml:space="preserve">Dansen ingesteld. Dit waren géén expliciete aanbevelingen uit het rapport Schaduwdansen. Ook deze maatregelen </w:t>
      </w:r>
      <w:r w:rsidRPr="001B05BA" w:rsidR="00D843BC">
        <w:rPr>
          <w:rFonts w:ascii="Verdana" w:hAnsi="Verdana"/>
          <w:sz w:val="18"/>
          <w:szCs w:val="18"/>
        </w:rPr>
        <w:t>staan</w:t>
      </w:r>
      <w:r w:rsidRPr="001B05BA">
        <w:rPr>
          <w:rFonts w:ascii="Verdana" w:hAnsi="Verdana"/>
          <w:sz w:val="18"/>
          <w:szCs w:val="18"/>
        </w:rPr>
        <w:t xml:space="preserve"> beschreven in de rapportage van de ministeries aan de Opvolgingscommissie Dansen. </w:t>
      </w:r>
    </w:p>
    <w:p w:rsidRPr="001B05BA" w:rsidR="004A4DBA" w:rsidP="001B05BA" w:rsidRDefault="004A4DBA" w14:paraId="307ECB59" w14:textId="77777777">
      <w:pPr>
        <w:pStyle w:val="Geenafstand"/>
        <w:suppressAutoHyphens/>
        <w:spacing w:line="276" w:lineRule="auto"/>
        <w:rPr>
          <w:rFonts w:ascii="Verdana" w:hAnsi="Verdana"/>
          <w:sz w:val="18"/>
          <w:szCs w:val="18"/>
        </w:rPr>
      </w:pPr>
    </w:p>
    <w:p w:rsidRPr="001B05BA" w:rsidR="004A4DBA" w:rsidP="001B05BA" w:rsidRDefault="009D77DD" w14:paraId="0B4BCFC8" w14:textId="77777777">
      <w:pPr>
        <w:pStyle w:val="Geenafstand"/>
        <w:suppressAutoHyphens/>
        <w:spacing w:line="276" w:lineRule="auto"/>
        <w:rPr>
          <w:rFonts w:ascii="Verdana" w:hAnsi="Verdana"/>
          <w:i/>
          <w:iCs/>
          <w:sz w:val="18"/>
          <w:szCs w:val="18"/>
        </w:rPr>
      </w:pPr>
      <w:r w:rsidRPr="001B05BA">
        <w:rPr>
          <w:rFonts w:ascii="Verdana" w:hAnsi="Verdana"/>
          <w:i/>
          <w:iCs/>
          <w:sz w:val="18"/>
          <w:szCs w:val="18"/>
        </w:rPr>
        <w:t>Conclusie en vervolg</w:t>
      </w:r>
    </w:p>
    <w:p w:rsidR="001B05BA" w:rsidP="001B05BA" w:rsidRDefault="009D77DD" w14:paraId="5C30AA84" w14:textId="77777777">
      <w:pPr>
        <w:pStyle w:val="Geenafstand"/>
        <w:suppressAutoHyphens/>
        <w:spacing w:line="276" w:lineRule="auto"/>
        <w:rPr>
          <w:rFonts w:ascii="Verdana" w:hAnsi="Verdana"/>
          <w:sz w:val="18"/>
          <w:szCs w:val="18"/>
        </w:rPr>
      </w:pPr>
      <w:r w:rsidRPr="001B05BA">
        <w:rPr>
          <w:rFonts w:ascii="Verdana" w:hAnsi="Verdana"/>
          <w:sz w:val="18"/>
          <w:szCs w:val="18"/>
        </w:rPr>
        <w:t xml:space="preserve">De </w:t>
      </w:r>
      <w:r w:rsidRPr="001B05BA" w:rsidR="004F5082">
        <w:rPr>
          <w:rFonts w:ascii="Verdana" w:hAnsi="Verdana"/>
          <w:sz w:val="18"/>
          <w:szCs w:val="18"/>
        </w:rPr>
        <w:t>Opvolgings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 xml:space="preserve">geeft aan dat in ieder geval voor 28 van de 33 aanbevelingen nog (aanvullende) maatregelen zullen moeten worden ontplooid om een volledige opvolging van de aanbevelingen te kunnen realiseren. De </w:t>
      </w:r>
      <w:r w:rsidRPr="001B05BA" w:rsidR="004F5082">
        <w:rPr>
          <w:rFonts w:ascii="Verdana" w:hAnsi="Verdana"/>
          <w:sz w:val="18"/>
          <w:szCs w:val="18"/>
        </w:rPr>
        <w:t>Opvolgings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 xml:space="preserve">gaat daarmee voorbij aan de rapportage van de ministeries, waarin is beschreven wat zij voor zestien aanbevelingen ondernemen. </w:t>
      </w:r>
    </w:p>
    <w:p w:rsidRPr="001B05BA" w:rsidR="00B45777" w:rsidP="001B05BA" w:rsidRDefault="009D77DD" w14:paraId="766ED2D7" w14:textId="19F80DA8">
      <w:pPr>
        <w:pStyle w:val="Geenafstand"/>
        <w:suppressAutoHyphens/>
        <w:spacing w:line="276" w:lineRule="auto"/>
        <w:rPr>
          <w:rFonts w:ascii="Verdana" w:hAnsi="Verdana"/>
          <w:sz w:val="18"/>
          <w:szCs w:val="18"/>
        </w:rPr>
      </w:pPr>
      <w:r w:rsidRPr="001B05BA">
        <w:rPr>
          <w:rFonts w:ascii="Verdana" w:hAnsi="Verdana"/>
          <w:sz w:val="18"/>
          <w:szCs w:val="18"/>
        </w:rPr>
        <w:lastRenderedPageBreak/>
        <w:t xml:space="preserve">Het feit dat deze rapportage niet is meegenomen in de beoordeling door de </w:t>
      </w:r>
      <w:r w:rsidRPr="001B05BA" w:rsidR="004F5082">
        <w:rPr>
          <w:rFonts w:ascii="Verdana" w:hAnsi="Verdana"/>
          <w:sz w:val="18"/>
          <w:szCs w:val="18"/>
        </w:rPr>
        <w:t>Opvolgings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 xml:space="preserve">betekent niet dat er geen relevante maatregelen zijn genomen door de ministeries. </w:t>
      </w:r>
      <w:r w:rsidRPr="001B05BA" w:rsidR="0054261E">
        <w:rPr>
          <w:rFonts w:ascii="Verdana" w:hAnsi="Verdana"/>
          <w:sz w:val="18"/>
          <w:szCs w:val="18"/>
        </w:rPr>
        <w:t xml:space="preserve">Daar komt bij dat de ministeries nu én in de toekomst aandacht blijven besteden aan het thema veiligheid en integriteit, onder andere door de beoogde oprichting van Integere Sport Nederland, het onafhankelijk integriteitscentrum voor de sport, en de financiering van steun- en adviespunt Mores voor de culturele, creatieve en mediasector. </w:t>
      </w:r>
      <w:r w:rsidRPr="001B05BA">
        <w:rPr>
          <w:rFonts w:ascii="Verdana" w:hAnsi="Verdana"/>
          <w:sz w:val="18"/>
          <w:szCs w:val="18"/>
        </w:rPr>
        <w:t xml:space="preserve">De overige aanbevelingen zijn gericht aan de sector; de </w:t>
      </w:r>
      <w:r w:rsidRPr="001B05BA" w:rsidR="004F5082">
        <w:rPr>
          <w:rFonts w:ascii="Verdana" w:hAnsi="Verdana"/>
          <w:sz w:val="18"/>
          <w:szCs w:val="18"/>
        </w:rPr>
        <w:t xml:space="preserve">Alliantie Dans Veilig </w:t>
      </w:r>
      <w:r w:rsidRPr="001B05BA">
        <w:rPr>
          <w:rFonts w:ascii="Verdana" w:hAnsi="Verdana"/>
          <w:sz w:val="18"/>
          <w:szCs w:val="18"/>
        </w:rPr>
        <w:t>speelt daarin</w:t>
      </w:r>
      <w:r w:rsidRPr="001B05BA">
        <w:rPr>
          <w:rFonts w:ascii="Verdana" w:hAnsi="Verdana"/>
          <w:sz w:val="18"/>
          <w:szCs w:val="18"/>
        </w:rPr>
        <w:t xml:space="preserve"> een belangrijke rol. De rapportage van de </w:t>
      </w:r>
      <w:r w:rsidRPr="001B05BA" w:rsidR="001368EF">
        <w:rPr>
          <w:rFonts w:ascii="Verdana" w:hAnsi="Verdana"/>
          <w:sz w:val="18"/>
          <w:szCs w:val="18"/>
        </w:rPr>
        <w:t>A</w:t>
      </w:r>
      <w:r w:rsidRPr="001B05BA" w:rsidR="004F5082">
        <w:rPr>
          <w:rFonts w:ascii="Verdana" w:hAnsi="Verdana"/>
          <w:sz w:val="18"/>
          <w:szCs w:val="18"/>
        </w:rPr>
        <w:t>lliantie</w:t>
      </w:r>
      <w:r w:rsidRPr="001B05BA">
        <w:rPr>
          <w:rFonts w:ascii="Verdana" w:hAnsi="Verdana"/>
          <w:sz w:val="18"/>
          <w:szCs w:val="18"/>
        </w:rPr>
        <w:t xml:space="preserve"> </w:t>
      </w:r>
      <w:r w:rsidRPr="001B05BA" w:rsidR="001368EF">
        <w:rPr>
          <w:rFonts w:ascii="Verdana" w:hAnsi="Verdana"/>
          <w:sz w:val="18"/>
          <w:szCs w:val="18"/>
        </w:rPr>
        <w:t xml:space="preserve">Dans Veilig </w:t>
      </w:r>
      <w:r w:rsidRPr="001B05BA">
        <w:rPr>
          <w:rFonts w:ascii="Verdana" w:hAnsi="Verdana"/>
          <w:sz w:val="18"/>
          <w:szCs w:val="18"/>
        </w:rPr>
        <w:t xml:space="preserve">aan de </w:t>
      </w:r>
      <w:r w:rsidRPr="001B05BA" w:rsidR="004F5082">
        <w:rPr>
          <w:rFonts w:ascii="Verdana" w:hAnsi="Verdana"/>
          <w:sz w:val="18"/>
          <w:szCs w:val="18"/>
        </w:rPr>
        <w:t>Opvolgings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beschrijft niet alle activiteiten die zij uitvoeren voor de opvolging van de aanbevelingen</w:t>
      </w:r>
      <w:r w:rsidRPr="001B05BA" w:rsidR="00934C19">
        <w:rPr>
          <w:rFonts w:ascii="Verdana" w:hAnsi="Verdana"/>
          <w:sz w:val="18"/>
          <w:szCs w:val="18"/>
        </w:rPr>
        <w:t xml:space="preserve">. </w:t>
      </w:r>
    </w:p>
    <w:p w:rsidRPr="001B05BA" w:rsidR="00B45777" w:rsidP="001B05BA" w:rsidRDefault="00B45777" w14:paraId="149B823C" w14:textId="77777777">
      <w:pPr>
        <w:pStyle w:val="Geenafstand"/>
        <w:suppressAutoHyphens/>
        <w:spacing w:line="276" w:lineRule="auto"/>
        <w:rPr>
          <w:rFonts w:ascii="Verdana" w:hAnsi="Verdana"/>
          <w:sz w:val="18"/>
          <w:szCs w:val="18"/>
        </w:rPr>
      </w:pPr>
    </w:p>
    <w:p w:rsidRPr="001B05BA" w:rsidR="004A4DBA" w:rsidP="001B05BA" w:rsidRDefault="009D77DD" w14:paraId="2CE002A7" w14:textId="0062BC31">
      <w:pPr>
        <w:pStyle w:val="Geenafstand"/>
        <w:suppressAutoHyphens/>
        <w:spacing w:line="276" w:lineRule="auto"/>
        <w:rPr>
          <w:rFonts w:ascii="Verdana" w:hAnsi="Verdana"/>
          <w:sz w:val="18"/>
          <w:szCs w:val="18"/>
        </w:rPr>
      </w:pPr>
      <w:r w:rsidRPr="001B05BA">
        <w:rPr>
          <w:rFonts w:ascii="Verdana" w:hAnsi="Verdana"/>
          <w:sz w:val="18"/>
          <w:szCs w:val="18"/>
        </w:rPr>
        <w:t>Ik kan</w:t>
      </w:r>
      <w:r w:rsidRPr="001B05BA" w:rsidR="00934C19">
        <w:rPr>
          <w:rFonts w:ascii="Verdana" w:hAnsi="Verdana"/>
          <w:sz w:val="18"/>
          <w:szCs w:val="18"/>
        </w:rPr>
        <w:t xml:space="preserve"> de conclusie van de Opvolgingscommissie Dansen volgen op basis van h</w:t>
      </w:r>
      <w:r w:rsidRPr="001B05BA" w:rsidR="00096B7F">
        <w:rPr>
          <w:rFonts w:ascii="Verdana" w:hAnsi="Verdana"/>
          <w:sz w:val="18"/>
          <w:szCs w:val="18"/>
        </w:rPr>
        <w:t>aar</w:t>
      </w:r>
      <w:r w:rsidRPr="001B05BA" w:rsidR="00934C19">
        <w:rPr>
          <w:rFonts w:ascii="Verdana" w:hAnsi="Verdana"/>
          <w:sz w:val="18"/>
          <w:szCs w:val="18"/>
        </w:rPr>
        <w:t xml:space="preserve"> vastgestelde werkwijze. Tegelijkertijd hebben de ministeries in hun rapportage en tijdens de gesprekken met Opvolgingscommissie Dansen toegelicht hoe het huidige beleid zich verhoudt tot de aanbevelingen uit Schaduwdansen. </w:t>
      </w:r>
      <w:r w:rsidRPr="001B05BA" w:rsidR="00415BDE">
        <w:rPr>
          <w:rFonts w:ascii="Verdana" w:hAnsi="Verdana"/>
          <w:sz w:val="18"/>
          <w:szCs w:val="18"/>
        </w:rPr>
        <w:t xml:space="preserve">De constatering </w:t>
      </w:r>
      <w:r w:rsidRPr="001B05BA" w:rsidR="004F5082">
        <w:rPr>
          <w:rFonts w:ascii="Verdana" w:hAnsi="Verdana"/>
          <w:sz w:val="18"/>
          <w:szCs w:val="18"/>
        </w:rPr>
        <w:t xml:space="preserve">van de Opvolgingscommissie Dansen dat slechts 5 van de 33 aanbevelingen zijn </w:t>
      </w:r>
      <w:r w:rsidRPr="001B05BA">
        <w:rPr>
          <w:rFonts w:ascii="Verdana" w:hAnsi="Verdana"/>
          <w:sz w:val="18"/>
          <w:szCs w:val="18"/>
        </w:rPr>
        <w:t>opgevolgd</w:t>
      </w:r>
      <w:r w:rsidRPr="001B05BA" w:rsidR="004F5082">
        <w:rPr>
          <w:rFonts w:ascii="Verdana" w:hAnsi="Verdana"/>
          <w:sz w:val="18"/>
          <w:szCs w:val="18"/>
        </w:rPr>
        <w:t xml:space="preserve"> </w:t>
      </w:r>
      <w:r w:rsidRPr="001B05BA" w:rsidR="00B57582">
        <w:rPr>
          <w:rFonts w:ascii="Verdana" w:hAnsi="Verdana"/>
          <w:sz w:val="18"/>
          <w:szCs w:val="18"/>
        </w:rPr>
        <w:t xml:space="preserve">wordt </w:t>
      </w:r>
      <w:r w:rsidRPr="001B05BA" w:rsidR="004F5082">
        <w:rPr>
          <w:rFonts w:ascii="Verdana" w:hAnsi="Verdana"/>
          <w:sz w:val="18"/>
          <w:szCs w:val="18"/>
        </w:rPr>
        <w:t>niet</w:t>
      </w:r>
      <w:r w:rsidRPr="001B05BA" w:rsidR="00934C19">
        <w:rPr>
          <w:rFonts w:ascii="Verdana" w:hAnsi="Verdana"/>
          <w:sz w:val="18"/>
          <w:szCs w:val="18"/>
        </w:rPr>
        <w:t xml:space="preserve"> als zodanig</w:t>
      </w:r>
      <w:r w:rsidRPr="001B05BA" w:rsidR="00B57582">
        <w:rPr>
          <w:rFonts w:ascii="Verdana" w:hAnsi="Verdana"/>
          <w:sz w:val="18"/>
          <w:szCs w:val="18"/>
        </w:rPr>
        <w:t xml:space="preserve"> herkend</w:t>
      </w:r>
      <w:r w:rsidRPr="001B05BA">
        <w:rPr>
          <w:rFonts w:ascii="Verdana" w:hAnsi="Verdana"/>
          <w:sz w:val="18"/>
          <w:szCs w:val="18"/>
        </w:rPr>
        <w:t>.</w:t>
      </w:r>
    </w:p>
    <w:p w:rsidRPr="001B05BA" w:rsidR="00415BDE" w:rsidP="001B05BA" w:rsidRDefault="00415BDE" w14:paraId="28D285C1" w14:textId="77777777">
      <w:pPr>
        <w:pStyle w:val="Geenafstand"/>
        <w:suppressAutoHyphens/>
        <w:spacing w:line="276" w:lineRule="auto"/>
        <w:rPr>
          <w:rFonts w:ascii="Verdana" w:hAnsi="Verdana"/>
          <w:sz w:val="18"/>
          <w:szCs w:val="18"/>
        </w:rPr>
      </w:pPr>
    </w:p>
    <w:p w:rsidRPr="001B05BA" w:rsidR="004A4DBA" w:rsidP="001B05BA" w:rsidRDefault="00B57582" w14:paraId="2F6202B9" w14:textId="1D50A5CB">
      <w:pPr>
        <w:pStyle w:val="Geenafstand"/>
        <w:suppressAutoHyphens/>
        <w:spacing w:line="276" w:lineRule="auto"/>
        <w:rPr>
          <w:rFonts w:ascii="Verdana" w:hAnsi="Verdana"/>
          <w:sz w:val="18"/>
          <w:szCs w:val="18"/>
        </w:rPr>
      </w:pPr>
      <w:r w:rsidRPr="001B05BA">
        <w:rPr>
          <w:rFonts w:ascii="Verdana" w:hAnsi="Verdana"/>
          <w:sz w:val="18"/>
          <w:szCs w:val="18"/>
        </w:rPr>
        <w:t xml:space="preserve">Wat betreft het verzoek van de </w:t>
      </w:r>
      <w:r w:rsidRPr="001B05BA" w:rsidR="004F5082">
        <w:rPr>
          <w:rFonts w:ascii="Verdana" w:hAnsi="Verdana"/>
          <w:sz w:val="18"/>
          <w:szCs w:val="18"/>
        </w:rPr>
        <w:t>Opvolgings</w:t>
      </w:r>
      <w:r w:rsidRPr="001B05BA">
        <w:rPr>
          <w:rFonts w:ascii="Verdana" w:hAnsi="Verdana"/>
          <w:sz w:val="18"/>
          <w:szCs w:val="18"/>
        </w:rPr>
        <w:t xml:space="preserve">commissie </w:t>
      </w:r>
      <w:r w:rsidRPr="001B05BA" w:rsidR="004F5082">
        <w:rPr>
          <w:rFonts w:ascii="Verdana" w:hAnsi="Verdana"/>
          <w:sz w:val="18"/>
          <w:szCs w:val="18"/>
        </w:rPr>
        <w:t xml:space="preserve">Dansen </w:t>
      </w:r>
      <w:r w:rsidRPr="001B05BA">
        <w:rPr>
          <w:rFonts w:ascii="Verdana" w:hAnsi="Verdana"/>
          <w:sz w:val="18"/>
          <w:szCs w:val="18"/>
        </w:rPr>
        <w:t xml:space="preserve">om de instellingsduur te verlengen geldt dat deze vooraf is vastgesteld op twee jaar. </w:t>
      </w:r>
      <w:r w:rsidRPr="001B05BA" w:rsidR="00694C53">
        <w:rPr>
          <w:rFonts w:ascii="Verdana" w:hAnsi="Verdana"/>
          <w:sz w:val="18"/>
          <w:szCs w:val="18"/>
        </w:rPr>
        <w:t xml:space="preserve">Er is </w:t>
      </w:r>
      <w:r w:rsidRPr="001B05BA">
        <w:rPr>
          <w:rFonts w:ascii="Verdana" w:hAnsi="Verdana"/>
          <w:sz w:val="18"/>
          <w:szCs w:val="18"/>
        </w:rPr>
        <w:t>in d</w:t>
      </w:r>
      <w:r w:rsidRPr="001B05BA" w:rsidR="00694C53">
        <w:rPr>
          <w:rFonts w:ascii="Verdana" w:hAnsi="Verdana"/>
          <w:sz w:val="18"/>
          <w:szCs w:val="18"/>
        </w:rPr>
        <w:t>i</w:t>
      </w:r>
      <w:r w:rsidRPr="001B05BA">
        <w:rPr>
          <w:rFonts w:ascii="Verdana" w:hAnsi="Verdana"/>
          <w:sz w:val="18"/>
          <w:szCs w:val="18"/>
        </w:rPr>
        <w:t>e periode door de Alliantie Dans Veilig veel werk verzet om de danssector veilig te maken. Dat werk is nog niet voltooid. Vanwege het belang van het werk van de Alliantie</w:t>
      </w:r>
      <w:r w:rsidRPr="001B05BA" w:rsidR="001368EF">
        <w:rPr>
          <w:rFonts w:ascii="Verdana" w:hAnsi="Verdana"/>
          <w:sz w:val="18"/>
          <w:szCs w:val="18"/>
        </w:rPr>
        <w:t xml:space="preserve"> Dans Veilig</w:t>
      </w:r>
      <w:r w:rsidRPr="001B05BA">
        <w:rPr>
          <w:rFonts w:ascii="Verdana" w:hAnsi="Verdana"/>
          <w:sz w:val="18"/>
          <w:szCs w:val="18"/>
        </w:rPr>
        <w:t xml:space="preserve"> is </w:t>
      </w:r>
      <w:r w:rsidRPr="001B05BA" w:rsidR="0054261E">
        <w:rPr>
          <w:rFonts w:ascii="Verdana" w:hAnsi="Verdana"/>
          <w:sz w:val="18"/>
          <w:szCs w:val="18"/>
        </w:rPr>
        <w:t xml:space="preserve">bij Voorjaarsnota 2026 </w:t>
      </w:r>
      <w:r w:rsidRPr="001B05BA">
        <w:rPr>
          <w:rFonts w:ascii="Verdana" w:hAnsi="Verdana"/>
          <w:sz w:val="18"/>
          <w:szCs w:val="18"/>
        </w:rPr>
        <w:t xml:space="preserve">besloten om de subsidie </w:t>
      </w:r>
      <w:r w:rsidRPr="001B05BA" w:rsidR="0022740E">
        <w:rPr>
          <w:rFonts w:ascii="Verdana" w:hAnsi="Verdana"/>
          <w:sz w:val="18"/>
          <w:szCs w:val="18"/>
        </w:rPr>
        <w:t xml:space="preserve">met de inzet van financiële middelen </w:t>
      </w:r>
      <w:r w:rsidRPr="001B05BA">
        <w:rPr>
          <w:rFonts w:ascii="Verdana" w:hAnsi="Verdana"/>
          <w:sz w:val="18"/>
          <w:szCs w:val="18"/>
        </w:rPr>
        <w:t>tot en met 31 december 2026 te verlengen. Zo kan de Alliantie Dans Veilig haar activiteiten afronden, borgen en overdragen aan de danssector.</w:t>
      </w:r>
      <w:r w:rsidRPr="001B05BA" w:rsidR="00934C19">
        <w:rPr>
          <w:rFonts w:ascii="Verdana" w:hAnsi="Verdana"/>
          <w:sz w:val="18"/>
          <w:szCs w:val="18"/>
        </w:rPr>
        <w:t xml:space="preserve"> </w:t>
      </w:r>
      <w:r w:rsidRPr="001B05BA" w:rsidR="00883F32">
        <w:rPr>
          <w:rFonts w:ascii="Verdana" w:hAnsi="Verdana"/>
          <w:sz w:val="18"/>
          <w:szCs w:val="18"/>
        </w:rPr>
        <w:t>Ook</w:t>
      </w:r>
      <w:r w:rsidRPr="001B05BA" w:rsidR="00934C19">
        <w:rPr>
          <w:rFonts w:ascii="Verdana" w:hAnsi="Verdana"/>
          <w:sz w:val="18"/>
          <w:szCs w:val="18"/>
        </w:rPr>
        <w:t xml:space="preserve"> kan de Alliantie Dans Veilig gedurende 2026 blijven werken aan de verdere opvolging van de </w:t>
      </w:r>
      <w:r w:rsidRPr="001B05BA" w:rsidR="00602BA5">
        <w:rPr>
          <w:rFonts w:ascii="Verdana" w:hAnsi="Verdana"/>
          <w:sz w:val="18"/>
          <w:szCs w:val="18"/>
        </w:rPr>
        <w:t xml:space="preserve">resterende </w:t>
      </w:r>
      <w:r w:rsidRPr="001B05BA" w:rsidR="00934C19">
        <w:rPr>
          <w:rFonts w:ascii="Verdana" w:hAnsi="Verdana"/>
          <w:sz w:val="18"/>
          <w:szCs w:val="18"/>
        </w:rPr>
        <w:t xml:space="preserve">aanbevelingen waartoe de Opvolgingscommissie Dansen </w:t>
      </w:r>
      <w:r w:rsidRPr="001B05BA" w:rsidR="00883F32">
        <w:rPr>
          <w:rFonts w:ascii="Verdana" w:hAnsi="Verdana"/>
          <w:sz w:val="18"/>
          <w:szCs w:val="18"/>
        </w:rPr>
        <w:t xml:space="preserve">de </w:t>
      </w:r>
      <w:r w:rsidRPr="001B05BA" w:rsidR="00934C19">
        <w:rPr>
          <w:rFonts w:ascii="Verdana" w:hAnsi="Verdana"/>
          <w:sz w:val="18"/>
          <w:szCs w:val="18"/>
        </w:rPr>
        <w:t xml:space="preserve">sector </w:t>
      </w:r>
      <w:r w:rsidRPr="001B05BA" w:rsidR="00883F32">
        <w:rPr>
          <w:rFonts w:ascii="Verdana" w:hAnsi="Verdana"/>
          <w:sz w:val="18"/>
          <w:szCs w:val="18"/>
        </w:rPr>
        <w:t xml:space="preserve">in het eindrapport </w:t>
      </w:r>
      <w:r w:rsidRPr="001B05BA" w:rsidR="00934C19">
        <w:rPr>
          <w:rFonts w:ascii="Verdana" w:hAnsi="Verdana"/>
          <w:sz w:val="18"/>
          <w:szCs w:val="18"/>
        </w:rPr>
        <w:t xml:space="preserve">aanmoedigt. </w:t>
      </w:r>
    </w:p>
    <w:p w:rsidRPr="001B05BA" w:rsidR="004A4DBA" w:rsidP="001B05BA" w:rsidRDefault="004A4DBA" w14:paraId="5E0F433B" w14:textId="77777777">
      <w:pPr>
        <w:pStyle w:val="Geenafstand"/>
        <w:suppressAutoHyphens/>
        <w:spacing w:line="276" w:lineRule="auto"/>
        <w:rPr>
          <w:rFonts w:ascii="Verdana" w:hAnsi="Verdana"/>
          <w:sz w:val="18"/>
          <w:szCs w:val="18"/>
        </w:rPr>
      </w:pPr>
    </w:p>
    <w:p w:rsidRPr="001B05BA" w:rsidR="004A4DBA" w:rsidP="001B05BA" w:rsidRDefault="009D77DD" w14:paraId="0A9307FA" w14:textId="77777777">
      <w:pPr>
        <w:pStyle w:val="Geenafstand"/>
        <w:suppressAutoHyphens/>
        <w:spacing w:line="276" w:lineRule="auto"/>
        <w:rPr>
          <w:rFonts w:ascii="Verdana" w:hAnsi="Verdana"/>
          <w:sz w:val="18"/>
          <w:szCs w:val="18"/>
        </w:rPr>
      </w:pPr>
      <w:r w:rsidRPr="001B05BA">
        <w:rPr>
          <w:rFonts w:ascii="Verdana" w:hAnsi="Verdana"/>
          <w:sz w:val="18"/>
          <w:szCs w:val="18"/>
        </w:rPr>
        <w:t>Ik vertrouw erop dat de Alliantie Dans Veilig de lessen die zijn geleerd in het komende jaar meeneemt. Wanneer de financiering van de Alliantie Dans Veilig afloopt, zullen de reguliere organisaties die zich inzetten voor sociale veiligheid, zoals Mores, brancheorganisaties en het op te richten Integere Sport Nederland, dansers en dansorganisaties blijven ondersteunen. De minister van OCW en ik blijven ons inzetten op het versterken van sociale veiligheid op onze respectievelijke terreinen, zodat iedereen ve</w:t>
      </w:r>
      <w:r w:rsidRPr="001B05BA">
        <w:rPr>
          <w:rFonts w:ascii="Verdana" w:hAnsi="Verdana"/>
          <w:sz w:val="18"/>
          <w:szCs w:val="18"/>
        </w:rPr>
        <w:t>ilig en met plezier kan dansen.</w:t>
      </w:r>
    </w:p>
    <w:p w:rsidRPr="001B05BA" w:rsidR="004A4DBA" w:rsidP="001B05BA" w:rsidRDefault="004A4DBA" w14:paraId="45A5B79E" w14:textId="77777777">
      <w:pPr>
        <w:pStyle w:val="Geenafstand"/>
        <w:suppressAutoHyphens/>
        <w:spacing w:line="276" w:lineRule="auto"/>
        <w:rPr>
          <w:rFonts w:ascii="Verdana" w:hAnsi="Verdana"/>
          <w:sz w:val="18"/>
          <w:szCs w:val="18"/>
        </w:rPr>
      </w:pPr>
    </w:p>
    <w:p w:rsidRPr="001B05BA" w:rsidR="004A4DBA" w:rsidP="001B05BA" w:rsidRDefault="009D77DD" w14:paraId="01821247" w14:textId="77777777">
      <w:pPr>
        <w:pStyle w:val="Geenafstand"/>
        <w:keepNext/>
        <w:suppressAutoHyphens/>
        <w:spacing w:line="276" w:lineRule="auto"/>
        <w:rPr>
          <w:rFonts w:ascii="Verdana" w:hAnsi="Verdana"/>
          <w:b/>
          <w:bCs/>
          <w:sz w:val="18"/>
          <w:szCs w:val="18"/>
        </w:rPr>
      </w:pPr>
      <w:r w:rsidRPr="001B05BA">
        <w:rPr>
          <w:rFonts w:ascii="Verdana" w:hAnsi="Verdana"/>
          <w:b/>
          <w:bCs/>
          <w:sz w:val="18"/>
          <w:szCs w:val="18"/>
        </w:rPr>
        <w:t xml:space="preserve">Afsluiting </w:t>
      </w:r>
    </w:p>
    <w:p w:rsidRPr="001B05BA" w:rsidR="004A4DBA" w:rsidP="001B05BA" w:rsidRDefault="009D77DD" w14:paraId="7603D427" w14:textId="77777777">
      <w:pPr>
        <w:pStyle w:val="Geenafstand"/>
        <w:keepNext/>
        <w:suppressAutoHyphens/>
        <w:spacing w:line="276" w:lineRule="auto"/>
        <w:rPr>
          <w:rFonts w:ascii="Verdana" w:hAnsi="Verdana"/>
          <w:sz w:val="18"/>
          <w:szCs w:val="18"/>
        </w:rPr>
      </w:pPr>
      <w:r w:rsidRPr="001B05BA">
        <w:rPr>
          <w:rFonts w:ascii="Verdana" w:hAnsi="Verdana"/>
          <w:sz w:val="18"/>
          <w:szCs w:val="18"/>
        </w:rPr>
        <w:t xml:space="preserve">Met deze brief </w:t>
      </w:r>
      <w:r w:rsidRPr="001B05BA" w:rsidR="00415BDE">
        <w:rPr>
          <w:rFonts w:ascii="Verdana" w:hAnsi="Verdana"/>
          <w:sz w:val="18"/>
          <w:szCs w:val="18"/>
        </w:rPr>
        <w:t>bent</w:t>
      </w:r>
      <w:r w:rsidRPr="001B05BA">
        <w:rPr>
          <w:rFonts w:ascii="Verdana" w:hAnsi="Verdana"/>
          <w:sz w:val="18"/>
          <w:szCs w:val="18"/>
        </w:rPr>
        <w:t xml:space="preserve"> u geïnformeerd over de laatste ontwikkelingen en inzet op het terrein van sport en bewegen. Rond de zomer van 2026 </w:t>
      </w:r>
      <w:r w:rsidRPr="001B05BA" w:rsidR="00415BDE">
        <w:rPr>
          <w:rFonts w:ascii="Verdana" w:hAnsi="Verdana"/>
          <w:sz w:val="18"/>
          <w:szCs w:val="18"/>
        </w:rPr>
        <w:t xml:space="preserve">zal </w:t>
      </w:r>
      <w:r w:rsidRPr="001B05BA">
        <w:rPr>
          <w:rFonts w:ascii="Verdana" w:hAnsi="Verdana"/>
          <w:sz w:val="18"/>
          <w:szCs w:val="18"/>
        </w:rPr>
        <w:t xml:space="preserve">u verder </w:t>
      </w:r>
      <w:r w:rsidRPr="001B05BA" w:rsidR="00415BDE">
        <w:rPr>
          <w:rFonts w:ascii="Verdana" w:hAnsi="Verdana"/>
          <w:sz w:val="18"/>
          <w:szCs w:val="18"/>
        </w:rPr>
        <w:t xml:space="preserve">geïnformeerd worden </w:t>
      </w:r>
      <w:r w:rsidRPr="001B05BA">
        <w:rPr>
          <w:rFonts w:ascii="Verdana" w:hAnsi="Verdana"/>
          <w:sz w:val="18"/>
          <w:szCs w:val="18"/>
        </w:rPr>
        <w:t>over d</w:t>
      </w:r>
      <w:r w:rsidRPr="001B05BA" w:rsidR="00473D36">
        <w:rPr>
          <w:rFonts w:ascii="Verdana" w:hAnsi="Verdana"/>
          <w:sz w:val="18"/>
          <w:szCs w:val="18"/>
        </w:rPr>
        <w:t>e relevante ontwikkelingen op dit terrein.</w:t>
      </w:r>
      <w:r w:rsidRPr="001B05BA">
        <w:rPr>
          <w:rFonts w:ascii="Verdana" w:hAnsi="Verdana"/>
          <w:sz w:val="18"/>
          <w:szCs w:val="18"/>
        </w:rPr>
        <w:t xml:space="preserve"> </w:t>
      </w:r>
    </w:p>
    <w:p w:rsidRPr="001B05BA" w:rsidR="006B110D" w:rsidP="001B05BA" w:rsidRDefault="006B110D" w14:paraId="1B10A3CD" w14:textId="77777777">
      <w:pPr>
        <w:spacing w:line="276" w:lineRule="auto"/>
        <w:contextualSpacing/>
        <w:rPr>
          <w:kern w:val="2"/>
          <w:szCs w:val="18"/>
          <w14:ligatures w14:val="standardContextual"/>
        </w:rPr>
      </w:pPr>
    </w:p>
    <w:p w:rsidRPr="001B05BA" w:rsidR="006B110D" w:rsidP="001B05BA" w:rsidRDefault="006B110D" w14:paraId="6E7A82BF" w14:textId="75C4D447">
      <w:pPr>
        <w:spacing w:line="276" w:lineRule="auto"/>
        <w:contextualSpacing/>
        <w:rPr>
          <w:kern w:val="2"/>
          <w:szCs w:val="18"/>
          <w14:ligatures w14:val="standardContextual"/>
        </w:rPr>
      </w:pPr>
      <w:r w:rsidRPr="001B05BA">
        <w:rPr>
          <w:kern w:val="2"/>
          <w:szCs w:val="18"/>
          <w14:ligatures w14:val="standardContextual"/>
        </w:rPr>
        <w:t>Hoogachtend,</w:t>
      </w:r>
    </w:p>
    <w:p w:rsidRPr="001B05BA" w:rsidR="006B110D" w:rsidP="001B05BA" w:rsidRDefault="006B110D" w14:paraId="6CF6D59E" w14:textId="77777777">
      <w:pPr>
        <w:spacing w:line="276" w:lineRule="auto"/>
        <w:contextualSpacing/>
        <w:rPr>
          <w:kern w:val="2"/>
          <w:szCs w:val="18"/>
          <w14:ligatures w14:val="standardContextual"/>
        </w:rPr>
      </w:pPr>
    </w:p>
    <w:p w:rsidRPr="001B05BA" w:rsidR="006B110D" w:rsidP="001B05BA" w:rsidRDefault="006B110D" w14:paraId="546DEE88" w14:textId="77777777">
      <w:pPr>
        <w:spacing w:line="276" w:lineRule="auto"/>
        <w:contextualSpacing/>
        <w:rPr>
          <w:kern w:val="2"/>
          <w:szCs w:val="18"/>
          <w14:ligatures w14:val="standardContextual"/>
        </w:rPr>
      </w:pPr>
      <w:r w:rsidRPr="001B05BA">
        <w:rPr>
          <w:kern w:val="2"/>
          <w:szCs w:val="18"/>
          <w14:ligatures w14:val="standardContextual"/>
        </w:rPr>
        <w:t>de minister van Langdurige Zorg,</w:t>
      </w:r>
    </w:p>
    <w:p w:rsidRPr="001B05BA" w:rsidR="006B110D" w:rsidP="001B05BA" w:rsidRDefault="006B110D" w14:paraId="1864B30C" w14:textId="77777777">
      <w:pPr>
        <w:spacing w:line="276" w:lineRule="auto"/>
        <w:contextualSpacing/>
        <w:rPr>
          <w:kern w:val="2"/>
          <w:szCs w:val="18"/>
          <w14:ligatures w14:val="standardContextual"/>
        </w:rPr>
      </w:pPr>
      <w:r w:rsidRPr="001B05BA">
        <w:rPr>
          <w:kern w:val="2"/>
          <w:szCs w:val="18"/>
          <w14:ligatures w14:val="standardContextual"/>
        </w:rPr>
        <w:t>Jeugd en Sport,</w:t>
      </w:r>
    </w:p>
    <w:p w:rsidRPr="001B05BA" w:rsidR="006B110D" w:rsidP="001B05BA" w:rsidRDefault="006B110D" w14:paraId="6A358C74" w14:textId="77777777">
      <w:pPr>
        <w:spacing w:line="276" w:lineRule="auto"/>
        <w:contextualSpacing/>
        <w:rPr>
          <w:kern w:val="2"/>
          <w:szCs w:val="18"/>
          <w14:ligatures w14:val="standardContextual"/>
        </w:rPr>
      </w:pPr>
    </w:p>
    <w:p w:rsidR="006B110D" w:rsidP="001B05BA" w:rsidRDefault="006B110D" w14:paraId="235A27B7" w14:textId="77777777">
      <w:pPr>
        <w:spacing w:line="276" w:lineRule="auto"/>
        <w:contextualSpacing/>
        <w:rPr>
          <w:kern w:val="2"/>
          <w:szCs w:val="18"/>
          <w14:ligatures w14:val="standardContextual"/>
        </w:rPr>
      </w:pPr>
    </w:p>
    <w:p w:rsidR="001B05BA" w:rsidP="001B05BA" w:rsidRDefault="001B05BA" w14:paraId="072A481F" w14:textId="77777777">
      <w:pPr>
        <w:spacing w:line="276" w:lineRule="auto"/>
        <w:contextualSpacing/>
        <w:rPr>
          <w:kern w:val="2"/>
          <w:szCs w:val="18"/>
          <w14:ligatures w14:val="standardContextual"/>
        </w:rPr>
      </w:pPr>
    </w:p>
    <w:p w:rsidRPr="001B05BA" w:rsidR="00EB704F" w:rsidP="001B05BA" w:rsidRDefault="006B110D" w14:paraId="09B83754" w14:textId="78C40599">
      <w:pPr>
        <w:spacing w:line="276" w:lineRule="auto"/>
        <w:contextualSpacing/>
        <w:rPr>
          <w:szCs w:val="18"/>
        </w:rPr>
      </w:pPr>
      <w:r w:rsidRPr="001B05BA">
        <w:rPr>
          <w:kern w:val="2"/>
          <w:szCs w:val="18"/>
          <w14:ligatures w14:val="standardContextual"/>
        </w:rPr>
        <w:t>Mirjam Sterk</w:t>
      </w:r>
    </w:p>
    <w:sectPr w:rsidRPr="001B05BA"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7A7A" w14:textId="77777777" w:rsidR="008C741F" w:rsidRDefault="008C741F">
      <w:pPr>
        <w:spacing w:line="240" w:lineRule="auto"/>
      </w:pPr>
      <w:r>
        <w:separator/>
      </w:r>
    </w:p>
  </w:endnote>
  <w:endnote w:type="continuationSeparator" w:id="0">
    <w:p w14:paraId="65E7ED1E" w14:textId="77777777" w:rsidR="008C741F" w:rsidRDefault="008C7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52BF" w14:textId="77777777" w:rsidR="008C741F" w:rsidRDefault="008C741F">
      <w:pPr>
        <w:spacing w:line="240" w:lineRule="auto"/>
      </w:pPr>
      <w:r>
        <w:separator/>
      </w:r>
    </w:p>
  </w:footnote>
  <w:footnote w:type="continuationSeparator" w:id="0">
    <w:p w14:paraId="476E6EF4" w14:textId="77777777" w:rsidR="008C741F" w:rsidRDefault="008C741F">
      <w:pPr>
        <w:spacing w:line="240" w:lineRule="auto"/>
      </w:pPr>
      <w:r>
        <w:continuationSeparator/>
      </w:r>
    </w:p>
  </w:footnote>
  <w:footnote w:id="1">
    <w:p w14:paraId="5F6DCB64" w14:textId="77777777" w:rsidR="00FE516B" w:rsidRPr="006B110D" w:rsidRDefault="009D77DD" w:rsidP="00FE516B">
      <w:pPr>
        <w:pStyle w:val="Voetnoottekst"/>
        <w:rPr>
          <w:rFonts w:ascii="Verdana" w:hAnsi="Verdana"/>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Toezegging TZ202602-055 tijdens wetgevingsoverleg van 9 februari 2026</w:t>
      </w:r>
    </w:p>
  </w:footnote>
  <w:footnote w:id="2">
    <w:p w14:paraId="12209CAA" w14:textId="77777777" w:rsidR="004A4DBA" w:rsidRPr="006B110D" w:rsidRDefault="009D77DD" w:rsidP="004A4DBA">
      <w:pPr>
        <w:rPr>
          <w:sz w:val="16"/>
          <w:szCs w:val="16"/>
        </w:rPr>
      </w:pPr>
      <w:r w:rsidRPr="006B110D">
        <w:rPr>
          <w:rStyle w:val="Voetnootmarkering"/>
          <w:sz w:val="16"/>
          <w:szCs w:val="16"/>
        </w:rPr>
        <w:footnoteRef/>
      </w:r>
      <w:r w:rsidRPr="006B110D">
        <w:rPr>
          <w:sz w:val="16"/>
          <w:szCs w:val="16"/>
        </w:rPr>
        <w:t xml:space="preserve"> Kamerstukken II 2025/26, 30 234</w:t>
      </w:r>
      <w:r w:rsidR="00003FFA" w:rsidRPr="006B110D">
        <w:rPr>
          <w:sz w:val="16"/>
          <w:szCs w:val="16"/>
        </w:rPr>
        <w:t>,</w:t>
      </w:r>
      <w:r w:rsidRPr="006B110D">
        <w:rPr>
          <w:sz w:val="16"/>
          <w:szCs w:val="16"/>
        </w:rPr>
        <w:t xml:space="preserve"> nr. 436</w:t>
      </w:r>
    </w:p>
  </w:footnote>
  <w:footnote w:id="3">
    <w:p w14:paraId="0826D75D" w14:textId="77777777" w:rsidR="004A4DBA" w:rsidRPr="006B110D" w:rsidRDefault="009D77DD" w:rsidP="004A4DBA">
      <w:pPr>
        <w:pStyle w:val="Voetnoottekst"/>
        <w:rPr>
          <w:rFonts w:ascii="Verdana" w:hAnsi="Verdana"/>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Kamerstukken II 2025/26, 2026Z00057</w:t>
      </w:r>
    </w:p>
  </w:footnote>
  <w:footnote w:id="4">
    <w:p w14:paraId="5520C7B3" w14:textId="77777777" w:rsidR="00907898" w:rsidRPr="006B110D" w:rsidRDefault="009D77DD">
      <w:pPr>
        <w:pStyle w:val="Voetnoottekst"/>
        <w:rPr>
          <w:rFonts w:ascii="Verdana" w:hAnsi="Verdana"/>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Voor aanvragen op basis van offertes is deze beslistermijn uiterlijk 13 weken vanaf het moment van loting en op basis van facturen is dit uiterlijk 22 weken vanaf het moment van loting.</w:t>
      </w:r>
    </w:p>
  </w:footnote>
  <w:footnote w:id="5">
    <w:p w14:paraId="659A11B7" w14:textId="77777777" w:rsidR="004A4DBA" w:rsidRPr="006B110D" w:rsidRDefault="009D77DD" w:rsidP="004A4DBA">
      <w:pPr>
        <w:pStyle w:val="Voetnoottekst"/>
        <w:rPr>
          <w:rFonts w:ascii="Verdana" w:hAnsi="Verdana"/>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w:t>
      </w:r>
      <w:r w:rsidR="00FE516B" w:rsidRPr="006B110D">
        <w:rPr>
          <w:rFonts w:ascii="Verdana" w:hAnsi="Verdana"/>
          <w:sz w:val="16"/>
          <w:szCs w:val="16"/>
        </w:rPr>
        <w:t xml:space="preserve">Tweede Kamer, </w:t>
      </w:r>
      <w:r w:rsidRPr="006B110D">
        <w:rPr>
          <w:rFonts w:ascii="Verdana" w:hAnsi="Verdana"/>
          <w:sz w:val="16"/>
          <w:szCs w:val="16"/>
        </w:rPr>
        <w:t xml:space="preserve">Wetgevingsoverleg </w:t>
      </w:r>
      <w:r w:rsidR="00FE516B" w:rsidRPr="006B110D">
        <w:rPr>
          <w:rFonts w:ascii="Verdana" w:hAnsi="Verdana"/>
          <w:sz w:val="16"/>
          <w:szCs w:val="16"/>
        </w:rPr>
        <w:t xml:space="preserve">Begrotingsonderdeel Sport, </w:t>
      </w:r>
      <w:r w:rsidRPr="006B110D">
        <w:rPr>
          <w:rFonts w:ascii="Verdana" w:hAnsi="Verdana"/>
          <w:sz w:val="16"/>
          <w:szCs w:val="16"/>
        </w:rPr>
        <w:t>9 februari 2026</w:t>
      </w:r>
      <w:r w:rsidR="00FE516B" w:rsidRPr="006B110D">
        <w:rPr>
          <w:rFonts w:ascii="Verdana" w:hAnsi="Verdana"/>
          <w:sz w:val="16"/>
          <w:szCs w:val="16"/>
        </w:rPr>
        <w:t>. Verslag: Kamerstukken II 2025/26, 36 800 XVI, nr. 188</w:t>
      </w:r>
    </w:p>
  </w:footnote>
  <w:footnote w:id="6">
    <w:p w14:paraId="7C2E28FE" w14:textId="59920E9A" w:rsidR="00F75C06" w:rsidRDefault="00F75C06" w:rsidP="00F75C06">
      <w:pPr>
        <w:pStyle w:val="Voetnoottekst"/>
      </w:pPr>
      <w:r>
        <w:rPr>
          <w:rStyle w:val="Voetnootmarkering"/>
        </w:rPr>
        <w:footnoteRef/>
      </w:r>
      <w:r>
        <w:t xml:space="preserve"> </w:t>
      </w:r>
      <w:r w:rsidRPr="00D57114">
        <w:rPr>
          <w:rFonts w:ascii="Verdana" w:hAnsi="Verdana"/>
          <w:sz w:val="16"/>
          <w:szCs w:val="16"/>
        </w:rPr>
        <w:t>Kamerstukken II 2024/2025, 36 600-VXI, nr. 33</w:t>
      </w:r>
    </w:p>
  </w:footnote>
  <w:footnote w:id="7">
    <w:p w14:paraId="11E79987" w14:textId="7637D6D9" w:rsidR="00F75C06" w:rsidRDefault="00F75C06" w:rsidP="00F75C06">
      <w:pPr>
        <w:pStyle w:val="Voetnoottekst"/>
      </w:pPr>
      <w:r>
        <w:rPr>
          <w:rStyle w:val="Voetnootmarkering"/>
        </w:rPr>
        <w:footnoteRef/>
      </w:r>
      <w:r>
        <w:t xml:space="preserve"> </w:t>
      </w:r>
      <w:r w:rsidRPr="00D57114">
        <w:rPr>
          <w:rFonts w:ascii="Verdana" w:hAnsi="Verdana"/>
          <w:sz w:val="16"/>
          <w:szCs w:val="16"/>
        </w:rPr>
        <w:t xml:space="preserve">Kamerstukken </w:t>
      </w:r>
      <w:r w:rsidR="005F101B" w:rsidRPr="006B110D">
        <w:rPr>
          <w:rFonts w:ascii="Verdana" w:hAnsi="Verdana"/>
          <w:sz w:val="16"/>
          <w:szCs w:val="16"/>
        </w:rPr>
        <w:t>II</w:t>
      </w:r>
      <w:r w:rsidR="005F101B" w:rsidRPr="00D57114">
        <w:rPr>
          <w:rFonts w:ascii="Verdana" w:hAnsi="Verdana"/>
          <w:sz w:val="16"/>
          <w:szCs w:val="16"/>
        </w:rPr>
        <w:t>,</w:t>
      </w:r>
      <w:r w:rsidRPr="00D57114">
        <w:rPr>
          <w:rFonts w:ascii="Verdana" w:hAnsi="Verdana"/>
          <w:sz w:val="16"/>
          <w:szCs w:val="16"/>
        </w:rPr>
        <w:t xml:space="preserve"> 2025/26, 30 234</w:t>
      </w:r>
      <w:r w:rsidR="00D57114">
        <w:rPr>
          <w:rFonts w:ascii="Verdana" w:hAnsi="Verdana"/>
          <w:sz w:val="16"/>
          <w:szCs w:val="16"/>
        </w:rPr>
        <w:t>,</w:t>
      </w:r>
      <w:r w:rsidRPr="00D57114">
        <w:rPr>
          <w:rFonts w:ascii="Verdana" w:hAnsi="Verdana"/>
          <w:sz w:val="16"/>
          <w:szCs w:val="16"/>
        </w:rPr>
        <w:t xml:space="preserve"> nr. 434</w:t>
      </w:r>
    </w:p>
  </w:footnote>
  <w:footnote w:id="8">
    <w:p w14:paraId="62A684B3" w14:textId="77777777" w:rsidR="004A4DBA" w:rsidRPr="006B110D" w:rsidRDefault="009D77DD" w:rsidP="004A4DBA">
      <w:pPr>
        <w:pStyle w:val="Voetnoottekst"/>
        <w:rPr>
          <w:rFonts w:ascii="Verdana" w:hAnsi="Verdana"/>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Kamerstukken II, 2025</w:t>
      </w:r>
      <w:r w:rsidR="00003FFA" w:rsidRPr="006B110D">
        <w:rPr>
          <w:rFonts w:ascii="Verdana" w:hAnsi="Verdana"/>
          <w:sz w:val="16"/>
          <w:szCs w:val="16"/>
        </w:rPr>
        <w:t>/</w:t>
      </w:r>
      <w:r w:rsidRPr="006B110D">
        <w:rPr>
          <w:rFonts w:ascii="Verdana" w:hAnsi="Verdana"/>
          <w:sz w:val="16"/>
          <w:szCs w:val="16"/>
        </w:rPr>
        <w:t>26, 34 843, nr. 129</w:t>
      </w:r>
      <w:r w:rsidR="00FE516B" w:rsidRPr="006B110D">
        <w:rPr>
          <w:rFonts w:ascii="Verdana" w:hAnsi="Verdana"/>
          <w:sz w:val="16"/>
          <w:szCs w:val="16"/>
        </w:rPr>
        <w:t xml:space="preserve"> </w:t>
      </w:r>
    </w:p>
  </w:footnote>
  <w:footnote w:id="9">
    <w:p w14:paraId="293DC476" w14:textId="77777777" w:rsidR="004A4DBA" w:rsidRPr="006B110D" w:rsidRDefault="009D77DD" w:rsidP="004A4DBA">
      <w:pPr>
        <w:pStyle w:val="Voetnoottekst"/>
        <w:rPr>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Kamerstukken II, 2022</w:t>
      </w:r>
      <w:r w:rsidR="00003FFA" w:rsidRPr="006B110D">
        <w:rPr>
          <w:rFonts w:ascii="Verdana" w:hAnsi="Verdana"/>
          <w:sz w:val="16"/>
          <w:szCs w:val="16"/>
        </w:rPr>
        <w:t>/</w:t>
      </w:r>
      <w:r w:rsidRPr="006B110D">
        <w:rPr>
          <w:rFonts w:ascii="Verdana" w:hAnsi="Verdana"/>
          <w:sz w:val="16"/>
          <w:szCs w:val="16"/>
        </w:rPr>
        <w:t>23, 34 843, nr. 74</w:t>
      </w:r>
    </w:p>
  </w:footnote>
  <w:footnote w:id="10">
    <w:p w14:paraId="41A698E4" w14:textId="77777777" w:rsidR="004A4DBA" w:rsidRPr="006B110D" w:rsidRDefault="009D77DD" w:rsidP="004A4DBA">
      <w:pPr>
        <w:pStyle w:val="Voetnoottekst"/>
        <w:rPr>
          <w:rFonts w:ascii="Verdana" w:hAnsi="Verdana"/>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Staatscourant 2024, 34 069</w:t>
      </w:r>
    </w:p>
  </w:footnote>
  <w:footnote w:id="11">
    <w:p w14:paraId="2F443B3F" w14:textId="77777777" w:rsidR="004A4DBA" w:rsidRPr="006B110D" w:rsidRDefault="009D77DD" w:rsidP="004A4DBA">
      <w:pPr>
        <w:pStyle w:val="Voetnoottekst"/>
        <w:rPr>
          <w:sz w:val="16"/>
          <w:szCs w:val="16"/>
        </w:rPr>
      </w:pPr>
      <w:r w:rsidRPr="006B110D">
        <w:rPr>
          <w:rStyle w:val="Voetnootmarkering"/>
          <w:rFonts w:ascii="Verdana" w:hAnsi="Verdana"/>
          <w:sz w:val="16"/>
          <w:szCs w:val="16"/>
        </w:rPr>
        <w:footnoteRef/>
      </w:r>
      <w:r w:rsidRPr="006B110D">
        <w:rPr>
          <w:rFonts w:ascii="Verdana" w:hAnsi="Verdana"/>
          <w:sz w:val="16"/>
          <w:szCs w:val="16"/>
        </w:rPr>
        <w:t xml:space="preserve"> Staatscourant 2024, 34 067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A404A0" w14:paraId="6967CABB" w14:textId="77777777">
      <w:trPr>
        <w:trHeight w:hRule="exact" w:val="198"/>
      </w:trPr>
      <w:tc>
        <w:tcPr>
          <w:tcW w:w="1134" w:type="dxa"/>
        </w:tcPr>
        <w:p w14:paraId="6E4C7920"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6CFB53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A404A0" w14:paraId="27A3A195" w14:textId="77777777">
      <w:tc>
        <w:tcPr>
          <w:tcW w:w="1134" w:type="dxa"/>
        </w:tcPr>
        <w:p w14:paraId="4DD95A46" w14:textId="77777777" w:rsidR="00250939" w:rsidRDefault="009D77D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26691050" w14:textId="2D72378D" w:rsidR="00250939" w:rsidRDefault="008056EA"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23 a</w:t>
          </w:r>
          <w:r>
            <w:t>pril 2026</w:t>
          </w:r>
        </w:p>
      </w:tc>
    </w:tr>
    <w:tr w:rsidR="00A404A0" w14:paraId="70FEB7B6" w14:textId="77777777">
      <w:tc>
        <w:tcPr>
          <w:tcW w:w="1134" w:type="dxa"/>
        </w:tcPr>
        <w:p w14:paraId="4B7AA6C6" w14:textId="77777777" w:rsidR="00250939" w:rsidRDefault="009D77D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B5CC502" w14:textId="77777777" w:rsidR="00250939" w:rsidRDefault="009D77DD"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Verzamelbrief Sport en Bewegen april 2026</w:t>
          </w:r>
        </w:p>
      </w:tc>
    </w:tr>
    <w:tr w:rsidR="00A404A0" w14:paraId="29ABB9EA" w14:textId="77777777">
      <w:trPr>
        <w:trHeight w:hRule="exact" w:val="170"/>
      </w:trPr>
      <w:tc>
        <w:tcPr>
          <w:tcW w:w="1134" w:type="dxa"/>
        </w:tcPr>
        <w:p w14:paraId="76DAC716"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2148E81"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C0811B0"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C9B51F3" w14:textId="77777777" w:rsidR="0007410D" w:rsidRDefault="009D77D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07410D">
      <w:t xml:space="preserve">De </w:t>
    </w:r>
    <w:r>
      <w:t>V</w:t>
    </w:r>
    <w:r w:rsidRPr="0007410D">
      <w:t xml:space="preserve">oorzitter van de Tweede Kamer </w:t>
    </w:r>
  </w:p>
  <w:p w14:paraId="0DA395EC" w14:textId="77777777" w:rsidR="0007410D" w:rsidRDefault="009D77D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07410D">
      <w:rPr>
        <w:lang w:val="de-DE"/>
      </w:rPr>
      <w:t xml:space="preserve">der </w:t>
    </w:r>
    <w:proofErr w:type="spellStart"/>
    <w:r w:rsidRPr="0007410D">
      <w:rPr>
        <w:lang w:val="de-DE"/>
      </w:rPr>
      <w:t>Staten-Generaal</w:t>
    </w:r>
    <w:proofErr w:type="spellEnd"/>
    <w:r w:rsidRPr="0007410D">
      <w:rPr>
        <w:lang w:val="de-DE"/>
      </w:rPr>
      <w:t xml:space="preserve"> </w:t>
    </w:r>
  </w:p>
  <w:p w14:paraId="57BB2C84" w14:textId="77777777" w:rsidR="0007410D" w:rsidRDefault="009D77D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07410D">
      <w:rPr>
        <w:lang w:val="de-DE"/>
      </w:rPr>
      <w:t xml:space="preserve">Postbus 20018 </w:t>
    </w:r>
  </w:p>
  <w:p w14:paraId="42A79D1E" w14:textId="77777777" w:rsidR="00250939" w:rsidRPr="0007410D" w:rsidRDefault="009D77D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07410D">
      <w:rPr>
        <w:lang w:val="de-DE"/>
      </w:rPr>
      <w:t>2500 EA DEN HAA</w:t>
    </w:r>
    <w:r>
      <w:rPr>
        <w:lang w:val="de-DE"/>
      </w:rPr>
      <w:t>G</w:t>
    </w:r>
  </w:p>
  <w:p w14:paraId="33436795" w14:textId="77777777" w:rsidR="00250939" w:rsidRPr="0007410D" w:rsidRDefault="009D77D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07410D">
      <w:rPr>
        <w:lang w:val="de-DE"/>
      </w:rPr>
      <w:t xml:space="preserve"> </w:t>
    </w:r>
  </w:p>
  <w:p w14:paraId="3BE9973F" w14:textId="77777777" w:rsidR="00250939" w:rsidRPr="0007410D" w:rsidRDefault="009D77D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07410D">
      <w:rPr>
        <w:lang w:val="de-DE"/>
      </w:rPr>
      <w:t xml:space="preserve">  </w:t>
    </w:r>
  </w:p>
  <w:p w14:paraId="0B5C16BE" w14:textId="77777777" w:rsidR="00250939" w:rsidRPr="0007410D"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p>
  <w:p w14:paraId="66E13C1B" w14:textId="77777777" w:rsidR="00250939" w:rsidRPr="0007410D" w:rsidRDefault="009D77DD">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07410D">
      <w:rPr>
        <w:lang w:val="de-DE"/>
      </w:rPr>
      <w:t xml:space="preserve">&gt; </w:t>
    </w:r>
    <w:proofErr w:type="spellStart"/>
    <w:r w:rsidRPr="0007410D">
      <w:rPr>
        <w:lang w:val="de-DE"/>
      </w:rPr>
      <w:t>Retouradres</w:t>
    </w:r>
    <w:proofErr w:type="spellEnd"/>
    <w:r w:rsidRPr="0007410D">
      <w:rPr>
        <w:lang w:val="de-DE"/>
      </w:rPr>
      <w:t xml:space="preserve"> Postbus 20350 2500 EJ  Den Haag  </w:t>
    </w:r>
  </w:p>
  <w:p w14:paraId="69CBC3C7" w14:textId="77777777" w:rsidR="00250939" w:rsidRDefault="009D77DD">
    <w:pPr>
      <w:pStyle w:val="Koptekst"/>
    </w:pPr>
    <w:r>
      <w:rPr>
        <w:noProof/>
        <w:lang w:eastAsia="nl-NL" w:bidi="ar-SA"/>
      </w:rPr>
      <w:drawing>
        <wp:anchor distT="0" distB="0" distL="114300" distR="114300" simplePos="0" relativeHeight="251661312" behindDoc="1" locked="0" layoutInCell="1" allowOverlap="1" wp14:anchorId="4149716A" wp14:editId="3990C90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27DAD86" wp14:editId="2A76B13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930D7">
      <w:rPr>
        <w:noProof/>
        <w:lang w:eastAsia="nl-NL" w:bidi="ar-SA"/>
      </w:rPr>
      <mc:AlternateContent>
        <mc:Choice Requires="wps">
          <w:drawing>
            <wp:anchor distT="0" distB="0" distL="114300" distR="114300" simplePos="0" relativeHeight="251664384" behindDoc="0" locked="0" layoutInCell="1" allowOverlap="1" wp14:anchorId="26787188" wp14:editId="75A838E2">
              <wp:simplePos x="0" y="0"/>
              <wp:positionH relativeFrom="page">
                <wp:posOffset>5922645</wp:posOffset>
              </wp:positionH>
              <wp:positionV relativeFrom="page">
                <wp:posOffset>1965960</wp:posOffset>
              </wp:positionV>
              <wp:extent cx="1259840" cy="8009890"/>
              <wp:effectExtent l="7620" t="13335" r="8890" b="6350"/>
              <wp:wrapNone/>
              <wp:docPr id="17262284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E8D9237" w14:textId="77777777" w:rsidR="004A4DBA" w:rsidRDefault="009D77DD" w:rsidP="004A4DBA">
                          <w:pPr>
                            <w:pStyle w:val="Referentiegegevensbold"/>
                          </w:pPr>
                          <w:r>
                            <w:t>Directoraat Generaal Volksgezondheid</w:t>
                          </w:r>
                        </w:p>
                        <w:p w14:paraId="582F0F16" w14:textId="77777777" w:rsidR="004A4DBA" w:rsidRDefault="009D77DD" w:rsidP="004A4DBA">
                          <w:pPr>
                            <w:pStyle w:val="Referentiegegevens"/>
                          </w:pPr>
                          <w:r>
                            <w:t>Directie Sport en Bewegen</w:t>
                          </w:r>
                        </w:p>
                        <w:p w14:paraId="2062A74B" w14:textId="77777777" w:rsidR="00250939" w:rsidRPr="00BD0479" w:rsidRDefault="009D77DD">
                          <w:pPr>
                            <w:pStyle w:val="Huisstijl-AfzendgegevensW1"/>
                            <w:rPr>
                              <w:b/>
                            </w:rPr>
                          </w:pPr>
                          <w:r w:rsidRPr="00BD0479">
                            <w:rPr>
                              <w:b/>
                            </w:rPr>
                            <w:t>Bezoekadres</w:t>
                          </w:r>
                        </w:p>
                        <w:p w14:paraId="03B8BC18" w14:textId="77777777" w:rsidR="00250939" w:rsidRDefault="009D77DD">
                          <w:pPr>
                            <w:pStyle w:val="Huisstijl-Afzendgegevens"/>
                          </w:pPr>
                          <w:r>
                            <w:t>Parnassusplein 5</w:t>
                          </w:r>
                        </w:p>
                        <w:p w14:paraId="6114A202" w14:textId="77777777" w:rsidR="00250939" w:rsidRPr="004A4DBA" w:rsidRDefault="009D77DD" w:rsidP="0040758F">
                          <w:pPr>
                            <w:pStyle w:val="Huisstijl-Afzendgegevens"/>
                          </w:pPr>
                          <w:r w:rsidRPr="004A4DBA">
                            <w:t>2511 VX  Den Haag</w:t>
                          </w:r>
                        </w:p>
                        <w:p w14:paraId="6F9816E4" w14:textId="77777777" w:rsidR="00250939" w:rsidRPr="004A4DBA" w:rsidRDefault="009D77DD" w:rsidP="0040758F">
                          <w:pPr>
                            <w:pStyle w:val="Huisstijl-Afzendgegevens"/>
                          </w:pPr>
                          <w:r w:rsidRPr="004A4DBA">
                            <w:t>T</w:t>
                          </w:r>
                          <w:r w:rsidRPr="004A4DBA">
                            <w:tab/>
                            <w:t>070 340 79 11</w:t>
                          </w:r>
                        </w:p>
                        <w:p w14:paraId="38B325CF" w14:textId="77777777" w:rsidR="00250939" w:rsidRPr="004A4DBA" w:rsidRDefault="009D77DD" w:rsidP="0040758F">
                          <w:pPr>
                            <w:pStyle w:val="Huisstijl-Afzendgegevens"/>
                          </w:pPr>
                          <w:r w:rsidRPr="004A4DBA">
                            <w:t>F</w:t>
                          </w:r>
                          <w:r w:rsidRPr="004A4DBA">
                            <w:tab/>
                            <w:t>070 340 78 34</w:t>
                          </w:r>
                        </w:p>
                        <w:p w14:paraId="4BBE4F24" w14:textId="77777777" w:rsidR="00250939" w:rsidRDefault="009D77DD">
                          <w:pPr>
                            <w:pStyle w:val="Huisstijl-Afzendgegevens"/>
                          </w:pPr>
                          <w:r w:rsidRPr="006C7A9D">
                            <w:t>www.rijksoverheid.nl</w:t>
                          </w:r>
                        </w:p>
                        <w:p w14:paraId="6583B926" w14:textId="77777777" w:rsidR="00250939" w:rsidRPr="006C2498" w:rsidRDefault="009D77DD">
                          <w:pPr>
                            <w:pStyle w:val="Huisstijl-ReferentiegegevenskopW2"/>
                          </w:pPr>
                          <w:r w:rsidRPr="006C2498">
                            <w:t>Kenmerk</w:t>
                          </w:r>
                        </w:p>
                        <w:p w14:paraId="0962C525" w14:textId="77777777" w:rsidR="00250939" w:rsidRPr="006C2498" w:rsidRDefault="009D77DD">
                          <w:pPr>
                            <w:pStyle w:val="Huisstijl-Referentiegegevens"/>
                          </w:pPr>
                          <w:r w:rsidRPr="006C2498">
                            <w:t>43</w:t>
                          </w:r>
                          <w:r w:rsidR="00983C3D">
                            <w:t>75832-</w:t>
                          </w:r>
                          <w:r w:rsidRPr="006C2498">
                            <w:t>1096210-SB</w:t>
                          </w:r>
                        </w:p>
                        <w:p w14:paraId="2D31C3DB" w14:textId="77777777" w:rsidR="00250939" w:rsidRPr="006C2498" w:rsidRDefault="00250939">
                          <w:pPr>
                            <w:pStyle w:val="Huisstijl-Referentiegegevens"/>
                          </w:pPr>
                        </w:p>
                        <w:p w14:paraId="693370DD" w14:textId="77777777" w:rsidR="00250939" w:rsidRDefault="009D77DD">
                          <w:pPr>
                            <w:pStyle w:val="Huisstijl-ReferentiegegevenskopW1"/>
                          </w:pPr>
                          <w:r w:rsidRPr="006C7A9D">
                            <w:t>Bijlage(n)</w:t>
                          </w:r>
                        </w:p>
                        <w:p w14:paraId="757DB2FC" w14:textId="77777777" w:rsidR="004462B1" w:rsidRPr="004462B1" w:rsidRDefault="009D77DD" w:rsidP="004462B1">
                          <w:pPr>
                            <w:pStyle w:val="Huisstijl-Referentiegegevens"/>
                          </w:pPr>
                          <w:r>
                            <w:t>3</w:t>
                          </w:r>
                        </w:p>
                        <w:p w14:paraId="7248728B" w14:textId="77777777" w:rsidR="00250939" w:rsidRDefault="00250939">
                          <w:pPr>
                            <w:pStyle w:val="Huisstijl-Referentiegegevens"/>
                          </w:pPr>
                        </w:p>
                        <w:p w14:paraId="605F2838" w14:textId="77777777" w:rsidR="00250939" w:rsidRDefault="009D77DD">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678718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E8D9237" w14:textId="77777777" w:rsidR="004A4DBA" w:rsidRDefault="009D77DD" w:rsidP="004A4DBA">
                    <w:pPr>
                      <w:pStyle w:val="Referentiegegevensbold"/>
                    </w:pPr>
                    <w:r>
                      <w:t>Directoraat Generaal Volksgezondheid</w:t>
                    </w:r>
                  </w:p>
                  <w:p w14:paraId="582F0F16" w14:textId="77777777" w:rsidR="004A4DBA" w:rsidRDefault="009D77DD" w:rsidP="004A4DBA">
                    <w:pPr>
                      <w:pStyle w:val="Referentiegegevens"/>
                    </w:pPr>
                    <w:r>
                      <w:t>Directie Sport en Bewegen</w:t>
                    </w:r>
                  </w:p>
                  <w:p w14:paraId="2062A74B" w14:textId="77777777" w:rsidR="00250939" w:rsidRPr="00BD0479" w:rsidRDefault="009D77DD">
                    <w:pPr>
                      <w:pStyle w:val="Huisstijl-AfzendgegevensW1"/>
                      <w:rPr>
                        <w:b/>
                      </w:rPr>
                    </w:pPr>
                    <w:r w:rsidRPr="00BD0479">
                      <w:rPr>
                        <w:b/>
                      </w:rPr>
                      <w:t>Bezoekadres</w:t>
                    </w:r>
                  </w:p>
                  <w:p w14:paraId="03B8BC18" w14:textId="77777777" w:rsidR="00250939" w:rsidRDefault="009D77DD">
                    <w:pPr>
                      <w:pStyle w:val="Huisstijl-Afzendgegevens"/>
                    </w:pPr>
                    <w:r>
                      <w:t>Parnassusplein 5</w:t>
                    </w:r>
                  </w:p>
                  <w:p w14:paraId="6114A202" w14:textId="77777777" w:rsidR="00250939" w:rsidRPr="004A4DBA" w:rsidRDefault="009D77DD" w:rsidP="0040758F">
                    <w:pPr>
                      <w:pStyle w:val="Huisstijl-Afzendgegevens"/>
                    </w:pPr>
                    <w:r w:rsidRPr="004A4DBA">
                      <w:t>2511 VX  Den Haag</w:t>
                    </w:r>
                  </w:p>
                  <w:p w14:paraId="6F9816E4" w14:textId="77777777" w:rsidR="00250939" w:rsidRPr="004A4DBA" w:rsidRDefault="009D77DD" w:rsidP="0040758F">
                    <w:pPr>
                      <w:pStyle w:val="Huisstijl-Afzendgegevens"/>
                    </w:pPr>
                    <w:r w:rsidRPr="004A4DBA">
                      <w:t>T</w:t>
                    </w:r>
                    <w:r w:rsidRPr="004A4DBA">
                      <w:tab/>
                      <w:t>070 340 79 11</w:t>
                    </w:r>
                  </w:p>
                  <w:p w14:paraId="38B325CF" w14:textId="77777777" w:rsidR="00250939" w:rsidRPr="004A4DBA" w:rsidRDefault="009D77DD" w:rsidP="0040758F">
                    <w:pPr>
                      <w:pStyle w:val="Huisstijl-Afzendgegevens"/>
                    </w:pPr>
                    <w:r w:rsidRPr="004A4DBA">
                      <w:t>F</w:t>
                    </w:r>
                    <w:r w:rsidRPr="004A4DBA">
                      <w:tab/>
                      <w:t>070 340 78 34</w:t>
                    </w:r>
                  </w:p>
                  <w:p w14:paraId="4BBE4F24" w14:textId="77777777" w:rsidR="00250939" w:rsidRDefault="009D77DD">
                    <w:pPr>
                      <w:pStyle w:val="Huisstijl-Afzendgegevens"/>
                    </w:pPr>
                    <w:r w:rsidRPr="006C7A9D">
                      <w:t>www.rijksoverheid.nl</w:t>
                    </w:r>
                  </w:p>
                  <w:p w14:paraId="6583B926" w14:textId="77777777" w:rsidR="00250939" w:rsidRPr="006C2498" w:rsidRDefault="009D77DD">
                    <w:pPr>
                      <w:pStyle w:val="Huisstijl-ReferentiegegevenskopW2"/>
                    </w:pPr>
                    <w:r w:rsidRPr="006C2498">
                      <w:t>Kenmerk</w:t>
                    </w:r>
                  </w:p>
                  <w:p w14:paraId="0962C525" w14:textId="77777777" w:rsidR="00250939" w:rsidRPr="006C2498" w:rsidRDefault="009D77DD">
                    <w:pPr>
                      <w:pStyle w:val="Huisstijl-Referentiegegevens"/>
                    </w:pPr>
                    <w:r w:rsidRPr="006C2498">
                      <w:t>43</w:t>
                    </w:r>
                    <w:r w:rsidR="00983C3D">
                      <w:t>75832-</w:t>
                    </w:r>
                    <w:r w:rsidRPr="006C2498">
                      <w:t>1096210-SB</w:t>
                    </w:r>
                  </w:p>
                  <w:p w14:paraId="2D31C3DB" w14:textId="77777777" w:rsidR="00250939" w:rsidRPr="006C2498" w:rsidRDefault="00250939">
                    <w:pPr>
                      <w:pStyle w:val="Huisstijl-Referentiegegevens"/>
                    </w:pPr>
                  </w:p>
                  <w:p w14:paraId="693370DD" w14:textId="77777777" w:rsidR="00250939" w:rsidRDefault="009D77DD">
                    <w:pPr>
                      <w:pStyle w:val="Huisstijl-ReferentiegegevenskopW1"/>
                    </w:pPr>
                    <w:r w:rsidRPr="006C7A9D">
                      <w:t>Bijlage(n)</w:t>
                    </w:r>
                  </w:p>
                  <w:p w14:paraId="757DB2FC" w14:textId="77777777" w:rsidR="004462B1" w:rsidRPr="004462B1" w:rsidRDefault="009D77DD" w:rsidP="004462B1">
                    <w:pPr>
                      <w:pStyle w:val="Huisstijl-Referentiegegevens"/>
                    </w:pPr>
                    <w:r>
                      <w:t>3</w:t>
                    </w:r>
                  </w:p>
                  <w:p w14:paraId="7248728B" w14:textId="77777777" w:rsidR="00250939" w:rsidRDefault="00250939">
                    <w:pPr>
                      <w:pStyle w:val="Huisstijl-Referentiegegevens"/>
                    </w:pPr>
                  </w:p>
                  <w:p w14:paraId="605F2838" w14:textId="77777777" w:rsidR="00250939" w:rsidRDefault="009D77DD">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C930D7">
      <w:rPr>
        <w:noProof/>
        <w:lang w:eastAsia="nl-NL" w:bidi="ar-SA"/>
      </w:rPr>
      <mc:AlternateContent>
        <mc:Choice Requires="wps">
          <w:drawing>
            <wp:anchor distT="0" distB="0" distL="114300" distR="114300" simplePos="0" relativeHeight="251662336" behindDoc="0" locked="1" layoutInCell="1" allowOverlap="1" wp14:anchorId="519B2512" wp14:editId="47E9FDD4">
              <wp:simplePos x="0" y="0"/>
              <wp:positionH relativeFrom="page">
                <wp:posOffset>5922645</wp:posOffset>
              </wp:positionH>
              <wp:positionV relativeFrom="page">
                <wp:posOffset>10225405</wp:posOffset>
              </wp:positionV>
              <wp:extent cx="1259840" cy="185420"/>
              <wp:effectExtent l="7620" t="5080" r="8890" b="9525"/>
              <wp:wrapNone/>
              <wp:docPr id="11890376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DF2B716" w14:textId="77777777" w:rsidR="00250939" w:rsidRDefault="009D77DD">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9B2512"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5DF2B716" w14:textId="77777777" w:rsidR="00250939" w:rsidRDefault="009D77DD">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AFC0" w14:textId="77777777" w:rsidR="00250939" w:rsidRDefault="009D77DD">
    <w:pPr>
      <w:pStyle w:val="Koptekst"/>
    </w:pPr>
    <w:r>
      <w:rPr>
        <w:noProof/>
        <w:lang w:eastAsia="nl-NL" w:bidi="ar-SA"/>
      </w:rPr>
      <mc:AlternateContent>
        <mc:Choice Requires="wps">
          <w:drawing>
            <wp:anchor distT="0" distB="0" distL="114300" distR="114300" simplePos="0" relativeHeight="251666432" behindDoc="0" locked="0" layoutInCell="1" allowOverlap="1" wp14:anchorId="76BB8322" wp14:editId="12A29662">
              <wp:simplePos x="0" y="0"/>
              <wp:positionH relativeFrom="page">
                <wp:posOffset>5922645</wp:posOffset>
              </wp:positionH>
              <wp:positionV relativeFrom="page">
                <wp:posOffset>1936750</wp:posOffset>
              </wp:positionV>
              <wp:extent cx="1259840" cy="8009890"/>
              <wp:effectExtent l="7620" t="12700" r="8890" b="6985"/>
              <wp:wrapNone/>
              <wp:docPr id="1568962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007156" w14:textId="77777777" w:rsidR="005631CA" w:rsidRDefault="009D77DD" w:rsidP="005631CA">
                          <w:pPr>
                            <w:pStyle w:val="Referentiegegevensbold"/>
                          </w:pPr>
                          <w:r>
                            <w:t>Directoraat Generaal Volksgezondheid</w:t>
                          </w:r>
                        </w:p>
                        <w:p w14:paraId="4708E428" w14:textId="77777777" w:rsidR="005631CA" w:rsidRDefault="009D77DD" w:rsidP="005631CA">
                          <w:pPr>
                            <w:pStyle w:val="Referentiegegevens"/>
                          </w:pPr>
                          <w:r>
                            <w:t>Directie Sport en Bewegen</w:t>
                          </w:r>
                        </w:p>
                        <w:p w14:paraId="3B25AC4C" w14:textId="77777777" w:rsidR="00250939" w:rsidRDefault="009D77DD">
                          <w:pPr>
                            <w:pStyle w:val="Huisstijl-ReferentiegegevenskopW2"/>
                          </w:pPr>
                          <w:r w:rsidRPr="006C7A9D">
                            <w:t>Kenmerk</w:t>
                          </w:r>
                        </w:p>
                        <w:p w14:paraId="2F4FAA50" w14:textId="77777777" w:rsidR="00C1025E" w:rsidRPr="00420166" w:rsidRDefault="009D77DD" w:rsidP="00C1025E">
                          <w:pPr>
                            <w:pStyle w:val="Huisstijl-Referentiegegevens"/>
                          </w:pPr>
                          <w:r>
                            <w:t>4369051-1096210-SB</w:t>
                          </w:r>
                        </w:p>
                        <w:p w14:paraId="1E459C93" w14:textId="77777777" w:rsidR="00250939" w:rsidRDefault="00250939">
                          <w:pPr>
                            <w:pStyle w:val="Huisstijl-Referentiegegevens"/>
                          </w:pPr>
                        </w:p>
                        <w:p w14:paraId="6F948140"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6BB8322"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57007156" w14:textId="77777777" w:rsidR="005631CA" w:rsidRDefault="009D77DD" w:rsidP="005631CA">
                    <w:pPr>
                      <w:pStyle w:val="Referentiegegevensbold"/>
                    </w:pPr>
                    <w:r>
                      <w:t>Directoraat Generaal Volksgezondheid</w:t>
                    </w:r>
                  </w:p>
                  <w:p w14:paraId="4708E428" w14:textId="77777777" w:rsidR="005631CA" w:rsidRDefault="009D77DD" w:rsidP="005631CA">
                    <w:pPr>
                      <w:pStyle w:val="Referentiegegevens"/>
                    </w:pPr>
                    <w:r>
                      <w:t>Directie Sport en Bewegen</w:t>
                    </w:r>
                  </w:p>
                  <w:p w14:paraId="3B25AC4C" w14:textId="77777777" w:rsidR="00250939" w:rsidRDefault="009D77DD">
                    <w:pPr>
                      <w:pStyle w:val="Huisstijl-ReferentiegegevenskopW2"/>
                    </w:pPr>
                    <w:r w:rsidRPr="006C7A9D">
                      <w:t>Kenmerk</w:t>
                    </w:r>
                  </w:p>
                  <w:p w14:paraId="2F4FAA50" w14:textId="77777777" w:rsidR="00C1025E" w:rsidRPr="00420166" w:rsidRDefault="009D77DD" w:rsidP="00C1025E">
                    <w:pPr>
                      <w:pStyle w:val="Huisstijl-Referentiegegevens"/>
                    </w:pPr>
                    <w:r>
                      <w:t>4369051-1096210-SB</w:t>
                    </w:r>
                  </w:p>
                  <w:p w14:paraId="1E459C93" w14:textId="77777777" w:rsidR="00250939" w:rsidRDefault="00250939">
                    <w:pPr>
                      <w:pStyle w:val="Huisstijl-Referentiegegevens"/>
                    </w:pPr>
                  </w:p>
                  <w:p w14:paraId="6F948140"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026FD7CA" wp14:editId="17B61DFA">
              <wp:simplePos x="0" y="0"/>
              <wp:positionH relativeFrom="page">
                <wp:posOffset>5922645</wp:posOffset>
              </wp:positionH>
              <wp:positionV relativeFrom="page">
                <wp:posOffset>10225405</wp:posOffset>
              </wp:positionV>
              <wp:extent cx="1259840" cy="213995"/>
              <wp:effectExtent l="7620" t="5080" r="8890" b="9525"/>
              <wp:wrapNone/>
              <wp:docPr id="9371015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9868FB6" w14:textId="2F75B0D7" w:rsidR="00D57114" w:rsidRDefault="009D77DD">
                          <w:pPr>
                            <w:pStyle w:val="Huisstijl-Paginanummer"/>
                            <w:rPr>
                              <w:noProof/>
                            </w:rP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8</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6FD7CA"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79868FB6" w14:textId="2F75B0D7" w:rsidR="00D57114" w:rsidRDefault="009D77DD">
                    <w:pPr>
                      <w:pStyle w:val="Huisstijl-Paginanummer"/>
                      <w:rPr>
                        <w:noProof/>
                      </w:rP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8</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884" w14:textId="77777777" w:rsidR="00250939" w:rsidRDefault="009D77DD">
    <w:pPr>
      <w:pStyle w:val="Koptekst"/>
    </w:pPr>
    <w:r>
      <w:rPr>
        <w:noProof/>
        <w:lang w:eastAsia="nl-NL" w:bidi="ar-SA"/>
      </w:rPr>
      <mc:AlternateContent>
        <mc:Choice Requires="wps">
          <w:drawing>
            <wp:anchor distT="0" distB="0" distL="114300" distR="114300" simplePos="0" relativeHeight="251677696" behindDoc="0" locked="0" layoutInCell="1" allowOverlap="1" wp14:anchorId="40A8BF23" wp14:editId="24B97EDA">
              <wp:simplePos x="0" y="0"/>
              <wp:positionH relativeFrom="page">
                <wp:posOffset>1009650</wp:posOffset>
              </wp:positionH>
              <wp:positionV relativeFrom="page">
                <wp:posOffset>3768725</wp:posOffset>
              </wp:positionV>
              <wp:extent cx="4103370" cy="457200"/>
              <wp:effectExtent l="9525" t="6350" r="11430" b="12700"/>
              <wp:wrapTopAndBottom/>
              <wp:docPr id="19472607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C35C90E" w14:textId="77777777" w:rsidR="00250939" w:rsidRDefault="009D77DD">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6B110D">
                                <w:t>12 augustus 2014</w:t>
                              </w:r>
                            </w:sdtContent>
                          </w:sdt>
                        </w:p>
                        <w:p w14:paraId="466F0EC7" w14:textId="77777777" w:rsidR="00250939" w:rsidRDefault="009D77DD">
                          <w:pPr>
                            <w:pStyle w:val="Huisstijl-Datumenbetreft"/>
                            <w:tabs>
                              <w:tab w:val="left" w:pos="-5954"/>
                              <w:tab w:val="left" w:pos="-5670"/>
                            </w:tabs>
                          </w:pPr>
                          <w:r>
                            <w:t>Betreft</w:t>
                          </w:r>
                          <w:r>
                            <w:tab/>
                          </w:r>
                          <w:r>
                            <w:t>Onderwerp</w:t>
                          </w:r>
                        </w:p>
                        <w:p w14:paraId="2D96C954"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0A8BF23"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4C35C90E" w14:textId="77777777" w:rsidR="00250939" w:rsidRDefault="009D77DD">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6B110D">
                          <w:t>12 augustus 2014</w:t>
                        </w:r>
                      </w:sdtContent>
                    </w:sdt>
                  </w:p>
                  <w:p w14:paraId="466F0EC7" w14:textId="77777777" w:rsidR="00250939" w:rsidRDefault="009D77DD">
                    <w:pPr>
                      <w:pStyle w:val="Huisstijl-Datumenbetreft"/>
                      <w:tabs>
                        <w:tab w:val="left" w:pos="-5954"/>
                        <w:tab w:val="left" w:pos="-5670"/>
                      </w:tabs>
                    </w:pPr>
                    <w:r>
                      <w:t>Betreft</w:t>
                    </w:r>
                    <w:r>
                      <w:tab/>
                    </w:r>
                    <w:r>
                      <w:t>Onderwerp</w:t>
                    </w:r>
                  </w:p>
                  <w:p w14:paraId="2D96C954"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5631CA">
      <w:rPr>
        <w:noProof/>
        <w:lang w:eastAsia="nl-NL" w:bidi="ar-SA"/>
      </w:rPr>
      <w:drawing>
        <wp:anchor distT="0" distB="0" distL="114300" distR="114300" simplePos="0" relativeHeight="251659264" behindDoc="0" locked="0" layoutInCell="1" allowOverlap="1" wp14:anchorId="7B444290" wp14:editId="04BA988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5631CA">
      <w:rPr>
        <w:noProof/>
        <w:lang w:eastAsia="nl-NL" w:bidi="ar-SA"/>
      </w:rPr>
      <w:drawing>
        <wp:anchor distT="0" distB="0" distL="114300" distR="114300" simplePos="0" relativeHeight="251658240" behindDoc="1" locked="0" layoutInCell="1" allowOverlap="1" wp14:anchorId="057B5E60" wp14:editId="68E033B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7C2D893C" wp14:editId="79F6D01C">
              <wp:simplePos x="0" y="0"/>
              <wp:positionH relativeFrom="page">
                <wp:posOffset>5922645</wp:posOffset>
              </wp:positionH>
              <wp:positionV relativeFrom="page">
                <wp:posOffset>1964690</wp:posOffset>
              </wp:positionV>
              <wp:extent cx="1259840" cy="8009890"/>
              <wp:effectExtent l="7620" t="12065" r="8890" b="7620"/>
              <wp:wrapNone/>
              <wp:docPr id="213115018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4BC913" w14:textId="77777777" w:rsidR="00250939" w:rsidRDefault="009D77DD">
                          <w:pPr>
                            <w:pStyle w:val="Huisstijl-Afzendgegevenskop"/>
                          </w:pPr>
                          <w:r w:rsidRPr="006C7A9D">
                            <w:t xml:space="preserve">Secretaris Generaal / </w:t>
                          </w:r>
                          <w:proofErr w:type="spellStart"/>
                          <w:r w:rsidRPr="006C7A9D">
                            <w:t>plv</w:t>
                          </w:r>
                          <w:proofErr w:type="spellEnd"/>
                          <w:r w:rsidRPr="006C7A9D">
                            <w:t>. Secretaris Generaal</w:t>
                          </w:r>
                        </w:p>
                        <w:p w14:paraId="586DA9BB" w14:textId="77777777" w:rsidR="00250939" w:rsidRDefault="009D77DD">
                          <w:pPr>
                            <w:pStyle w:val="Huisstijl-Afzendgegevens"/>
                          </w:pPr>
                          <w:r w:rsidRPr="006C7A9D">
                            <w:t>Afdeling Uitvoering</w:t>
                          </w:r>
                        </w:p>
                        <w:p w14:paraId="02153DE2" w14:textId="77777777" w:rsidR="00250939" w:rsidRDefault="009D77DD">
                          <w:pPr>
                            <w:pStyle w:val="Huisstijl-AfzendgegevensW1"/>
                          </w:pPr>
                          <w:r w:rsidRPr="006C7A9D">
                            <w:t>Bezoekadres:</w:t>
                          </w:r>
                        </w:p>
                        <w:p w14:paraId="03F3BD81" w14:textId="77777777" w:rsidR="00250939" w:rsidRDefault="009D77DD">
                          <w:pPr>
                            <w:pStyle w:val="Huisstijl-Afzendgegevens"/>
                          </w:pPr>
                          <w:r w:rsidRPr="006C7A9D">
                            <w:t>Rijnstraat 50</w:t>
                          </w:r>
                        </w:p>
                        <w:p w14:paraId="38B9AC66" w14:textId="77777777" w:rsidR="00250939" w:rsidRDefault="009D77DD">
                          <w:pPr>
                            <w:pStyle w:val="Huisstijl-Afzendgegevens"/>
                          </w:pPr>
                          <w:r w:rsidRPr="006C7A9D">
                            <w:t>2515 XP Den Haag</w:t>
                          </w:r>
                        </w:p>
                        <w:p w14:paraId="461787CE" w14:textId="77777777" w:rsidR="00250939" w:rsidRDefault="009D77DD">
                          <w:pPr>
                            <w:pStyle w:val="Huisstijl-Afzendgegevens"/>
                          </w:pPr>
                          <w:r w:rsidRPr="006C7A9D">
                            <w:t>www.rijksoverheid.nl</w:t>
                          </w:r>
                        </w:p>
                        <w:p w14:paraId="0FC1D4B0" w14:textId="77777777" w:rsidR="00250939" w:rsidRDefault="009D77DD">
                          <w:pPr>
                            <w:pStyle w:val="Huisstijl-AfzendgegevenskopW1"/>
                          </w:pPr>
                          <w:r>
                            <w:t>Contactpersoon</w:t>
                          </w:r>
                        </w:p>
                        <w:p w14:paraId="1A09182A" w14:textId="77777777" w:rsidR="00250939" w:rsidRDefault="009D77DD">
                          <w:pPr>
                            <w:pStyle w:val="Huisstijl-Afzendgegevens"/>
                          </w:pPr>
                          <w:r w:rsidRPr="006C7A9D">
                            <w:t>ing. J.A. Ramlal</w:t>
                          </w:r>
                        </w:p>
                        <w:p w14:paraId="69F0CDE2" w14:textId="77777777" w:rsidR="00250939" w:rsidRDefault="009D77DD">
                          <w:pPr>
                            <w:pStyle w:val="Huisstijl-AfzendgegevensC"/>
                          </w:pPr>
                          <w:r w:rsidRPr="006C7A9D">
                            <w:t>Adviseur Bedrijfsvoering</w:t>
                          </w:r>
                        </w:p>
                        <w:p w14:paraId="56175402" w14:textId="77777777" w:rsidR="00250939" w:rsidRDefault="009D77DD">
                          <w:pPr>
                            <w:pStyle w:val="Huisstijl-Afzendgegevens"/>
                          </w:pPr>
                          <w:r w:rsidRPr="006C7A9D">
                            <w:t>ja.ramlal@minvws.nl</w:t>
                          </w:r>
                        </w:p>
                        <w:p w14:paraId="57FEA2B2" w14:textId="77777777" w:rsidR="00250939" w:rsidRDefault="009D77DD">
                          <w:pPr>
                            <w:pStyle w:val="Huisstijl-ReferentiegegevenskopW2"/>
                          </w:pPr>
                          <w:r>
                            <w:t>Ons kenmerk</w:t>
                          </w:r>
                        </w:p>
                        <w:p w14:paraId="5EB47BED" w14:textId="77777777" w:rsidR="00250939" w:rsidRDefault="009D77DD">
                          <w:pPr>
                            <w:pStyle w:val="Huisstijl-Referentiegegevens"/>
                          </w:pPr>
                          <w:proofErr w:type="spellStart"/>
                          <w:r>
                            <w:t>KenmerkVWS</w:t>
                          </w:r>
                          <w:proofErr w:type="spellEnd"/>
                        </w:p>
                        <w:p w14:paraId="4D031734" w14:textId="77777777" w:rsidR="00250939" w:rsidRDefault="009D77DD">
                          <w:pPr>
                            <w:pStyle w:val="Huisstijl-ReferentiegegevenskopW1"/>
                          </w:pPr>
                          <w:r>
                            <w:t>Uw kenmerk</w:t>
                          </w:r>
                        </w:p>
                        <w:p w14:paraId="0A9DF325" w14:textId="77777777" w:rsidR="00250939" w:rsidRDefault="009D77DD">
                          <w:pPr>
                            <w:pStyle w:val="Huisstijl-Referentiegegevens"/>
                          </w:pPr>
                          <w:proofErr w:type="spellStart"/>
                          <w:r>
                            <w:t>KenmerkAfzender</w:t>
                          </w:r>
                          <w:proofErr w:type="spellEnd"/>
                        </w:p>
                        <w:p w14:paraId="68859054" w14:textId="77777777" w:rsidR="00250939" w:rsidRDefault="009D77DD">
                          <w:pPr>
                            <w:pStyle w:val="Huisstijl-ReferentiegegevenskopW1"/>
                          </w:pPr>
                          <w:r>
                            <w:t>Exemplaarnummer</w:t>
                          </w:r>
                        </w:p>
                        <w:p w14:paraId="66FEE811" w14:textId="77777777" w:rsidR="00250939" w:rsidRDefault="009D77DD">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2D893C"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4A4BC913" w14:textId="77777777" w:rsidR="00250939" w:rsidRDefault="009D77DD">
                    <w:pPr>
                      <w:pStyle w:val="Huisstijl-Afzendgegevenskop"/>
                    </w:pPr>
                    <w:r w:rsidRPr="006C7A9D">
                      <w:t xml:space="preserve">Secretaris Generaal / </w:t>
                    </w:r>
                    <w:proofErr w:type="spellStart"/>
                    <w:r w:rsidRPr="006C7A9D">
                      <w:t>plv</w:t>
                    </w:r>
                    <w:proofErr w:type="spellEnd"/>
                    <w:r w:rsidRPr="006C7A9D">
                      <w:t>. Secretaris Generaal</w:t>
                    </w:r>
                  </w:p>
                  <w:p w14:paraId="586DA9BB" w14:textId="77777777" w:rsidR="00250939" w:rsidRDefault="009D77DD">
                    <w:pPr>
                      <w:pStyle w:val="Huisstijl-Afzendgegevens"/>
                    </w:pPr>
                    <w:r w:rsidRPr="006C7A9D">
                      <w:t>Afdeling Uitvoering</w:t>
                    </w:r>
                  </w:p>
                  <w:p w14:paraId="02153DE2" w14:textId="77777777" w:rsidR="00250939" w:rsidRDefault="009D77DD">
                    <w:pPr>
                      <w:pStyle w:val="Huisstijl-AfzendgegevensW1"/>
                    </w:pPr>
                    <w:r w:rsidRPr="006C7A9D">
                      <w:t>Bezoekadres:</w:t>
                    </w:r>
                  </w:p>
                  <w:p w14:paraId="03F3BD81" w14:textId="77777777" w:rsidR="00250939" w:rsidRDefault="009D77DD">
                    <w:pPr>
                      <w:pStyle w:val="Huisstijl-Afzendgegevens"/>
                    </w:pPr>
                    <w:r w:rsidRPr="006C7A9D">
                      <w:t>Rijnstraat 50</w:t>
                    </w:r>
                  </w:p>
                  <w:p w14:paraId="38B9AC66" w14:textId="77777777" w:rsidR="00250939" w:rsidRDefault="009D77DD">
                    <w:pPr>
                      <w:pStyle w:val="Huisstijl-Afzendgegevens"/>
                    </w:pPr>
                    <w:r w:rsidRPr="006C7A9D">
                      <w:t>2515 XP Den Haag</w:t>
                    </w:r>
                  </w:p>
                  <w:p w14:paraId="461787CE" w14:textId="77777777" w:rsidR="00250939" w:rsidRDefault="009D77DD">
                    <w:pPr>
                      <w:pStyle w:val="Huisstijl-Afzendgegevens"/>
                    </w:pPr>
                    <w:r w:rsidRPr="006C7A9D">
                      <w:t>www.rijksoverheid.nl</w:t>
                    </w:r>
                  </w:p>
                  <w:p w14:paraId="0FC1D4B0" w14:textId="77777777" w:rsidR="00250939" w:rsidRDefault="009D77DD">
                    <w:pPr>
                      <w:pStyle w:val="Huisstijl-AfzendgegevenskopW1"/>
                    </w:pPr>
                    <w:r>
                      <w:t>Contactpersoon</w:t>
                    </w:r>
                  </w:p>
                  <w:p w14:paraId="1A09182A" w14:textId="77777777" w:rsidR="00250939" w:rsidRDefault="009D77DD">
                    <w:pPr>
                      <w:pStyle w:val="Huisstijl-Afzendgegevens"/>
                    </w:pPr>
                    <w:r w:rsidRPr="006C7A9D">
                      <w:t>ing. J.A. Ramlal</w:t>
                    </w:r>
                  </w:p>
                  <w:p w14:paraId="69F0CDE2" w14:textId="77777777" w:rsidR="00250939" w:rsidRDefault="009D77DD">
                    <w:pPr>
                      <w:pStyle w:val="Huisstijl-AfzendgegevensC"/>
                    </w:pPr>
                    <w:r w:rsidRPr="006C7A9D">
                      <w:t>Adviseur Bedrijfsvoering</w:t>
                    </w:r>
                  </w:p>
                  <w:p w14:paraId="56175402" w14:textId="77777777" w:rsidR="00250939" w:rsidRDefault="009D77DD">
                    <w:pPr>
                      <w:pStyle w:val="Huisstijl-Afzendgegevens"/>
                    </w:pPr>
                    <w:r w:rsidRPr="006C7A9D">
                      <w:t>ja.ramlal@minvws.nl</w:t>
                    </w:r>
                  </w:p>
                  <w:p w14:paraId="57FEA2B2" w14:textId="77777777" w:rsidR="00250939" w:rsidRDefault="009D77DD">
                    <w:pPr>
                      <w:pStyle w:val="Huisstijl-ReferentiegegevenskopW2"/>
                    </w:pPr>
                    <w:r>
                      <w:t>Ons kenmerk</w:t>
                    </w:r>
                  </w:p>
                  <w:p w14:paraId="5EB47BED" w14:textId="77777777" w:rsidR="00250939" w:rsidRDefault="009D77DD">
                    <w:pPr>
                      <w:pStyle w:val="Huisstijl-Referentiegegevens"/>
                    </w:pPr>
                    <w:proofErr w:type="spellStart"/>
                    <w:r>
                      <w:t>KenmerkVWS</w:t>
                    </w:r>
                    <w:proofErr w:type="spellEnd"/>
                  </w:p>
                  <w:p w14:paraId="4D031734" w14:textId="77777777" w:rsidR="00250939" w:rsidRDefault="009D77DD">
                    <w:pPr>
                      <w:pStyle w:val="Huisstijl-ReferentiegegevenskopW1"/>
                    </w:pPr>
                    <w:r>
                      <w:t>Uw kenmerk</w:t>
                    </w:r>
                  </w:p>
                  <w:p w14:paraId="0A9DF325" w14:textId="77777777" w:rsidR="00250939" w:rsidRDefault="009D77DD">
                    <w:pPr>
                      <w:pStyle w:val="Huisstijl-Referentiegegevens"/>
                    </w:pPr>
                    <w:proofErr w:type="spellStart"/>
                    <w:r>
                      <w:t>KenmerkAfzender</w:t>
                    </w:r>
                    <w:proofErr w:type="spellEnd"/>
                  </w:p>
                  <w:p w14:paraId="68859054" w14:textId="77777777" w:rsidR="00250939" w:rsidRDefault="009D77DD">
                    <w:pPr>
                      <w:pStyle w:val="Huisstijl-ReferentiegegevenskopW1"/>
                    </w:pPr>
                    <w:r>
                      <w:t>Exemplaarnummer</w:t>
                    </w:r>
                  </w:p>
                  <w:p w14:paraId="66FEE811" w14:textId="77777777" w:rsidR="00250939" w:rsidRDefault="009D77DD">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0C9AB231" wp14:editId="25B2CA8F">
              <wp:simplePos x="0" y="0"/>
              <wp:positionH relativeFrom="page">
                <wp:posOffset>1008380</wp:posOffset>
              </wp:positionH>
              <wp:positionV relativeFrom="page">
                <wp:posOffset>1942465</wp:posOffset>
              </wp:positionV>
              <wp:extent cx="2988310" cy="1080135"/>
              <wp:effectExtent l="8255" t="8890" r="13335" b="6350"/>
              <wp:wrapNone/>
              <wp:docPr id="1766323403"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088FD5F"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C9AB231"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6088FD5F"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571191BC" wp14:editId="5810C591">
              <wp:simplePos x="0" y="0"/>
              <wp:positionH relativeFrom="page">
                <wp:posOffset>5922645</wp:posOffset>
              </wp:positionH>
              <wp:positionV relativeFrom="page">
                <wp:posOffset>10224770</wp:posOffset>
              </wp:positionV>
              <wp:extent cx="730885" cy="107950"/>
              <wp:effectExtent l="7620" t="13970" r="13970" b="11430"/>
              <wp:wrapNone/>
              <wp:docPr id="1763255569"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F91D78F" w14:textId="77777777" w:rsidR="00250939" w:rsidRDefault="009D77DD">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1191BC"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2F91D78F" w14:textId="77777777" w:rsidR="00250939" w:rsidRDefault="009D77DD">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16783793" wp14:editId="1CF8CB76">
              <wp:simplePos x="0" y="0"/>
              <wp:positionH relativeFrom="page">
                <wp:posOffset>1008380</wp:posOffset>
              </wp:positionH>
              <wp:positionV relativeFrom="page">
                <wp:posOffset>3384550</wp:posOffset>
              </wp:positionV>
              <wp:extent cx="4104005" cy="179705"/>
              <wp:effectExtent l="8255" t="12700" r="12065" b="7620"/>
              <wp:wrapNone/>
              <wp:docPr id="763151955"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B3AA9FF"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6783793"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7B3AA9FF"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0FA2252B" wp14:editId="5A78980B">
              <wp:simplePos x="0" y="0"/>
              <wp:positionH relativeFrom="page">
                <wp:posOffset>1008380</wp:posOffset>
              </wp:positionH>
              <wp:positionV relativeFrom="page">
                <wp:posOffset>1715135</wp:posOffset>
              </wp:positionV>
              <wp:extent cx="3590925" cy="144145"/>
              <wp:effectExtent l="8255" t="10160" r="10795" b="7620"/>
              <wp:wrapNone/>
              <wp:docPr id="472144695"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9F64303" w14:textId="77777777" w:rsidR="00250939" w:rsidRDefault="009D77DD">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A2252B"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39F64303" w14:textId="77777777" w:rsidR="00250939" w:rsidRDefault="009D77DD">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649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28A790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87AD00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4BE233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816C48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CC2A1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C8541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6EB6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6C34E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7DA1EF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558A576F"/>
    <w:multiLevelType w:val="hybridMultilevel"/>
    <w:tmpl w:val="DB8AF5D4"/>
    <w:lvl w:ilvl="0" w:tplc="5A780E24">
      <w:numFmt w:val="bullet"/>
      <w:lvlText w:val=""/>
      <w:lvlJc w:val="left"/>
      <w:pPr>
        <w:ind w:left="720" w:hanging="360"/>
      </w:pPr>
      <w:rPr>
        <w:rFonts w:ascii="Wingdings" w:eastAsia="DejaVu Sans" w:hAnsi="Wingdings" w:cs="Lohit Hindi" w:hint="default"/>
      </w:rPr>
    </w:lvl>
    <w:lvl w:ilvl="1" w:tplc="D9924230" w:tentative="1">
      <w:start w:val="1"/>
      <w:numFmt w:val="bullet"/>
      <w:lvlText w:val="o"/>
      <w:lvlJc w:val="left"/>
      <w:pPr>
        <w:ind w:left="1440" w:hanging="360"/>
      </w:pPr>
      <w:rPr>
        <w:rFonts w:ascii="Courier New" w:hAnsi="Courier New" w:cs="Courier New" w:hint="default"/>
      </w:rPr>
    </w:lvl>
    <w:lvl w:ilvl="2" w:tplc="93E40A86" w:tentative="1">
      <w:start w:val="1"/>
      <w:numFmt w:val="bullet"/>
      <w:lvlText w:val=""/>
      <w:lvlJc w:val="left"/>
      <w:pPr>
        <w:ind w:left="2160" w:hanging="360"/>
      </w:pPr>
      <w:rPr>
        <w:rFonts w:ascii="Wingdings" w:hAnsi="Wingdings" w:hint="default"/>
      </w:rPr>
    </w:lvl>
    <w:lvl w:ilvl="3" w:tplc="F286B914" w:tentative="1">
      <w:start w:val="1"/>
      <w:numFmt w:val="bullet"/>
      <w:lvlText w:val=""/>
      <w:lvlJc w:val="left"/>
      <w:pPr>
        <w:ind w:left="2880" w:hanging="360"/>
      </w:pPr>
      <w:rPr>
        <w:rFonts w:ascii="Symbol" w:hAnsi="Symbol" w:hint="default"/>
      </w:rPr>
    </w:lvl>
    <w:lvl w:ilvl="4" w:tplc="A636194C" w:tentative="1">
      <w:start w:val="1"/>
      <w:numFmt w:val="bullet"/>
      <w:lvlText w:val="o"/>
      <w:lvlJc w:val="left"/>
      <w:pPr>
        <w:ind w:left="3600" w:hanging="360"/>
      </w:pPr>
      <w:rPr>
        <w:rFonts w:ascii="Courier New" w:hAnsi="Courier New" w:cs="Courier New" w:hint="default"/>
      </w:rPr>
    </w:lvl>
    <w:lvl w:ilvl="5" w:tplc="BB46E066" w:tentative="1">
      <w:start w:val="1"/>
      <w:numFmt w:val="bullet"/>
      <w:lvlText w:val=""/>
      <w:lvlJc w:val="left"/>
      <w:pPr>
        <w:ind w:left="4320" w:hanging="360"/>
      </w:pPr>
      <w:rPr>
        <w:rFonts w:ascii="Wingdings" w:hAnsi="Wingdings" w:hint="default"/>
      </w:rPr>
    </w:lvl>
    <w:lvl w:ilvl="6" w:tplc="314A3F10" w:tentative="1">
      <w:start w:val="1"/>
      <w:numFmt w:val="bullet"/>
      <w:lvlText w:val=""/>
      <w:lvlJc w:val="left"/>
      <w:pPr>
        <w:ind w:left="5040" w:hanging="360"/>
      </w:pPr>
      <w:rPr>
        <w:rFonts w:ascii="Symbol" w:hAnsi="Symbol" w:hint="default"/>
      </w:rPr>
    </w:lvl>
    <w:lvl w:ilvl="7" w:tplc="9CDACFB2" w:tentative="1">
      <w:start w:val="1"/>
      <w:numFmt w:val="bullet"/>
      <w:lvlText w:val="o"/>
      <w:lvlJc w:val="left"/>
      <w:pPr>
        <w:ind w:left="5760" w:hanging="360"/>
      </w:pPr>
      <w:rPr>
        <w:rFonts w:ascii="Courier New" w:hAnsi="Courier New" w:cs="Courier New" w:hint="default"/>
      </w:rPr>
    </w:lvl>
    <w:lvl w:ilvl="8" w:tplc="74229940" w:tentative="1">
      <w:start w:val="1"/>
      <w:numFmt w:val="bullet"/>
      <w:lvlText w:val=""/>
      <w:lvlJc w:val="left"/>
      <w:pPr>
        <w:ind w:left="6480" w:hanging="360"/>
      </w:pPr>
      <w:rPr>
        <w:rFonts w:ascii="Wingdings" w:hAnsi="Wingdings" w:hint="default"/>
      </w:rPr>
    </w:lvl>
  </w:abstractNum>
  <w:num w:numId="1" w16cid:durableId="28771890">
    <w:abstractNumId w:val="10"/>
  </w:num>
  <w:num w:numId="2" w16cid:durableId="55128580">
    <w:abstractNumId w:val="9"/>
  </w:num>
  <w:num w:numId="3" w16cid:durableId="319846720">
    <w:abstractNumId w:val="7"/>
  </w:num>
  <w:num w:numId="4" w16cid:durableId="1603343968">
    <w:abstractNumId w:val="6"/>
  </w:num>
  <w:num w:numId="5" w16cid:durableId="1046217132">
    <w:abstractNumId w:val="5"/>
  </w:num>
  <w:num w:numId="6" w16cid:durableId="265890876">
    <w:abstractNumId w:val="4"/>
  </w:num>
  <w:num w:numId="7" w16cid:durableId="152718107">
    <w:abstractNumId w:val="8"/>
  </w:num>
  <w:num w:numId="8" w16cid:durableId="1368334168">
    <w:abstractNumId w:val="3"/>
  </w:num>
  <w:num w:numId="9" w16cid:durableId="1841197607">
    <w:abstractNumId w:val="2"/>
  </w:num>
  <w:num w:numId="10" w16cid:durableId="124740950">
    <w:abstractNumId w:val="1"/>
  </w:num>
  <w:num w:numId="11" w16cid:durableId="98181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3FFA"/>
    <w:rsid w:val="00021959"/>
    <w:rsid w:val="00021A9A"/>
    <w:rsid w:val="00036603"/>
    <w:rsid w:val="00047595"/>
    <w:rsid w:val="00057A03"/>
    <w:rsid w:val="00061532"/>
    <w:rsid w:val="00066916"/>
    <w:rsid w:val="00067ED9"/>
    <w:rsid w:val="0007410D"/>
    <w:rsid w:val="0007502E"/>
    <w:rsid w:val="00096B7F"/>
    <w:rsid w:val="000A0BB2"/>
    <w:rsid w:val="000A0D2A"/>
    <w:rsid w:val="000A65B9"/>
    <w:rsid w:val="000B0D45"/>
    <w:rsid w:val="000B79D1"/>
    <w:rsid w:val="000C01D2"/>
    <w:rsid w:val="000C0874"/>
    <w:rsid w:val="000C6475"/>
    <w:rsid w:val="000D05BE"/>
    <w:rsid w:val="000D5158"/>
    <w:rsid w:val="000F6563"/>
    <w:rsid w:val="00123E81"/>
    <w:rsid w:val="0013482C"/>
    <w:rsid w:val="001368EF"/>
    <w:rsid w:val="00144266"/>
    <w:rsid w:val="00161176"/>
    <w:rsid w:val="00170BBF"/>
    <w:rsid w:val="00176B81"/>
    <w:rsid w:val="00182C08"/>
    <w:rsid w:val="0019646A"/>
    <w:rsid w:val="001A54F0"/>
    <w:rsid w:val="001A6657"/>
    <w:rsid w:val="001B05BA"/>
    <w:rsid w:val="001B5775"/>
    <w:rsid w:val="001B7171"/>
    <w:rsid w:val="001B799B"/>
    <w:rsid w:val="001C1A5B"/>
    <w:rsid w:val="001C1D3A"/>
    <w:rsid w:val="001E0867"/>
    <w:rsid w:val="001E6C71"/>
    <w:rsid w:val="001F2F18"/>
    <w:rsid w:val="001F3763"/>
    <w:rsid w:val="002101F9"/>
    <w:rsid w:val="002163C8"/>
    <w:rsid w:val="0021727E"/>
    <w:rsid w:val="002273EA"/>
    <w:rsid w:val="0022740E"/>
    <w:rsid w:val="00230347"/>
    <w:rsid w:val="002476B9"/>
    <w:rsid w:val="002508FA"/>
    <w:rsid w:val="00250939"/>
    <w:rsid w:val="00256B39"/>
    <w:rsid w:val="00256FC9"/>
    <w:rsid w:val="0026362C"/>
    <w:rsid w:val="00267482"/>
    <w:rsid w:val="002734A4"/>
    <w:rsid w:val="002A26C6"/>
    <w:rsid w:val="002A74F6"/>
    <w:rsid w:val="002C728A"/>
    <w:rsid w:val="002D0021"/>
    <w:rsid w:val="002D0052"/>
    <w:rsid w:val="002D3485"/>
    <w:rsid w:val="002D6A24"/>
    <w:rsid w:val="002D6AA7"/>
    <w:rsid w:val="002E43D8"/>
    <w:rsid w:val="002E755E"/>
    <w:rsid w:val="00303B73"/>
    <w:rsid w:val="00325EAA"/>
    <w:rsid w:val="003606C7"/>
    <w:rsid w:val="00373F5F"/>
    <w:rsid w:val="00381B2F"/>
    <w:rsid w:val="00382448"/>
    <w:rsid w:val="00393076"/>
    <w:rsid w:val="00395C4E"/>
    <w:rsid w:val="003A0D60"/>
    <w:rsid w:val="003C331C"/>
    <w:rsid w:val="003D2840"/>
    <w:rsid w:val="003D5139"/>
    <w:rsid w:val="003E2604"/>
    <w:rsid w:val="003F4F3B"/>
    <w:rsid w:val="003F77A1"/>
    <w:rsid w:val="00405C0F"/>
    <w:rsid w:val="0040758F"/>
    <w:rsid w:val="00410B89"/>
    <w:rsid w:val="00414E73"/>
    <w:rsid w:val="00415BDE"/>
    <w:rsid w:val="00420166"/>
    <w:rsid w:val="00424274"/>
    <w:rsid w:val="0043046A"/>
    <w:rsid w:val="00433CED"/>
    <w:rsid w:val="004462B1"/>
    <w:rsid w:val="00450F72"/>
    <w:rsid w:val="0046278E"/>
    <w:rsid w:val="004630FF"/>
    <w:rsid w:val="00473D36"/>
    <w:rsid w:val="004804EC"/>
    <w:rsid w:val="00484EA9"/>
    <w:rsid w:val="00490AB3"/>
    <w:rsid w:val="004A4DBA"/>
    <w:rsid w:val="004B6A13"/>
    <w:rsid w:val="004C3A7A"/>
    <w:rsid w:val="004C560E"/>
    <w:rsid w:val="004D1B9F"/>
    <w:rsid w:val="004D4ED0"/>
    <w:rsid w:val="004F5082"/>
    <w:rsid w:val="004F7B2B"/>
    <w:rsid w:val="005322DA"/>
    <w:rsid w:val="00541215"/>
    <w:rsid w:val="0054261E"/>
    <w:rsid w:val="0054449D"/>
    <w:rsid w:val="00545443"/>
    <w:rsid w:val="005530A0"/>
    <w:rsid w:val="005631CA"/>
    <w:rsid w:val="0056753C"/>
    <w:rsid w:val="0057116A"/>
    <w:rsid w:val="005733A3"/>
    <w:rsid w:val="00576932"/>
    <w:rsid w:val="00581065"/>
    <w:rsid w:val="0058527F"/>
    <w:rsid w:val="005867FA"/>
    <w:rsid w:val="00595BA6"/>
    <w:rsid w:val="005A3A89"/>
    <w:rsid w:val="005B11BF"/>
    <w:rsid w:val="005B648D"/>
    <w:rsid w:val="005C370E"/>
    <w:rsid w:val="005D0D98"/>
    <w:rsid w:val="005D211D"/>
    <w:rsid w:val="005E1603"/>
    <w:rsid w:val="005E5A58"/>
    <w:rsid w:val="005F101B"/>
    <w:rsid w:val="00602BA5"/>
    <w:rsid w:val="00605163"/>
    <w:rsid w:val="006073AA"/>
    <w:rsid w:val="00615A34"/>
    <w:rsid w:val="006210AC"/>
    <w:rsid w:val="006251A9"/>
    <w:rsid w:val="00627E3C"/>
    <w:rsid w:val="00631086"/>
    <w:rsid w:val="0063431E"/>
    <w:rsid w:val="00634AF8"/>
    <w:rsid w:val="006360B5"/>
    <w:rsid w:val="00663D9B"/>
    <w:rsid w:val="00676AF7"/>
    <w:rsid w:val="0068732D"/>
    <w:rsid w:val="00694C53"/>
    <w:rsid w:val="00695E28"/>
    <w:rsid w:val="006B110D"/>
    <w:rsid w:val="006B6554"/>
    <w:rsid w:val="006B6B00"/>
    <w:rsid w:val="006C2498"/>
    <w:rsid w:val="006C7A9D"/>
    <w:rsid w:val="006E7C1F"/>
    <w:rsid w:val="007326D5"/>
    <w:rsid w:val="007736B4"/>
    <w:rsid w:val="00776F5F"/>
    <w:rsid w:val="007A09C6"/>
    <w:rsid w:val="007B6A41"/>
    <w:rsid w:val="007C1ED4"/>
    <w:rsid w:val="007F0A3C"/>
    <w:rsid w:val="007F2C83"/>
    <w:rsid w:val="007F46E6"/>
    <w:rsid w:val="00800EDE"/>
    <w:rsid w:val="008015E1"/>
    <w:rsid w:val="008056EA"/>
    <w:rsid w:val="00811B21"/>
    <w:rsid w:val="00812654"/>
    <w:rsid w:val="00817675"/>
    <w:rsid w:val="008218F8"/>
    <w:rsid w:val="00825509"/>
    <w:rsid w:val="00830472"/>
    <w:rsid w:val="00841CA5"/>
    <w:rsid w:val="00846245"/>
    <w:rsid w:val="00846E88"/>
    <w:rsid w:val="00853153"/>
    <w:rsid w:val="00872A97"/>
    <w:rsid w:val="00883F32"/>
    <w:rsid w:val="008855DC"/>
    <w:rsid w:val="00885FB8"/>
    <w:rsid w:val="00892781"/>
    <w:rsid w:val="00895504"/>
    <w:rsid w:val="00896729"/>
    <w:rsid w:val="008C741F"/>
    <w:rsid w:val="008D063D"/>
    <w:rsid w:val="008D0DC0"/>
    <w:rsid w:val="008D4A19"/>
    <w:rsid w:val="008D5501"/>
    <w:rsid w:val="008D6C31"/>
    <w:rsid w:val="008E5F0C"/>
    <w:rsid w:val="00907898"/>
    <w:rsid w:val="0092269E"/>
    <w:rsid w:val="00934C19"/>
    <w:rsid w:val="00935790"/>
    <w:rsid w:val="009454FC"/>
    <w:rsid w:val="009471FD"/>
    <w:rsid w:val="00952972"/>
    <w:rsid w:val="00960406"/>
    <w:rsid w:val="009637D2"/>
    <w:rsid w:val="00963BFE"/>
    <w:rsid w:val="00964050"/>
    <w:rsid w:val="00966EEB"/>
    <w:rsid w:val="009700A4"/>
    <w:rsid w:val="00983C3D"/>
    <w:rsid w:val="0098677B"/>
    <w:rsid w:val="009926FA"/>
    <w:rsid w:val="00995F42"/>
    <w:rsid w:val="0099600C"/>
    <w:rsid w:val="009A01B8"/>
    <w:rsid w:val="009D1DE9"/>
    <w:rsid w:val="009D77DD"/>
    <w:rsid w:val="009E4D40"/>
    <w:rsid w:val="009F19E6"/>
    <w:rsid w:val="009F4EF0"/>
    <w:rsid w:val="009F656E"/>
    <w:rsid w:val="009F7FA8"/>
    <w:rsid w:val="00A33001"/>
    <w:rsid w:val="00A404A0"/>
    <w:rsid w:val="00A518A9"/>
    <w:rsid w:val="00A746F5"/>
    <w:rsid w:val="00A8293A"/>
    <w:rsid w:val="00A851DF"/>
    <w:rsid w:val="00A8653E"/>
    <w:rsid w:val="00A94A94"/>
    <w:rsid w:val="00A94F48"/>
    <w:rsid w:val="00A95322"/>
    <w:rsid w:val="00AA4B17"/>
    <w:rsid w:val="00AB0501"/>
    <w:rsid w:val="00AC34C9"/>
    <w:rsid w:val="00AD09C3"/>
    <w:rsid w:val="00AD1530"/>
    <w:rsid w:val="00AD7F72"/>
    <w:rsid w:val="00AE46FF"/>
    <w:rsid w:val="00AE5E13"/>
    <w:rsid w:val="00AE714B"/>
    <w:rsid w:val="00AE72AC"/>
    <w:rsid w:val="00AF1D3F"/>
    <w:rsid w:val="00AF57D7"/>
    <w:rsid w:val="00AF7506"/>
    <w:rsid w:val="00B21142"/>
    <w:rsid w:val="00B4299D"/>
    <w:rsid w:val="00B45777"/>
    <w:rsid w:val="00B57582"/>
    <w:rsid w:val="00B616E2"/>
    <w:rsid w:val="00B84F29"/>
    <w:rsid w:val="00B855D5"/>
    <w:rsid w:val="00B90EF5"/>
    <w:rsid w:val="00B91932"/>
    <w:rsid w:val="00BA39B2"/>
    <w:rsid w:val="00BB0BA1"/>
    <w:rsid w:val="00BB5730"/>
    <w:rsid w:val="00BD0479"/>
    <w:rsid w:val="00BE63F1"/>
    <w:rsid w:val="00BF12A5"/>
    <w:rsid w:val="00C05215"/>
    <w:rsid w:val="00C1025E"/>
    <w:rsid w:val="00C12091"/>
    <w:rsid w:val="00C1451E"/>
    <w:rsid w:val="00C156BE"/>
    <w:rsid w:val="00C16107"/>
    <w:rsid w:val="00C34722"/>
    <w:rsid w:val="00C3708F"/>
    <w:rsid w:val="00C46B8F"/>
    <w:rsid w:val="00C52CFE"/>
    <w:rsid w:val="00C555C4"/>
    <w:rsid w:val="00C615C7"/>
    <w:rsid w:val="00C8458E"/>
    <w:rsid w:val="00C930D7"/>
    <w:rsid w:val="00CA0B68"/>
    <w:rsid w:val="00CA6364"/>
    <w:rsid w:val="00CC6C89"/>
    <w:rsid w:val="00CE2581"/>
    <w:rsid w:val="00CF63DE"/>
    <w:rsid w:val="00D17C54"/>
    <w:rsid w:val="00D22300"/>
    <w:rsid w:val="00D24636"/>
    <w:rsid w:val="00D31558"/>
    <w:rsid w:val="00D31B57"/>
    <w:rsid w:val="00D37D0D"/>
    <w:rsid w:val="00D57114"/>
    <w:rsid w:val="00D5799B"/>
    <w:rsid w:val="00D61148"/>
    <w:rsid w:val="00D656BF"/>
    <w:rsid w:val="00D70A17"/>
    <w:rsid w:val="00D71F37"/>
    <w:rsid w:val="00D75A1E"/>
    <w:rsid w:val="00D77CD5"/>
    <w:rsid w:val="00D819A2"/>
    <w:rsid w:val="00D8402B"/>
    <w:rsid w:val="00D843BC"/>
    <w:rsid w:val="00D9317D"/>
    <w:rsid w:val="00DA249D"/>
    <w:rsid w:val="00DA595A"/>
    <w:rsid w:val="00DA74AA"/>
    <w:rsid w:val="00DB1BEF"/>
    <w:rsid w:val="00DB43A2"/>
    <w:rsid w:val="00DC4B58"/>
    <w:rsid w:val="00DC52A7"/>
    <w:rsid w:val="00DC7615"/>
    <w:rsid w:val="00DD6E87"/>
    <w:rsid w:val="00DE01A9"/>
    <w:rsid w:val="00DF2EB8"/>
    <w:rsid w:val="00DF5D61"/>
    <w:rsid w:val="00E02776"/>
    <w:rsid w:val="00E04917"/>
    <w:rsid w:val="00E05314"/>
    <w:rsid w:val="00E07472"/>
    <w:rsid w:val="00E11C29"/>
    <w:rsid w:val="00E22B3B"/>
    <w:rsid w:val="00E42B85"/>
    <w:rsid w:val="00E5430F"/>
    <w:rsid w:val="00E57DBA"/>
    <w:rsid w:val="00E7313E"/>
    <w:rsid w:val="00E80173"/>
    <w:rsid w:val="00E872DA"/>
    <w:rsid w:val="00E87831"/>
    <w:rsid w:val="00EA0367"/>
    <w:rsid w:val="00EA34C4"/>
    <w:rsid w:val="00EB5EF2"/>
    <w:rsid w:val="00EB704F"/>
    <w:rsid w:val="00EB7866"/>
    <w:rsid w:val="00ED1D0D"/>
    <w:rsid w:val="00EE1C9F"/>
    <w:rsid w:val="00EE325E"/>
    <w:rsid w:val="00EF100B"/>
    <w:rsid w:val="00EF3CC5"/>
    <w:rsid w:val="00F02387"/>
    <w:rsid w:val="00F069E5"/>
    <w:rsid w:val="00F15802"/>
    <w:rsid w:val="00F32A52"/>
    <w:rsid w:val="00F4221E"/>
    <w:rsid w:val="00F524D6"/>
    <w:rsid w:val="00F72AD7"/>
    <w:rsid w:val="00F75C06"/>
    <w:rsid w:val="00F84AD6"/>
    <w:rsid w:val="00F84EC3"/>
    <w:rsid w:val="00F95178"/>
    <w:rsid w:val="00FA3438"/>
    <w:rsid w:val="00FB1820"/>
    <w:rsid w:val="00FC152A"/>
    <w:rsid w:val="00FD04DB"/>
    <w:rsid w:val="00FD0E22"/>
    <w:rsid w:val="00FE5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F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paragraph" w:styleId="Kop1">
    <w:name w:val="heading 1"/>
    <w:basedOn w:val="Standaard"/>
    <w:next w:val="Standaard"/>
    <w:link w:val="Kop1Char"/>
    <w:uiPriority w:val="9"/>
    <w:qFormat/>
    <w:rsid w:val="009A01B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Kop2">
    <w:name w:val="heading 2"/>
    <w:basedOn w:val="Standaard"/>
    <w:next w:val="Standaard"/>
    <w:link w:val="Kop2Char"/>
    <w:uiPriority w:val="9"/>
    <w:semiHidden/>
    <w:unhideWhenUsed/>
    <w:qFormat/>
    <w:rsid w:val="009A01B8"/>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Kop3">
    <w:name w:val="heading 3"/>
    <w:basedOn w:val="Standaard"/>
    <w:next w:val="Standaard"/>
    <w:link w:val="Kop3Char"/>
    <w:uiPriority w:val="9"/>
    <w:semiHidden/>
    <w:unhideWhenUsed/>
    <w:qFormat/>
    <w:rsid w:val="009A01B8"/>
    <w:pPr>
      <w:keepNext/>
      <w:keepLines/>
      <w:spacing w:before="40"/>
      <w:outlineLvl w:val="2"/>
    </w:pPr>
    <w:rPr>
      <w:rFonts w:asciiTheme="majorHAnsi" w:eastAsiaTheme="majorEastAsia" w:hAnsiTheme="majorHAnsi" w:cs="Mangal"/>
      <w:color w:val="243F60" w:themeColor="accent1" w:themeShade="7F"/>
      <w:sz w:val="24"/>
      <w:szCs w:val="21"/>
    </w:rPr>
  </w:style>
  <w:style w:type="paragraph" w:styleId="Kop4">
    <w:name w:val="heading 4"/>
    <w:basedOn w:val="Standaard"/>
    <w:next w:val="Standaard"/>
    <w:link w:val="Kop4Char"/>
    <w:uiPriority w:val="9"/>
    <w:semiHidden/>
    <w:unhideWhenUsed/>
    <w:qFormat/>
    <w:rsid w:val="009A01B8"/>
    <w:pPr>
      <w:keepNext/>
      <w:keepLines/>
      <w:spacing w:before="40"/>
      <w:outlineLvl w:val="3"/>
    </w:pPr>
    <w:rPr>
      <w:rFonts w:asciiTheme="majorHAnsi" w:eastAsiaTheme="majorEastAsia" w:hAnsiTheme="majorHAnsi" w:cs="Mangal"/>
      <w:i/>
      <w:iCs/>
      <w:color w:val="365F91" w:themeColor="accent1" w:themeShade="BF"/>
    </w:rPr>
  </w:style>
  <w:style w:type="paragraph" w:styleId="Kop5">
    <w:name w:val="heading 5"/>
    <w:basedOn w:val="Standaard"/>
    <w:next w:val="Standaard"/>
    <w:link w:val="Kop5Char"/>
    <w:uiPriority w:val="9"/>
    <w:semiHidden/>
    <w:unhideWhenUsed/>
    <w:qFormat/>
    <w:rsid w:val="009A01B8"/>
    <w:pPr>
      <w:keepNext/>
      <w:keepLines/>
      <w:spacing w:before="40"/>
      <w:outlineLvl w:val="4"/>
    </w:pPr>
    <w:rPr>
      <w:rFonts w:asciiTheme="majorHAnsi" w:eastAsiaTheme="majorEastAsia" w:hAnsiTheme="majorHAnsi" w:cs="Mangal"/>
      <w:color w:val="365F91" w:themeColor="accent1" w:themeShade="BF"/>
    </w:rPr>
  </w:style>
  <w:style w:type="paragraph" w:styleId="Kop6">
    <w:name w:val="heading 6"/>
    <w:basedOn w:val="Standaard"/>
    <w:next w:val="Standaard"/>
    <w:link w:val="Kop6Char"/>
    <w:uiPriority w:val="9"/>
    <w:semiHidden/>
    <w:unhideWhenUsed/>
    <w:qFormat/>
    <w:rsid w:val="009A01B8"/>
    <w:pPr>
      <w:keepNext/>
      <w:keepLines/>
      <w:spacing w:before="40"/>
      <w:outlineLvl w:val="5"/>
    </w:pPr>
    <w:rPr>
      <w:rFonts w:asciiTheme="majorHAnsi" w:eastAsiaTheme="majorEastAsia" w:hAnsiTheme="majorHAnsi" w:cs="Mangal"/>
      <w:color w:val="243F60" w:themeColor="accent1" w:themeShade="7F"/>
    </w:rPr>
  </w:style>
  <w:style w:type="paragraph" w:styleId="Kop7">
    <w:name w:val="heading 7"/>
    <w:basedOn w:val="Standaard"/>
    <w:next w:val="Standaard"/>
    <w:link w:val="Kop7Char"/>
    <w:uiPriority w:val="9"/>
    <w:semiHidden/>
    <w:unhideWhenUsed/>
    <w:qFormat/>
    <w:rsid w:val="009A01B8"/>
    <w:pPr>
      <w:keepNext/>
      <w:keepLines/>
      <w:spacing w:before="40"/>
      <w:outlineLvl w:val="6"/>
    </w:pPr>
    <w:rPr>
      <w:rFonts w:asciiTheme="majorHAnsi" w:eastAsiaTheme="majorEastAsia" w:hAnsiTheme="majorHAnsi" w:cs="Mangal"/>
      <w:i/>
      <w:iCs/>
      <w:color w:val="243F60" w:themeColor="accent1" w:themeShade="7F"/>
    </w:rPr>
  </w:style>
  <w:style w:type="paragraph" w:styleId="Kop8">
    <w:name w:val="heading 8"/>
    <w:basedOn w:val="Standaard"/>
    <w:next w:val="Standaard"/>
    <w:link w:val="Kop8Char"/>
    <w:uiPriority w:val="9"/>
    <w:semiHidden/>
    <w:unhideWhenUsed/>
    <w:qFormat/>
    <w:rsid w:val="009A01B8"/>
    <w:pPr>
      <w:keepNext/>
      <w:keepLines/>
      <w:spacing w:before="40"/>
      <w:outlineLvl w:val="7"/>
    </w:pPr>
    <w:rPr>
      <w:rFonts w:asciiTheme="majorHAnsi" w:eastAsiaTheme="majorEastAsia" w:hAnsiTheme="majorHAnsi" w:cs="Mangal"/>
      <w:color w:val="272727" w:themeColor="text1" w:themeTint="D8"/>
      <w:sz w:val="21"/>
      <w:szCs w:val="19"/>
    </w:rPr>
  </w:style>
  <w:style w:type="paragraph" w:styleId="Kop9">
    <w:name w:val="heading 9"/>
    <w:basedOn w:val="Standaard"/>
    <w:next w:val="Standaard"/>
    <w:link w:val="Kop9Char"/>
    <w:uiPriority w:val="9"/>
    <w:semiHidden/>
    <w:unhideWhenUsed/>
    <w:qFormat/>
    <w:rsid w:val="009A01B8"/>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4A4DBA"/>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4A4DBA"/>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4A4DBA"/>
    <w:rPr>
      <w:vertAlign w:val="superscript"/>
    </w:rPr>
  </w:style>
  <w:style w:type="paragraph" w:styleId="Geenafstand">
    <w:name w:val="No Spacing"/>
    <w:uiPriority w:val="1"/>
    <w:qFormat/>
    <w:rsid w:val="004A4DBA"/>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customStyle="1" w:styleId="Referentiegegevens">
    <w:name w:val="Referentiegegevens"/>
    <w:basedOn w:val="Standaard"/>
    <w:next w:val="Standaard"/>
    <w:rsid w:val="004A4DBA"/>
    <w:pPr>
      <w:widowControl/>
      <w:suppressAutoHyphens w:val="0"/>
      <w:spacing w:line="180" w:lineRule="exact"/>
    </w:pPr>
    <w:rPr>
      <w:color w:val="000000"/>
      <w:kern w:val="0"/>
      <w:sz w:val="13"/>
      <w:szCs w:val="13"/>
      <w:lang w:eastAsia="nl-NL" w:bidi="ar-SA"/>
    </w:rPr>
  </w:style>
  <w:style w:type="paragraph" w:customStyle="1" w:styleId="Referentiegegevensbold">
    <w:name w:val="Referentiegegevens bold"/>
    <w:basedOn w:val="Standaard"/>
    <w:next w:val="Standaard"/>
    <w:rsid w:val="004A4DBA"/>
    <w:pPr>
      <w:widowControl/>
      <w:suppressAutoHyphens w:val="0"/>
      <w:spacing w:line="180" w:lineRule="exact"/>
    </w:pPr>
    <w:rPr>
      <w:b/>
      <w:color w:val="000000"/>
      <w:kern w:val="0"/>
      <w:sz w:val="13"/>
      <w:szCs w:val="13"/>
      <w:lang w:eastAsia="nl-NL" w:bidi="ar-SA"/>
    </w:rPr>
  </w:style>
  <w:style w:type="paragraph" w:styleId="Revisie">
    <w:name w:val="Revision"/>
    <w:hidden/>
    <w:uiPriority w:val="99"/>
    <w:semiHidden/>
    <w:rsid w:val="008D063D"/>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C156BE"/>
    <w:rPr>
      <w:sz w:val="16"/>
      <w:szCs w:val="16"/>
    </w:rPr>
  </w:style>
  <w:style w:type="paragraph" w:styleId="Tekstopmerking">
    <w:name w:val="annotation text"/>
    <w:basedOn w:val="Standaard"/>
    <w:link w:val="TekstopmerkingChar"/>
    <w:uiPriority w:val="99"/>
    <w:unhideWhenUsed/>
    <w:rsid w:val="00C156BE"/>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156B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56BE"/>
    <w:rPr>
      <w:b/>
      <w:bCs/>
    </w:rPr>
  </w:style>
  <w:style w:type="character" w:customStyle="1" w:styleId="OnderwerpvanopmerkingChar">
    <w:name w:val="Onderwerp van opmerking Char"/>
    <w:basedOn w:val="TekstopmerkingChar"/>
    <w:link w:val="Onderwerpvanopmerking"/>
    <w:uiPriority w:val="99"/>
    <w:semiHidden/>
    <w:rsid w:val="00C156BE"/>
    <w:rPr>
      <w:rFonts w:ascii="Verdana" w:hAnsi="Verdana" w:cs="Mangal"/>
      <w:b/>
      <w:bCs/>
      <w:sz w:val="20"/>
      <w:szCs w:val="18"/>
    </w:rPr>
  </w:style>
  <w:style w:type="paragraph" w:styleId="Aanhef">
    <w:name w:val="Salutation"/>
    <w:basedOn w:val="Standaard"/>
    <w:next w:val="Standaard"/>
    <w:link w:val="AanhefChar"/>
    <w:uiPriority w:val="99"/>
    <w:semiHidden/>
    <w:unhideWhenUsed/>
    <w:rsid w:val="009A01B8"/>
    <w:rPr>
      <w:rFonts w:cs="Mangal"/>
    </w:rPr>
  </w:style>
  <w:style w:type="character" w:customStyle="1" w:styleId="AanhefChar">
    <w:name w:val="Aanhef Char"/>
    <w:basedOn w:val="Standaardalinea-lettertype"/>
    <w:link w:val="Aanhef"/>
    <w:uiPriority w:val="99"/>
    <w:semiHidden/>
    <w:rsid w:val="009A01B8"/>
    <w:rPr>
      <w:rFonts w:ascii="Verdana" w:hAnsi="Verdana" w:cs="Mangal"/>
      <w:sz w:val="18"/>
    </w:rPr>
  </w:style>
  <w:style w:type="paragraph" w:styleId="Adresenvelop">
    <w:name w:val="envelope address"/>
    <w:basedOn w:val="Standaard"/>
    <w:uiPriority w:val="99"/>
    <w:semiHidden/>
    <w:unhideWhenUsed/>
    <w:rsid w:val="009A01B8"/>
    <w:pPr>
      <w:framePr w:w="7920" w:h="1980" w:hRule="exact" w:hSpace="141" w:wrap="auto" w:hAnchor="page" w:xAlign="center" w:yAlign="bottom"/>
      <w:spacing w:line="240" w:lineRule="auto"/>
      <w:ind w:left="2880"/>
    </w:pPr>
    <w:rPr>
      <w:rFonts w:asciiTheme="majorHAnsi" w:eastAsiaTheme="majorEastAsia" w:hAnsiTheme="majorHAnsi" w:cs="Mangal"/>
      <w:sz w:val="24"/>
      <w:szCs w:val="21"/>
    </w:rPr>
  </w:style>
  <w:style w:type="paragraph" w:styleId="Afsluiting">
    <w:name w:val="Closing"/>
    <w:basedOn w:val="Standaard"/>
    <w:link w:val="AfsluitingChar"/>
    <w:uiPriority w:val="99"/>
    <w:semiHidden/>
    <w:unhideWhenUsed/>
    <w:rsid w:val="009A01B8"/>
    <w:pPr>
      <w:spacing w:line="240" w:lineRule="auto"/>
      <w:ind w:left="4252"/>
    </w:pPr>
    <w:rPr>
      <w:rFonts w:cs="Mangal"/>
    </w:rPr>
  </w:style>
  <w:style w:type="character" w:customStyle="1" w:styleId="AfsluitingChar">
    <w:name w:val="Afsluiting Char"/>
    <w:basedOn w:val="Standaardalinea-lettertype"/>
    <w:link w:val="Afsluiting"/>
    <w:uiPriority w:val="99"/>
    <w:semiHidden/>
    <w:rsid w:val="009A01B8"/>
    <w:rPr>
      <w:rFonts w:ascii="Verdana" w:hAnsi="Verdana" w:cs="Mangal"/>
      <w:sz w:val="18"/>
    </w:rPr>
  </w:style>
  <w:style w:type="paragraph" w:styleId="Afzender">
    <w:name w:val="envelope return"/>
    <w:basedOn w:val="Standaard"/>
    <w:uiPriority w:val="99"/>
    <w:semiHidden/>
    <w:unhideWhenUsed/>
    <w:rsid w:val="009A01B8"/>
    <w:pPr>
      <w:spacing w:line="240" w:lineRule="auto"/>
    </w:pPr>
    <w:rPr>
      <w:rFonts w:asciiTheme="majorHAnsi" w:eastAsiaTheme="majorEastAsia" w:hAnsiTheme="majorHAnsi" w:cs="Mangal"/>
      <w:sz w:val="20"/>
      <w:szCs w:val="18"/>
    </w:rPr>
  </w:style>
  <w:style w:type="paragraph" w:styleId="Berichtkop">
    <w:name w:val="Message Header"/>
    <w:basedOn w:val="Standaard"/>
    <w:link w:val="BerichtkopChar"/>
    <w:uiPriority w:val="99"/>
    <w:semiHidden/>
    <w:unhideWhenUsed/>
    <w:rsid w:val="009A01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Mangal"/>
      <w:sz w:val="24"/>
      <w:szCs w:val="21"/>
    </w:rPr>
  </w:style>
  <w:style w:type="character" w:customStyle="1" w:styleId="BerichtkopChar">
    <w:name w:val="Berichtkop Char"/>
    <w:basedOn w:val="Standaardalinea-lettertype"/>
    <w:link w:val="Berichtkop"/>
    <w:uiPriority w:val="99"/>
    <w:semiHidden/>
    <w:rsid w:val="009A01B8"/>
    <w:rPr>
      <w:rFonts w:asciiTheme="majorHAnsi" w:eastAsiaTheme="majorEastAsia" w:hAnsiTheme="majorHAnsi" w:cs="Mangal"/>
      <w:szCs w:val="21"/>
      <w:shd w:val="pct20" w:color="auto" w:fill="auto"/>
    </w:rPr>
  </w:style>
  <w:style w:type="paragraph" w:styleId="Bibliografie">
    <w:name w:val="Bibliography"/>
    <w:basedOn w:val="Standaard"/>
    <w:next w:val="Standaard"/>
    <w:uiPriority w:val="37"/>
    <w:semiHidden/>
    <w:unhideWhenUsed/>
    <w:rsid w:val="009A01B8"/>
    <w:rPr>
      <w:rFonts w:cs="Mangal"/>
    </w:rPr>
  </w:style>
  <w:style w:type="paragraph" w:styleId="Bijschrift">
    <w:name w:val="caption"/>
    <w:basedOn w:val="Standaard"/>
    <w:next w:val="Standaard"/>
    <w:uiPriority w:val="35"/>
    <w:semiHidden/>
    <w:unhideWhenUsed/>
    <w:qFormat/>
    <w:rsid w:val="009A01B8"/>
    <w:pPr>
      <w:spacing w:after="200" w:line="240" w:lineRule="auto"/>
    </w:pPr>
    <w:rPr>
      <w:rFonts w:cs="Mangal"/>
      <w:i/>
      <w:iCs/>
      <w:color w:val="1F497D" w:themeColor="text2"/>
      <w:szCs w:val="16"/>
    </w:rPr>
  </w:style>
  <w:style w:type="paragraph" w:styleId="Bloktekst">
    <w:name w:val="Block Text"/>
    <w:basedOn w:val="Standaard"/>
    <w:uiPriority w:val="99"/>
    <w:semiHidden/>
    <w:unhideWhenUsed/>
    <w:rsid w:val="009A01B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Mangal"/>
      <w:i/>
      <w:iCs/>
      <w:color w:val="4F81BD" w:themeColor="accent1"/>
    </w:rPr>
  </w:style>
  <w:style w:type="paragraph" w:styleId="Bronvermelding">
    <w:name w:val="table of authorities"/>
    <w:basedOn w:val="Standaard"/>
    <w:next w:val="Standaard"/>
    <w:uiPriority w:val="99"/>
    <w:semiHidden/>
    <w:unhideWhenUsed/>
    <w:rsid w:val="009A01B8"/>
    <w:pPr>
      <w:ind w:left="180" w:hanging="180"/>
    </w:pPr>
    <w:rPr>
      <w:rFonts w:cs="Mangal"/>
    </w:rPr>
  </w:style>
  <w:style w:type="paragraph" w:styleId="Citaat">
    <w:name w:val="Quote"/>
    <w:basedOn w:val="Standaard"/>
    <w:next w:val="Standaard"/>
    <w:link w:val="CitaatChar"/>
    <w:uiPriority w:val="29"/>
    <w:qFormat/>
    <w:rsid w:val="009A01B8"/>
    <w:pPr>
      <w:spacing w:before="200" w:after="160"/>
      <w:ind w:left="864" w:right="864"/>
      <w:jc w:val="center"/>
    </w:pPr>
    <w:rPr>
      <w:rFonts w:cs="Mangal"/>
      <w:i/>
      <w:iCs/>
      <w:color w:val="404040" w:themeColor="text1" w:themeTint="BF"/>
    </w:rPr>
  </w:style>
  <w:style w:type="character" w:customStyle="1" w:styleId="CitaatChar">
    <w:name w:val="Citaat Char"/>
    <w:basedOn w:val="Standaardalinea-lettertype"/>
    <w:link w:val="Citaat"/>
    <w:uiPriority w:val="29"/>
    <w:rsid w:val="009A01B8"/>
    <w:rPr>
      <w:rFonts w:ascii="Verdana" w:hAnsi="Verdana" w:cs="Mangal"/>
      <w:i/>
      <w:iCs/>
      <w:color w:val="404040" w:themeColor="text1" w:themeTint="BF"/>
      <w:sz w:val="18"/>
    </w:rPr>
  </w:style>
  <w:style w:type="paragraph" w:styleId="Datum">
    <w:name w:val="Date"/>
    <w:basedOn w:val="Standaard"/>
    <w:next w:val="Standaard"/>
    <w:link w:val="DatumChar"/>
    <w:uiPriority w:val="99"/>
    <w:semiHidden/>
    <w:unhideWhenUsed/>
    <w:rsid w:val="009A01B8"/>
    <w:rPr>
      <w:rFonts w:cs="Mangal"/>
    </w:rPr>
  </w:style>
  <w:style w:type="character" w:customStyle="1" w:styleId="DatumChar">
    <w:name w:val="Datum Char"/>
    <w:basedOn w:val="Standaardalinea-lettertype"/>
    <w:link w:val="Datum"/>
    <w:uiPriority w:val="99"/>
    <w:semiHidden/>
    <w:rsid w:val="009A01B8"/>
    <w:rPr>
      <w:rFonts w:ascii="Verdana" w:hAnsi="Verdana" w:cs="Mangal"/>
      <w:sz w:val="18"/>
    </w:rPr>
  </w:style>
  <w:style w:type="paragraph" w:styleId="Documentstructuur">
    <w:name w:val="Document Map"/>
    <w:basedOn w:val="Standaard"/>
    <w:link w:val="DocumentstructuurChar"/>
    <w:uiPriority w:val="99"/>
    <w:semiHidden/>
    <w:unhideWhenUsed/>
    <w:rsid w:val="009A01B8"/>
    <w:pPr>
      <w:spacing w:line="240" w:lineRule="auto"/>
    </w:pPr>
    <w:rPr>
      <w:rFonts w:ascii="Segoe UI" w:hAnsi="Segoe UI" w:cs="Mangal"/>
      <w:sz w:val="16"/>
      <w:szCs w:val="14"/>
    </w:rPr>
  </w:style>
  <w:style w:type="character" w:customStyle="1" w:styleId="DocumentstructuurChar">
    <w:name w:val="Documentstructuur Char"/>
    <w:basedOn w:val="Standaardalinea-lettertype"/>
    <w:link w:val="Documentstructuur"/>
    <w:uiPriority w:val="99"/>
    <w:semiHidden/>
    <w:rsid w:val="009A01B8"/>
    <w:rPr>
      <w:rFonts w:ascii="Segoe UI" w:hAnsi="Segoe UI" w:cs="Mangal"/>
      <w:sz w:val="16"/>
      <w:szCs w:val="14"/>
    </w:rPr>
  </w:style>
  <w:style w:type="paragraph" w:styleId="Duidelijkcitaat">
    <w:name w:val="Intense Quote"/>
    <w:basedOn w:val="Standaard"/>
    <w:next w:val="Standaard"/>
    <w:link w:val="DuidelijkcitaatChar"/>
    <w:uiPriority w:val="30"/>
    <w:qFormat/>
    <w:rsid w:val="009A01B8"/>
    <w:pPr>
      <w:pBdr>
        <w:top w:val="single" w:sz="4" w:space="10" w:color="4F81BD" w:themeColor="accent1"/>
        <w:bottom w:val="single" w:sz="4" w:space="10" w:color="4F81BD" w:themeColor="accent1"/>
      </w:pBdr>
      <w:spacing w:before="360" w:after="360"/>
      <w:ind w:left="864" w:right="864"/>
      <w:jc w:val="center"/>
    </w:pPr>
    <w:rPr>
      <w:rFonts w:cs="Mangal"/>
      <w:i/>
      <w:iCs/>
      <w:color w:val="4F81BD" w:themeColor="accent1"/>
    </w:rPr>
  </w:style>
  <w:style w:type="character" w:customStyle="1" w:styleId="DuidelijkcitaatChar">
    <w:name w:val="Duidelijk citaat Char"/>
    <w:basedOn w:val="Standaardalinea-lettertype"/>
    <w:link w:val="Duidelijkcitaat"/>
    <w:uiPriority w:val="30"/>
    <w:rsid w:val="009A01B8"/>
    <w:rPr>
      <w:rFonts w:ascii="Verdana" w:hAnsi="Verdana" w:cs="Mangal"/>
      <w:i/>
      <w:iCs/>
      <w:color w:val="4F81BD" w:themeColor="accent1"/>
      <w:sz w:val="18"/>
    </w:rPr>
  </w:style>
  <w:style w:type="paragraph" w:styleId="Eindnoottekst">
    <w:name w:val="endnote text"/>
    <w:basedOn w:val="Standaard"/>
    <w:link w:val="EindnoottekstChar"/>
    <w:uiPriority w:val="99"/>
    <w:semiHidden/>
    <w:unhideWhenUsed/>
    <w:rsid w:val="009A01B8"/>
    <w:pPr>
      <w:spacing w:line="240" w:lineRule="auto"/>
    </w:pPr>
    <w:rPr>
      <w:rFonts w:cs="Mangal"/>
      <w:sz w:val="20"/>
      <w:szCs w:val="18"/>
    </w:rPr>
  </w:style>
  <w:style w:type="character" w:customStyle="1" w:styleId="EindnoottekstChar">
    <w:name w:val="Eindnoottekst Char"/>
    <w:basedOn w:val="Standaardalinea-lettertype"/>
    <w:link w:val="Eindnoottekst"/>
    <w:uiPriority w:val="99"/>
    <w:semiHidden/>
    <w:rsid w:val="009A01B8"/>
    <w:rPr>
      <w:rFonts w:ascii="Verdana" w:hAnsi="Verdana" w:cs="Mangal"/>
      <w:sz w:val="20"/>
      <w:szCs w:val="18"/>
    </w:rPr>
  </w:style>
  <w:style w:type="paragraph" w:styleId="E-mailhandtekening">
    <w:name w:val="E-mail Signature"/>
    <w:basedOn w:val="Standaard"/>
    <w:link w:val="E-mailhandtekeningChar"/>
    <w:uiPriority w:val="99"/>
    <w:semiHidden/>
    <w:unhideWhenUsed/>
    <w:rsid w:val="009A01B8"/>
    <w:pPr>
      <w:spacing w:line="240" w:lineRule="auto"/>
    </w:pPr>
    <w:rPr>
      <w:rFonts w:cs="Mangal"/>
    </w:rPr>
  </w:style>
  <w:style w:type="character" w:customStyle="1" w:styleId="E-mailhandtekeningChar">
    <w:name w:val="E-mailhandtekening Char"/>
    <w:basedOn w:val="Standaardalinea-lettertype"/>
    <w:link w:val="E-mailhandtekening"/>
    <w:uiPriority w:val="99"/>
    <w:semiHidden/>
    <w:rsid w:val="009A01B8"/>
    <w:rPr>
      <w:rFonts w:ascii="Verdana" w:hAnsi="Verdana" w:cs="Mangal"/>
      <w:sz w:val="18"/>
    </w:rPr>
  </w:style>
  <w:style w:type="paragraph" w:styleId="Handtekening">
    <w:name w:val="Signature"/>
    <w:basedOn w:val="Standaard"/>
    <w:link w:val="HandtekeningChar"/>
    <w:uiPriority w:val="99"/>
    <w:semiHidden/>
    <w:unhideWhenUsed/>
    <w:rsid w:val="009A01B8"/>
    <w:pPr>
      <w:spacing w:line="240" w:lineRule="auto"/>
      <w:ind w:left="4252"/>
    </w:pPr>
    <w:rPr>
      <w:rFonts w:cs="Mangal"/>
    </w:rPr>
  </w:style>
  <w:style w:type="character" w:customStyle="1" w:styleId="HandtekeningChar">
    <w:name w:val="Handtekening Char"/>
    <w:basedOn w:val="Standaardalinea-lettertype"/>
    <w:link w:val="Handtekening"/>
    <w:uiPriority w:val="99"/>
    <w:semiHidden/>
    <w:rsid w:val="009A01B8"/>
    <w:rPr>
      <w:rFonts w:ascii="Verdana" w:hAnsi="Verdana" w:cs="Mangal"/>
      <w:sz w:val="18"/>
    </w:rPr>
  </w:style>
  <w:style w:type="paragraph" w:styleId="HTML-voorafopgemaakt">
    <w:name w:val="HTML Preformatted"/>
    <w:basedOn w:val="Standaard"/>
    <w:link w:val="HTML-voorafopgemaaktChar"/>
    <w:uiPriority w:val="99"/>
    <w:semiHidden/>
    <w:unhideWhenUsed/>
    <w:rsid w:val="009A01B8"/>
    <w:pPr>
      <w:spacing w:line="240" w:lineRule="auto"/>
    </w:pPr>
    <w:rPr>
      <w:rFonts w:ascii="Consolas" w:hAnsi="Consolas" w:cs="Mangal"/>
      <w:sz w:val="20"/>
      <w:szCs w:val="18"/>
    </w:rPr>
  </w:style>
  <w:style w:type="character" w:customStyle="1" w:styleId="HTML-voorafopgemaaktChar">
    <w:name w:val="HTML - vooraf opgemaakt Char"/>
    <w:basedOn w:val="Standaardalinea-lettertype"/>
    <w:link w:val="HTML-voorafopgemaakt"/>
    <w:uiPriority w:val="99"/>
    <w:semiHidden/>
    <w:rsid w:val="009A01B8"/>
    <w:rPr>
      <w:rFonts w:ascii="Consolas" w:hAnsi="Consolas" w:cs="Mangal"/>
      <w:sz w:val="20"/>
      <w:szCs w:val="18"/>
    </w:rPr>
  </w:style>
  <w:style w:type="paragraph" w:styleId="HTML-adres">
    <w:name w:val="HTML Address"/>
    <w:basedOn w:val="Standaard"/>
    <w:link w:val="HTML-adresChar"/>
    <w:uiPriority w:val="99"/>
    <w:semiHidden/>
    <w:unhideWhenUsed/>
    <w:rsid w:val="009A01B8"/>
    <w:pPr>
      <w:spacing w:line="240" w:lineRule="auto"/>
    </w:pPr>
    <w:rPr>
      <w:rFonts w:cs="Mangal"/>
      <w:i/>
      <w:iCs/>
    </w:rPr>
  </w:style>
  <w:style w:type="character" w:customStyle="1" w:styleId="HTML-adresChar">
    <w:name w:val="HTML-adres Char"/>
    <w:basedOn w:val="Standaardalinea-lettertype"/>
    <w:link w:val="HTML-adres"/>
    <w:uiPriority w:val="99"/>
    <w:semiHidden/>
    <w:rsid w:val="009A01B8"/>
    <w:rPr>
      <w:rFonts w:ascii="Verdana" w:hAnsi="Verdana" w:cs="Mangal"/>
      <w:i/>
      <w:iCs/>
      <w:sz w:val="18"/>
    </w:rPr>
  </w:style>
  <w:style w:type="paragraph" w:styleId="Index1">
    <w:name w:val="index 1"/>
    <w:basedOn w:val="Standaard"/>
    <w:next w:val="Standaard"/>
    <w:autoRedefine/>
    <w:uiPriority w:val="99"/>
    <w:semiHidden/>
    <w:unhideWhenUsed/>
    <w:rsid w:val="009A01B8"/>
    <w:pPr>
      <w:spacing w:line="240" w:lineRule="auto"/>
      <w:ind w:left="180" w:hanging="180"/>
    </w:pPr>
    <w:rPr>
      <w:rFonts w:cs="Mangal"/>
    </w:rPr>
  </w:style>
  <w:style w:type="paragraph" w:styleId="Index2">
    <w:name w:val="index 2"/>
    <w:basedOn w:val="Standaard"/>
    <w:next w:val="Standaard"/>
    <w:autoRedefine/>
    <w:uiPriority w:val="99"/>
    <w:semiHidden/>
    <w:unhideWhenUsed/>
    <w:rsid w:val="009A01B8"/>
    <w:pPr>
      <w:spacing w:line="240" w:lineRule="auto"/>
      <w:ind w:left="360" w:hanging="180"/>
    </w:pPr>
    <w:rPr>
      <w:rFonts w:cs="Mangal"/>
    </w:rPr>
  </w:style>
  <w:style w:type="paragraph" w:styleId="Index3">
    <w:name w:val="index 3"/>
    <w:basedOn w:val="Standaard"/>
    <w:next w:val="Standaard"/>
    <w:autoRedefine/>
    <w:uiPriority w:val="99"/>
    <w:semiHidden/>
    <w:unhideWhenUsed/>
    <w:rsid w:val="009A01B8"/>
    <w:pPr>
      <w:spacing w:line="240" w:lineRule="auto"/>
      <w:ind w:left="540" w:hanging="180"/>
    </w:pPr>
    <w:rPr>
      <w:rFonts w:cs="Mangal"/>
    </w:rPr>
  </w:style>
  <w:style w:type="paragraph" w:styleId="Index4">
    <w:name w:val="index 4"/>
    <w:basedOn w:val="Standaard"/>
    <w:next w:val="Standaard"/>
    <w:autoRedefine/>
    <w:uiPriority w:val="99"/>
    <w:semiHidden/>
    <w:unhideWhenUsed/>
    <w:rsid w:val="009A01B8"/>
    <w:pPr>
      <w:spacing w:line="240" w:lineRule="auto"/>
      <w:ind w:left="720" w:hanging="180"/>
    </w:pPr>
    <w:rPr>
      <w:rFonts w:cs="Mangal"/>
    </w:rPr>
  </w:style>
  <w:style w:type="paragraph" w:styleId="Index5">
    <w:name w:val="index 5"/>
    <w:basedOn w:val="Standaard"/>
    <w:next w:val="Standaard"/>
    <w:autoRedefine/>
    <w:uiPriority w:val="99"/>
    <w:semiHidden/>
    <w:unhideWhenUsed/>
    <w:rsid w:val="009A01B8"/>
    <w:pPr>
      <w:spacing w:line="240" w:lineRule="auto"/>
      <w:ind w:left="900" w:hanging="180"/>
    </w:pPr>
    <w:rPr>
      <w:rFonts w:cs="Mangal"/>
    </w:rPr>
  </w:style>
  <w:style w:type="paragraph" w:styleId="Index6">
    <w:name w:val="index 6"/>
    <w:basedOn w:val="Standaard"/>
    <w:next w:val="Standaard"/>
    <w:autoRedefine/>
    <w:uiPriority w:val="99"/>
    <w:semiHidden/>
    <w:unhideWhenUsed/>
    <w:rsid w:val="009A01B8"/>
    <w:pPr>
      <w:spacing w:line="240" w:lineRule="auto"/>
      <w:ind w:left="1080" w:hanging="180"/>
    </w:pPr>
    <w:rPr>
      <w:rFonts w:cs="Mangal"/>
    </w:rPr>
  </w:style>
  <w:style w:type="paragraph" w:styleId="Index7">
    <w:name w:val="index 7"/>
    <w:basedOn w:val="Standaard"/>
    <w:next w:val="Standaard"/>
    <w:autoRedefine/>
    <w:uiPriority w:val="99"/>
    <w:semiHidden/>
    <w:unhideWhenUsed/>
    <w:rsid w:val="009A01B8"/>
    <w:pPr>
      <w:spacing w:line="240" w:lineRule="auto"/>
      <w:ind w:left="1260" w:hanging="180"/>
    </w:pPr>
    <w:rPr>
      <w:rFonts w:cs="Mangal"/>
    </w:rPr>
  </w:style>
  <w:style w:type="paragraph" w:styleId="Index8">
    <w:name w:val="index 8"/>
    <w:basedOn w:val="Standaard"/>
    <w:next w:val="Standaard"/>
    <w:autoRedefine/>
    <w:uiPriority w:val="99"/>
    <w:semiHidden/>
    <w:unhideWhenUsed/>
    <w:rsid w:val="009A01B8"/>
    <w:pPr>
      <w:spacing w:line="240" w:lineRule="auto"/>
      <w:ind w:left="1440" w:hanging="180"/>
    </w:pPr>
    <w:rPr>
      <w:rFonts w:cs="Mangal"/>
    </w:rPr>
  </w:style>
  <w:style w:type="paragraph" w:styleId="Index9">
    <w:name w:val="index 9"/>
    <w:basedOn w:val="Standaard"/>
    <w:next w:val="Standaard"/>
    <w:autoRedefine/>
    <w:uiPriority w:val="99"/>
    <w:semiHidden/>
    <w:unhideWhenUsed/>
    <w:rsid w:val="009A01B8"/>
    <w:pPr>
      <w:spacing w:line="240" w:lineRule="auto"/>
      <w:ind w:left="1620" w:hanging="180"/>
    </w:pPr>
    <w:rPr>
      <w:rFonts w:cs="Mangal"/>
    </w:rPr>
  </w:style>
  <w:style w:type="paragraph" w:styleId="Indexkop">
    <w:name w:val="index heading"/>
    <w:basedOn w:val="Standaard"/>
    <w:next w:val="Index1"/>
    <w:uiPriority w:val="99"/>
    <w:semiHidden/>
    <w:unhideWhenUsed/>
    <w:rsid w:val="009A01B8"/>
    <w:rPr>
      <w:rFonts w:asciiTheme="majorHAnsi" w:eastAsiaTheme="majorEastAsia" w:hAnsiTheme="majorHAnsi" w:cs="Mangal"/>
      <w:b/>
      <w:bCs/>
    </w:rPr>
  </w:style>
  <w:style w:type="paragraph" w:styleId="Inhopg1">
    <w:name w:val="toc 1"/>
    <w:basedOn w:val="Standaard"/>
    <w:next w:val="Standaard"/>
    <w:autoRedefine/>
    <w:uiPriority w:val="39"/>
    <w:semiHidden/>
    <w:unhideWhenUsed/>
    <w:rsid w:val="009A01B8"/>
    <w:pPr>
      <w:spacing w:after="100"/>
    </w:pPr>
    <w:rPr>
      <w:rFonts w:cs="Mangal"/>
    </w:rPr>
  </w:style>
  <w:style w:type="paragraph" w:styleId="Inhopg2">
    <w:name w:val="toc 2"/>
    <w:basedOn w:val="Standaard"/>
    <w:next w:val="Standaard"/>
    <w:autoRedefine/>
    <w:uiPriority w:val="39"/>
    <w:semiHidden/>
    <w:unhideWhenUsed/>
    <w:rsid w:val="009A01B8"/>
    <w:pPr>
      <w:spacing w:after="100"/>
      <w:ind w:left="180"/>
    </w:pPr>
    <w:rPr>
      <w:rFonts w:cs="Mangal"/>
    </w:rPr>
  </w:style>
  <w:style w:type="paragraph" w:styleId="Inhopg3">
    <w:name w:val="toc 3"/>
    <w:basedOn w:val="Standaard"/>
    <w:next w:val="Standaard"/>
    <w:autoRedefine/>
    <w:uiPriority w:val="39"/>
    <w:semiHidden/>
    <w:unhideWhenUsed/>
    <w:rsid w:val="009A01B8"/>
    <w:pPr>
      <w:spacing w:after="100"/>
      <w:ind w:left="360"/>
    </w:pPr>
    <w:rPr>
      <w:rFonts w:cs="Mangal"/>
    </w:rPr>
  </w:style>
  <w:style w:type="paragraph" w:styleId="Inhopg4">
    <w:name w:val="toc 4"/>
    <w:basedOn w:val="Standaard"/>
    <w:next w:val="Standaard"/>
    <w:autoRedefine/>
    <w:uiPriority w:val="39"/>
    <w:semiHidden/>
    <w:unhideWhenUsed/>
    <w:rsid w:val="009A01B8"/>
    <w:pPr>
      <w:spacing w:after="100"/>
      <w:ind w:left="540"/>
    </w:pPr>
    <w:rPr>
      <w:rFonts w:cs="Mangal"/>
    </w:rPr>
  </w:style>
  <w:style w:type="paragraph" w:styleId="Inhopg5">
    <w:name w:val="toc 5"/>
    <w:basedOn w:val="Standaard"/>
    <w:next w:val="Standaard"/>
    <w:autoRedefine/>
    <w:uiPriority w:val="39"/>
    <w:semiHidden/>
    <w:unhideWhenUsed/>
    <w:rsid w:val="009A01B8"/>
    <w:pPr>
      <w:spacing w:after="100"/>
      <w:ind w:left="720"/>
    </w:pPr>
    <w:rPr>
      <w:rFonts w:cs="Mangal"/>
    </w:rPr>
  </w:style>
  <w:style w:type="paragraph" w:styleId="Inhopg6">
    <w:name w:val="toc 6"/>
    <w:basedOn w:val="Standaard"/>
    <w:next w:val="Standaard"/>
    <w:autoRedefine/>
    <w:uiPriority w:val="39"/>
    <w:semiHidden/>
    <w:unhideWhenUsed/>
    <w:rsid w:val="009A01B8"/>
    <w:pPr>
      <w:spacing w:after="100"/>
      <w:ind w:left="900"/>
    </w:pPr>
    <w:rPr>
      <w:rFonts w:cs="Mangal"/>
    </w:rPr>
  </w:style>
  <w:style w:type="paragraph" w:styleId="Inhopg7">
    <w:name w:val="toc 7"/>
    <w:basedOn w:val="Standaard"/>
    <w:next w:val="Standaard"/>
    <w:autoRedefine/>
    <w:uiPriority w:val="39"/>
    <w:semiHidden/>
    <w:unhideWhenUsed/>
    <w:rsid w:val="009A01B8"/>
    <w:pPr>
      <w:spacing w:after="100"/>
      <w:ind w:left="1080"/>
    </w:pPr>
    <w:rPr>
      <w:rFonts w:cs="Mangal"/>
    </w:rPr>
  </w:style>
  <w:style w:type="paragraph" w:styleId="Inhopg8">
    <w:name w:val="toc 8"/>
    <w:basedOn w:val="Standaard"/>
    <w:next w:val="Standaard"/>
    <w:autoRedefine/>
    <w:uiPriority w:val="39"/>
    <w:semiHidden/>
    <w:unhideWhenUsed/>
    <w:rsid w:val="009A01B8"/>
    <w:pPr>
      <w:spacing w:after="100"/>
      <w:ind w:left="1260"/>
    </w:pPr>
    <w:rPr>
      <w:rFonts w:cs="Mangal"/>
    </w:rPr>
  </w:style>
  <w:style w:type="paragraph" w:styleId="Inhopg9">
    <w:name w:val="toc 9"/>
    <w:basedOn w:val="Standaard"/>
    <w:next w:val="Standaard"/>
    <w:autoRedefine/>
    <w:uiPriority w:val="39"/>
    <w:semiHidden/>
    <w:unhideWhenUsed/>
    <w:rsid w:val="009A01B8"/>
    <w:pPr>
      <w:spacing w:after="100"/>
      <w:ind w:left="1440"/>
    </w:pPr>
    <w:rPr>
      <w:rFonts w:cs="Mangal"/>
    </w:rPr>
  </w:style>
  <w:style w:type="character" w:customStyle="1" w:styleId="Kop1Char">
    <w:name w:val="Kop 1 Char"/>
    <w:basedOn w:val="Standaardalinea-lettertype"/>
    <w:link w:val="Kop1"/>
    <w:uiPriority w:val="9"/>
    <w:rsid w:val="009A01B8"/>
    <w:rPr>
      <w:rFonts w:asciiTheme="majorHAnsi" w:eastAsiaTheme="majorEastAsia" w:hAnsiTheme="majorHAnsi" w:cs="Mangal"/>
      <w:color w:val="365F91" w:themeColor="accent1" w:themeShade="BF"/>
      <w:sz w:val="32"/>
      <w:szCs w:val="29"/>
    </w:rPr>
  </w:style>
  <w:style w:type="character" w:customStyle="1" w:styleId="Kop2Char">
    <w:name w:val="Kop 2 Char"/>
    <w:basedOn w:val="Standaardalinea-lettertype"/>
    <w:link w:val="Kop2"/>
    <w:uiPriority w:val="9"/>
    <w:semiHidden/>
    <w:rsid w:val="009A01B8"/>
    <w:rPr>
      <w:rFonts w:asciiTheme="majorHAnsi" w:eastAsiaTheme="majorEastAsia" w:hAnsiTheme="majorHAnsi" w:cs="Mangal"/>
      <w:color w:val="365F91" w:themeColor="accent1" w:themeShade="BF"/>
      <w:sz w:val="26"/>
      <w:szCs w:val="23"/>
    </w:rPr>
  </w:style>
  <w:style w:type="character" w:customStyle="1" w:styleId="Kop3Char">
    <w:name w:val="Kop 3 Char"/>
    <w:basedOn w:val="Standaardalinea-lettertype"/>
    <w:link w:val="Kop3"/>
    <w:uiPriority w:val="9"/>
    <w:semiHidden/>
    <w:rsid w:val="009A01B8"/>
    <w:rPr>
      <w:rFonts w:asciiTheme="majorHAnsi" w:eastAsiaTheme="majorEastAsia" w:hAnsiTheme="majorHAnsi" w:cs="Mangal"/>
      <w:color w:val="243F60" w:themeColor="accent1" w:themeShade="7F"/>
      <w:szCs w:val="21"/>
    </w:rPr>
  </w:style>
  <w:style w:type="character" w:customStyle="1" w:styleId="Kop4Char">
    <w:name w:val="Kop 4 Char"/>
    <w:basedOn w:val="Standaardalinea-lettertype"/>
    <w:link w:val="Kop4"/>
    <w:uiPriority w:val="9"/>
    <w:semiHidden/>
    <w:rsid w:val="009A01B8"/>
    <w:rPr>
      <w:rFonts w:asciiTheme="majorHAnsi" w:eastAsiaTheme="majorEastAsia" w:hAnsiTheme="majorHAnsi" w:cs="Mangal"/>
      <w:i/>
      <w:iCs/>
      <w:color w:val="365F91" w:themeColor="accent1" w:themeShade="BF"/>
      <w:sz w:val="18"/>
    </w:rPr>
  </w:style>
  <w:style w:type="character" w:customStyle="1" w:styleId="Kop5Char">
    <w:name w:val="Kop 5 Char"/>
    <w:basedOn w:val="Standaardalinea-lettertype"/>
    <w:link w:val="Kop5"/>
    <w:uiPriority w:val="9"/>
    <w:semiHidden/>
    <w:rsid w:val="009A01B8"/>
    <w:rPr>
      <w:rFonts w:asciiTheme="majorHAnsi" w:eastAsiaTheme="majorEastAsia" w:hAnsiTheme="majorHAnsi" w:cs="Mangal"/>
      <w:color w:val="365F91" w:themeColor="accent1" w:themeShade="BF"/>
      <w:sz w:val="18"/>
    </w:rPr>
  </w:style>
  <w:style w:type="character" w:customStyle="1" w:styleId="Kop6Char">
    <w:name w:val="Kop 6 Char"/>
    <w:basedOn w:val="Standaardalinea-lettertype"/>
    <w:link w:val="Kop6"/>
    <w:uiPriority w:val="9"/>
    <w:semiHidden/>
    <w:rsid w:val="009A01B8"/>
    <w:rPr>
      <w:rFonts w:asciiTheme="majorHAnsi" w:eastAsiaTheme="majorEastAsia" w:hAnsiTheme="majorHAnsi" w:cs="Mangal"/>
      <w:color w:val="243F60" w:themeColor="accent1" w:themeShade="7F"/>
      <w:sz w:val="18"/>
    </w:rPr>
  </w:style>
  <w:style w:type="character" w:customStyle="1" w:styleId="Kop7Char">
    <w:name w:val="Kop 7 Char"/>
    <w:basedOn w:val="Standaardalinea-lettertype"/>
    <w:link w:val="Kop7"/>
    <w:uiPriority w:val="9"/>
    <w:semiHidden/>
    <w:rsid w:val="009A01B8"/>
    <w:rPr>
      <w:rFonts w:asciiTheme="majorHAnsi" w:eastAsiaTheme="majorEastAsia" w:hAnsiTheme="majorHAnsi" w:cs="Mangal"/>
      <w:i/>
      <w:iCs/>
      <w:color w:val="243F60" w:themeColor="accent1" w:themeShade="7F"/>
      <w:sz w:val="18"/>
    </w:rPr>
  </w:style>
  <w:style w:type="character" w:customStyle="1" w:styleId="Kop8Char">
    <w:name w:val="Kop 8 Char"/>
    <w:basedOn w:val="Standaardalinea-lettertype"/>
    <w:link w:val="Kop8"/>
    <w:uiPriority w:val="9"/>
    <w:semiHidden/>
    <w:rsid w:val="009A01B8"/>
    <w:rPr>
      <w:rFonts w:asciiTheme="majorHAnsi" w:eastAsiaTheme="majorEastAsia" w:hAnsiTheme="majorHAnsi" w:cs="Mangal"/>
      <w:color w:val="272727" w:themeColor="text1" w:themeTint="D8"/>
      <w:sz w:val="21"/>
      <w:szCs w:val="19"/>
    </w:rPr>
  </w:style>
  <w:style w:type="character" w:customStyle="1" w:styleId="Kop9Char">
    <w:name w:val="Kop 9 Char"/>
    <w:basedOn w:val="Standaardalinea-lettertype"/>
    <w:link w:val="Kop9"/>
    <w:uiPriority w:val="9"/>
    <w:semiHidden/>
    <w:rsid w:val="009A01B8"/>
    <w:rPr>
      <w:rFonts w:asciiTheme="majorHAnsi" w:eastAsiaTheme="majorEastAsia" w:hAnsiTheme="majorHAnsi" w:cs="Mangal"/>
      <w:i/>
      <w:iCs/>
      <w:color w:val="272727" w:themeColor="text1" w:themeTint="D8"/>
      <w:sz w:val="21"/>
      <w:szCs w:val="19"/>
    </w:rPr>
  </w:style>
  <w:style w:type="paragraph" w:styleId="Kopbronvermelding">
    <w:name w:val="toa heading"/>
    <w:basedOn w:val="Standaard"/>
    <w:next w:val="Standaard"/>
    <w:uiPriority w:val="99"/>
    <w:semiHidden/>
    <w:unhideWhenUsed/>
    <w:rsid w:val="009A01B8"/>
    <w:pPr>
      <w:spacing w:before="120"/>
    </w:pPr>
    <w:rPr>
      <w:rFonts w:asciiTheme="majorHAnsi" w:eastAsiaTheme="majorEastAsia" w:hAnsiTheme="majorHAnsi" w:cs="Mangal"/>
      <w:b/>
      <w:bCs/>
      <w:sz w:val="24"/>
      <w:szCs w:val="21"/>
    </w:rPr>
  </w:style>
  <w:style w:type="paragraph" w:styleId="Kopvaninhoudsopgave">
    <w:name w:val="TOC Heading"/>
    <w:basedOn w:val="Kop1"/>
    <w:next w:val="Standaard"/>
    <w:uiPriority w:val="39"/>
    <w:semiHidden/>
    <w:unhideWhenUsed/>
    <w:qFormat/>
    <w:rsid w:val="009A01B8"/>
    <w:pPr>
      <w:outlineLvl w:val="9"/>
    </w:pPr>
  </w:style>
  <w:style w:type="paragraph" w:styleId="Lijst2">
    <w:name w:val="List 2"/>
    <w:basedOn w:val="Standaard"/>
    <w:uiPriority w:val="99"/>
    <w:semiHidden/>
    <w:unhideWhenUsed/>
    <w:rsid w:val="009A01B8"/>
    <w:pPr>
      <w:ind w:left="566" w:hanging="283"/>
      <w:contextualSpacing/>
    </w:pPr>
    <w:rPr>
      <w:rFonts w:cs="Mangal"/>
    </w:rPr>
  </w:style>
  <w:style w:type="paragraph" w:styleId="Lijst3">
    <w:name w:val="List 3"/>
    <w:basedOn w:val="Standaard"/>
    <w:uiPriority w:val="99"/>
    <w:semiHidden/>
    <w:unhideWhenUsed/>
    <w:rsid w:val="009A01B8"/>
    <w:pPr>
      <w:ind w:left="849" w:hanging="283"/>
      <w:contextualSpacing/>
    </w:pPr>
    <w:rPr>
      <w:rFonts w:cs="Mangal"/>
    </w:rPr>
  </w:style>
  <w:style w:type="paragraph" w:styleId="Lijst4">
    <w:name w:val="List 4"/>
    <w:basedOn w:val="Standaard"/>
    <w:uiPriority w:val="99"/>
    <w:semiHidden/>
    <w:unhideWhenUsed/>
    <w:rsid w:val="009A01B8"/>
    <w:pPr>
      <w:ind w:left="1132" w:hanging="283"/>
      <w:contextualSpacing/>
    </w:pPr>
    <w:rPr>
      <w:rFonts w:cs="Mangal"/>
    </w:rPr>
  </w:style>
  <w:style w:type="paragraph" w:styleId="Lijst5">
    <w:name w:val="List 5"/>
    <w:basedOn w:val="Standaard"/>
    <w:uiPriority w:val="99"/>
    <w:semiHidden/>
    <w:unhideWhenUsed/>
    <w:rsid w:val="009A01B8"/>
    <w:pPr>
      <w:ind w:left="1415" w:hanging="283"/>
      <w:contextualSpacing/>
    </w:pPr>
    <w:rPr>
      <w:rFonts w:cs="Mangal"/>
    </w:rPr>
  </w:style>
  <w:style w:type="paragraph" w:styleId="Lijstmetafbeeldingen">
    <w:name w:val="table of figures"/>
    <w:basedOn w:val="Standaard"/>
    <w:next w:val="Standaard"/>
    <w:uiPriority w:val="99"/>
    <w:semiHidden/>
    <w:unhideWhenUsed/>
    <w:rsid w:val="009A01B8"/>
    <w:rPr>
      <w:rFonts w:cs="Mangal"/>
    </w:rPr>
  </w:style>
  <w:style w:type="paragraph" w:styleId="Lijstopsomteken">
    <w:name w:val="List Bullet"/>
    <w:basedOn w:val="Standaard"/>
    <w:uiPriority w:val="99"/>
    <w:semiHidden/>
    <w:unhideWhenUsed/>
    <w:rsid w:val="009A01B8"/>
    <w:pPr>
      <w:numPr>
        <w:numId w:val="2"/>
      </w:numPr>
      <w:contextualSpacing/>
    </w:pPr>
    <w:rPr>
      <w:rFonts w:cs="Mangal"/>
    </w:rPr>
  </w:style>
  <w:style w:type="paragraph" w:styleId="Lijstopsomteken2">
    <w:name w:val="List Bullet 2"/>
    <w:basedOn w:val="Standaard"/>
    <w:uiPriority w:val="99"/>
    <w:semiHidden/>
    <w:unhideWhenUsed/>
    <w:rsid w:val="009A01B8"/>
    <w:pPr>
      <w:numPr>
        <w:numId w:val="3"/>
      </w:numPr>
      <w:contextualSpacing/>
    </w:pPr>
    <w:rPr>
      <w:rFonts w:cs="Mangal"/>
    </w:rPr>
  </w:style>
  <w:style w:type="paragraph" w:styleId="Lijstopsomteken3">
    <w:name w:val="List Bullet 3"/>
    <w:basedOn w:val="Standaard"/>
    <w:uiPriority w:val="99"/>
    <w:semiHidden/>
    <w:unhideWhenUsed/>
    <w:rsid w:val="009A01B8"/>
    <w:pPr>
      <w:numPr>
        <w:numId w:val="4"/>
      </w:numPr>
      <w:contextualSpacing/>
    </w:pPr>
    <w:rPr>
      <w:rFonts w:cs="Mangal"/>
    </w:rPr>
  </w:style>
  <w:style w:type="paragraph" w:styleId="Lijstopsomteken4">
    <w:name w:val="List Bullet 4"/>
    <w:basedOn w:val="Standaard"/>
    <w:uiPriority w:val="99"/>
    <w:semiHidden/>
    <w:unhideWhenUsed/>
    <w:rsid w:val="009A01B8"/>
    <w:pPr>
      <w:numPr>
        <w:numId w:val="5"/>
      </w:numPr>
      <w:contextualSpacing/>
    </w:pPr>
    <w:rPr>
      <w:rFonts w:cs="Mangal"/>
    </w:rPr>
  </w:style>
  <w:style w:type="paragraph" w:styleId="Lijstopsomteken5">
    <w:name w:val="List Bullet 5"/>
    <w:basedOn w:val="Standaard"/>
    <w:uiPriority w:val="99"/>
    <w:semiHidden/>
    <w:unhideWhenUsed/>
    <w:rsid w:val="009A01B8"/>
    <w:pPr>
      <w:numPr>
        <w:numId w:val="6"/>
      </w:numPr>
      <w:contextualSpacing/>
    </w:pPr>
    <w:rPr>
      <w:rFonts w:cs="Mangal"/>
    </w:rPr>
  </w:style>
  <w:style w:type="paragraph" w:styleId="Lijstalinea">
    <w:name w:val="List Paragraph"/>
    <w:basedOn w:val="Standaard"/>
    <w:uiPriority w:val="34"/>
    <w:qFormat/>
    <w:rsid w:val="009A01B8"/>
    <w:pPr>
      <w:ind w:left="720"/>
      <w:contextualSpacing/>
    </w:pPr>
    <w:rPr>
      <w:rFonts w:cs="Mangal"/>
    </w:rPr>
  </w:style>
  <w:style w:type="paragraph" w:styleId="Lijstnummering">
    <w:name w:val="List Number"/>
    <w:basedOn w:val="Standaard"/>
    <w:uiPriority w:val="99"/>
    <w:semiHidden/>
    <w:unhideWhenUsed/>
    <w:rsid w:val="009A01B8"/>
    <w:pPr>
      <w:numPr>
        <w:numId w:val="7"/>
      </w:numPr>
      <w:contextualSpacing/>
    </w:pPr>
    <w:rPr>
      <w:rFonts w:cs="Mangal"/>
    </w:rPr>
  </w:style>
  <w:style w:type="paragraph" w:styleId="Lijstnummering2">
    <w:name w:val="List Number 2"/>
    <w:basedOn w:val="Standaard"/>
    <w:uiPriority w:val="99"/>
    <w:semiHidden/>
    <w:unhideWhenUsed/>
    <w:rsid w:val="009A01B8"/>
    <w:pPr>
      <w:numPr>
        <w:numId w:val="8"/>
      </w:numPr>
      <w:contextualSpacing/>
    </w:pPr>
    <w:rPr>
      <w:rFonts w:cs="Mangal"/>
    </w:rPr>
  </w:style>
  <w:style w:type="paragraph" w:styleId="Lijstnummering3">
    <w:name w:val="List Number 3"/>
    <w:basedOn w:val="Standaard"/>
    <w:uiPriority w:val="99"/>
    <w:semiHidden/>
    <w:unhideWhenUsed/>
    <w:rsid w:val="009A01B8"/>
    <w:pPr>
      <w:numPr>
        <w:numId w:val="9"/>
      </w:numPr>
      <w:contextualSpacing/>
    </w:pPr>
    <w:rPr>
      <w:rFonts w:cs="Mangal"/>
    </w:rPr>
  </w:style>
  <w:style w:type="paragraph" w:styleId="Lijstnummering4">
    <w:name w:val="List Number 4"/>
    <w:basedOn w:val="Standaard"/>
    <w:uiPriority w:val="99"/>
    <w:semiHidden/>
    <w:unhideWhenUsed/>
    <w:rsid w:val="009A01B8"/>
    <w:pPr>
      <w:numPr>
        <w:numId w:val="10"/>
      </w:numPr>
      <w:contextualSpacing/>
    </w:pPr>
    <w:rPr>
      <w:rFonts w:cs="Mangal"/>
    </w:rPr>
  </w:style>
  <w:style w:type="paragraph" w:styleId="Lijstnummering5">
    <w:name w:val="List Number 5"/>
    <w:basedOn w:val="Standaard"/>
    <w:uiPriority w:val="99"/>
    <w:semiHidden/>
    <w:unhideWhenUsed/>
    <w:rsid w:val="009A01B8"/>
    <w:pPr>
      <w:numPr>
        <w:numId w:val="11"/>
      </w:numPr>
      <w:contextualSpacing/>
    </w:pPr>
    <w:rPr>
      <w:rFonts w:cs="Mangal"/>
    </w:rPr>
  </w:style>
  <w:style w:type="paragraph" w:styleId="Lijstvoortzetting">
    <w:name w:val="List Continue"/>
    <w:basedOn w:val="Standaard"/>
    <w:uiPriority w:val="99"/>
    <w:semiHidden/>
    <w:unhideWhenUsed/>
    <w:rsid w:val="009A01B8"/>
    <w:pPr>
      <w:spacing w:after="120"/>
      <w:ind w:left="283"/>
      <w:contextualSpacing/>
    </w:pPr>
    <w:rPr>
      <w:rFonts w:cs="Mangal"/>
    </w:rPr>
  </w:style>
  <w:style w:type="paragraph" w:styleId="Lijstvoortzetting2">
    <w:name w:val="List Continue 2"/>
    <w:basedOn w:val="Standaard"/>
    <w:uiPriority w:val="99"/>
    <w:semiHidden/>
    <w:unhideWhenUsed/>
    <w:rsid w:val="009A01B8"/>
    <w:pPr>
      <w:spacing w:after="120"/>
      <w:ind w:left="566"/>
      <w:contextualSpacing/>
    </w:pPr>
    <w:rPr>
      <w:rFonts w:cs="Mangal"/>
    </w:rPr>
  </w:style>
  <w:style w:type="paragraph" w:styleId="Lijstvoortzetting3">
    <w:name w:val="List Continue 3"/>
    <w:basedOn w:val="Standaard"/>
    <w:uiPriority w:val="99"/>
    <w:semiHidden/>
    <w:unhideWhenUsed/>
    <w:rsid w:val="009A01B8"/>
    <w:pPr>
      <w:spacing w:after="120"/>
      <w:ind w:left="849"/>
      <w:contextualSpacing/>
    </w:pPr>
    <w:rPr>
      <w:rFonts w:cs="Mangal"/>
    </w:rPr>
  </w:style>
  <w:style w:type="paragraph" w:styleId="Lijstvoortzetting4">
    <w:name w:val="List Continue 4"/>
    <w:basedOn w:val="Standaard"/>
    <w:uiPriority w:val="99"/>
    <w:semiHidden/>
    <w:unhideWhenUsed/>
    <w:rsid w:val="009A01B8"/>
    <w:pPr>
      <w:spacing w:after="120"/>
      <w:ind w:left="1132"/>
      <w:contextualSpacing/>
    </w:pPr>
    <w:rPr>
      <w:rFonts w:cs="Mangal"/>
    </w:rPr>
  </w:style>
  <w:style w:type="paragraph" w:styleId="Lijstvoortzetting5">
    <w:name w:val="List Continue 5"/>
    <w:basedOn w:val="Standaard"/>
    <w:uiPriority w:val="99"/>
    <w:semiHidden/>
    <w:unhideWhenUsed/>
    <w:rsid w:val="009A01B8"/>
    <w:pPr>
      <w:spacing w:after="120"/>
      <w:ind w:left="1415"/>
      <w:contextualSpacing/>
    </w:pPr>
    <w:rPr>
      <w:rFonts w:cs="Mangal"/>
    </w:rPr>
  </w:style>
  <w:style w:type="paragraph" w:styleId="Macrotekst">
    <w:name w:val="macro"/>
    <w:link w:val="MacrotekstChar"/>
    <w:uiPriority w:val="99"/>
    <w:semiHidden/>
    <w:unhideWhenUsed/>
    <w:rsid w:val="009A01B8"/>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nsolas" w:hAnsi="Consolas" w:cs="Mangal"/>
      <w:sz w:val="20"/>
      <w:szCs w:val="18"/>
    </w:rPr>
  </w:style>
  <w:style w:type="character" w:customStyle="1" w:styleId="MacrotekstChar">
    <w:name w:val="Macrotekst Char"/>
    <w:basedOn w:val="Standaardalinea-lettertype"/>
    <w:link w:val="Macrotekst"/>
    <w:uiPriority w:val="99"/>
    <w:semiHidden/>
    <w:rsid w:val="009A01B8"/>
    <w:rPr>
      <w:rFonts w:ascii="Consolas" w:hAnsi="Consolas" w:cs="Mangal"/>
      <w:sz w:val="20"/>
      <w:szCs w:val="18"/>
    </w:rPr>
  </w:style>
  <w:style w:type="paragraph" w:styleId="Normaalweb">
    <w:name w:val="Normal (Web)"/>
    <w:basedOn w:val="Standaard"/>
    <w:uiPriority w:val="99"/>
    <w:semiHidden/>
    <w:unhideWhenUsed/>
    <w:rsid w:val="009A01B8"/>
    <w:rPr>
      <w:rFonts w:ascii="Times New Roman" w:hAnsi="Times New Roman" w:cs="Mangal"/>
      <w:sz w:val="24"/>
      <w:szCs w:val="21"/>
    </w:rPr>
  </w:style>
  <w:style w:type="paragraph" w:styleId="Notitiekop">
    <w:name w:val="Note Heading"/>
    <w:basedOn w:val="Standaard"/>
    <w:next w:val="Standaard"/>
    <w:link w:val="NotitiekopChar"/>
    <w:uiPriority w:val="99"/>
    <w:semiHidden/>
    <w:unhideWhenUsed/>
    <w:rsid w:val="009A01B8"/>
    <w:pPr>
      <w:spacing w:line="240" w:lineRule="auto"/>
    </w:pPr>
    <w:rPr>
      <w:rFonts w:cs="Mangal"/>
    </w:rPr>
  </w:style>
  <w:style w:type="character" w:customStyle="1" w:styleId="NotitiekopChar">
    <w:name w:val="Notitiekop Char"/>
    <w:basedOn w:val="Standaardalinea-lettertype"/>
    <w:link w:val="Notitiekop"/>
    <w:uiPriority w:val="99"/>
    <w:semiHidden/>
    <w:rsid w:val="009A01B8"/>
    <w:rPr>
      <w:rFonts w:ascii="Verdana" w:hAnsi="Verdana" w:cs="Mangal"/>
      <w:sz w:val="18"/>
    </w:rPr>
  </w:style>
  <w:style w:type="paragraph" w:styleId="Plattetekst">
    <w:name w:val="Body Text"/>
    <w:basedOn w:val="Standaard"/>
    <w:link w:val="PlattetekstChar"/>
    <w:uiPriority w:val="99"/>
    <w:semiHidden/>
    <w:unhideWhenUsed/>
    <w:rsid w:val="009A01B8"/>
    <w:pPr>
      <w:spacing w:after="120"/>
    </w:pPr>
    <w:rPr>
      <w:rFonts w:cs="Mangal"/>
    </w:rPr>
  </w:style>
  <w:style w:type="character" w:customStyle="1" w:styleId="PlattetekstChar">
    <w:name w:val="Platte tekst Char"/>
    <w:basedOn w:val="Standaardalinea-lettertype"/>
    <w:link w:val="Plattetekst"/>
    <w:uiPriority w:val="99"/>
    <w:semiHidden/>
    <w:rsid w:val="009A01B8"/>
    <w:rPr>
      <w:rFonts w:ascii="Verdana" w:hAnsi="Verdana" w:cs="Mangal"/>
      <w:sz w:val="18"/>
    </w:rPr>
  </w:style>
  <w:style w:type="paragraph" w:styleId="Plattetekst2">
    <w:name w:val="Body Text 2"/>
    <w:basedOn w:val="Standaard"/>
    <w:link w:val="Plattetekst2Char"/>
    <w:uiPriority w:val="99"/>
    <w:semiHidden/>
    <w:unhideWhenUsed/>
    <w:rsid w:val="009A01B8"/>
    <w:pPr>
      <w:spacing w:after="120" w:line="480" w:lineRule="auto"/>
    </w:pPr>
    <w:rPr>
      <w:rFonts w:cs="Mangal"/>
    </w:rPr>
  </w:style>
  <w:style w:type="character" w:customStyle="1" w:styleId="Plattetekst2Char">
    <w:name w:val="Platte tekst 2 Char"/>
    <w:basedOn w:val="Standaardalinea-lettertype"/>
    <w:link w:val="Plattetekst2"/>
    <w:uiPriority w:val="99"/>
    <w:semiHidden/>
    <w:rsid w:val="009A01B8"/>
    <w:rPr>
      <w:rFonts w:ascii="Verdana" w:hAnsi="Verdana" w:cs="Mangal"/>
      <w:sz w:val="18"/>
    </w:rPr>
  </w:style>
  <w:style w:type="paragraph" w:styleId="Plattetekst3">
    <w:name w:val="Body Text 3"/>
    <w:basedOn w:val="Standaard"/>
    <w:link w:val="Plattetekst3Char"/>
    <w:uiPriority w:val="99"/>
    <w:semiHidden/>
    <w:unhideWhenUsed/>
    <w:rsid w:val="009A01B8"/>
    <w:pPr>
      <w:spacing w:after="120"/>
    </w:pPr>
    <w:rPr>
      <w:rFonts w:cs="Mangal"/>
      <w:sz w:val="16"/>
      <w:szCs w:val="14"/>
    </w:rPr>
  </w:style>
  <w:style w:type="character" w:customStyle="1" w:styleId="Plattetekst3Char">
    <w:name w:val="Platte tekst 3 Char"/>
    <w:basedOn w:val="Standaardalinea-lettertype"/>
    <w:link w:val="Plattetekst3"/>
    <w:uiPriority w:val="99"/>
    <w:semiHidden/>
    <w:rsid w:val="009A01B8"/>
    <w:rPr>
      <w:rFonts w:ascii="Verdana" w:hAnsi="Verdana" w:cs="Mangal"/>
      <w:sz w:val="16"/>
      <w:szCs w:val="14"/>
    </w:rPr>
  </w:style>
  <w:style w:type="paragraph" w:styleId="Platteteksteersteinspringing">
    <w:name w:val="Body Text First Indent"/>
    <w:basedOn w:val="Plattetekst"/>
    <w:link w:val="PlatteteksteersteinspringingChar"/>
    <w:uiPriority w:val="99"/>
    <w:semiHidden/>
    <w:unhideWhenUsed/>
    <w:rsid w:val="009A01B8"/>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A01B8"/>
    <w:rPr>
      <w:rFonts w:ascii="Verdana" w:hAnsi="Verdana" w:cs="Mangal"/>
      <w:sz w:val="18"/>
    </w:rPr>
  </w:style>
  <w:style w:type="paragraph" w:styleId="Plattetekstinspringen">
    <w:name w:val="Body Text Indent"/>
    <w:basedOn w:val="Standaard"/>
    <w:link w:val="PlattetekstinspringenChar"/>
    <w:uiPriority w:val="99"/>
    <w:semiHidden/>
    <w:unhideWhenUsed/>
    <w:rsid w:val="009A01B8"/>
    <w:pPr>
      <w:spacing w:after="120"/>
      <w:ind w:left="283"/>
    </w:pPr>
    <w:rPr>
      <w:rFonts w:cs="Mangal"/>
    </w:rPr>
  </w:style>
  <w:style w:type="character" w:customStyle="1" w:styleId="PlattetekstinspringenChar">
    <w:name w:val="Platte tekst inspringen Char"/>
    <w:basedOn w:val="Standaardalinea-lettertype"/>
    <w:link w:val="Plattetekstinspringen"/>
    <w:uiPriority w:val="99"/>
    <w:semiHidden/>
    <w:rsid w:val="009A01B8"/>
    <w:rPr>
      <w:rFonts w:ascii="Verdana" w:hAnsi="Verdana" w:cs="Mangal"/>
      <w:sz w:val="18"/>
    </w:rPr>
  </w:style>
  <w:style w:type="paragraph" w:styleId="Platteteksteersteinspringing2">
    <w:name w:val="Body Text First Indent 2"/>
    <w:basedOn w:val="Plattetekstinspringen"/>
    <w:link w:val="Platteteksteersteinspringing2Char"/>
    <w:uiPriority w:val="99"/>
    <w:semiHidden/>
    <w:unhideWhenUsed/>
    <w:rsid w:val="009A01B8"/>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A01B8"/>
    <w:rPr>
      <w:rFonts w:ascii="Verdana" w:hAnsi="Verdana" w:cs="Mangal"/>
      <w:sz w:val="18"/>
    </w:rPr>
  </w:style>
  <w:style w:type="paragraph" w:styleId="Plattetekstinspringen2">
    <w:name w:val="Body Text Indent 2"/>
    <w:basedOn w:val="Standaard"/>
    <w:link w:val="Plattetekstinspringen2Char"/>
    <w:uiPriority w:val="99"/>
    <w:semiHidden/>
    <w:unhideWhenUsed/>
    <w:rsid w:val="009A01B8"/>
    <w:pPr>
      <w:spacing w:after="120" w:line="480" w:lineRule="auto"/>
      <w:ind w:left="283"/>
    </w:pPr>
    <w:rPr>
      <w:rFonts w:cs="Mangal"/>
    </w:rPr>
  </w:style>
  <w:style w:type="character" w:customStyle="1" w:styleId="Plattetekstinspringen2Char">
    <w:name w:val="Platte tekst inspringen 2 Char"/>
    <w:basedOn w:val="Standaardalinea-lettertype"/>
    <w:link w:val="Plattetekstinspringen2"/>
    <w:uiPriority w:val="99"/>
    <w:semiHidden/>
    <w:rsid w:val="009A01B8"/>
    <w:rPr>
      <w:rFonts w:ascii="Verdana" w:hAnsi="Verdana" w:cs="Mangal"/>
      <w:sz w:val="18"/>
    </w:rPr>
  </w:style>
  <w:style w:type="paragraph" w:styleId="Plattetekstinspringen3">
    <w:name w:val="Body Text Indent 3"/>
    <w:basedOn w:val="Standaard"/>
    <w:link w:val="Plattetekstinspringen3Char"/>
    <w:uiPriority w:val="99"/>
    <w:semiHidden/>
    <w:unhideWhenUsed/>
    <w:rsid w:val="009A01B8"/>
    <w:pPr>
      <w:spacing w:after="120"/>
      <w:ind w:left="283"/>
    </w:pPr>
    <w:rPr>
      <w:rFonts w:cs="Mangal"/>
      <w:sz w:val="16"/>
      <w:szCs w:val="14"/>
    </w:rPr>
  </w:style>
  <w:style w:type="character" w:customStyle="1" w:styleId="Plattetekstinspringen3Char">
    <w:name w:val="Platte tekst inspringen 3 Char"/>
    <w:basedOn w:val="Standaardalinea-lettertype"/>
    <w:link w:val="Plattetekstinspringen3"/>
    <w:uiPriority w:val="99"/>
    <w:semiHidden/>
    <w:rsid w:val="009A01B8"/>
    <w:rPr>
      <w:rFonts w:ascii="Verdana" w:hAnsi="Verdana" w:cs="Mangal"/>
      <w:sz w:val="16"/>
      <w:szCs w:val="14"/>
    </w:rPr>
  </w:style>
  <w:style w:type="paragraph" w:styleId="Standaardinspringing">
    <w:name w:val="Normal Indent"/>
    <w:basedOn w:val="Standaard"/>
    <w:uiPriority w:val="99"/>
    <w:semiHidden/>
    <w:unhideWhenUsed/>
    <w:rsid w:val="009A01B8"/>
    <w:pPr>
      <w:ind w:left="720"/>
    </w:pPr>
    <w:rPr>
      <w:rFonts w:cs="Mangal"/>
    </w:rPr>
  </w:style>
  <w:style w:type="paragraph" w:styleId="Tekstzonderopmaak">
    <w:name w:val="Plain Text"/>
    <w:basedOn w:val="Standaard"/>
    <w:link w:val="TekstzonderopmaakChar"/>
    <w:uiPriority w:val="99"/>
    <w:semiHidden/>
    <w:unhideWhenUsed/>
    <w:rsid w:val="009A01B8"/>
    <w:pPr>
      <w:spacing w:line="240" w:lineRule="auto"/>
    </w:pPr>
    <w:rPr>
      <w:rFonts w:ascii="Consolas" w:hAnsi="Consolas" w:cs="Mangal"/>
      <w:sz w:val="21"/>
      <w:szCs w:val="19"/>
    </w:rPr>
  </w:style>
  <w:style w:type="character" w:customStyle="1" w:styleId="TekstzonderopmaakChar">
    <w:name w:val="Tekst zonder opmaak Char"/>
    <w:basedOn w:val="Standaardalinea-lettertype"/>
    <w:link w:val="Tekstzonderopmaak"/>
    <w:uiPriority w:val="99"/>
    <w:semiHidden/>
    <w:rsid w:val="009A01B8"/>
    <w:rPr>
      <w:rFonts w:ascii="Consolas" w:hAnsi="Consolas" w:cs="Mangal"/>
      <w:sz w:val="21"/>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3517</ap:Words>
  <ap:Characters>19345</ap:Characters>
  <ap:DocSecurity>0</ap:DocSecurity>
  <ap:Lines>161</ap:Lines>
  <ap:Paragraphs>45</ap:Paragraphs>
  <ap:ScaleCrop>false</ap:ScaleCrop>
  <ap:LinksUpToDate>false</ap:LinksUpToDate>
  <ap:CharactersWithSpaces>22817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2026-04-22T10:34:00.0000000Z</dcterms:created>
  <dcterms:modified xsi:type="dcterms:W3CDTF">2026-04-22T10:34:00.0000000Z</dcterms:modified>
  <dc:description>------------------------</dc:description>
  <dc:subject/>
  <keywords/>
  <version/>
  <category/>
</coreProperties>
</file>