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80" w:type="dxa"/>
        <w:tblLayout w:type="fixed"/>
        <w:tblLook w:val="07E0" w:firstRow="1" w:lastRow="1" w:firstColumn="1" w:lastColumn="1" w:noHBand="1" w:noVBand="1"/>
      </w:tblPr>
      <w:tblGrid>
        <w:gridCol w:w="2440"/>
        <w:gridCol w:w="5240"/>
      </w:tblGrid>
      <w:tr w:rsidR="00D86732" w:rsidTr="00B81EAF" w14:paraId="495C4737" w14:textId="77777777">
        <w:trPr>
          <w:trHeight w:val="200"/>
        </w:trPr>
        <w:tc>
          <w:tcPr>
            <w:tcW w:w="2440" w:type="dxa"/>
            <w:tcBorders>
              <w:bottom w:val="dotted" w:color="000000" w:sz="6" w:space="0"/>
            </w:tcBorders>
          </w:tcPr>
          <w:p w:rsidR="00D86732" w:rsidP="00860263" w:rsidRDefault="00D86732" w14:paraId="5B1A97E4" w14:textId="77777777"/>
        </w:tc>
        <w:tc>
          <w:tcPr>
            <w:tcW w:w="5240" w:type="dxa"/>
            <w:tcBorders>
              <w:bottom w:val="dotted" w:color="000000" w:sz="6" w:space="0"/>
            </w:tcBorders>
          </w:tcPr>
          <w:p w:rsidR="00D86732" w:rsidP="00860263" w:rsidRDefault="00D86732" w14:paraId="2641E789" w14:textId="77777777"/>
        </w:tc>
      </w:tr>
      <w:tr w:rsidR="00D86732" w:rsidTr="00B81EAF" w14:paraId="13533D4E" w14:textId="77777777">
        <w:trPr>
          <w:trHeight w:val="200"/>
        </w:trPr>
        <w:tc>
          <w:tcPr>
            <w:tcW w:w="2440" w:type="dxa"/>
          </w:tcPr>
          <w:p w:rsidR="00D86732" w:rsidP="00860263" w:rsidRDefault="00D86732" w14:paraId="5CDABFED" w14:textId="77777777"/>
        </w:tc>
        <w:tc>
          <w:tcPr>
            <w:tcW w:w="5240" w:type="dxa"/>
          </w:tcPr>
          <w:p w:rsidR="00D86732" w:rsidP="00860263" w:rsidRDefault="00D86732" w14:paraId="4F01CE46" w14:textId="77777777"/>
        </w:tc>
      </w:tr>
    </w:tbl>
    <w:p w:rsidR="00D86732" w:rsidP="00D86732" w:rsidRDefault="00D86732" w14:paraId="7B63A60F" w14:textId="77777777">
      <w:pPr>
        <w:pStyle w:val="WitregelW1bodytekst"/>
      </w:pPr>
    </w:p>
    <w:p w:rsidRPr="006A1472" w:rsidR="00D86732" w:rsidP="00D86732" w:rsidRDefault="00D86732" w14:paraId="38E68DA7" w14:textId="77777777">
      <w:pPr>
        <w:rPr>
          <w:i/>
          <w:iCs/>
        </w:rPr>
      </w:pPr>
      <w:r>
        <w:rPr>
          <w:i/>
          <w:iCs/>
        </w:rPr>
        <w:t>Algemene veiligheidssituatie</w:t>
      </w:r>
    </w:p>
    <w:p w:rsidR="00D86732" w:rsidP="00D86732" w:rsidRDefault="00D86732" w14:paraId="7FD51169" w14:textId="0DD11800">
      <w:r w:rsidRPr="006A1472">
        <w:t xml:space="preserve">Aanhoudende geweldsincidenten in verschillende provincies waren van invloed op het gebrek aan stabiliteit in het </w:t>
      </w:r>
      <w:r>
        <w:t>Syrië</w:t>
      </w:r>
      <w:r w:rsidRPr="006A1472">
        <w:t xml:space="preserve">. De geweldsescalatie in </w:t>
      </w:r>
      <w:proofErr w:type="spellStart"/>
      <w:r w:rsidRPr="006A1472">
        <w:t>Suweida</w:t>
      </w:r>
      <w:proofErr w:type="spellEnd"/>
      <w:r w:rsidRPr="006A1472">
        <w:t xml:space="preserve"> van medio juli 2025 onderstreepte de aanhoudende onrust en het gebrek aan controle van de overgangsregering</w:t>
      </w:r>
      <w:r w:rsidR="00C744E3">
        <w:t xml:space="preserve"> in die regio</w:t>
      </w:r>
      <w:r w:rsidRPr="006A1472">
        <w:t xml:space="preserve">. </w:t>
      </w:r>
      <w:r>
        <w:t xml:space="preserve">Er waren verschillende conflict-gerelateerde actoren actief in Syrië. Vrijwel direct na de val van het vorige regime trok Israël de gedemilitariseerde zone in tussen de bezette </w:t>
      </w:r>
      <w:proofErr w:type="spellStart"/>
      <w:r>
        <w:t>Golan</w:t>
      </w:r>
      <w:proofErr w:type="spellEnd"/>
      <w:r>
        <w:t xml:space="preserve"> en Syrië. Ook gedurende de verslagperiode bleef het Israëlische leger in de gedemilitariseerde zone aanwezig en voerden zij luchtaanvallen en grondoperaties uit. Daarnaast bleven cellen van de </w:t>
      </w:r>
      <w:r w:rsidRPr="006A1472">
        <w:t>Islamitische Staat in Irak en Syrië (ISIS) in Syrië actief</w:t>
      </w:r>
      <w:r>
        <w:t>.</w:t>
      </w:r>
      <w:r w:rsidRPr="00BE12F8">
        <w:rPr>
          <w:rFonts w:cs="Verdana"/>
        </w:rPr>
        <w:t xml:space="preserve"> </w:t>
      </w:r>
      <w:r w:rsidRPr="00BE12F8">
        <w:t xml:space="preserve">Na de </w:t>
      </w:r>
      <w:r>
        <w:t>val van Assad in</w:t>
      </w:r>
      <w:r w:rsidRPr="00BE12F8">
        <w:t xml:space="preserve"> december 2024 verplaatsten ISIS-cellen zich van het platteland naar de stedelijke gebieden in het midden en westen van het land. De meeste door ISIS-geclaimde aanvallen waren gericht op de SDF</w:t>
      </w:r>
      <w:r>
        <w:t xml:space="preserve"> maar i</w:t>
      </w:r>
      <w:r w:rsidRPr="00BE12F8">
        <w:t>n de verslagperiode claimde ISIS ook enkele aanvallen in het controlegebied van de overgangsregering</w:t>
      </w:r>
      <w:r>
        <w:t xml:space="preserve">. Hierbij konden ook burgers het doelwit zijn. Zowel </w:t>
      </w:r>
      <w:r w:rsidRPr="00BE12F8">
        <w:t>troepen van de Internationale Anti-ISIS Coalitie onder leiding van de VS</w:t>
      </w:r>
      <w:r>
        <w:t xml:space="preserve"> (en samen met de SDF) als v</w:t>
      </w:r>
      <w:r w:rsidRPr="00BE12F8">
        <w:t>eiligheidstroepen van de overgangsregering voerden operaties uit tegen ISIS-cellen.</w:t>
      </w:r>
      <w:r>
        <w:t xml:space="preserve"> </w:t>
      </w:r>
    </w:p>
    <w:p w:rsidR="00D86732" w:rsidP="00D86732" w:rsidRDefault="00D86732" w14:paraId="2C09EFDE" w14:textId="77777777"/>
    <w:p w:rsidR="00D86732" w:rsidP="00D86732" w:rsidRDefault="00D86732" w14:paraId="1443E1E8" w14:textId="77777777">
      <w:r w:rsidRPr="00336463">
        <w:t>Ontplofbare oorlogsresten, zoals landmijnen en niet-gesprongen munitie, vormden in grote delen van Syrië een bedreiging voor het leven van burgers, onder wie boeren, herders, kinderen en binnenlands ontheemden die naar hun oorspronkelijke woonplaatsen terugkeerden.</w:t>
      </w:r>
      <w:r>
        <w:t xml:space="preserve"> In </w:t>
      </w:r>
      <w:proofErr w:type="spellStart"/>
      <w:r>
        <w:t>Homs</w:t>
      </w:r>
      <w:proofErr w:type="spellEnd"/>
      <w:r>
        <w:t xml:space="preserve"> en </w:t>
      </w:r>
      <w:proofErr w:type="spellStart"/>
      <w:r>
        <w:t>Daraa</w:t>
      </w:r>
      <w:proofErr w:type="spellEnd"/>
      <w:r>
        <w:t xml:space="preserve">, vonden de meeste incidenten plaats in landbouwgebieden en in Aleppo hielden de incidenten onder meer verband met de terugkeer van binnenlands ontheemden. Wel wordt inspanning gepleegd met het ruimen van deze ontplofbare oorlogsresten door o.a. </w:t>
      </w:r>
      <w:r w:rsidRPr="00874810">
        <w:t xml:space="preserve">het Syrische leger, het ministerie van Noodhulp en Rampenbestrijding (waaronder de voormalige Witte Helmen), de Britse ngo The HALO Trust, de </w:t>
      </w:r>
      <w:r w:rsidRPr="00874810">
        <w:rPr>
          <w:i/>
          <w:iCs/>
        </w:rPr>
        <w:t xml:space="preserve">Mines </w:t>
      </w:r>
      <w:proofErr w:type="spellStart"/>
      <w:r w:rsidRPr="00874810">
        <w:rPr>
          <w:i/>
          <w:iCs/>
        </w:rPr>
        <w:t>Advisory</w:t>
      </w:r>
      <w:proofErr w:type="spellEnd"/>
      <w:r w:rsidRPr="00874810">
        <w:rPr>
          <w:i/>
          <w:iCs/>
        </w:rPr>
        <w:t xml:space="preserve"> Group </w:t>
      </w:r>
      <w:r w:rsidRPr="00874810">
        <w:t xml:space="preserve">(MAG) en </w:t>
      </w:r>
      <w:r w:rsidRPr="00874810">
        <w:rPr>
          <w:i/>
          <w:iCs/>
        </w:rPr>
        <w:t xml:space="preserve">United Nations Mine Action Service </w:t>
      </w:r>
      <w:r w:rsidRPr="00874810">
        <w:t>(UNMAS)</w:t>
      </w:r>
      <w:r>
        <w:t xml:space="preserve">. </w:t>
      </w:r>
      <w:bookmarkStart w:name="_Hlk223674326" w:id="0"/>
      <w:r>
        <w:t xml:space="preserve">Daarnaast kregen volgens de ngo </w:t>
      </w:r>
      <w:r w:rsidRPr="00874810">
        <w:rPr>
          <w:i/>
          <w:iCs/>
        </w:rPr>
        <w:t xml:space="preserve">Syria Mine Action </w:t>
      </w:r>
      <w:proofErr w:type="spellStart"/>
      <w:r w:rsidRPr="00874810">
        <w:rPr>
          <w:i/>
          <w:iCs/>
        </w:rPr>
        <w:t>AoR</w:t>
      </w:r>
      <w:proofErr w:type="spellEnd"/>
      <w:r w:rsidRPr="00874810">
        <w:rPr>
          <w:i/>
          <w:iCs/>
        </w:rPr>
        <w:t xml:space="preserve"> </w:t>
      </w:r>
      <w:r w:rsidRPr="00874810">
        <w:t xml:space="preserve">in 2025 meer dan </w:t>
      </w:r>
      <w:bookmarkEnd w:id="0"/>
      <w:r w:rsidRPr="00874810">
        <w:t>787.000 personen in Syrië voorlichting over de aanwezigheid van ontplofbare oorlogsresten</w:t>
      </w:r>
      <w:r>
        <w:t xml:space="preserve">. </w:t>
      </w:r>
    </w:p>
    <w:p w:rsidR="00D86732" w:rsidP="00D86732" w:rsidRDefault="00D86732" w14:paraId="0B3E34FC" w14:textId="77777777"/>
    <w:p w:rsidR="00D86732" w:rsidP="00D86732" w:rsidRDefault="00D86732" w14:paraId="6C8367C2" w14:textId="77777777">
      <w:r>
        <w:t>Op 8 januari jl. werd door analist Charles Lister gerapporteerd dat het dodelijke geweld vanaf september 2025 echter gedaald was tot een derde van het niveau van de voorgaande negen maanden (december 2024 – augustus 2025). Dit was volgens hem voornamelijk te danken aan de overdracht van de verantwoordelijkheid voor de binnenlandse veiligheid aan het ministerie van Binnenlandse Zaken en de stappen die dit ministerie had genomen op provinciaal en districtsniveau. Deze neerwaartse trend van het dodelijke geweld wordt ook gereflecteerd in de scherpe afname van dodelijke burgerslachtoffers zoals geregistreerd door SNHR in de tweede helft van 2025. Met uitzondering van een piek in juli is er een duidelijke afname zichtbaar ten opzichte van de eerste helft van het jaar.</w:t>
      </w:r>
    </w:p>
    <w:p w:rsidR="00D86732" w:rsidP="00D86732" w:rsidRDefault="00D86732" w14:paraId="083070DF" w14:textId="77777777"/>
    <w:p w:rsidRPr="007D08CC" w:rsidR="00D86732" w:rsidP="00D86732" w:rsidRDefault="00D86732" w14:paraId="4566C3FF" w14:textId="77777777">
      <w:r w:rsidRPr="007D08CC">
        <w:t>Bij de beoordeling van de intensiteit van het willekeurig geweld, worden in ieder geval de volgende elementen in samenhang gewogen:</w:t>
      </w:r>
    </w:p>
    <w:p w:rsidRPr="007D08CC" w:rsidR="00D86732" w:rsidP="00D86732" w:rsidRDefault="00D86732" w14:paraId="1279F531" w14:textId="77777777">
      <w:pPr>
        <w:numPr>
          <w:ilvl w:val="0"/>
          <w:numId w:val="8"/>
        </w:numPr>
      </w:pPr>
      <w:r w:rsidRPr="007D08CC">
        <w:t>de vraag of partijen bij het conflict oorlogsmethoden hanteren die de kans op burgerslachtoffers vergroten of burgers als doel nemen;</w:t>
      </w:r>
    </w:p>
    <w:p w:rsidRPr="007D08CC" w:rsidR="00D86732" w:rsidP="00D86732" w:rsidRDefault="00D86732" w14:paraId="6BC00D53" w14:textId="77777777">
      <w:pPr>
        <w:numPr>
          <w:ilvl w:val="0"/>
          <w:numId w:val="8"/>
        </w:numPr>
      </w:pPr>
      <w:r w:rsidRPr="007D08CC">
        <w:t>de vraag of het gebruik van die methoden wijdverbreid is bij de strijdende partijen;</w:t>
      </w:r>
    </w:p>
    <w:p w:rsidRPr="007D08CC" w:rsidR="00D86732" w:rsidP="00D86732" w:rsidRDefault="00D86732" w14:paraId="41CC0FA8" w14:textId="77777777">
      <w:pPr>
        <w:numPr>
          <w:ilvl w:val="0"/>
          <w:numId w:val="8"/>
        </w:numPr>
      </w:pPr>
      <w:r w:rsidRPr="007D08CC">
        <w:t>de vraag of het geweld wijdverbreid is of plaatselijk;</w:t>
      </w:r>
    </w:p>
    <w:p w:rsidRPr="007D08CC" w:rsidR="00D86732" w:rsidP="00D86732" w:rsidRDefault="00D86732" w14:paraId="4C816617" w14:textId="77777777">
      <w:pPr>
        <w:numPr>
          <w:ilvl w:val="0"/>
          <w:numId w:val="8"/>
        </w:numPr>
      </w:pPr>
      <w:r w:rsidRPr="007D08CC">
        <w:t>de vraag of er een veiligheidsstructuur aanwezig is;</w:t>
      </w:r>
    </w:p>
    <w:p w:rsidRPr="007D08CC" w:rsidR="00D86732" w:rsidP="00D86732" w:rsidRDefault="00D86732" w14:paraId="1B3653D4" w14:textId="77777777">
      <w:pPr>
        <w:numPr>
          <w:ilvl w:val="0"/>
          <w:numId w:val="8"/>
        </w:numPr>
      </w:pPr>
      <w:r w:rsidRPr="007D08CC">
        <w:t>de intensiteit van de gewapende confrontaties en het organisatieniveau van de betrokken strijdkrachten;</w:t>
      </w:r>
    </w:p>
    <w:p w:rsidRPr="007D08CC" w:rsidR="00D86732" w:rsidP="00D86732" w:rsidRDefault="00D86732" w14:paraId="0E3AACD5" w14:textId="77777777">
      <w:pPr>
        <w:numPr>
          <w:ilvl w:val="0"/>
          <w:numId w:val="8"/>
        </w:numPr>
      </w:pPr>
      <w:r w:rsidRPr="007D08CC">
        <w:t>de aantallen doden, gewonden en ontheemden onder de burgerbevolking ten gevolge van de strijd.</w:t>
      </w:r>
    </w:p>
    <w:p w:rsidR="00D86732" w:rsidP="00D86732" w:rsidRDefault="00D86732" w14:paraId="7C051F6C" w14:textId="77777777"/>
    <w:p w:rsidR="00D86732" w:rsidP="00D86732" w:rsidRDefault="00D86732" w14:paraId="6B936D57" w14:textId="77777777">
      <w:r>
        <w:t>Gelet op de uiteenzetting per gebied wordt geconcludeerd dat er geen aanleiding is om een wijziging aan te brengen in de geldende gradatie voor heel Syrië.</w:t>
      </w:r>
    </w:p>
    <w:p w:rsidR="00D86732" w:rsidP="00D86732" w:rsidRDefault="00D86732" w14:paraId="11D68D3B" w14:textId="77777777"/>
    <w:p w:rsidRPr="00564956" w:rsidR="00D86732" w:rsidP="00D86732" w:rsidRDefault="00D86732" w14:paraId="6EF4D630" w14:textId="77777777">
      <w:pPr>
        <w:rPr>
          <w:i/>
          <w:iCs/>
        </w:rPr>
      </w:pPr>
      <w:r>
        <w:t>De veiligheidssituatie wordt verder hieronder per regio toegelicht. Hoewel de huidige humanitaire situatie in het algemeen het gevolg is van de jarenlange burgeroorlog die gewoed heeft wordt hieronder waar relevant de impact van het huidige conflict-gerelateerde geweld op de humanitaire situatie benoemd en betrokken bij de 15c beoordeling.</w:t>
      </w:r>
    </w:p>
    <w:p w:rsidRPr="00C37B9C" w:rsidR="00D86732" w:rsidP="00D86732" w:rsidRDefault="00D86732" w14:paraId="41C9F3C3" w14:textId="77777777"/>
    <w:tbl>
      <w:tblPr>
        <w:tblStyle w:val="Tabelraster"/>
        <w:tblW w:w="8222" w:type="dxa"/>
        <w:tblInd w:w="-714" w:type="dxa"/>
        <w:tblLook w:val="04A0" w:firstRow="1" w:lastRow="0" w:firstColumn="1" w:lastColumn="0" w:noHBand="0" w:noVBand="1"/>
      </w:tblPr>
      <w:tblGrid>
        <w:gridCol w:w="2694"/>
        <w:gridCol w:w="5528"/>
      </w:tblGrid>
      <w:tr w:rsidR="00D86732" w:rsidTr="00860263" w14:paraId="287518E3" w14:textId="77777777">
        <w:tc>
          <w:tcPr>
            <w:tcW w:w="2694" w:type="dxa"/>
          </w:tcPr>
          <w:p w:rsidRPr="007A570E" w:rsidR="00D86732" w:rsidP="00860263" w:rsidRDefault="00D86732" w14:paraId="7B995149" w14:textId="77777777">
            <w:pPr>
              <w:rPr>
                <w:b/>
                <w:bCs/>
              </w:rPr>
            </w:pPr>
            <w:r>
              <w:rPr>
                <w:b/>
                <w:bCs/>
              </w:rPr>
              <w:t>15c elementen</w:t>
            </w:r>
          </w:p>
        </w:tc>
        <w:tc>
          <w:tcPr>
            <w:tcW w:w="5528" w:type="dxa"/>
          </w:tcPr>
          <w:p w:rsidRPr="007A570E" w:rsidR="00D86732" w:rsidP="00860263" w:rsidRDefault="00D86732" w14:paraId="43D0485E" w14:textId="77777777">
            <w:pPr>
              <w:rPr>
                <w:b/>
                <w:bCs/>
              </w:rPr>
            </w:pPr>
            <w:r>
              <w:rPr>
                <w:b/>
                <w:bCs/>
              </w:rPr>
              <w:t xml:space="preserve">Damascus (stad) - inwoners: </w:t>
            </w:r>
            <w:r w:rsidRPr="00A65643">
              <w:rPr>
                <w:b/>
                <w:bCs/>
              </w:rPr>
              <w:t>1.887.256</w:t>
            </w:r>
          </w:p>
        </w:tc>
      </w:tr>
      <w:tr w:rsidR="00D86732" w:rsidTr="00860263" w14:paraId="4A3DC7AD" w14:textId="77777777">
        <w:tc>
          <w:tcPr>
            <w:tcW w:w="2694" w:type="dxa"/>
          </w:tcPr>
          <w:p w:rsidR="00D86732" w:rsidP="00860263" w:rsidRDefault="00D86732" w14:paraId="2F489508" w14:textId="77777777">
            <w:r>
              <w:t>Hanteren partijen bij het conflict oorlogsmethoden die de kans op burgerslachtoffers vergroten of burgers als doel nemen?</w:t>
            </w:r>
          </w:p>
          <w:p w:rsidR="00D86732" w:rsidP="00860263" w:rsidRDefault="00D86732" w14:paraId="0E8A2236" w14:textId="77777777"/>
        </w:tc>
        <w:tc>
          <w:tcPr>
            <w:tcW w:w="5528" w:type="dxa"/>
          </w:tcPr>
          <w:p w:rsidR="00D86732" w:rsidP="00860263" w:rsidRDefault="00D86732" w14:paraId="644F1DF9" w14:textId="77777777">
            <w:r>
              <w:t>Er werd o.a. gebruik gemaakt van beschietingen, luchtaanvallen en explosieven. Luchtaanvallen en explosieven brengen naar hun aard een verhoogd risico mee op willekeurige (burger)slachtoffers.</w:t>
            </w:r>
          </w:p>
        </w:tc>
      </w:tr>
      <w:tr w:rsidRPr="0026408B" w:rsidR="00D86732" w:rsidTr="00860263" w14:paraId="0A0F74AF" w14:textId="77777777">
        <w:tc>
          <w:tcPr>
            <w:tcW w:w="2694" w:type="dxa"/>
          </w:tcPr>
          <w:p w:rsidR="00D86732" w:rsidP="00860263" w:rsidRDefault="00D86732" w14:paraId="3F22191B" w14:textId="77777777">
            <w:r>
              <w:t>Is het gebruik van die methoden wijdverbreid bij de strijdende partijen?</w:t>
            </w:r>
          </w:p>
          <w:p w:rsidR="00D86732" w:rsidP="00860263" w:rsidRDefault="00D86732" w14:paraId="1A29F1CF" w14:textId="77777777"/>
        </w:tc>
        <w:tc>
          <w:tcPr>
            <w:tcW w:w="5528" w:type="dxa"/>
          </w:tcPr>
          <w:p w:rsidR="00D86732" w:rsidP="00860263" w:rsidRDefault="00D86732" w14:paraId="562E533C" w14:textId="77777777">
            <w:r>
              <w:t>Gedurende de verslagperiode was sprake van een relatief laag aantal geweldsincidenten. Hierbij is een neerwaartse trend zichtbaar gedurende de verslagperiode.</w:t>
            </w:r>
          </w:p>
          <w:p w:rsidR="00D86732" w:rsidP="00860263" w:rsidRDefault="00D86732" w14:paraId="4A3C181C" w14:textId="77777777"/>
          <w:p w:rsidRPr="0026408B" w:rsidR="00D86732" w:rsidP="00860263" w:rsidRDefault="00D86732" w14:paraId="7E75D8EA" w14:textId="77777777">
            <w:r>
              <w:t>De partijen die betrokken waren bij deze incidenten waren veelal ongeïdentificeerde gewapende groepen en daarnaast het Israëlische leger. Deze laatste partij maakte gebruik van luchtaanvallen. De eerdergenoemde groepen maakten voor zover blijkt uit het ambtsbericht allen gebruik van zowel beschietingen als explosieven.</w:t>
            </w:r>
          </w:p>
        </w:tc>
      </w:tr>
      <w:tr w:rsidR="00D86732" w:rsidTr="00860263" w14:paraId="2411E71B" w14:textId="77777777">
        <w:tc>
          <w:tcPr>
            <w:tcW w:w="2694" w:type="dxa"/>
          </w:tcPr>
          <w:p w:rsidR="00D86732" w:rsidP="00860263" w:rsidRDefault="00D86732" w14:paraId="0DFC11CD" w14:textId="77777777">
            <w:r>
              <w:t>Is het geweld wijdverbreid of plaatselijk?</w:t>
            </w:r>
          </w:p>
          <w:p w:rsidR="00D86732" w:rsidP="00860263" w:rsidRDefault="00D86732" w14:paraId="1A43B01B" w14:textId="77777777"/>
          <w:p w:rsidR="00D86732" w:rsidP="00860263" w:rsidRDefault="00D86732" w14:paraId="31C7ABFD" w14:textId="77777777"/>
          <w:p w:rsidR="00D86732" w:rsidP="00860263" w:rsidRDefault="00D86732" w14:paraId="541DDAE1" w14:textId="77777777"/>
        </w:tc>
        <w:tc>
          <w:tcPr>
            <w:tcW w:w="5528" w:type="dxa"/>
          </w:tcPr>
          <w:p w:rsidR="00D86732" w:rsidP="00860263" w:rsidRDefault="00D86732" w14:paraId="1862DF01" w14:textId="77777777">
            <w:r>
              <w:t>Damascus (stad) is een stadsprovincie en omvat daardoor een relatief klein gebied (117 km</w:t>
            </w:r>
            <w:r>
              <w:rPr>
                <w:vertAlign w:val="superscript"/>
              </w:rPr>
              <w:t>2</w:t>
            </w:r>
            <w:r>
              <w:t>). Hoewel het geweld qua frequentie beperkt was vond het geweld daardoor plaats in heel de provincie.</w:t>
            </w:r>
          </w:p>
        </w:tc>
      </w:tr>
      <w:tr w:rsidR="00D86732" w:rsidTr="00860263" w14:paraId="5C1A6F94" w14:textId="77777777">
        <w:tc>
          <w:tcPr>
            <w:tcW w:w="2694" w:type="dxa"/>
          </w:tcPr>
          <w:p w:rsidR="00D86732" w:rsidP="00860263" w:rsidRDefault="00D86732" w14:paraId="5DDBC40F" w14:textId="77777777">
            <w:r>
              <w:t>Wat is de intensiteit van de gewapende confrontaties en het organisatieniveau van de betrokken strijdkrachten?</w:t>
            </w:r>
          </w:p>
        </w:tc>
        <w:tc>
          <w:tcPr>
            <w:tcW w:w="5528" w:type="dxa"/>
          </w:tcPr>
          <w:p w:rsidR="00D86732" w:rsidP="00860263" w:rsidRDefault="00D86732" w14:paraId="52FD57B4" w14:textId="77777777">
            <w:r>
              <w:t xml:space="preserve">Het geweld was relatief beperkt en sporadisch. Het leek daarbij ook vooral te zien op enkelzijdige aanvallen op bepaalde doelen en geen constante beschietingen en belegering. De daders waren veelal ongeïdentificeerde </w:t>
            </w:r>
            <w:r>
              <w:lastRenderedPageBreak/>
              <w:t>gewapende groepen waarvan de organisatiegraad niet duidelijk is en daarnaast het Israëlische leger, een strijdmacht met een hoge mate van organisatie.</w:t>
            </w:r>
          </w:p>
        </w:tc>
      </w:tr>
      <w:tr w:rsidR="00D86732" w:rsidTr="00860263" w14:paraId="22CE1E7B" w14:textId="77777777">
        <w:tc>
          <w:tcPr>
            <w:tcW w:w="2694" w:type="dxa"/>
          </w:tcPr>
          <w:p w:rsidR="00D86732" w:rsidP="00860263" w:rsidRDefault="00D86732" w14:paraId="7D375CC6" w14:textId="77777777">
            <w:r>
              <w:lastRenderedPageBreak/>
              <w:t>Is er een veiligheidsstructuur aanwezig?</w:t>
            </w:r>
          </w:p>
        </w:tc>
        <w:tc>
          <w:tcPr>
            <w:tcW w:w="5528" w:type="dxa"/>
          </w:tcPr>
          <w:p w:rsidRPr="00F04D62" w:rsidR="00D86732" w:rsidP="00860263" w:rsidRDefault="00D86732" w14:paraId="4FEF1A3B" w14:textId="77777777">
            <w:r>
              <w:t>Damascus (stad) betreft het controlegebied van de overgangsregering.</w:t>
            </w:r>
          </w:p>
        </w:tc>
      </w:tr>
      <w:tr w:rsidR="00D86732" w:rsidTr="00860263" w14:paraId="1E1D4ACD" w14:textId="77777777">
        <w:tc>
          <w:tcPr>
            <w:tcW w:w="2694" w:type="dxa"/>
          </w:tcPr>
          <w:p w:rsidR="00D86732" w:rsidP="00860263" w:rsidRDefault="00D86732" w14:paraId="58740E61" w14:textId="77777777">
            <w:r>
              <w:t>Wat zijn de aantallen doden, gewonden en ontheemden onder de burgerbevolking ten gevolge van de strijd?</w:t>
            </w:r>
          </w:p>
        </w:tc>
        <w:tc>
          <w:tcPr>
            <w:tcW w:w="5528" w:type="dxa"/>
          </w:tcPr>
          <w:p w:rsidR="00D86732" w:rsidP="00860263" w:rsidRDefault="00D86732" w14:paraId="775873D4" w14:textId="77777777">
            <w:r w:rsidRPr="00A65643">
              <w:t>UNHCR schatte het aantal binnenlands ontheemden in Damascus op 11 december 2025 op 588.781 personen</w:t>
            </w:r>
            <w:r>
              <w:t xml:space="preserve">. </w:t>
            </w:r>
            <w:r w:rsidRPr="00A65643">
              <w:t xml:space="preserve">Volgens UNHCR keerden in Damascus tussen 27 november 2024 en 11 december 2025 naar schatting 12.194 binnenlands ontheemden terug. </w:t>
            </w:r>
            <w:r>
              <w:t xml:space="preserve">Uit informatie van het IOM volgt niet in hoeverre deze ontheemding verband hield met </w:t>
            </w:r>
            <w:proofErr w:type="spellStart"/>
            <w:r>
              <w:t>conflictgerelateerd</w:t>
            </w:r>
            <w:proofErr w:type="spellEnd"/>
            <w:r>
              <w:t xml:space="preserve"> geweld.</w:t>
            </w:r>
          </w:p>
          <w:p w:rsidR="00D86732" w:rsidP="00860263" w:rsidRDefault="00D86732" w14:paraId="17608EFE" w14:textId="77777777"/>
          <w:p w:rsidR="00D86732" w:rsidP="00860263" w:rsidRDefault="00D86732" w14:paraId="6E5A6D3A" w14:textId="77777777">
            <w:bookmarkStart w:name="_Hlk223674429" w:id="1"/>
            <w:r w:rsidRPr="00A65643">
              <w:t>Het SNHR documenteerde in 2025 minstens 25 burgerdoden in Damascus.</w:t>
            </w:r>
            <w:bookmarkEnd w:id="1"/>
          </w:p>
        </w:tc>
      </w:tr>
    </w:tbl>
    <w:p w:rsidRPr="00C37B9C" w:rsidR="00D86732" w:rsidP="00D86732" w:rsidRDefault="00D86732" w14:paraId="64CB5058" w14:textId="77777777"/>
    <w:tbl>
      <w:tblPr>
        <w:tblStyle w:val="Tabelraster"/>
        <w:tblW w:w="8364" w:type="dxa"/>
        <w:tblInd w:w="-714" w:type="dxa"/>
        <w:tblLook w:val="04A0" w:firstRow="1" w:lastRow="0" w:firstColumn="1" w:lastColumn="0" w:noHBand="0" w:noVBand="1"/>
      </w:tblPr>
      <w:tblGrid>
        <w:gridCol w:w="2694"/>
        <w:gridCol w:w="5670"/>
      </w:tblGrid>
      <w:tr w:rsidR="00D86732" w:rsidTr="00860263" w14:paraId="2FDE9FD6" w14:textId="77777777">
        <w:tc>
          <w:tcPr>
            <w:tcW w:w="2694" w:type="dxa"/>
          </w:tcPr>
          <w:p w:rsidRPr="007A570E" w:rsidR="00D86732" w:rsidP="00860263" w:rsidRDefault="00D86732" w14:paraId="66D630CF" w14:textId="77777777">
            <w:pPr>
              <w:rPr>
                <w:b/>
                <w:bCs/>
              </w:rPr>
            </w:pPr>
            <w:r>
              <w:rPr>
                <w:b/>
                <w:bCs/>
              </w:rPr>
              <w:t>15c elementen</w:t>
            </w:r>
          </w:p>
        </w:tc>
        <w:tc>
          <w:tcPr>
            <w:tcW w:w="5670" w:type="dxa"/>
          </w:tcPr>
          <w:p w:rsidRPr="007A570E" w:rsidR="00D86732" w:rsidP="00860263" w:rsidRDefault="00D86732" w14:paraId="421B642B" w14:textId="77777777">
            <w:pPr>
              <w:rPr>
                <w:b/>
                <w:bCs/>
              </w:rPr>
            </w:pPr>
            <w:r>
              <w:rPr>
                <w:b/>
                <w:bCs/>
              </w:rPr>
              <w:t>Ruraal Damascus – inwoners: 5.325.501</w:t>
            </w:r>
          </w:p>
        </w:tc>
      </w:tr>
      <w:tr w:rsidR="00D86732" w:rsidTr="00860263" w14:paraId="01D63B8C" w14:textId="77777777">
        <w:tc>
          <w:tcPr>
            <w:tcW w:w="2694" w:type="dxa"/>
          </w:tcPr>
          <w:p w:rsidR="00D86732" w:rsidP="00860263" w:rsidRDefault="00D86732" w14:paraId="0AA6A2E5" w14:textId="77777777">
            <w:bookmarkStart w:name="_Hlk222393681" w:id="2"/>
            <w:r>
              <w:t>Hanteren partijen bij het conflict oorlogsmethoden die de kans op burgerslachtoffers vergroten of burgers als doel nemen?</w:t>
            </w:r>
          </w:p>
          <w:p w:rsidR="00D86732" w:rsidP="00860263" w:rsidRDefault="00D86732" w14:paraId="35C3EFFA" w14:textId="77777777"/>
        </w:tc>
        <w:tc>
          <w:tcPr>
            <w:tcW w:w="5670" w:type="dxa"/>
          </w:tcPr>
          <w:p w:rsidR="00D86732" w:rsidP="00860263" w:rsidRDefault="00D86732" w14:paraId="38DA19EB" w14:textId="77777777">
            <w:r>
              <w:t>Er werd o.a. gebruik gemaakt van grondoperaties en luchtaanvallen. Daarnaast waren er meerdere incidenten met ontplofbare oorlogsresten. Luchtaanvallen en ontplofbare oorlogsresten brengen naar hun aard een verhoogd risico mee op willekeurige (burger)slachtoffers.</w:t>
            </w:r>
            <w:r w:rsidRPr="00770C7B">
              <w:t xml:space="preserve"> </w:t>
            </w:r>
          </w:p>
          <w:p w:rsidR="00D86732" w:rsidP="00860263" w:rsidRDefault="00D86732" w14:paraId="22212CE2" w14:textId="77777777"/>
          <w:p w:rsidR="00D86732" w:rsidP="00860263" w:rsidRDefault="00D86732" w14:paraId="6DC38BC7" w14:textId="77777777">
            <w:r w:rsidRPr="00770C7B">
              <w:t xml:space="preserve">Rond de stad Damascus hielden enkele teams van het Syrische leger en het ministerie van Noodhulp en Rampenbestrijding zich bezig met het ruimen van ontplofbare oorlogsresten. Verder waren de </w:t>
            </w:r>
            <w:r w:rsidRPr="00770C7B">
              <w:rPr>
                <w:i/>
                <w:iCs/>
              </w:rPr>
              <w:t xml:space="preserve">United Nations Mine Action Service </w:t>
            </w:r>
            <w:r w:rsidRPr="00770C7B">
              <w:t xml:space="preserve">(UNMAS) en </w:t>
            </w:r>
            <w:proofErr w:type="spellStart"/>
            <w:r w:rsidRPr="00770C7B">
              <w:rPr>
                <w:i/>
                <w:iCs/>
              </w:rPr>
              <w:t>Norwegian</w:t>
            </w:r>
            <w:proofErr w:type="spellEnd"/>
            <w:r w:rsidRPr="00770C7B">
              <w:rPr>
                <w:i/>
                <w:iCs/>
              </w:rPr>
              <w:t xml:space="preserve"> </w:t>
            </w:r>
            <w:proofErr w:type="spellStart"/>
            <w:r w:rsidRPr="00770C7B">
              <w:rPr>
                <w:i/>
                <w:iCs/>
              </w:rPr>
              <w:t>People’s</w:t>
            </w:r>
            <w:proofErr w:type="spellEnd"/>
            <w:r w:rsidRPr="00770C7B">
              <w:rPr>
                <w:i/>
                <w:iCs/>
              </w:rPr>
              <w:t xml:space="preserve"> </w:t>
            </w:r>
            <w:proofErr w:type="spellStart"/>
            <w:r w:rsidRPr="00770C7B">
              <w:rPr>
                <w:i/>
                <w:iCs/>
              </w:rPr>
              <w:t>Aid</w:t>
            </w:r>
            <w:proofErr w:type="spellEnd"/>
            <w:r w:rsidRPr="00770C7B">
              <w:rPr>
                <w:i/>
                <w:iCs/>
              </w:rPr>
              <w:t xml:space="preserve"> </w:t>
            </w:r>
            <w:r w:rsidRPr="00770C7B">
              <w:t>(NPA) in Ruraal Damascus betrokken bij het verwijderen van ontplofbare oorlogsresten</w:t>
            </w:r>
            <w:r>
              <w:t>.</w:t>
            </w:r>
          </w:p>
        </w:tc>
      </w:tr>
      <w:tr w:rsidR="00D86732" w:rsidTr="00860263" w14:paraId="270D5E79" w14:textId="77777777">
        <w:tc>
          <w:tcPr>
            <w:tcW w:w="2694" w:type="dxa"/>
          </w:tcPr>
          <w:p w:rsidR="00D86732" w:rsidP="00860263" w:rsidRDefault="00D86732" w14:paraId="12B70CDB" w14:textId="77777777">
            <w:r>
              <w:t>Is het gebruik van die methoden wijdverbreid bij de strijdende partijen?</w:t>
            </w:r>
          </w:p>
          <w:p w:rsidR="00D86732" w:rsidP="00860263" w:rsidRDefault="00D86732" w14:paraId="1374DA5F" w14:textId="77777777"/>
        </w:tc>
        <w:tc>
          <w:tcPr>
            <w:tcW w:w="5670" w:type="dxa"/>
          </w:tcPr>
          <w:p w:rsidR="00D86732" w:rsidP="00860263" w:rsidRDefault="00D86732" w14:paraId="04EA2A75" w14:textId="77777777">
            <w:r>
              <w:t xml:space="preserve">Gedurende de verslagperiode was sprake van een relatief laag aantal geweldsincidenten. Hierbij is een licht neerwaartse trend zichtbaar gedurende de verslagperiode. </w:t>
            </w:r>
          </w:p>
          <w:p w:rsidR="00D86732" w:rsidP="00860263" w:rsidRDefault="00D86732" w14:paraId="266B89F8" w14:textId="77777777"/>
          <w:p w:rsidR="00D86732" w:rsidP="00860263" w:rsidRDefault="00D86732" w14:paraId="0698C32B" w14:textId="77777777">
            <w:r>
              <w:t xml:space="preserve">De partijen die betrokken waren bij deze incidenten waren veelal ongeïdentificeerde gewapende groepen en daarnaast het Israëlische leger, </w:t>
            </w:r>
            <w:r w:rsidRPr="00770C7B">
              <w:t>binnenlandse veiligheidstroepen of het Syrische leger</w:t>
            </w:r>
            <w:r>
              <w:t xml:space="preserve">. </w:t>
            </w:r>
          </w:p>
          <w:p w:rsidR="00D86732" w:rsidP="00860263" w:rsidRDefault="00D86732" w14:paraId="2D83F475" w14:textId="77777777"/>
          <w:p w:rsidR="00D86732" w:rsidP="00860263" w:rsidRDefault="00D86732" w14:paraId="3A45E9F2" w14:textId="77777777">
            <w:r>
              <w:t xml:space="preserve">Het Israëlische leger maakte gebruik van zowel grondoperaties als luchtaanvallen. </w:t>
            </w:r>
          </w:p>
          <w:p w:rsidR="00D86732" w:rsidP="00860263" w:rsidRDefault="00D86732" w14:paraId="272CC0A8" w14:textId="77777777"/>
          <w:p w:rsidRPr="00F04D62" w:rsidR="00D86732" w:rsidP="00860263" w:rsidRDefault="00D86732" w14:paraId="7AE7BB67" w14:textId="77777777">
            <w:r>
              <w:t xml:space="preserve">Veiligheidstroepen van de overgangsregering voerden operaties uit die waren gericht op het </w:t>
            </w:r>
            <w:r w:rsidRPr="00770C7B">
              <w:t>uitschakelen van (vermeende) ISIS-cellen</w:t>
            </w:r>
            <w:r>
              <w:t>. Dit waren dus gerichte operaties waarbij er niet per definitie een verhoogd risico is op willekeurige (burgerslachtoffers)</w:t>
            </w:r>
          </w:p>
        </w:tc>
      </w:tr>
      <w:tr w:rsidR="00D86732" w:rsidTr="00860263" w14:paraId="05E64FC0" w14:textId="77777777">
        <w:tc>
          <w:tcPr>
            <w:tcW w:w="2694" w:type="dxa"/>
          </w:tcPr>
          <w:p w:rsidR="00D86732" w:rsidP="00860263" w:rsidRDefault="00D86732" w14:paraId="46EE0BC4" w14:textId="77777777">
            <w:r>
              <w:t>Is het geweld wijdverbreid of plaatselijk?</w:t>
            </w:r>
          </w:p>
          <w:p w:rsidR="00D86732" w:rsidP="00860263" w:rsidRDefault="00D86732" w14:paraId="354646CE" w14:textId="77777777"/>
          <w:p w:rsidR="00D86732" w:rsidP="00860263" w:rsidRDefault="00D86732" w14:paraId="64171630" w14:textId="77777777"/>
          <w:p w:rsidR="00D86732" w:rsidP="00860263" w:rsidRDefault="00D86732" w14:paraId="64BB28F8" w14:textId="77777777"/>
        </w:tc>
        <w:tc>
          <w:tcPr>
            <w:tcW w:w="5670" w:type="dxa"/>
          </w:tcPr>
          <w:p w:rsidR="00D86732" w:rsidP="00860263" w:rsidRDefault="00D86732" w14:paraId="7B1FA3C2" w14:textId="77777777">
            <w:r>
              <w:lastRenderedPageBreak/>
              <w:t xml:space="preserve">Voor zover blijkt uit het ambtsbericht leek het geweld vooral plaats te vinden in de buitenwijken van Damascus (stad) en </w:t>
            </w:r>
            <w:r>
              <w:lastRenderedPageBreak/>
              <w:t>in het zuidwesten van Ruraal Damascus waar het Israëlische leger actief was.</w:t>
            </w:r>
          </w:p>
          <w:p w:rsidR="00D86732" w:rsidP="00860263" w:rsidRDefault="00D86732" w14:paraId="07DA3860" w14:textId="77777777"/>
          <w:p w:rsidR="00D86732" w:rsidP="00860263" w:rsidRDefault="00D86732" w14:paraId="59B167C1" w14:textId="77777777">
            <w:r>
              <w:t xml:space="preserve">Uit de ACLED data volgt voorts dat </w:t>
            </w:r>
            <w:r w:rsidRPr="00235C4E">
              <w:t xml:space="preserve">de meeste geweldsincidenten </w:t>
            </w:r>
            <w:r>
              <w:t xml:space="preserve">zijn geregistreerd in het district </w:t>
            </w:r>
            <w:r w:rsidRPr="00235C4E">
              <w:t xml:space="preserve">Ruraal Damascus (48), gevolgd door </w:t>
            </w:r>
            <w:proofErr w:type="spellStart"/>
            <w:r w:rsidRPr="00235C4E">
              <w:t>Qatana</w:t>
            </w:r>
            <w:proofErr w:type="spellEnd"/>
            <w:r w:rsidRPr="00235C4E">
              <w:t xml:space="preserve"> (37), Douma (34), Al-</w:t>
            </w:r>
            <w:proofErr w:type="spellStart"/>
            <w:r w:rsidRPr="00235C4E">
              <w:t>Zabadani</w:t>
            </w:r>
            <w:proofErr w:type="spellEnd"/>
            <w:r w:rsidRPr="00235C4E">
              <w:t xml:space="preserve"> (25), Al-</w:t>
            </w:r>
            <w:proofErr w:type="spellStart"/>
            <w:r w:rsidRPr="00235C4E">
              <w:t>Tall</w:t>
            </w:r>
            <w:proofErr w:type="spellEnd"/>
            <w:r w:rsidRPr="00235C4E">
              <w:t xml:space="preserve"> (14), Al-</w:t>
            </w:r>
            <w:proofErr w:type="spellStart"/>
            <w:r w:rsidRPr="00235C4E">
              <w:t>Nabk</w:t>
            </w:r>
            <w:proofErr w:type="spellEnd"/>
            <w:r w:rsidRPr="00235C4E">
              <w:t xml:space="preserve"> (12), </w:t>
            </w:r>
            <w:proofErr w:type="spellStart"/>
            <w:r w:rsidRPr="00235C4E">
              <w:t>Darayya</w:t>
            </w:r>
            <w:proofErr w:type="spellEnd"/>
            <w:r w:rsidRPr="00235C4E">
              <w:t xml:space="preserve"> (10), </w:t>
            </w:r>
            <w:proofErr w:type="spellStart"/>
            <w:r w:rsidRPr="00235C4E">
              <w:t>Yabroud</w:t>
            </w:r>
            <w:proofErr w:type="spellEnd"/>
            <w:r w:rsidRPr="00235C4E">
              <w:t xml:space="preserve"> (6) en Al-</w:t>
            </w:r>
            <w:proofErr w:type="spellStart"/>
            <w:r w:rsidRPr="00235C4E">
              <w:t>Qutayfah</w:t>
            </w:r>
            <w:proofErr w:type="spellEnd"/>
            <w:r w:rsidRPr="00235C4E">
              <w:t xml:space="preserve"> (2)</w:t>
            </w:r>
            <w:r>
              <w:t>.</w:t>
            </w:r>
          </w:p>
        </w:tc>
      </w:tr>
      <w:tr w:rsidR="00D86732" w:rsidTr="00860263" w14:paraId="6F181CD0" w14:textId="77777777">
        <w:tc>
          <w:tcPr>
            <w:tcW w:w="2694" w:type="dxa"/>
          </w:tcPr>
          <w:p w:rsidR="00D86732" w:rsidP="00860263" w:rsidRDefault="00D86732" w14:paraId="6F8E3D28" w14:textId="77777777">
            <w:r>
              <w:lastRenderedPageBreak/>
              <w:t>Wat is de intensiteit van de gewapende confrontaties en het organisatieniveau van de betrokken strijdkrachten?</w:t>
            </w:r>
          </w:p>
        </w:tc>
        <w:tc>
          <w:tcPr>
            <w:tcW w:w="5670" w:type="dxa"/>
          </w:tcPr>
          <w:p w:rsidR="00D86732" w:rsidP="00860263" w:rsidRDefault="00D86732" w14:paraId="3ECD2184" w14:textId="77777777">
            <w:r>
              <w:t>Het Israëlische leger voerde sporadisch grondoperaties en luchtaanvallen uit op verschillende doelwitten. Zij hebben een hoge mate van organisatie.</w:t>
            </w:r>
          </w:p>
          <w:p w:rsidR="00D86732" w:rsidP="00860263" w:rsidRDefault="00D86732" w14:paraId="5E8B93B4" w14:textId="77777777"/>
          <w:p w:rsidR="00D86732" w:rsidP="00860263" w:rsidRDefault="00D86732" w14:paraId="2BAE368F" w14:textId="77777777">
            <w:r>
              <w:t>De veiligheidstroepen van de overgangsregering richtten zich op (vermeende) ISIS-cellen maar leken buiten deze operaties om niet heel actief qua gewapend geweld in deze provincie.</w:t>
            </w:r>
          </w:p>
          <w:p w:rsidR="00D86732" w:rsidP="00860263" w:rsidRDefault="00D86732" w14:paraId="556FE171" w14:textId="77777777"/>
          <w:p w:rsidR="00D86732" w:rsidP="00860263" w:rsidRDefault="00D86732" w14:paraId="40288F8E" w14:textId="77777777">
            <w:bookmarkStart w:name="_Hlk223674660" w:id="3"/>
            <w:r>
              <w:t>Ook hier betrof het niet zo zeer gewapende confrontaties tussen twee of meerdere partijen maar eerder enkelzijdige aanvallen op bepaalde doelwitten</w:t>
            </w:r>
            <w:bookmarkEnd w:id="3"/>
            <w:r>
              <w:t>.</w:t>
            </w:r>
          </w:p>
        </w:tc>
      </w:tr>
      <w:tr w:rsidR="00D86732" w:rsidTr="00860263" w14:paraId="34DAA02E" w14:textId="77777777">
        <w:tc>
          <w:tcPr>
            <w:tcW w:w="2694" w:type="dxa"/>
          </w:tcPr>
          <w:p w:rsidR="00D86732" w:rsidP="00860263" w:rsidRDefault="00D86732" w14:paraId="0B165CCA" w14:textId="77777777">
            <w:r>
              <w:t>Is er een veiligheidsstructuur aanwezig?</w:t>
            </w:r>
          </w:p>
        </w:tc>
        <w:tc>
          <w:tcPr>
            <w:tcW w:w="5670" w:type="dxa"/>
          </w:tcPr>
          <w:p w:rsidR="00D86732" w:rsidP="00860263" w:rsidRDefault="00D86732" w14:paraId="73F2635B" w14:textId="77777777">
            <w:r>
              <w:t>Ruraal Damascus betreft het controlegebied van de overgangsregering.</w:t>
            </w:r>
          </w:p>
        </w:tc>
      </w:tr>
      <w:tr w:rsidR="00D86732" w:rsidTr="00860263" w14:paraId="16604D62" w14:textId="77777777">
        <w:tc>
          <w:tcPr>
            <w:tcW w:w="2694" w:type="dxa"/>
          </w:tcPr>
          <w:p w:rsidR="00D86732" w:rsidP="00860263" w:rsidRDefault="00D86732" w14:paraId="423FE3F2" w14:textId="77777777">
            <w:r>
              <w:t>Wat zijn de aantallen doden, gewonden en ontheemden onder de burgerbevolking ten gevolge van de strijd?</w:t>
            </w:r>
          </w:p>
        </w:tc>
        <w:tc>
          <w:tcPr>
            <w:tcW w:w="5670" w:type="dxa"/>
          </w:tcPr>
          <w:p w:rsidR="00D86732" w:rsidP="00860263" w:rsidRDefault="00D86732" w14:paraId="28188F96" w14:textId="77777777">
            <w:r w:rsidRPr="00A65643">
              <w:t xml:space="preserve">UNHCR schatte het aantal binnenlands ontheemden in </w:t>
            </w:r>
            <w:r>
              <w:t xml:space="preserve">Ruraal </w:t>
            </w:r>
            <w:r w:rsidRPr="00A65643">
              <w:t xml:space="preserve">Damascus op 11 december 2025 op </w:t>
            </w:r>
            <w:r>
              <w:t>932</w:t>
            </w:r>
            <w:r w:rsidRPr="00A65643">
              <w:t>.</w:t>
            </w:r>
            <w:r>
              <w:t>816</w:t>
            </w:r>
            <w:r w:rsidRPr="00A65643">
              <w:t xml:space="preserve"> personen</w:t>
            </w:r>
            <w:r>
              <w:t xml:space="preserve">. </w:t>
            </w:r>
            <w:r w:rsidRPr="00A65643">
              <w:t xml:space="preserve">Volgens UNHCR keerden in </w:t>
            </w:r>
            <w:r>
              <w:t xml:space="preserve">Ruraal </w:t>
            </w:r>
            <w:r w:rsidRPr="00A65643">
              <w:t xml:space="preserve">Damascus tussen 27 november 2024 en 11 december 2025 naar schatting </w:t>
            </w:r>
            <w:r>
              <w:t>107.824</w:t>
            </w:r>
            <w:r w:rsidRPr="00A65643">
              <w:t xml:space="preserve"> binnenlands ontheemden terug. </w:t>
            </w:r>
            <w:r>
              <w:t xml:space="preserve">Uit informatie van het IOM volgt niet in hoeverre deze ontheemding verband hield met </w:t>
            </w:r>
            <w:proofErr w:type="spellStart"/>
            <w:r>
              <w:t>conflictgerelateerd</w:t>
            </w:r>
            <w:proofErr w:type="spellEnd"/>
            <w:r>
              <w:t xml:space="preserve"> geweld. V</w:t>
            </w:r>
            <w:r w:rsidRPr="00E50AD2">
              <w:t xml:space="preserve">olgens UNOCHA </w:t>
            </w:r>
            <w:r>
              <w:t xml:space="preserve">raakten </w:t>
            </w:r>
            <w:r w:rsidRPr="00E50AD2">
              <w:t xml:space="preserve">ongeveer 1.500 personen ontheemd door de militaire operatie in </w:t>
            </w:r>
            <w:proofErr w:type="spellStart"/>
            <w:r w:rsidRPr="00E50AD2">
              <w:t>Beit</w:t>
            </w:r>
            <w:proofErr w:type="spellEnd"/>
            <w:r w:rsidRPr="00E50AD2">
              <w:t xml:space="preserve"> </w:t>
            </w:r>
            <w:proofErr w:type="spellStart"/>
            <w:r w:rsidRPr="00E50AD2">
              <w:t>Jinn</w:t>
            </w:r>
            <w:proofErr w:type="spellEnd"/>
            <w:r w:rsidRPr="00E50AD2">
              <w:t xml:space="preserve"> van 28 november 2025.</w:t>
            </w:r>
          </w:p>
          <w:p w:rsidR="00D86732" w:rsidP="00860263" w:rsidRDefault="00D86732" w14:paraId="51492AB5" w14:textId="77777777"/>
          <w:p w:rsidR="00D86732" w:rsidP="00860263" w:rsidRDefault="00D86732" w14:paraId="7EF84AF3" w14:textId="77777777">
            <w:r w:rsidRPr="00A65643">
              <w:t xml:space="preserve">Het SNHR documenteerde in 2025 minstens </w:t>
            </w:r>
            <w:r>
              <w:t>79</w:t>
            </w:r>
            <w:r w:rsidRPr="00A65643">
              <w:t xml:space="preserve"> burgerdoden in </w:t>
            </w:r>
            <w:r>
              <w:t xml:space="preserve">Ruraal </w:t>
            </w:r>
            <w:r w:rsidRPr="00A65643">
              <w:t>Damascus.</w:t>
            </w:r>
          </w:p>
        </w:tc>
      </w:tr>
      <w:bookmarkEnd w:id="2"/>
    </w:tbl>
    <w:p w:rsidR="00D86732" w:rsidP="00D86732" w:rsidRDefault="00D86732" w14:paraId="07855AE2" w14:textId="77777777"/>
    <w:p w:rsidR="00D86732" w:rsidP="00D86732" w:rsidRDefault="00D86732" w14:paraId="21FC3F02" w14:textId="77777777"/>
    <w:tbl>
      <w:tblPr>
        <w:tblStyle w:val="Tabelraster"/>
        <w:tblW w:w="8364" w:type="dxa"/>
        <w:tblInd w:w="-714" w:type="dxa"/>
        <w:tblLook w:val="04A0" w:firstRow="1" w:lastRow="0" w:firstColumn="1" w:lastColumn="0" w:noHBand="0" w:noVBand="1"/>
      </w:tblPr>
      <w:tblGrid>
        <w:gridCol w:w="2694"/>
        <w:gridCol w:w="5670"/>
      </w:tblGrid>
      <w:tr w:rsidR="00D86732" w:rsidTr="00860263" w14:paraId="6EB3111F" w14:textId="77777777">
        <w:tc>
          <w:tcPr>
            <w:tcW w:w="2694" w:type="dxa"/>
          </w:tcPr>
          <w:p w:rsidRPr="007A570E" w:rsidR="00D86732" w:rsidP="00860263" w:rsidRDefault="00D86732" w14:paraId="6509FE53" w14:textId="77777777">
            <w:pPr>
              <w:rPr>
                <w:b/>
                <w:bCs/>
              </w:rPr>
            </w:pPr>
            <w:r>
              <w:rPr>
                <w:b/>
                <w:bCs/>
              </w:rPr>
              <w:t>15c elementen</w:t>
            </w:r>
          </w:p>
        </w:tc>
        <w:tc>
          <w:tcPr>
            <w:tcW w:w="5670" w:type="dxa"/>
          </w:tcPr>
          <w:p w:rsidRPr="007A570E" w:rsidR="00D86732" w:rsidP="00860263" w:rsidRDefault="00D86732" w14:paraId="4B6EA4BF" w14:textId="77777777">
            <w:pPr>
              <w:rPr>
                <w:b/>
                <w:bCs/>
              </w:rPr>
            </w:pPr>
            <w:proofErr w:type="spellStart"/>
            <w:r>
              <w:rPr>
                <w:b/>
                <w:bCs/>
              </w:rPr>
              <w:t>Quneitra</w:t>
            </w:r>
            <w:proofErr w:type="spellEnd"/>
            <w:r>
              <w:rPr>
                <w:b/>
                <w:bCs/>
              </w:rPr>
              <w:t xml:space="preserve"> – Inwoners: 117.977</w:t>
            </w:r>
          </w:p>
        </w:tc>
      </w:tr>
      <w:tr w:rsidR="00D86732" w:rsidTr="00860263" w14:paraId="66B0CEFA" w14:textId="77777777">
        <w:tc>
          <w:tcPr>
            <w:tcW w:w="2694" w:type="dxa"/>
          </w:tcPr>
          <w:p w:rsidR="00D86732" w:rsidP="00860263" w:rsidRDefault="00D86732" w14:paraId="66A4B504" w14:textId="77777777">
            <w:r>
              <w:t>Hanteren partijen bij het conflict oorlogsmethoden die de kans op burgerslachtoffers vergroten of burgers als doel nemen?</w:t>
            </w:r>
          </w:p>
          <w:p w:rsidR="00D86732" w:rsidP="00860263" w:rsidRDefault="00D86732" w14:paraId="57C143E0" w14:textId="77777777"/>
        </w:tc>
        <w:tc>
          <w:tcPr>
            <w:tcW w:w="5670" w:type="dxa"/>
          </w:tcPr>
          <w:p w:rsidR="00D86732" w:rsidP="00860263" w:rsidRDefault="00D86732" w14:paraId="2C55D805" w14:textId="77777777">
            <w:r>
              <w:t>Er werd o.a. gebruik gemaakt van grondoperaties waarbij soms drones, vliegtuigen, pantservoertuigen en bulldozers werden ingezet. Ook werd er gebruik gemaakt van raketaanvallen.</w:t>
            </w:r>
          </w:p>
          <w:p w:rsidR="00D86732" w:rsidP="00860263" w:rsidRDefault="00D86732" w14:paraId="744D0404" w14:textId="77777777"/>
          <w:p w:rsidR="00D86732" w:rsidP="00860263" w:rsidRDefault="00D86732" w14:paraId="49A0033D" w14:textId="77777777">
            <w:r>
              <w:t>Op enkele plaatsen nam het Israëlische leger de controle over kritische waterinfrastructuur over.</w:t>
            </w:r>
          </w:p>
          <w:p w:rsidR="00D86732" w:rsidP="00860263" w:rsidRDefault="00D86732" w14:paraId="1AA929AF" w14:textId="77777777"/>
        </w:tc>
      </w:tr>
      <w:tr w:rsidRPr="00F04D62" w:rsidR="00D86732" w:rsidTr="00860263" w14:paraId="2199E401" w14:textId="77777777">
        <w:tc>
          <w:tcPr>
            <w:tcW w:w="2694" w:type="dxa"/>
          </w:tcPr>
          <w:p w:rsidR="00D86732" w:rsidP="00860263" w:rsidRDefault="00D86732" w14:paraId="280133B3" w14:textId="77777777">
            <w:r>
              <w:t>Is het gebruik van die methoden wijdverbreid bij de strijdende partijen?</w:t>
            </w:r>
          </w:p>
          <w:p w:rsidR="00D86732" w:rsidP="00860263" w:rsidRDefault="00D86732" w14:paraId="51291C90" w14:textId="77777777"/>
        </w:tc>
        <w:tc>
          <w:tcPr>
            <w:tcW w:w="5670" w:type="dxa"/>
          </w:tcPr>
          <w:p w:rsidR="00D86732" w:rsidP="00860263" w:rsidRDefault="00D86732" w14:paraId="3139A58B" w14:textId="77777777">
            <w:r>
              <w:t>Gedurende de verslagperiode was er sprake van een relatief laag aantal geweldsincidenten. Hierbij is een licht opwaartse trend zichtbaar gedurende de verslagperiode met ook een duidelijke daling in oktober en november 2025.</w:t>
            </w:r>
          </w:p>
          <w:p w:rsidR="00D86732" w:rsidP="00860263" w:rsidRDefault="00D86732" w14:paraId="0B908830" w14:textId="77777777"/>
          <w:p w:rsidR="00D86732" w:rsidP="00860263" w:rsidRDefault="00D86732" w14:paraId="42C53FE0" w14:textId="77777777">
            <w:r>
              <w:lastRenderedPageBreak/>
              <w:t xml:space="preserve">De partijen die betrokken waren bij deze incidenten waren veelal het Israëlische leger. Daarnaast maakt het ambtsbericht ook melding van een onbekende gewapende groep die zichzelf het Syrische Nationale Verzet noemt. </w:t>
            </w:r>
          </w:p>
          <w:p w:rsidR="00D86732" w:rsidP="00860263" w:rsidRDefault="00D86732" w14:paraId="2430552F" w14:textId="77777777"/>
          <w:p w:rsidR="00D86732" w:rsidP="00860263" w:rsidRDefault="00D86732" w14:paraId="6D40B99F" w14:textId="77777777">
            <w:r>
              <w:t xml:space="preserve">Het Israëlische leger maakte gebruik van grondoperaties met als gesteld doel </w:t>
            </w:r>
            <w:r w:rsidRPr="006D0799">
              <w:t>inspanningen om smokkel en de aanwezigheid van ‘terroristische elementen’ nabij de grens te voorkomen</w:t>
            </w:r>
            <w:r>
              <w:t xml:space="preserve">. De grondoperaties gingen gepaard met </w:t>
            </w:r>
            <w:r w:rsidRPr="006D0799">
              <w:t>huiszoekingen, tijdelijke controleposten, arrestaties van burgers, confiscatie van woningen</w:t>
            </w:r>
            <w:r>
              <w:t xml:space="preserve"> en</w:t>
            </w:r>
            <w:r w:rsidRPr="006D0799">
              <w:t xml:space="preserve"> het opwerpen van barrières</w:t>
            </w:r>
            <w:r>
              <w:t>.</w:t>
            </w:r>
            <w:r w:rsidRPr="006D0799">
              <w:t xml:space="preserve"> </w:t>
            </w:r>
            <w:r>
              <w:t xml:space="preserve">Ook ging het gepaard met verwoesting van woningen, ontbossing, inbeslagname van vee, afgrendeling van landbouwgebieden en verwoesting van landbouwgrond. </w:t>
            </w:r>
          </w:p>
          <w:p w:rsidR="00D86732" w:rsidP="00860263" w:rsidRDefault="00D86732" w14:paraId="671E08E3" w14:textId="77777777"/>
          <w:p w:rsidR="00D86732" w:rsidP="00860263" w:rsidRDefault="00D86732" w14:paraId="0647DDAF" w14:textId="77777777">
            <w:r>
              <w:t>Het Syrische Nationale Verzet stelde een raketaanval uitgevoerd te hebben op een militaire positie van het Israëlische leger. Hierbij zijn dus specifiek militaire doelen tot doelwit genomen.</w:t>
            </w:r>
          </w:p>
          <w:p w:rsidRPr="00F04D62" w:rsidR="00D86732" w:rsidP="00860263" w:rsidRDefault="00D86732" w14:paraId="0E1047A9" w14:textId="77777777"/>
        </w:tc>
      </w:tr>
      <w:tr w:rsidR="00D86732" w:rsidTr="00860263" w14:paraId="6163302E" w14:textId="77777777">
        <w:tc>
          <w:tcPr>
            <w:tcW w:w="2694" w:type="dxa"/>
          </w:tcPr>
          <w:p w:rsidR="00D86732" w:rsidP="00860263" w:rsidRDefault="00D86732" w14:paraId="27CCCA63" w14:textId="77777777">
            <w:r>
              <w:lastRenderedPageBreak/>
              <w:t>Is het geweld wijdverbreid of plaatselijk?</w:t>
            </w:r>
          </w:p>
          <w:p w:rsidR="00D86732" w:rsidP="00860263" w:rsidRDefault="00D86732" w14:paraId="767D1180" w14:textId="77777777"/>
          <w:p w:rsidR="00D86732" w:rsidP="00860263" w:rsidRDefault="00D86732" w14:paraId="37155E07" w14:textId="77777777"/>
          <w:p w:rsidR="00D86732" w:rsidP="00860263" w:rsidRDefault="00D86732" w14:paraId="49C4F634" w14:textId="77777777"/>
        </w:tc>
        <w:tc>
          <w:tcPr>
            <w:tcW w:w="5670" w:type="dxa"/>
          </w:tcPr>
          <w:p w:rsidR="00D86732" w:rsidP="00860263" w:rsidRDefault="00D86732" w14:paraId="2426038E" w14:textId="77777777">
            <w:r>
              <w:t>Voor zover blijkt uit het ambtsbericht leek het geweld vooral plaats te vinden in de gedemilitariseerde zone en ook gebied voorbij deze bufferzone.</w:t>
            </w:r>
          </w:p>
        </w:tc>
      </w:tr>
      <w:tr w:rsidR="00D86732" w:rsidTr="00860263" w14:paraId="4E878DB2" w14:textId="77777777">
        <w:tc>
          <w:tcPr>
            <w:tcW w:w="2694" w:type="dxa"/>
          </w:tcPr>
          <w:p w:rsidR="00D86732" w:rsidP="00860263" w:rsidRDefault="00D86732" w14:paraId="353C4D7F" w14:textId="77777777">
            <w:r>
              <w:t>Wat is de intensiteit van de gewapende confrontaties en het organisatieniveau van de betrokken strijdkrachten?</w:t>
            </w:r>
          </w:p>
        </w:tc>
        <w:tc>
          <w:tcPr>
            <w:tcW w:w="5670" w:type="dxa"/>
          </w:tcPr>
          <w:p w:rsidR="00D86732" w:rsidP="00860263" w:rsidRDefault="00D86732" w14:paraId="6575D37B" w14:textId="77777777">
            <w:r>
              <w:t>Het Israëlische leger voerde grondoperaties en luchtaanvallen uit op verschillende doelwitten. Zij hebben een hoge mate van organisatie.</w:t>
            </w:r>
          </w:p>
          <w:p w:rsidR="00D86732" w:rsidP="00860263" w:rsidRDefault="00D86732" w14:paraId="743F076C" w14:textId="77777777"/>
          <w:p w:rsidR="00D86732" w:rsidP="00860263" w:rsidRDefault="00D86732" w14:paraId="310CB019" w14:textId="77777777">
            <w:r>
              <w:t>De organisatiegraad van het Syrische Nationale Verzet is onduidelijk.</w:t>
            </w:r>
          </w:p>
          <w:p w:rsidR="00D86732" w:rsidP="00860263" w:rsidRDefault="00D86732" w14:paraId="4ECC7E48" w14:textId="77777777"/>
          <w:p w:rsidR="00D86732" w:rsidP="00860263" w:rsidRDefault="00D86732" w14:paraId="161569C6" w14:textId="77777777">
            <w:r>
              <w:t>Ook hier betrof het in de regel geen gewapende confrontaties tussen twee of meerdere partijen maar eerder enkelzijdige aanvallen op bepaalde doelwitten.</w:t>
            </w:r>
          </w:p>
        </w:tc>
      </w:tr>
      <w:tr w:rsidR="00D86732" w:rsidTr="00860263" w14:paraId="58F2EAC6" w14:textId="77777777">
        <w:tc>
          <w:tcPr>
            <w:tcW w:w="2694" w:type="dxa"/>
          </w:tcPr>
          <w:p w:rsidR="00D86732" w:rsidP="00860263" w:rsidRDefault="00D86732" w14:paraId="4153CB6B" w14:textId="77777777">
            <w:r>
              <w:t>Is er een veiligheidsstructuur aanwezig?</w:t>
            </w:r>
          </w:p>
        </w:tc>
        <w:tc>
          <w:tcPr>
            <w:tcW w:w="5670" w:type="dxa"/>
          </w:tcPr>
          <w:p w:rsidR="00D86732" w:rsidP="00860263" w:rsidRDefault="00D86732" w14:paraId="46AF94F9" w14:textId="77777777">
            <w:r>
              <w:t>Het oostelijke deel van de provincie behoort tot het controlegebied van de overgangsregering. Het westelijke deel wordt bezet door Israël.</w:t>
            </w:r>
          </w:p>
        </w:tc>
      </w:tr>
      <w:tr w:rsidR="00D86732" w:rsidTr="00860263" w14:paraId="72B0EC8A" w14:textId="77777777">
        <w:tc>
          <w:tcPr>
            <w:tcW w:w="2694" w:type="dxa"/>
          </w:tcPr>
          <w:p w:rsidR="00D86732" w:rsidP="00860263" w:rsidRDefault="00D86732" w14:paraId="7A25915B" w14:textId="77777777">
            <w:r>
              <w:t>Wat zijn de aantallen doden, gewonden en ontheemden onder de burgerbevolking ten gevolge van de strijd?</w:t>
            </w:r>
          </w:p>
        </w:tc>
        <w:tc>
          <w:tcPr>
            <w:tcW w:w="5670" w:type="dxa"/>
          </w:tcPr>
          <w:p w:rsidR="00D86732" w:rsidP="00860263" w:rsidRDefault="00D86732" w14:paraId="0E4651B0" w14:textId="77777777">
            <w:r w:rsidRPr="00A65643">
              <w:t xml:space="preserve">UNHCR schatte het aantal binnenlands ontheemden in </w:t>
            </w:r>
            <w:proofErr w:type="spellStart"/>
            <w:r>
              <w:t>Quneitra</w:t>
            </w:r>
            <w:r w:rsidRPr="00A65643">
              <w:t>op</w:t>
            </w:r>
            <w:proofErr w:type="spellEnd"/>
            <w:r w:rsidRPr="00A65643">
              <w:t xml:space="preserve"> 11 december 2025 op </w:t>
            </w:r>
            <w:r>
              <w:t xml:space="preserve">3.124 </w:t>
            </w:r>
            <w:r w:rsidRPr="00A65643">
              <w:t>personen</w:t>
            </w:r>
            <w:r>
              <w:t xml:space="preserve">. </w:t>
            </w:r>
            <w:r w:rsidRPr="00A65643">
              <w:t xml:space="preserve">Volgens UNHCR keerden in </w:t>
            </w:r>
            <w:proofErr w:type="spellStart"/>
            <w:r>
              <w:t>Quneitra</w:t>
            </w:r>
            <w:proofErr w:type="spellEnd"/>
            <w:r w:rsidRPr="00A65643">
              <w:t xml:space="preserve"> tussen 27 november 2024 en 11 december 2025 naar schatting </w:t>
            </w:r>
            <w:r>
              <w:t>1.347</w:t>
            </w:r>
            <w:r w:rsidRPr="00A65643">
              <w:t xml:space="preserve"> binnenlands ontheemden terug. </w:t>
            </w:r>
            <w:r>
              <w:t xml:space="preserve">Uit informatie van het IOM volgt niet in hoeverre deze ontheemding verband hield met </w:t>
            </w:r>
            <w:proofErr w:type="spellStart"/>
            <w:r>
              <w:t>conflictgerelateerd</w:t>
            </w:r>
            <w:proofErr w:type="spellEnd"/>
            <w:r>
              <w:t xml:space="preserve"> geweld. V</w:t>
            </w:r>
            <w:r w:rsidRPr="00E50AD2">
              <w:t xml:space="preserve">olgens </w:t>
            </w:r>
            <w:r>
              <w:t xml:space="preserve">Human </w:t>
            </w:r>
            <w:proofErr w:type="spellStart"/>
            <w:r>
              <w:t>Rights</w:t>
            </w:r>
            <w:proofErr w:type="spellEnd"/>
            <w:r>
              <w:t xml:space="preserve"> Watch</w:t>
            </w:r>
            <w:r w:rsidRPr="00E50AD2">
              <w:t xml:space="preserve"> </w:t>
            </w:r>
            <w:r>
              <w:t xml:space="preserve">leidden de grondoperaties van het Israëlische leger tot ontheemding in </w:t>
            </w:r>
            <w:proofErr w:type="spellStart"/>
            <w:r>
              <w:t>Quneitra</w:t>
            </w:r>
            <w:proofErr w:type="spellEnd"/>
            <w:r w:rsidRPr="00E50AD2">
              <w:t>.</w:t>
            </w:r>
          </w:p>
          <w:p w:rsidR="00D86732" w:rsidP="00860263" w:rsidRDefault="00D86732" w14:paraId="3AB889B4" w14:textId="77777777"/>
          <w:p w:rsidR="00D86732" w:rsidP="00860263" w:rsidRDefault="00D86732" w14:paraId="5487A424" w14:textId="77777777">
            <w:r w:rsidRPr="00A65643">
              <w:lastRenderedPageBreak/>
              <w:t xml:space="preserve">Het SNHR documenteerde in 2025 minstens </w:t>
            </w:r>
            <w:r>
              <w:t>8</w:t>
            </w:r>
            <w:r w:rsidRPr="00A65643">
              <w:t xml:space="preserve"> burgerdoden in </w:t>
            </w:r>
            <w:proofErr w:type="spellStart"/>
            <w:r>
              <w:t>Quneitra</w:t>
            </w:r>
            <w:proofErr w:type="spellEnd"/>
            <w:r w:rsidRPr="00A65643">
              <w:t>.</w:t>
            </w:r>
          </w:p>
        </w:tc>
      </w:tr>
      <w:tr w:rsidR="00D86732" w:rsidTr="00860263" w14:paraId="7C0D1788" w14:textId="77777777">
        <w:tc>
          <w:tcPr>
            <w:tcW w:w="2694" w:type="dxa"/>
          </w:tcPr>
          <w:p w:rsidR="00D86732" w:rsidP="00860263" w:rsidRDefault="00D86732" w14:paraId="086F66D1" w14:textId="77777777">
            <w:r>
              <w:lastRenderedPageBreak/>
              <w:t>Impact op de humanitaire situatie.</w:t>
            </w:r>
          </w:p>
        </w:tc>
        <w:tc>
          <w:tcPr>
            <w:tcW w:w="5670" w:type="dxa"/>
          </w:tcPr>
          <w:p w:rsidRPr="00A65643" w:rsidR="00D86732" w:rsidP="00860263" w:rsidRDefault="00D86732" w14:paraId="34C81CFE" w14:textId="77777777">
            <w:r w:rsidRPr="00155C46">
              <w:t>De vele grondoperaties van het Israëlische leger gingen soms gepaard met verwoesting van woningen, ontbossing, inbeslagname van vee, afgrendeling van landbouwgebieden en verwoesting van landbouwgrond. Op enkele plaatsen nam het Israëlische leger de controle over kritische waterinfrastructuur over.</w:t>
            </w:r>
          </w:p>
        </w:tc>
      </w:tr>
    </w:tbl>
    <w:p w:rsidR="00D86732" w:rsidP="00D86732" w:rsidRDefault="00D86732" w14:paraId="1D4CC5C1" w14:textId="77777777"/>
    <w:tbl>
      <w:tblPr>
        <w:tblStyle w:val="Tabelraster"/>
        <w:tblW w:w="8364" w:type="dxa"/>
        <w:tblInd w:w="-714" w:type="dxa"/>
        <w:tblLook w:val="04A0" w:firstRow="1" w:lastRow="0" w:firstColumn="1" w:lastColumn="0" w:noHBand="0" w:noVBand="1"/>
      </w:tblPr>
      <w:tblGrid>
        <w:gridCol w:w="2694"/>
        <w:gridCol w:w="5670"/>
      </w:tblGrid>
      <w:tr w:rsidRPr="007A570E" w:rsidR="00D86732" w:rsidTr="00860263" w14:paraId="213F6D47" w14:textId="77777777">
        <w:tc>
          <w:tcPr>
            <w:tcW w:w="2694" w:type="dxa"/>
          </w:tcPr>
          <w:p w:rsidRPr="007A570E" w:rsidR="00D86732" w:rsidP="00860263" w:rsidRDefault="00D86732" w14:paraId="254B2EA5" w14:textId="77777777">
            <w:pPr>
              <w:rPr>
                <w:b/>
                <w:bCs/>
              </w:rPr>
            </w:pPr>
            <w:r>
              <w:rPr>
                <w:b/>
                <w:bCs/>
              </w:rPr>
              <w:t>15c elementen</w:t>
            </w:r>
          </w:p>
        </w:tc>
        <w:tc>
          <w:tcPr>
            <w:tcW w:w="5670" w:type="dxa"/>
          </w:tcPr>
          <w:p w:rsidRPr="007A570E" w:rsidR="00D86732" w:rsidP="00860263" w:rsidRDefault="00D86732" w14:paraId="504925E4" w14:textId="77777777">
            <w:pPr>
              <w:rPr>
                <w:b/>
                <w:bCs/>
              </w:rPr>
            </w:pPr>
            <w:proofErr w:type="spellStart"/>
            <w:r>
              <w:rPr>
                <w:b/>
                <w:bCs/>
              </w:rPr>
              <w:t>Daraa</w:t>
            </w:r>
            <w:proofErr w:type="spellEnd"/>
            <w:r>
              <w:rPr>
                <w:b/>
                <w:bCs/>
              </w:rPr>
              <w:t xml:space="preserve"> – Inwoners: 1.352.606</w:t>
            </w:r>
          </w:p>
        </w:tc>
      </w:tr>
      <w:tr w:rsidR="00D86732" w:rsidTr="00860263" w14:paraId="076364CD" w14:textId="77777777">
        <w:tc>
          <w:tcPr>
            <w:tcW w:w="2694" w:type="dxa"/>
          </w:tcPr>
          <w:p w:rsidR="00D86732" w:rsidP="00860263" w:rsidRDefault="00D86732" w14:paraId="19500148" w14:textId="77777777">
            <w:r>
              <w:t>Hanteren partijen bij het conflict oorlogsmethoden die de kans op burgerslachtoffers vergroten of burgers als doel nemen?</w:t>
            </w:r>
          </w:p>
          <w:p w:rsidR="00D86732" w:rsidP="00860263" w:rsidRDefault="00D86732" w14:paraId="2D4DDB62" w14:textId="77777777"/>
        </w:tc>
        <w:tc>
          <w:tcPr>
            <w:tcW w:w="5670" w:type="dxa"/>
          </w:tcPr>
          <w:p w:rsidR="00D86732" w:rsidP="00860263" w:rsidRDefault="00D86732" w14:paraId="1EE6093C" w14:textId="77777777">
            <w:r>
              <w:t>Er werd o.a. gebruik gemaakt van grondoperaties, luchtaanvallen en (raket)artillerie Daarnaast waren er meerdere incidenten met ontplofbare oorlogsresten. Luchtaanvallen en ontplofbare oorlogsresten brengen naar hun aard een verhoogd risico mee op willekeurige (burger)slachtoffers.</w:t>
            </w:r>
            <w:r w:rsidRPr="00770C7B">
              <w:t xml:space="preserve"> </w:t>
            </w:r>
          </w:p>
          <w:p w:rsidR="00D86732" w:rsidP="00860263" w:rsidRDefault="00D86732" w14:paraId="79FCF2F9" w14:textId="77777777"/>
          <w:p w:rsidR="00D86732" w:rsidP="00860263" w:rsidRDefault="00D86732" w14:paraId="780232CA" w14:textId="77777777">
            <w:r w:rsidRPr="0034307F">
              <w:t xml:space="preserve">In </w:t>
            </w:r>
            <w:proofErr w:type="spellStart"/>
            <w:r w:rsidRPr="0034307F">
              <w:t>Daraa</w:t>
            </w:r>
            <w:proofErr w:type="spellEnd"/>
            <w:r w:rsidRPr="0034307F">
              <w:t xml:space="preserve"> waren enkele teams van de binnenlandse veiligheidstroepen betrokken bij ontmijningsoperaties. Ook waren The HALO Trust en UNMAS in </w:t>
            </w:r>
            <w:proofErr w:type="spellStart"/>
            <w:r w:rsidRPr="0034307F">
              <w:t>Daraa</w:t>
            </w:r>
            <w:proofErr w:type="spellEnd"/>
            <w:r w:rsidRPr="0034307F">
              <w:t xml:space="preserve"> betrokken bij de verwijdering van ontplofbare oorlogsresten.</w:t>
            </w:r>
          </w:p>
        </w:tc>
      </w:tr>
      <w:tr w:rsidRPr="00F04D62" w:rsidR="00D86732" w:rsidTr="00860263" w14:paraId="1E3838A4" w14:textId="77777777">
        <w:tc>
          <w:tcPr>
            <w:tcW w:w="2694" w:type="dxa"/>
          </w:tcPr>
          <w:p w:rsidR="00D86732" w:rsidP="00860263" w:rsidRDefault="00D86732" w14:paraId="0B1EB1DE" w14:textId="77777777">
            <w:r>
              <w:t>Is het gebruik van die methoden wijdverbreid bij de strijdende partijen?</w:t>
            </w:r>
          </w:p>
          <w:p w:rsidR="00D86732" w:rsidP="00860263" w:rsidRDefault="00D86732" w14:paraId="339A3743" w14:textId="77777777"/>
        </w:tc>
        <w:tc>
          <w:tcPr>
            <w:tcW w:w="5670" w:type="dxa"/>
          </w:tcPr>
          <w:p w:rsidR="00D86732" w:rsidP="00860263" w:rsidRDefault="00D86732" w14:paraId="3E46E639" w14:textId="77777777">
            <w:r>
              <w:t xml:space="preserve">Gedurende de verslagperiode was sprake van een relatief laag aantal geweldsincidenten. Hierbij is een neerwaartse trend zichtbaar gedurende de verslagperiode. </w:t>
            </w:r>
          </w:p>
          <w:p w:rsidR="00D86732" w:rsidP="00860263" w:rsidRDefault="00D86732" w14:paraId="40FAED3A" w14:textId="77777777"/>
          <w:p w:rsidR="00D86732" w:rsidP="00860263" w:rsidRDefault="00D86732" w14:paraId="756B9FB6" w14:textId="77777777">
            <w:r>
              <w:t xml:space="preserve">De partijen die betrokken waren bij deze incidenten waren veelal ongeïdentificeerde gewapende groepen of het Israëlische leger. </w:t>
            </w:r>
          </w:p>
          <w:p w:rsidR="00D86732" w:rsidP="00860263" w:rsidRDefault="00D86732" w14:paraId="3CDAFA8F" w14:textId="77777777"/>
          <w:p w:rsidR="00D86732" w:rsidP="00860263" w:rsidRDefault="00D86732" w14:paraId="37CB1A17" w14:textId="77777777">
            <w:r>
              <w:t>Het Israëlische leger maakte gebruik van zowel grondoperaties als luchtaanvallen. De grondoperaties gingen soms gepaard met artilleriebeschietingen en de inzet van bewapende drones.</w:t>
            </w:r>
          </w:p>
          <w:p w:rsidR="00D86732" w:rsidP="00860263" w:rsidRDefault="00D86732" w14:paraId="05B4AB8B" w14:textId="77777777"/>
          <w:p w:rsidR="00D86732" w:rsidP="00860263" w:rsidRDefault="00D86732" w14:paraId="7F259609" w14:textId="77777777">
            <w:r w:rsidRPr="0002189B">
              <w:t>Twee groepen die zichzelf de Grote Macht-bataljons (</w:t>
            </w:r>
            <w:proofErr w:type="spellStart"/>
            <w:r w:rsidRPr="0002189B">
              <w:rPr>
                <w:i/>
                <w:iCs/>
              </w:rPr>
              <w:t>Kataib</w:t>
            </w:r>
            <w:proofErr w:type="spellEnd"/>
            <w:r w:rsidRPr="0002189B">
              <w:rPr>
                <w:i/>
                <w:iCs/>
              </w:rPr>
              <w:t xml:space="preserve"> </w:t>
            </w:r>
            <w:proofErr w:type="spellStart"/>
            <w:r w:rsidRPr="0002189B">
              <w:rPr>
                <w:i/>
                <w:iCs/>
              </w:rPr>
              <w:t>Awli</w:t>
            </w:r>
            <w:proofErr w:type="spellEnd"/>
            <w:r w:rsidRPr="0002189B">
              <w:rPr>
                <w:i/>
                <w:iCs/>
              </w:rPr>
              <w:t xml:space="preserve"> al-Bas</w:t>
            </w:r>
            <w:r w:rsidRPr="0002189B">
              <w:t>) en de Martelaar Mohammed al-</w:t>
            </w:r>
            <w:proofErr w:type="spellStart"/>
            <w:r w:rsidRPr="0002189B">
              <w:t>Deif</w:t>
            </w:r>
            <w:proofErr w:type="spellEnd"/>
            <w:r w:rsidRPr="0002189B">
              <w:t>-bataljons (</w:t>
            </w:r>
            <w:proofErr w:type="spellStart"/>
            <w:r w:rsidRPr="0002189B">
              <w:rPr>
                <w:i/>
                <w:iCs/>
              </w:rPr>
              <w:t>Kataib</w:t>
            </w:r>
            <w:proofErr w:type="spellEnd"/>
            <w:r w:rsidRPr="0002189B">
              <w:rPr>
                <w:i/>
                <w:iCs/>
              </w:rPr>
              <w:t xml:space="preserve"> </w:t>
            </w:r>
            <w:proofErr w:type="spellStart"/>
            <w:r w:rsidRPr="0002189B">
              <w:rPr>
                <w:i/>
                <w:iCs/>
              </w:rPr>
              <w:t>Shaheed</w:t>
            </w:r>
            <w:proofErr w:type="spellEnd"/>
            <w:r w:rsidRPr="0002189B">
              <w:rPr>
                <w:i/>
                <w:iCs/>
              </w:rPr>
              <w:t xml:space="preserve"> Mohammed al-</w:t>
            </w:r>
            <w:proofErr w:type="spellStart"/>
            <w:r w:rsidRPr="0002189B">
              <w:rPr>
                <w:i/>
                <w:iCs/>
              </w:rPr>
              <w:t>Deif</w:t>
            </w:r>
            <w:proofErr w:type="spellEnd"/>
            <w:r w:rsidRPr="0002189B">
              <w:t xml:space="preserve">) noemden, beweerden dat zij op 3 juni 2025 vanaf </w:t>
            </w:r>
            <w:proofErr w:type="spellStart"/>
            <w:r w:rsidRPr="0002189B">
              <w:t>Tasil</w:t>
            </w:r>
            <w:proofErr w:type="spellEnd"/>
            <w:r w:rsidRPr="0002189B">
              <w:t xml:space="preserve"> raketartillerie hadden gelanceerd in de richting van posities van het Israëlische leger</w:t>
            </w:r>
            <w:r>
              <w:t xml:space="preserve">. Hierbij zijn dus specifiek militaire doelen tot doelwit genomen. </w:t>
            </w:r>
          </w:p>
          <w:p w:rsidR="00D86732" w:rsidP="00860263" w:rsidRDefault="00D86732" w14:paraId="5FF9CD5B" w14:textId="77777777"/>
          <w:p w:rsidRPr="00F04D62" w:rsidR="00D86732" w:rsidP="00860263" w:rsidRDefault="00D86732" w14:paraId="0D480017" w14:textId="77777777">
            <w:r>
              <w:t xml:space="preserve">Veiligheidstroepen van de overgangsregering voerden operaties uit die waren gericht op het </w:t>
            </w:r>
            <w:r w:rsidRPr="00770C7B">
              <w:t>uitschakelen van (vermeende) ISIS-cellen</w:t>
            </w:r>
            <w:r>
              <w:t>. Dit waren dus gerichte operaties waarbij er niet per definitie een verhoogd risico is op willekeurige (burgerslachtoffers).</w:t>
            </w:r>
          </w:p>
        </w:tc>
      </w:tr>
      <w:tr w:rsidR="00D86732" w:rsidTr="00860263" w14:paraId="26907DCF" w14:textId="77777777">
        <w:tc>
          <w:tcPr>
            <w:tcW w:w="2694" w:type="dxa"/>
          </w:tcPr>
          <w:p w:rsidR="00D86732" w:rsidP="00860263" w:rsidRDefault="00D86732" w14:paraId="6DE1AD96" w14:textId="77777777">
            <w:r>
              <w:lastRenderedPageBreak/>
              <w:t>Is het geweld wijdverbreid of plaatselijk?</w:t>
            </w:r>
          </w:p>
          <w:p w:rsidR="00D86732" w:rsidP="00860263" w:rsidRDefault="00D86732" w14:paraId="05CD54AC" w14:textId="77777777"/>
          <w:p w:rsidR="00D86732" w:rsidP="00860263" w:rsidRDefault="00D86732" w14:paraId="313603A8" w14:textId="77777777"/>
          <w:p w:rsidR="00D86732" w:rsidP="00860263" w:rsidRDefault="00D86732" w14:paraId="00370E37" w14:textId="77777777"/>
        </w:tc>
        <w:tc>
          <w:tcPr>
            <w:tcW w:w="5670" w:type="dxa"/>
          </w:tcPr>
          <w:p w:rsidR="00D86732" w:rsidP="00860263" w:rsidRDefault="00D86732" w14:paraId="5B2900B6" w14:textId="77777777">
            <w:r>
              <w:t>Het Israëlische leger bevond zich op verschillende posities in het westen van de provincie. Hun activiteit lijkt zich ook hoofdzakelijk tot die gebieden te beperken.</w:t>
            </w:r>
          </w:p>
          <w:p w:rsidR="00D86732" w:rsidP="00860263" w:rsidRDefault="00D86732" w14:paraId="4F0D30D1" w14:textId="77777777"/>
          <w:p w:rsidR="00D86732" w:rsidP="00860263" w:rsidRDefault="00D86732" w14:paraId="48169CF7" w14:textId="77777777">
            <w:r>
              <w:t xml:space="preserve">Uit de ACLED data volgt voorts dat </w:t>
            </w:r>
            <w:r w:rsidRPr="00235C4E">
              <w:t>de meeste geweldsincidenten in</w:t>
            </w:r>
            <w:r>
              <w:t xml:space="preserve"> het district</w:t>
            </w:r>
            <w:r w:rsidRPr="00235C4E">
              <w:t xml:space="preserve"> </w:t>
            </w:r>
            <w:proofErr w:type="spellStart"/>
            <w:r w:rsidRPr="00235C4E">
              <w:t>Daraa</w:t>
            </w:r>
            <w:proofErr w:type="spellEnd"/>
            <w:r w:rsidRPr="00235C4E">
              <w:t xml:space="preserve"> (133)</w:t>
            </w:r>
            <w:r>
              <w:t xml:space="preserve"> zijn geregistreerd</w:t>
            </w:r>
            <w:r w:rsidRPr="00235C4E">
              <w:t>, gevolg</w:t>
            </w:r>
            <w:r>
              <w:t>d</w:t>
            </w:r>
            <w:r w:rsidRPr="00235C4E">
              <w:t xml:space="preserve"> door </w:t>
            </w:r>
            <w:proofErr w:type="spellStart"/>
            <w:r w:rsidRPr="00235C4E">
              <w:t>Izraa</w:t>
            </w:r>
            <w:proofErr w:type="spellEnd"/>
            <w:r w:rsidRPr="00235C4E">
              <w:t xml:space="preserve"> (83) en Al-</w:t>
            </w:r>
            <w:proofErr w:type="spellStart"/>
            <w:r w:rsidRPr="00235C4E">
              <w:t>Sanamayn</w:t>
            </w:r>
            <w:proofErr w:type="spellEnd"/>
            <w:r w:rsidRPr="00235C4E">
              <w:t xml:space="preserve"> (53)</w:t>
            </w:r>
            <w:r>
              <w:t>.</w:t>
            </w:r>
          </w:p>
        </w:tc>
      </w:tr>
      <w:tr w:rsidR="00D86732" w:rsidTr="00860263" w14:paraId="62B780DB" w14:textId="77777777">
        <w:tc>
          <w:tcPr>
            <w:tcW w:w="2694" w:type="dxa"/>
          </w:tcPr>
          <w:p w:rsidR="00D86732" w:rsidP="00860263" w:rsidRDefault="00D86732" w14:paraId="10372C05" w14:textId="77777777">
            <w:r>
              <w:t>Wat is de intensiteit van de gewapende confrontaties en het organisatieniveau van de betrokken strijdkrachten?</w:t>
            </w:r>
          </w:p>
        </w:tc>
        <w:tc>
          <w:tcPr>
            <w:tcW w:w="5670" w:type="dxa"/>
          </w:tcPr>
          <w:p w:rsidR="00D86732" w:rsidP="00860263" w:rsidRDefault="00D86732" w14:paraId="2FA069AD" w14:textId="77777777">
            <w:r>
              <w:t>Het Israëlische leger voerde meerdere grondoperaties op verschillende doelwitten. Zij hebben een hoge mate van organisatie.</w:t>
            </w:r>
          </w:p>
          <w:p w:rsidR="00D86732" w:rsidP="00860263" w:rsidRDefault="00D86732" w14:paraId="3802CB9E" w14:textId="77777777"/>
          <w:p w:rsidR="00D86732" w:rsidP="00860263" w:rsidRDefault="00D86732" w14:paraId="5E4A47F6" w14:textId="77777777">
            <w:r>
              <w:t>De verschillende gewapende groepen opereerden op lokaal niveau.</w:t>
            </w:r>
          </w:p>
        </w:tc>
      </w:tr>
      <w:tr w:rsidR="00D86732" w:rsidTr="00860263" w14:paraId="33CD8AFD" w14:textId="77777777">
        <w:tc>
          <w:tcPr>
            <w:tcW w:w="2694" w:type="dxa"/>
          </w:tcPr>
          <w:p w:rsidR="00D86732" w:rsidP="00860263" w:rsidRDefault="00D86732" w14:paraId="34D73F41" w14:textId="77777777">
            <w:r>
              <w:t>Is er een veiligheidsstructuur aanwezig?</w:t>
            </w:r>
          </w:p>
        </w:tc>
        <w:tc>
          <w:tcPr>
            <w:tcW w:w="5670" w:type="dxa"/>
          </w:tcPr>
          <w:p w:rsidR="00D86732" w:rsidP="00860263" w:rsidRDefault="00D86732" w14:paraId="40A27775" w14:textId="77777777">
            <w:proofErr w:type="spellStart"/>
            <w:r>
              <w:t>Daraa</w:t>
            </w:r>
            <w:proofErr w:type="spellEnd"/>
            <w:r>
              <w:t xml:space="preserve"> betreft het controlegebied van de overgangsregering. In de praktijk had de regering echter weinig grip op deze provincie vanwege de aanwezigheid van lokale gewapende groepen.</w:t>
            </w:r>
          </w:p>
        </w:tc>
      </w:tr>
      <w:tr w:rsidR="00D86732" w:rsidTr="00860263" w14:paraId="52353765" w14:textId="77777777">
        <w:tc>
          <w:tcPr>
            <w:tcW w:w="2694" w:type="dxa"/>
          </w:tcPr>
          <w:p w:rsidR="00D86732" w:rsidP="00860263" w:rsidRDefault="00D86732" w14:paraId="6F59CA53" w14:textId="77777777">
            <w:r>
              <w:t>Wat zijn de aantallen doden, gewonden en ontheemden onder de burgerbevolking ten gevolge van de strijd?</w:t>
            </w:r>
          </w:p>
        </w:tc>
        <w:tc>
          <w:tcPr>
            <w:tcW w:w="5670" w:type="dxa"/>
          </w:tcPr>
          <w:p w:rsidR="00D86732" w:rsidP="00860263" w:rsidRDefault="00D86732" w14:paraId="62B3B7C1" w14:textId="77777777">
            <w:r w:rsidRPr="00A65643">
              <w:t xml:space="preserve">UNHCR schatte het aantal binnenlands ontheemden in </w:t>
            </w:r>
            <w:proofErr w:type="spellStart"/>
            <w:r>
              <w:t>Daraa</w:t>
            </w:r>
            <w:proofErr w:type="spellEnd"/>
            <w:r w:rsidRPr="00A65643">
              <w:t xml:space="preserve"> op 11 december 2025 op </w:t>
            </w:r>
            <w:r>
              <w:t>52.621</w:t>
            </w:r>
            <w:r w:rsidRPr="00A65643">
              <w:t xml:space="preserve"> personen</w:t>
            </w:r>
            <w:r>
              <w:t xml:space="preserve">. </w:t>
            </w:r>
            <w:r w:rsidRPr="00A65643">
              <w:t xml:space="preserve">Volgens UNHCR keerden in </w:t>
            </w:r>
            <w:proofErr w:type="spellStart"/>
            <w:r>
              <w:t>Daraa</w:t>
            </w:r>
            <w:proofErr w:type="spellEnd"/>
            <w:r w:rsidRPr="00A65643">
              <w:t xml:space="preserve"> tussen 27 november 2024 en 11 december 2025 naar schatting </w:t>
            </w:r>
            <w:r>
              <w:t>42.026</w:t>
            </w:r>
            <w:r w:rsidRPr="00A65643">
              <w:t xml:space="preserve"> binnenlands ontheemden terug. </w:t>
            </w:r>
            <w:r>
              <w:t xml:space="preserve">Uit informatie van het IOM volgt niet in hoeverre deze ontheemding verband hield met </w:t>
            </w:r>
            <w:proofErr w:type="spellStart"/>
            <w:r>
              <w:t>conflictgerelateerd</w:t>
            </w:r>
            <w:proofErr w:type="spellEnd"/>
            <w:r>
              <w:t xml:space="preserve"> geweld. </w:t>
            </w:r>
          </w:p>
          <w:p w:rsidR="00D86732" w:rsidP="00860263" w:rsidRDefault="00D86732" w14:paraId="239D4CA5" w14:textId="77777777"/>
          <w:p w:rsidR="00D86732" w:rsidP="00860263" w:rsidRDefault="00D86732" w14:paraId="64920E23" w14:textId="77777777">
            <w:r w:rsidRPr="00A65643">
              <w:t xml:space="preserve">Het SNHR documenteerde in 2025 minstens </w:t>
            </w:r>
            <w:r>
              <w:t>164</w:t>
            </w:r>
            <w:r w:rsidRPr="00A65643">
              <w:t xml:space="preserve"> burgerdoden in </w:t>
            </w:r>
            <w:proofErr w:type="spellStart"/>
            <w:r>
              <w:t>Daraa</w:t>
            </w:r>
            <w:proofErr w:type="spellEnd"/>
            <w:r w:rsidRPr="00A65643">
              <w:t>.</w:t>
            </w:r>
          </w:p>
        </w:tc>
      </w:tr>
    </w:tbl>
    <w:p w:rsidR="00D86732" w:rsidP="00D86732" w:rsidRDefault="00D86732" w14:paraId="5E9AFFFF" w14:textId="77777777"/>
    <w:p w:rsidR="00D86732" w:rsidP="00D86732" w:rsidRDefault="00D86732" w14:paraId="7B5BBF76" w14:textId="77777777"/>
    <w:tbl>
      <w:tblPr>
        <w:tblStyle w:val="Tabelraster"/>
        <w:tblW w:w="8364" w:type="dxa"/>
        <w:tblInd w:w="-714" w:type="dxa"/>
        <w:tblLook w:val="04A0" w:firstRow="1" w:lastRow="0" w:firstColumn="1" w:lastColumn="0" w:noHBand="0" w:noVBand="1"/>
      </w:tblPr>
      <w:tblGrid>
        <w:gridCol w:w="2694"/>
        <w:gridCol w:w="5670"/>
      </w:tblGrid>
      <w:tr w:rsidRPr="007A570E" w:rsidR="00D86732" w:rsidTr="00860263" w14:paraId="1874ED2B" w14:textId="77777777">
        <w:tc>
          <w:tcPr>
            <w:tcW w:w="2694" w:type="dxa"/>
          </w:tcPr>
          <w:p w:rsidRPr="007A570E" w:rsidR="00D86732" w:rsidP="00860263" w:rsidRDefault="00D86732" w14:paraId="09CD0C4E" w14:textId="77777777">
            <w:pPr>
              <w:rPr>
                <w:b/>
                <w:bCs/>
              </w:rPr>
            </w:pPr>
            <w:r>
              <w:rPr>
                <w:b/>
                <w:bCs/>
              </w:rPr>
              <w:t>15c elementen</w:t>
            </w:r>
          </w:p>
        </w:tc>
        <w:tc>
          <w:tcPr>
            <w:tcW w:w="5670" w:type="dxa"/>
          </w:tcPr>
          <w:p w:rsidRPr="007A570E" w:rsidR="00D86732" w:rsidP="00860263" w:rsidRDefault="00D86732" w14:paraId="1A5DB852" w14:textId="77777777">
            <w:pPr>
              <w:rPr>
                <w:b/>
                <w:bCs/>
              </w:rPr>
            </w:pPr>
            <w:proofErr w:type="spellStart"/>
            <w:r>
              <w:rPr>
                <w:b/>
                <w:bCs/>
              </w:rPr>
              <w:t>Suweida</w:t>
            </w:r>
            <w:proofErr w:type="spellEnd"/>
            <w:r>
              <w:rPr>
                <w:b/>
                <w:bCs/>
              </w:rPr>
              <w:t xml:space="preserve"> – Inwoners: 476.231</w:t>
            </w:r>
          </w:p>
        </w:tc>
      </w:tr>
      <w:tr w:rsidR="00D86732" w:rsidTr="00860263" w14:paraId="57B28D28" w14:textId="77777777">
        <w:tc>
          <w:tcPr>
            <w:tcW w:w="2694" w:type="dxa"/>
          </w:tcPr>
          <w:p w:rsidR="00D86732" w:rsidP="00860263" w:rsidRDefault="00D86732" w14:paraId="58BB5A1E" w14:textId="77777777">
            <w:r>
              <w:t>Hanteren partijen bij het conflict oorlogsmethoden die de kans op burgerslachtoffers vergroten of burgers als doel nemen?</w:t>
            </w:r>
          </w:p>
          <w:p w:rsidR="00D86732" w:rsidP="00860263" w:rsidRDefault="00D86732" w14:paraId="267D2663" w14:textId="77777777"/>
        </w:tc>
        <w:tc>
          <w:tcPr>
            <w:tcW w:w="5670" w:type="dxa"/>
          </w:tcPr>
          <w:p w:rsidR="00D86732" w:rsidP="00860263" w:rsidRDefault="00D86732" w14:paraId="2A36769D" w14:textId="77777777">
            <w:r>
              <w:t>Er werd o.a. gebruik gemaakt van beschietingen (handvuurwapens, machinegeweren, mortieren, luchtafweergeschut), drones en luchtaanvallen. Daarnaast waren er een beperkt aantal incidenten met ontplofbare oorlogsresten. Grootschalige beschietingen, luchtaanvallen en ontplofbare oorlogsresten brengen naar hun aard een verhoogd risico mee op willekeurige (burger)slachtoffers.</w:t>
            </w:r>
            <w:r w:rsidRPr="00770C7B">
              <w:t xml:space="preserve"> </w:t>
            </w:r>
          </w:p>
          <w:p w:rsidR="00D86732" w:rsidP="00860263" w:rsidRDefault="00D86732" w14:paraId="067125ED" w14:textId="77777777"/>
          <w:p w:rsidR="00D86732" w:rsidP="00860263" w:rsidRDefault="00D86732" w14:paraId="3DC8B41D" w14:textId="77777777">
            <w:r w:rsidRPr="00BA0E41">
              <w:t xml:space="preserve">MAG, DRC en UNMAS waren in </w:t>
            </w:r>
            <w:proofErr w:type="spellStart"/>
            <w:r w:rsidRPr="00BA0E41">
              <w:t>Suweida</w:t>
            </w:r>
            <w:proofErr w:type="spellEnd"/>
            <w:r w:rsidRPr="00BA0E41">
              <w:t xml:space="preserve"> actief op het gebied van verwijderen van ontplofbare oorlogsresten</w:t>
            </w:r>
            <w:r>
              <w:t>.</w:t>
            </w:r>
          </w:p>
        </w:tc>
      </w:tr>
      <w:tr w:rsidRPr="00F04D62" w:rsidR="00D86732" w:rsidTr="00860263" w14:paraId="0BBA13EF" w14:textId="77777777">
        <w:tc>
          <w:tcPr>
            <w:tcW w:w="2694" w:type="dxa"/>
          </w:tcPr>
          <w:p w:rsidR="00D86732" w:rsidP="00860263" w:rsidRDefault="00D86732" w14:paraId="77DE2273" w14:textId="77777777">
            <w:r>
              <w:t>Is het gebruik van die methoden wijdverbreid bij de strijdende partijen?</w:t>
            </w:r>
          </w:p>
          <w:p w:rsidR="00D86732" w:rsidP="00860263" w:rsidRDefault="00D86732" w14:paraId="1FDC9DB3" w14:textId="77777777"/>
        </w:tc>
        <w:tc>
          <w:tcPr>
            <w:tcW w:w="5670" w:type="dxa"/>
          </w:tcPr>
          <w:p w:rsidR="00D86732" w:rsidP="00860263" w:rsidRDefault="00D86732" w14:paraId="6D9AA2AF" w14:textId="77777777">
            <w:r>
              <w:t xml:space="preserve">De partijen die betrokken waren bij deze incidenten waren veelal </w:t>
            </w:r>
            <w:r w:rsidRPr="00BA0E41">
              <w:t xml:space="preserve">de meeste gevallen ongeïdentificeerde gewapende groepen, het Syrische leger, gewapende bedoeïenen of lokale </w:t>
            </w:r>
            <w:proofErr w:type="spellStart"/>
            <w:r w:rsidRPr="00BA0E41">
              <w:t>druzische</w:t>
            </w:r>
            <w:proofErr w:type="spellEnd"/>
            <w:r w:rsidRPr="00BA0E41">
              <w:t xml:space="preserve"> gewapende groepen betrokken. </w:t>
            </w:r>
            <w:r>
              <w:t xml:space="preserve">Gedurende de verslagperiode was er een duidelijke piek van geweld zichtbaar in de maand juli, gevolgd door een scherpe afname tot en met september. In de maand oktober was er weer een lichte toename van geweldsincidenten gevolgd door wederom een toename in november waarna het aantal </w:t>
            </w:r>
            <w:r>
              <w:lastRenderedPageBreak/>
              <w:t>geweldsincidenten vervolgens ongeveer gelijk bleef in december.</w:t>
            </w:r>
          </w:p>
          <w:p w:rsidR="00D86732" w:rsidP="00860263" w:rsidRDefault="00D86732" w14:paraId="605FF86D" w14:textId="77777777"/>
          <w:p w:rsidR="00D86732" w:rsidP="00860263" w:rsidRDefault="00D86732" w14:paraId="5CCA5A51" w14:textId="77777777">
            <w:r w:rsidRPr="00996C3E">
              <w:t xml:space="preserve">Op 15 juli 2025 trok het Syrische leger de stad </w:t>
            </w:r>
            <w:proofErr w:type="spellStart"/>
            <w:r w:rsidRPr="00996C3E">
              <w:t>Suweida</w:t>
            </w:r>
            <w:proofErr w:type="spellEnd"/>
            <w:r w:rsidRPr="00996C3E">
              <w:t xml:space="preserve"> binnen, waar zij in gevecht raakten met lokale </w:t>
            </w:r>
            <w:proofErr w:type="spellStart"/>
            <w:r w:rsidRPr="00996C3E">
              <w:t>druzische</w:t>
            </w:r>
            <w:proofErr w:type="spellEnd"/>
            <w:r w:rsidRPr="00996C3E">
              <w:t xml:space="preserve"> gewapende groepen. Daarbij vond ook geweld tegen burgers plaats. Op 16 juli 2025 concentreerden de gevechten zich rond het nationale ziekenhuis in de stad </w:t>
            </w:r>
            <w:proofErr w:type="spellStart"/>
            <w:r w:rsidRPr="00996C3E">
              <w:t>Suweida</w:t>
            </w:r>
            <w:proofErr w:type="spellEnd"/>
            <w:r w:rsidRPr="00996C3E">
              <w:t xml:space="preserve">. Het Israëlische leger voerde die dag een serie luchtaanvallen uit op militaire posities in Damascus, Ruraal Damascus en </w:t>
            </w:r>
            <w:proofErr w:type="spellStart"/>
            <w:r w:rsidRPr="00996C3E">
              <w:t>Suweida</w:t>
            </w:r>
            <w:proofErr w:type="spellEnd"/>
            <w:r w:rsidRPr="00996C3E">
              <w:t>.</w:t>
            </w:r>
            <w:r>
              <w:t xml:space="preserve"> </w:t>
            </w:r>
            <w:r w:rsidRPr="00996C3E">
              <w:t>Na de</w:t>
            </w:r>
            <w:r>
              <w:t xml:space="preserve"> afkondiging van een staakt-het-vuren, de</w:t>
            </w:r>
            <w:r w:rsidRPr="00996C3E">
              <w:t xml:space="preserve"> terugtrekking van het Syrische leger uit de stad </w:t>
            </w:r>
            <w:proofErr w:type="spellStart"/>
            <w:r w:rsidRPr="00996C3E">
              <w:t>Suweida</w:t>
            </w:r>
            <w:proofErr w:type="spellEnd"/>
            <w:r w:rsidRPr="00996C3E">
              <w:t xml:space="preserve"> op 17 juli 2025 en de terugtrekking van gewapende bedoeïenen in de dagen daarna, vonden kleinschalige schendingen van het staakt-het-vuren plaats. </w:t>
            </w:r>
          </w:p>
          <w:p w:rsidR="00D86732" w:rsidP="00860263" w:rsidRDefault="00D86732" w14:paraId="59F7C4C5" w14:textId="77777777">
            <w:pPr>
              <w:pStyle w:val="Lijstalinea"/>
              <w:numPr>
                <w:ilvl w:val="0"/>
                <w:numId w:val="7"/>
              </w:numPr>
            </w:pPr>
            <w:r w:rsidRPr="00996C3E">
              <w:t>Zo vonden er op 20 juli 2025 beschietingen met mortieren plaats bij het dorp Umm al-</w:t>
            </w:r>
            <w:proofErr w:type="spellStart"/>
            <w:r w:rsidRPr="00996C3E">
              <w:t>Zaytoun</w:t>
            </w:r>
            <w:proofErr w:type="spellEnd"/>
            <w:r w:rsidRPr="00996C3E">
              <w:t>. Later die dag vonden er naar verluidt droneaanvallen plaats op gewapende bedoeïenenstrijders in het westen van de provincie.</w:t>
            </w:r>
          </w:p>
          <w:p w:rsidR="00D86732" w:rsidP="00860263" w:rsidRDefault="00D86732" w14:paraId="11449043" w14:textId="77777777">
            <w:pPr>
              <w:pStyle w:val="Lijstalinea"/>
              <w:numPr>
                <w:ilvl w:val="0"/>
                <w:numId w:val="7"/>
              </w:numPr>
            </w:pPr>
            <w:r w:rsidRPr="00F163D7">
              <w:t xml:space="preserve">Op 25 juli 2025 vonden er naar verluidt schermutselingen plaats tussen gewapende bedoeïenen en lokale </w:t>
            </w:r>
            <w:proofErr w:type="spellStart"/>
            <w:r w:rsidRPr="00F163D7">
              <w:t>druzische</w:t>
            </w:r>
            <w:proofErr w:type="spellEnd"/>
            <w:r w:rsidRPr="00F163D7">
              <w:t xml:space="preserve"> gewapende groepen bij het dorp Umm al-</w:t>
            </w:r>
            <w:proofErr w:type="spellStart"/>
            <w:r w:rsidRPr="00F163D7">
              <w:t>Zaytoun</w:t>
            </w:r>
            <w:proofErr w:type="spellEnd"/>
            <w:r w:rsidRPr="00F163D7">
              <w:t>.</w:t>
            </w:r>
          </w:p>
          <w:p w:rsidR="00D86732" w:rsidP="00860263" w:rsidRDefault="00D86732" w14:paraId="0E5F13E3" w14:textId="77777777">
            <w:pPr>
              <w:pStyle w:val="Lijstalinea"/>
              <w:numPr>
                <w:ilvl w:val="0"/>
                <w:numId w:val="7"/>
              </w:numPr>
            </w:pPr>
            <w:r w:rsidRPr="00F163D7">
              <w:t xml:space="preserve">Verder vonden er op 29 juli 2025 naar verluidt gevechten plaats tussen strijders van de </w:t>
            </w:r>
            <w:proofErr w:type="spellStart"/>
            <w:r w:rsidRPr="00F163D7">
              <w:t>Suwayda</w:t>
            </w:r>
            <w:proofErr w:type="spellEnd"/>
            <w:r w:rsidRPr="00F163D7">
              <w:t xml:space="preserve"> Military Council en het Syrische leger in </w:t>
            </w:r>
            <w:proofErr w:type="spellStart"/>
            <w:r w:rsidRPr="00F163D7">
              <w:t>Shahba</w:t>
            </w:r>
            <w:proofErr w:type="spellEnd"/>
            <w:r w:rsidRPr="00F163D7">
              <w:t xml:space="preserve">. Die avond vonden er ook droneaanvallen plaats. Volgens het </w:t>
            </w:r>
            <w:proofErr w:type="spellStart"/>
            <w:r w:rsidRPr="00F163D7">
              <w:rPr>
                <w:i/>
                <w:iCs/>
              </w:rPr>
              <w:t>Syrian</w:t>
            </w:r>
            <w:proofErr w:type="spellEnd"/>
            <w:r w:rsidRPr="00F163D7">
              <w:rPr>
                <w:i/>
                <w:iCs/>
              </w:rPr>
              <w:t xml:space="preserve"> </w:t>
            </w:r>
            <w:proofErr w:type="spellStart"/>
            <w:r w:rsidRPr="00F163D7">
              <w:rPr>
                <w:i/>
                <w:iCs/>
              </w:rPr>
              <w:t>Obervatory</w:t>
            </w:r>
            <w:proofErr w:type="spellEnd"/>
            <w:r w:rsidRPr="00F163D7">
              <w:rPr>
                <w:i/>
                <w:iCs/>
              </w:rPr>
              <w:t xml:space="preserve"> </w:t>
            </w:r>
            <w:proofErr w:type="spellStart"/>
            <w:r w:rsidRPr="00F163D7">
              <w:rPr>
                <w:i/>
                <w:iCs/>
              </w:rPr>
              <w:t>for</w:t>
            </w:r>
            <w:proofErr w:type="spellEnd"/>
            <w:r w:rsidRPr="00F163D7">
              <w:rPr>
                <w:i/>
                <w:iCs/>
              </w:rPr>
              <w:t xml:space="preserve"> Human </w:t>
            </w:r>
            <w:proofErr w:type="spellStart"/>
            <w:r w:rsidRPr="00F163D7">
              <w:rPr>
                <w:i/>
                <w:iCs/>
              </w:rPr>
              <w:t>Rights</w:t>
            </w:r>
            <w:proofErr w:type="spellEnd"/>
            <w:r w:rsidRPr="00F163D7">
              <w:rPr>
                <w:i/>
                <w:iCs/>
              </w:rPr>
              <w:t xml:space="preserve"> </w:t>
            </w:r>
            <w:r w:rsidRPr="00F163D7">
              <w:t xml:space="preserve">(SOHR) waren deze aanvallen gericht op gewapende bedoeïenen in </w:t>
            </w:r>
            <w:proofErr w:type="spellStart"/>
            <w:r w:rsidRPr="00F163D7">
              <w:t>Thaala</w:t>
            </w:r>
            <w:proofErr w:type="spellEnd"/>
            <w:r>
              <w:t>.</w:t>
            </w:r>
          </w:p>
          <w:p w:rsidR="00D86732" w:rsidP="00860263" w:rsidRDefault="00D86732" w14:paraId="708AB21F" w14:textId="77777777"/>
          <w:p w:rsidR="00D86732" w:rsidP="00860263" w:rsidRDefault="00D86732" w14:paraId="13E0341E" w14:textId="77777777">
            <w:r>
              <w:t>In augustus 2025 bleven schermutselingen plaatsvinden waarbij onder andere sprake was van beschietingen met mortierengranaten en handvuurwapens maar ook vuurgevechten met machinegeweren.</w:t>
            </w:r>
          </w:p>
          <w:p w:rsidR="00D86732" w:rsidP="00860263" w:rsidRDefault="00D86732" w14:paraId="1B3C2942" w14:textId="77777777"/>
          <w:p w:rsidR="00D86732" w:rsidP="00860263" w:rsidRDefault="00D86732" w14:paraId="6E0791F4" w14:textId="77777777">
            <w:r w:rsidRPr="00F163D7">
              <w:t xml:space="preserve">In september en oktober 2025 vonden meerdere schermutselingen plaats langs de grens tussen </w:t>
            </w:r>
            <w:proofErr w:type="spellStart"/>
            <w:r w:rsidRPr="00F163D7">
              <w:t>Daraa</w:t>
            </w:r>
            <w:proofErr w:type="spellEnd"/>
            <w:r w:rsidRPr="00F163D7">
              <w:t xml:space="preserve"> en </w:t>
            </w:r>
            <w:proofErr w:type="spellStart"/>
            <w:r w:rsidRPr="00F163D7">
              <w:t>Suweida</w:t>
            </w:r>
            <w:proofErr w:type="spellEnd"/>
            <w:r w:rsidRPr="00F163D7">
              <w:t>. Daarbij werden onder meer machinegeweren, mortieren, luchtafweergeschut en drones ingezet.</w:t>
            </w:r>
          </w:p>
          <w:p w:rsidR="00D86732" w:rsidP="00860263" w:rsidRDefault="00D86732" w14:paraId="33773AB2" w14:textId="77777777"/>
          <w:p w:rsidRPr="00F04D62" w:rsidR="00D86732" w:rsidP="00860263" w:rsidRDefault="00D86732" w14:paraId="00139EA7" w14:textId="77777777">
            <w:r>
              <w:t xml:space="preserve">In november vonden naar verluidt schermutselingen plaats tussen binnenlandse veiligheidstroepen en de Nationale Garde troepen. Hierbij werden naar verluidt </w:t>
            </w:r>
            <w:r w:rsidRPr="00F163D7">
              <w:t>drones, luchtafweergeschut</w:t>
            </w:r>
            <w:r>
              <w:t>,</w:t>
            </w:r>
            <w:r w:rsidRPr="00F163D7">
              <w:t xml:space="preserve"> zware machinegeweren en mortieren ingezet</w:t>
            </w:r>
            <w:r>
              <w:t>.</w:t>
            </w:r>
          </w:p>
        </w:tc>
      </w:tr>
      <w:tr w:rsidR="00D86732" w:rsidTr="00860263" w14:paraId="6488B640" w14:textId="77777777">
        <w:tc>
          <w:tcPr>
            <w:tcW w:w="2694" w:type="dxa"/>
          </w:tcPr>
          <w:p w:rsidR="00D86732" w:rsidP="00860263" w:rsidRDefault="00D86732" w14:paraId="7C9B7231" w14:textId="77777777">
            <w:r>
              <w:lastRenderedPageBreak/>
              <w:t>Is het geweld wijdverbreid of plaatselijk?</w:t>
            </w:r>
          </w:p>
          <w:p w:rsidR="00D86732" w:rsidP="00860263" w:rsidRDefault="00D86732" w14:paraId="7278BC66" w14:textId="77777777"/>
          <w:p w:rsidR="00D86732" w:rsidP="00860263" w:rsidRDefault="00D86732" w14:paraId="1CE093C3" w14:textId="77777777"/>
          <w:p w:rsidR="00D86732" w:rsidP="00860263" w:rsidRDefault="00D86732" w14:paraId="6E91594F" w14:textId="77777777"/>
        </w:tc>
        <w:tc>
          <w:tcPr>
            <w:tcW w:w="5670" w:type="dxa"/>
          </w:tcPr>
          <w:p w:rsidR="00D86732" w:rsidP="00860263" w:rsidRDefault="00D86732" w14:paraId="591C11C0" w14:textId="77777777">
            <w:r>
              <w:lastRenderedPageBreak/>
              <w:t xml:space="preserve">Het geweld lijkt zich op verschillende momenten in verschillende delen van </w:t>
            </w:r>
            <w:proofErr w:type="spellStart"/>
            <w:r>
              <w:t>Suweida</w:t>
            </w:r>
            <w:proofErr w:type="spellEnd"/>
            <w:r>
              <w:t xml:space="preserve"> geconcentreerd te hebben. </w:t>
            </w:r>
            <w:r>
              <w:lastRenderedPageBreak/>
              <w:t xml:space="preserve">O.a. in de stad </w:t>
            </w:r>
            <w:proofErr w:type="spellStart"/>
            <w:r>
              <w:t>Suweida</w:t>
            </w:r>
            <w:proofErr w:type="spellEnd"/>
            <w:r>
              <w:t>, het dorp Umm al-</w:t>
            </w:r>
            <w:proofErr w:type="spellStart"/>
            <w:r>
              <w:t>Zaytoun</w:t>
            </w:r>
            <w:proofErr w:type="spellEnd"/>
            <w:r>
              <w:t xml:space="preserve">, het dorp Al </w:t>
            </w:r>
            <w:proofErr w:type="spellStart"/>
            <w:r>
              <w:t>Mazraa</w:t>
            </w:r>
            <w:proofErr w:type="spellEnd"/>
            <w:r>
              <w:t xml:space="preserve">, het westen van de provincie, de grens tussen </w:t>
            </w:r>
            <w:proofErr w:type="spellStart"/>
            <w:r>
              <w:t>Daraa</w:t>
            </w:r>
            <w:proofErr w:type="spellEnd"/>
            <w:r>
              <w:t xml:space="preserve"> en </w:t>
            </w:r>
            <w:proofErr w:type="spellStart"/>
            <w:r>
              <w:t>Suweida</w:t>
            </w:r>
            <w:proofErr w:type="spellEnd"/>
            <w:r>
              <w:t xml:space="preserve">, en de regio’s </w:t>
            </w:r>
            <w:proofErr w:type="spellStart"/>
            <w:r>
              <w:t>Ariqa</w:t>
            </w:r>
            <w:proofErr w:type="spellEnd"/>
            <w:r>
              <w:t xml:space="preserve"> en Tel </w:t>
            </w:r>
            <w:proofErr w:type="spellStart"/>
            <w:r>
              <w:t>Hadid</w:t>
            </w:r>
            <w:proofErr w:type="spellEnd"/>
            <w:r>
              <w:t xml:space="preserve">. </w:t>
            </w:r>
          </w:p>
          <w:p w:rsidR="00D86732" w:rsidP="00860263" w:rsidRDefault="00D86732" w14:paraId="24E1DBE0" w14:textId="77777777"/>
          <w:p w:rsidR="00D86732" w:rsidP="00860263" w:rsidRDefault="00D86732" w14:paraId="07BCF426" w14:textId="77777777">
            <w:r>
              <w:t xml:space="preserve">Daarnaast waren in de afgelegen </w:t>
            </w:r>
            <w:proofErr w:type="spellStart"/>
            <w:r>
              <w:t>woestijngebiden</w:t>
            </w:r>
            <w:proofErr w:type="spellEnd"/>
            <w:r>
              <w:t xml:space="preserve"> in het oosten van </w:t>
            </w:r>
            <w:proofErr w:type="spellStart"/>
            <w:r>
              <w:t>Suweida</w:t>
            </w:r>
            <w:proofErr w:type="spellEnd"/>
            <w:r>
              <w:t xml:space="preserve"> ISIS-cellen actief.</w:t>
            </w:r>
          </w:p>
          <w:p w:rsidR="00D86732" w:rsidP="00860263" w:rsidRDefault="00D86732" w14:paraId="76EF0C20" w14:textId="77777777"/>
          <w:p w:rsidR="00D86732" w:rsidP="00860263" w:rsidRDefault="00D86732" w14:paraId="4BB11BEA" w14:textId="77777777">
            <w:r>
              <w:t xml:space="preserve">Uit de ACLED data volgt voorts dat de meeste geweldsincidenten zijn geregistreerd in het district </w:t>
            </w:r>
            <w:proofErr w:type="spellStart"/>
            <w:r w:rsidRPr="00235C4E">
              <w:t>Suweida</w:t>
            </w:r>
            <w:proofErr w:type="spellEnd"/>
            <w:r w:rsidRPr="00235C4E">
              <w:t xml:space="preserve"> (309), gevolgd door </w:t>
            </w:r>
            <w:proofErr w:type="spellStart"/>
            <w:r w:rsidRPr="00235C4E">
              <w:t>Shahba</w:t>
            </w:r>
            <w:proofErr w:type="spellEnd"/>
            <w:r w:rsidRPr="00235C4E">
              <w:t xml:space="preserve"> (80) en </w:t>
            </w:r>
            <w:proofErr w:type="spellStart"/>
            <w:r w:rsidRPr="00235C4E">
              <w:t>Salkhad</w:t>
            </w:r>
            <w:proofErr w:type="spellEnd"/>
            <w:r w:rsidRPr="00235C4E">
              <w:t xml:space="preserve"> (15).</w:t>
            </w:r>
          </w:p>
        </w:tc>
      </w:tr>
      <w:tr w:rsidR="00D86732" w:rsidTr="00860263" w14:paraId="1E061D27" w14:textId="77777777">
        <w:tc>
          <w:tcPr>
            <w:tcW w:w="2694" w:type="dxa"/>
          </w:tcPr>
          <w:p w:rsidR="00D86732" w:rsidP="00860263" w:rsidRDefault="00D86732" w14:paraId="6BC491B6" w14:textId="77777777">
            <w:r>
              <w:lastRenderedPageBreak/>
              <w:t>Wat is de intensiteit van de gewapende confrontaties en het organisatieniveau van de betrokken strijdkrachten?</w:t>
            </w:r>
          </w:p>
        </w:tc>
        <w:tc>
          <w:tcPr>
            <w:tcW w:w="5670" w:type="dxa"/>
          </w:tcPr>
          <w:p w:rsidR="00D86732" w:rsidP="00860263" w:rsidRDefault="00D86732" w14:paraId="6F16D280" w14:textId="77777777">
            <w:r>
              <w:t xml:space="preserve">De grootste gevechten vonden duidelijk plaats in juli 2025 tussen het Syrische leger en de lokale </w:t>
            </w:r>
            <w:proofErr w:type="spellStart"/>
            <w:r>
              <w:t>Druzische</w:t>
            </w:r>
            <w:proofErr w:type="spellEnd"/>
            <w:r>
              <w:t xml:space="preserve"> groeperingen. Het Syrische leger heeft een hoge mate van organisatie, de lokale </w:t>
            </w:r>
            <w:proofErr w:type="spellStart"/>
            <w:r>
              <w:t>Druzische</w:t>
            </w:r>
            <w:proofErr w:type="spellEnd"/>
            <w:r>
              <w:t xml:space="preserve"> groeperingen zijn ook relatief goed georganiseerd.</w:t>
            </w:r>
          </w:p>
          <w:p w:rsidR="00D86732" w:rsidP="00860263" w:rsidRDefault="00D86732" w14:paraId="59965B2E" w14:textId="77777777"/>
          <w:p w:rsidR="00D86732" w:rsidP="00860263" w:rsidRDefault="00D86732" w14:paraId="7834D617" w14:textId="77777777">
            <w:r>
              <w:t xml:space="preserve"> </w:t>
            </w:r>
          </w:p>
        </w:tc>
      </w:tr>
      <w:tr w:rsidR="00D86732" w:rsidTr="00860263" w14:paraId="25E3C207" w14:textId="77777777">
        <w:tc>
          <w:tcPr>
            <w:tcW w:w="2694" w:type="dxa"/>
          </w:tcPr>
          <w:p w:rsidR="00D86732" w:rsidP="00860263" w:rsidRDefault="00D86732" w14:paraId="6B99311D" w14:textId="77777777">
            <w:r>
              <w:t>Is er een veiligheidsstructuur aanwezig?</w:t>
            </w:r>
          </w:p>
        </w:tc>
        <w:tc>
          <w:tcPr>
            <w:tcW w:w="5670" w:type="dxa"/>
          </w:tcPr>
          <w:p w:rsidR="00D86732" w:rsidP="00860263" w:rsidRDefault="00D86732" w14:paraId="6EFE1E78" w14:textId="77777777">
            <w:r w:rsidRPr="00F95944">
              <w:t xml:space="preserve">Het grootste deel van de zuidelijke provincie </w:t>
            </w:r>
            <w:proofErr w:type="spellStart"/>
            <w:r w:rsidRPr="00F95944">
              <w:t>Suweida</w:t>
            </w:r>
            <w:proofErr w:type="spellEnd"/>
            <w:r w:rsidRPr="00F95944">
              <w:t xml:space="preserve">, inclusief de stad </w:t>
            </w:r>
            <w:proofErr w:type="spellStart"/>
            <w:r w:rsidRPr="00F95944">
              <w:t>Suweida</w:t>
            </w:r>
            <w:proofErr w:type="spellEnd"/>
            <w:r w:rsidRPr="00F95944">
              <w:t xml:space="preserve">, stond onder controle van lokale </w:t>
            </w:r>
            <w:proofErr w:type="spellStart"/>
            <w:r w:rsidRPr="00F95944">
              <w:t>druzische</w:t>
            </w:r>
            <w:proofErr w:type="spellEnd"/>
            <w:r w:rsidRPr="00F95944">
              <w:t xml:space="preserve"> gewapende groepen. Deze groepen opereerden daar al jaren </w:t>
            </w:r>
            <w:proofErr w:type="spellStart"/>
            <w:r w:rsidRPr="00F95944">
              <w:t>semi-autonoom</w:t>
            </w:r>
            <w:proofErr w:type="spellEnd"/>
            <w:r w:rsidRPr="00F95944">
              <w:t>.</w:t>
            </w:r>
            <w:r>
              <w:t xml:space="preserve"> </w:t>
            </w:r>
            <w:r w:rsidRPr="00F95944">
              <w:t xml:space="preserve">De steden </w:t>
            </w:r>
            <w:proofErr w:type="spellStart"/>
            <w:r w:rsidRPr="00F95944">
              <w:t>Suweida</w:t>
            </w:r>
            <w:proofErr w:type="spellEnd"/>
            <w:r w:rsidRPr="00F95944">
              <w:t xml:space="preserve">, </w:t>
            </w:r>
            <w:proofErr w:type="spellStart"/>
            <w:r w:rsidRPr="00F95944">
              <w:t>Shahba</w:t>
            </w:r>
            <w:proofErr w:type="spellEnd"/>
            <w:r w:rsidRPr="00F95944">
              <w:t xml:space="preserve"> en </w:t>
            </w:r>
            <w:proofErr w:type="spellStart"/>
            <w:r w:rsidRPr="00F95944">
              <w:t>Salkhad</w:t>
            </w:r>
            <w:proofErr w:type="spellEnd"/>
            <w:r w:rsidRPr="00F95944">
              <w:t xml:space="preserve"> en de omringende gebieden stonden onder controle van lokale </w:t>
            </w:r>
            <w:proofErr w:type="spellStart"/>
            <w:r w:rsidRPr="00F95944">
              <w:t>druzische</w:t>
            </w:r>
            <w:proofErr w:type="spellEnd"/>
            <w:r w:rsidRPr="00F95944">
              <w:t xml:space="preserve"> gewapende groepen, van wie een groot deel zich had aangesloten bij de Nationale Gardetroepen in </w:t>
            </w:r>
            <w:proofErr w:type="spellStart"/>
            <w:r w:rsidRPr="00F95944">
              <w:t>Suweida</w:t>
            </w:r>
            <w:proofErr w:type="spellEnd"/>
            <w:r>
              <w:t>.</w:t>
            </w:r>
          </w:p>
        </w:tc>
      </w:tr>
      <w:tr w:rsidR="00D86732" w:rsidTr="00860263" w14:paraId="2D0FD5E7" w14:textId="77777777">
        <w:tc>
          <w:tcPr>
            <w:tcW w:w="2694" w:type="dxa"/>
          </w:tcPr>
          <w:p w:rsidR="00D86732" w:rsidP="00860263" w:rsidRDefault="00D86732" w14:paraId="2D9757B1" w14:textId="77777777">
            <w:r>
              <w:t>Wat zijn de aantallen doden, gewonden en ontheemden onder de burgerbevolking ten gevolge van de strijd?</w:t>
            </w:r>
          </w:p>
        </w:tc>
        <w:tc>
          <w:tcPr>
            <w:tcW w:w="5670" w:type="dxa"/>
          </w:tcPr>
          <w:p w:rsidR="00D86732" w:rsidP="00860263" w:rsidRDefault="00D86732" w14:paraId="220BF047" w14:textId="77777777">
            <w:r w:rsidRPr="00A65643">
              <w:t xml:space="preserve">UNHCR schatte het aantal binnenlands ontheemden in </w:t>
            </w:r>
            <w:proofErr w:type="spellStart"/>
            <w:r>
              <w:t>Suweida</w:t>
            </w:r>
            <w:proofErr w:type="spellEnd"/>
            <w:r w:rsidRPr="00A65643">
              <w:t xml:space="preserve"> op 11 december 2025 op </w:t>
            </w:r>
            <w:r>
              <w:t>7.184</w:t>
            </w:r>
            <w:r w:rsidRPr="00A65643">
              <w:t xml:space="preserve"> personen</w:t>
            </w:r>
            <w:r>
              <w:t xml:space="preserve">. </w:t>
            </w:r>
            <w:r w:rsidRPr="00A65643">
              <w:t xml:space="preserve">Volgens UNHCR keerden in </w:t>
            </w:r>
            <w:proofErr w:type="spellStart"/>
            <w:r>
              <w:t>Suweida</w:t>
            </w:r>
            <w:proofErr w:type="spellEnd"/>
            <w:r w:rsidRPr="00A65643">
              <w:t xml:space="preserve"> tussen 27 november 2024 en 11 december 2025 naar schatting </w:t>
            </w:r>
            <w:r>
              <w:t xml:space="preserve">1.329 </w:t>
            </w:r>
            <w:r w:rsidRPr="00A65643">
              <w:t xml:space="preserve">binnenlands ontheemden terug. </w:t>
            </w:r>
            <w:r>
              <w:t xml:space="preserve">Uit informatie van het IOM volgt dat er in de verslagperiode grootschalige ontheemding was die verband hield met </w:t>
            </w:r>
            <w:proofErr w:type="spellStart"/>
            <w:r>
              <w:t>conflictgerelateerd</w:t>
            </w:r>
            <w:proofErr w:type="spellEnd"/>
            <w:r>
              <w:t xml:space="preserve"> geweld. </w:t>
            </w:r>
            <w:r w:rsidRPr="00F95944">
              <w:t xml:space="preserve">Op 9 september 2025 berichtte UNHCR dat ongeveer 187.200 mensen ontheemd waren geraakt door het geweld. Dat was meer dan een derde van de bevolking van </w:t>
            </w:r>
            <w:proofErr w:type="spellStart"/>
            <w:r w:rsidRPr="00F95944">
              <w:t>Suweida</w:t>
            </w:r>
            <w:proofErr w:type="spellEnd"/>
            <w:r w:rsidRPr="00F95944">
              <w:t>. In december 2025 berichtte de UNOCHA dat op dat moment meer dan 155.000 mensen ontheemd waren als gevolg van de geweldsescalatie van medio juli 2025.</w:t>
            </w:r>
          </w:p>
          <w:p w:rsidR="00D86732" w:rsidP="00860263" w:rsidRDefault="00D86732" w14:paraId="3F0D9881" w14:textId="77777777"/>
          <w:p w:rsidR="00D86732" w:rsidP="00860263" w:rsidRDefault="00D86732" w14:paraId="07A055FF" w14:textId="77777777">
            <w:r w:rsidRPr="00A65643">
              <w:t xml:space="preserve">Het SNHR documenteerde in 2025 minstens </w:t>
            </w:r>
            <w:r>
              <w:t>445</w:t>
            </w:r>
            <w:r w:rsidRPr="00A65643">
              <w:t xml:space="preserve"> burgerdoden in </w:t>
            </w:r>
            <w:proofErr w:type="spellStart"/>
            <w:r>
              <w:t>Suweida</w:t>
            </w:r>
            <w:proofErr w:type="spellEnd"/>
            <w:r w:rsidRPr="00A65643">
              <w:t>.</w:t>
            </w:r>
          </w:p>
        </w:tc>
      </w:tr>
      <w:tr w:rsidR="00D86732" w:rsidTr="00860263" w14:paraId="2DFEF85E" w14:textId="77777777">
        <w:tc>
          <w:tcPr>
            <w:tcW w:w="2694" w:type="dxa"/>
          </w:tcPr>
          <w:p w:rsidR="00D86732" w:rsidP="00860263" w:rsidRDefault="00D86732" w14:paraId="538DD695" w14:textId="77777777">
            <w:r>
              <w:t>Impact op de humanitaire situatie</w:t>
            </w:r>
          </w:p>
        </w:tc>
        <w:tc>
          <w:tcPr>
            <w:tcW w:w="5670" w:type="dxa"/>
          </w:tcPr>
          <w:p w:rsidRPr="00A65643" w:rsidR="00D86732" w:rsidP="00860263" w:rsidRDefault="00D86732" w14:paraId="036DFFE7" w14:textId="77777777">
            <w:r>
              <w:t xml:space="preserve">Als een gevolg van de geweldsescalatie van medio juli 2025 ontstond een voedseltekort in </w:t>
            </w:r>
            <w:proofErr w:type="spellStart"/>
            <w:r>
              <w:t>Suweida</w:t>
            </w:r>
            <w:proofErr w:type="spellEnd"/>
            <w:r>
              <w:t xml:space="preserve"> omdat voedselopslagplaatsen waren geplunderd en omdat oogsten niet konden worden binnengehaald. De bevolking bleef nadien afhankelijk van humanitaire hulp waarbij de instabiele veiligheidssituatie en de wegafsluitingen de aanvoer van hulpgoederen verstoorden. Daarnaast waren zeventien gezondheidscentra beschadigd ingevolge de geweldsescalatie.</w:t>
            </w:r>
          </w:p>
        </w:tc>
      </w:tr>
    </w:tbl>
    <w:p w:rsidR="00D86732" w:rsidP="00D86732" w:rsidRDefault="00D86732" w14:paraId="298AF183" w14:textId="77777777"/>
    <w:tbl>
      <w:tblPr>
        <w:tblStyle w:val="Tabelraster"/>
        <w:tblW w:w="8364" w:type="dxa"/>
        <w:tblInd w:w="-714" w:type="dxa"/>
        <w:tblLook w:val="04A0" w:firstRow="1" w:lastRow="0" w:firstColumn="1" w:lastColumn="0" w:noHBand="0" w:noVBand="1"/>
      </w:tblPr>
      <w:tblGrid>
        <w:gridCol w:w="2694"/>
        <w:gridCol w:w="5670"/>
      </w:tblGrid>
      <w:tr w:rsidRPr="007A570E" w:rsidR="00D86732" w:rsidTr="00860263" w14:paraId="583B0EB6" w14:textId="77777777">
        <w:tc>
          <w:tcPr>
            <w:tcW w:w="2694" w:type="dxa"/>
          </w:tcPr>
          <w:p w:rsidRPr="007A570E" w:rsidR="00D86732" w:rsidP="00860263" w:rsidRDefault="00D86732" w14:paraId="525FED61" w14:textId="77777777">
            <w:pPr>
              <w:rPr>
                <w:b/>
                <w:bCs/>
              </w:rPr>
            </w:pPr>
            <w:r>
              <w:rPr>
                <w:b/>
                <w:bCs/>
              </w:rPr>
              <w:t>15c elementen</w:t>
            </w:r>
          </w:p>
        </w:tc>
        <w:tc>
          <w:tcPr>
            <w:tcW w:w="5670" w:type="dxa"/>
          </w:tcPr>
          <w:p w:rsidRPr="007A570E" w:rsidR="00D86732" w:rsidP="00860263" w:rsidRDefault="00D86732" w14:paraId="45228452" w14:textId="77777777">
            <w:pPr>
              <w:rPr>
                <w:b/>
                <w:bCs/>
              </w:rPr>
            </w:pPr>
            <w:proofErr w:type="spellStart"/>
            <w:r>
              <w:rPr>
                <w:b/>
                <w:bCs/>
              </w:rPr>
              <w:t>Tartous</w:t>
            </w:r>
            <w:proofErr w:type="spellEnd"/>
            <w:r>
              <w:rPr>
                <w:b/>
                <w:bCs/>
              </w:rPr>
              <w:t xml:space="preserve"> – inwoners: 1.263.045</w:t>
            </w:r>
          </w:p>
        </w:tc>
      </w:tr>
      <w:tr w:rsidR="00D86732" w:rsidTr="00860263" w14:paraId="16DCCAF9" w14:textId="77777777">
        <w:tc>
          <w:tcPr>
            <w:tcW w:w="2694" w:type="dxa"/>
          </w:tcPr>
          <w:p w:rsidR="00D86732" w:rsidP="00860263" w:rsidRDefault="00D86732" w14:paraId="6CB03C8C" w14:textId="77777777">
            <w:r>
              <w:t>Hanteren partijen bij het conflict oorlogsmethoden die de kans op burgerslachtoffers vergroten of burgers als doel nemen?</w:t>
            </w:r>
          </w:p>
          <w:p w:rsidR="00D86732" w:rsidP="00860263" w:rsidRDefault="00D86732" w14:paraId="400FBE4C" w14:textId="77777777"/>
        </w:tc>
        <w:tc>
          <w:tcPr>
            <w:tcW w:w="5670" w:type="dxa"/>
          </w:tcPr>
          <w:p w:rsidR="00D86732" w:rsidP="00860263" w:rsidRDefault="00D86732" w14:paraId="370431C4" w14:textId="77777777">
            <w:r>
              <w:t xml:space="preserve">Gedurende de verslagperiode was sprake van een laag aantal geweldsincidenten dat gedurende de hele verslagperiode min of meer gelijk bleef met een dip in november 2025. Hierbij werd gebruik gemaakt van beschietingen. Daarnaast was er één incident met ontplofbare oorlogsresten. </w:t>
            </w:r>
          </w:p>
          <w:p w:rsidR="00D86732" w:rsidP="00860263" w:rsidRDefault="00D86732" w14:paraId="36F602F9" w14:textId="77777777"/>
        </w:tc>
      </w:tr>
      <w:tr w:rsidRPr="00F04D62" w:rsidR="00D86732" w:rsidTr="00860263" w14:paraId="39A8EA06" w14:textId="77777777">
        <w:tc>
          <w:tcPr>
            <w:tcW w:w="2694" w:type="dxa"/>
          </w:tcPr>
          <w:p w:rsidR="00D86732" w:rsidP="00860263" w:rsidRDefault="00D86732" w14:paraId="2F6374FF" w14:textId="77777777">
            <w:r>
              <w:t>Is het gebruik van die methoden wijdverbreid bij de strijdende partijen?</w:t>
            </w:r>
          </w:p>
          <w:p w:rsidR="00D86732" w:rsidP="00860263" w:rsidRDefault="00D86732" w14:paraId="158C1981" w14:textId="77777777"/>
        </w:tc>
        <w:tc>
          <w:tcPr>
            <w:tcW w:w="5670" w:type="dxa"/>
          </w:tcPr>
          <w:p w:rsidRPr="00F04D62" w:rsidR="00D86732" w:rsidP="00860263" w:rsidRDefault="00D86732" w14:paraId="3ABB2C8D" w14:textId="77777777">
            <w:r>
              <w:t xml:space="preserve">De partijen die betrokken waren bij deze incidenten waren </w:t>
            </w:r>
            <w:r w:rsidRPr="009073AB">
              <w:t>in de meeste gevallen ongeïdentificeerde gewapende groepen, binnenlandse veiligheidstroepen of het Syrische leger</w:t>
            </w:r>
            <w:r>
              <w:t>.</w:t>
            </w:r>
            <w:r w:rsidRPr="009073AB">
              <w:t xml:space="preserve"> </w:t>
            </w:r>
          </w:p>
        </w:tc>
      </w:tr>
      <w:tr w:rsidR="00D86732" w:rsidTr="00860263" w14:paraId="072F74AB" w14:textId="77777777">
        <w:tc>
          <w:tcPr>
            <w:tcW w:w="2694" w:type="dxa"/>
          </w:tcPr>
          <w:p w:rsidR="00D86732" w:rsidP="00860263" w:rsidRDefault="00D86732" w14:paraId="2026C8FD" w14:textId="77777777">
            <w:r>
              <w:t>Is het geweld wijdverbreid of plaatselijk?</w:t>
            </w:r>
          </w:p>
          <w:p w:rsidR="00D86732" w:rsidP="00860263" w:rsidRDefault="00D86732" w14:paraId="0AF95F77" w14:textId="77777777"/>
          <w:p w:rsidR="00D86732" w:rsidP="00860263" w:rsidRDefault="00D86732" w14:paraId="1BD00BA2" w14:textId="77777777"/>
          <w:p w:rsidR="00D86732" w:rsidP="00860263" w:rsidRDefault="00D86732" w14:paraId="175B108F" w14:textId="77777777"/>
        </w:tc>
        <w:tc>
          <w:tcPr>
            <w:tcW w:w="5670" w:type="dxa"/>
          </w:tcPr>
          <w:p w:rsidR="00D86732" w:rsidP="00860263" w:rsidRDefault="00D86732" w14:paraId="1B96F519" w14:textId="77777777">
            <w:r>
              <w:t xml:space="preserve">Voor zover blijkt uit het ambtsbericht leek het geweld vooral plaats te vinden in (de buitenwijken van) de stad </w:t>
            </w:r>
            <w:proofErr w:type="spellStart"/>
            <w:r>
              <w:t>Tartous</w:t>
            </w:r>
            <w:proofErr w:type="spellEnd"/>
            <w:r>
              <w:t xml:space="preserve"> en in de stad </w:t>
            </w:r>
            <w:proofErr w:type="spellStart"/>
            <w:r>
              <w:t>Baniyas</w:t>
            </w:r>
            <w:proofErr w:type="spellEnd"/>
            <w:r>
              <w:t>.</w:t>
            </w:r>
          </w:p>
          <w:p w:rsidR="00D86732" w:rsidP="00860263" w:rsidRDefault="00D86732" w14:paraId="09458DF0" w14:textId="77777777"/>
          <w:p w:rsidR="00D86732" w:rsidP="00860263" w:rsidRDefault="00D86732" w14:paraId="4C62D919" w14:textId="77777777">
            <w:r>
              <w:t xml:space="preserve">Uit de ACLED data volgt voorts dat de meeste geweldsincidenten zijn geregistreerd in het district </w:t>
            </w:r>
            <w:proofErr w:type="spellStart"/>
            <w:r w:rsidRPr="00235C4E">
              <w:t>Tartous</w:t>
            </w:r>
            <w:proofErr w:type="spellEnd"/>
            <w:r w:rsidRPr="00235C4E">
              <w:t xml:space="preserve"> (36), gevolgd door </w:t>
            </w:r>
            <w:proofErr w:type="spellStart"/>
            <w:r w:rsidRPr="00235C4E">
              <w:t>Baniyas</w:t>
            </w:r>
            <w:proofErr w:type="spellEnd"/>
            <w:r w:rsidRPr="00235C4E">
              <w:t xml:space="preserve"> (15), </w:t>
            </w:r>
            <w:proofErr w:type="spellStart"/>
            <w:r w:rsidRPr="00235C4E">
              <w:t>Qadmus</w:t>
            </w:r>
            <w:proofErr w:type="spellEnd"/>
            <w:r w:rsidRPr="00235C4E">
              <w:t xml:space="preserve"> (4), Al-</w:t>
            </w:r>
            <w:proofErr w:type="spellStart"/>
            <w:r w:rsidRPr="00235C4E">
              <w:t>Dreikish</w:t>
            </w:r>
            <w:proofErr w:type="spellEnd"/>
            <w:r w:rsidRPr="00235C4E">
              <w:t xml:space="preserve"> (3), Al-</w:t>
            </w:r>
            <w:proofErr w:type="spellStart"/>
            <w:r w:rsidRPr="00235C4E">
              <w:t>Sheikh</w:t>
            </w:r>
            <w:proofErr w:type="spellEnd"/>
            <w:r w:rsidRPr="00235C4E">
              <w:t xml:space="preserve"> </w:t>
            </w:r>
            <w:proofErr w:type="spellStart"/>
            <w:r w:rsidRPr="00235C4E">
              <w:t>Badr</w:t>
            </w:r>
            <w:proofErr w:type="spellEnd"/>
            <w:r w:rsidRPr="00235C4E">
              <w:t xml:space="preserve"> (3) en </w:t>
            </w:r>
            <w:proofErr w:type="spellStart"/>
            <w:r w:rsidRPr="00235C4E">
              <w:t>Safita</w:t>
            </w:r>
            <w:proofErr w:type="spellEnd"/>
            <w:r w:rsidRPr="00235C4E">
              <w:t xml:space="preserve"> (2).</w:t>
            </w:r>
          </w:p>
        </w:tc>
      </w:tr>
      <w:tr w:rsidR="00D86732" w:rsidTr="00860263" w14:paraId="6F598E11" w14:textId="77777777">
        <w:tc>
          <w:tcPr>
            <w:tcW w:w="2694" w:type="dxa"/>
          </w:tcPr>
          <w:p w:rsidR="00D86732" w:rsidP="00860263" w:rsidRDefault="00D86732" w14:paraId="429B7CC4" w14:textId="77777777">
            <w:r>
              <w:t>Wat is de intensiteit van de gewapende confrontaties en het organisatieniveau van de betrokken strijdkrachten?</w:t>
            </w:r>
          </w:p>
        </w:tc>
        <w:tc>
          <w:tcPr>
            <w:tcW w:w="5670" w:type="dxa"/>
          </w:tcPr>
          <w:p w:rsidR="00D86732" w:rsidP="00860263" w:rsidRDefault="00D86732" w14:paraId="620E5154" w14:textId="77777777">
            <w:r>
              <w:t>Kleine groepen gewapende aanhangers van het vorige regime voerden in de verslagperiode enkele aanvallen uit op het veiligheidsapparaat van de overgangsregering. Het is onduidelijk welke mate van organisatie deze groepen hebben.</w:t>
            </w:r>
          </w:p>
          <w:p w:rsidR="00D86732" w:rsidP="00860263" w:rsidRDefault="00D86732" w14:paraId="5A52F375" w14:textId="77777777"/>
          <w:p w:rsidR="00D86732" w:rsidP="00860263" w:rsidRDefault="00D86732" w14:paraId="3B52B794" w14:textId="77777777">
            <w:r>
              <w:t xml:space="preserve">In reactie op een van de aanvallen </w:t>
            </w:r>
            <w:r w:rsidRPr="006653ED">
              <w:t xml:space="preserve">voerden binnenlandse veiligheidstroepen, bijgestaan door de 56ste legerdivisie, op 30 augustus 2025 in de buitenwijken van de stad </w:t>
            </w:r>
            <w:proofErr w:type="spellStart"/>
            <w:r w:rsidRPr="006653ED">
              <w:t>Tartous</w:t>
            </w:r>
            <w:proofErr w:type="spellEnd"/>
            <w:r w:rsidRPr="006653ED">
              <w:t xml:space="preserve"> een grote veiligheidsoperatie uit tegen gewapende aanhangers van het vorige regime. Bij deze operatie kwamen meerdere gewapende mannen om het leven en werden anderen gearresteerd.</w:t>
            </w:r>
            <w:r>
              <w:t xml:space="preserve"> De Syrische veiligheidstroepen hebben een hoge mate van organisatie.</w:t>
            </w:r>
          </w:p>
        </w:tc>
      </w:tr>
      <w:tr w:rsidR="00D86732" w:rsidTr="00860263" w14:paraId="5355AF85" w14:textId="77777777">
        <w:tc>
          <w:tcPr>
            <w:tcW w:w="2694" w:type="dxa"/>
          </w:tcPr>
          <w:p w:rsidR="00D86732" w:rsidP="00860263" w:rsidRDefault="00D86732" w14:paraId="59AC1231" w14:textId="77777777">
            <w:r>
              <w:t>Is er een veiligheidsstructuur aanwezig?</w:t>
            </w:r>
          </w:p>
        </w:tc>
        <w:tc>
          <w:tcPr>
            <w:tcW w:w="5670" w:type="dxa"/>
          </w:tcPr>
          <w:p w:rsidR="00D86732" w:rsidP="00860263" w:rsidRDefault="00D86732" w14:paraId="3942D0EC" w14:textId="77777777">
            <w:proofErr w:type="spellStart"/>
            <w:r>
              <w:t>Tartous</w:t>
            </w:r>
            <w:proofErr w:type="spellEnd"/>
            <w:r>
              <w:t xml:space="preserve"> betreft het controlegebied van de overgangsregering.</w:t>
            </w:r>
          </w:p>
        </w:tc>
      </w:tr>
      <w:tr w:rsidR="00D86732" w:rsidTr="00860263" w14:paraId="3305C721" w14:textId="77777777">
        <w:tc>
          <w:tcPr>
            <w:tcW w:w="2694" w:type="dxa"/>
          </w:tcPr>
          <w:p w:rsidR="00D86732" w:rsidP="00860263" w:rsidRDefault="00D86732" w14:paraId="193B6D97" w14:textId="77777777">
            <w:r>
              <w:t>Wat zijn de aantallen doden, gewonden en ontheemden onder de burgerbevolking ten gevolge van de strijd?</w:t>
            </w:r>
          </w:p>
        </w:tc>
        <w:tc>
          <w:tcPr>
            <w:tcW w:w="5670" w:type="dxa"/>
          </w:tcPr>
          <w:p w:rsidR="00D86732" w:rsidP="00860263" w:rsidRDefault="00D86732" w14:paraId="17E7FF64" w14:textId="77777777">
            <w:r w:rsidRPr="00A65643">
              <w:t xml:space="preserve">UNHCR schatte het aantal binnenlands ontheemden in </w:t>
            </w:r>
            <w:proofErr w:type="spellStart"/>
            <w:r>
              <w:t>Tartous</w:t>
            </w:r>
            <w:proofErr w:type="spellEnd"/>
            <w:r w:rsidRPr="00A65643">
              <w:t xml:space="preserve"> op 11 december 2025 op </w:t>
            </w:r>
            <w:r>
              <w:t>139.919</w:t>
            </w:r>
            <w:r w:rsidRPr="00A65643">
              <w:t xml:space="preserve"> personen</w:t>
            </w:r>
            <w:r>
              <w:t xml:space="preserve">. </w:t>
            </w:r>
            <w:r w:rsidRPr="00A65643">
              <w:t xml:space="preserve">Volgens UNHCR keerden in </w:t>
            </w:r>
            <w:proofErr w:type="spellStart"/>
            <w:r>
              <w:t>Tartous</w:t>
            </w:r>
            <w:proofErr w:type="spellEnd"/>
            <w:r w:rsidRPr="00A65643">
              <w:t xml:space="preserve"> tussen 27 november 2024 en 11 december 2025 naar schatting </w:t>
            </w:r>
            <w:r>
              <w:t>5.627</w:t>
            </w:r>
            <w:r w:rsidRPr="00A65643">
              <w:t xml:space="preserve"> binnenlands ontheemden terug. </w:t>
            </w:r>
            <w:r>
              <w:t xml:space="preserve">Uit informatie van het IOM volgt niet in hoeverre deze ontheemding verband hield met </w:t>
            </w:r>
            <w:proofErr w:type="spellStart"/>
            <w:r>
              <w:t>conflictgerelateerd</w:t>
            </w:r>
            <w:proofErr w:type="spellEnd"/>
            <w:r>
              <w:t xml:space="preserve"> geweld. </w:t>
            </w:r>
          </w:p>
          <w:p w:rsidR="00D86732" w:rsidP="00860263" w:rsidRDefault="00D86732" w14:paraId="3A3D6862" w14:textId="77777777"/>
          <w:p w:rsidR="00D86732" w:rsidP="00860263" w:rsidRDefault="00D86732" w14:paraId="60DA5543" w14:textId="77777777">
            <w:r w:rsidRPr="00A65643">
              <w:t xml:space="preserve">Het SNHR documenteerde in 2025 minstens </w:t>
            </w:r>
            <w:r>
              <w:t>376</w:t>
            </w:r>
            <w:r w:rsidRPr="00A65643">
              <w:t xml:space="preserve"> burgerdoden in </w:t>
            </w:r>
            <w:proofErr w:type="spellStart"/>
            <w:r>
              <w:t>Tartous</w:t>
            </w:r>
            <w:proofErr w:type="spellEnd"/>
            <w:r w:rsidRPr="00A65643">
              <w:t>.</w:t>
            </w:r>
          </w:p>
        </w:tc>
      </w:tr>
    </w:tbl>
    <w:p w:rsidR="00D86732" w:rsidP="00D86732" w:rsidRDefault="00D86732" w14:paraId="7FB50404" w14:textId="77777777"/>
    <w:tbl>
      <w:tblPr>
        <w:tblStyle w:val="Tabelraster"/>
        <w:tblW w:w="8364" w:type="dxa"/>
        <w:tblInd w:w="-714" w:type="dxa"/>
        <w:tblLook w:val="04A0" w:firstRow="1" w:lastRow="0" w:firstColumn="1" w:lastColumn="0" w:noHBand="0" w:noVBand="1"/>
      </w:tblPr>
      <w:tblGrid>
        <w:gridCol w:w="2694"/>
        <w:gridCol w:w="5670"/>
      </w:tblGrid>
      <w:tr w:rsidRPr="007A570E" w:rsidR="00D86732" w:rsidTr="00860263" w14:paraId="53788AB7" w14:textId="77777777">
        <w:tc>
          <w:tcPr>
            <w:tcW w:w="2694" w:type="dxa"/>
          </w:tcPr>
          <w:p w:rsidRPr="007A570E" w:rsidR="00D86732" w:rsidP="00860263" w:rsidRDefault="00D86732" w14:paraId="5E681526" w14:textId="77777777">
            <w:pPr>
              <w:rPr>
                <w:b/>
                <w:bCs/>
              </w:rPr>
            </w:pPr>
            <w:r>
              <w:rPr>
                <w:b/>
                <w:bCs/>
              </w:rPr>
              <w:t>15c elementen</w:t>
            </w:r>
          </w:p>
        </w:tc>
        <w:tc>
          <w:tcPr>
            <w:tcW w:w="5670" w:type="dxa"/>
          </w:tcPr>
          <w:p w:rsidRPr="007A570E" w:rsidR="00D86732" w:rsidP="00860263" w:rsidRDefault="00D86732" w14:paraId="5A002AD8" w14:textId="77777777">
            <w:pPr>
              <w:rPr>
                <w:b/>
                <w:bCs/>
              </w:rPr>
            </w:pPr>
            <w:r>
              <w:rPr>
                <w:b/>
                <w:bCs/>
              </w:rPr>
              <w:t>Latakia – Inwoners: 1.437.529</w:t>
            </w:r>
          </w:p>
        </w:tc>
      </w:tr>
      <w:tr w:rsidR="00D86732" w:rsidTr="00860263" w14:paraId="570C3F23" w14:textId="77777777">
        <w:tc>
          <w:tcPr>
            <w:tcW w:w="2694" w:type="dxa"/>
          </w:tcPr>
          <w:p w:rsidR="00D86732" w:rsidP="00860263" w:rsidRDefault="00D86732" w14:paraId="526E7E0C" w14:textId="77777777">
            <w:r>
              <w:t xml:space="preserve">Hanteren partijen bij het conflict oorlogsmethoden die </w:t>
            </w:r>
            <w:r>
              <w:lastRenderedPageBreak/>
              <w:t>de kans op burgerslachtoffers vergroten of burgers als doel nemen?</w:t>
            </w:r>
          </w:p>
          <w:p w:rsidR="00D86732" w:rsidP="00860263" w:rsidRDefault="00D86732" w14:paraId="73E67DF4" w14:textId="77777777"/>
        </w:tc>
        <w:tc>
          <w:tcPr>
            <w:tcW w:w="5670" w:type="dxa"/>
          </w:tcPr>
          <w:p w:rsidR="00D86732" w:rsidP="00860263" w:rsidRDefault="00D86732" w14:paraId="6C7AF38C" w14:textId="77777777">
            <w:r>
              <w:lastRenderedPageBreak/>
              <w:t xml:space="preserve">Gedurende de verslagperiode was sprake van een laag aantal geweldsincidenten dat gedurende de hele verslagperiode min </w:t>
            </w:r>
            <w:r>
              <w:lastRenderedPageBreak/>
              <w:t>of meer gelijk bleef met een lichte dip in november 2025. Hierbij werd gebruik gemaakt van beschietingen en luchtaanvallen. Daarnaast waren er elf incidenten met ontplofbare oorlogsresten. Luchtaanvallen en ontplofbare oorlogsresten brengen naar hun aard een verhoogd risico mee op willekeurige (burger)slachtoffers.</w:t>
            </w:r>
          </w:p>
          <w:p w:rsidR="00D86732" w:rsidP="00860263" w:rsidRDefault="00D86732" w14:paraId="43DE3014" w14:textId="77777777"/>
          <w:p w:rsidR="00D86732" w:rsidP="00860263" w:rsidRDefault="00D86732" w14:paraId="3DE75099" w14:textId="77777777">
            <w:r w:rsidRPr="00C850C7">
              <w:t>In Latakia hield de 50ste legerdivisie zich bezig met ontmijning.</w:t>
            </w:r>
          </w:p>
          <w:p w:rsidR="00D86732" w:rsidP="00860263" w:rsidRDefault="00D86732" w14:paraId="6E0BD58C" w14:textId="77777777"/>
        </w:tc>
      </w:tr>
      <w:tr w:rsidRPr="00F04D62" w:rsidR="00D86732" w:rsidTr="00860263" w14:paraId="33CEAE8E" w14:textId="77777777">
        <w:tc>
          <w:tcPr>
            <w:tcW w:w="2694" w:type="dxa"/>
          </w:tcPr>
          <w:p w:rsidR="00D86732" w:rsidP="00860263" w:rsidRDefault="00D86732" w14:paraId="0BDF157C" w14:textId="77777777">
            <w:r>
              <w:lastRenderedPageBreak/>
              <w:t>Is het gebruik van die methoden wijdverbreid bij de strijdende partijen?</w:t>
            </w:r>
          </w:p>
          <w:p w:rsidR="00D86732" w:rsidP="00860263" w:rsidRDefault="00D86732" w14:paraId="0847DB84" w14:textId="77777777"/>
        </w:tc>
        <w:tc>
          <w:tcPr>
            <w:tcW w:w="5670" w:type="dxa"/>
          </w:tcPr>
          <w:p w:rsidR="00D86732" w:rsidP="00860263" w:rsidRDefault="00D86732" w14:paraId="47BD0389" w14:textId="77777777">
            <w:r>
              <w:t xml:space="preserve">De partijen die betrokken waren bij deze incidenten waren veelal </w:t>
            </w:r>
            <w:r w:rsidRPr="006653ED">
              <w:t>ongeïdentificeerde gewapende groepen, binnenlandse veiligheidstroepen, het Israëlische leger of het Syrische leger.</w:t>
            </w:r>
          </w:p>
          <w:p w:rsidR="00D86732" w:rsidP="00860263" w:rsidRDefault="00D86732" w14:paraId="393D7B88" w14:textId="77777777"/>
          <w:p w:rsidR="00D86732" w:rsidP="00860263" w:rsidRDefault="00D86732" w14:paraId="06B8E54E" w14:textId="77777777">
            <w:r>
              <w:t>Het Israëlische leger maakte gebruik van luchtaanvallen. De gewapende groepen voerden meerdere aanvallen uit zij maakten hier bij gebruik van beschietingen.</w:t>
            </w:r>
          </w:p>
          <w:p w:rsidRPr="00F04D62" w:rsidR="00D86732" w:rsidP="00860263" w:rsidRDefault="00D86732" w14:paraId="7E418D17" w14:textId="77777777"/>
        </w:tc>
      </w:tr>
      <w:tr w:rsidR="00D86732" w:rsidTr="00860263" w14:paraId="730FE631" w14:textId="77777777">
        <w:tc>
          <w:tcPr>
            <w:tcW w:w="2694" w:type="dxa"/>
          </w:tcPr>
          <w:p w:rsidR="00D86732" w:rsidP="00860263" w:rsidRDefault="00D86732" w14:paraId="1B0B5987" w14:textId="77777777">
            <w:r>
              <w:t>Is het geweld wijdverbreid of plaatselijk?</w:t>
            </w:r>
          </w:p>
          <w:p w:rsidR="00D86732" w:rsidP="00860263" w:rsidRDefault="00D86732" w14:paraId="1D763EA7" w14:textId="77777777"/>
          <w:p w:rsidR="00D86732" w:rsidP="00860263" w:rsidRDefault="00D86732" w14:paraId="5C4E3F65" w14:textId="77777777"/>
          <w:p w:rsidR="00D86732" w:rsidP="00860263" w:rsidRDefault="00D86732" w14:paraId="40E2DE68" w14:textId="77777777"/>
        </w:tc>
        <w:tc>
          <w:tcPr>
            <w:tcW w:w="5670" w:type="dxa"/>
          </w:tcPr>
          <w:p w:rsidR="00D86732" w:rsidP="00860263" w:rsidRDefault="00D86732" w14:paraId="5A7B1804" w14:textId="77777777">
            <w:r>
              <w:t xml:space="preserve">Voor zover blijkt uit het ambtsbericht leek het geweld vooral plaats te vinden in en rondom militaire doelen in Latakia. Bijvoorbeeld controleposten, voertuig van het Syrische leger, de </w:t>
            </w:r>
            <w:proofErr w:type="spellStart"/>
            <w:r>
              <w:t>Hmeimim</w:t>
            </w:r>
            <w:proofErr w:type="spellEnd"/>
            <w:r>
              <w:t>-vliegbasis, en een raketopslagplaats van de 107</w:t>
            </w:r>
            <w:r w:rsidRPr="00C64518">
              <w:rPr>
                <w:vertAlign w:val="superscript"/>
              </w:rPr>
              <w:t>de</w:t>
            </w:r>
            <w:r>
              <w:t xml:space="preserve"> brigade.</w:t>
            </w:r>
          </w:p>
          <w:p w:rsidR="00D86732" w:rsidP="00860263" w:rsidRDefault="00D86732" w14:paraId="3F55424C" w14:textId="77777777"/>
          <w:p w:rsidR="00D86732" w:rsidP="00860263" w:rsidRDefault="00D86732" w14:paraId="44DD2637" w14:textId="77777777">
            <w:r>
              <w:t xml:space="preserve">Uit de ACLED data volgt voorts dat de meeste geweldsincidenten zijn geregistreerd in de districten </w:t>
            </w:r>
            <w:proofErr w:type="spellStart"/>
            <w:r w:rsidRPr="00235C4E">
              <w:t>Jableh</w:t>
            </w:r>
            <w:proofErr w:type="spellEnd"/>
            <w:r w:rsidRPr="00235C4E">
              <w:t xml:space="preserve"> (39) en Latakia (37), gevolgd door Al-</w:t>
            </w:r>
            <w:proofErr w:type="spellStart"/>
            <w:r w:rsidRPr="00235C4E">
              <w:t>Qardahah</w:t>
            </w:r>
            <w:proofErr w:type="spellEnd"/>
            <w:r w:rsidRPr="00235C4E">
              <w:t xml:space="preserve"> (13) en Al-</w:t>
            </w:r>
            <w:proofErr w:type="spellStart"/>
            <w:r w:rsidRPr="00235C4E">
              <w:t>Haffah</w:t>
            </w:r>
            <w:proofErr w:type="spellEnd"/>
            <w:r w:rsidRPr="00235C4E">
              <w:t xml:space="preserve"> (8).</w:t>
            </w:r>
          </w:p>
        </w:tc>
      </w:tr>
      <w:tr w:rsidR="00D86732" w:rsidTr="00860263" w14:paraId="03E18F28" w14:textId="77777777">
        <w:tc>
          <w:tcPr>
            <w:tcW w:w="2694" w:type="dxa"/>
          </w:tcPr>
          <w:p w:rsidR="00D86732" w:rsidP="00860263" w:rsidRDefault="00D86732" w14:paraId="43FEDA50" w14:textId="77777777">
            <w:r>
              <w:t>Wat is de intensiteit van de gewapende confrontaties en het organisatieniveau van de betrokken strijdkrachten?</w:t>
            </w:r>
          </w:p>
        </w:tc>
        <w:tc>
          <w:tcPr>
            <w:tcW w:w="5670" w:type="dxa"/>
          </w:tcPr>
          <w:p w:rsidR="00D86732" w:rsidP="00860263" w:rsidRDefault="00D86732" w14:paraId="230A1A49" w14:textId="77777777">
            <w:r>
              <w:t>Gelet op de geringe aantallen geweldsincidenten was er geen sprake van een hoge mate van intensiteit. Kleine gewapende groepen voerden in de verslagperiode enkele aanvallen uit op o.a. controleposten en het Syrische leger. Het is onduidelijk welke mate van organisatie deze groepen hebben.</w:t>
            </w:r>
          </w:p>
          <w:p w:rsidR="00D86732" w:rsidP="00860263" w:rsidRDefault="00D86732" w14:paraId="559F3996" w14:textId="77777777"/>
          <w:p w:rsidR="00D86732" w:rsidP="00860263" w:rsidRDefault="00D86732" w14:paraId="58710BE1" w14:textId="77777777">
            <w:r w:rsidRPr="00C64518">
              <w:t>Het Israëlische leger voerde volgens verschillende bronnen meerdere luchtaanvallen uit op militaire doelen in Latakia.</w:t>
            </w:r>
            <w:r>
              <w:t xml:space="preserve"> Zij hebben een hoge mate van organisatie.</w:t>
            </w:r>
          </w:p>
        </w:tc>
      </w:tr>
      <w:tr w:rsidR="00D86732" w:rsidTr="00860263" w14:paraId="7DDABAC9" w14:textId="77777777">
        <w:tc>
          <w:tcPr>
            <w:tcW w:w="2694" w:type="dxa"/>
          </w:tcPr>
          <w:p w:rsidR="00D86732" w:rsidP="00860263" w:rsidRDefault="00D86732" w14:paraId="7F3DB1E4" w14:textId="77777777">
            <w:r>
              <w:t>Is er een veiligheidsstructuur aanwezig?</w:t>
            </w:r>
          </w:p>
        </w:tc>
        <w:tc>
          <w:tcPr>
            <w:tcW w:w="5670" w:type="dxa"/>
          </w:tcPr>
          <w:p w:rsidR="00D86732" w:rsidP="00860263" w:rsidRDefault="00D86732" w14:paraId="7CDE7927" w14:textId="77777777">
            <w:r>
              <w:t>Latakia betreft het controlegebied van de overgangsregering.</w:t>
            </w:r>
          </w:p>
        </w:tc>
      </w:tr>
      <w:tr w:rsidR="00D86732" w:rsidTr="00860263" w14:paraId="2C31F079" w14:textId="77777777">
        <w:tc>
          <w:tcPr>
            <w:tcW w:w="2694" w:type="dxa"/>
          </w:tcPr>
          <w:p w:rsidR="00D86732" w:rsidP="00860263" w:rsidRDefault="00D86732" w14:paraId="4B3CA755" w14:textId="77777777">
            <w:r>
              <w:t>Wat zijn de aantallen doden, gewonden en ontheemden onder de burgerbevolking ten gevolge van de strijd?</w:t>
            </w:r>
          </w:p>
        </w:tc>
        <w:tc>
          <w:tcPr>
            <w:tcW w:w="5670" w:type="dxa"/>
          </w:tcPr>
          <w:p w:rsidR="00D86732" w:rsidP="00860263" w:rsidRDefault="00D86732" w14:paraId="70EC3A86" w14:textId="77777777">
            <w:r w:rsidRPr="00A65643">
              <w:t xml:space="preserve">UNHCR schatte het aantal binnenlands ontheemden in </w:t>
            </w:r>
            <w:r>
              <w:t xml:space="preserve">Latakia </w:t>
            </w:r>
            <w:r w:rsidRPr="00A65643">
              <w:t xml:space="preserve"> op 11 december 2025 op </w:t>
            </w:r>
            <w:r>
              <w:t>449</w:t>
            </w:r>
            <w:r w:rsidRPr="00A65643">
              <w:t>.</w:t>
            </w:r>
            <w:r>
              <w:t>619</w:t>
            </w:r>
            <w:r w:rsidRPr="00A65643">
              <w:t xml:space="preserve"> personen</w:t>
            </w:r>
            <w:r>
              <w:t xml:space="preserve">. </w:t>
            </w:r>
            <w:r w:rsidRPr="00A65643">
              <w:t xml:space="preserve">Volgens UNHCR keerden in </w:t>
            </w:r>
            <w:r>
              <w:t>Latakia</w:t>
            </w:r>
            <w:r w:rsidRPr="00A65643">
              <w:t xml:space="preserve"> tussen 27 november 2024 en 11 december 2025 naar schatting </w:t>
            </w:r>
            <w:r>
              <w:t xml:space="preserve">43.512 </w:t>
            </w:r>
            <w:r w:rsidRPr="00A65643">
              <w:t>binnenlands ontheemden terug</w:t>
            </w:r>
            <w:r>
              <w:t xml:space="preserve"> naar hun oorspronkelijke woonplaats</w:t>
            </w:r>
            <w:r w:rsidRPr="00A65643">
              <w:t xml:space="preserve">. </w:t>
            </w:r>
            <w:r>
              <w:t xml:space="preserve">Uit informatie van het IOM volgt niet in hoeverre deze ontheemding verband hield met </w:t>
            </w:r>
            <w:proofErr w:type="spellStart"/>
            <w:r>
              <w:t>conflictgerelateerd</w:t>
            </w:r>
            <w:proofErr w:type="spellEnd"/>
            <w:r>
              <w:t xml:space="preserve"> geweld.</w:t>
            </w:r>
          </w:p>
          <w:p w:rsidR="00D86732" w:rsidP="00860263" w:rsidRDefault="00D86732" w14:paraId="318E0DEF" w14:textId="77777777"/>
          <w:p w:rsidR="00D86732" w:rsidP="00860263" w:rsidRDefault="00D86732" w14:paraId="31B948FD" w14:textId="77777777">
            <w:r w:rsidRPr="00A65643">
              <w:t xml:space="preserve">Het SNHR documenteerde in 2025 minstens </w:t>
            </w:r>
            <w:r>
              <w:t>645</w:t>
            </w:r>
            <w:r w:rsidRPr="00A65643">
              <w:t xml:space="preserve"> burgerdoden in </w:t>
            </w:r>
            <w:r>
              <w:t>Latakia</w:t>
            </w:r>
            <w:r w:rsidRPr="00A65643">
              <w:t>.</w:t>
            </w:r>
          </w:p>
        </w:tc>
      </w:tr>
    </w:tbl>
    <w:p w:rsidR="00D86732" w:rsidP="00D86732" w:rsidRDefault="00D86732" w14:paraId="12E30E47" w14:textId="77777777"/>
    <w:tbl>
      <w:tblPr>
        <w:tblStyle w:val="Tabelraster"/>
        <w:tblW w:w="8364" w:type="dxa"/>
        <w:tblInd w:w="-714" w:type="dxa"/>
        <w:tblLook w:val="04A0" w:firstRow="1" w:lastRow="0" w:firstColumn="1" w:lastColumn="0" w:noHBand="0" w:noVBand="1"/>
      </w:tblPr>
      <w:tblGrid>
        <w:gridCol w:w="2694"/>
        <w:gridCol w:w="5670"/>
      </w:tblGrid>
      <w:tr w:rsidRPr="007A570E" w:rsidR="00D86732" w:rsidTr="00860263" w14:paraId="448506B2" w14:textId="77777777">
        <w:tc>
          <w:tcPr>
            <w:tcW w:w="2694" w:type="dxa"/>
          </w:tcPr>
          <w:p w:rsidRPr="007A570E" w:rsidR="00D86732" w:rsidP="00860263" w:rsidRDefault="00D86732" w14:paraId="2BA775BD" w14:textId="77777777">
            <w:pPr>
              <w:rPr>
                <w:b/>
                <w:bCs/>
              </w:rPr>
            </w:pPr>
            <w:r>
              <w:rPr>
                <w:b/>
                <w:bCs/>
              </w:rPr>
              <w:t>15c elementen</w:t>
            </w:r>
          </w:p>
        </w:tc>
        <w:tc>
          <w:tcPr>
            <w:tcW w:w="5670" w:type="dxa"/>
          </w:tcPr>
          <w:p w:rsidRPr="007A570E" w:rsidR="00D86732" w:rsidP="00860263" w:rsidRDefault="00D86732" w14:paraId="525C9320" w14:textId="77777777">
            <w:pPr>
              <w:rPr>
                <w:b/>
                <w:bCs/>
              </w:rPr>
            </w:pPr>
            <w:proofErr w:type="spellStart"/>
            <w:r>
              <w:rPr>
                <w:b/>
                <w:bCs/>
              </w:rPr>
              <w:t>Homs</w:t>
            </w:r>
            <w:proofErr w:type="spellEnd"/>
            <w:r>
              <w:rPr>
                <w:b/>
                <w:bCs/>
              </w:rPr>
              <w:t xml:space="preserve"> – Inwoners: 1.554.623</w:t>
            </w:r>
          </w:p>
        </w:tc>
      </w:tr>
      <w:tr w:rsidR="00D86732" w:rsidTr="00860263" w14:paraId="3F8CE3B7" w14:textId="77777777">
        <w:tc>
          <w:tcPr>
            <w:tcW w:w="2694" w:type="dxa"/>
          </w:tcPr>
          <w:p w:rsidR="00D86732" w:rsidP="00860263" w:rsidRDefault="00D86732" w14:paraId="3E5EACDC" w14:textId="77777777">
            <w:r>
              <w:t>Hanteren partijen bij het conflict oorlogsmethoden die de kans op burgerslachtoffers vergroten of burgers als doel nemen?</w:t>
            </w:r>
          </w:p>
          <w:p w:rsidR="00D86732" w:rsidP="00860263" w:rsidRDefault="00D86732" w14:paraId="511A57BA" w14:textId="77777777"/>
        </w:tc>
        <w:tc>
          <w:tcPr>
            <w:tcW w:w="5670" w:type="dxa"/>
          </w:tcPr>
          <w:p w:rsidR="00D86732" w:rsidP="00860263" w:rsidRDefault="00D86732" w14:paraId="7AA4524F" w14:textId="77777777">
            <w:r>
              <w:t>Gedurende de verslagperiode was sprake van een relatief laag aantal geweldsincidenten met een duidelijke daling ten opzichte van de vorige verslagperiode. Hierbij werd o.a. gebruik gemaakt van beschietingen. Daarnaast waren er meerdere incidenten met ontplofbare oorlogsresten. Ontplofbare oorlogsresten brengen naar hun aard een verhoogd risico mee op willekeurige (burger)slachtoffers.</w:t>
            </w:r>
            <w:r w:rsidRPr="00770C7B">
              <w:t xml:space="preserve"> </w:t>
            </w:r>
          </w:p>
          <w:p w:rsidR="00D86732" w:rsidP="00860263" w:rsidRDefault="00D86732" w14:paraId="0CF69571" w14:textId="77777777"/>
          <w:p w:rsidR="00D86732" w:rsidP="00860263" w:rsidRDefault="00D86732" w14:paraId="6ACFC386" w14:textId="77777777">
            <w:r w:rsidRPr="00FF7F7F">
              <w:t xml:space="preserve">In </w:t>
            </w:r>
            <w:proofErr w:type="spellStart"/>
            <w:r w:rsidRPr="00FF7F7F">
              <w:t>Homs</w:t>
            </w:r>
            <w:proofErr w:type="spellEnd"/>
            <w:r w:rsidRPr="00FF7F7F">
              <w:t xml:space="preserve"> waren het Syrische leger en vrijwilligers uit </w:t>
            </w:r>
            <w:proofErr w:type="spellStart"/>
            <w:r w:rsidRPr="00FF7F7F">
              <w:t>Idlib</w:t>
            </w:r>
            <w:proofErr w:type="spellEnd"/>
            <w:r w:rsidRPr="00FF7F7F">
              <w:t xml:space="preserve"> betrokken bij ontmijningscampagnes. NPA hield zich ook bezig met het verwijderen van ontplofbare oorlogsresten.</w:t>
            </w:r>
          </w:p>
        </w:tc>
      </w:tr>
      <w:tr w:rsidRPr="00F04D62" w:rsidR="00D86732" w:rsidTr="00860263" w14:paraId="2D9E664B" w14:textId="77777777">
        <w:tc>
          <w:tcPr>
            <w:tcW w:w="2694" w:type="dxa"/>
          </w:tcPr>
          <w:p w:rsidR="00D86732" w:rsidP="00860263" w:rsidRDefault="00D86732" w14:paraId="1B08BD06" w14:textId="77777777">
            <w:r>
              <w:t>Is het gebruik van die methoden wijdverbreid bij de strijdende partijen?</w:t>
            </w:r>
          </w:p>
          <w:p w:rsidR="00D86732" w:rsidP="00860263" w:rsidRDefault="00D86732" w14:paraId="394844FB" w14:textId="77777777"/>
        </w:tc>
        <w:tc>
          <w:tcPr>
            <w:tcW w:w="5670" w:type="dxa"/>
          </w:tcPr>
          <w:p w:rsidR="00D86732" w:rsidP="00860263" w:rsidRDefault="00D86732" w14:paraId="248B14B2" w14:textId="77777777">
            <w:r>
              <w:t xml:space="preserve">De partijen die betrokken waren bij deze incidenten waren veelal ongeïdentificeerde gewapende groepen en </w:t>
            </w:r>
            <w:r w:rsidRPr="00770C7B">
              <w:t>binnenlandse veiligheidstroepen</w:t>
            </w:r>
            <w:r>
              <w:t xml:space="preserve">. </w:t>
            </w:r>
          </w:p>
          <w:p w:rsidR="00D86732" w:rsidP="00860263" w:rsidRDefault="00D86732" w14:paraId="06A5BD65" w14:textId="77777777"/>
          <w:p w:rsidRPr="00F04D62" w:rsidR="00D86732" w:rsidP="00860263" w:rsidRDefault="00D86732" w14:paraId="1F5F7F2B" w14:textId="77777777">
            <w:r>
              <w:t xml:space="preserve">Veiligheidstroepen van de overgangsregering voerden operaties uit die waren gericht op het </w:t>
            </w:r>
            <w:r w:rsidRPr="00770C7B">
              <w:t>uitschakelen van ISIS-cellen</w:t>
            </w:r>
            <w:r>
              <w:t>. Dit waren dus gerichte operaties waarbij er niet per definitie een verhoogd risico is op willekeurige (burgerslachtoffers).</w:t>
            </w:r>
          </w:p>
        </w:tc>
      </w:tr>
      <w:tr w:rsidR="00D86732" w:rsidTr="00860263" w14:paraId="1D59F4AD" w14:textId="77777777">
        <w:tc>
          <w:tcPr>
            <w:tcW w:w="2694" w:type="dxa"/>
          </w:tcPr>
          <w:p w:rsidR="00D86732" w:rsidP="00860263" w:rsidRDefault="00D86732" w14:paraId="30C724A3" w14:textId="77777777">
            <w:r>
              <w:t>Is het geweld wijdverbreid of plaatselijk?</w:t>
            </w:r>
          </w:p>
          <w:p w:rsidR="00D86732" w:rsidP="00860263" w:rsidRDefault="00D86732" w14:paraId="62D54F70" w14:textId="77777777"/>
          <w:p w:rsidR="00D86732" w:rsidP="00860263" w:rsidRDefault="00D86732" w14:paraId="2C556DCE" w14:textId="77777777"/>
          <w:p w:rsidR="00D86732" w:rsidP="00860263" w:rsidRDefault="00D86732" w14:paraId="646243D0" w14:textId="77777777"/>
        </w:tc>
        <w:tc>
          <w:tcPr>
            <w:tcW w:w="5670" w:type="dxa"/>
          </w:tcPr>
          <w:p w:rsidR="00D86732" w:rsidP="00860263" w:rsidRDefault="00D86732" w14:paraId="28D06372" w14:textId="77777777">
            <w:r>
              <w:t>De operaties gericht op ISIS vonden vooral plaats in de centrale woestijngebieden volgens het ambtsbericht.</w:t>
            </w:r>
          </w:p>
          <w:p w:rsidR="00D86732" w:rsidP="00860263" w:rsidRDefault="00D86732" w14:paraId="5D83E0EF" w14:textId="77777777"/>
          <w:p w:rsidR="00D86732" w:rsidP="00860263" w:rsidRDefault="00D86732" w14:paraId="27590678" w14:textId="77777777">
            <w:r>
              <w:t xml:space="preserve">Uit de ACLED data volgt voorts dat de meeste geweldsincidenten zijn geregistreerd in het district </w:t>
            </w:r>
            <w:proofErr w:type="spellStart"/>
            <w:r w:rsidRPr="00235C4E">
              <w:t>Homs</w:t>
            </w:r>
            <w:proofErr w:type="spellEnd"/>
            <w:r w:rsidRPr="00235C4E">
              <w:t xml:space="preserve"> (156), gevolgd door </w:t>
            </w:r>
            <w:proofErr w:type="spellStart"/>
            <w:r w:rsidRPr="00235C4E">
              <w:t>Tadmur</w:t>
            </w:r>
            <w:proofErr w:type="spellEnd"/>
            <w:r w:rsidRPr="00235C4E">
              <w:t xml:space="preserve"> (59), </w:t>
            </w:r>
            <w:proofErr w:type="spellStart"/>
            <w:r w:rsidRPr="00235C4E">
              <w:t>Talkalakh</w:t>
            </w:r>
            <w:proofErr w:type="spellEnd"/>
            <w:r w:rsidRPr="00235C4E">
              <w:t xml:space="preserve"> (36), Al-</w:t>
            </w:r>
            <w:proofErr w:type="spellStart"/>
            <w:r w:rsidRPr="00235C4E">
              <w:t>Qusayr</w:t>
            </w:r>
            <w:proofErr w:type="spellEnd"/>
            <w:r w:rsidRPr="00235C4E">
              <w:t xml:space="preserve"> (19), Al-</w:t>
            </w:r>
            <w:proofErr w:type="spellStart"/>
            <w:r w:rsidRPr="00235C4E">
              <w:t>Rastan</w:t>
            </w:r>
            <w:proofErr w:type="spellEnd"/>
            <w:r w:rsidRPr="00235C4E">
              <w:t xml:space="preserve"> (10) en Al-</w:t>
            </w:r>
            <w:proofErr w:type="spellStart"/>
            <w:r w:rsidRPr="00235C4E">
              <w:t>Mukharram</w:t>
            </w:r>
            <w:proofErr w:type="spellEnd"/>
            <w:r w:rsidRPr="00235C4E">
              <w:t xml:space="preserve"> (5)</w:t>
            </w:r>
            <w:r>
              <w:t>.</w:t>
            </w:r>
          </w:p>
        </w:tc>
      </w:tr>
      <w:tr w:rsidR="00D86732" w:rsidTr="00860263" w14:paraId="71F72A32" w14:textId="77777777">
        <w:tc>
          <w:tcPr>
            <w:tcW w:w="2694" w:type="dxa"/>
          </w:tcPr>
          <w:p w:rsidR="00D86732" w:rsidP="00860263" w:rsidRDefault="00D86732" w14:paraId="1F0C447A" w14:textId="77777777">
            <w:r>
              <w:t>Wat is de intensiteit van de gewapende confrontaties en het organisatieniveau van de betrokken strijdkrachten?</w:t>
            </w:r>
          </w:p>
        </w:tc>
        <w:tc>
          <w:tcPr>
            <w:tcW w:w="5670" w:type="dxa"/>
          </w:tcPr>
          <w:p w:rsidR="00D86732" w:rsidP="00860263" w:rsidRDefault="00D86732" w14:paraId="34ABB591" w14:textId="77777777">
            <w:r>
              <w:t>De veiligheidstroepen van de overgangsregering richtten zich op ISIS-cellen maar leken buiten deze operaties om niet heel actief qua gewapend geweld in deze provincie.</w:t>
            </w:r>
          </w:p>
          <w:p w:rsidR="00D86732" w:rsidP="00860263" w:rsidRDefault="00D86732" w14:paraId="3A614CD3" w14:textId="77777777"/>
          <w:p w:rsidR="00D86732" w:rsidP="00860263" w:rsidRDefault="00D86732" w14:paraId="41CD09A1" w14:textId="77777777">
            <w:r>
              <w:t>Uit het ambtsbericht volgt een beeld dat niet zo zeer ziet op gewapende confrontaties tussen twee of meerdere partijen maar eerder enkelzijdige aanvallen op bepaalde doelwitten.</w:t>
            </w:r>
          </w:p>
        </w:tc>
      </w:tr>
      <w:tr w:rsidR="00D86732" w:rsidTr="00860263" w14:paraId="39A6BF10" w14:textId="77777777">
        <w:tc>
          <w:tcPr>
            <w:tcW w:w="2694" w:type="dxa"/>
          </w:tcPr>
          <w:p w:rsidR="00D86732" w:rsidP="00860263" w:rsidRDefault="00D86732" w14:paraId="321AAFA9" w14:textId="77777777">
            <w:r>
              <w:t>Is er een veiligheidsstructuur aanwezig?</w:t>
            </w:r>
          </w:p>
        </w:tc>
        <w:tc>
          <w:tcPr>
            <w:tcW w:w="5670" w:type="dxa"/>
          </w:tcPr>
          <w:p w:rsidR="00D86732" w:rsidP="00860263" w:rsidRDefault="00D86732" w14:paraId="44D1A4A9" w14:textId="77777777">
            <w:proofErr w:type="spellStart"/>
            <w:r>
              <w:t>Homs</w:t>
            </w:r>
            <w:proofErr w:type="spellEnd"/>
            <w:r>
              <w:t xml:space="preserve"> betreft het controlegebied van de overgangsregering.</w:t>
            </w:r>
          </w:p>
        </w:tc>
      </w:tr>
      <w:tr w:rsidR="00D86732" w:rsidTr="00860263" w14:paraId="11D7556B" w14:textId="77777777">
        <w:tc>
          <w:tcPr>
            <w:tcW w:w="2694" w:type="dxa"/>
          </w:tcPr>
          <w:p w:rsidR="00D86732" w:rsidP="00860263" w:rsidRDefault="00D86732" w14:paraId="4CFC9038" w14:textId="77777777">
            <w:r>
              <w:t>Wat zijn de aantallen doden, gewonden en ontheemden onder de burgerbevolking ten gevolge van de strijd?</w:t>
            </w:r>
          </w:p>
        </w:tc>
        <w:tc>
          <w:tcPr>
            <w:tcW w:w="5670" w:type="dxa"/>
          </w:tcPr>
          <w:p w:rsidR="00D86732" w:rsidP="00860263" w:rsidRDefault="00D86732" w14:paraId="10359228" w14:textId="77777777">
            <w:r w:rsidRPr="00A65643">
              <w:t xml:space="preserve">UNHCR schatte het aantal binnenlands ontheemden in </w:t>
            </w:r>
            <w:proofErr w:type="spellStart"/>
            <w:r>
              <w:t>Homs</w:t>
            </w:r>
            <w:proofErr w:type="spellEnd"/>
            <w:r w:rsidRPr="00A65643">
              <w:t xml:space="preserve"> op 11 december 2025 op </w:t>
            </w:r>
            <w:r>
              <w:t>221</w:t>
            </w:r>
            <w:r w:rsidRPr="00A65643">
              <w:t>.</w:t>
            </w:r>
            <w:r>
              <w:t>895</w:t>
            </w:r>
            <w:r w:rsidRPr="00A65643">
              <w:t xml:space="preserve"> personen</w:t>
            </w:r>
            <w:r>
              <w:t xml:space="preserve">. </w:t>
            </w:r>
            <w:r w:rsidRPr="00A65643">
              <w:t xml:space="preserve">Volgens UNHCR keerden in </w:t>
            </w:r>
            <w:proofErr w:type="spellStart"/>
            <w:r>
              <w:t>Homs</w:t>
            </w:r>
            <w:proofErr w:type="spellEnd"/>
            <w:r w:rsidRPr="00A65643">
              <w:t xml:space="preserve"> tussen 27 november 2024 en 11 december 2025 naar schatting</w:t>
            </w:r>
            <w:r>
              <w:t xml:space="preserve"> 274.784</w:t>
            </w:r>
            <w:r w:rsidRPr="00A65643">
              <w:t xml:space="preserve"> binnenlands ontheemden terug. </w:t>
            </w:r>
            <w:r>
              <w:t xml:space="preserve">Uit informatie van het IOM volgt niet in hoeverre deze ontheemding verband hield met </w:t>
            </w:r>
            <w:proofErr w:type="spellStart"/>
            <w:r>
              <w:t>conflictgerelateerd</w:t>
            </w:r>
            <w:proofErr w:type="spellEnd"/>
            <w:r>
              <w:t xml:space="preserve"> geweld. </w:t>
            </w:r>
          </w:p>
          <w:p w:rsidR="00D86732" w:rsidP="00860263" w:rsidRDefault="00D86732" w14:paraId="7234CBE4" w14:textId="77777777"/>
          <w:p w:rsidR="00D86732" w:rsidP="00860263" w:rsidRDefault="00D86732" w14:paraId="6E7ECEFB" w14:textId="77777777">
            <w:r w:rsidRPr="00A65643">
              <w:t xml:space="preserve">Het SNHR documenteerde in 2025 minstens </w:t>
            </w:r>
            <w:r>
              <w:t>268</w:t>
            </w:r>
            <w:r w:rsidRPr="00A65643">
              <w:t xml:space="preserve"> burgerdoden in </w:t>
            </w:r>
            <w:proofErr w:type="spellStart"/>
            <w:r>
              <w:t>Homs</w:t>
            </w:r>
            <w:proofErr w:type="spellEnd"/>
            <w:r w:rsidRPr="00A65643">
              <w:t>.</w:t>
            </w:r>
          </w:p>
        </w:tc>
      </w:tr>
    </w:tbl>
    <w:p w:rsidR="00D86732" w:rsidP="00D86732" w:rsidRDefault="00D86732" w14:paraId="0CF4A272" w14:textId="77777777"/>
    <w:p w:rsidR="00D86732" w:rsidP="00D86732" w:rsidRDefault="00D86732" w14:paraId="2008A836" w14:textId="77777777"/>
    <w:tbl>
      <w:tblPr>
        <w:tblStyle w:val="Tabelraster"/>
        <w:tblW w:w="8364" w:type="dxa"/>
        <w:tblInd w:w="-714" w:type="dxa"/>
        <w:tblLook w:val="04A0" w:firstRow="1" w:lastRow="0" w:firstColumn="1" w:lastColumn="0" w:noHBand="0" w:noVBand="1"/>
      </w:tblPr>
      <w:tblGrid>
        <w:gridCol w:w="2694"/>
        <w:gridCol w:w="5670"/>
      </w:tblGrid>
      <w:tr w:rsidRPr="007A570E" w:rsidR="00D86732" w:rsidTr="00860263" w14:paraId="11B0C874" w14:textId="77777777">
        <w:tc>
          <w:tcPr>
            <w:tcW w:w="2694" w:type="dxa"/>
          </w:tcPr>
          <w:p w:rsidRPr="007A570E" w:rsidR="00D86732" w:rsidP="00860263" w:rsidRDefault="00D86732" w14:paraId="0729ED52" w14:textId="77777777">
            <w:pPr>
              <w:rPr>
                <w:b/>
                <w:bCs/>
              </w:rPr>
            </w:pPr>
            <w:r>
              <w:rPr>
                <w:b/>
                <w:bCs/>
              </w:rPr>
              <w:lastRenderedPageBreak/>
              <w:t>15c elementen</w:t>
            </w:r>
          </w:p>
        </w:tc>
        <w:tc>
          <w:tcPr>
            <w:tcW w:w="5670" w:type="dxa"/>
          </w:tcPr>
          <w:p w:rsidRPr="007A570E" w:rsidR="00D86732" w:rsidP="00860263" w:rsidRDefault="00D86732" w14:paraId="6E822420" w14:textId="77777777">
            <w:pPr>
              <w:rPr>
                <w:b/>
                <w:bCs/>
              </w:rPr>
            </w:pPr>
            <w:r>
              <w:rPr>
                <w:b/>
                <w:bCs/>
              </w:rPr>
              <w:t>Hama – Inwoners: 1.974.478</w:t>
            </w:r>
          </w:p>
        </w:tc>
      </w:tr>
      <w:tr w:rsidR="00D86732" w:rsidTr="00860263" w14:paraId="1C3536BE" w14:textId="77777777">
        <w:tc>
          <w:tcPr>
            <w:tcW w:w="2694" w:type="dxa"/>
          </w:tcPr>
          <w:p w:rsidR="00D86732" w:rsidP="00860263" w:rsidRDefault="00D86732" w14:paraId="4606C21D" w14:textId="77777777">
            <w:r>
              <w:t>Hanteren partijen bij het conflict oorlogsmethoden die de kans op burgerslachtoffers vergroten of burgers als doel nemen?</w:t>
            </w:r>
          </w:p>
          <w:p w:rsidR="00D86732" w:rsidP="00860263" w:rsidRDefault="00D86732" w14:paraId="0C51A050" w14:textId="77777777"/>
        </w:tc>
        <w:tc>
          <w:tcPr>
            <w:tcW w:w="5670" w:type="dxa"/>
          </w:tcPr>
          <w:p w:rsidR="00D86732" w:rsidP="00860263" w:rsidRDefault="00D86732" w14:paraId="327FE55F" w14:textId="77777777">
            <w:r>
              <w:t>Gedurende de verslagperiode was sprake van een relatief laag aantal geweldsincidenten. Met een toename tot en met augustus en daarna een stabiele afname tot het eind van de verslagperiode. Hierbij werd gebruik gemaakt van beschietingen. Daarnaast waren er meerdere incidenten met ontplofbare oorlogsresten. Luchtaanvallen en ontplofbare oorlogsresten brengen naar hun aard een verhoogd risico mee op willekeurige (burger)slachtoffers.</w:t>
            </w:r>
            <w:r w:rsidRPr="00770C7B">
              <w:t xml:space="preserve"> </w:t>
            </w:r>
          </w:p>
          <w:p w:rsidR="00D86732" w:rsidP="00860263" w:rsidRDefault="00D86732" w14:paraId="6F8F2BD9" w14:textId="77777777"/>
          <w:p w:rsidR="00D86732" w:rsidP="00860263" w:rsidRDefault="00D86732" w14:paraId="629228D4" w14:textId="77777777">
            <w:r w:rsidRPr="00235C4E">
              <w:t>In Hama waren het ministerie van Noodhulp en Rampenbestrijding en genie-eenheden van de 62ste divisie van het Syrische leger betrokken bij het verwijderen van ontplofbare oorlogsresten.</w:t>
            </w:r>
          </w:p>
        </w:tc>
      </w:tr>
      <w:tr w:rsidRPr="00F04D62" w:rsidR="00D86732" w:rsidTr="00860263" w14:paraId="3D8EC440" w14:textId="77777777">
        <w:tc>
          <w:tcPr>
            <w:tcW w:w="2694" w:type="dxa"/>
          </w:tcPr>
          <w:p w:rsidR="00D86732" w:rsidP="00860263" w:rsidRDefault="00D86732" w14:paraId="4081D5D0" w14:textId="77777777">
            <w:r>
              <w:t>Is het gebruik van die methoden wijdverbreid bij de strijdende partijen?</w:t>
            </w:r>
          </w:p>
          <w:p w:rsidR="00D86732" w:rsidP="00860263" w:rsidRDefault="00D86732" w14:paraId="4FF46EA5" w14:textId="77777777"/>
        </w:tc>
        <w:tc>
          <w:tcPr>
            <w:tcW w:w="5670" w:type="dxa"/>
          </w:tcPr>
          <w:p w:rsidR="00D86732" w:rsidP="00860263" w:rsidRDefault="00D86732" w14:paraId="6F4580DD" w14:textId="77777777">
            <w:r>
              <w:t xml:space="preserve">De partijen die betrokken waren bij deze incidenten waren veelal ongeïdentificeerde gewapende groepen. </w:t>
            </w:r>
          </w:p>
          <w:p w:rsidR="00D86732" w:rsidP="00860263" w:rsidRDefault="00D86732" w14:paraId="586D7EB7" w14:textId="77777777"/>
          <w:p w:rsidRPr="00F04D62" w:rsidR="00D86732" w:rsidP="00860263" w:rsidRDefault="00D86732" w14:paraId="7BA329FD" w14:textId="77777777">
            <w:r>
              <w:t xml:space="preserve">Veiligheidstroepen van de overgangsregering voerden operaties uit die waren gericht op het </w:t>
            </w:r>
            <w:r w:rsidRPr="00770C7B">
              <w:t>uitschakelen van (vermeende) ISIS-cellen</w:t>
            </w:r>
            <w:r>
              <w:t>. Dit waren dus gerichte operaties waarbij er niet per definitie een verhoogd risico is op willekeurige (burgerslachtoffers).</w:t>
            </w:r>
          </w:p>
        </w:tc>
      </w:tr>
      <w:tr w:rsidR="00D86732" w:rsidTr="00860263" w14:paraId="4729817E" w14:textId="77777777">
        <w:tc>
          <w:tcPr>
            <w:tcW w:w="2694" w:type="dxa"/>
          </w:tcPr>
          <w:p w:rsidR="00D86732" w:rsidP="00860263" w:rsidRDefault="00D86732" w14:paraId="290B901C" w14:textId="77777777">
            <w:r>
              <w:t>Is het geweld wijdverbreid of plaatselijk?</w:t>
            </w:r>
          </w:p>
          <w:p w:rsidR="00D86732" w:rsidP="00860263" w:rsidRDefault="00D86732" w14:paraId="3BA4593D" w14:textId="77777777"/>
          <w:p w:rsidR="00D86732" w:rsidP="00860263" w:rsidRDefault="00D86732" w14:paraId="2B00558C" w14:textId="77777777"/>
          <w:p w:rsidR="00D86732" w:rsidP="00860263" w:rsidRDefault="00D86732" w14:paraId="46DEB446" w14:textId="77777777"/>
        </w:tc>
        <w:tc>
          <w:tcPr>
            <w:tcW w:w="5670" w:type="dxa"/>
          </w:tcPr>
          <w:p w:rsidR="00D86732" w:rsidP="00860263" w:rsidRDefault="00D86732" w14:paraId="68B6C827" w14:textId="77777777">
            <w:r>
              <w:t xml:space="preserve">Uit de ACLED data volgt dat </w:t>
            </w:r>
            <w:r w:rsidRPr="00235C4E">
              <w:t xml:space="preserve">de meeste geweldsincidenten </w:t>
            </w:r>
            <w:r>
              <w:t xml:space="preserve">zijn geregistreerd </w:t>
            </w:r>
            <w:r w:rsidRPr="00235C4E">
              <w:t xml:space="preserve">in </w:t>
            </w:r>
            <w:r>
              <w:t xml:space="preserve">het district </w:t>
            </w:r>
            <w:r w:rsidRPr="00235C4E">
              <w:t>Hama (107), gevolgd door Al-</w:t>
            </w:r>
            <w:proofErr w:type="spellStart"/>
            <w:r w:rsidRPr="00235C4E">
              <w:t>Suqaylabiyah</w:t>
            </w:r>
            <w:proofErr w:type="spellEnd"/>
            <w:r w:rsidRPr="00235C4E">
              <w:t xml:space="preserve"> (48), Al-</w:t>
            </w:r>
            <w:proofErr w:type="spellStart"/>
            <w:r w:rsidRPr="00235C4E">
              <w:t>Salamiyeh</w:t>
            </w:r>
            <w:proofErr w:type="spellEnd"/>
            <w:r w:rsidRPr="00235C4E">
              <w:t xml:space="preserve"> (30), </w:t>
            </w:r>
            <w:proofErr w:type="spellStart"/>
            <w:r w:rsidRPr="00235C4E">
              <w:t>Masyaf</w:t>
            </w:r>
            <w:proofErr w:type="spellEnd"/>
            <w:r w:rsidRPr="00235C4E">
              <w:t xml:space="preserve"> (17) en </w:t>
            </w:r>
            <w:proofErr w:type="spellStart"/>
            <w:r w:rsidRPr="00235C4E">
              <w:t>Muhradah</w:t>
            </w:r>
            <w:proofErr w:type="spellEnd"/>
            <w:r w:rsidRPr="00235C4E">
              <w:t xml:space="preserve"> (15)</w:t>
            </w:r>
          </w:p>
        </w:tc>
      </w:tr>
      <w:tr w:rsidR="00D86732" w:rsidTr="00860263" w14:paraId="4EB237FD" w14:textId="77777777">
        <w:tc>
          <w:tcPr>
            <w:tcW w:w="2694" w:type="dxa"/>
          </w:tcPr>
          <w:p w:rsidR="00D86732" w:rsidP="00860263" w:rsidRDefault="00D86732" w14:paraId="1E59AC3F" w14:textId="77777777">
            <w:r>
              <w:t>Wat is de intensiteit van de gewapende confrontaties en het organisatieniveau van de betrokken strijdkrachten?</w:t>
            </w:r>
          </w:p>
        </w:tc>
        <w:tc>
          <w:tcPr>
            <w:tcW w:w="5670" w:type="dxa"/>
          </w:tcPr>
          <w:p w:rsidR="00D86732" w:rsidP="00860263" w:rsidRDefault="00D86732" w14:paraId="7131AED2" w14:textId="77777777">
            <w:r>
              <w:t>Uit het ambtsbericht volgt dat er meerdere aanvallen door onbekende gewapende groepen plaats vonden. Het is onduidelijk welke mate van organisatie zij hadden.</w:t>
            </w:r>
          </w:p>
          <w:p w:rsidR="00D86732" w:rsidP="00860263" w:rsidRDefault="00D86732" w14:paraId="1A0CA880" w14:textId="77777777"/>
          <w:p w:rsidR="00D86732" w:rsidP="00860263" w:rsidRDefault="00D86732" w14:paraId="72A8F3DD" w14:textId="77777777">
            <w:r>
              <w:t>De veiligheidstroepen van de overgangsregering richtten zich op (vermeende) ISIS-cellen maar leken buiten deze operaties om niet heel actief qua gewapend geweld in deze provincie.</w:t>
            </w:r>
          </w:p>
          <w:p w:rsidR="00D86732" w:rsidP="00860263" w:rsidRDefault="00D86732" w14:paraId="56A05C6C" w14:textId="77777777"/>
          <w:p w:rsidR="00D86732" w:rsidP="00860263" w:rsidRDefault="00D86732" w14:paraId="61066DE1" w14:textId="77777777">
            <w:r>
              <w:t>Ook hier betrof het niet zo zeer gewapende confrontaties tussen twee of meerdere partijen maar eerder enkelzijdige aanvallen op bepaalde doelwitten.</w:t>
            </w:r>
          </w:p>
        </w:tc>
      </w:tr>
      <w:tr w:rsidR="00D86732" w:rsidTr="00860263" w14:paraId="6743C4C9" w14:textId="77777777">
        <w:tc>
          <w:tcPr>
            <w:tcW w:w="2694" w:type="dxa"/>
          </w:tcPr>
          <w:p w:rsidR="00D86732" w:rsidP="00860263" w:rsidRDefault="00D86732" w14:paraId="261ACA4A" w14:textId="77777777">
            <w:r>
              <w:t>Is er een veiligheidsstructuur aanwezig?</w:t>
            </w:r>
          </w:p>
        </w:tc>
        <w:tc>
          <w:tcPr>
            <w:tcW w:w="5670" w:type="dxa"/>
          </w:tcPr>
          <w:p w:rsidR="00D86732" w:rsidP="00860263" w:rsidRDefault="00D86732" w14:paraId="6CCF4981" w14:textId="77777777">
            <w:r>
              <w:t>Hama betreft het controlegebied van de overgangsregering.</w:t>
            </w:r>
          </w:p>
        </w:tc>
      </w:tr>
      <w:tr w:rsidR="00D86732" w:rsidTr="00860263" w14:paraId="090DF0B0" w14:textId="77777777">
        <w:tc>
          <w:tcPr>
            <w:tcW w:w="2694" w:type="dxa"/>
          </w:tcPr>
          <w:p w:rsidR="00D86732" w:rsidP="00860263" w:rsidRDefault="00D86732" w14:paraId="2DE134A7" w14:textId="77777777">
            <w:r>
              <w:t>Wat zijn de aantallen doden, gewonden en ontheemden onder de burgerbevolking ten gevolge van de strijd?</w:t>
            </w:r>
          </w:p>
        </w:tc>
        <w:tc>
          <w:tcPr>
            <w:tcW w:w="5670" w:type="dxa"/>
          </w:tcPr>
          <w:p w:rsidR="00D86732" w:rsidP="00860263" w:rsidRDefault="00D86732" w14:paraId="33ADB825" w14:textId="77777777">
            <w:r w:rsidRPr="00A65643">
              <w:t xml:space="preserve">UNHCR schatte het aantal binnenlands ontheemden in </w:t>
            </w:r>
            <w:r>
              <w:t xml:space="preserve">Hama </w:t>
            </w:r>
            <w:r w:rsidRPr="00A65643">
              <w:t xml:space="preserve">op 11 december 2025 op </w:t>
            </w:r>
            <w:r>
              <w:t>194.395</w:t>
            </w:r>
            <w:r w:rsidRPr="00A65643">
              <w:t xml:space="preserve"> personen</w:t>
            </w:r>
            <w:r>
              <w:t xml:space="preserve">. </w:t>
            </w:r>
            <w:r w:rsidRPr="00A65643">
              <w:t xml:space="preserve">Volgens UNHCR keerden in </w:t>
            </w:r>
            <w:r>
              <w:t>Hama</w:t>
            </w:r>
            <w:r w:rsidRPr="00A65643">
              <w:t xml:space="preserve"> tussen 27 november 2024 en 11 december 2025 naar schatting </w:t>
            </w:r>
            <w:r>
              <w:t>316.702</w:t>
            </w:r>
            <w:r w:rsidRPr="00A65643">
              <w:t xml:space="preserve"> binnenlands ontheemden terug. </w:t>
            </w:r>
            <w:r>
              <w:t xml:space="preserve">Uit informatie van het IOM volgt niet in hoeverre deze ontheemding verband hield met </w:t>
            </w:r>
            <w:proofErr w:type="spellStart"/>
            <w:r>
              <w:t>conflictgerelateerd</w:t>
            </w:r>
            <w:proofErr w:type="spellEnd"/>
            <w:r>
              <w:t xml:space="preserve"> geweld.</w:t>
            </w:r>
          </w:p>
          <w:p w:rsidR="00D86732" w:rsidP="00860263" w:rsidRDefault="00D86732" w14:paraId="2A7E363D" w14:textId="77777777"/>
          <w:p w:rsidR="00D86732" w:rsidP="00860263" w:rsidRDefault="00D86732" w14:paraId="46F390FC" w14:textId="77777777">
            <w:r w:rsidRPr="00A65643">
              <w:t xml:space="preserve">Het SNHR documenteerde in 2025 minstens </w:t>
            </w:r>
            <w:r>
              <w:t>398</w:t>
            </w:r>
            <w:r w:rsidRPr="00A65643">
              <w:t xml:space="preserve"> burgerdoden in </w:t>
            </w:r>
            <w:r>
              <w:t>Hama</w:t>
            </w:r>
            <w:r w:rsidRPr="00A65643">
              <w:t>.</w:t>
            </w:r>
          </w:p>
        </w:tc>
      </w:tr>
    </w:tbl>
    <w:p w:rsidR="00D86732" w:rsidP="00D86732" w:rsidRDefault="00D86732" w14:paraId="76D73AF1" w14:textId="77777777"/>
    <w:p w:rsidR="00D86732" w:rsidP="00D86732" w:rsidRDefault="00D86732" w14:paraId="39FD39CB" w14:textId="77777777"/>
    <w:tbl>
      <w:tblPr>
        <w:tblStyle w:val="Tabelraster"/>
        <w:tblW w:w="8364" w:type="dxa"/>
        <w:tblInd w:w="-714" w:type="dxa"/>
        <w:tblLook w:val="04A0" w:firstRow="1" w:lastRow="0" w:firstColumn="1" w:lastColumn="0" w:noHBand="0" w:noVBand="1"/>
      </w:tblPr>
      <w:tblGrid>
        <w:gridCol w:w="2694"/>
        <w:gridCol w:w="5670"/>
      </w:tblGrid>
      <w:tr w:rsidRPr="007A570E" w:rsidR="00D86732" w:rsidTr="00860263" w14:paraId="55B9576E" w14:textId="77777777">
        <w:tc>
          <w:tcPr>
            <w:tcW w:w="2694" w:type="dxa"/>
          </w:tcPr>
          <w:p w:rsidRPr="007A570E" w:rsidR="00D86732" w:rsidP="00860263" w:rsidRDefault="00D86732" w14:paraId="429EFF88" w14:textId="77777777">
            <w:pPr>
              <w:rPr>
                <w:b/>
                <w:bCs/>
              </w:rPr>
            </w:pPr>
            <w:r>
              <w:rPr>
                <w:b/>
                <w:bCs/>
              </w:rPr>
              <w:t>15c elementen</w:t>
            </w:r>
          </w:p>
        </w:tc>
        <w:tc>
          <w:tcPr>
            <w:tcW w:w="5670" w:type="dxa"/>
          </w:tcPr>
          <w:p w:rsidRPr="007A570E" w:rsidR="00D86732" w:rsidP="00860263" w:rsidRDefault="00D86732" w14:paraId="68BDD5A0" w14:textId="77777777">
            <w:pPr>
              <w:rPr>
                <w:b/>
                <w:bCs/>
              </w:rPr>
            </w:pPr>
            <w:proofErr w:type="spellStart"/>
            <w:r>
              <w:rPr>
                <w:b/>
                <w:bCs/>
              </w:rPr>
              <w:t>Idlib</w:t>
            </w:r>
            <w:proofErr w:type="spellEnd"/>
            <w:r>
              <w:rPr>
                <w:b/>
                <w:bCs/>
              </w:rPr>
              <w:t xml:space="preserve"> – Inwoners 2.633.164</w:t>
            </w:r>
          </w:p>
        </w:tc>
      </w:tr>
      <w:tr w:rsidR="00D86732" w:rsidTr="00860263" w14:paraId="078E2B6C" w14:textId="77777777">
        <w:tc>
          <w:tcPr>
            <w:tcW w:w="2694" w:type="dxa"/>
          </w:tcPr>
          <w:p w:rsidR="00D86732" w:rsidP="00860263" w:rsidRDefault="00D86732" w14:paraId="425BFDEA" w14:textId="77777777">
            <w:r>
              <w:t>Hanteren partijen bij het conflict oorlogsmethoden die de kans op burgerslachtoffers vergroten of burgers als doel nemen?</w:t>
            </w:r>
          </w:p>
          <w:p w:rsidR="00D86732" w:rsidP="00860263" w:rsidRDefault="00D86732" w14:paraId="5E28C383" w14:textId="77777777"/>
        </w:tc>
        <w:tc>
          <w:tcPr>
            <w:tcW w:w="5670" w:type="dxa"/>
          </w:tcPr>
          <w:p w:rsidR="00D86732" w:rsidP="00860263" w:rsidRDefault="00D86732" w14:paraId="5CE159B2" w14:textId="77777777">
            <w:r>
              <w:t>Gedurende de verslagperiode was sprake van een relatief laag aantal geweldsincidenten. Hierbij werd o.a. gebruik gemaakt van beschietingen en drone aanvallen. Daarnaast waren er meerdere incidenten met ontplofbare oorlogsresten. Ontplofbare oorlogsresten brengen naar hun aard een verhoogd risico mee op willekeurige (burger)slachtoffers.</w:t>
            </w:r>
            <w:r w:rsidRPr="00770C7B">
              <w:t xml:space="preserve"> </w:t>
            </w:r>
          </w:p>
          <w:p w:rsidR="00D86732" w:rsidP="00860263" w:rsidRDefault="00D86732" w14:paraId="4C3AEB16" w14:textId="77777777"/>
          <w:p w:rsidR="00D86732" w:rsidP="00860263" w:rsidRDefault="00D86732" w14:paraId="0B599AA4" w14:textId="77777777">
            <w:r>
              <w:t xml:space="preserve">Het </w:t>
            </w:r>
            <w:r w:rsidRPr="00235C4E">
              <w:t>ministerie van Noodhulp en Rampenbestrijding (de Witte Helmen) en The HALO Trust waren betrokken bij het verwijderen van ontplofbare oorlogsresten</w:t>
            </w:r>
            <w:r>
              <w:t>.</w:t>
            </w:r>
          </w:p>
        </w:tc>
      </w:tr>
      <w:tr w:rsidRPr="00F04D62" w:rsidR="00D86732" w:rsidTr="00860263" w14:paraId="45E96E72" w14:textId="77777777">
        <w:tc>
          <w:tcPr>
            <w:tcW w:w="2694" w:type="dxa"/>
          </w:tcPr>
          <w:p w:rsidR="00D86732" w:rsidP="00860263" w:rsidRDefault="00D86732" w14:paraId="7424774B" w14:textId="77777777">
            <w:r>
              <w:t>Is het gebruik van die methoden wijdverbreid bij de strijdende partijen?</w:t>
            </w:r>
          </w:p>
          <w:p w:rsidR="00D86732" w:rsidP="00860263" w:rsidRDefault="00D86732" w14:paraId="360166C4" w14:textId="77777777"/>
        </w:tc>
        <w:tc>
          <w:tcPr>
            <w:tcW w:w="5670" w:type="dxa"/>
          </w:tcPr>
          <w:p w:rsidR="00D86732" w:rsidP="00860263" w:rsidRDefault="00D86732" w14:paraId="6ED0440B" w14:textId="77777777">
            <w:r>
              <w:t>De partijen die betrokken waren bij deze incidenten waren veelal ongeïdentificeerde gewapende groepen. Zij voerden meerdere aanvallen uit.</w:t>
            </w:r>
          </w:p>
          <w:p w:rsidR="00D86732" w:rsidP="00860263" w:rsidRDefault="00D86732" w14:paraId="46CF47D7" w14:textId="77777777"/>
          <w:p w:rsidRPr="00F04D62" w:rsidR="00D86732" w:rsidP="00860263" w:rsidRDefault="00D86732" w14:paraId="1903E809" w14:textId="77777777">
            <w:r>
              <w:t xml:space="preserve">In </w:t>
            </w:r>
            <w:proofErr w:type="spellStart"/>
            <w:r>
              <w:t>Idlib</w:t>
            </w:r>
            <w:proofErr w:type="spellEnd"/>
            <w:r>
              <w:t xml:space="preserve"> vonden meerdere operaties plaats die waren gericht op het </w:t>
            </w:r>
            <w:r w:rsidRPr="00770C7B">
              <w:t>uitschakelen van ISIS-cellen</w:t>
            </w:r>
            <w:r>
              <w:t>. Dit waren dus gerichte operaties waarbij er niet per definitie een verhoogd risico is op willekeurige (burgerslachtoffers).</w:t>
            </w:r>
          </w:p>
        </w:tc>
      </w:tr>
      <w:tr w:rsidR="00D86732" w:rsidTr="00860263" w14:paraId="387FF3E1" w14:textId="77777777">
        <w:tc>
          <w:tcPr>
            <w:tcW w:w="2694" w:type="dxa"/>
          </w:tcPr>
          <w:p w:rsidR="00D86732" w:rsidP="00860263" w:rsidRDefault="00D86732" w14:paraId="273EE8B4" w14:textId="77777777">
            <w:r>
              <w:t>Is het geweld wijdverbreid of plaatselijk?</w:t>
            </w:r>
          </w:p>
          <w:p w:rsidR="00D86732" w:rsidP="00860263" w:rsidRDefault="00D86732" w14:paraId="3371FA56" w14:textId="77777777"/>
          <w:p w:rsidR="00D86732" w:rsidP="00860263" w:rsidRDefault="00D86732" w14:paraId="369D90E1" w14:textId="77777777"/>
          <w:p w:rsidR="00D86732" w:rsidP="00860263" w:rsidRDefault="00D86732" w14:paraId="55CBE732" w14:textId="77777777"/>
        </w:tc>
        <w:tc>
          <w:tcPr>
            <w:tcW w:w="5670" w:type="dxa"/>
          </w:tcPr>
          <w:p w:rsidR="00D86732" w:rsidP="00860263" w:rsidRDefault="00D86732" w14:paraId="0A7152BE" w14:textId="77777777">
            <w:r>
              <w:t>Uit de ACLED data volgt dat de</w:t>
            </w:r>
            <w:r w:rsidRPr="00A12F1F">
              <w:t xml:space="preserve"> meeste geweldsincidenten </w:t>
            </w:r>
            <w:r>
              <w:t xml:space="preserve">zijn geregistreerd in het district </w:t>
            </w:r>
            <w:r w:rsidRPr="00A12F1F">
              <w:t>Al-</w:t>
            </w:r>
            <w:proofErr w:type="spellStart"/>
            <w:r w:rsidRPr="00A12F1F">
              <w:t>Ma’arrat</w:t>
            </w:r>
            <w:proofErr w:type="spellEnd"/>
            <w:r w:rsidRPr="00A12F1F">
              <w:t xml:space="preserve"> al-</w:t>
            </w:r>
            <w:proofErr w:type="spellStart"/>
            <w:r w:rsidRPr="00A12F1F">
              <w:t>Nu’man</w:t>
            </w:r>
            <w:proofErr w:type="spellEnd"/>
            <w:r w:rsidRPr="00A12F1F">
              <w:t xml:space="preserve"> (48), gevolgd door </w:t>
            </w:r>
            <w:proofErr w:type="spellStart"/>
            <w:r w:rsidRPr="00A12F1F">
              <w:t>Idlib</w:t>
            </w:r>
            <w:proofErr w:type="spellEnd"/>
            <w:r w:rsidRPr="00A12F1F">
              <w:t xml:space="preserve"> (35), Harem (23), </w:t>
            </w:r>
            <w:proofErr w:type="spellStart"/>
            <w:r w:rsidRPr="00A12F1F">
              <w:t>Ariha</w:t>
            </w:r>
            <w:proofErr w:type="spellEnd"/>
            <w:r w:rsidRPr="00A12F1F">
              <w:t xml:space="preserve"> (5) en </w:t>
            </w:r>
            <w:proofErr w:type="spellStart"/>
            <w:r w:rsidRPr="00A12F1F">
              <w:t>Jisr</w:t>
            </w:r>
            <w:proofErr w:type="spellEnd"/>
            <w:r w:rsidRPr="00A12F1F">
              <w:t xml:space="preserve"> al-</w:t>
            </w:r>
            <w:proofErr w:type="spellStart"/>
            <w:r w:rsidRPr="00A12F1F">
              <w:t>Shughour</w:t>
            </w:r>
            <w:proofErr w:type="spellEnd"/>
            <w:r w:rsidRPr="00A12F1F">
              <w:t xml:space="preserve"> (4)</w:t>
            </w:r>
            <w:r>
              <w:t>.</w:t>
            </w:r>
          </w:p>
        </w:tc>
      </w:tr>
      <w:tr w:rsidR="00D86732" w:rsidTr="00860263" w14:paraId="49DE0F48" w14:textId="77777777">
        <w:tc>
          <w:tcPr>
            <w:tcW w:w="2694" w:type="dxa"/>
          </w:tcPr>
          <w:p w:rsidR="00D86732" w:rsidP="00860263" w:rsidRDefault="00D86732" w14:paraId="1FBBC2B3" w14:textId="77777777">
            <w:r>
              <w:t>Wat is de intensiteit van de gewapende confrontaties en het organisatieniveau van de betrokken strijdkrachten?</w:t>
            </w:r>
          </w:p>
        </w:tc>
        <w:tc>
          <w:tcPr>
            <w:tcW w:w="5670" w:type="dxa"/>
          </w:tcPr>
          <w:p w:rsidR="00D86732" w:rsidP="00860263" w:rsidRDefault="00D86732" w14:paraId="01291D34" w14:textId="77777777">
            <w:r>
              <w:t>Uit het ambtsbericht volgt dat er meerdere aanvallen door onbekende gewapende groepen plaats vond. Het is onduidelijk welke mate van organisatie zij hadden.</w:t>
            </w:r>
          </w:p>
          <w:p w:rsidR="00D86732" w:rsidP="00860263" w:rsidRDefault="00D86732" w14:paraId="21521501" w14:textId="77777777"/>
          <w:p w:rsidR="00D86732" w:rsidP="00860263" w:rsidRDefault="00D86732" w14:paraId="64FC9B48" w14:textId="77777777">
            <w:r>
              <w:t>De veiligheidstroepen van de overgangsregering richtten zich op ISIS-cellen. Daarnaast wordt er ook melding gemaakt van een veiligheidsoperatie door de veiligheidstroepen in het Al-</w:t>
            </w:r>
            <w:proofErr w:type="spellStart"/>
            <w:r>
              <w:t>Fardan</w:t>
            </w:r>
            <w:proofErr w:type="spellEnd"/>
            <w:r>
              <w:t xml:space="preserve"> kamp vlakbij de Turkse grens waar er gewapende confrontaties plaats vonden met strijders van de Vreemdelingenbrigade. </w:t>
            </w:r>
          </w:p>
        </w:tc>
      </w:tr>
      <w:tr w:rsidR="00D86732" w:rsidTr="00860263" w14:paraId="3DB2AC12" w14:textId="77777777">
        <w:tc>
          <w:tcPr>
            <w:tcW w:w="2694" w:type="dxa"/>
          </w:tcPr>
          <w:p w:rsidR="00D86732" w:rsidP="00860263" w:rsidRDefault="00D86732" w14:paraId="66FD1186" w14:textId="77777777">
            <w:r>
              <w:t>Is er een veiligheidsstructuur aanwezig?</w:t>
            </w:r>
          </w:p>
        </w:tc>
        <w:tc>
          <w:tcPr>
            <w:tcW w:w="5670" w:type="dxa"/>
          </w:tcPr>
          <w:p w:rsidR="00D86732" w:rsidP="00860263" w:rsidRDefault="00D86732" w14:paraId="15962FC1" w14:textId="77777777">
            <w:proofErr w:type="spellStart"/>
            <w:r>
              <w:t>Idlib</w:t>
            </w:r>
            <w:proofErr w:type="spellEnd"/>
            <w:r>
              <w:t xml:space="preserve"> betreft het controlegebied van de overgangsregering.</w:t>
            </w:r>
          </w:p>
        </w:tc>
      </w:tr>
      <w:tr w:rsidR="00D86732" w:rsidTr="00860263" w14:paraId="55D651CF" w14:textId="77777777">
        <w:tc>
          <w:tcPr>
            <w:tcW w:w="2694" w:type="dxa"/>
          </w:tcPr>
          <w:p w:rsidR="00D86732" w:rsidP="00860263" w:rsidRDefault="00D86732" w14:paraId="0A8007C8" w14:textId="77777777">
            <w:r>
              <w:t>Wat zijn de aantallen doden, gewonden en ontheemden onder de burgerbevolking ten gevolge van de strijd?</w:t>
            </w:r>
          </w:p>
        </w:tc>
        <w:tc>
          <w:tcPr>
            <w:tcW w:w="5670" w:type="dxa"/>
          </w:tcPr>
          <w:p w:rsidR="00D86732" w:rsidP="00860263" w:rsidRDefault="00D86732" w14:paraId="6CB743F1" w14:textId="77777777">
            <w:r w:rsidRPr="00A65643">
              <w:t xml:space="preserve">UNHCR schatte het aantal binnenlands ontheemden in </w:t>
            </w:r>
            <w:proofErr w:type="spellStart"/>
            <w:r>
              <w:t>Idlib</w:t>
            </w:r>
            <w:proofErr w:type="spellEnd"/>
            <w:r w:rsidRPr="00A65643">
              <w:t xml:space="preserve"> </w:t>
            </w:r>
            <w:r>
              <w:t xml:space="preserve">in ontheemdenkampen </w:t>
            </w:r>
            <w:r w:rsidRPr="00A65643">
              <w:t xml:space="preserve">op 11 december 2025 op </w:t>
            </w:r>
            <w:r>
              <w:t>1.400.400</w:t>
            </w:r>
            <w:r w:rsidRPr="00A65643">
              <w:t xml:space="preserve"> personen</w:t>
            </w:r>
            <w:r>
              <w:t xml:space="preserve"> en buiten deze kampen op 732.359. </w:t>
            </w:r>
            <w:r w:rsidRPr="00A65643">
              <w:t xml:space="preserve">Volgens UNHCR keerden in </w:t>
            </w:r>
            <w:proofErr w:type="spellStart"/>
            <w:r>
              <w:t>Idlib</w:t>
            </w:r>
            <w:proofErr w:type="spellEnd"/>
            <w:r w:rsidRPr="00A65643">
              <w:t xml:space="preserve"> tussen 27 november 2024 en 11 december 2025 naar schatting </w:t>
            </w:r>
            <w:r>
              <w:t>275.308</w:t>
            </w:r>
            <w:r w:rsidRPr="00A65643">
              <w:t xml:space="preserve"> binnenlands ontheemden terug. </w:t>
            </w:r>
            <w:r>
              <w:t xml:space="preserve">Uit informatie van het IOM volgt niet in hoeverre deze ontheemding verband hield met </w:t>
            </w:r>
            <w:proofErr w:type="spellStart"/>
            <w:r>
              <w:t>conflictgerelateerd</w:t>
            </w:r>
            <w:proofErr w:type="spellEnd"/>
            <w:r>
              <w:t xml:space="preserve"> geweld.</w:t>
            </w:r>
          </w:p>
          <w:p w:rsidR="00D86732" w:rsidP="00860263" w:rsidRDefault="00D86732" w14:paraId="4DB66EE8" w14:textId="77777777"/>
          <w:p w:rsidR="00D86732" w:rsidP="00860263" w:rsidRDefault="00D86732" w14:paraId="6AC9ABF2" w14:textId="77777777">
            <w:r w:rsidRPr="00A65643">
              <w:t xml:space="preserve">Het SNHR documenteerde in 2025 minstens </w:t>
            </w:r>
            <w:r>
              <w:t>140</w:t>
            </w:r>
            <w:r w:rsidRPr="00A65643">
              <w:t xml:space="preserve"> burgerdoden in </w:t>
            </w:r>
            <w:proofErr w:type="spellStart"/>
            <w:r>
              <w:t>Idlib</w:t>
            </w:r>
            <w:proofErr w:type="spellEnd"/>
            <w:r w:rsidRPr="00A65643">
              <w:t>.</w:t>
            </w:r>
          </w:p>
        </w:tc>
      </w:tr>
    </w:tbl>
    <w:p w:rsidR="00D86732" w:rsidP="00D86732" w:rsidRDefault="00D86732" w14:paraId="1A0D4572" w14:textId="77777777"/>
    <w:p w:rsidR="00D86732" w:rsidP="00D86732" w:rsidRDefault="00D86732" w14:paraId="0A2DF8B0" w14:textId="77777777"/>
    <w:tbl>
      <w:tblPr>
        <w:tblStyle w:val="Tabelraster"/>
        <w:tblW w:w="8364" w:type="dxa"/>
        <w:tblInd w:w="-714" w:type="dxa"/>
        <w:tblLook w:val="04A0" w:firstRow="1" w:lastRow="0" w:firstColumn="1" w:lastColumn="0" w:noHBand="0" w:noVBand="1"/>
      </w:tblPr>
      <w:tblGrid>
        <w:gridCol w:w="2694"/>
        <w:gridCol w:w="5670"/>
      </w:tblGrid>
      <w:tr w:rsidRPr="007A570E" w:rsidR="00D86732" w:rsidTr="00860263" w14:paraId="6DBD6063" w14:textId="77777777">
        <w:tc>
          <w:tcPr>
            <w:tcW w:w="2694" w:type="dxa"/>
          </w:tcPr>
          <w:p w:rsidRPr="007A570E" w:rsidR="00D86732" w:rsidP="00860263" w:rsidRDefault="00D86732" w14:paraId="20AA3C59" w14:textId="77777777">
            <w:pPr>
              <w:rPr>
                <w:b/>
                <w:bCs/>
              </w:rPr>
            </w:pPr>
            <w:r>
              <w:rPr>
                <w:b/>
                <w:bCs/>
              </w:rPr>
              <w:t>15c elementen</w:t>
            </w:r>
          </w:p>
        </w:tc>
        <w:tc>
          <w:tcPr>
            <w:tcW w:w="5670" w:type="dxa"/>
          </w:tcPr>
          <w:p w:rsidRPr="007A570E" w:rsidR="00D86732" w:rsidP="00860263" w:rsidRDefault="00D86732" w14:paraId="3DD9F5F4" w14:textId="77777777">
            <w:pPr>
              <w:rPr>
                <w:b/>
                <w:bCs/>
              </w:rPr>
            </w:pPr>
            <w:r>
              <w:rPr>
                <w:b/>
                <w:bCs/>
              </w:rPr>
              <w:t>Aleppo – Inwoners 5.629.033</w:t>
            </w:r>
          </w:p>
        </w:tc>
      </w:tr>
      <w:tr w:rsidR="00D86732" w:rsidTr="00860263" w14:paraId="0AD00F24" w14:textId="77777777">
        <w:tc>
          <w:tcPr>
            <w:tcW w:w="2694" w:type="dxa"/>
          </w:tcPr>
          <w:p w:rsidR="00D86732" w:rsidP="00860263" w:rsidRDefault="00D86732" w14:paraId="1527B280" w14:textId="77777777">
            <w:r>
              <w:t>Hanteren partijen bij het conflict oorlogsmethoden die de kans op burgerslachtoffers vergroten of burgers als doel nemen?</w:t>
            </w:r>
          </w:p>
          <w:p w:rsidR="00D86732" w:rsidP="00860263" w:rsidRDefault="00D86732" w14:paraId="2EF787C8" w14:textId="77777777"/>
        </w:tc>
        <w:tc>
          <w:tcPr>
            <w:tcW w:w="5670" w:type="dxa"/>
          </w:tcPr>
          <w:p w:rsidR="00D86732" w:rsidP="00860263" w:rsidRDefault="00D86732" w14:paraId="6920CEBB" w14:textId="77777777">
            <w:r>
              <w:t>Het aantal geweldsincidenten bleef relatief stabiel gedurende de verslagperiode. Wel was er een zeer duidelijke afname zichtbaar ten aanzien van de vorige verslagperiode. Hierbij werd o.a. gebruik gemaakt van vuurgevechten, drone aanvallen, mortierbeschietingen, raketartilleriebeschietingen, tanks. Daarnaast waren er meerdere incidenten met ontplofbare oorlogsresten. Ontplofbare oorlogsresten, mortierbeschietingen en raketartilleriebeschietingen brengen naar hun aard een verhoogd risico mee op willekeurige (burger)slachtoffers.</w:t>
            </w:r>
            <w:r w:rsidRPr="00770C7B">
              <w:t xml:space="preserve"> </w:t>
            </w:r>
          </w:p>
          <w:p w:rsidR="00D86732" w:rsidP="00860263" w:rsidRDefault="00D86732" w14:paraId="2AA7DC4A" w14:textId="77777777"/>
          <w:p w:rsidR="00D86732" w:rsidP="00860263" w:rsidRDefault="00D86732" w14:paraId="04BABC22" w14:textId="77777777">
            <w:r w:rsidRPr="00AB0E57">
              <w:t>In Aleppo waren het Syrische leger en het ministerie van Noodhulp en Rampenbestrijding betrokken bij het ruimen van ontplofbare oorlogsresten. The HALO Trust was eveneens hierbij betrokken.</w:t>
            </w:r>
          </w:p>
        </w:tc>
      </w:tr>
      <w:tr w:rsidRPr="00F04D62" w:rsidR="00D86732" w:rsidTr="00860263" w14:paraId="5C8ADA4F" w14:textId="77777777">
        <w:tc>
          <w:tcPr>
            <w:tcW w:w="2694" w:type="dxa"/>
          </w:tcPr>
          <w:p w:rsidR="00D86732" w:rsidP="00860263" w:rsidRDefault="00D86732" w14:paraId="6AE180B0" w14:textId="77777777">
            <w:r>
              <w:t>Is het gebruik van die methoden wijdverbreid bij de strijdende partijen?</w:t>
            </w:r>
          </w:p>
          <w:p w:rsidR="00D86732" w:rsidP="00860263" w:rsidRDefault="00D86732" w14:paraId="6812CB02" w14:textId="77777777"/>
        </w:tc>
        <w:tc>
          <w:tcPr>
            <w:tcW w:w="5670" w:type="dxa"/>
          </w:tcPr>
          <w:p w:rsidR="00D86732" w:rsidP="00860263" w:rsidRDefault="00D86732" w14:paraId="3402FB4C" w14:textId="77777777">
            <w:r>
              <w:t xml:space="preserve">De partijen die betrokken waren bij deze incidenten waren veelal </w:t>
            </w:r>
            <w:r w:rsidRPr="00C52970">
              <w:t>ongeïdentificeerde gewapende groepen, de SDF of het Syrische leger betrokken.</w:t>
            </w:r>
            <w:r>
              <w:t xml:space="preserve"> Al deze partijen maakten gebruik van de hierboven genoemden oorlogsmethoden.</w:t>
            </w:r>
          </w:p>
          <w:p w:rsidR="00D86732" w:rsidP="00860263" w:rsidRDefault="00D86732" w14:paraId="716F57D7" w14:textId="77777777"/>
          <w:p w:rsidRPr="00F04D62" w:rsidR="00D86732" w:rsidP="00860263" w:rsidRDefault="00D86732" w14:paraId="5789CD03" w14:textId="77777777">
            <w:r>
              <w:t xml:space="preserve">In Aleppo vonden meerdere operaties plaats die waren gericht op het </w:t>
            </w:r>
            <w:r w:rsidRPr="00770C7B">
              <w:t>uitschakelen van ISIS-cellen</w:t>
            </w:r>
            <w:r>
              <w:t>. Dit waren dus gerichte operaties waarbij er niet per definitie een verhoogd risico is op willekeurige (burgerslachtoffers)</w:t>
            </w:r>
          </w:p>
        </w:tc>
      </w:tr>
      <w:tr w:rsidR="00D86732" w:rsidTr="00860263" w14:paraId="3CC4381D" w14:textId="77777777">
        <w:tc>
          <w:tcPr>
            <w:tcW w:w="2694" w:type="dxa"/>
          </w:tcPr>
          <w:p w:rsidR="00D86732" w:rsidP="00860263" w:rsidRDefault="00D86732" w14:paraId="55E5E9F5" w14:textId="77777777">
            <w:r>
              <w:t>Is het geweld wijdverbreid of plaatselijk?</w:t>
            </w:r>
          </w:p>
          <w:p w:rsidR="00D86732" w:rsidP="00860263" w:rsidRDefault="00D86732" w14:paraId="704D2D00" w14:textId="77777777"/>
          <w:p w:rsidR="00D86732" w:rsidP="00860263" w:rsidRDefault="00D86732" w14:paraId="5BC44066" w14:textId="77777777"/>
          <w:p w:rsidR="00D86732" w:rsidP="00860263" w:rsidRDefault="00D86732" w14:paraId="12E77C5F" w14:textId="77777777"/>
        </w:tc>
        <w:tc>
          <w:tcPr>
            <w:tcW w:w="5670" w:type="dxa"/>
          </w:tcPr>
          <w:p w:rsidR="00D86732" w:rsidP="00860263" w:rsidRDefault="00D86732" w14:paraId="559B10E4" w14:textId="77777777">
            <w:r>
              <w:t xml:space="preserve">Uit het ambtsbericht volgt dat er meerdere gewapende confrontaties plaats vonden langs de frontlinies bij </w:t>
            </w:r>
            <w:proofErr w:type="spellStart"/>
            <w:r>
              <w:t>Deir</w:t>
            </w:r>
            <w:proofErr w:type="spellEnd"/>
            <w:r>
              <w:t xml:space="preserve"> </w:t>
            </w:r>
            <w:proofErr w:type="spellStart"/>
            <w:r>
              <w:t>Hafer</w:t>
            </w:r>
            <w:proofErr w:type="spellEnd"/>
            <w:r>
              <w:t xml:space="preserve"> in het oosten van de provincie en langs de frontlinies in de buurt van de </w:t>
            </w:r>
            <w:proofErr w:type="spellStart"/>
            <w:r>
              <w:t>Tishreen</w:t>
            </w:r>
            <w:proofErr w:type="spellEnd"/>
            <w:r>
              <w:t xml:space="preserve">-dam. Ook in de buurt van </w:t>
            </w:r>
            <w:proofErr w:type="spellStart"/>
            <w:r>
              <w:t>Manbij</w:t>
            </w:r>
            <w:proofErr w:type="spellEnd"/>
            <w:r>
              <w:t xml:space="preserve"> en in Aleppo vonden er schermutselingen plaats.</w:t>
            </w:r>
          </w:p>
          <w:p w:rsidR="00D86732" w:rsidP="00860263" w:rsidRDefault="00D86732" w14:paraId="38E3E680" w14:textId="77777777"/>
          <w:p w:rsidR="00D86732" w:rsidP="00860263" w:rsidRDefault="00D86732" w14:paraId="1A0E9704" w14:textId="77777777">
            <w:r>
              <w:t>Uit de ACLED data volgt voorts dat de</w:t>
            </w:r>
            <w:r w:rsidRPr="00A12F1F">
              <w:t xml:space="preserve"> meeste geweldsincidenten </w:t>
            </w:r>
            <w:r>
              <w:t xml:space="preserve">zijn geregistreerd in het district </w:t>
            </w:r>
            <w:proofErr w:type="spellStart"/>
            <w:r w:rsidRPr="00C52970">
              <w:t>Jabal</w:t>
            </w:r>
            <w:proofErr w:type="spellEnd"/>
            <w:r w:rsidRPr="00C52970">
              <w:t xml:space="preserve"> </w:t>
            </w:r>
            <w:proofErr w:type="spellStart"/>
            <w:r w:rsidRPr="00C52970">
              <w:t>Semaan</w:t>
            </w:r>
            <w:proofErr w:type="spellEnd"/>
            <w:r w:rsidRPr="00C52970">
              <w:t xml:space="preserve"> (155), gevolgd door </w:t>
            </w:r>
            <w:proofErr w:type="spellStart"/>
            <w:r w:rsidRPr="00C52970">
              <w:t>Manbij</w:t>
            </w:r>
            <w:proofErr w:type="spellEnd"/>
            <w:r w:rsidRPr="00C52970">
              <w:t xml:space="preserve"> (74), Al-Bab (69), </w:t>
            </w:r>
            <w:proofErr w:type="spellStart"/>
            <w:r w:rsidRPr="00C52970">
              <w:t>Ayn</w:t>
            </w:r>
            <w:proofErr w:type="spellEnd"/>
            <w:r w:rsidRPr="00C52970">
              <w:t xml:space="preserve"> al-</w:t>
            </w:r>
            <w:proofErr w:type="spellStart"/>
            <w:r w:rsidRPr="00C52970">
              <w:t>Arab</w:t>
            </w:r>
            <w:proofErr w:type="spellEnd"/>
            <w:r w:rsidRPr="00C52970">
              <w:t xml:space="preserve"> (59), Al-</w:t>
            </w:r>
            <w:proofErr w:type="spellStart"/>
            <w:r w:rsidRPr="00C52970">
              <w:t>Safira</w:t>
            </w:r>
            <w:proofErr w:type="spellEnd"/>
            <w:r w:rsidRPr="00C52970">
              <w:t xml:space="preserve"> (25), </w:t>
            </w:r>
            <w:proofErr w:type="spellStart"/>
            <w:r w:rsidRPr="00C52970">
              <w:t>A’zaz</w:t>
            </w:r>
            <w:proofErr w:type="spellEnd"/>
            <w:r w:rsidRPr="00C52970">
              <w:t xml:space="preserve"> (23), </w:t>
            </w:r>
            <w:proofErr w:type="spellStart"/>
            <w:r w:rsidRPr="00C52970">
              <w:t>Afrin</w:t>
            </w:r>
            <w:proofErr w:type="spellEnd"/>
            <w:r w:rsidRPr="00C52970">
              <w:t xml:space="preserve"> (23) en </w:t>
            </w:r>
            <w:proofErr w:type="spellStart"/>
            <w:r w:rsidRPr="00C52970">
              <w:t>Jarablus</w:t>
            </w:r>
            <w:proofErr w:type="spellEnd"/>
            <w:r w:rsidRPr="00C52970">
              <w:t xml:space="preserve"> (11).</w:t>
            </w:r>
          </w:p>
        </w:tc>
      </w:tr>
      <w:tr w:rsidR="00D86732" w:rsidTr="00860263" w14:paraId="54542821" w14:textId="77777777">
        <w:tc>
          <w:tcPr>
            <w:tcW w:w="2694" w:type="dxa"/>
          </w:tcPr>
          <w:p w:rsidR="00D86732" w:rsidP="00860263" w:rsidRDefault="00D86732" w14:paraId="4EA98B33" w14:textId="77777777">
            <w:r>
              <w:t>Wat is de intensiteit van de gewapende confrontaties en het organisatieniveau van de betrokken strijdkrachten?</w:t>
            </w:r>
          </w:p>
        </w:tc>
        <w:tc>
          <w:tcPr>
            <w:tcW w:w="5670" w:type="dxa"/>
          </w:tcPr>
          <w:p w:rsidR="00D86732" w:rsidP="00860263" w:rsidRDefault="00D86732" w14:paraId="594DF51F" w14:textId="77777777">
            <w:r>
              <w:t>Uit het ambtsbericht volgt dat er meerdere confrontaties plaatsvonden op verschillende punten langs frontlinies tussen het Syrische leger, de SDF en gewapende groepen. Het Syrische leger en de SDF hebben een hoge mate van organisatie.</w:t>
            </w:r>
          </w:p>
          <w:p w:rsidR="00D86732" w:rsidP="00860263" w:rsidRDefault="00D86732" w14:paraId="1EC19F0C" w14:textId="77777777"/>
          <w:p w:rsidR="00D86732" w:rsidP="00860263" w:rsidRDefault="00D86732" w14:paraId="04FF61B6" w14:textId="77777777"/>
        </w:tc>
      </w:tr>
      <w:tr w:rsidR="00D86732" w:rsidTr="00860263" w14:paraId="757A1523" w14:textId="77777777">
        <w:tc>
          <w:tcPr>
            <w:tcW w:w="2694" w:type="dxa"/>
          </w:tcPr>
          <w:p w:rsidR="00D86732" w:rsidP="00860263" w:rsidRDefault="00D86732" w14:paraId="3B946FDA" w14:textId="77777777">
            <w:r>
              <w:t>Is er een veiligheidsstructuur aanwezig?</w:t>
            </w:r>
          </w:p>
        </w:tc>
        <w:tc>
          <w:tcPr>
            <w:tcW w:w="5670" w:type="dxa"/>
          </w:tcPr>
          <w:p w:rsidR="00D86732" w:rsidP="00860263" w:rsidRDefault="00D86732" w14:paraId="4893CD52" w14:textId="77777777">
            <w:r w:rsidRPr="00870414">
              <w:t xml:space="preserve">Het grootste gedeelte van de provincie Aleppo behoorde tot het controlegebied van de overgangsregering. </w:t>
            </w:r>
          </w:p>
          <w:p w:rsidR="00D86732" w:rsidP="00860263" w:rsidRDefault="00D86732" w14:paraId="6938956F" w14:textId="77777777"/>
          <w:p w:rsidR="00D86732" w:rsidP="00860263" w:rsidRDefault="00D86732" w14:paraId="3AC9AA93" w14:textId="77777777">
            <w:r w:rsidRPr="00870414">
              <w:lastRenderedPageBreak/>
              <w:t xml:space="preserve">De </w:t>
            </w:r>
            <w:proofErr w:type="spellStart"/>
            <w:r w:rsidRPr="00870414">
              <w:t>Tishreen</w:t>
            </w:r>
            <w:proofErr w:type="spellEnd"/>
            <w:r w:rsidRPr="00870414">
              <w:t xml:space="preserve">-dam in de Eufraat stond in de verslagperiode formeel onder toezicht van de DAANES. </w:t>
            </w:r>
          </w:p>
          <w:p w:rsidR="00D86732" w:rsidP="00860263" w:rsidRDefault="00D86732" w14:paraId="65A1AEC7" w14:textId="77777777"/>
          <w:p w:rsidR="00D86732" w:rsidP="00860263" w:rsidRDefault="00D86732" w14:paraId="06BAFF48" w14:textId="77777777">
            <w:r w:rsidRPr="00870414">
              <w:t xml:space="preserve">Ten westen van de Eufraat stond het gebied rond </w:t>
            </w:r>
            <w:proofErr w:type="spellStart"/>
            <w:r w:rsidRPr="00870414">
              <w:t>Deir</w:t>
            </w:r>
            <w:proofErr w:type="spellEnd"/>
            <w:r w:rsidRPr="00870414">
              <w:t xml:space="preserve"> </w:t>
            </w:r>
            <w:proofErr w:type="spellStart"/>
            <w:r w:rsidRPr="00870414">
              <w:t>Hafer</w:t>
            </w:r>
            <w:proofErr w:type="spellEnd"/>
            <w:r w:rsidRPr="00870414">
              <w:t xml:space="preserve"> in de verslagperiode onder controle van de SDF. </w:t>
            </w:r>
          </w:p>
          <w:p w:rsidR="00D86732" w:rsidP="00860263" w:rsidRDefault="00D86732" w14:paraId="4EE031B7" w14:textId="77777777"/>
          <w:p w:rsidR="00D86732" w:rsidP="00860263" w:rsidRDefault="00D86732" w14:paraId="09E01B0A" w14:textId="77777777">
            <w:r w:rsidRPr="00870414">
              <w:t xml:space="preserve">In het noorden van de stad Aleppo stonden de wijken </w:t>
            </w:r>
            <w:proofErr w:type="spellStart"/>
            <w:r w:rsidRPr="00870414">
              <w:t>Sheikh</w:t>
            </w:r>
            <w:proofErr w:type="spellEnd"/>
            <w:r w:rsidRPr="00870414">
              <w:t xml:space="preserve"> </w:t>
            </w:r>
            <w:proofErr w:type="spellStart"/>
            <w:r w:rsidRPr="00870414">
              <w:t>Maqsoud</w:t>
            </w:r>
            <w:proofErr w:type="spellEnd"/>
            <w:r w:rsidRPr="00870414">
              <w:t xml:space="preserve"> en </w:t>
            </w:r>
            <w:proofErr w:type="spellStart"/>
            <w:r w:rsidRPr="00870414">
              <w:t>Ashrafieh</w:t>
            </w:r>
            <w:proofErr w:type="spellEnd"/>
            <w:r w:rsidRPr="00870414">
              <w:t xml:space="preserve"> in de verslagperiode onder controle van de SDF en de </w:t>
            </w:r>
            <w:proofErr w:type="spellStart"/>
            <w:r w:rsidRPr="00870414">
              <w:t>asayish</w:t>
            </w:r>
            <w:proofErr w:type="spellEnd"/>
            <w:r w:rsidRPr="00870414">
              <w:t>.</w:t>
            </w:r>
            <w:r>
              <w:t xml:space="preserve"> </w:t>
            </w:r>
          </w:p>
        </w:tc>
      </w:tr>
      <w:tr w:rsidR="00D86732" w:rsidTr="00860263" w14:paraId="2726902C" w14:textId="77777777">
        <w:tc>
          <w:tcPr>
            <w:tcW w:w="2694" w:type="dxa"/>
          </w:tcPr>
          <w:p w:rsidR="00D86732" w:rsidP="00860263" w:rsidRDefault="00D86732" w14:paraId="6789DCFE" w14:textId="77777777">
            <w:r>
              <w:lastRenderedPageBreak/>
              <w:t>Wat zijn de aantallen doden, gewonden en ontheemden onder de burgerbevolking ten gevolge van de strijd?</w:t>
            </w:r>
          </w:p>
        </w:tc>
        <w:tc>
          <w:tcPr>
            <w:tcW w:w="5670" w:type="dxa"/>
          </w:tcPr>
          <w:p w:rsidR="00D86732" w:rsidP="00860263" w:rsidRDefault="00D86732" w14:paraId="2EEFF117" w14:textId="77777777">
            <w:r w:rsidRPr="00A65643">
              <w:t xml:space="preserve">UNHCR schatte het aantal binnenlands ontheemden in </w:t>
            </w:r>
            <w:r>
              <w:t>Aleppo</w:t>
            </w:r>
            <w:r w:rsidRPr="00A65643">
              <w:t xml:space="preserve"> op 11 december 2025 </w:t>
            </w:r>
            <w:r>
              <w:t xml:space="preserve">in ontheemdenkampen verbleef </w:t>
            </w:r>
            <w:r w:rsidRPr="00A65643">
              <w:t xml:space="preserve">op </w:t>
            </w:r>
            <w:r>
              <w:t>565.951</w:t>
            </w:r>
            <w:r w:rsidRPr="00A65643">
              <w:t xml:space="preserve"> personen</w:t>
            </w:r>
            <w:r>
              <w:t xml:space="preserve"> en buiten de ontheemdenkampen 1.030.881 personen. </w:t>
            </w:r>
            <w:r w:rsidRPr="00A65643">
              <w:t xml:space="preserve">Volgens UNHCR keerden in </w:t>
            </w:r>
            <w:r>
              <w:t>Aleppo</w:t>
            </w:r>
            <w:r w:rsidRPr="00A65643">
              <w:t xml:space="preserve"> tussen 27 november 2024 en 11 december 2025 naar schatting </w:t>
            </w:r>
            <w:r>
              <w:t>780.334</w:t>
            </w:r>
            <w:r w:rsidRPr="00A65643">
              <w:t xml:space="preserve"> binnenlands ontheemden terug. </w:t>
            </w:r>
          </w:p>
          <w:p w:rsidR="00D86732" w:rsidP="00860263" w:rsidRDefault="00D86732" w14:paraId="4600B9A6" w14:textId="77777777"/>
          <w:p w:rsidR="00D86732" w:rsidP="00860263" w:rsidRDefault="00D86732" w14:paraId="24DEFB49" w14:textId="77777777">
            <w:r w:rsidRPr="00F94C68">
              <w:t>Op 6 oktober 2025 vonden er in de stad Aleppo schermutselingen plaats tussen de veiligheidstroepen van de overgangsregering en de SDF die leidde tot tijdelijke ontheemding van enkele families. Ook de spanningen in december 2025 in de stad Aleppo leidden tot ontheemding</w:t>
            </w:r>
            <w:r>
              <w:t>.</w:t>
            </w:r>
            <w:r w:rsidRPr="00F94C68">
              <w:t xml:space="preserve"> Verder berichtte UNOCHA op 7 januari 2026 dat de geweldsescalatie van 6 januari 2026 in de stad Aleppo leidde tot ontheemding van ongeveer 30.000 personen.</w:t>
            </w:r>
          </w:p>
          <w:p w:rsidR="00D86732" w:rsidP="00860263" w:rsidRDefault="00D86732" w14:paraId="195ADB2A" w14:textId="77777777"/>
          <w:p w:rsidR="00D86732" w:rsidP="00860263" w:rsidRDefault="00D86732" w14:paraId="4D96A436" w14:textId="77777777">
            <w:r w:rsidRPr="00A65643">
              <w:t xml:space="preserve">Het SNHR documenteerde in 2025 minstens </w:t>
            </w:r>
            <w:r>
              <w:t>265</w:t>
            </w:r>
            <w:r w:rsidRPr="00A65643">
              <w:t xml:space="preserve"> burgerdoden in </w:t>
            </w:r>
            <w:r>
              <w:t>Aleppo</w:t>
            </w:r>
            <w:r w:rsidRPr="00A65643">
              <w:t>.</w:t>
            </w:r>
          </w:p>
        </w:tc>
      </w:tr>
    </w:tbl>
    <w:p w:rsidR="00D86732" w:rsidP="00D86732" w:rsidRDefault="00D86732" w14:paraId="0D75B8B0" w14:textId="77777777"/>
    <w:p w:rsidR="00D86732" w:rsidP="00D86732" w:rsidRDefault="00D86732" w14:paraId="783ADD19" w14:textId="77777777"/>
    <w:tbl>
      <w:tblPr>
        <w:tblStyle w:val="Tabelraster"/>
        <w:tblW w:w="8364" w:type="dxa"/>
        <w:tblInd w:w="-714" w:type="dxa"/>
        <w:tblLook w:val="04A0" w:firstRow="1" w:lastRow="0" w:firstColumn="1" w:lastColumn="0" w:noHBand="0" w:noVBand="1"/>
      </w:tblPr>
      <w:tblGrid>
        <w:gridCol w:w="2694"/>
        <w:gridCol w:w="5670"/>
      </w:tblGrid>
      <w:tr w:rsidRPr="007A570E" w:rsidR="00D86732" w:rsidTr="00860263" w14:paraId="41AFADD0" w14:textId="77777777">
        <w:tc>
          <w:tcPr>
            <w:tcW w:w="2694" w:type="dxa"/>
          </w:tcPr>
          <w:p w:rsidRPr="007A570E" w:rsidR="00D86732" w:rsidP="00860263" w:rsidRDefault="00D86732" w14:paraId="05410BE3" w14:textId="77777777">
            <w:pPr>
              <w:rPr>
                <w:b/>
                <w:bCs/>
              </w:rPr>
            </w:pPr>
            <w:r>
              <w:rPr>
                <w:b/>
                <w:bCs/>
              </w:rPr>
              <w:t>15c elementen</w:t>
            </w:r>
          </w:p>
        </w:tc>
        <w:tc>
          <w:tcPr>
            <w:tcW w:w="5670" w:type="dxa"/>
          </w:tcPr>
          <w:p w:rsidRPr="007A570E" w:rsidR="00D86732" w:rsidP="00860263" w:rsidRDefault="00D86732" w14:paraId="2B71A40F" w14:textId="77777777">
            <w:pPr>
              <w:rPr>
                <w:b/>
                <w:bCs/>
              </w:rPr>
            </w:pPr>
            <w:proofErr w:type="spellStart"/>
            <w:r>
              <w:rPr>
                <w:b/>
                <w:bCs/>
              </w:rPr>
              <w:t>Raqqa</w:t>
            </w:r>
            <w:proofErr w:type="spellEnd"/>
            <w:r>
              <w:rPr>
                <w:b/>
                <w:bCs/>
              </w:rPr>
              <w:t xml:space="preserve"> – Inwoners 872.021</w:t>
            </w:r>
          </w:p>
        </w:tc>
      </w:tr>
      <w:tr w:rsidR="00D86732" w:rsidTr="00860263" w14:paraId="2FCA558E" w14:textId="77777777">
        <w:tc>
          <w:tcPr>
            <w:tcW w:w="2694" w:type="dxa"/>
          </w:tcPr>
          <w:p w:rsidR="00D86732" w:rsidP="00860263" w:rsidRDefault="00D86732" w14:paraId="0BABE0A7" w14:textId="77777777">
            <w:r>
              <w:t>Hanteren partijen bij het conflict oorlogsmethoden die de kans op burgerslachtoffers vergroten of burgers als doel nemen?</w:t>
            </w:r>
          </w:p>
          <w:p w:rsidR="00D86732" w:rsidP="00860263" w:rsidRDefault="00D86732" w14:paraId="5BD62335" w14:textId="77777777"/>
        </w:tc>
        <w:tc>
          <w:tcPr>
            <w:tcW w:w="5670" w:type="dxa"/>
          </w:tcPr>
          <w:p w:rsidR="00D86732" w:rsidP="00860263" w:rsidRDefault="00D86732" w14:paraId="41119F77" w14:textId="77777777">
            <w:r>
              <w:t>Gedurende de verslagperiode was sprake van een relatief laag aantal geweldsincidenten met een piek in september. Hierbij werd o.a. gebruik gemaakt van beschietingen, artillerie en drone aanvallen. Daarnaast waren er meerdere incidenten met ontplofbare oorlogsresten. Ontplofbare oorlogsresten brengen naar hun aard een verhoogd risico mee op willekeurige (burger)slachtoffers.</w:t>
            </w:r>
            <w:r w:rsidRPr="00770C7B">
              <w:t xml:space="preserve"> </w:t>
            </w:r>
          </w:p>
          <w:p w:rsidR="00D86732" w:rsidP="00860263" w:rsidRDefault="00D86732" w14:paraId="5C1F71B2" w14:textId="77777777"/>
          <w:p w:rsidR="00D86732" w:rsidP="00860263" w:rsidRDefault="00D86732" w14:paraId="3D598EDC" w14:textId="77777777">
            <w:r w:rsidRPr="005C7454">
              <w:t xml:space="preserve">In </w:t>
            </w:r>
            <w:proofErr w:type="spellStart"/>
            <w:r w:rsidRPr="005C7454">
              <w:t>Raqqa</w:t>
            </w:r>
            <w:proofErr w:type="spellEnd"/>
            <w:r w:rsidRPr="005C7454">
              <w:t xml:space="preserve"> waren de </w:t>
            </w:r>
            <w:r w:rsidRPr="005C7454">
              <w:rPr>
                <w:i/>
                <w:iCs/>
              </w:rPr>
              <w:t xml:space="preserve">Mines </w:t>
            </w:r>
            <w:proofErr w:type="spellStart"/>
            <w:r w:rsidRPr="005C7454">
              <w:rPr>
                <w:i/>
                <w:iCs/>
              </w:rPr>
              <w:t>Advisory</w:t>
            </w:r>
            <w:proofErr w:type="spellEnd"/>
            <w:r w:rsidRPr="005C7454">
              <w:rPr>
                <w:i/>
                <w:iCs/>
              </w:rPr>
              <w:t xml:space="preserve"> Group </w:t>
            </w:r>
            <w:r w:rsidRPr="005C7454">
              <w:t xml:space="preserve">(MAG), </w:t>
            </w:r>
            <w:proofErr w:type="spellStart"/>
            <w:r w:rsidRPr="005C7454">
              <w:rPr>
                <w:i/>
                <w:iCs/>
              </w:rPr>
              <w:t>DanChurchAid</w:t>
            </w:r>
            <w:proofErr w:type="spellEnd"/>
            <w:r w:rsidRPr="005C7454">
              <w:rPr>
                <w:i/>
                <w:iCs/>
              </w:rPr>
              <w:t xml:space="preserve"> </w:t>
            </w:r>
            <w:r w:rsidRPr="005C7454">
              <w:t xml:space="preserve">(DCA) en de </w:t>
            </w:r>
            <w:proofErr w:type="spellStart"/>
            <w:r w:rsidRPr="005C7454">
              <w:rPr>
                <w:i/>
                <w:iCs/>
              </w:rPr>
              <w:t>Roj</w:t>
            </w:r>
            <w:proofErr w:type="spellEnd"/>
            <w:r w:rsidRPr="005C7454">
              <w:rPr>
                <w:i/>
                <w:iCs/>
              </w:rPr>
              <w:t xml:space="preserve"> Mine Control </w:t>
            </w:r>
            <w:proofErr w:type="spellStart"/>
            <w:r w:rsidRPr="005C7454">
              <w:rPr>
                <w:i/>
                <w:iCs/>
              </w:rPr>
              <w:t>Organisation</w:t>
            </w:r>
            <w:proofErr w:type="spellEnd"/>
            <w:r w:rsidRPr="005C7454">
              <w:rPr>
                <w:i/>
                <w:iCs/>
              </w:rPr>
              <w:t xml:space="preserve"> </w:t>
            </w:r>
            <w:r w:rsidRPr="005C7454">
              <w:t>(RMCO) betrokken bij het verwijderen van ontplofbare oorlogsresten</w:t>
            </w:r>
            <w:r>
              <w:t>.</w:t>
            </w:r>
          </w:p>
        </w:tc>
      </w:tr>
      <w:tr w:rsidRPr="00F04D62" w:rsidR="00D86732" w:rsidTr="00860263" w14:paraId="77519FD6" w14:textId="77777777">
        <w:tc>
          <w:tcPr>
            <w:tcW w:w="2694" w:type="dxa"/>
          </w:tcPr>
          <w:p w:rsidR="00D86732" w:rsidP="00860263" w:rsidRDefault="00D86732" w14:paraId="0040F4F1" w14:textId="77777777">
            <w:r>
              <w:t>Is het gebruik van die methoden wijdverbreid bij de strijdende partijen?</w:t>
            </w:r>
          </w:p>
          <w:p w:rsidR="00D86732" w:rsidP="00860263" w:rsidRDefault="00D86732" w14:paraId="5701788C" w14:textId="77777777"/>
        </w:tc>
        <w:tc>
          <w:tcPr>
            <w:tcW w:w="5670" w:type="dxa"/>
          </w:tcPr>
          <w:p w:rsidR="00D86732" w:rsidP="00860263" w:rsidRDefault="00D86732" w14:paraId="6E7A7923" w14:textId="77777777">
            <w:r>
              <w:t>De partijen die betrokken waren bij deze incidenten waren veelal d</w:t>
            </w:r>
            <w:r w:rsidRPr="005C7454">
              <w:t xml:space="preserve">e SDF, ongeïdentificeerde gewapende groepen of de </w:t>
            </w:r>
            <w:proofErr w:type="spellStart"/>
            <w:r w:rsidRPr="005C7454">
              <w:t>asayish</w:t>
            </w:r>
            <w:proofErr w:type="spellEnd"/>
            <w:r>
              <w:t xml:space="preserve">. </w:t>
            </w:r>
          </w:p>
          <w:p w:rsidR="00D86732" w:rsidP="00860263" w:rsidRDefault="00D86732" w14:paraId="6B86199D" w14:textId="77777777"/>
          <w:p w:rsidRPr="00F04D62" w:rsidR="00D86732" w:rsidP="00860263" w:rsidRDefault="00D86732" w14:paraId="12919D70" w14:textId="77777777">
            <w:r w:rsidRPr="00E06487">
              <w:t xml:space="preserve">In samenwerking met de Internationale Anti-ISIS Coalitie voerde de SDF in </w:t>
            </w:r>
            <w:proofErr w:type="spellStart"/>
            <w:r w:rsidRPr="00E06487">
              <w:t>Raqqa</w:t>
            </w:r>
            <w:proofErr w:type="spellEnd"/>
            <w:r w:rsidRPr="00E06487">
              <w:t xml:space="preserve"> operaties uit tegen ISIS.</w:t>
            </w:r>
            <w:r>
              <w:t xml:space="preserve"> Dit waren </w:t>
            </w:r>
            <w:r>
              <w:lastRenderedPageBreak/>
              <w:t>dus gerichte operaties waarbij er niet per definitie een verhoogd risico is op willekeurige (burgerslachtoffers).</w:t>
            </w:r>
          </w:p>
        </w:tc>
      </w:tr>
      <w:tr w:rsidR="00D86732" w:rsidTr="00860263" w14:paraId="799E0452" w14:textId="77777777">
        <w:tc>
          <w:tcPr>
            <w:tcW w:w="2694" w:type="dxa"/>
          </w:tcPr>
          <w:p w:rsidR="00D86732" w:rsidP="00860263" w:rsidRDefault="00D86732" w14:paraId="116DBFE5" w14:textId="77777777">
            <w:r>
              <w:lastRenderedPageBreak/>
              <w:t>Is het geweld wijdverbreid of plaatselijk?</w:t>
            </w:r>
          </w:p>
          <w:p w:rsidR="00D86732" w:rsidP="00860263" w:rsidRDefault="00D86732" w14:paraId="3A675E14" w14:textId="77777777"/>
          <w:p w:rsidR="00D86732" w:rsidP="00860263" w:rsidRDefault="00D86732" w14:paraId="2A90ED59" w14:textId="77777777"/>
          <w:p w:rsidR="00D86732" w:rsidP="00860263" w:rsidRDefault="00D86732" w14:paraId="14EE3F22" w14:textId="77777777"/>
        </w:tc>
        <w:tc>
          <w:tcPr>
            <w:tcW w:w="5670" w:type="dxa"/>
          </w:tcPr>
          <w:p w:rsidR="00D86732" w:rsidP="00860263" w:rsidRDefault="00D86732" w14:paraId="12F8BFFD" w14:textId="77777777">
            <w:r>
              <w:t xml:space="preserve">Uit het ambtsbericht volgt dat vooral langs de frontlinies in </w:t>
            </w:r>
            <w:proofErr w:type="spellStart"/>
            <w:r>
              <w:t>Raqqa</w:t>
            </w:r>
            <w:proofErr w:type="spellEnd"/>
            <w:r>
              <w:t xml:space="preserve"> schermutselingen plaats vonden. Ook vonden er meerdere ISIS-aanvallen plaats op troepen van de SDF.</w:t>
            </w:r>
          </w:p>
          <w:p w:rsidR="00D86732" w:rsidP="00860263" w:rsidRDefault="00D86732" w14:paraId="6BEA0F12" w14:textId="77777777"/>
          <w:p w:rsidR="00D86732" w:rsidP="00860263" w:rsidRDefault="00D86732" w14:paraId="0D510E4B" w14:textId="77777777">
            <w:r>
              <w:t>Uit de ACLED data volgt dat de</w:t>
            </w:r>
            <w:r w:rsidRPr="00A12F1F">
              <w:t xml:space="preserve"> meeste geweldsincidenten </w:t>
            </w:r>
            <w:r>
              <w:t xml:space="preserve">zijn geregistreerd in het district </w:t>
            </w:r>
            <w:proofErr w:type="spellStart"/>
            <w:r w:rsidRPr="00190B7D">
              <w:t>Raqqa</w:t>
            </w:r>
            <w:proofErr w:type="spellEnd"/>
            <w:r w:rsidRPr="00190B7D">
              <w:t xml:space="preserve"> (160), gevolgd door Al-</w:t>
            </w:r>
            <w:proofErr w:type="spellStart"/>
            <w:r w:rsidRPr="00190B7D">
              <w:t>Thawra</w:t>
            </w:r>
            <w:proofErr w:type="spellEnd"/>
            <w:r w:rsidRPr="00190B7D">
              <w:t xml:space="preserve"> (51) en Tel </w:t>
            </w:r>
            <w:proofErr w:type="spellStart"/>
            <w:r w:rsidRPr="00190B7D">
              <w:t>Abyad</w:t>
            </w:r>
            <w:proofErr w:type="spellEnd"/>
            <w:r w:rsidRPr="00190B7D">
              <w:t xml:space="preserve"> (39)</w:t>
            </w:r>
            <w:r>
              <w:t>.</w:t>
            </w:r>
          </w:p>
        </w:tc>
      </w:tr>
      <w:tr w:rsidR="00D86732" w:rsidTr="00860263" w14:paraId="06264DC1" w14:textId="77777777">
        <w:tc>
          <w:tcPr>
            <w:tcW w:w="2694" w:type="dxa"/>
          </w:tcPr>
          <w:p w:rsidR="00D86732" w:rsidP="00860263" w:rsidRDefault="00D86732" w14:paraId="3E18BD05" w14:textId="77777777">
            <w:r>
              <w:t>Wat is de intensiteit van de gewapende confrontaties en het organisatieniveau van de betrokken strijdkrachten?</w:t>
            </w:r>
          </w:p>
        </w:tc>
        <w:tc>
          <w:tcPr>
            <w:tcW w:w="5670" w:type="dxa"/>
          </w:tcPr>
          <w:p w:rsidR="00D86732" w:rsidP="00860263" w:rsidRDefault="00D86732" w14:paraId="56182CC6" w14:textId="77777777">
            <w:r>
              <w:t>De schermutselingen langs de frontlinies vonden plaats tussen de SDF en het Syrische leger. Zij hebben beide een hoge mate van organisatie.</w:t>
            </w:r>
          </w:p>
          <w:p w:rsidR="00D86732" w:rsidP="00860263" w:rsidRDefault="00D86732" w14:paraId="787A9E77" w14:textId="77777777"/>
          <w:p w:rsidR="00D86732" w:rsidP="00860263" w:rsidRDefault="00D86732" w14:paraId="131E22B6" w14:textId="77777777"/>
        </w:tc>
      </w:tr>
      <w:tr w:rsidR="00D86732" w:rsidTr="00860263" w14:paraId="6B432DC0" w14:textId="77777777">
        <w:tc>
          <w:tcPr>
            <w:tcW w:w="2694" w:type="dxa"/>
          </w:tcPr>
          <w:p w:rsidR="00D86732" w:rsidP="00860263" w:rsidRDefault="00D86732" w14:paraId="068189FB" w14:textId="77777777">
            <w:r>
              <w:t>Is er een veiligheidsstructuur aanwezig?</w:t>
            </w:r>
          </w:p>
        </w:tc>
        <w:tc>
          <w:tcPr>
            <w:tcW w:w="5670" w:type="dxa"/>
          </w:tcPr>
          <w:p w:rsidR="00D86732" w:rsidP="00860263" w:rsidRDefault="00D86732" w14:paraId="329723BF" w14:textId="77777777">
            <w:r w:rsidRPr="005C7454">
              <w:t>Het gebied rond de snelweg M4 en rond de Eufraat stond in de verslagperiode onder controle van de SDF. Het gebied ten zuiden daarvan</w:t>
            </w:r>
            <w:r>
              <w:t xml:space="preserve"> én e</w:t>
            </w:r>
            <w:r w:rsidRPr="005C7454">
              <w:t xml:space="preserve">en groot deel van het gebied rond Tel </w:t>
            </w:r>
            <w:proofErr w:type="spellStart"/>
            <w:r w:rsidRPr="005C7454">
              <w:t>Abyad</w:t>
            </w:r>
            <w:proofErr w:type="spellEnd"/>
            <w:r w:rsidRPr="005C7454">
              <w:t xml:space="preserve"> tussen de Turkse grens en de snelweg M4 in het noorden van de provincie behoorde in de verslagperiode</w:t>
            </w:r>
            <w:r>
              <w:t xml:space="preserve"> </w:t>
            </w:r>
            <w:r w:rsidRPr="005C7454">
              <w:t>stond onder controle van de overgangsregering. Langs de Turkse grens in het noorden waren Turkse troepen aanwezig</w:t>
            </w:r>
            <w:r>
              <w:t>.</w:t>
            </w:r>
          </w:p>
        </w:tc>
      </w:tr>
      <w:tr w:rsidR="00D86732" w:rsidTr="00860263" w14:paraId="3183E311" w14:textId="77777777">
        <w:tc>
          <w:tcPr>
            <w:tcW w:w="2694" w:type="dxa"/>
          </w:tcPr>
          <w:p w:rsidR="00D86732" w:rsidP="00860263" w:rsidRDefault="00D86732" w14:paraId="0B3F1703" w14:textId="77777777">
            <w:r>
              <w:t>Wat zijn de aantallen doden, gewonden en ontheemden onder de burgerbevolking ten gevolge van de strijd?</w:t>
            </w:r>
          </w:p>
        </w:tc>
        <w:tc>
          <w:tcPr>
            <w:tcW w:w="5670" w:type="dxa"/>
          </w:tcPr>
          <w:p w:rsidR="00D86732" w:rsidP="00860263" w:rsidRDefault="00D86732" w14:paraId="0E629619" w14:textId="77777777">
            <w:r w:rsidRPr="00A65643">
              <w:t xml:space="preserve">UNHCR schatte het aantal binnenlands ontheemden in </w:t>
            </w:r>
            <w:r>
              <w:t xml:space="preserve">ontheemden kampen in </w:t>
            </w:r>
            <w:proofErr w:type="spellStart"/>
            <w:r>
              <w:t>Raqqa</w:t>
            </w:r>
            <w:proofErr w:type="spellEnd"/>
            <w:r w:rsidRPr="00A65643">
              <w:t xml:space="preserve"> op 11 december 2025 op </w:t>
            </w:r>
            <w:r>
              <w:t>143.806</w:t>
            </w:r>
            <w:r w:rsidRPr="00A65643">
              <w:t xml:space="preserve"> personen</w:t>
            </w:r>
            <w:r>
              <w:t xml:space="preserve"> en buiten deze kampen op 136.699. </w:t>
            </w:r>
            <w:r w:rsidRPr="00A65643">
              <w:t xml:space="preserve">Volgens UNHCR keerden in </w:t>
            </w:r>
            <w:proofErr w:type="spellStart"/>
            <w:r>
              <w:t>Raqqa</w:t>
            </w:r>
            <w:proofErr w:type="spellEnd"/>
            <w:r w:rsidRPr="00A65643">
              <w:t xml:space="preserve"> tussen 27 november 2024 en 11 december 2025 naar schatting </w:t>
            </w:r>
            <w:r>
              <w:t>7.321</w:t>
            </w:r>
            <w:r w:rsidRPr="00A65643">
              <w:t xml:space="preserve"> binnenlands ontheemden terug. </w:t>
            </w:r>
            <w:r>
              <w:t xml:space="preserve">Uit informatie van het IOM volgt niet in hoeverre deze ontheemding verband hield met </w:t>
            </w:r>
            <w:proofErr w:type="spellStart"/>
            <w:r>
              <w:t>conflictgerelateerd</w:t>
            </w:r>
            <w:proofErr w:type="spellEnd"/>
            <w:r>
              <w:t xml:space="preserve"> geweld.</w:t>
            </w:r>
          </w:p>
          <w:p w:rsidR="00D86732" w:rsidP="00860263" w:rsidRDefault="00D86732" w14:paraId="772505E9" w14:textId="77777777"/>
          <w:p w:rsidR="00D86732" w:rsidP="00860263" w:rsidRDefault="00D86732" w14:paraId="6260AAC3" w14:textId="77777777">
            <w:r w:rsidRPr="00A65643">
              <w:t xml:space="preserve">Het SNHR documenteerde in 2025 minstens </w:t>
            </w:r>
            <w:r>
              <w:t>43</w:t>
            </w:r>
            <w:r w:rsidRPr="00A65643">
              <w:t xml:space="preserve"> burgerdoden in </w:t>
            </w:r>
            <w:proofErr w:type="spellStart"/>
            <w:r>
              <w:t>Raqqa</w:t>
            </w:r>
            <w:proofErr w:type="spellEnd"/>
            <w:r w:rsidRPr="00A65643">
              <w:t>.</w:t>
            </w:r>
          </w:p>
        </w:tc>
      </w:tr>
    </w:tbl>
    <w:p w:rsidR="00D86732" w:rsidP="00D86732" w:rsidRDefault="00D86732" w14:paraId="2BAAD00E" w14:textId="77777777"/>
    <w:p w:rsidR="00D86732" w:rsidP="00D86732" w:rsidRDefault="00D86732" w14:paraId="52FC6A7F" w14:textId="77777777"/>
    <w:tbl>
      <w:tblPr>
        <w:tblStyle w:val="Tabelraster"/>
        <w:tblW w:w="8364" w:type="dxa"/>
        <w:tblInd w:w="-714" w:type="dxa"/>
        <w:tblLook w:val="04A0" w:firstRow="1" w:lastRow="0" w:firstColumn="1" w:lastColumn="0" w:noHBand="0" w:noVBand="1"/>
      </w:tblPr>
      <w:tblGrid>
        <w:gridCol w:w="2694"/>
        <w:gridCol w:w="5670"/>
      </w:tblGrid>
      <w:tr w:rsidRPr="007A570E" w:rsidR="00D86732" w:rsidTr="00860263" w14:paraId="0D8DD021" w14:textId="77777777">
        <w:tc>
          <w:tcPr>
            <w:tcW w:w="2694" w:type="dxa"/>
          </w:tcPr>
          <w:p w:rsidRPr="007A570E" w:rsidR="00D86732" w:rsidP="00860263" w:rsidRDefault="00D86732" w14:paraId="388E79EE" w14:textId="77777777">
            <w:pPr>
              <w:rPr>
                <w:b/>
                <w:bCs/>
              </w:rPr>
            </w:pPr>
            <w:r>
              <w:rPr>
                <w:b/>
                <w:bCs/>
              </w:rPr>
              <w:t>15c elementen</w:t>
            </w:r>
          </w:p>
        </w:tc>
        <w:tc>
          <w:tcPr>
            <w:tcW w:w="5670" w:type="dxa"/>
          </w:tcPr>
          <w:p w:rsidRPr="007A570E" w:rsidR="00D86732" w:rsidP="00860263" w:rsidRDefault="00D86732" w14:paraId="4CE87999" w14:textId="77777777">
            <w:pPr>
              <w:rPr>
                <w:b/>
                <w:bCs/>
              </w:rPr>
            </w:pPr>
            <w:proofErr w:type="spellStart"/>
            <w:r>
              <w:rPr>
                <w:b/>
                <w:bCs/>
              </w:rPr>
              <w:t>Hasaka</w:t>
            </w:r>
            <w:proofErr w:type="spellEnd"/>
            <w:r>
              <w:rPr>
                <w:b/>
                <w:bCs/>
              </w:rPr>
              <w:t xml:space="preserve"> – Inwoners 1.348.235</w:t>
            </w:r>
          </w:p>
        </w:tc>
      </w:tr>
      <w:tr w:rsidR="00D86732" w:rsidTr="00860263" w14:paraId="0E2F976B" w14:textId="77777777">
        <w:tc>
          <w:tcPr>
            <w:tcW w:w="2694" w:type="dxa"/>
          </w:tcPr>
          <w:p w:rsidR="00D86732" w:rsidP="00860263" w:rsidRDefault="00D86732" w14:paraId="14764AE6" w14:textId="77777777">
            <w:r>
              <w:t>Hanteren partijen bij het conflict oorlogsmethoden die de kans op burgerslachtoffers vergroten of burgers als doel nemen?</w:t>
            </w:r>
          </w:p>
          <w:p w:rsidR="00D86732" w:rsidP="00860263" w:rsidRDefault="00D86732" w14:paraId="192402EB" w14:textId="77777777"/>
        </w:tc>
        <w:tc>
          <w:tcPr>
            <w:tcW w:w="5670" w:type="dxa"/>
          </w:tcPr>
          <w:p w:rsidR="00D86732" w:rsidP="00860263" w:rsidRDefault="00D86732" w14:paraId="1590AF0A" w14:textId="77777777">
            <w:r>
              <w:t>Gedurende de verslagperiode was sprake van een relatief laag aantal geweldsincidenten met een piek rond augustus en september 2025. Hierbij werd o.a. gebruik gemaakt van beschietingen. Daarnaast waren er meerdere incidenten met ontplofbare oorlogsresten. Ontplofbare oorlogsresten brengen naar hun aard een verhoogd risico mee op willekeurige (burger)slachtoffers.</w:t>
            </w:r>
            <w:r w:rsidRPr="00770C7B">
              <w:t xml:space="preserve"> </w:t>
            </w:r>
          </w:p>
          <w:p w:rsidR="00D86732" w:rsidP="00860263" w:rsidRDefault="00D86732" w14:paraId="6A97D8EA" w14:textId="77777777"/>
          <w:p w:rsidR="00D86732" w:rsidP="00860263" w:rsidRDefault="00D86732" w14:paraId="5E697162" w14:textId="77777777">
            <w:r w:rsidRPr="00A1226C">
              <w:t xml:space="preserve">In </w:t>
            </w:r>
            <w:proofErr w:type="spellStart"/>
            <w:r w:rsidRPr="00A1226C">
              <w:t>Hasaka</w:t>
            </w:r>
            <w:proofErr w:type="spellEnd"/>
            <w:r w:rsidRPr="00A1226C">
              <w:t xml:space="preserve"> waren de MAG, </w:t>
            </w:r>
            <w:r w:rsidRPr="00A1226C">
              <w:rPr>
                <w:i/>
                <w:iCs/>
              </w:rPr>
              <w:t xml:space="preserve">ITF </w:t>
            </w:r>
            <w:proofErr w:type="spellStart"/>
            <w:r w:rsidRPr="00A1226C">
              <w:rPr>
                <w:i/>
                <w:iCs/>
              </w:rPr>
              <w:t>Enhancing</w:t>
            </w:r>
            <w:proofErr w:type="spellEnd"/>
            <w:r w:rsidRPr="00A1226C">
              <w:rPr>
                <w:i/>
                <w:iCs/>
              </w:rPr>
              <w:t xml:space="preserve"> Human Security </w:t>
            </w:r>
            <w:r w:rsidRPr="00A1226C">
              <w:t>(ITF) en de RMCO betrokken bij het verwijderen van ontplofbare oorlogsresten</w:t>
            </w:r>
            <w:r>
              <w:t>.</w:t>
            </w:r>
          </w:p>
        </w:tc>
      </w:tr>
      <w:tr w:rsidRPr="00F04D62" w:rsidR="00D86732" w:rsidTr="00860263" w14:paraId="2D774B4A" w14:textId="77777777">
        <w:tc>
          <w:tcPr>
            <w:tcW w:w="2694" w:type="dxa"/>
          </w:tcPr>
          <w:p w:rsidR="00D86732" w:rsidP="00860263" w:rsidRDefault="00D86732" w14:paraId="52D09D0A" w14:textId="77777777">
            <w:r>
              <w:t>Is het gebruik van die methoden wijdverbreid bij de strijdende partijen?</w:t>
            </w:r>
          </w:p>
          <w:p w:rsidR="00D86732" w:rsidP="00860263" w:rsidRDefault="00D86732" w14:paraId="2825792D" w14:textId="77777777"/>
        </w:tc>
        <w:tc>
          <w:tcPr>
            <w:tcW w:w="5670" w:type="dxa"/>
          </w:tcPr>
          <w:p w:rsidR="00D86732" w:rsidP="00860263" w:rsidRDefault="00D86732" w14:paraId="40A68672" w14:textId="77777777">
            <w:r>
              <w:lastRenderedPageBreak/>
              <w:t xml:space="preserve">De partijen die betrokken waren bij deze incidenten waren veelal </w:t>
            </w:r>
            <w:r w:rsidRPr="00A1226C">
              <w:t>de SDF, ongeïdentificeerde gewapende groepen of ISIS</w:t>
            </w:r>
            <w:r>
              <w:t xml:space="preserve">. Gedurende de verslagperiode vonden er enkele </w:t>
            </w:r>
            <w:r>
              <w:lastRenderedPageBreak/>
              <w:t>schermutselingen plaats tussen het leger en de SDF waarbij o.a. gebruik werd gemaakt van artilleriebeschietingen.</w:t>
            </w:r>
          </w:p>
          <w:p w:rsidR="00D86732" w:rsidP="00860263" w:rsidRDefault="00D86732" w14:paraId="4F8087BF" w14:textId="77777777"/>
          <w:p w:rsidRPr="00F04D62" w:rsidR="00D86732" w:rsidP="00860263" w:rsidRDefault="00D86732" w14:paraId="10E49D68" w14:textId="77777777">
            <w:r w:rsidRPr="000E0ED8">
              <w:t xml:space="preserve">In samenwerking met de Internationale Anti-ISIS Coalitie voerde de SDF in </w:t>
            </w:r>
            <w:proofErr w:type="spellStart"/>
            <w:r w:rsidRPr="000E0ED8">
              <w:t>Hasaka</w:t>
            </w:r>
            <w:proofErr w:type="spellEnd"/>
            <w:r w:rsidRPr="000E0ED8">
              <w:t xml:space="preserve"> operaties uit tegen ISIS-cellen</w:t>
            </w:r>
            <w:r>
              <w:t>. Dit waren dus gerichte operaties waarbij er niet per definitie een verhoogd risico is op willekeurige (burgerslachtoffers).</w:t>
            </w:r>
          </w:p>
        </w:tc>
      </w:tr>
      <w:tr w:rsidR="00D86732" w:rsidTr="00860263" w14:paraId="2D0FE267" w14:textId="77777777">
        <w:tc>
          <w:tcPr>
            <w:tcW w:w="2694" w:type="dxa"/>
          </w:tcPr>
          <w:p w:rsidR="00D86732" w:rsidP="00860263" w:rsidRDefault="00D86732" w14:paraId="54902BAD" w14:textId="77777777">
            <w:r>
              <w:lastRenderedPageBreak/>
              <w:t>Is het geweld wijdverbreid of plaatselijk?</w:t>
            </w:r>
          </w:p>
          <w:p w:rsidR="00D86732" w:rsidP="00860263" w:rsidRDefault="00D86732" w14:paraId="39E864DD" w14:textId="77777777"/>
          <w:p w:rsidR="00D86732" w:rsidP="00860263" w:rsidRDefault="00D86732" w14:paraId="23724409" w14:textId="77777777"/>
          <w:p w:rsidR="00D86732" w:rsidP="00860263" w:rsidRDefault="00D86732" w14:paraId="71A8C743" w14:textId="77777777"/>
        </w:tc>
        <w:tc>
          <w:tcPr>
            <w:tcW w:w="5670" w:type="dxa"/>
          </w:tcPr>
          <w:p w:rsidR="00D86732" w:rsidP="00860263" w:rsidRDefault="00D86732" w14:paraId="72F145CE" w14:textId="77777777">
            <w:r>
              <w:t>Uit de ACLED data volgt dat de</w:t>
            </w:r>
            <w:r w:rsidRPr="00A12F1F">
              <w:t xml:space="preserve"> meeste geweldsincidenten </w:t>
            </w:r>
            <w:r>
              <w:t xml:space="preserve">zijn geregistreerd in het district </w:t>
            </w:r>
            <w:proofErr w:type="spellStart"/>
            <w:r w:rsidRPr="00A1226C">
              <w:t>Hasaka</w:t>
            </w:r>
            <w:proofErr w:type="spellEnd"/>
            <w:r w:rsidRPr="00A1226C">
              <w:t xml:space="preserve"> (129), gevolgd door </w:t>
            </w:r>
            <w:proofErr w:type="spellStart"/>
            <w:r w:rsidRPr="00A1226C">
              <w:t>Qamishli</w:t>
            </w:r>
            <w:proofErr w:type="spellEnd"/>
            <w:r w:rsidRPr="00A1226C">
              <w:t xml:space="preserve"> (56), Ras al-</w:t>
            </w:r>
            <w:proofErr w:type="spellStart"/>
            <w:r w:rsidRPr="00A1226C">
              <w:t>Ayn</w:t>
            </w:r>
            <w:proofErr w:type="spellEnd"/>
            <w:r w:rsidRPr="00A1226C">
              <w:t xml:space="preserve"> (22) en Al-</w:t>
            </w:r>
            <w:proofErr w:type="spellStart"/>
            <w:r w:rsidRPr="00A1226C">
              <w:t>Malikiyyah</w:t>
            </w:r>
            <w:proofErr w:type="spellEnd"/>
            <w:r w:rsidRPr="00A1226C">
              <w:t xml:space="preserve"> (13).</w:t>
            </w:r>
          </w:p>
        </w:tc>
      </w:tr>
      <w:tr w:rsidR="00D86732" w:rsidTr="00860263" w14:paraId="171E7FE9" w14:textId="77777777">
        <w:tc>
          <w:tcPr>
            <w:tcW w:w="2694" w:type="dxa"/>
          </w:tcPr>
          <w:p w:rsidR="00D86732" w:rsidP="00860263" w:rsidRDefault="00D86732" w14:paraId="556D58EA" w14:textId="77777777">
            <w:r>
              <w:t>Wat is de intensiteit van de gewapende confrontaties en het organisatieniveau van de betrokken strijdkrachten?</w:t>
            </w:r>
          </w:p>
        </w:tc>
        <w:tc>
          <w:tcPr>
            <w:tcW w:w="5670" w:type="dxa"/>
          </w:tcPr>
          <w:p w:rsidR="00D86732" w:rsidP="00860263" w:rsidRDefault="00D86732" w14:paraId="5EF8FE7E" w14:textId="77777777">
            <w:r>
              <w:t>Uit het ambtsbericht volgt dat er enkele schermutselingen plaatsvonden tussen de SDF en het Syrische leger. Zij hebben beide een hoge mate van organisatie.</w:t>
            </w:r>
          </w:p>
          <w:p w:rsidR="00D86732" w:rsidP="00860263" w:rsidRDefault="00D86732" w14:paraId="114820C9" w14:textId="77777777"/>
        </w:tc>
      </w:tr>
      <w:tr w:rsidR="00D86732" w:rsidTr="00860263" w14:paraId="3441C460" w14:textId="77777777">
        <w:tc>
          <w:tcPr>
            <w:tcW w:w="2694" w:type="dxa"/>
          </w:tcPr>
          <w:p w:rsidR="00D86732" w:rsidP="00860263" w:rsidRDefault="00D86732" w14:paraId="081DCCAA" w14:textId="77777777">
            <w:r>
              <w:t>Is er een veiligheidsstructuur aanwezig?</w:t>
            </w:r>
          </w:p>
        </w:tc>
        <w:tc>
          <w:tcPr>
            <w:tcW w:w="5670" w:type="dxa"/>
          </w:tcPr>
          <w:p w:rsidR="00D86732" w:rsidP="00860263" w:rsidRDefault="00D86732" w14:paraId="7A414004" w14:textId="77777777">
            <w:r w:rsidRPr="000E0ED8">
              <w:t xml:space="preserve">De SDF controleerde in de verslagperiode bijna de gehele provincie </w:t>
            </w:r>
            <w:proofErr w:type="spellStart"/>
            <w:r w:rsidRPr="000E0ED8">
              <w:t>Hasaka</w:t>
            </w:r>
            <w:proofErr w:type="spellEnd"/>
            <w:r w:rsidRPr="000E0ED8">
              <w:t>. Het dunbevolkte gebied tussen de stad Ras al-</w:t>
            </w:r>
            <w:proofErr w:type="spellStart"/>
            <w:r w:rsidRPr="000E0ED8">
              <w:t>Ayn</w:t>
            </w:r>
            <w:proofErr w:type="spellEnd"/>
            <w:r w:rsidRPr="000E0ED8">
              <w:t xml:space="preserve"> tot de M4-snelweg langs de grens met Turkije behoorde in de verslagperiode tot het controlegebied van de overgangsregering.</w:t>
            </w:r>
          </w:p>
        </w:tc>
      </w:tr>
      <w:tr w:rsidR="00D86732" w:rsidTr="00860263" w14:paraId="67887379" w14:textId="77777777">
        <w:tc>
          <w:tcPr>
            <w:tcW w:w="2694" w:type="dxa"/>
          </w:tcPr>
          <w:p w:rsidR="00D86732" w:rsidP="00860263" w:rsidRDefault="00D86732" w14:paraId="5A177881" w14:textId="77777777">
            <w:r>
              <w:t>Wat zijn de aantallen doden, gewonden en ontheemden onder de burgerbevolking ten gevolge van de strijd?</w:t>
            </w:r>
          </w:p>
        </w:tc>
        <w:tc>
          <w:tcPr>
            <w:tcW w:w="5670" w:type="dxa"/>
          </w:tcPr>
          <w:p w:rsidR="00D86732" w:rsidP="00860263" w:rsidRDefault="00D86732" w14:paraId="5176E0B4" w14:textId="77777777">
            <w:r w:rsidRPr="00A65643">
              <w:t xml:space="preserve">UNHCR schatte het aantal binnenlands ontheemden in </w:t>
            </w:r>
            <w:proofErr w:type="spellStart"/>
            <w:r>
              <w:t>Hasaka</w:t>
            </w:r>
            <w:proofErr w:type="spellEnd"/>
            <w:r>
              <w:t xml:space="preserve"> dat in ontheemdenkampen verbleef</w:t>
            </w:r>
            <w:r w:rsidRPr="00A65643">
              <w:t xml:space="preserve"> op 11 december 2025 op </w:t>
            </w:r>
            <w:r>
              <w:t>120.257</w:t>
            </w:r>
            <w:r w:rsidRPr="00A65643">
              <w:t xml:space="preserve"> personen</w:t>
            </w:r>
            <w:r>
              <w:t xml:space="preserve"> en het aantal buiten deze kampen op 255.947 personen. </w:t>
            </w:r>
            <w:r w:rsidRPr="00A65643">
              <w:t xml:space="preserve">Volgens UNHCR keerden in </w:t>
            </w:r>
            <w:proofErr w:type="spellStart"/>
            <w:r>
              <w:t>Hasaka</w:t>
            </w:r>
            <w:proofErr w:type="spellEnd"/>
            <w:r w:rsidRPr="00A65643">
              <w:t xml:space="preserve"> tussen 27 november 2024 en 11 december 2025 naar schatting </w:t>
            </w:r>
            <w:r>
              <w:t>3.012</w:t>
            </w:r>
            <w:r w:rsidRPr="00A65643">
              <w:t xml:space="preserve"> binnenlands ontheemden terug. </w:t>
            </w:r>
            <w:r>
              <w:t xml:space="preserve">Uit informatie van het IOM volgt niet in hoeverre deze ontheemding verband hield met </w:t>
            </w:r>
            <w:proofErr w:type="spellStart"/>
            <w:r>
              <w:t>conflictgerelateerd</w:t>
            </w:r>
            <w:proofErr w:type="spellEnd"/>
            <w:r>
              <w:t xml:space="preserve"> geweld.</w:t>
            </w:r>
          </w:p>
          <w:p w:rsidR="00D86732" w:rsidP="00860263" w:rsidRDefault="00D86732" w14:paraId="58972C2F" w14:textId="77777777"/>
          <w:p w:rsidR="00D86732" w:rsidP="00860263" w:rsidRDefault="00D86732" w14:paraId="3A86FC43" w14:textId="77777777">
            <w:r w:rsidRPr="00A65643">
              <w:t xml:space="preserve">Het SNHR documenteerde in 2025 minstens </w:t>
            </w:r>
            <w:r>
              <w:t>9</w:t>
            </w:r>
            <w:r w:rsidRPr="00A65643">
              <w:t xml:space="preserve"> burgerdoden in </w:t>
            </w:r>
            <w:proofErr w:type="spellStart"/>
            <w:r>
              <w:t>Hasaka</w:t>
            </w:r>
            <w:proofErr w:type="spellEnd"/>
            <w:r w:rsidRPr="00A65643">
              <w:t>.</w:t>
            </w:r>
          </w:p>
        </w:tc>
      </w:tr>
    </w:tbl>
    <w:p w:rsidR="00D86732" w:rsidP="00D86732" w:rsidRDefault="00D86732" w14:paraId="78C2E0B0" w14:textId="77777777"/>
    <w:p w:rsidR="00D86732" w:rsidP="00D86732" w:rsidRDefault="00D86732" w14:paraId="6732CA2E" w14:textId="77777777"/>
    <w:tbl>
      <w:tblPr>
        <w:tblStyle w:val="Tabelraster"/>
        <w:tblW w:w="8364" w:type="dxa"/>
        <w:tblInd w:w="-714" w:type="dxa"/>
        <w:tblLook w:val="04A0" w:firstRow="1" w:lastRow="0" w:firstColumn="1" w:lastColumn="0" w:noHBand="0" w:noVBand="1"/>
      </w:tblPr>
      <w:tblGrid>
        <w:gridCol w:w="2694"/>
        <w:gridCol w:w="5670"/>
      </w:tblGrid>
      <w:tr w:rsidRPr="007A570E" w:rsidR="00D86732" w:rsidTr="00860263" w14:paraId="362B815E" w14:textId="77777777">
        <w:tc>
          <w:tcPr>
            <w:tcW w:w="2694" w:type="dxa"/>
          </w:tcPr>
          <w:p w:rsidRPr="007A570E" w:rsidR="00D86732" w:rsidP="00860263" w:rsidRDefault="00D86732" w14:paraId="2283257F" w14:textId="77777777">
            <w:pPr>
              <w:rPr>
                <w:b/>
                <w:bCs/>
              </w:rPr>
            </w:pPr>
            <w:r>
              <w:rPr>
                <w:b/>
                <w:bCs/>
              </w:rPr>
              <w:t>15c elementen</w:t>
            </w:r>
          </w:p>
        </w:tc>
        <w:tc>
          <w:tcPr>
            <w:tcW w:w="5670" w:type="dxa"/>
          </w:tcPr>
          <w:p w:rsidRPr="007A570E" w:rsidR="00D86732" w:rsidP="00860263" w:rsidRDefault="00D86732" w14:paraId="1C424A5D" w14:textId="77777777">
            <w:pPr>
              <w:rPr>
                <w:b/>
                <w:bCs/>
              </w:rPr>
            </w:pPr>
            <w:proofErr w:type="spellStart"/>
            <w:r>
              <w:rPr>
                <w:b/>
                <w:bCs/>
              </w:rPr>
              <w:t>Deir</w:t>
            </w:r>
            <w:proofErr w:type="spellEnd"/>
            <w:r>
              <w:rPr>
                <w:b/>
                <w:bCs/>
              </w:rPr>
              <w:t xml:space="preserve"> </w:t>
            </w:r>
            <w:proofErr w:type="spellStart"/>
            <w:r>
              <w:rPr>
                <w:b/>
                <w:bCs/>
              </w:rPr>
              <w:t>ez-Zor</w:t>
            </w:r>
            <w:proofErr w:type="spellEnd"/>
            <w:r>
              <w:rPr>
                <w:b/>
                <w:bCs/>
              </w:rPr>
              <w:t xml:space="preserve"> – Inwoners 1.367.340</w:t>
            </w:r>
          </w:p>
        </w:tc>
      </w:tr>
      <w:tr w:rsidR="00D86732" w:rsidTr="00860263" w14:paraId="71F173C1" w14:textId="77777777">
        <w:tc>
          <w:tcPr>
            <w:tcW w:w="2694" w:type="dxa"/>
          </w:tcPr>
          <w:p w:rsidR="00D86732" w:rsidP="00860263" w:rsidRDefault="00D86732" w14:paraId="3E0EB3BD" w14:textId="77777777">
            <w:r>
              <w:t>Hanteren partijen bij het conflict oorlogsmethoden die de kans op burgerslachtoffers vergroten of burgers als doel nemen?</w:t>
            </w:r>
          </w:p>
          <w:p w:rsidR="00D86732" w:rsidP="00860263" w:rsidRDefault="00D86732" w14:paraId="5512232A" w14:textId="77777777"/>
        </w:tc>
        <w:tc>
          <w:tcPr>
            <w:tcW w:w="5670" w:type="dxa"/>
          </w:tcPr>
          <w:p w:rsidR="00D86732" w:rsidP="00860263" w:rsidRDefault="00D86732" w14:paraId="33DBE35E" w14:textId="77777777">
            <w:r>
              <w:t>Gedurende de verslagperiode was sprake van een stabiel aantal geweldsincidenten met een lichte afname richting november en december 2025. Hierbij werd o.a. gebruik gemaakt van beschietingen, granaten, raketten en drones. Daarnaast waren er meerdere incidenten met ontplofbare oorlogsresten. Ontplofbare oorlogsresten brengen naar hun aard een verhoogd risico mee op willekeurige (burger)slachtoffers.</w:t>
            </w:r>
            <w:r w:rsidRPr="00770C7B">
              <w:t xml:space="preserve"> </w:t>
            </w:r>
          </w:p>
          <w:p w:rsidR="00D86732" w:rsidP="00860263" w:rsidRDefault="00D86732" w14:paraId="15AE5036" w14:textId="77777777"/>
          <w:p w:rsidR="00D86732" w:rsidP="00860263" w:rsidRDefault="00D86732" w14:paraId="5B47F0E5" w14:textId="77777777">
            <w:r w:rsidRPr="007F5B80">
              <w:t xml:space="preserve">In </w:t>
            </w:r>
            <w:proofErr w:type="spellStart"/>
            <w:r w:rsidRPr="007F5B80">
              <w:t>Deir</w:t>
            </w:r>
            <w:proofErr w:type="spellEnd"/>
            <w:r w:rsidRPr="007F5B80">
              <w:t xml:space="preserve"> </w:t>
            </w:r>
            <w:proofErr w:type="spellStart"/>
            <w:r w:rsidRPr="007F5B80">
              <w:t>ez-Zor</w:t>
            </w:r>
            <w:proofErr w:type="spellEnd"/>
            <w:r w:rsidRPr="007F5B80">
              <w:t xml:space="preserve"> vond ontmijning door het leger plaats.</w:t>
            </w:r>
            <w:r>
              <w:t xml:space="preserve"> </w:t>
            </w:r>
            <w:r w:rsidRPr="007F5B80">
              <w:t xml:space="preserve">Verder waren </w:t>
            </w:r>
            <w:proofErr w:type="spellStart"/>
            <w:r w:rsidRPr="007F5B80">
              <w:rPr>
                <w:i/>
                <w:iCs/>
              </w:rPr>
              <w:t>Humanity</w:t>
            </w:r>
            <w:proofErr w:type="spellEnd"/>
            <w:r w:rsidRPr="007F5B80">
              <w:rPr>
                <w:i/>
                <w:iCs/>
              </w:rPr>
              <w:t xml:space="preserve"> &amp; </w:t>
            </w:r>
            <w:proofErr w:type="spellStart"/>
            <w:r w:rsidRPr="007F5B80">
              <w:rPr>
                <w:i/>
                <w:iCs/>
              </w:rPr>
              <w:t>Inclusion</w:t>
            </w:r>
            <w:proofErr w:type="spellEnd"/>
            <w:r w:rsidRPr="007F5B80">
              <w:rPr>
                <w:i/>
                <w:iCs/>
              </w:rPr>
              <w:t xml:space="preserve"> </w:t>
            </w:r>
            <w:r w:rsidRPr="007F5B80">
              <w:t xml:space="preserve">(HI), The HALO Trust en </w:t>
            </w:r>
            <w:r w:rsidRPr="007F5B80">
              <w:rPr>
                <w:i/>
                <w:iCs/>
              </w:rPr>
              <w:t xml:space="preserve">Safe Land </w:t>
            </w:r>
            <w:proofErr w:type="spellStart"/>
            <w:r w:rsidRPr="007F5B80">
              <w:rPr>
                <w:i/>
                <w:iCs/>
              </w:rPr>
              <w:t>Organisation</w:t>
            </w:r>
            <w:proofErr w:type="spellEnd"/>
            <w:r w:rsidRPr="007F5B80">
              <w:rPr>
                <w:i/>
                <w:iCs/>
              </w:rPr>
              <w:t xml:space="preserve"> </w:t>
            </w:r>
            <w:r w:rsidRPr="007F5B80">
              <w:t>in deze provincie betrokken bij het verwijderen van ontplofbare oorlogsresten.</w:t>
            </w:r>
          </w:p>
        </w:tc>
      </w:tr>
      <w:tr w:rsidRPr="00F04D62" w:rsidR="00D86732" w:rsidTr="00860263" w14:paraId="3A431F00" w14:textId="77777777">
        <w:tc>
          <w:tcPr>
            <w:tcW w:w="2694" w:type="dxa"/>
          </w:tcPr>
          <w:p w:rsidR="00D86732" w:rsidP="00860263" w:rsidRDefault="00D86732" w14:paraId="56F2A8E6" w14:textId="77777777">
            <w:r>
              <w:lastRenderedPageBreak/>
              <w:t>Is het gebruik van die methoden wijdverbreid bij de strijdende partijen?</w:t>
            </w:r>
          </w:p>
          <w:p w:rsidR="00D86732" w:rsidP="00860263" w:rsidRDefault="00D86732" w14:paraId="36466E13" w14:textId="77777777"/>
        </w:tc>
        <w:tc>
          <w:tcPr>
            <w:tcW w:w="5670" w:type="dxa"/>
          </w:tcPr>
          <w:p w:rsidR="00D86732" w:rsidP="00860263" w:rsidRDefault="00D86732" w14:paraId="46F9A5AB" w14:textId="77777777">
            <w:r>
              <w:t xml:space="preserve">De partijen die betrokken waren bij deze incidenten waren veelal </w:t>
            </w:r>
            <w:r w:rsidRPr="00A1226C">
              <w:t>de SDF, ongeïdentificeerde gewapende groepen of ISIS</w:t>
            </w:r>
            <w:r>
              <w:t xml:space="preserve">. Gedurende de verslagperiode vonden er meerdere schermutselingen plaats tussen het leger en de SDF langs de frontlinies. </w:t>
            </w:r>
            <w:r w:rsidRPr="00176AAF">
              <w:t>Deze beperkten zich doorgaans tot artilleriebeschietingen en de inzet van machinegeweren en antitankgranaten</w:t>
            </w:r>
            <w:r>
              <w:t>.</w:t>
            </w:r>
          </w:p>
          <w:p w:rsidR="00D86732" w:rsidP="00860263" w:rsidRDefault="00D86732" w14:paraId="725577FF" w14:textId="77777777"/>
          <w:p w:rsidRPr="00F04D62" w:rsidR="00D86732" w:rsidP="00860263" w:rsidRDefault="00D86732" w14:paraId="53E95A89" w14:textId="77777777">
            <w:r>
              <w:t>Ook vonden er meerdere aanslagen plaats op troepen van de SDF en de overgangsregering die mogelijk het werk waren geweest van ISIS.</w:t>
            </w:r>
          </w:p>
        </w:tc>
      </w:tr>
      <w:tr w:rsidR="00D86732" w:rsidTr="00860263" w14:paraId="70ACCA1B" w14:textId="77777777">
        <w:tc>
          <w:tcPr>
            <w:tcW w:w="2694" w:type="dxa"/>
          </w:tcPr>
          <w:p w:rsidR="00D86732" w:rsidP="00860263" w:rsidRDefault="00D86732" w14:paraId="3C0905B0" w14:textId="77777777">
            <w:r>
              <w:t>Is het geweld wijdverbreid of plaatselijk?</w:t>
            </w:r>
          </w:p>
          <w:p w:rsidR="00D86732" w:rsidP="00860263" w:rsidRDefault="00D86732" w14:paraId="412BFDBD" w14:textId="77777777"/>
          <w:p w:rsidR="00D86732" w:rsidP="00860263" w:rsidRDefault="00D86732" w14:paraId="4FB21C78" w14:textId="77777777"/>
          <w:p w:rsidR="00D86732" w:rsidP="00860263" w:rsidRDefault="00D86732" w14:paraId="7EFAF524" w14:textId="77777777"/>
        </w:tc>
        <w:tc>
          <w:tcPr>
            <w:tcW w:w="5670" w:type="dxa"/>
          </w:tcPr>
          <w:p w:rsidR="00D86732" w:rsidP="00860263" w:rsidRDefault="00D86732" w14:paraId="7C9B6634" w14:textId="77777777">
            <w:r>
              <w:t>Uit de ACLED data volgt dat de</w:t>
            </w:r>
            <w:r w:rsidRPr="00A12F1F">
              <w:t xml:space="preserve"> meeste geweldsincidenten </w:t>
            </w:r>
            <w:r>
              <w:t xml:space="preserve">zijn geregistreerd in het district </w:t>
            </w:r>
            <w:proofErr w:type="spellStart"/>
            <w:r w:rsidRPr="007F5B80">
              <w:t>Deir</w:t>
            </w:r>
            <w:proofErr w:type="spellEnd"/>
            <w:r w:rsidRPr="007F5B80">
              <w:t xml:space="preserve"> </w:t>
            </w:r>
            <w:proofErr w:type="spellStart"/>
            <w:r w:rsidRPr="007F5B80">
              <w:t>ez-Zor</w:t>
            </w:r>
            <w:proofErr w:type="spellEnd"/>
            <w:r w:rsidRPr="007F5B80">
              <w:t xml:space="preserve"> (333), gevolgd door Al-</w:t>
            </w:r>
            <w:proofErr w:type="spellStart"/>
            <w:r w:rsidRPr="007F5B80">
              <w:t>Mayadin</w:t>
            </w:r>
            <w:proofErr w:type="spellEnd"/>
            <w:r w:rsidRPr="007F5B80">
              <w:t xml:space="preserve"> (198) en Al-</w:t>
            </w:r>
            <w:proofErr w:type="spellStart"/>
            <w:r w:rsidRPr="007F5B80">
              <w:t>Bukamal</w:t>
            </w:r>
            <w:proofErr w:type="spellEnd"/>
            <w:r w:rsidRPr="007F5B80">
              <w:t xml:space="preserve"> (140</w:t>
            </w:r>
            <w:r w:rsidRPr="00A1226C">
              <w:t>).</w:t>
            </w:r>
          </w:p>
        </w:tc>
      </w:tr>
      <w:tr w:rsidR="00D86732" w:rsidTr="00860263" w14:paraId="5BB4AB96" w14:textId="77777777">
        <w:tc>
          <w:tcPr>
            <w:tcW w:w="2694" w:type="dxa"/>
          </w:tcPr>
          <w:p w:rsidR="00D86732" w:rsidP="00860263" w:rsidRDefault="00D86732" w14:paraId="2FD25955" w14:textId="77777777">
            <w:r>
              <w:t>Wat is de intensiteit van de gewapende confrontaties en het organisatieniveau van de betrokken strijdkrachten?</w:t>
            </w:r>
          </w:p>
        </w:tc>
        <w:tc>
          <w:tcPr>
            <w:tcW w:w="5670" w:type="dxa"/>
          </w:tcPr>
          <w:p w:rsidR="00D86732" w:rsidP="00860263" w:rsidRDefault="00D86732" w14:paraId="33B9DE88" w14:textId="77777777">
            <w:r>
              <w:t>Uit het ambtsbericht volgt dat er meerdere schermutselingen plaatsvonden tussen de SDF en het Syrische leger. Zij hebben beide een hoge mate van organisatie.</w:t>
            </w:r>
          </w:p>
          <w:p w:rsidR="00D86732" w:rsidP="00860263" w:rsidRDefault="00D86732" w14:paraId="7C9ADA46" w14:textId="77777777"/>
        </w:tc>
      </w:tr>
      <w:tr w:rsidR="00D86732" w:rsidTr="00860263" w14:paraId="609EB8B4" w14:textId="77777777">
        <w:tc>
          <w:tcPr>
            <w:tcW w:w="2694" w:type="dxa"/>
          </w:tcPr>
          <w:p w:rsidR="00D86732" w:rsidP="00860263" w:rsidRDefault="00D86732" w14:paraId="3D277295" w14:textId="77777777">
            <w:r>
              <w:t>Is er een veiligheidsstructuur aanwezig?</w:t>
            </w:r>
          </w:p>
        </w:tc>
        <w:tc>
          <w:tcPr>
            <w:tcW w:w="5670" w:type="dxa"/>
          </w:tcPr>
          <w:p w:rsidR="00D86732" w:rsidP="00860263" w:rsidRDefault="00D86732" w14:paraId="2D6396D8" w14:textId="77777777">
            <w:r w:rsidRPr="00176AAF">
              <w:t xml:space="preserve">De Eufraat verdeelt </w:t>
            </w:r>
            <w:proofErr w:type="spellStart"/>
            <w:r w:rsidRPr="00176AAF">
              <w:t>Deir</w:t>
            </w:r>
            <w:proofErr w:type="spellEnd"/>
            <w:r w:rsidRPr="00176AAF">
              <w:t xml:space="preserve"> </w:t>
            </w:r>
            <w:proofErr w:type="spellStart"/>
            <w:r w:rsidRPr="00176AAF">
              <w:t>ez-Zor</w:t>
            </w:r>
            <w:proofErr w:type="spellEnd"/>
            <w:r w:rsidRPr="00176AAF">
              <w:t xml:space="preserve"> in ongeveer twee gelijke delen. In de verslagperiode stond het deel ten westen van de rivier grotendeels onder controle van de overgangsregering. Het deel ten oosten van de Eufraat stond in de verslagperiode grotendeels onder controle van de SDF. De linkeroever van de stad </w:t>
            </w:r>
            <w:proofErr w:type="spellStart"/>
            <w:r w:rsidRPr="00176AAF">
              <w:t>Deir</w:t>
            </w:r>
            <w:proofErr w:type="spellEnd"/>
            <w:r w:rsidRPr="00176AAF">
              <w:t xml:space="preserve"> </w:t>
            </w:r>
            <w:proofErr w:type="spellStart"/>
            <w:r w:rsidRPr="00176AAF">
              <w:t>ez-Zor</w:t>
            </w:r>
            <w:proofErr w:type="spellEnd"/>
            <w:r w:rsidRPr="00176AAF">
              <w:t xml:space="preserve"> was in de verslagperiode in handen van de overgangsregering, terwijl de SDF de rechteroever controleerde.</w:t>
            </w:r>
          </w:p>
        </w:tc>
      </w:tr>
      <w:tr w:rsidR="00D86732" w:rsidTr="00860263" w14:paraId="63A71D25" w14:textId="77777777">
        <w:tc>
          <w:tcPr>
            <w:tcW w:w="2694" w:type="dxa"/>
          </w:tcPr>
          <w:p w:rsidR="00D86732" w:rsidP="00860263" w:rsidRDefault="00D86732" w14:paraId="4420C23C" w14:textId="77777777">
            <w:r>
              <w:t>Wat zijn de aantallen doden, gewonden en ontheemden onder de burgerbevolking ten gevolge van de strijd?</w:t>
            </w:r>
          </w:p>
        </w:tc>
        <w:tc>
          <w:tcPr>
            <w:tcW w:w="5670" w:type="dxa"/>
          </w:tcPr>
          <w:p w:rsidR="00D86732" w:rsidP="00860263" w:rsidRDefault="00D86732" w14:paraId="37C84067" w14:textId="77777777">
            <w:r w:rsidRPr="00A65643">
              <w:t xml:space="preserve">UNHCR schatte het aantal binnenlands ontheemden in </w:t>
            </w:r>
            <w:proofErr w:type="spellStart"/>
            <w:r>
              <w:t>Deir</w:t>
            </w:r>
            <w:proofErr w:type="spellEnd"/>
            <w:r>
              <w:t xml:space="preserve"> </w:t>
            </w:r>
            <w:proofErr w:type="spellStart"/>
            <w:r>
              <w:t>ez-Zor</w:t>
            </w:r>
            <w:proofErr w:type="spellEnd"/>
            <w:r>
              <w:t xml:space="preserve"> dat in ontheemdenkampen verbleef</w:t>
            </w:r>
            <w:r w:rsidRPr="00A65643">
              <w:t xml:space="preserve"> op 11 december 2025 op </w:t>
            </w:r>
            <w:r>
              <w:t>47.088</w:t>
            </w:r>
            <w:r w:rsidRPr="00A65643">
              <w:t xml:space="preserve"> personen</w:t>
            </w:r>
            <w:r>
              <w:t xml:space="preserve"> en het aantal buiten deze kampen op 72.311 personen. </w:t>
            </w:r>
            <w:r w:rsidRPr="00A65643">
              <w:t xml:space="preserve">Volgens UNHCR keerden in </w:t>
            </w:r>
            <w:proofErr w:type="spellStart"/>
            <w:r>
              <w:t>Deir</w:t>
            </w:r>
            <w:proofErr w:type="spellEnd"/>
            <w:r>
              <w:t xml:space="preserve"> </w:t>
            </w:r>
            <w:proofErr w:type="spellStart"/>
            <w:r>
              <w:t>ez-Zor</w:t>
            </w:r>
            <w:proofErr w:type="spellEnd"/>
            <w:r w:rsidRPr="00A65643">
              <w:t xml:space="preserve"> tussen 27 november 2024 en 11 december 2025 naar schatting </w:t>
            </w:r>
            <w:r>
              <w:t>84.577</w:t>
            </w:r>
            <w:r w:rsidRPr="00A65643">
              <w:t xml:space="preserve"> binnenlands ontheemden terug. </w:t>
            </w:r>
            <w:r>
              <w:t xml:space="preserve">Uit informatie van het IOM volgt niet in hoeverre deze ontheemding verband hield met </w:t>
            </w:r>
            <w:proofErr w:type="spellStart"/>
            <w:r>
              <w:t>conflictgerelateerd</w:t>
            </w:r>
            <w:proofErr w:type="spellEnd"/>
            <w:r>
              <w:t xml:space="preserve"> geweld.</w:t>
            </w:r>
          </w:p>
          <w:p w:rsidR="00D86732" w:rsidP="00860263" w:rsidRDefault="00D86732" w14:paraId="185B89A2" w14:textId="77777777"/>
          <w:p w:rsidR="00D86732" w:rsidP="00860263" w:rsidRDefault="00D86732" w14:paraId="0ABBDA01" w14:textId="77777777">
            <w:r w:rsidRPr="00A65643">
              <w:t xml:space="preserve">Het SNHR documenteerde in 2025 minstens </w:t>
            </w:r>
            <w:r>
              <w:t>134</w:t>
            </w:r>
            <w:r w:rsidRPr="00A65643">
              <w:t xml:space="preserve"> burgerdoden in </w:t>
            </w:r>
            <w:proofErr w:type="spellStart"/>
            <w:r>
              <w:t>Deir</w:t>
            </w:r>
            <w:proofErr w:type="spellEnd"/>
            <w:r>
              <w:t xml:space="preserve"> </w:t>
            </w:r>
            <w:proofErr w:type="spellStart"/>
            <w:r>
              <w:t>ez-Zor</w:t>
            </w:r>
            <w:proofErr w:type="spellEnd"/>
            <w:r w:rsidRPr="00A65643">
              <w:t>.</w:t>
            </w:r>
          </w:p>
        </w:tc>
      </w:tr>
    </w:tbl>
    <w:p w:rsidR="00D86732" w:rsidP="00D86732" w:rsidRDefault="00D86732" w14:paraId="1D160AE8" w14:textId="77777777"/>
    <w:p w:rsidRPr="00D86732" w:rsidR="007F5B80" w:rsidP="00D86732" w:rsidRDefault="007F5B80" w14:paraId="28B51E65" w14:textId="77777777"/>
    <w:sectPr w:rsidRPr="00D86732" w:rsidR="007F5B80">
      <w:headerReference w:type="default" r:id="rId7"/>
      <w:headerReference w:type="first" r:id="rId8"/>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37806" w14:textId="77777777" w:rsidR="008D716E" w:rsidRDefault="008D716E">
      <w:pPr>
        <w:spacing w:line="240" w:lineRule="auto"/>
      </w:pPr>
      <w:r>
        <w:separator/>
      </w:r>
    </w:p>
  </w:endnote>
  <w:endnote w:type="continuationSeparator" w:id="0">
    <w:p w14:paraId="0F828663" w14:textId="77777777" w:rsidR="008D716E" w:rsidRDefault="008D71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Klee One"/>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D0687" w14:textId="77777777" w:rsidR="008D716E" w:rsidRDefault="008D716E">
      <w:pPr>
        <w:spacing w:line="240" w:lineRule="auto"/>
      </w:pPr>
      <w:r>
        <w:separator/>
      </w:r>
    </w:p>
  </w:footnote>
  <w:footnote w:type="continuationSeparator" w:id="0">
    <w:p w14:paraId="27CC16A3" w14:textId="77777777" w:rsidR="008D716E" w:rsidRDefault="008D71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AEB90" w14:textId="77777777" w:rsidR="00FB3095" w:rsidRDefault="00FF7F7F">
    <w:r>
      <w:rPr>
        <w:noProof/>
      </w:rPr>
      <mc:AlternateContent>
        <mc:Choice Requires="wps">
          <w:drawing>
            <wp:anchor distT="0" distB="0" distL="0" distR="0" simplePos="0" relativeHeight="251652096" behindDoc="0" locked="1" layoutInCell="1" allowOverlap="1" wp14:anchorId="6D2761F6" wp14:editId="1AE6063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CB5EFB" w14:textId="77777777" w:rsidR="00FB3095" w:rsidRDefault="00FF7F7F">
                          <w:pPr>
                            <w:pStyle w:val="Referentiegegevensbold"/>
                          </w:pPr>
                          <w:r>
                            <w:t>Directoraat-Generaal Migratie</w:t>
                          </w:r>
                        </w:p>
                        <w:p w14:paraId="34079767" w14:textId="77777777" w:rsidR="00FB3095" w:rsidRDefault="00FF7F7F">
                          <w:pPr>
                            <w:pStyle w:val="Referentiegegevens"/>
                          </w:pPr>
                          <w:r>
                            <w:t>Directie Migratiebeleid</w:t>
                          </w:r>
                        </w:p>
                        <w:p w14:paraId="22482A8E" w14:textId="77777777" w:rsidR="00FB3095" w:rsidRDefault="00FF7F7F">
                          <w:pPr>
                            <w:pStyle w:val="Referentiegegevens"/>
                          </w:pPr>
                          <w:r>
                            <w:t>Asiel, Opvang en Terugkeer</w:t>
                          </w:r>
                        </w:p>
                        <w:p w14:paraId="45953EC9" w14:textId="77777777" w:rsidR="00FB3095" w:rsidRDefault="00FB3095">
                          <w:pPr>
                            <w:pStyle w:val="WitregelW2"/>
                          </w:pPr>
                        </w:p>
                        <w:p w14:paraId="09967D83" w14:textId="77777777" w:rsidR="00FB3095" w:rsidRDefault="00FF7F7F">
                          <w:pPr>
                            <w:pStyle w:val="Referentiegegevensbold"/>
                          </w:pPr>
                          <w:r>
                            <w:t>Datum</w:t>
                          </w:r>
                        </w:p>
                        <w:p w14:paraId="6D59D1EB" w14:textId="77777777" w:rsidR="00FB3095" w:rsidRDefault="00665FC4">
                          <w:pPr>
                            <w:pStyle w:val="Referentiegegevens"/>
                          </w:pPr>
                          <w:sdt>
                            <w:sdtPr>
                              <w:id w:val="-805622287"/>
                              <w:date w:fullDate="2025-06-10T08:54:00Z">
                                <w:dateFormat w:val="d MMMM yyyy"/>
                                <w:lid w:val="nl"/>
                                <w:storeMappedDataAs w:val="dateTime"/>
                                <w:calendar w:val="gregorian"/>
                              </w:date>
                            </w:sdtPr>
                            <w:sdtEndPr/>
                            <w:sdtContent>
                              <w:r w:rsidR="00FF7F7F">
                                <w:t>10 juni 2025</w:t>
                              </w:r>
                            </w:sdtContent>
                          </w:sdt>
                        </w:p>
                        <w:p w14:paraId="29D72194" w14:textId="77777777" w:rsidR="00FB3095" w:rsidRDefault="00FB3095">
                          <w:pPr>
                            <w:pStyle w:val="WitregelW1"/>
                          </w:pPr>
                        </w:p>
                        <w:p w14:paraId="3D2FF253" w14:textId="77777777" w:rsidR="00FB3095" w:rsidRDefault="00FF7F7F">
                          <w:pPr>
                            <w:pStyle w:val="Referentiegegevensbold"/>
                          </w:pPr>
                          <w:r>
                            <w:t>Onze referentie</w:t>
                          </w:r>
                        </w:p>
                        <w:p w14:paraId="73701F88" w14:textId="77777777" w:rsidR="00FB3095" w:rsidRDefault="00FF7F7F">
                          <w:pPr>
                            <w:pStyle w:val="Referentiegegevens"/>
                          </w:pPr>
                          <w:r>
                            <w:t>7251632</w:t>
                          </w:r>
                        </w:p>
                      </w:txbxContent>
                    </wps:txbx>
                    <wps:bodyPr vert="horz" wrap="square" lIns="0" tIns="0" rIns="0" bIns="0" anchor="t" anchorCtr="0"/>
                  </wps:wsp>
                </a:graphicData>
              </a:graphic>
            </wp:anchor>
          </w:drawing>
        </mc:Choice>
        <mc:Fallback>
          <w:pict>
            <v:shapetype w14:anchorId="6D2761F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BCB5EFB" w14:textId="77777777" w:rsidR="00FB3095" w:rsidRDefault="00FF7F7F">
                    <w:pPr>
                      <w:pStyle w:val="Referentiegegevensbold"/>
                    </w:pPr>
                    <w:r>
                      <w:t>Directoraat-Generaal Migratie</w:t>
                    </w:r>
                  </w:p>
                  <w:p w14:paraId="34079767" w14:textId="77777777" w:rsidR="00FB3095" w:rsidRDefault="00FF7F7F">
                    <w:pPr>
                      <w:pStyle w:val="Referentiegegevens"/>
                    </w:pPr>
                    <w:r>
                      <w:t>Directie Migratiebeleid</w:t>
                    </w:r>
                  </w:p>
                  <w:p w14:paraId="22482A8E" w14:textId="77777777" w:rsidR="00FB3095" w:rsidRDefault="00FF7F7F">
                    <w:pPr>
                      <w:pStyle w:val="Referentiegegevens"/>
                    </w:pPr>
                    <w:r>
                      <w:t>Asiel, Opvang en Terugkeer</w:t>
                    </w:r>
                  </w:p>
                  <w:p w14:paraId="45953EC9" w14:textId="77777777" w:rsidR="00FB3095" w:rsidRDefault="00FB3095">
                    <w:pPr>
                      <w:pStyle w:val="WitregelW2"/>
                    </w:pPr>
                  </w:p>
                  <w:p w14:paraId="09967D83" w14:textId="77777777" w:rsidR="00FB3095" w:rsidRDefault="00FF7F7F">
                    <w:pPr>
                      <w:pStyle w:val="Referentiegegevensbold"/>
                    </w:pPr>
                    <w:r>
                      <w:t>Datum</w:t>
                    </w:r>
                  </w:p>
                  <w:p w14:paraId="6D59D1EB" w14:textId="77777777" w:rsidR="00FB3095" w:rsidRDefault="00665FC4">
                    <w:pPr>
                      <w:pStyle w:val="Referentiegegevens"/>
                    </w:pPr>
                    <w:sdt>
                      <w:sdtPr>
                        <w:id w:val="-805622287"/>
                        <w:date w:fullDate="2025-06-10T08:54:00Z">
                          <w:dateFormat w:val="d MMMM yyyy"/>
                          <w:lid w:val="nl"/>
                          <w:storeMappedDataAs w:val="dateTime"/>
                          <w:calendar w:val="gregorian"/>
                        </w:date>
                      </w:sdtPr>
                      <w:sdtEndPr/>
                      <w:sdtContent>
                        <w:r w:rsidR="00FF7F7F">
                          <w:t>10 juni 2025</w:t>
                        </w:r>
                      </w:sdtContent>
                    </w:sdt>
                  </w:p>
                  <w:p w14:paraId="29D72194" w14:textId="77777777" w:rsidR="00FB3095" w:rsidRDefault="00FB3095">
                    <w:pPr>
                      <w:pStyle w:val="WitregelW1"/>
                    </w:pPr>
                  </w:p>
                  <w:p w14:paraId="3D2FF253" w14:textId="77777777" w:rsidR="00FB3095" w:rsidRDefault="00FF7F7F">
                    <w:pPr>
                      <w:pStyle w:val="Referentiegegevensbold"/>
                    </w:pPr>
                    <w:r>
                      <w:t>Onze referentie</w:t>
                    </w:r>
                  </w:p>
                  <w:p w14:paraId="73701F88" w14:textId="77777777" w:rsidR="00FB3095" w:rsidRDefault="00FF7F7F">
                    <w:pPr>
                      <w:pStyle w:val="Referentiegegevens"/>
                    </w:pPr>
                    <w:r>
                      <w:t>7251632</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58847F7" wp14:editId="583D911E">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76BAF939" w14:textId="77777777" w:rsidR="00A26FC3" w:rsidRDefault="00A26FC3"/>
                      </w:txbxContent>
                    </wps:txbx>
                    <wps:bodyPr vert="horz" wrap="square" lIns="0" tIns="0" rIns="0" bIns="0" anchor="t" anchorCtr="0"/>
                  </wps:wsp>
                </a:graphicData>
              </a:graphic>
            </wp:anchor>
          </w:drawing>
        </mc:Choice>
        <mc:Fallback>
          <w:pict>
            <v:shape w14:anchorId="058847F7"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76BAF939" w14:textId="77777777" w:rsidR="00A26FC3" w:rsidRDefault="00A26FC3"/>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CF50330" wp14:editId="6E8839B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5AB139" w14:textId="6897EDB2" w:rsidR="00FB3095" w:rsidRDefault="00FF7F7F">
                          <w:pPr>
                            <w:pStyle w:val="Referentiegegevens"/>
                          </w:pPr>
                          <w:r>
                            <w:t xml:space="preserve">Pagina </w:t>
                          </w:r>
                          <w:r>
                            <w:fldChar w:fldCharType="begin"/>
                          </w:r>
                          <w:r>
                            <w:instrText>PAGE</w:instrText>
                          </w:r>
                          <w:r>
                            <w:fldChar w:fldCharType="separate"/>
                          </w:r>
                          <w:r w:rsidR="005B29F5">
                            <w:rPr>
                              <w:noProof/>
                            </w:rPr>
                            <w:t>2</w:t>
                          </w:r>
                          <w:r>
                            <w:fldChar w:fldCharType="end"/>
                          </w:r>
                          <w:r>
                            <w:t xml:space="preserve"> van </w:t>
                          </w:r>
                          <w:r>
                            <w:fldChar w:fldCharType="begin"/>
                          </w:r>
                          <w:r>
                            <w:instrText>NUMPAGES</w:instrText>
                          </w:r>
                          <w:r>
                            <w:fldChar w:fldCharType="separate"/>
                          </w:r>
                          <w:r w:rsidR="005B29F5">
                            <w:rPr>
                              <w:noProof/>
                            </w:rPr>
                            <w:t>1</w:t>
                          </w:r>
                          <w:r>
                            <w:fldChar w:fldCharType="end"/>
                          </w:r>
                        </w:p>
                      </w:txbxContent>
                    </wps:txbx>
                    <wps:bodyPr vert="horz" wrap="square" lIns="0" tIns="0" rIns="0" bIns="0" anchor="t" anchorCtr="0"/>
                  </wps:wsp>
                </a:graphicData>
              </a:graphic>
            </wp:anchor>
          </w:drawing>
        </mc:Choice>
        <mc:Fallback>
          <w:pict>
            <v:shape w14:anchorId="4CF50330"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F5AB139" w14:textId="6897EDB2" w:rsidR="00FB3095" w:rsidRDefault="00FF7F7F">
                    <w:pPr>
                      <w:pStyle w:val="Referentiegegevens"/>
                    </w:pPr>
                    <w:r>
                      <w:t xml:space="preserve">Pagina </w:t>
                    </w:r>
                    <w:r>
                      <w:fldChar w:fldCharType="begin"/>
                    </w:r>
                    <w:r>
                      <w:instrText>PAGE</w:instrText>
                    </w:r>
                    <w:r>
                      <w:fldChar w:fldCharType="separate"/>
                    </w:r>
                    <w:r w:rsidR="005B29F5">
                      <w:rPr>
                        <w:noProof/>
                      </w:rPr>
                      <w:t>2</w:t>
                    </w:r>
                    <w:r>
                      <w:fldChar w:fldCharType="end"/>
                    </w:r>
                    <w:r>
                      <w:t xml:space="preserve"> van </w:t>
                    </w:r>
                    <w:r>
                      <w:fldChar w:fldCharType="begin"/>
                    </w:r>
                    <w:r>
                      <w:instrText>NUMPAGES</w:instrText>
                    </w:r>
                    <w:r>
                      <w:fldChar w:fldCharType="separate"/>
                    </w:r>
                    <w:r w:rsidR="005B29F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B1B86FC" wp14:editId="6A165978">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4C7F491F" w14:textId="77777777" w:rsidR="00A26FC3" w:rsidRDefault="00A26FC3"/>
                      </w:txbxContent>
                    </wps:txbx>
                    <wps:bodyPr vert="horz" wrap="square" lIns="0" tIns="0" rIns="0" bIns="0" anchor="t" anchorCtr="0"/>
                  </wps:wsp>
                </a:graphicData>
              </a:graphic>
            </wp:anchor>
          </w:drawing>
        </mc:Choice>
        <mc:Fallback>
          <w:pict>
            <v:shape w14:anchorId="7B1B86FC"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4C7F491F" w14:textId="77777777" w:rsidR="00A26FC3" w:rsidRDefault="00A26FC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B469" w14:textId="77777777" w:rsidR="00FB3095" w:rsidRDefault="00FF7F7F">
    <w:pPr>
      <w:spacing w:after="4835" w:line="14" w:lineRule="exact"/>
    </w:pPr>
    <w:r>
      <w:rPr>
        <w:noProof/>
      </w:rPr>
      <mc:AlternateContent>
        <mc:Choice Requires="wps">
          <w:drawing>
            <wp:anchor distT="0" distB="0" distL="0" distR="0" simplePos="0" relativeHeight="251656192" behindDoc="0" locked="1" layoutInCell="1" allowOverlap="1" wp14:anchorId="76734E65" wp14:editId="409377EC">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0C17C8B8" w14:textId="77777777" w:rsidR="00A26FC3" w:rsidRDefault="00A26FC3"/>
                      </w:txbxContent>
                    </wps:txbx>
                    <wps:bodyPr vert="horz" wrap="square" lIns="0" tIns="0" rIns="0" bIns="0" anchor="t" anchorCtr="0"/>
                  </wps:wsp>
                </a:graphicData>
              </a:graphic>
            </wp:anchor>
          </w:drawing>
        </mc:Choice>
        <mc:Fallback>
          <w:pict>
            <v:shapetype w14:anchorId="76734E65"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" filled="f" stroked="f">
              <v:textbox inset="0,0,0,0">
                <w:txbxContent>
                  <w:p w14:paraId="0C17C8B8" w14:textId="77777777" w:rsidR="00A26FC3" w:rsidRDefault="00A26FC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46C5CB1" wp14:editId="7C2CE8D6">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3AD3F60B" w14:textId="77777777" w:rsidR="00FB3095" w:rsidRDefault="00FF7F7F">
                          <w:r>
                            <w:t>15c bijlage</w:t>
                          </w:r>
                        </w:p>
                      </w:txbxContent>
                    </wps:txbx>
                    <wps:bodyPr vert="horz" wrap="square" lIns="0" tIns="0" rIns="0" bIns="0" anchor="t" anchorCtr="0"/>
                  </wps:wsp>
                </a:graphicData>
              </a:graphic>
            </wp:anchor>
          </w:drawing>
        </mc:Choice>
        <mc:Fallback>
          <w:pict>
            <v:shape w14:anchorId="746C5CB1"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3AD3F60B" w14:textId="77777777" w:rsidR="00FB3095" w:rsidRDefault="00FF7F7F">
                    <w:r>
                      <w:t>15c bijlage</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1ED415E" wp14:editId="65F19514">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915E30" w14:textId="77777777" w:rsidR="00FB3095" w:rsidRDefault="00FF7F7F">
                          <w:pPr>
                            <w:pStyle w:val="Referentiegegevensbold"/>
                          </w:pPr>
                          <w:r>
                            <w:t>Directoraat-Generaal Migratie</w:t>
                          </w:r>
                        </w:p>
                        <w:p w14:paraId="39D737DF" w14:textId="77777777" w:rsidR="00FB3095" w:rsidRDefault="00FF7F7F">
                          <w:pPr>
                            <w:pStyle w:val="Referentiegegevens"/>
                          </w:pPr>
                          <w:r>
                            <w:t>Directie Migratiebeleid</w:t>
                          </w:r>
                        </w:p>
                        <w:p w14:paraId="10873716" w14:textId="77777777" w:rsidR="00FB3095" w:rsidRDefault="00FF7F7F">
                          <w:pPr>
                            <w:pStyle w:val="Referentiegegevens"/>
                          </w:pPr>
                          <w:r>
                            <w:t>Asiel, Opvang en Terugkeer</w:t>
                          </w:r>
                        </w:p>
                        <w:p w14:paraId="7A92A848" w14:textId="6C8F5762" w:rsidR="00FB3095" w:rsidRDefault="00FB3095" w:rsidP="002B533C">
                          <w:pPr>
                            <w:pStyle w:val="Referentiegegevensbold"/>
                          </w:pPr>
                        </w:p>
                        <w:p w14:paraId="674ED62E" w14:textId="77777777" w:rsidR="00FB3095" w:rsidRDefault="00FF7F7F">
                          <w:pPr>
                            <w:pStyle w:val="Referentiegegevensbold"/>
                          </w:pPr>
                          <w:r>
                            <w:t>Onze referentie</w:t>
                          </w:r>
                        </w:p>
                        <w:p w14:paraId="567B7EA6" w14:textId="77777777" w:rsidR="00FB3095" w:rsidRDefault="00FF7F7F">
                          <w:pPr>
                            <w:pStyle w:val="Referentiegegevens"/>
                          </w:pPr>
                          <w:r>
                            <w:t>7251632</w:t>
                          </w:r>
                        </w:p>
                      </w:txbxContent>
                    </wps:txbx>
                    <wps:bodyPr vert="horz" wrap="square" lIns="0" tIns="0" rIns="0" bIns="0" anchor="t" anchorCtr="0"/>
                  </wps:wsp>
                </a:graphicData>
              </a:graphic>
            </wp:anchor>
          </w:drawing>
        </mc:Choice>
        <mc:Fallback>
          <w:pict>
            <v:shape w14:anchorId="61ED415E"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4E915E30" w14:textId="77777777" w:rsidR="00FB3095" w:rsidRDefault="00FF7F7F">
                    <w:pPr>
                      <w:pStyle w:val="Referentiegegevensbold"/>
                    </w:pPr>
                    <w:r>
                      <w:t>Directoraat-Generaal Migratie</w:t>
                    </w:r>
                  </w:p>
                  <w:p w14:paraId="39D737DF" w14:textId="77777777" w:rsidR="00FB3095" w:rsidRDefault="00FF7F7F">
                    <w:pPr>
                      <w:pStyle w:val="Referentiegegevens"/>
                    </w:pPr>
                    <w:r>
                      <w:t>Directie Migratiebeleid</w:t>
                    </w:r>
                  </w:p>
                  <w:p w14:paraId="10873716" w14:textId="77777777" w:rsidR="00FB3095" w:rsidRDefault="00FF7F7F">
                    <w:pPr>
                      <w:pStyle w:val="Referentiegegevens"/>
                    </w:pPr>
                    <w:r>
                      <w:t>Asiel, Opvang en Terugkeer</w:t>
                    </w:r>
                  </w:p>
                  <w:p w14:paraId="7A92A848" w14:textId="6C8F5762" w:rsidR="00FB3095" w:rsidRDefault="00FB3095" w:rsidP="002B533C">
                    <w:pPr>
                      <w:pStyle w:val="Referentiegegevensbold"/>
                    </w:pPr>
                  </w:p>
                  <w:p w14:paraId="674ED62E" w14:textId="77777777" w:rsidR="00FB3095" w:rsidRDefault="00FF7F7F">
                    <w:pPr>
                      <w:pStyle w:val="Referentiegegevensbold"/>
                    </w:pPr>
                    <w:r>
                      <w:t>Onze referentie</w:t>
                    </w:r>
                  </w:p>
                  <w:p w14:paraId="567B7EA6" w14:textId="77777777" w:rsidR="00FB3095" w:rsidRDefault="00FF7F7F">
                    <w:pPr>
                      <w:pStyle w:val="Referentiegegevens"/>
                    </w:pPr>
                    <w:r>
                      <w:t>7251632</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F1099C" wp14:editId="5D0AB4B5">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5A40585" w14:textId="77777777" w:rsidR="00A26FC3" w:rsidRDefault="00A26FC3"/>
                      </w:txbxContent>
                    </wps:txbx>
                    <wps:bodyPr vert="horz" wrap="square" lIns="0" tIns="0" rIns="0" bIns="0" anchor="t" anchorCtr="0"/>
                  </wps:wsp>
                </a:graphicData>
              </a:graphic>
            </wp:anchor>
          </w:drawing>
        </mc:Choice>
        <mc:Fallback>
          <w:pict>
            <v:shape w14:anchorId="7FF1099C"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25A40585" w14:textId="77777777" w:rsidR="00A26FC3" w:rsidRDefault="00A26FC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EC37A83" wp14:editId="2C3FEFF9">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F94725" w14:textId="77777777" w:rsidR="00FB3095" w:rsidRDefault="00FF7F7F">
                          <w:pPr>
                            <w:pStyle w:val="Referentiegegevens"/>
                          </w:pPr>
                          <w:r>
                            <w:t xml:space="preserve">Pagina </w:t>
                          </w:r>
                          <w:r>
                            <w:fldChar w:fldCharType="begin"/>
                          </w:r>
                          <w:r>
                            <w:instrText>PAGE</w:instrText>
                          </w:r>
                          <w:r>
                            <w:fldChar w:fldCharType="separate"/>
                          </w:r>
                          <w:r w:rsidR="005B29F5">
                            <w:rPr>
                              <w:noProof/>
                            </w:rPr>
                            <w:t>1</w:t>
                          </w:r>
                          <w:r>
                            <w:fldChar w:fldCharType="end"/>
                          </w:r>
                          <w:r>
                            <w:t xml:space="preserve"> van </w:t>
                          </w:r>
                          <w:r>
                            <w:fldChar w:fldCharType="begin"/>
                          </w:r>
                          <w:r>
                            <w:instrText>NUMPAGES</w:instrText>
                          </w:r>
                          <w:r>
                            <w:fldChar w:fldCharType="separate"/>
                          </w:r>
                          <w:r w:rsidR="005B29F5">
                            <w:rPr>
                              <w:noProof/>
                            </w:rPr>
                            <w:t>1</w:t>
                          </w:r>
                          <w:r>
                            <w:fldChar w:fldCharType="end"/>
                          </w:r>
                        </w:p>
                      </w:txbxContent>
                    </wps:txbx>
                    <wps:bodyPr vert="horz" wrap="square" lIns="0" tIns="0" rIns="0" bIns="0" anchor="t" anchorCtr="0"/>
                  </wps:wsp>
                </a:graphicData>
              </a:graphic>
            </wp:anchor>
          </w:drawing>
        </mc:Choice>
        <mc:Fallback>
          <w:pict>
            <v:shape w14:anchorId="7EC37A83"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33F94725" w14:textId="77777777" w:rsidR="00FB3095" w:rsidRDefault="00FF7F7F">
                    <w:pPr>
                      <w:pStyle w:val="Referentiegegevens"/>
                    </w:pPr>
                    <w:r>
                      <w:t xml:space="preserve">Pagina </w:t>
                    </w:r>
                    <w:r>
                      <w:fldChar w:fldCharType="begin"/>
                    </w:r>
                    <w:r>
                      <w:instrText>PAGE</w:instrText>
                    </w:r>
                    <w:r>
                      <w:fldChar w:fldCharType="separate"/>
                    </w:r>
                    <w:r w:rsidR="005B29F5">
                      <w:rPr>
                        <w:noProof/>
                      </w:rPr>
                      <w:t>1</w:t>
                    </w:r>
                    <w:r>
                      <w:fldChar w:fldCharType="end"/>
                    </w:r>
                    <w:r>
                      <w:t xml:space="preserve"> van </w:t>
                    </w:r>
                    <w:r>
                      <w:fldChar w:fldCharType="begin"/>
                    </w:r>
                    <w:r>
                      <w:instrText>NUMPAGES</w:instrText>
                    </w:r>
                    <w:r>
                      <w:fldChar w:fldCharType="separate"/>
                    </w:r>
                    <w:r w:rsidR="005B29F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BE5EB04" wp14:editId="2E75BDD7">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A9AC656" w14:textId="77777777" w:rsidR="00FB3095" w:rsidRDefault="00FF7F7F">
                          <w:pPr>
                            <w:spacing w:line="240" w:lineRule="auto"/>
                          </w:pPr>
                          <w:r>
                            <w:rPr>
                              <w:noProof/>
                            </w:rPr>
                            <w:drawing>
                              <wp:inline distT="0" distB="0" distL="0" distR="0" wp14:anchorId="590FE049" wp14:editId="511C3752">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E5EB04"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A9AC656" w14:textId="77777777" w:rsidR="00FB3095" w:rsidRDefault="00FF7F7F">
                    <w:pPr>
                      <w:spacing w:line="240" w:lineRule="auto"/>
                    </w:pPr>
                    <w:r>
                      <w:rPr>
                        <w:noProof/>
                      </w:rPr>
                      <w:drawing>
                        <wp:inline distT="0" distB="0" distL="0" distR="0" wp14:anchorId="590FE049" wp14:editId="511C3752">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6009C39" wp14:editId="10761C9D">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FC1363" w14:textId="77777777" w:rsidR="00FB3095" w:rsidRDefault="00FF7F7F">
                          <w:pPr>
                            <w:spacing w:line="240" w:lineRule="auto"/>
                          </w:pPr>
                          <w:r>
                            <w:rPr>
                              <w:noProof/>
                            </w:rPr>
                            <w:drawing>
                              <wp:inline distT="0" distB="0" distL="0" distR="0" wp14:anchorId="428326B8" wp14:editId="3C714A32">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009C39"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0CFC1363" w14:textId="77777777" w:rsidR="00FB3095" w:rsidRDefault="00FF7F7F">
                    <w:pPr>
                      <w:spacing w:line="240" w:lineRule="auto"/>
                    </w:pPr>
                    <w:r>
                      <w:rPr>
                        <w:noProof/>
                      </w:rPr>
                      <w:drawing>
                        <wp:inline distT="0" distB="0" distL="0" distR="0" wp14:anchorId="428326B8" wp14:editId="3C714A32">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E3467B6" wp14:editId="5B7B7F31">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066BADF0" w14:textId="77777777" w:rsidR="00FB3095" w:rsidRDefault="00FF7F7F">
                          <w:pPr>
                            <w:spacing w:line="240" w:lineRule="auto"/>
                          </w:pPr>
                          <w:r>
                            <w:rPr>
                              <w:noProof/>
                            </w:rPr>
                            <w:drawing>
                              <wp:inline distT="0" distB="0" distL="0" distR="0" wp14:anchorId="61382279" wp14:editId="418F72A5">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3467B6"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066BADF0" w14:textId="77777777" w:rsidR="00FB3095" w:rsidRDefault="00FF7F7F">
                    <w:pPr>
                      <w:spacing w:line="240" w:lineRule="auto"/>
                    </w:pPr>
                    <w:r>
                      <w:rPr>
                        <w:noProof/>
                      </w:rPr>
                      <w:drawing>
                        <wp:inline distT="0" distB="0" distL="0" distR="0" wp14:anchorId="61382279" wp14:editId="418F72A5">
                          <wp:extent cx="1238250" cy="536370"/>
                          <wp:effectExtent l="0" t="0" r="0" b="0"/>
                          <wp:docPr id="15"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4F5534"/>
    <w:multiLevelType w:val="multilevel"/>
    <w:tmpl w:val="6C98937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7E35893"/>
    <w:multiLevelType w:val="multilevel"/>
    <w:tmpl w:val="1086FF4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E7505EB"/>
    <w:multiLevelType w:val="multilevel"/>
    <w:tmpl w:val="9BE2AB7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88B3D36"/>
    <w:multiLevelType w:val="multilevel"/>
    <w:tmpl w:val="F9CCC37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3D328C2"/>
    <w:multiLevelType w:val="multilevel"/>
    <w:tmpl w:val="C84E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7E72B"/>
    <w:multiLevelType w:val="multilevel"/>
    <w:tmpl w:val="444271E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6BE63351"/>
    <w:multiLevelType w:val="hybridMultilevel"/>
    <w:tmpl w:val="AE1E5FFE"/>
    <w:lvl w:ilvl="0" w:tplc="32F0A88C">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233CDAD"/>
    <w:multiLevelType w:val="multilevel"/>
    <w:tmpl w:val="0374F42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86478172">
    <w:abstractNumId w:val="2"/>
  </w:num>
  <w:num w:numId="2" w16cid:durableId="583997629">
    <w:abstractNumId w:val="1"/>
  </w:num>
  <w:num w:numId="3" w16cid:durableId="316610985">
    <w:abstractNumId w:val="3"/>
  </w:num>
  <w:num w:numId="4" w16cid:durableId="692461121">
    <w:abstractNumId w:val="5"/>
  </w:num>
  <w:num w:numId="5" w16cid:durableId="392168106">
    <w:abstractNumId w:val="7"/>
  </w:num>
  <w:num w:numId="6" w16cid:durableId="279841764">
    <w:abstractNumId w:val="0"/>
  </w:num>
  <w:num w:numId="7" w16cid:durableId="1436168929">
    <w:abstractNumId w:val="6"/>
  </w:num>
  <w:num w:numId="8" w16cid:durableId="818499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F5"/>
    <w:rsid w:val="0002189B"/>
    <w:rsid w:val="00021F5B"/>
    <w:rsid w:val="000336A5"/>
    <w:rsid w:val="000D4284"/>
    <w:rsid w:val="000E0ED8"/>
    <w:rsid w:val="00144A44"/>
    <w:rsid w:val="001529CC"/>
    <w:rsid w:val="00155C46"/>
    <w:rsid w:val="00176AAF"/>
    <w:rsid w:val="00190B7D"/>
    <w:rsid w:val="001E2E54"/>
    <w:rsid w:val="001E6A50"/>
    <w:rsid w:val="00220D9A"/>
    <w:rsid w:val="00235C4E"/>
    <w:rsid w:val="00277FDC"/>
    <w:rsid w:val="002B533C"/>
    <w:rsid w:val="002B7728"/>
    <w:rsid w:val="002D69B2"/>
    <w:rsid w:val="003015D4"/>
    <w:rsid w:val="003071B6"/>
    <w:rsid w:val="0031556B"/>
    <w:rsid w:val="00336463"/>
    <w:rsid w:val="0034307F"/>
    <w:rsid w:val="003D688E"/>
    <w:rsid w:val="00425D76"/>
    <w:rsid w:val="00444AE9"/>
    <w:rsid w:val="004A49DA"/>
    <w:rsid w:val="004C4199"/>
    <w:rsid w:val="00526C30"/>
    <w:rsid w:val="0054644F"/>
    <w:rsid w:val="005853D0"/>
    <w:rsid w:val="005B29F5"/>
    <w:rsid w:val="005C7454"/>
    <w:rsid w:val="006653ED"/>
    <w:rsid w:val="00665FC4"/>
    <w:rsid w:val="006A1472"/>
    <w:rsid w:val="006A7AF0"/>
    <w:rsid w:val="006B0846"/>
    <w:rsid w:val="006D0799"/>
    <w:rsid w:val="006D31DE"/>
    <w:rsid w:val="00745799"/>
    <w:rsid w:val="00770C7B"/>
    <w:rsid w:val="007C5112"/>
    <w:rsid w:val="007D08CC"/>
    <w:rsid w:val="007F5B80"/>
    <w:rsid w:val="00847E7E"/>
    <w:rsid w:val="008505E5"/>
    <w:rsid w:val="00870414"/>
    <w:rsid w:val="00874810"/>
    <w:rsid w:val="008D716E"/>
    <w:rsid w:val="009073AB"/>
    <w:rsid w:val="00912579"/>
    <w:rsid w:val="009544C9"/>
    <w:rsid w:val="00996C3E"/>
    <w:rsid w:val="009A2D91"/>
    <w:rsid w:val="009F7D7B"/>
    <w:rsid w:val="00A07A2D"/>
    <w:rsid w:val="00A1226C"/>
    <w:rsid w:val="00A12F1F"/>
    <w:rsid w:val="00A26FC3"/>
    <w:rsid w:val="00A34B7B"/>
    <w:rsid w:val="00A65643"/>
    <w:rsid w:val="00AB0E57"/>
    <w:rsid w:val="00B33288"/>
    <w:rsid w:val="00B81EAF"/>
    <w:rsid w:val="00BA0E41"/>
    <w:rsid w:val="00BE12F8"/>
    <w:rsid w:val="00C52970"/>
    <w:rsid w:val="00C64518"/>
    <w:rsid w:val="00C744E3"/>
    <w:rsid w:val="00C850C7"/>
    <w:rsid w:val="00CB0CBE"/>
    <w:rsid w:val="00D120F0"/>
    <w:rsid w:val="00D65AAB"/>
    <w:rsid w:val="00D82CBB"/>
    <w:rsid w:val="00D86732"/>
    <w:rsid w:val="00D86D3D"/>
    <w:rsid w:val="00DA4F84"/>
    <w:rsid w:val="00E06487"/>
    <w:rsid w:val="00E47D5B"/>
    <w:rsid w:val="00E50AD2"/>
    <w:rsid w:val="00F163D7"/>
    <w:rsid w:val="00F7302D"/>
    <w:rsid w:val="00F94C68"/>
    <w:rsid w:val="00F95944"/>
    <w:rsid w:val="00FB3095"/>
    <w:rsid w:val="00FE03CE"/>
    <w:rsid w:val="00FE3E84"/>
    <w:rsid w:val="00FF7F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F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6732"/>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5B29F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B29F5"/>
    <w:rPr>
      <w:rFonts w:ascii="Verdana" w:hAnsi="Verdana"/>
      <w:color w:val="000000"/>
    </w:rPr>
  </w:style>
  <w:style w:type="character" w:styleId="Voetnootmarkering">
    <w:name w:val="footnote reference"/>
    <w:basedOn w:val="Standaardalinea-lettertype"/>
    <w:uiPriority w:val="99"/>
    <w:semiHidden/>
    <w:unhideWhenUsed/>
    <w:rsid w:val="005B29F5"/>
    <w:rPr>
      <w:vertAlign w:val="superscript"/>
    </w:rPr>
  </w:style>
  <w:style w:type="character" w:styleId="Verwijzingopmerking">
    <w:name w:val="annotation reference"/>
    <w:basedOn w:val="Standaardalinea-lettertype"/>
    <w:uiPriority w:val="99"/>
    <w:semiHidden/>
    <w:unhideWhenUsed/>
    <w:rsid w:val="009A2D91"/>
    <w:rPr>
      <w:sz w:val="16"/>
      <w:szCs w:val="16"/>
    </w:rPr>
  </w:style>
  <w:style w:type="paragraph" w:styleId="Tekstopmerking">
    <w:name w:val="annotation text"/>
    <w:basedOn w:val="Standaard"/>
    <w:link w:val="TekstopmerkingChar"/>
    <w:uiPriority w:val="99"/>
    <w:unhideWhenUsed/>
    <w:rsid w:val="009A2D91"/>
    <w:pPr>
      <w:spacing w:line="240" w:lineRule="auto"/>
    </w:pPr>
    <w:rPr>
      <w:sz w:val="20"/>
      <w:szCs w:val="20"/>
    </w:rPr>
  </w:style>
  <w:style w:type="character" w:customStyle="1" w:styleId="TekstopmerkingChar">
    <w:name w:val="Tekst opmerking Char"/>
    <w:basedOn w:val="Standaardalinea-lettertype"/>
    <w:link w:val="Tekstopmerking"/>
    <w:uiPriority w:val="99"/>
    <w:rsid w:val="009A2D9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A2D91"/>
    <w:rPr>
      <w:b/>
      <w:bCs/>
    </w:rPr>
  </w:style>
  <w:style w:type="character" w:customStyle="1" w:styleId="OnderwerpvanopmerkingChar">
    <w:name w:val="Onderwerp van opmerking Char"/>
    <w:basedOn w:val="TekstopmerkingChar"/>
    <w:link w:val="Onderwerpvanopmerking"/>
    <w:uiPriority w:val="99"/>
    <w:semiHidden/>
    <w:rsid w:val="009A2D91"/>
    <w:rPr>
      <w:rFonts w:ascii="Verdana" w:hAnsi="Verdana"/>
      <w:b/>
      <w:bCs/>
      <w:color w:val="000000"/>
    </w:rPr>
  </w:style>
  <w:style w:type="paragraph" w:styleId="Lijstalinea">
    <w:name w:val="List Paragraph"/>
    <w:basedOn w:val="Standaard"/>
    <w:uiPriority w:val="34"/>
    <w:semiHidden/>
    <w:rsid w:val="00F163D7"/>
    <w:pPr>
      <w:ind w:left="720"/>
      <w:contextualSpacing/>
    </w:pPr>
  </w:style>
  <w:style w:type="paragraph" w:styleId="Revisie">
    <w:name w:val="Revision"/>
    <w:hidden/>
    <w:uiPriority w:val="99"/>
    <w:semiHidden/>
    <w:rsid w:val="00D86732"/>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2B533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B533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157274">
      <w:bodyDiv w:val="1"/>
      <w:marLeft w:val="0"/>
      <w:marRight w:val="0"/>
      <w:marTop w:val="0"/>
      <w:marBottom w:val="0"/>
      <w:divBdr>
        <w:top w:val="none" w:sz="0" w:space="0" w:color="auto"/>
        <w:left w:val="none" w:sz="0" w:space="0" w:color="auto"/>
        <w:bottom w:val="none" w:sz="0" w:space="0" w:color="auto"/>
        <w:right w:val="none" w:sz="0" w:space="0" w:color="auto"/>
      </w:divBdr>
    </w:div>
    <w:div w:id="2042320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20"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19</ap:Pages>
  <ap:Words>7332</ap:Words>
  <ap:Characters>40332</ap:Characters>
  <ap:DocSecurity>0</ap:DocSecurity>
  <ap:Lines>336</ap:Lines>
  <ap:Paragraphs>95</ap:Paragraphs>
  <ap:ScaleCrop>false</ap:ScaleCrop>
  <ap:LinksUpToDate>false</ap:LinksUpToDate>
  <ap:CharactersWithSpaces>47569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2026-04-22T15:11:00.0000000Z</dcterms:created>
  <dcterms:modified xsi:type="dcterms:W3CDTF">2026-04-22T15:11:00.0000000Z</dcterms:modified>
  <dc:description>------------------------</dc:description>
  <version/>
  <category/>
</coreProperties>
</file>