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08F6" w:rsidRDefault="00A108F6" w14:paraId="35007679" w14:textId="64008E8A">
      <w:bookmarkStart w:name="_GoBack" w:id="0"/>
      <w:bookmarkEnd w:id="0"/>
      <w:r>
        <w:t xml:space="preserve">Geachte voorzitter, </w:t>
      </w:r>
    </w:p>
    <w:p w:rsidR="00A108F6" w:rsidRDefault="00A108F6" w14:paraId="0B0FB0F8" w14:textId="77777777"/>
    <w:p w:rsidR="002A327F" w:rsidRDefault="00A108F6" w14:paraId="66E035F9" w14:textId="67A690CD">
      <w:r>
        <w:t xml:space="preserve">In de afgelopen periode </w:t>
      </w:r>
      <w:r w:rsidR="008B4529">
        <w:t>is IenW gestart met de totstandkoming van de nieuwe beheerconcessie</w:t>
      </w:r>
      <w:r w:rsidR="00142DE6">
        <w:t xml:space="preserve"> 2029 aan </w:t>
      </w:r>
      <w:r w:rsidR="008B4529">
        <w:t>ProRail.</w:t>
      </w:r>
      <w:r w:rsidR="00087A5C">
        <w:rPr>
          <w:rStyle w:val="FootnoteReference"/>
        </w:rPr>
        <w:footnoteReference w:id="1"/>
      </w:r>
      <w:r w:rsidR="008B4529">
        <w:t xml:space="preserve"> Met deze brief biedt </w:t>
      </w:r>
      <w:r w:rsidR="009D56BA">
        <w:t>IenW</w:t>
      </w:r>
      <w:r w:rsidR="008B4529">
        <w:t xml:space="preserve"> het beleidsvoornemen </w:t>
      </w:r>
      <w:r w:rsidR="00B0236C">
        <w:t xml:space="preserve">voor de </w:t>
      </w:r>
      <w:r w:rsidR="008B4529">
        <w:t xml:space="preserve">nieuwe beheerconcessie vanaf 2029 aan. In deze brief leest u over de context waarin dit beleidsvoornemen is opgesteld en de doelen in dit beleidsvoornemen voor de nieuwe beheerconcessie. </w:t>
      </w:r>
    </w:p>
    <w:p w:rsidR="002A327F" w:rsidRDefault="002A327F" w14:paraId="42836CCB" w14:textId="09C7188D">
      <w:pPr>
        <w:pStyle w:val="WitregelW1bodytekst"/>
      </w:pPr>
    </w:p>
    <w:p w:rsidR="00314D1A" w:rsidP="00411EAE" w:rsidRDefault="00AE73A7" w14:paraId="0E48D754" w14:textId="08B95C30">
      <w:r>
        <w:t xml:space="preserve">De huidige </w:t>
      </w:r>
      <w:r w:rsidRPr="00BC3BBE">
        <w:t>Beheerconcessie 2015-2025</w:t>
      </w:r>
      <w:r>
        <w:t xml:space="preserve"> aan ProRail loopt, na vier jaar beleidsneutrale ve</w:t>
      </w:r>
      <w:r w:rsidR="00F97F45">
        <w:t>r</w:t>
      </w:r>
      <w:r>
        <w:t xml:space="preserve">lenging, af op 1 januari 2029. De beheerconcessie stelt ProRail in staat de beheertaken ten aanzien van de hoofdspoorweginfrastructuur (hierna: HSWI) uit te voeren. </w:t>
      </w:r>
      <w:r w:rsidRPr="00BD34C2">
        <w:t>Om de continuïteit van het beheer van de HSWI te borgen, werk</w:t>
      </w:r>
      <w:r>
        <w:t>t IenW</w:t>
      </w:r>
      <w:r w:rsidRPr="00BD34C2">
        <w:t xml:space="preserve"> aan een nieuwe beheerconcessie </w:t>
      </w:r>
      <w:r>
        <w:t>vanaf 2029, die eveneens aan ProRail wordt verleend</w:t>
      </w:r>
      <w:r w:rsidRPr="00BD34C2">
        <w:t>.</w:t>
      </w:r>
      <w:r>
        <w:t xml:space="preserve"> </w:t>
      </w:r>
      <w:r w:rsidRPr="00BD34C2" w:rsidR="00B0236C">
        <w:t xml:space="preserve">Dat gebeurt </w:t>
      </w:r>
      <w:r w:rsidR="00F97F45">
        <w:t xml:space="preserve">in elk geval </w:t>
      </w:r>
      <w:r w:rsidRPr="00BD34C2" w:rsidR="00B0236C">
        <w:t>zolang het wetsvoorstel ‘sturing en verantwoording ProRail B.V.’ niet is aangenomen.</w:t>
      </w:r>
      <w:r w:rsidRPr="00BD34C2" w:rsidR="00B0236C">
        <w:rPr>
          <w:rStyle w:val="FootnoteReference"/>
        </w:rPr>
        <w:footnoteReference w:id="2"/>
      </w:r>
    </w:p>
    <w:p w:rsidR="00056540" w:rsidP="00411EAE" w:rsidRDefault="00056540" w14:paraId="5F6E4890" w14:textId="77777777">
      <w:pPr>
        <w:rPr>
          <w:i/>
          <w:iCs/>
        </w:rPr>
      </w:pPr>
    </w:p>
    <w:p w:rsidRPr="00AE73A7" w:rsidR="00056540" w:rsidP="00411EAE" w:rsidRDefault="00314D1A" w14:paraId="2353CB98" w14:textId="6322BC07">
      <w:pPr>
        <w:rPr>
          <w:b/>
          <w:bCs/>
        </w:rPr>
      </w:pPr>
      <w:r>
        <w:rPr>
          <w:b/>
          <w:bCs/>
        </w:rPr>
        <w:t>Toelichting op het beleidsvoornemen</w:t>
      </w:r>
    </w:p>
    <w:p w:rsidR="00314D1A" w:rsidP="00314D1A" w:rsidRDefault="000E7A90" w14:paraId="68BE982F" w14:textId="096A943E">
      <w:r w:rsidRPr="000E7A90">
        <w:t>In dit beleidsvoornemen staan de voornemens van IenW ten aanzien van de nieuwe beheerconcessie</w:t>
      </w:r>
      <w:r w:rsidRPr="00BD34C2">
        <w:t xml:space="preserve">. </w:t>
      </w:r>
      <w:r w:rsidRPr="00314D1A" w:rsidR="00314D1A">
        <w:t>Het opstellen van een beleidsvoornemen is geen formele verplichting. IenW kiest dit te doen om in een vroeg stadium van het concessieverleningstraject input op te kunnen halen bij de vele betrokkenen</w:t>
      </w:r>
      <w:r w:rsidR="00314D1A">
        <w:t xml:space="preserve">. De concessie wordt rechtstreeks aan ProRail verleend. ProRail en IenW hebben gesproken over het proces om te komen tot een nieuwe beheerconcessie en over de wederzijdse verwachtingen. </w:t>
      </w:r>
    </w:p>
    <w:p w:rsidR="00314D1A" w:rsidP="00AE73A7" w:rsidRDefault="00314D1A" w14:paraId="3FDBA7BB" w14:textId="77777777">
      <w:pPr>
        <w:pStyle w:val="CommentText"/>
        <w:rPr>
          <w:sz w:val="18"/>
          <w:szCs w:val="18"/>
        </w:rPr>
      </w:pPr>
    </w:p>
    <w:p w:rsidRPr="00314D1A" w:rsidR="00314D1A" w:rsidP="00AE73A7" w:rsidRDefault="00314D1A" w14:paraId="63B7CB96" w14:textId="3FBCEAED">
      <w:pPr>
        <w:pStyle w:val="CommentText"/>
        <w:rPr>
          <w:i/>
          <w:iCs/>
          <w:sz w:val="18"/>
          <w:szCs w:val="18"/>
        </w:rPr>
      </w:pPr>
      <w:r w:rsidRPr="00314D1A">
        <w:rPr>
          <w:i/>
          <w:iCs/>
          <w:sz w:val="18"/>
          <w:szCs w:val="18"/>
        </w:rPr>
        <w:t>Inhoud van het beleidsvoornemen</w:t>
      </w:r>
    </w:p>
    <w:p w:rsidR="00AE73A7" w:rsidP="00AE73A7" w:rsidRDefault="00142DE6" w14:paraId="2A01337F" w14:textId="440D0A98">
      <w:pPr>
        <w:pStyle w:val="CommentText"/>
        <w:rPr>
          <w:sz w:val="18"/>
          <w:szCs w:val="18"/>
        </w:rPr>
      </w:pPr>
      <w:r>
        <w:rPr>
          <w:sz w:val="18"/>
          <w:szCs w:val="18"/>
        </w:rPr>
        <w:t xml:space="preserve">In het </w:t>
      </w:r>
      <w:r w:rsidR="00314D1A">
        <w:rPr>
          <w:sz w:val="18"/>
          <w:szCs w:val="18"/>
        </w:rPr>
        <w:t xml:space="preserve">beleidsvoornemen </w:t>
      </w:r>
      <w:r>
        <w:rPr>
          <w:sz w:val="18"/>
          <w:szCs w:val="18"/>
        </w:rPr>
        <w:t>formuleert IenW beleidsdoelen voor de nieuwe beheerconcessie</w:t>
      </w:r>
      <w:r w:rsidR="002E46FD">
        <w:rPr>
          <w:sz w:val="18"/>
          <w:szCs w:val="18"/>
        </w:rPr>
        <w:t>.</w:t>
      </w:r>
      <w:r w:rsidR="00327F96">
        <w:rPr>
          <w:sz w:val="18"/>
          <w:szCs w:val="18"/>
        </w:rPr>
        <w:t xml:space="preserve"> </w:t>
      </w:r>
      <w:r w:rsidRPr="00327F96" w:rsidR="00327F96">
        <w:rPr>
          <w:sz w:val="18"/>
          <w:szCs w:val="18"/>
        </w:rPr>
        <w:t xml:space="preserve">De beleidsdoelen komen in plaats van de in de huidige beheerconcessie geformuleerde prestatiegebieden. Met de vier beleidsdoelen beoogt IenW richting te geven aan de uitvoering van de beheertaken door ProRail: </w:t>
      </w:r>
      <w:r w:rsidR="002E46FD">
        <w:rPr>
          <w:sz w:val="18"/>
          <w:szCs w:val="18"/>
        </w:rPr>
        <w:t xml:space="preserve"> </w:t>
      </w:r>
    </w:p>
    <w:p w:rsidR="00AE73A7" w:rsidP="00AE73A7" w:rsidRDefault="00AE73A7" w14:paraId="0B215340" w14:textId="77777777">
      <w:pPr>
        <w:pStyle w:val="CommentText"/>
        <w:rPr>
          <w:sz w:val="18"/>
          <w:szCs w:val="18"/>
        </w:rPr>
      </w:pPr>
    </w:p>
    <w:p w:rsidRPr="00824DA3" w:rsidR="000E7A90" w:rsidP="000E7A90" w:rsidRDefault="00AE73A7" w14:paraId="31660ACA" w14:textId="6E8079A7">
      <w:pPr>
        <w:pStyle w:val="CommentText"/>
        <w:numPr>
          <w:ilvl w:val="0"/>
          <w:numId w:val="27"/>
        </w:numPr>
        <w:rPr>
          <w:sz w:val="18"/>
          <w:szCs w:val="18"/>
          <w:u w:val="single"/>
        </w:rPr>
      </w:pPr>
      <w:bookmarkStart w:name="_Toc224646306" w:id="1"/>
      <w:r w:rsidRPr="00824DA3">
        <w:rPr>
          <w:sz w:val="18"/>
          <w:szCs w:val="18"/>
          <w:u w:val="single"/>
        </w:rPr>
        <w:t>Een goede sturings- en verantwoordingsrelatie tussen de concessieverlener en concessiehouder</w:t>
      </w:r>
      <w:bookmarkEnd w:id="1"/>
      <w:r w:rsidRPr="00824DA3" w:rsidR="000E7A90">
        <w:rPr>
          <w:sz w:val="18"/>
          <w:szCs w:val="18"/>
          <w:u w:val="single"/>
        </w:rPr>
        <w:t>:</w:t>
      </w:r>
    </w:p>
    <w:p w:rsidRPr="00824DA3" w:rsidR="000E7A90" w:rsidP="00824DA3" w:rsidRDefault="000E7A90" w14:paraId="7AD0A1B6" w14:textId="4F5F3412">
      <w:pPr>
        <w:pStyle w:val="CommentText"/>
        <w:ind w:left="720"/>
        <w:rPr>
          <w:sz w:val="18"/>
          <w:szCs w:val="18"/>
        </w:rPr>
      </w:pPr>
      <w:r w:rsidRPr="00824DA3">
        <w:rPr>
          <w:sz w:val="18"/>
          <w:szCs w:val="18"/>
        </w:rPr>
        <w:lastRenderedPageBreak/>
        <w:t>De beheerconcessie is het instrument waarmee IenW afspraken maakt met ProRail over de uitvoering van de beheertaken.</w:t>
      </w:r>
      <w:r w:rsidR="00CD0EF3">
        <w:rPr>
          <w:sz w:val="18"/>
          <w:szCs w:val="18"/>
        </w:rPr>
        <w:t xml:space="preserve"> </w:t>
      </w:r>
      <w:r w:rsidRPr="00CD0EF3" w:rsidR="00CD0EF3">
        <w:rPr>
          <w:sz w:val="18"/>
          <w:szCs w:val="18"/>
        </w:rPr>
        <w:t xml:space="preserve">Een goede sturings- en verantwoordingsrelatie tussen concessieverlener en concessiehouder is essentieel en staat uiteindelijk in dienst van reizigers, verladers en omgeving. </w:t>
      </w:r>
      <w:r w:rsidR="00824DA3">
        <w:rPr>
          <w:sz w:val="18"/>
          <w:szCs w:val="18"/>
        </w:rPr>
        <w:t>Geconstateerd is</w:t>
      </w:r>
      <w:r w:rsidRPr="00824DA3">
        <w:rPr>
          <w:sz w:val="18"/>
          <w:szCs w:val="18"/>
        </w:rPr>
        <w:t xml:space="preserve"> dat </w:t>
      </w:r>
      <w:r w:rsidR="00824DA3">
        <w:rPr>
          <w:sz w:val="18"/>
          <w:szCs w:val="18"/>
        </w:rPr>
        <w:t xml:space="preserve">het sturingsinstrumentarium </w:t>
      </w:r>
      <w:r w:rsidRPr="00824DA3">
        <w:rPr>
          <w:sz w:val="18"/>
          <w:szCs w:val="18"/>
        </w:rPr>
        <w:t xml:space="preserve">over het algemeen </w:t>
      </w:r>
      <w:r w:rsidR="00824DA3">
        <w:rPr>
          <w:sz w:val="18"/>
          <w:szCs w:val="18"/>
        </w:rPr>
        <w:t>goed</w:t>
      </w:r>
      <w:r w:rsidRPr="00824DA3">
        <w:rPr>
          <w:sz w:val="18"/>
          <w:szCs w:val="18"/>
        </w:rPr>
        <w:t xml:space="preserve"> werkt, maar dat verbetering</w:t>
      </w:r>
      <w:r w:rsidR="00824DA3">
        <w:rPr>
          <w:sz w:val="18"/>
          <w:szCs w:val="18"/>
        </w:rPr>
        <w:t xml:space="preserve"> of</w:t>
      </w:r>
      <w:r w:rsidRPr="00824DA3">
        <w:rPr>
          <w:sz w:val="18"/>
          <w:szCs w:val="18"/>
        </w:rPr>
        <w:t xml:space="preserve"> actualisatie mogelijk is op een aantal punten</w:t>
      </w:r>
      <w:r>
        <w:rPr>
          <w:sz w:val="18"/>
          <w:szCs w:val="18"/>
        </w:rPr>
        <w:t xml:space="preserve"> </w:t>
      </w:r>
      <w:r w:rsidRPr="00824DA3">
        <w:rPr>
          <w:sz w:val="18"/>
          <w:szCs w:val="18"/>
        </w:rPr>
        <w:t xml:space="preserve">mogelijk is. </w:t>
      </w:r>
    </w:p>
    <w:p w:rsidR="000E7A90" w:rsidP="00824DA3" w:rsidRDefault="000E7A90" w14:paraId="6FE7A97F" w14:textId="77777777">
      <w:pPr>
        <w:pStyle w:val="CommentText"/>
        <w:ind w:left="360"/>
      </w:pPr>
    </w:p>
    <w:p w:rsidRPr="002B63AE" w:rsidR="00AE73A7" w:rsidP="00824DA3" w:rsidRDefault="00AE73A7" w14:paraId="065296E0" w14:textId="247B0CA8">
      <w:pPr>
        <w:pStyle w:val="CommentText"/>
        <w:numPr>
          <w:ilvl w:val="0"/>
          <w:numId w:val="27"/>
        </w:numPr>
        <w:rPr>
          <w:sz w:val="18"/>
          <w:szCs w:val="18"/>
          <w:u w:val="single"/>
        </w:rPr>
      </w:pPr>
      <w:r w:rsidRPr="00824DA3">
        <w:rPr>
          <w:sz w:val="18"/>
          <w:szCs w:val="18"/>
          <w:u w:val="single"/>
        </w:rPr>
        <w:t>Een betrouwbare en professionele infrastructuurbeheerder</w:t>
      </w:r>
      <w:r w:rsidRPr="002B63AE" w:rsidR="000E7A90">
        <w:rPr>
          <w:sz w:val="18"/>
          <w:szCs w:val="18"/>
          <w:u w:val="single"/>
        </w:rPr>
        <w:t>:</w:t>
      </w:r>
    </w:p>
    <w:p w:rsidR="000E7A90" w:rsidP="000E7A90" w:rsidRDefault="000E7A90" w14:paraId="3BB1AA90" w14:textId="64431108">
      <w:pPr>
        <w:pStyle w:val="CommentText"/>
        <w:ind w:left="720"/>
        <w:rPr>
          <w:sz w:val="18"/>
          <w:szCs w:val="18"/>
        </w:rPr>
      </w:pPr>
      <w:r w:rsidRPr="000E7A90">
        <w:rPr>
          <w:sz w:val="18"/>
          <w:szCs w:val="18"/>
        </w:rPr>
        <w:t>ProRail vervult verschillende rollen. Zo is ProRail opdrachtnemer van IenW, opdrachtgever voor aannemers en verdeelt ProRail onafhankelijk de capaciteit op het spoor.</w:t>
      </w:r>
      <w:r w:rsidR="00CD0EF3">
        <w:rPr>
          <w:sz w:val="18"/>
          <w:szCs w:val="18"/>
        </w:rPr>
        <w:t xml:space="preserve"> </w:t>
      </w:r>
      <w:r w:rsidRPr="00CD0EF3" w:rsidR="00CD0EF3">
        <w:rPr>
          <w:sz w:val="18"/>
          <w:szCs w:val="18"/>
        </w:rPr>
        <w:t>IenW vindt het belangrijk dat ProRail zich in al diens rollen een betrouwbare en professionele infrastructuurbeheerder toont die afwegingen maakt vanuit het belang van reizigers, verladers en de omgeving en rekening houdt met de financiële (on)mogelijkheden.</w:t>
      </w:r>
      <w:r w:rsidRPr="000E7A90">
        <w:rPr>
          <w:sz w:val="18"/>
          <w:szCs w:val="18"/>
        </w:rPr>
        <w:t xml:space="preserve"> IenW acht het belangrijk dat de rol van ProRail, maar ook die van IenW, duidelijk is, juist in een veranderende context.</w:t>
      </w:r>
    </w:p>
    <w:p w:rsidRPr="000E7A90" w:rsidR="000E7A90" w:rsidP="00824DA3" w:rsidRDefault="000E7A90" w14:paraId="1C46423A" w14:textId="77777777">
      <w:pPr>
        <w:pStyle w:val="CommentText"/>
        <w:ind w:left="720"/>
      </w:pPr>
    </w:p>
    <w:p w:rsidRPr="00824DA3" w:rsidR="00AE73A7" w:rsidP="000E7A90" w:rsidRDefault="00AE73A7" w14:paraId="2972BDAF" w14:textId="464F3888">
      <w:pPr>
        <w:pStyle w:val="ListParagraph"/>
        <w:numPr>
          <w:ilvl w:val="0"/>
          <w:numId w:val="27"/>
        </w:numPr>
        <w:rPr>
          <w:u w:val="single"/>
        </w:rPr>
      </w:pPr>
      <w:r w:rsidRPr="00824DA3">
        <w:rPr>
          <w:u w:val="single"/>
        </w:rPr>
        <w:t>Een veilig, betrouwbaar en beschikbaar spoor</w:t>
      </w:r>
      <w:r w:rsidRPr="00824DA3" w:rsidR="000E7A90">
        <w:rPr>
          <w:u w:val="single"/>
        </w:rPr>
        <w:t>:</w:t>
      </w:r>
    </w:p>
    <w:p w:rsidR="000E7A90" w:rsidP="000E7A90" w:rsidRDefault="00824DA3" w14:paraId="2F1318D0" w14:textId="63212229">
      <w:pPr>
        <w:pStyle w:val="ListParagraph"/>
      </w:pPr>
      <w:r w:rsidRPr="009D4AFF">
        <w:t xml:space="preserve">Een veilig, betrouwbaar en beschikbaar spoor </w:t>
      </w:r>
      <w:r>
        <w:t>is van groot belang</w:t>
      </w:r>
      <w:r w:rsidRPr="009D4AFF">
        <w:t xml:space="preserve"> voor een goed functionerende samenleving en economie en is essentieel voor de bereikbaarheid van Nederland. </w:t>
      </w:r>
      <w:r w:rsidRPr="00A962B5">
        <w:t xml:space="preserve">De </w:t>
      </w:r>
      <w:r>
        <w:t>beheer</w:t>
      </w:r>
      <w:r w:rsidRPr="00A962B5">
        <w:t>concessie moet ProRail daarom in staat stellen om binnen de randvoorwaarde van veiligheid een zorgvuldige en transparante afweging te maken tussen het borgen van betrouwbaarheid op de lange termijn en het zo veel mogelijk beschikbaar houden van de infrastructuur voor treinverkeer</w:t>
      </w:r>
      <w:r>
        <w:t xml:space="preserve"> op de korte termijn</w:t>
      </w:r>
      <w:r w:rsidRPr="00A962B5">
        <w:t>.</w:t>
      </w:r>
      <w:r w:rsidR="002B63AE">
        <w:t xml:space="preserve"> </w:t>
      </w:r>
      <w:r>
        <w:t>E</w:t>
      </w:r>
      <w:r w:rsidRPr="009D4AFF" w:rsidR="000E7A90">
        <w:t>en veilig, betrouwbaar en beschikbaar spoor</w:t>
      </w:r>
      <w:r w:rsidR="000E7A90">
        <w:t xml:space="preserve"> vraagt </w:t>
      </w:r>
      <w:r w:rsidRPr="009D4AFF" w:rsidR="000E7A90">
        <w:t>in de nieuwe concessieperiode nadrukkelijk aandacht vanwege de omvangrijke vervangings- en instandhoudingsopgave van de spoor</w:t>
      </w:r>
      <w:r w:rsidR="000E7A90">
        <w:t>weg</w:t>
      </w:r>
      <w:r w:rsidRPr="009D4AFF" w:rsidR="000E7A90">
        <w:t>infrastructuur.</w:t>
      </w:r>
    </w:p>
    <w:p w:rsidRPr="00996D2A" w:rsidR="000E7A90" w:rsidP="00824DA3" w:rsidRDefault="000E7A90" w14:paraId="34A6F612" w14:textId="77777777">
      <w:pPr>
        <w:pStyle w:val="ListParagraph"/>
      </w:pPr>
    </w:p>
    <w:p w:rsidRPr="00824DA3" w:rsidR="00AE73A7" w:rsidP="000E7A90" w:rsidRDefault="00AE73A7" w14:paraId="31E39FCB" w14:textId="66C107BF">
      <w:pPr>
        <w:pStyle w:val="ListParagraph"/>
        <w:numPr>
          <w:ilvl w:val="0"/>
          <w:numId w:val="27"/>
        </w:numPr>
        <w:rPr>
          <w:u w:val="single"/>
        </w:rPr>
      </w:pPr>
      <w:r w:rsidRPr="00824DA3">
        <w:rPr>
          <w:u w:val="single"/>
        </w:rPr>
        <w:t>Een toekomstbestendig spoor</w:t>
      </w:r>
      <w:r w:rsidRPr="00824DA3" w:rsidR="000E7A90">
        <w:rPr>
          <w:u w:val="single"/>
        </w:rPr>
        <w:t>:</w:t>
      </w:r>
    </w:p>
    <w:p w:rsidRPr="006E67E6" w:rsidR="000E7A90" w:rsidP="00824DA3" w:rsidRDefault="000E7A90" w14:paraId="20EAE047" w14:textId="3E6E48F4">
      <w:pPr>
        <w:pStyle w:val="ListParagraph"/>
      </w:pPr>
      <w:r w:rsidRPr="00165480">
        <w:t xml:space="preserve">Spoorweginfrastructuur kent een lange levensduur, waarbij onderdelen en systemen vaak tientallen jaren meegaan. </w:t>
      </w:r>
      <w:r>
        <w:t xml:space="preserve">Tegelijkertijd </w:t>
      </w:r>
      <w:r w:rsidRPr="00496D4D">
        <w:t xml:space="preserve">verandert </w:t>
      </w:r>
      <w:r>
        <w:t>d</w:t>
      </w:r>
      <w:r w:rsidRPr="00496D4D">
        <w:t>e context waarbinnen het spoorsysteem opereert voortdurend.</w:t>
      </w:r>
      <w:r w:rsidR="00CD0EF3">
        <w:t xml:space="preserve"> </w:t>
      </w:r>
      <w:r w:rsidRPr="00496D4D" w:rsidR="00CD0EF3">
        <w:t>I</w:t>
      </w:r>
      <w:r w:rsidRPr="00A244B5" w:rsidR="00CD0EF3">
        <w:t>n vergelijking met de huidige beheerconcessie komt nadrukkelijker de focus te liggen op toekomstbestendigheid, en het anticiperen op lange</w:t>
      </w:r>
      <w:r w:rsidR="00CD0EF3">
        <w:t>-</w:t>
      </w:r>
      <w:r w:rsidRPr="00A244B5" w:rsidR="00CD0EF3">
        <w:t>termijn</w:t>
      </w:r>
      <w:r w:rsidR="00CD0EF3">
        <w:t>-</w:t>
      </w:r>
      <w:r w:rsidRPr="00A244B5" w:rsidR="00CD0EF3">
        <w:t>ontwikkelingen</w:t>
      </w:r>
      <w:r w:rsidR="00CD0EF3">
        <w:t xml:space="preserve">. </w:t>
      </w:r>
    </w:p>
    <w:p w:rsidR="00AE73A7" w:rsidP="00AE73A7" w:rsidRDefault="00AE73A7" w14:paraId="0475F196" w14:textId="77777777">
      <w:pPr>
        <w:pStyle w:val="CommentText"/>
        <w:rPr>
          <w:sz w:val="18"/>
          <w:szCs w:val="18"/>
        </w:rPr>
      </w:pPr>
    </w:p>
    <w:p w:rsidR="00D9655B" w:rsidP="00AE73A7" w:rsidRDefault="00CD0EF3" w14:paraId="34A53F4F" w14:textId="74F376B4">
      <w:r>
        <w:t xml:space="preserve">In het beleidsvoornemen zijn per beleidsdoel zo concreet mogelijke voornemens uitgewerkt. </w:t>
      </w:r>
    </w:p>
    <w:p w:rsidR="002B63AE" w:rsidP="00AE73A7" w:rsidRDefault="002B63AE" w14:paraId="4052757A" w14:textId="77777777"/>
    <w:p w:rsidRPr="002B63AE" w:rsidR="00327F96" w:rsidP="00AE73A7" w:rsidRDefault="00327F96" w14:paraId="62621CDB" w14:textId="1B1A48DF">
      <w:pPr>
        <w:rPr>
          <w:i/>
          <w:iCs/>
        </w:rPr>
      </w:pPr>
      <w:r w:rsidRPr="002B63AE">
        <w:rPr>
          <w:i/>
          <w:iCs/>
        </w:rPr>
        <w:t xml:space="preserve">Looptijd van de </w:t>
      </w:r>
      <w:r w:rsidR="00CD0EF3">
        <w:rPr>
          <w:i/>
          <w:iCs/>
        </w:rPr>
        <w:t>beheer</w:t>
      </w:r>
      <w:r w:rsidRPr="002B63AE">
        <w:rPr>
          <w:i/>
          <w:iCs/>
        </w:rPr>
        <w:t>concessie</w:t>
      </w:r>
    </w:p>
    <w:p w:rsidR="00AE73A7" w:rsidP="00AE73A7" w:rsidRDefault="00AE73A7" w14:paraId="4A4E6848" w14:textId="1C350E1E">
      <w:r>
        <w:t>IenW</w:t>
      </w:r>
      <w:r w:rsidR="002E46FD">
        <w:t xml:space="preserve"> is</w:t>
      </w:r>
      <w:r>
        <w:t xml:space="preserve"> voornemens de concessie te gunnen voor een looptijd van </w:t>
      </w:r>
      <w:r w:rsidR="00CE504A">
        <w:t xml:space="preserve">twaalf </w:t>
      </w:r>
      <w:r>
        <w:t xml:space="preserve">jaar om zo goed mogelijk aan te sluiten bij de financiële reeksen van ProRail en een duidelijke, stabiele en tegelijkertijd flexibele concessie te behouden. </w:t>
      </w:r>
    </w:p>
    <w:p w:rsidR="00056540" w:rsidP="00411EAE" w:rsidRDefault="00056540" w14:paraId="6990955B" w14:textId="77777777"/>
    <w:p w:rsidR="00FB1C79" w:rsidRDefault="00FB1C79" w14:paraId="1097FDBE" w14:textId="77777777">
      <w:pPr>
        <w:spacing w:line="240" w:lineRule="auto"/>
        <w:rPr>
          <w:b/>
          <w:bCs/>
        </w:rPr>
      </w:pPr>
      <w:r>
        <w:rPr>
          <w:b/>
          <w:bCs/>
        </w:rPr>
        <w:br w:type="page"/>
      </w:r>
    </w:p>
    <w:p w:rsidRPr="00AE73A7" w:rsidR="00AE73A7" w:rsidP="00AE73A7" w:rsidRDefault="00AE73A7" w14:paraId="610ACB59" w14:textId="153E42DE">
      <w:pPr>
        <w:rPr>
          <w:b/>
          <w:bCs/>
        </w:rPr>
      </w:pPr>
      <w:r w:rsidRPr="00AE73A7">
        <w:rPr>
          <w:b/>
          <w:bCs/>
        </w:rPr>
        <w:t>Doorkijk proces</w:t>
      </w:r>
    </w:p>
    <w:p w:rsidRPr="00056540" w:rsidR="00AE73A7" w:rsidP="00411EAE" w:rsidRDefault="00AE73A7" w14:paraId="56A4E987" w14:textId="0D2DDF03">
      <w:r>
        <w:t xml:space="preserve">De </w:t>
      </w:r>
      <w:r w:rsidR="00CE504A">
        <w:t>aan</w:t>
      </w:r>
      <w:r>
        <w:t xml:space="preserve">komende periode zullen stakeholders benaderd worden om op basis van dit beleidsvoornemen het gesprek aan te gaan </w:t>
      </w:r>
      <w:r w:rsidR="00CE504A">
        <w:t xml:space="preserve">met IenW </w:t>
      </w:r>
      <w:r>
        <w:t xml:space="preserve">over de nieuwe beheerconcessie. Beoogd wordt deze gesprekken voor de zomer 2026 af te ronden. De input van deze gesprekken wordt betrokken bij het opstellen van de nieuwe beheerconcessie. </w:t>
      </w:r>
      <w:r w:rsidR="002B63AE">
        <w:t>Het streven is</w:t>
      </w:r>
      <w:r>
        <w:t xml:space="preserve"> </w:t>
      </w:r>
      <w:r w:rsidR="002B63AE">
        <w:t xml:space="preserve">om </w:t>
      </w:r>
      <w:r>
        <w:t>een internetconsultatie van de nieuwe beheerconcessie plaats</w:t>
      </w:r>
      <w:r w:rsidR="002B63AE">
        <w:t xml:space="preserve"> te laten </w:t>
      </w:r>
      <w:r>
        <w:t xml:space="preserve">vinden </w:t>
      </w:r>
      <w:r w:rsidR="00CE504A">
        <w:t>medio</w:t>
      </w:r>
      <w:r>
        <w:t xml:space="preserve"> 2027. </w:t>
      </w:r>
    </w:p>
    <w:p w:rsidR="002A327F" w:rsidRDefault="00926138" w14:paraId="46F191B2" w14:textId="77777777">
      <w:pPr>
        <w:pStyle w:val="Slotzin"/>
      </w:pPr>
      <w:r>
        <w:t>Hoogachtend,</w:t>
      </w:r>
    </w:p>
    <w:p w:rsidR="002A327F" w:rsidRDefault="00926138" w14:paraId="3C6F2D5C" w14:textId="77777777">
      <w:pPr>
        <w:pStyle w:val="OndertekeningArea1"/>
      </w:pPr>
      <w:r>
        <w:t>DE STAATSSECRETARIS VAN INFRASTRUCTUUR EN WATERSTAAT,</w:t>
      </w:r>
    </w:p>
    <w:p w:rsidR="002A327F" w:rsidRDefault="002A327F" w14:paraId="102BF825" w14:textId="77777777"/>
    <w:p w:rsidR="002A327F" w:rsidRDefault="002A327F" w14:paraId="01DB4F21" w14:textId="77777777"/>
    <w:p w:rsidR="002A327F" w:rsidRDefault="002A327F" w14:paraId="5577547E" w14:textId="77777777"/>
    <w:p w:rsidR="002A327F" w:rsidRDefault="002A327F" w14:paraId="5DF145C2" w14:textId="77777777"/>
    <w:p w:rsidR="002A327F" w:rsidRDefault="00926138" w14:paraId="0C0E081C" w14:textId="77777777">
      <w:r>
        <w:t>Annet Bertram</w:t>
      </w:r>
    </w:p>
    <w:sectPr w:rsidR="002A327F">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423C7D" w14:textId="77777777" w:rsidR="00021D75" w:rsidRDefault="00021D75">
      <w:pPr>
        <w:spacing w:line="240" w:lineRule="auto"/>
      </w:pPr>
      <w:r>
        <w:separator/>
      </w:r>
    </w:p>
  </w:endnote>
  <w:endnote w:type="continuationSeparator" w:id="0">
    <w:p w14:paraId="1D61734E" w14:textId="77777777" w:rsidR="00021D75" w:rsidRDefault="00021D7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918BBB" w14:textId="77777777" w:rsidR="009E4A36" w:rsidRDefault="009E4A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0E2315" w14:textId="77777777" w:rsidR="009E4A36" w:rsidRDefault="009E4A3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EF0648" w14:textId="77777777" w:rsidR="009E4A36" w:rsidRDefault="009E4A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492901" w14:textId="77777777" w:rsidR="00021D75" w:rsidRDefault="00021D75">
      <w:pPr>
        <w:spacing w:line="240" w:lineRule="auto"/>
      </w:pPr>
      <w:r>
        <w:separator/>
      </w:r>
    </w:p>
  </w:footnote>
  <w:footnote w:type="continuationSeparator" w:id="0">
    <w:p w14:paraId="16027363" w14:textId="77777777" w:rsidR="00021D75" w:rsidRDefault="00021D75">
      <w:pPr>
        <w:spacing w:line="240" w:lineRule="auto"/>
      </w:pPr>
      <w:r>
        <w:continuationSeparator/>
      </w:r>
    </w:p>
  </w:footnote>
  <w:footnote w:id="1">
    <w:p w14:paraId="7F25AFC9" w14:textId="6A34D68D" w:rsidR="00087A5C" w:rsidRPr="0038029C" w:rsidRDefault="00087A5C">
      <w:pPr>
        <w:pStyle w:val="FootnoteText"/>
        <w:rPr>
          <w:sz w:val="16"/>
          <w:szCs w:val="16"/>
        </w:rPr>
      </w:pPr>
      <w:r w:rsidRPr="0038029C">
        <w:rPr>
          <w:rStyle w:val="FootnoteReference"/>
          <w:sz w:val="16"/>
          <w:szCs w:val="16"/>
        </w:rPr>
        <w:footnoteRef/>
      </w:r>
      <w:r w:rsidRPr="0038029C">
        <w:rPr>
          <w:sz w:val="16"/>
          <w:szCs w:val="16"/>
        </w:rPr>
        <w:t xml:space="preserve"> Zoals gemeld aan uw Kamer in de halfjaarverantwoordingen ProRail en NS 2025, Kamerstuk 29 984, Nr. 1267.</w:t>
      </w:r>
    </w:p>
  </w:footnote>
  <w:footnote w:id="2">
    <w:p w14:paraId="6AC25F67" w14:textId="77777777" w:rsidR="00B0236C" w:rsidRPr="00BD34C2" w:rsidRDefault="00B0236C" w:rsidP="00B0236C">
      <w:pPr>
        <w:pStyle w:val="FootnoteText"/>
        <w:rPr>
          <w:sz w:val="16"/>
          <w:szCs w:val="16"/>
        </w:rPr>
      </w:pPr>
      <w:r w:rsidRPr="0038029C">
        <w:rPr>
          <w:rStyle w:val="FootnoteReference"/>
          <w:sz w:val="16"/>
          <w:szCs w:val="16"/>
        </w:rPr>
        <w:footnoteRef/>
      </w:r>
      <w:r w:rsidRPr="0038029C">
        <w:rPr>
          <w:sz w:val="16"/>
          <w:szCs w:val="16"/>
        </w:rPr>
        <w:t xml:space="preserve"> Kamerstukken II 2024/2025, 36 807, nr. 3.</w:t>
      </w:r>
      <w:r w:rsidRPr="00BD34C2">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5935F3" w14:textId="77777777" w:rsidR="009E4A36" w:rsidRDefault="009E4A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3467DA" w14:textId="77777777" w:rsidR="002A327F" w:rsidRDefault="00926138">
    <w:r>
      <w:rPr>
        <w:noProof/>
        <w:lang w:val="en-GB" w:eastAsia="en-GB"/>
      </w:rPr>
      <mc:AlternateContent>
        <mc:Choice Requires="wps">
          <w:drawing>
            <wp:anchor distT="0" distB="0" distL="0" distR="0" simplePos="0" relativeHeight="251651584" behindDoc="0" locked="1" layoutInCell="1" allowOverlap="1" wp14:anchorId="3A9D0D6D" wp14:editId="3618E225">
              <wp:simplePos x="5903595" y="1907539"/>
              <wp:positionH relativeFrom="page">
                <wp:posOffset>5903595</wp:posOffset>
              </wp:positionH>
              <wp:positionV relativeFrom="paragraph">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4D01DCA5" w14:textId="77777777" w:rsidR="002A327F" w:rsidRDefault="00926138">
                          <w:pPr>
                            <w:pStyle w:val="AfzendgegevensKop0"/>
                          </w:pPr>
                          <w:r>
                            <w:t>Ministerie van Infrastructuur en Waterstaat</w:t>
                          </w:r>
                        </w:p>
                        <w:p w14:paraId="5B7A92BC" w14:textId="77777777" w:rsidR="002A327F" w:rsidRDefault="002A327F">
                          <w:pPr>
                            <w:pStyle w:val="WitregelW2"/>
                          </w:pPr>
                        </w:p>
                        <w:p w14:paraId="085C2C9D" w14:textId="77777777" w:rsidR="002A327F" w:rsidRDefault="00926138">
                          <w:pPr>
                            <w:pStyle w:val="Referentiegegevenskop"/>
                          </w:pPr>
                          <w:r>
                            <w:t>Ons kenmerk</w:t>
                          </w:r>
                        </w:p>
                        <w:p w14:paraId="53282F3E" w14:textId="05DC25F0" w:rsidR="002A327F" w:rsidRDefault="00926138">
                          <w:pPr>
                            <w:pStyle w:val="Referentiegegevens"/>
                          </w:pPr>
                          <w:r>
                            <w:t>IENW/BSK-2026/5808</w:t>
                          </w:r>
                          <w:r w:rsidR="009E4A36">
                            <w:t>2</w:t>
                          </w:r>
                        </w:p>
                      </w:txbxContent>
                    </wps:txbx>
                    <wps:bodyPr vert="horz" wrap="square" lIns="0" tIns="0" rIns="0" bIns="0" anchor="t" anchorCtr="0"/>
                  </wps:wsp>
                </a:graphicData>
              </a:graphic>
            </wp:anchor>
          </w:drawing>
        </mc:Choice>
        <mc:Fallback>
          <w:pict>
            <v:shapetype w14:anchorId="3A9D0D6D"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4D01DCA5" w14:textId="77777777" w:rsidR="002A327F" w:rsidRDefault="00926138">
                    <w:pPr>
                      <w:pStyle w:val="AfzendgegevensKop0"/>
                    </w:pPr>
                    <w:r>
                      <w:t>Ministerie van Infrastructuur en Waterstaat</w:t>
                    </w:r>
                  </w:p>
                  <w:p w14:paraId="5B7A92BC" w14:textId="77777777" w:rsidR="002A327F" w:rsidRDefault="002A327F">
                    <w:pPr>
                      <w:pStyle w:val="WitregelW2"/>
                    </w:pPr>
                  </w:p>
                  <w:p w14:paraId="085C2C9D" w14:textId="77777777" w:rsidR="002A327F" w:rsidRDefault="00926138">
                    <w:pPr>
                      <w:pStyle w:val="Referentiegegevenskop"/>
                    </w:pPr>
                    <w:r>
                      <w:t>Ons kenmerk</w:t>
                    </w:r>
                  </w:p>
                  <w:p w14:paraId="53282F3E" w14:textId="05DC25F0" w:rsidR="002A327F" w:rsidRDefault="00926138">
                    <w:pPr>
                      <w:pStyle w:val="Referentiegegevens"/>
                    </w:pPr>
                    <w:r>
                      <w:t>IENW/BSK-2026/5808</w:t>
                    </w:r>
                    <w:r w:rsidR="009E4A36">
                      <w:t>2</w:t>
                    </w:r>
                  </w:p>
                </w:txbxContent>
              </v:textbox>
              <w10:wrap anchorx="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73A86D38" wp14:editId="1F72FDFF">
              <wp:simplePos x="5903595" y="10223500"/>
              <wp:positionH relativeFrom="page">
                <wp:posOffset>5903595</wp:posOffset>
              </wp:positionH>
              <wp:positionV relativeFrom="paragraph">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42B4F156" w14:textId="60B63DAA" w:rsidR="002A327F" w:rsidRDefault="00926138">
                          <w:pPr>
                            <w:pStyle w:val="Referentiegegevens"/>
                          </w:pPr>
                          <w:r>
                            <w:t xml:space="preserve">Page </w:t>
                          </w:r>
                          <w:r>
                            <w:fldChar w:fldCharType="begin"/>
                          </w:r>
                          <w:r>
                            <w:instrText>PAGE</w:instrText>
                          </w:r>
                          <w:r>
                            <w:fldChar w:fldCharType="separate"/>
                          </w:r>
                          <w:r w:rsidR="00056540">
                            <w:rPr>
                              <w:noProof/>
                            </w:rPr>
                            <w:t>2</w:t>
                          </w:r>
                          <w:r>
                            <w:fldChar w:fldCharType="end"/>
                          </w:r>
                          <w:r>
                            <w:t xml:space="preserve"> of </w:t>
                          </w:r>
                          <w:r>
                            <w:fldChar w:fldCharType="begin"/>
                          </w:r>
                          <w:r>
                            <w:instrText>NUMPAGES</w:instrText>
                          </w:r>
                          <w:r>
                            <w:fldChar w:fldCharType="separate"/>
                          </w:r>
                          <w:r w:rsidR="00A108F6">
                            <w:rPr>
                              <w:noProof/>
                            </w:rPr>
                            <w:t>1</w:t>
                          </w:r>
                          <w:r>
                            <w:fldChar w:fldCharType="end"/>
                          </w:r>
                        </w:p>
                      </w:txbxContent>
                    </wps:txbx>
                    <wps:bodyPr vert="horz" wrap="square" lIns="0" tIns="0" rIns="0" bIns="0" anchor="t" anchorCtr="0"/>
                  </wps:wsp>
                </a:graphicData>
              </a:graphic>
            </wp:anchor>
          </w:drawing>
        </mc:Choice>
        <mc:Fallback>
          <w:pict>
            <v:shape w14:anchorId="73A86D38"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42B4F156" w14:textId="60B63DAA" w:rsidR="002A327F" w:rsidRDefault="00926138">
                    <w:pPr>
                      <w:pStyle w:val="Referentiegegevens"/>
                    </w:pPr>
                    <w:r>
                      <w:t xml:space="preserve">Page </w:t>
                    </w:r>
                    <w:r>
                      <w:fldChar w:fldCharType="begin"/>
                    </w:r>
                    <w:r>
                      <w:instrText>PAGE</w:instrText>
                    </w:r>
                    <w:r>
                      <w:fldChar w:fldCharType="separate"/>
                    </w:r>
                    <w:r w:rsidR="00056540">
                      <w:rPr>
                        <w:noProof/>
                      </w:rPr>
                      <w:t>2</w:t>
                    </w:r>
                    <w:r>
                      <w:fldChar w:fldCharType="end"/>
                    </w:r>
                    <w:r>
                      <w:t xml:space="preserve"> of </w:t>
                    </w:r>
                    <w:r>
                      <w:fldChar w:fldCharType="begin"/>
                    </w:r>
                    <w:r>
                      <w:instrText>NUMPAGES</w:instrText>
                    </w:r>
                    <w:r>
                      <w:fldChar w:fldCharType="separate"/>
                    </w:r>
                    <w:r w:rsidR="00A108F6">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1986F4D5" wp14:editId="696B5702">
              <wp:simplePos x="1007744" y="10223500"/>
              <wp:positionH relativeFrom="page">
                <wp:posOffset>1007744</wp:posOffset>
              </wp:positionH>
              <wp:positionV relativeFrom="paragraph">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0905E9DC" w14:textId="77777777" w:rsidR="00AE15A3" w:rsidRDefault="00AE15A3"/>
                      </w:txbxContent>
                    </wps:txbx>
                    <wps:bodyPr vert="horz" wrap="square" lIns="0" tIns="0" rIns="0" bIns="0" anchor="t" anchorCtr="0"/>
                  </wps:wsp>
                </a:graphicData>
              </a:graphic>
            </wp:anchor>
          </w:drawing>
        </mc:Choice>
        <mc:Fallback>
          <w:pict>
            <v:shape w14:anchorId="1986F4D5"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0905E9DC" w14:textId="77777777" w:rsidR="00AE15A3" w:rsidRDefault="00AE15A3"/>
                </w:txbxContent>
              </v:textbox>
              <w10:wrap anchorx="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55F5DA71" wp14:editId="53C9FE69">
              <wp:simplePos x="1007744" y="1199515"/>
              <wp:positionH relativeFrom="page">
                <wp:posOffset>1007744</wp:posOffset>
              </wp:positionH>
              <wp:positionV relativeFrom="paragraph">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0A3CFC0F" w14:textId="77777777" w:rsidR="00AE15A3" w:rsidRDefault="00AE15A3"/>
                      </w:txbxContent>
                    </wps:txbx>
                    <wps:bodyPr vert="horz" wrap="square" lIns="0" tIns="0" rIns="0" bIns="0" anchor="t" anchorCtr="0"/>
                  </wps:wsp>
                </a:graphicData>
              </a:graphic>
            </wp:anchor>
          </w:drawing>
        </mc:Choice>
        <mc:Fallback>
          <w:pict>
            <v:shape w14:anchorId="55F5DA71"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0A3CFC0F" w14:textId="77777777" w:rsidR="00AE15A3" w:rsidRDefault="00AE15A3"/>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054B4C" w14:textId="77777777" w:rsidR="002A327F" w:rsidRDefault="00926138">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0731E86D" wp14:editId="20AE4EC1">
              <wp:simplePos x="1007744" y="10223500"/>
              <wp:positionH relativeFrom="page">
                <wp:posOffset>1007744</wp:posOffset>
              </wp:positionH>
              <wp:positionV relativeFrom="paragraph">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3DAB826C" w14:textId="77777777" w:rsidR="00AE15A3" w:rsidRDefault="00AE15A3"/>
                      </w:txbxContent>
                    </wps:txbx>
                    <wps:bodyPr vert="horz" wrap="square" lIns="0" tIns="0" rIns="0" bIns="0" anchor="t" anchorCtr="0"/>
                  </wps:wsp>
                </a:graphicData>
              </a:graphic>
            </wp:anchor>
          </w:drawing>
        </mc:Choice>
        <mc:Fallback>
          <w:pict>
            <v:shapetype w14:anchorId="0731E86D"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3DAB826C" w14:textId="77777777" w:rsidR="00AE15A3" w:rsidRDefault="00AE15A3"/>
                </w:txbxContent>
              </v:textbox>
              <w10:wrap anchorx="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5A0FFB95" wp14:editId="3233692F">
              <wp:simplePos x="5921375" y="10223500"/>
              <wp:positionH relativeFrom="page">
                <wp:posOffset>5921375</wp:posOffset>
              </wp:positionH>
              <wp:positionV relativeFrom="paragraph">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4C3345F9" w14:textId="79531E7C" w:rsidR="002A327F" w:rsidRDefault="00926138">
                          <w:pPr>
                            <w:pStyle w:val="Referentiegegevens"/>
                          </w:pPr>
                          <w:r>
                            <w:t xml:space="preserve">Page </w:t>
                          </w:r>
                          <w:r>
                            <w:fldChar w:fldCharType="begin"/>
                          </w:r>
                          <w:r>
                            <w:instrText>PAGE</w:instrText>
                          </w:r>
                          <w:r>
                            <w:fldChar w:fldCharType="separate"/>
                          </w:r>
                          <w:r w:rsidR="002A2EE5">
                            <w:rPr>
                              <w:noProof/>
                            </w:rPr>
                            <w:t>1</w:t>
                          </w:r>
                          <w:r>
                            <w:fldChar w:fldCharType="end"/>
                          </w:r>
                          <w:r>
                            <w:t xml:space="preserve"> of </w:t>
                          </w:r>
                          <w:r>
                            <w:fldChar w:fldCharType="begin"/>
                          </w:r>
                          <w:r>
                            <w:instrText>NUMPAGES</w:instrText>
                          </w:r>
                          <w:r>
                            <w:fldChar w:fldCharType="separate"/>
                          </w:r>
                          <w:r w:rsidR="002A2EE5">
                            <w:rPr>
                              <w:noProof/>
                            </w:rPr>
                            <w:t>1</w:t>
                          </w:r>
                          <w:r>
                            <w:fldChar w:fldCharType="end"/>
                          </w:r>
                        </w:p>
                      </w:txbxContent>
                    </wps:txbx>
                    <wps:bodyPr vert="horz" wrap="square" lIns="0" tIns="0" rIns="0" bIns="0" anchor="t" anchorCtr="0"/>
                  </wps:wsp>
                </a:graphicData>
              </a:graphic>
            </wp:anchor>
          </w:drawing>
        </mc:Choice>
        <mc:Fallback>
          <w:pict>
            <v:shape w14:anchorId="5A0FFB95"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4C3345F9" w14:textId="79531E7C" w:rsidR="002A327F" w:rsidRDefault="00926138">
                    <w:pPr>
                      <w:pStyle w:val="Referentiegegevens"/>
                    </w:pPr>
                    <w:r>
                      <w:t xml:space="preserve">Page </w:t>
                    </w:r>
                    <w:r>
                      <w:fldChar w:fldCharType="begin"/>
                    </w:r>
                    <w:r>
                      <w:instrText>PAGE</w:instrText>
                    </w:r>
                    <w:r>
                      <w:fldChar w:fldCharType="separate"/>
                    </w:r>
                    <w:r w:rsidR="002A2EE5">
                      <w:rPr>
                        <w:noProof/>
                      </w:rPr>
                      <w:t>1</w:t>
                    </w:r>
                    <w:r>
                      <w:fldChar w:fldCharType="end"/>
                    </w:r>
                    <w:r>
                      <w:t xml:space="preserve"> of </w:t>
                    </w:r>
                    <w:r>
                      <w:fldChar w:fldCharType="begin"/>
                    </w:r>
                    <w:r>
                      <w:instrText>NUMPAGES</w:instrText>
                    </w:r>
                    <w:r>
                      <w:fldChar w:fldCharType="separate"/>
                    </w:r>
                    <w:r w:rsidR="002A2EE5">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7956F2AF" wp14:editId="17A90FC6">
              <wp:simplePos x="5921375" y="1943735"/>
              <wp:positionH relativeFrom="page">
                <wp:posOffset>5921375</wp:posOffset>
              </wp:positionH>
              <wp:positionV relativeFrom="paragraph">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15AEBC15" w14:textId="77777777" w:rsidR="002A327F" w:rsidRDefault="00926138">
                          <w:pPr>
                            <w:pStyle w:val="AfzendgegevensKop0"/>
                          </w:pPr>
                          <w:r>
                            <w:t>Ministerie van Infrastructuur en Waterstaat</w:t>
                          </w:r>
                        </w:p>
                        <w:p w14:paraId="6B721BA9" w14:textId="77777777" w:rsidR="002A327F" w:rsidRDefault="002A327F">
                          <w:pPr>
                            <w:pStyle w:val="WitregelW1"/>
                          </w:pPr>
                        </w:p>
                        <w:p w14:paraId="139C1EC7" w14:textId="77777777" w:rsidR="002A327F" w:rsidRDefault="00926138">
                          <w:pPr>
                            <w:pStyle w:val="Afzendgegevens"/>
                          </w:pPr>
                          <w:r>
                            <w:t>Rijnstraat 8</w:t>
                          </w:r>
                        </w:p>
                        <w:p w14:paraId="67557FD9" w14:textId="36FFF001" w:rsidR="002A327F" w:rsidRPr="00A108F6" w:rsidRDefault="00926138">
                          <w:pPr>
                            <w:pStyle w:val="Afzendgegevens"/>
                            <w:rPr>
                              <w:lang w:val="de-DE"/>
                            </w:rPr>
                          </w:pPr>
                          <w:r w:rsidRPr="00A108F6">
                            <w:rPr>
                              <w:lang w:val="de-DE"/>
                            </w:rPr>
                            <w:t xml:space="preserve">2515 </w:t>
                          </w:r>
                          <w:r w:rsidR="009E4A36" w:rsidRPr="00A108F6">
                            <w:rPr>
                              <w:lang w:val="de-DE"/>
                            </w:rPr>
                            <w:t>XP Den</w:t>
                          </w:r>
                          <w:r w:rsidRPr="00A108F6">
                            <w:rPr>
                              <w:lang w:val="de-DE"/>
                            </w:rPr>
                            <w:t xml:space="preserve"> Haag</w:t>
                          </w:r>
                        </w:p>
                        <w:p w14:paraId="56169394" w14:textId="77777777" w:rsidR="002A327F" w:rsidRPr="00A108F6" w:rsidRDefault="00926138">
                          <w:pPr>
                            <w:pStyle w:val="Afzendgegevens"/>
                            <w:rPr>
                              <w:lang w:val="de-DE"/>
                            </w:rPr>
                          </w:pPr>
                          <w:r w:rsidRPr="00A108F6">
                            <w:rPr>
                              <w:lang w:val="de-DE"/>
                            </w:rPr>
                            <w:t>Postbus 20901</w:t>
                          </w:r>
                        </w:p>
                        <w:p w14:paraId="3B28763F" w14:textId="77777777" w:rsidR="002A327F" w:rsidRPr="00A108F6" w:rsidRDefault="00926138">
                          <w:pPr>
                            <w:pStyle w:val="Afzendgegevens"/>
                            <w:rPr>
                              <w:lang w:val="de-DE"/>
                            </w:rPr>
                          </w:pPr>
                          <w:r w:rsidRPr="00A108F6">
                            <w:rPr>
                              <w:lang w:val="de-DE"/>
                            </w:rPr>
                            <w:t>2500 EX Den Haag</w:t>
                          </w:r>
                        </w:p>
                        <w:p w14:paraId="1A4D34CB" w14:textId="77777777" w:rsidR="002A327F" w:rsidRPr="00A108F6" w:rsidRDefault="002A327F">
                          <w:pPr>
                            <w:pStyle w:val="WitregelW1"/>
                            <w:rPr>
                              <w:lang w:val="de-DE"/>
                            </w:rPr>
                          </w:pPr>
                        </w:p>
                        <w:p w14:paraId="1EEF046C" w14:textId="77777777" w:rsidR="002A327F" w:rsidRPr="00A108F6" w:rsidRDefault="00926138">
                          <w:pPr>
                            <w:pStyle w:val="Afzendgegevens"/>
                            <w:rPr>
                              <w:lang w:val="de-DE"/>
                            </w:rPr>
                          </w:pPr>
                          <w:r w:rsidRPr="00A108F6">
                            <w:rPr>
                              <w:lang w:val="de-DE"/>
                            </w:rPr>
                            <w:t>T   070-456 0000</w:t>
                          </w:r>
                        </w:p>
                        <w:p w14:paraId="5289714F" w14:textId="77777777" w:rsidR="002A327F" w:rsidRDefault="00926138">
                          <w:pPr>
                            <w:pStyle w:val="Afzendgegevens"/>
                          </w:pPr>
                          <w:r>
                            <w:t>F   070-456 1111</w:t>
                          </w:r>
                        </w:p>
                        <w:p w14:paraId="7DCCC7E0" w14:textId="77777777" w:rsidR="002A327F" w:rsidRPr="00926138" w:rsidRDefault="002A327F" w:rsidP="00926138">
                          <w:pPr>
                            <w:pStyle w:val="WitregelW2"/>
                            <w:spacing w:line="276" w:lineRule="auto"/>
                            <w:rPr>
                              <w:sz w:val="13"/>
                              <w:szCs w:val="13"/>
                            </w:rPr>
                          </w:pPr>
                        </w:p>
                        <w:p w14:paraId="341CD6F5" w14:textId="77777777" w:rsidR="002A327F" w:rsidRPr="00926138" w:rsidRDefault="00926138" w:rsidP="00926138">
                          <w:pPr>
                            <w:pStyle w:val="Referentiegegevenskop"/>
                            <w:spacing w:line="276" w:lineRule="auto"/>
                          </w:pPr>
                          <w:r w:rsidRPr="00926138">
                            <w:t>Ons kenmerk</w:t>
                          </w:r>
                        </w:p>
                        <w:p w14:paraId="516F5523" w14:textId="23D01D29" w:rsidR="002A327F" w:rsidRPr="00926138" w:rsidRDefault="00926138" w:rsidP="00926138">
                          <w:pPr>
                            <w:pStyle w:val="Referentiegegevens"/>
                            <w:spacing w:line="276" w:lineRule="auto"/>
                          </w:pPr>
                          <w:r w:rsidRPr="00926138">
                            <w:t>IENW/BSK-2026/5808</w:t>
                          </w:r>
                          <w:r w:rsidR="00A108F6" w:rsidRPr="00926138">
                            <w:t>2</w:t>
                          </w:r>
                        </w:p>
                        <w:p w14:paraId="3721FB47" w14:textId="77777777" w:rsidR="002A327F" w:rsidRPr="00926138" w:rsidRDefault="002A327F" w:rsidP="00926138">
                          <w:pPr>
                            <w:pStyle w:val="WitregelW1"/>
                            <w:spacing w:line="276" w:lineRule="auto"/>
                            <w:rPr>
                              <w:sz w:val="13"/>
                              <w:szCs w:val="13"/>
                            </w:rPr>
                          </w:pPr>
                        </w:p>
                        <w:p w14:paraId="2DB1AB49" w14:textId="77777777" w:rsidR="002A327F" w:rsidRPr="00926138" w:rsidRDefault="00926138" w:rsidP="00926138">
                          <w:pPr>
                            <w:pStyle w:val="Referentiegegevenskop"/>
                            <w:spacing w:line="276" w:lineRule="auto"/>
                          </w:pPr>
                          <w:r w:rsidRPr="00926138">
                            <w:t>Bijlage(n)</w:t>
                          </w:r>
                        </w:p>
                        <w:p w14:paraId="1404D6DB" w14:textId="7F713644" w:rsidR="002A327F" w:rsidRPr="00926138" w:rsidRDefault="002B63AE" w:rsidP="00926138">
                          <w:pPr>
                            <w:pStyle w:val="Referentiegegevens"/>
                            <w:spacing w:line="276" w:lineRule="auto"/>
                          </w:pPr>
                          <w:r w:rsidRPr="00926138">
                            <w:t>2</w:t>
                          </w:r>
                        </w:p>
                      </w:txbxContent>
                    </wps:txbx>
                    <wps:bodyPr vert="horz" wrap="square" lIns="0" tIns="0" rIns="0" bIns="0" anchor="t" anchorCtr="0"/>
                  </wps:wsp>
                </a:graphicData>
              </a:graphic>
            </wp:anchor>
          </w:drawing>
        </mc:Choice>
        <mc:Fallback>
          <w:pict>
            <v:shape w14:anchorId="7956F2AF"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15AEBC15" w14:textId="77777777" w:rsidR="002A327F" w:rsidRDefault="00926138">
                    <w:pPr>
                      <w:pStyle w:val="AfzendgegevensKop0"/>
                    </w:pPr>
                    <w:r>
                      <w:t>Ministerie van Infrastructuur en Waterstaat</w:t>
                    </w:r>
                  </w:p>
                  <w:p w14:paraId="6B721BA9" w14:textId="77777777" w:rsidR="002A327F" w:rsidRDefault="002A327F">
                    <w:pPr>
                      <w:pStyle w:val="WitregelW1"/>
                    </w:pPr>
                  </w:p>
                  <w:p w14:paraId="139C1EC7" w14:textId="77777777" w:rsidR="002A327F" w:rsidRDefault="00926138">
                    <w:pPr>
                      <w:pStyle w:val="Afzendgegevens"/>
                    </w:pPr>
                    <w:r>
                      <w:t>Rijnstraat 8</w:t>
                    </w:r>
                  </w:p>
                  <w:p w14:paraId="67557FD9" w14:textId="36FFF001" w:rsidR="002A327F" w:rsidRPr="00A108F6" w:rsidRDefault="00926138">
                    <w:pPr>
                      <w:pStyle w:val="Afzendgegevens"/>
                      <w:rPr>
                        <w:lang w:val="de-DE"/>
                      </w:rPr>
                    </w:pPr>
                    <w:r w:rsidRPr="00A108F6">
                      <w:rPr>
                        <w:lang w:val="de-DE"/>
                      </w:rPr>
                      <w:t xml:space="preserve">2515 </w:t>
                    </w:r>
                    <w:r w:rsidR="009E4A36" w:rsidRPr="00A108F6">
                      <w:rPr>
                        <w:lang w:val="de-DE"/>
                      </w:rPr>
                      <w:t>XP Den</w:t>
                    </w:r>
                    <w:r w:rsidRPr="00A108F6">
                      <w:rPr>
                        <w:lang w:val="de-DE"/>
                      </w:rPr>
                      <w:t xml:space="preserve"> Haag</w:t>
                    </w:r>
                  </w:p>
                  <w:p w14:paraId="56169394" w14:textId="77777777" w:rsidR="002A327F" w:rsidRPr="00A108F6" w:rsidRDefault="00926138">
                    <w:pPr>
                      <w:pStyle w:val="Afzendgegevens"/>
                      <w:rPr>
                        <w:lang w:val="de-DE"/>
                      </w:rPr>
                    </w:pPr>
                    <w:r w:rsidRPr="00A108F6">
                      <w:rPr>
                        <w:lang w:val="de-DE"/>
                      </w:rPr>
                      <w:t>Postbus 20901</w:t>
                    </w:r>
                  </w:p>
                  <w:p w14:paraId="3B28763F" w14:textId="77777777" w:rsidR="002A327F" w:rsidRPr="00A108F6" w:rsidRDefault="00926138">
                    <w:pPr>
                      <w:pStyle w:val="Afzendgegevens"/>
                      <w:rPr>
                        <w:lang w:val="de-DE"/>
                      </w:rPr>
                    </w:pPr>
                    <w:r w:rsidRPr="00A108F6">
                      <w:rPr>
                        <w:lang w:val="de-DE"/>
                      </w:rPr>
                      <w:t>2500 EX Den Haag</w:t>
                    </w:r>
                  </w:p>
                  <w:p w14:paraId="1A4D34CB" w14:textId="77777777" w:rsidR="002A327F" w:rsidRPr="00A108F6" w:rsidRDefault="002A327F">
                    <w:pPr>
                      <w:pStyle w:val="WitregelW1"/>
                      <w:rPr>
                        <w:lang w:val="de-DE"/>
                      </w:rPr>
                    </w:pPr>
                  </w:p>
                  <w:p w14:paraId="1EEF046C" w14:textId="77777777" w:rsidR="002A327F" w:rsidRPr="00A108F6" w:rsidRDefault="00926138">
                    <w:pPr>
                      <w:pStyle w:val="Afzendgegevens"/>
                      <w:rPr>
                        <w:lang w:val="de-DE"/>
                      </w:rPr>
                    </w:pPr>
                    <w:r w:rsidRPr="00A108F6">
                      <w:rPr>
                        <w:lang w:val="de-DE"/>
                      </w:rPr>
                      <w:t>T   070-456 0000</w:t>
                    </w:r>
                  </w:p>
                  <w:p w14:paraId="5289714F" w14:textId="77777777" w:rsidR="002A327F" w:rsidRDefault="00926138">
                    <w:pPr>
                      <w:pStyle w:val="Afzendgegevens"/>
                    </w:pPr>
                    <w:r>
                      <w:t>F   070-456 1111</w:t>
                    </w:r>
                  </w:p>
                  <w:p w14:paraId="7DCCC7E0" w14:textId="77777777" w:rsidR="002A327F" w:rsidRPr="00926138" w:rsidRDefault="002A327F" w:rsidP="00926138">
                    <w:pPr>
                      <w:pStyle w:val="WitregelW2"/>
                      <w:spacing w:line="276" w:lineRule="auto"/>
                      <w:rPr>
                        <w:sz w:val="13"/>
                        <w:szCs w:val="13"/>
                      </w:rPr>
                    </w:pPr>
                  </w:p>
                  <w:p w14:paraId="341CD6F5" w14:textId="77777777" w:rsidR="002A327F" w:rsidRPr="00926138" w:rsidRDefault="00926138" w:rsidP="00926138">
                    <w:pPr>
                      <w:pStyle w:val="Referentiegegevenskop"/>
                      <w:spacing w:line="276" w:lineRule="auto"/>
                    </w:pPr>
                    <w:r w:rsidRPr="00926138">
                      <w:t>Ons kenmerk</w:t>
                    </w:r>
                  </w:p>
                  <w:p w14:paraId="516F5523" w14:textId="23D01D29" w:rsidR="002A327F" w:rsidRPr="00926138" w:rsidRDefault="00926138" w:rsidP="00926138">
                    <w:pPr>
                      <w:pStyle w:val="Referentiegegevens"/>
                      <w:spacing w:line="276" w:lineRule="auto"/>
                    </w:pPr>
                    <w:r w:rsidRPr="00926138">
                      <w:t>IENW/BSK-2026/5808</w:t>
                    </w:r>
                    <w:r w:rsidR="00A108F6" w:rsidRPr="00926138">
                      <w:t>2</w:t>
                    </w:r>
                  </w:p>
                  <w:p w14:paraId="3721FB47" w14:textId="77777777" w:rsidR="002A327F" w:rsidRPr="00926138" w:rsidRDefault="002A327F" w:rsidP="00926138">
                    <w:pPr>
                      <w:pStyle w:val="WitregelW1"/>
                      <w:spacing w:line="276" w:lineRule="auto"/>
                      <w:rPr>
                        <w:sz w:val="13"/>
                        <w:szCs w:val="13"/>
                      </w:rPr>
                    </w:pPr>
                  </w:p>
                  <w:p w14:paraId="2DB1AB49" w14:textId="77777777" w:rsidR="002A327F" w:rsidRPr="00926138" w:rsidRDefault="00926138" w:rsidP="00926138">
                    <w:pPr>
                      <w:pStyle w:val="Referentiegegevenskop"/>
                      <w:spacing w:line="276" w:lineRule="auto"/>
                    </w:pPr>
                    <w:r w:rsidRPr="00926138">
                      <w:t>Bijlage(n)</w:t>
                    </w:r>
                  </w:p>
                  <w:p w14:paraId="1404D6DB" w14:textId="7F713644" w:rsidR="002A327F" w:rsidRPr="00926138" w:rsidRDefault="002B63AE" w:rsidP="00926138">
                    <w:pPr>
                      <w:pStyle w:val="Referentiegegevens"/>
                      <w:spacing w:line="276" w:lineRule="auto"/>
                    </w:pPr>
                    <w:r w:rsidRPr="00926138">
                      <w:t>2</w:t>
                    </w:r>
                  </w:p>
                </w:txbxContent>
              </v:textbox>
              <w10:wrap anchorx="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4BCEDD7F" wp14:editId="5A141E50">
              <wp:simplePos x="3527425" y="0"/>
              <wp:positionH relativeFrom="page">
                <wp:posOffset>3527425</wp:posOffset>
              </wp:positionH>
              <wp:positionV relativeFrom="paragraph">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2FAC871E" w14:textId="77777777" w:rsidR="002A327F" w:rsidRDefault="00926138">
                          <w:pPr>
                            <w:spacing w:line="240" w:lineRule="auto"/>
                          </w:pPr>
                          <w:r>
                            <w:rPr>
                              <w:noProof/>
                              <w:lang w:val="en-GB" w:eastAsia="en-GB"/>
                            </w:rPr>
                            <w:drawing>
                              <wp:inline distT="0" distB="0" distL="0" distR="0" wp14:anchorId="34B8E2CE" wp14:editId="33E1B8D3">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BCEDD7F"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2FAC871E" w14:textId="77777777" w:rsidR="002A327F" w:rsidRDefault="00926138">
                    <w:pPr>
                      <w:spacing w:line="240" w:lineRule="auto"/>
                    </w:pPr>
                    <w:r>
                      <w:rPr>
                        <w:noProof/>
                        <w:lang w:val="en-GB" w:eastAsia="en-GB"/>
                      </w:rPr>
                      <w:drawing>
                        <wp:inline distT="0" distB="0" distL="0" distR="0" wp14:anchorId="34B8E2CE" wp14:editId="33E1B8D3">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50DBC059" wp14:editId="196EF5A5">
              <wp:simplePos x="3995420" y="0"/>
              <wp:positionH relativeFrom="page">
                <wp:posOffset>3995420</wp:posOffset>
              </wp:positionH>
              <wp:positionV relativeFrom="paragraph">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68B0AAB" w14:textId="77777777" w:rsidR="002A327F" w:rsidRDefault="00926138">
                          <w:pPr>
                            <w:spacing w:line="240" w:lineRule="auto"/>
                          </w:pPr>
                          <w:r>
                            <w:rPr>
                              <w:noProof/>
                              <w:lang w:val="en-GB" w:eastAsia="en-GB"/>
                            </w:rPr>
                            <w:drawing>
                              <wp:inline distT="0" distB="0" distL="0" distR="0" wp14:anchorId="757C5522" wp14:editId="3DDAFB6D">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0DBC059"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068B0AAB" w14:textId="77777777" w:rsidR="002A327F" w:rsidRDefault="00926138">
                    <w:pPr>
                      <w:spacing w:line="240" w:lineRule="auto"/>
                    </w:pPr>
                    <w:r>
                      <w:rPr>
                        <w:noProof/>
                        <w:lang w:val="en-GB" w:eastAsia="en-GB"/>
                      </w:rPr>
                      <w:drawing>
                        <wp:inline distT="0" distB="0" distL="0" distR="0" wp14:anchorId="757C5522" wp14:editId="3DDAFB6D">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50D27037" wp14:editId="3427CD71">
              <wp:simplePos x="1007744" y="1691639"/>
              <wp:positionH relativeFrom="page">
                <wp:posOffset>1007744</wp:posOffset>
              </wp:positionH>
              <wp:positionV relativeFrom="paragraph">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69AF2C14" w14:textId="77777777" w:rsidR="002A327F" w:rsidRDefault="00926138">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50D27037"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69AF2C14" w14:textId="77777777" w:rsidR="002A327F" w:rsidRDefault="00926138">
                    <w:pPr>
                      <w:pStyle w:val="Referentiegegevens"/>
                    </w:pPr>
                    <w:r>
                      <w:t>&gt; Retouradres Postbus 20901 2500 EX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76012B42" wp14:editId="25E5808F">
              <wp:simplePos x="1007744" y="1943735"/>
              <wp:positionH relativeFrom="page">
                <wp:posOffset>1007744</wp:posOffset>
              </wp:positionH>
              <wp:positionV relativeFrom="paragraph">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6D616F38" w14:textId="77777777" w:rsidR="002A327F" w:rsidRDefault="00926138">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76012B42"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6D616F38" w14:textId="77777777" w:rsidR="002A327F" w:rsidRDefault="00926138">
                    <w:r>
                      <w:t>De voorzitter van de Tweede Kamer</w:t>
                    </w:r>
                    <w:r>
                      <w:br/>
                      <w:t>der Staten-Generaal</w:t>
                    </w:r>
                    <w:r>
                      <w:br/>
                      <w:t>Postbus 20018</w:t>
                    </w:r>
                    <w:r>
                      <w:br/>
                      <w:t>2500 EA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7081B1E8" wp14:editId="3A9307D2">
              <wp:simplePos x="1007744" y="3635375"/>
              <wp:positionH relativeFrom="page">
                <wp:posOffset>1007744</wp:posOffset>
              </wp:positionH>
              <wp:positionV relativeFrom="paragraph">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2A327F" w14:paraId="7DE5BEDB" w14:textId="77777777">
                            <w:trPr>
                              <w:trHeight w:val="200"/>
                            </w:trPr>
                            <w:tc>
                              <w:tcPr>
                                <w:tcW w:w="1140" w:type="dxa"/>
                              </w:tcPr>
                              <w:p w14:paraId="3C3E8384" w14:textId="77777777" w:rsidR="002A327F" w:rsidRDefault="002A327F"/>
                            </w:tc>
                            <w:tc>
                              <w:tcPr>
                                <w:tcW w:w="5400" w:type="dxa"/>
                              </w:tcPr>
                              <w:p w14:paraId="45483353" w14:textId="77777777" w:rsidR="002A327F" w:rsidRDefault="002A327F"/>
                            </w:tc>
                          </w:tr>
                          <w:tr w:rsidR="002A327F" w14:paraId="6226EF91" w14:textId="77777777">
                            <w:trPr>
                              <w:trHeight w:val="240"/>
                            </w:trPr>
                            <w:tc>
                              <w:tcPr>
                                <w:tcW w:w="1140" w:type="dxa"/>
                              </w:tcPr>
                              <w:p w14:paraId="71D7D13D" w14:textId="77777777" w:rsidR="002A327F" w:rsidRDefault="00926138">
                                <w:r>
                                  <w:t>Datum</w:t>
                                </w:r>
                              </w:p>
                            </w:tc>
                            <w:tc>
                              <w:tcPr>
                                <w:tcW w:w="5400" w:type="dxa"/>
                              </w:tcPr>
                              <w:p w14:paraId="7F8310C2" w14:textId="45913DC6" w:rsidR="002A327F" w:rsidRDefault="0038029C">
                                <w:r>
                                  <w:t>2</w:t>
                                </w:r>
                                <w:r w:rsidR="003C322E">
                                  <w:t>2</w:t>
                                </w:r>
                                <w:r>
                                  <w:t xml:space="preserve"> april 2026</w:t>
                                </w:r>
                              </w:p>
                            </w:tc>
                          </w:tr>
                          <w:tr w:rsidR="002A327F" w14:paraId="44FDE5C4" w14:textId="77777777">
                            <w:trPr>
                              <w:trHeight w:val="240"/>
                            </w:trPr>
                            <w:tc>
                              <w:tcPr>
                                <w:tcW w:w="1140" w:type="dxa"/>
                              </w:tcPr>
                              <w:p w14:paraId="0AC168B8" w14:textId="77777777" w:rsidR="002A327F" w:rsidRDefault="00926138">
                                <w:r>
                                  <w:t>Betreft</w:t>
                                </w:r>
                              </w:p>
                            </w:tc>
                            <w:tc>
                              <w:tcPr>
                                <w:tcW w:w="5400" w:type="dxa"/>
                              </w:tcPr>
                              <w:p w14:paraId="38DB028E" w14:textId="66A3095B" w:rsidR="002A327F" w:rsidRDefault="00926138">
                                <w:r>
                                  <w:t>Beleidsvoornemen</w:t>
                                </w:r>
                                <w:r w:rsidR="00824DA3">
                                  <w:t xml:space="preserve"> IenW</w:t>
                                </w:r>
                                <w:r>
                                  <w:t xml:space="preserve"> beheerconcessie </w:t>
                                </w:r>
                                <w:r w:rsidR="00824DA3">
                                  <w:t>2029</w:t>
                                </w:r>
                              </w:p>
                            </w:tc>
                          </w:tr>
                          <w:tr w:rsidR="002A327F" w14:paraId="4089E8B6" w14:textId="77777777">
                            <w:trPr>
                              <w:trHeight w:val="200"/>
                            </w:trPr>
                            <w:tc>
                              <w:tcPr>
                                <w:tcW w:w="1140" w:type="dxa"/>
                              </w:tcPr>
                              <w:p w14:paraId="5B64646C" w14:textId="77777777" w:rsidR="002A327F" w:rsidRDefault="002A327F"/>
                            </w:tc>
                            <w:tc>
                              <w:tcPr>
                                <w:tcW w:w="5400" w:type="dxa"/>
                              </w:tcPr>
                              <w:p w14:paraId="356D635E" w14:textId="77777777" w:rsidR="002A327F" w:rsidRDefault="002A327F"/>
                            </w:tc>
                          </w:tr>
                        </w:tbl>
                        <w:p w14:paraId="05B1669D" w14:textId="77777777" w:rsidR="00AE15A3" w:rsidRDefault="00AE15A3"/>
                      </w:txbxContent>
                    </wps:txbx>
                    <wps:bodyPr vert="horz" wrap="square" lIns="0" tIns="0" rIns="0" bIns="0" anchor="t" anchorCtr="0"/>
                  </wps:wsp>
                </a:graphicData>
              </a:graphic>
            </wp:anchor>
          </w:drawing>
        </mc:Choice>
        <mc:Fallback>
          <w:pict>
            <v:shape w14:anchorId="7081B1E8"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2A327F" w14:paraId="7DE5BEDB" w14:textId="77777777">
                      <w:trPr>
                        <w:trHeight w:val="200"/>
                      </w:trPr>
                      <w:tc>
                        <w:tcPr>
                          <w:tcW w:w="1140" w:type="dxa"/>
                        </w:tcPr>
                        <w:p w14:paraId="3C3E8384" w14:textId="77777777" w:rsidR="002A327F" w:rsidRDefault="002A327F"/>
                      </w:tc>
                      <w:tc>
                        <w:tcPr>
                          <w:tcW w:w="5400" w:type="dxa"/>
                        </w:tcPr>
                        <w:p w14:paraId="45483353" w14:textId="77777777" w:rsidR="002A327F" w:rsidRDefault="002A327F"/>
                      </w:tc>
                    </w:tr>
                    <w:tr w:rsidR="002A327F" w14:paraId="6226EF91" w14:textId="77777777">
                      <w:trPr>
                        <w:trHeight w:val="240"/>
                      </w:trPr>
                      <w:tc>
                        <w:tcPr>
                          <w:tcW w:w="1140" w:type="dxa"/>
                        </w:tcPr>
                        <w:p w14:paraId="71D7D13D" w14:textId="77777777" w:rsidR="002A327F" w:rsidRDefault="00926138">
                          <w:r>
                            <w:t>Datum</w:t>
                          </w:r>
                        </w:p>
                      </w:tc>
                      <w:tc>
                        <w:tcPr>
                          <w:tcW w:w="5400" w:type="dxa"/>
                        </w:tcPr>
                        <w:p w14:paraId="7F8310C2" w14:textId="45913DC6" w:rsidR="002A327F" w:rsidRDefault="0038029C">
                          <w:r>
                            <w:t>2</w:t>
                          </w:r>
                          <w:r w:rsidR="003C322E">
                            <w:t>2</w:t>
                          </w:r>
                          <w:r>
                            <w:t xml:space="preserve"> april 2026</w:t>
                          </w:r>
                        </w:p>
                      </w:tc>
                    </w:tr>
                    <w:tr w:rsidR="002A327F" w14:paraId="44FDE5C4" w14:textId="77777777">
                      <w:trPr>
                        <w:trHeight w:val="240"/>
                      </w:trPr>
                      <w:tc>
                        <w:tcPr>
                          <w:tcW w:w="1140" w:type="dxa"/>
                        </w:tcPr>
                        <w:p w14:paraId="0AC168B8" w14:textId="77777777" w:rsidR="002A327F" w:rsidRDefault="00926138">
                          <w:r>
                            <w:t>Betreft</w:t>
                          </w:r>
                        </w:p>
                      </w:tc>
                      <w:tc>
                        <w:tcPr>
                          <w:tcW w:w="5400" w:type="dxa"/>
                        </w:tcPr>
                        <w:p w14:paraId="38DB028E" w14:textId="66A3095B" w:rsidR="002A327F" w:rsidRDefault="00926138">
                          <w:r>
                            <w:t>Beleidsvoornemen</w:t>
                          </w:r>
                          <w:r w:rsidR="00824DA3">
                            <w:t xml:space="preserve"> IenW</w:t>
                          </w:r>
                          <w:r>
                            <w:t xml:space="preserve"> beheerconcessie </w:t>
                          </w:r>
                          <w:r w:rsidR="00824DA3">
                            <w:t>2029</w:t>
                          </w:r>
                        </w:p>
                      </w:tc>
                    </w:tr>
                    <w:tr w:rsidR="002A327F" w14:paraId="4089E8B6" w14:textId="77777777">
                      <w:trPr>
                        <w:trHeight w:val="200"/>
                      </w:trPr>
                      <w:tc>
                        <w:tcPr>
                          <w:tcW w:w="1140" w:type="dxa"/>
                        </w:tcPr>
                        <w:p w14:paraId="5B64646C" w14:textId="77777777" w:rsidR="002A327F" w:rsidRDefault="002A327F"/>
                      </w:tc>
                      <w:tc>
                        <w:tcPr>
                          <w:tcW w:w="5400" w:type="dxa"/>
                        </w:tcPr>
                        <w:p w14:paraId="356D635E" w14:textId="77777777" w:rsidR="002A327F" w:rsidRDefault="002A327F"/>
                      </w:tc>
                    </w:tr>
                  </w:tbl>
                  <w:p w14:paraId="05B1669D" w14:textId="77777777" w:rsidR="00AE15A3" w:rsidRDefault="00AE15A3"/>
                </w:txbxContent>
              </v:textbox>
              <w10:wrap anchorx="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359FC48D" wp14:editId="4D443714">
              <wp:simplePos x="1007744" y="1199515"/>
              <wp:positionH relativeFrom="page">
                <wp:posOffset>1007744</wp:posOffset>
              </wp:positionH>
              <wp:positionV relativeFrom="paragraph">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5FB69B34" w14:textId="77777777" w:rsidR="00AE15A3" w:rsidRDefault="00AE15A3"/>
                      </w:txbxContent>
                    </wps:txbx>
                    <wps:bodyPr vert="horz" wrap="square" lIns="0" tIns="0" rIns="0" bIns="0" anchor="t" anchorCtr="0"/>
                  </wps:wsp>
                </a:graphicData>
              </a:graphic>
            </wp:anchor>
          </w:drawing>
        </mc:Choice>
        <mc:Fallback>
          <w:pict>
            <v:shape w14:anchorId="359FC48D"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5FB69B34" w14:textId="77777777" w:rsidR="00AE15A3" w:rsidRDefault="00AE15A3"/>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5134F39"/>
    <w:multiLevelType w:val="multilevel"/>
    <w:tmpl w:val="9848BF9B"/>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A31771C5"/>
    <w:multiLevelType w:val="multilevel"/>
    <w:tmpl w:val="4FCD042D"/>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A3F1BE52"/>
    <w:multiLevelType w:val="multilevel"/>
    <w:tmpl w:val="0D3C9E74"/>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B313E481"/>
    <w:multiLevelType w:val="multilevel"/>
    <w:tmpl w:val="5CD8B3B6"/>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CC90F457"/>
    <w:multiLevelType w:val="multilevel"/>
    <w:tmpl w:val="20849571"/>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FA888EE8"/>
    <w:multiLevelType w:val="multilevel"/>
    <w:tmpl w:val="715AC17F"/>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0504A5A"/>
    <w:multiLevelType w:val="multilevel"/>
    <w:tmpl w:val="0E5B21BD"/>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45841C1"/>
    <w:multiLevelType w:val="hybridMultilevel"/>
    <w:tmpl w:val="A1D27A3E"/>
    <w:lvl w:ilvl="0" w:tplc="04130011">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06B78E85"/>
    <w:multiLevelType w:val="multilevel"/>
    <w:tmpl w:val="621CAAFC"/>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4AD9EE1"/>
    <w:multiLevelType w:val="multilevel"/>
    <w:tmpl w:val="1F263CDD"/>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7AB3BFF"/>
    <w:multiLevelType w:val="hybridMultilevel"/>
    <w:tmpl w:val="E716BA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E219BCB"/>
    <w:multiLevelType w:val="multilevel"/>
    <w:tmpl w:val="19683B25"/>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91998E5"/>
    <w:multiLevelType w:val="multilevel"/>
    <w:tmpl w:val="35101ECE"/>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331C8D8"/>
    <w:multiLevelType w:val="multilevel"/>
    <w:tmpl w:val="E26EC56A"/>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7F2C50E"/>
    <w:multiLevelType w:val="multilevel"/>
    <w:tmpl w:val="34B32D5B"/>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AB94A76"/>
    <w:multiLevelType w:val="multilevel"/>
    <w:tmpl w:val="01F00789"/>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6" w15:restartNumberingAfterBreak="0">
    <w:nsid w:val="53983062"/>
    <w:multiLevelType w:val="hybridMultilevel"/>
    <w:tmpl w:val="AF141772"/>
    <w:lvl w:ilvl="0" w:tplc="0413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54C55078"/>
    <w:multiLevelType w:val="multilevel"/>
    <w:tmpl w:val="FD480AE8"/>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D66D068"/>
    <w:multiLevelType w:val="multilevel"/>
    <w:tmpl w:val="A62627AA"/>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1412BDD"/>
    <w:multiLevelType w:val="multilevel"/>
    <w:tmpl w:val="B5AAC898"/>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0" w15:restartNumberingAfterBreak="0">
    <w:nsid w:val="6BA207D5"/>
    <w:multiLevelType w:val="multilevel"/>
    <w:tmpl w:val="D0EDA130"/>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DF7AEE4"/>
    <w:multiLevelType w:val="multilevel"/>
    <w:tmpl w:val="90153F28"/>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E24B6D8"/>
    <w:multiLevelType w:val="multilevel"/>
    <w:tmpl w:val="30C3E0CB"/>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EDA4D14"/>
    <w:multiLevelType w:val="multilevel"/>
    <w:tmpl w:val="4BEEC081"/>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B5371B4"/>
    <w:multiLevelType w:val="hybridMultilevel"/>
    <w:tmpl w:val="8C669C52"/>
    <w:lvl w:ilvl="0" w:tplc="0413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7D4B948E"/>
    <w:multiLevelType w:val="multilevel"/>
    <w:tmpl w:val="B8B43236"/>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E1EC6C8"/>
    <w:multiLevelType w:val="multilevel"/>
    <w:tmpl w:val="BFE5F383"/>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1"/>
  </w:num>
  <w:num w:numId="3">
    <w:abstractNumId w:val="0"/>
  </w:num>
  <w:num w:numId="4">
    <w:abstractNumId w:val="2"/>
  </w:num>
  <w:num w:numId="5">
    <w:abstractNumId w:val="15"/>
  </w:num>
  <w:num w:numId="6">
    <w:abstractNumId w:val="4"/>
  </w:num>
  <w:num w:numId="7">
    <w:abstractNumId w:val="22"/>
  </w:num>
  <w:num w:numId="8">
    <w:abstractNumId w:val="18"/>
  </w:num>
  <w:num w:numId="9">
    <w:abstractNumId w:val="3"/>
  </w:num>
  <w:num w:numId="10">
    <w:abstractNumId w:val="26"/>
  </w:num>
  <w:num w:numId="11">
    <w:abstractNumId w:val="8"/>
  </w:num>
  <w:num w:numId="12">
    <w:abstractNumId w:val="19"/>
  </w:num>
  <w:num w:numId="13">
    <w:abstractNumId w:val="20"/>
  </w:num>
  <w:num w:numId="14">
    <w:abstractNumId w:val="25"/>
  </w:num>
  <w:num w:numId="15">
    <w:abstractNumId w:val="21"/>
  </w:num>
  <w:num w:numId="16">
    <w:abstractNumId w:val="23"/>
  </w:num>
  <w:num w:numId="17">
    <w:abstractNumId w:val="13"/>
  </w:num>
  <w:num w:numId="18">
    <w:abstractNumId w:val="17"/>
  </w:num>
  <w:num w:numId="19">
    <w:abstractNumId w:val="14"/>
  </w:num>
  <w:num w:numId="20">
    <w:abstractNumId w:val="9"/>
  </w:num>
  <w:num w:numId="21">
    <w:abstractNumId w:val="5"/>
  </w:num>
  <w:num w:numId="22">
    <w:abstractNumId w:val="12"/>
  </w:num>
  <w:num w:numId="23">
    <w:abstractNumId w:val="6"/>
  </w:num>
  <w:num w:numId="24">
    <w:abstractNumId w:val="10"/>
  </w:num>
  <w:num w:numId="25">
    <w:abstractNumId w:val="7"/>
  </w:num>
  <w:num w:numId="26">
    <w:abstractNumId w:val="24"/>
  </w:num>
  <w:num w:numId="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08F6"/>
    <w:rsid w:val="00021D75"/>
    <w:rsid w:val="000376A0"/>
    <w:rsid w:val="0005442E"/>
    <w:rsid w:val="00056540"/>
    <w:rsid w:val="00080578"/>
    <w:rsid w:val="00087A5C"/>
    <w:rsid w:val="000B73C1"/>
    <w:rsid w:val="000C3BEC"/>
    <w:rsid w:val="000E21FB"/>
    <w:rsid w:val="000E7A90"/>
    <w:rsid w:val="000F092B"/>
    <w:rsid w:val="001169B4"/>
    <w:rsid w:val="00121874"/>
    <w:rsid w:val="00142DE6"/>
    <w:rsid w:val="001B1A7A"/>
    <w:rsid w:val="001D3079"/>
    <w:rsid w:val="002165EA"/>
    <w:rsid w:val="00224E93"/>
    <w:rsid w:val="00294421"/>
    <w:rsid w:val="002A2EE5"/>
    <w:rsid w:val="002A327F"/>
    <w:rsid w:val="002A402A"/>
    <w:rsid w:val="002B63AE"/>
    <w:rsid w:val="002C07C9"/>
    <w:rsid w:val="002D1586"/>
    <w:rsid w:val="002E46FD"/>
    <w:rsid w:val="00314D1A"/>
    <w:rsid w:val="00327F96"/>
    <w:rsid w:val="00344C7D"/>
    <w:rsid w:val="003540A1"/>
    <w:rsid w:val="0038029C"/>
    <w:rsid w:val="003A5970"/>
    <w:rsid w:val="003C322E"/>
    <w:rsid w:val="003F14BD"/>
    <w:rsid w:val="00411EAE"/>
    <w:rsid w:val="004144BD"/>
    <w:rsid w:val="00442C6D"/>
    <w:rsid w:val="00516A8A"/>
    <w:rsid w:val="005403B6"/>
    <w:rsid w:val="005526E5"/>
    <w:rsid w:val="005B2861"/>
    <w:rsid w:val="005F3F6F"/>
    <w:rsid w:val="00657BC6"/>
    <w:rsid w:val="006A546C"/>
    <w:rsid w:val="00704DF0"/>
    <w:rsid w:val="00781F37"/>
    <w:rsid w:val="0078281E"/>
    <w:rsid w:val="00786B3E"/>
    <w:rsid w:val="007F2573"/>
    <w:rsid w:val="00824DA3"/>
    <w:rsid w:val="0084319B"/>
    <w:rsid w:val="008B0B96"/>
    <w:rsid w:val="008B4529"/>
    <w:rsid w:val="008D086F"/>
    <w:rsid w:val="00926138"/>
    <w:rsid w:val="0097006C"/>
    <w:rsid w:val="009962E2"/>
    <w:rsid w:val="009A0952"/>
    <w:rsid w:val="009D27E3"/>
    <w:rsid w:val="009D56BA"/>
    <w:rsid w:val="009E4A36"/>
    <w:rsid w:val="00A108F6"/>
    <w:rsid w:val="00A965C2"/>
    <w:rsid w:val="00AE15A3"/>
    <w:rsid w:val="00AE73A7"/>
    <w:rsid w:val="00B0236C"/>
    <w:rsid w:val="00B73203"/>
    <w:rsid w:val="00B74207"/>
    <w:rsid w:val="00B8339E"/>
    <w:rsid w:val="00BF577A"/>
    <w:rsid w:val="00C17DCA"/>
    <w:rsid w:val="00C302D2"/>
    <w:rsid w:val="00C42355"/>
    <w:rsid w:val="00C95D0A"/>
    <w:rsid w:val="00CA5BB9"/>
    <w:rsid w:val="00CD0EF3"/>
    <w:rsid w:val="00CD38A6"/>
    <w:rsid w:val="00CE504A"/>
    <w:rsid w:val="00D06F38"/>
    <w:rsid w:val="00D36473"/>
    <w:rsid w:val="00D9655B"/>
    <w:rsid w:val="00DA3EFC"/>
    <w:rsid w:val="00DA62BD"/>
    <w:rsid w:val="00DB173E"/>
    <w:rsid w:val="00DD336A"/>
    <w:rsid w:val="00DD34EE"/>
    <w:rsid w:val="00DF499E"/>
    <w:rsid w:val="00E344A5"/>
    <w:rsid w:val="00E878CB"/>
    <w:rsid w:val="00EB7691"/>
    <w:rsid w:val="00EC413B"/>
    <w:rsid w:val="00EC7D91"/>
    <w:rsid w:val="00EE1EB5"/>
    <w:rsid w:val="00EE6496"/>
    <w:rsid w:val="00EF762B"/>
    <w:rsid w:val="00F15F6C"/>
    <w:rsid w:val="00F308EE"/>
    <w:rsid w:val="00F41872"/>
    <w:rsid w:val="00F63A1D"/>
    <w:rsid w:val="00F81E62"/>
    <w:rsid w:val="00F97F45"/>
    <w:rsid w:val="00FB1C7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D2A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Verdana8">
    <w:name w:val="ANVS Standaard Verdana 8"/>
    <w:basedOn w:val="Normal"/>
    <w:next w:val="Normal"/>
    <w:pPr>
      <w:spacing w:line="240" w:lineRule="exact"/>
    </w:pPr>
    <w:rPr>
      <w:sz w:val="16"/>
      <w:szCs w:val="16"/>
    </w:r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kadertekst">
    <w:name w:val="ANVS kadertekst"/>
    <w:basedOn w:val="Normal"/>
    <w:next w:val="Normal"/>
    <w:pPr>
      <w:spacing w:line="240" w:lineRule="exact"/>
    </w:pPr>
    <w:rPr>
      <w:b/>
      <w:color w:val="275937"/>
    </w:rPr>
  </w:style>
  <w:style w:type="paragraph" w:customStyle="1" w:styleId="ANVSstandaard15">
    <w:name w:val="ANVS standaard 1.5"/>
    <w:basedOn w:val="Normal"/>
    <w:next w:val="Normal"/>
    <w:pPr>
      <w:spacing w:line="320" w:lineRule="exact"/>
    </w:pPr>
  </w:style>
  <w:style w:type="paragraph" w:styleId="Salutation">
    <w:name w:val="Salutation"/>
    <w:basedOn w:val="Normal"/>
    <w:next w:val="Normal"/>
    <w:pPr>
      <w:spacing w:before="100" w:after="240" w:line="240" w:lineRule="exact"/>
    </w:p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Witruimte1">
    <w:name w:val="HBJZ - Begeleidend Memo Witruimte 1"/>
    <w:basedOn w:val="Normal"/>
    <w:next w:val="Normal"/>
    <w:pPr>
      <w:spacing w:line="932" w:lineRule="exact"/>
    </w:pPr>
  </w:style>
  <w:style w:type="paragraph" w:customStyle="1" w:styleId="HBJZ-BegeleidendMemon10">
    <w:name w:val="HBJZ - Begeleidend Memo n10"/>
    <w:basedOn w:val="Normal"/>
    <w:next w:val="Normal"/>
    <w:pPr>
      <w:spacing w:after="200" w:line="276"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bestuurDocumentnaam">
    <w:name w:val="NEa Memo bestuur Documentnaam"/>
    <w:basedOn w:val="Normal"/>
    <w:next w:val="Normal"/>
    <w:pPr>
      <w:spacing w:before="360" w:line="640" w:lineRule="exact"/>
    </w:pPr>
    <w:rPr>
      <w:sz w:val="64"/>
      <w:szCs w:val="64"/>
    </w:r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stekst">
    <w:name w:val="NEa Opsommingstekst"/>
    <w:basedOn w:val="NEaStandaard"/>
    <w:pPr>
      <w:numPr>
        <w:numId w:val="13"/>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Vet">
    <w:name w:val="NEa Standaard Vet"/>
    <w:basedOn w:val="NEaStandaard"/>
    <w:rPr>
      <w:rFonts w:ascii="Verdana" w:hAnsi="Verdana"/>
      <w:b/>
      <w:sz w:val="18"/>
      <w:szCs w:val="18"/>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Verdana65">
    <w:name w:val="NEa Verdana 6.5"/>
    <w:pPr>
      <w:spacing w:line="173" w:lineRule="exact"/>
    </w:pPr>
    <w:rPr>
      <w:rFonts w:ascii="Verdana" w:hAnsi="Verdana"/>
      <w:color w:val="000000"/>
      <w:sz w:val="13"/>
      <w:szCs w:val="13"/>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paragraph" w:customStyle="1" w:styleId="NEamemobestuur">
    <w:name w:val="NEa memo bestuur"/>
    <w:basedOn w:val="Normal"/>
    <w:next w:val="Normal"/>
    <w:pPr>
      <w:numPr>
        <w:numId w:val="14"/>
      </w:numPr>
      <w:spacing w:line="240" w:lineRule="exact"/>
    </w:pPr>
  </w:style>
  <w:style w:type="paragraph" w:customStyle="1" w:styleId="NEaopsommingletters">
    <w:name w:val="NEa opsomming (letters)"/>
    <w:basedOn w:val="Normal"/>
    <w:pPr>
      <w:numPr>
        <w:numId w:val="16"/>
      </w:numPr>
      <w:spacing w:line="240" w:lineRule="exact"/>
    </w:pPr>
  </w:style>
  <w:style w:type="paragraph" w:customStyle="1" w:styleId="NEaopsommingextra">
    <w:name w:val="NEa opsomming extra"/>
    <w:basedOn w:val="Normal"/>
    <w:next w:val="Normal"/>
    <w:pPr>
      <w:numPr>
        <w:numId w:val="17"/>
      </w:numPr>
    </w:pPr>
  </w:style>
  <w:style w:type="paragraph" w:customStyle="1" w:styleId="NEastandaardopsomming">
    <w:name w:val="NEa standaard opsomming"/>
    <w:basedOn w:val="Normal"/>
    <w:pPr>
      <w:numPr>
        <w:numId w:val="15"/>
      </w:numPr>
      <w:spacing w:line="240" w:lineRule="exact"/>
    </w:p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20"/>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20"/>
      </w:numPr>
      <w:spacing w:after="720" w:line="92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8"/>
      </w:numPr>
      <w:spacing w:line="240" w:lineRule="exact"/>
    </w:pPr>
  </w:style>
  <w:style w:type="paragraph" w:customStyle="1" w:styleId="OIMRapportParagraaf">
    <w:name w:val="OIM Rapport Paragraaf"/>
    <w:basedOn w:val="Normal"/>
    <w:next w:val="Normal"/>
    <w:pPr>
      <w:numPr>
        <w:ilvl w:val="1"/>
        <w:numId w:val="20"/>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listandaard9ptvoor">
    <w:name w:val="Rli standaard 9 pt voor"/>
    <w:basedOn w:val="Normal"/>
    <w:next w:val="Normal"/>
    <w:pPr>
      <w:spacing w:before="180"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paragraph" w:customStyle="1" w:styleId="Standaard9ptmet8ptna">
    <w:name w:val="Standaard 9pt met 8pt na"/>
    <w:basedOn w:val="Normal"/>
    <w:next w:val="Normal"/>
    <w:pPr>
      <w:spacing w:after="160"/>
    </w:p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A108F6"/>
    <w:pPr>
      <w:tabs>
        <w:tab w:val="center" w:pos="4536"/>
        <w:tab w:val="right" w:pos="9072"/>
      </w:tabs>
      <w:spacing w:line="240" w:lineRule="auto"/>
    </w:pPr>
  </w:style>
  <w:style w:type="character" w:customStyle="1" w:styleId="HeaderChar">
    <w:name w:val="Header Char"/>
    <w:basedOn w:val="DefaultParagraphFont"/>
    <w:link w:val="Header"/>
    <w:uiPriority w:val="99"/>
    <w:rsid w:val="00A108F6"/>
    <w:rPr>
      <w:rFonts w:ascii="Verdana" w:hAnsi="Verdana"/>
      <w:color w:val="000000"/>
      <w:sz w:val="18"/>
      <w:szCs w:val="18"/>
    </w:rPr>
  </w:style>
  <w:style w:type="paragraph" w:styleId="Footer">
    <w:name w:val="footer"/>
    <w:basedOn w:val="Normal"/>
    <w:link w:val="FooterChar"/>
    <w:uiPriority w:val="99"/>
    <w:unhideWhenUsed/>
    <w:rsid w:val="00A108F6"/>
    <w:pPr>
      <w:tabs>
        <w:tab w:val="center" w:pos="4536"/>
        <w:tab w:val="right" w:pos="9072"/>
      </w:tabs>
      <w:spacing w:line="240" w:lineRule="auto"/>
    </w:pPr>
  </w:style>
  <w:style w:type="character" w:customStyle="1" w:styleId="FooterChar">
    <w:name w:val="Footer Char"/>
    <w:basedOn w:val="DefaultParagraphFont"/>
    <w:link w:val="Footer"/>
    <w:uiPriority w:val="99"/>
    <w:rsid w:val="00A108F6"/>
    <w:rPr>
      <w:rFonts w:ascii="Verdana" w:hAnsi="Verdana"/>
      <w:color w:val="000000"/>
      <w:sz w:val="18"/>
      <w:szCs w:val="18"/>
    </w:rPr>
  </w:style>
  <w:style w:type="character" w:styleId="CommentReference">
    <w:name w:val="annotation reference"/>
    <w:basedOn w:val="DefaultParagraphFont"/>
    <w:uiPriority w:val="99"/>
    <w:semiHidden/>
    <w:unhideWhenUsed/>
    <w:rsid w:val="00411EAE"/>
    <w:rPr>
      <w:sz w:val="16"/>
      <w:szCs w:val="16"/>
    </w:rPr>
  </w:style>
  <w:style w:type="paragraph" w:styleId="CommentText">
    <w:name w:val="annotation text"/>
    <w:basedOn w:val="Normal"/>
    <w:link w:val="CommentTextChar"/>
    <w:uiPriority w:val="99"/>
    <w:unhideWhenUsed/>
    <w:rsid w:val="00411EAE"/>
    <w:pPr>
      <w:spacing w:line="240" w:lineRule="auto"/>
    </w:pPr>
    <w:rPr>
      <w:sz w:val="20"/>
      <w:szCs w:val="20"/>
    </w:rPr>
  </w:style>
  <w:style w:type="character" w:customStyle="1" w:styleId="CommentTextChar">
    <w:name w:val="Comment Text Char"/>
    <w:basedOn w:val="DefaultParagraphFont"/>
    <w:link w:val="CommentText"/>
    <w:uiPriority w:val="99"/>
    <w:rsid w:val="00411EAE"/>
    <w:rPr>
      <w:rFonts w:ascii="Verdana" w:hAnsi="Verdana"/>
      <w:color w:val="000000"/>
    </w:rPr>
  </w:style>
  <w:style w:type="paragraph" w:styleId="FootnoteText">
    <w:name w:val="footnote text"/>
    <w:basedOn w:val="Normal"/>
    <w:link w:val="FootnoteTextChar"/>
    <w:uiPriority w:val="99"/>
    <w:semiHidden/>
    <w:unhideWhenUsed/>
    <w:rsid w:val="00056540"/>
    <w:pPr>
      <w:spacing w:line="240" w:lineRule="auto"/>
    </w:pPr>
    <w:rPr>
      <w:sz w:val="20"/>
      <w:szCs w:val="20"/>
    </w:rPr>
  </w:style>
  <w:style w:type="character" w:customStyle="1" w:styleId="FootnoteTextChar">
    <w:name w:val="Footnote Text Char"/>
    <w:basedOn w:val="DefaultParagraphFont"/>
    <w:link w:val="FootnoteText"/>
    <w:uiPriority w:val="99"/>
    <w:semiHidden/>
    <w:rsid w:val="00056540"/>
    <w:rPr>
      <w:rFonts w:ascii="Verdana" w:hAnsi="Verdana"/>
      <w:color w:val="000000"/>
    </w:rPr>
  </w:style>
  <w:style w:type="character" w:styleId="FootnoteReference">
    <w:name w:val="footnote reference"/>
    <w:basedOn w:val="DefaultParagraphFont"/>
    <w:uiPriority w:val="99"/>
    <w:semiHidden/>
    <w:unhideWhenUsed/>
    <w:rsid w:val="00056540"/>
    <w:rPr>
      <w:vertAlign w:val="superscript"/>
    </w:rPr>
  </w:style>
  <w:style w:type="paragraph" w:styleId="CommentSubject">
    <w:name w:val="annotation subject"/>
    <w:basedOn w:val="CommentText"/>
    <w:next w:val="CommentText"/>
    <w:link w:val="CommentSubjectChar"/>
    <w:uiPriority w:val="99"/>
    <w:semiHidden/>
    <w:unhideWhenUsed/>
    <w:rsid w:val="00056540"/>
    <w:rPr>
      <w:b/>
      <w:bCs/>
    </w:rPr>
  </w:style>
  <w:style w:type="character" w:customStyle="1" w:styleId="CommentSubjectChar">
    <w:name w:val="Comment Subject Char"/>
    <w:basedOn w:val="CommentTextChar"/>
    <w:link w:val="CommentSubject"/>
    <w:uiPriority w:val="99"/>
    <w:semiHidden/>
    <w:rsid w:val="00056540"/>
    <w:rPr>
      <w:rFonts w:ascii="Verdana" w:hAnsi="Verdana"/>
      <w:b/>
      <w:bCs/>
      <w:color w:val="000000"/>
    </w:rPr>
  </w:style>
  <w:style w:type="paragraph" w:styleId="ListParagraph">
    <w:name w:val="List Paragraph"/>
    <w:basedOn w:val="Normal"/>
    <w:uiPriority w:val="34"/>
    <w:semiHidden/>
    <w:rsid w:val="00AE73A7"/>
    <w:pPr>
      <w:spacing w:line="240" w:lineRule="exact"/>
      <w:ind w:left="720"/>
      <w:contextualSpacing/>
    </w:pPr>
  </w:style>
  <w:style w:type="paragraph" w:styleId="Revision">
    <w:name w:val="Revision"/>
    <w:hidden/>
    <w:uiPriority w:val="99"/>
    <w:semiHidden/>
    <w:rsid w:val="00142DE6"/>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1).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731</ap:Words>
  <ap:Characters>4169</ap:Characters>
  <ap:DocSecurity>0</ap:DocSecurity>
  <ap:Lines>34</ap:Lines>
  <ap:Paragraphs>9</ap:Paragraphs>
  <ap:ScaleCrop>false</ap:ScaleCrop>
  <ap:HeadingPairs>
    <vt:vector baseType="variant" size="2">
      <vt:variant>
        <vt:lpstr>Titel</vt:lpstr>
      </vt:variant>
      <vt:variant>
        <vt:i4>1</vt:i4>
      </vt:variant>
    </vt:vector>
  </ap:HeadingPairs>
  <ap:TitlesOfParts>
    <vt:vector baseType="lpstr" size="1">
      <vt:lpstr>Brief aan Parlement - Beleidsvoornemen nieuwe beheerconcessie ProRail vanaf 2029</vt:lpstr>
    </vt:vector>
  </ap:TitlesOfParts>
  <ap:LinksUpToDate>false</ap:LinksUpToDate>
  <ap:CharactersWithSpaces>4891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2026-04-22T12:49:00.0000000Z</dcterms:created>
  <dcterms:modified xsi:type="dcterms:W3CDTF">2026-04-22T12:49:00.0000000Z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Beleidsvoornemen nieuwe beheerconcessie ProRail vanaf 2029</vt:lpwstr>
  </property>
  <property fmtid="{D5CDD505-2E9C-101B-9397-08002B2CF9AE}" pid="5" name="Publicatiedatum">
    <vt:lpwstr/>
  </property>
  <property fmtid="{D5CDD505-2E9C-101B-9397-08002B2CF9AE}" pid="6" name="Verantwoordelijke organisatie">
    <vt:lpwstr>Dir.Openbaar Vervoer en Spoor</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C.S. van de Vrie</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