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2026Z08718</w:t>
        <w:br/>
      </w:r>
      <w:proofErr w:type="spellEnd"/>
    </w:p>
    <w:p>
      <w:pPr>
        <w:pStyle w:val="Normal"/>
        <w:rPr>
          <w:b w:val="1"/>
          <w:bCs w:val="1"/>
        </w:rPr>
      </w:pPr>
      <w:r w:rsidR="250AE766">
        <w:rPr>
          <w:b w:val="0"/>
          <w:bCs w:val="0"/>
        </w:rPr>
        <w:t>(ingezonden 22 april 2026)</w:t>
        <w:br/>
      </w:r>
    </w:p>
    <w:p>
      <w:r>
        <w:t xml:space="preserve">Vragen van het lid Dobbe (SP) aan de minister van Langdurige Zorg, Jeugd en Sport over het bericht ‘Froukje ging met een crisis de jeugdzorg in, en kwam er met een nieuw trauma weer uit’.</w:t>
      </w:r>
      <w:r>
        <w:br/>
      </w:r>
    </w:p>
    <w:p>
      <w:pPr>
        <w:pStyle w:val="ListParagraph"/>
        <w:numPr>
          <w:ilvl w:val="0"/>
          <w:numId w:val="100505100"/>
        </w:numPr>
        <w:ind w:left="360"/>
      </w:pPr>
      <w:r>
        <w:t xml:space="preserve">Wat is uw reactie op het bericht ‘Froukje ging met een crisis de jeugdzorg in, en kwam er met een nieuw trauma weer uit’? 1)</w:t>
      </w:r>
      <w:r>
        <w:br/>
      </w:r>
    </w:p>
    <w:p>
      <w:pPr>
        <w:pStyle w:val="ListParagraph"/>
        <w:numPr>
          <w:ilvl w:val="0"/>
          <w:numId w:val="100505100"/>
        </w:numPr>
        <w:ind w:left="360"/>
      </w:pPr>
      <w:r>
        <w:t xml:space="preserve">Hoe kijkt u aan tegen het advies van uw voorganger dat jongeren die slachtoffer zijn van geweld in de jeugdzorg daarvan aangifte moeten doen? Hoe zou dit moeten werken in gevallen waarbij bij de jongere niet bekend is wie de zorgverleners zijn die zich daar schuldig aan hebben gemaakt?</w:t>
      </w:r>
      <w:r>
        <w:br/>
      </w:r>
    </w:p>
    <w:p>
      <w:pPr>
        <w:pStyle w:val="ListParagraph"/>
        <w:numPr>
          <w:ilvl w:val="0"/>
          <w:numId w:val="100505100"/>
        </w:numPr>
        <w:ind w:left="360"/>
      </w:pPr>
      <w:r>
        <w:t xml:space="preserve">In hoeverre zou een zorginstelling zelf aangifte kunnen of moeten doen in een situatie die hierom vraagt? In hoeverre kan een zorginstelling deze verantwoordelijkheid van een cliënt overnemen?</w:t>
      </w:r>
      <w:r>
        <w:br/>
      </w:r>
    </w:p>
    <w:p>
      <w:pPr>
        <w:pStyle w:val="ListParagraph"/>
        <w:numPr>
          <w:ilvl w:val="0"/>
          <w:numId w:val="100505100"/>
        </w:numPr>
        <w:ind w:left="360"/>
      </w:pPr>
      <w:r>
        <w:t xml:space="preserve">Als een zorginstelling een cliënt niet gelooft en geen actie onderneemt, wie zou een cliënt dan bij kunnen staan om ze in dit proces te begeleiden?</w:t>
      </w:r>
      <w:r>
        <w:br/>
      </w:r>
    </w:p>
    <w:p>
      <w:pPr>
        <w:pStyle w:val="ListParagraph"/>
        <w:numPr>
          <w:ilvl w:val="0"/>
          <w:numId w:val="100505100"/>
        </w:numPr>
        <w:ind w:left="360"/>
      </w:pPr>
      <w:r>
        <w:t xml:space="preserve">Deelt u de mening dat een vermindering van de externe inhuur van medewerkers essentieel is voor de kwaliteit en veiligheid van de jeugdzorg? Zo ja, welke concrete doelen en tijdlijn hanteert u daarvoor en welke stappen zet u om dit te bereikten? Zo nee, waarom niet?</w:t>
      </w:r>
      <w:r>
        <w:br/>
      </w:r>
    </w:p>
    <w:p>
      <w:pPr>
        <w:pStyle w:val="ListParagraph"/>
        <w:numPr>
          <w:ilvl w:val="0"/>
          <w:numId w:val="100505100"/>
        </w:numPr>
        <w:ind w:left="360"/>
      </w:pPr>
      <w:r>
        <w:t xml:space="preserve">Bent u bereid om een maximumpercentage invalkrachten in te voeren per zorgbedrijf?</w:t>
      </w:r>
      <w:r>
        <w:br/>
      </w:r>
    </w:p>
    <w:p>
      <w:pPr>
        <w:pStyle w:val="ListParagraph"/>
        <w:numPr>
          <w:ilvl w:val="0"/>
          <w:numId w:val="100505100"/>
        </w:numPr>
        <w:ind w:left="360"/>
      </w:pPr>
      <w:r>
        <w:t xml:space="preserve">Welke acties onderneemt u om er in ieder geval voor te zorgen dat het achteraf duidelijk is welke (extern ingehuurde) zorgverleners bij de zorg voor welke jongeren betrokken zijn geweest? Welke verantwoordelijkheid hebben de betrokken zorgaanbieders hierbij?</w:t>
      </w:r>
      <w:r>
        <w:br/>
      </w:r>
    </w:p>
    <w:p>
      <w:pPr>
        <w:pStyle w:val="ListParagraph"/>
        <w:numPr>
          <w:ilvl w:val="0"/>
          <w:numId w:val="100505100"/>
        </w:numPr>
        <w:ind w:left="360"/>
      </w:pPr>
      <w:r>
        <w:t xml:space="preserve">In hoeverre wordt er nadat een calamiteit (zoals gebruik van geweld en/of vrijheidsbeperkende maatregelen) aan het licht komt gecontroleerd of zorgverleners de juiste papieren hadden en of zij nog werkzaam zijn in de zorg?</w:t>
      </w:r>
      <w:r>
        <w:br/>
      </w:r>
    </w:p>
    <w:p>
      <w:pPr>
        <w:pStyle w:val="ListParagraph"/>
        <w:numPr>
          <w:ilvl w:val="0"/>
          <w:numId w:val="100505100"/>
        </w:numPr>
        <w:ind w:left="360"/>
      </w:pPr>
      <w:r>
        <w:t xml:space="preserve">Hoe reageert u op de signalen dat er bij D3 ook na het beëindigen van het verscherpte toezicht nog vrijheidsbeperkende maatregelen zijn ingezet als straf?</w:t>
      </w:r>
      <w:r>
        <w:br/>
      </w:r>
    </w:p>
    <w:p>
      <w:r>
        <w:t xml:space="preserve"> </w:t>
      </w:r>
      <w:r>
        <w:br/>
      </w:r>
    </w:p>
    <w:p>
      <w:r>
        <w:t xml:space="preserve">1) Follow The Money, 18 april 2026, 'Froukje ging met een crisis de jeugdzorg in, en kwam er met een nieuw trauma weer uit’, https://www.ftm.nl/artikelen/froukje-geweld-hulpverleners-in-jeugdzorg.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49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4970">
    <w:abstractNumId w:val="1005049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