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6EAD" w:rsidR="00301447" w:rsidP="00206709" w:rsidRDefault="131E4B03" w14:paraId="2B3EC9CA" w14:textId="076E4590">
      <w:pPr>
        <w:pStyle w:val="Kop2"/>
        <w:spacing w:line="276" w:lineRule="auto"/>
        <w:jc w:val="both"/>
        <w:rPr>
          <w:rFonts w:ascii="Verdana" w:hAnsi="Verdana" w:eastAsia="Verdana" w:cs="Verdana"/>
          <w:color w:val="4471C4"/>
          <w:sz w:val="24"/>
          <w:szCs w:val="24"/>
        </w:rPr>
      </w:pPr>
      <w:bookmarkStart w:name="_Hlk190874508" w:id="0"/>
      <w:bookmarkEnd w:id="0"/>
      <w:r w:rsidRPr="002D6EAD">
        <w:rPr>
          <w:rFonts w:ascii="Verdana" w:hAnsi="Verdana" w:eastAsia="Verdana" w:cs="Verdana"/>
          <w:color w:val="4471C4"/>
          <w:sz w:val="24"/>
          <w:szCs w:val="24"/>
        </w:rPr>
        <w:t xml:space="preserve">Geannoteerde agenda Eurogroep en </w:t>
      </w:r>
      <w:proofErr w:type="spellStart"/>
      <w:r w:rsidRPr="002D6EAD">
        <w:rPr>
          <w:rFonts w:ascii="Verdana" w:hAnsi="Verdana" w:eastAsia="Verdana" w:cs="Verdana"/>
          <w:color w:val="4471C4"/>
          <w:sz w:val="24"/>
          <w:szCs w:val="24"/>
        </w:rPr>
        <w:t>Ecofinraad</w:t>
      </w:r>
      <w:proofErr w:type="spellEnd"/>
      <w:r w:rsidRPr="002D6EAD">
        <w:rPr>
          <w:rFonts w:ascii="Verdana" w:hAnsi="Verdana" w:eastAsia="Verdana" w:cs="Verdana"/>
          <w:color w:val="4471C4"/>
          <w:sz w:val="24"/>
          <w:szCs w:val="24"/>
        </w:rPr>
        <w:t xml:space="preserve"> 4 en 5 mei 2026</w:t>
      </w:r>
    </w:p>
    <w:p w:rsidRPr="002D6EAD" w:rsidR="00206709" w:rsidP="00206709" w:rsidRDefault="00206709" w14:paraId="47B96307" w14:textId="77777777"/>
    <w:p w:rsidRPr="002D6EAD" w:rsidR="3A03F91A" w:rsidP="19B9F843" w:rsidRDefault="19B9F843" w14:paraId="3FD04D49" w14:textId="52B2D691">
      <w:pPr>
        <w:spacing w:after="0" w:line="276" w:lineRule="auto"/>
        <w:rPr>
          <w:rFonts w:ascii="Verdana" w:hAnsi="Verdana" w:eastAsia="Verdana" w:cs="Verdana"/>
          <w:sz w:val="24"/>
          <w:szCs w:val="24"/>
        </w:rPr>
      </w:pPr>
      <w:r w:rsidRPr="002D6EAD">
        <w:rPr>
          <w:rFonts w:ascii="Verdana" w:hAnsi="Verdana" w:eastAsia="Verdana" w:cs="Verdana"/>
          <w:color w:val="4471C4"/>
          <w:sz w:val="24"/>
          <w:szCs w:val="24"/>
        </w:rPr>
        <w:t>Eurogroep</w:t>
      </w:r>
    </w:p>
    <w:p w:rsidRPr="00D54AB3" w:rsidR="3A03F91A" w:rsidP="19B9F843" w:rsidRDefault="19B9F843" w14:paraId="52A86CC4" w14:textId="1FE8F914">
      <w:pPr>
        <w:spacing w:after="0" w:line="276" w:lineRule="auto"/>
        <w:rPr>
          <w:rFonts w:ascii="Verdana" w:hAnsi="Verdana" w:eastAsia="Verdana" w:cs="Verdana"/>
          <w:sz w:val="18"/>
          <w:szCs w:val="18"/>
        </w:rPr>
      </w:pPr>
      <w:r w:rsidRPr="00D54AB3">
        <w:rPr>
          <w:rFonts w:ascii="Verdana" w:hAnsi="Verdana" w:eastAsia="Verdana" w:cs="Verdana"/>
          <w:b/>
          <w:bCs/>
          <w:color w:val="000000" w:themeColor="text1"/>
          <w:sz w:val="18"/>
          <w:szCs w:val="18"/>
        </w:rPr>
        <w:t>Agendaonderwerp:</w:t>
      </w:r>
      <w:r w:rsidRPr="00D54AB3">
        <w:rPr>
          <w:rFonts w:ascii="Verdana" w:hAnsi="Verdana" w:eastAsia="Verdana" w:cs="Verdana"/>
          <w:color w:val="000000" w:themeColor="text1"/>
          <w:sz w:val="18"/>
          <w:szCs w:val="18"/>
        </w:rPr>
        <w:t xml:space="preserve"> </w:t>
      </w:r>
      <w:r w:rsidRPr="00D54AB3">
        <w:rPr>
          <w:rFonts w:ascii="Verdana" w:hAnsi="Verdana" w:eastAsia="Verdana" w:cs="Verdana"/>
          <w:sz w:val="18"/>
          <w:szCs w:val="18"/>
        </w:rPr>
        <w:t xml:space="preserve">Macro-economische ontwikkelingen, inclusief een nabespreking van de internationale bijeenkomsten. </w:t>
      </w:r>
    </w:p>
    <w:p w:rsidRPr="00D54AB3" w:rsidR="3A03F91A" w:rsidP="7CFB9154" w:rsidRDefault="7CFB9154" w14:paraId="61005326" w14:textId="59595C12">
      <w:pPr>
        <w:spacing w:after="0" w:line="276" w:lineRule="auto"/>
        <w:rPr>
          <w:rFonts w:ascii="Verdana" w:hAnsi="Verdana" w:eastAsia="Verdana" w:cs="Verdana"/>
          <w:sz w:val="18"/>
          <w:szCs w:val="18"/>
        </w:rPr>
      </w:pPr>
      <w:r w:rsidRPr="00D54AB3">
        <w:rPr>
          <w:rFonts w:ascii="Verdana" w:hAnsi="Verdana" w:eastAsia="Verdana" w:cs="Verdana"/>
          <w:b/>
          <w:bCs/>
          <w:sz w:val="18"/>
          <w:szCs w:val="18"/>
        </w:rPr>
        <w:t xml:space="preserve">Document: </w:t>
      </w:r>
      <w:r w:rsidRPr="00D54AB3">
        <w:rPr>
          <w:rFonts w:ascii="Verdana" w:hAnsi="Verdana" w:eastAsia="Verdana" w:cs="Verdana"/>
          <w:sz w:val="18"/>
          <w:szCs w:val="18"/>
        </w:rPr>
        <w:t>N.v.t.</w:t>
      </w:r>
      <w:r w:rsidRPr="00D54AB3" w:rsidR="19B9F843">
        <w:rPr>
          <w:rFonts w:ascii="Verdana" w:hAnsi="Verdana"/>
          <w:sz w:val="18"/>
          <w:szCs w:val="18"/>
        </w:rPr>
        <w:br/>
      </w:r>
      <w:r w:rsidRPr="00D54AB3">
        <w:rPr>
          <w:rFonts w:ascii="Verdana" w:hAnsi="Verdana" w:eastAsia="Verdana" w:cs="Verdana"/>
          <w:b/>
          <w:bCs/>
          <w:sz w:val="18"/>
          <w:szCs w:val="18"/>
        </w:rPr>
        <w:t xml:space="preserve">Aard bespreking: </w:t>
      </w:r>
      <w:r w:rsidRPr="00D54AB3">
        <w:rPr>
          <w:rFonts w:ascii="Verdana" w:hAnsi="Verdana" w:eastAsia="Verdana" w:cs="Verdana"/>
          <w:sz w:val="18"/>
          <w:szCs w:val="18"/>
        </w:rPr>
        <w:t>Gedachtewisseling</w:t>
      </w:r>
      <w:r w:rsidRPr="00D54AB3">
        <w:rPr>
          <w:rFonts w:ascii="Verdana" w:hAnsi="Verdana" w:eastAsia="Verdana" w:cs="Verdana"/>
          <w:b/>
          <w:bCs/>
          <w:sz w:val="18"/>
          <w:szCs w:val="18"/>
        </w:rPr>
        <w:t xml:space="preserve">  </w:t>
      </w:r>
      <w:r w:rsidRPr="00D54AB3" w:rsidR="19B9F843">
        <w:rPr>
          <w:rFonts w:ascii="Verdana" w:hAnsi="Verdana"/>
          <w:sz w:val="18"/>
          <w:szCs w:val="18"/>
        </w:rPr>
        <w:br/>
      </w:r>
      <w:r w:rsidRPr="00D54AB3">
        <w:rPr>
          <w:rFonts w:ascii="Verdana" w:hAnsi="Verdana" w:eastAsia="Verdana" w:cs="Verdana"/>
          <w:b/>
          <w:bCs/>
          <w:sz w:val="18"/>
          <w:szCs w:val="18"/>
        </w:rPr>
        <w:t xml:space="preserve">Besluitvormingsprocedure: </w:t>
      </w:r>
      <w:r w:rsidRPr="00D54AB3">
        <w:rPr>
          <w:rFonts w:ascii="Verdana" w:hAnsi="Verdana" w:eastAsia="Verdana" w:cs="Verdana"/>
          <w:sz w:val="18"/>
          <w:szCs w:val="18"/>
        </w:rPr>
        <w:t>N.v.t.</w:t>
      </w:r>
      <w:r w:rsidRPr="00D54AB3" w:rsidR="19B9F843">
        <w:rPr>
          <w:rFonts w:ascii="Verdana" w:hAnsi="Verdana"/>
          <w:sz w:val="18"/>
          <w:szCs w:val="18"/>
        </w:rPr>
        <w:br/>
      </w:r>
      <w:r w:rsidRPr="00D54AB3">
        <w:rPr>
          <w:rFonts w:ascii="Verdana" w:hAnsi="Verdana" w:eastAsia="Verdana" w:cs="Verdana"/>
          <w:b/>
          <w:bCs/>
          <w:sz w:val="18"/>
          <w:szCs w:val="18"/>
        </w:rPr>
        <w:t xml:space="preserve">Toelichting: </w:t>
      </w:r>
    </w:p>
    <w:p w:rsidRPr="00D54AB3" w:rsidR="7CFB9154" w:rsidP="66E37A05" w:rsidRDefault="66E37A05" w14:paraId="66C11EC3" w14:textId="6DDD5FEB">
      <w:pPr>
        <w:rPr>
          <w:rFonts w:ascii="Verdana" w:hAnsi="Verdana" w:eastAsia="Verdana" w:cs="Verdana"/>
          <w:sz w:val="18"/>
          <w:szCs w:val="18"/>
        </w:rPr>
      </w:pPr>
      <w:r w:rsidRPr="66E37A05">
        <w:rPr>
          <w:rFonts w:ascii="Verdana" w:hAnsi="Verdana" w:eastAsia="Verdana" w:cs="Verdana"/>
          <w:sz w:val="18"/>
          <w:szCs w:val="18"/>
        </w:rPr>
        <w:t xml:space="preserve">De Eurogroep zal een terugkoppeling krijgen over de voorjaarsvergadering van het IMF, die van 13 t/m 18 april jl. plaatsvond in Washington, D.C. </w:t>
      </w:r>
    </w:p>
    <w:p w:rsidR="7CFB9154" w:rsidP="7CFB9154" w:rsidRDefault="7CFB9154" w14:paraId="465092B1" w14:textId="6C34D54B">
      <w:pPr>
        <w:rPr>
          <w:rFonts w:ascii="Verdana" w:hAnsi="Verdana" w:eastAsia="Verdana" w:cs="Verdana"/>
          <w:sz w:val="18"/>
          <w:szCs w:val="18"/>
        </w:rPr>
      </w:pPr>
      <w:r w:rsidRPr="00D54AB3">
        <w:rPr>
          <w:rFonts w:ascii="Verdana" w:hAnsi="Verdana" w:eastAsia="Verdana" w:cs="Verdana"/>
          <w:sz w:val="18"/>
          <w:szCs w:val="18"/>
        </w:rPr>
        <w:t xml:space="preserve">De terugkoppeling zal naar verwachting ingaan op de centrale rol bij de voorjaarsvergadering van mondiale geopolitieke fragmentatie, met name de Russische oorlog in Oekraïne en het conflict in het Midden-Oosten, en </w:t>
      </w:r>
      <w:r w:rsidR="00A4642B">
        <w:rPr>
          <w:rFonts w:ascii="Verdana" w:hAnsi="Verdana" w:eastAsia="Verdana" w:cs="Verdana"/>
          <w:sz w:val="18"/>
          <w:szCs w:val="18"/>
        </w:rPr>
        <w:t xml:space="preserve">de </w:t>
      </w:r>
      <w:r w:rsidRPr="00D54AB3">
        <w:rPr>
          <w:rFonts w:ascii="Verdana" w:hAnsi="Verdana" w:eastAsia="Verdana" w:cs="Verdana"/>
          <w:sz w:val="18"/>
          <w:szCs w:val="18"/>
        </w:rPr>
        <w:t>economische gevolgen</w:t>
      </w:r>
      <w:r w:rsidR="00A4642B">
        <w:rPr>
          <w:rFonts w:ascii="Verdana" w:hAnsi="Verdana" w:eastAsia="Verdana" w:cs="Verdana"/>
          <w:sz w:val="18"/>
          <w:szCs w:val="18"/>
        </w:rPr>
        <w:t xml:space="preserve"> daarvan</w:t>
      </w:r>
      <w:r w:rsidRPr="00D54AB3">
        <w:rPr>
          <w:rFonts w:ascii="Verdana" w:hAnsi="Verdana" w:eastAsia="Verdana" w:cs="Verdana"/>
          <w:sz w:val="18"/>
          <w:szCs w:val="18"/>
        </w:rPr>
        <w:t xml:space="preserve"> zoals weerspiegeld in de IMF</w:t>
      </w:r>
      <w:r w:rsidR="00B038FD">
        <w:rPr>
          <w:rFonts w:ascii="Verdana" w:hAnsi="Verdana" w:eastAsia="Verdana" w:cs="Verdana"/>
          <w:sz w:val="18"/>
          <w:szCs w:val="18"/>
        </w:rPr>
        <w:t>-</w:t>
      </w:r>
      <w:r w:rsidRPr="00D54AB3">
        <w:rPr>
          <w:rFonts w:ascii="Verdana" w:hAnsi="Verdana" w:eastAsia="Verdana" w:cs="Verdana"/>
          <w:sz w:val="18"/>
          <w:szCs w:val="18"/>
        </w:rPr>
        <w:t xml:space="preserve">ramingen over mondiale groei en inflatie. Onderwerp van gesprek zijn mondiale economische onevenwichtigheden die met name veroorzaakt worden door beperkte binnenlandse consumptie in China, het grote begrotingstekort in de VS en gebrek aan investeringen in de EU. </w:t>
      </w:r>
    </w:p>
    <w:p w:rsidRPr="00E857DF" w:rsidR="00E857DF" w:rsidP="66E37A05" w:rsidRDefault="66E37A05" w14:paraId="76FBE4C4" w14:textId="101B24CF">
      <w:pPr>
        <w:spacing w:line="276" w:lineRule="auto"/>
        <w:rPr>
          <w:rFonts w:ascii="Verdana" w:hAnsi="Verdana" w:eastAsia="Verdana" w:cs="Verdana"/>
          <w:sz w:val="18"/>
          <w:szCs w:val="18"/>
        </w:rPr>
      </w:pPr>
      <w:r w:rsidRPr="66E37A05">
        <w:rPr>
          <w:rFonts w:ascii="Verdana" w:hAnsi="Verdana"/>
          <w:sz w:val="18"/>
          <w:szCs w:val="18"/>
        </w:rPr>
        <w:t>Ten aanzien van de macro-economische ontwikkelingen zal de discussie naar verwachting gaan over de gevolgen van het conflict in het Midden-Oosten. De gevolgen voor de inflatie zijn nog onzeker en afhankelijk van de duur, intensiteit en omvang van het conflict. Maatregelen n.a.v. stijgende energieprijzen zouden wat Nederland betreft gericht, tijdig en tijdelijk moeten zijn.</w:t>
      </w:r>
    </w:p>
    <w:p w:rsidR="00D54AB3" w:rsidP="00D54AB3" w:rsidRDefault="7CFB9154" w14:paraId="722B8223" w14:textId="2E18DD4F">
      <w:pPr>
        <w:rPr>
          <w:rFonts w:ascii="Verdana" w:hAnsi="Verdana" w:eastAsia="Verdana" w:cs="Verdana"/>
          <w:sz w:val="18"/>
          <w:szCs w:val="18"/>
        </w:rPr>
      </w:pPr>
      <w:r w:rsidRPr="00D54AB3">
        <w:rPr>
          <w:rFonts w:ascii="Verdana" w:hAnsi="Verdana" w:eastAsia="Verdana" w:cs="Verdana"/>
          <w:sz w:val="18"/>
          <w:szCs w:val="18"/>
        </w:rPr>
        <w:t xml:space="preserve">Het IMF heeft voorafgaand aan de voorjaarsvergadering de World </w:t>
      </w:r>
      <w:proofErr w:type="spellStart"/>
      <w:r w:rsidRPr="00D54AB3">
        <w:rPr>
          <w:rFonts w:ascii="Verdana" w:hAnsi="Verdana" w:eastAsia="Verdana" w:cs="Verdana"/>
          <w:sz w:val="18"/>
          <w:szCs w:val="18"/>
        </w:rPr>
        <w:t>Economic</w:t>
      </w:r>
      <w:proofErr w:type="spellEnd"/>
      <w:r w:rsidRPr="00D54AB3">
        <w:rPr>
          <w:rFonts w:ascii="Verdana" w:hAnsi="Verdana" w:eastAsia="Verdana" w:cs="Verdana"/>
          <w:sz w:val="18"/>
          <w:szCs w:val="18"/>
        </w:rPr>
        <w:t xml:space="preserve"> Outlook (WEO) gepubliceerd met analyses en groeiprognoses voor de wereldeconomie.</w:t>
      </w:r>
      <w:r w:rsidRPr="00D54AB3" w:rsidR="00D54AB3">
        <w:rPr>
          <w:rStyle w:val="Voetnootmarkering"/>
          <w:rFonts w:ascii="Verdana" w:hAnsi="Verdana" w:eastAsia="Verdana" w:cs="Verdana"/>
          <w:sz w:val="18"/>
          <w:szCs w:val="18"/>
        </w:rPr>
        <w:footnoteReference w:id="2"/>
      </w:r>
      <w:r w:rsidRPr="00D54AB3">
        <w:rPr>
          <w:rFonts w:ascii="Verdana" w:hAnsi="Verdana" w:eastAsia="Verdana" w:cs="Verdana"/>
          <w:sz w:val="18"/>
          <w:szCs w:val="18"/>
        </w:rPr>
        <w:t xml:space="preserve"> De WEO constateert dat de wereldeconomie afgelopen jaar veerkracht heeft getoond, maar stelt de groeivooruitzichten neerwaarts bij vanwege de economische effecten van het conflict in het Midden-Oosten. Het IMF benoemt hierbij ook de grote onzekerheid die met de ramingen zijn omgeven. Door de grote onzekerheid werkt het IMF met drie scenario's. In het referentiescenario groeit de mondiale economie met 3,1% in 2026 en 3,3% in 2027, terwijl de inflatie oploopt tot 4,4% in 2026 en daalt naar 3,7% in 2027. Het adverse scenario gaat uit van hogere en langdurigere energieprijzen. Dit drukt de groei naar 2,6% in 2026 en 3,0% in 2027, en stuwt de inflatie verder omhoog tot 5,4% in 2026 en 3.9% in 2027. In het severe scenario zijn de effecten op de mondiale groei nog substantiëler: de groei valt terug tot 2,1% in 2026 en 2,2% in 2027, terwijl de inflatie oploopt tot 5,8% in 2026 en 6,1% in 2027. </w:t>
      </w:r>
    </w:p>
    <w:p w:rsidRPr="006136D1" w:rsidR="3A03F91A" w:rsidP="19B9F843" w:rsidRDefault="19B9F843" w14:paraId="577D5B9C" w14:textId="4EF79148">
      <w:pPr>
        <w:spacing w:after="0" w:line="276" w:lineRule="auto"/>
        <w:rPr>
          <w:rFonts w:ascii="Verdana" w:hAnsi="Verdana" w:eastAsia="Verdana" w:cs="Verdana"/>
          <w:sz w:val="18"/>
          <w:szCs w:val="18"/>
        </w:rPr>
      </w:pPr>
      <w:r w:rsidRPr="006136D1">
        <w:rPr>
          <w:rFonts w:ascii="Verdana" w:hAnsi="Verdana" w:eastAsia="Verdana" w:cs="Verdana"/>
          <w:b/>
          <w:bCs/>
          <w:color w:val="000000" w:themeColor="text1"/>
          <w:sz w:val="18"/>
          <w:szCs w:val="18"/>
        </w:rPr>
        <w:t>Agendaonderwerp:</w:t>
      </w:r>
      <w:r w:rsidRPr="006136D1">
        <w:rPr>
          <w:rFonts w:ascii="Verdana" w:hAnsi="Verdana" w:eastAsia="Verdana" w:cs="Verdana"/>
          <w:color w:val="000000" w:themeColor="text1"/>
          <w:sz w:val="18"/>
          <w:szCs w:val="18"/>
        </w:rPr>
        <w:t xml:space="preserve"> </w:t>
      </w:r>
      <w:r w:rsidRPr="006136D1">
        <w:rPr>
          <w:rFonts w:ascii="Verdana" w:hAnsi="Verdana" w:eastAsia="Verdana" w:cs="Verdana"/>
          <w:sz w:val="18"/>
          <w:szCs w:val="18"/>
        </w:rPr>
        <w:t>Update van de Bankenunie</w:t>
      </w:r>
      <w:r w:rsidRPr="006136D1" w:rsidR="00E75260">
        <w:rPr>
          <w:rFonts w:ascii="Verdana" w:hAnsi="Verdana" w:eastAsia="Verdana" w:cs="Verdana"/>
          <w:sz w:val="18"/>
          <w:szCs w:val="18"/>
        </w:rPr>
        <w:t xml:space="preserve"> </w:t>
      </w:r>
    </w:p>
    <w:p w:rsidRPr="006136D1" w:rsidR="00E75260" w:rsidP="00E75260" w:rsidRDefault="00E75260" w14:paraId="3AB4852B" w14:textId="07D3DCBF">
      <w:pPr>
        <w:pStyle w:val="Lijstalinea"/>
        <w:numPr>
          <w:ilvl w:val="0"/>
          <w:numId w:val="10"/>
        </w:numPr>
        <w:spacing w:line="276" w:lineRule="auto"/>
        <w:rPr>
          <w:rFonts w:ascii="Verdana" w:hAnsi="Verdana" w:eastAsia="Verdana" w:cs="Verdana"/>
          <w:sz w:val="18"/>
          <w:szCs w:val="18"/>
        </w:rPr>
      </w:pPr>
      <w:r w:rsidRPr="006136D1">
        <w:rPr>
          <w:rFonts w:ascii="Verdana" w:hAnsi="Verdana" w:eastAsia="Verdana" w:cs="Verdana"/>
          <w:sz w:val="18"/>
          <w:szCs w:val="18"/>
        </w:rPr>
        <w:t>Negentiende hoorzitting van de voorzitter van de Raad van Toezicht</w:t>
      </w:r>
    </w:p>
    <w:p w:rsidRPr="006136D1" w:rsidR="00E75260" w:rsidP="00E75260" w:rsidRDefault="00E75260" w14:paraId="6B96EABA" w14:textId="7B4FB1EE">
      <w:pPr>
        <w:pStyle w:val="Lijstalinea"/>
        <w:numPr>
          <w:ilvl w:val="0"/>
          <w:numId w:val="10"/>
        </w:numPr>
        <w:spacing w:line="276" w:lineRule="auto"/>
        <w:rPr>
          <w:rFonts w:ascii="Verdana" w:hAnsi="Verdana" w:eastAsia="Verdana" w:cs="Verdana"/>
          <w:sz w:val="18"/>
          <w:szCs w:val="18"/>
        </w:rPr>
      </w:pPr>
      <w:r w:rsidRPr="006136D1">
        <w:rPr>
          <w:rFonts w:ascii="Verdana" w:hAnsi="Verdana" w:eastAsia="Verdana" w:cs="Verdana"/>
          <w:sz w:val="18"/>
          <w:szCs w:val="18"/>
        </w:rPr>
        <w:t>Verslaggeving over recente activiteiten van de Raad van Toezicht</w:t>
      </w:r>
    </w:p>
    <w:p w:rsidRPr="006136D1" w:rsidR="7CFB9154" w:rsidP="7CFB9154" w:rsidRDefault="7CFB9154" w14:paraId="7B3FFE5F" w14:textId="46B824B6">
      <w:pPr>
        <w:spacing w:after="0" w:line="276" w:lineRule="auto"/>
        <w:rPr>
          <w:rFonts w:ascii="Verdana" w:hAnsi="Verdana" w:eastAsia="Verdana" w:cs="Verdana"/>
          <w:sz w:val="18"/>
          <w:szCs w:val="18"/>
        </w:rPr>
      </w:pPr>
      <w:r w:rsidRPr="006136D1">
        <w:rPr>
          <w:rFonts w:ascii="Verdana" w:hAnsi="Verdana" w:eastAsia="Verdana" w:cs="Verdana"/>
          <w:b/>
          <w:bCs/>
          <w:sz w:val="18"/>
          <w:szCs w:val="18"/>
        </w:rPr>
        <w:t>Document:</w:t>
      </w:r>
      <w:r w:rsidRPr="006136D1" w:rsidR="00E75260">
        <w:rPr>
          <w:rFonts w:ascii="Verdana" w:hAnsi="Verdana" w:eastAsia="Verdana" w:cs="Verdana"/>
          <w:b/>
          <w:bCs/>
          <w:sz w:val="18"/>
          <w:szCs w:val="18"/>
        </w:rPr>
        <w:t xml:space="preserve"> </w:t>
      </w:r>
      <w:r w:rsidRPr="006136D1" w:rsidR="00E75260">
        <w:rPr>
          <w:rFonts w:ascii="Verdana" w:hAnsi="Verdana" w:eastAsia="Verdana" w:cs="Verdana"/>
          <w:sz w:val="18"/>
          <w:szCs w:val="18"/>
        </w:rPr>
        <w:t>Nog niet beschikbaar</w:t>
      </w:r>
      <w:r w:rsidRPr="006136D1">
        <w:rPr>
          <w:rFonts w:ascii="Verdana" w:hAnsi="Verdana"/>
          <w:sz w:val="18"/>
          <w:szCs w:val="18"/>
        </w:rPr>
        <w:br/>
      </w:r>
      <w:r w:rsidRPr="006136D1">
        <w:rPr>
          <w:rFonts w:ascii="Verdana" w:hAnsi="Verdana" w:eastAsia="Verdana" w:cs="Verdana"/>
          <w:b/>
          <w:bCs/>
          <w:sz w:val="18"/>
          <w:szCs w:val="18"/>
        </w:rPr>
        <w:t xml:space="preserve">Aard bespreking: </w:t>
      </w:r>
      <w:r w:rsidRPr="006136D1" w:rsidR="00E75260">
        <w:rPr>
          <w:rFonts w:ascii="Verdana" w:hAnsi="Verdana" w:eastAsia="Verdana" w:cs="Verdana"/>
          <w:sz w:val="18"/>
          <w:szCs w:val="18"/>
        </w:rPr>
        <w:t>Gedachtewisseling</w:t>
      </w:r>
      <w:r w:rsidRPr="006136D1">
        <w:rPr>
          <w:rFonts w:ascii="Verdana" w:hAnsi="Verdana"/>
          <w:sz w:val="18"/>
          <w:szCs w:val="18"/>
        </w:rPr>
        <w:br/>
      </w:r>
      <w:r w:rsidRPr="006136D1">
        <w:rPr>
          <w:rFonts w:ascii="Verdana" w:hAnsi="Verdana" w:eastAsia="Verdana" w:cs="Verdana"/>
          <w:b/>
          <w:bCs/>
          <w:sz w:val="18"/>
          <w:szCs w:val="18"/>
        </w:rPr>
        <w:t>Besluitvormingsprocedure:</w:t>
      </w:r>
      <w:r w:rsidRPr="006136D1" w:rsidR="00E75260">
        <w:rPr>
          <w:rFonts w:ascii="Verdana" w:hAnsi="Verdana" w:eastAsia="Verdana" w:cs="Verdana"/>
          <w:b/>
          <w:bCs/>
          <w:sz w:val="18"/>
          <w:szCs w:val="18"/>
        </w:rPr>
        <w:t xml:space="preserve"> </w:t>
      </w:r>
      <w:r w:rsidRPr="006136D1" w:rsidR="00E75260">
        <w:rPr>
          <w:rFonts w:ascii="Verdana" w:hAnsi="Verdana" w:eastAsia="Verdana" w:cs="Verdana"/>
          <w:sz w:val="18"/>
          <w:szCs w:val="18"/>
        </w:rPr>
        <w:t>N.v.t.</w:t>
      </w:r>
      <w:r w:rsidRPr="006136D1">
        <w:rPr>
          <w:rFonts w:ascii="Verdana" w:hAnsi="Verdana"/>
          <w:sz w:val="18"/>
          <w:szCs w:val="18"/>
        </w:rPr>
        <w:br/>
      </w:r>
      <w:r w:rsidRPr="006136D1">
        <w:rPr>
          <w:rFonts w:ascii="Verdana" w:hAnsi="Verdana" w:eastAsia="Verdana" w:cs="Verdana"/>
          <w:b/>
          <w:bCs/>
          <w:sz w:val="18"/>
          <w:szCs w:val="18"/>
        </w:rPr>
        <w:t xml:space="preserve">Toelichting: </w:t>
      </w:r>
    </w:p>
    <w:p w:rsidRPr="006136D1" w:rsidR="7CFB9154" w:rsidP="7CFB9154" w:rsidRDefault="7CFB9154" w14:paraId="525EAF52" w14:textId="76386B67">
      <w:pPr>
        <w:rPr>
          <w:rFonts w:ascii="Verdana" w:hAnsi="Verdana" w:eastAsia="Verdana" w:cs="Verdana"/>
          <w:sz w:val="18"/>
          <w:szCs w:val="18"/>
        </w:rPr>
      </w:pPr>
      <w:r w:rsidRPr="006136D1">
        <w:rPr>
          <w:rFonts w:ascii="Verdana" w:hAnsi="Verdana" w:eastAsia="Verdana" w:cs="Verdana"/>
          <w:sz w:val="18"/>
          <w:szCs w:val="18"/>
          <w:lang w:val="nl"/>
        </w:rPr>
        <w:t>Op grond van een memorandum van overeenstemming tussen de Ecofinraad en de Europese Centrale Bank (ECB) neemt de voorzitter van het Gemeenschappelijk Toezichtmechanisme (Single Supervisory Mechanism, SSM) twee keer per jaar deel aan de Eurogroep om van gedachten te wisselen. De voorzitter van het SSM zal naar verwachting toelichten hoe de Europese bankensector ervoor staat.</w:t>
      </w:r>
    </w:p>
    <w:p w:rsidRPr="00D54AB3" w:rsidR="7CFB9154" w:rsidP="7CFB9154" w:rsidRDefault="7CFB9154" w14:paraId="72326FBB" w14:textId="0A2C6CEF">
      <w:pPr>
        <w:rPr>
          <w:rFonts w:ascii="Verdana" w:hAnsi="Verdana" w:eastAsia="Verdana" w:cs="Verdana"/>
          <w:sz w:val="18"/>
          <w:szCs w:val="18"/>
        </w:rPr>
      </w:pPr>
      <w:r w:rsidRPr="006136D1">
        <w:rPr>
          <w:rFonts w:ascii="Verdana" w:hAnsi="Verdana" w:eastAsia="Verdana" w:cs="Verdana"/>
          <w:sz w:val="18"/>
          <w:szCs w:val="18"/>
          <w:lang w:val="nl"/>
        </w:rPr>
        <w:t xml:space="preserve">Daarnaast is tijdens de Eurogroep van november 2016 afgesproken dat ook de voorzitter van de Gemeenschappelijke Afwikkelingsraad (Single Resolution Board, SRB) elk halfjaar een toelichting geeft over de werkzaamheden van de SRB, waaronder de resolutieplanning en de opbouw van het gemeenschappelijk afwikkelfonds (Single Resolution Fund, SRF). De SRB heeft haar focus vanaf </w:t>
      </w:r>
      <w:r w:rsidRPr="006136D1">
        <w:rPr>
          <w:rFonts w:ascii="Verdana" w:hAnsi="Verdana" w:eastAsia="Verdana" w:cs="Verdana"/>
          <w:sz w:val="18"/>
          <w:szCs w:val="18"/>
          <w:lang w:val="nl"/>
        </w:rPr>
        <w:lastRenderedPageBreak/>
        <w:t>2024 verplaatst van het ontwerpen van resolutieplannen naar het testen van de uitvoerbaarheid. De SRB zal vermoedelijk rapporteren over de voortgang hiervan.</w:t>
      </w:r>
      <w:r w:rsidRPr="00D54AB3">
        <w:rPr>
          <w:rFonts w:ascii="Verdana" w:hAnsi="Verdana" w:eastAsia="Verdana" w:cs="Verdana"/>
          <w:sz w:val="18"/>
          <w:szCs w:val="18"/>
          <w:lang w:val="nl"/>
        </w:rPr>
        <w:t xml:space="preserve"> </w:t>
      </w:r>
    </w:p>
    <w:p w:rsidRPr="00D54AB3" w:rsidR="7CFB9154" w:rsidP="7CFB9154" w:rsidRDefault="7CFB9154" w14:paraId="5AC4E9EF" w14:textId="254EB635">
      <w:pPr>
        <w:spacing w:after="0" w:line="276" w:lineRule="auto"/>
        <w:rPr>
          <w:rFonts w:ascii="Verdana" w:hAnsi="Verdana" w:eastAsia="Verdana" w:cs="Verdana"/>
          <w:color w:val="4471C4"/>
          <w:sz w:val="24"/>
          <w:szCs w:val="24"/>
        </w:rPr>
      </w:pPr>
    </w:p>
    <w:p w:rsidRPr="00D54AB3" w:rsidR="00CB29CF" w:rsidP="19B9F843" w:rsidRDefault="19B9F843" w14:paraId="7A457161" w14:textId="655BB5CF">
      <w:pPr>
        <w:spacing w:after="0" w:line="276" w:lineRule="auto"/>
        <w:rPr>
          <w:rFonts w:ascii="Verdana" w:hAnsi="Verdana" w:eastAsia="Verdana" w:cs="Verdana"/>
          <w:color w:val="000000" w:themeColor="text1"/>
          <w:sz w:val="24"/>
          <w:szCs w:val="24"/>
        </w:rPr>
      </w:pPr>
      <w:r w:rsidRPr="00D54AB3">
        <w:rPr>
          <w:rFonts w:ascii="Verdana" w:hAnsi="Verdana" w:eastAsia="Verdana" w:cs="Verdana"/>
          <w:color w:val="4471C4"/>
          <w:sz w:val="24"/>
          <w:szCs w:val="24"/>
        </w:rPr>
        <w:t xml:space="preserve">Eurogroep in </w:t>
      </w:r>
      <w:proofErr w:type="spellStart"/>
      <w:r w:rsidRPr="00D54AB3">
        <w:rPr>
          <w:rFonts w:ascii="Verdana" w:hAnsi="Verdana" w:eastAsia="Verdana" w:cs="Verdana"/>
          <w:color w:val="4471C4"/>
          <w:sz w:val="24"/>
          <w:szCs w:val="24"/>
        </w:rPr>
        <w:t>inclusive</w:t>
      </w:r>
      <w:proofErr w:type="spellEnd"/>
      <w:r w:rsidRPr="00D54AB3">
        <w:rPr>
          <w:rFonts w:ascii="Verdana" w:hAnsi="Verdana" w:eastAsia="Verdana" w:cs="Verdana"/>
          <w:color w:val="4471C4"/>
          <w:sz w:val="24"/>
          <w:szCs w:val="24"/>
        </w:rPr>
        <w:t xml:space="preserve"> format</w:t>
      </w:r>
    </w:p>
    <w:p w:rsidRPr="00D54AB3" w:rsidR="00CB29CF" w:rsidP="00CB29CF" w:rsidRDefault="00CB29CF" w14:paraId="5982B17E" w14:textId="77777777">
      <w:pPr>
        <w:spacing w:after="0" w:line="276" w:lineRule="auto"/>
        <w:rPr>
          <w:rFonts w:ascii="Verdana" w:hAnsi="Verdana" w:eastAsia="Verdana" w:cs="Verdana"/>
          <w:bCs/>
          <w:sz w:val="18"/>
          <w:szCs w:val="18"/>
        </w:rPr>
      </w:pPr>
      <w:r w:rsidRPr="00D54AB3">
        <w:rPr>
          <w:rFonts w:ascii="Verdana" w:hAnsi="Verdana" w:eastAsia="Verdana" w:cs="Verdana"/>
          <w:b/>
          <w:bCs/>
          <w:sz w:val="18"/>
          <w:szCs w:val="18"/>
        </w:rPr>
        <w:t>Agendaonderwerp</w:t>
      </w:r>
      <w:r w:rsidRPr="00D54AB3">
        <w:rPr>
          <w:rFonts w:ascii="Verdana" w:hAnsi="Verdana" w:eastAsia="Verdana" w:cs="Verdana"/>
          <w:bCs/>
          <w:sz w:val="18"/>
          <w:szCs w:val="18"/>
        </w:rPr>
        <w:t xml:space="preserve"> Kapitaalmarktunie: 28</w:t>
      </w:r>
      <w:r w:rsidRPr="00D54AB3">
        <w:rPr>
          <w:rFonts w:ascii="Verdana" w:hAnsi="Verdana" w:eastAsia="Verdana" w:cs="Verdana"/>
          <w:bCs/>
          <w:sz w:val="18"/>
          <w:szCs w:val="18"/>
          <w:vertAlign w:val="superscript"/>
        </w:rPr>
        <w:t>ste</w:t>
      </w:r>
      <w:r w:rsidRPr="00D54AB3">
        <w:rPr>
          <w:rFonts w:ascii="Verdana" w:hAnsi="Verdana" w:eastAsia="Verdana" w:cs="Verdana"/>
          <w:bCs/>
          <w:sz w:val="18"/>
          <w:szCs w:val="18"/>
        </w:rPr>
        <w:t xml:space="preserve"> regime </w:t>
      </w:r>
    </w:p>
    <w:p w:rsidRPr="00D54AB3" w:rsidR="00CB29CF" w:rsidP="00CB29CF" w:rsidRDefault="00CB29CF" w14:paraId="05E019B3" w14:textId="77777777">
      <w:pPr>
        <w:spacing w:after="0" w:line="276" w:lineRule="auto"/>
        <w:rPr>
          <w:rFonts w:ascii="Verdana" w:hAnsi="Verdana" w:eastAsia="Verdana" w:cs="Verdana"/>
          <w:sz w:val="18"/>
          <w:szCs w:val="18"/>
        </w:rPr>
      </w:pPr>
      <w:r w:rsidRPr="00D54AB3">
        <w:rPr>
          <w:rFonts w:ascii="Verdana" w:hAnsi="Verdana" w:eastAsia="Verdana" w:cs="Verdana"/>
          <w:b/>
          <w:bCs/>
          <w:sz w:val="18"/>
          <w:szCs w:val="18"/>
        </w:rPr>
        <w:t xml:space="preserve">Document: </w:t>
      </w:r>
      <w:r w:rsidRPr="00D54AB3">
        <w:rPr>
          <w:rFonts w:ascii="Verdana" w:hAnsi="Verdana" w:eastAsia="Verdana" w:cs="Verdana"/>
          <w:bCs/>
          <w:sz w:val="18"/>
          <w:szCs w:val="18"/>
        </w:rPr>
        <w:t>N.v.t.</w:t>
      </w:r>
    </w:p>
    <w:p w:rsidRPr="00D54AB3" w:rsidR="00CB29CF" w:rsidP="00CB29CF" w:rsidRDefault="00CB29CF" w14:paraId="0146A33A" w14:textId="77777777">
      <w:pPr>
        <w:spacing w:after="0" w:line="276" w:lineRule="auto"/>
        <w:rPr>
          <w:rFonts w:ascii="Verdana" w:hAnsi="Verdana" w:eastAsia="Verdana" w:cs="Verdana"/>
          <w:sz w:val="18"/>
          <w:szCs w:val="18"/>
        </w:rPr>
      </w:pPr>
      <w:r w:rsidRPr="00D54AB3">
        <w:rPr>
          <w:rFonts w:ascii="Verdana" w:hAnsi="Verdana" w:eastAsia="Verdana" w:cs="Verdana"/>
          <w:b/>
          <w:bCs/>
          <w:sz w:val="18"/>
          <w:szCs w:val="18"/>
        </w:rPr>
        <w:t xml:space="preserve">Aard bespreking: </w:t>
      </w:r>
      <w:r w:rsidRPr="00D54AB3">
        <w:rPr>
          <w:rFonts w:ascii="Verdana" w:hAnsi="Verdana" w:eastAsia="Verdana" w:cs="Verdana"/>
          <w:bCs/>
          <w:sz w:val="18"/>
          <w:szCs w:val="18"/>
        </w:rPr>
        <w:t>Gedachtewisseling</w:t>
      </w:r>
    </w:p>
    <w:p w:rsidRPr="00D54AB3" w:rsidR="00CB29CF" w:rsidP="00CB29CF" w:rsidRDefault="00CB29CF" w14:paraId="5FA67CE6" w14:textId="0A5AADC1">
      <w:pPr>
        <w:spacing w:after="0" w:line="276" w:lineRule="auto"/>
        <w:rPr>
          <w:rFonts w:ascii="Verdana" w:hAnsi="Verdana" w:eastAsia="Verdana" w:cs="Verdana"/>
          <w:bCs/>
          <w:sz w:val="18"/>
          <w:szCs w:val="18"/>
        </w:rPr>
      </w:pPr>
      <w:r w:rsidRPr="00D54AB3">
        <w:rPr>
          <w:rFonts w:ascii="Verdana" w:hAnsi="Verdana" w:eastAsia="Verdana" w:cs="Verdana"/>
          <w:b/>
          <w:bCs/>
          <w:sz w:val="18"/>
          <w:szCs w:val="18"/>
        </w:rPr>
        <w:t xml:space="preserve">Besluitvormingsprocedure: </w:t>
      </w:r>
      <w:r w:rsidRPr="00D54AB3">
        <w:rPr>
          <w:rFonts w:ascii="Verdana" w:hAnsi="Verdana" w:eastAsia="Verdana" w:cs="Verdana"/>
          <w:bCs/>
          <w:sz w:val="18"/>
          <w:szCs w:val="18"/>
        </w:rPr>
        <w:t>N.v.t.</w:t>
      </w:r>
    </w:p>
    <w:p w:rsidRPr="00D54AB3" w:rsidR="00CB29CF" w:rsidP="00CB29CF" w:rsidRDefault="00CB29CF" w14:paraId="11125D82" w14:textId="77777777">
      <w:pPr>
        <w:spacing w:after="0" w:line="276" w:lineRule="auto"/>
        <w:rPr>
          <w:rFonts w:ascii="Verdana" w:hAnsi="Verdana" w:eastAsia="Verdana" w:cs="Verdana"/>
          <w:bCs/>
          <w:sz w:val="18"/>
          <w:szCs w:val="18"/>
        </w:rPr>
      </w:pPr>
      <w:r w:rsidRPr="00D54AB3">
        <w:rPr>
          <w:rFonts w:ascii="Verdana" w:hAnsi="Verdana" w:eastAsia="Verdana" w:cs="Verdana"/>
          <w:b/>
          <w:bCs/>
          <w:sz w:val="18"/>
          <w:szCs w:val="18"/>
        </w:rPr>
        <w:t>Toelichting:</w:t>
      </w:r>
    </w:p>
    <w:p w:rsidRPr="00D54AB3" w:rsidR="00CB29CF" w:rsidP="00CB29CF" w:rsidRDefault="00CB29CF" w14:paraId="089A0D36" w14:textId="77777777">
      <w:pPr>
        <w:spacing w:after="0" w:line="276" w:lineRule="auto"/>
        <w:rPr>
          <w:rFonts w:ascii="Verdana" w:hAnsi="Verdana" w:eastAsia="Verdana" w:cs="Verdana"/>
          <w:sz w:val="18"/>
          <w:szCs w:val="18"/>
        </w:rPr>
      </w:pPr>
      <w:r w:rsidRPr="00D54AB3">
        <w:rPr>
          <w:rFonts w:ascii="Verdana" w:hAnsi="Verdana" w:eastAsia="Verdana" w:cs="Verdana"/>
          <w:sz w:val="18"/>
          <w:szCs w:val="18"/>
        </w:rPr>
        <w:t>De Eurogroep zal spreken over het Commissievoorstel tot invoering van een optioneel 28</w:t>
      </w:r>
      <w:r w:rsidRPr="00D54AB3">
        <w:rPr>
          <w:rFonts w:ascii="Verdana" w:hAnsi="Verdana" w:eastAsia="Verdana" w:cs="Verdana"/>
          <w:sz w:val="18"/>
          <w:szCs w:val="18"/>
          <w:vertAlign w:val="superscript"/>
        </w:rPr>
        <w:t>ste</w:t>
      </w:r>
      <w:r w:rsidRPr="00D54AB3">
        <w:rPr>
          <w:rFonts w:ascii="Verdana" w:hAnsi="Verdana" w:eastAsia="Verdana" w:cs="Verdana"/>
          <w:sz w:val="18"/>
          <w:szCs w:val="18"/>
        </w:rPr>
        <w:t xml:space="preserve"> regime voor bedrijven binnen de EU, dat op 18 maart 2026 gepubliceerd is. Het 28</w:t>
      </w:r>
      <w:r w:rsidRPr="00D54AB3">
        <w:rPr>
          <w:rFonts w:ascii="Verdana" w:hAnsi="Verdana" w:eastAsia="Verdana" w:cs="Verdana"/>
          <w:sz w:val="18"/>
          <w:szCs w:val="18"/>
          <w:vertAlign w:val="superscript"/>
        </w:rPr>
        <w:t>ste</w:t>
      </w:r>
      <w:r w:rsidRPr="00D54AB3">
        <w:rPr>
          <w:rFonts w:ascii="Verdana" w:hAnsi="Verdana" w:eastAsia="Verdana" w:cs="Verdana"/>
          <w:sz w:val="18"/>
          <w:szCs w:val="18"/>
        </w:rPr>
        <w:t xml:space="preserve"> regime introduceert een nieuwe Europese rechtsvorm, de EU Inc., die naast bestaande nationale en internationale rechtsvormen zal bestaan. Met deze overal in de EU gelijke en herkenbare rechtsvorm, beoogt het voorstel het starten, opschalen en stoppen van ondernemingen in de EU beter te faciliteren en zo het concurrentievermogen van Europese bedrijven en de Europese economie te versterken.</w:t>
      </w:r>
    </w:p>
    <w:p w:rsidRPr="00D54AB3" w:rsidR="00CB29CF" w:rsidP="00CB29CF" w:rsidRDefault="00CB29CF" w14:paraId="18F980F3" w14:textId="77777777">
      <w:pPr>
        <w:spacing w:after="0" w:line="276" w:lineRule="auto"/>
        <w:rPr>
          <w:rFonts w:ascii="Verdana" w:hAnsi="Verdana" w:eastAsia="Verdana" w:cs="Verdana"/>
          <w:sz w:val="18"/>
          <w:szCs w:val="18"/>
        </w:rPr>
      </w:pPr>
    </w:p>
    <w:p w:rsidRPr="00D54AB3" w:rsidR="00CB29CF" w:rsidP="00CB29CF" w:rsidRDefault="00CB29CF" w14:paraId="36D4A3D3" w14:textId="77777777">
      <w:pPr>
        <w:spacing w:after="0" w:line="276" w:lineRule="auto"/>
        <w:rPr>
          <w:rFonts w:ascii="Verdana" w:hAnsi="Verdana" w:eastAsia="Verdana" w:cs="Verdana"/>
          <w:sz w:val="18"/>
          <w:szCs w:val="18"/>
        </w:rPr>
      </w:pPr>
      <w:r w:rsidRPr="00D54AB3">
        <w:rPr>
          <w:rFonts w:ascii="Verdana" w:hAnsi="Verdana" w:eastAsia="Verdana" w:cs="Verdana"/>
          <w:sz w:val="18"/>
          <w:szCs w:val="18"/>
        </w:rPr>
        <w:t>Een 28</w:t>
      </w:r>
      <w:r w:rsidRPr="00D54AB3">
        <w:rPr>
          <w:rFonts w:ascii="Verdana" w:hAnsi="Verdana" w:eastAsia="Verdana" w:cs="Verdana"/>
          <w:sz w:val="18"/>
          <w:szCs w:val="18"/>
          <w:vertAlign w:val="superscript"/>
        </w:rPr>
        <w:t>ste</w:t>
      </w:r>
      <w:r w:rsidRPr="00D54AB3">
        <w:rPr>
          <w:rFonts w:ascii="Verdana" w:hAnsi="Verdana" w:eastAsia="Verdana" w:cs="Verdana"/>
          <w:sz w:val="18"/>
          <w:szCs w:val="18"/>
        </w:rPr>
        <w:t xml:space="preserve"> regime kan belangrijke economische kansen bieden, omdat het een alternatief biedt voor ondernemingen die nog steeds geconfronteerd worden met significante fragmentatie van nationale regelgeving binnen de interne markt. Het kabinet constateert dat start- en </w:t>
      </w:r>
      <w:proofErr w:type="spellStart"/>
      <w:r w:rsidRPr="00D54AB3">
        <w:rPr>
          <w:rFonts w:ascii="Verdana" w:hAnsi="Verdana" w:eastAsia="Verdana" w:cs="Verdana"/>
          <w:sz w:val="18"/>
          <w:szCs w:val="18"/>
        </w:rPr>
        <w:t>scale</w:t>
      </w:r>
      <w:proofErr w:type="spellEnd"/>
      <w:r w:rsidRPr="00D54AB3">
        <w:rPr>
          <w:rFonts w:ascii="Verdana" w:hAnsi="Verdana" w:eastAsia="Verdana" w:cs="Verdana"/>
          <w:sz w:val="18"/>
          <w:szCs w:val="18"/>
        </w:rPr>
        <w:t xml:space="preserve">-ups in de EU te maken hebben met </w:t>
      </w:r>
      <w:proofErr w:type="gramStart"/>
      <w:r w:rsidRPr="00D54AB3">
        <w:rPr>
          <w:rFonts w:ascii="Verdana" w:hAnsi="Verdana" w:eastAsia="Verdana" w:cs="Verdana"/>
          <w:sz w:val="18"/>
          <w:szCs w:val="18"/>
        </w:rPr>
        <w:t>teveel</w:t>
      </w:r>
      <w:proofErr w:type="gramEnd"/>
      <w:r w:rsidRPr="00D54AB3">
        <w:rPr>
          <w:rFonts w:ascii="Verdana" w:hAnsi="Verdana" w:eastAsia="Verdana" w:cs="Verdana"/>
          <w:sz w:val="18"/>
          <w:szCs w:val="18"/>
        </w:rPr>
        <w:t xml:space="preserve"> administratieve lasten bij grensoverschrijdend ondernemen, waardoor het moeilijker is op te schalen in de EU en om financiering aan te trekken. Daardoor kunnen Europese bedrijven moeilijker concurreren met bedrijven buiten de EU. Juist het opschalen van deze groep bedrijven is van belang voor het vergroten van de Europese productiviteitswinst. Volledige harmonisatie van rechtsgebieden die relevant zijn voor het ondernemerschap zou economisch het meest opleveren, maar heeft op onderdelen onvoldoende draagvlak onder lidstaten om snel voortgang te kunnen maken; een 28</w:t>
      </w:r>
      <w:r w:rsidRPr="00D54AB3">
        <w:rPr>
          <w:rFonts w:ascii="Verdana" w:hAnsi="Verdana" w:eastAsia="Verdana" w:cs="Verdana"/>
          <w:sz w:val="18"/>
          <w:szCs w:val="18"/>
          <w:vertAlign w:val="superscript"/>
        </w:rPr>
        <w:t>ste</w:t>
      </w:r>
      <w:r w:rsidRPr="00D54AB3">
        <w:rPr>
          <w:rFonts w:ascii="Verdana" w:hAnsi="Verdana" w:eastAsia="Verdana" w:cs="Verdana"/>
          <w:sz w:val="18"/>
          <w:szCs w:val="18"/>
        </w:rPr>
        <w:t xml:space="preserve"> regime kan dan, mits adequaat vormgegeven, een pragmatische uitweg bieden.</w:t>
      </w:r>
    </w:p>
    <w:p w:rsidRPr="00D54AB3" w:rsidR="00CB29CF" w:rsidP="00CB29CF" w:rsidRDefault="00CB29CF" w14:paraId="169D9C50" w14:textId="77777777">
      <w:pPr>
        <w:spacing w:after="0" w:line="276" w:lineRule="auto"/>
        <w:rPr>
          <w:rFonts w:ascii="Verdana" w:hAnsi="Verdana" w:eastAsia="Verdana" w:cs="Verdana"/>
          <w:sz w:val="18"/>
          <w:szCs w:val="18"/>
        </w:rPr>
      </w:pPr>
    </w:p>
    <w:p w:rsidRPr="00D54AB3" w:rsidR="3A03F91A" w:rsidP="19B9F843" w:rsidRDefault="00CB29CF" w14:paraId="4217C0F7" w14:textId="31FC6946">
      <w:pPr>
        <w:spacing w:after="0" w:line="276" w:lineRule="auto"/>
        <w:rPr>
          <w:rFonts w:ascii="Verdana" w:hAnsi="Verdana" w:eastAsia="Verdana" w:cs="Verdana"/>
          <w:sz w:val="18"/>
          <w:szCs w:val="18"/>
        </w:rPr>
      </w:pPr>
      <w:r w:rsidRPr="00D54AB3">
        <w:rPr>
          <w:rFonts w:ascii="Verdana" w:hAnsi="Verdana" w:eastAsia="Verdana" w:cs="Verdana"/>
          <w:sz w:val="18"/>
          <w:szCs w:val="18"/>
        </w:rPr>
        <w:t xml:space="preserve">Momenteel bestudeert het kabinet het voorstel en bereidt zij haar appreciatie van het voorstel voor, dat via de gebruikelijke route (een BNC-fiche) met </w:t>
      </w:r>
      <w:r w:rsidR="00A4642B">
        <w:rPr>
          <w:rFonts w:ascii="Verdana" w:hAnsi="Verdana" w:eastAsia="Verdana" w:cs="Verdana"/>
          <w:sz w:val="18"/>
          <w:szCs w:val="18"/>
        </w:rPr>
        <w:t>de</w:t>
      </w:r>
      <w:r w:rsidRPr="00D54AB3">
        <w:rPr>
          <w:rFonts w:ascii="Verdana" w:hAnsi="Verdana" w:eastAsia="Verdana" w:cs="Verdana"/>
          <w:sz w:val="18"/>
          <w:szCs w:val="18"/>
        </w:rPr>
        <w:t xml:space="preserve"> Kamer wordt gedeeld. Het kabinet heeft eerder al aangegeven voorstander te zijn van de ontwikkeling van een 28</w:t>
      </w:r>
      <w:r w:rsidRPr="00D54AB3">
        <w:rPr>
          <w:rFonts w:ascii="Verdana" w:hAnsi="Verdana" w:eastAsia="Verdana" w:cs="Verdana"/>
          <w:sz w:val="18"/>
          <w:szCs w:val="18"/>
          <w:vertAlign w:val="superscript"/>
        </w:rPr>
        <w:t>ste</w:t>
      </w:r>
      <w:r w:rsidRPr="00D54AB3">
        <w:rPr>
          <w:rFonts w:ascii="Verdana" w:hAnsi="Verdana" w:eastAsia="Verdana" w:cs="Verdana"/>
          <w:sz w:val="18"/>
          <w:szCs w:val="18"/>
        </w:rPr>
        <w:t xml:space="preserve"> regime dat daadwerkelijk tegemoetkomt aan de behoeften van bedrijven en werknemers in de EU en dat bijdraagt aan het versterken van de concurrentiepositie van EU-bedrijven. Het is daarom voor het kabinet van belang dat niet alleen op ondernemingsrechtelijk gebied harmonisatie plaatsvindt, maar ook op andere relevante rechtsgebieden zoals onder meer het insolventierecht. De nieuwe rechtsvorm moet betrouwbaar en flexibel zijn, voorzien van een heldere status en juridische basis. Het is belangrijk dat misbruik of omzeiling van regelgeving wordt voorkomen en het regime in lijn is met bestaande medezeggenschapsrechten. Voor het kabinet is van belang dat het voorstel gepaard gaat met een goed onderbouwde effectbeoordeling. </w:t>
      </w:r>
      <w:bookmarkStart w:name="_Hlk218605063" w:id="1"/>
      <w:bookmarkStart w:name="_Hlk218665136" w:id="2"/>
      <w:bookmarkEnd w:id="1"/>
      <w:bookmarkEnd w:id="2"/>
      <w:r w:rsidRPr="00D54AB3" w:rsidR="3A03F91A">
        <w:rPr>
          <w:rFonts w:ascii="Verdana" w:hAnsi="Verdana"/>
          <w:sz w:val="18"/>
          <w:szCs w:val="18"/>
        </w:rPr>
        <w:br/>
      </w:r>
    </w:p>
    <w:p w:rsidRPr="00D54AB3" w:rsidR="3A03F91A" w:rsidP="62AA927F" w:rsidRDefault="62AA927F" w14:paraId="410EDE77" w14:textId="593B63B1">
      <w:pPr>
        <w:spacing w:after="0" w:line="276" w:lineRule="auto"/>
        <w:rPr>
          <w:rFonts w:ascii="Verdana" w:hAnsi="Verdana"/>
          <w:sz w:val="18"/>
          <w:szCs w:val="18"/>
        </w:rPr>
      </w:pPr>
      <w:r w:rsidRPr="00D54AB3">
        <w:rPr>
          <w:rFonts w:ascii="Verdana" w:hAnsi="Verdana" w:eastAsia="Calibri" w:cs="Times New Roman"/>
          <w:b/>
          <w:bCs/>
          <w:sz w:val="18"/>
          <w:szCs w:val="18"/>
        </w:rPr>
        <w:t xml:space="preserve">Agendaonderwerp: </w:t>
      </w:r>
      <w:r w:rsidRPr="00D54AB3">
        <w:rPr>
          <w:rFonts w:ascii="Verdana" w:hAnsi="Verdana" w:eastAsia="Verdana" w:cs="Verdana"/>
          <w:sz w:val="18"/>
          <w:szCs w:val="18"/>
        </w:rPr>
        <w:t xml:space="preserve">Presentatie over het </w:t>
      </w:r>
      <w:proofErr w:type="spellStart"/>
      <w:r w:rsidRPr="00D54AB3">
        <w:rPr>
          <w:rFonts w:ascii="Verdana" w:hAnsi="Verdana" w:eastAsia="Verdana" w:cs="Verdana"/>
          <w:sz w:val="18"/>
          <w:szCs w:val="18"/>
        </w:rPr>
        <w:t>Kukies-Noyer</w:t>
      </w:r>
      <w:proofErr w:type="spellEnd"/>
      <w:r w:rsidRPr="00D54AB3">
        <w:rPr>
          <w:rFonts w:ascii="Verdana" w:hAnsi="Verdana" w:eastAsia="Verdana" w:cs="Verdana"/>
          <w:sz w:val="18"/>
          <w:szCs w:val="18"/>
        </w:rPr>
        <w:t xml:space="preserve"> over de financiering van innovatieve ondernemingen in </w:t>
      </w:r>
      <w:proofErr w:type="gramStart"/>
      <w:r w:rsidRPr="00D54AB3">
        <w:rPr>
          <w:rFonts w:ascii="Verdana" w:hAnsi="Verdana" w:eastAsia="Verdana" w:cs="Verdana"/>
          <w:sz w:val="18"/>
          <w:szCs w:val="18"/>
        </w:rPr>
        <w:t>Europa rapport</w:t>
      </w:r>
      <w:proofErr w:type="gramEnd"/>
      <w:r w:rsidRPr="00D54AB3" w:rsidR="3A03F91A">
        <w:rPr>
          <w:rFonts w:ascii="Verdana" w:hAnsi="Verdana"/>
          <w:sz w:val="18"/>
          <w:szCs w:val="18"/>
        </w:rPr>
        <w:br/>
      </w:r>
      <w:r w:rsidRPr="00D54AB3">
        <w:rPr>
          <w:rFonts w:ascii="Verdana" w:hAnsi="Verdana" w:eastAsia="Times New Roman" w:cs="Arial"/>
          <w:b/>
          <w:bCs/>
          <w:sz w:val="18"/>
          <w:szCs w:val="18"/>
          <w:lang w:eastAsia="nl-NL"/>
        </w:rPr>
        <w:t>Document:</w:t>
      </w:r>
      <w:r w:rsidRPr="00D54AB3">
        <w:rPr>
          <w:rFonts w:ascii="Verdana" w:hAnsi="Verdana" w:eastAsia="Times New Roman" w:cs="Arial"/>
          <w:sz w:val="18"/>
          <w:szCs w:val="18"/>
          <w:lang w:eastAsia="nl-NL"/>
        </w:rPr>
        <w:t xml:space="preserve"> N.v.t.</w:t>
      </w:r>
    </w:p>
    <w:p w:rsidRPr="00D54AB3" w:rsidR="19B9F843" w:rsidP="62AA927F" w:rsidRDefault="62AA927F" w14:paraId="1192597E" w14:textId="60716E21">
      <w:pPr>
        <w:spacing w:after="0" w:line="276" w:lineRule="auto"/>
        <w:rPr>
          <w:rFonts w:ascii="Verdana" w:hAnsi="Verdana" w:eastAsia="Calibri" w:cs="Arial"/>
          <w:b/>
          <w:bCs/>
          <w:sz w:val="18"/>
          <w:szCs w:val="18"/>
          <w:lang w:eastAsia="nl-NL"/>
        </w:rPr>
      </w:pPr>
      <w:r w:rsidRPr="00D54AB3">
        <w:rPr>
          <w:rFonts w:ascii="Verdana" w:hAnsi="Verdana" w:eastAsia="Times New Roman" w:cs="Arial"/>
          <w:b/>
          <w:bCs/>
          <w:sz w:val="18"/>
          <w:szCs w:val="18"/>
          <w:lang w:eastAsia="nl-NL"/>
        </w:rPr>
        <w:t xml:space="preserve">Aard bespreking: </w:t>
      </w:r>
      <w:r w:rsidRPr="00D54AB3">
        <w:rPr>
          <w:rFonts w:ascii="Verdana" w:hAnsi="Verdana" w:eastAsia="Times New Roman" w:cs="Arial"/>
          <w:sz w:val="18"/>
          <w:szCs w:val="18"/>
          <w:lang w:eastAsia="nl-NL"/>
        </w:rPr>
        <w:t>Gedachtewisseling</w:t>
      </w:r>
      <w:r w:rsidRPr="00D54AB3" w:rsidR="19B9F843">
        <w:rPr>
          <w:rFonts w:ascii="Verdana" w:hAnsi="Verdana"/>
          <w:sz w:val="18"/>
          <w:szCs w:val="18"/>
        </w:rPr>
        <w:br/>
      </w:r>
      <w:r w:rsidRPr="00D54AB3">
        <w:rPr>
          <w:rFonts w:ascii="Verdana" w:hAnsi="Verdana" w:eastAsia="Times New Roman" w:cs="Arial"/>
          <w:b/>
          <w:bCs/>
          <w:sz w:val="18"/>
          <w:szCs w:val="18"/>
          <w:lang w:eastAsia="nl-NL"/>
        </w:rPr>
        <w:t xml:space="preserve">Besluitvormingsprocedure: </w:t>
      </w:r>
      <w:r w:rsidRPr="00D54AB3">
        <w:rPr>
          <w:rFonts w:ascii="Verdana" w:hAnsi="Verdana" w:eastAsia="Times New Roman" w:cs="Arial"/>
          <w:sz w:val="18"/>
          <w:szCs w:val="18"/>
          <w:lang w:eastAsia="nl-NL"/>
        </w:rPr>
        <w:t>N.v.t.</w:t>
      </w:r>
      <w:r w:rsidRPr="00D54AB3" w:rsidR="19B9F843">
        <w:rPr>
          <w:rFonts w:ascii="Verdana" w:hAnsi="Verdana"/>
          <w:sz w:val="18"/>
          <w:szCs w:val="18"/>
        </w:rPr>
        <w:br/>
      </w:r>
      <w:r w:rsidRPr="00D54AB3">
        <w:rPr>
          <w:rFonts w:ascii="Verdana" w:hAnsi="Verdana" w:eastAsia="Calibri" w:cs="Arial"/>
          <w:b/>
          <w:bCs/>
          <w:sz w:val="18"/>
          <w:szCs w:val="18"/>
          <w:lang w:eastAsia="nl-NL"/>
        </w:rPr>
        <w:t xml:space="preserve">Toelichting: </w:t>
      </w:r>
    </w:p>
    <w:p w:rsidRPr="00D54AB3" w:rsidR="19B9F843" w:rsidP="00CB29CF" w:rsidRDefault="62AA927F" w14:paraId="7664BF42" w14:textId="0595187B">
      <w:pPr>
        <w:spacing w:after="0" w:line="276" w:lineRule="auto"/>
        <w:rPr>
          <w:rFonts w:ascii="Verdana" w:hAnsi="Verdana" w:eastAsia="Calibri" w:cs="Arial"/>
          <w:b/>
          <w:bCs/>
          <w:sz w:val="18"/>
          <w:szCs w:val="18"/>
          <w:lang w:eastAsia="nl-NL"/>
        </w:rPr>
      </w:pPr>
      <w:r w:rsidRPr="00D54AB3">
        <w:rPr>
          <w:rFonts w:ascii="Verdana" w:hAnsi="Verdana" w:eastAsia="Verdana" w:cs="Verdana"/>
          <w:sz w:val="18"/>
          <w:szCs w:val="18"/>
        </w:rPr>
        <w:t xml:space="preserve">Na een presentatie zal de Eurogroep spreken over de toegang tot financiering voor innovatieve bedrijven in Europa en de aanbevelingen uit het </w:t>
      </w:r>
      <w:proofErr w:type="spellStart"/>
      <w:r w:rsidRPr="00D54AB3">
        <w:rPr>
          <w:rFonts w:ascii="Verdana" w:hAnsi="Verdana" w:eastAsia="Verdana" w:cs="Verdana"/>
          <w:sz w:val="18"/>
          <w:szCs w:val="18"/>
        </w:rPr>
        <w:t>Kukies-Noyer</w:t>
      </w:r>
      <w:proofErr w:type="spellEnd"/>
      <w:r w:rsidRPr="00D54AB3">
        <w:rPr>
          <w:rFonts w:ascii="Verdana" w:hAnsi="Verdana" w:eastAsia="Verdana" w:cs="Verdana"/>
          <w:sz w:val="18"/>
          <w:szCs w:val="18"/>
        </w:rPr>
        <w:t xml:space="preserve"> rapport ‘</w:t>
      </w:r>
      <w:proofErr w:type="spellStart"/>
      <w:r w:rsidRPr="00D54AB3">
        <w:rPr>
          <w:rFonts w:ascii="Verdana" w:hAnsi="Verdana" w:eastAsia="Verdana" w:cs="Verdana"/>
          <w:sz w:val="18"/>
          <w:szCs w:val="18"/>
        </w:rPr>
        <w:t>Financing</w:t>
      </w:r>
      <w:proofErr w:type="spellEnd"/>
      <w:r w:rsidRPr="00D54AB3">
        <w:rPr>
          <w:rFonts w:ascii="Verdana" w:hAnsi="Verdana" w:eastAsia="Verdana" w:cs="Verdana"/>
          <w:sz w:val="18"/>
          <w:szCs w:val="18"/>
        </w:rPr>
        <w:t xml:space="preserve"> </w:t>
      </w:r>
      <w:proofErr w:type="spellStart"/>
      <w:r w:rsidRPr="00D54AB3">
        <w:rPr>
          <w:rFonts w:ascii="Verdana" w:hAnsi="Verdana" w:eastAsia="Verdana" w:cs="Verdana"/>
          <w:sz w:val="18"/>
          <w:szCs w:val="18"/>
        </w:rPr>
        <w:t>Innovative</w:t>
      </w:r>
      <w:proofErr w:type="spellEnd"/>
      <w:r w:rsidRPr="00D54AB3">
        <w:rPr>
          <w:rFonts w:ascii="Verdana" w:hAnsi="Verdana" w:eastAsia="Verdana" w:cs="Verdana"/>
          <w:sz w:val="18"/>
          <w:szCs w:val="18"/>
        </w:rPr>
        <w:t xml:space="preserve"> Ventures in Europe’. Het </w:t>
      </w:r>
      <w:proofErr w:type="spellStart"/>
      <w:r w:rsidRPr="00D54AB3">
        <w:rPr>
          <w:rFonts w:ascii="Verdana" w:hAnsi="Verdana" w:eastAsia="Verdana" w:cs="Verdana"/>
          <w:sz w:val="18"/>
          <w:szCs w:val="18"/>
        </w:rPr>
        <w:t>Kukies-Noyer</w:t>
      </w:r>
      <w:proofErr w:type="spellEnd"/>
      <w:r w:rsidRPr="00D54AB3">
        <w:rPr>
          <w:rFonts w:ascii="Verdana" w:hAnsi="Verdana" w:eastAsia="Verdana" w:cs="Verdana"/>
          <w:sz w:val="18"/>
          <w:szCs w:val="18"/>
        </w:rPr>
        <w:t xml:space="preserve"> rapport is opgesteld in opdracht van de Duitse en Franse ministers van Financiën met als doel concrete maatregelen te formuleren ten behoeve van start- en </w:t>
      </w:r>
      <w:proofErr w:type="spellStart"/>
      <w:r w:rsidRPr="00D54AB3">
        <w:rPr>
          <w:rFonts w:ascii="Verdana" w:hAnsi="Verdana" w:eastAsia="Verdana" w:cs="Verdana"/>
          <w:sz w:val="18"/>
          <w:szCs w:val="18"/>
        </w:rPr>
        <w:t>scale</w:t>
      </w:r>
      <w:proofErr w:type="spellEnd"/>
      <w:r w:rsidRPr="00D54AB3">
        <w:rPr>
          <w:rFonts w:ascii="Verdana" w:hAnsi="Verdana" w:eastAsia="Verdana" w:cs="Verdana"/>
          <w:sz w:val="18"/>
          <w:szCs w:val="18"/>
        </w:rPr>
        <w:t>-ups. Nederland onderschrijft het belang van passende financiering voor innovatieve bedrijven zoals start</w:t>
      </w:r>
      <w:r w:rsidR="006136D1">
        <w:rPr>
          <w:rFonts w:ascii="Verdana" w:hAnsi="Verdana" w:eastAsia="Verdana" w:cs="Verdana"/>
          <w:sz w:val="18"/>
          <w:szCs w:val="18"/>
        </w:rPr>
        <w:t xml:space="preserve">- </w:t>
      </w:r>
      <w:r w:rsidRPr="00D54AB3">
        <w:rPr>
          <w:rFonts w:ascii="Verdana" w:hAnsi="Verdana" w:eastAsia="Verdana" w:cs="Verdana"/>
          <w:sz w:val="18"/>
          <w:szCs w:val="18"/>
        </w:rPr>
        <w:t xml:space="preserve">en </w:t>
      </w:r>
      <w:proofErr w:type="spellStart"/>
      <w:r w:rsidRPr="00D54AB3">
        <w:rPr>
          <w:rFonts w:ascii="Verdana" w:hAnsi="Verdana" w:eastAsia="Verdana" w:cs="Verdana"/>
          <w:sz w:val="18"/>
          <w:szCs w:val="18"/>
        </w:rPr>
        <w:t>scale</w:t>
      </w:r>
      <w:proofErr w:type="spellEnd"/>
      <w:r w:rsidRPr="00D54AB3">
        <w:rPr>
          <w:rFonts w:ascii="Verdana" w:hAnsi="Verdana" w:eastAsia="Verdana" w:cs="Verdana"/>
          <w:sz w:val="18"/>
          <w:szCs w:val="18"/>
        </w:rPr>
        <w:t xml:space="preserve">-ups en is overwegend positief over de aanbevelingen, in lijn met de kabinetsinzet op de kapitaalmarktunie. </w:t>
      </w:r>
      <w:r w:rsidRPr="00D54AB3" w:rsidR="19B9F843">
        <w:rPr>
          <w:rFonts w:ascii="Verdana" w:hAnsi="Verdana"/>
          <w:sz w:val="18"/>
          <w:szCs w:val="18"/>
        </w:rPr>
        <w:br/>
      </w:r>
    </w:p>
    <w:p w:rsidRPr="00D54AB3" w:rsidR="19B9F843" w:rsidP="19B9F843" w:rsidRDefault="19B9F843" w14:paraId="5F6595C6" w14:textId="6ECF043D">
      <w:pPr>
        <w:spacing w:after="0" w:line="276" w:lineRule="auto"/>
        <w:rPr>
          <w:rFonts w:ascii="Verdana" w:hAnsi="Verdana"/>
          <w:sz w:val="18"/>
          <w:szCs w:val="18"/>
        </w:rPr>
      </w:pPr>
      <w:r w:rsidRPr="00D54AB3">
        <w:rPr>
          <w:rFonts w:ascii="Verdana" w:hAnsi="Verdana" w:eastAsia="Calibri" w:cs="Times New Roman"/>
          <w:b/>
          <w:bCs/>
          <w:sz w:val="18"/>
          <w:szCs w:val="18"/>
        </w:rPr>
        <w:lastRenderedPageBreak/>
        <w:t xml:space="preserve">Agendaonderwerp: </w:t>
      </w:r>
      <w:r w:rsidRPr="00D54AB3">
        <w:rPr>
          <w:rFonts w:ascii="Verdana" w:hAnsi="Verdana" w:eastAsia="Verdana" w:cs="Verdana"/>
          <w:sz w:val="18"/>
          <w:szCs w:val="18"/>
        </w:rPr>
        <w:t>Digitale financiën: update over de voortgang van de werkgroep</w:t>
      </w:r>
      <w:r w:rsidRPr="00D54AB3">
        <w:rPr>
          <w:rFonts w:ascii="Verdana" w:hAnsi="Verdana"/>
          <w:sz w:val="18"/>
          <w:szCs w:val="18"/>
        </w:rPr>
        <w:br/>
      </w:r>
      <w:r w:rsidRPr="00D54AB3">
        <w:rPr>
          <w:rFonts w:ascii="Verdana" w:hAnsi="Verdana" w:eastAsia="Times New Roman" w:cs="Arial"/>
          <w:b/>
          <w:bCs/>
          <w:sz w:val="18"/>
          <w:szCs w:val="18"/>
          <w:lang w:eastAsia="nl-NL"/>
        </w:rPr>
        <w:t>Document:</w:t>
      </w:r>
      <w:r w:rsidRPr="00D54AB3">
        <w:rPr>
          <w:rFonts w:ascii="Verdana" w:hAnsi="Verdana" w:eastAsia="Times New Roman" w:cs="Arial"/>
          <w:sz w:val="18"/>
          <w:szCs w:val="18"/>
          <w:lang w:eastAsia="nl-NL"/>
        </w:rPr>
        <w:t xml:space="preserve"> </w:t>
      </w:r>
      <w:r w:rsidR="006136D1">
        <w:rPr>
          <w:rFonts w:ascii="Verdana" w:hAnsi="Verdana" w:eastAsia="Times New Roman" w:cs="Arial"/>
          <w:sz w:val="18"/>
          <w:szCs w:val="18"/>
          <w:lang w:eastAsia="nl-NL"/>
        </w:rPr>
        <w:t>N</w:t>
      </w:r>
      <w:r w:rsidRPr="00D54AB3" w:rsidR="00CF5F7F">
        <w:rPr>
          <w:rFonts w:ascii="Verdana" w:hAnsi="Verdana" w:eastAsia="Times New Roman" w:cs="Arial"/>
          <w:sz w:val="18"/>
          <w:szCs w:val="18"/>
          <w:lang w:eastAsia="nl-NL"/>
        </w:rPr>
        <w:t>.v.t.</w:t>
      </w:r>
    </w:p>
    <w:p w:rsidRPr="00D54AB3" w:rsidR="00CF5F7F" w:rsidP="155D78A5" w:rsidRDefault="155D78A5" w14:paraId="35832A1B" w14:textId="224CFE99">
      <w:pPr>
        <w:spacing w:after="0" w:line="276" w:lineRule="auto"/>
        <w:rPr>
          <w:rFonts w:ascii="Verdana" w:hAnsi="Verdana" w:eastAsia="Calibri" w:cs="Arial"/>
          <w:b/>
          <w:bCs/>
          <w:sz w:val="18"/>
          <w:szCs w:val="18"/>
          <w:lang w:eastAsia="nl-NL"/>
        </w:rPr>
      </w:pPr>
      <w:r w:rsidRPr="00D54AB3">
        <w:rPr>
          <w:rFonts w:ascii="Verdana" w:hAnsi="Verdana" w:eastAsia="Times New Roman" w:cs="Arial"/>
          <w:b/>
          <w:bCs/>
          <w:sz w:val="18"/>
          <w:szCs w:val="18"/>
          <w:lang w:eastAsia="nl-NL"/>
        </w:rPr>
        <w:t xml:space="preserve">Aard bespreking: </w:t>
      </w:r>
      <w:r w:rsidR="006136D1">
        <w:rPr>
          <w:rFonts w:ascii="Verdana" w:hAnsi="Verdana" w:eastAsia="Times New Roman" w:cs="Arial"/>
          <w:sz w:val="18"/>
          <w:szCs w:val="18"/>
          <w:lang w:eastAsia="nl-NL"/>
        </w:rPr>
        <w:t>Gedachtewisseling</w:t>
      </w:r>
      <w:r w:rsidRPr="00D54AB3" w:rsidR="19B9F843">
        <w:rPr>
          <w:rFonts w:ascii="Verdana" w:hAnsi="Verdana"/>
          <w:sz w:val="18"/>
          <w:szCs w:val="18"/>
        </w:rPr>
        <w:br/>
      </w:r>
      <w:r w:rsidRPr="00D54AB3">
        <w:rPr>
          <w:rFonts w:ascii="Verdana" w:hAnsi="Verdana" w:eastAsia="Times New Roman" w:cs="Arial"/>
          <w:b/>
          <w:bCs/>
          <w:sz w:val="18"/>
          <w:szCs w:val="18"/>
          <w:lang w:eastAsia="nl-NL"/>
        </w:rPr>
        <w:t xml:space="preserve">Besluitvormingsprocedure: </w:t>
      </w:r>
      <w:r w:rsidR="006136D1">
        <w:rPr>
          <w:rFonts w:ascii="Verdana" w:hAnsi="Verdana" w:eastAsia="Times New Roman" w:cs="Arial"/>
          <w:sz w:val="18"/>
          <w:szCs w:val="18"/>
          <w:lang w:eastAsia="nl-NL"/>
        </w:rPr>
        <w:t>N</w:t>
      </w:r>
      <w:r w:rsidRPr="00D54AB3" w:rsidR="00CF5F7F">
        <w:rPr>
          <w:rFonts w:ascii="Verdana" w:hAnsi="Verdana" w:eastAsia="Times New Roman" w:cs="Arial"/>
          <w:sz w:val="18"/>
          <w:szCs w:val="18"/>
          <w:lang w:eastAsia="nl-NL"/>
        </w:rPr>
        <w:t>.v.t.</w:t>
      </w:r>
      <w:r w:rsidRPr="00D54AB3" w:rsidR="19B9F843">
        <w:rPr>
          <w:rFonts w:ascii="Verdana" w:hAnsi="Verdana"/>
          <w:sz w:val="18"/>
          <w:szCs w:val="18"/>
        </w:rPr>
        <w:br/>
      </w:r>
      <w:r w:rsidRPr="00D54AB3">
        <w:rPr>
          <w:rFonts w:ascii="Verdana" w:hAnsi="Verdana" w:eastAsia="Calibri" w:cs="Arial"/>
          <w:b/>
          <w:bCs/>
          <w:sz w:val="18"/>
          <w:szCs w:val="18"/>
          <w:lang w:eastAsia="nl-NL"/>
        </w:rPr>
        <w:t>Toelichting:</w:t>
      </w:r>
    </w:p>
    <w:p w:rsidRPr="00D54AB3" w:rsidR="00CF5F7F" w:rsidP="7CFB9154" w:rsidRDefault="7CFB9154" w14:paraId="1BEAFA73" w14:textId="5B9A4285">
      <w:pPr>
        <w:spacing w:line="276" w:lineRule="auto"/>
        <w:rPr>
          <w:rFonts w:ascii="Verdana" w:hAnsi="Verdana" w:cs="Arial"/>
          <w:sz w:val="18"/>
          <w:szCs w:val="18"/>
        </w:rPr>
      </w:pPr>
      <w:r w:rsidRPr="00D54AB3">
        <w:rPr>
          <w:rFonts w:ascii="Verdana" w:hAnsi="Verdana" w:cs="Arial"/>
          <w:sz w:val="18"/>
          <w:szCs w:val="18"/>
        </w:rPr>
        <w:t xml:space="preserve">In de </w:t>
      </w:r>
      <w:proofErr w:type="spellStart"/>
      <w:r w:rsidRPr="00D54AB3">
        <w:rPr>
          <w:rFonts w:ascii="Verdana" w:hAnsi="Verdana" w:cs="Arial"/>
          <w:sz w:val="18"/>
          <w:szCs w:val="18"/>
        </w:rPr>
        <w:t>Eurogroup</w:t>
      </w:r>
      <w:proofErr w:type="spellEnd"/>
      <w:r w:rsidRPr="00D54AB3">
        <w:rPr>
          <w:rFonts w:ascii="Verdana" w:hAnsi="Verdana" w:cs="Arial"/>
          <w:sz w:val="18"/>
          <w:szCs w:val="18"/>
        </w:rPr>
        <w:t xml:space="preserve"> </w:t>
      </w:r>
      <w:proofErr w:type="spellStart"/>
      <w:r w:rsidRPr="00D54AB3">
        <w:rPr>
          <w:rFonts w:ascii="Verdana" w:hAnsi="Verdana" w:cs="Arial"/>
          <w:sz w:val="18"/>
          <w:szCs w:val="18"/>
        </w:rPr>
        <w:t>Working</w:t>
      </w:r>
      <w:proofErr w:type="spellEnd"/>
      <w:r w:rsidRPr="00D54AB3">
        <w:rPr>
          <w:rFonts w:ascii="Verdana" w:hAnsi="Verdana" w:cs="Arial"/>
          <w:sz w:val="18"/>
          <w:szCs w:val="18"/>
        </w:rPr>
        <w:t xml:space="preserve"> Group </w:t>
      </w:r>
      <w:r w:rsidR="00542A78">
        <w:rPr>
          <w:rFonts w:ascii="Verdana" w:hAnsi="Verdana" w:cs="Arial"/>
          <w:sz w:val="18"/>
          <w:szCs w:val="18"/>
        </w:rPr>
        <w:t xml:space="preserve">(EWG) </w:t>
      </w:r>
      <w:r w:rsidRPr="00D54AB3">
        <w:rPr>
          <w:rFonts w:ascii="Verdana" w:hAnsi="Verdana" w:cs="Arial"/>
          <w:sz w:val="18"/>
          <w:szCs w:val="18"/>
        </w:rPr>
        <w:t xml:space="preserve">van 13 januari jl. is naar aanleiding van de discussies over </w:t>
      </w:r>
      <w:proofErr w:type="spellStart"/>
      <w:r w:rsidRPr="00D54AB3">
        <w:rPr>
          <w:rFonts w:ascii="Verdana" w:hAnsi="Verdana" w:cs="Arial"/>
          <w:sz w:val="18"/>
          <w:szCs w:val="18"/>
        </w:rPr>
        <w:t>stablecoins</w:t>
      </w:r>
      <w:proofErr w:type="spellEnd"/>
      <w:r w:rsidRPr="00D54AB3">
        <w:rPr>
          <w:rFonts w:ascii="Verdana" w:hAnsi="Verdana" w:cs="Arial"/>
          <w:sz w:val="18"/>
          <w:szCs w:val="18"/>
        </w:rPr>
        <w:t xml:space="preserve"> besloten om een EFC/EWG ‘Digital Finance </w:t>
      </w:r>
      <w:proofErr w:type="spellStart"/>
      <w:r w:rsidRPr="00D54AB3">
        <w:rPr>
          <w:rFonts w:ascii="Verdana" w:hAnsi="Verdana" w:cs="Arial"/>
          <w:sz w:val="18"/>
          <w:szCs w:val="18"/>
        </w:rPr>
        <w:t>Workstream</w:t>
      </w:r>
      <w:proofErr w:type="spellEnd"/>
      <w:r w:rsidRPr="00D54AB3">
        <w:rPr>
          <w:rFonts w:ascii="Verdana" w:hAnsi="Verdana" w:cs="Arial"/>
          <w:sz w:val="18"/>
          <w:szCs w:val="18"/>
        </w:rPr>
        <w:t xml:space="preserve">’ op te zetten om een gezamenlijk Europese positie te bepalen ten aanzien van digital </w:t>
      </w:r>
      <w:proofErr w:type="spellStart"/>
      <w:r w:rsidRPr="00D54AB3">
        <w:rPr>
          <w:rFonts w:ascii="Verdana" w:hAnsi="Verdana" w:cs="Arial"/>
          <w:sz w:val="18"/>
          <w:szCs w:val="18"/>
        </w:rPr>
        <w:t>finance</w:t>
      </w:r>
      <w:proofErr w:type="spellEnd"/>
      <w:r w:rsidRPr="00D54AB3">
        <w:rPr>
          <w:rFonts w:ascii="Verdana" w:hAnsi="Verdana" w:cs="Arial"/>
          <w:sz w:val="18"/>
          <w:szCs w:val="18"/>
        </w:rPr>
        <w:t xml:space="preserve">. Het doel is om een Europese markt voor digital </w:t>
      </w:r>
      <w:proofErr w:type="spellStart"/>
      <w:r w:rsidRPr="00D54AB3">
        <w:rPr>
          <w:rFonts w:ascii="Verdana" w:hAnsi="Verdana" w:cs="Arial"/>
          <w:sz w:val="18"/>
          <w:szCs w:val="18"/>
        </w:rPr>
        <w:t>finance</w:t>
      </w:r>
      <w:proofErr w:type="spellEnd"/>
      <w:r w:rsidRPr="00D54AB3">
        <w:rPr>
          <w:rFonts w:ascii="Verdana" w:hAnsi="Verdana" w:cs="Arial"/>
          <w:sz w:val="18"/>
          <w:szCs w:val="18"/>
        </w:rPr>
        <w:t xml:space="preserve"> te bouwen die innovatie mogelijk maakt maar tegelijk de financiële stabiliteit waarborgt en de strategische positie van de euro versterkt. Tijdens de Eurogroep zal een update gegeven worden van het werk dat gedaan wordt in deze werkstroom. </w:t>
      </w:r>
    </w:p>
    <w:p w:rsidRPr="002D6EAD" w:rsidR="19B9F843" w:rsidP="002D6EAD" w:rsidRDefault="00CF5F7F" w14:paraId="2A7370ED" w14:textId="574EAC4C">
      <w:pPr>
        <w:spacing w:line="276" w:lineRule="auto"/>
        <w:rPr>
          <w:rFonts w:ascii="Verdana" w:hAnsi="Verdana"/>
          <w:sz w:val="18"/>
          <w:szCs w:val="18"/>
        </w:rPr>
      </w:pPr>
      <w:r w:rsidRPr="00D54AB3">
        <w:rPr>
          <w:rFonts w:ascii="Verdana" w:hAnsi="Verdana"/>
          <w:sz w:val="18"/>
          <w:szCs w:val="18"/>
        </w:rPr>
        <w:t xml:space="preserve">Het kabinet steunt dat digital </w:t>
      </w:r>
      <w:proofErr w:type="spellStart"/>
      <w:r w:rsidRPr="00D54AB3">
        <w:rPr>
          <w:rFonts w:ascii="Verdana" w:hAnsi="Verdana"/>
          <w:sz w:val="18"/>
          <w:szCs w:val="18"/>
        </w:rPr>
        <w:t>finance</w:t>
      </w:r>
      <w:proofErr w:type="spellEnd"/>
      <w:r w:rsidRPr="00D54AB3">
        <w:rPr>
          <w:rFonts w:ascii="Verdana" w:hAnsi="Verdana"/>
          <w:sz w:val="18"/>
          <w:szCs w:val="18"/>
        </w:rPr>
        <w:t xml:space="preserve"> besproken wordt in deze werkstroom. Het kabinet vindt het van belang dat er Europees aandacht is voor de strategische positie t.a.v. digital </w:t>
      </w:r>
      <w:proofErr w:type="spellStart"/>
      <w:r w:rsidRPr="00D54AB3">
        <w:rPr>
          <w:rFonts w:ascii="Verdana" w:hAnsi="Verdana"/>
          <w:sz w:val="18"/>
          <w:szCs w:val="18"/>
        </w:rPr>
        <w:t>finance</w:t>
      </w:r>
      <w:proofErr w:type="spellEnd"/>
      <w:r w:rsidRPr="00D54AB3">
        <w:rPr>
          <w:rFonts w:ascii="Verdana" w:hAnsi="Verdana"/>
          <w:sz w:val="18"/>
          <w:szCs w:val="18"/>
        </w:rPr>
        <w:t>.</w:t>
      </w:r>
      <w:r w:rsidRPr="00D54AB3" w:rsidR="00F22E96">
        <w:rPr>
          <w:rFonts w:ascii="Verdana" w:hAnsi="Verdana"/>
          <w:sz w:val="18"/>
          <w:szCs w:val="18"/>
        </w:rPr>
        <w:t xml:space="preserve"> </w:t>
      </w:r>
      <w:r w:rsidRPr="00D54AB3">
        <w:rPr>
          <w:rFonts w:ascii="Verdana" w:hAnsi="Verdana"/>
          <w:sz w:val="18"/>
          <w:szCs w:val="18"/>
        </w:rPr>
        <w:t xml:space="preserve">Hierbij is het van belang dat er aandacht is voor zowel kansen als risico’s en zal duidelijk moeten worden hoe deze strategie bijdraagt aan Europese autonomie. Binnen deze strategie worden verschillende projecten op gebied van digitale </w:t>
      </w:r>
      <w:proofErr w:type="spellStart"/>
      <w:r w:rsidRPr="00D54AB3">
        <w:rPr>
          <w:rFonts w:ascii="Verdana" w:hAnsi="Verdana"/>
          <w:sz w:val="18"/>
          <w:szCs w:val="18"/>
        </w:rPr>
        <w:t>finance</w:t>
      </w:r>
      <w:proofErr w:type="spellEnd"/>
      <w:r w:rsidRPr="00D54AB3">
        <w:rPr>
          <w:rFonts w:ascii="Verdana" w:hAnsi="Verdana"/>
          <w:sz w:val="18"/>
          <w:szCs w:val="18"/>
        </w:rPr>
        <w:t xml:space="preserve"> besproken zoals de digitale euro, </w:t>
      </w:r>
      <w:proofErr w:type="spellStart"/>
      <w:r w:rsidRPr="00D54AB3">
        <w:rPr>
          <w:rFonts w:ascii="Verdana" w:hAnsi="Verdana"/>
          <w:sz w:val="18"/>
          <w:szCs w:val="18"/>
        </w:rPr>
        <w:t>getokeniseerde</w:t>
      </w:r>
      <w:proofErr w:type="spellEnd"/>
      <w:r w:rsidRPr="00D54AB3">
        <w:rPr>
          <w:rFonts w:ascii="Verdana" w:hAnsi="Verdana"/>
          <w:sz w:val="18"/>
          <w:szCs w:val="18"/>
        </w:rPr>
        <w:t xml:space="preserve"> deposito’s en </w:t>
      </w:r>
      <w:proofErr w:type="spellStart"/>
      <w:r w:rsidRPr="00D54AB3">
        <w:rPr>
          <w:rFonts w:ascii="Verdana" w:hAnsi="Verdana"/>
          <w:sz w:val="18"/>
          <w:szCs w:val="18"/>
        </w:rPr>
        <w:t>stablecoins</w:t>
      </w:r>
      <w:proofErr w:type="spellEnd"/>
      <w:r w:rsidRPr="00D54AB3">
        <w:rPr>
          <w:rFonts w:ascii="Verdana" w:hAnsi="Verdana"/>
          <w:sz w:val="18"/>
          <w:szCs w:val="18"/>
        </w:rPr>
        <w:t xml:space="preserve">. Het kabinet is van mening dat elk van deze initiatieven elkaar niet uitsluiten en allen op hun eigen manier kunnen bijdragen aan de opkomst van digital </w:t>
      </w:r>
      <w:proofErr w:type="spellStart"/>
      <w:r w:rsidRPr="00D54AB3">
        <w:rPr>
          <w:rFonts w:ascii="Verdana" w:hAnsi="Verdana"/>
          <w:sz w:val="18"/>
          <w:szCs w:val="18"/>
        </w:rPr>
        <w:t>finance</w:t>
      </w:r>
      <w:proofErr w:type="spellEnd"/>
      <w:r w:rsidRPr="00D54AB3">
        <w:rPr>
          <w:rFonts w:ascii="Verdana" w:hAnsi="Verdana"/>
          <w:sz w:val="18"/>
          <w:szCs w:val="18"/>
        </w:rPr>
        <w:t xml:space="preserve">. </w:t>
      </w:r>
    </w:p>
    <w:p w:rsidRPr="006136D1" w:rsidR="155D78A5" w:rsidP="155D78A5" w:rsidRDefault="155D78A5" w14:paraId="446DC205" w14:textId="77316A19">
      <w:pPr>
        <w:spacing w:after="0" w:line="276" w:lineRule="auto"/>
        <w:rPr>
          <w:rFonts w:ascii="Verdana" w:hAnsi="Verdana" w:eastAsia="Verdana" w:cs="Verdana"/>
          <w:color w:val="4471C4"/>
          <w:sz w:val="24"/>
          <w:szCs w:val="24"/>
        </w:rPr>
      </w:pPr>
      <w:proofErr w:type="spellStart"/>
      <w:r w:rsidRPr="006136D1">
        <w:rPr>
          <w:rFonts w:ascii="Verdana" w:hAnsi="Verdana" w:eastAsia="Verdana" w:cs="Verdana"/>
          <w:color w:val="4471C4"/>
          <w:sz w:val="24"/>
          <w:szCs w:val="24"/>
        </w:rPr>
        <w:t>Ecofin</w:t>
      </w:r>
      <w:proofErr w:type="spellEnd"/>
      <w:r w:rsidRPr="006136D1">
        <w:rPr>
          <w:rFonts w:ascii="Verdana" w:hAnsi="Verdana" w:eastAsia="Verdana" w:cs="Verdana"/>
          <w:color w:val="4471C4"/>
          <w:sz w:val="24"/>
          <w:szCs w:val="24"/>
        </w:rPr>
        <w:t xml:space="preserve"> </w:t>
      </w:r>
    </w:p>
    <w:p w:rsidRPr="00D54AB3" w:rsidR="005B74D6" w:rsidP="005B74D6" w:rsidRDefault="005B74D6" w14:paraId="011DCF63" w14:textId="77777777">
      <w:pPr>
        <w:spacing w:after="0" w:line="276" w:lineRule="auto"/>
        <w:rPr>
          <w:rFonts w:ascii="Verdana" w:hAnsi="Verdana"/>
          <w:bCs/>
          <w:sz w:val="18"/>
          <w:szCs w:val="18"/>
        </w:rPr>
      </w:pPr>
      <w:r w:rsidRPr="00D54AB3">
        <w:rPr>
          <w:rFonts w:ascii="Verdana" w:hAnsi="Verdana"/>
          <w:b/>
          <w:bCs/>
          <w:sz w:val="18"/>
          <w:szCs w:val="18"/>
        </w:rPr>
        <w:t>Agendaonderwerp</w:t>
      </w:r>
      <w:r w:rsidRPr="00D54AB3">
        <w:rPr>
          <w:rFonts w:ascii="Verdana" w:hAnsi="Verdana"/>
          <w:bCs/>
          <w:sz w:val="18"/>
          <w:szCs w:val="18"/>
        </w:rPr>
        <w:t xml:space="preserve"> Verordening van de Raad </w:t>
      </w:r>
      <w:bookmarkStart w:name="_Hlk227056758" w:id="3"/>
      <w:proofErr w:type="gramStart"/>
      <w:r w:rsidRPr="00D54AB3">
        <w:rPr>
          <w:rFonts w:ascii="Verdana" w:hAnsi="Verdana"/>
          <w:bCs/>
          <w:sz w:val="18"/>
          <w:szCs w:val="18"/>
        </w:rPr>
        <w:t>inzake</w:t>
      </w:r>
      <w:proofErr w:type="gramEnd"/>
      <w:r w:rsidRPr="00D54AB3">
        <w:rPr>
          <w:rFonts w:ascii="Verdana" w:hAnsi="Verdana"/>
          <w:bCs/>
          <w:sz w:val="18"/>
          <w:szCs w:val="18"/>
        </w:rPr>
        <w:t xml:space="preserve"> de toegang van het EOM en OLAF tot btw-informatie op EU-niveau</w:t>
      </w:r>
    </w:p>
    <w:bookmarkEnd w:id="3"/>
    <w:p w:rsidRPr="009A4D7B" w:rsidR="005B74D6" w:rsidP="005B74D6" w:rsidRDefault="005B74D6" w14:paraId="6FA9C37B" w14:textId="2957C819">
      <w:pPr>
        <w:pStyle w:val="Plattetekst"/>
        <w:spacing w:after="0" w:line="276" w:lineRule="auto"/>
        <w:jc w:val="both"/>
        <w:rPr>
          <w:rFonts w:ascii="Verdana" w:hAnsi="Verdana" w:cs="Arial"/>
          <w:i/>
          <w:iCs/>
          <w:sz w:val="18"/>
          <w:szCs w:val="18"/>
        </w:rPr>
      </w:pPr>
      <w:r w:rsidRPr="00D54AB3">
        <w:rPr>
          <w:rFonts w:ascii="Verdana" w:hAnsi="Verdana" w:cs="Arial"/>
          <w:b/>
          <w:bCs/>
          <w:sz w:val="18"/>
          <w:szCs w:val="18"/>
        </w:rPr>
        <w:t xml:space="preserve">Document: </w:t>
      </w:r>
      <w:r w:rsidR="009A4D7B">
        <w:rPr>
          <w:rFonts w:ascii="Verdana" w:hAnsi="Verdana" w:cs="Arial"/>
          <w:sz w:val="18"/>
          <w:szCs w:val="18"/>
        </w:rPr>
        <w:t xml:space="preserve">Wordt beschikbaar op </w:t>
      </w:r>
      <w:proofErr w:type="spellStart"/>
      <w:r w:rsidR="009A4D7B">
        <w:rPr>
          <w:rFonts w:ascii="Verdana" w:hAnsi="Verdana" w:cs="Arial"/>
          <w:sz w:val="18"/>
          <w:szCs w:val="18"/>
        </w:rPr>
        <w:t>Delegates</w:t>
      </w:r>
      <w:proofErr w:type="spellEnd"/>
      <w:r w:rsidR="009A4D7B">
        <w:rPr>
          <w:rFonts w:ascii="Verdana" w:hAnsi="Verdana" w:cs="Arial"/>
          <w:sz w:val="18"/>
          <w:szCs w:val="18"/>
        </w:rPr>
        <w:t xml:space="preserve"> Portal</w:t>
      </w:r>
    </w:p>
    <w:p w:rsidRPr="00D54AB3" w:rsidR="005B74D6" w:rsidP="005B74D6" w:rsidRDefault="005B74D6" w14:paraId="5EBD4091" w14:textId="77777777">
      <w:pPr>
        <w:pStyle w:val="Plattetekst"/>
        <w:spacing w:after="0" w:line="276" w:lineRule="auto"/>
        <w:jc w:val="both"/>
        <w:rPr>
          <w:rFonts w:ascii="Verdana" w:hAnsi="Verdana" w:cs="Arial"/>
          <w:sz w:val="18"/>
          <w:szCs w:val="18"/>
        </w:rPr>
      </w:pPr>
      <w:r w:rsidRPr="00D54AB3">
        <w:rPr>
          <w:rFonts w:ascii="Verdana" w:hAnsi="Verdana" w:cs="Arial"/>
          <w:b/>
          <w:bCs/>
          <w:sz w:val="18"/>
          <w:szCs w:val="18"/>
        </w:rPr>
        <w:t xml:space="preserve">Aard bespreking: </w:t>
      </w:r>
      <w:r w:rsidRPr="00D54AB3">
        <w:rPr>
          <w:rFonts w:ascii="Verdana" w:hAnsi="Verdana" w:cs="Arial"/>
          <w:bCs/>
          <w:sz w:val="18"/>
          <w:szCs w:val="18"/>
        </w:rPr>
        <w:t>Besluitvorming</w:t>
      </w:r>
    </w:p>
    <w:p w:rsidRPr="00D54AB3" w:rsidR="005B74D6" w:rsidP="005B74D6" w:rsidRDefault="005B74D6" w14:paraId="1D62DBDC" w14:textId="371C9EA3">
      <w:pPr>
        <w:pStyle w:val="Plattetekst"/>
        <w:spacing w:after="0" w:line="276" w:lineRule="auto"/>
        <w:jc w:val="both"/>
        <w:rPr>
          <w:rFonts w:ascii="Verdana" w:hAnsi="Verdana" w:cs="Arial"/>
          <w:bCs/>
          <w:sz w:val="18"/>
          <w:szCs w:val="18"/>
        </w:rPr>
      </w:pPr>
      <w:r w:rsidRPr="00D54AB3">
        <w:rPr>
          <w:rFonts w:ascii="Verdana" w:hAnsi="Verdana" w:cs="Arial"/>
          <w:b/>
          <w:bCs/>
          <w:sz w:val="18"/>
          <w:szCs w:val="18"/>
        </w:rPr>
        <w:t xml:space="preserve">Besluitvormingsprocedure: </w:t>
      </w:r>
      <w:r w:rsidR="006136D1">
        <w:rPr>
          <w:rFonts w:ascii="Verdana" w:hAnsi="Verdana" w:cs="Arial"/>
          <w:bCs/>
          <w:sz w:val="18"/>
          <w:szCs w:val="18"/>
        </w:rPr>
        <w:t>U</w:t>
      </w:r>
      <w:r w:rsidRPr="00D54AB3">
        <w:rPr>
          <w:rFonts w:ascii="Verdana" w:hAnsi="Verdana" w:cs="Arial"/>
          <w:bCs/>
          <w:sz w:val="18"/>
          <w:szCs w:val="18"/>
        </w:rPr>
        <w:t>nanimiteit</w:t>
      </w:r>
    </w:p>
    <w:p w:rsidRPr="00D54AB3" w:rsidR="005B74D6" w:rsidP="005B74D6" w:rsidRDefault="005B74D6" w14:paraId="749950F3" w14:textId="77777777">
      <w:pPr>
        <w:pStyle w:val="Plattetekst"/>
        <w:spacing w:after="0" w:line="276" w:lineRule="auto"/>
        <w:jc w:val="both"/>
        <w:rPr>
          <w:rFonts w:ascii="Verdana" w:hAnsi="Verdana"/>
          <w:bCs/>
          <w:sz w:val="18"/>
          <w:szCs w:val="18"/>
        </w:rPr>
      </w:pPr>
      <w:r w:rsidRPr="00D54AB3">
        <w:rPr>
          <w:rFonts w:ascii="Verdana" w:hAnsi="Verdana" w:eastAsia="Calibri" w:cs="Arial"/>
          <w:b/>
          <w:bCs/>
          <w:sz w:val="18"/>
          <w:szCs w:val="18"/>
        </w:rPr>
        <w:t>Toelichting:</w:t>
      </w:r>
    </w:p>
    <w:p w:rsidRPr="00D54AB3" w:rsidR="005B74D6" w:rsidP="66E37A05" w:rsidRDefault="66E37A05" w14:paraId="3B253620" w14:textId="06459CFC">
      <w:pPr>
        <w:spacing w:line="276" w:lineRule="auto"/>
        <w:rPr>
          <w:rFonts w:ascii="Verdana" w:hAnsi="Verdana"/>
          <w:sz w:val="18"/>
          <w:szCs w:val="18"/>
        </w:rPr>
      </w:pPr>
      <w:r w:rsidRPr="66E37A05">
        <w:rPr>
          <w:rFonts w:ascii="Verdana" w:hAnsi="Verdana"/>
          <w:sz w:val="18"/>
          <w:szCs w:val="18"/>
        </w:rPr>
        <w:t xml:space="preserve">De </w:t>
      </w:r>
      <w:proofErr w:type="spellStart"/>
      <w:r w:rsidRPr="66E37A05">
        <w:rPr>
          <w:rFonts w:ascii="Verdana" w:hAnsi="Verdana"/>
          <w:sz w:val="18"/>
          <w:szCs w:val="18"/>
        </w:rPr>
        <w:t>Ecofinraad</w:t>
      </w:r>
      <w:proofErr w:type="spellEnd"/>
      <w:r w:rsidRPr="66E37A05">
        <w:rPr>
          <w:rFonts w:ascii="Verdana" w:hAnsi="Verdana"/>
          <w:sz w:val="18"/>
          <w:szCs w:val="18"/>
        </w:rPr>
        <w:t xml:space="preserve"> zal spreken over de compromistekst van de Verordening van de Raad </w:t>
      </w:r>
      <w:proofErr w:type="gramStart"/>
      <w:r w:rsidRPr="66E37A05">
        <w:rPr>
          <w:rFonts w:ascii="Verdana" w:hAnsi="Verdana"/>
          <w:sz w:val="18"/>
          <w:szCs w:val="18"/>
        </w:rPr>
        <w:t>inzake</w:t>
      </w:r>
      <w:proofErr w:type="gramEnd"/>
      <w:r w:rsidRPr="66E37A05">
        <w:rPr>
          <w:rFonts w:ascii="Verdana" w:hAnsi="Verdana"/>
          <w:sz w:val="18"/>
          <w:szCs w:val="18"/>
        </w:rPr>
        <w:t xml:space="preserve"> de toegang tot btw-informatie op EU-niveau van het EOM (Europees Openbaar Ministerie) en OLAF (Europees Bureau voor fraudebestrijding) met het doel een akkoord te bereiken. De rechtsbasis is art. 113 VWEU. De besluitvorming ten aanzien van het voorstel is unanimiteit (met raadpleging van het Europees Parlement). </w:t>
      </w:r>
    </w:p>
    <w:p w:rsidRPr="00D54AB3" w:rsidR="005B74D6" w:rsidP="66E37A05" w:rsidRDefault="66E37A05" w14:paraId="410FA9EE" w14:textId="4F4559DC">
      <w:pPr>
        <w:spacing w:line="276" w:lineRule="auto"/>
        <w:rPr>
          <w:rFonts w:ascii="Verdana" w:hAnsi="Verdana"/>
          <w:sz w:val="18"/>
          <w:szCs w:val="18"/>
        </w:rPr>
      </w:pPr>
      <w:r w:rsidRPr="66E37A05">
        <w:rPr>
          <w:rFonts w:ascii="Verdana" w:hAnsi="Verdana"/>
          <w:sz w:val="18"/>
          <w:szCs w:val="18"/>
        </w:rPr>
        <w:t xml:space="preserve">Op 14 november 2025 heeft de Commissie het voorstel </w:t>
      </w:r>
      <w:proofErr w:type="gramStart"/>
      <w:r w:rsidRPr="66E37A05">
        <w:rPr>
          <w:rFonts w:ascii="Verdana" w:hAnsi="Verdana"/>
          <w:sz w:val="18"/>
          <w:szCs w:val="18"/>
        </w:rPr>
        <w:t>inzake</w:t>
      </w:r>
      <w:proofErr w:type="gramEnd"/>
      <w:r w:rsidRPr="66E37A05">
        <w:rPr>
          <w:rFonts w:ascii="Verdana" w:hAnsi="Verdana"/>
          <w:sz w:val="18"/>
          <w:szCs w:val="18"/>
        </w:rPr>
        <w:t xml:space="preserve"> de toegang van het EOM en OLAF tot btw-informatie op EU-niveau gepubliceerd. Het voorstel wijzigt Verordening (EU) nr. 904/2010 door het EOM en het OLAF toegang te geven tot btw-informatie </w:t>
      </w:r>
      <w:proofErr w:type="gramStart"/>
      <w:r w:rsidRPr="66E37A05">
        <w:rPr>
          <w:rFonts w:ascii="Verdana" w:hAnsi="Verdana"/>
          <w:sz w:val="18"/>
          <w:szCs w:val="18"/>
        </w:rPr>
        <w:t>aangaande</w:t>
      </w:r>
      <w:proofErr w:type="gramEnd"/>
      <w:r w:rsidRPr="66E37A05">
        <w:rPr>
          <w:rFonts w:ascii="Verdana" w:hAnsi="Verdana"/>
          <w:sz w:val="18"/>
          <w:szCs w:val="18"/>
        </w:rPr>
        <w:t xml:space="preserve"> intracommunautaire handel tussen ondernemers, grensoverschrijdende betalingen en van btw vrijgestelde invoer die tussen lidstaten op EU-niveau wordt uitgewisseld. Dit heeft tot doel de doeltreffendheid en snelheid van opsporing en vervolging van grensoverschrijdende btw-fraude te vergroten. De onderhandelingen verliepen voorspoedig en het Cypriotisch voorzitterschap streeft naar een akkoord op de Raad van 5 mei.</w:t>
      </w:r>
    </w:p>
    <w:p w:rsidRPr="00D54AB3" w:rsidR="005B74D6" w:rsidP="005B74D6" w:rsidRDefault="005B74D6" w14:paraId="6B416211" w14:textId="312FC1AA">
      <w:pPr>
        <w:spacing w:line="276" w:lineRule="auto"/>
        <w:rPr>
          <w:rFonts w:ascii="Verdana" w:hAnsi="Verdana"/>
          <w:iCs/>
          <w:sz w:val="18"/>
          <w:szCs w:val="18"/>
        </w:rPr>
      </w:pPr>
      <w:r w:rsidRPr="00D54AB3">
        <w:rPr>
          <w:rFonts w:ascii="Verdana" w:hAnsi="Verdana"/>
          <w:iCs/>
          <w:sz w:val="18"/>
          <w:szCs w:val="18"/>
        </w:rPr>
        <w:t xml:space="preserve">Het kabinet verwelkomt het voorstel, omdat het zich richt op het verbeteren van de bestrijding van intracommunautaire btw-fraude. De Nederlandse inzet tijdens de onderhandelingen is gericht op verduidelijking van de tekst en het voorkomen dat de toegang tot de btw-informatie door het EOM en OLAF niet verder gaat dan nodig. Ten tijde van toezending van deze geannoteerde agenda aan de Kamer is de laatste compromistekst nog niet door het Cypriotisch voorzitterschap gepubliceerd. Het kabinet is tevreden over de wijzigingen in eerdere compromisteksten. Daarin zijn bepaalde definities uitgewerkt en ingekaderd. Ook is de rol van </w:t>
      </w:r>
      <w:proofErr w:type="spellStart"/>
      <w:r w:rsidRPr="00D54AB3">
        <w:rPr>
          <w:rFonts w:ascii="Verdana" w:hAnsi="Verdana"/>
          <w:iCs/>
          <w:sz w:val="18"/>
          <w:szCs w:val="18"/>
        </w:rPr>
        <w:t>Eurofisc</w:t>
      </w:r>
      <w:proofErr w:type="spellEnd"/>
      <w:r w:rsidRPr="00D54AB3">
        <w:rPr>
          <w:rFonts w:ascii="Verdana" w:hAnsi="Verdana"/>
          <w:iCs/>
          <w:sz w:val="18"/>
          <w:szCs w:val="18"/>
        </w:rPr>
        <w:t xml:space="preserve"> concreter ingevuld en wordt </w:t>
      </w:r>
      <w:proofErr w:type="spellStart"/>
      <w:r w:rsidRPr="00D54AB3">
        <w:rPr>
          <w:rFonts w:ascii="Verdana" w:hAnsi="Verdana"/>
          <w:iCs/>
          <w:sz w:val="18"/>
          <w:szCs w:val="18"/>
        </w:rPr>
        <w:t>Eurofisc</w:t>
      </w:r>
      <w:proofErr w:type="spellEnd"/>
      <w:r w:rsidRPr="00D54AB3">
        <w:rPr>
          <w:rFonts w:ascii="Verdana" w:hAnsi="Verdana"/>
          <w:iCs/>
          <w:sz w:val="18"/>
          <w:szCs w:val="18"/>
        </w:rPr>
        <w:t xml:space="preserve"> nauw betrokken bij de uitwerking van de uitvoeringshandelingen. In de beantwoording van het SO over het BNC-fiche van dit voorstel ga ik nader in de op wijzigingen in de compromistekst.</w:t>
      </w:r>
      <w:r w:rsidRPr="00D54AB3">
        <w:rPr>
          <w:rStyle w:val="Voetnootmarkering"/>
          <w:rFonts w:ascii="Verdana" w:hAnsi="Verdana"/>
          <w:iCs/>
          <w:sz w:val="18"/>
          <w:szCs w:val="18"/>
        </w:rPr>
        <w:footnoteReference w:id="3"/>
      </w:r>
      <w:r w:rsidRPr="00D54AB3">
        <w:rPr>
          <w:rFonts w:ascii="Verdana" w:hAnsi="Verdana"/>
          <w:iCs/>
          <w:sz w:val="18"/>
          <w:szCs w:val="18"/>
        </w:rPr>
        <w:t xml:space="preserve"> De wijzigingen leiden ertoe dat duidelijker is tot welke informatie het EOM en </w:t>
      </w:r>
      <w:r w:rsidRPr="00D54AB3">
        <w:rPr>
          <w:rFonts w:ascii="Verdana" w:hAnsi="Verdana"/>
          <w:iCs/>
          <w:sz w:val="18"/>
          <w:szCs w:val="18"/>
        </w:rPr>
        <w:lastRenderedPageBreak/>
        <w:t xml:space="preserve">OLAF toegang krijgen en op welk moment. Onder voorbehoud van de beoordeling van de uiteindelijke compromistekst lijkt het kabinet te kunnen instemmen. </w:t>
      </w:r>
    </w:p>
    <w:p w:rsidRPr="00EF32AC" w:rsidR="155D78A5" w:rsidP="00EF32AC" w:rsidRDefault="005B74D6" w14:paraId="6EC6775E" w14:textId="2CB0F236">
      <w:pPr>
        <w:spacing w:line="276" w:lineRule="auto"/>
        <w:rPr>
          <w:rFonts w:ascii="Verdana" w:hAnsi="Verdana"/>
          <w:sz w:val="18"/>
          <w:szCs w:val="18"/>
        </w:rPr>
      </w:pPr>
      <w:r w:rsidRPr="00D54AB3">
        <w:rPr>
          <w:rFonts w:ascii="Verdana" w:hAnsi="Verdana"/>
          <w:sz w:val="18"/>
          <w:szCs w:val="18"/>
        </w:rPr>
        <w:t>In principe steunen alle lidstaten het voorstel. Veel lidstaten hebben net als Nederland gevraagd om verduidelijkingen in inkadering van de informatie die met het EOM en OLAF gedeeld moet worden.</w:t>
      </w:r>
    </w:p>
    <w:p w:rsidRPr="00D54AB3" w:rsidR="155D78A5" w:rsidP="116BF409" w:rsidRDefault="116BF409" w14:paraId="2936529A" w14:textId="13951817">
      <w:pPr>
        <w:spacing w:after="0" w:line="276" w:lineRule="auto"/>
        <w:rPr>
          <w:rFonts w:ascii="Verdana" w:hAnsi="Verdana"/>
          <w:sz w:val="18"/>
          <w:szCs w:val="18"/>
        </w:rPr>
      </w:pPr>
      <w:r w:rsidRPr="00D54AB3">
        <w:rPr>
          <w:rFonts w:ascii="Verdana" w:hAnsi="Verdana" w:eastAsia="Calibri" w:cs="Times New Roman"/>
          <w:b/>
          <w:bCs/>
          <w:sz w:val="18"/>
          <w:szCs w:val="18"/>
        </w:rPr>
        <w:t xml:space="preserve">Agendaonderwerp: </w:t>
      </w:r>
      <w:r w:rsidRPr="00D54AB3">
        <w:rPr>
          <w:rFonts w:ascii="Verdana" w:hAnsi="Verdana" w:eastAsia="Calibri" w:cs="Times New Roman"/>
          <w:sz w:val="18"/>
          <w:szCs w:val="18"/>
        </w:rPr>
        <w:t>Kapitaalmarktintegratie- en toezichtpakket (KTP)</w:t>
      </w:r>
      <w:r w:rsidRPr="00D54AB3" w:rsidR="155D78A5">
        <w:rPr>
          <w:rFonts w:ascii="Verdana" w:hAnsi="Verdana"/>
          <w:sz w:val="18"/>
          <w:szCs w:val="18"/>
        </w:rPr>
        <w:br/>
      </w:r>
      <w:r w:rsidRPr="00D54AB3">
        <w:rPr>
          <w:rFonts w:ascii="Verdana" w:hAnsi="Verdana" w:eastAsia="Times New Roman" w:cs="Arial"/>
          <w:b/>
          <w:bCs/>
          <w:sz w:val="18"/>
          <w:szCs w:val="18"/>
          <w:lang w:eastAsia="nl-NL"/>
        </w:rPr>
        <w:t>Document:</w:t>
      </w:r>
      <w:r w:rsidRPr="00D54AB3">
        <w:rPr>
          <w:rFonts w:ascii="Verdana" w:hAnsi="Verdana" w:eastAsia="Times New Roman" w:cs="Arial"/>
          <w:sz w:val="18"/>
          <w:szCs w:val="18"/>
          <w:lang w:eastAsia="nl-NL"/>
        </w:rPr>
        <w:t xml:space="preserve"> N.v.t.</w:t>
      </w:r>
    </w:p>
    <w:p w:rsidRPr="00D54AB3" w:rsidR="155D78A5" w:rsidP="116BF409" w:rsidRDefault="116BF409" w14:paraId="09E69131" w14:textId="61AB10EA">
      <w:pPr>
        <w:spacing w:after="0" w:line="276" w:lineRule="auto"/>
        <w:rPr>
          <w:rFonts w:ascii="Verdana" w:hAnsi="Verdana" w:eastAsia="Verdana" w:cs="Verdana"/>
          <w:color w:val="4471C4"/>
          <w:sz w:val="18"/>
          <w:szCs w:val="18"/>
        </w:rPr>
      </w:pPr>
      <w:r w:rsidRPr="00D54AB3">
        <w:rPr>
          <w:rFonts w:ascii="Verdana" w:hAnsi="Verdana" w:eastAsia="Times New Roman" w:cs="Arial"/>
          <w:b/>
          <w:bCs/>
          <w:sz w:val="18"/>
          <w:szCs w:val="18"/>
          <w:lang w:eastAsia="nl-NL"/>
        </w:rPr>
        <w:t xml:space="preserve">Aard bespreking: </w:t>
      </w:r>
      <w:r w:rsidRPr="00D54AB3">
        <w:rPr>
          <w:rFonts w:ascii="Verdana" w:hAnsi="Verdana" w:eastAsia="Times New Roman" w:cs="Arial"/>
          <w:sz w:val="18"/>
          <w:szCs w:val="18"/>
          <w:lang w:eastAsia="nl-NL"/>
        </w:rPr>
        <w:t>Gedachtewisseling</w:t>
      </w:r>
      <w:r w:rsidRPr="00D54AB3" w:rsidR="155D78A5">
        <w:rPr>
          <w:rFonts w:ascii="Verdana" w:hAnsi="Verdana"/>
          <w:sz w:val="18"/>
          <w:szCs w:val="18"/>
        </w:rPr>
        <w:br/>
      </w:r>
      <w:r w:rsidRPr="00D54AB3">
        <w:rPr>
          <w:rFonts w:ascii="Verdana" w:hAnsi="Verdana" w:eastAsia="Times New Roman" w:cs="Arial"/>
          <w:b/>
          <w:bCs/>
          <w:sz w:val="18"/>
          <w:szCs w:val="18"/>
          <w:lang w:eastAsia="nl-NL"/>
        </w:rPr>
        <w:t xml:space="preserve">Besluitvormingsprocedure: </w:t>
      </w:r>
      <w:r w:rsidRPr="00D54AB3">
        <w:rPr>
          <w:rFonts w:ascii="Verdana" w:hAnsi="Verdana" w:eastAsia="Times New Roman" w:cs="Arial"/>
          <w:sz w:val="18"/>
          <w:szCs w:val="18"/>
          <w:lang w:eastAsia="nl-NL"/>
        </w:rPr>
        <w:t>N.v.t.</w:t>
      </w:r>
      <w:r w:rsidRPr="00D54AB3" w:rsidR="155D78A5">
        <w:rPr>
          <w:rFonts w:ascii="Verdana" w:hAnsi="Verdana"/>
          <w:sz w:val="18"/>
          <w:szCs w:val="18"/>
        </w:rPr>
        <w:br/>
      </w:r>
      <w:r w:rsidRPr="00D54AB3">
        <w:rPr>
          <w:rFonts w:ascii="Verdana" w:hAnsi="Verdana" w:eastAsia="Calibri" w:cs="Arial"/>
          <w:b/>
          <w:bCs/>
          <w:sz w:val="18"/>
          <w:szCs w:val="18"/>
          <w:lang w:eastAsia="nl-NL"/>
        </w:rPr>
        <w:t xml:space="preserve">Toelichting: </w:t>
      </w:r>
    </w:p>
    <w:p w:rsidRPr="00D54AB3" w:rsidR="155D78A5" w:rsidP="66E37A05" w:rsidRDefault="66E37A05" w14:paraId="7BB69705" w14:textId="0B18A80D">
      <w:pPr>
        <w:spacing w:after="0" w:line="276" w:lineRule="auto"/>
        <w:rPr>
          <w:rFonts w:ascii="Verdana" w:hAnsi="Verdana" w:eastAsia="Verdana" w:cs="Verdana"/>
          <w:color w:val="4471C4"/>
          <w:sz w:val="18"/>
          <w:szCs w:val="18"/>
        </w:rPr>
      </w:pPr>
      <w:r w:rsidRPr="66E37A05">
        <w:rPr>
          <w:rFonts w:ascii="Verdana" w:hAnsi="Verdana" w:eastAsia="Verdana" w:cs="Verdana"/>
          <w:sz w:val="18"/>
          <w:szCs w:val="18"/>
        </w:rPr>
        <w:t xml:space="preserve">De </w:t>
      </w:r>
      <w:proofErr w:type="spellStart"/>
      <w:r w:rsidRPr="66E37A05">
        <w:rPr>
          <w:rFonts w:ascii="Verdana" w:hAnsi="Verdana" w:eastAsia="Verdana" w:cs="Verdana"/>
          <w:sz w:val="18"/>
          <w:szCs w:val="18"/>
        </w:rPr>
        <w:t>Ecofinraad</w:t>
      </w:r>
      <w:proofErr w:type="spellEnd"/>
      <w:r w:rsidRPr="66E37A05">
        <w:rPr>
          <w:rFonts w:ascii="Verdana" w:hAnsi="Verdana" w:eastAsia="Verdana" w:cs="Verdana"/>
          <w:sz w:val="18"/>
          <w:szCs w:val="18"/>
        </w:rPr>
        <w:t xml:space="preserve"> zal spreken over het kapitaalmarktintegratie- en toezichtcentralisatiepakket zoals gepubliceerd door de Europese Commissie op 4 december jl.</w:t>
      </w:r>
      <w:r w:rsidR="006D42F5">
        <w:rPr>
          <w:rStyle w:val="Voetnootmarkering"/>
          <w:rFonts w:ascii="Verdana" w:hAnsi="Verdana" w:eastAsia="Verdana" w:cs="Verdana"/>
          <w:sz w:val="18"/>
          <w:szCs w:val="18"/>
        </w:rPr>
        <w:footnoteReference w:id="4"/>
      </w:r>
      <w:r w:rsidRPr="66E37A05">
        <w:rPr>
          <w:rFonts w:ascii="Verdana" w:hAnsi="Verdana" w:eastAsia="Verdana" w:cs="Verdana"/>
          <w:sz w:val="18"/>
          <w:szCs w:val="18"/>
        </w:rPr>
        <w:t xml:space="preserve"> Het kabinet verwelkomt dit pakket en is uitgesproken voorstander van voorstellen die barrières op de interne markt wegnemen, als ook het harmoniseren en centraliseren van toezicht op niet-bancaire financiële instellingen bij ESMA.</w:t>
      </w:r>
      <w:r w:rsidR="006D42F5">
        <w:rPr>
          <w:rStyle w:val="Voetnootmarkering"/>
          <w:rFonts w:ascii="Verdana" w:hAnsi="Verdana" w:eastAsia="Verdana" w:cs="Verdana"/>
          <w:sz w:val="18"/>
          <w:szCs w:val="18"/>
        </w:rPr>
        <w:footnoteReference w:id="5"/>
      </w:r>
      <w:r w:rsidRPr="66E37A05">
        <w:rPr>
          <w:rFonts w:ascii="Verdana" w:hAnsi="Verdana" w:eastAsia="Verdana" w:cs="Verdana"/>
          <w:sz w:val="18"/>
          <w:szCs w:val="18"/>
        </w:rPr>
        <w:t xml:space="preserve"> Daarbij geldt dat het kabinet het van groot belang acht dat er voortgang gemaakt wordt op alle elementen van dit pakket om tot een goed resultaat te komen. Het kabinet is daarom geen voorstander van het selectief shoppen in dit pakket van voorstellen en roept lidstaten op om over nationale schaduwen heen te stappen. Alleen dan kunnen de geschetste baten worden gerealiseerd. </w:t>
      </w:r>
      <w:r w:rsidR="39197E4C">
        <w:br/>
      </w:r>
    </w:p>
    <w:p w:rsidRPr="00D54AB3" w:rsidR="39197E4C" w:rsidRDefault="39197E4C" w14:paraId="5F8BBCAD" w14:textId="2456EE10">
      <w:pPr>
        <w:rPr>
          <w:rFonts w:ascii="Verdana" w:hAnsi="Verdana"/>
          <w:sz w:val="18"/>
          <w:szCs w:val="18"/>
        </w:rPr>
      </w:pPr>
      <w:r w:rsidRPr="00D54AB3">
        <w:rPr>
          <w:rFonts w:ascii="Verdana" w:hAnsi="Verdana" w:eastAsia="Verdana" w:cs="Verdana"/>
          <w:b/>
          <w:bCs/>
          <w:sz w:val="18"/>
          <w:szCs w:val="18"/>
        </w:rPr>
        <w:t>Agendaonderwerp</w:t>
      </w:r>
      <w:r w:rsidRPr="00D54AB3">
        <w:rPr>
          <w:rFonts w:ascii="Verdana" w:hAnsi="Verdana" w:eastAsia="Verdana" w:cs="Verdana"/>
          <w:sz w:val="18"/>
          <w:szCs w:val="18"/>
        </w:rPr>
        <w:t xml:space="preserve"> Economische en financiële impact van de Russische agressie tegen Oekraïne</w:t>
      </w:r>
      <w:r w:rsidRPr="00D54AB3">
        <w:rPr>
          <w:rFonts w:ascii="Verdana" w:hAnsi="Verdana"/>
          <w:sz w:val="18"/>
          <w:szCs w:val="18"/>
        </w:rPr>
        <w:br/>
      </w:r>
      <w:r w:rsidRPr="00D54AB3">
        <w:rPr>
          <w:rFonts w:ascii="Verdana" w:hAnsi="Verdana" w:eastAsia="Verdana" w:cs="Verdana"/>
          <w:b/>
          <w:bCs/>
          <w:sz w:val="18"/>
          <w:szCs w:val="18"/>
        </w:rPr>
        <w:t xml:space="preserve">Document: </w:t>
      </w:r>
      <w:r w:rsidRPr="00D54AB3">
        <w:rPr>
          <w:rFonts w:ascii="Verdana" w:hAnsi="Verdana" w:eastAsia="Verdana" w:cs="Verdana"/>
          <w:sz w:val="18"/>
          <w:szCs w:val="18"/>
        </w:rPr>
        <w:t>N.v.t.</w:t>
      </w:r>
      <w:r w:rsidRPr="00D54AB3">
        <w:rPr>
          <w:rFonts w:ascii="Verdana" w:hAnsi="Verdana"/>
          <w:sz w:val="18"/>
          <w:szCs w:val="18"/>
        </w:rPr>
        <w:br/>
      </w:r>
      <w:r w:rsidRPr="00D54AB3">
        <w:rPr>
          <w:rFonts w:ascii="Verdana" w:hAnsi="Verdana" w:eastAsia="Verdana" w:cs="Verdana"/>
          <w:b/>
          <w:bCs/>
          <w:sz w:val="18"/>
          <w:szCs w:val="18"/>
        </w:rPr>
        <w:t xml:space="preserve">Aard bespreking: </w:t>
      </w:r>
      <w:r w:rsidRPr="00D54AB3">
        <w:rPr>
          <w:rFonts w:ascii="Verdana" w:hAnsi="Verdana" w:eastAsia="Verdana" w:cs="Verdana"/>
          <w:sz w:val="18"/>
          <w:szCs w:val="18"/>
        </w:rPr>
        <w:t>Gedachtewisseling</w:t>
      </w:r>
      <w:r w:rsidRPr="00D54AB3">
        <w:rPr>
          <w:rFonts w:ascii="Verdana" w:hAnsi="Verdana"/>
          <w:sz w:val="18"/>
          <w:szCs w:val="18"/>
        </w:rPr>
        <w:br/>
      </w:r>
      <w:r w:rsidRPr="00D54AB3">
        <w:rPr>
          <w:rFonts w:ascii="Verdana" w:hAnsi="Verdana" w:eastAsia="Verdana" w:cs="Verdana"/>
          <w:b/>
          <w:bCs/>
          <w:sz w:val="18"/>
          <w:szCs w:val="18"/>
        </w:rPr>
        <w:t xml:space="preserve">Besluitvormingsprocedure: </w:t>
      </w:r>
      <w:r w:rsidRPr="00D54AB3">
        <w:rPr>
          <w:rFonts w:ascii="Verdana" w:hAnsi="Verdana" w:eastAsia="Verdana" w:cs="Verdana"/>
          <w:sz w:val="18"/>
          <w:szCs w:val="18"/>
        </w:rPr>
        <w:t>N.v.t.</w:t>
      </w:r>
      <w:r w:rsidRPr="00D54AB3">
        <w:rPr>
          <w:rFonts w:ascii="Verdana" w:hAnsi="Verdana"/>
          <w:sz w:val="18"/>
          <w:szCs w:val="18"/>
        </w:rPr>
        <w:br/>
      </w:r>
      <w:r w:rsidRPr="00D54AB3">
        <w:rPr>
          <w:rFonts w:ascii="Verdana" w:hAnsi="Verdana" w:eastAsia="Verdana" w:cs="Verdana"/>
          <w:b/>
          <w:bCs/>
          <w:sz w:val="18"/>
          <w:szCs w:val="18"/>
        </w:rPr>
        <w:t>Toelichting:</w:t>
      </w:r>
      <w:r w:rsidRPr="00D54AB3">
        <w:rPr>
          <w:rFonts w:ascii="Verdana" w:hAnsi="Verdana"/>
          <w:sz w:val="18"/>
          <w:szCs w:val="18"/>
        </w:rPr>
        <w:br/>
      </w:r>
      <w:r w:rsidRPr="00D54AB3">
        <w:rPr>
          <w:rFonts w:ascii="Verdana" w:hAnsi="Verdana" w:eastAsia="Verdana" w:cs="Verdana"/>
          <w:sz w:val="18"/>
          <w:szCs w:val="18"/>
        </w:rPr>
        <w:t xml:space="preserve">De </w:t>
      </w:r>
      <w:proofErr w:type="spellStart"/>
      <w:r w:rsidRPr="00D54AB3">
        <w:rPr>
          <w:rFonts w:ascii="Verdana" w:hAnsi="Verdana" w:eastAsia="Verdana" w:cs="Verdana"/>
          <w:sz w:val="18"/>
          <w:szCs w:val="18"/>
        </w:rPr>
        <w:t>Ecofinraad</w:t>
      </w:r>
      <w:proofErr w:type="spellEnd"/>
      <w:r w:rsidRPr="00D54AB3">
        <w:rPr>
          <w:rFonts w:ascii="Verdana" w:hAnsi="Verdana" w:eastAsia="Verdana" w:cs="Verdana"/>
          <w:sz w:val="18"/>
          <w:szCs w:val="18"/>
        </w:rPr>
        <w:t xml:space="preserve"> zal spreken over de economische en financiële impact van de Russische agressie tegen Oekraïne en over Europese steunmaatregelen. Dit is een regulier terugkerend agendaonderwerp op de </w:t>
      </w:r>
      <w:proofErr w:type="spellStart"/>
      <w:r w:rsidRPr="00D54AB3">
        <w:rPr>
          <w:rFonts w:ascii="Verdana" w:hAnsi="Verdana" w:eastAsia="Verdana" w:cs="Verdana"/>
          <w:sz w:val="18"/>
          <w:szCs w:val="18"/>
        </w:rPr>
        <w:t>Ecofinraad</w:t>
      </w:r>
      <w:proofErr w:type="spellEnd"/>
      <w:r w:rsidRPr="00D54AB3">
        <w:rPr>
          <w:rFonts w:ascii="Verdana" w:hAnsi="Verdana" w:eastAsia="Verdana" w:cs="Verdana"/>
          <w:sz w:val="18"/>
          <w:szCs w:val="18"/>
        </w:rPr>
        <w:t xml:space="preserve">. </w:t>
      </w:r>
    </w:p>
    <w:p w:rsidRPr="00D54AB3" w:rsidR="39197E4C" w:rsidRDefault="39197E4C" w14:paraId="1CE39D9A" w14:textId="2113CAEA">
      <w:pPr>
        <w:rPr>
          <w:rFonts w:ascii="Verdana" w:hAnsi="Verdana"/>
          <w:sz w:val="18"/>
          <w:szCs w:val="18"/>
        </w:rPr>
      </w:pPr>
      <w:r w:rsidRPr="00D54AB3">
        <w:rPr>
          <w:rFonts w:ascii="Verdana" w:hAnsi="Verdana" w:eastAsia="Verdana" w:cs="Verdana"/>
          <w:sz w:val="18"/>
          <w:szCs w:val="18"/>
        </w:rPr>
        <w:t xml:space="preserve">Oekraïne ontvangt sinds februari 2024 steun uit de Oekraïne-faciliteit die een totale omvang van EUR 50 mld. heeft voor de periode 2024-2027, waarvan ca. EUR 38 mld. begrotingssteun. Sinds de uitbetaling van tranche zes, van EUR 2,3 miljard uit de Oekraïne-faciliteit op 22 december jl., heeft er nog geen nieuwe uitbetaling plaatsgevonden. Oekraïne heeft deze maand het uitbetalingsverzoek voor de zevende tranche ingediend. In oktober 2024 heeft de G7 de </w:t>
      </w:r>
      <w:proofErr w:type="spellStart"/>
      <w:r w:rsidRPr="00D54AB3">
        <w:rPr>
          <w:rFonts w:ascii="Verdana" w:hAnsi="Verdana" w:eastAsia="Verdana" w:cs="Verdana"/>
          <w:sz w:val="18"/>
          <w:szCs w:val="18"/>
        </w:rPr>
        <w:t>Extraordinary</w:t>
      </w:r>
      <w:proofErr w:type="spellEnd"/>
      <w:r w:rsidRPr="00D54AB3">
        <w:rPr>
          <w:rFonts w:ascii="Verdana" w:hAnsi="Verdana" w:eastAsia="Verdana" w:cs="Verdana"/>
          <w:sz w:val="18"/>
          <w:szCs w:val="18"/>
        </w:rPr>
        <w:t xml:space="preserve"> </w:t>
      </w:r>
      <w:proofErr w:type="spellStart"/>
      <w:r w:rsidRPr="00D54AB3">
        <w:rPr>
          <w:rFonts w:ascii="Verdana" w:hAnsi="Verdana" w:eastAsia="Verdana" w:cs="Verdana"/>
          <w:sz w:val="18"/>
          <w:szCs w:val="18"/>
        </w:rPr>
        <w:t>Revenue</w:t>
      </w:r>
      <w:proofErr w:type="spellEnd"/>
      <w:r w:rsidRPr="00D54AB3">
        <w:rPr>
          <w:rFonts w:ascii="Verdana" w:hAnsi="Verdana" w:eastAsia="Verdana" w:cs="Verdana"/>
          <w:sz w:val="18"/>
          <w:szCs w:val="18"/>
        </w:rPr>
        <w:t xml:space="preserve"> Acceleration (ERA) leningen van ca. EUR 45 miljard beschikbaar gesteld. Het EU-aandeel in de ERA-lening van EUR 18,1 miljard is met de laatste uitbetaling in november 2025 volledig uitbetaald. Ook heeft Oekraïne sinds maart 2023 een programma bij het IMF. </w:t>
      </w:r>
    </w:p>
    <w:p w:rsidRPr="00D54AB3" w:rsidR="39197E4C" w:rsidRDefault="39197E4C" w14:paraId="230A1CC4" w14:textId="3B7BF18A">
      <w:pPr>
        <w:rPr>
          <w:rFonts w:ascii="Verdana" w:hAnsi="Verdana"/>
          <w:sz w:val="18"/>
          <w:szCs w:val="18"/>
        </w:rPr>
      </w:pPr>
      <w:r w:rsidRPr="00D54AB3">
        <w:rPr>
          <w:rFonts w:ascii="Verdana" w:hAnsi="Verdana" w:eastAsia="Verdana" w:cs="Verdana"/>
          <w:sz w:val="18"/>
          <w:szCs w:val="18"/>
        </w:rPr>
        <w:t xml:space="preserve">Tijdens de Europese Raad op 18 december jl. is een akkoord bereikt om Oekraïne in de komende twee jaar te ondersteunen met 90 miljard euro aan leningen. </w:t>
      </w:r>
      <w:r w:rsidR="00A4642B">
        <w:rPr>
          <w:rFonts w:ascii="Verdana" w:hAnsi="Verdana" w:eastAsia="Verdana" w:cs="Verdana"/>
          <w:sz w:val="18"/>
          <w:szCs w:val="18"/>
        </w:rPr>
        <w:t>De</w:t>
      </w:r>
      <w:r w:rsidRPr="00D54AB3">
        <w:rPr>
          <w:rFonts w:ascii="Verdana" w:hAnsi="Verdana" w:eastAsia="Verdana" w:cs="Verdana"/>
          <w:sz w:val="18"/>
          <w:szCs w:val="18"/>
        </w:rPr>
        <w:t xml:space="preserve"> Kamer is op 19 december jl. en 6 februari jl. over dit akkoord en de kabinetsappreciatie geïnformeerd.</w:t>
      </w:r>
      <w:r w:rsidR="001149BC">
        <w:rPr>
          <w:rStyle w:val="Voetnootmarkering"/>
          <w:rFonts w:ascii="Verdana" w:hAnsi="Verdana" w:eastAsia="Verdana" w:cs="Verdana"/>
          <w:sz w:val="18"/>
          <w:szCs w:val="18"/>
        </w:rPr>
        <w:footnoteReference w:id="6"/>
      </w:r>
      <w:r w:rsidRPr="00D54AB3">
        <w:rPr>
          <w:rFonts w:ascii="Verdana" w:hAnsi="Verdana" w:eastAsia="Verdana" w:cs="Verdana"/>
          <w:sz w:val="18"/>
          <w:szCs w:val="18"/>
        </w:rPr>
        <w:t xml:space="preserve"> Op 20 februari heeft Hongarije een blokkade opgeworpen t.a.v. de aanpassing van de MFK-verordening, hetgeen een vereiste is om de steunlening aan Oekraïne ter beschikking te kunnen stellen. Hongarije heeft eerder wel ingestemd met het besluit van de Europese Raad van december jl. De uitkomst van de Hongaarse parlementsverkiezingen van 12 april jl. kan op termijn van invloed zijn op de Hongaarse positie. Zolang Hongarije blijft blokkeren, is implementatie van de steunlening niet mogelijk en riskeert </w:t>
      </w:r>
      <w:proofErr w:type="gramStart"/>
      <w:r w:rsidRPr="00D54AB3">
        <w:rPr>
          <w:rFonts w:ascii="Verdana" w:hAnsi="Verdana" w:eastAsia="Verdana" w:cs="Verdana"/>
          <w:sz w:val="18"/>
          <w:szCs w:val="18"/>
        </w:rPr>
        <w:t>het ernstige vertraging</w:t>
      </w:r>
      <w:proofErr w:type="gramEnd"/>
      <w:r w:rsidRPr="00D54AB3">
        <w:rPr>
          <w:rFonts w:ascii="Verdana" w:hAnsi="Verdana" w:eastAsia="Verdana" w:cs="Verdana"/>
          <w:sz w:val="18"/>
          <w:szCs w:val="18"/>
        </w:rPr>
        <w:t xml:space="preserve"> in de eerste uitbetaling aan Oekraïne. </w:t>
      </w:r>
      <w:r w:rsidR="001149BC">
        <w:rPr>
          <w:rFonts w:ascii="Verdana" w:hAnsi="Verdana" w:eastAsia="Verdana" w:cs="Verdana"/>
          <w:sz w:val="18"/>
          <w:szCs w:val="18"/>
        </w:rPr>
        <w:t xml:space="preserve">Voor </w:t>
      </w:r>
      <w:r w:rsidRPr="00D54AB3">
        <w:rPr>
          <w:rFonts w:ascii="Verdana" w:hAnsi="Verdana" w:eastAsia="Verdana" w:cs="Verdana"/>
          <w:sz w:val="18"/>
          <w:szCs w:val="18"/>
        </w:rPr>
        <w:t>Nederland blijft het</w:t>
      </w:r>
      <w:r w:rsidR="001149BC">
        <w:rPr>
          <w:rFonts w:ascii="Verdana" w:hAnsi="Verdana" w:eastAsia="Verdana" w:cs="Verdana"/>
          <w:sz w:val="18"/>
          <w:szCs w:val="18"/>
        </w:rPr>
        <w:t xml:space="preserve"> van</w:t>
      </w:r>
      <w:r w:rsidRPr="00D54AB3">
        <w:rPr>
          <w:rFonts w:ascii="Verdana" w:hAnsi="Verdana" w:eastAsia="Verdana" w:cs="Verdana"/>
          <w:sz w:val="18"/>
          <w:szCs w:val="18"/>
        </w:rPr>
        <w:t xml:space="preserve"> belang </w:t>
      </w:r>
      <w:r w:rsidR="001149BC">
        <w:rPr>
          <w:rFonts w:ascii="Verdana" w:hAnsi="Verdana" w:eastAsia="Verdana" w:cs="Verdana"/>
          <w:sz w:val="18"/>
          <w:szCs w:val="18"/>
        </w:rPr>
        <w:t>om</w:t>
      </w:r>
      <w:r w:rsidRPr="00D54AB3">
        <w:rPr>
          <w:rFonts w:ascii="Verdana" w:hAnsi="Verdana" w:eastAsia="Verdana" w:cs="Verdana"/>
          <w:sz w:val="18"/>
          <w:szCs w:val="18"/>
        </w:rPr>
        <w:t xml:space="preserve"> zo spoedig mogelijke uitbetaling </w:t>
      </w:r>
      <w:r w:rsidR="001149BC">
        <w:rPr>
          <w:rFonts w:ascii="Verdana" w:hAnsi="Verdana" w:eastAsia="Verdana" w:cs="Verdana"/>
          <w:sz w:val="18"/>
          <w:szCs w:val="18"/>
        </w:rPr>
        <w:t xml:space="preserve">te </w:t>
      </w:r>
      <w:proofErr w:type="gramStart"/>
      <w:r w:rsidRPr="00D54AB3">
        <w:rPr>
          <w:rFonts w:ascii="Verdana" w:hAnsi="Verdana" w:eastAsia="Verdana" w:cs="Verdana"/>
          <w:sz w:val="18"/>
          <w:szCs w:val="18"/>
        </w:rPr>
        <w:t>onderstrepen</w:t>
      </w:r>
      <w:proofErr w:type="gramEnd"/>
      <w:r w:rsidRPr="00D54AB3">
        <w:rPr>
          <w:rFonts w:ascii="Verdana" w:hAnsi="Verdana" w:eastAsia="Verdana" w:cs="Verdana"/>
          <w:sz w:val="18"/>
          <w:szCs w:val="18"/>
        </w:rPr>
        <w:t xml:space="preserve"> en ondersteunt hierbij de voorbereidende stappen die in Brussel worden genomen om na een eventueel Hongaars akkoord zo snel mogelijk tot uitbetaling over te gaan.</w:t>
      </w:r>
    </w:p>
    <w:p w:rsidRPr="00D54AB3" w:rsidR="39197E4C" w:rsidP="66E37A05" w:rsidRDefault="39197E4C" w14:paraId="23FE5B25" w14:textId="3021E4E3">
      <w:pPr>
        <w:rPr>
          <w:rFonts w:ascii="Verdana" w:hAnsi="Verdana"/>
          <w:sz w:val="18"/>
          <w:szCs w:val="18"/>
        </w:rPr>
      </w:pPr>
      <w:r w:rsidRPr="00D54AB3">
        <w:rPr>
          <w:rFonts w:ascii="Verdana" w:hAnsi="Verdana" w:eastAsia="Verdana" w:cs="Verdana"/>
          <w:sz w:val="18"/>
          <w:szCs w:val="18"/>
        </w:rPr>
        <w:t xml:space="preserve">Oekraïne heeft in september 2025 bij het IMF een aanvraag ingediend voor een nieuw IMF-programma met een omvang van USD 8,1 mld., welke op 26 februari 2026 werd goedgekeurd </w:t>
      </w:r>
      <w:r w:rsidRPr="00D54AB3">
        <w:rPr>
          <w:rFonts w:ascii="Verdana" w:hAnsi="Verdana" w:eastAsia="Verdana" w:cs="Verdana"/>
          <w:sz w:val="18"/>
          <w:szCs w:val="18"/>
        </w:rPr>
        <w:lastRenderedPageBreak/>
        <w:t xml:space="preserve">door de Raad van Bewind van het IMF. Het programma kon pas worden goedgekeurd wanneer het financieringstekort voor het eerste jaar van het programma gedekt zou zijn. Met de toezegging van de Europese Raad van 18 december was dit het geval. Daarnaast hebben lidstaten van het IMF, waaronder Nederland, </w:t>
      </w:r>
      <w:proofErr w:type="spellStart"/>
      <w:r w:rsidRPr="66E37A05">
        <w:rPr>
          <w:rFonts w:ascii="Verdana" w:hAnsi="Verdana" w:eastAsia="Verdana" w:cs="Verdana"/>
          <w:i/>
          <w:iCs/>
          <w:sz w:val="18"/>
          <w:szCs w:val="18"/>
        </w:rPr>
        <w:t>financing</w:t>
      </w:r>
      <w:proofErr w:type="spellEnd"/>
      <w:r w:rsidRPr="66E37A05">
        <w:rPr>
          <w:rFonts w:ascii="Verdana" w:hAnsi="Verdana" w:eastAsia="Verdana" w:cs="Verdana"/>
          <w:i/>
          <w:iCs/>
          <w:sz w:val="18"/>
          <w:szCs w:val="18"/>
        </w:rPr>
        <w:t xml:space="preserve"> </w:t>
      </w:r>
      <w:proofErr w:type="spellStart"/>
      <w:r w:rsidRPr="66E37A05">
        <w:rPr>
          <w:rFonts w:ascii="Verdana" w:hAnsi="Verdana" w:eastAsia="Verdana" w:cs="Verdana"/>
          <w:i/>
          <w:iCs/>
          <w:sz w:val="18"/>
          <w:szCs w:val="18"/>
        </w:rPr>
        <w:t>assurances</w:t>
      </w:r>
      <w:proofErr w:type="spellEnd"/>
      <w:r w:rsidRPr="00D54AB3">
        <w:rPr>
          <w:rFonts w:ascii="Verdana" w:hAnsi="Verdana" w:eastAsia="Verdana" w:cs="Verdana"/>
          <w:sz w:val="18"/>
          <w:szCs w:val="18"/>
        </w:rPr>
        <w:t xml:space="preserve"> afgegeven. Daarmee zeggen zij toe Oekraïne financieel te zullen blijven steunen en zorg te zullen dragen voor de schuldhoudbaarheid van Oekraïne.</w:t>
      </w:r>
      <w:r w:rsidR="001149BC">
        <w:rPr>
          <w:rStyle w:val="Voetnootmarkering"/>
          <w:rFonts w:ascii="Verdana" w:hAnsi="Verdana" w:eastAsia="Verdana" w:cs="Verdana"/>
          <w:sz w:val="18"/>
          <w:szCs w:val="18"/>
        </w:rPr>
        <w:footnoteReference w:id="7"/>
      </w:r>
      <w:r w:rsidRPr="00D54AB3">
        <w:rPr>
          <w:rFonts w:ascii="Verdana" w:hAnsi="Verdana" w:eastAsia="Verdana" w:cs="Verdana"/>
          <w:sz w:val="18"/>
          <w:szCs w:val="18"/>
        </w:rPr>
        <w:t xml:space="preserve"> Ook werkt Nederland via de Group of </w:t>
      </w:r>
      <w:proofErr w:type="spellStart"/>
      <w:r w:rsidRPr="00D54AB3">
        <w:rPr>
          <w:rFonts w:ascii="Verdana" w:hAnsi="Verdana" w:eastAsia="Verdana" w:cs="Verdana"/>
          <w:sz w:val="18"/>
          <w:szCs w:val="18"/>
        </w:rPr>
        <w:t>Creditors</w:t>
      </w:r>
      <w:proofErr w:type="spellEnd"/>
      <w:r w:rsidRPr="00D54AB3">
        <w:rPr>
          <w:rFonts w:ascii="Verdana" w:hAnsi="Verdana" w:eastAsia="Verdana" w:cs="Verdana"/>
          <w:sz w:val="18"/>
          <w:szCs w:val="18"/>
        </w:rPr>
        <w:t xml:space="preserve"> of Ukraine (GCU) mee aan het herstructureren van de onhoudbare overheidsschuld van Oekraïne. Dit houdt in eerste instantie in dat de betalingsstop op bilaterale claims wordt verlengd tot eind 2029 (parallel aan de looptijd van het nieuwe IMF-programma).</w:t>
      </w:r>
      <w:r w:rsidR="009A4D7B">
        <w:rPr>
          <w:rStyle w:val="Voetnootmarkering"/>
          <w:rFonts w:ascii="Verdana" w:hAnsi="Verdana" w:eastAsia="Verdana" w:cs="Verdana"/>
          <w:sz w:val="18"/>
          <w:szCs w:val="18"/>
        </w:rPr>
        <w:footnoteReference w:id="8"/>
      </w:r>
      <w:r w:rsidRPr="00D54AB3" w:rsidR="009A4D7B">
        <w:rPr>
          <w:rFonts w:ascii="Verdana" w:hAnsi="Verdana"/>
          <w:sz w:val="18"/>
          <w:szCs w:val="18"/>
        </w:rPr>
        <w:t xml:space="preserve"> </w:t>
      </w:r>
    </w:p>
    <w:p w:rsidRPr="009A4D7B" w:rsidR="131E4B03" w:rsidP="009A4D7B" w:rsidRDefault="39197E4C" w14:paraId="0058525A" w14:textId="51CBBE1F">
      <w:pPr>
        <w:rPr>
          <w:rFonts w:ascii="Verdana" w:hAnsi="Verdana"/>
          <w:sz w:val="18"/>
          <w:szCs w:val="18"/>
        </w:rPr>
      </w:pPr>
      <w:r w:rsidRPr="00D54AB3">
        <w:rPr>
          <w:rFonts w:ascii="Verdana" w:hAnsi="Verdana" w:eastAsia="Verdana" w:cs="Verdana"/>
          <w:sz w:val="18"/>
          <w:szCs w:val="18"/>
        </w:rPr>
        <w:t xml:space="preserve">De Commissie streeft met de EU-leningen van EUR 90 mld. twee derde van het ongedekte financieringstekort in 2026 en 2027 te dekken. Het resterende tekort dient volgens de EU door andere internationale donoren gedekt te worden. De herstel- en wederopbouwnoden van Oekraïne zijn nog niet in dit tekort meegenomen en worden in de meest recente Recovery </w:t>
      </w:r>
      <w:proofErr w:type="spellStart"/>
      <w:r w:rsidRPr="00D54AB3">
        <w:rPr>
          <w:rFonts w:ascii="Verdana" w:hAnsi="Verdana" w:eastAsia="Verdana" w:cs="Verdana"/>
          <w:sz w:val="18"/>
          <w:szCs w:val="18"/>
        </w:rPr>
        <w:t>and</w:t>
      </w:r>
      <w:proofErr w:type="spellEnd"/>
      <w:r w:rsidRPr="00D54AB3">
        <w:rPr>
          <w:rFonts w:ascii="Verdana" w:hAnsi="Verdana" w:eastAsia="Verdana" w:cs="Verdana"/>
          <w:sz w:val="18"/>
          <w:szCs w:val="18"/>
        </w:rPr>
        <w:t xml:space="preserve"> </w:t>
      </w:r>
      <w:proofErr w:type="spellStart"/>
      <w:r w:rsidRPr="00D54AB3">
        <w:rPr>
          <w:rFonts w:ascii="Verdana" w:hAnsi="Verdana" w:eastAsia="Verdana" w:cs="Verdana"/>
          <w:sz w:val="18"/>
          <w:szCs w:val="18"/>
        </w:rPr>
        <w:t>Reconstruction</w:t>
      </w:r>
      <w:proofErr w:type="spellEnd"/>
      <w:r w:rsidRPr="00D54AB3">
        <w:rPr>
          <w:rFonts w:ascii="Verdana" w:hAnsi="Verdana" w:eastAsia="Verdana" w:cs="Verdana"/>
          <w:sz w:val="18"/>
          <w:szCs w:val="18"/>
        </w:rPr>
        <w:t xml:space="preserve"> </w:t>
      </w:r>
      <w:proofErr w:type="spellStart"/>
      <w:r w:rsidRPr="00D54AB3">
        <w:rPr>
          <w:rFonts w:ascii="Verdana" w:hAnsi="Verdana" w:eastAsia="Verdana" w:cs="Verdana"/>
          <w:sz w:val="18"/>
          <w:szCs w:val="18"/>
        </w:rPr>
        <w:t>Needs</w:t>
      </w:r>
      <w:proofErr w:type="spellEnd"/>
      <w:r w:rsidRPr="00D54AB3">
        <w:rPr>
          <w:rFonts w:ascii="Verdana" w:hAnsi="Verdana" w:eastAsia="Verdana" w:cs="Verdana"/>
          <w:sz w:val="18"/>
          <w:szCs w:val="18"/>
        </w:rPr>
        <w:t xml:space="preserve"> Assessment (RDNA5) van de Wereldbank geschat op USD 588 mld. (EUR 500 mld.) in de komende tien jaar.</w:t>
      </w:r>
    </w:p>
    <w:p w:rsidRPr="00D54AB3" w:rsidR="131E4B03" w:rsidP="7CFB9154" w:rsidRDefault="7CFB9154" w14:paraId="3D8001DD" w14:textId="207071FE">
      <w:pPr>
        <w:spacing w:after="0" w:line="276" w:lineRule="auto"/>
        <w:rPr>
          <w:rFonts w:ascii="Verdana" w:hAnsi="Verdana" w:eastAsia="Times New Roman" w:cs="Arial"/>
          <w:sz w:val="18"/>
          <w:szCs w:val="18"/>
          <w:lang w:eastAsia="nl-NL"/>
        </w:rPr>
      </w:pPr>
      <w:r w:rsidRPr="00D54AB3">
        <w:rPr>
          <w:rFonts w:ascii="Verdana" w:hAnsi="Verdana" w:eastAsia="Calibri" w:cs="Times New Roman"/>
          <w:b/>
          <w:bCs/>
          <w:sz w:val="18"/>
          <w:szCs w:val="18"/>
        </w:rPr>
        <w:t xml:space="preserve">Agendaonderwerp: </w:t>
      </w:r>
      <w:r w:rsidRPr="00D54AB3">
        <w:rPr>
          <w:rFonts w:ascii="Verdana" w:hAnsi="Verdana" w:eastAsia="Calibri" w:cs="Times New Roman"/>
          <w:sz w:val="18"/>
          <w:szCs w:val="18"/>
        </w:rPr>
        <w:t xml:space="preserve">Economische gevolgen van EU-wetgeving </w:t>
      </w:r>
      <w:r w:rsidRPr="00D54AB3" w:rsidR="131E4B03">
        <w:rPr>
          <w:rFonts w:ascii="Verdana" w:hAnsi="Verdana"/>
          <w:sz w:val="18"/>
          <w:szCs w:val="18"/>
        </w:rPr>
        <w:br/>
      </w:r>
      <w:r w:rsidRPr="00D54AB3">
        <w:rPr>
          <w:rFonts w:ascii="Verdana" w:hAnsi="Verdana" w:eastAsia="Times New Roman" w:cs="Arial"/>
          <w:b/>
          <w:bCs/>
          <w:sz w:val="18"/>
          <w:szCs w:val="18"/>
          <w:lang w:eastAsia="nl-NL"/>
        </w:rPr>
        <w:t>Document:</w:t>
      </w:r>
      <w:r w:rsidRPr="00D54AB3">
        <w:rPr>
          <w:rFonts w:ascii="Verdana" w:hAnsi="Verdana" w:eastAsia="Times New Roman" w:cs="Arial"/>
          <w:sz w:val="18"/>
          <w:szCs w:val="18"/>
          <w:lang w:eastAsia="nl-NL"/>
        </w:rPr>
        <w:t xml:space="preserve"> Wordt beschikbaar op </w:t>
      </w:r>
      <w:proofErr w:type="spellStart"/>
      <w:r w:rsidRPr="00D54AB3">
        <w:rPr>
          <w:rFonts w:ascii="Verdana" w:hAnsi="Verdana" w:eastAsia="Times New Roman" w:cs="Arial"/>
          <w:sz w:val="18"/>
          <w:szCs w:val="18"/>
          <w:lang w:eastAsia="nl-NL"/>
        </w:rPr>
        <w:t>Delegates</w:t>
      </w:r>
      <w:proofErr w:type="spellEnd"/>
      <w:r w:rsidRPr="00D54AB3">
        <w:rPr>
          <w:rFonts w:ascii="Verdana" w:hAnsi="Verdana" w:eastAsia="Times New Roman" w:cs="Arial"/>
          <w:sz w:val="18"/>
          <w:szCs w:val="18"/>
          <w:lang w:eastAsia="nl-NL"/>
        </w:rPr>
        <w:t xml:space="preserve"> Portal</w:t>
      </w:r>
    </w:p>
    <w:p w:rsidRPr="00D54AB3" w:rsidR="7CFB9154" w:rsidP="7CFB9154" w:rsidRDefault="7CFB9154" w14:paraId="5B3E7E8D" w14:textId="143CAC1C">
      <w:pPr>
        <w:spacing w:after="0" w:line="276" w:lineRule="auto"/>
        <w:rPr>
          <w:rFonts w:ascii="Verdana" w:hAnsi="Verdana"/>
          <w:sz w:val="18"/>
          <w:szCs w:val="18"/>
        </w:rPr>
      </w:pPr>
      <w:r w:rsidRPr="00D54AB3">
        <w:rPr>
          <w:rFonts w:ascii="Verdana" w:hAnsi="Verdana" w:eastAsia="Times New Roman" w:cs="Arial"/>
          <w:b/>
          <w:bCs/>
          <w:sz w:val="18"/>
          <w:szCs w:val="18"/>
          <w:lang w:eastAsia="nl-NL"/>
        </w:rPr>
        <w:t xml:space="preserve">Aard bespreking: </w:t>
      </w:r>
      <w:r w:rsidRPr="00D54AB3">
        <w:rPr>
          <w:rFonts w:ascii="Verdana" w:hAnsi="Verdana" w:eastAsia="Times New Roman" w:cs="Arial"/>
          <w:sz w:val="18"/>
          <w:szCs w:val="18"/>
          <w:lang w:eastAsia="nl-NL"/>
        </w:rPr>
        <w:t>Gedachtewisseling</w:t>
      </w:r>
      <w:r w:rsidRPr="00D54AB3">
        <w:rPr>
          <w:rFonts w:ascii="Verdana" w:hAnsi="Verdana"/>
          <w:sz w:val="18"/>
          <w:szCs w:val="18"/>
        </w:rPr>
        <w:br/>
      </w:r>
      <w:r w:rsidRPr="00D54AB3">
        <w:rPr>
          <w:rFonts w:ascii="Verdana" w:hAnsi="Verdana" w:eastAsia="Times New Roman" w:cs="Arial"/>
          <w:b/>
          <w:bCs/>
          <w:sz w:val="18"/>
          <w:szCs w:val="18"/>
          <w:lang w:eastAsia="nl-NL"/>
        </w:rPr>
        <w:t xml:space="preserve">Besluitvormingsprocedure: </w:t>
      </w:r>
      <w:r w:rsidRPr="00D54AB3">
        <w:rPr>
          <w:rFonts w:ascii="Verdana" w:hAnsi="Verdana" w:eastAsia="Times New Roman" w:cs="Arial"/>
          <w:sz w:val="18"/>
          <w:szCs w:val="18"/>
          <w:lang w:eastAsia="nl-NL"/>
        </w:rPr>
        <w:t>N.v.t.</w:t>
      </w:r>
      <w:r w:rsidRPr="00D54AB3">
        <w:rPr>
          <w:rFonts w:ascii="Verdana" w:hAnsi="Verdana"/>
          <w:sz w:val="18"/>
          <w:szCs w:val="18"/>
        </w:rPr>
        <w:br/>
      </w:r>
      <w:r w:rsidRPr="00D54AB3">
        <w:rPr>
          <w:rFonts w:ascii="Verdana" w:hAnsi="Verdana" w:eastAsia="Calibri" w:cs="Arial"/>
          <w:b/>
          <w:bCs/>
          <w:sz w:val="18"/>
          <w:szCs w:val="18"/>
          <w:lang w:eastAsia="nl-NL"/>
        </w:rPr>
        <w:t>Toelichting:</w:t>
      </w:r>
      <w:r w:rsidRPr="00D54AB3">
        <w:rPr>
          <w:rFonts w:ascii="Verdana" w:hAnsi="Verdana" w:eastAsia="Verdana" w:cs="Verdana"/>
          <w:sz w:val="18"/>
          <w:szCs w:val="18"/>
        </w:rPr>
        <w:t xml:space="preserve"> </w:t>
      </w:r>
    </w:p>
    <w:p w:rsidR="131E4B03" w:rsidP="002D6EAD" w:rsidRDefault="7CFB9154" w14:paraId="74B612B6" w14:textId="62EF641C">
      <w:pPr>
        <w:spacing w:after="0"/>
        <w:rPr>
          <w:rFonts w:ascii="Verdana" w:hAnsi="Verdana" w:eastAsia="Verdana" w:cs="Verdana"/>
          <w:sz w:val="18"/>
          <w:szCs w:val="18"/>
        </w:rPr>
      </w:pPr>
      <w:r w:rsidRPr="00D54AB3">
        <w:rPr>
          <w:rFonts w:ascii="Verdana" w:hAnsi="Verdana" w:eastAsia="Verdana" w:cs="Verdana"/>
          <w:sz w:val="18"/>
          <w:szCs w:val="18"/>
        </w:rPr>
        <w:t xml:space="preserve">Naar verwachting zal de </w:t>
      </w:r>
      <w:proofErr w:type="spellStart"/>
      <w:r w:rsidRPr="00D54AB3">
        <w:rPr>
          <w:rFonts w:ascii="Verdana" w:hAnsi="Verdana" w:eastAsia="Verdana" w:cs="Verdana"/>
          <w:sz w:val="18"/>
          <w:szCs w:val="18"/>
        </w:rPr>
        <w:t>Ecofinraad</w:t>
      </w:r>
      <w:proofErr w:type="spellEnd"/>
      <w:r w:rsidRPr="00D54AB3">
        <w:rPr>
          <w:rFonts w:ascii="Verdana" w:hAnsi="Verdana" w:eastAsia="Verdana" w:cs="Verdana"/>
          <w:sz w:val="18"/>
          <w:szCs w:val="18"/>
        </w:rPr>
        <w:t xml:space="preserve"> van gedachten wisselen over de economische gevolgen van EU-wetgeving. De nadruk zal waarschijnlijk liggen op het actiever monitoren van kosten en baten van nieuwe EU-regelgeving en het vinden van een oplossing </w:t>
      </w:r>
      <w:r w:rsidR="00554374">
        <w:rPr>
          <w:rFonts w:ascii="Verdana" w:hAnsi="Verdana" w:eastAsia="Verdana" w:cs="Verdana"/>
          <w:sz w:val="18"/>
          <w:szCs w:val="18"/>
        </w:rPr>
        <w:t>voor</w:t>
      </w:r>
      <w:r w:rsidRPr="00D54AB3">
        <w:rPr>
          <w:rFonts w:ascii="Verdana" w:hAnsi="Verdana" w:eastAsia="Verdana" w:cs="Verdana"/>
          <w:sz w:val="18"/>
          <w:szCs w:val="18"/>
        </w:rPr>
        <w:t xml:space="preserve"> toenemende regeldruk. Met deze gedachtewisseling geeft de Raad opvolging aan een eerdere discussie over de economische gevolgen van EU-wetgeving in de </w:t>
      </w:r>
      <w:proofErr w:type="spellStart"/>
      <w:r w:rsidRPr="00D54AB3">
        <w:rPr>
          <w:rFonts w:ascii="Verdana" w:hAnsi="Verdana" w:eastAsia="Verdana" w:cs="Verdana"/>
          <w:sz w:val="18"/>
          <w:szCs w:val="18"/>
        </w:rPr>
        <w:t>Ecofinraad</w:t>
      </w:r>
      <w:proofErr w:type="spellEnd"/>
      <w:r w:rsidRPr="00D54AB3">
        <w:rPr>
          <w:rFonts w:ascii="Verdana" w:hAnsi="Verdana" w:eastAsia="Verdana" w:cs="Verdana"/>
          <w:sz w:val="18"/>
          <w:szCs w:val="18"/>
        </w:rPr>
        <w:t xml:space="preserve"> van 12 december 2025</w:t>
      </w:r>
      <w:r w:rsidR="009A4D7B">
        <w:rPr>
          <w:rStyle w:val="Voetnootmarkering"/>
          <w:rFonts w:ascii="Verdana" w:hAnsi="Verdana" w:eastAsia="Verdana" w:cs="Verdana"/>
          <w:sz w:val="18"/>
          <w:szCs w:val="18"/>
        </w:rPr>
        <w:footnoteReference w:id="9"/>
      </w:r>
      <w:r w:rsidRPr="00D54AB3">
        <w:rPr>
          <w:rFonts w:ascii="Verdana" w:hAnsi="Verdana" w:eastAsia="Verdana" w:cs="Verdana"/>
          <w:sz w:val="18"/>
          <w:szCs w:val="18"/>
        </w:rPr>
        <w:t xml:space="preserve"> en de aangenomen Raadsconclusies door de Raad Algemene Zaken op 16 december 2025</w:t>
      </w:r>
      <w:r w:rsidR="009A4D7B">
        <w:rPr>
          <w:rStyle w:val="Voetnootmarkering"/>
          <w:rFonts w:ascii="Verdana" w:hAnsi="Verdana" w:eastAsia="Verdana" w:cs="Verdana"/>
          <w:sz w:val="18"/>
          <w:szCs w:val="18"/>
        </w:rPr>
        <w:footnoteReference w:id="10"/>
      </w:r>
      <w:r w:rsidRPr="00D54AB3">
        <w:rPr>
          <w:rFonts w:ascii="Verdana" w:hAnsi="Verdana" w:eastAsia="Verdana" w:cs="Verdana"/>
          <w:sz w:val="18"/>
          <w:szCs w:val="18"/>
        </w:rPr>
        <w:t>. Het kabinet zet in op stevige vermindering van regeldruk, zonder de daarmee verband houdende beleidsdoelstellingen te ondermijnen. Het kabinet steunt in dat kader de inzet om economische gevolgen van EU-wetgeving goed in kaart te brengen en administratieve lasten te verminderen.</w:t>
      </w:r>
    </w:p>
    <w:p w:rsidRPr="009A4D7B" w:rsidR="00542A78" w:rsidP="002D6EAD" w:rsidRDefault="00542A78" w14:paraId="522E110B" w14:textId="77777777">
      <w:pPr>
        <w:spacing w:after="0"/>
        <w:rPr>
          <w:rFonts w:ascii="Verdana" w:hAnsi="Verdana"/>
          <w:sz w:val="18"/>
          <w:szCs w:val="18"/>
        </w:rPr>
      </w:pPr>
    </w:p>
    <w:p w:rsidRPr="00D54AB3" w:rsidR="5FE69D85" w:rsidP="009A4D7B" w:rsidRDefault="5FE69D85" w14:paraId="3D8EF600" w14:textId="339C7E91">
      <w:pPr>
        <w:spacing w:after="0"/>
        <w:rPr>
          <w:rFonts w:ascii="Verdana" w:hAnsi="Verdana"/>
          <w:sz w:val="18"/>
          <w:szCs w:val="18"/>
        </w:rPr>
      </w:pPr>
      <w:r w:rsidRPr="00D54AB3">
        <w:rPr>
          <w:rFonts w:ascii="Verdana" w:hAnsi="Verdana" w:eastAsia="Verdana" w:cs="Verdana"/>
          <w:b/>
          <w:bCs/>
          <w:sz w:val="18"/>
          <w:szCs w:val="18"/>
        </w:rPr>
        <w:t xml:space="preserve">Agendaonderwerp: </w:t>
      </w:r>
      <w:r w:rsidRPr="00D54AB3">
        <w:rPr>
          <w:rFonts w:ascii="Verdana" w:hAnsi="Verdana" w:eastAsia="Verdana" w:cs="Verdana"/>
          <w:sz w:val="18"/>
          <w:szCs w:val="18"/>
        </w:rPr>
        <w:t>Uitvoeringsbesluiten van de Raad onder de Herstel- en Veerkrachtfaciliteit</w:t>
      </w:r>
      <w:r w:rsidRPr="00D54AB3">
        <w:rPr>
          <w:rFonts w:ascii="Verdana" w:hAnsi="Verdana" w:eastAsia="Verdana" w:cs="Verdana"/>
          <w:b/>
          <w:bCs/>
          <w:sz w:val="18"/>
          <w:szCs w:val="18"/>
        </w:rPr>
        <w:t xml:space="preserve"> </w:t>
      </w:r>
    </w:p>
    <w:p w:rsidRPr="00D54AB3" w:rsidR="5FE69D85" w:rsidP="009A4D7B" w:rsidRDefault="5FE69D85" w14:paraId="4D10FBF4" w14:textId="55A2E6C4">
      <w:pPr>
        <w:spacing w:after="0"/>
        <w:rPr>
          <w:rFonts w:ascii="Verdana" w:hAnsi="Verdana"/>
          <w:sz w:val="18"/>
          <w:szCs w:val="18"/>
        </w:rPr>
      </w:pPr>
      <w:r w:rsidRPr="00D54AB3">
        <w:rPr>
          <w:rFonts w:ascii="Verdana" w:hAnsi="Verdana" w:eastAsia="Verdana" w:cs="Verdana"/>
          <w:sz w:val="18"/>
          <w:szCs w:val="18"/>
        </w:rPr>
        <w:t>(HVF)</w:t>
      </w:r>
      <w:r w:rsidRPr="00D54AB3">
        <w:rPr>
          <w:rFonts w:ascii="Verdana" w:hAnsi="Verdana"/>
          <w:sz w:val="18"/>
          <w:szCs w:val="18"/>
        </w:rPr>
        <w:br/>
      </w:r>
      <w:r w:rsidRPr="00D54AB3">
        <w:rPr>
          <w:rFonts w:ascii="Verdana" w:hAnsi="Verdana" w:eastAsia="Verdana" w:cs="Verdana"/>
          <w:b/>
          <w:bCs/>
          <w:sz w:val="18"/>
          <w:szCs w:val="18"/>
        </w:rPr>
        <w:t xml:space="preserve">Document: </w:t>
      </w:r>
      <w:r w:rsidRPr="00D54AB3">
        <w:rPr>
          <w:rFonts w:ascii="Verdana" w:hAnsi="Verdana" w:eastAsia="Verdana" w:cs="Verdana"/>
          <w:sz w:val="18"/>
          <w:szCs w:val="18"/>
        </w:rPr>
        <w:t>De Commissievoorstellen voor aanpassing van uitvoeringsbesluiten van de Raad ter</w:t>
      </w:r>
      <w:r w:rsidRPr="00D54AB3">
        <w:rPr>
          <w:rFonts w:ascii="Verdana" w:hAnsi="Verdana" w:eastAsia="Verdana" w:cs="Verdana"/>
          <w:b/>
          <w:bCs/>
          <w:sz w:val="18"/>
          <w:szCs w:val="18"/>
        </w:rPr>
        <w:t xml:space="preserve"> </w:t>
      </w:r>
      <w:r w:rsidRPr="00D54AB3">
        <w:rPr>
          <w:rFonts w:ascii="Verdana" w:hAnsi="Verdana" w:eastAsia="Verdana" w:cs="Verdana"/>
          <w:sz w:val="18"/>
          <w:szCs w:val="18"/>
        </w:rPr>
        <w:t>goedkeuring van de herstel- en veerkrachtplannen worden voorafgaand aan het overleg gepubliceerd op eur-lex.europa.eu.</w:t>
      </w:r>
      <w:r w:rsidRPr="00D54AB3">
        <w:rPr>
          <w:rFonts w:ascii="Verdana" w:hAnsi="Verdana"/>
          <w:sz w:val="18"/>
          <w:szCs w:val="18"/>
        </w:rPr>
        <w:br/>
      </w:r>
      <w:r w:rsidRPr="00D54AB3">
        <w:rPr>
          <w:rFonts w:ascii="Verdana" w:hAnsi="Verdana" w:eastAsia="Verdana" w:cs="Verdana"/>
          <w:b/>
          <w:bCs/>
          <w:sz w:val="18"/>
          <w:szCs w:val="18"/>
        </w:rPr>
        <w:t xml:space="preserve">Aard bespreking: </w:t>
      </w:r>
      <w:r w:rsidRPr="00D54AB3">
        <w:rPr>
          <w:rFonts w:ascii="Verdana" w:hAnsi="Verdana" w:eastAsia="Verdana" w:cs="Verdana"/>
          <w:sz w:val="18"/>
          <w:szCs w:val="18"/>
        </w:rPr>
        <w:t>Aanname uitvoeringsbesluiten van de Raad</w:t>
      </w:r>
      <w:r w:rsidRPr="00D54AB3">
        <w:rPr>
          <w:rFonts w:ascii="Verdana" w:hAnsi="Verdana"/>
          <w:sz w:val="18"/>
          <w:szCs w:val="18"/>
        </w:rPr>
        <w:br/>
      </w:r>
      <w:r w:rsidRPr="00D54AB3">
        <w:rPr>
          <w:rFonts w:ascii="Verdana" w:hAnsi="Verdana" w:eastAsia="Verdana" w:cs="Verdana"/>
          <w:b/>
          <w:bCs/>
          <w:sz w:val="18"/>
          <w:szCs w:val="18"/>
        </w:rPr>
        <w:t xml:space="preserve">Besluitvormingsprocedure: </w:t>
      </w:r>
      <w:r w:rsidRPr="00D54AB3">
        <w:rPr>
          <w:rFonts w:ascii="Verdana" w:hAnsi="Verdana" w:eastAsia="Verdana" w:cs="Verdana"/>
          <w:sz w:val="18"/>
          <w:szCs w:val="18"/>
        </w:rPr>
        <w:t>Gekwalificeerde meerderheid</w:t>
      </w:r>
    </w:p>
    <w:p w:rsidR="5FE69D85" w:rsidP="009A4D7B" w:rsidRDefault="5FE69D85" w14:paraId="2D9E34E3" w14:textId="52A301EF">
      <w:pPr>
        <w:spacing w:after="0"/>
        <w:rPr>
          <w:rFonts w:ascii="Verdana" w:hAnsi="Verdana" w:eastAsia="Verdana" w:cs="Verdana"/>
          <w:sz w:val="18"/>
          <w:szCs w:val="18"/>
        </w:rPr>
      </w:pPr>
      <w:r w:rsidRPr="00D54AB3">
        <w:rPr>
          <w:rFonts w:ascii="Verdana" w:hAnsi="Verdana" w:eastAsia="Verdana" w:cs="Verdana"/>
          <w:sz w:val="18"/>
          <w:szCs w:val="18"/>
        </w:rPr>
        <w:t xml:space="preserve">Tijdens de </w:t>
      </w:r>
      <w:proofErr w:type="spellStart"/>
      <w:r w:rsidRPr="00D54AB3">
        <w:rPr>
          <w:rFonts w:ascii="Verdana" w:hAnsi="Verdana" w:eastAsia="Verdana" w:cs="Verdana"/>
          <w:sz w:val="18"/>
          <w:szCs w:val="18"/>
        </w:rPr>
        <w:t>Ecofinraad</w:t>
      </w:r>
      <w:proofErr w:type="spellEnd"/>
      <w:r w:rsidRPr="00D54AB3">
        <w:rPr>
          <w:rFonts w:ascii="Verdana" w:hAnsi="Verdana" w:eastAsia="Verdana" w:cs="Verdana"/>
          <w:sz w:val="18"/>
          <w:szCs w:val="18"/>
        </w:rPr>
        <w:t xml:space="preserve"> zal worden stilgestaan bij de stand van zaken ten aanzien van de Herstel- en Veerkrachtfaciliteit (HVF). Daarnaast zal de Raad uitvoeringsbesluiten aannemen waarmee wijzigingen van de herstel- en veerkrachtplannen (HVP) die lidstaten hebben opgesteld in het kader van de HVF, formeel worden goedgekeurd. Lidstaten kunnen, op basis van artikel 21 van de HVF-verordening, gebruik maken van de mogelijkheid om hun HVP aan te passen op grond van objectieve omstandigheden die relevant zijn voor de eerder overeengekomen mijlpalen en doelstellingen of wanneer daar een beter alternatief wordt voorgesteld waarbij het oorspronkelijke ambitieniveau van de maatregel onveranderd blijft. De Commissie beoordeelt of de redenen die lidstaten aandragen een wijziging van de herstelplannen rechtvaardigen en of de herstelplannen na deze aanpassingen nog steeds voldoen aan alle eisen van de HVF-verordening.</w:t>
      </w:r>
    </w:p>
    <w:p w:rsidRPr="00D54AB3" w:rsidR="009A4D7B" w:rsidP="009A4D7B" w:rsidRDefault="009A4D7B" w14:paraId="792B94E6" w14:textId="77777777">
      <w:pPr>
        <w:spacing w:after="0"/>
        <w:rPr>
          <w:rFonts w:ascii="Verdana" w:hAnsi="Verdana"/>
          <w:sz w:val="18"/>
          <w:szCs w:val="18"/>
        </w:rPr>
      </w:pPr>
    </w:p>
    <w:p w:rsidRPr="00D54AB3" w:rsidR="5FE69D85" w:rsidP="009A4D7B" w:rsidRDefault="5FE69D85" w14:paraId="2BCCC144" w14:textId="05130995">
      <w:pPr>
        <w:spacing w:after="0"/>
        <w:rPr>
          <w:rFonts w:ascii="Verdana" w:hAnsi="Verdana"/>
          <w:sz w:val="18"/>
          <w:szCs w:val="18"/>
        </w:rPr>
      </w:pPr>
      <w:r w:rsidRPr="00D54AB3">
        <w:rPr>
          <w:rFonts w:ascii="Verdana" w:hAnsi="Verdana" w:eastAsia="Verdana" w:cs="Verdana"/>
          <w:sz w:val="18"/>
          <w:szCs w:val="18"/>
        </w:rPr>
        <w:t xml:space="preserve">Op het moment van schrijven ligt enkel een wijziging van het HVP van Denemarken voor in de </w:t>
      </w:r>
      <w:proofErr w:type="spellStart"/>
      <w:r w:rsidRPr="00D54AB3">
        <w:rPr>
          <w:rFonts w:ascii="Verdana" w:hAnsi="Verdana" w:eastAsia="Verdana" w:cs="Verdana"/>
          <w:sz w:val="18"/>
          <w:szCs w:val="18"/>
        </w:rPr>
        <w:t>Ecofinraad</w:t>
      </w:r>
      <w:proofErr w:type="spellEnd"/>
      <w:r w:rsidRPr="00D54AB3">
        <w:rPr>
          <w:rFonts w:ascii="Verdana" w:hAnsi="Verdana" w:eastAsia="Verdana" w:cs="Verdana"/>
          <w:sz w:val="18"/>
          <w:szCs w:val="18"/>
        </w:rPr>
        <w:t xml:space="preserve">. Daarnaast ligt een wijziging van het Sloveense HVP voor in de Landbouw- en Visserijraad van 27 april. De Commissie oordeelt dat de redenen die Denemarken en Slovenië voor </w:t>
      </w:r>
      <w:r w:rsidRPr="00D54AB3">
        <w:rPr>
          <w:rFonts w:ascii="Verdana" w:hAnsi="Verdana" w:eastAsia="Verdana" w:cs="Verdana"/>
          <w:sz w:val="18"/>
          <w:szCs w:val="18"/>
        </w:rPr>
        <w:lastRenderedPageBreak/>
        <w:t>de wijzigingen aandragen, een aanpassing van het HVP rechtvaardigen en dat de plannen ook na deze aanpassingen voldoen aan de eisen van de HVF-verordening. Het kabinet kan zich vinden in het oordeel van de Commissie. Het kabinet is daarom voornemens om in te stemmen met de voorstellen tot aanpassing van de uitvoeringsbesluiten van de Raad.</w:t>
      </w:r>
    </w:p>
    <w:p w:rsidR="009A4D7B" w:rsidP="009A4D7B" w:rsidRDefault="009A4D7B" w14:paraId="3FCD12FC" w14:textId="77777777">
      <w:pPr>
        <w:spacing w:after="0"/>
        <w:rPr>
          <w:rFonts w:ascii="Verdana" w:hAnsi="Verdana" w:eastAsia="Verdana" w:cs="Verdana"/>
          <w:sz w:val="18"/>
          <w:szCs w:val="18"/>
        </w:rPr>
      </w:pPr>
    </w:p>
    <w:p w:rsidRPr="00D54AB3" w:rsidR="5FE69D85" w:rsidP="009A4D7B" w:rsidRDefault="5FE69D85" w14:paraId="6B1ACA59" w14:textId="17FC2967">
      <w:pPr>
        <w:spacing w:after="0"/>
        <w:rPr>
          <w:rFonts w:ascii="Verdana" w:hAnsi="Verdana"/>
          <w:sz w:val="18"/>
          <w:szCs w:val="18"/>
        </w:rPr>
      </w:pPr>
      <w:r w:rsidRPr="00D54AB3">
        <w:rPr>
          <w:rFonts w:ascii="Verdana" w:hAnsi="Verdana" w:eastAsia="Verdana" w:cs="Verdana"/>
          <w:sz w:val="18"/>
          <w:szCs w:val="18"/>
        </w:rPr>
        <w:t>Ten slotte is een aanpassing van het uitvoeringsbesluit van de Raad ter vaststelling van het Italiaanse herstel- en veerkrachtplan aangenomen in de Landbouw- en Visserijraad van 30 maart 2026.</w:t>
      </w:r>
    </w:p>
    <w:p w:rsidRPr="00D54AB3" w:rsidR="131E4B03" w:rsidP="7CFB9154" w:rsidRDefault="131E4B03" w14:paraId="5BA4F25D" w14:textId="45F29DF5">
      <w:pPr>
        <w:spacing w:after="0" w:line="276" w:lineRule="auto"/>
        <w:rPr>
          <w:rFonts w:ascii="Verdana" w:hAnsi="Verdana" w:eastAsia="Calibri" w:cs="Times New Roman"/>
          <w:b/>
          <w:bCs/>
          <w:sz w:val="18"/>
          <w:szCs w:val="18"/>
        </w:rPr>
      </w:pPr>
    </w:p>
    <w:p w:rsidRPr="00D54AB3" w:rsidR="7CFB9154" w:rsidP="7CFB9154" w:rsidRDefault="7CFB9154" w14:paraId="73494972" w14:textId="60E98F89">
      <w:pPr>
        <w:rPr>
          <w:rFonts w:ascii="Verdana" w:hAnsi="Verdana"/>
          <w:sz w:val="18"/>
          <w:szCs w:val="18"/>
        </w:rPr>
      </w:pPr>
      <w:r w:rsidRPr="00D54AB3">
        <w:rPr>
          <w:rFonts w:ascii="Verdana" w:hAnsi="Verdana" w:eastAsia="Calibri" w:cs="Times New Roman"/>
          <w:b/>
          <w:bCs/>
          <w:sz w:val="18"/>
          <w:szCs w:val="18"/>
        </w:rPr>
        <w:t xml:space="preserve">Agendaonderwerp: </w:t>
      </w:r>
      <w:r w:rsidRPr="00D54AB3">
        <w:rPr>
          <w:rFonts w:ascii="Verdana" w:hAnsi="Verdana" w:eastAsia="Verdana" w:cs="Verdana"/>
          <w:sz w:val="18"/>
          <w:szCs w:val="18"/>
        </w:rPr>
        <w:t>Follow-up van de G20-bijeenkomst voor ministers van Financiën en centrale bank gouverneurs op 16 april en marge van de IMF voorjaarsvergadering</w:t>
      </w:r>
      <w:r w:rsidRPr="00D54AB3">
        <w:rPr>
          <w:rFonts w:ascii="Verdana" w:hAnsi="Verdana"/>
          <w:sz w:val="18"/>
          <w:szCs w:val="18"/>
        </w:rPr>
        <w:br/>
      </w:r>
      <w:r w:rsidRPr="00D54AB3">
        <w:rPr>
          <w:rFonts w:ascii="Verdana" w:hAnsi="Verdana" w:eastAsia="Times New Roman" w:cs="Arial"/>
          <w:b/>
          <w:bCs/>
          <w:sz w:val="18"/>
          <w:szCs w:val="18"/>
          <w:lang w:eastAsia="nl-NL"/>
        </w:rPr>
        <w:t>Document:</w:t>
      </w:r>
      <w:r w:rsidRPr="00D54AB3">
        <w:rPr>
          <w:rFonts w:ascii="Verdana" w:hAnsi="Verdana" w:eastAsia="Times New Roman" w:cs="Arial"/>
          <w:sz w:val="18"/>
          <w:szCs w:val="18"/>
          <w:lang w:eastAsia="nl-NL"/>
        </w:rPr>
        <w:t xml:space="preserve"> </w:t>
      </w:r>
      <w:r w:rsidRPr="00D54AB3">
        <w:rPr>
          <w:rFonts w:ascii="Verdana" w:hAnsi="Verdana" w:eastAsia="Verdana" w:cs="Verdana"/>
          <w:sz w:val="18"/>
          <w:szCs w:val="18"/>
        </w:rPr>
        <w:t xml:space="preserve">G20 EU </w:t>
      </w:r>
      <w:proofErr w:type="spellStart"/>
      <w:r w:rsidRPr="00D54AB3">
        <w:rPr>
          <w:rFonts w:ascii="Verdana" w:hAnsi="Verdana" w:eastAsia="Verdana" w:cs="Verdana"/>
          <w:sz w:val="18"/>
          <w:szCs w:val="18"/>
        </w:rPr>
        <w:t>Terms</w:t>
      </w:r>
      <w:proofErr w:type="spellEnd"/>
      <w:r w:rsidRPr="00D54AB3">
        <w:rPr>
          <w:rFonts w:ascii="Verdana" w:hAnsi="Verdana" w:eastAsia="Verdana" w:cs="Verdana"/>
          <w:sz w:val="18"/>
          <w:szCs w:val="18"/>
        </w:rPr>
        <w:t xml:space="preserve"> of Reference en het EU statement </w:t>
      </w:r>
      <w:proofErr w:type="spellStart"/>
      <w:r w:rsidRPr="00D54AB3">
        <w:rPr>
          <w:rFonts w:ascii="Verdana" w:hAnsi="Verdana" w:eastAsia="Verdana" w:cs="Verdana"/>
          <w:sz w:val="18"/>
          <w:szCs w:val="18"/>
        </w:rPr>
        <w:t>to</w:t>
      </w:r>
      <w:proofErr w:type="spellEnd"/>
      <w:r w:rsidRPr="00D54AB3">
        <w:rPr>
          <w:rFonts w:ascii="Verdana" w:hAnsi="Verdana" w:eastAsia="Verdana" w:cs="Verdana"/>
          <w:sz w:val="18"/>
          <w:szCs w:val="18"/>
        </w:rPr>
        <w:t xml:space="preserve"> </w:t>
      </w:r>
      <w:proofErr w:type="spellStart"/>
      <w:r w:rsidRPr="00D54AB3">
        <w:rPr>
          <w:rFonts w:ascii="Verdana" w:hAnsi="Verdana" w:eastAsia="Verdana" w:cs="Verdana"/>
          <w:sz w:val="18"/>
          <w:szCs w:val="18"/>
        </w:rPr>
        <w:t>the</w:t>
      </w:r>
      <w:proofErr w:type="spellEnd"/>
      <w:r w:rsidRPr="00D54AB3">
        <w:rPr>
          <w:rFonts w:ascii="Verdana" w:hAnsi="Verdana" w:eastAsia="Verdana" w:cs="Verdana"/>
          <w:sz w:val="18"/>
          <w:szCs w:val="18"/>
        </w:rPr>
        <w:t xml:space="preserve"> IMF</w:t>
      </w:r>
      <w:r w:rsidRPr="00D54AB3">
        <w:rPr>
          <w:rFonts w:ascii="Verdana" w:hAnsi="Verdana"/>
          <w:sz w:val="18"/>
          <w:szCs w:val="18"/>
        </w:rPr>
        <w:br/>
      </w:r>
      <w:r w:rsidRPr="00D54AB3">
        <w:rPr>
          <w:rFonts w:ascii="Verdana" w:hAnsi="Verdana" w:eastAsia="Times New Roman" w:cs="Arial"/>
          <w:b/>
          <w:bCs/>
          <w:sz w:val="18"/>
          <w:szCs w:val="18"/>
          <w:lang w:eastAsia="nl-NL"/>
        </w:rPr>
        <w:t xml:space="preserve">Aard bespreking: </w:t>
      </w:r>
      <w:r w:rsidRPr="00D54AB3">
        <w:rPr>
          <w:rFonts w:ascii="Verdana" w:hAnsi="Verdana" w:eastAsia="Times New Roman" w:cs="Arial"/>
          <w:sz w:val="18"/>
          <w:szCs w:val="18"/>
          <w:lang w:eastAsia="nl-NL"/>
        </w:rPr>
        <w:t>Gedachtewisseling</w:t>
      </w:r>
      <w:r w:rsidRPr="00D54AB3">
        <w:rPr>
          <w:rFonts w:ascii="Verdana" w:hAnsi="Verdana"/>
          <w:sz w:val="18"/>
          <w:szCs w:val="18"/>
        </w:rPr>
        <w:br/>
      </w:r>
      <w:r w:rsidRPr="00D54AB3">
        <w:rPr>
          <w:rFonts w:ascii="Verdana" w:hAnsi="Verdana" w:eastAsia="Times New Roman" w:cs="Arial"/>
          <w:b/>
          <w:bCs/>
          <w:sz w:val="18"/>
          <w:szCs w:val="18"/>
          <w:lang w:eastAsia="nl-NL"/>
        </w:rPr>
        <w:t>Besluitvormingsprocedure:</w:t>
      </w:r>
      <w:r w:rsidRPr="00D54AB3">
        <w:rPr>
          <w:rFonts w:ascii="Verdana" w:hAnsi="Verdana" w:eastAsia="Times New Roman" w:cs="Arial"/>
          <w:sz w:val="18"/>
          <w:szCs w:val="18"/>
          <w:lang w:eastAsia="nl-NL"/>
        </w:rPr>
        <w:t xml:space="preserve"> N.v.t.</w:t>
      </w:r>
      <w:r w:rsidRPr="00D54AB3">
        <w:rPr>
          <w:rFonts w:ascii="Verdana" w:hAnsi="Verdana"/>
          <w:sz w:val="18"/>
          <w:szCs w:val="18"/>
        </w:rPr>
        <w:br/>
      </w:r>
      <w:r w:rsidRPr="00D54AB3">
        <w:rPr>
          <w:rFonts w:ascii="Verdana" w:hAnsi="Verdana" w:eastAsia="Calibri" w:cs="Arial"/>
          <w:b/>
          <w:bCs/>
          <w:sz w:val="18"/>
          <w:szCs w:val="18"/>
          <w:lang w:eastAsia="nl-NL"/>
        </w:rPr>
        <w:t>Toelichting:</w:t>
      </w:r>
      <w:r w:rsidRPr="00D54AB3">
        <w:rPr>
          <w:rFonts w:ascii="Verdana" w:hAnsi="Verdana"/>
          <w:sz w:val="18"/>
          <w:szCs w:val="18"/>
        </w:rPr>
        <w:br/>
      </w:r>
      <w:r w:rsidRPr="00D54AB3">
        <w:rPr>
          <w:rFonts w:ascii="Verdana" w:hAnsi="Verdana" w:eastAsia="Verdana" w:cs="Verdana"/>
          <w:sz w:val="18"/>
          <w:szCs w:val="18"/>
        </w:rPr>
        <w:t xml:space="preserve">De </w:t>
      </w:r>
      <w:proofErr w:type="spellStart"/>
      <w:r w:rsidRPr="00D54AB3">
        <w:rPr>
          <w:rFonts w:ascii="Verdana" w:hAnsi="Verdana" w:eastAsia="Verdana" w:cs="Verdana"/>
          <w:sz w:val="18"/>
          <w:szCs w:val="18"/>
        </w:rPr>
        <w:t>Ecofinraad</w:t>
      </w:r>
      <w:proofErr w:type="spellEnd"/>
      <w:r w:rsidRPr="00D54AB3">
        <w:rPr>
          <w:rFonts w:ascii="Verdana" w:hAnsi="Verdana" w:eastAsia="Verdana" w:cs="Verdana"/>
          <w:sz w:val="18"/>
          <w:szCs w:val="18"/>
        </w:rPr>
        <w:t xml:space="preserve"> zal van gedachten wisselen over de eerste G20-bijeenkomst voor ministers van Financiën en centrale bank gouverneurs (FMCBG) van dit jaar onder voorzitterschap van de Verenigde Staten. </w:t>
      </w:r>
    </w:p>
    <w:p w:rsidRPr="00D54AB3" w:rsidR="7CFB9154" w:rsidP="66E37A05" w:rsidRDefault="66E37A05" w14:paraId="1EFF3D6C" w14:textId="1B5CE6E6">
      <w:pPr>
        <w:rPr>
          <w:rFonts w:ascii="Verdana" w:hAnsi="Verdana"/>
          <w:sz w:val="18"/>
          <w:szCs w:val="18"/>
        </w:rPr>
      </w:pPr>
      <w:r w:rsidRPr="66E37A05">
        <w:rPr>
          <w:rFonts w:ascii="Verdana" w:hAnsi="Verdana" w:eastAsia="Verdana" w:cs="Verdana"/>
          <w:sz w:val="18"/>
          <w:szCs w:val="18"/>
        </w:rPr>
        <w:t xml:space="preserve">De </w:t>
      </w:r>
      <w:proofErr w:type="spellStart"/>
      <w:r w:rsidRPr="66E37A05">
        <w:rPr>
          <w:rFonts w:ascii="Verdana" w:hAnsi="Verdana" w:eastAsia="Verdana" w:cs="Verdana"/>
          <w:sz w:val="18"/>
          <w:szCs w:val="18"/>
        </w:rPr>
        <w:t>Ecofinraad</w:t>
      </w:r>
      <w:proofErr w:type="spellEnd"/>
      <w:r w:rsidRPr="66E37A05">
        <w:rPr>
          <w:rFonts w:ascii="Verdana" w:hAnsi="Verdana" w:eastAsia="Verdana" w:cs="Verdana"/>
          <w:sz w:val="18"/>
          <w:szCs w:val="18"/>
        </w:rPr>
        <w:t xml:space="preserve"> zal terugkijken op de bijeenkomst die in het teken stond van mondiale economische onevenwichtigheden, economische groei en groeibelemmeringen. Er is geen gezamenlijke verklaring (communiqué) uitgegeven na afloop van de bijeenkomst. </w:t>
      </w:r>
    </w:p>
    <w:p w:rsidRPr="00D54AB3" w:rsidR="7CFB9154" w:rsidP="7CFB9154" w:rsidRDefault="7CFB9154" w14:paraId="1FA55B8A" w14:textId="1090964A">
      <w:pPr>
        <w:spacing w:after="0" w:line="276" w:lineRule="auto"/>
        <w:rPr>
          <w:rFonts w:ascii="Verdana" w:hAnsi="Verdana" w:eastAsia="Calibri" w:cs="Arial"/>
          <w:b/>
          <w:bCs/>
          <w:sz w:val="18"/>
          <w:szCs w:val="18"/>
          <w:lang w:eastAsia="nl-NL"/>
        </w:rPr>
      </w:pPr>
    </w:p>
    <w:sectPr w:rsidRPr="00D54AB3" w:rsidR="7CFB9154" w:rsidSect="001D0F10">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39186" w14:textId="77777777" w:rsidR="004B4430" w:rsidRDefault="004B4430" w:rsidP="00800606">
      <w:pPr>
        <w:spacing w:after="0" w:line="240" w:lineRule="auto"/>
      </w:pPr>
      <w:r>
        <w:separator/>
      </w:r>
    </w:p>
  </w:endnote>
  <w:endnote w:type="continuationSeparator" w:id="0">
    <w:p w14:paraId="58285048" w14:textId="77777777" w:rsidR="004B4430" w:rsidRDefault="004B4430" w:rsidP="00800606">
      <w:pPr>
        <w:spacing w:after="0" w:line="240" w:lineRule="auto"/>
      </w:pPr>
      <w:r>
        <w:continuationSeparator/>
      </w:r>
    </w:p>
  </w:endnote>
  <w:endnote w:type="continuationNotice" w:id="1">
    <w:p w14:paraId="200E0B2C" w14:textId="77777777" w:rsidR="004B4430" w:rsidRDefault="004B4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138567"/>
      <w:docPartObj>
        <w:docPartGallery w:val="Page Numbers (Bottom of Page)"/>
        <w:docPartUnique/>
      </w:docPartObj>
    </w:sdtPr>
    <w:sdtEndPr/>
    <w:sdtContent>
      <w:p w14:paraId="39EA0293" w14:textId="27789E93" w:rsidR="00A34A96" w:rsidRDefault="00A34A96">
        <w:pPr>
          <w:pStyle w:val="Voettekst"/>
          <w:jc w:val="right"/>
        </w:pPr>
        <w:r>
          <w:fldChar w:fldCharType="begin"/>
        </w:r>
        <w:r>
          <w:instrText>PAGE   \* MERGEFORMAT</w:instrText>
        </w:r>
        <w:r>
          <w:fldChar w:fldCharType="separate"/>
        </w:r>
        <w:r>
          <w:t>2</w:t>
        </w:r>
        <w:r>
          <w:fldChar w:fldCharType="end"/>
        </w:r>
      </w:p>
    </w:sdtContent>
  </w:sdt>
  <w:p w14:paraId="1167A21F" w14:textId="77777777" w:rsidR="00A34A96" w:rsidRDefault="00A3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147C1" w14:textId="77777777" w:rsidR="004B4430" w:rsidRDefault="004B4430" w:rsidP="00800606">
      <w:pPr>
        <w:spacing w:after="0" w:line="240" w:lineRule="auto"/>
      </w:pPr>
      <w:r>
        <w:separator/>
      </w:r>
    </w:p>
  </w:footnote>
  <w:footnote w:type="continuationSeparator" w:id="0">
    <w:p w14:paraId="3E3B14B7" w14:textId="77777777" w:rsidR="004B4430" w:rsidRDefault="004B4430" w:rsidP="00800606">
      <w:pPr>
        <w:spacing w:after="0" w:line="240" w:lineRule="auto"/>
      </w:pPr>
      <w:r>
        <w:continuationSeparator/>
      </w:r>
    </w:p>
  </w:footnote>
  <w:footnote w:type="continuationNotice" w:id="1">
    <w:p w14:paraId="56C15A6E" w14:textId="77777777" w:rsidR="004B4430" w:rsidRDefault="004B4430">
      <w:pPr>
        <w:spacing w:after="0" w:line="240" w:lineRule="auto"/>
      </w:pPr>
    </w:p>
  </w:footnote>
  <w:footnote w:id="2">
    <w:p w14:paraId="1248E953" w14:textId="75D7EBA7" w:rsidR="00D54AB3" w:rsidRPr="00D54AB3" w:rsidRDefault="00D54AB3">
      <w:pPr>
        <w:pStyle w:val="Voetnoottekst"/>
        <w:rPr>
          <w:rFonts w:ascii="Verdana" w:hAnsi="Verdana"/>
          <w:sz w:val="14"/>
          <w:szCs w:val="14"/>
        </w:rPr>
      </w:pPr>
      <w:r w:rsidRPr="00D54AB3">
        <w:rPr>
          <w:rStyle w:val="Voetnootmarkering"/>
          <w:rFonts w:ascii="Verdana" w:hAnsi="Verdana"/>
          <w:sz w:val="14"/>
          <w:szCs w:val="14"/>
        </w:rPr>
        <w:footnoteRef/>
      </w:r>
      <w:r w:rsidRPr="00D54AB3">
        <w:rPr>
          <w:rFonts w:ascii="Verdana" w:hAnsi="Verdana"/>
          <w:sz w:val="14"/>
          <w:szCs w:val="14"/>
        </w:rPr>
        <w:t xml:space="preserve"> </w:t>
      </w:r>
      <w:hyperlink r:id="rId1">
        <w:r w:rsidRPr="00D54AB3">
          <w:rPr>
            <w:rStyle w:val="Hyperlink"/>
            <w:rFonts w:ascii="Verdana" w:eastAsia="Verdana" w:hAnsi="Verdana" w:cs="Verdana"/>
            <w:sz w:val="14"/>
            <w:szCs w:val="14"/>
          </w:rPr>
          <w:t>https://www.imf.org/en/publications/weo/issues/2026/04/14/world-economic-outlook-april-2026</w:t>
        </w:r>
      </w:hyperlink>
    </w:p>
  </w:footnote>
  <w:footnote w:id="3">
    <w:p w14:paraId="3F33BF79" w14:textId="72A9C0C6" w:rsidR="005B74D6" w:rsidRDefault="005B74D6" w:rsidP="005B74D6">
      <w:pPr>
        <w:pStyle w:val="Voetnoottekst"/>
      </w:pPr>
      <w:r>
        <w:rPr>
          <w:rStyle w:val="Voetnootmarkering"/>
        </w:rPr>
        <w:footnoteRef/>
      </w:r>
      <w:r>
        <w:t xml:space="preserve"> </w:t>
      </w:r>
      <w:r w:rsidR="00AA6D6D">
        <w:t>Beantwoording SO BNC-fiche herziening Verordening 904/2010 betreffende toegang EOM en OLAF tot btw-informatie op het niveau van de Unie</w:t>
      </w:r>
    </w:p>
  </w:footnote>
  <w:footnote w:id="4">
    <w:p w14:paraId="4BF3C3ED" w14:textId="40AA244D" w:rsidR="006D42F5" w:rsidRPr="006D42F5" w:rsidRDefault="006D42F5">
      <w:pPr>
        <w:pStyle w:val="Voetnoottekst"/>
        <w:rPr>
          <w:rFonts w:ascii="Verdana" w:hAnsi="Verdana"/>
        </w:rPr>
      </w:pPr>
      <w:r w:rsidRPr="006D42F5">
        <w:rPr>
          <w:rStyle w:val="Voetnootmarkering"/>
          <w:rFonts w:ascii="Verdana" w:hAnsi="Verdana"/>
          <w:sz w:val="14"/>
          <w:szCs w:val="18"/>
        </w:rPr>
        <w:footnoteRef/>
      </w:r>
      <w:r w:rsidRPr="006D42F5">
        <w:rPr>
          <w:rFonts w:ascii="Verdana" w:hAnsi="Verdana"/>
          <w:sz w:val="14"/>
          <w:szCs w:val="18"/>
        </w:rPr>
        <w:t xml:space="preserve"> </w:t>
      </w:r>
      <w:proofErr w:type="gramStart"/>
      <w:r w:rsidRPr="006D42F5">
        <w:rPr>
          <w:rFonts w:ascii="Verdana" w:hAnsi="Verdana"/>
          <w:sz w:val="14"/>
          <w:szCs w:val="18"/>
        </w:rPr>
        <w:t>COM(</w:t>
      </w:r>
      <w:proofErr w:type="gramEnd"/>
      <w:r w:rsidRPr="006D42F5">
        <w:rPr>
          <w:rFonts w:ascii="Verdana" w:hAnsi="Verdana"/>
          <w:sz w:val="14"/>
          <w:szCs w:val="18"/>
        </w:rPr>
        <w:t xml:space="preserve">2025) </w:t>
      </w:r>
      <w:r w:rsidR="006A6602">
        <w:rPr>
          <w:rFonts w:ascii="Verdana" w:hAnsi="Verdana"/>
          <w:sz w:val="14"/>
          <w:szCs w:val="18"/>
        </w:rPr>
        <w:t>942, COM(2025) 943</w:t>
      </w:r>
    </w:p>
  </w:footnote>
  <w:footnote w:id="5">
    <w:p w14:paraId="1A4EE602" w14:textId="26439E32" w:rsidR="006D42F5" w:rsidRPr="006D42F5" w:rsidRDefault="006D42F5">
      <w:pPr>
        <w:pStyle w:val="Voetnoottekst"/>
        <w:rPr>
          <w:rFonts w:ascii="Verdana" w:hAnsi="Verdana"/>
        </w:rPr>
      </w:pPr>
      <w:r w:rsidRPr="006D42F5">
        <w:rPr>
          <w:rStyle w:val="Voetnootmarkering"/>
          <w:rFonts w:ascii="Verdana" w:hAnsi="Verdana"/>
          <w:sz w:val="14"/>
          <w:szCs w:val="18"/>
        </w:rPr>
        <w:footnoteRef/>
      </w:r>
      <w:r>
        <w:rPr>
          <w:rFonts w:ascii="Verdana" w:hAnsi="Verdana"/>
          <w:sz w:val="14"/>
          <w:szCs w:val="18"/>
        </w:rPr>
        <w:t xml:space="preserve"> </w:t>
      </w:r>
      <w:r w:rsidRPr="006D42F5">
        <w:rPr>
          <w:rFonts w:ascii="Verdana" w:hAnsi="Verdana"/>
          <w:sz w:val="14"/>
          <w:szCs w:val="18"/>
        </w:rPr>
        <w:t>Kamerstukken II, 2024-2025, 22 112, nr. 4043</w:t>
      </w:r>
    </w:p>
  </w:footnote>
  <w:footnote w:id="6">
    <w:p w14:paraId="12CC07B5" w14:textId="2400FFB9" w:rsidR="001149BC" w:rsidRPr="009A4D7B" w:rsidRDefault="001149BC">
      <w:pPr>
        <w:pStyle w:val="Voetnoottekst"/>
        <w:rPr>
          <w:sz w:val="14"/>
          <w:szCs w:val="14"/>
        </w:rPr>
      </w:pPr>
      <w:r w:rsidRPr="009A4D7B">
        <w:rPr>
          <w:rStyle w:val="Voetnootmarkering"/>
          <w:sz w:val="14"/>
          <w:szCs w:val="14"/>
        </w:rPr>
        <w:footnoteRef/>
      </w:r>
      <w:r w:rsidRPr="009A4D7B">
        <w:rPr>
          <w:sz w:val="14"/>
          <w:szCs w:val="14"/>
        </w:rPr>
        <w:t xml:space="preserve"> </w:t>
      </w:r>
      <w:r w:rsidRPr="009A4D7B">
        <w:rPr>
          <w:rFonts w:ascii="Verdana" w:eastAsia="Verdana" w:hAnsi="Verdana" w:cs="Verdana"/>
          <w:sz w:val="14"/>
          <w:szCs w:val="14"/>
        </w:rPr>
        <w:t>Kamerstukken II, 2025-2026, 21501-20, nr. 2361; kamerstuk 36 045, nr. 267</w:t>
      </w:r>
    </w:p>
  </w:footnote>
  <w:footnote w:id="7">
    <w:p w14:paraId="5CB16C2E" w14:textId="5157FE5B" w:rsidR="001149BC" w:rsidRPr="009A4D7B" w:rsidRDefault="001149BC" w:rsidP="009A4D7B">
      <w:pPr>
        <w:spacing w:after="0"/>
        <w:rPr>
          <w:rFonts w:ascii="Verdana" w:hAnsi="Verdana"/>
          <w:sz w:val="14"/>
          <w:szCs w:val="14"/>
        </w:rPr>
      </w:pPr>
      <w:r w:rsidRPr="009A4D7B">
        <w:rPr>
          <w:rStyle w:val="Voetnootmarkering"/>
          <w:sz w:val="14"/>
          <w:szCs w:val="14"/>
        </w:rPr>
        <w:footnoteRef/>
      </w:r>
      <w:r w:rsidRPr="009A4D7B">
        <w:rPr>
          <w:sz w:val="14"/>
          <w:szCs w:val="14"/>
        </w:rPr>
        <w:t xml:space="preserve"> </w:t>
      </w:r>
      <w:r w:rsidRPr="009A4D7B">
        <w:rPr>
          <w:rFonts w:ascii="Verdana" w:eastAsia="Verdana" w:hAnsi="Verdana" w:cs="Verdana"/>
          <w:sz w:val="14"/>
          <w:szCs w:val="14"/>
        </w:rPr>
        <w:t>Kamerstukken II, 2025-2026, 21501-07, nr. 2158; Kamerstukken II, 2025-2026, 21501-07, nr. 2163.</w:t>
      </w:r>
    </w:p>
  </w:footnote>
  <w:footnote w:id="8">
    <w:p w14:paraId="195429CE" w14:textId="40AD3F08" w:rsidR="009A4D7B" w:rsidRDefault="009A4D7B" w:rsidP="009A4D7B">
      <w:pPr>
        <w:pStyle w:val="Voetnoottekst"/>
      </w:pPr>
      <w:r w:rsidRPr="009A4D7B">
        <w:rPr>
          <w:rStyle w:val="Voetnootmarkering"/>
          <w:sz w:val="14"/>
          <w:szCs w:val="14"/>
        </w:rPr>
        <w:footnoteRef/>
      </w:r>
      <w:r w:rsidRPr="009A4D7B">
        <w:rPr>
          <w:sz w:val="14"/>
          <w:szCs w:val="14"/>
        </w:rPr>
        <w:t xml:space="preserve"> </w:t>
      </w:r>
      <w:hyperlink r:id="rId2">
        <w:r w:rsidRPr="009A4D7B">
          <w:rPr>
            <w:rStyle w:val="Hyperlink"/>
            <w:rFonts w:ascii="Verdana" w:eastAsia="Verdana" w:hAnsi="Verdana" w:cs="Verdana"/>
            <w:sz w:val="14"/>
            <w:szCs w:val="14"/>
          </w:rPr>
          <w:t xml:space="preserve">Geannoteerde agenda Eurogroep en </w:t>
        </w:r>
        <w:proofErr w:type="spellStart"/>
        <w:r w:rsidRPr="009A4D7B">
          <w:rPr>
            <w:rStyle w:val="Hyperlink"/>
            <w:rFonts w:ascii="Verdana" w:eastAsia="Verdana" w:hAnsi="Verdana" w:cs="Verdana"/>
            <w:sz w:val="14"/>
            <w:szCs w:val="14"/>
          </w:rPr>
          <w:t>Ecofinraad</w:t>
        </w:r>
        <w:proofErr w:type="spellEnd"/>
        <w:r w:rsidRPr="009A4D7B">
          <w:rPr>
            <w:rStyle w:val="Hyperlink"/>
            <w:rFonts w:ascii="Verdana" w:eastAsia="Verdana" w:hAnsi="Verdana" w:cs="Verdana"/>
            <w:sz w:val="14"/>
            <w:szCs w:val="14"/>
          </w:rPr>
          <w:t xml:space="preserve"> 16 en 17 februari 2026 | Vergaderstuk | Rijksoverheid.nl</w:t>
        </w:r>
        <w:r w:rsidRPr="009A4D7B">
          <w:rPr>
            <w:rFonts w:ascii="Verdana" w:hAnsi="Verdana"/>
            <w:sz w:val="14"/>
            <w:szCs w:val="14"/>
          </w:rPr>
          <w:br/>
        </w:r>
      </w:hyperlink>
      <w:r w:rsidRPr="009A4D7B">
        <w:rPr>
          <w:rFonts w:ascii="Verdana" w:eastAsia="Verdana" w:hAnsi="Verdana" w:cs="Verdana"/>
          <w:sz w:val="14"/>
          <w:szCs w:val="14"/>
        </w:rPr>
        <w:t xml:space="preserve"> </w:t>
      </w:r>
      <w:hyperlink r:id="rId3">
        <w:r w:rsidRPr="009A4D7B">
          <w:rPr>
            <w:rStyle w:val="Hyperlink"/>
            <w:rFonts w:ascii="Verdana" w:eastAsia="Verdana" w:hAnsi="Verdana" w:cs="Verdana"/>
            <w:sz w:val="14"/>
            <w:szCs w:val="14"/>
          </w:rPr>
          <w:t xml:space="preserve">Verslag van een Schriftelijk Overleg </w:t>
        </w:r>
        <w:proofErr w:type="gramStart"/>
        <w:r w:rsidRPr="009A4D7B">
          <w:rPr>
            <w:rStyle w:val="Hyperlink"/>
            <w:rFonts w:ascii="Verdana" w:eastAsia="Verdana" w:hAnsi="Verdana" w:cs="Verdana"/>
            <w:sz w:val="14"/>
            <w:szCs w:val="14"/>
          </w:rPr>
          <w:t>inzake</w:t>
        </w:r>
        <w:proofErr w:type="gramEnd"/>
        <w:r w:rsidRPr="009A4D7B">
          <w:rPr>
            <w:rStyle w:val="Hyperlink"/>
            <w:rFonts w:ascii="Verdana" w:eastAsia="Verdana" w:hAnsi="Verdana" w:cs="Verdana"/>
            <w:sz w:val="14"/>
            <w:szCs w:val="14"/>
          </w:rPr>
          <w:t xml:space="preserve"> Eurogroep en </w:t>
        </w:r>
        <w:proofErr w:type="spellStart"/>
        <w:r w:rsidRPr="009A4D7B">
          <w:rPr>
            <w:rStyle w:val="Hyperlink"/>
            <w:rFonts w:ascii="Verdana" w:eastAsia="Verdana" w:hAnsi="Verdana" w:cs="Verdana"/>
            <w:sz w:val="14"/>
            <w:szCs w:val="14"/>
          </w:rPr>
          <w:t>Ecofinraad</w:t>
        </w:r>
        <w:proofErr w:type="spellEnd"/>
        <w:r w:rsidRPr="009A4D7B">
          <w:rPr>
            <w:rStyle w:val="Hyperlink"/>
            <w:rFonts w:ascii="Verdana" w:eastAsia="Verdana" w:hAnsi="Verdana" w:cs="Verdana"/>
            <w:sz w:val="14"/>
            <w:szCs w:val="14"/>
          </w:rPr>
          <w:t xml:space="preserve"> februari 2026 | Kamerstuk | Rijksoverheid.nl</w:t>
        </w:r>
      </w:hyperlink>
    </w:p>
  </w:footnote>
  <w:footnote w:id="9">
    <w:p w14:paraId="5A618F1A" w14:textId="79CCE1A8" w:rsidR="009A4D7B" w:rsidRPr="009A4D7B" w:rsidRDefault="009A4D7B" w:rsidP="009A4D7B">
      <w:pPr>
        <w:pStyle w:val="Voetnoottekst"/>
        <w:rPr>
          <w:sz w:val="14"/>
          <w:szCs w:val="14"/>
        </w:rPr>
      </w:pPr>
      <w:r w:rsidRPr="009A4D7B">
        <w:rPr>
          <w:rStyle w:val="Voetnootmarkering"/>
          <w:sz w:val="14"/>
          <w:szCs w:val="14"/>
        </w:rPr>
        <w:footnoteRef/>
      </w:r>
      <w:r w:rsidRPr="009A4D7B">
        <w:rPr>
          <w:sz w:val="14"/>
          <w:szCs w:val="14"/>
        </w:rPr>
        <w:t xml:space="preserve"> </w:t>
      </w:r>
      <w:hyperlink r:id="rId4">
        <w:r w:rsidRPr="009A4D7B">
          <w:rPr>
            <w:rStyle w:val="Hyperlink"/>
            <w:rFonts w:ascii="Verdana" w:eastAsia="Verdana" w:hAnsi="Verdana" w:cs="Verdana"/>
            <w:sz w:val="14"/>
            <w:szCs w:val="14"/>
          </w:rPr>
          <w:t>https://www.rijksoverheid.nl/documenten/vergaderstukken/2026/01/12/verslag-eurogroep-en-ecofinraad-11-en-12-december-2025</w:t>
        </w:r>
      </w:hyperlink>
    </w:p>
  </w:footnote>
  <w:footnote w:id="10">
    <w:p w14:paraId="504510C5" w14:textId="783096C9" w:rsidR="009A4D7B" w:rsidRPr="009A4D7B" w:rsidRDefault="009A4D7B" w:rsidP="009A4D7B">
      <w:pPr>
        <w:pStyle w:val="Voetnoottekst"/>
        <w:rPr>
          <w:sz w:val="14"/>
          <w:szCs w:val="14"/>
        </w:rPr>
      </w:pPr>
      <w:r w:rsidRPr="009A4D7B">
        <w:rPr>
          <w:rStyle w:val="Voetnootmarkering"/>
          <w:sz w:val="14"/>
          <w:szCs w:val="14"/>
        </w:rPr>
        <w:footnoteRef/>
      </w:r>
      <w:r w:rsidRPr="009A4D7B">
        <w:rPr>
          <w:sz w:val="14"/>
          <w:szCs w:val="14"/>
        </w:rPr>
        <w:t xml:space="preserve"> </w:t>
      </w:r>
      <w:hyperlink r:id="rId5">
        <w:r w:rsidRPr="009A4D7B">
          <w:rPr>
            <w:rStyle w:val="Hyperlink"/>
            <w:rFonts w:ascii="Verdana" w:eastAsia="Verdana" w:hAnsi="Verdana" w:cs="Verdana"/>
            <w:sz w:val="14"/>
            <w:szCs w:val="14"/>
          </w:rPr>
          <w:t>https://www.consilium.europa.eu/en/meetings/gac/2025/12/16/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43B"/>
    <w:multiLevelType w:val="hybridMultilevel"/>
    <w:tmpl w:val="C082B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814AB1"/>
    <w:multiLevelType w:val="hybridMultilevel"/>
    <w:tmpl w:val="CF8A79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D827B4"/>
    <w:multiLevelType w:val="hybridMultilevel"/>
    <w:tmpl w:val="A2AACFEA"/>
    <w:lvl w:ilvl="0" w:tplc="F51A96FC">
      <w:start w:val="1"/>
      <w:numFmt w:val="bullet"/>
      <w:lvlText w:val=""/>
      <w:lvlJc w:val="left"/>
      <w:pPr>
        <w:ind w:left="720" w:hanging="360"/>
      </w:pPr>
      <w:rPr>
        <w:rFonts w:ascii="Symbol" w:hAnsi="Symbol" w:hint="default"/>
      </w:rPr>
    </w:lvl>
    <w:lvl w:ilvl="1" w:tplc="BBDEA594">
      <w:start w:val="1"/>
      <w:numFmt w:val="bullet"/>
      <w:lvlText w:val="o"/>
      <w:lvlJc w:val="left"/>
      <w:pPr>
        <w:ind w:left="1440" w:hanging="360"/>
      </w:pPr>
      <w:rPr>
        <w:rFonts w:ascii="Courier New" w:hAnsi="Courier New" w:hint="default"/>
      </w:rPr>
    </w:lvl>
    <w:lvl w:ilvl="2" w:tplc="980ED810">
      <w:start w:val="1"/>
      <w:numFmt w:val="bullet"/>
      <w:lvlText w:val=""/>
      <w:lvlJc w:val="left"/>
      <w:pPr>
        <w:ind w:left="2160" w:hanging="360"/>
      </w:pPr>
      <w:rPr>
        <w:rFonts w:ascii="Wingdings" w:hAnsi="Wingdings" w:hint="default"/>
      </w:rPr>
    </w:lvl>
    <w:lvl w:ilvl="3" w:tplc="5F62A50A">
      <w:start w:val="1"/>
      <w:numFmt w:val="bullet"/>
      <w:lvlText w:val=""/>
      <w:lvlJc w:val="left"/>
      <w:pPr>
        <w:ind w:left="2880" w:hanging="360"/>
      </w:pPr>
      <w:rPr>
        <w:rFonts w:ascii="Symbol" w:hAnsi="Symbol" w:hint="default"/>
      </w:rPr>
    </w:lvl>
    <w:lvl w:ilvl="4" w:tplc="24A08ABA">
      <w:start w:val="1"/>
      <w:numFmt w:val="bullet"/>
      <w:lvlText w:val="o"/>
      <w:lvlJc w:val="left"/>
      <w:pPr>
        <w:ind w:left="3600" w:hanging="360"/>
      </w:pPr>
      <w:rPr>
        <w:rFonts w:ascii="Courier New" w:hAnsi="Courier New" w:hint="default"/>
      </w:rPr>
    </w:lvl>
    <w:lvl w:ilvl="5" w:tplc="8192594E">
      <w:start w:val="1"/>
      <w:numFmt w:val="bullet"/>
      <w:lvlText w:val=""/>
      <w:lvlJc w:val="left"/>
      <w:pPr>
        <w:ind w:left="4320" w:hanging="360"/>
      </w:pPr>
      <w:rPr>
        <w:rFonts w:ascii="Wingdings" w:hAnsi="Wingdings" w:hint="default"/>
      </w:rPr>
    </w:lvl>
    <w:lvl w:ilvl="6" w:tplc="63820BE8">
      <w:start w:val="1"/>
      <w:numFmt w:val="bullet"/>
      <w:lvlText w:val=""/>
      <w:lvlJc w:val="left"/>
      <w:pPr>
        <w:ind w:left="5040" w:hanging="360"/>
      </w:pPr>
      <w:rPr>
        <w:rFonts w:ascii="Symbol" w:hAnsi="Symbol" w:hint="default"/>
      </w:rPr>
    </w:lvl>
    <w:lvl w:ilvl="7" w:tplc="3BF47556">
      <w:start w:val="1"/>
      <w:numFmt w:val="bullet"/>
      <w:lvlText w:val="o"/>
      <w:lvlJc w:val="left"/>
      <w:pPr>
        <w:ind w:left="5760" w:hanging="360"/>
      </w:pPr>
      <w:rPr>
        <w:rFonts w:ascii="Courier New" w:hAnsi="Courier New" w:hint="default"/>
      </w:rPr>
    </w:lvl>
    <w:lvl w:ilvl="8" w:tplc="DBA28242">
      <w:start w:val="1"/>
      <w:numFmt w:val="bullet"/>
      <w:lvlText w:val=""/>
      <w:lvlJc w:val="left"/>
      <w:pPr>
        <w:ind w:left="6480" w:hanging="360"/>
      </w:pPr>
      <w:rPr>
        <w:rFonts w:ascii="Wingdings" w:hAnsi="Wingdings" w:hint="default"/>
      </w:rPr>
    </w:lvl>
  </w:abstractNum>
  <w:abstractNum w:abstractNumId="3" w15:restartNumberingAfterBreak="0">
    <w:nsid w:val="1FC449F4"/>
    <w:multiLevelType w:val="hybridMultilevel"/>
    <w:tmpl w:val="D3D403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004A33"/>
    <w:multiLevelType w:val="hybridMultilevel"/>
    <w:tmpl w:val="D1D21048"/>
    <w:lvl w:ilvl="0" w:tplc="73F4D4FA">
      <w:start w:val="1"/>
      <w:numFmt w:val="bullet"/>
      <w:lvlText w:val=""/>
      <w:lvlJc w:val="left"/>
      <w:pPr>
        <w:ind w:left="360" w:hanging="360"/>
      </w:pPr>
      <w:rPr>
        <w:rFonts w:ascii="Symbol" w:hAnsi="Symbol" w:hint="default"/>
      </w:rPr>
    </w:lvl>
    <w:lvl w:ilvl="1" w:tplc="35461216">
      <w:start w:val="1"/>
      <w:numFmt w:val="bullet"/>
      <w:lvlText w:val=""/>
      <w:lvlJc w:val="left"/>
      <w:pPr>
        <w:ind w:left="1080" w:hanging="360"/>
      </w:pPr>
      <w:rPr>
        <w:rFonts w:ascii="Symbol" w:hAnsi="Symbol" w:hint="default"/>
      </w:rPr>
    </w:lvl>
    <w:lvl w:ilvl="2" w:tplc="27D0C05E">
      <w:start w:val="1"/>
      <w:numFmt w:val="bullet"/>
      <w:lvlText w:val=""/>
      <w:lvlJc w:val="left"/>
      <w:pPr>
        <w:ind w:left="1800" w:hanging="360"/>
      </w:pPr>
      <w:rPr>
        <w:rFonts w:ascii="Wingdings" w:hAnsi="Wingdings" w:hint="default"/>
      </w:rPr>
    </w:lvl>
    <w:lvl w:ilvl="3" w:tplc="4EDEEBC4">
      <w:start w:val="1"/>
      <w:numFmt w:val="bullet"/>
      <w:lvlText w:val=""/>
      <w:lvlJc w:val="left"/>
      <w:pPr>
        <w:ind w:left="2520" w:hanging="360"/>
      </w:pPr>
      <w:rPr>
        <w:rFonts w:ascii="Symbol" w:hAnsi="Symbol" w:hint="default"/>
      </w:rPr>
    </w:lvl>
    <w:lvl w:ilvl="4" w:tplc="63008D72">
      <w:start w:val="1"/>
      <w:numFmt w:val="bullet"/>
      <w:lvlText w:val="o"/>
      <w:lvlJc w:val="left"/>
      <w:pPr>
        <w:ind w:left="3240" w:hanging="360"/>
      </w:pPr>
      <w:rPr>
        <w:rFonts w:ascii="Courier New" w:hAnsi="Courier New" w:hint="default"/>
      </w:rPr>
    </w:lvl>
    <w:lvl w:ilvl="5" w:tplc="B01A5136">
      <w:start w:val="1"/>
      <w:numFmt w:val="bullet"/>
      <w:lvlText w:val=""/>
      <w:lvlJc w:val="left"/>
      <w:pPr>
        <w:ind w:left="3960" w:hanging="360"/>
      </w:pPr>
      <w:rPr>
        <w:rFonts w:ascii="Wingdings" w:hAnsi="Wingdings" w:hint="default"/>
      </w:rPr>
    </w:lvl>
    <w:lvl w:ilvl="6" w:tplc="E8304082">
      <w:start w:val="1"/>
      <w:numFmt w:val="bullet"/>
      <w:lvlText w:val=""/>
      <w:lvlJc w:val="left"/>
      <w:pPr>
        <w:ind w:left="4680" w:hanging="360"/>
      </w:pPr>
      <w:rPr>
        <w:rFonts w:ascii="Symbol" w:hAnsi="Symbol" w:hint="default"/>
      </w:rPr>
    </w:lvl>
    <w:lvl w:ilvl="7" w:tplc="25CC684A">
      <w:start w:val="1"/>
      <w:numFmt w:val="bullet"/>
      <w:lvlText w:val="o"/>
      <w:lvlJc w:val="left"/>
      <w:pPr>
        <w:ind w:left="5400" w:hanging="360"/>
      </w:pPr>
      <w:rPr>
        <w:rFonts w:ascii="Courier New" w:hAnsi="Courier New" w:hint="default"/>
      </w:rPr>
    </w:lvl>
    <w:lvl w:ilvl="8" w:tplc="632C08B0">
      <w:start w:val="1"/>
      <w:numFmt w:val="bullet"/>
      <w:lvlText w:val=""/>
      <w:lvlJc w:val="left"/>
      <w:pPr>
        <w:ind w:left="6120" w:hanging="360"/>
      </w:pPr>
      <w:rPr>
        <w:rFonts w:ascii="Wingdings" w:hAnsi="Wingdings" w:hint="default"/>
      </w:rPr>
    </w:lvl>
  </w:abstractNum>
  <w:abstractNum w:abstractNumId="5" w15:restartNumberingAfterBreak="0">
    <w:nsid w:val="333E0578"/>
    <w:multiLevelType w:val="hybridMultilevel"/>
    <w:tmpl w:val="11648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544D24"/>
    <w:multiLevelType w:val="hybridMultilevel"/>
    <w:tmpl w:val="569AE2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B90FFB"/>
    <w:multiLevelType w:val="hybridMultilevel"/>
    <w:tmpl w:val="7474E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9F02AE"/>
    <w:multiLevelType w:val="hybridMultilevel"/>
    <w:tmpl w:val="DC2C33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num w:numId="1" w16cid:durableId="1239364209">
    <w:abstractNumId w:val="9"/>
  </w:num>
  <w:num w:numId="2" w16cid:durableId="746927878">
    <w:abstractNumId w:val="0"/>
  </w:num>
  <w:num w:numId="3" w16cid:durableId="1828595638">
    <w:abstractNumId w:val="5"/>
  </w:num>
  <w:num w:numId="4" w16cid:durableId="1234313726">
    <w:abstractNumId w:val="7"/>
  </w:num>
  <w:num w:numId="5" w16cid:durableId="1653438606">
    <w:abstractNumId w:val="4"/>
  </w:num>
  <w:num w:numId="6" w16cid:durableId="475221442">
    <w:abstractNumId w:val="8"/>
  </w:num>
  <w:num w:numId="7" w16cid:durableId="1480532276">
    <w:abstractNumId w:val="1"/>
  </w:num>
  <w:num w:numId="8" w16cid:durableId="1504663115">
    <w:abstractNumId w:val="6"/>
  </w:num>
  <w:num w:numId="9" w16cid:durableId="2146123240">
    <w:abstractNumId w:val="2"/>
  </w:num>
  <w:num w:numId="10" w16cid:durableId="1893805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00B75"/>
    <w:rsid w:val="0000414D"/>
    <w:rsid w:val="00004486"/>
    <w:rsid w:val="000053BB"/>
    <w:rsid w:val="00005849"/>
    <w:rsid w:val="00005B80"/>
    <w:rsid w:val="0001315A"/>
    <w:rsid w:val="000201E8"/>
    <w:rsid w:val="00021097"/>
    <w:rsid w:val="00022320"/>
    <w:rsid w:val="00022956"/>
    <w:rsid w:val="00035158"/>
    <w:rsid w:val="00041A3F"/>
    <w:rsid w:val="00042A7D"/>
    <w:rsid w:val="00047F0A"/>
    <w:rsid w:val="00051C0D"/>
    <w:rsid w:val="000555E0"/>
    <w:rsid w:val="00061C50"/>
    <w:rsid w:val="00062595"/>
    <w:rsid w:val="000645F5"/>
    <w:rsid w:val="000677FF"/>
    <w:rsid w:val="00071574"/>
    <w:rsid w:val="0007260E"/>
    <w:rsid w:val="000731FC"/>
    <w:rsid w:val="00074533"/>
    <w:rsid w:val="00074782"/>
    <w:rsid w:val="00080C3F"/>
    <w:rsid w:val="0008350F"/>
    <w:rsid w:val="00090B78"/>
    <w:rsid w:val="00092AC7"/>
    <w:rsid w:val="000959CD"/>
    <w:rsid w:val="00097C85"/>
    <w:rsid w:val="000A0056"/>
    <w:rsid w:val="000A3E2F"/>
    <w:rsid w:val="000A4CDB"/>
    <w:rsid w:val="000B174A"/>
    <w:rsid w:val="000B2DAA"/>
    <w:rsid w:val="000B3E30"/>
    <w:rsid w:val="000C1452"/>
    <w:rsid w:val="000C6304"/>
    <w:rsid w:val="000C6C10"/>
    <w:rsid w:val="000C7A5B"/>
    <w:rsid w:val="000D2A04"/>
    <w:rsid w:val="000D359E"/>
    <w:rsid w:val="000D656F"/>
    <w:rsid w:val="000F4477"/>
    <w:rsid w:val="000F77B7"/>
    <w:rsid w:val="00102264"/>
    <w:rsid w:val="00103A25"/>
    <w:rsid w:val="001040E3"/>
    <w:rsid w:val="0010447F"/>
    <w:rsid w:val="00104927"/>
    <w:rsid w:val="00104B75"/>
    <w:rsid w:val="00105123"/>
    <w:rsid w:val="00106119"/>
    <w:rsid w:val="0010763E"/>
    <w:rsid w:val="00110485"/>
    <w:rsid w:val="001124D9"/>
    <w:rsid w:val="001149BC"/>
    <w:rsid w:val="001153A7"/>
    <w:rsid w:val="00116A50"/>
    <w:rsid w:val="00121C2A"/>
    <w:rsid w:val="00125236"/>
    <w:rsid w:val="0013433C"/>
    <w:rsid w:val="001411DD"/>
    <w:rsid w:val="001454D5"/>
    <w:rsid w:val="001469C5"/>
    <w:rsid w:val="00147202"/>
    <w:rsid w:val="00150081"/>
    <w:rsid w:val="001500E3"/>
    <w:rsid w:val="00154B15"/>
    <w:rsid w:val="0015678D"/>
    <w:rsid w:val="001570AC"/>
    <w:rsid w:val="00163E6A"/>
    <w:rsid w:val="001645ED"/>
    <w:rsid w:val="00164A80"/>
    <w:rsid w:val="00164C80"/>
    <w:rsid w:val="00173387"/>
    <w:rsid w:val="00173D00"/>
    <w:rsid w:val="00175D66"/>
    <w:rsid w:val="00177453"/>
    <w:rsid w:val="001775B3"/>
    <w:rsid w:val="0018184F"/>
    <w:rsid w:val="00193264"/>
    <w:rsid w:val="001A109E"/>
    <w:rsid w:val="001A403C"/>
    <w:rsid w:val="001B1D8C"/>
    <w:rsid w:val="001B2509"/>
    <w:rsid w:val="001B4B30"/>
    <w:rsid w:val="001C35ED"/>
    <w:rsid w:val="001C4143"/>
    <w:rsid w:val="001C539A"/>
    <w:rsid w:val="001D0F10"/>
    <w:rsid w:val="001D1E35"/>
    <w:rsid w:val="001D28C9"/>
    <w:rsid w:val="001E4251"/>
    <w:rsid w:val="001E4745"/>
    <w:rsid w:val="001F0C3A"/>
    <w:rsid w:val="001F639B"/>
    <w:rsid w:val="00201299"/>
    <w:rsid w:val="0020228C"/>
    <w:rsid w:val="00205029"/>
    <w:rsid w:val="00206709"/>
    <w:rsid w:val="00221A72"/>
    <w:rsid w:val="00221EA1"/>
    <w:rsid w:val="00231A8F"/>
    <w:rsid w:val="002322DD"/>
    <w:rsid w:val="0023256C"/>
    <w:rsid w:val="0023621D"/>
    <w:rsid w:val="00245C6D"/>
    <w:rsid w:val="00252BD0"/>
    <w:rsid w:val="00254972"/>
    <w:rsid w:val="00254B3A"/>
    <w:rsid w:val="002565AE"/>
    <w:rsid w:val="00257FE4"/>
    <w:rsid w:val="00263EDF"/>
    <w:rsid w:val="00266853"/>
    <w:rsid w:val="00270D4B"/>
    <w:rsid w:val="00271938"/>
    <w:rsid w:val="00271969"/>
    <w:rsid w:val="00294348"/>
    <w:rsid w:val="00297285"/>
    <w:rsid w:val="002A0D3E"/>
    <w:rsid w:val="002A515B"/>
    <w:rsid w:val="002A7DCA"/>
    <w:rsid w:val="002B233A"/>
    <w:rsid w:val="002B3F7D"/>
    <w:rsid w:val="002C1746"/>
    <w:rsid w:val="002C2395"/>
    <w:rsid w:val="002D013B"/>
    <w:rsid w:val="002D48B6"/>
    <w:rsid w:val="002D5072"/>
    <w:rsid w:val="002D6EAD"/>
    <w:rsid w:val="002E33C0"/>
    <w:rsid w:val="002F04D3"/>
    <w:rsid w:val="002F26E4"/>
    <w:rsid w:val="002F275D"/>
    <w:rsid w:val="002F33E4"/>
    <w:rsid w:val="002F7AE4"/>
    <w:rsid w:val="00301447"/>
    <w:rsid w:val="003020D0"/>
    <w:rsid w:val="00306618"/>
    <w:rsid w:val="00314EC9"/>
    <w:rsid w:val="00321B80"/>
    <w:rsid w:val="00321C5F"/>
    <w:rsid w:val="00321FD1"/>
    <w:rsid w:val="00325D87"/>
    <w:rsid w:val="003271B1"/>
    <w:rsid w:val="00327405"/>
    <w:rsid w:val="0033126B"/>
    <w:rsid w:val="00332D6E"/>
    <w:rsid w:val="0033304E"/>
    <w:rsid w:val="00335491"/>
    <w:rsid w:val="00336B79"/>
    <w:rsid w:val="003378A9"/>
    <w:rsid w:val="00337A5F"/>
    <w:rsid w:val="00337EFB"/>
    <w:rsid w:val="003408C0"/>
    <w:rsid w:val="00341058"/>
    <w:rsid w:val="00343023"/>
    <w:rsid w:val="00347EE1"/>
    <w:rsid w:val="00352308"/>
    <w:rsid w:val="00354722"/>
    <w:rsid w:val="00360E89"/>
    <w:rsid w:val="00361170"/>
    <w:rsid w:val="00361EFF"/>
    <w:rsid w:val="00367E6D"/>
    <w:rsid w:val="003700AF"/>
    <w:rsid w:val="0037195C"/>
    <w:rsid w:val="00372670"/>
    <w:rsid w:val="0037278D"/>
    <w:rsid w:val="00375FAC"/>
    <w:rsid w:val="003826EB"/>
    <w:rsid w:val="00390F09"/>
    <w:rsid w:val="003920D5"/>
    <w:rsid w:val="0039572E"/>
    <w:rsid w:val="003A260A"/>
    <w:rsid w:val="003A34C4"/>
    <w:rsid w:val="003A7FD9"/>
    <w:rsid w:val="003B7436"/>
    <w:rsid w:val="003E1E3E"/>
    <w:rsid w:val="003E48B2"/>
    <w:rsid w:val="003E5F60"/>
    <w:rsid w:val="003E6A12"/>
    <w:rsid w:val="003F180A"/>
    <w:rsid w:val="003F46E4"/>
    <w:rsid w:val="003F604D"/>
    <w:rsid w:val="00401089"/>
    <w:rsid w:val="00402BBE"/>
    <w:rsid w:val="00402C39"/>
    <w:rsid w:val="00403C42"/>
    <w:rsid w:val="00407F30"/>
    <w:rsid w:val="00413834"/>
    <w:rsid w:val="004153DA"/>
    <w:rsid w:val="00422CAD"/>
    <w:rsid w:val="004238C6"/>
    <w:rsid w:val="00435723"/>
    <w:rsid w:val="00435724"/>
    <w:rsid w:val="00437B06"/>
    <w:rsid w:val="0044050F"/>
    <w:rsid w:val="004461B2"/>
    <w:rsid w:val="00447EF5"/>
    <w:rsid w:val="004535D7"/>
    <w:rsid w:val="00455BF1"/>
    <w:rsid w:val="004561F3"/>
    <w:rsid w:val="00467749"/>
    <w:rsid w:val="00470D98"/>
    <w:rsid w:val="004723A3"/>
    <w:rsid w:val="00475BA8"/>
    <w:rsid w:val="00475F39"/>
    <w:rsid w:val="00480BF5"/>
    <w:rsid w:val="00485667"/>
    <w:rsid w:val="00486EFF"/>
    <w:rsid w:val="00487226"/>
    <w:rsid w:val="00492AAA"/>
    <w:rsid w:val="00494AFA"/>
    <w:rsid w:val="004958BD"/>
    <w:rsid w:val="004A130A"/>
    <w:rsid w:val="004A36BB"/>
    <w:rsid w:val="004A622C"/>
    <w:rsid w:val="004B4430"/>
    <w:rsid w:val="004B54E6"/>
    <w:rsid w:val="004B63BC"/>
    <w:rsid w:val="004C098F"/>
    <w:rsid w:val="004C44A2"/>
    <w:rsid w:val="004C620A"/>
    <w:rsid w:val="004C781D"/>
    <w:rsid w:val="004D22AE"/>
    <w:rsid w:val="004E4C27"/>
    <w:rsid w:val="004F15FF"/>
    <w:rsid w:val="004F1EDD"/>
    <w:rsid w:val="004F563A"/>
    <w:rsid w:val="004F7EF9"/>
    <w:rsid w:val="0050380B"/>
    <w:rsid w:val="00512190"/>
    <w:rsid w:val="00521362"/>
    <w:rsid w:val="0052201D"/>
    <w:rsid w:val="00522414"/>
    <w:rsid w:val="00523F66"/>
    <w:rsid w:val="0054059D"/>
    <w:rsid w:val="00542504"/>
    <w:rsid w:val="00542A78"/>
    <w:rsid w:val="00545E12"/>
    <w:rsid w:val="0054792B"/>
    <w:rsid w:val="005522F2"/>
    <w:rsid w:val="00552A6E"/>
    <w:rsid w:val="00554374"/>
    <w:rsid w:val="00563E37"/>
    <w:rsid w:val="00564172"/>
    <w:rsid w:val="00571BDB"/>
    <w:rsid w:val="00572EF4"/>
    <w:rsid w:val="005765D7"/>
    <w:rsid w:val="005775E4"/>
    <w:rsid w:val="0058037A"/>
    <w:rsid w:val="005823CB"/>
    <w:rsid w:val="005861A4"/>
    <w:rsid w:val="00586BC7"/>
    <w:rsid w:val="00586FA4"/>
    <w:rsid w:val="0058770C"/>
    <w:rsid w:val="0059133E"/>
    <w:rsid w:val="00591829"/>
    <w:rsid w:val="00591AA8"/>
    <w:rsid w:val="0059325F"/>
    <w:rsid w:val="0059358D"/>
    <w:rsid w:val="00595D88"/>
    <w:rsid w:val="00595E03"/>
    <w:rsid w:val="00595F14"/>
    <w:rsid w:val="005A11BD"/>
    <w:rsid w:val="005A1A99"/>
    <w:rsid w:val="005A3F83"/>
    <w:rsid w:val="005A6526"/>
    <w:rsid w:val="005B0270"/>
    <w:rsid w:val="005B3B4D"/>
    <w:rsid w:val="005B4AC4"/>
    <w:rsid w:val="005B6866"/>
    <w:rsid w:val="005B74D6"/>
    <w:rsid w:val="005C1AFC"/>
    <w:rsid w:val="005C68D8"/>
    <w:rsid w:val="005C7880"/>
    <w:rsid w:val="005C79A6"/>
    <w:rsid w:val="005D37F1"/>
    <w:rsid w:val="005D7464"/>
    <w:rsid w:val="005E03C6"/>
    <w:rsid w:val="005E5719"/>
    <w:rsid w:val="005F008B"/>
    <w:rsid w:val="005F1651"/>
    <w:rsid w:val="005F51F6"/>
    <w:rsid w:val="005FCF12"/>
    <w:rsid w:val="00611581"/>
    <w:rsid w:val="00612668"/>
    <w:rsid w:val="006136D1"/>
    <w:rsid w:val="00613A9E"/>
    <w:rsid w:val="00614310"/>
    <w:rsid w:val="00621788"/>
    <w:rsid w:val="00623478"/>
    <w:rsid w:val="00636631"/>
    <w:rsid w:val="00644068"/>
    <w:rsid w:val="006451D3"/>
    <w:rsid w:val="00651371"/>
    <w:rsid w:val="00653F26"/>
    <w:rsid w:val="00654C00"/>
    <w:rsid w:val="00655886"/>
    <w:rsid w:val="00656A54"/>
    <w:rsid w:val="00662B08"/>
    <w:rsid w:val="006665E4"/>
    <w:rsid w:val="006672C9"/>
    <w:rsid w:val="00671E03"/>
    <w:rsid w:val="006812AB"/>
    <w:rsid w:val="0068394B"/>
    <w:rsid w:val="00687631"/>
    <w:rsid w:val="00687DF5"/>
    <w:rsid w:val="00690048"/>
    <w:rsid w:val="00690382"/>
    <w:rsid w:val="006933B8"/>
    <w:rsid w:val="006A0051"/>
    <w:rsid w:val="006A1A0E"/>
    <w:rsid w:val="006A315B"/>
    <w:rsid w:val="006A3AE1"/>
    <w:rsid w:val="006A6602"/>
    <w:rsid w:val="006A755F"/>
    <w:rsid w:val="006A7674"/>
    <w:rsid w:val="006B4A2E"/>
    <w:rsid w:val="006C0F70"/>
    <w:rsid w:val="006C4297"/>
    <w:rsid w:val="006D01D6"/>
    <w:rsid w:val="006D2793"/>
    <w:rsid w:val="006D3AB5"/>
    <w:rsid w:val="006D42F5"/>
    <w:rsid w:val="006D6A20"/>
    <w:rsid w:val="00700680"/>
    <w:rsid w:val="00702E18"/>
    <w:rsid w:val="007030EB"/>
    <w:rsid w:val="00703B1A"/>
    <w:rsid w:val="00703F06"/>
    <w:rsid w:val="00704EF5"/>
    <w:rsid w:val="00705C9C"/>
    <w:rsid w:val="00705F3E"/>
    <w:rsid w:val="007062E5"/>
    <w:rsid w:val="00706442"/>
    <w:rsid w:val="00706902"/>
    <w:rsid w:val="00712A2F"/>
    <w:rsid w:val="00714662"/>
    <w:rsid w:val="007149EF"/>
    <w:rsid w:val="00716440"/>
    <w:rsid w:val="00722DAF"/>
    <w:rsid w:val="007300AE"/>
    <w:rsid w:val="007354FE"/>
    <w:rsid w:val="007371E5"/>
    <w:rsid w:val="007459B3"/>
    <w:rsid w:val="0074646C"/>
    <w:rsid w:val="007528FC"/>
    <w:rsid w:val="007602AA"/>
    <w:rsid w:val="00761169"/>
    <w:rsid w:val="007624B9"/>
    <w:rsid w:val="0076574B"/>
    <w:rsid w:val="00766606"/>
    <w:rsid w:val="007750B7"/>
    <w:rsid w:val="0078046B"/>
    <w:rsid w:val="00783F5A"/>
    <w:rsid w:val="00784A63"/>
    <w:rsid w:val="007A51D1"/>
    <w:rsid w:val="007A6E25"/>
    <w:rsid w:val="007A7EED"/>
    <w:rsid w:val="007B0E92"/>
    <w:rsid w:val="007B1764"/>
    <w:rsid w:val="007B20A8"/>
    <w:rsid w:val="007B38BB"/>
    <w:rsid w:val="007B56EC"/>
    <w:rsid w:val="007B7D0F"/>
    <w:rsid w:val="007C2B16"/>
    <w:rsid w:val="007C5A22"/>
    <w:rsid w:val="007C7588"/>
    <w:rsid w:val="007D05CA"/>
    <w:rsid w:val="007D1ECB"/>
    <w:rsid w:val="007D3058"/>
    <w:rsid w:val="007D3138"/>
    <w:rsid w:val="007D4371"/>
    <w:rsid w:val="007D4803"/>
    <w:rsid w:val="007D56F7"/>
    <w:rsid w:val="007D7724"/>
    <w:rsid w:val="007D7EC4"/>
    <w:rsid w:val="007E0898"/>
    <w:rsid w:val="007E5855"/>
    <w:rsid w:val="007F2D75"/>
    <w:rsid w:val="00800606"/>
    <w:rsid w:val="008010C5"/>
    <w:rsid w:val="00811A1F"/>
    <w:rsid w:val="008154C9"/>
    <w:rsid w:val="00815A65"/>
    <w:rsid w:val="008221AF"/>
    <w:rsid w:val="00824869"/>
    <w:rsid w:val="0083217A"/>
    <w:rsid w:val="0083576C"/>
    <w:rsid w:val="008362EB"/>
    <w:rsid w:val="008367D0"/>
    <w:rsid w:val="0084285F"/>
    <w:rsid w:val="00844454"/>
    <w:rsid w:val="0085246C"/>
    <w:rsid w:val="00852CD9"/>
    <w:rsid w:val="00852EFA"/>
    <w:rsid w:val="00853385"/>
    <w:rsid w:val="00853469"/>
    <w:rsid w:val="00854F6C"/>
    <w:rsid w:val="0085578A"/>
    <w:rsid w:val="00856862"/>
    <w:rsid w:val="00856FB3"/>
    <w:rsid w:val="00863E9E"/>
    <w:rsid w:val="00865E25"/>
    <w:rsid w:val="00866727"/>
    <w:rsid w:val="0087056F"/>
    <w:rsid w:val="008752BB"/>
    <w:rsid w:val="008760B0"/>
    <w:rsid w:val="00876386"/>
    <w:rsid w:val="00880CD6"/>
    <w:rsid w:val="0088205D"/>
    <w:rsid w:val="00884FD2"/>
    <w:rsid w:val="008911D1"/>
    <w:rsid w:val="008939D4"/>
    <w:rsid w:val="0089460A"/>
    <w:rsid w:val="0089744D"/>
    <w:rsid w:val="008A2E8A"/>
    <w:rsid w:val="008A44BE"/>
    <w:rsid w:val="008A7299"/>
    <w:rsid w:val="008A77C7"/>
    <w:rsid w:val="008B2B75"/>
    <w:rsid w:val="008B62C5"/>
    <w:rsid w:val="008C24F5"/>
    <w:rsid w:val="008C2967"/>
    <w:rsid w:val="008C4E44"/>
    <w:rsid w:val="008D23BD"/>
    <w:rsid w:val="008D3375"/>
    <w:rsid w:val="008D61F1"/>
    <w:rsid w:val="008D729E"/>
    <w:rsid w:val="008E05E6"/>
    <w:rsid w:val="008E12A9"/>
    <w:rsid w:val="008E64AC"/>
    <w:rsid w:val="008E6D77"/>
    <w:rsid w:val="008F0AE6"/>
    <w:rsid w:val="008F1075"/>
    <w:rsid w:val="008F4A4B"/>
    <w:rsid w:val="009025B7"/>
    <w:rsid w:val="009042F4"/>
    <w:rsid w:val="009071ED"/>
    <w:rsid w:val="00910222"/>
    <w:rsid w:val="00912E5E"/>
    <w:rsid w:val="009144FC"/>
    <w:rsid w:val="00922489"/>
    <w:rsid w:val="00923871"/>
    <w:rsid w:val="00924CAF"/>
    <w:rsid w:val="0092579D"/>
    <w:rsid w:val="00930795"/>
    <w:rsid w:val="00937C58"/>
    <w:rsid w:val="00940BE5"/>
    <w:rsid w:val="0094255D"/>
    <w:rsid w:val="009449D6"/>
    <w:rsid w:val="00946CA7"/>
    <w:rsid w:val="00951C81"/>
    <w:rsid w:val="00951D93"/>
    <w:rsid w:val="0095208E"/>
    <w:rsid w:val="009615E9"/>
    <w:rsid w:val="00962FC3"/>
    <w:rsid w:val="009638C7"/>
    <w:rsid w:val="009660DE"/>
    <w:rsid w:val="009720C6"/>
    <w:rsid w:val="00972F02"/>
    <w:rsid w:val="009744CB"/>
    <w:rsid w:val="00976EF2"/>
    <w:rsid w:val="009813EC"/>
    <w:rsid w:val="0098289E"/>
    <w:rsid w:val="00982F9A"/>
    <w:rsid w:val="00985BFB"/>
    <w:rsid w:val="00991B66"/>
    <w:rsid w:val="009933AB"/>
    <w:rsid w:val="009938AA"/>
    <w:rsid w:val="009A220C"/>
    <w:rsid w:val="009A3307"/>
    <w:rsid w:val="009A39C7"/>
    <w:rsid w:val="009A49AF"/>
    <w:rsid w:val="009A4D7B"/>
    <w:rsid w:val="009B1079"/>
    <w:rsid w:val="009B2633"/>
    <w:rsid w:val="009B466E"/>
    <w:rsid w:val="009B4E30"/>
    <w:rsid w:val="009B5419"/>
    <w:rsid w:val="009B7327"/>
    <w:rsid w:val="009C176F"/>
    <w:rsid w:val="009C3500"/>
    <w:rsid w:val="009C7185"/>
    <w:rsid w:val="009D1748"/>
    <w:rsid w:val="009D41FA"/>
    <w:rsid w:val="009D4233"/>
    <w:rsid w:val="009E2F5D"/>
    <w:rsid w:val="009E5075"/>
    <w:rsid w:val="009E5D0B"/>
    <w:rsid w:val="009F09C0"/>
    <w:rsid w:val="009F3300"/>
    <w:rsid w:val="009F578E"/>
    <w:rsid w:val="009F7FF6"/>
    <w:rsid w:val="00A03FA5"/>
    <w:rsid w:val="00A04014"/>
    <w:rsid w:val="00A05192"/>
    <w:rsid w:val="00A10329"/>
    <w:rsid w:val="00A113C1"/>
    <w:rsid w:val="00A158F5"/>
    <w:rsid w:val="00A221BA"/>
    <w:rsid w:val="00A2359F"/>
    <w:rsid w:val="00A24A98"/>
    <w:rsid w:val="00A25563"/>
    <w:rsid w:val="00A25A2F"/>
    <w:rsid w:val="00A34A96"/>
    <w:rsid w:val="00A42A82"/>
    <w:rsid w:val="00A4598C"/>
    <w:rsid w:val="00A463E0"/>
    <w:rsid w:val="00A4642B"/>
    <w:rsid w:val="00A5100C"/>
    <w:rsid w:val="00A52972"/>
    <w:rsid w:val="00A563C5"/>
    <w:rsid w:val="00A57102"/>
    <w:rsid w:val="00A578BB"/>
    <w:rsid w:val="00A57AF3"/>
    <w:rsid w:val="00A642F2"/>
    <w:rsid w:val="00A64D70"/>
    <w:rsid w:val="00A65C28"/>
    <w:rsid w:val="00A664BB"/>
    <w:rsid w:val="00A678A4"/>
    <w:rsid w:val="00A7546C"/>
    <w:rsid w:val="00A81434"/>
    <w:rsid w:val="00A8287A"/>
    <w:rsid w:val="00A843D2"/>
    <w:rsid w:val="00A8794D"/>
    <w:rsid w:val="00A977E6"/>
    <w:rsid w:val="00AA52A2"/>
    <w:rsid w:val="00AA6D6D"/>
    <w:rsid w:val="00AA7EFF"/>
    <w:rsid w:val="00AB0EB6"/>
    <w:rsid w:val="00AB22CF"/>
    <w:rsid w:val="00AB2710"/>
    <w:rsid w:val="00AB2F03"/>
    <w:rsid w:val="00AB6072"/>
    <w:rsid w:val="00AB6B79"/>
    <w:rsid w:val="00AC6C19"/>
    <w:rsid w:val="00AC7101"/>
    <w:rsid w:val="00AD2571"/>
    <w:rsid w:val="00AD3745"/>
    <w:rsid w:val="00AD5015"/>
    <w:rsid w:val="00AD5A44"/>
    <w:rsid w:val="00AE24E5"/>
    <w:rsid w:val="00AF2ECD"/>
    <w:rsid w:val="00AF4401"/>
    <w:rsid w:val="00AF5123"/>
    <w:rsid w:val="00AF5202"/>
    <w:rsid w:val="00AF5B28"/>
    <w:rsid w:val="00AF7F94"/>
    <w:rsid w:val="00B038FD"/>
    <w:rsid w:val="00B04978"/>
    <w:rsid w:val="00B06B20"/>
    <w:rsid w:val="00B07BBD"/>
    <w:rsid w:val="00B146DA"/>
    <w:rsid w:val="00B16C87"/>
    <w:rsid w:val="00B22700"/>
    <w:rsid w:val="00B23945"/>
    <w:rsid w:val="00B23B05"/>
    <w:rsid w:val="00B23EC6"/>
    <w:rsid w:val="00B27D58"/>
    <w:rsid w:val="00B27EDF"/>
    <w:rsid w:val="00B30FE8"/>
    <w:rsid w:val="00B32C72"/>
    <w:rsid w:val="00B3302E"/>
    <w:rsid w:val="00B35C6A"/>
    <w:rsid w:val="00B40CA4"/>
    <w:rsid w:val="00B41B19"/>
    <w:rsid w:val="00B463D3"/>
    <w:rsid w:val="00B500C8"/>
    <w:rsid w:val="00B55454"/>
    <w:rsid w:val="00B554C3"/>
    <w:rsid w:val="00B56920"/>
    <w:rsid w:val="00B66223"/>
    <w:rsid w:val="00B73C54"/>
    <w:rsid w:val="00B74DC2"/>
    <w:rsid w:val="00B918E2"/>
    <w:rsid w:val="00B94887"/>
    <w:rsid w:val="00B977EF"/>
    <w:rsid w:val="00B97C42"/>
    <w:rsid w:val="00BA0588"/>
    <w:rsid w:val="00BB04B3"/>
    <w:rsid w:val="00BB36D4"/>
    <w:rsid w:val="00BC50D9"/>
    <w:rsid w:val="00BC56FE"/>
    <w:rsid w:val="00BD3C15"/>
    <w:rsid w:val="00BD761D"/>
    <w:rsid w:val="00BD790F"/>
    <w:rsid w:val="00BD7C93"/>
    <w:rsid w:val="00BD7CEE"/>
    <w:rsid w:val="00BE7FBB"/>
    <w:rsid w:val="00BF3820"/>
    <w:rsid w:val="00BF4C9D"/>
    <w:rsid w:val="00BF6B0A"/>
    <w:rsid w:val="00BF7070"/>
    <w:rsid w:val="00C0256D"/>
    <w:rsid w:val="00C031B1"/>
    <w:rsid w:val="00C06077"/>
    <w:rsid w:val="00C12E78"/>
    <w:rsid w:val="00C2550A"/>
    <w:rsid w:val="00C31145"/>
    <w:rsid w:val="00C45AAB"/>
    <w:rsid w:val="00C509AE"/>
    <w:rsid w:val="00C52B24"/>
    <w:rsid w:val="00C53FED"/>
    <w:rsid w:val="00C54A40"/>
    <w:rsid w:val="00C64CF8"/>
    <w:rsid w:val="00C6738D"/>
    <w:rsid w:val="00C704F0"/>
    <w:rsid w:val="00C76C80"/>
    <w:rsid w:val="00C9009C"/>
    <w:rsid w:val="00C90C90"/>
    <w:rsid w:val="00C9358C"/>
    <w:rsid w:val="00C93AC6"/>
    <w:rsid w:val="00C97732"/>
    <w:rsid w:val="00CA01E1"/>
    <w:rsid w:val="00CA029C"/>
    <w:rsid w:val="00CA03CC"/>
    <w:rsid w:val="00CA1078"/>
    <w:rsid w:val="00CA363E"/>
    <w:rsid w:val="00CB29CF"/>
    <w:rsid w:val="00CB33B7"/>
    <w:rsid w:val="00CC1711"/>
    <w:rsid w:val="00CC1843"/>
    <w:rsid w:val="00CC2B2D"/>
    <w:rsid w:val="00CC5C69"/>
    <w:rsid w:val="00CD08FB"/>
    <w:rsid w:val="00CD099B"/>
    <w:rsid w:val="00CD3AF9"/>
    <w:rsid w:val="00CD6222"/>
    <w:rsid w:val="00CF22CB"/>
    <w:rsid w:val="00CF29A7"/>
    <w:rsid w:val="00CF4CCE"/>
    <w:rsid w:val="00CF5C27"/>
    <w:rsid w:val="00CF5F7F"/>
    <w:rsid w:val="00CF6AD0"/>
    <w:rsid w:val="00D00E87"/>
    <w:rsid w:val="00D01281"/>
    <w:rsid w:val="00D04DC7"/>
    <w:rsid w:val="00D06192"/>
    <w:rsid w:val="00D07D73"/>
    <w:rsid w:val="00D112D8"/>
    <w:rsid w:val="00D16093"/>
    <w:rsid w:val="00D17A0C"/>
    <w:rsid w:val="00D21B31"/>
    <w:rsid w:val="00D22416"/>
    <w:rsid w:val="00D22858"/>
    <w:rsid w:val="00D23F7F"/>
    <w:rsid w:val="00D25C70"/>
    <w:rsid w:val="00D25CBE"/>
    <w:rsid w:val="00D27333"/>
    <w:rsid w:val="00D3158A"/>
    <w:rsid w:val="00D35D7B"/>
    <w:rsid w:val="00D36D77"/>
    <w:rsid w:val="00D449F2"/>
    <w:rsid w:val="00D44FAF"/>
    <w:rsid w:val="00D47B46"/>
    <w:rsid w:val="00D47D8B"/>
    <w:rsid w:val="00D53176"/>
    <w:rsid w:val="00D54AB3"/>
    <w:rsid w:val="00D55085"/>
    <w:rsid w:val="00D569BD"/>
    <w:rsid w:val="00D615D6"/>
    <w:rsid w:val="00D725F9"/>
    <w:rsid w:val="00D737CD"/>
    <w:rsid w:val="00D77BEF"/>
    <w:rsid w:val="00D77E11"/>
    <w:rsid w:val="00D81B4C"/>
    <w:rsid w:val="00D84043"/>
    <w:rsid w:val="00D868CB"/>
    <w:rsid w:val="00D86C4D"/>
    <w:rsid w:val="00D8708E"/>
    <w:rsid w:val="00D908C5"/>
    <w:rsid w:val="00D91503"/>
    <w:rsid w:val="00D922EA"/>
    <w:rsid w:val="00D93E71"/>
    <w:rsid w:val="00DA0FAC"/>
    <w:rsid w:val="00DA7245"/>
    <w:rsid w:val="00DA7F75"/>
    <w:rsid w:val="00DB09DB"/>
    <w:rsid w:val="00DB2773"/>
    <w:rsid w:val="00DB2B01"/>
    <w:rsid w:val="00DC7663"/>
    <w:rsid w:val="00DD0F6A"/>
    <w:rsid w:val="00DD2753"/>
    <w:rsid w:val="00DD34D6"/>
    <w:rsid w:val="00DE154E"/>
    <w:rsid w:val="00DE1B93"/>
    <w:rsid w:val="00DE41CA"/>
    <w:rsid w:val="00DF18B3"/>
    <w:rsid w:val="00DF7580"/>
    <w:rsid w:val="00E02C31"/>
    <w:rsid w:val="00E03CAA"/>
    <w:rsid w:val="00E04F72"/>
    <w:rsid w:val="00E07FC2"/>
    <w:rsid w:val="00E16B71"/>
    <w:rsid w:val="00E20321"/>
    <w:rsid w:val="00E26B7B"/>
    <w:rsid w:val="00E33BA5"/>
    <w:rsid w:val="00E35004"/>
    <w:rsid w:val="00E3525C"/>
    <w:rsid w:val="00E415F5"/>
    <w:rsid w:val="00E4305D"/>
    <w:rsid w:val="00E470B3"/>
    <w:rsid w:val="00E50148"/>
    <w:rsid w:val="00E5155F"/>
    <w:rsid w:val="00E52A94"/>
    <w:rsid w:val="00E57028"/>
    <w:rsid w:val="00E57AAA"/>
    <w:rsid w:val="00E6361B"/>
    <w:rsid w:val="00E66A11"/>
    <w:rsid w:val="00E74C39"/>
    <w:rsid w:val="00E75260"/>
    <w:rsid w:val="00E7773D"/>
    <w:rsid w:val="00E8012D"/>
    <w:rsid w:val="00E81201"/>
    <w:rsid w:val="00E82354"/>
    <w:rsid w:val="00E85365"/>
    <w:rsid w:val="00E857DF"/>
    <w:rsid w:val="00E8631F"/>
    <w:rsid w:val="00E9156B"/>
    <w:rsid w:val="00E918E4"/>
    <w:rsid w:val="00E94179"/>
    <w:rsid w:val="00EA0161"/>
    <w:rsid w:val="00EA2E8A"/>
    <w:rsid w:val="00EA3590"/>
    <w:rsid w:val="00EB5569"/>
    <w:rsid w:val="00EB5F24"/>
    <w:rsid w:val="00ED0A21"/>
    <w:rsid w:val="00ED56A2"/>
    <w:rsid w:val="00ED72D1"/>
    <w:rsid w:val="00EE2103"/>
    <w:rsid w:val="00EE3A78"/>
    <w:rsid w:val="00EE418E"/>
    <w:rsid w:val="00EE44EE"/>
    <w:rsid w:val="00EE4FE9"/>
    <w:rsid w:val="00EF11BF"/>
    <w:rsid w:val="00EF15C3"/>
    <w:rsid w:val="00EF2A19"/>
    <w:rsid w:val="00EF32AC"/>
    <w:rsid w:val="00EF3899"/>
    <w:rsid w:val="00EF3DF7"/>
    <w:rsid w:val="00EF789E"/>
    <w:rsid w:val="00EF7A28"/>
    <w:rsid w:val="00F006CA"/>
    <w:rsid w:val="00F101BC"/>
    <w:rsid w:val="00F106CF"/>
    <w:rsid w:val="00F22E96"/>
    <w:rsid w:val="00F27200"/>
    <w:rsid w:val="00F4104A"/>
    <w:rsid w:val="00F41DA0"/>
    <w:rsid w:val="00F47757"/>
    <w:rsid w:val="00F55D89"/>
    <w:rsid w:val="00F56A32"/>
    <w:rsid w:val="00F5724F"/>
    <w:rsid w:val="00F61876"/>
    <w:rsid w:val="00F65C40"/>
    <w:rsid w:val="00F74F02"/>
    <w:rsid w:val="00F84B67"/>
    <w:rsid w:val="00F870C2"/>
    <w:rsid w:val="00F9122C"/>
    <w:rsid w:val="00F97B96"/>
    <w:rsid w:val="00FA7DA4"/>
    <w:rsid w:val="00FB79BD"/>
    <w:rsid w:val="00FC232C"/>
    <w:rsid w:val="00FC476A"/>
    <w:rsid w:val="00FC6133"/>
    <w:rsid w:val="00FD5441"/>
    <w:rsid w:val="00FD7927"/>
    <w:rsid w:val="00FD7E89"/>
    <w:rsid w:val="00FE1B21"/>
    <w:rsid w:val="00FE3E12"/>
    <w:rsid w:val="00FE7025"/>
    <w:rsid w:val="00FE780F"/>
    <w:rsid w:val="00FE7F56"/>
    <w:rsid w:val="00FF146D"/>
    <w:rsid w:val="00FF45A6"/>
    <w:rsid w:val="00FF7191"/>
    <w:rsid w:val="00FF788E"/>
    <w:rsid w:val="01589E6A"/>
    <w:rsid w:val="0184B86D"/>
    <w:rsid w:val="024DE12A"/>
    <w:rsid w:val="02B34285"/>
    <w:rsid w:val="02D64867"/>
    <w:rsid w:val="03985E77"/>
    <w:rsid w:val="039D5900"/>
    <w:rsid w:val="03BAD02F"/>
    <w:rsid w:val="04457C99"/>
    <w:rsid w:val="0457FEFD"/>
    <w:rsid w:val="04607D21"/>
    <w:rsid w:val="04BEBB85"/>
    <w:rsid w:val="04DC27F2"/>
    <w:rsid w:val="052932AA"/>
    <w:rsid w:val="059B9755"/>
    <w:rsid w:val="05A23FC0"/>
    <w:rsid w:val="05D8F389"/>
    <w:rsid w:val="06335B73"/>
    <w:rsid w:val="065D78FF"/>
    <w:rsid w:val="0675071B"/>
    <w:rsid w:val="072DBEAB"/>
    <w:rsid w:val="07E1AACB"/>
    <w:rsid w:val="07FB5475"/>
    <w:rsid w:val="082D1E71"/>
    <w:rsid w:val="08A5104B"/>
    <w:rsid w:val="09422200"/>
    <w:rsid w:val="09BE6B74"/>
    <w:rsid w:val="0A590749"/>
    <w:rsid w:val="0BD21632"/>
    <w:rsid w:val="0C7C0301"/>
    <w:rsid w:val="0CF56A26"/>
    <w:rsid w:val="0E00A468"/>
    <w:rsid w:val="0F3C102B"/>
    <w:rsid w:val="106767F5"/>
    <w:rsid w:val="10A2FA6D"/>
    <w:rsid w:val="10C124CA"/>
    <w:rsid w:val="10DBA41B"/>
    <w:rsid w:val="110AF1A5"/>
    <w:rsid w:val="1155B82B"/>
    <w:rsid w:val="116BF409"/>
    <w:rsid w:val="116D65FE"/>
    <w:rsid w:val="11A4D109"/>
    <w:rsid w:val="11EDC397"/>
    <w:rsid w:val="1288ECBC"/>
    <w:rsid w:val="12978D45"/>
    <w:rsid w:val="131E4B03"/>
    <w:rsid w:val="1437D23D"/>
    <w:rsid w:val="14A73E82"/>
    <w:rsid w:val="1502623B"/>
    <w:rsid w:val="1504D84B"/>
    <w:rsid w:val="154934F4"/>
    <w:rsid w:val="155D78A5"/>
    <w:rsid w:val="17FE4FC2"/>
    <w:rsid w:val="18C1EE2F"/>
    <w:rsid w:val="18E45D62"/>
    <w:rsid w:val="19248F67"/>
    <w:rsid w:val="1951228D"/>
    <w:rsid w:val="19B9F843"/>
    <w:rsid w:val="19D2D371"/>
    <w:rsid w:val="1A7FCD95"/>
    <w:rsid w:val="1C090336"/>
    <w:rsid w:val="1C960CF2"/>
    <w:rsid w:val="1D0F6D59"/>
    <w:rsid w:val="1DB203BE"/>
    <w:rsid w:val="1F7BD1C9"/>
    <w:rsid w:val="20611099"/>
    <w:rsid w:val="20FE8560"/>
    <w:rsid w:val="21ADDAEE"/>
    <w:rsid w:val="21B5652D"/>
    <w:rsid w:val="21C0C6CB"/>
    <w:rsid w:val="21DEB0C1"/>
    <w:rsid w:val="2215736E"/>
    <w:rsid w:val="2230F0E6"/>
    <w:rsid w:val="228C6956"/>
    <w:rsid w:val="22AA0799"/>
    <w:rsid w:val="22D7AD0F"/>
    <w:rsid w:val="22F09156"/>
    <w:rsid w:val="2495411B"/>
    <w:rsid w:val="250151E2"/>
    <w:rsid w:val="2513C73C"/>
    <w:rsid w:val="25941839"/>
    <w:rsid w:val="25A3857A"/>
    <w:rsid w:val="25B47903"/>
    <w:rsid w:val="26288258"/>
    <w:rsid w:val="2697DF5D"/>
    <w:rsid w:val="26C16358"/>
    <w:rsid w:val="26E8F872"/>
    <w:rsid w:val="26EF5CF9"/>
    <w:rsid w:val="27100D64"/>
    <w:rsid w:val="274FE3C2"/>
    <w:rsid w:val="2827E493"/>
    <w:rsid w:val="286B531F"/>
    <w:rsid w:val="28B7D843"/>
    <w:rsid w:val="28EBFA51"/>
    <w:rsid w:val="291DD236"/>
    <w:rsid w:val="296225F0"/>
    <w:rsid w:val="29DFD125"/>
    <w:rsid w:val="2A65F5C5"/>
    <w:rsid w:val="2B283CDF"/>
    <w:rsid w:val="2BF08A54"/>
    <w:rsid w:val="2D1D8148"/>
    <w:rsid w:val="2D45EB43"/>
    <w:rsid w:val="2D5A0D70"/>
    <w:rsid w:val="2D6C42E7"/>
    <w:rsid w:val="2DAA185B"/>
    <w:rsid w:val="2E4F2417"/>
    <w:rsid w:val="3029DA74"/>
    <w:rsid w:val="3176D6D4"/>
    <w:rsid w:val="31FA8872"/>
    <w:rsid w:val="32A256D4"/>
    <w:rsid w:val="334AFAEE"/>
    <w:rsid w:val="334ED406"/>
    <w:rsid w:val="3356F487"/>
    <w:rsid w:val="335834D0"/>
    <w:rsid w:val="3469FD0B"/>
    <w:rsid w:val="351056FE"/>
    <w:rsid w:val="36ECA7DD"/>
    <w:rsid w:val="37283314"/>
    <w:rsid w:val="390FC104"/>
    <w:rsid w:val="39197E4C"/>
    <w:rsid w:val="39381F45"/>
    <w:rsid w:val="39455F2F"/>
    <w:rsid w:val="39A39384"/>
    <w:rsid w:val="3A03F91A"/>
    <w:rsid w:val="3B03824F"/>
    <w:rsid w:val="3B86E36D"/>
    <w:rsid w:val="3B98DC4A"/>
    <w:rsid w:val="3C33D3D9"/>
    <w:rsid w:val="3C3F57CC"/>
    <w:rsid w:val="3C959FBD"/>
    <w:rsid w:val="3CDB998C"/>
    <w:rsid w:val="3CF492EF"/>
    <w:rsid w:val="3D0311D3"/>
    <w:rsid w:val="3D58E1E7"/>
    <w:rsid w:val="3DAA87E5"/>
    <w:rsid w:val="3DE684E2"/>
    <w:rsid w:val="3F634331"/>
    <w:rsid w:val="41127978"/>
    <w:rsid w:val="43555B44"/>
    <w:rsid w:val="43B4C50F"/>
    <w:rsid w:val="43FF1EF7"/>
    <w:rsid w:val="4592E66A"/>
    <w:rsid w:val="464708DC"/>
    <w:rsid w:val="4676B3B5"/>
    <w:rsid w:val="46E8FDBF"/>
    <w:rsid w:val="46F7A8E0"/>
    <w:rsid w:val="47563CD7"/>
    <w:rsid w:val="47DA7C78"/>
    <w:rsid w:val="485D0EF2"/>
    <w:rsid w:val="486C5D32"/>
    <w:rsid w:val="48757381"/>
    <w:rsid w:val="487B0327"/>
    <w:rsid w:val="494D46F0"/>
    <w:rsid w:val="4AC53A49"/>
    <w:rsid w:val="4AE6D911"/>
    <w:rsid w:val="4C699273"/>
    <w:rsid w:val="4C831090"/>
    <w:rsid w:val="4C965B4F"/>
    <w:rsid w:val="4D41432B"/>
    <w:rsid w:val="4DA84208"/>
    <w:rsid w:val="4E0A53E5"/>
    <w:rsid w:val="4EEBE2B0"/>
    <w:rsid w:val="4FAC0631"/>
    <w:rsid w:val="505E7435"/>
    <w:rsid w:val="50866DF6"/>
    <w:rsid w:val="51320834"/>
    <w:rsid w:val="51AD5A72"/>
    <w:rsid w:val="51C3F8F2"/>
    <w:rsid w:val="52CA9A30"/>
    <w:rsid w:val="53785A38"/>
    <w:rsid w:val="537D797A"/>
    <w:rsid w:val="53B76748"/>
    <w:rsid w:val="53BD5FF8"/>
    <w:rsid w:val="53E496BC"/>
    <w:rsid w:val="542EEA64"/>
    <w:rsid w:val="5519B4BD"/>
    <w:rsid w:val="5583DB4B"/>
    <w:rsid w:val="562A577D"/>
    <w:rsid w:val="567EC4CC"/>
    <w:rsid w:val="572A64A3"/>
    <w:rsid w:val="57C1DD53"/>
    <w:rsid w:val="582D62A5"/>
    <w:rsid w:val="58BCD020"/>
    <w:rsid w:val="5930A49F"/>
    <w:rsid w:val="59AB3463"/>
    <w:rsid w:val="5B52BFFC"/>
    <w:rsid w:val="5B8C35F8"/>
    <w:rsid w:val="5BF4A668"/>
    <w:rsid w:val="5BF65C83"/>
    <w:rsid w:val="5C0EEC6D"/>
    <w:rsid w:val="5C9F9AA3"/>
    <w:rsid w:val="5D16C422"/>
    <w:rsid w:val="5F589CE7"/>
    <w:rsid w:val="5F931795"/>
    <w:rsid w:val="5FE69D85"/>
    <w:rsid w:val="60963E81"/>
    <w:rsid w:val="60CF78F7"/>
    <w:rsid w:val="61AECAD7"/>
    <w:rsid w:val="628583FF"/>
    <w:rsid w:val="62AA927F"/>
    <w:rsid w:val="62B54EA0"/>
    <w:rsid w:val="62D3C83F"/>
    <w:rsid w:val="6326E310"/>
    <w:rsid w:val="632909A3"/>
    <w:rsid w:val="639E89BF"/>
    <w:rsid w:val="64DE340D"/>
    <w:rsid w:val="65813EB5"/>
    <w:rsid w:val="65EC8D2D"/>
    <w:rsid w:val="66554D86"/>
    <w:rsid w:val="66E37A05"/>
    <w:rsid w:val="686520C1"/>
    <w:rsid w:val="69C42427"/>
    <w:rsid w:val="69C72900"/>
    <w:rsid w:val="6AB1B564"/>
    <w:rsid w:val="6BA9084C"/>
    <w:rsid w:val="6C4126FF"/>
    <w:rsid w:val="6CAC2E3F"/>
    <w:rsid w:val="6D8A258B"/>
    <w:rsid w:val="6F1439F2"/>
    <w:rsid w:val="6F5D8FA9"/>
    <w:rsid w:val="6FD8BD04"/>
    <w:rsid w:val="70C8E7DF"/>
    <w:rsid w:val="71171EBC"/>
    <w:rsid w:val="719BBED3"/>
    <w:rsid w:val="71C0BDBC"/>
    <w:rsid w:val="722D872E"/>
    <w:rsid w:val="72502FAD"/>
    <w:rsid w:val="726B14E4"/>
    <w:rsid w:val="72D5255D"/>
    <w:rsid w:val="7381F923"/>
    <w:rsid w:val="74071707"/>
    <w:rsid w:val="747200C4"/>
    <w:rsid w:val="749FB1AF"/>
    <w:rsid w:val="750598D0"/>
    <w:rsid w:val="756FCD8F"/>
    <w:rsid w:val="757DD57B"/>
    <w:rsid w:val="764119D9"/>
    <w:rsid w:val="77E62CC9"/>
    <w:rsid w:val="78AA77B4"/>
    <w:rsid w:val="7A981EF0"/>
    <w:rsid w:val="7BF71844"/>
    <w:rsid w:val="7C207479"/>
    <w:rsid w:val="7C2710FD"/>
    <w:rsid w:val="7C56DAD2"/>
    <w:rsid w:val="7C6D51EA"/>
    <w:rsid w:val="7C8E716A"/>
    <w:rsid w:val="7CCAC0C3"/>
    <w:rsid w:val="7CE2C6B6"/>
    <w:rsid w:val="7CFB9154"/>
    <w:rsid w:val="7D258884"/>
    <w:rsid w:val="7D261E38"/>
    <w:rsid w:val="7D72C018"/>
    <w:rsid w:val="7D90920C"/>
    <w:rsid w:val="7DC7CD5C"/>
    <w:rsid w:val="7F3E59F5"/>
    <w:rsid w:val="7FCA0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aliases w:val="Footnote,Fußnote,C26 Footnote body,FSR footnote,lábléc,Footnote Text Char Char,Fodnotetekst Tegn Tegn Tegn Tegn Tegn Tegn Tegn Char Char,Fodnotetekst Tegn Tegn Tegn Tegn Tegn Tegn Tegn Char Char Char Char,fn,text"/>
    <w:basedOn w:val="Standaard"/>
    <w:link w:val="VoetnoottekstChar"/>
    <w:semiHidden/>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aliases w:val="Footnote Char,Fußnote Char,C26 Footnote body Char,FSR footnote Char,lábléc Char,Footnote Text Char Char Char,Fodnotetekst Tegn Tegn Tegn Tegn Tegn Tegn Tegn Char Char Char,fn Char,text Char"/>
    <w:basedOn w:val="Standaardalinea-lettertype"/>
    <w:link w:val="Voetnoottekst"/>
    <w:semiHidden/>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paragraph" w:styleId="Geenafstand">
    <w:name w:val="No Spacing"/>
    <w:uiPriority w:val="1"/>
    <w:qFormat/>
    <w:rsid w:val="008D729E"/>
    <w:pPr>
      <w:spacing w:after="0" w:line="240" w:lineRule="auto"/>
    </w:pPr>
    <w:rPr>
      <w:rFonts w:ascii="Verdana" w:hAnsi="Verdana"/>
      <w:sz w:val="18"/>
      <w:lang w:val="en-US"/>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41058"/>
    <w:pPr>
      <w:widowControl w:val="0"/>
      <w:suppressAutoHyphens/>
      <w:spacing w:after="0" w:line="360" w:lineRule="auto"/>
      <w:ind w:left="720"/>
      <w:contextualSpacing/>
    </w:pPr>
    <w:rPr>
      <w:rFonts w:ascii="Arial" w:eastAsia="Times New Roman" w:hAnsi="Arial" w:cs="Times New Roman"/>
      <w:sz w:val="20"/>
      <w:szCs w:val="20"/>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341058"/>
    <w:rPr>
      <w:rFonts w:ascii="Arial" w:eastAsia="Times New Roman" w:hAnsi="Arial" w:cs="Times New Roman"/>
      <w:sz w:val="20"/>
      <w:szCs w:val="20"/>
      <w:lang w:eastAsia="nl-NL"/>
    </w:rPr>
  </w:style>
  <w:style w:type="character" w:styleId="GevolgdeHyperlink">
    <w:name w:val="FollowedHyperlink"/>
    <w:basedOn w:val="Standaardalinea-lettertype"/>
    <w:uiPriority w:val="99"/>
    <w:semiHidden/>
    <w:unhideWhenUsed/>
    <w:rsid w:val="00AD5015"/>
    <w:rPr>
      <w:color w:val="954F72" w:themeColor="followedHyperlink"/>
      <w:u w:val="single"/>
    </w:rPr>
  </w:style>
  <w:style w:type="character" w:styleId="Onopgelostemelding">
    <w:name w:val="Unresolved Mention"/>
    <w:basedOn w:val="Standaardalinea-lettertype"/>
    <w:uiPriority w:val="99"/>
    <w:semiHidden/>
    <w:unhideWhenUsed/>
    <w:rsid w:val="00AD5015"/>
    <w:rPr>
      <w:color w:val="605E5C"/>
      <w:shd w:val="clear" w:color="auto" w:fill="E1DFDD"/>
    </w:rPr>
  </w:style>
  <w:style w:type="paragraph" w:styleId="Koptekst">
    <w:name w:val="header"/>
    <w:basedOn w:val="Standaard"/>
    <w:link w:val="KoptekstChar"/>
    <w:uiPriority w:val="99"/>
    <w:unhideWhenUsed/>
    <w:rsid w:val="00A34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4A96"/>
  </w:style>
  <w:style w:type="paragraph" w:styleId="Voettekst">
    <w:name w:val="footer"/>
    <w:basedOn w:val="Standaard"/>
    <w:link w:val="VoettekstChar"/>
    <w:uiPriority w:val="99"/>
    <w:unhideWhenUsed/>
    <w:rsid w:val="00A34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A96"/>
  </w:style>
  <w:style w:type="paragraph" w:styleId="Revisie">
    <w:name w:val="Revision"/>
    <w:hidden/>
    <w:uiPriority w:val="99"/>
    <w:semiHidden/>
    <w:rsid w:val="005775E4"/>
    <w:pPr>
      <w:spacing w:after="0" w:line="240" w:lineRule="auto"/>
    </w:pPr>
  </w:style>
  <w:style w:type="paragraph" w:customStyle="1" w:styleId="Default">
    <w:name w:val="Default"/>
    <w:rsid w:val="007D7EC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HTML-voorafopgemaakt">
    <w:name w:val="HTML Preformatted"/>
    <w:basedOn w:val="Standaard"/>
    <w:link w:val="HTML-voorafopgemaaktChar"/>
    <w:uiPriority w:val="99"/>
    <w:semiHidden/>
    <w:unhideWhenUsed/>
    <w:rsid w:val="00B554C3"/>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B554C3"/>
    <w:rPr>
      <w:rFonts w:ascii="Consolas" w:hAnsi="Consolas"/>
      <w:sz w:val="20"/>
      <w:szCs w:val="20"/>
    </w:rPr>
  </w:style>
  <w:style w:type="paragraph" w:styleId="Normaalweb">
    <w:name w:val="Normal (Web)"/>
    <w:basedOn w:val="Standaard"/>
    <w:uiPriority w:val="99"/>
    <w:semiHidden/>
    <w:unhideWhenUsed/>
    <w:rsid w:val="00FC476A"/>
    <w:rPr>
      <w:rFonts w:ascii="Times New Roman" w:hAnsi="Times New Roman" w:cs="Times New Roman"/>
      <w:sz w:val="24"/>
      <w:szCs w:val="24"/>
    </w:rPr>
  </w:style>
  <w:style w:type="character" w:styleId="Zwaar">
    <w:name w:val="Strong"/>
    <w:basedOn w:val="Standaardalinea-lettertype"/>
    <w:uiPriority w:val="22"/>
    <w:qFormat/>
    <w:rsid w:val="00004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028">
      <w:bodyDiv w:val="1"/>
      <w:marLeft w:val="0"/>
      <w:marRight w:val="0"/>
      <w:marTop w:val="0"/>
      <w:marBottom w:val="0"/>
      <w:divBdr>
        <w:top w:val="none" w:sz="0" w:space="0" w:color="auto"/>
        <w:left w:val="none" w:sz="0" w:space="0" w:color="auto"/>
        <w:bottom w:val="none" w:sz="0" w:space="0" w:color="auto"/>
        <w:right w:val="none" w:sz="0" w:space="0" w:color="auto"/>
      </w:divBdr>
    </w:div>
    <w:div w:id="41368998">
      <w:bodyDiv w:val="1"/>
      <w:marLeft w:val="0"/>
      <w:marRight w:val="0"/>
      <w:marTop w:val="0"/>
      <w:marBottom w:val="0"/>
      <w:divBdr>
        <w:top w:val="none" w:sz="0" w:space="0" w:color="auto"/>
        <w:left w:val="none" w:sz="0" w:space="0" w:color="auto"/>
        <w:bottom w:val="none" w:sz="0" w:space="0" w:color="auto"/>
        <w:right w:val="none" w:sz="0" w:space="0" w:color="auto"/>
      </w:divBdr>
    </w:div>
    <w:div w:id="107967153">
      <w:bodyDiv w:val="1"/>
      <w:marLeft w:val="0"/>
      <w:marRight w:val="0"/>
      <w:marTop w:val="0"/>
      <w:marBottom w:val="0"/>
      <w:divBdr>
        <w:top w:val="none" w:sz="0" w:space="0" w:color="auto"/>
        <w:left w:val="none" w:sz="0" w:space="0" w:color="auto"/>
        <w:bottom w:val="none" w:sz="0" w:space="0" w:color="auto"/>
        <w:right w:val="none" w:sz="0" w:space="0" w:color="auto"/>
      </w:divBdr>
    </w:div>
    <w:div w:id="119418290">
      <w:bodyDiv w:val="1"/>
      <w:marLeft w:val="0"/>
      <w:marRight w:val="0"/>
      <w:marTop w:val="0"/>
      <w:marBottom w:val="0"/>
      <w:divBdr>
        <w:top w:val="none" w:sz="0" w:space="0" w:color="auto"/>
        <w:left w:val="none" w:sz="0" w:space="0" w:color="auto"/>
        <w:bottom w:val="none" w:sz="0" w:space="0" w:color="auto"/>
        <w:right w:val="none" w:sz="0" w:space="0" w:color="auto"/>
      </w:divBdr>
    </w:div>
    <w:div w:id="154883631">
      <w:bodyDiv w:val="1"/>
      <w:marLeft w:val="0"/>
      <w:marRight w:val="0"/>
      <w:marTop w:val="0"/>
      <w:marBottom w:val="0"/>
      <w:divBdr>
        <w:top w:val="none" w:sz="0" w:space="0" w:color="auto"/>
        <w:left w:val="none" w:sz="0" w:space="0" w:color="auto"/>
        <w:bottom w:val="none" w:sz="0" w:space="0" w:color="auto"/>
        <w:right w:val="none" w:sz="0" w:space="0" w:color="auto"/>
      </w:divBdr>
    </w:div>
    <w:div w:id="176769280">
      <w:bodyDiv w:val="1"/>
      <w:marLeft w:val="0"/>
      <w:marRight w:val="0"/>
      <w:marTop w:val="0"/>
      <w:marBottom w:val="0"/>
      <w:divBdr>
        <w:top w:val="none" w:sz="0" w:space="0" w:color="auto"/>
        <w:left w:val="none" w:sz="0" w:space="0" w:color="auto"/>
        <w:bottom w:val="none" w:sz="0" w:space="0" w:color="auto"/>
        <w:right w:val="none" w:sz="0" w:space="0" w:color="auto"/>
      </w:divBdr>
      <w:divsChild>
        <w:div w:id="276183204">
          <w:marLeft w:val="0"/>
          <w:marRight w:val="0"/>
          <w:marTop w:val="0"/>
          <w:marBottom w:val="0"/>
          <w:divBdr>
            <w:top w:val="single" w:sz="2" w:space="0" w:color="4E4E4E"/>
            <w:left w:val="single" w:sz="2" w:space="0" w:color="4E4E4E"/>
            <w:bottom w:val="single" w:sz="2" w:space="0" w:color="4E4E4E"/>
            <w:right w:val="single" w:sz="2" w:space="0" w:color="4E4E4E"/>
          </w:divBdr>
          <w:divsChild>
            <w:div w:id="1129974999">
              <w:marLeft w:val="0"/>
              <w:marRight w:val="0"/>
              <w:marTop w:val="0"/>
              <w:marBottom w:val="180"/>
              <w:divBdr>
                <w:top w:val="single" w:sz="2" w:space="0" w:color="4E4E4E"/>
                <w:left w:val="single" w:sz="2" w:space="0" w:color="4E4E4E"/>
                <w:bottom w:val="single" w:sz="2" w:space="0" w:color="4E4E4E"/>
                <w:right w:val="single" w:sz="2" w:space="0" w:color="4E4E4E"/>
              </w:divBdr>
              <w:divsChild>
                <w:div w:id="202837602">
                  <w:marLeft w:val="0"/>
                  <w:marRight w:val="0"/>
                  <w:marTop w:val="0"/>
                  <w:marBottom w:val="0"/>
                  <w:divBdr>
                    <w:top w:val="single" w:sz="2" w:space="0" w:color="4E4E4E"/>
                    <w:left w:val="single" w:sz="2" w:space="0" w:color="4E4E4E"/>
                    <w:bottom w:val="single" w:sz="2" w:space="0" w:color="4E4E4E"/>
                    <w:right w:val="single" w:sz="2" w:space="0" w:color="4E4E4E"/>
                  </w:divBdr>
                  <w:divsChild>
                    <w:div w:id="1851407114">
                      <w:marLeft w:val="0"/>
                      <w:marRight w:val="0"/>
                      <w:marTop w:val="0"/>
                      <w:marBottom w:val="0"/>
                      <w:divBdr>
                        <w:top w:val="single" w:sz="2" w:space="0" w:color="4E4E4E"/>
                        <w:left w:val="single" w:sz="2" w:space="3" w:color="4E4E4E"/>
                        <w:bottom w:val="single" w:sz="2" w:space="0" w:color="4E4E4E"/>
                        <w:right w:val="single" w:sz="2" w:space="0" w:color="4E4E4E"/>
                      </w:divBdr>
                      <w:divsChild>
                        <w:div w:id="1024090542">
                          <w:marLeft w:val="0"/>
                          <w:marRight w:val="0"/>
                          <w:marTop w:val="0"/>
                          <w:marBottom w:val="0"/>
                          <w:divBdr>
                            <w:top w:val="single" w:sz="2" w:space="0" w:color="4E4E4E"/>
                            <w:left w:val="single" w:sz="2" w:space="0" w:color="4E4E4E"/>
                            <w:bottom w:val="single" w:sz="2" w:space="0" w:color="4E4E4E"/>
                            <w:right w:val="single" w:sz="2" w:space="0" w:color="4E4E4E"/>
                          </w:divBdr>
                          <w:divsChild>
                            <w:div w:id="1867138311">
                              <w:marLeft w:val="0"/>
                              <w:marRight w:val="0"/>
                              <w:marTop w:val="0"/>
                              <w:marBottom w:val="0"/>
                              <w:divBdr>
                                <w:top w:val="single" w:sz="2" w:space="0" w:color="4E4E4E"/>
                                <w:left w:val="single" w:sz="2" w:space="0" w:color="4E4E4E"/>
                                <w:bottom w:val="single" w:sz="2" w:space="0" w:color="4E4E4E"/>
                                <w:right w:val="single" w:sz="2" w:space="0" w:color="4E4E4E"/>
                              </w:divBdr>
                              <w:divsChild>
                                <w:div w:id="1851487807">
                                  <w:marLeft w:val="0"/>
                                  <w:marRight w:val="0"/>
                                  <w:marTop w:val="0"/>
                                  <w:marBottom w:val="0"/>
                                  <w:divBdr>
                                    <w:top w:val="single" w:sz="2" w:space="0" w:color="4E4E4E"/>
                                    <w:left w:val="single" w:sz="2" w:space="0" w:color="4E4E4E"/>
                                    <w:bottom w:val="single" w:sz="2" w:space="0" w:color="4E4E4E"/>
                                    <w:right w:val="single" w:sz="2" w:space="0" w:color="4E4E4E"/>
                                  </w:divBdr>
                                  <w:divsChild>
                                    <w:div w:id="1299142011">
                                      <w:marLeft w:val="0"/>
                                      <w:marRight w:val="0"/>
                                      <w:marTop w:val="0"/>
                                      <w:marBottom w:val="0"/>
                                      <w:divBdr>
                                        <w:top w:val="single" w:sz="2" w:space="0" w:color="4E4E4E"/>
                                        <w:left w:val="single" w:sz="2" w:space="0" w:color="4E4E4E"/>
                                        <w:bottom w:val="single" w:sz="2" w:space="0" w:color="4E4E4E"/>
                                        <w:right w:val="single" w:sz="2" w:space="0" w:color="4E4E4E"/>
                                      </w:divBdr>
                                      <w:divsChild>
                                        <w:div w:id="1641960863">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307981822">
      <w:bodyDiv w:val="1"/>
      <w:marLeft w:val="0"/>
      <w:marRight w:val="0"/>
      <w:marTop w:val="0"/>
      <w:marBottom w:val="0"/>
      <w:divBdr>
        <w:top w:val="none" w:sz="0" w:space="0" w:color="auto"/>
        <w:left w:val="none" w:sz="0" w:space="0" w:color="auto"/>
        <w:bottom w:val="none" w:sz="0" w:space="0" w:color="auto"/>
        <w:right w:val="none" w:sz="0" w:space="0" w:color="auto"/>
      </w:divBdr>
    </w:div>
    <w:div w:id="383793585">
      <w:bodyDiv w:val="1"/>
      <w:marLeft w:val="0"/>
      <w:marRight w:val="0"/>
      <w:marTop w:val="0"/>
      <w:marBottom w:val="0"/>
      <w:divBdr>
        <w:top w:val="none" w:sz="0" w:space="0" w:color="auto"/>
        <w:left w:val="none" w:sz="0" w:space="0" w:color="auto"/>
        <w:bottom w:val="none" w:sz="0" w:space="0" w:color="auto"/>
        <w:right w:val="none" w:sz="0" w:space="0" w:color="auto"/>
      </w:divBdr>
    </w:div>
    <w:div w:id="435253661">
      <w:bodyDiv w:val="1"/>
      <w:marLeft w:val="0"/>
      <w:marRight w:val="0"/>
      <w:marTop w:val="0"/>
      <w:marBottom w:val="0"/>
      <w:divBdr>
        <w:top w:val="none" w:sz="0" w:space="0" w:color="auto"/>
        <w:left w:val="none" w:sz="0" w:space="0" w:color="auto"/>
        <w:bottom w:val="none" w:sz="0" w:space="0" w:color="auto"/>
        <w:right w:val="none" w:sz="0" w:space="0" w:color="auto"/>
      </w:divBdr>
    </w:div>
    <w:div w:id="456685151">
      <w:bodyDiv w:val="1"/>
      <w:marLeft w:val="0"/>
      <w:marRight w:val="0"/>
      <w:marTop w:val="0"/>
      <w:marBottom w:val="0"/>
      <w:divBdr>
        <w:top w:val="none" w:sz="0" w:space="0" w:color="auto"/>
        <w:left w:val="none" w:sz="0" w:space="0" w:color="auto"/>
        <w:bottom w:val="none" w:sz="0" w:space="0" w:color="auto"/>
        <w:right w:val="none" w:sz="0" w:space="0" w:color="auto"/>
      </w:divBdr>
    </w:div>
    <w:div w:id="479080501">
      <w:bodyDiv w:val="1"/>
      <w:marLeft w:val="0"/>
      <w:marRight w:val="0"/>
      <w:marTop w:val="0"/>
      <w:marBottom w:val="0"/>
      <w:divBdr>
        <w:top w:val="none" w:sz="0" w:space="0" w:color="auto"/>
        <w:left w:val="none" w:sz="0" w:space="0" w:color="auto"/>
        <w:bottom w:val="none" w:sz="0" w:space="0" w:color="auto"/>
        <w:right w:val="none" w:sz="0" w:space="0" w:color="auto"/>
      </w:divBdr>
    </w:div>
    <w:div w:id="480345893">
      <w:bodyDiv w:val="1"/>
      <w:marLeft w:val="0"/>
      <w:marRight w:val="0"/>
      <w:marTop w:val="0"/>
      <w:marBottom w:val="0"/>
      <w:divBdr>
        <w:top w:val="none" w:sz="0" w:space="0" w:color="auto"/>
        <w:left w:val="none" w:sz="0" w:space="0" w:color="auto"/>
        <w:bottom w:val="none" w:sz="0" w:space="0" w:color="auto"/>
        <w:right w:val="none" w:sz="0" w:space="0" w:color="auto"/>
      </w:divBdr>
    </w:div>
    <w:div w:id="493569571">
      <w:bodyDiv w:val="1"/>
      <w:marLeft w:val="0"/>
      <w:marRight w:val="0"/>
      <w:marTop w:val="0"/>
      <w:marBottom w:val="0"/>
      <w:divBdr>
        <w:top w:val="none" w:sz="0" w:space="0" w:color="auto"/>
        <w:left w:val="none" w:sz="0" w:space="0" w:color="auto"/>
        <w:bottom w:val="none" w:sz="0" w:space="0" w:color="auto"/>
        <w:right w:val="none" w:sz="0" w:space="0" w:color="auto"/>
      </w:divBdr>
    </w:div>
    <w:div w:id="504830763">
      <w:bodyDiv w:val="1"/>
      <w:marLeft w:val="0"/>
      <w:marRight w:val="0"/>
      <w:marTop w:val="0"/>
      <w:marBottom w:val="0"/>
      <w:divBdr>
        <w:top w:val="none" w:sz="0" w:space="0" w:color="auto"/>
        <w:left w:val="none" w:sz="0" w:space="0" w:color="auto"/>
        <w:bottom w:val="none" w:sz="0" w:space="0" w:color="auto"/>
        <w:right w:val="none" w:sz="0" w:space="0" w:color="auto"/>
      </w:divBdr>
    </w:div>
    <w:div w:id="551768133">
      <w:bodyDiv w:val="1"/>
      <w:marLeft w:val="0"/>
      <w:marRight w:val="0"/>
      <w:marTop w:val="0"/>
      <w:marBottom w:val="0"/>
      <w:divBdr>
        <w:top w:val="none" w:sz="0" w:space="0" w:color="auto"/>
        <w:left w:val="none" w:sz="0" w:space="0" w:color="auto"/>
        <w:bottom w:val="none" w:sz="0" w:space="0" w:color="auto"/>
        <w:right w:val="none" w:sz="0" w:space="0" w:color="auto"/>
      </w:divBdr>
    </w:div>
    <w:div w:id="593899019">
      <w:bodyDiv w:val="1"/>
      <w:marLeft w:val="0"/>
      <w:marRight w:val="0"/>
      <w:marTop w:val="0"/>
      <w:marBottom w:val="0"/>
      <w:divBdr>
        <w:top w:val="none" w:sz="0" w:space="0" w:color="auto"/>
        <w:left w:val="none" w:sz="0" w:space="0" w:color="auto"/>
        <w:bottom w:val="none" w:sz="0" w:space="0" w:color="auto"/>
        <w:right w:val="none" w:sz="0" w:space="0" w:color="auto"/>
      </w:divBdr>
    </w:div>
    <w:div w:id="609900635">
      <w:bodyDiv w:val="1"/>
      <w:marLeft w:val="0"/>
      <w:marRight w:val="0"/>
      <w:marTop w:val="0"/>
      <w:marBottom w:val="0"/>
      <w:divBdr>
        <w:top w:val="none" w:sz="0" w:space="0" w:color="auto"/>
        <w:left w:val="none" w:sz="0" w:space="0" w:color="auto"/>
        <w:bottom w:val="none" w:sz="0" w:space="0" w:color="auto"/>
        <w:right w:val="none" w:sz="0" w:space="0" w:color="auto"/>
      </w:divBdr>
    </w:div>
    <w:div w:id="646396539">
      <w:bodyDiv w:val="1"/>
      <w:marLeft w:val="0"/>
      <w:marRight w:val="0"/>
      <w:marTop w:val="0"/>
      <w:marBottom w:val="0"/>
      <w:divBdr>
        <w:top w:val="none" w:sz="0" w:space="0" w:color="auto"/>
        <w:left w:val="none" w:sz="0" w:space="0" w:color="auto"/>
        <w:bottom w:val="none" w:sz="0" w:space="0" w:color="auto"/>
        <w:right w:val="none" w:sz="0" w:space="0" w:color="auto"/>
      </w:divBdr>
    </w:div>
    <w:div w:id="669210630">
      <w:bodyDiv w:val="1"/>
      <w:marLeft w:val="0"/>
      <w:marRight w:val="0"/>
      <w:marTop w:val="0"/>
      <w:marBottom w:val="0"/>
      <w:divBdr>
        <w:top w:val="none" w:sz="0" w:space="0" w:color="auto"/>
        <w:left w:val="none" w:sz="0" w:space="0" w:color="auto"/>
        <w:bottom w:val="none" w:sz="0" w:space="0" w:color="auto"/>
        <w:right w:val="none" w:sz="0" w:space="0" w:color="auto"/>
      </w:divBdr>
    </w:div>
    <w:div w:id="677385253">
      <w:bodyDiv w:val="1"/>
      <w:marLeft w:val="0"/>
      <w:marRight w:val="0"/>
      <w:marTop w:val="0"/>
      <w:marBottom w:val="0"/>
      <w:divBdr>
        <w:top w:val="none" w:sz="0" w:space="0" w:color="auto"/>
        <w:left w:val="none" w:sz="0" w:space="0" w:color="auto"/>
        <w:bottom w:val="none" w:sz="0" w:space="0" w:color="auto"/>
        <w:right w:val="none" w:sz="0" w:space="0" w:color="auto"/>
      </w:divBdr>
    </w:div>
    <w:div w:id="698705970">
      <w:bodyDiv w:val="1"/>
      <w:marLeft w:val="0"/>
      <w:marRight w:val="0"/>
      <w:marTop w:val="0"/>
      <w:marBottom w:val="0"/>
      <w:divBdr>
        <w:top w:val="none" w:sz="0" w:space="0" w:color="auto"/>
        <w:left w:val="none" w:sz="0" w:space="0" w:color="auto"/>
        <w:bottom w:val="none" w:sz="0" w:space="0" w:color="auto"/>
        <w:right w:val="none" w:sz="0" w:space="0" w:color="auto"/>
      </w:divBdr>
    </w:div>
    <w:div w:id="743992122">
      <w:bodyDiv w:val="1"/>
      <w:marLeft w:val="0"/>
      <w:marRight w:val="0"/>
      <w:marTop w:val="0"/>
      <w:marBottom w:val="0"/>
      <w:divBdr>
        <w:top w:val="none" w:sz="0" w:space="0" w:color="auto"/>
        <w:left w:val="none" w:sz="0" w:space="0" w:color="auto"/>
        <w:bottom w:val="none" w:sz="0" w:space="0" w:color="auto"/>
        <w:right w:val="none" w:sz="0" w:space="0" w:color="auto"/>
      </w:divBdr>
    </w:div>
    <w:div w:id="776876224">
      <w:bodyDiv w:val="1"/>
      <w:marLeft w:val="0"/>
      <w:marRight w:val="0"/>
      <w:marTop w:val="0"/>
      <w:marBottom w:val="0"/>
      <w:divBdr>
        <w:top w:val="none" w:sz="0" w:space="0" w:color="auto"/>
        <w:left w:val="none" w:sz="0" w:space="0" w:color="auto"/>
        <w:bottom w:val="none" w:sz="0" w:space="0" w:color="auto"/>
        <w:right w:val="none" w:sz="0" w:space="0" w:color="auto"/>
      </w:divBdr>
    </w:div>
    <w:div w:id="826753139">
      <w:bodyDiv w:val="1"/>
      <w:marLeft w:val="0"/>
      <w:marRight w:val="0"/>
      <w:marTop w:val="0"/>
      <w:marBottom w:val="0"/>
      <w:divBdr>
        <w:top w:val="none" w:sz="0" w:space="0" w:color="auto"/>
        <w:left w:val="none" w:sz="0" w:space="0" w:color="auto"/>
        <w:bottom w:val="none" w:sz="0" w:space="0" w:color="auto"/>
        <w:right w:val="none" w:sz="0" w:space="0" w:color="auto"/>
      </w:divBdr>
    </w:div>
    <w:div w:id="827861977">
      <w:bodyDiv w:val="1"/>
      <w:marLeft w:val="0"/>
      <w:marRight w:val="0"/>
      <w:marTop w:val="0"/>
      <w:marBottom w:val="0"/>
      <w:divBdr>
        <w:top w:val="none" w:sz="0" w:space="0" w:color="auto"/>
        <w:left w:val="none" w:sz="0" w:space="0" w:color="auto"/>
        <w:bottom w:val="none" w:sz="0" w:space="0" w:color="auto"/>
        <w:right w:val="none" w:sz="0" w:space="0" w:color="auto"/>
      </w:divBdr>
    </w:div>
    <w:div w:id="835153234">
      <w:bodyDiv w:val="1"/>
      <w:marLeft w:val="0"/>
      <w:marRight w:val="0"/>
      <w:marTop w:val="0"/>
      <w:marBottom w:val="0"/>
      <w:divBdr>
        <w:top w:val="none" w:sz="0" w:space="0" w:color="auto"/>
        <w:left w:val="none" w:sz="0" w:space="0" w:color="auto"/>
        <w:bottom w:val="none" w:sz="0" w:space="0" w:color="auto"/>
        <w:right w:val="none" w:sz="0" w:space="0" w:color="auto"/>
      </w:divBdr>
    </w:div>
    <w:div w:id="835924211">
      <w:bodyDiv w:val="1"/>
      <w:marLeft w:val="0"/>
      <w:marRight w:val="0"/>
      <w:marTop w:val="0"/>
      <w:marBottom w:val="0"/>
      <w:divBdr>
        <w:top w:val="none" w:sz="0" w:space="0" w:color="auto"/>
        <w:left w:val="none" w:sz="0" w:space="0" w:color="auto"/>
        <w:bottom w:val="none" w:sz="0" w:space="0" w:color="auto"/>
        <w:right w:val="none" w:sz="0" w:space="0" w:color="auto"/>
      </w:divBdr>
    </w:div>
    <w:div w:id="836843969">
      <w:bodyDiv w:val="1"/>
      <w:marLeft w:val="0"/>
      <w:marRight w:val="0"/>
      <w:marTop w:val="0"/>
      <w:marBottom w:val="0"/>
      <w:divBdr>
        <w:top w:val="none" w:sz="0" w:space="0" w:color="auto"/>
        <w:left w:val="none" w:sz="0" w:space="0" w:color="auto"/>
        <w:bottom w:val="none" w:sz="0" w:space="0" w:color="auto"/>
        <w:right w:val="none" w:sz="0" w:space="0" w:color="auto"/>
      </w:divBdr>
    </w:div>
    <w:div w:id="857743615">
      <w:bodyDiv w:val="1"/>
      <w:marLeft w:val="0"/>
      <w:marRight w:val="0"/>
      <w:marTop w:val="0"/>
      <w:marBottom w:val="0"/>
      <w:divBdr>
        <w:top w:val="none" w:sz="0" w:space="0" w:color="auto"/>
        <w:left w:val="none" w:sz="0" w:space="0" w:color="auto"/>
        <w:bottom w:val="none" w:sz="0" w:space="0" w:color="auto"/>
        <w:right w:val="none" w:sz="0" w:space="0" w:color="auto"/>
      </w:divBdr>
    </w:div>
    <w:div w:id="858085170">
      <w:bodyDiv w:val="1"/>
      <w:marLeft w:val="0"/>
      <w:marRight w:val="0"/>
      <w:marTop w:val="0"/>
      <w:marBottom w:val="0"/>
      <w:divBdr>
        <w:top w:val="none" w:sz="0" w:space="0" w:color="auto"/>
        <w:left w:val="none" w:sz="0" w:space="0" w:color="auto"/>
        <w:bottom w:val="none" w:sz="0" w:space="0" w:color="auto"/>
        <w:right w:val="none" w:sz="0" w:space="0" w:color="auto"/>
      </w:divBdr>
    </w:div>
    <w:div w:id="870071217">
      <w:bodyDiv w:val="1"/>
      <w:marLeft w:val="0"/>
      <w:marRight w:val="0"/>
      <w:marTop w:val="0"/>
      <w:marBottom w:val="0"/>
      <w:divBdr>
        <w:top w:val="none" w:sz="0" w:space="0" w:color="auto"/>
        <w:left w:val="none" w:sz="0" w:space="0" w:color="auto"/>
        <w:bottom w:val="none" w:sz="0" w:space="0" w:color="auto"/>
        <w:right w:val="none" w:sz="0" w:space="0" w:color="auto"/>
      </w:divBdr>
    </w:div>
    <w:div w:id="905065186">
      <w:bodyDiv w:val="1"/>
      <w:marLeft w:val="0"/>
      <w:marRight w:val="0"/>
      <w:marTop w:val="0"/>
      <w:marBottom w:val="0"/>
      <w:divBdr>
        <w:top w:val="none" w:sz="0" w:space="0" w:color="auto"/>
        <w:left w:val="none" w:sz="0" w:space="0" w:color="auto"/>
        <w:bottom w:val="none" w:sz="0" w:space="0" w:color="auto"/>
        <w:right w:val="none" w:sz="0" w:space="0" w:color="auto"/>
      </w:divBdr>
    </w:div>
    <w:div w:id="918245282">
      <w:bodyDiv w:val="1"/>
      <w:marLeft w:val="0"/>
      <w:marRight w:val="0"/>
      <w:marTop w:val="0"/>
      <w:marBottom w:val="0"/>
      <w:divBdr>
        <w:top w:val="none" w:sz="0" w:space="0" w:color="auto"/>
        <w:left w:val="none" w:sz="0" w:space="0" w:color="auto"/>
        <w:bottom w:val="none" w:sz="0" w:space="0" w:color="auto"/>
        <w:right w:val="none" w:sz="0" w:space="0" w:color="auto"/>
      </w:divBdr>
    </w:div>
    <w:div w:id="951280471">
      <w:bodyDiv w:val="1"/>
      <w:marLeft w:val="0"/>
      <w:marRight w:val="0"/>
      <w:marTop w:val="0"/>
      <w:marBottom w:val="0"/>
      <w:divBdr>
        <w:top w:val="none" w:sz="0" w:space="0" w:color="auto"/>
        <w:left w:val="none" w:sz="0" w:space="0" w:color="auto"/>
        <w:bottom w:val="none" w:sz="0" w:space="0" w:color="auto"/>
        <w:right w:val="none" w:sz="0" w:space="0" w:color="auto"/>
      </w:divBdr>
    </w:div>
    <w:div w:id="997270370">
      <w:bodyDiv w:val="1"/>
      <w:marLeft w:val="0"/>
      <w:marRight w:val="0"/>
      <w:marTop w:val="0"/>
      <w:marBottom w:val="0"/>
      <w:divBdr>
        <w:top w:val="none" w:sz="0" w:space="0" w:color="auto"/>
        <w:left w:val="none" w:sz="0" w:space="0" w:color="auto"/>
        <w:bottom w:val="none" w:sz="0" w:space="0" w:color="auto"/>
        <w:right w:val="none" w:sz="0" w:space="0" w:color="auto"/>
      </w:divBdr>
    </w:div>
    <w:div w:id="1072459919">
      <w:bodyDiv w:val="1"/>
      <w:marLeft w:val="0"/>
      <w:marRight w:val="0"/>
      <w:marTop w:val="0"/>
      <w:marBottom w:val="0"/>
      <w:divBdr>
        <w:top w:val="none" w:sz="0" w:space="0" w:color="auto"/>
        <w:left w:val="none" w:sz="0" w:space="0" w:color="auto"/>
        <w:bottom w:val="none" w:sz="0" w:space="0" w:color="auto"/>
        <w:right w:val="none" w:sz="0" w:space="0" w:color="auto"/>
      </w:divBdr>
    </w:div>
    <w:div w:id="1081029648">
      <w:bodyDiv w:val="1"/>
      <w:marLeft w:val="0"/>
      <w:marRight w:val="0"/>
      <w:marTop w:val="0"/>
      <w:marBottom w:val="0"/>
      <w:divBdr>
        <w:top w:val="none" w:sz="0" w:space="0" w:color="auto"/>
        <w:left w:val="none" w:sz="0" w:space="0" w:color="auto"/>
        <w:bottom w:val="none" w:sz="0" w:space="0" w:color="auto"/>
        <w:right w:val="none" w:sz="0" w:space="0" w:color="auto"/>
      </w:divBdr>
    </w:div>
    <w:div w:id="1092513596">
      <w:bodyDiv w:val="1"/>
      <w:marLeft w:val="0"/>
      <w:marRight w:val="0"/>
      <w:marTop w:val="0"/>
      <w:marBottom w:val="0"/>
      <w:divBdr>
        <w:top w:val="none" w:sz="0" w:space="0" w:color="auto"/>
        <w:left w:val="none" w:sz="0" w:space="0" w:color="auto"/>
        <w:bottom w:val="none" w:sz="0" w:space="0" w:color="auto"/>
        <w:right w:val="none" w:sz="0" w:space="0" w:color="auto"/>
      </w:divBdr>
    </w:div>
    <w:div w:id="1129125547">
      <w:bodyDiv w:val="1"/>
      <w:marLeft w:val="0"/>
      <w:marRight w:val="0"/>
      <w:marTop w:val="0"/>
      <w:marBottom w:val="0"/>
      <w:divBdr>
        <w:top w:val="none" w:sz="0" w:space="0" w:color="auto"/>
        <w:left w:val="none" w:sz="0" w:space="0" w:color="auto"/>
        <w:bottom w:val="none" w:sz="0" w:space="0" w:color="auto"/>
        <w:right w:val="none" w:sz="0" w:space="0" w:color="auto"/>
      </w:divBdr>
    </w:div>
    <w:div w:id="1135948625">
      <w:bodyDiv w:val="1"/>
      <w:marLeft w:val="0"/>
      <w:marRight w:val="0"/>
      <w:marTop w:val="0"/>
      <w:marBottom w:val="0"/>
      <w:divBdr>
        <w:top w:val="none" w:sz="0" w:space="0" w:color="auto"/>
        <w:left w:val="none" w:sz="0" w:space="0" w:color="auto"/>
        <w:bottom w:val="none" w:sz="0" w:space="0" w:color="auto"/>
        <w:right w:val="none" w:sz="0" w:space="0" w:color="auto"/>
      </w:divBdr>
    </w:div>
    <w:div w:id="1136947805">
      <w:bodyDiv w:val="1"/>
      <w:marLeft w:val="0"/>
      <w:marRight w:val="0"/>
      <w:marTop w:val="0"/>
      <w:marBottom w:val="0"/>
      <w:divBdr>
        <w:top w:val="none" w:sz="0" w:space="0" w:color="auto"/>
        <w:left w:val="none" w:sz="0" w:space="0" w:color="auto"/>
        <w:bottom w:val="none" w:sz="0" w:space="0" w:color="auto"/>
        <w:right w:val="none" w:sz="0" w:space="0" w:color="auto"/>
      </w:divBdr>
    </w:div>
    <w:div w:id="1172060776">
      <w:bodyDiv w:val="1"/>
      <w:marLeft w:val="0"/>
      <w:marRight w:val="0"/>
      <w:marTop w:val="0"/>
      <w:marBottom w:val="0"/>
      <w:divBdr>
        <w:top w:val="none" w:sz="0" w:space="0" w:color="auto"/>
        <w:left w:val="none" w:sz="0" w:space="0" w:color="auto"/>
        <w:bottom w:val="none" w:sz="0" w:space="0" w:color="auto"/>
        <w:right w:val="none" w:sz="0" w:space="0" w:color="auto"/>
      </w:divBdr>
    </w:div>
    <w:div w:id="1212422674">
      <w:bodyDiv w:val="1"/>
      <w:marLeft w:val="0"/>
      <w:marRight w:val="0"/>
      <w:marTop w:val="0"/>
      <w:marBottom w:val="0"/>
      <w:divBdr>
        <w:top w:val="none" w:sz="0" w:space="0" w:color="auto"/>
        <w:left w:val="none" w:sz="0" w:space="0" w:color="auto"/>
        <w:bottom w:val="none" w:sz="0" w:space="0" w:color="auto"/>
        <w:right w:val="none" w:sz="0" w:space="0" w:color="auto"/>
      </w:divBdr>
    </w:div>
    <w:div w:id="1246183240">
      <w:bodyDiv w:val="1"/>
      <w:marLeft w:val="0"/>
      <w:marRight w:val="0"/>
      <w:marTop w:val="0"/>
      <w:marBottom w:val="0"/>
      <w:divBdr>
        <w:top w:val="none" w:sz="0" w:space="0" w:color="auto"/>
        <w:left w:val="none" w:sz="0" w:space="0" w:color="auto"/>
        <w:bottom w:val="none" w:sz="0" w:space="0" w:color="auto"/>
        <w:right w:val="none" w:sz="0" w:space="0" w:color="auto"/>
      </w:divBdr>
    </w:div>
    <w:div w:id="1272784083">
      <w:bodyDiv w:val="1"/>
      <w:marLeft w:val="0"/>
      <w:marRight w:val="0"/>
      <w:marTop w:val="0"/>
      <w:marBottom w:val="0"/>
      <w:divBdr>
        <w:top w:val="none" w:sz="0" w:space="0" w:color="auto"/>
        <w:left w:val="none" w:sz="0" w:space="0" w:color="auto"/>
        <w:bottom w:val="none" w:sz="0" w:space="0" w:color="auto"/>
        <w:right w:val="none" w:sz="0" w:space="0" w:color="auto"/>
      </w:divBdr>
    </w:div>
    <w:div w:id="1275285611">
      <w:bodyDiv w:val="1"/>
      <w:marLeft w:val="0"/>
      <w:marRight w:val="0"/>
      <w:marTop w:val="0"/>
      <w:marBottom w:val="0"/>
      <w:divBdr>
        <w:top w:val="none" w:sz="0" w:space="0" w:color="auto"/>
        <w:left w:val="none" w:sz="0" w:space="0" w:color="auto"/>
        <w:bottom w:val="none" w:sz="0" w:space="0" w:color="auto"/>
        <w:right w:val="none" w:sz="0" w:space="0" w:color="auto"/>
      </w:divBdr>
    </w:div>
    <w:div w:id="1295481301">
      <w:bodyDiv w:val="1"/>
      <w:marLeft w:val="0"/>
      <w:marRight w:val="0"/>
      <w:marTop w:val="0"/>
      <w:marBottom w:val="0"/>
      <w:divBdr>
        <w:top w:val="none" w:sz="0" w:space="0" w:color="auto"/>
        <w:left w:val="none" w:sz="0" w:space="0" w:color="auto"/>
        <w:bottom w:val="none" w:sz="0" w:space="0" w:color="auto"/>
        <w:right w:val="none" w:sz="0" w:space="0" w:color="auto"/>
      </w:divBdr>
    </w:div>
    <w:div w:id="1333073069">
      <w:bodyDiv w:val="1"/>
      <w:marLeft w:val="0"/>
      <w:marRight w:val="0"/>
      <w:marTop w:val="0"/>
      <w:marBottom w:val="0"/>
      <w:divBdr>
        <w:top w:val="none" w:sz="0" w:space="0" w:color="auto"/>
        <w:left w:val="none" w:sz="0" w:space="0" w:color="auto"/>
        <w:bottom w:val="none" w:sz="0" w:space="0" w:color="auto"/>
        <w:right w:val="none" w:sz="0" w:space="0" w:color="auto"/>
      </w:divBdr>
    </w:div>
    <w:div w:id="1342314322">
      <w:bodyDiv w:val="1"/>
      <w:marLeft w:val="0"/>
      <w:marRight w:val="0"/>
      <w:marTop w:val="0"/>
      <w:marBottom w:val="0"/>
      <w:divBdr>
        <w:top w:val="none" w:sz="0" w:space="0" w:color="auto"/>
        <w:left w:val="none" w:sz="0" w:space="0" w:color="auto"/>
        <w:bottom w:val="none" w:sz="0" w:space="0" w:color="auto"/>
        <w:right w:val="none" w:sz="0" w:space="0" w:color="auto"/>
      </w:divBdr>
    </w:div>
    <w:div w:id="1351487970">
      <w:bodyDiv w:val="1"/>
      <w:marLeft w:val="0"/>
      <w:marRight w:val="0"/>
      <w:marTop w:val="0"/>
      <w:marBottom w:val="0"/>
      <w:divBdr>
        <w:top w:val="none" w:sz="0" w:space="0" w:color="auto"/>
        <w:left w:val="none" w:sz="0" w:space="0" w:color="auto"/>
        <w:bottom w:val="none" w:sz="0" w:space="0" w:color="auto"/>
        <w:right w:val="none" w:sz="0" w:space="0" w:color="auto"/>
      </w:divBdr>
    </w:div>
    <w:div w:id="1366908048">
      <w:bodyDiv w:val="1"/>
      <w:marLeft w:val="0"/>
      <w:marRight w:val="0"/>
      <w:marTop w:val="0"/>
      <w:marBottom w:val="0"/>
      <w:divBdr>
        <w:top w:val="none" w:sz="0" w:space="0" w:color="auto"/>
        <w:left w:val="none" w:sz="0" w:space="0" w:color="auto"/>
        <w:bottom w:val="none" w:sz="0" w:space="0" w:color="auto"/>
        <w:right w:val="none" w:sz="0" w:space="0" w:color="auto"/>
      </w:divBdr>
    </w:div>
    <w:div w:id="1373460793">
      <w:bodyDiv w:val="1"/>
      <w:marLeft w:val="0"/>
      <w:marRight w:val="0"/>
      <w:marTop w:val="0"/>
      <w:marBottom w:val="0"/>
      <w:divBdr>
        <w:top w:val="none" w:sz="0" w:space="0" w:color="auto"/>
        <w:left w:val="none" w:sz="0" w:space="0" w:color="auto"/>
        <w:bottom w:val="none" w:sz="0" w:space="0" w:color="auto"/>
        <w:right w:val="none" w:sz="0" w:space="0" w:color="auto"/>
      </w:divBdr>
    </w:div>
    <w:div w:id="1391920965">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44348626">
      <w:bodyDiv w:val="1"/>
      <w:marLeft w:val="0"/>
      <w:marRight w:val="0"/>
      <w:marTop w:val="0"/>
      <w:marBottom w:val="0"/>
      <w:divBdr>
        <w:top w:val="none" w:sz="0" w:space="0" w:color="auto"/>
        <w:left w:val="none" w:sz="0" w:space="0" w:color="auto"/>
        <w:bottom w:val="none" w:sz="0" w:space="0" w:color="auto"/>
        <w:right w:val="none" w:sz="0" w:space="0" w:color="auto"/>
      </w:divBdr>
    </w:div>
    <w:div w:id="1520001048">
      <w:bodyDiv w:val="1"/>
      <w:marLeft w:val="0"/>
      <w:marRight w:val="0"/>
      <w:marTop w:val="0"/>
      <w:marBottom w:val="0"/>
      <w:divBdr>
        <w:top w:val="none" w:sz="0" w:space="0" w:color="auto"/>
        <w:left w:val="none" w:sz="0" w:space="0" w:color="auto"/>
        <w:bottom w:val="none" w:sz="0" w:space="0" w:color="auto"/>
        <w:right w:val="none" w:sz="0" w:space="0" w:color="auto"/>
      </w:divBdr>
    </w:div>
    <w:div w:id="1543903068">
      <w:bodyDiv w:val="1"/>
      <w:marLeft w:val="0"/>
      <w:marRight w:val="0"/>
      <w:marTop w:val="0"/>
      <w:marBottom w:val="0"/>
      <w:divBdr>
        <w:top w:val="none" w:sz="0" w:space="0" w:color="auto"/>
        <w:left w:val="none" w:sz="0" w:space="0" w:color="auto"/>
        <w:bottom w:val="none" w:sz="0" w:space="0" w:color="auto"/>
        <w:right w:val="none" w:sz="0" w:space="0" w:color="auto"/>
      </w:divBdr>
    </w:div>
    <w:div w:id="1568950534">
      <w:bodyDiv w:val="1"/>
      <w:marLeft w:val="0"/>
      <w:marRight w:val="0"/>
      <w:marTop w:val="0"/>
      <w:marBottom w:val="0"/>
      <w:divBdr>
        <w:top w:val="none" w:sz="0" w:space="0" w:color="auto"/>
        <w:left w:val="none" w:sz="0" w:space="0" w:color="auto"/>
        <w:bottom w:val="none" w:sz="0" w:space="0" w:color="auto"/>
        <w:right w:val="none" w:sz="0" w:space="0" w:color="auto"/>
      </w:divBdr>
    </w:div>
    <w:div w:id="1678848348">
      <w:bodyDiv w:val="1"/>
      <w:marLeft w:val="0"/>
      <w:marRight w:val="0"/>
      <w:marTop w:val="0"/>
      <w:marBottom w:val="0"/>
      <w:divBdr>
        <w:top w:val="none" w:sz="0" w:space="0" w:color="auto"/>
        <w:left w:val="none" w:sz="0" w:space="0" w:color="auto"/>
        <w:bottom w:val="none" w:sz="0" w:space="0" w:color="auto"/>
        <w:right w:val="none" w:sz="0" w:space="0" w:color="auto"/>
      </w:divBdr>
    </w:div>
    <w:div w:id="1710763064">
      <w:bodyDiv w:val="1"/>
      <w:marLeft w:val="0"/>
      <w:marRight w:val="0"/>
      <w:marTop w:val="0"/>
      <w:marBottom w:val="0"/>
      <w:divBdr>
        <w:top w:val="none" w:sz="0" w:space="0" w:color="auto"/>
        <w:left w:val="none" w:sz="0" w:space="0" w:color="auto"/>
        <w:bottom w:val="none" w:sz="0" w:space="0" w:color="auto"/>
        <w:right w:val="none" w:sz="0" w:space="0" w:color="auto"/>
      </w:divBdr>
    </w:div>
    <w:div w:id="1753814102">
      <w:bodyDiv w:val="1"/>
      <w:marLeft w:val="0"/>
      <w:marRight w:val="0"/>
      <w:marTop w:val="0"/>
      <w:marBottom w:val="0"/>
      <w:divBdr>
        <w:top w:val="none" w:sz="0" w:space="0" w:color="auto"/>
        <w:left w:val="none" w:sz="0" w:space="0" w:color="auto"/>
        <w:bottom w:val="none" w:sz="0" w:space="0" w:color="auto"/>
        <w:right w:val="none" w:sz="0" w:space="0" w:color="auto"/>
      </w:divBdr>
    </w:div>
    <w:div w:id="1783568261">
      <w:bodyDiv w:val="1"/>
      <w:marLeft w:val="0"/>
      <w:marRight w:val="0"/>
      <w:marTop w:val="0"/>
      <w:marBottom w:val="0"/>
      <w:divBdr>
        <w:top w:val="none" w:sz="0" w:space="0" w:color="auto"/>
        <w:left w:val="none" w:sz="0" w:space="0" w:color="auto"/>
        <w:bottom w:val="none" w:sz="0" w:space="0" w:color="auto"/>
        <w:right w:val="none" w:sz="0" w:space="0" w:color="auto"/>
      </w:divBdr>
    </w:div>
    <w:div w:id="1820807443">
      <w:bodyDiv w:val="1"/>
      <w:marLeft w:val="0"/>
      <w:marRight w:val="0"/>
      <w:marTop w:val="0"/>
      <w:marBottom w:val="0"/>
      <w:divBdr>
        <w:top w:val="none" w:sz="0" w:space="0" w:color="auto"/>
        <w:left w:val="none" w:sz="0" w:space="0" w:color="auto"/>
        <w:bottom w:val="none" w:sz="0" w:space="0" w:color="auto"/>
        <w:right w:val="none" w:sz="0" w:space="0" w:color="auto"/>
      </w:divBdr>
    </w:div>
    <w:div w:id="1822379472">
      <w:bodyDiv w:val="1"/>
      <w:marLeft w:val="0"/>
      <w:marRight w:val="0"/>
      <w:marTop w:val="0"/>
      <w:marBottom w:val="0"/>
      <w:divBdr>
        <w:top w:val="none" w:sz="0" w:space="0" w:color="auto"/>
        <w:left w:val="none" w:sz="0" w:space="0" w:color="auto"/>
        <w:bottom w:val="none" w:sz="0" w:space="0" w:color="auto"/>
        <w:right w:val="none" w:sz="0" w:space="0" w:color="auto"/>
      </w:divBdr>
    </w:div>
    <w:div w:id="1822455972">
      <w:bodyDiv w:val="1"/>
      <w:marLeft w:val="0"/>
      <w:marRight w:val="0"/>
      <w:marTop w:val="0"/>
      <w:marBottom w:val="0"/>
      <w:divBdr>
        <w:top w:val="none" w:sz="0" w:space="0" w:color="auto"/>
        <w:left w:val="none" w:sz="0" w:space="0" w:color="auto"/>
        <w:bottom w:val="none" w:sz="0" w:space="0" w:color="auto"/>
        <w:right w:val="none" w:sz="0" w:space="0" w:color="auto"/>
      </w:divBdr>
    </w:div>
    <w:div w:id="1833180659">
      <w:bodyDiv w:val="1"/>
      <w:marLeft w:val="0"/>
      <w:marRight w:val="0"/>
      <w:marTop w:val="0"/>
      <w:marBottom w:val="0"/>
      <w:divBdr>
        <w:top w:val="none" w:sz="0" w:space="0" w:color="auto"/>
        <w:left w:val="none" w:sz="0" w:space="0" w:color="auto"/>
        <w:bottom w:val="none" w:sz="0" w:space="0" w:color="auto"/>
        <w:right w:val="none" w:sz="0" w:space="0" w:color="auto"/>
      </w:divBdr>
    </w:div>
    <w:div w:id="1841965922">
      <w:bodyDiv w:val="1"/>
      <w:marLeft w:val="0"/>
      <w:marRight w:val="0"/>
      <w:marTop w:val="0"/>
      <w:marBottom w:val="0"/>
      <w:divBdr>
        <w:top w:val="none" w:sz="0" w:space="0" w:color="auto"/>
        <w:left w:val="none" w:sz="0" w:space="0" w:color="auto"/>
        <w:bottom w:val="none" w:sz="0" w:space="0" w:color="auto"/>
        <w:right w:val="none" w:sz="0" w:space="0" w:color="auto"/>
      </w:divBdr>
    </w:div>
    <w:div w:id="1848128096">
      <w:bodyDiv w:val="1"/>
      <w:marLeft w:val="0"/>
      <w:marRight w:val="0"/>
      <w:marTop w:val="0"/>
      <w:marBottom w:val="0"/>
      <w:divBdr>
        <w:top w:val="none" w:sz="0" w:space="0" w:color="auto"/>
        <w:left w:val="none" w:sz="0" w:space="0" w:color="auto"/>
        <w:bottom w:val="none" w:sz="0" w:space="0" w:color="auto"/>
        <w:right w:val="none" w:sz="0" w:space="0" w:color="auto"/>
      </w:divBdr>
    </w:div>
    <w:div w:id="1862550158">
      <w:bodyDiv w:val="1"/>
      <w:marLeft w:val="0"/>
      <w:marRight w:val="0"/>
      <w:marTop w:val="0"/>
      <w:marBottom w:val="0"/>
      <w:divBdr>
        <w:top w:val="none" w:sz="0" w:space="0" w:color="auto"/>
        <w:left w:val="none" w:sz="0" w:space="0" w:color="auto"/>
        <w:bottom w:val="none" w:sz="0" w:space="0" w:color="auto"/>
        <w:right w:val="none" w:sz="0" w:space="0" w:color="auto"/>
      </w:divBdr>
    </w:div>
    <w:div w:id="1945577343">
      <w:bodyDiv w:val="1"/>
      <w:marLeft w:val="0"/>
      <w:marRight w:val="0"/>
      <w:marTop w:val="0"/>
      <w:marBottom w:val="0"/>
      <w:divBdr>
        <w:top w:val="none" w:sz="0" w:space="0" w:color="auto"/>
        <w:left w:val="none" w:sz="0" w:space="0" w:color="auto"/>
        <w:bottom w:val="none" w:sz="0" w:space="0" w:color="auto"/>
        <w:right w:val="none" w:sz="0" w:space="0" w:color="auto"/>
      </w:divBdr>
      <w:divsChild>
        <w:div w:id="1630626586">
          <w:marLeft w:val="0"/>
          <w:marRight w:val="0"/>
          <w:marTop w:val="0"/>
          <w:marBottom w:val="0"/>
          <w:divBdr>
            <w:top w:val="single" w:sz="2" w:space="0" w:color="4E4E4E"/>
            <w:left w:val="single" w:sz="2" w:space="0" w:color="4E4E4E"/>
            <w:bottom w:val="single" w:sz="2" w:space="0" w:color="4E4E4E"/>
            <w:right w:val="single" w:sz="2" w:space="0" w:color="4E4E4E"/>
          </w:divBdr>
          <w:divsChild>
            <w:div w:id="1961914175">
              <w:marLeft w:val="0"/>
              <w:marRight w:val="0"/>
              <w:marTop w:val="0"/>
              <w:marBottom w:val="180"/>
              <w:divBdr>
                <w:top w:val="single" w:sz="2" w:space="0" w:color="4E4E4E"/>
                <w:left w:val="single" w:sz="2" w:space="0" w:color="4E4E4E"/>
                <w:bottom w:val="single" w:sz="2" w:space="0" w:color="4E4E4E"/>
                <w:right w:val="single" w:sz="2" w:space="0" w:color="4E4E4E"/>
              </w:divBdr>
              <w:divsChild>
                <w:div w:id="1935045813">
                  <w:marLeft w:val="0"/>
                  <w:marRight w:val="0"/>
                  <w:marTop w:val="0"/>
                  <w:marBottom w:val="0"/>
                  <w:divBdr>
                    <w:top w:val="single" w:sz="2" w:space="0" w:color="4E4E4E"/>
                    <w:left w:val="single" w:sz="2" w:space="0" w:color="4E4E4E"/>
                    <w:bottom w:val="single" w:sz="2" w:space="0" w:color="4E4E4E"/>
                    <w:right w:val="single" w:sz="2" w:space="0" w:color="4E4E4E"/>
                  </w:divBdr>
                  <w:divsChild>
                    <w:div w:id="1174297663">
                      <w:marLeft w:val="0"/>
                      <w:marRight w:val="0"/>
                      <w:marTop w:val="0"/>
                      <w:marBottom w:val="0"/>
                      <w:divBdr>
                        <w:top w:val="single" w:sz="2" w:space="0" w:color="4E4E4E"/>
                        <w:left w:val="single" w:sz="2" w:space="3" w:color="4E4E4E"/>
                        <w:bottom w:val="single" w:sz="2" w:space="0" w:color="4E4E4E"/>
                        <w:right w:val="single" w:sz="2" w:space="0" w:color="4E4E4E"/>
                      </w:divBdr>
                      <w:divsChild>
                        <w:div w:id="638924886">
                          <w:marLeft w:val="0"/>
                          <w:marRight w:val="0"/>
                          <w:marTop w:val="0"/>
                          <w:marBottom w:val="0"/>
                          <w:divBdr>
                            <w:top w:val="single" w:sz="2" w:space="0" w:color="4E4E4E"/>
                            <w:left w:val="single" w:sz="2" w:space="0" w:color="4E4E4E"/>
                            <w:bottom w:val="single" w:sz="2" w:space="0" w:color="4E4E4E"/>
                            <w:right w:val="single" w:sz="2" w:space="0" w:color="4E4E4E"/>
                          </w:divBdr>
                          <w:divsChild>
                            <w:div w:id="910893810">
                              <w:marLeft w:val="0"/>
                              <w:marRight w:val="0"/>
                              <w:marTop w:val="0"/>
                              <w:marBottom w:val="0"/>
                              <w:divBdr>
                                <w:top w:val="single" w:sz="2" w:space="0" w:color="4E4E4E"/>
                                <w:left w:val="single" w:sz="2" w:space="0" w:color="4E4E4E"/>
                                <w:bottom w:val="single" w:sz="2" w:space="0" w:color="4E4E4E"/>
                                <w:right w:val="single" w:sz="2" w:space="0" w:color="4E4E4E"/>
                              </w:divBdr>
                              <w:divsChild>
                                <w:div w:id="1733845470">
                                  <w:marLeft w:val="0"/>
                                  <w:marRight w:val="0"/>
                                  <w:marTop w:val="0"/>
                                  <w:marBottom w:val="0"/>
                                  <w:divBdr>
                                    <w:top w:val="single" w:sz="2" w:space="0" w:color="4E4E4E"/>
                                    <w:left w:val="single" w:sz="2" w:space="0" w:color="4E4E4E"/>
                                    <w:bottom w:val="single" w:sz="2" w:space="0" w:color="4E4E4E"/>
                                    <w:right w:val="single" w:sz="2" w:space="0" w:color="4E4E4E"/>
                                  </w:divBdr>
                                  <w:divsChild>
                                    <w:div w:id="872688232">
                                      <w:marLeft w:val="0"/>
                                      <w:marRight w:val="0"/>
                                      <w:marTop w:val="0"/>
                                      <w:marBottom w:val="0"/>
                                      <w:divBdr>
                                        <w:top w:val="single" w:sz="2" w:space="0" w:color="4E4E4E"/>
                                        <w:left w:val="single" w:sz="2" w:space="0" w:color="4E4E4E"/>
                                        <w:bottom w:val="single" w:sz="2" w:space="0" w:color="4E4E4E"/>
                                        <w:right w:val="single" w:sz="2" w:space="0" w:color="4E4E4E"/>
                                      </w:divBdr>
                                      <w:divsChild>
                                        <w:div w:id="497304815">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1981960448">
      <w:bodyDiv w:val="1"/>
      <w:marLeft w:val="0"/>
      <w:marRight w:val="0"/>
      <w:marTop w:val="0"/>
      <w:marBottom w:val="0"/>
      <w:divBdr>
        <w:top w:val="none" w:sz="0" w:space="0" w:color="auto"/>
        <w:left w:val="none" w:sz="0" w:space="0" w:color="auto"/>
        <w:bottom w:val="none" w:sz="0" w:space="0" w:color="auto"/>
        <w:right w:val="none" w:sz="0" w:space="0" w:color="auto"/>
      </w:divBdr>
    </w:div>
    <w:div w:id="2004892783">
      <w:bodyDiv w:val="1"/>
      <w:marLeft w:val="0"/>
      <w:marRight w:val="0"/>
      <w:marTop w:val="0"/>
      <w:marBottom w:val="0"/>
      <w:divBdr>
        <w:top w:val="none" w:sz="0" w:space="0" w:color="auto"/>
        <w:left w:val="none" w:sz="0" w:space="0" w:color="auto"/>
        <w:bottom w:val="none" w:sz="0" w:space="0" w:color="auto"/>
        <w:right w:val="none" w:sz="0" w:space="0" w:color="auto"/>
      </w:divBdr>
    </w:div>
    <w:div w:id="2008627341">
      <w:bodyDiv w:val="1"/>
      <w:marLeft w:val="0"/>
      <w:marRight w:val="0"/>
      <w:marTop w:val="0"/>
      <w:marBottom w:val="0"/>
      <w:divBdr>
        <w:top w:val="none" w:sz="0" w:space="0" w:color="auto"/>
        <w:left w:val="none" w:sz="0" w:space="0" w:color="auto"/>
        <w:bottom w:val="none" w:sz="0" w:space="0" w:color="auto"/>
        <w:right w:val="none" w:sz="0" w:space="0" w:color="auto"/>
      </w:divBdr>
    </w:div>
    <w:div w:id="2022657151">
      <w:bodyDiv w:val="1"/>
      <w:marLeft w:val="0"/>
      <w:marRight w:val="0"/>
      <w:marTop w:val="0"/>
      <w:marBottom w:val="0"/>
      <w:divBdr>
        <w:top w:val="none" w:sz="0" w:space="0" w:color="auto"/>
        <w:left w:val="none" w:sz="0" w:space="0" w:color="auto"/>
        <w:bottom w:val="none" w:sz="0" w:space="0" w:color="auto"/>
        <w:right w:val="none" w:sz="0" w:space="0" w:color="auto"/>
      </w:divBdr>
    </w:div>
    <w:div w:id="202489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6/02/16/verslag-van-een-schriftelijk-overleg-inzake-eurogroep-en-ecofinraad-februari-2026" TargetMode="External"/><Relationship Id="rId2" Type="http://schemas.openxmlformats.org/officeDocument/2006/relationships/hyperlink" Target="https://www.rijksoverheid.nl/documenten/vergaderstukken/2026/02/05/geannoteerde-agenda-eurogroep-en-ecofinraad-16-en-17-februari-2026" TargetMode="External"/><Relationship Id="rId1" Type="http://schemas.openxmlformats.org/officeDocument/2006/relationships/hyperlink" Target="https://www.imf.org/en/publications/weo/issues/2026/04/14/world-economic-outlook-april-2026" TargetMode="External"/><Relationship Id="rId5" Type="http://schemas.openxmlformats.org/officeDocument/2006/relationships/hyperlink" Target="https://www.consilium.europa.eu/en/meetings/gac/2025/12/16/" TargetMode="External"/><Relationship Id="rId4" Type="http://schemas.openxmlformats.org/officeDocument/2006/relationships/hyperlink" Target="https://www.rijksoverheid.nl/documenten/vergaderstukken/2026/01/12/verslag-eurogroep-en-ecofinraad-11-en-12-december-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3016</ap:Words>
  <ap:Characters>16590</ap:Characters>
  <ap:DocSecurity>4</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2026-04-21T16:29:00.0000000Z</dcterms:created>
  <dcterms:modified xsi:type="dcterms:W3CDTF">2026-04-21T16:29:00.0000000Z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