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56D5" w:rsidR="00DF56D5" w:rsidRDefault="00A55877" w14:paraId="10BB88CD" w14:textId="77777777">
      <w:pPr>
        <w:rPr>
          <w:rFonts w:ascii="Calibri" w:hAnsi="Calibri" w:cs="Calibri"/>
          <w:sz w:val="22"/>
          <w:szCs w:val="22"/>
        </w:rPr>
      </w:pPr>
      <w:r w:rsidRPr="00DF56D5">
        <w:rPr>
          <w:rFonts w:ascii="Calibri" w:hAnsi="Calibri" w:cs="Calibri"/>
          <w:sz w:val="22"/>
          <w:szCs w:val="22"/>
        </w:rPr>
        <w:t>26643</w:t>
      </w:r>
      <w:r w:rsidRPr="00DF56D5" w:rsidR="00DF56D5">
        <w:rPr>
          <w:rFonts w:ascii="Calibri" w:hAnsi="Calibri" w:cs="Calibri"/>
          <w:sz w:val="22"/>
          <w:szCs w:val="22"/>
        </w:rPr>
        <w:tab/>
      </w:r>
      <w:r w:rsidRPr="00DF56D5" w:rsidR="00DF56D5">
        <w:rPr>
          <w:rFonts w:ascii="Calibri" w:hAnsi="Calibri" w:cs="Calibri"/>
          <w:sz w:val="22"/>
          <w:szCs w:val="22"/>
        </w:rPr>
        <w:tab/>
      </w:r>
      <w:r w:rsidRPr="00DF56D5" w:rsidR="00DF56D5">
        <w:rPr>
          <w:rFonts w:ascii="Calibri" w:hAnsi="Calibri" w:cs="Calibri"/>
          <w:sz w:val="22"/>
          <w:szCs w:val="22"/>
        </w:rPr>
        <w:tab/>
        <w:t>Informatie- en communicatietechnologie (ICT)</w:t>
      </w:r>
    </w:p>
    <w:p w:rsidRPr="00DF56D5" w:rsidR="00DF56D5" w:rsidP="00DF56D5" w:rsidRDefault="00DF56D5" w14:paraId="5F7CC986" w14:textId="6E0E55D8">
      <w:pPr>
        <w:ind w:left="2124" w:hanging="2124"/>
        <w:rPr>
          <w:rFonts w:ascii="Calibri" w:hAnsi="Calibri" w:cs="Calibri"/>
          <w:sz w:val="22"/>
          <w:szCs w:val="22"/>
        </w:rPr>
      </w:pPr>
      <w:r w:rsidRPr="00DF56D5">
        <w:rPr>
          <w:rFonts w:ascii="Calibri" w:hAnsi="Calibri" w:cs="Calibri"/>
          <w:sz w:val="22"/>
          <w:szCs w:val="22"/>
        </w:rPr>
        <w:t xml:space="preserve">Nr. </w:t>
      </w:r>
      <w:r w:rsidRPr="00DF56D5">
        <w:rPr>
          <w:rFonts w:ascii="Calibri" w:hAnsi="Calibri" w:cs="Calibri"/>
          <w:sz w:val="22"/>
          <w:szCs w:val="22"/>
        </w:rPr>
        <w:t>1505</w:t>
      </w:r>
      <w:r w:rsidRPr="00DF56D5">
        <w:rPr>
          <w:rFonts w:ascii="Calibri" w:hAnsi="Calibri" w:cs="Calibri"/>
          <w:sz w:val="22"/>
          <w:szCs w:val="22"/>
        </w:rPr>
        <w:tab/>
        <w:t>Brief van de staatssecretaris van Binnenlandse Zaken en Koninkrijksrelaties</w:t>
      </w:r>
    </w:p>
    <w:p w:rsidRPr="00DF56D5" w:rsidR="00DF56D5" w:rsidP="00A55877" w:rsidRDefault="00DF56D5" w14:paraId="76B6B876" w14:textId="77777777">
      <w:pPr>
        <w:spacing w:after="0"/>
        <w:rPr>
          <w:rFonts w:ascii="Calibri" w:hAnsi="Calibri" w:cs="Calibri"/>
          <w:sz w:val="22"/>
          <w:szCs w:val="22"/>
        </w:rPr>
      </w:pPr>
      <w:r w:rsidRPr="00DF56D5">
        <w:rPr>
          <w:rFonts w:ascii="Calibri" w:hAnsi="Calibri" w:cs="Calibri"/>
          <w:sz w:val="22"/>
          <w:szCs w:val="22"/>
        </w:rPr>
        <w:t>Aan de Voorzitter van de Tweede Kamer der Staten-Generaal</w:t>
      </w:r>
    </w:p>
    <w:p w:rsidRPr="00DF56D5" w:rsidR="00DF56D5" w:rsidP="00A55877" w:rsidRDefault="00DF56D5" w14:paraId="5F5D72EE" w14:textId="77777777">
      <w:pPr>
        <w:spacing w:after="0"/>
        <w:rPr>
          <w:rFonts w:ascii="Calibri" w:hAnsi="Calibri" w:cs="Calibri"/>
          <w:sz w:val="22"/>
          <w:szCs w:val="22"/>
        </w:rPr>
      </w:pPr>
    </w:p>
    <w:p w:rsidRPr="00DF56D5" w:rsidR="00DF56D5" w:rsidP="00A55877" w:rsidRDefault="00DF56D5" w14:paraId="30DF2F6F" w14:textId="77777777">
      <w:pPr>
        <w:spacing w:after="0"/>
        <w:rPr>
          <w:rFonts w:ascii="Calibri" w:hAnsi="Calibri" w:cs="Calibri"/>
          <w:sz w:val="22"/>
          <w:szCs w:val="22"/>
        </w:rPr>
      </w:pPr>
      <w:r w:rsidRPr="00DF56D5">
        <w:rPr>
          <w:rFonts w:ascii="Calibri" w:hAnsi="Calibri" w:cs="Calibri"/>
          <w:sz w:val="22"/>
          <w:szCs w:val="22"/>
        </w:rPr>
        <w:t>Den Haag, 21 april 2026</w:t>
      </w:r>
    </w:p>
    <w:p w:rsidRPr="00DF56D5" w:rsidR="00A55877" w:rsidP="00A55877" w:rsidRDefault="00A55877" w14:paraId="18D46E66" w14:textId="4BF27E2C">
      <w:pPr>
        <w:spacing w:after="0"/>
        <w:rPr>
          <w:rFonts w:ascii="Calibri" w:hAnsi="Calibri" w:cs="Calibri"/>
          <w:sz w:val="22"/>
          <w:szCs w:val="22"/>
        </w:rPr>
      </w:pPr>
      <w:r w:rsidRPr="00DF56D5">
        <w:rPr>
          <w:rFonts w:ascii="Calibri" w:hAnsi="Calibri" w:cs="Calibri"/>
          <w:sz w:val="22"/>
          <w:szCs w:val="22"/>
        </w:rPr>
        <w:br/>
      </w:r>
      <w:r w:rsidRPr="00DF56D5">
        <w:rPr>
          <w:rFonts w:ascii="Calibri" w:hAnsi="Calibri" w:cs="Calibri"/>
          <w:sz w:val="22"/>
          <w:szCs w:val="22"/>
        </w:rPr>
        <w:br/>
        <w:t xml:space="preserve">De vaste commissie voor Digitale Zaken heeft via email-procedure d.d. 17 april 2026 de minister van Binnenlandse Zaken en Koninkrijksrelaties (BZK) en de staatssecretaris van Digitale Economie en Soevereiniteit met spoed een kabinetsreactie gevraagd op de situatie zoals omschreven in het artikel uit de Volkskrant d.d. 16 april 2026 inzake ‘Privacy-adviseur Binnenlandse Zaken: overname van </w:t>
      </w:r>
      <w:proofErr w:type="spellStart"/>
      <w:r w:rsidRPr="00DF56D5">
        <w:rPr>
          <w:rFonts w:ascii="Calibri" w:hAnsi="Calibri" w:cs="Calibri"/>
          <w:sz w:val="22"/>
          <w:szCs w:val="22"/>
        </w:rPr>
        <w:t>DigiD</w:t>
      </w:r>
      <w:proofErr w:type="spellEnd"/>
      <w:r w:rsidRPr="00DF56D5">
        <w:rPr>
          <w:rFonts w:ascii="Calibri" w:hAnsi="Calibri" w:cs="Calibri"/>
          <w:sz w:val="22"/>
          <w:szCs w:val="22"/>
        </w:rPr>
        <w:t xml:space="preserve"> bedreigt veiligheid van Nederland’ en op de mogelijke rechtszaak tegen het ministerie van BZK en de Staat der Nederlanden. Tevens wordt verzocht om verstrekking van de veiligheidsanalyse die in het artikel wordt genoemd. Gezien mijn portefeuille beantwoord ik dit verzoek.</w:t>
      </w:r>
    </w:p>
    <w:p w:rsidRPr="00DF56D5" w:rsidR="00A55877" w:rsidP="00A55877" w:rsidRDefault="00A55877" w14:paraId="289C01D1" w14:textId="77777777">
      <w:pPr>
        <w:spacing w:after="0"/>
        <w:rPr>
          <w:rFonts w:ascii="Calibri" w:hAnsi="Calibri" w:cs="Calibri"/>
          <w:sz w:val="22"/>
          <w:szCs w:val="22"/>
        </w:rPr>
      </w:pPr>
    </w:p>
    <w:p w:rsidRPr="00DF56D5" w:rsidR="00A55877" w:rsidP="00A55877" w:rsidRDefault="00A55877" w14:paraId="03FE82B3" w14:textId="77777777">
      <w:pPr>
        <w:spacing w:after="0"/>
        <w:rPr>
          <w:rFonts w:ascii="Calibri" w:hAnsi="Calibri" w:cs="Calibri"/>
          <w:sz w:val="22"/>
          <w:szCs w:val="22"/>
        </w:rPr>
      </w:pPr>
      <w:r w:rsidRPr="00DF56D5">
        <w:rPr>
          <w:rFonts w:ascii="Calibri" w:hAnsi="Calibri" w:cs="Calibri"/>
          <w:sz w:val="22"/>
          <w:szCs w:val="22"/>
        </w:rPr>
        <w:t xml:space="preserve">Ik heb begrip voor de zorgen die over de beoogde overname leven in uw Kamer. Eerder is uw Kamer geïnformeerd over de beoogde overname van het bedrijf </w:t>
      </w:r>
      <w:proofErr w:type="spellStart"/>
      <w:r w:rsidRPr="00DF56D5">
        <w:rPr>
          <w:rFonts w:ascii="Calibri" w:hAnsi="Calibri" w:cs="Calibri"/>
          <w:sz w:val="22"/>
          <w:szCs w:val="22"/>
        </w:rPr>
        <w:t>Solvinity</w:t>
      </w:r>
      <w:proofErr w:type="spellEnd"/>
      <w:r w:rsidRPr="00DF56D5">
        <w:rPr>
          <w:rFonts w:ascii="Calibri" w:hAnsi="Calibri" w:cs="Calibri"/>
          <w:sz w:val="22"/>
          <w:szCs w:val="22"/>
        </w:rPr>
        <w:t xml:space="preserve"> door het Amerikaanse bedrijf </w:t>
      </w:r>
      <w:proofErr w:type="spellStart"/>
      <w:r w:rsidRPr="00DF56D5">
        <w:rPr>
          <w:rFonts w:ascii="Calibri" w:hAnsi="Calibri" w:cs="Calibri"/>
          <w:sz w:val="22"/>
          <w:szCs w:val="22"/>
        </w:rPr>
        <w:t>Kyndryl</w:t>
      </w:r>
      <w:proofErr w:type="spellEnd"/>
      <w:r w:rsidRPr="00DF56D5">
        <w:rPr>
          <w:rFonts w:ascii="Calibri" w:hAnsi="Calibri" w:cs="Calibri"/>
          <w:sz w:val="22"/>
          <w:szCs w:val="22"/>
        </w:rPr>
        <w:t>. Dit vond plaats via een openbare technische briefing op 21 januari jl., een brief met de stand van zaken en aanpak van deze casus op 10 februari jl. en een plenair debat op 11 februari jl.</w:t>
      </w:r>
    </w:p>
    <w:p w:rsidRPr="00DF56D5" w:rsidR="00A55877" w:rsidP="00A55877" w:rsidRDefault="00A55877" w14:paraId="55E8C359" w14:textId="77777777">
      <w:pPr>
        <w:spacing w:after="0"/>
        <w:rPr>
          <w:rFonts w:ascii="Calibri" w:hAnsi="Calibri" w:cs="Calibri"/>
          <w:sz w:val="22"/>
          <w:szCs w:val="22"/>
        </w:rPr>
      </w:pPr>
    </w:p>
    <w:p w:rsidRPr="00DF56D5" w:rsidR="00A55877" w:rsidP="00A55877" w:rsidRDefault="00A55877" w14:paraId="5D9B219F" w14:textId="77777777">
      <w:pPr>
        <w:spacing w:after="0"/>
        <w:rPr>
          <w:rFonts w:ascii="Calibri" w:hAnsi="Calibri" w:cs="Calibri"/>
          <w:i/>
          <w:iCs/>
          <w:sz w:val="22"/>
          <w:szCs w:val="22"/>
        </w:rPr>
      </w:pPr>
      <w:r w:rsidRPr="00DF56D5">
        <w:rPr>
          <w:rFonts w:ascii="Calibri" w:hAnsi="Calibri" w:cs="Calibri"/>
          <w:i/>
          <w:iCs/>
          <w:sz w:val="22"/>
          <w:szCs w:val="22"/>
        </w:rPr>
        <w:t xml:space="preserve">Het Volkskrant-artikel ‘Privacy-adviseur Binnenlandse Zaken: overname van </w:t>
      </w:r>
      <w:proofErr w:type="spellStart"/>
      <w:r w:rsidRPr="00DF56D5">
        <w:rPr>
          <w:rFonts w:ascii="Calibri" w:hAnsi="Calibri" w:cs="Calibri"/>
          <w:i/>
          <w:iCs/>
          <w:sz w:val="22"/>
          <w:szCs w:val="22"/>
        </w:rPr>
        <w:t>DigiD</w:t>
      </w:r>
      <w:proofErr w:type="spellEnd"/>
      <w:r w:rsidRPr="00DF56D5">
        <w:rPr>
          <w:rFonts w:ascii="Calibri" w:hAnsi="Calibri" w:cs="Calibri"/>
          <w:i/>
          <w:iCs/>
          <w:sz w:val="22"/>
          <w:szCs w:val="22"/>
        </w:rPr>
        <w:t xml:space="preserve"> bedreigt veiligheid van Nederland’</w:t>
      </w:r>
    </w:p>
    <w:p w:rsidRPr="00DF56D5" w:rsidR="00A55877" w:rsidP="00A55877" w:rsidRDefault="00A55877" w14:paraId="2365A702" w14:textId="77777777">
      <w:pPr>
        <w:spacing w:after="0"/>
        <w:rPr>
          <w:rFonts w:ascii="Calibri" w:hAnsi="Calibri" w:cs="Calibri"/>
          <w:sz w:val="22"/>
          <w:szCs w:val="22"/>
        </w:rPr>
      </w:pPr>
      <w:r w:rsidRPr="00DF56D5">
        <w:rPr>
          <w:rFonts w:ascii="Calibri" w:hAnsi="Calibri" w:cs="Calibri"/>
          <w:sz w:val="22"/>
          <w:szCs w:val="22"/>
        </w:rPr>
        <w:t xml:space="preserve">Het artikel in de Volkskrant geeft de zorgen weer over de risico’s van de overname van </w:t>
      </w:r>
      <w:proofErr w:type="spellStart"/>
      <w:r w:rsidRPr="00DF56D5">
        <w:rPr>
          <w:rFonts w:ascii="Calibri" w:hAnsi="Calibri" w:cs="Calibri"/>
          <w:sz w:val="22"/>
          <w:szCs w:val="22"/>
        </w:rPr>
        <w:t>Solvinity</w:t>
      </w:r>
      <w:proofErr w:type="spellEnd"/>
      <w:r w:rsidRPr="00DF56D5">
        <w:rPr>
          <w:rFonts w:ascii="Calibri" w:hAnsi="Calibri" w:cs="Calibri"/>
          <w:sz w:val="22"/>
          <w:szCs w:val="22"/>
        </w:rPr>
        <w:t xml:space="preserve"> door </w:t>
      </w:r>
      <w:proofErr w:type="spellStart"/>
      <w:r w:rsidRPr="00DF56D5">
        <w:rPr>
          <w:rFonts w:ascii="Calibri" w:hAnsi="Calibri" w:cs="Calibri"/>
          <w:sz w:val="22"/>
          <w:szCs w:val="22"/>
        </w:rPr>
        <w:t>Kyndryl</w:t>
      </w:r>
      <w:proofErr w:type="spellEnd"/>
      <w:r w:rsidRPr="00DF56D5">
        <w:rPr>
          <w:rFonts w:ascii="Calibri" w:hAnsi="Calibri" w:cs="Calibri"/>
          <w:sz w:val="22"/>
          <w:szCs w:val="22"/>
        </w:rPr>
        <w:t xml:space="preserve">. Deze zorgen betreffen het risico op uitval van </w:t>
      </w:r>
      <w:proofErr w:type="spellStart"/>
      <w:r w:rsidRPr="00DF56D5">
        <w:rPr>
          <w:rFonts w:ascii="Calibri" w:hAnsi="Calibri" w:cs="Calibri"/>
          <w:sz w:val="22"/>
          <w:szCs w:val="22"/>
        </w:rPr>
        <w:t>DigiD</w:t>
      </w:r>
      <w:proofErr w:type="spellEnd"/>
      <w:r w:rsidRPr="00DF56D5">
        <w:rPr>
          <w:rFonts w:ascii="Calibri" w:hAnsi="Calibri" w:cs="Calibri"/>
          <w:sz w:val="22"/>
          <w:szCs w:val="22"/>
        </w:rPr>
        <w:t xml:space="preserve">, mijnoverheid.nl en onrechtmatig gebruik van persoonsgegevens. De uitspraken van de betreffende medewerker in het artikel zijn gedaan op persoonlijke titel, dus niet namens de staatssecretaris van Binnenlandse Zaken en Koninkrijksrelaties en de staatssecretaris van Economische Zaken en Klimaat of </w:t>
      </w:r>
      <w:proofErr w:type="spellStart"/>
      <w:r w:rsidRPr="00DF56D5">
        <w:rPr>
          <w:rFonts w:ascii="Calibri" w:hAnsi="Calibri" w:cs="Calibri"/>
          <w:sz w:val="22"/>
          <w:szCs w:val="22"/>
        </w:rPr>
        <w:t>Logius</w:t>
      </w:r>
      <w:proofErr w:type="spellEnd"/>
      <w:r w:rsidRPr="00DF56D5">
        <w:rPr>
          <w:rFonts w:ascii="Calibri" w:hAnsi="Calibri" w:cs="Calibri"/>
          <w:sz w:val="22"/>
          <w:szCs w:val="22"/>
        </w:rPr>
        <w:t>.</w:t>
      </w:r>
    </w:p>
    <w:p w:rsidRPr="00DF56D5" w:rsidR="00A55877" w:rsidP="00A55877" w:rsidRDefault="00A55877" w14:paraId="0DC4ADD4" w14:textId="77777777">
      <w:pPr>
        <w:spacing w:after="0"/>
        <w:rPr>
          <w:rFonts w:ascii="Calibri" w:hAnsi="Calibri" w:cs="Calibri"/>
          <w:sz w:val="22"/>
          <w:szCs w:val="22"/>
        </w:rPr>
      </w:pPr>
    </w:p>
    <w:p w:rsidRPr="00DF56D5" w:rsidR="00A55877" w:rsidP="00A55877" w:rsidRDefault="00A55877" w14:paraId="4D4D5709" w14:textId="77777777">
      <w:pPr>
        <w:spacing w:after="0"/>
        <w:rPr>
          <w:rFonts w:ascii="Calibri" w:hAnsi="Calibri" w:cs="Calibri"/>
          <w:sz w:val="22"/>
          <w:szCs w:val="22"/>
        </w:rPr>
      </w:pPr>
      <w:r w:rsidRPr="00DF56D5">
        <w:rPr>
          <w:rFonts w:ascii="Calibri" w:hAnsi="Calibri" w:cs="Calibri"/>
          <w:sz w:val="22"/>
          <w:szCs w:val="22"/>
        </w:rPr>
        <w:t xml:space="preserve">Ook uw Kamer heeft dergelijke zorgen geuit in de technische briefing en het plenair debat van 11 februari jl. De strekking van dit debat en de moties naar aanleiding van het debat van 11 februari jl. neem ik uiterst serieus. Juist vanwege die zorgen is een aanpak gekozen via drie sporen zoals eerder aangegeven in de Kamerbrief en </w:t>
      </w:r>
      <w:r w:rsidRPr="00DF56D5">
        <w:rPr>
          <w:rFonts w:ascii="Calibri" w:hAnsi="Calibri" w:cs="Calibri"/>
          <w:sz w:val="22"/>
          <w:szCs w:val="22"/>
        </w:rPr>
        <w:lastRenderedPageBreak/>
        <w:t xml:space="preserve">hieronder nader toegelicht, en wordt deze zorgvuldig doorlopen. Het artikel in de Volkskrant geeft geen aanleiding om de al bestaande inzet verder aan te scherpen. </w:t>
      </w:r>
    </w:p>
    <w:p w:rsidRPr="00DF56D5" w:rsidR="00A55877" w:rsidP="00A55877" w:rsidRDefault="00A55877" w14:paraId="2B10D6E0" w14:textId="06E59DDE">
      <w:pPr>
        <w:spacing w:after="0" w:line="240" w:lineRule="auto"/>
        <w:rPr>
          <w:rFonts w:ascii="Calibri" w:hAnsi="Calibri" w:cs="Calibri"/>
          <w:sz w:val="22"/>
          <w:szCs w:val="22"/>
        </w:rPr>
      </w:pPr>
    </w:p>
    <w:p w:rsidRPr="00DF56D5" w:rsidR="00A55877" w:rsidP="00A55877" w:rsidRDefault="00A55877" w14:paraId="40102AB7" w14:textId="77777777">
      <w:pPr>
        <w:spacing w:after="0"/>
        <w:rPr>
          <w:rFonts w:ascii="Calibri" w:hAnsi="Calibri" w:cs="Calibri"/>
          <w:i/>
          <w:iCs/>
          <w:sz w:val="22"/>
          <w:szCs w:val="22"/>
        </w:rPr>
      </w:pPr>
      <w:r w:rsidRPr="00DF56D5">
        <w:rPr>
          <w:rFonts w:ascii="Calibri" w:hAnsi="Calibri" w:cs="Calibri"/>
          <w:i/>
          <w:iCs/>
          <w:sz w:val="22"/>
          <w:szCs w:val="22"/>
        </w:rPr>
        <w:t>Alternatieve oplossing en rechtszaak</w:t>
      </w:r>
    </w:p>
    <w:p w:rsidRPr="00DF56D5" w:rsidR="00A55877" w:rsidP="00A55877" w:rsidRDefault="00A55877" w14:paraId="47437211" w14:textId="77777777">
      <w:pPr>
        <w:spacing w:after="0"/>
        <w:rPr>
          <w:rFonts w:ascii="Calibri" w:hAnsi="Calibri" w:cs="Calibri"/>
          <w:sz w:val="22"/>
          <w:szCs w:val="22"/>
        </w:rPr>
      </w:pPr>
      <w:r w:rsidRPr="00DF56D5">
        <w:rPr>
          <w:rFonts w:ascii="Calibri" w:hAnsi="Calibri" w:cs="Calibri"/>
          <w:sz w:val="22"/>
          <w:szCs w:val="22"/>
        </w:rPr>
        <w:t xml:space="preserve">Ik ben bekend met de aangedragen oplossing van de medewerker van </w:t>
      </w:r>
      <w:proofErr w:type="spellStart"/>
      <w:r w:rsidRPr="00DF56D5">
        <w:rPr>
          <w:rFonts w:ascii="Calibri" w:hAnsi="Calibri" w:cs="Calibri"/>
          <w:sz w:val="22"/>
          <w:szCs w:val="22"/>
        </w:rPr>
        <w:t>Logius</w:t>
      </w:r>
      <w:proofErr w:type="spellEnd"/>
      <w:r w:rsidRPr="00DF56D5">
        <w:rPr>
          <w:rFonts w:ascii="Calibri" w:hAnsi="Calibri" w:cs="Calibri"/>
          <w:sz w:val="22"/>
          <w:szCs w:val="22"/>
        </w:rPr>
        <w:t xml:space="preserve"> in de </w:t>
      </w:r>
      <w:proofErr w:type="spellStart"/>
      <w:r w:rsidRPr="00DF56D5">
        <w:rPr>
          <w:rFonts w:ascii="Calibri" w:hAnsi="Calibri" w:cs="Calibri"/>
          <w:sz w:val="22"/>
          <w:szCs w:val="22"/>
        </w:rPr>
        <w:t>Solvinity</w:t>
      </w:r>
      <w:proofErr w:type="spellEnd"/>
      <w:r w:rsidRPr="00DF56D5">
        <w:rPr>
          <w:rFonts w:ascii="Calibri" w:hAnsi="Calibri" w:cs="Calibri"/>
          <w:sz w:val="22"/>
          <w:szCs w:val="22"/>
        </w:rPr>
        <w:t xml:space="preserve"> casus. De juridische opties die hierin worden aangedragen, zijn zorgvuldig onderzocht en gewogen door onder andere de Landsadvocaat. Uit deze afweging bleek dat deze (juridische) oplossing geen optie is. Dit is ook met de betreffende medewerker gedeeld. </w:t>
      </w:r>
    </w:p>
    <w:p w:rsidRPr="00DF56D5" w:rsidR="00A55877" w:rsidP="00A55877" w:rsidRDefault="00A55877" w14:paraId="017BC9E0" w14:textId="77777777">
      <w:pPr>
        <w:spacing w:after="0"/>
        <w:rPr>
          <w:rFonts w:ascii="Calibri" w:hAnsi="Calibri" w:cs="Calibri"/>
          <w:sz w:val="22"/>
          <w:szCs w:val="22"/>
        </w:rPr>
      </w:pPr>
    </w:p>
    <w:p w:rsidRPr="00DF56D5" w:rsidR="00A55877" w:rsidP="00A55877" w:rsidRDefault="00A55877" w14:paraId="04FC45BC" w14:textId="77777777">
      <w:pPr>
        <w:spacing w:after="0"/>
        <w:rPr>
          <w:rFonts w:ascii="Calibri" w:hAnsi="Calibri" w:cs="Calibri"/>
          <w:sz w:val="22"/>
          <w:szCs w:val="22"/>
        </w:rPr>
      </w:pPr>
      <w:r w:rsidRPr="00DF56D5">
        <w:rPr>
          <w:rFonts w:ascii="Calibri" w:hAnsi="Calibri" w:cs="Calibri"/>
          <w:sz w:val="22"/>
          <w:szCs w:val="22"/>
        </w:rPr>
        <w:t xml:space="preserve">De aankondiging van een rechtszaak is eveneens bekend. Of er een dagvaarding volgt, namens wie wordt geprocedeerd en wat er gevorderd gaat worden, wordt op dit moment afgewacht. Ik kan daar geen verdere uitspraken over doen. </w:t>
      </w:r>
    </w:p>
    <w:p w:rsidRPr="00DF56D5" w:rsidR="00A55877" w:rsidP="00A55877" w:rsidRDefault="00A55877" w14:paraId="5D0BE8FB" w14:textId="77777777">
      <w:pPr>
        <w:spacing w:after="0"/>
        <w:rPr>
          <w:rFonts w:ascii="Calibri" w:hAnsi="Calibri" w:cs="Calibri"/>
          <w:sz w:val="22"/>
          <w:szCs w:val="22"/>
        </w:rPr>
      </w:pPr>
    </w:p>
    <w:p w:rsidRPr="00DF56D5" w:rsidR="00A55877" w:rsidP="00A55877" w:rsidRDefault="00A55877" w14:paraId="2CF5C68D" w14:textId="77777777">
      <w:pPr>
        <w:spacing w:after="0"/>
        <w:rPr>
          <w:rFonts w:ascii="Calibri" w:hAnsi="Calibri" w:cs="Calibri"/>
          <w:i/>
          <w:iCs/>
          <w:sz w:val="22"/>
          <w:szCs w:val="22"/>
        </w:rPr>
      </w:pPr>
      <w:r w:rsidRPr="00DF56D5">
        <w:rPr>
          <w:rFonts w:ascii="Calibri" w:hAnsi="Calibri" w:cs="Calibri"/>
          <w:i/>
          <w:iCs/>
          <w:sz w:val="22"/>
          <w:szCs w:val="22"/>
        </w:rPr>
        <w:t>Verzoek om veiligheidsanalyse</w:t>
      </w:r>
    </w:p>
    <w:p w:rsidRPr="00DF56D5" w:rsidR="00A55877" w:rsidP="00A55877" w:rsidRDefault="00A55877" w14:paraId="6BCECFE2" w14:textId="77777777">
      <w:pPr>
        <w:spacing w:after="0"/>
        <w:rPr>
          <w:rFonts w:ascii="Calibri" w:hAnsi="Calibri" w:cs="Calibri"/>
          <w:sz w:val="22"/>
          <w:szCs w:val="22"/>
        </w:rPr>
      </w:pPr>
      <w:r w:rsidRPr="00DF56D5">
        <w:rPr>
          <w:rFonts w:ascii="Calibri" w:hAnsi="Calibri" w:cs="Calibri"/>
          <w:sz w:val="22"/>
          <w:szCs w:val="22"/>
        </w:rPr>
        <w:t xml:space="preserve">De veiligheidsanalyse zoals genoemd in het artikel in de Volkskrant bevat technische beveiligingsinformatie die bij openbaarmaking inzicht geeft in de werking van systemen. Openbare verstrekking van dat document brengt veiligheidsrisico’s met zich mee. Daarom verstrek ik het document vertrouwelijk ter inzage aan uw Kamer. Het is belangrijk om te realiseren dat deze veiligheidsanalyse onderdeel is van een brede risico-afweging die plaatsvindt in de Taskforce Economische Veiligheid (spoor 2 in de kamerbrief). Deze brede </w:t>
      </w:r>
      <w:proofErr w:type="spellStart"/>
      <w:r w:rsidRPr="00DF56D5">
        <w:rPr>
          <w:rFonts w:ascii="Calibri" w:hAnsi="Calibri" w:cs="Calibri"/>
          <w:sz w:val="22"/>
          <w:szCs w:val="22"/>
        </w:rPr>
        <w:t>risico-analyse</w:t>
      </w:r>
      <w:proofErr w:type="spellEnd"/>
      <w:r w:rsidRPr="00DF56D5">
        <w:rPr>
          <w:rFonts w:ascii="Calibri" w:hAnsi="Calibri" w:cs="Calibri"/>
          <w:sz w:val="22"/>
          <w:szCs w:val="22"/>
        </w:rPr>
        <w:t xml:space="preserve"> loopt nog en is nodig voor een integrale weging. Bovendien wil ik benadrukken dat het onwenselijk is dat informatie uit een gerubriceerd document met de media lijkt te zijn gedeeld.</w:t>
      </w:r>
    </w:p>
    <w:p w:rsidRPr="00DF56D5" w:rsidR="00A55877" w:rsidP="00A55877" w:rsidRDefault="00A55877" w14:paraId="780A07EF" w14:textId="77777777">
      <w:pPr>
        <w:spacing w:after="0"/>
        <w:rPr>
          <w:rFonts w:ascii="Calibri" w:hAnsi="Calibri" w:cs="Calibri"/>
          <w:sz w:val="22"/>
          <w:szCs w:val="22"/>
        </w:rPr>
      </w:pPr>
    </w:p>
    <w:p w:rsidRPr="00DF56D5" w:rsidR="00A55877" w:rsidP="00A55877" w:rsidRDefault="00A55877" w14:paraId="33DF5F53" w14:textId="77777777">
      <w:pPr>
        <w:spacing w:after="0"/>
        <w:rPr>
          <w:rFonts w:ascii="Calibri" w:hAnsi="Calibri" w:cs="Calibri"/>
          <w:i/>
          <w:iCs/>
          <w:sz w:val="22"/>
          <w:szCs w:val="22"/>
        </w:rPr>
      </w:pPr>
      <w:r w:rsidRPr="00DF56D5">
        <w:rPr>
          <w:rFonts w:ascii="Calibri" w:hAnsi="Calibri" w:cs="Calibri"/>
          <w:i/>
          <w:iCs/>
          <w:sz w:val="22"/>
          <w:szCs w:val="22"/>
        </w:rPr>
        <w:t>Lopende sporen</w:t>
      </w:r>
    </w:p>
    <w:p w:rsidRPr="00DF56D5" w:rsidR="00A55877" w:rsidP="00A55877" w:rsidRDefault="00A55877" w14:paraId="1B58C49A" w14:textId="77777777">
      <w:pPr>
        <w:spacing w:after="0"/>
        <w:rPr>
          <w:rFonts w:ascii="Calibri" w:hAnsi="Calibri" w:cs="Calibri"/>
          <w:sz w:val="22"/>
          <w:szCs w:val="22"/>
        </w:rPr>
      </w:pPr>
      <w:r w:rsidRPr="00DF56D5">
        <w:rPr>
          <w:rFonts w:ascii="Calibri" w:hAnsi="Calibri" w:cs="Calibri"/>
          <w:sz w:val="22"/>
          <w:szCs w:val="22"/>
        </w:rPr>
        <w:t>Zoals in de Kamerbrief van afgelopen februari</w:t>
      </w:r>
      <w:r w:rsidRPr="00DF56D5">
        <w:rPr>
          <w:rStyle w:val="Voetnootmarkering"/>
          <w:rFonts w:ascii="Calibri" w:hAnsi="Calibri" w:cs="Calibri"/>
          <w:sz w:val="22"/>
          <w:szCs w:val="22"/>
        </w:rPr>
        <w:footnoteReference w:id="1"/>
      </w:r>
      <w:r w:rsidRPr="00DF56D5">
        <w:rPr>
          <w:rFonts w:ascii="Calibri" w:hAnsi="Calibri" w:cs="Calibri"/>
          <w:sz w:val="22"/>
          <w:szCs w:val="22"/>
        </w:rPr>
        <w:t xml:space="preserve"> vermeld worden in deze casus drie sporen doorlopen, die nog gaande zijn:</w:t>
      </w:r>
    </w:p>
    <w:p w:rsidRPr="00DF56D5" w:rsidR="00A55877" w:rsidP="00A55877" w:rsidRDefault="00A55877" w14:paraId="377B0C6E" w14:textId="77777777">
      <w:pPr>
        <w:pStyle w:val="Lijstalinea"/>
        <w:numPr>
          <w:ilvl w:val="0"/>
          <w:numId w:val="1"/>
        </w:numPr>
        <w:autoSpaceDN w:val="0"/>
        <w:spacing w:after="0" w:line="240" w:lineRule="atLeast"/>
        <w:textAlignment w:val="baseline"/>
        <w:rPr>
          <w:rFonts w:ascii="Calibri" w:hAnsi="Calibri" w:cs="Calibri"/>
          <w:sz w:val="22"/>
          <w:szCs w:val="22"/>
        </w:rPr>
      </w:pPr>
      <w:r w:rsidRPr="00DF56D5">
        <w:rPr>
          <w:rFonts w:ascii="Calibri" w:hAnsi="Calibri" w:cs="Calibri"/>
          <w:sz w:val="22"/>
          <w:szCs w:val="22"/>
        </w:rPr>
        <w:t>Investeringstoetsing</w:t>
      </w:r>
    </w:p>
    <w:p w:rsidRPr="00DF56D5" w:rsidR="00A55877" w:rsidP="00A55877" w:rsidRDefault="00A55877" w14:paraId="0698B28E" w14:textId="77777777">
      <w:pPr>
        <w:spacing w:after="0"/>
        <w:rPr>
          <w:rFonts w:ascii="Calibri" w:hAnsi="Calibri" w:cs="Calibri"/>
          <w:sz w:val="22"/>
          <w:szCs w:val="22"/>
        </w:rPr>
      </w:pPr>
      <w:r w:rsidRPr="00DF56D5">
        <w:rPr>
          <w:rFonts w:ascii="Calibri" w:hAnsi="Calibri" w:cs="Calibri"/>
          <w:sz w:val="22"/>
          <w:szCs w:val="22"/>
        </w:rPr>
        <w:t>De Autoriteit Consument &amp; Markt heeft haar beoordeling in het kader van concentratietoets afgerond en vastgesteld dat het geen concurrentieproblemen ziet ontstaan of versterkt ziet worden als gevolg van de overname. Het heeft de beoogde overname op die gronden goedgekeurd. De investeringstoetsing door het Bureau Toetsing Investeringen (BTI), ziet toe op de risico’s voor de nationale veiligheid bij de beoogde overname. Dit onderzoek voor een zorgvuldige en integrale afweging van risico’s wordt doorlopen. Het advies van deze onafhankelijke toezichthouder wordt afgewacht.</w:t>
      </w:r>
    </w:p>
    <w:p w:rsidRPr="00DF56D5" w:rsidR="00A55877" w:rsidP="00A55877" w:rsidRDefault="00A55877" w14:paraId="2B0695DA" w14:textId="77777777">
      <w:pPr>
        <w:pStyle w:val="Lijstalinea"/>
        <w:spacing w:after="0"/>
        <w:rPr>
          <w:rFonts w:ascii="Calibri" w:hAnsi="Calibri" w:cs="Calibri"/>
          <w:sz w:val="22"/>
          <w:szCs w:val="22"/>
        </w:rPr>
      </w:pPr>
    </w:p>
    <w:p w:rsidRPr="00DF56D5" w:rsidR="00A55877" w:rsidP="00A55877" w:rsidRDefault="00A55877" w14:paraId="36AFA2BD" w14:textId="77777777">
      <w:pPr>
        <w:pStyle w:val="Lijstalinea"/>
        <w:numPr>
          <w:ilvl w:val="0"/>
          <w:numId w:val="1"/>
        </w:numPr>
        <w:autoSpaceDN w:val="0"/>
        <w:spacing w:after="0" w:line="240" w:lineRule="atLeast"/>
        <w:textAlignment w:val="baseline"/>
        <w:rPr>
          <w:rFonts w:ascii="Calibri" w:hAnsi="Calibri" w:cs="Calibri"/>
          <w:sz w:val="22"/>
          <w:szCs w:val="22"/>
        </w:rPr>
      </w:pPr>
      <w:r w:rsidRPr="00DF56D5">
        <w:rPr>
          <w:rFonts w:ascii="Calibri" w:hAnsi="Calibri" w:cs="Calibri"/>
          <w:sz w:val="22"/>
          <w:szCs w:val="22"/>
        </w:rPr>
        <w:t>Integrale weging</w:t>
      </w:r>
    </w:p>
    <w:p w:rsidRPr="00DF56D5" w:rsidR="00A55877" w:rsidP="00A55877" w:rsidRDefault="00A55877" w14:paraId="0B02FEA3" w14:textId="77777777">
      <w:pPr>
        <w:spacing w:after="0"/>
        <w:rPr>
          <w:rFonts w:ascii="Calibri" w:hAnsi="Calibri" w:cs="Calibri"/>
          <w:sz w:val="22"/>
          <w:szCs w:val="22"/>
        </w:rPr>
      </w:pPr>
      <w:r w:rsidRPr="00DF56D5">
        <w:rPr>
          <w:rFonts w:ascii="Calibri" w:hAnsi="Calibri" w:cs="Calibri"/>
          <w:sz w:val="22"/>
          <w:szCs w:val="22"/>
        </w:rPr>
        <w:t xml:space="preserve">De lopende risicoanalyses en adviezen in deze casus worden binnen de Taskforce Economische Veiligheid (TFEV), onder voorzitterschap van de NCTV, nader besproken voor een zorgvuldige integrale afweging. De TFEV is een vertrouwelijk interdepartementaal </w:t>
      </w:r>
      <w:proofErr w:type="spellStart"/>
      <w:r w:rsidRPr="00DF56D5">
        <w:rPr>
          <w:rFonts w:ascii="Calibri" w:hAnsi="Calibri" w:cs="Calibri"/>
          <w:sz w:val="22"/>
          <w:szCs w:val="22"/>
        </w:rPr>
        <w:t>hoogambtelijk</w:t>
      </w:r>
      <w:proofErr w:type="spellEnd"/>
      <w:r w:rsidRPr="00DF56D5">
        <w:rPr>
          <w:rFonts w:ascii="Calibri" w:hAnsi="Calibri" w:cs="Calibri"/>
          <w:sz w:val="22"/>
          <w:szCs w:val="22"/>
        </w:rPr>
        <w:t xml:space="preserve"> orgaan dat zich richt op economische veiligheidsrisico’s die de Nederlandse nationale veiligheidsbelangen kunnen raken. </w:t>
      </w:r>
    </w:p>
    <w:p w:rsidRPr="00DF56D5" w:rsidR="00A55877" w:rsidP="00A55877" w:rsidRDefault="00A55877" w14:paraId="0CEF5BC1" w14:textId="77777777">
      <w:pPr>
        <w:spacing w:after="0"/>
        <w:rPr>
          <w:rFonts w:ascii="Calibri" w:hAnsi="Calibri" w:cs="Calibri"/>
          <w:sz w:val="22"/>
          <w:szCs w:val="22"/>
        </w:rPr>
      </w:pPr>
      <w:r w:rsidRPr="00DF56D5">
        <w:rPr>
          <w:rFonts w:ascii="Calibri" w:hAnsi="Calibri" w:cs="Calibri"/>
          <w:sz w:val="22"/>
          <w:szCs w:val="22"/>
        </w:rPr>
        <w:t xml:space="preserve">De integrale bespreking is ondersteunend aan de strategische afwegingen van het kabinet. </w:t>
      </w:r>
    </w:p>
    <w:p w:rsidRPr="00DF56D5" w:rsidR="00A55877" w:rsidP="00A55877" w:rsidRDefault="00A55877" w14:paraId="559FB8DA" w14:textId="77777777">
      <w:pPr>
        <w:spacing w:after="0"/>
        <w:rPr>
          <w:rFonts w:ascii="Calibri" w:hAnsi="Calibri" w:cs="Calibri"/>
          <w:sz w:val="22"/>
          <w:szCs w:val="22"/>
        </w:rPr>
      </w:pPr>
    </w:p>
    <w:p w:rsidRPr="00DF56D5" w:rsidR="00A55877" w:rsidP="00A55877" w:rsidRDefault="00A55877" w14:paraId="2D71C774" w14:textId="77777777">
      <w:pPr>
        <w:pStyle w:val="Lijstalinea"/>
        <w:numPr>
          <w:ilvl w:val="0"/>
          <w:numId w:val="1"/>
        </w:numPr>
        <w:autoSpaceDN w:val="0"/>
        <w:spacing w:after="0" w:line="240" w:lineRule="atLeast"/>
        <w:textAlignment w:val="baseline"/>
        <w:rPr>
          <w:rFonts w:ascii="Calibri" w:hAnsi="Calibri" w:cs="Calibri"/>
          <w:sz w:val="22"/>
          <w:szCs w:val="22"/>
        </w:rPr>
      </w:pPr>
      <w:r w:rsidRPr="00DF56D5">
        <w:rPr>
          <w:rFonts w:ascii="Calibri" w:hAnsi="Calibri" w:cs="Calibri"/>
          <w:sz w:val="22"/>
          <w:szCs w:val="22"/>
        </w:rPr>
        <w:t xml:space="preserve">Verkenning mitigerende maatregelen in de klantrelatie met </w:t>
      </w:r>
      <w:proofErr w:type="spellStart"/>
      <w:r w:rsidRPr="00DF56D5">
        <w:rPr>
          <w:rFonts w:ascii="Calibri" w:hAnsi="Calibri" w:cs="Calibri"/>
          <w:sz w:val="22"/>
          <w:szCs w:val="22"/>
        </w:rPr>
        <w:t>Solvinity</w:t>
      </w:r>
      <w:proofErr w:type="spellEnd"/>
    </w:p>
    <w:p w:rsidRPr="00DF56D5" w:rsidR="00A55877" w:rsidP="00A55877" w:rsidRDefault="00A55877" w14:paraId="00FD887B" w14:textId="77777777">
      <w:pPr>
        <w:spacing w:after="0"/>
        <w:rPr>
          <w:rFonts w:ascii="Calibri" w:hAnsi="Calibri" w:cs="Calibri"/>
          <w:sz w:val="22"/>
          <w:szCs w:val="22"/>
        </w:rPr>
      </w:pPr>
      <w:r w:rsidRPr="00DF56D5">
        <w:rPr>
          <w:rFonts w:ascii="Calibri" w:hAnsi="Calibri" w:cs="Calibri"/>
          <w:sz w:val="22"/>
          <w:szCs w:val="22"/>
        </w:rPr>
        <w:t xml:space="preserve">Onder coördinatie van BZK, Taskforce Continuïteit ICT dienstverlening, worden gesprekken gevoerd met de Landsadvocaat, </w:t>
      </w:r>
      <w:proofErr w:type="spellStart"/>
      <w:r w:rsidRPr="00DF56D5">
        <w:rPr>
          <w:rFonts w:ascii="Calibri" w:hAnsi="Calibri" w:cs="Calibri"/>
          <w:sz w:val="22"/>
          <w:szCs w:val="22"/>
        </w:rPr>
        <w:t>Solvinity</w:t>
      </w:r>
      <w:proofErr w:type="spellEnd"/>
      <w:r w:rsidRPr="00DF56D5">
        <w:rPr>
          <w:rFonts w:ascii="Calibri" w:hAnsi="Calibri" w:cs="Calibri"/>
          <w:sz w:val="22"/>
          <w:szCs w:val="22"/>
        </w:rPr>
        <w:t xml:space="preserve"> en </w:t>
      </w:r>
      <w:proofErr w:type="spellStart"/>
      <w:r w:rsidRPr="00DF56D5">
        <w:rPr>
          <w:rFonts w:ascii="Calibri" w:hAnsi="Calibri" w:cs="Calibri"/>
          <w:sz w:val="22"/>
          <w:szCs w:val="22"/>
        </w:rPr>
        <w:t>Kyndryl</w:t>
      </w:r>
      <w:proofErr w:type="spellEnd"/>
      <w:r w:rsidRPr="00DF56D5">
        <w:rPr>
          <w:rFonts w:ascii="Calibri" w:hAnsi="Calibri" w:cs="Calibri"/>
          <w:sz w:val="22"/>
          <w:szCs w:val="22"/>
        </w:rPr>
        <w:t xml:space="preserve"> om te verkennen welke generieke aanvullende maatregelen er zijn ten aanzien van dataveiligheid, zeggenschap en continuïteit om bepaalde risico’s welke zijn geconstateerd in het risicobeeld, tegen te gaan. Daarnaast zijn </w:t>
      </w:r>
      <w:proofErr w:type="spellStart"/>
      <w:r w:rsidRPr="00DF56D5">
        <w:rPr>
          <w:rFonts w:ascii="Calibri" w:hAnsi="Calibri" w:cs="Calibri"/>
          <w:sz w:val="22"/>
          <w:szCs w:val="22"/>
        </w:rPr>
        <w:t>Logius</w:t>
      </w:r>
      <w:proofErr w:type="spellEnd"/>
      <w:r w:rsidRPr="00DF56D5">
        <w:rPr>
          <w:rFonts w:ascii="Calibri" w:hAnsi="Calibri" w:cs="Calibri"/>
          <w:sz w:val="22"/>
          <w:szCs w:val="22"/>
        </w:rPr>
        <w:t xml:space="preserve"> en het ministerie van Justitie en Veiligheid in gesprek met </w:t>
      </w:r>
      <w:proofErr w:type="spellStart"/>
      <w:r w:rsidRPr="00DF56D5">
        <w:rPr>
          <w:rFonts w:ascii="Calibri" w:hAnsi="Calibri" w:cs="Calibri"/>
          <w:sz w:val="22"/>
          <w:szCs w:val="22"/>
        </w:rPr>
        <w:t>Solvinity</w:t>
      </w:r>
      <w:proofErr w:type="spellEnd"/>
      <w:r w:rsidRPr="00DF56D5">
        <w:rPr>
          <w:rFonts w:ascii="Calibri" w:hAnsi="Calibri" w:cs="Calibri"/>
          <w:sz w:val="22"/>
          <w:szCs w:val="22"/>
        </w:rPr>
        <w:t xml:space="preserve"> over specifieke technische risico-mitigerende maatregelen geldend voor de specifieke dienstverlening die zij van </w:t>
      </w:r>
      <w:proofErr w:type="spellStart"/>
      <w:r w:rsidRPr="00DF56D5">
        <w:rPr>
          <w:rFonts w:ascii="Calibri" w:hAnsi="Calibri" w:cs="Calibri"/>
          <w:sz w:val="22"/>
          <w:szCs w:val="22"/>
        </w:rPr>
        <w:t>Solvinity</w:t>
      </w:r>
      <w:proofErr w:type="spellEnd"/>
      <w:r w:rsidRPr="00DF56D5">
        <w:rPr>
          <w:rFonts w:ascii="Calibri" w:hAnsi="Calibri" w:cs="Calibri"/>
          <w:sz w:val="22"/>
          <w:szCs w:val="22"/>
        </w:rPr>
        <w:t xml:space="preserve"> afnemen.</w:t>
      </w:r>
    </w:p>
    <w:p w:rsidRPr="00DF56D5" w:rsidR="00A55877" w:rsidP="00A55877" w:rsidRDefault="00A55877" w14:paraId="19699A46" w14:textId="77777777">
      <w:pPr>
        <w:spacing w:after="0"/>
        <w:rPr>
          <w:rFonts w:ascii="Calibri" w:hAnsi="Calibri" w:cs="Calibri"/>
          <w:sz w:val="22"/>
          <w:szCs w:val="22"/>
        </w:rPr>
      </w:pPr>
    </w:p>
    <w:p w:rsidRPr="00DF56D5" w:rsidR="00A55877" w:rsidP="00A55877" w:rsidRDefault="00A55877" w14:paraId="03501CC4" w14:textId="77777777">
      <w:pPr>
        <w:spacing w:after="0"/>
        <w:rPr>
          <w:rFonts w:ascii="Calibri" w:hAnsi="Calibri" w:cs="Calibri"/>
          <w:sz w:val="22"/>
          <w:szCs w:val="22"/>
        </w:rPr>
      </w:pPr>
      <w:r w:rsidRPr="00DF56D5">
        <w:rPr>
          <w:rFonts w:ascii="Calibri" w:hAnsi="Calibri" w:cs="Calibri"/>
          <w:sz w:val="22"/>
          <w:szCs w:val="22"/>
        </w:rPr>
        <w:t>Indien uw Kamer dat wenst kan ik voorzien in een vertrouwelijke technische briefing over de stand van zaken van de gehele casus. Ten slotte hecht ik eraan te benadrukken dat de continuïteit en data van kritieke overheidsprocessen van cruciaal belang zijn. Daarmee zijn alle opties om de continuïteit van ICT-dienstverlening te borgen open.</w:t>
      </w:r>
    </w:p>
    <w:p w:rsidRPr="00DF56D5" w:rsidR="00A55877" w:rsidP="00A55877" w:rsidRDefault="00A55877" w14:paraId="336C460F" w14:textId="77777777">
      <w:pPr>
        <w:spacing w:after="0"/>
        <w:rPr>
          <w:rFonts w:ascii="Calibri" w:hAnsi="Calibri" w:cs="Calibri"/>
          <w:sz w:val="22"/>
          <w:szCs w:val="22"/>
        </w:rPr>
      </w:pPr>
    </w:p>
    <w:p w:rsidRPr="00DF56D5" w:rsidR="00A55877" w:rsidP="00A55877" w:rsidRDefault="00A55877" w14:paraId="5BC88E25" w14:textId="77777777">
      <w:pPr>
        <w:spacing w:after="0"/>
        <w:rPr>
          <w:rFonts w:ascii="Calibri" w:hAnsi="Calibri" w:cs="Calibri"/>
          <w:sz w:val="22"/>
          <w:szCs w:val="22"/>
        </w:rPr>
      </w:pPr>
      <w:r w:rsidRPr="00DF56D5">
        <w:rPr>
          <w:rFonts w:ascii="Calibri" w:hAnsi="Calibri" w:cs="Calibri"/>
          <w:sz w:val="22"/>
          <w:szCs w:val="22"/>
        </w:rPr>
        <w:br/>
        <w:t>De staatssecretaris van Binnenlandse Zaken en Koninkrijksrelaties</w:t>
      </w:r>
      <w:r w:rsidRPr="00DF56D5">
        <w:rPr>
          <w:rFonts w:ascii="Calibri" w:hAnsi="Calibri" w:cs="Calibri"/>
          <w:i/>
          <w:sz w:val="22"/>
          <w:szCs w:val="22"/>
        </w:rPr>
        <w:t>,</w:t>
      </w:r>
    </w:p>
    <w:p w:rsidRPr="00DF56D5" w:rsidR="00A55877" w:rsidP="00A55877" w:rsidRDefault="00DF56D5" w14:paraId="6CBCE4FB" w14:textId="736E1996">
      <w:pPr>
        <w:spacing w:after="0"/>
        <w:rPr>
          <w:rFonts w:ascii="Calibri" w:hAnsi="Calibri" w:cs="Calibri"/>
          <w:sz w:val="22"/>
          <w:szCs w:val="22"/>
        </w:rPr>
      </w:pPr>
      <w:r>
        <w:rPr>
          <w:rFonts w:ascii="Calibri" w:hAnsi="Calibri" w:cs="Calibri"/>
          <w:sz w:val="22"/>
          <w:szCs w:val="22"/>
        </w:rPr>
        <w:t xml:space="preserve">E. </w:t>
      </w:r>
      <w:r w:rsidRPr="00DF56D5" w:rsidR="00A55877">
        <w:rPr>
          <w:rFonts w:ascii="Calibri" w:hAnsi="Calibri" w:cs="Calibri"/>
          <w:sz w:val="22"/>
          <w:szCs w:val="22"/>
        </w:rPr>
        <w:t>van der Burg</w:t>
      </w:r>
    </w:p>
    <w:p w:rsidRPr="00DF56D5" w:rsidR="00A55877" w:rsidP="00A55877" w:rsidRDefault="00A55877" w14:paraId="25A9744F" w14:textId="77777777">
      <w:pPr>
        <w:spacing w:after="0"/>
        <w:rPr>
          <w:rFonts w:ascii="Calibri" w:hAnsi="Calibri" w:cs="Calibri"/>
          <w:sz w:val="22"/>
          <w:szCs w:val="22"/>
        </w:rPr>
      </w:pPr>
    </w:p>
    <w:p w:rsidRPr="00DF56D5" w:rsidR="00217BEA" w:rsidP="00A55877" w:rsidRDefault="00217BEA" w14:paraId="70DFCFBD" w14:textId="77777777">
      <w:pPr>
        <w:spacing w:after="0"/>
        <w:rPr>
          <w:rFonts w:ascii="Calibri" w:hAnsi="Calibri" w:cs="Calibri"/>
          <w:sz w:val="22"/>
          <w:szCs w:val="22"/>
        </w:rPr>
      </w:pPr>
    </w:p>
    <w:sectPr w:rsidRPr="00DF56D5" w:rsidR="00217BEA" w:rsidSect="00A55877">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B650" w14:textId="77777777" w:rsidR="00A55877" w:rsidRDefault="00A55877" w:rsidP="00A55877">
      <w:pPr>
        <w:spacing w:after="0" w:line="240" w:lineRule="auto"/>
      </w:pPr>
      <w:r>
        <w:separator/>
      </w:r>
    </w:p>
  </w:endnote>
  <w:endnote w:type="continuationSeparator" w:id="0">
    <w:p w14:paraId="3EBD8ED2" w14:textId="77777777" w:rsidR="00A55877" w:rsidRDefault="00A55877" w:rsidP="00A5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E93" w14:textId="77777777" w:rsidR="00A55877" w:rsidRPr="00A55877" w:rsidRDefault="00A55877" w:rsidP="00A558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3FBC" w14:textId="77777777" w:rsidR="00A55877" w:rsidRPr="00A55877" w:rsidRDefault="00A55877" w:rsidP="00A558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4195" w14:textId="77777777" w:rsidR="00A55877" w:rsidRPr="00A55877" w:rsidRDefault="00A55877" w:rsidP="00A558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F1C6" w14:textId="77777777" w:rsidR="00A55877" w:rsidRDefault="00A55877" w:rsidP="00A55877">
      <w:pPr>
        <w:spacing w:after="0" w:line="240" w:lineRule="auto"/>
      </w:pPr>
      <w:r>
        <w:separator/>
      </w:r>
    </w:p>
  </w:footnote>
  <w:footnote w:type="continuationSeparator" w:id="0">
    <w:p w14:paraId="17DA66FF" w14:textId="77777777" w:rsidR="00A55877" w:rsidRDefault="00A55877" w:rsidP="00A55877">
      <w:pPr>
        <w:spacing w:after="0" w:line="240" w:lineRule="auto"/>
      </w:pPr>
      <w:r>
        <w:continuationSeparator/>
      </w:r>
    </w:p>
  </w:footnote>
  <w:footnote w:id="1">
    <w:p w14:paraId="09EDF3EA" w14:textId="54BE6E8A" w:rsidR="00A55877" w:rsidRPr="00DF56D5" w:rsidRDefault="00A55877" w:rsidP="00A55877">
      <w:pPr>
        <w:pStyle w:val="Voetnoottekst"/>
        <w:rPr>
          <w:rFonts w:ascii="Calibri" w:hAnsi="Calibri" w:cs="Calibri"/>
        </w:rPr>
      </w:pPr>
      <w:r w:rsidRPr="00DF56D5">
        <w:rPr>
          <w:rStyle w:val="Voetnootmarkering"/>
          <w:rFonts w:ascii="Calibri" w:hAnsi="Calibri" w:cs="Calibri"/>
        </w:rPr>
        <w:footnoteRef/>
      </w:r>
      <w:r w:rsidRPr="00DF56D5">
        <w:rPr>
          <w:rFonts w:ascii="Calibri" w:hAnsi="Calibri" w:cs="Calibri"/>
        </w:rPr>
        <w:t xml:space="preserve"> TK2025/2026, 26643 en 32761, nr.1463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FF3F" w14:textId="77777777" w:rsidR="00A55877" w:rsidRPr="00A55877" w:rsidRDefault="00A55877" w:rsidP="00A558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9FB6" w14:textId="77777777" w:rsidR="00A55877" w:rsidRPr="00A55877" w:rsidRDefault="00A55877" w:rsidP="00A558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F26E" w14:textId="77777777" w:rsidR="00A55877" w:rsidRPr="00A55877" w:rsidRDefault="00A55877" w:rsidP="00A558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D32"/>
    <w:multiLevelType w:val="hybridMultilevel"/>
    <w:tmpl w:val="42AE60DC"/>
    <w:lvl w:ilvl="0" w:tplc="DCFC7082">
      <w:start w:val="1"/>
      <w:numFmt w:val="decimal"/>
      <w:lvlText w:val="%1."/>
      <w:lvlJc w:val="left"/>
      <w:pPr>
        <w:ind w:left="720" w:hanging="360"/>
      </w:pPr>
    </w:lvl>
    <w:lvl w:ilvl="1" w:tplc="B0984C62" w:tentative="1">
      <w:start w:val="1"/>
      <w:numFmt w:val="lowerLetter"/>
      <w:lvlText w:val="%2."/>
      <w:lvlJc w:val="left"/>
      <w:pPr>
        <w:ind w:left="1440" w:hanging="360"/>
      </w:pPr>
    </w:lvl>
    <w:lvl w:ilvl="2" w:tplc="E3921E00" w:tentative="1">
      <w:start w:val="1"/>
      <w:numFmt w:val="lowerRoman"/>
      <w:lvlText w:val="%3."/>
      <w:lvlJc w:val="right"/>
      <w:pPr>
        <w:ind w:left="2160" w:hanging="180"/>
      </w:pPr>
    </w:lvl>
    <w:lvl w:ilvl="3" w:tplc="35AC722A" w:tentative="1">
      <w:start w:val="1"/>
      <w:numFmt w:val="decimal"/>
      <w:lvlText w:val="%4."/>
      <w:lvlJc w:val="left"/>
      <w:pPr>
        <w:ind w:left="2880" w:hanging="360"/>
      </w:pPr>
    </w:lvl>
    <w:lvl w:ilvl="4" w:tplc="4B0C98AA" w:tentative="1">
      <w:start w:val="1"/>
      <w:numFmt w:val="lowerLetter"/>
      <w:lvlText w:val="%5."/>
      <w:lvlJc w:val="left"/>
      <w:pPr>
        <w:ind w:left="3600" w:hanging="360"/>
      </w:pPr>
    </w:lvl>
    <w:lvl w:ilvl="5" w:tplc="54106C2A" w:tentative="1">
      <w:start w:val="1"/>
      <w:numFmt w:val="lowerRoman"/>
      <w:lvlText w:val="%6."/>
      <w:lvlJc w:val="right"/>
      <w:pPr>
        <w:ind w:left="4320" w:hanging="180"/>
      </w:pPr>
    </w:lvl>
    <w:lvl w:ilvl="6" w:tplc="25E06C0E" w:tentative="1">
      <w:start w:val="1"/>
      <w:numFmt w:val="decimal"/>
      <w:lvlText w:val="%7."/>
      <w:lvlJc w:val="left"/>
      <w:pPr>
        <w:ind w:left="5040" w:hanging="360"/>
      </w:pPr>
    </w:lvl>
    <w:lvl w:ilvl="7" w:tplc="F1C47B3A" w:tentative="1">
      <w:start w:val="1"/>
      <w:numFmt w:val="lowerLetter"/>
      <w:lvlText w:val="%8."/>
      <w:lvlJc w:val="left"/>
      <w:pPr>
        <w:ind w:left="5760" w:hanging="360"/>
      </w:pPr>
    </w:lvl>
    <w:lvl w:ilvl="8" w:tplc="F96EAB88" w:tentative="1">
      <w:start w:val="1"/>
      <w:numFmt w:val="lowerRoman"/>
      <w:lvlText w:val="%9."/>
      <w:lvlJc w:val="right"/>
      <w:pPr>
        <w:ind w:left="6480" w:hanging="180"/>
      </w:pPr>
    </w:lvl>
  </w:abstractNum>
  <w:num w:numId="1" w16cid:durableId="116196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77"/>
    <w:rsid w:val="00217BEA"/>
    <w:rsid w:val="0034293D"/>
    <w:rsid w:val="00667B28"/>
    <w:rsid w:val="008759B0"/>
    <w:rsid w:val="00A55877"/>
    <w:rsid w:val="00DF5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8A7B"/>
  <w15:chartTrackingRefBased/>
  <w15:docId w15:val="{E8A7868B-5BEC-48F5-B198-1859EB9F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5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5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58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58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58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58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58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58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58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58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58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58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58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58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58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58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58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5877"/>
    <w:rPr>
      <w:rFonts w:eastAsiaTheme="majorEastAsia" w:cstheme="majorBidi"/>
      <w:color w:val="272727" w:themeColor="text1" w:themeTint="D8"/>
    </w:rPr>
  </w:style>
  <w:style w:type="paragraph" w:styleId="Titel">
    <w:name w:val="Title"/>
    <w:basedOn w:val="Standaard"/>
    <w:next w:val="Standaard"/>
    <w:link w:val="TitelChar"/>
    <w:uiPriority w:val="10"/>
    <w:qFormat/>
    <w:rsid w:val="00A55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8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58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58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58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5877"/>
    <w:rPr>
      <w:i/>
      <w:iCs/>
      <w:color w:val="404040" w:themeColor="text1" w:themeTint="BF"/>
    </w:rPr>
  </w:style>
  <w:style w:type="paragraph" w:styleId="Lijstalinea">
    <w:name w:val="List Paragraph"/>
    <w:basedOn w:val="Standaard"/>
    <w:uiPriority w:val="34"/>
    <w:qFormat/>
    <w:rsid w:val="00A55877"/>
    <w:pPr>
      <w:ind w:left="720"/>
      <w:contextualSpacing/>
    </w:pPr>
  </w:style>
  <w:style w:type="character" w:styleId="Intensievebenadrukking">
    <w:name w:val="Intense Emphasis"/>
    <w:basedOn w:val="Standaardalinea-lettertype"/>
    <w:uiPriority w:val="21"/>
    <w:qFormat/>
    <w:rsid w:val="00A55877"/>
    <w:rPr>
      <w:i/>
      <w:iCs/>
      <w:color w:val="0F4761" w:themeColor="accent1" w:themeShade="BF"/>
    </w:rPr>
  </w:style>
  <w:style w:type="paragraph" w:styleId="Duidelijkcitaat">
    <w:name w:val="Intense Quote"/>
    <w:basedOn w:val="Standaard"/>
    <w:next w:val="Standaard"/>
    <w:link w:val="DuidelijkcitaatChar"/>
    <w:uiPriority w:val="30"/>
    <w:qFormat/>
    <w:rsid w:val="00A55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5877"/>
    <w:rPr>
      <w:i/>
      <w:iCs/>
      <w:color w:val="0F4761" w:themeColor="accent1" w:themeShade="BF"/>
    </w:rPr>
  </w:style>
  <w:style w:type="character" w:styleId="Intensieveverwijzing">
    <w:name w:val="Intense Reference"/>
    <w:basedOn w:val="Standaardalinea-lettertype"/>
    <w:uiPriority w:val="32"/>
    <w:qFormat/>
    <w:rsid w:val="00A55877"/>
    <w:rPr>
      <w:b/>
      <w:bCs/>
      <w:smallCaps/>
      <w:color w:val="0F4761" w:themeColor="accent1" w:themeShade="BF"/>
      <w:spacing w:val="5"/>
    </w:rPr>
  </w:style>
  <w:style w:type="paragraph" w:customStyle="1" w:styleId="Referentiegegevens">
    <w:name w:val="Referentiegegevens"/>
    <w:basedOn w:val="Standaard"/>
    <w:next w:val="Standaard"/>
    <w:rsid w:val="00A5587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5587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5587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A558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5587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55877"/>
    <w:rPr>
      <w:vertAlign w:val="superscript"/>
    </w:rPr>
  </w:style>
  <w:style w:type="paragraph" w:styleId="Koptekst">
    <w:name w:val="header"/>
    <w:basedOn w:val="Standaard"/>
    <w:link w:val="KoptekstChar"/>
    <w:uiPriority w:val="99"/>
    <w:unhideWhenUsed/>
    <w:rsid w:val="00A558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877"/>
  </w:style>
  <w:style w:type="paragraph" w:styleId="Voettekst">
    <w:name w:val="footer"/>
    <w:basedOn w:val="Standaard"/>
    <w:link w:val="VoettekstChar"/>
    <w:uiPriority w:val="99"/>
    <w:unhideWhenUsed/>
    <w:rsid w:val="00A558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926</ap:Words>
  <ap:Characters>5093</ap:Characters>
  <ap:DocSecurity>0</ap:DocSecurity>
  <ap:Lines>42</ap:Lines>
  <ap:Paragraphs>12</ap:Paragraphs>
  <ap:ScaleCrop>false</ap:ScaleCrop>
  <ap:LinksUpToDate>false</ap:LinksUpToDate>
  <ap:CharactersWithSpaces>6007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2026-04-21T15:07:00.0000000Z</dcterms:created>
  <dcterms:modified xsi:type="dcterms:W3CDTF">2026-04-21T15:07:00.0000000Z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