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792B3A" w14:paraId="3C857B67" w14:textId="77777777">
        <w:tc>
          <w:tcPr>
            <w:tcW w:w="905" w:type="dxa"/>
          </w:tcPr>
          <w:p w:rsidR="00792B3A" w:rsidRDefault="00E24B4B" w14:paraId="7BF4F08D" w14:textId="77777777">
            <w:r>
              <w:t>Datum</w:t>
            </w:r>
          </w:p>
        </w:tc>
        <w:tc>
          <w:tcPr>
            <w:tcW w:w="6561" w:type="dxa"/>
          </w:tcPr>
          <w:p w:rsidR="00792B3A" w:rsidRDefault="005E03A6" w14:paraId="7EBD3ACB" w14:textId="77777777">
            <w:r>
              <w:t>14 april 2026</w:t>
            </w:r>
          </w:p>
        </w:tc>
      </w:tr>
      <w:tr w:rsidR="00792B3A" w14:paraId="009B4C59" w14:textId="77777777">
        <w:tc>
          <w:tcPr>
            <w:tcW w:w="980" w:type="dxa"/>
          </w:tcPr>
          <w:p w:rsidR="00792B3A" w:rsidRDefault="00E24B4B" w14:paraId="67DBE96B" w14:textId="77777777">
            <w:r>
              <w:t>Betreft</w:t>
            </w:r>
          </w:p>
        </w:tc>
        <w:tc>
          <w:tcPr>
            <w:tcW w:w="6485" w:type="dxa"/>
          </w:tcPr>
          <w:p w:rsidR="00792B3A" w:rsidP="00BC1244" w:rsidRDefault="00E24B4B" w14:paraId="7A96A740" w14:textId="77777777">
            <w:r>
              <w:t xml:space="preserve">Nader rapport </w:t>
            </w:r>
            <w:proofErr w:type="gramStart"/>
            <w:r>
              <w:t>inzake</w:t>
            </w:r>
            <w:proofErr w:type="gramEnd"/>
            <w:r>
              <w:t xml:space="preserve"> het voorstel van wet</w:t>
            </w:r>
            <w:r w:rsidR="00BC1244">
              <w:t xml:space="preserve"> tot wijziging van de Wet op het financieel toezicht ter implementatie van Richtlijn (EU) 2024/2811, ter uitvoering van Verordening (EU) 2024/2809</w:t>
            </w:r>
            <w:r w:rsidR="00E04D08">
              <w:t xml:space="preserve"> met als doel de publieke kapitaalmarkten in de Unie aantrekkelijker te maken voor ondernemingen en de toegang tot kapitaal voor kleine en middelgrote ondernemingen te vergemakkelijken</w:t>
            </w:r>
            <w:r w:rsidR="00BC1244">
              <w:t xml:space="preserve"> en van Verordening (EU) 2025/914</w:t>
            </w:r>
            <w:r w:rsidR="00E04D08">
              <w:t xml:space="preserve"> (benchmarks)</w:t>
            </w:r>
            <w:r w:rsidR="00BC1244">
              <w:t xml:space="preserve"> (Implementatiewet noteringen en benchmarks)</w:t>
            </w:r>
          </w:p>
        </w:tc>
      </w:tr>
    </w:tbl>
    <w:p w:rsidR="00792B3A" w:rsidP="00BC1244" w:rsidRDefault="00792B3A" w14:paraId="60CC9CD1" w14:textId="77777777">
      <w:pPr>
        <w:jc w:val="right"/>
      </w:pPr>
    </w:p>
    <w:p w:rsidR="00792B3A" w:rsidRDefault="00792B3A" w14:paraId="24A8D765" w14:textId="77777777"/>
    <w:p w:rsidR="00792B3A" w:rsidRDefault="00E24B4B" w14:paraId="7C5BF7FB" w14:textId="77777777">
      <w:proofErr w:type="gramStart"/>
      <w:r>
        <w:t>Blijkens</w:t>
      </w:r>
      <w:proofErr w:type="gramEnd"/>
      <w:r>
        <w:t xml:space="preserve"> de mededeling van de Directeur van Uw Kabinet van </w:t>
      </w:r>
      <w:r w:rsidR="00C540C8">
        <w:t>5 februari</w:t>
      </w:r>
      <w:r>
        <w:t xml:space="preserve"> 2026, nr. </w:t>
      </w:r>
      <w:r w:rsidR="00C540C8">
        <w:t>2026</w:t>
      </w:r>
      <w:r w:rsidR="001A37DF">
        <w:t>000269</w:t>
      </w:r>
      <w:r>
        <w:t>, machtigde Uwe Majesteit de Afdeling advisering van de Raad van State haar advies inzake het bovenvermelde voorstel van wet rechtstreeks aan mij te doen toekomen. Dit advies, gedateerd</w:t>
      </w:r>
      <w:r w:rsidR="00C540C8">
        <w:t xml:space="preserve"> 1 april 2026</w:t>
      </w:r>
      <w:r>
        <w:t>, nr.</w:t>
      </w:r>
      <w:r w:rsidR="00C540C8">
        <w:t xml:space="preserve"> W06.26.00032/</w:t>
      </w:r>
      <w:proofErr w:type="gramStart"/>
      <w:r w:rsidR="00C540C8">
        <w:t>III</w:t>
      </w:r>
      <w:r>
        <w:t xml:space="preserve"> ,</w:t>
      </w:r>
      <w:proofErr w:type="gramEnd"/>
      <w:r>
        <w:t xml:space="preserve"> bied ik U hierbij aan.</w:t>
      </w:r>
    </w:p>
    <w:p w:rsidR="00792B3A" w:rsidRDefault="00792B3A" w14:paraId="6F456486" w14:textId="77777777"/>
    <w:p w:rsidR="00792B3A" w:rsidRDefault="00E24B4B" w14:paraId="542E4AC3" w14:textId="77777777">
      <w:r>
        <w:t>De tekst van het advies treft u hieronder aan, voorzien van mijn reactie.</w:t>
      </w:r>
    </w:p>
    <w:p w:rsidR="00C540C8" w:rsidRDefault="00C540C8" w14:paraId="0EF6EBD7" w14:textId="77777777">
      <w:pPr>
        <w:pStyle w:val="Standaardcursief"/>
      </w:pPr>
    </w:p>
    <w:p w:rsidRPr="00C540C8" w:rsidR="00C540C8" w:rsidP="00C540C8" w:rsidRDefault="009B5C6B" w14:paraId="31C25825" w14:textId="77777777">
      <w:pPr>
        <w:rPr>
          <w:i/>
          <w:iCs/>
        </w:rPr>
      </w:pPr>
      <w:sdt>
        <w:sdtPr>
          <w:rPr>
            <w:i/>
            <w:iCs/>
          </w:rPr>
          <w:tag w:val="bmAanhef"/>
          <w:id w:val="-1245021568"/>
          <w:placeholder>
            <w:docPart w:val="9FD23C1BCCFA4DE0B8C17392F16A8FD2"/>
          </w:placeholder>
        </w:sdtPr>
        <w:sdtEndPr/>
        <w:sdtContent>
          <w:r w:rsidRPr="00C540C8" w:rsidR="00C540C8">
            <w:rPr>
              <w:i/>
              <w:iCs/>
            </w:rPr>
            <w:t>Bij Kabinetsmissive van 5 februari 2026, no.2026000269, heeft Uwe Majesteit, op voordracht van de Minister van Financiën, bij de Afdeling advisering van de Raad van State ter overweging aanhangig gemaakt de 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 met memorie van toelichting.</w:t>
          </w:r>
        </w:sdtContent>
      </w:sdt>
    </w:p>
    <w:p w:rsidRPr="00C540C8" w:rsidR="00C540C8" w:rsidP="00C540C8" w:rsidRDefault="00C540C8" w14:paraId="07BC5066" w14:textId="77777777">
      <w:pPr>
        <w:rPr>
          <w:i/>
          <w:iCs/>
        </w:rPr>
      </w:pPr>
    </w:p>
    <w:sdt>
      <w:sdtPr>
        <w:rPr>
          <w:i/>
          <w:iCs/>
        </w:rPr>
        <w:tag w:val="bmVrijeTekst1"/>
        <w:id w:val="-763527866"/>
        <w:placeholder>
          <w:docPart w:val="9FD23C1BCCFA4DE0B8C17392F16A8FD2"/>
        </w:placeholder>
      </w:sdtPr>
      <w:sdtEndPr/>
      <w:sdtContent>
        <w:p w:rsidRPr="00C540C8" w:rsidR="00C540C8" w:rsidP="00C540C8" w:rsidRDefault="00C540C8" w14:paraId="5E64FB12" w14:textId="77777777">
          <w:pPr>
            <w:rPr>
              <w:i/>
              <w:iCs/>
            </w:rPr>
          </w:pPr>
          <w:r w:rsidRPr="00C540C8">
            <w:rPr>
              <w:i/>
              <w:iCs/>
            </w:rPr>
            <w:t>Het wetsvoorstel strekt tot implementatie van Richtlijn (EU) 2024/2811 en ter uitvoering van Verordening (EU) 2024/2809 en Verordening (EU) 2025/914. De Europese richtlijn en verordeningen hebben als doel de publieke kapitaalmarkten in de Europese Unie aantrekkelijker te maken voor ondernemingen en de toegang tot kapitaal voor kleine en middelgrote ondernemingen te vergemakkelijken. Het Europese wetgevingspakket, en dit implementatiewetsvoorstel, dienen ter voltooiing van de kapitaalmarktunie.</w:t>
          </w:r>
        </w:p>
        <w:p w:rsidRPr="00C540C8" w:rsidR="00C540C8" w:rsidP="00C540C8" w:rsidRDefault="00C540C8" w14:paraId="6300CD36" w14:textId="77777777">
          <w:pPr>
            <w:rPr>
              <w:i/>
              <w:iCs/>
            </w:rPr>
          </w:pPr>
        </w:p>
        <w:p w:rsidRPr="00C540C8" w:rsidR="00C540C8" w:rsidP="00C540C8" w:rsidRDefault="00C540C8" w14:paraId="30CD6B22" w14:textId="77777777">
          <w:pPr>
            <w:rPr>
              <w:i/>
              <w:iCs/>
            </w:rPr>
          </w:pPr>
          <w:r w:rsidRPr="00C540C8">
            <w:rPr>
              <w:i/>
              <w:iCs/>
            </w:rPr>
            <w:t>De Afdeling advisering van de Raad van State maakt een opmerking over de informatiepositie van de belegger ten gevolge van de voorgestelde wetgeving. In verband daarmee is aanpassing van de toelichting wenselijk.</w:t>
          </w:r>
        </w:p>
        <w:p w:rsidRPr="00C540C8" w:rsidR="00C540C8" w:rsidP="00C540C8" w:rsidRDefault="00C540C8" w14:paraId="5393BB03" w14:textId="77777777">
          <w:pPr>
            <w:rPr>
              <w:i/>
              <w:iCs/>
            </w:rPr>
          </w:pPr>
        </w:p>
        <w:p w:rsidRPr="00C540C8" w:rsidR="00C540C8" w:rsidP="00C540C8" w:rsidRDefault="00C540C8" w14:paraId="657A3CC0" w14:textId="77777777">
          <w:pPr>
            <w:rPr>
              <w:i/>
              <w:iCs/>
            </w:rPr>
          </w:pPr>
          <w:r w:rsidRPr="00C540C8">
            <w:rPr>
              <w:i/>
              <w:iCs/>
            </w:rPr>
            <w:t xml:space="preserve">Op grond van huidige wetgeving geldt een prospectusplicht als een onderneming effecten aan het publiek wil aanbieden met een waarde hoger dan € 5 miljoen. </w:t>
          </w:r>
          <w:r w:rsidRPr="00C540C8">
            <w:rPr>
              <w:i/>
              <w:iCs/>
            </w:rPr>
            <w:lastRenderedPageBreak/>
            <w:t>Voor aanbiedingen lager dan € 5 miljoen geldt een vrijstelling voor de prospectusplicht.</w:t>
          </w:r>
          <w:r w:rsidRPr="00C540C8">
            <w:rPr>
              <w:rStyle w:val="Voetnootmarkering"/>
              <w:i/>
              <w:iCs/>
            </w:rPr>
            <w:footnoteReference w:id="1"/>
          </w:r>
          <w:r w:rsidRPr="00C540C8">
            <w:rPr>
              <w:i/>
              <w:iCs/>
            </w:rPr>
            <w:t xml:space="preserve"> </w:t>
          </w:r>
        </w:p>
        <w:p w:rsidRPr="00C540C8" w:rsidR="00C540C8" w:rsidP="00C540C8" w:rsidRDefault="00C540C8" w14:paraId="1D7989B6" w14:textId="77777777">
          <w:pPr>
            <w:rPr>
              <w:i/>
              <w:iCs/>
            </w:rPr>
          </w:pPr>
        </w:p>
        <w:p w:rsidRPr="00C540C8" w:rsidR="00C540C8" w:rsidP="00C540C8" w:rsidRDefault="00C540C8" w14:paraId="5AA4DD89" w14:textId="77777777">
          <w:pPr>
            <w:rPr>
              <w:i/>
              <w:iCs/>
            </w:rPr>
          </w:pPr>
          <w:r w:rsidRPr="00C540C8">
            <w:rPr>
              <w:i/>
              <w:iCs/>
            </w:rPr>
            <w:t>De Verordening (EU) 2024/2809 verhoogt de vrijstellingsgrens naar € 12 miljoen. De verordening bevat een lidstaatoptie om € 5 miljoen als vrijstellingsgrens aan te houden.</w:t>
          </w:r>
          <w:r w:rsidRPr="00C540C8">
            <w:rPr>
              <w:rStyle w:val="Voetnootmarkering"/>
              <w:i/>
              <w:iCs/>
            </w:rPr>
            <w:footnoteReference w:id="2"/>
          </w:r>
          <w:r w:rsidRPr="00C540C8">
            <w:rPr>
              <w:i/>
              <w:iCs/>
            </w:rPr>
            <w:t xml:space="preserve"> Nederland maakt geen gebruik van deze mogelijkheid, waardoor de vrijstellingsgrens voor Nederland wordt verhoogd van € 5 miljoen naar € 12 miljoen. Hierdoor krijgen ondernemingen met relatief kleine kapitaalmarkttransacties, zoals mkb-ondernemingen, eenvoudiger toegang tot financiering.</w:t>
          </w:r>
          <w:r w:rsidRPr="00C540C8">
            <w:rPr>
              <w:rStyle w:val="Voetnootmarkering"/>
              <w:i/>
              <w:iCs/>
            </w:rPr>
            <w:footnoteReference w:id="3"/>
          </w:r>
        </w:p>
        <w:p w:rsidRPr="00C540C8" w:rsidR="00C540C8" w:rsidP="00C540C8" w:rsidRDefault="00C540C8" w14:paraId="01D3C97C" w14:textId="77777777">
          <w:pPr>
            <w:rPr>
              <w:i/>
              <w:iCs/>
            </w:rPr>
          </w:pPr>
        </w:p>
        <w:p w:rsidRPr="00C540C8" w:rsidR="00C540C8" w:rsidP="00C540C8" w:rsidRDefault="00C540C8" w14:paraId="34E53F10" w14:textId="77777777">
          <w:pPr>
            <w:rPr>
              <w:i/>
              <w:iCs/>
            </w:rPr>
          </w:pPr>
          <w:r w:rsidRPr="00C540C8">
            <w:rPr>
              <w:i/>
              <w:iCs/>
            </w:rPr>
            <w:t xml:space="preserve">Daarnaast kent Nederland op grond van huidige wetgeving de verplichting voor ondernemingen om een informatiedocument openbaar te maken bij aanbiedingen van effecten met een waarde onder de vrijstellingsgrens. De voorschriften voor </w:t>
          </w:r>
        </w:p>
        <w:p w:rsidRPr="00C540C8" w:rsidR="00C540C8" w:rsidP="00C540C8" w:rsidRDefault="00C540C8" w14:paraId="59B11850" w14:textId="77777777">
          <w:pPr>
            <w:rPr>
              <w:i/>
              <w:iCs/>
            </w:rPr>
          </w:pPr>
          <w:proofErr w:type="gramStart"/>
          <w:r w:rsidRPr="00C540C8">
            <w:rPr>
              <w:i/>
              <w:iCs/>
            </w:rPr>
            <w:t>het</w:t>
          </w:r>
          <w:proofErr w:type="gramEnd"/>
          <w:r w:rsidRPr="00C540C8">
            <w:rPr>
              <w:i/>
              <w:iCs/>
            </w:rPr>
            <w:t xml:space="preserve"> informatiedocument zijn momenteel uitgebreider dan wat Europees vereist is. Nederland kiest ervoor om ter implementatie van het Europese wetgevingspakket af te zien van informatievoorschriften op nationaal niveau en aan te sluiten bij de (meer sobere) informatievoorschriften die voortvloeien uit Europese wet- en regelgeving.</w:t>
          </w:r>
          <w:r w:rsidRPr="00C540C8">
            <w:rPr>
              <w:rStyle w:val="Voetnootmarkering"/>
              <w:i/>
              <w:iCs/>
            </w:rPr>
            <w:footnoteReference w:id="4"/>
          </w:r>
        </w:p>
        <w:p w:rsidRPr="00C540C8" w:rsidR="00C540C8" w:rsidP="00C540C8" w:rsidRDefault="00C540C8" w14:paraId="79FE9B30" w14:textId="77777777">
          <w:pPr>
            <w:rPr>
              <w:i/>
              <w:iCs/>
            </w:rPr>
          </w:pPr>
        </w:p>
        <w:p w:rsidRPr="00C540C8" w:rsidR="00C540C8" w:rsidP="00C540C8" w:rsidRDefault="00C540C8" w14:paraId="37947062" w14:textId="77777777">
          <w:pPr>
            <w:spacing w:line="259" w:lineRule="auto"/>
            <w:rPr>
              <w:i/>
              <w:iCs/>
            </w:rPr>
          </w:pPr>
          <w:r w:rsidRPr="00C540C8">
            <w:rPr>
              <w:i/>
              <w:iCs/>
            </w:rPr>
            <w:t>Deze keuzes leiden tot een vermindering van de regeldruk voor ondernemingen. Er hoeft immers minder vaak een prospectus te worden verschaft en het informatiedocument wordt versoberd ten opzichte van de huidige situatie. Dat is in lijn met de Europese harmonisatie</w:t>
          </w:r>
          <w:r w:rsidRPr="00C540C8">
            <w:rPr>
              <w:rStyle w:val="Voetnootmarkering"/>
              <w:i/>
              <w:iCs/>
            </w:rPr>
            <w:footnoteReference w:id="5"/>
          </w:r>
          <w:r w:rsidRPr="00C540C8">
            <w:rPr>
              <w:i/>
              <w:iCs/>
            </w:rPr>
            <w:t xml:space="preserve"> en is gunstig voor de concurrentiepositie van Nederlandse ondernemingen.</w:t>
          </w:r>
        </w:p>
        <w:p w:rsidRPr="00C540C8" w:rsidR="00C540C8" w:rsidP="00C540C8" w:rsidRDefault="00C540C8" w14:paraId="54A82176" w14:textId="77777777">
          <w:pPr>
            <w:rPr>
              <w:i/>
              <w:iCs/>
            </w:rPr>
          </w:pPr>
          <w:r w:rsidRPr="00C540C8">
            <w:rPr>
              <w:i/>
              <w:iCs/>
            </w:rPr>
            <w:br/>
            <w:t>Keerzijde is dat de informatiepositie van beleggers en potentiële beleggers hierdoor onder druk kan komen te staan. Dat is kwetsbaar vanuit het perspectief van beleggersbescherming.</w:t>
          </w:r>
          <w:r w:rsidRPr="00C540C8">
            <w:rPr>
              <w:rStyle w:val="Voetnootmarkering"/>
              <w:i/>
              <w:iCs/>
            </w:rPr>
            <w:footnoteReference w:id="6"/>
          </w:r>
        </w:p>
        <w:p w:rsidRPr="00C540C8" w:rsidR="00C540C8" w:rsidP="00C540C8" w:rsidRDefault="00C540C8" w14:paraId="51189F1B" w14:textId="77777777">
          <w:pPr>
            <w:rPr>
              <w:i/>
              <w:iCs/>
            </w:rPr>
          </w:pPr>
        </w:p>
        <w:p w:rsidRPr="00C540C8" w:rsidR="00C540C8" w:rsidP="00C540C8" w:rsidRDefault="00C540C8" w14:paraId="389CB696" w14:textId="77777777">
          <w:pPr>
            <w:rPr>
              <w:i/>
              <w:iCs/>
            </w:rPr>
          </w:pPr>
          <w:r w:rsidRPr="00C540C8">
            <w:rPr>
              <w:i/>
              <w:iCs/>
            </w:rPr>
            <w:t>De toelichting gaat onvoldoende in op het belang van een goede informatiepositie voor de belegger. Daardoor is het niet goed mogelijk te beoordelen of en op welke wijze dit belang is afgewogen tegen het belang van het verminderen van de regeldruk. De Afdeling adviseert de toelichting op dat punt aan te vullen.</w:t>
          </w:r>
        </w:p>
      </w:sdtContent>
    </w:sdt>
    <w:p w:rsidRPr="00C540C8" w:rsidR="00C540C8" w:rsidP="00C540C8" w:rsidRDefault="00C540C8" w14:paraId="6F1561EB" w14:textId="77777777">
      <w:pPr>
        <w:rPr>
          <w:i/>
          <w:iCs/>
        </w:rPr>
      </w:pPr>
    </w:p>
    <w:sdt>
      <w:sdtPr>
        <w:rPr>
          <w:i/>
          <w:iCs/>
        </w:rPr>
        <w:tag w:val="bmDictum"/>
        <w:id w:val="-1862040858"/>
        <w:placeholder>
          <w:docPart w:val="9FD23C1BCCFA4DE0B8C17392F16A8FD2"/>
        </w:placeholder>
      </w:sdtPr>
      <w:sdtEndPr>
        <w:rPr>
          <w:i w:val="0"/>
          <w:iCs w:val="0"/>
        </w:rPr>
      </w:sdtEndPr>
      <w:sdtContent>
        <w:p w:rsidR="00C540C8" w:rsidP="00C540C8" w:rsidRDefault="00C540C8" w14:paraId="225A74E0" w14:textId="77777777">
          <w:pPr>
            <w:rPr>
              <w:i/>
              <w:iCs/>
            </w:rPr>
          </w:pPr>
          <w:r w:rsidRPr="00C540C8">
            <w:rPr>
              <w:i/>
              <w:iCs/>
            </w:rPr>
            <w:t xml:space="preserve">De Afdeling advisering van de Raad van State heeft een opmerking bij het voorstel en adviseert daarmee rekening te houden voordat het voorstel bij de Tweede Kamer der Staten-Generaal wordt ingediend. </w:t>
          </w:r>
          <w:r w:rsidRPr="00C540C8">
            <w:rPr>
              <w:i/>
              <w:iCs/>
            </w:rPr>
            <w:br/>
          </w:r>
          <w:r w:rsidRPr="00C540C8">
            <w:rPr>
              <w:i/>
              <w:iCs/>
            </w:rPr>
            <w:lastRenderedPageBreak/>
            <w:br/>
            <w:t xml:space="preserve">De </w:t>
          </w:r>
          <w:proofErr w:type="spellStart"/>
          <w:r w:rsidRPr="00C540C8">
            <w:rPr>
              <w:i/>
              <w:iCs/>
            </w:rPr>
            <w:t>vice-president</w:t>
          </w:r>
          <w:proofErr w:type="spellEnd"/>
          <w:r w:rsidRPr="00C540C8">
            <w:rPr>
              <w:i/>
              <w:iCs/>
            </w:rPr>
            <w:t xml:space="preserve"> van de Raad van State,</w:t>
          </w:r>
        </w:p>
        <w:p w:rsidR="00C540C8" w:rsidP="00C540C8" w:rsidRDefault="00C540C8" w14:paraId="03427CA3" w14:textId="77777777">
          <w:proofErr w:type="spellStart"/>
          <w:r>
            <w:rPr>
              <w:i/>
            </w:rPr>
            <w:t>Th.C</w:t>
          </w:r>
          <w:proofErr w:type="spellEnd"/>
          <w:r>
            <w:rPr>
              <w:i/>
            </w:rPr>
            <w:t>. de Graaf</w:t>
          </w:r>
        </w:p>
      </w:sdtContent>
    </w:sdt>
    <w:p w:rsidR="00792B3A" w:rsidRDefault="00792B3A" w14:paraId="28B422BA" w14:textId="77777777"/>
    <w:p w:rsidR="00313995" w:rsidRDefault="00BA74B9" w14:paraId="21A5052D" w14:textId="77777777">
      <w:pPr>
        <w:rPr>
          <w:rFonts w:cs="Arial"/>
          <w:lang w:val="nl"/>
        </w:rPr>
      </w:pPr>
      <w:r>
        <w:t>Naar aanleiding van het</w:t>
      </w:r>
      <w:r w:rsidR="00B60B64">
        <w:t xml:space="preserve"> advies van de Afdeling is</w:t>
      </w:r>
      <w:r w:rsidR="005F7FC1">
        <w:t xml:space="preserve"> </w:t>
      </w:r>
      <w:r w:rsidR="00B60B64">
        <w:t>de memorie van toelichting</w:t>
      </w:r>
      <w:r w:rsidR="005F7FC1">
        <w:t xml:space="preserve"> aangepast. Hierin is</w:t>
      </w:r>
      <w:r w:rsidR="00B60B64">
        <w:t xml:space="preserve"> tot uitdrukking gebracht dat </w:t>
      </w:r>
      <w:r w:rsidR="00F5047A">
        <w:t xml:space="preserve">het van groot belang is dat </w:t>
      </w:r>
      <w:r w:rsidR="00F5047A">
        <w:rPr>
          <w:rFonts w:cs="Arial"/>
          <w:lang w:val="nl"/>
        </w:rPr>
        <w:t xml:space="preserve">beleggers in staat </w:t>
      </w:r>
      <w:r w:rsidR="00313995">
        <w:rPr>
          <w:rFonts w:cs="Arial"/>
          <w:lang w:val="nl"/>
        </w:rPr>
        <w:t>zijn</w:t>
      </w:r>
      <w:r w:rsidR="00F5047A">
        <w:rPr>
          <w:rFonts w:cs="Arial"/>
          <w:lang w:val="nl"/>
        </w:rPr>
        <w:t xml:space="preserve"> om geïnformeerde </w:t>
      </w:r>
      <w:r w:rsidR="005F7FC1">
        <w:rPr>
          <w:rFonts w:cs="Arial"/>
          <w:lang w:val="nl"/>
        </w:rPr>
        <w:t>beleggings</w:t>
      </w:r>
      <w:r w:rsidR="00F5047A">
        <w:rPr>
          <w:rFonts w:cs="Arial"/>
          <w:lang w:val="nl"/>
        </w:rPr>
        <w:t>beslissingen te nemen</w:t>
      </w:r>
      <w:r w:rsidR="00313995">
        <w:rPr>
          <w:rFonts w:cs="Arial"/>
          <w:lang w:val="nl"/>
        </w:rPr>
        <w:t>. Voorts is benoemd dat</w:t>
      </w:r>
      <w:r w:rsidR="00F5047A">
        <w:rPr>
          <w:rFonts w:cs="Arial"/>
          <w:lang w:val="nl"/>
        </w:rPr>
        <w:t xml:space="preserve"> o</w:t>
      </w:r>
      <w:r w:rsidRPr="00FA1837" w:rsidR="00F5047A">
        <w:rPr>
          <w:rFonts w:cs="Arial"/>
          <w:lang w:val="nl"/>
        </w:rPr>
        <w:t xml:space="preserve">m beleggersbescherming en markttransparantie te waarborgen </w:t>
      </w:r>
      <w:r w:rsidR="00F5047A">
        <w:rPr>
          <w:rFonts w:cs="Arial"/>
          <w:lang w:val="nl"/>
        </w:rPr>
        <w:t xml:space="preserve">het wetsvoorstel dan ook </w:t>
      </w:r>
      <w:r w:rsidRPr="00FA1837" w:rsidR="00F5047A">
        <w:rPr>
          <w:rFonts w:cs="Arial"/>
          <w:lang w:val="nl"/>
        </w:rPr>
        <w:t>gebruik</w:t>
      </w:r>
      <w:r w:rsidR="00F5047A">
        <w:rPr>
          <w:rFonts w:cs="Arial"/>
          <w:lang w:val="nl"/>
        </w:rPr>
        <w:t xml:space="preserve"> maakt </w:t>
      </w:r>
      <w:r w:rsidRPr="00FA1837" w:rsidR="00F5047A">
        <w:rPr>
          <w:rFonts w:cs="Arial"/>
          <w:lang w:val="nl"/>
        </w:rPr>
        <w:t xml:space="preserve">van de lidstaatoptie </w:t>
      </w:r>
      <w:r w:rsidR="00F5047A">
        <w:rPr>
          <w:rFonts w:cs="Arial"/>
          <w:lang w:val="nl"/>
        </w:rPr>
        <w:t xml:space="preserve">om een informatiedocument verplicht te stellen bij </w:t>
      </w:r>
      <w:r w:rsidRPr="00FA1837" w:rsidR="00F5047A">
        <w:rPr>
          <w:rFonts w:cs="Arial"/>
          <w:lang w:val="nl"/>
        </w:rPr>
        <w:t>aanbiedingen van effecten aan het publiek die zijn vrijgesteld van de prospectusplicht</w:t>
      </w:r>
      <w:r w:rsidR="00F5047A">
        <w:rPr>
          <w:rFonts w:cs="Arial"/>
          <w:lang w:val="nl"/>
        </w:rPr>
        <w:t xml:space="preserve">. </w:t>
      </w:r>
    </w:p>
    <w:p w:rsidR="003E04F1" w:rsidRDefault="003E04F1" w14:paraId="52C46464" w14:textId="77777777">
      <w:pPr>
        <w:rPr>
          <w:rFonts w:cs="Arial"/>
          <w:lang w:val="nl"/>
        </w:rPr>
      </w:pPr>
    </w:p>
    <w:p w:rsidR="00F5047A" w:rsidRDefault="0091264C" w14:paraId="534C3063" w14:textId="77777777">
      <w:pPr>
        <w:rPr>
          <w:rFonts w:cs="Arial"/>
          <w:lang w:val="nl"/>
        </w:rPr>
      </w:pPr>
      <w:r>
        <w:rPr>
          <w:rFonts w:cs="Arial"/>
          <w:lang w:val="nl"/>
        </w:rPr>
        <w:t>Daarnaast</w:t>
      </w:r>
      <w:r w:rsidR="005F7FC1">
        <w:rPr>
          <w:rFonts w:cs="Arial"/>
          <w:lang w:val="nl"/>
        </w:rPr>
        <w:t xml:space="preserve"> </w:t>
      </w:r>
      <w:r w:rsidR="00CC4860">
        <w:rPr>
          <w:rFonts w:cs="Arial"/>
          <w:lang w:val="nl"/>
        </w:rPr>
        <w:t>is</w:t>
      </w:r>
      <w:r w:rsidR="005F7FC1">
        <w:rPr>
          <w:rFonts w:cs="Arial"/>
          <w:lang w:val="nl"/>
        </w:rPr>
        <w:t xml:space="preserve"> </w:t>
      </w:r>
      <w:r w:rsidR="00CC4860">
        <w:rPr>
          <w:rFonts w:cs="Arial"/>
          <w:lang w:val="nl"/>
        </w:rPr>
        <w:t xml:space="preserve">in de memorie van toelichting </w:t>
      </w:r>
      <w:r w:rsidR="00E349CC">
        <w:rPr>
          <w:rFonts w:cs="Arial"/>
          <w:lang w:val="nl"/>
        </w:rPr>
        <w:t>nader ingegaan op de belangenafweging</w:t>
      </w:r>
      <w:r w:rsidR="00CC4860">
        <w:rPr>
          <w:rFonts w:cs="Arial"/>
          <w:lang w:val="nl"/>
        </w:rPr>
        <w:t xml:space="preserve"> die ten grondslag ligt</w:t>
      </w:r>
      <w:r w:rsidR="00E349CC">
        <w:rPr>
          <w:rFonts w:cs="Arial"/>
          <w:lang w:val="nl"/>
        </w:rPr>
        <w:t xml:space="preserve"> </w:t>
      </w:r>
      <w:r w:rsidR="005F7FC1">
        <w:rPr>
          <w:rFonts w:cs="Arial"/>
          <w:lang w:val="nl"/>
        </w:rPr>
        <w:t xml:space="preserve">aan het gebruik </w:t>
      </w:r>
      <w:r w:rsidR="00231A84">
        <w:rPr>
          <w:rFonts w:cs="Arial"/>
          <w:lang w:val="nl"/>
        </w:rPr>
        <w:t>van deze lidstaatoptie voor een informatiedocument (en voor verhoging van de vrijstellingsgrens van de prospectusplicht)</w:t>
      </w:r>
      <w:r w:rsidR="00E349CC">
        <w:rPr>
          <w:rFonts w:cs="Arial"/>
          <w:lang w:val="nl"/>
        </w:rPr>
        <w:t xml:space="preserve">. </w:t>
      </w:r>
      <w:r w:rsidR="00313995">
        <w:rPr>
          <w:rFonts w:cs="Arial"/>
          <w:lang w:val="nl"/>
        </w:rPr>
        <w:t xml:space="preserve">In de memorie van toelichting </w:t>
      </w:r>
      <w:r w:rsidR="00CC4860">
        <w:rPr>
          <w:rFonts w:cs="Arial"/>
          <w:lang w:val="nl"/>
        </w:rPr>
        <w:t>wordt</w:t>
      </w:r>
      <w:r w:rsidR="00313995">
        <w:rPr>
          <w:rFonts w:cs="Arial"/>
          <w:lang w:val="nl"/>
        </w:rPr>
        <w:t xml:space="preserve"> </w:t>
      </w:r>
      <w:proofErr w:type="gramStart"/>
      <w:r w:rsidR="00313995">
        <w:rPr>
          <w:rFonts w:cs="Arial"/>
          <w:lang w:val="nl"/>
        </w:rPr>
        <w:t>reeds</w:t>
      </w:r>
      <w:proofErr w:type="gramEnd"/>
      <w:r w:rsidR="00313995">
        <w:rPr>
          <w:rFonts w:cs="Arial"/>
          <w:lang w:val="nl"/>
        </w:rPr>
        <w:t xml:space="preserve"> vermeld dat met de keuze voor </w:t>
      </w:r>
      <w:r w:rsidR="00CC4860">
        <w:rPr>
          <w:rFonts w:cs="Arial"/>
          <w:lang w:val="nl"/>
        </w:rPr>
        <w:t xml:space="preserve">de </w:t>
      </w:r>
      <w:r w:rsidR="00313995">
        <w:rPr>
          <w:rFonts w:cs="Arial"/>
          <w:lang w:val="nl"/>
        </w:rPr>
        <w:t>verhoging van de vrijstellingsgrens van de prospectusplicht, een verplicht informatiedocument c</w:t>
      </w:r>
      <w:r w:rsidRPr="00FA1837" w:rsidR="00313995">
        <w:rPr>
          <w:rFonts w:cs="Arial"/>
          <w:lang w:val="nl"/>
        </w:rPr>
        <w:t xml:space="preserve">onform </w:t>
      </w:r>
      <w:r w:rsidR="00313995">
        <w:rPr>
          <w:rFonts w:cs="Arial"/>
          <w:lang w:val="nl"/>
        </w:rPr>
        <w:t>Europese informatievereisten</w:t>
      </w:r>
      <w:r w:rsidRPr="00FA1837" w:rsidR="00313995">
        <w:rPr>
          <w:rFonts w:cs="Arial"/>
          <w:lang w:val="nl"/>
        </w:rPr>
        <w:t xml:space="preserve">, vrijstellingswaarschuwing en een meldplicht </w:t>
      </w:r>
      <w:r w:rsidR="00313995">
        <w:rPr>
          <w:rFonts w:cs="Arial"/>
          <w:lang w:val="nl"/>
        </w:rPr>
        <w:t xml:space="preserve">naar verwachting </w:t>
      </w:r>
      <w:r w:rsidRPr="00FA1837" w:rsidR="00313995">
        <w:rPr>
          <w:rFonts w:cs="Arial"/>
          <w:lang w:val="nl"/>
        </w:rPr>
        <w:t>een lastenvermindering</w:t>
      </w:r>
      <w:r w:rsidR="00313995">
        <w:rPr>
          <w:rFonts w:cs="Arial"/>
          <w:lang w:val="nl"/>
        </w:rPr>
        <w:t xml:space="preserve"> wordt</w:t>
      </w:r>
      <w:r w:rsidRPr="00FA1837" w:rsidR="00313995">
        <w:rPr>
          <w:rFonts w:cs="Arial"/>
          <w:lang w:val="nl"/>
        </w:rPr>
        <w:t xml:space="preserve"> gerealiseerd voor uitgevende instellingen</w:t>
      </w:r>
      <w:r w:rsidR="00CC4860">
        <w:rPr>
          <w:rFonts w:cs="Arial"/>
          <w:lang w:val="nl"/>
        </w:rPr>
        <w:t xml:space="preserve">. Ook wordt in de memorie van toelichting </w:t>
      </w:r>
      <w:proofErr w:type="gramStart"/>
      <w:r w:rsidR="00CC4860">
        <w:rPr>
          <w:rFonts w:cs="Arial"/>
          <w:lang w:val="nl"/>
        </w:rPr>
        <w:t>reeds</w:t>
      </w:r>
      <w:proofErr w:type="gramEnd"/>
      <w:r w:rsidR="00CC4860">
        <w:rPr>
          <w:rFonts w:cs="Arial"/>
          <w:lang w:val="nl"/>
        </w:rPr>
        <w:t xml:space="preserve"> vermeld dat </w:t>
      </w:r>
      <w:r w:rsidRPr="00FA1837" w:rsidR="00313995">
        <w:rPr>
          <w:rFonts w:cs="Arial"/>
          <w:lang w:val="nl"/>
        </w:rPr>
        <w:t xml:space="preserve">beleggersbescherming en markttransparantie </w:t>
      </w:r>
      <w:r w:rsidR="00CC4860">
        <w:rPr>
          <w:rFonts w:cs="Arial"/>
          <w:lang w:val="nl"/>
        </w:rPr>
        <w:t xml:space="preserve">hierbij </w:t>
      </w:r>
      <w:r w:rsidRPr="00FA1837" w:rsidR="00313995">
        <w:rPr>
          <w:rFonts w:cs="Arial"/>
          <w:lang w:val="nl"/>
        </w:rPr>
        <w:t xml:space="preserve">gewaarborgd </w:t>
      </w:r>
      <w:r w:rsidR="00313995">
        <w:rPr>
          <w:rFonts w:cs="Arial"/>
          <w:lang w:val="nl"/>
        </w:rPr>
        <w:t>blij</w:t>
      </w:r>
      <w:r w:rsidR="00FE5FC6">
        <w:rPr>
          <w:rFonts w:cs="Arial"/>
          <w:lang w:val="nl"/>
        </w:rPr>
        <w:t>ven</w:t>
      </w:r>
      <w:r w:rsidR="00313995">
        <w:rPr>
          <w:rFonts w:cs="Arial"/>
          <w:lang w:val="nl"/>
        </w:rPr>
        <w:t xml:space="preserve"> </w:t>
      </w:r>
      <w:r w:rsidRPr="00FA1837" w:rsidR="00313995">
        <w:rPr>
          <w:rFonts w:cs="Arial"/>
          <w:lang w:val="nl"/>
        </w:rPr>
        <w:t>dankzij de verplichte verstrekking van essentiële informatie aan beleggers en de zichtbaarheid voor de A</w:t>
      </w:r>
      <w:r w:rsidR="00FE5FC6">
        <w:rPr>
          <w:rFonts w:cs="Arial"/>
          <w:lang w:val="nl"/>
        </w:rPr>
        <w:t>utoriteit Financiële Markten (AFM)</w:t>
      </w:r>
      <w:r w:rsidR="00313995">
        <w:rPr>
          <w:rFonts w:cs="Arial"/>
          <w:lang w:val="nl"/>
        </w:rPr>
        <w:t xml:space="preserve">. Naar aanleiding van het advies van de </w:t>
      </w:r>
      <w:r w:rsidR="00231A84">
        <w:rPr>
          <w:rFonts w:cs="Arial"/>
          <w:lang w:val="nl"/>
        </w:rPr>
        <w:t>Afdeling</w:t>
      </w:r>
      <w:r w:rsidR="00313995">
        <w:rPr>
          <w:rFonts w:cs="Arial"/>
          <w:lang w:val="nl"/>
        </w:rPr>
        <w:t xml:space="preserve"> is hieraan toegevoegd</w:t>
      </w:r>
      <w:r w:rsidR="00F5047A">
        <w:rPr>
          <w:rFonts w:cs="Arial"/>
          <w:lang w:val="nl"/>
        </w:rPr>
        <w:t xml:space="preserve"> dat een hogere vrijstellingsgrens van de prospectusplicht en een informatiedocument </w:t>
      </w:r>
      <w:proofErr w:type="gramStart"/>
      <w:r w:rsidR="00F5047A">
        <w:rPr>
          <w:rFonts w:cs="Arial"/>
          <w:lang w:val="nl"/>
        </w:rPr>
        <w:t>conform</w:t>
      </w:r>
      <w:proofErr w:type="gramEnd"/>
      <w:r w:rsidR="00F5047A">
        <w:rPr>
          <w:rFonts w:cs="Arial"/>
          <w:lang w:val="nl"/>
        </w:rPr>
        <w:t xml:space="preserve"> Europese informatievereisten weliswaar leidt tot verminderde transparantie ten opzichte van de bestaande Nederlandse praktijk met een lagere vrijstellingsgrens en (verdergaande) nationale informatievereisten</w:t>
      </w:r>
      <w:r w:rsidR="00231A84">
        <w:rPr>
          <w:rFonts w:cs="Arial"/>
          <w:lang w:val="nl"/>
        </w:rPr>
        <w:t>,</w:t>
      </w:r>
      <w:r w:rsidR="00F5047A">
        <w:rPr>
          <w:rFonts w:cs="Arial"/>
          <w:lang w:val="nl"/>
        </w:rPr>
        <w:t xml:space="preserve"> maar dat het ingevolge het EU-recht niet langer mogelijk is </w:t>
      </w:r>
      <w:r w:rsidR="003E04F1">
        <w:rPr>
          <w:rFonts w:cs="Arial"/>
          <w:lang w:val="nl"/>
        </w:rPr>
        <w:t xml:space="preserve">voor het informatiedocument </w:t>
      </w:r>
      <w:r w:rsidR="00F5047A">
        <w:rPr>
          <w:rFonts w:cs="Arial"/>
          <w:lang w:val="nl"/>
        </w:rPr>
        <w:t>verdergaande nationale eisen te stellen</w:t>
      </w:r>
      <w:r w:rsidR="00231A84">
        <w:rPr>
          <w:rFonts w:cs="Arial"/>
          <w:lang w:val="nl"/>
        </w:rPr>
        <w:t xml:space="preserve">. Hierbij geldt bovenal dat </w:t>
      </w:r>
      <w:r w:rsidR="00F5047A">
        <w:rPr>
          <w:rFonts w:cs="Arial"/>
          <w:lang w:val="nl"/>
        </w:rPr>
        <w:t xml:space="preserve">beleggers naar het oordeel van de regering in staat blijven om geïnformeerde beleggingsbeslissingen te nemen over de aangeboden effecten. Het verplichte informatiedocument borgt immers dat essentiële informatie over de aanbieding van effecten aan beleggers moet worden verstrekt. Daarbij geldt dat </w:t>
      </w:r>
      <w:r w:rsidRPr="00FA1837" w:rsidR="00FE5FC6">
        <w:rPr>
          <w:rFonts w:cs="Arial"/>
          <w:lang w:val="nl"/>
        </w:rPr>
        <w:t xml:space="preserve">de Europese Autoriteit voor Effecten en Markten </w:t>
      </w:r>
      <w:r w:rsidR="00FE5FC6">
        <w:rPr>
          <w:rFonts w:cs="Arial"/>
          <w:lang w:val="nl"/>
        </w:rPr>
        <w:t>(</w:t>
      </w:r>
      <w:r w:rsidR="00F5047A">
        <w:rPr>
          <w:rFonts w:cs="Arial"/>
          <w:lang w:val="nl"/>
        </w:rPr>
        <w:t>ESMA</w:t>
      </w:r>
      <w:r w:rsidR="00FE5FC6">
        <w:rPr>
          <w:rFonts w:cs="Arial"/>
          <w:lang w:val="nl"/>
        </w:rPr>
        <w:t>)</w:t>
      </w:r>
      <w:r w:rsidR="00A84095">
        <w:rPr>
          <w:rFonts w:cs="Arial"/>
          <w:lang w:val="nl"/>
        </w:rPr>
        <w:t>,</w:t>
      </w:r>
      <w:r w:rsidR="00F5047A">
        <w:rPr>
          <w:rFonts w:cs="Arial"/>
          <w:lang w:val="nl"/>
        </w:rPr>
        <w:t xml:space="preserve"> met het oog op harmonisatie en verduidelijking</w:t>
      </w:r>
      <w:r w:rsidR="00A84095">
        <w:rPr>
          <w:rFonts w:cs="Arial"/>
          <w:lang w:val="nl"/>
        </w:rPr>
        <w:t>,</w:t>
      </w:r>
      <w:r w:rsidR="00F5047A">
        <w:rPr>
          <w:rFonts w:cs="Arial"/>
          <w:lang w:val="nl"/>
        </w:rPr>
        <w:t xml:space="preserve"> technische reguleringsnormen met betrekking tot het model en de lay-out</w:t>
      </w:r>
      <w:r w:rsidR="00D95B33">
        <w:rPr>
          <w:rFonts w:cs="Arial"/>
          <w:lang w:val="nl"/>
        </w:rPr>
        <w:t xml:space="preserve"> van samenvattingen</w:t>
      </w:r>
      <w:r w:rsidR="00F5047A">
        <w:rPr>
          <w:rFonts w:cs="Arial"/>
          <w:lang w:val="nl"/>
        </w:rPr>
        <w:t xml:space="preserve"> dient te ontwikkelen die de Europese Commissie vervolgens kan vaststellen en dat de </w:t>
      </w:r>
      <w:r w:rsidR="00FE5FC6">
        <w:rPr>
          <w:rFonts w:cs="Arial"/>
          <w:lang w:val="nl"/>
        </w:rPr>
        <w:t>AFM</w:t>
      </w:r>
      <w:r w:rsidR="00F5047A">
        <w:rPr>
          <w:rFonts w:cs="Arial"/>
          <w:lang w:val="nl"/>
        </w:rPr>
        <w:t xml:space="preserve"> ter verduidelijking binnen het EU-kader nadere guidance kan geven. </w:t>
      </w:r>
    </w:p>
    <w:p w:rsidR="005F7FC1" w:rsidRDefault="005F7FC1" w14:paraId="2CE91A8F" w14:textId="77777777">
      <w:pPr>
        <w:rPr>
          <w:rFonts w:cs="Arial"/>
          <w:lang w:val="nl"/>
        </w:rPr>
      </w:pPr>
    </w:p>
    <w:p w:rsidR="00CC4860" w:rsidP="00E04D08" w:rsidRDefault="00313995" w14:paraId="05ACBC91" w14:textId="77777777">
      <w:r>
        <w:t>Tot slot</w:t>
      </w:r>
      <w:r w:rsidRPr="00745ED4" w:rsidR="00745ED4">
        <w:t xml:space="preserve"> is v</w:t>
      </w:r>
      <w:r w:rsidRPr="00745ED4" w:rsidR="00E04D08">
        <w:t xml:space="preserve">an de gelegenheid gebruik gemaakt om enkele </w:t>
      </w:r>
      <w:r w:rsidRPr="00745ED4" w:rsidR="00B60B64">
        <w:t xml:space="preserve">andere </w:t>
      </w:r>
      <w:r w:rsidRPr="00745ED4" w:rsidR="00E04D08">
        <w:t xml:space="preserve">wijzigingen in </w:t>
      </w:r>
      <w:r w:rsidRPr="00745ED4" w:rsidR="00B60B64">
        <w:t>de toelichting</w:t>
      </w:r>
      <w:r w:rsidRPr="00745ED4" w:rsidR="00E04D08">
        <w:t xml:space="preserve"> aan te brengen.</w:t>
      </w:r>
      <w:r w:rsidR="00745ED4">
        <w:t xml:space="preserve"> Zo is in de memorie van toelichting </w:t>
      </w:r>
      <w:r w:rsidR="00231A84">
        <w:t xml:space="preserve">vermeld </w:t>
      </w:r>
      <w:r w:rsidR="00745ED4">
        <w:t xml:space="preserve">dat de verhoging van de vrijstellingsgrens van de prospectusplicht </w:t>
      </w:r>
      <w:r w:rsidR="00CC4860">
        <w:t>naar verwachting</w:t>
      </w:r>
      <w:r w:rsidR="00745ED4">
        <w:t xml:space="preserve"> aansluit bij de praktijk in het merendeel van de lidstaten. Ook </w:t>
      </w:r>
      <w:r w:rsidR="00CC4860">
        <w:t>zijn aan</w:t>
      </w:r>
      <w:r w:rsidR="00745ED4">
        <w:t xml:space="preserve"> de transponeringstabel </w:t>
      </w:r>
      <w:r w:rsidR="00CC4860">
        <w:t>enkele verwijzingen naar op de Wet op het financieel toezicht gebaseerde Algemene Maatregelen van Bestuur toegevoegd.</w:t>
      </w:r>
    </w:p>
    <w:p w:rsidR="00792B3A" w:rsidRDefault="00792B3A" w14:paraId="4ECAA745" w14:textId="77777777"/>
    <w:p w:rsidR="00792B3A" w:rsidRDefault="00E24B4B" w14:paraId="4F7FDC6E" w14:textId="77777777">
      <w:r w:rsidRPr="00745ED4">
        <w:t>Ik moge U verzoeken het hierbij gevoegde voorstel van wet en de </w:t>
      </w:r>
      <w:r w:rsidRPr="00745ED4" w:rsidR="00C540C8">
        <w:t xml:space="preserve">gewijzigde </w:t>
      </w:r>
      <w:r w:rsidRPr="00745ED4">
        <w:t>memorie van toelichting aan de Tweede</w:t>
      </w:r>
      <w:r>
        <w:t xml:space="preserve"> Kamer der Staten-Generaal te zenden.</w:t>
      </w:r>
    </w:p>
    <w:p w:rsidR="00AF4B7E" w:rsidRDefault="00AF4B7E" w14:paraId="7738440B" w14:textId="77777777"/>
    <w:p w:rsidR="00A26682" w:rsidRDefault="00A26682" w14:paraId="44976344" w14:textId="77777777"/>
    <w:p w:rsidR="008D3DA6" w:rsidRDefault="008D3DA6" w14:paraId="7EC7F88C" w14:textId="77777777"/>
    <w:p w:rsidR="00C540C8" w:rsidRDefault="00BC1244" w14:paraId="589712B0" w14:textId="77777777">
      <w:r w:rsidRPr="00BC1244">
        <w:t xml:space="preserve">De Minister van Financiën, </w:t>
      </w:r>
    </w:p>
    <w:p w:rsidR="00C540C8" w:rsidRDefault="00C540C8" w14:paraId="36B4BF48" w14:textId="77777777"/>
    <w:p w:rsidR="00C540C8" w:rsidRDefault="00C540C8" w14:paraId="4F1B02B9" w14:textId="77777777"/>
    <w:p w:rsidR="00C540C8" w:rsidRDefault="00C540C8" w14:paraId="5A445DAE" w14:textId="77777777"/>
    <w:p w:rsidR="00C540C8" w:rsidRDefault="00C540C8" w14:paraId="0BCABA53" w14:textId="77777777"/>
    <w:p w:rsidR="00C540C8" w:rsidRDefault="00C540C8" w14:paraId="7B5ABB05" w14:textId="77777777"/>
    <w:p w:rsidR="00BC1244" w:rsidRDefault="00BC1244" w14:paraId="62C5A9D9" w14:textId="77777777">
      <w:r w:rsidRPr="00BC1244">
        <w:t>E. Heine</w:t>
      </w:r>
      <w:r w:rsidR="00C540C8">
        <w:t>n</w:t>
      </w:r>
    </w:p>
    <w:p w:rsidR="00792B3A" w:rsidRDefault="00792B3A" w14:paraId="5411CD90" w14:textId="77777777"/>
    <w:p w:rsidR="00792B3A" w:rsidRDefault="00792B3A" w14:paraId="4A07DE16" w14:textId="77777777"/>
    <w:p w:rsidR="00792B3A" w:rsidRDefault="00792B3A" w14:paraId="2ADFC47D" w14:textId="77777777"/>
    <w:sectPr w:rsidR="00792B3A">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6E6A" w14:textId="77777777" w:rsidR="003779A3" w:rsidRDefault="003779A3">
      <w:pPr>
        <w:spacing w:line="240" w:lineRule="auto"/>
      </w:pPr>
      <w:r>
        <w:separator/>
      </w:r>
    </w:p>
  </w:endnote>
  <w:endnote w:type="continuationSeparator" w:id="0">
    <w:p w14:paraId="532E0D17" w14:textId="77777777" w:rsidR="003779A3" w:rsidRDefault="00377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EAE4" w14:textId="77777777" w:rsidR="003779A3" w:rsidRDefault="003779A3">
      <w:pPr>
        <w:spacing w:line="240" w:lineRule="auto"/>
      </w:pPr>
      <w:r>
        <w:separator/>
      </w:r>
    </w:p>
  </w:footnote>
  <w:footnote w:type="continuationSeparator" w:id="0">
    <w:p w14:paraId="50DC785D" w14:textId="77777777" w:rsidR="003779A3" w:rsidRDefault="003779A3">
      <w:pPr>
        <w:spacing w:line="240" w:lineRule="auto"/>
      </w:pPr>
      <w:r>
        <w:continuationSeparator/>
      </w:r>
    </w:p>
  </w:footnote>
  <w:footnote w:id="1">
    <w:p w14:paraId="058C4901" w14:textId="77777777" w:rsidR="00C540C8" w:rsidRPr="00E04D08" w:rsidRDefault="00C540C8" w:rsidP="00C540C8">
      <w:pPr>
        <w:pStyle w:val="Voetnoottekst"/>
        <w:rPr>
          <w:sz w:val="17"/>
          <w:szCs w:val="17"/>
        </w:rPr>
      </w:pPr>
      <w:r w:rsidRPr="00E04D08">
        <w:rPr>
          <w:rStyle w:val="Voetnootmarkering"/>
          <w:sz w:val="17"/>
          <w:szCs w:val="17"/>
        </w:rPr>
        <w:footnoteRef/>
      </w:r>
      <w:r w:rsidRPr="00E04D08">
        <w:rPr>
          <w:sz w:val="17"/>
          <w:szCs w:val="17"/>
        </w:rPr>
        <w:t xml:space="preserve"> Zie artikel 5:4 van de Wet op het financieel toezicht en artikel 53 van de Vrijstellingsregeling Wft.</w:t>
      </w:r>
    </w:p>
  </w:footnote>
  <w:footnote w:id="2">
    <w:p w14:paraId="71D95818" w14:textId="77777777" w:rsidR="00C540C8" w:rsidRPr="00E04D08" w:rsidRDefault="00C540C8" w:rsidP="00C540C8">
      <w:pPr>
        <w:pStyle w:val="Voetnoottekst"/>
        <w:rPr>
          <w:sz w:val="17"/>
          <w:szCs w:val="17"/>
        </w:rPr>
      </w:pPr>
      <w:r w:rsidRPr="00E04D08">
        <w:rPr>
          <w:rStyle w:val="Voetnootmarkering"/>
          <w:sz w:val="17"/>
          <w:szCs w:val="17"/>
        </w:rPr>
        <w:footnoteRef/>
      </w:r>
      <w:r w:rsidRPr="00E04D08">
        <w:rPr>
          <w:sz w:val="17"/>
          <w:szCs w:val="17"/>
        </w:rPr>
        <w:t xml:space="preserve"> Zie artikel 3, lid 2 bis van de Verordening (EU) 2017/1129, zoals gewijzigd in artikel 1 van Verordening (EU) 2024/2809.</w:t>
      </w:r>
    </w:p>
  </w:footnote>
  <w:footnote w:id="3">
    <w:p w14:paraId="3A157B6B" w14:textId="77777777" w:rsidR="00C540C8" w:rsidRPr="00E04D08" w:rsidRDefault="00C540C8" w:rsidP="00C540C8">
      <w:pPr>
        <w:pStyle w:val="Voetnoottekst"/>
        <w:rPr>
          <w:sz w:val="17"/>
          <w:szCs w:val="17"/>
        </w:rPr>
      </w:pPr>
      <w:r w:rsidRPr="00E04D08">
        <w:rPr>
          <w:rStyle w:val="Voetnootmarkering"/>
          <w:sz w:val="17"/>
          <w:szCs w:val="17"/>
        </w:rPr>
        <w:footnoteRef/>
      </w:r>
      <w:r w:rsidRPr="00E04D08">
        <w:rPr>
          <w:sz w:val="17"/>
          <w:szCs w:val="17"/>
        </w:rPr>
        <w:t xml:space="preserve"> Toelichting, paragraaf 3.2.</w:t>
      </w:r>
    </w:p>
  </w:footnote>
  <w:footnote w:id="4">
    <w:p w14:paraId="652C8485" w14:textId="77777777" w:rsidR="00C540C8" w:rsidRPr="00E04D08" w:rsidRDefault="00C540C8" w:rsidP="00C540C8">
      <w:pPr>
        <w:pStyle w:val="Voetnoottekst"/>
        <w:rPr>
          <w:sz w:val="17"/>
          <w:szCs w:val="17"/>
        </w:rPr>
      </w:pPr>
      <w:r w:rsidRPr="00E04D08">
        <w:rPr>
          <w:rStyle w:val="Voetnootmarkering"/>
          <w:sz w:val="17"/>
          <w:szCs w:val="17"/>
        </w:rPr>
        <w:footnoteRef/>
      </w:r>
      <w:r w:rsidRPr="00E04D08">
        <w:rPr>
          <w:sz w:val="17"/>
          <w:szCs w:val="17"/>
        </w:rPr>
        <w:t xml:space="preserve"> Toelichting, paragraaf 2.5 en 3.3.</w:t>
      </w:r>
    </w:p>
  </w:footnote>
  <w:footnote w:id="5">
    <w:p w14:paraId="77E4DB8C" w14:textId="77777777" w:rsidR="00C540C8" w:rsidRPr="00745ED4" w:rsidRDefault="00C540C8" w:rsidP="00C540C8">
      <w:pPr>
        <w:pStyle w:val="Voetnoottekst"/>
        <w:rPr>
          <w:sz w:val="17"/>
          <w:szCs w:val="17"/>
        </w:rPr>
      </w:pPr>
      <w:r w:rsidRPr="00745ED4">
        <w:rPr>
          <w:rStyle w:val="Voetnootmarkering"/>
          <w:sz w:val="17"/>
          <w:szCs w:val="17"/>
        </w:rPr>
        <w:footnoteRef/>
      </w:r>
      <w:r w:rsidRPr="00745ED4">
        <w:rPr>
          <w:sz w:val="17"/>
          <w:szCs w:val="17"/>
        </w:rPr>
        <w:t xml:space="preserve"> Dit is mede afhankelijk van de vraag of en op welke wijze andere EU-lidstaten gebruik maken van de lidstaatopties. Deze informatie blijkt niet uit de toelichting.</w:t>
      </w:r>
    </w:p>
  </w:footnote>
  <w:footnote w:id="6">
    <w:p w14:paraId="21C78605" w14:textId="77777777" w:rsidR="00C540C8" w:rsidRPr="00E04D08" w:rsidRDefault="00C540C8" w:rsidP="00C540C8">
      <w:pPr>
        <w:pStyle w:val="Voetnoottekst"/>
        <w:rPr>
          <w:sz w:val="17"/>
          <w:szCs w:val="17"/>
        </w:rPr>
      </w:pPr>
      <w:r w:rsidRPr="00745ED4">
        <w:rPr>
          <w:rStyle w:val="Voetnootmarkering"/>
          <w:sz w:val="17"/>
          <w:szCs w:val="17"/>
        </w:rPr>
        <w:footnoteRef/>
      </w:r>
      <w:r w:rsidRPr="00745ED4">
        <w:rPr>
          <w:sz w:val="17"/>
          <w:szCs w:val="17"/>
        </w:rPr>
        <w:t xml:space="preserve"> Ook de AFM wijst op de risico’s vanuit het perspectief van beleggersbescherming. Zie de Uitvoeringstoets AFM Implementatiewet Richtlijn Noteringen, 8 januari 2026. Zie ook paragraaf 6.2 van de toelichting.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5BD8" w14:textId="77777777" w:rsidR="00792B3A" w:rsidRDefault="00E24B4B">
    <w:r>
      <w:rPr>
        <w:noProof/>
      </w:rPr>
      <mc:AlternateContent>
        <mc:Choice Requires="wps">
          <w:drawing>
            <wp:anchor distT="0" distB="0" distL="0" distR="0" simplePos="0" relativeHeight="251652608" behindDoc="0" locked="1" layoutInCell="1" allowOverlap="1" wp14:anchorId="611DB9DF" wp14:editId="4C708F5B">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B864D36" w14:textId="77777777" w:rsidR="00E24B4B" w:rsidRDefault="00E24B4B"/>
                      </w:txbxContent>
                    </wps:txbx>
                    <wps:bodyPr vert="horz" wrap="square" lIns="0" tIns="0" rIns="0" bIns="0" anchor="t" anchorCtr="0"/>
                  </wps:wsp>
                </a:graphicData>
              </a:graphic>
            </wp:anchor>
          </w:drawing>
        </mc:Choice>
        <mc:Fallback>
          <w:pict>
            <v:shapetype w14:anchorId="611DB9D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3B864D36" w14:textId="77777777" w:rsidR="00E24B4B" w:rsidRDefault="00E24B4B"/>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5386CC1" wp14:editId="30B0E1A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275809" w14:textId="77777777" w:rsidR="00792B3A" w:rsidRDefault="00E24B4B">
                          <w:pPr>
                            <w:pStyle w:val="Referentiegegevensbold"/>
                          </w:pPr>
                          <w:r>
                            <w:t>FIN</w:t>
                          </w:r>
                        </w:p>
                        <w:p w14:paraId="5469403D" w14:textId="77777777" w:rsidR="00792B3A" w:rsidRDefault="00792B3A">
                          <w:pPr>
                            <w:pStyle w:val="WitregelW2"/>
                          </w:pPr>
                        </w:p>
                        <w:p w14:paraId="64D23E5F" w14:textId="77777777" w:rsidR="00792B3A" w:rsidRDefault="00E24B4B">
                          <w:pPr>
                            <w:pStyle w:val="Referentiegegevensbold"/>
                          </w:pPr>
                          <w:r>
                            <w:t>Datum</w:t>
                          </w:r>
                        </w:p>
                        <w:p w14:paraId="70AFB706" w14:textId="77777777" w:rsidR="00792B3A" w:rsidRDefault="009B5C6B">
                          <w:pPr>
                            <w:pStyle w:val="Referentiegegevens"/>
                          </w:pPr>
                          <w:sdt>
                            <w:sdtPr>
                              <w:id w:val="-473375936"/>
                              <w:date w:fullDate="2026-04-07T13:55:00Z">
                                <w:dateFormat w:val="d MMMM yyyy"/>
                                <w:lid w:val="nl"/>
                                <w:storeMappedDataAs w:val="dateTime"/>
                                <w:calendar w:val="gregorian"/>
                              </w:date>
                            </w:sdtPr>
                            <w:sdtEndPr/>
                            <w:sdtContent>
                              <w:r w:rsidR="00E24B4B">
                                <w:t>7 april 2026</w:t>
                              </w:r>
                            </w:sdtContent>
                          </w:sdt>
                        </w:p>
                        <w:p w14:paraId="200D4C54" w14:textId="77777777" w:rsidR="00792B3A" w:rsidRDefault="00792B3A">
                          <w:pPr>
                            <w:pStyle w:val="WitregelW1"/>
                          </w:pPr>
                        </w:p>
                        <w:p w14:paraId="393602C4" w14:textId="77777777" w:rsidR="00792B3A" w:rsidRDefault="00E24B4B">
                          <w:pPr>
                            <w:pStyle w:val="Referentiegegevensbold"/>
                          </w:pPr>
                          <w:r>
                            <w:t>Onze referentie</w:t>
                          </w:r>
                        </w:p>
                        <w:p w14:paraId="6814E148" w14:textId="451A1367" w:rsidR="009315A2" w:rsidRDefault="009B5C6B">
                          <w:pPr>
                            <w:pStyle w:val="Referentiegegevens"/>
                          </w:pPr>
                          <w:r>
                            <w:fldChar w:fldCharType="begin"/>
                          </w:r>
                          <w:r>
                            <w:instrText xml:space="preserve"> DOCPROPERTY  "Kenmerk"  \* MERGEFORMAT </w:instrText>
                          </w:r>
                          <w:r>
                            <w:fldChar w:fldCharType="separate"/>
                          </w:r>
                          <w:r>
                            <w:t>2026-0000128275</w:t>
                          </w:r>
                          <w:r>
                            <w:fldChar w:fldCharType="end"/>
                          </w:r>
                        </w:p>
                      </w:txbxContent>
                    </wps:txbx>
                    <wps:bodyPr vert="horz" wrap="square" lIns="0" tIns="0" rIns="0" bIns="0" anchor="t" anchorCtr="0"/>
                  </wps:wsp>
                </a:graphicData>
              </a:graphic>
            </wp:anchor>
          </w:drawing>
        </mc:Choice>
        <mc:Fallback>
          <w:pict>
            <v:shape w14:anchorId="15386CC1"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275809" w14:textId="77777777" w:rsidR="00792B3A" w:rsidRDefault="00E24B4B">
                    <w:pPr>
                      <w:pStyle w:val="Referentiegegevensbold"/>
                    </w:pPr>
                    <w:r>
                      <w:t>FIN</w:t>
                    </w:r>
                  </w:p>
                  <w:p w14:paraId="5469403D" w14:textId="77777777" w:rsidR="00792B3A" w:rsidRDefault="00792B3A">
                    <w:pPr>
                      <w:pStyle w:val="WitregelW2"/>
                    </w:pPr>
                  </w:p>
                  <w:p w14:paraId="64D23E5F" w14:textId="77777777" w:rsidR="00792B3A" w:rsidRDefault="00E24B4B">
                    <w:pPr>
                      <w:pStyle w:val="Referentiegegevensbold"/>
                    </w:pPr>
                    <w:r>
                      <w:t>Datum</w:t>
                    </w:r>
                  </w:p>
                  <w:p w14:paraId="70AFB706" w14:textId="77777777" w:rsidR="00792B3A" w:rsidRDefault="009B5C6B">
                    <w:pPr>
                      <w:pStyle w:val="Referentiegegevens"/>
                    </w:pPr>
                    <w:sdt>
                      <w:sdtPr>
                        <w:id w:val="-473375936"/>
                        <w:date w:fullDate="2026-04-07T13:55:00Z">
                          <w:dateFormat w:val="d MMMM yyyy"/>
                          <w:lid w:val="nl"/>
                          <w:storeMappedDataAs w:val="dateTime"/>
                          <w:calendar w:val="gregorian"/>
                        </w:date>
                      </w:sdtPr>
                      <w:sdtEndPr/>
                      <w:sdtContent>
                        <w:r w:rsidR="00E24B4B">
                          <w:t>7 april 2026</w:t>
                        </w:r>
                      </w:sdtContent>
                    </w:sdt>
                  </w:p>
                  <w:p w14:paraId="200D4C54" w14:textId="77777777" w:rsidR="00792B3A" w:rsidRDefault="00792B3A">
                    <w:pPr>
                      <w:pStyle w:val="WitregelW1"/>
                    </w:pPr>
                  </w:p>
                  <w:p w14:paraId="393602C4" w14:textId="77777777" w:rsidR="00792B3A" w:rsidRDefault="00E24B4B">
                    <w:pPr>
                      <w:pStyle w:val="Referentiegegevensbold"/>
                    </w:pPr>
                    <w:r>
                      <w:t>Onze referentie</w:t>
                    </w:r>
                  </w:p>
                  <w:p w14:paraId="6814E148" w14:textId="451A1367" w:rsidR="009315A2" w:rsidRDefault="009B5C6B">
                    <w:pPr>
                      <w:pStyle w:val="Referentiegegevens"/>
                    </w:pPr>
                    <w:r>
                      <w:fldChar w:fldCharType="begin"/>
                    </w:r>
                    <w:r>
                      <w:instrText xml:space="preserve"> DOCPROPERTY  "Kenmerk"  \* MERGEFORMAT </w:instrText>
                    </w:r>
                    <w:r>
                      <w:fldChar w:fldCharType="separate"/>
                    </w:r>
                    <w:r>
                      <w:t>2026-0000128275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CCDD70E" wp14:editId="4FBFF293">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ABB776C" w14:textId="77777777" w:rsidR="00E24B4B" w:rsidRDefault="00E24B4B"/>
                      </w:txbxContent>
                    </wps:txbx>
                    <wps:bodyPr vert="horz" wrap="square" lIns="0" tIns="0" rIns="0" bIns="0" anchor="t" anchorCtr="0"/>
                  </wps:wsp>
                </a:graphicData>
              </a:graphic>
            </wp:anchor>
          </w:drawing>
        </mc:Choice>
        <mc:Fallback>
          <w:pict>
            <v:shape w14:anchorId="0CCDD70E"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ABB776C" w14:textId="77777777" w:rsidR="00E24B4B" w:rsidRDefault="00E24B4B"/>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11C9DDFA" wp14:editId="08557AD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30C54D" w14:textId="77777777" w:rsidR="00E24B4B" w:rsidRDefault="00E24B4B"/>
                      </w:txbxContent>
                    </wps:txbx>
                    <wps:bodyPr vert="horz" wrap="square" lIns="0" tIns="0" rIns="0" bIns="0" anchor="t" anchorCtr="0"/>
                  </wps:wsp>
                </a:graphicData>
              </a:graphic>
            </wp:anchor>
          </w:drawing>
        </mc:Choice>
        <mc:Fallback>
          <w:pict>
            <v:shape w14:anchorId="11C9DDFA"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330C54D" w14:textId="77777777" w:rsidR="00E24B4B" w:rsidRDefault="00E24B4B"/>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256D" w14:textId="77777777" w:rsidR="00792B3A" w:rsidRDefault="00E24B4B">
    <w:pPr>
      <w:spacing w:after="5283" w:line="14" w:lineRule="exact"/>
    </w:pPr>
    <w:r>
      <w:rPr>
        <w:noProof/>
      </w:rPr>
      <mc:AlternateContent>
        <mc:Choice Requires="wps">
          <w:drawing>
            <wp:anchor distT="0" distB="0" distL="0" distR="0" simplePos="0" relativeHeight="251656704" behindDoc="0" locked="1" layoutInCell="1" allowOverlap="1" wp14:anchorId="52574F38" wp14:editId="7A86F68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1F399A" w14:textId="77777777" w:rsidR="00792B3A" w:rsidRDefault="00E24B4B">
                          <w:pPr>
                            <w:spacing w:line="240" w:lineRule="auto"/>
                          </w:pPr>
                          <w:r>
                            <w:rPr>
                              <w:noProof/>
                            </w:rPr>
                            <w:drawing>
                              <wp:inline distT="0" distB="0" distL="0" distR="0" wp14:anchorId="0C388F85" wp14:editId="70E68EA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574F3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01F399A" w14:textId="77777777" w:rsidR="00792B3A" w:rsidRDefault="00E24B4B">
                    <w:pPr>
                      <w:spacing w:line="240" w:lineRule="auto"/>
                    </w:pPr>
                    <w:r>
                      <w:rPr>
                        <w:noProof/>
                      </w:rPr>
                      <w:drawing>
                        <wp:inline distT="0" distB="0" distL="0" distR="0" wp14:anchorId="0C388F85" wp14:editId="70E68EA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6AB8091" wp14:editId="1C6FFC1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BBFFA0" w14:textId="77777777" w:rsidR="00792B3A" w:rsidRDefault="00E24B4B">
                          <w:pPr>
                            <w:spacing w:line="240" w:lineRule="auto"/>
                          </w:pPr>
                          <w:r>
                            <w:rPr>
                              <w:noProof/>
                            </w:rPr>
                            <w:drawing>
                              <wp:inline distT="0" distB="0" distL="0" distR="0" wp14:anchorId="57FB4C06" wp14:editId="5EA0543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B8091"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CBBFFA0" w14:textId="77777777" w:rsidR="00792B3A" w:rsidRDefault="00E24B4B">
                    <w:pPr>
                      <w:spacing w:line="240" w:lineRule="auto"/>
                    </w:pPr>
                    <w:r>
                      <w:rPr>
                        <w:noProof/>
                      </w:rPr>
                      <w:drawing>
                        <wp:inline distT="0" distB="0" distL="0" distR="0" wp14:anchorId="57FB4C06" wp14:editId="5EA0543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F26C7CA" wp14:editId="5DCB4428">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C01C50C" w14:textId="77777777" w:rsidR="00E24B4B" w:rsidRDefault="00E24B4B"/>
                      </w:txbxContent>
                    </wps:txbx>
                    <wps:bodyPr vert="horz" wrap="square" lIns="0" tIns="0" rIns="0" bIns="0" anchor="t" anchorCtr="0"/>
                  </wps:wsp>
                </a:graphicData>
              </a:graphic>
            </wp:anchor>
          </w:drawing>
        </mc:Choice>
        <mc:Fallback>
          <w:pict>
            <v:shape w14:anchorId="0F26C7CA"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4C01C50C" w14:textId="77777777" w:rsidR="00E24B4B" w:rsidRDefault="00E24B4B"/>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A02A013" wp14:editId="31C3E82C">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33E4CEF" w14:textId="77777777" w:rsidR="00792B3A" w:rsidRDefault="00E24B4B">
                          <w:r>
                            <w:t>Aan de Koning</w:t>
                          </w:r>
                        </w:p>
                      </w:txbxContent>
                    </wps:txbx>
                    <wps:bodyPr vert="horz" wrap="square" lIns="0" tIns="0" rIns="0" bIns="0" anchor="t" anchorCtr="0"/>
                  </wps:wsp>
                </a:graphicData>
              </a:graphic>
            </wp:anchor>
          </w:drawing>
        </mc:Choice>
        <mc:Fallback>
          <w:pict>
            <v:shape w14:anchorId="5A02A013"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133E4CEF" w14:textId="77777777" w:rsidR="00792B3A" w:rsidRDefault="00E24B4B">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3AEAFB5" wp14:editId="1F9796C9">
              <wp:simplePos x="0" y="0"/>
              <wp:positionH relativeFrom="page">
                <wp:posOffset>5913755</wp:posOffset>
              </wp:positionH>
              <wp:positionV relativeFrom="paragraph">
                <wp:posOffset>1950085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E55E28" w14:textId="77777777" w:rsidR="00BC1244" w:rsidRPr="00BC1244" w:rsidRDefault="00BC1244" w:rsidP="00BC1244">
                          <w:pPr>
                            <w:pStyle w:val="Referentiegegevensbold"/>
                          </w:pPr>
                          <w:r w:rsidRPr="00BC1244">
                            <w:t>Generale Thesaurie</w:t>
                          </w:r>
                        </w:p>
                        <w:p w14:paraId="1D5A1168" w14:textId="77777777" w:rsidR="00BC1244" w:rsidRPr="00BC1244" w:rsidRDefault="00BC1244" w:rsidP="00BC1244">
                          <w:pPr>
                            <w:pStyle w:val="Referentiegegevens"/>
                          </w:pPr>
                          <w:r w:rsidRPr="00BC1244">
                            <w:t>Directie Financiële Markten</w:t>
                          </w:r>
                        </w:p>
                        <w:p w14:paraId="235A7369" w14:textId="77777777" w:rsidR="00BC1244" w:rsidRPr="00BC1244" w:rsidRDefault="00BC1244" w:rsidP="00BC1244">
                          <w:pPr>
                            <w:pStyle w:val="Referentiegegevens"/>
                          </w:pPr>
                          <w:r w:rsidRPr="00BC1244">
                            <w:t>Afdeling Marktgedrag en Effectenverkeer</w:t>
                          </w:r>
                        </w:p>
                        <w:p w14:paraId="600A5890" w14:textId="77777777" w:rsidR="00BC1244" w:rsidRPr="00BC1244" w:rsidRDefault="00BC1244" w:rsidP="00BC1244">
                          <w:pPr>
                            <w:pStyle w:val="WitregelW1"/>
                            <w:spacing w:line="180" w:lineRule="exact"/>
                            <w:rPr>
                              <w:sz w:val="13"/>
                              <w:szCs w:val="13"/>
                            </w:rPr>
                          </w:pPr>
                        </w:p>
                        <w:p w14:paraId="07F468DA" w14:textId="77777777" w:rsidR="00BC1244" w:rsidRPr="00BC1244" w:rsidRDefault="00BC1244" w:rsidP="00BC1244">
                          <w:pPr>
                            <w:pStyle w:val="Referentiegegevens"/>
                          </w:pPr>
                          <w:r w:rsidRPr="00BC1244">
                            <w:t>Korte Voorhout 7</w:t>
                          </w:r>
                        </w:p>
                        <w:p w14:paraId="4667332F" w14:textId="77777777" w:rsidR="00BC1244" w:rsidRPr="00BC1244" w:rsidRDefault="00BC1244" w:rsidP="00BC1244">
                          <w:pPr>
                            <w:pStyle w:val="Referentiegegevens"/>
                          </w:pPr>
                          <w:r w:rsidRPr="00BC1244">
                            <w:t>2511 CW Den Haag</w:t>
                          </w:r>
                        </w:p>
                        <w:p w14:paraId="00237090" w14:textId="77777777" w:rsidR="00BC1244" w:rsidRPr="00BC1244" w:rsidRDefault="00BC1244" w:rsidP="00BC1244">
                          <w:pPr>
                            <w:pStyle w:val="Referentiegegevens"/>
                          </w:pPr>
                          <w:r w:rsidRPr="00BC1244">
                            <w:t>Postbus 20201</w:t>
                          </w:r>
                        </w:p>
                        <w:p w14:paraId="6AA1F9A9" w14:textId="77777777" w:rsidR="00BC1244" w:rsidRPr="00BC1244" w:rsidRDefault="00BC1244" w:rsidP="00BC1244">
                          <w:pPr>
                            <w:pStyle w:val="Referentiegegevens"/>
                          </w:pPr>
                          <w:r w:rsidRPr="00BC1244">
                            <w:t>2500 EE  Den Haag</w:t>
                          </w:r>
                        </w:p>
                        <w:p w14:paraId="62F3AED2" w14:textId="77777777" w:rsidR="00BC1244" w:rsidRPr="00BC1244" w:rsidRDefault="00BC1244" w:rsidP="00BC1244">
                          <w:pPr>
                            <w:spacing w:line="180" w:lineRule="exact"/>
                            <w:rPr>
                              <w:sz w:val="13"/>
                              <w:szCs w:val="13"/>
                            </w:rPr>
                          </w:pPr>
                        </w:p>
                        <w:p w14:paraId="74EAFF17" w14:textId="77777777" w:rsidR="00BC1244" w:rsidRPr="00BC1244" w:rsidRDefault="00BC1244" w:rsidP="00BC1244">
                          <w:pPr>
                            <w:pStyle w:val="Referentiegegevensbold"/>
                            <w:rPr>
                              <w:lang w:val="de-DE"/>
                            </w:rPr>
                          </w:pPr>
                        </w:p>
                        <w:p w14:paraId="7649115C" w14:textId="77777777" w:rsidR="00792B3A" w:rsidRPr="00BC1244" w:rsidRDefault="00BC1244" w:rsidP="00BC1244">
                          <w:pPr>
                            <w:pStyle w:val="Referentiegegevensbold"/>
                            <w:rPr>
                              <w:lang w:val="de-DE"/>
                            </w:rPr>
                          </w:pPr>
                          <w:proofErr w:type="spellStart"/>
                          <w:r w:rsidRPr="00BC1244">
                            <w:rPr>
                              <w:lang w:val="de-DE"/>
                            </w:rPr>
                            <w:t>O</w:t>
                          </w:r>
                          <w:r w:rsidR="00E24B4B" w:rsidRPr="00BC1244">
                            <w:rPr>
                              <w:lang w:val="de-DE"/>
                            </w:rPr>
                            <w:t>nze</w:t>
                          </w:r>
                          <w:proofErr w:type="spellEnd"/>
                          <w:r w:rsidR="00E24B4B" w:rsidRPr="00BC1244">
                            <w:rPr>
                              <w:lang w:val="de-DE"/>
                            </w:rPr>
                            <w:t xml:space="preserve"> </w:t>
                          </w:r>
                          <w:proofErr w:type="spellStart"/>
                          <w:r w:rsidR="00E24B4B" w:rsidRPr="00BC1244">
                            <w:rPr>
                              <w:lang w:val="de-DE"/>
                            </w:rPr>
                            <w:t>referentie</w:t>
                          </w:r>
                          <w:proofErr w:type="spellEnd"/>
                        </w:p>
                        <w:p w14:paraId="6C2BE7F0" w14:textId="5351C111" w:rsidR="009315A2" w:rsidRDefault="009B5C6B">
                          <w:pPr>
                            <w:pStyle w:val="Referentiegegevens"/>
                          </w:pPr>
                          <w:r>
                            <w:fldChar w:fldCharType="begin"/>
                          </w:r>
                          <w:r>
                            <w:instrText xml:space="preserve"> DOCPROPERTY  "Kenmerk"  \* MERGEFORMAT </w:instrText>
                          </w:r>
                          <w:r>
                            <w:fldChar w:fldCharType="separate"/>
                          </w:r>
                          <w:r>
                            <w:t>2026-0000128275</w:t>
                          </w:r>
                          <w:r>
                            <w:fldChar w:fldCharType="end"/>
                          </w:r>
                        </w:p>
                        <w:p w14:paraId="6B6DC338" w14:textId="77777777" w:rsidR="00BC1244" w:rsidRPr="00BC1244" w:rsidRDefault="00BC1244" w:rsidP="00BC1244">
                          <w:pPr>
                            <w:spacing w:line="180" w:lineRule="exact"/>
                            <w:rPr>
                              <w:sz w:val="13"/>
                              <w:szCs w:val="13"/>
                            </w:rPr>
                          </w:pPr>
                        </w:p>
                        <w:p w14:paraId="6CE71DDF" w14:textId="77777777" w:rsidR="00BC1244" w:rsidRPr="00BC1244" w:rsidRDefault="00BC1244" w:rsidP="00BC1244">
                          <w:pPr>
                            <w:spacing w:line="180" w:lineRule="exact"/>
                            <w:rPr>
                              <w:b/>
                              <w:bCs/>
                              <w:sz w:val="13"/>
                              <w:szCs w:val="13"/>
                            </w:rPr>
                          </w:pPr>
                          <w:r w:rsidRPr="00BC1244">
                            <w:rPr>
                              <w:b/>
                              <w:bCs/>
                              <w:sz w:val="13"/>
                              <w:szCs w:val="13"/>
                            </w:rPr>
                            <w:t xml:space="preserve">Bijlagen </w:t>
                          </w:r>
                        </w:p>
                        <w:p w14:paraId="7971EED1" w14:textId="77777777" w:rsidR="00BC1244" w:rsidRPr="00BC1244" w:rsidRDefault="00BC1244" w:rsidP="00BC1244">
                          <w:pPr>
                            <w:spacing w:line="180" w:lineRule="exact"/>
                            <w:rPr>
                              <w:sz w:val="13"/>
                              <w:szCs w:val="13"/>
                            </w:rPr>
                          </w:pPr>
                          <w:r w:rsidRPr="00BC1244">
                            <w:rPr>
                              <w:sz w:val="13"/>
                              <w:szCs w:val="13"/>
                            </w:rPr>
                            <w:t>div.</w:t>
                          </w:r>
                        </w:p>
                      </w:txbxContent>
                    </wps:txbx>
                    <wps:bodyPr vert="horz" wrap="square" lIns="0" tIns="0" rIns="0" bIns="0" anchor="t" anchorCtr="0"/>
                  </wps:wsp>
                </a:graphicData>
              </a:graphic>
            </wp:anchor>
          </w:drawing>
        </mc:Choice>
        <mc:Fallback>
          <w:pict>
            <v:shape w14:anchorId="43AEAFB5" id="aa29ef58-fa5a-4ef1-bc47-43f659f7c670" o:spid="_x0000_s1034" type="#_x0000_t202" alt="Colofon" style="position:absolute;margin-left:465.65pt;margin-top:153.5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" filled="f" stroked="f">
              <v:textbox inset="0,0,0,0">
                <w:txbxContent>
                  <w:p w14:paraId="7FE55E28" w14:textId="77777777" w:rsidR="00BC1244" w:rsidRPr="00BC1244" w:rsidRDefault="00BC1244" w:rsidP="00BC1244">
                    <w:pPr>
                      <w:pStyle w:val="Referentiegegevensbold"/>
                    </w:pPr>
                    <w:r w:rsidRPr="00BC1244">
                      <w:t>Generale Thesaurie</w:t>
                    </w:r>
                  </w:p>
                  <w:p w14:paraId="1D5A1168" w14:textId="77777777" w:rsidR="00BC1244" w:rsidRPr="00BC1244" w:rsidRDefault="00BC1244" w:rsidP="00BC1244">
                    <w:pPr>
                      <w:pStyle w:val="Referentiegegevens"/>
                    </w:pPr>
                    <w:r w:rsidRPr="00BC1244">
                      <w:t>Directie Financiële Markten</w:t>
                    </w:r>
                  </w:p>
                  <w:p w14:paraId="235A7369" w14:textId="77777777" w:rsidR="00BC1244" w:rsidRPr="00BC1244" w:rsidRDefault="00BC1244" w:rsidP="00BC1244">
                    <w:pPr>
                      <w:pStyle w:val="Referentiegegevens"/>
                    </w:pPr>
                    <w:r w:rsidRPr="00BC1244">
                      <w:t>Afdeling Marktgedrag en Effectenverkeer</w:t>
                    </w:r>
                  </w:p>
                  <w:p w14:paraId="600A5890" w14:textId="77777777" w:rsidR="00BC1244" w:rsidRPr="00BC1244" w:rsidRDefault="00BC1244" w:rsidP="00BC1244">
                    <w:pPr>
                      <w:pStyle w:val="WitregelW1"/>
                      <w:spacing w:line="180" w:lineRule="exact"/>
                      <w:rPr>
                        <w:sz w:val="13"/>
                        <w:szCs w:val="13"/>
                      </w:rPr>
                    </w:pPr>
                  </w:p>
                  <w:p w14:paraId="07F468DA" w14:textId="77777777" w:rsidR="00BC1244" w:rsidRPr="00BC1244" w:rsidRDefault="00BC1244" w:rsidP="00BC1244">
                    <w:pPr>
                      <w:pStyle w:val="Referentiegegevens"/>
                    </w:pPr>
                    <w:r w:rsidRPr="00BC1244">
                      <w:t>Korte Voorhout 7</w:t>
                    </w:r>
                  </w:p>
                  <w:p w14:paraId="4667332F" w14:textId="77777777" w:rsidR="00BC1244" w:rsidRPr="00BC1244" w:rsidRDefault="00BC1244" w:rsidP="00BC1244">
                    <w:pPr>
                      <w:pStyle w:val="Referentiegegevens"/>
                    </w:pPr>
                    <w:r w:rsidRPr="00BC1244">
                      <w:t>2511 CW Den Haag</w:t>
                    </w:r>
                  </w:p>
                  <w:p w14:paraId="00237090" w14:textId="77777777" w:rsidR="00BC1244" w:rsidRPr="00BC1244" w:rsidRDefault="00BC1244" w:rsidP="00BC1244">
                    <w:pPr>
                      <w:pStyle w:val="Referentiegegevens"/>
                    </w:pPr>
                    <w:r w:rsidRPr="00BC1244">
                      <w:t>Postbus 20201</w:t>
                    </w:r>
                  </w:p>
                  <w:p w14:paraId="6AA1F9A9" w14:textId="77777777" w:rsidR="00BC1244" w:rsidRPr="00BC1244" w:rsidRDefault="00BC1244" w:rsidP="00BC1244">
                    <w:pPr>
                      <w:pStyle w:val="Referentiegegevens"/>
                    </w:pPr>
                    <w:r w:rsidRPr="00BC1244">
                      <w:t>2500 EE  Den Haag</w:t>
                    </w:r>
                  </w:p>
                  <w:p w14:paraId="62F3AED2" w14:textId="77777777" w:rsidR="00BC1244" w:rsidRPr="00BC1244" w:rsidRDefault="00BC1244" w:rsidP="00BC1244">
                    <w:pPr>
                      <w:spacing w:line="180" w:lineRule="exact"/>
                      <w:rPr>
                        <w:sz w:val="13"/>
                        <w:szCs w:val="13"/>
                      </w:rPr>
                    </w:pPr>
                  </w:p>
                  <w:p w14:paraId="74EAFF17" w14:textId="77777777" w:rsidR="00BC1244" w:rsidRPr="00BC1244" w:rsidRDefault="00BC1244" w:rsidP="00BC1244">
                    <w:pPr>
                      <w:pStyle w:val="Referentiegegevensbold"/>
                      <w:rPr>
                        <w:lang w:val="de-DE"/>
                      </w:rPr>
                    </w:pPr>
                  </w:p>
                  <w:p w14:paraId="7649115C" w14:textId="77777777" w:rsidR="00792B3A" w:rsidRPr="00BC1244" w:rsidRDefault="00BC1244" w:rsidP="00BC1244">
                    <w:pPr>
                      <w:pStyle w:val="Referentiegegevensbold"/>
                      <w:rPr>
                        <w:lang w:val="de-DE"/>
                      </w:rPr>
                    </w:pPr>
                    <w:proofErr w:type="spellStart"/>
                    <w:r w:rsidRPr="00BC1244">
                      <w:rPr>
                        <w:lang w:val="de-DE"/>
                      </w:rPr>
                      <w:t>O</w:t>
                    </w:r>
                    <w:r w:rsidR="00E24B4B" w:rsidRPr="00BC1244">
                      <w:rPr>
                        <w:lang w:val="de-DE"/>
                      </w:rPr>
                      <w:t>nze</w:t>
                    </w:r>
                    <w:proofErr w:type="spellEnd"/>
                    <w:r w:rsidR="00E24B4B" w:rsidRPr="00BC1244">
                      <w:rPr>
                        <w:lang w:val="de-DE"/>
                      </w:rPr>
                      <w:t xml:space="preserve"> </w:t>
                    </w:r>
                    <w:proofErr w:type="spellStart"/>
                    <w:r w:rsidR="00E24B4B" w:rsidRPr="00BC1244">
                      <w:rPr>
                        <w:lang w:val="de-DE"/>
                      </w:rPr>
                      <w:t>referentie</w:t>
                    </w:r>
                    <w:proofErr w:type="spellEnd"/>
                  </w:p>
                  <w:p w14:paraId="6C2BE7F0" w14:textId="5351C111" w:rsidR="009315A2" w:rsidRDefault="009B5C6B">
                    <w:pPr>
                      <w:pStyle w:val="Referentiegegevens"/>
                    </w:pPr>
                    <w:r>
                      <w:fldChar w:fldCharType="begin"/>
                    </w:r>
                    <w:r>
                      <w:instrText xml:space="preserve"> DOCPROPERTY  "Kenmerk"  \* MERGEFORMAT </w:instrText>
                    </w:r>
                    <w:r>
                      <w:fldChar w:fldCharType="separate"/>
                    </w:r>
                    <w:r>
                      <w:t>2026-0000128275</w:t>
                    </w:r>
                    <w:r>
                      <w:fldChar w:fldCharType="end"/>
                    </w:r>
                  </w:p>
                  <w:p w14:paraId="6B6DC338" w14:textId="77777777" w:rsidR="00BC1244" w:rsidRPr="00BC1244" w:rsidRDefault="00BC1244" w:rsidP="00BC1244">
                    <w:pPr>
                      <w:spacing w:line="180" w:lineRule="exact"/>
                      <w:rPr>
                        <w:sz w:val="13"/>
                        <w:szCs w:val="13"/>
                      </w:rPr>
                    </w:pPr>
                  </w:p>
                  <w:p w14:paraId="6CE71DDF" w14:textId="77777777" w:rsidR="00BC1244" w:rsidRPr="00BC1244" w:rsidRDefault="00BC1244" w:rsidP="00BC1244">
                    <w:pPr>
                      <w:spacing w:line="180" w:lineRule="exact"/>
                      <w:rPr>
                        <w:b/>
                        <w:bCs/>
                        <w:sz w:val="13"/>
                        <w:szCs w:val="13"/>
                      </w:rPr>
                    </w:pPr>
                    <w:r w:rsidRPr="00BC1244">
                      <w:rPr>
                        <w:b/>
                        <w:bCs/>
                        <w:sz w:val="13"/>
                        <w:szCs w:val="13"/>
                      </w:rPr>
                      <w:t xml:space="preserve">Bijlagen </w:t>
                    </w:r>
                  </w:p>
                  <w:p w14:paraId="7971EED1" w14:textId="77777777" w:rsidR="00BC1244" w:rsidRPr="00BC1244" w:rsidRDefault="00BC1244" w:rsidP="00BC1244">
                    <w:pPr>
                      <w:spacing w:line="180" w:lineRule="exact"/>
                      <w:rPr>
                        <w:sz w:val="13"/>
                        <w:szCs w:val="13"/>
                      </w:rPr>
                    </w:pPr>
                    <w:r w:rsidRPr="00BC1244">
                      <w:rPr>
                        <w:sz w:val="13"/>
                        <w:szCs w:val="13"/>
                      </w:rPr>
                      <w:t>div.</w:t>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580634E" wp14:editId="796E6958">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D7FEE1" w14:textId="77777777" w:rsidR="00E24B4B" w:rsidRDefault="00E24B4B"/>
                      </w:txbxContent>
                    </wps:txbx>
                    <wps:bodyPr vert="horz" wrap="square" lIns="0" tIns="0" rIns="0" bIns="0" anchor="t" anchorCtr="0"/>
                  </wps:wsp>
                </a:graphicData>
              </a:graphic>
            </wp:anchor>
          </w:drawing>
        </mc:Choice>
        <mc:Fallback>
          <w:pict>
            <v:shape w14:anchorId="1580634E"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15D7FEE1" w14:textId="77777777" w:rsidR="00E24B4B" w:rsidRDefault="00E24B4B"/>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BCC5626" wp14:editId="0911A8FB">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E54F81F" w14:textId="77777777" w:rsidR="00E24B4B" w:rsidRDefault="00E24B4B"/>
                      </w:txbxContent>
                    </wps:txbx>
                    <wps:bodyPr vert="horz" wrap="square" lIns="0" tIns="0" rIns="0" bIns="0" anchor="t" anchorCtr="0"/>
                  </wps:wsp>
                </a:graphicData>
              </a:graphic>
            </wp:anchor>
          </w:drawing>
        </mc:Choice>
        <mc:Fallback>
          <w:pict>
            <v:shape w14:anchorId="1BCC5626"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7E54F81F" w14:textId="77777777" w:rsidR="00E24B4B" w:rsidRDefault="00E24B4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2B717"/>
    <w:multiLevelType w:val="multilevel"/>
    <w:tmpl w:val="9E455C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FAF4BD1"/>
    <w:multiLevelType w:val="multilevel"/>
    <w:tmpl w:val="F1468D2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AFEBB59"/>
    <w:multiLevelType w:val="multilevel"/>
    <w:tmpl w:val="5A38E89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04334F8"/>
    <w:multiLevelType w:val="multilevel"/>
    <w:tmpl w:val="858BB18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73235369">
    <w:abstractNumId w:val="2"/>
  </w:num>
  <w:num w:numId="2" w16cid:durableId="248196716">
    <w:abstractNumId w:val="0"/>
  </w:num>
  <w:num w:numId="3" w16cid:durableId="686256412">
    <w:abstractNumId w:val="3"/>
  </w:num>
  <w:num w:numId="4" w16cid:durableId="76056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3A"/>
    <w:rsid w:val="000B6E56"/>
    <w:rsid w:val="000E4B62"/>
    <w:rsid w:val="0013705D"/>
    <w:rsid w:val="00155049"/>
    <w:rsid w:val="001A37DF"/>
    <w:rsid w:val="001F4069"/>
    <w:rsid w:val="00231A84"/>
    <w:rsid w:val="002738E4"/>
    <w:rsid w:val="00274B67"/>
    <w:rsid w:val="00313995"/>
    <w:rsid w:val="00367FF6"/>
    <w:rsid w:val="003779A3"/>
    <w:rsid w:val="003E04F1"/>
    <w:rsid w:val="00412C15"/>
    <w:rsid w:val="00485FB5"/>
    <w:rsid w:val="00593B95"/>
    <w:rsid w:val="005E03A6"/>
    <w:rsid w:val="005F7FC1"/>
    <w:rsid w:val="0062364D"/>
    <w:rsid w:val="00745ED4"/>
    <w:rsid w:val="0078306E"/>
    <w:rsid w:val="00792B3A"/>
    <w:rsid w:val="007F08E6"/>
    <w:rsid w:val="0086439F"/>
    <w:rsid w:val="008D3DA6"/>
    <w:rsid w:val="0091264C"/>
    <w:rsid w:val="009315A2"/>
    <w:rsid w:val="009B5C6B"/>
    <w:rsid w:val="009E1345"/>
    <w:rsid w:val="00A10817"/>
    <w:rsid w:val="00A26682"/>
    <w:rsid w:val="00A84095"/>
    <w:rsid w:val="00AD2C08"/>
    <w:rsid w:val="00AF4B7E"/>
    <w:rsid w:val="00B60B64"/>
    <w:rsid w:val="00BA74B9"/>
    <w:rsid w:val="00BC1244"/>
    <w:rsid w:val="00C540C8"/>
    <w:rsid w:val="00CC4860"/>
    <w:rsid w:val="00CE75C4"/>
    <w:rsid w:val="00D95B33"/>
    <w:rsid w:val="00E04D08"/>
    <w:rsid w:val="00E24B4B"/>
    <w:rsid w:val="00E349CC"/>
    <w:rsid w:val="00F100A7"/>
    <w:rsid w:val="00F209C0"/>
    <w:rsid w:val="00F24FC4"/>
    <w:rsid w:val="00F5047A"/>
    <w:rsid w:val="00FC7053"/>
    <w:rsid w:val="00FE5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15A9C"/>
  <w15:docId w15:val="{88238FEF-334E-4E2B-AC61-54CA208D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12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1244"/>
    <w:rPr>
      <w:rFonts w:ascii="Verdana" w:hAnsi="Verdana"/>
      <w:color w:val="000000"/>
      <w:sz w:val="18"/>
      <w:szCs w:val="18"/>
    </w:rPr>
  </w:style>
  <w:style w:type="paragraph" w:styleId="Voettekst">
    <w:name w:val="footer"/>
    <w:basedOn w:val="Standaard"/>
    <w:link w:val="VoettekstChar"/>
    <w:uiPriority w:val="99"/>
    <w:unhideWhenUsed/>
    <w:rsid w:val="00BC12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1244"/>
    <w:rPr>
      <w:rFonts w:ascii="Verdana" w:hAnsi="Verdana"/>
      <w:color w:val="000000"/>
      <w:sz w:val="18"/>
      <w:szCs w:val="18"/>
    </w:rPr>
  </w:style>
  <w:style w:type="paragraph" w:styleId="Voetnoottekst">
    <w:name w:val="footnote text"/>
    <w:basedOn w:val="Standaard"/>
    <w:link w:val="VoetnoottekstChar"/>
    <w:uiPriority w:val="99"/>
    <w:semiHidden/>
    <w:unhideWhenUsed/>
    <w:rsid w:val="00C540C8"/>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C540C8"/>
    <w:rPr>
      <w:rFonts w:ascii="Univers" w:eastAsia="Times New Roman" w:hAnsi="Univers" w:cs="Times New Roman"/>
    </w:rPr>
  </w:style>
  <w:style w:type="character" w:styleId="Voetnootmarkering">
    <w:name w:val="footnote reference"/>
    <w:basedOn w:val="Standaardalinea-lettertype"/>
    <w:uiPriority w:val="99"/>
    <w:semiHidden/>
    <w:unhideWhenUsed/>
    <w:rsid w:val="00C54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 Target="webSettings0.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23C1BCCFA4DE0B8C17392F16A8FD2"/>
        <w:category>
          <w:name w:val="Algemeen"/>
          <w:gallery w:val="placeholder"/>
        </w:category>
        <w:types>
          <w:type w:val="bbPlcHdr"/>
        </w:types>
        <w:behaviors>
          <w:behavior w:val="content"/>
        </w:behaviors>
        <w:guid w:val="{EF34A63B-03C3-4BDF-AC76-8873B23EBC56}"/>
      </w:docPartPr>
      <w:docPartBody>
        <w:p w:rsidR="004E5788" w:rsidRDefault="00C80AA0" w:rsidP="00C80AA0">
          <w:pPr>
            <w:pStyle w:val="9FD23C1BCCFA4DE0B8C17392F16A8FD2"/>
          </w:pPr>
          <w:r w:rsidRPr="001B77A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A0"/>
    <w:rsid w:val="000B07C3"/>
    <w:rsid w:val="000B6E56"/>
    <w:rsid w:val="001F4069"/>
    <w:rsid w:val="004E5788"/>
    <w:rsid w:val="00593B95"/>
    <w:rsid w:val="0078306E"/>
    <w:rsid w:val="007F08E6"/>
    <w:rsid w:val="00A10817"/>
    <w:rsid w:val="00C80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80AA0"/>
    <w:rPr>
      <w:color w:val="666666"/>
    </w:rPr>
  </w:style>
  <w:style w:type="paragraph" w:customStyle="1" w:styleId="9FD23C1BCCFA4DE0B8C17392F16A8FD2">
    <w:name w:val="9FD23C1BCCFA4DE0B8C17392F16A8FD2"/>
    <w:rsid w:val="00C80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1206</ap:Words>
  <ap:Characters>6634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7825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2026-04-17T09:03:00.0000000Z</lastPrinted>
  <dcterms:created xsi:type="dcterms:W3CDTF">2026-04-17T09:02:00.0000000Z</dcterms:created>
  <dcterms:modified xsi:type="dcterms:W3CDTF">2026-04-17T09:04:00.0000000Z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7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2026-0000128275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DocGen_Nader Rapport_nl_NL</vt:lpwstr>
  </property>
  <property fmtid="{D5CDD505-2E9C-101B-9397-08002B2CF9AE}" pid="31" name="Onderwerp">
    <vt:lpwstr>Voorstel van wet</vt:lpwstr>
  </property>
  <property fmtid="{D5CDD505-2E9C-101B-9397-08002B2CF9AE}" pid="32" name="MSIP_Label_6800fede-0e59-47ad-af95-4e63bbdb932d_Enabled">
    <vt:lpwstr>true</vt:lpwstr>
  </property>
  <property fmtid="{D5CDD505-2E9C-101B-9397-08002B2CF9AE}" pid="33" name="MSIP_Label_6800fede-0e59-47ad-af95-4e63bbdb932d_SetDate">
    <vt:lpwstr>2026-04-07T15:53:22Z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49f4668f-53b0-4534-9727-7292255d7c0a</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y fmtid="{D5CDD505-2E9C-101B-9397-08002B2CF9AE}" pid="40" name="ContentTypeId">
    <vt:lpwstr>0x01010038E60350FC170647B310166F2EB204D8</vt:lpwstr>
  </property>
  <property fmtid="{D5CDD505-2E9C-101B-9397-08002B2CF9AE}" pid="41" name="MediaServiceImageTags">
    <vt:lpwstr/>
  </property>
</Properties>
</file>