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056" w:rsidP="00403D0C" w:rsidRDefault="00DC01CD" w14:paraId="325528FA" w14:textId="1776849C">
      <w:pPr>
        <w:widowControl w:val="0"/>
        <w:spacing w:line="240" w:lineRule="atLeast"/>
        <w:rPr>
          <w:rFonts w:ascii="Verdana" w:hAnsi="Verdana" w:cs="Arial"/>
          <w:sz w:val="18"/>
          <w:szCs w:val="18"/>
        </w:rPr>
      </w:pPr>
      <w:r w:rsidRPr="00133E91">
        <w:rPr>
          <w:rFonts w:ascii="Verdana" w:hAnsi="Verdana" w:cs="Arial"/>
          <w:b/>
          <w:sz w:val="18"/>
          <w:szCs w:val="18"/>
        </w:rPr>
        <w:t>Wijziging van de Wet op het financieel toezicht ter implementatie van Richtlijn (EU) 2024/2811</w:t>
      </w:r>
      <w:r w:rsidR="00027F2A">
        <w:rPr>
          <w:rFonts w:ascii="Verdana" w:hAnsi="Verdana" w:cs="Arial"/>
          <w:b/>
          <w:sz w:val="18"/>
          <w:szCs w:val="18"/>
        </w:rPr>
        <w:t>,</w:t>
      </w:r>
      <w:r w:rsidR="00C52D80">
        <w:rPr>
          <w:rFonts w:ascii="Verdana" w:hAnsi="Verdana" w:cs="Arial"/>
          <w:b/>
          <w:sz w:val="18"/>
          <w:szCs w:val="18"/>
        </w:rPr>
        <w:t xml:space="preserve"> ter uitvoering van Verordening (EU) 2024/2809 </w:t>
      </w:r>
      <w:r w:rsidRPr="00B23BAE" w:rsidR="00F43C28">
        <w:rPr>
          <w:rFonts w:ascii="Verdana" w:hAnsi="Verdana" w:cs="Arial"/>
          <w:b/>
          <w:sz w:val="18"/>
          <w:szCs w:val="18"/>
        </w:rPr>
        <w:t xml:space="preserve">met als doel de publieke kapitaalmarkten in de Unie aantrekkelijker te maken voor ondernemingen en de toegang tot kapitaal voor kleine en middelgrote ondernemingen </w:t>
      </w:r>
      <w:r w:rsidRPr="00133E91" w:rsidR="00F43C28">
        <w:rPr>
          <w:rFonts w:ascii="Verdana" w:hAnsi="Verdana" w:cs="Arial"/>
          <w:b/>
          <w:sz w:val="18"/>
          <w:szCs w:val="18"/>
        </w:rPr>
        <w:t>te vergemakkelijken</w:t>
      </w:r>
      <w:r w:rsidR="00027F2A">
        <w:rPr>
          <w:rFonts w:ascii="Verdana" w:hAnsi="Verdana" w:cs="Arial"/>
          <w:b/>
          <w:sz w:val="18"/>
          <w:szCs w:val="18"/>
        </w:rPr>
        <w:t xml:space="preserve"> en van Verordening (EU) 2</w:t>
      </w:r>
      <w:r w:rsidR="004B790A">
        <w:rPr>
          <w:rFonts w:ascii="Verdana" w:hAnsi="Verdana" w:cs="Arial"/>
          <w:b/>
          <w:sz w:val="18"/>
          <w:szCs w:val="18"/>
        </w:rPr>
        <w:t>0</w:t>
      </w:r>
      <w:r w:rsidR="00027F2A">
        <w:rPr>
          <w:rFonts w:ascii="Verdana" w:hAnsi="Verdana" w:cs="Arial"/>
          <w:b/>
          <w:sz w:val="18"/>
          <w:szCs w:val="18"/>
        </w:rPr>
        <w:t>25/914 (benchmarks)</w:t>
      </w:r>
      <w:r w:rsidRPr="00133E91" w:rsidR="00F43C28">
        <w:rPr>
          <w:rFonts w:ascii="Verdana" w:hAnsi="Verdana" w:cs="Arial"/>
          <w:b/>
          <w:sz w:val="18"/>
          <w:szCs w:val="18"/>
        </w:rPr>
        <w:t xml:space="preserve"> </w:t>
      </w:r>
      <w:r w:rsidRPr="00133E91">
        <w:rPr>
          <w:rFonts w:ascii="Verdana" w:hAnsi="Verdana" w:cs="Arial"/>
          <w:b/>
          <w:sz w:val="18"/>
          <w:szCs w:val="18"/>
        </w:rPr>
        <w:t>(</w:t>
      </w:r>
      <w:r w:rsidRPr="00763512">
        <w:rPr>
          <w:rFonts w:ascii="Verdana" w:hAnsi="Verdana" w:cs="Arial"/>
          <w:b/>
          <w:sz w:val="18"/>
          <w:szCs w:val="18"/>
        </w:rPr>
        <w:t>Implementatiewet noteringen</w:t>
      </w:r>
      <w:r w:rsidR="00426C03">
        <w:rPr>
          <w:rFonts w:ascii="Verdana" w:hAnsi="Verdana" w:cs="Arial"/>
          <w:b/>
          <w:sz w:val="18"/>
          <w:szCs w:val="18"/>
        </w:rPr>
        <w:t xml:space="preserve"> </w:t>
      </w:r>
      <w:r w:rsidR="0085315F">
        <w:rPr>
          <w:rFonts w:ascii="Verdana" w:hAnsi="Verdana" w:cs="Arial"/>
          <w:b/>
          <w:sz w:val="18"/>
          <w:szCs w:val="18"/>
        </w:rPr>
        <w:t>en</w:t>
      </w:r>
      <w:r w:rsidR="00426C03">
        <w:rPr>
          <w:rFonts w:ascii="Verdana" w:hAnsi="Verdana" w:cs="Arial"/>
          <w:b/>
          <w:sz w:val="18"/>
          <w:szCs w:val="18"/>
        </w:rPr>
        <w:t xml:space="preserve"> benchmarks</w:t>
      </w:r>
      <w:r w:rsidRPr="00133E91">
        <w:rPr>
          <w:rFonts w:ascii="Verdana" w:hAnsi="Verdana" w:cs="Arial"/>
          <w:b/>
          <w:sz w:val="18"/>
          <w:szCs w:val="18"/>
        </w:rPr>
        <w:t>)</w:t>
      </w:r>
      <w:r w:rsidR="00A21E59">
        <w:rPr>
          <w:rFonts w:ascii="Verdana" w:hAnsi="Verdana" w:cs="Arial"/>
          <w:b/>
          <w:sz w:val="18"/>
          <w:szCs w:val="18"/>
        </w:rPr>
        <w:t xml:space="preserve"> </w:t>
      </w:r>
      <w:r w:rsidRPr="004338A0" w:rsidR="00A21E59">
        <w:rPr>
          <w:rFonts w:ascii="Verdana" w:hAnsi="Verdana" w:cs="Arial"/>
          <w:b/>
          <w:sz w:val="18"/>
          <w:szCs w:val="18"/>
        </w:rPr>
        <w:t>[</w:t>
      </w:r>
      <w:proofErr w:type="spellStart"/>
      <w:r w:rsidRPr="004338A0" w:rsidR="00A21E59">
        <w:rPr>
          <w:rFonts w:ascii="Verdana" w:hAnsi="Verdana" w:cs="Arial"/>
          <w:b/>
          <w:sz w:val="18"/>
          <w:szCs w:val="18"/>
        </w:rPr>
        <w:t>KetenID</w:t>
      </w:r>
      <w:proofErr w:type="spellEnd"/>
      <w:r w:rsidRPr="004338A0" w:rsidR="00A21E59">
        <w:rPr>
          <w:rFonts w:ascii="Verdana" w:hAnsi="Verdana" w:cs="Arial"/>
          <w:b/>
          <w:sz w:val="18"/>
          <w:szCs w:val="18"/>
        </w:rPr>
        <w:t xml:space="preserve"> WGK0</w:t>
      </w:r>
      <w:r w:rsidRPr="004338A0" w:rsidR="00656EB7">
        <w:rPr>
          <w:rFonts w:ascii="Verdana" w:hAnsi="Verdana" w:cs="Arial"/>
          <w:b/>
          <w:sz w:val="18"/>
          <w:szCs w:val="18"/>
        </w:rPr>
        <w:t>27809</w:t>
      </w:r>
      <w:r w:rsidRPr="004338A0" w:rsidR="00A21E59">
        <w:rPr>
          <w:rFonts w:ascii="Verdana" w:hAnsi="Verdana" w:cs="Arial"/>
          <w:b/>
          <w:sz w:val="18"/>
          <w:szCs w:val="18"/>
        </w:rPr>
        <w:t>]</w:t>
      </w:r>
    </w:p>
    <w:p w:rsidRPr="00B37F00" w:rsidR="00EE0056" w:rsidP="00403D0C" w:rsidRDefault="00EE0056" w14:paraId="21512685" w14:textId="77777777">
      <w:pPr>
        <w:widowControl w:val="0"/>
        <w:spacing w:line="240" w:lineRule="atLeast"/>
        <w:rPr>
          <w:rFonts w:ascii="Verdana" w:hAnsi="Verdana" w:cs="Arial"/>
          <w:sz w:val="18"/>
          <w:szCs w:val="18"/>
        </w:rPr>
      </w:pPr>
    </w:p>
    <w:p w:rsidRPr="00B37F00" w:rsidR="00EE0056" w:rsidP="00403D0C" w:rsidRDefault="00EE0056" w14:paraId="413F8D64" w14:textId="77777777">
      <w:pPr>
        <w:widowControl w:val="0"/>
        <w:spacing w:line="240" w:lineRule="atLeast"/>
        <w:rPr>
          <w:rFonts w:ascii="Verdana" w:hAnsi="Verdana" w:cs="Arial"/>
          <w:b/>
          <w:sz w:val="18"/>
          <w:szCs w:val="18"/>
        </w:rPr>
      </w:pPr>
      <w:r w:rsidRPr="00B37F00">
        <w:rPr>
          <w:rFonts w:ascii="Verdana" w:hAnsi="Verdana" w:cs="Arial"/>
          <w:b/>
          <w:sz w:val="18"/>
          <w:szCs w:val="18"/>
        </w:rPr>
        <w:t>VOORSTEL VAN WET</w:t>
      </w:r>
    </w:p>
    <w:p w:rsidRPr="00B37F00" w:rsidR="00EE0056" w:rsidP="00403D0C" w:rsidRDefault="00EE0056" w14:paraId="3E1FFD56" w14:textId="77777777">
      <w:pPr>
        <w:widowControl w:val="0"/>
        <w:spacing w:line="240" w:lineRule="atLeast"/>
        <w:rPr>
          <w:rFonts w:ascii="Verdana" w:hAnsi="Verdana" w:cs="Arial"/>
          <w:sz w:val="18"/>
          <w:szCs w:val="18"/>
        </w:rPr>
      </w:pPr>
    </w:p>
    <w:p w:rsidRPr="00B37F00" w:rsidR="00EE0056" w:rsidP="00403D0C" w:rsidRDefault="00EE0056" w14:paraId="6C469512" w14:textId="77777777">
      <w:pPr>
        <w:widowControl w:val="0"/>
        <w:spacing w:line="240" w:lineRule="atLeast"/>
        <w:rPr>
          <w:rFonts w:ascii="Verdana" w:hAnsi="Verdana" w:cs="Arial"/>
          <w:sz w:val="18"/>
          <w:szCs w:val="18"/>
        </w:rPr>
      </w:pPr>
    </w:p>
    <w:p w:rsidRPr="00B37F00" w:rsidR="00EE0056" w:rsidP="00403D0C" w:rsidRDefault="00EE0056" w14:paraId="6AD1C2A8" w14:textId="77777777">
      <w:pPr>
        <w:widowControl w:val="0"/>
        <w:spacing w:line="240" w:lineRule="atLeast"/>
        <w:rPr>
          <w:rFonts w:ascii="Verdana" w:hAnsi="Verdana" w:cs="Arial"/>
          <w:sz w:val="18"/>
          <w:szCs w:val="18"/>
        </w:rPr>
      </w:pPr>
    </w:p>
    <w:p w:rsidRPr="00DC01CD" w:rsidR="00DC01CD" w:rsidP="00DC01CD" w:rsidRDefault="00DC01CD" w14:paraId="5EF19AC3" w14:textId="77777777">
      <w:pPr>
        <w:widowControl w:val="0"/>
        <w:spacing w:line="240" w:lineRule="atLeast"/>
        <w:rPr>
          <w:rFonts w:ascii="Verdana" w:hAnsi="Verdana" w:cs="Arial"/>
          <w:sz w:val="18"/>
          <w:szCs w:val="18"/>
        </w:rPr>
      </w:pPr>
      <w:r w:rsidRPr="00DC01CD">
        <w:rPr>
          <w:rFonts w:ascii="Verdana" w:hAnsi="Verdana" w:cs="Arial"/>
          <w:sz w:val="18"/>
          <w:szCs w:val="18"/>
        </w:rPr>
        <w:t>Wij Willem-Alexander, bij de gratie Gods, Koning der Nederlanden, Prins van Oranje-Nassau, enz. enz. enz.</w:t>
      </w:r>
    </w:p>
    <w:p w:rsidRPr="00DC01CD" w:rsidR="00DC01CD" w:rsidP="00DC01CD" w:rsidRDefault="00DC01CD" w14:paraId="75CB0653" w14:textId="77777777">
      <w:pPr>
        <w:widowControl w:val="0"/>
        <w:spacing w:line="240" w:lineRule="atLeast"/>
        <w:rPr>
          <w:rFonts w:ascii="Verdana" w:hAnsi="Verdana" w:cs="Arial"/>
          <w:sz w:val="18"/>
          <w:szCs w:val="18"/>
        </w:rPr>
      </w:pPr>
    </w:p>
    <w:p w:rsidRPr="00DC01CD" w:rsidR="00DC01CD" w:rsidP="00DC01CD" w:rsidRDefault="00DC01CD" w14:paraId="08BE960B" w14:textId="77777777">
      <w:pPr>
        <w:widowControl w:val="0"/>
        <w:spacing w:line="240" w:lineRule="atLeast"/>
        <w:rPr>
          <w:rFonts w:ascii="Verdana" w:hAnsi="Verdana" w:cs="Arial"/>
          <w:sz w:val="18"/>
          <w:szCs w:val="18"/>
        </w:rPr>
      </w:pPr>
      <w:r w:rsidRPr="00DC01CD">
        <w:rPr>
          <w:rFonts w:ascii="Verdana" w:hAnsi="Verdana" w:cs="Arial"/>
          <w:sz w:val="18"/>
          <w:szCs w:val="18"/>
        </w:rPr>
        <w:t xml:space="preserve">Allen, die deze zullen zien of horen lezen, saluut! </w:t>
      </w:r>
      <w:proofErr w:type="gramStart"/>
      <w:r w:rsidRPr="00DC01CD">
        <w:rPr>
          <w:rFonts w:ascii="Verdana" w:hAnsi="Verdana" w:cs="Arial"/>
          <w:sz w:val="18"/>
          <w:szCs w:val="18"/>
        </w:rPr>
        <w:t>doen</w:t>
      </w:r>
      <w:proofErr w:type="gramEnd"/>
      <w:r w:rsidRPr="00DC01CD">
        <w:rPr>
          <w:rFonts w:ascii="Verdana" w:hAnsi="Verdana" w:cs="Arial"/>
          <w:sz w:val="18"/>
          <w:szCs w:val="18"/>
        </w:rPr>
        <w:t xml:space="preserve"> te weten:</w:t>
      </w:r>
    </w:p>
    <w:p w:rsidRPr="00DC01CD" w:rsidR="00DC01CD" w:rsidP="00DC01CD" w:rsidRDefault="00DC01CD" w14:paraId="128EC917" w14:textId="58D99700">
      <w:pPr>
        <w:widowControl w:val="0"/>
        <w:spacing w:line="240" w:lineRule="atLeast"/>
        <w:rPr>
          <w:rFonts w:ascii="Verdana" w:hAnsi="Verdana" w:cs="Arial"/>
          <w:sz w:val="18"/>
          <w:szCs w:val="18"/>
        </w:rPr>
      </w:pPr>
      <w:r w:rsidRPr="00DC01CD">
        <w:rPr>
          <w:rFonts w:ascii="Verdana" w:hAnsi="Verdana" w:cs="Arial"/>
          <w:sz w:val="18"/>
          <w:szCs w:val="18"/>
        </w:rPr>
        <w:t xml:space="preserve">Alzo Wij in overweging genomen hebben, dat het noodzakelijk is om regels te stellen ter implementatie van Richtlijn (EU) 2024/2811 van het Europees Parlement en de Raad van 23 oktober 2024 </w:t>
      </w:r>
      <w:r w:rsidR="00303E5F">
        <w:rPr>
          <w:rFonts w:ascii="Verdana" w:hAnsi="Verdana" w:cs="Arial"/>
          <w:sz w:val="18"/>
          <w:szCs w:val="18"/>
        </w:rPr>
        <w:t xml:space="preserve">tot wijziging van Richtlijn 2014/65/EU </w:t>
      </w:r>
      <w:r w:rsidRPr="00763512" w:rsidR="004B790A">
        <w:rPr>
          <w:rFonts w:ascii="Verdana" w:hAnsi="Verdana" w:cs="Arial"/>
          <w:sz w:val="18"/>
          <w:szCs w:val="18"/>
        </w:rPr>
        <w:t>met als doel de publieke kapitaalmarkten in de Unie aantrekkelijker te maken voor ondernemingen en de toegang tot kapitaal voor kleine en middelgrote ondernemingen (mkb-ondernemingen)</w:t>
      </w:r>
      <w:r w:rsidR="004B790A">
        <w:rPr>
          <w:rFonts w:ascii="Verdana" w:hAnsi="Verdana" w:cs="Arial"/>
          <w:sz w:val="18"/>
          <w:szCs w:val="18"/>
        </w:rPr>
        <w:t xml:space="preserve"> te vergemakkelijken, </w:t>
      </w:r>
      <w:r w:rsidR="00303E5F">
        <w:rPr>
          <w:rFonts w:ascii="Verdana" w:hAnsi="Verdana" w:cs="Arial"/>
          <w:sz w:val="18"/>
          <w:szCs w:val="18"/>
        </w:rPr>
        <w:t>en tot intrekking van Richtlijn 2001/34/EG</w:t>
      </w:r>
      <w:r w:rsidR="004B790A">
        <w:rPr>
          <w:rFonts w:ascii="Verdana" w:hAnsi="Verdana" w:cs="Arial"/>
          <w:sz w:val="18"/>
          <w:szCs w:val="18"/>
        </w:rPr>
        <w:t>,</w:t>
      </w:r>
      <w:r w:rsidRPr="00DC01CD">
        <w:rPr>
          <w:rFonts w:ascii="Verdana" w:hAnsi="Verdana" w:cs="Arial"/>
          <w:sz w:val="18"/>
          <w:szCs w:val="18"/>
        </w:rPr>
        <w:t xml:space="preserve"> t</w:t>
      </w:r>
      <w:r w:rsidR="00303E5F">
        <w:rPr>
          <w:rFonts w:ascii="Verdana" w:hAnsi="Verdana" w:cs="Arial"/>
          <w:sz w:val="18"/>
          <w:szCs w:val="18"/>
        </w:rPr>
        <w:t>er</w:t>
      </w:r>
      <w:r w:rsidRPr="00DC01CD">
        <w:rPr>
          <w:rFonts w:ascii="Verdana" w:hAnsi="Verdana" w:cs="Arial"/>
          <w:sz w:val="18"/>
          <w:szCs w:val="18"/>
        </w:rPr>
        <w:t xml:space="preserve"> uitvoering van Verordening (EU) 2024/2809 van het Europees Parlement en de Raad van 23 oktober 202</w:t>
      </w:r>
      <w:r w:rsidR="00C52D80">
        <w:rPr>
          <w:rFonts w:ascii="Verdana" w:hAnsi="Verdana" w:cs="Arial"/>
          <w:sz w:val="18"/>
          <w:szCs w:val="18"/>
        </w:rPr>
        <w:t>4</w:t>
      </w:r>
      <w:r w:rsidR="00303E5F">
        <w:rPr>
          <w:rFonts w:ascii="Verdana" w:hAnsi="Verdana" w:cs="Arial"/>
          <w:sz w:val="18"/>
          <w:szCs w:val="18"/>
        </w:rPr>
        <w:t xml:space="preserve"> tot wijziging van de Verordeningen (EU) 2017/1129</w:t>
      </w:r>
      <w:r w:rsidR="004D46CE">
        <w:rPr>
          <w:rFonts w:ascii="Verdana" w:hAnsi="Verdana" w:cs="Arial"/>
          <w:sz w:val="18"/>
          <w:szCs w:val="18"/>
        </w:rPr>
        <w:t xml:space="preserve">, </w:t>
      </w:r>
      <w:r w:rsidR="00303E5F">
        <w:rPr>
          <w:rFonts w:ascii="Verdana" w:hAnsi="Verdana" w:cs="Arial"/>
          <w:sz w:val="18"/>
          <w:szCs w:val="18"/>
        </w:rPr>
        <w:t xml:space="preserve">(EU) </w:t>
      </w:r>
      <w:r w:rsidR="004D46CE">
        <w:rPr>
          <w:rFonts w:ascii="Verdana" w:hAnsi="Verdana" w:cs="Arial"/>
          <w:sz w:val="18"/>
          <w:szCs w:val="18"/>
        </w:rPr>
        <w:t xml:space="preserve">nr. </w:t>
      </w:r>
      <w:r w:rsidR="00303E5F">
        <w:rPr>
          <w:rFonts w:ascii="Verdana" w:hAnsi="Verdana" w:cs="Arial"/>
          <w:sz w:val="18"/>
          <w:szCs w:val="18"/>
        </w:rPr>
        <w:t xml:space="preserve">596/2014 en (EU) </w:t>
      </w:r>
      <w:r w:rsidR="004D46CE">
        <w:rPr>
          <w:rFonts w:ascii="Verdana" w:hAnsi="Verdana" w:cs="Arial"/>
          <w:sz w:val="18"/>
          <w:szCs w:val="18"/>
        </w:rPr>
        <w:t xml:space="preserve">nr. </w:t>
      </w:r>
      <w:r w:rsidR="00303E5F">
        <w:rPr>
          <w:rFonts w:ascii="Verdana" w:hAnsi="Verdana" w:cs="Arial"/>
          <w:sz w:val="18"/>
          <w:szCs w:val="18"/>
        </w:rPr>
        <w:t xml:space="preserve">600/2014 </w:t>
      </w:r>
      <w:r w:rsidR="004D46CE">
        <w:rPr>
          <w:rFonts w:ascii="Verdana" w:hAnsi="Verdana" w:cs="Arial"/>
          <w:sz w:val="18"/>
          <w:szCs w:val="18"/>
        </w:rPr>
        <w:t>om</w:t>
      </w:r>
      <w:r w:rsidR="00303E5F">
        <w:rPr>
          <w:rFonts w:ascii="Verdana" w:hAnsi="Verdana" w:cs="Arial"/>
          <w:sz w:val="18"/>
          <w:szCs w:val="18"/>
        </w:rPr>
        <w:t xml:space="preserve"> </w:t>
      </w:r>
      <w:r w:rsidRPr="00DC01CD">
        <w:rPr>
          <w:rFonts w:ascii="Verdana" w:hAnsi="Verdana" w:cs="Arial"/>
          <w:sz w:val="18"/>
          <w:szCs w:val="18"/>
        </w:rPr>
        <w:t>publieke kapitaalmarkten in de Unie aantrekkelijker te maken voor ondernemingen en de toegang tot kapitaal voor kleine en middelgrote ondernemingen (mkb-ondernemingen) te vergemakkelijken</w:t>
      </w:r>
      <w:r w:rsidR="004B790A">
        <w:rPr>
          <w:rFonts w:ascii="Verdana" w:hAnsi="Verdana" w:cs="Arial"/>
          <w:sz w:val="18"/>
          <w:szCs w:val="18"/>
        </w:rPr>
        <w:t>, en ter uitvoering van Verordening (EU) 2025/914 van het Europees Parlement en de Raad van 7 mei 2025 tot wijziging van Verordening (EU) 2016/1011 wat betreft het toepassingsgebied van de voorschriften voor benchmarks, het gebruik in de Unie van benchmarks aangeboden door een in derde land gevestigde beheerder, en bepaalde verslaggevingsverplichtingen</w:t>
      </w:r>
      <w:r w:rsidR="004D46CE">
        <w:rPr>
          <w:rFonts w:ascii="Verdana" w:hAnsi="Verdana" w:cs="Arial"/>
          <w:sz w:val="18"/>
          <w:szCs w:val="18"/>
        </w:rPr>
        <w:t xml:space="preserve">; </w:t>
      </w:r>
    </w:p>
    <w:p w:rsidRPr="00B37F00" w:rsidR="00EE0056" w:rsidP="00DC01CD" w:rsidRDefault="00DC01CD" w14:paraId="309D0CDC" w14:textId="4887A4DF">
      <w:pPr>
        <w:widowControl w:val="0"/>
        <w:spacing w:line="240" w:lineRule="atLeast"/>
        <w:rPr>
          <w:rFonts w:ascii="Verdana" w:hAnsi="Verdana" w:cs="Arial"/>
          <w:sz w:val="18"/>
          <w:szCs w:val="18"/>
        </w:rPr>
      </w:pPr>
      <w:r w:rsidRPr="00DC01CD">
        <w:rPr>
          <w:rFonts w:ascii="Verdana" w:hAnsi="Verdana" w:cs="Arial"/>
          <w:sz w:val="18"/>
          <w:szCs w:val="18"/>
        </w:rPr>
        <w:t>Zo is het, dat Wij, de Afdeling advisering van de Raad van State gehoord, en met gemeen overleg der Staten-Generaal, hebben goedgevonden en verstaan, gelijk Wij goedvinden en verstaan bij deze:</w:t>
      </w:r>
    </w:p>
    <w:p w:rsidR="00303E5F" w:rsidP="00403D0C" w:rsidRDefault="00303E5F" w14:paraId="04C6190F" w14:textId="489CC2A3">
      <w:pPr>
        <w:widowControl w:val="0"/>
        <w:spacing w:line="240" w:lineRule="atLeast"/>
        <w:rPr>
          <w:rFonts w:ascii="Verdana" w:hAnsi="Verdana" w:cs="Arial"/>
          <w:sz w:val="18"/>
          <w:szCs w:val="18"/>
        </w:rPr>
      </w:pPr>
    </w:p>
    <w:p w:rsidRPr="00B37F00" w:rsidR="00A21E59" w:rsidP="00403D0C" w:rsidRDefault="00A21E59" w14:paraId="0F1873E6" w14:textId="77777777">
      <w:pPr>
        <w:widowControl w:val="0"/>
        <w:spacing w:line="240" w:lineRule="atLeast"/>
        <w:rPr>
          <w:rFonts w:ascii="Verdana" w:hAnsi="Verdana" w:cs="Arial"/>
          <w:sz w:val="18"/>
          <w:szCs w:val="18"/>
        </w:rPr>
      </w:pPr>
    </w:p>
    <w:p w:rsidRPr="00B37F00" w:rsidR="00EE0056" w:rsidP="00403D0C" w:rsidRDefault="00B37F00" w14:paraId="591F0217" w14:textId="77777777">
      <w:pPr>
        <w:widowControl w:val="0"/>
        <w:spacing w:line="240" w:lineRule="atLeast"/>
        <w:rPr>
          <w:rFonts w:ascii="Verdana" w:hAnsi="Verdana"/>
          <w:b/>
          <w:sz w:val="18"/>
          <w:szCs w:val="18"/>
        </w:rPr>
      </w:pPr>
      <w:r w:rsidRPr="00B37F00">
        <w:rPr>
          <w:rFonts w:ascii="Verdana" w:hAnsi="Verdana"/>
          <w:b/>
          <w:sz w:val="18"/>
          <w:szCs w:val="18"/>
        </w:rPr>
        <w:t>ARTIKEL I</w:t>
      </w:r>
    </w:p>
    <w:p w:rsidRPr="00B37F00" w:rsidR="00CA7D6D" w:rsidP="00403D0C" w:rsidRDefault="00CA7D6D" w14:paraId="159FFEC8" w14:textId="77777777">
      <w:pPr>
        <w:widowControl w:val="0"/>
        <w:spacing w:line="240" w:lineRule="atLeast"/>
        <w:rPr>
          <w:rFonts w:ascii="Verdana" w:hAnsi="Verdana"/>
          <w:sz w:val="18"/>
          <w:szCs w:val="18"/>
        </w:rPr>
      </w:pPr>
    </w:p>
    <w:p w:rsidRPr="00DC01CD" w:rsidR="00DC01CD" w:rsidP="00DC01CD" w:rsidRDefault="00DC01CD" w14:paraId="25EC661E" w14:textId="77777777">
      <w:pPr>
        <w:widowControl w:val="0"/>
        <w:spacing w:line="240" w:lineRule="atLeast"/>
        <w:rPr>
          <w:rFonts w:ascii="Verdana" w:hAnsi="Verdana"/>
          <w:sz w:val="18"/>
          <w:szCs w:val="18"/>
          <w:lang w:val="nl"/>
        </w:rPr>
      </w:pPr>
      <w:r w:rsidRPr="00DC01CD">
        <w:rPr>
          <w:rFonts w:ascii="Verdana" w:hAnsi="Verdana"/>
          <w:sz w:val="18"/>
          <w:szCs w:val="18"/>
          <w:lang w:val="nl"/>
        </w:rPr>
        <w:t xml:space="preserve">De </w:t>
      </w:r>
      <w:r w:rsidRPr="00DC01CD">
        <w:rPr>
          <w:rFonts w:ascii="Verdana" w:hAnsi="Verdana"/>
          <w:b/>
          <w:sz w:val="18"/>
          <w:szCs w:val="18"/>
          <w:lang w:val="nl"/>
        </w:rPr>
        <w:t>Wet op het financieel toezicht</w:t>
      </w:r>
      <w:r w:rsidRPr="00DC01CD">
        <w:rPr>
          <w:rFonts w:ascii="Verdana" w:hAnsi="Verdana"/>
          <w:sz w:val="18"/>
          <w:szCs w:val="18"/>
          <w:lang w:val="nl"/>
        </w:rPr>
        <w:t xml:space="preserve"> wordt gewijzigd als volgt:</w:t>
      </w:r>
    </w:p>
    <w:p w:rsidRPr="00DC01CD" w:rsidR="00B37F00" w:rsidP="00403D0C" w:rsidRDefault="00B37F00" w14:paraId="691F60F4" w14:textId="77777777">
      <w:pPr>
        <w:widowControl w:val="0"/>
        <w:spacing w:line="240" w:lineRule="atLeast"/>
        <w:rPr>
          <w:rFonts w:ascii="Verdana" w:hAnsi="Verdana"/>
          <w:sz w:val="18"/>
          <w:szCs w:val="18"/>
          <w:lang w:val="nl"/>
        </w:rPr>
      </w:pPr>
    </w:p>
    <w:p w:rsidRPr="00B37F00" w:rsidR="00B37F00" w:rsidP="00403D0C" w:rsidRDefault="00B37F00" w14:paraId="73D76680" w14:textId="77777777">
      <w:pPr>
        <w:widowControl w:val="0"/>
        <w:spacing w:line="240" w:lineRule="atLeast"/>
        <w:rPr>
          <w:rFonts w:ascii="Verdana" w:hAnsi="Verdana"/>
          <w:sz w:val="18"/>
          <w:szCs w:val="18"/>
        </w:rPr>
      </w:pPr>
      <w:r w:rsidRPr="00B37F00">
        <w:rPr>
          <w:rFonts w:ascii="Verdana" w:hAnsi="Verdana"/>
          <w:sz w:val="18"/>
          <w:szCs w:val="18"/>
        </w:rPr>
        <w:t>A</w:t>
      </w:r>
    </w:p>
    <w:p w:rsidRPr="00B37F00" w:rsidR="00B37F00" w:rsidP="00403D0C" w:rsidRDefault="00B37F00" w14:paraId="298431FD" w14:textId="77777777">
      <w:pPr>
        <w:widowControl w:val="0"/>
        <w:spacing w:line="240" w:lineRule="atLeast"/>
        <w:rPr>
          <w:rFonts w:ascii="Verdana" w:hAnsi="Verdana"/>
          <w:sz w:val="18"/>
          <w:szCs w:val="18"/>
        </w:rPr>
      </w:pPr>
    </w:p>
    <w:p w:rsidRPr="00DC01CD" w:rsidR="00DC01CD" w:rsidP="00DC01CD" w:rsidRDefault="00DC01CD" w14:paraId="0AF7AEE9" w14:textId="1BB98003">
      <w:pPr>
        <w:widowControl w:val="0"/>
        <w:spacing w:line="240" w:lineRule="atLeast"/>
        <w:rPr>
          <w:rFonts w:ascii="Verdana" w:hAnsi="Verdana"/>
          <w:sz w:val="18"/>
          <w:szCs w:val="18"/>
          <w:lang w:val="nl"/>
        </w:rPr>
      </w:pPr>
      <w:r w:rsidRPr="00DC01CD">
        <w:rPr>
          <w:rFonts w:ascii="Verdana" w:hAnsi="Verdana"/>
          <w:sz w:val="18"/>
          <w:szCs w:val="18"/>
          <w:lang w:val="nl"/>
        </w:rPr>
        <w:t xml:space="preserve">In artikel 1:1 wordt in de alfabetische rangschikking </w:t>
      </w:r>
      <w:r w:rsidR="00A21E59">
        <w:rPr>
          <w:rFonts w:ascii="Verdana" w:hAnsi="Verdana"/>
          <w:sz w:val="18"/>
          <w:szCs w:val="18"/>
          <w:lang w:val="nl"/>
        </w:rPr>
        <w:t>een</w:t>
      </w:r>
      <w:r w:rsidRPr="00DC01CD">
        <w:rPr>
          <w:rFonts w:ascii="Verdana" w:hAnsi="Verdana"/>
          <w:sz w:val="18"/>
          <w:szCs w:val="18"/>
          <w:lang w:val="nl"/>
        </w:rPr>
        <w:t xml:space="preserve"> definitie ingevoegd, luidende:</w:t>
      </w:r>
    </w:p>
    <w:p w:rsidRPr="00DC01CD" w:rsidR="00DC01CD" w:rsidP="00DC01CD" w:rsidRDefault="00DC01CD" w14:paraId="5AFDD46B" w14:textId="77777777">
      <w:pPr>
        <w:widowControl w:val="0"/>
        <w:spacing w:line="240" w:lineRule="atLeast"/>
        <w:rPr>
          <w:rFonts w:ascii="Verdana" w:hAnsi="Verdana"/>
          <w:sz w:val="18"/>
          <w:szCs w:val="18"/>
          <w:lang w:val="nl"/>
        </w:rPr>
      </w:pPr>
      <w:proofErr w:type="gramStart"/>
      <w:r w:rsidRPr="00DC01CD">
        <w:rPr>
          <w:rFonts w:ascii="Verdana" w:hAnsi="Verdana"/>
          <w:sz w:val="18"/>
          <w:szCs w:val="18"/>
          <w:lang w:val="nl"/>
        </w:rPr>
        <w:t>mkb</w:t>
      </w:r>
      <w:proofErr w:type="gramEnd"/>
      <w:r w:rsidRPr="00DC01CD">
        <w:rPr>
          <w:rFonts w:ascii="Verdana" w:hAnsi="Verdana"/>
          <w:sz w:val="18"/>
          <w:szCs w:val="18"/>
          <w:lang w:val="nl"/>
        </w:rPr>
        <w:t>-groeimarkt:</w:t>
      </w:r>
    </w:p>
    <w:p w:rsidRPr="00DC01CD" w:rsidR="00DC01CD" w:rsidP="00DC01CD" w:rsidRDefault="00DC01CD" w14:paraId="56CAFA6A" w14:textId="77777777">
      <w:pPr>
        <w:widowControl w:val="0"/>
        <w:spacing w:line="240" w:lineRule="atLeast"/>
        <w:rPr>
          <w:rFonts w:ascii="Verdana" w:hAnsi="Verdana"/>
          <w:sz w:val="18"/>
          <w:szCs w:val="18"/>
          <w:lang w:val="nl"/>
        </w:rPr>
      </w:pPr>
      <w:r w:rsidRPr="00DC01CD">
        <w:rPr>
          <w:rFonts w:ascii="Verdana" w:hAnsi="Verdana"/>
          <w:sz w:val="18"/>
          <w:szCs w:val="18"/>
          <w:lang w:val="nl"/>
        </w:rPr>
        <w:t>a. een multilaterale handelsfaciliteit die overeenkomstig artikel 4:91ea, eerste lid, als mkb-groeimarkt is geregistreerd;</w:t>
      </w:r>
    </w:p>
    <w:p w:rsidRPr="00DC01CD" w:rsidR="00DC01CD" w:rsidP="00DC01CD" w:rsidRDefault="00DC01CD" w14:paraId="43F5A3C7" w14:textId="25F6CC20">
      <w:pPr>
        <w:widowControl w:val="0"/>
        <w:spacing w:line="240" w:lineRule="atLeast"/>
        <w:rPr>
          <w:rFonts w:ascii="Verdana" w:hAnsi="Verdana"/>
          <w:sz w:val="18"/>
          <w:szCs w:val="18"/>
          <w:lang w:val="nl"/>
        </w:rPr>
      </w:pPr>
      <w:r w:rsidRPr="00DC01CD">
        <w:rPr>
          <w:rFonts w:ascii="Verdana" w:hAnsi="Verdana"/>
          <w:sz w:val="18"/>
          <w:szCs w:val="18"/>
          <w:lang w:val="nl"/>
        </w:rPr>
        <w:t>b. een segment van een multilaterale handelsfaciliteit dat overeenkomstig artikel 4:91eb, eerste lid, als mkb-groeimarkt is geregistreerd;</w:t>
      </w:r>
    </w:p>
    <w:p w:rsidR="00F1776B" w:rsidP="00F1776B" w:rsidRDefault="00F1776B" w14:paraId="6A7364FB" w14:textId="18106DE1">
      <w:pPr>
        <w:widowControl w:val="0"/>
        <w:spacing w:line="240" w:lineRule="atLeast"/>
        <w:rPr>
          <w:rFonts w:ascii="Verdana" w:hAnsi="Verdana" w:cs="Arial"/>
          <w:sz w:val="18"/>
          <w:szCs w:val="18"/>
          <w:lang w:val="nl"/>
        </w:rPr>
      </w:pPr>
    </w:p>
    <w:p w:rsidRPr="00B37F00" w:rsidR="00B37F00" w:rsidP="00F1776B" w:rsidRDefault="00B37F00" w14:paraId="15EA3E20" w14:textId="18377BC2">
      <w:pPr>
        <w:widowControl w:val="0"/>
        <w:spacing w:line="240" w:lineRule="atLeast"/>
        <w:rPr>
          <w:rFonts w:ascii="Verdana" w:hAnsi="Verdana"/>
          <w:sz w:val="18"/>
          <w:szCs w:val="18"/>
        </w:rPr>
      </w:pPr>
      <w:r w:rsidRPr="00B37F00">
        <w:rPr>
          <w:rFonts w:ascii="Verdana" w:hAnsi="Verdana"/>
          <w:sz w:val="18"/>
          <w:szCs w:val="18"/>
        </w:rPr>
        <w:t>B</w:t>
      </w:r>
    </w:p>
    <w:p w:rsidRPr="00B37F00" w:rsidR="00B37F00" w:rsidP="00403D0C" w:rsidRDefault="00B37F00" w14:paraId="565DFBE2" w14:textId="77777777">
      <w:pPr>
        <w:widowControl w:val="0"/>
        <w:spacing w:line="240" w:lineRule="atLeast"/>
        <w:rPr>
          <w:rFonts w:ascii="Verdana" w:hAnsi="Verdana"/>
          <w:sz w:val="18"/>
          <w:szCs w:val="18"/>
        </w:rPr>
      </w:pPr>
    </w:p>
    <w:p w:rsidRPr="000E2118" w:rsidR="00DC01CD" w:rsidP="00DC01CD" w:rsidRDefault="00DC01CD" w14:paraId="5EFE11F0" w14:textId="1D6182FF">
      <w:pPr>
        <w:widowControl w:val="0"/>
        <w:spacing w:line="240" w:lineRule="atLeast"/>
        <w:rPr>
          <w:rFonts w:ascii="Verdana" w:hAnsi="Verdana"/>
          <w:sz w:val="18"/>
          <w:szCs w:val="18"/>
          <w:lang w:val="nl"/>
        </w:rPr>
      </w:pPr>
      <w:r w:rsidRPr="000E2118">
        <w:rPr>
          <w:rFonts w:ascii="Verdana" w:hAnsi="Verdana"/>
          <w:sz w:val="18"/>
          <w:szCs w:val="18"/>
          <w:lang w:val="nl"/>
        </w:rPr>
        <w:t>Na artikel 1:76d wordt een artikel ingevoegd, luidende:</w:t>
      </w:r>
      <w:r w:rsidRPr="000E2118">
        <w:rPr>
          <w:rFonts w:ascii="Verdana" w:hAnsi="Verdana"/>
          <w:sz w:val="18"/>
          <w:szCs w:val="18"/>
          <w:lang w:val="nl"/>
        </w:rPr>
        <w:br/>
      </w:r>
    </w:p>
    <w:p w:rsidRPr="000E2118" w:rsidR="00A21E59" w:rsidP="00DC01CD" w:rsidRDefault="00DC01CD" w14:paraId="7DFE583C" w14:textId="77777777">
      <w:pPr>
        <w:widowControl w:val="0"/>
        <w:spacing w:line="240" w:lineRule="atLeast"/>
        <w:rPr>
          <w:rFonts w:ascii="Verdana" w:hAnsi="Verdana"/>
          <w:sz w:val="18"/>
          <w:szCs w:val="18"/>
          <w:lang w:val="nl"/>
        </w:rPr>
      </w:pPr>
      <w:r w:rsidRPr="000E2118">
        <w:rPr>
          <w:rFonts w:ascii="Verdana" w:hAnsi="Verdana"/>
          <w:b/>
          <w:sz w:val="18"/>
          <w:szCs w:val="18"/>
          <w:lang w:val="nl"/>
        </w:rPr>
        <w:t>Artikel 1:76e</w:t>
      </w:r>
      <w:r w:rsidRPr="000E2118">
        <w:rPr>
          <w:rFonts w:ascii="Verdana" w:hAnsi="Verdana"/>
          <w:b/>
          <w:sz w:val="18"/>
          <w:szCs w:val="18"/>
          <w:lang w:val="nl"/>
        </w:rPr>
        <w:br/>
      </w:r>
    </w:p>
    <w:p w:rsidRPr="000E2118" w:rsidR="00DC01CD" w:rsidP="00DC01CD" w:rsidRDefault="00DC01CD" w14:paraId="604521F3" w14:textId="01E66005">
      <w:pPr>
        <w:widowControl w:val="0"/>
        <w:spacing w:line="240" w:lineRule="atLeast"/>
        <w:rPr>
          <w:rFonts w:ascii="Verdana" w:hAnsi="Verdana"/>
          <w:b/>
          <w:sz w:val="18"/>
          <w:szCs w:val="18"/>
          <w:lang w:val="nl"/>
        </w:rPr>
      </w:pPr>
      <w:r w:rsidRPr="000E2118">
        <w:rPr>
          <w:rFonts w:ascii="Verdana" w:hAnsi="Verdana"/>
          <w:sz w:val="18"/>
          <w:szCs w:val="18"/>
          <w:lang w:val="nl"/>
        </w:rPr>
        <w:t>De Autoriteit Financiële Markten kan:</w:t>
      </w:r>
    </w:p>
    <w:p w:rsidRPr="000E2118" w:rsidR="00DC01CD" w:rsidP="00DC01CD" w:rsidRDefault="00DC01CD" w14:paraId="57344563" w14:textId="22888ACB">
      <w:pPr>
        <w:widowControl w:val="0"/>
        <w:spacing w:line="240" w:lineRule="atLeast"/>
        <w:rPr>
          <w:rFonts w:ascii="Verdana" w:hAnsi="Verdana"/>
          <w:sz w:val="18"/>
          <w:szCs w:val="18"/>
          <w:lang w:val="nl"/>
        </w:rPr>
      </w:pPr>
      <w:r w:rsidRPr="000E2118">
        <w:rPr>
          <w:rFonts w:ascii="Verdana" w:hAnsi="Verdana"/>
          <w:sz w:val="18"/>
          <w:szCs w:val="18"/>
          <w:lang w:val="nl"/>
        </w:rPr>
        <w:t xml:space="preserve">a. maatregelen nemen om te verifiëren dat een beleggingsonderneming organisatorische regelingen heeft getroffen die ervoor zorgen dat door een uitgevende instelling gefinancierd </w:t>
      </w:r>
      <w:r w:rsidRPr="000E2118" w:rsidR="00BB4C6A">
        <w:rPr>
          <w:rFonts w:ascii="Verdana" w:hAnsi="Verdana"/>
          <w:sz w:val="18"/>
          <w:szCs w:val="18"/>
          <w:lang w:val="nl"/>
        </w:rPr>
        <w:t>onderzoek</w:t>
      </w:r>
      <w:r w:rsidRPr="000E2118">
        <w:rPr>
          <w:rFonts w:ascii="Verdana" w:hAnsi="Verdana"/>
          <w:sz w:val="18"/>
          <w:szCs w:val="18"/>
          <w:lang w:val="nl"/>
        </w:rPr>
        <w:t xml:space="preserve"> </w:t>
      </w:r>
      <w:r w:rsidRPr="000E2118" w:rsidR="0044232F">
        <w:rPr>
          <w:rFonts w:ascii="Verdana" w:hAnsi="Verdana"/>
          <w:sz w:val="18"/>
          <w:szCs w:val="18"/>
          <w:lang w:val="nl"/>
        </w:rPr>
        <w:t xml:space="preserve">op beleggingsgebied </w:t>
      </w:r>
      <w:r w:rsidRPr="000E2118">
        <w:rPr>
          <w:rFonts w:ascii="Verdana" w:hAnsi="Verdana"/>
          <w:sz w:val="18"/>
          <w:szCs w:val="18"/>
          <w:lang w:val="nl"/>
        </w:rPr>
        <w:t xml:space="preserve">dat zij verricht of verspreidt, voldoet aan de EU-gedragscode voor door een uitgevende instelling gefinancierd </w:t>
      </w:r>
      <w:r w:rsidRPr="000E2118" w:rsidR="00C736D9">
        <w:rPr>
          <w:rFonts w:ascii="Verdana" w:hAnsi="Verdana"/>
          <w:sz w:val="18"/>
          <w:szCs w:val="18"/>
          <w:lang w:val="nl"/>
        </w:rPr>
        <w:t>beleggings</w:t>
      </w:r>
      <w:r w:rsidRPr="000E2118">
        <w:rPr>
          <w:rFonts w:ascii="Verdana" w:hAnsi="Verdana"/>
          <w:sz w:val="18"/>
          <w:szCs w:val="18"/>
          <w:lang w:val="nl"/>
        </w:rPr>
        <w:t>onderzoek, bedoeld in artikel 24, derde lid quater, van de richtlijn markten voor financiële instrumenten 2014;</w:t>
      </w:r>
    </w:p>
    <w:p w:rsidRPr="000E2118" w:rsidR="00DC01CD" w:rsidP="00DC01CD" w:rsidRDefault="00DC01CD" w14:paraId="0B56C634" w14:textId="2B2AF5A4">
      <w:pPr>
        <w:widowControl w:val="0"/>
        <w:spacing w:line="240" w:lineRule="atLeast"/>
        <w:rPr>
          <w:rFonts w:ascii="Verdana" w:hAnsi="Verdana"/>
          <w:sz w:val="18"/>
          <w:szCs w:val="18"/>
          <w:lang w:val="nl"/>
        </w:rPr>
      </w:pPr>
      <w:r w:rsidRPr="000E2118">
        <w:rPr>
          <w:rFonts w:ascii="Verdana" w:hAnsi="Verdana"/>
          <w:sz w:val="18"/>
          <w:szCs w:val="18"/>
          <w:lang w:val="nl"/>
        </w:rPr>
        <w:t xml:space="preserve">b. door middel van een aanwijzing een beleggingsonderneming verplichten de verspreiding van </w:t>
      </w:r>
      <w:r w:rsidRPr="000E2118" w:rsidR="00F827B9">
        <w:rPr>
          <w:rFonts w:ascii="Verdana" w:hAnsi="Verdana"/>
          <w:sz w:val="18"/>
          <w:szCs w:val="18"/>
          <w:lang w:val="nl"/>
        </w:rPr>
        <w:t xml:space="preserve">door een uitgevende instelling gefinancierd beleggingsonderzoek </w:t>
      </w:r>
      <w:r w:rsidRPr="000E2118">
        <w:rPr>
          <w:rFonts w:ascii="Verdana" w:hAnsi="Verdana"/>
          <w:sz w:val="18"/>
          <w:szCs w:val="18"/>
          <w:lang w:val="nl"/>
        </w:rPr>
        <w:t xml:space="preserve">te schorsen, </w:t>
      </w:r>
      <w:proofErr w:type="gramStart"/>
      <w:r w:rsidRPr="000E2118">
        <w:rPr>
          <w:rFonts w:ascii="Verdana" w:hAnsi="Verdana"/>
          <w:sz w:val="18"/>
          <w:szCs w:val="18"/>
          <w:lang w:val="nl"/>
        </w:rPr>
        <w:t>indien</w:t>
      </w:r>
      <w:proofErr w:type="gramEnd"/>
      <w:r w:rsidRPr="000E2118">
        <w:rPr>
          <w:rFonts w:ascii="Verdana" w:hAnsi="Verdana"/>
          <w:sz w:val="18"/>
          <w:szCs w:val="18"/>
          <w:lang w:val="nl"/>
        </w:rPr>
        <w:t xml:space="preserve"> het onderzoek niet overeenkomstig de </w:t>
      </w:r>
      <w:r w:rsidRPr="000E2118" w:rsidR="003156C1">
        <w:rPr>
          <w:rFonts w:ascii="Verdana" w:hAnsi="Verdana"/>
          <w:sz w:val="18"/>
          <w:szCs w:val="18"/>
          <w:lang w:val="nl"/>
        </w:rPr>
        <w:t>EU-</w:t>
      </w:r>
      <w:r w:rsidRPr="000E2118">
        <w:rPr>
          <w:rFonts w:ascii="Verdana" w:hAnsi="Verdana"/>
          <w:sz w:val="18"/>
          <w:szCs w:val="18"/>
          <w:lang w:val="nl"/>
        </w:rPr>
        <w:t>gedragscode, bedoeld in onderdeel a, is verricht</w:t>
      </w:r>
      <w:r w:rsidRPr="00763512" w:rsidR="007A491F">
        <w:rPr>
          <w:rFonts w:ascii="Verdana" w:hAnsi="Verdana"/>
          <w:sz w:val="18"/>
          <w:szCs w:val="18"/>
          <w:lang w:val="nl"/>
        </w:rPr>
        <w:t>.</w:t>
      </w:r>
    </w:p>
    <w:p w:rsidRPr="00763512" w:rsidR="002F38C1" w:rsidP="00962A37" w:rsidRDefault="002F38C1" w14:paraId="5B5BD883" w14:textId="4BCEB038">
      <w:pPr>
        <w:widowControl w:val="0"/>
        <w:spacing w:line="240" w:lineRule="atLeast"/>
        <w:rPr>
          <w:rFonts w:ascii="Verdana" w:hAnsi="Verdana"/>
          <w:sz w:val="18"/>
          <w:szCs w:val="18"/>
          <w:lang w:val="nl"/>
        </w:rPr>
      </w:pPr>
    </w:p>
    <w:p w:rsidRPr="00763512" w:rsidR="008655AF" w:rsidP="00763512" w:rsidRDefault="00F43C28" w14:paraId="0DA3E5A3" w14:textId="77777777">
      <w:pPr>
        <w:widowControl w:val="0"/>
        <w:spacing w:line="240" w:lineRule="atLeast"/>
        <w:rPr>
          <w:rFonts w:ascii="Verdana" w:hAnsi="Verdana" w:cs="Arial"/>
          <w:sz w:val="18"/>
          <w:szCs w:val="18"/>
          <w:lang w:val="nl"/>
        </w:rPr>
      </w:pPr>
      <w:r w:rsidRPr="00763512">
        <w:rPr>
          <w:rFonts w:ascii="Verdana" w:hAnsi="Verdana"/>
          <w:sz w:val="18"/>
          <w:szCs w:val="18"/>
          <w:lang w:val="nl"/>
        </w:rPr>
        <w:t>C</w:t>
      </w:r>
      <w:r w:rsidRPr="00763512" w:rsidR="007522F9">
        <w:rPr>
          <w:rFonts w:ascii="Verdana" w:hAnsi="Verdana" w:cs="Arial"/>
          <w:sz w:val="18"/>
          <w:szCs w:val="18"/>
          <w:lang w:val="nl"/>
        </w:rPr>
        <w:t xml:space="preserve"> </w:t>
      </w:r>
    </w:p>
    <w:p w:rsidRPr="00763512" w:rsidR="008655AF" w:rsidP="00763512" w:rsidRDefault="008655AF" w14:paraId="47E8CCF3" w14:textId="77777777">
      <w:pPr>
        <w:widowControl w:val="0"/>
        <w:spacing w:line="240" w:lineRule="atLeast"/>
        <w:rPr>
          <w:rFonts w:ascii="Verdana" w:hAnsi="Verdana" w:cs="Arial"/>
          <w:sz w:val="18"/>
          <w:szCs w:val="18"/>
          <w:lang w:val="nl"/>
        </w:rPr>
      </w:pPr>
    </w:p>
    <w:p w:rsidRPr="00763512" w:rsidR="00763512" w:rsidP="00763512" w:rsidRDefault="00763512" w14:paraId="4EA6F584" w14:textId="3E3FA934">
      <w:pPr>
        <w:spacing w:line="240" w:lineRule="atLeast"/>
        <w:rPr>
          <w:rFonts w:ascii="Verdana" w:hAnsi="Verdana"/>
          <w:sz w:val="18"/>
          <w:szCs w:val="18"/>
        </w:rPr>
      </w:pPr>
      <w:bookmarkStart w:name="_Hlk219122208" w:id="0"/>
      <w:r w:rsidRPr="00763512">
        <w:rPr>
          <w:rFonts w:ascii="Verdana" w:hAnsi="Verdana"/>
          <w:sz w:val="18"/>
          <w:szCs w:val="18"/>
        </w:rPr>
        <w:t>Na artikel 1:77p wordt een artikel ingevoegd, luidende</w:t>
      </w:r>
      <w:r w:rsidR="0072796D">
        <w:rPr>
          <w:rFonts w:ascii="Verdana" w:hAnsi="Verdana"/>
          <w:sz w:val="18"/>
          <w:szCs w:val="18"/>
        </w:rPr>
        <w:t>:</w:t>
      </w:r>
    </w:p>
    <w:bookmarkEnd w:id="0"/>
    <w:p w:rsidRPr="00763512" w:rsidR="00763512" w:rsidP="00763512" w:rsidRDefault="00763512" w14:paraId="7625959A" w14:textId="77777777">
      <w:pPr>
        <w:spacing w:line="240" w:lineRule="atLeast"/>
        <w:rPr>
          <w:rFonts w:ascii="Verdana" w:hAnsi="Verdana"/>
          <w:sz w:val="18"/>
          <w:szCs w:val="18"/>
        </w:rPr>
      </w:pPr>
    </w:p>
    <w:p w:rsidRPr="00763512" w:rsidR="00763512" w:rsidP="00763512" w:rsidRDefault="00763512" w14:paraId="1AE92E2F" w14:textId="77777777">
      <w:pPr>
        <w:spacing w:line="240" w:lineRule="atLeast"/>
        <w:rPr>
          <w:rFonts w:ascii="Verdana" w:hAnsi="Verdana"/>
          <w:b/>
          <w:bCs/>
          <w:sz w:val="18"/>
          <w:szCs w:val="18"/>
        </w:rPr>
      </w:pPr>
      <w:r w:rsidRPr="00763512">
        <w:rPr>
          <w:rFonts w:ascii="Verdana" w:hAnsi="Verdana"/>
          <w:b/>
          <w:bCs/>
          <w:sz w:val="18"/>
          <w:szCs w:val="18"/>
        </w:rPr>
        <w:t>Artikel 1:77q</w:t>
      </w:r>
    </w:p>
    <w:p w:rsidRPr="00763512" w:rsidR="00763512" w:rsidP="00763512" w:rsidRDefault="00763512" w14:paraId="7E9D70A6" w14:textId="77777777">
      <w:pPr>
        <w:spacing w:line="240" w:lineRule="atLeast"/>
        <w:rPr>
          <w:rFonts w:ascii="Verdana" w:hAnsi="Verdana"/>
          <w:b/>
          <w:bCs/>
          <w:sz w:val="18"/>
          <w:szCs w:val="18"/>
        </w:rPr>
      </w:pPr>
    </w:p>
    <w:p w:rsidRPr="00763512" w:rsidR="00763512" w:rsidP="00763512" w:rsidRDefault="00763512" w14:paraId="78F79D9E" w14:textId="77777777">
      <w:pPr>
        <w:spacing w:line="240" w:lineRule="atLeast"/>
        <w:rPr>
          <w:rFonts w:ascii="Verdana" w:hAnsi="Verdana"/>
          <w:sz w:val="18"/>
          <w:szCs w:val="18"/>
        </w:rPr>
      </w:pPr>
      <w:r w:rsidRPr="00763512">
        <w:rPr>
          <w:rFonts w:ascii="Verdana" w:hAnsi="Verdana"/>
          <w:sz w:val="18"/>
          <w:szCs w:val="18"/>
        </w:rPr>
        <w:t xml:space="preserve">1. De Autoriteit Financiële Markten kan, overeenkomstig het bepaalde </w:t>
      </w:r>
      <w:proofErr w:type="gramStart"/>
      <w:r w:rsidRPr="00763512">
        <w:rPr>
          <w:rFonts w:ascii="Verdana" w:hAnsi="Verdana"/>
          <w:sz w:val="18"/>
          <w:szCs w:val="18"/>
        </w:rPr>
        <w:t>ingevolge</w:t>
      </w:r>
      <w:proofErr w:type="gramEnd"/>
      <w:r w:rsidRPr="00763512">
        <w:rPr>
          <w:rFonts w:ascii="Verdana" w:hAnsi="Verdana"/>
          <w:sz w:val="18"/>
          <w:szCs w:val="18"/>
        </w:rPr>
        <w:t xml:space="preserve"> artikel 41, eerste lid, onderdeel l, van de verordening financiële benchmarks, indien is voldaan aan de voorwaarden van de eerste volzin van dat onderdeel, een beheerder voor de duur van ten hoogste een jaar door middel van het geven van een aanwijzing verplichten om te staken met:</w:t>
      </w:r>
    </w:p>
    <w:p w:rsidRPr="00763512" w:rsidR="00763512" w:rsidP="00763512" w:rsidRDefault="00763512" w14:paraId="530B1FA0" w14:textId="77777777">
      <w:pPr>
        <w:spacing w:line="240" w:lineRule="atLeast"/>
        <w:rPr>
          <w:rFonts w:ascii="Verdana" w:hAnsi="Verdana"/>
          <w:sz w:val="18"/>
          <w:szCs w:val="18"/>
        </w:rPr>
      </w:pPr>
      <w:r w:rsidRPr="00763512">
        <w:rPr>
          <w:rFonts w:ascii="Verdana" w:hAnsi="Verdana"/>
          <w:sz w:val="18"/>
          <w:szCs w:val="18"/>
        </w:rPr>
        <w:t>a. het aanbieden van een EU-klimaattransitiebenchmark of een op de Overeenkomst van Parijs afgestemde EU-benchmark;</w:t>
      </w:r>
    </w:p>
    <w:p w:rsidRPr="00763512" w:rsidR="00763512" w:rsidP="00763512" w:rsidRDefault="00763512" w14:paraId="6CC92546" w14:textId="77777777">
      <w:pPr>
        <w:spacing w:line="240" w:lineRule="atLeast"/>
        <w:rPr>
          <w:rFonts w:ascii="Verdana" w:hAnsi="Verdana"/>
          <w:sz w:val="18"/>
          <w:szCs w:val="18"/>
          <w:highlight w:val="yellow"/>
        </w:rPr>
      </w:pPr>
      <w:r w:rsidRPr="00763512">
        <w:rPr>
          <w:rFonts w:ascii="Verdana" w:hAnsi="Verdana"/>
          <w:sz w:val="18"/>
          <w:szCs w:val="18"/>
        </w:rPr>
        <w:t xml:space="preserve">b. het gebruiken van de aanduiding EU-klimaattransitiebenchmark of op de Overeenkomst van Parijs afgestemde EU-benchmark in de naam van een door de beheerder voor gebruik in de Europese Unie beschikbaar gestelde benchmark, reclame-uitingen of documenten met betrekking tot die benchmark; </w:t>
      </w:r>
    </w:p>
    <w:p w:rsidRPr="00763512" w:rsidR="00763512" w:rsidP="00763512" w:rsidRDefault="00763512" w14:paraId="7BA7DAB3" w14:textId="22EB22EE">
      <w:pPr>
        <w:spacing w:line="240" w:lineRule="atLeast"/>
        <w:rPr>
          <w:rFonts w:ascii="Verdana" w:hAnsi="Verdana"/>
          <w:sz w:val="18"/>
          <w:szCs w:val="18"/>
        </w:rPr>
      </w:pPr>
      <w:r w:rsidRPr="00763512">
        <w:rPr>
          <w:rFonts w:ascii="Verdana" w:hAnsi="Verdana"/>
          <w:sz w:val="18"/>
          <w:szCs w:val="18"/>
        </w:rPr>
        <w:t>c. het</w:t>
      </w:r>
      <w:r w:rsidR="00C45FB9">
        <w:rPr>
          <w:rFonts w:ascii="Verdana" w:hAnsi="Verdana"/>
          <w:sz w:val="18"/>
          <w:szCs w:val="18"/>
        </w:rPr>
        <w:t xml:space="preserve"> suggereren</w:t>
      </w:r>
      <w:r>
        <w:rPr>
          <w:rFonts w:ascii="Verdana" w:hAnsi="Verdana"/>
          <w:sz w:val="18"/>
          <w:szCs w:val="18"/>
        </w:rPr>
        <w:t>,</w:t>
      </w:r>
      <w:r w:rsidRPr="00763512">
        <w:rPr>
          <w:rFonts w:ascii="Verdana" w:hAnsi="Verdana"/>
          <w:sz w:val="18"/>
          <w:szCs w:val="18"/>
        </w:rPr>
        <w:t xml:space="preserve"> in de naam van een door de beheerder voor gebruik in de Europese Unie beschikbaar gestelde benchmark, reclame-uitingen of documenten met betrekking tot die benchmark</w:t>
      </w:r>
      <w:r>
        <w:rPr>
          <w:rFonts w:ascii="Verdana" w:hAnsi="Verdana"/>
          <w:sz w:val="18"/>
          <w:szCs w:val="18"/>
        </w:rPr>
        <w:t>,</w:t>
      </w:r>
      <w:r w:rsidRPr="00763512">
        <w:rPr>
          <w:rFonts w:ascii="Verdana" w:hAnsi="Verdana"/>
          <w:sz w:val="18"/>
          <w:szCs w:val="18"/>
        </w:rPr>
        <w:t xml:space="preserve"> dat de voorwaarden voor het aanbieden van een EU-klimaattransitiebenchmark of een op de Overeenkomst van Parijs afgestemde EU-benchmark in acht worden genomen.</w:t>
      </w:r>
    </w:p>
    <w:p w:rsidRPr="00763512" w:rsidR="00763512" w:rsidP="00763512" w:rsidRDefault="00763512" w14:paraId="07935D1A" w14:textId="77777777">
      <w:pPr>
        <w:spacing w:line="240" w:lineRule="atLeast"/>
        <w:rPr>
          <w:rFonts w:ascii="Verdana" w:hAnsi="Verdana"/>
          <w:sz w:val="18"/>
          <w:szCs w:val="18"/>
        </w:rPr>
      </w:pPr>
      <w:r w:rsidRPr="00763512">
        <w:rPr>
          <w:rFonts w:ascii="Verdana" w:hAnsi="Verdana"/>
          <w:sz w:val="18"/>
          <w:szCs w:val="18"/>
        </w:rPr>
        <w:t>2. Voor de toepassing van het eerste lid wordt verstaan onder:</w:t>
      </w:r>
    </w:p>
    <w:p w:rsidRPr="00763512" w:rsidR="00763512" w:rsidP="00763512" w:rsidRDefault="00763512" w14:paraId="3B6768AA" w14:textId="31A7C247">
      <w:pPr>
        <w:spacing w:line="240" w:lineRule="atLeast"/>
        <w:rPr>
          <w:rFonts w:ascii="Verdana" w:hAnsi="Verdana"/>
          <w:sz w:val="18"/>
          <w:szCs w:val="18"/>
        </w:rPr>
      </w:pPr>
      <w:r w:rsidRPr="00763512">
        <w:rPr>
          <w:rFonts w:ascii="Verdana" w:hAnsi="Verdana"/>
          <w:sz w:val="18"/>
          <w:szCs w:val="18"/>
        </w:rPr>
        <w:t xml:space="preserve">a. beheerder: een beheerder als bedoeld in artikel 3, eerste lid, </w:t>
      </w:r>
      <w:r w:rsidR="00C201E9">
        <w:rPr>
          <w:rFonts w:ascii="Verdana" w:hAnsi="Verdana"/>
          <w:sz w:val="18"/>
          <w:szCs w:val="18"/>
        </w:rPr>
        <w:t>punt</w:t>
      </w:r>
      <w:r w:rsidRPr="00763512" w:rsidR="00C201E9">
        <w:rPr>
          <w:rFonts w:ascii="Verdana" w:hAnsi="Verdana"/>
          <w:sz w:val="18"/>
          <w:szCs w:val="18"/>
        </w:rPr>
        <w:t xml:space="preserve"> </w:t>
      </w:r>
      <w:r w:rsidRPr="00763512">
        <w:rPr>
          <w:rFonts w:ascii="Verdana" w:hAnsi="Verdana"/>
          <w:sz w:val="18"/>
          <w:szCs w:val="18"/>
        </w:rPr>
        <w:t>6, van de verordening financiële benchmarks;</w:t>
      </w:r>
    </w:p>
    <w:p w:rsidRPr="00763512" w:rsidR="00763512" w:rsidP="00763512" w:rsidRDefault="00763512" w14:paraId="092720C5" w14:textId="77777777">
      <w:pPr>
        <w:spacing w:line="240" w:lineRule="atLeast"/>
        <w:rPr>
          <w:rFonts w:ascii="Verdana" w:hAnsi="Verdana"/>
          <w:sz w:val="18"/>
          <w:szCs w:val="18"/>
        </w:rPr>
      </w:pPr>
      <w:r w:rsidRPr="00763512">
        <w:rPr>
          <w:rFonts w:ascii="Verdana" w:hAnsi="Verdana"/>
          <w:sz w:val="18"/>
          <w:szCs w:val="18"/>
        </w:rPr>
        <w:t>b. EU-klimaattransitiebenchmark: een EU-klimaattransitiebenchmark als bedoeld in artikel 3, eerste lid, onderdeel 23 bis, van de verordening financiële benchmarks;</w:t>
      </w:r>
    </w:p>
    <w:p w:rsidRPr="00763512" w:rsidR="00763512" w:rsidP="00763512" w:rsidRDefault="00763512" w14:paraId="3D20E555" w14:textId="77777777">
      <w:pPr>
        <w:spacing w:line="240" w:lineRule="atLeast"/>
        <w:rPr>
          <w:rFonts w:ascii="Verdana" w:hAnsi="Verdana"/>
          <w:sz w:val="18"/>
          <w:szCs w:val="18"/>
        </w:rPr>
      </w:pPr>
      <w:r w:rsidRPr="00763512">
        <w:rPr>
          <w:rFonts w:ascii="Verdana" w:hAnsi="Verdana"/>
          <w:sz w:val="18"/>
          <w:szCs w:val="18"/>
        </w:rPr>
        <w:t>c. op de Overeenkomst van Parijs afgestemde EU-benchmark: een op de Overeenkomst van Parijs afgestemde EU-benchmark als bedoeld in artikel 3, eerste lid, onderdeel 23 ter, van de verordening financiële benchmarks.</w:t>
      </w:r>
    </w:p>
    <w:p w:rsidRPr="00763512" w:rsidR="008722EC" w:rsidP="00763512" w:rsidRDefault="008722EC" w14:paraId="2A7912FD" w14:textId="77777777">
      <w:pPr>
        <w:widowControl w:val="0"/>
        <w:spacing w:line="240" w:lineRule="atLeast"/>
        <w:rPr>
          <w:rFonts w:ascii="Verdana" w:hAnsi="Verdana" w:cs="Arial"/>
          <w:sz w:val="18"/>
          <w:szCs w:val="18"/>
        </w:rPr>
      </w:pPr>
    </w:p>
    <w:p w:rsidR="00764EAD" w:rsidP="00763512" w:rsidRDefault="008655AF" w14:paraId="037A6E48" w14:textId="77777777">
      <w:pPr>
        <w:widowControl w:val="0"/>
        <w:spacing w:line="240" w:lineRule="atLeast"/>
        <w:rPr>
          <w:rFonts w:ascii="Verdana" w:hAnsi="Verdana"/>
          <w:sz w:val="18"/>
          <w:szCs w:val="18"/>
          <w:lang w:val="nl"/>
        </w:rPr>
      </w:pPr>
      <w:r w:rsidRPr="00763512">
        <w:rPr>
          <w:rFonts w:ascii="Verdana" w:hAnsi="Verdana" w:cs="Arial"/>
          <w:sz w:val="18"/>
          <w:szCs w:val="18"/>
          <w:lang w:val="nl"/>
        </w:rPr>
        <w:t>D</w:t>
      </w:r>
      <w:r w:rsidRPr="00763512" w:rsidR="00DC01CD">
        <w:rPr>
          <w:rFonts w:ascii="Verdana" w:hAnsi="Verdana" w:cs="Arial"/>
          <w:sz w:val="18"/>
          <w:szCs w:val="18"/>
          <w:lang w:val="nl"/>
        </w:rPr>
        <w:br/>
      </w:r>
    </w:p>
    <w:p w:rsidR="00764EAD" w:rsidP="00763512" w:rsidRDefault="00414520" w14:paraId="1FE419BF" w14:textId="0BD4F204">
      <w:pPr>
        <w:widowControl w:val="0"/>
        <w:spacing w:line="240" w:lineRule="atLeast"/>
        <w:rPr>
          <w:rFonts w:ascii="Verdana" w:hAnsi="Verdana"/>
          <w:sz w:val="18"/>
          <w:szCs w:val="18"/>
          <w:lang w:val="nl"/>
        </w:rPr>
      </w:pPr>
      <w:bookmarkStart w:name="_Hlk219363257" w:id="1"/>
      <w:r>
        <w:rPr>
          <w:rFonts w:ascii="Verdana" w:hAnsi="Verdana"/>
          <w:sz w:val="18"/>
          <w:szCs w:val="18"/>
          <w:lang w:val="nl"/>
        </w:rPr>
        <w:t>In artikel 1:87, derde lid, wordt na “kan voor onbepaalde tijd” ingevoegd</w:t>
      </w:r>
      <w:r w:rsidR="00937668">
        <w:rPr>
          <w:rFonts w:ascii="Verdana" w:hAnsi="Verdana"/>
          <w:sz w:val="18"/>
          <w:szCs w:val="18"/>
          <w:lang w:val="nl"/>
        </w:rPr>
        <w:t xml:space="preserve"> “</w:t>
      </w:r>
      <w:bookmarkStart w:name="_Hlk219363033" w:id="2"/>
      <w:r w:rsidR="00937668">
        <w:rPr>
          <w:rFonts w:ascii="Verdana" w:hAnsi="Verdana"/>
          <w:sz w:val="18"/>
          <w:szCs w:val="18"/>
          <w:lang w:val="nl"/>
        </w:rPr>
        <w:t>,</w:t>
      </w:r>
      <w:r>
        <w:rPr>
          <w:rFonts w:ascii="Verdana" w:hAnsi="Verdana"/>
          <w:sz w:val="18"/>
          <w:szCs w:val="18"/>
          <w:lang w:val="nl"/>
        </w:rPr>
        <w:t xml:space="preserve"> </w:t>
      </w:r>
      <w:r w:rsidR="00937668">
        <w:rPr>
          <w:rFonts w:ascii="Verdana" w:hAnsi="Verdana"/>
          <w:sz w:val="18"/>
          <w:szCs w:val="18"/>
          <w:lang w:val="nl"/>
        </w:rPr>
        <w:t>of in het geval van een herhaaldelijke</w:t>
      </w:r>
      <w:r>
        <w:rPr>
          <w:rFonts w:ascii="Verdana" w:hAnsi="Verdana"/>
          <w:sz w:val="18"/>
          <w:szCs w:val="18"/>
          <w:lang w:val="nl"/>
        </w:rPr>
        <w:t xml:space="preserve"> overtreding van artikel 14 of 15 van de verordening marktmisbruik voor de duur van ten </w:t>
      </w:r>
      <w:r w:rsidR="005A3543">
        <w:rPr>
          <w:rFonts w:ascii="Verdana" w:hAnsi="Verdana"/>
          <w:sz w:val="18"/>
          <w:szCs w:val="18"/>
          <w:lang w:val="nl"/>
        </w:rPr>
        <w:t>hoogste</w:t>
      </w:r>
      <w:r>
        <w:rPr>
          <w:rFonts w:ascii="Verdana" w:hAnsi="Verdana"/>
          <w:sz w:val="18"/>
          <w:szCs w:val="18"/>
          <w:lang w:val="nl"/>
        </w:rPr>
        <w:t xml:space="preserve"> 10 jaar,”</w:t>
      </w:r>
      <w:bookmarkEnd w:id="2"/>
      <w:r w:rsidR="00937668">
        <w:rPr>
          <w:rFonts w:ascii="Verdana" w:hAnsi="Verdana"/>
          <w:sz w:val="18"/>
          <w:szCs w:val="18"/>
          <w:lang w:val="nl"/>
        </w:rPr>
        <w:t>.</w:t>
      </w:r>
    </w:p>
    <w:bookmarkEnd w:id="1"/>
    <w:p w:rsidR="00764EAD" w:rsidP="00763512" w:rsidRDefault="00DC01CD" w14:paraId="37222E40" w14:textId="150F353F">
      <w:pPr>
        <w:widowControl w:val="0"/>
        <w:spacing w:line="240" w:lineRule="atLeast"/>
        <w:rPr>
          <w:rFonts w:ascii="Verdana" w:hAnsi="Verdana" w:cs="Arial"/>
          <w:sz w:val="18"/>
          <w:szCs w:val="18"/>
          <w:lang w:val="nl"/>
        </w:rPr>
      </w:pPr>
      <w:r w:rsidRPr="00763512">
        <w:rPr>
          <w:rFonts w:ascii="Verdana" w:hAnsi="Verdana"/>
          <w:sz w:val="18"/>
          <w:szCs w:val="18"/>
          <w:lang w:val="nl"/>
        </w:rPr>
        <w:br/>
      </w:r>
      <w:bookmarkStart w:name="_Hlk204774054" w:id="3"/>
      <w:r w:rsidR="00764EAD">
        <w:rPr>
          <w:rFonts w:ascii="Verdana" w:hAnsi="Verdana" w:cs="Arial"/>
          <w:sz w:val="18"/>
          <w:szCs w:val="18"/>
          <w:lang w:val="nl"/>
        </w:rPr>
        <w:t>E</w:t>
      </w:r>
    </w:p>
    <w:p w:rsidR="00764EAD" w:rsidP="00763512" w:rsidRDefault="00764EAD" w14:paraId="0D6FE55B" w14:textId="77777777">
      <w:pPr>
        <w:widowControl w:val="0"/>
        <w:spacing w:line="240" w:lineRule="atLeast"/>
        <w:rPr>
          <w:rFonts w:ascii="Verdana" w:hAnsi="Verdana" w:cs="Arial"/>
          <w:sz w:val="18"/>
          <w:szCs w:val="18"/>
          <w:lang w:val="nl"/>
        </w:rPr>
      </w:pPr>
    </w:p>
    <w:p w:rsidR="00F43C28" w:rsidP="00763512" w:rsidRDefault="00F43C28" w14:paraId="6966CD3A" w14:textId="02ACB82C">
      <w:pPr>
        <w:widowControl w:val="0"/>
        <w:spacing w:line="240" w:lineRule="atLeast"/>
        <w:rPr>
          <w:rFonts w:ascii="Verdana" w:hAnsi="Verdana" w:cs="Arial"/>
          <w:sz w:val="18"/>
          <w:szCs w:val="18"/>
          <w:lang w:val="nl"/>
        </w:rPr>
      </w:pPr>
      <w:r w:rsidRPr="00763512">
        <w:rPr>
          <w:rFonts w:ascii="Verdana" w:hAnsi="Verdana" w:cs="Arial"/>
          <w:sz w:val="18"/>
          <w:szCs w:val="18"/>
          <w:lang w:val="nl"/>
        </w:rPr>
        <w:t>In artikel 1:107,</w:t>
      </w:r>
      <w:r w:rsidRPr="00DC01CD">
        <w:rPr>
          <w:rFonts w:ascii="Verdana" w:hAnsi="Verdana" w:cs="Arial"/>
          <w:sz w:val="18"/>
          <w:szCs w:val="18"/>
          <w:lang w:val="nl"/>
        </w:rPr>
        <w:t xml:space="preserve"> derde lid, onderdeel l, wordt “multilaterale handelsfaciliteiten, die overeenkomstig artikel 4:91ea, eerste lid,” vervangen door “multilaterale handelsfaciliteiten, of segmenten daarvan, die overeenkomstig artikel 4:91ea, eerste lid, respectievelijk artikel 4:91eb, eerste lid,” en </w:t>
      </w:r>
      <w:r w:rsidR="003325EE">
        <w:rPr>
          <w:rFonts w:ascii="Verdana" w:hAnsi="Verdana" w:cs="Arial"/>
          <w:sz w:val="18"/>
          <w:szCs w:val="18"/>
          <w:lang w:val="nl"/>
        </w:rPr>
        <w:t>vervalt</w:t>
      </w:r>
      <w:r w:rsidRPr="00DC01CD" w:rsidR="003325EE">
        <w:rPr>
          <w:rFonts w:ascii="Verdana" w:hAnsi="Verdana" w:cs="Arial"/>
          <w:sz w:val="18"/>
          <w:szCs w:val="18"/>
          <w:lang w:val="nl"/>
        </w:rPr>
        <w:t xml:space="preserve"> </w:t>
      </w:r>
      <w:r w:rsidRPr="00DC01CD">
        <w:rPr>
          <w:rFonts w:ascii="Verdana" w:hAnsi="Verdana" w:cs="Arial"/>
          <w:sz w:val="18"/>
          <w:szCs w:val="18"/>
          <w:lang w:val="nl"/>
        </w:rPr>
        <w:t xml:space="preserve">“, </w:t>
      </w:r>
      <w:proofErr w:type="gramStart"/>
      <w:r w:rsidRPr="00DC01CD">
        <w:rPr>
          <w:rFonts w:ascii="Verdana" w:hAnsi="Verdana" w:cs="Arial"/>
          <w:sz w:val="18"/>
          <w:szCs w:val="18"/>
          <w:lang w:val="nl"/>
        </w:rPr>
        <w:t>indien</w:t>
      </w:r>
      <w:proofErr w:type="gramEnd"/>
      <w:r w:rsidRPr="00DC01CD">
        <w:rPr>
          <w:rFonts w:ascii="Verdana" w:hAnsi="Verdana" w:cs="Arial"/>
          <w:sz w:val="18"/>
          <w:szCs w:val="18"/>
          <w:lang w:val="nl"/>
        </w:rPr>
        <w:t xml:space="preserve"> vanuit </w:t>
      </w:r>
      <w:r w:rsidRPr="00DC01CD">
        <w:rPr>
          <w:rFonts w:ascii="Verdana" w:hAnsi="Verdana" w:cs="Arial"/>
          <w:sz w:val="18"/>
          <w:szCs w:val="18"/>
          <w:lang w:val="nl"/>
        </w:rPr>
        <w:lastRenderedPageBreak/>
        <w:t>deze bijkantoren diensten worden aangeboden in een andere lidstaat”.</w:t>
      </w:r>
    </w:p>
    <w:p w:rsidR="00F43C28" w:rsidP="00DC01CD" w:rsidRDefault="00F43C28" w14:paraId="3C7D0448" w14:textId="77777777">
      <w:pPr>
        <w:widowControl w:val="0"/>
        <w:spacing w:line="240" w:lineRule="atLeast"/>
        <w:rPr>
          <w:rFonts w:ascii="Verdana" w:hAnsi="Verdana" w:cs="Arial"/>
          <w:sz w:val="18"/>
          <w:szCs w:val="18"/>
          <w:lang w:val="nl"/>
        </w:rPr>
      </w:pPr>
    </w:p>
    <w:p w:rsidR="00D545AD" w:rsidP="00D545AD" w:rsidRDefault="00764EAD" w14:paraId="4FB13769" w14:textId="5C58B3A8">
      <w:pPr>
        <w:widowControl w:val="0"/>
        <w:spacing w:line="240" w:lineRule="atLeast"/>
        <w:rPr>
          <w:rFonts w:ascii="Verdana" w:hAnsi="Verdana" w:cs="Arial"/>
          <w:sz w:val="18"/>
          <w:szCs w:val="18"/>
          <w:lang w:val="nl"/>
        </w:rPr>
      </w:pPr>
      <w:r>
        <w:rPr>
          <w:rFonts w:ascii="Verdana" w:hAnsi="Verdana" w:cs="Arial"/>
          <w:sz w:val="18"/>
          <w:szCs w:val="18"/>
          <w:lang w:val="nl"/>
        </w:rPr>
        <w:t>F</w:t>
      </w:r>
    </w:p>
    <w:p w:rsidR="00D545AD" w:rsidP="00D545AD" w:rsidRDefault="00D545AD" w14:paraId="5CA7A909" w14:textId="77777777">
      <w:pPr>
        <w:widowControl w:val="0"/>
        <w:spacing w:line="240" w:lineRule="atLeast"/>
        <w:rPr>
          <w:rFonts w:ascii="Verdana" w:hAnsi="Verdana" w:cs="Arial"/>
          <w:sz w:val="18"/>
          <w:szCs w:val="18"/>
          <w:lang w:val="nl"/>
        </w:rPr>
      </w:pPr>
    </w:p>
    <w:p w:rsidRPr="00D545AD" w:rsidR="00D545AD" w:rsidP="00D545AD" w:rsidRDefault="00D545AD" w14:paraId="270C9BB5" w14:textId="77777777">
      <w:pPr>
        <w:widowControl w:val="0"/>
        <w:spacing w:line="240" w:lineRule="atLeast"/>
        <w:rPr>
          <w:rFonts w:ascii="Verdana" w:hAnsi="Verdana" w:cs="Arial"/>
          <w:sz w:val="18"/>
          <w:szCs w:val="18"/>
        </w:rPr>
      </w:pPr>
      <w:r w:rsidRPr="003A52F6">
        <w:rPr>
          <w:rFonts w:ascii="Verdana" w:hAnsi="Verdana"/>
          <w:sz w:val="18"/>
          <w:szCs w:val="18"/>
        </w:rPr>
        <w:t xml:space="preserve">Artikel </w:t>
      </w:r>
      <w:r w:rsidRPr="00DD3CAE">
        <w:rPr>
          <w:rFonts w:ascii="Verdana" w:hAnsi="Verdana" w:cs="Arial"/>
          <w:sz w:val="18"/>
          <w:szCs w:val="18"/>
        </w:rPr>
        <w:t>4:19</w:t>
      </w:r>
      <w:r w:rsidRPr="00D545AD">
        <w:rPr>
          <w:rFonts w:ascii="Verdana" w:hAnsi="Verdana" w:cs="Arial"/>
          <w:sz w:val="18"/>
          <w:szCs w:val="18"/>
        </w:rPr>
        <w:t xml:space="preserve"> wordt als volgt gewijzigd:</w:t>
      </w:r>
    </w:p>
    <w:p w:rsidR="003325EE" w:rsidP="00133E91" w:rsidRDefault="003325EE" w14:paraId="1219804A" w14:textId="77777777">
      <w:pPr>
        <w:widowControl w:val="0"/>
        <w:spacing w:line="240" w:lineRule="atLeast"/>
        <w:rPr>
          <w:rFonts w:ascii="Verdana" w:hAnsi="Verdana"/>
          <w:sz w:val="18"/>
          <w:szCs w:val="18"/>
        </w:rPr>
      </w:pPr>
    </w:p>
    <w:p w:rsidRPr="003A52F6" w:rsidR="00D545AD" w:rsidP="00133E91" w:rsidRDefault="00D545AD" w14:paraId="29BE35A3" w14:textId="18305AD6">
      <w:pPr>
        <w:widowControl w:val="0"/>
        <w:spacing w:line="240" w:lineRule="atLeast"/>
        <w:rPr>
          <w:rFonts w:ascii="Verdana" w:hAnsi="Verdana"/>
          <w:sz w:val="18"/>
          <w:szCs w:val="18"/>
        </w:rPr>
      </w:pPr>
      <w:r w:rsidRPr="003A52F6">
        <w:rPr>
          <w:rFonts w:ascii="Verdana" w:hAnsi="Verdana"/>
          <w:sz w:val="18"/>
          <w:szCs w:val="18"/>
        </w:rPr>
        <w:t>1</w:t>
      </w:r>
      <w:r w:rsidRPr="00D545AD">
        <w:rPr>
          <w:rFonts w:ascii="Verdana" w:hAnsi="Verdana" w:cs="Arial"/>
          <w:sz w:val="18"/>
          <w:szCs w:val="18"/>
        </w:rPr>
        <w:t xml:space="preserve">. In het </w:t>
      </w:r>
      <w:r w:rsidR="0044232F">
        <w:rPr>
          <w:rFonts w:ascii="Verdana" w:hAnsi="Verdana" w:cs="Arial"/>
          <w:sz w:val="18"/>
          <w:szCs w:val="18"/>
        </w:rPr>
        <w:t xml:space="preserve">eerste en </w:t>
      </w:r>
      <w:r w:rsidRPr="00D545AD">
        <w:rPr>
          <w:rFonts w:ascii="Verdana" w:hAnsi="Verdana" w:cs="Arial"/>
          <w:sz w:val="18"/>
          <w:szCs w:val="18"/>
        </w:rPr>
        <w:t xml:space="preserve">tweede lid wordt “waaronder reclame-uitingen” </w:t>
      </w:r>
      <w:r w:rsidR="0044232F">
        <w:rPr>
          <w:rFonts w:ascii="Verdana" w:hAnsi="Verdana" w:cs="Arial"/>
          <w:sz w:val="18"/>
          <w:szCs w:val="18"/>
        </w:rPr>
        <w:t xml:space="preserve">telkens </w:t>
      </w:r>
      <w:r w:rsidRPr="00D545AD">
        <w:rPr>
          <w:rFonts w:ascii="Verdana" w:hAnsi="Verdana" w:cs="Arial"/>
          <w:sz w:val="18"/>
          <w:szCs w:val="18"/>
        </w:rPr>
        <w:t xml:space="preserve">vervangen door “waaronder reclame-uitingen en </w:t>
      </w:r>
      <w:r w:rsidRPr="00DD3CAE">
        <w:rPr>
          <w:rFonts w:ascii="Verdana" w:hAnsi="Verdana" w:cs="Arial"/>
          <w:sz w:val="18"/>
          <w:szCs w:val="18"/>
        </w:rPr>
        <w:t>door een beleggingsonderneming of een derde verricht onderzoek op beleggingsgebied”.</w:t>
      </w:r>
    </w:p>
    <w:p w:rsidR="003325EE" w:rsidP="00D545AD" w:rsidRDefault="003325EE" w14:paraId="7E23D6A3" w14:textId="77777777">
      <w:pPr>
        <w:widowControl w:val="0"/>
        <w:spacing w:line="240" w:lineRule="atLeast"/>
        <w:rPr>
          <w:rFonts w:ascii="Verdana" w:hAnsi="Verdana" w:cs="Arial"/>
          <w:sz w:val="18"/>
          <w:szCs w:val="18"/>
        </w:rPr>
      </w:pPr>
    </w:p>
    <w:p w:rsidRPr="00D545AD" w:rsidR="00D545AD" w:rsidP="00D545AD" w:rsidRDefault="00D545AD" w14:paraId="011C819D" w14:textId="681EBC1F">
      <w:pPr>
        <w:widowControl w:val="0"/>
        <w:spacing w:line="240" w:lineRule="atLeast"/>
        <w:rPr>
          <w:rFonts w:ascii="Verdana" w:hAnsi="Verdana" w:cs="Arial"/>
          <w:sz w:val="18"/>
          <w:szCs w:val="18"/>
        </w:rPr>
      </w:pPr>
      <w:r w:rsidRPr="00D545AD">
        <w:rPr>
          <w:rFonts w:ascii="Verdana" w:hAnsi="Verdana" w:cs="Arial"/>
          <w:sz w:val="18"/>
          <w:szCs w:val="18"/>
        </w:rPr>
        <w:t>2. Er wordt een lid toegevoegd, luidende:</w:t>
      </w:r>
    </w:p>
    <w:p w:rsidRPr="00BE7B1A" w:rsidR="00D545AD" w:rsidP="00D545AD" w:rsidRDefault="00D545AD" w14:paraId="3DA51DE1" w14:textId="2B67AAF4">
      <w:pPr>
        <w:widowControl w:val="0"/>
        <w:spacing w:line="240" w:lineRule="atLeast"/>
        <w:rPr>
          <w:rFonts w:ascii="Verdana" w:hAnsi="Verdana" w:cs="Arial"/>
          <w:sz w:val="18"/>
          <w:szCs w:val="18"/>
        </w:rPr>
      </w:pPr>
      <w:r w:rsidRPr="00D545AD">
        <w:rPr>
          <w:rFonts w:ascii="Verdana" w:hAnsi="Verdana" w:cs="Arial"/>
          <w:sz w:val="18"/>
          <w:szCs w:val="18"/>
        </w:rPr>
        <w:t xml:space="preserve">5. Bij of </w:t>
      </w:r>
      <w:proofErr w:type="gramStart"/>
      <w:r w:rsidRPr="00D545AD">
        <w:rPr>
          <w:rFonts w:ascii="Verdana" w:hAnsi="Verdana" w:cs="Arial"/>
          <w:sz w:val="18"/>
          <w:szCs w:val="18"/>
        </w:rPr>
        <w:t>krachtens</w:t>
      </w:r>
      <w:proofErr w:type="gramEnd"/>
      <w:r w:rsidRPr="00D545AD">
        <w:rPr>
          <w:rFonts w:ascii="Verdana" w:hAnsi="Verdana" w:cs="Arial"/>
          <w:sz w:val="18"/>
          <w:szCs w:val="18"/>
        </w:rPr>
        <w:t xml:space="preserve"> algemene maatregel van bestuur worden nadere regels gesteld met betrekking tot de door of namens een financiële onderneming verstrekte of beschikbaar gestelde informatie, bedoeld in het eerste lid.</w:t>
      </w:r>
    </w:p>
    <w:p w:rsidRPr="00DD3CAE" w:rsidR="00D545AD" w:rsidP="00DC01CD" w:rsidRDefault="00D545AD" w14:paraId="7E49DDF5" w14:textId="77777777">
      <w:pPr>
        <w:widowControl w:val="0"/>
        <w:spacing w:line="240" w:lineRule="atLeast"/>
        <w:rPr>
          <w:rFonts w:ascii="Verdana" w:hAnsi="Verdana" w:cs="Arial"/>
          <w:sz w:val="18"/>
          <w:szCs w:val="18"/>
        </w:rPr>
      </w:pPr>
    </w:p>
    <w:p w:rsidR="00D545AD" w:rsidP="00DC01CD" w:rsidRDefault="00764EAD" w14:paraId="7830EE81" w14:textId="51F12AB8">
      <w:pPr>
        <w:widowControl w:val="0"/>
        <w:spacing w:line="240" w:lineRule="atLeast"/>
        <w:rPr>
          <w:rFonts w:ascii="Verdana" w:hAnsi="Verdana" w:cs="Arial"/>
          <w:sz w:val="18"/>
          <w:szCs w:val="18"/>
          <w:lang w:val="nl"/>
        </w:rPr>
      </w:pPr>
      <w:r>
        <w:rPr>
          <w:rFonts w:ascii="Verdana" w:hAnsi="Verdana" w:cs="Arial"/>
          <w:sz w:val="18"/>
          <w:szCs w:val="18"/>
          <w:lang w:val="nl"/>
        </w:rPr>
        <w:t>G</w:t>
      </w:r>
    </w:p>
    <w:p w:rsidR="00F43C28" w:rsidP="00DC01CD" w:rsidRDefault="00F43C28" w14:paraId="56915FA8" w14:textId="77777777">
      <w:pPr>
        <w:widowControl w:val="0"/>
        <w:spacing w:line="240" w:lineRule="atLeast"/>
        <w:rPr>
          <w:rFonts w:ascii="Verdana" w:hAnsi="Verdana" w:cs="Arial"/>
          <w:sz w:val="18"/>
          <w:szCs w:val="18"/>
          <w:lang w:val="nl"/>
        </w:rPr>
      </w:pPr>
    </w:p>
    <w:p w:rsidRPr="00DC01CD" w:rsidR="00DC01CD" w:rsidP="00DC01CD" w:rsidRDefault="00DC01CD" w14:paraId="3095FE16" w14:textId="24ECF39A">
      <w:pPr>
        <w:widowControl w:val="0"/>
        <w:spacing w:line="240" w:lineRule="atLeast"/>
        <w:rPr>
          <w:rFonts w:ascii="Verdana" w:hAnsi="Verdana" w:cs="Arial"/>
          <w:sz w:val="18"/>
          <w:szCs w:val="18"/>
          <w:lang w:val="nl"/>
        </w:rPr>
      </w:pPr>
      <w:r w:rsidRPr="00DC01CD">
        <w:rPr>
          <w:rFonts w:ascii="Verdana" w:hAnsi="Verdana" w:cs="Arial"/>
          <w:sz w:val="18"/>
          <w:szCs w:val="18"/>
          <w:lang w:val="nl"/>
        </w:rPr>
        <w:t>Na artikel 4:90</w:t>
      </w:r>
      <w:r w:rsidR="00D545AD">
        <w:rPr>
          <w:rFonts w:ascii="Verdana" w:hAnsi="Verdana" w:cs="Arial"/>
          <w:sz w:val="18"/>
          <w:szCs w:val="18"/>
          <w:lang w:val="nl"/>
        </w:rPr>
        <w:t>b</w:t>
      </w:r>
      <w:r w:rsidRPr="00DC01CD">
        <w:rPr>
          <w:rFonts w:ascii="Verdana" w:hAnsi="Verdana" w:cs="Arial"/>
          <w:sz w:val="18"/>
          <w:szCs w:val="18"/>
          <w:lang w:val="nl"/>
        </w:rPr>
        <w:t xml:space="preserve"> word</w:t>
      </w:r>
      <w:r w:rsidR="00205397">
        <w:rPr>
          <w:rFonts w:ascii="Verdana" w:hAnsi="Verdana" w:cs="Arial"/>
          <w:sz w:val="18"/>
          <w:szCs w:val="18"/>
          <w:lang w:val="nl"/>
        </w:rPr>
        <w:t>t een artikel</w:t>
      </w:r>
      <w:r w:rsidRPr="00DC01CD">
        <w:rPr>
          <w:rFonts w:ascii="Verdana" w:hAnsi="Verdana" w:cs="Arial"/>
          <w:sz w:val="18"/>
          <w:szCs w:val="18"/>
          <w:lang w:val="nl"/>
        </w:rPr>
        <w:t xml:space="preserve"> ingevoegd, luidende:</w:t>
      </w:r>
    </w:p>
    <w:p w:rsidRPr="00133E91" w:rsidR="00DC01CD" w:rsidP="00133E91" w:rsidRDefault="00BB4C6A" w14:paraId="0541726E" w14:textId="68832F58">
      <w:pPr>
        <w:widowControl w:val="0"/>
        <w:spacing w:line="240" w:lineRule="atLeast"/>
        <w:rPr>
          <w:rFonts w:ascii="Verdana" w:hAnsi="Verdana" w:cs="Arial"/>
          <w:b/>
          <w:sz w:val="18"/>
          <w:szCs w:val="18"/>
          <w:lang w:val="nl"/>
        </w:rPr>
      </w:pPr>
      <w:r>
        <w:rPr>
          <w:rFonts w:ascii="Verdana" w:hAnsi="Verdana" w:cs="Arial"/>
          <w:sz w:val="18"/>
          <w:szCs w:val="18"/>
          <w:lang w:val="nl"/>
        </w:rPr>
        <w:br/>
      </w:r>
      <w:r w:rsidRPr="00133E91" w:rsidR="00DC01CD">
        <w:rPr>
          <w:rFonts w:ascii="Verdana" w:hAnsi="Verdana" w:cs="Arial"/>
          <w:b/>
          <w:sz w:val="18"/>
          <w:szCs w:val="18"/>
          <w:lang w:val="nl"/>
        </w:rPr>
        <w:t>Artikel 4:90</w:t>
      </w:r>
      <w:r w:rsidRPr="00133E91" w:rsidR="00D545AD">
        <w:rPr>
          <w:rFonts w:ascii="Verdana" w:hAnsi="Verdana" w:cs="Arial"/>
          <w:b/>
          <w:sz w:val="18"/>
          <w:szCs w:val="18"/>
          <w:lang w:val="nl"/>
        </w:rPr>
        <w:t>c</w:t>
      </w:r>
    </w:p>
    <w:p w:rsidR="003325EE" w:rsidP="009E6E82" w:rsidRDefault="003325EE" w14:paraId="1CFAE2B3" w14:textId="77777777">
      <w:pPr>
        <w:widowControl w:val="0"/>
        <w:spacing w:line="240" w:lineRule="atLeast"/>
        <w:rPr>
          <w:rFonts w:ascii="Verdana" w:hAnsi="Verdana" w:cs="Arial"/>
          <w:sz w:val="18"/>
          <w:szCs w:val="18"/>
          <w:lang w:val="nl"/>
        </w:rPr>
      </w:pPr>
    </w:p>
    <w:p w:rsidRPr="009E6E82" w:rsidR="002E72AB" w:rsidP="009E6E82" w:rsidRDefault="00D545AD" w14:paraId="4115FC65" w14:textId="59549592">
      <w:pPr>
        <w:widowControl w:val="0"/>
        <w:spacing w:line="240" w:lineRule="atLeast"/>
        <w:rPr>
          <w:rFonts w:ascii="Verdana" w:hAnsi="Verdana" w:cs="Arial"/>
          <w:sz w:val="18"/>
          <w:szCs w:val="18"/>
          <w:lang w:val="nl"/>
        </w:rPr>
      </w:pPr>
      <w:r>
        <w:rPr>
          <w:rFonts w:ascii="Verdana" w:hAnsi="Verdana" w:cs="Arial"/>
          <w:sz w:val="18"/>
          <w:szCs w:val="18"/>
          <w:lang w:val="nl"/>
        </w:rPr>
        <w:t xml:space="preserve">1. </w:t>
      </w:r>
      <w:r w:rsidRPr="00D545AD">
        <w:rPr>
          <w:rFonts w:ascii="Verdana" w:hAnsi="Verdana" w:cs="Arial"/>
          <w:sz w:val="18"/>
          <w:szCs w:val="18"/>
          <w:lang w:val="nl"/>
        </w:rPr>
        <w:t>Een beleggingsonderneming die een beleggingsdienst of een nevendienst verleent draagt er zorg voor dat het door haar aan cliënten of potentiële cli</w:t>
      </w:r>
      <w:r w:rsidR="009B2835">
        <w:rPr>
          <w:rFonts w:ascii="Verdana" w:hAnsi="Verdana" w:cs="Arial"/>
          <w:sz w:val="18"/>
          <w:szCs w:val="18"/>
          <w:lang w:val="nl"/>
        </w:rPr>
        <w:t>ë</w:t>
      </w:r>
      <w:r w:rsidRPr="00D545AD">
        <w:rPr>
          <w:rFonts w:ascii="Verdana" w:hAnsi="Verdana" w:cs="Arial"/>
          <w:sz w:val="18"/>
          <w:szCs w:val="18"/>
          <w:lang w:val="nl"/>
        </w:rPr>
        <w:t xml:space="preserve">nten gedistribueerd onderzoek op beleggingsgebied dat geheel of gedeeltelijk wordt gefinancierd door een uitgevende instelling alleen als door </w:t>
      </w:r>
      <w:r w:rsidR="007941E6">
        <w:rPr>
          <w:rFonts w:ascii="Verdana" w:hAnsi="Verdana" w:cs="Arial"/>
          <w:sz w:val="18"/>
          <w:szCs w:val="18"/>
          <w:lang w:val="nl"/>
        </w:rPr>
        <w:t xml:space="preserve">een </w:t>
      </w:r>
      <w:r w:rsidRPr="00D545AD">
        <w:rPr>
          <w:rFonts w:ascii="Verdana" w:hAnsi="Verdana" w:cs="Arial"/>
          <w:sz w:val="18"/>
          <w:szCs w:val="18"/>
          <w:lang w:val="nl"/>
        </w:rPr>
        <w:t xml:space="preserve">uitgevende instelling gefinancierd onderzoek op beleggingsgebied wordt aangemerkt, indien het onderzoek is verricht </w:t>
      </w:r>
      <w:bookmarkStart w:name="_Hlk218786088" w:id="4"/>
      <w:r w:rsidRPr="00D545AD">
        <w:rPr>
          <w:rFonts w:ascii="Verdana" w:hAnsi="Verdana" w:cs="Arial"/>
          <w:sz w:val="18"/>
          <w:szCs w:val="18"/>
          <w:lang w:val="nl"/>
        </w:rPr>
        <w:t xml:space="preserve">in overeenstemming met de EU-gedragscode, bedoeld in artikel 1:76e, </w:t>
      </w:r>
      <w:r w:rsidR="004B1661">
        <w:rPr>
          <w:rFonts w:ascii="Verdana" w:hAnsi="Verdana" w:cs="Arial"/>
          <w:sz w:val="18"/>
          <w:szCs w:val="18"/>
          <w:lang w:val="nl"/>
        </w:rPr>
        <w:t>onderdeel a</w:t>
      </w:r>
      <w:r w:rsidR="009B2835">
        <w:rPr>
          <w:rFonts w:ascii="Verdana" w:hAnsi="Verdana" w:cs="Arial"/>
          <w:sz w:val="18"/>
          <w:szCs w:val="18"/>
          <w:lang w:val="nl"/>
        </w:rPr>
        <w:t>.</w:t>
      </w:r>
    </w:p>
    <w:bookmarkEnd w:id="4"/>
    <w:p w:rsidR="00E61519" w:rsidP="00D545AD" w:rsidRDefault="002E72AB" w14:paraId="67159988" w14:textId="1CB11EBA">
      <w:pPr>
        <w:widowControl w:val="0"/>
        <w:spacing w:line="240" w:lineRule="atLeast"/>
        <w:rPr>
          <w:rFonts w:ascii="Verdana" w:hAnsi="Verdana" w:cs="Arial"/>
          <w:sz w:val="18"/>
          <w:szCs w:val="18"/>
          <w:lang w:val="nl"/>
        </w:rPr>
      </w:pPr>
      <w:r w:rsidRPr="002E72AB">
        <w:rPr>
          <w:rFonts w:ascii="Verdana" w:hAnsi="Verdana" w:cs="Arial"/>
          <w:sz w:val="18"/>
          <w:szCs w:val="18"/>
          <w:lang w:val="nl"/>
        </w:rPr>
        <w:t xml:space="preserve">2. </w:t>
      </w:r>
      <w:r w:rsidRPr="00D545AD" w:rsidR="00D545AD">
        <w:rPr>
          <w:rFonts w:ascii="Verdana" w:hAnsi="Verdana" w:cs="Arial"/>
          <w:sz w:val="18"/>
          <w:szCs w:val="18"/>
          <w:lang w:val="nl"/>
        </w:rPr>
        <w:t xml:space="preserve">Een beleggingsonderneming die onderzoek op beleggingsgebied als bedoeld in het eerste lid verricht of distribueert, treft organisatorische regelingen om ervoor te zorgen dat het onderzoek wordt verricht in overeenstemming met de in dat lid bedoelde EU-gedragscode en de </w:t>
      </w:r>
      <w:proofErr w:type="gramStart"/>
      <w:r w:rsidRPr="00D545AD" w:rsidR="00D545AD">
        <w:rPr>
          <w:rFonts w:ascii="Verdana" w:hAnsi="Verdana" w:cs="Arial"/>
          <w:sz w:val="18"/>
          <w:szCs w:val="18"/>
          <w:lang w:val="nl"/>
        </w:rPr>
        <w:t>ingevolge</w:t>
      </w:r>
      <w:proofErr w:type="gramEnd"/>
      <w:r w:rsidRPr="00D545AD" w:rsidR="00D545AD">
        <w:rPr>
          <w:rFonts w:ascii="Verdana" w:hAnsi="Verdana" w:cs="Arial"/>
          <w:sz w:val="18"/>
          <w:szCs w:val="18"/>
          <w:lang w:val="nl"/>
        </w:rPr>
        <w:t xml:space="preserve"> deze wet gestelde regels met betrekking tot onderzoek op beleggingsgebied. </w:t>
      </w:r>
    </w:p>
    <w:p w:rsidRPr="00DC01CD" w:rsidR="00D545AD" w:rsidP="00D545AD" w:rsidRDefault="00DC01CD" w14:paraId="48B6157A" w14:textId="4C03FBE9">
      <w:pPr>
        <w:widowControl w:val="0"/>
        <w:spacing w:line="240" w:lineRule="atLeast"/>
        <w:rPr>
          <w:rFonts w:ascii="Verdana" w:hAnsi="Verdana" w:cs="Arial"/>
          <w:sz w:val="18"/>
          <w:szCs w:val="18"/>
          <w:lang w:val="nl"/>
        </w:rPr>
      </w:pPr>
      <w:r w:rsidRPr="002E72AB">
        <w:rPr>
          <w:rFonts w:ascii="Verdana" w:hAnsi="Verdana" w:cs="Arial"/>
          <w:sz w:val="18"/>
          <w:szCs w:val="18"/>
          <w:lang w:val="nl"/>
        </w:rPr>
        <w:br/>
      </w:r>
      <w:bookmarkEnd w:id="3"/>
      <w:r w:rsidR="00764EAD">
        <w:rPr>
          <w:rFonts w:ascii="Verdana" w:hAnsi="Verdana" w:cs="Arial"/>
          <w:sz w:val="18"/>
          <w:szCs w:val="18"/>
          <w:lang w:val="nl"/>
        </w:rPr>
        <w:t>H</w:t>
      </w:r>
      <w:r>
        <w:rPr>
          <w:rFonts w:ascii="Verdana" w:hAnsi="Verdana" w:cs="Arial"/>
          <w:sz w:val="18"/>
          <w:szCs w:val="18"/>
          <w:lang w:val="nl"/>
        </w:rPr>
        <w:br/>
      </w:r>
      <w:r>
        <w:rPr>
          <w:rFonts w:ascii="Verdana" w:hAnsi="Verdana" w:cs="Arial"/>
          <w:sz w:val="18"/>
          <w:szCs w:val="18"/>
          <w:lang w:val="nl"/>
        </w:rPr>
        <w:br/>
      </w:r>
      <w:r w:rsidRPr="00DC01CD" w:rsidR="00D545AD">
        <w:rPr>
          <w:rFonts w:ascii="Verdana" w:hAnsi="Verdana" w:cs="Arial"/>
          <w:sz w:val="18"/>
          <w:szCs w:val="18"/>
          <w:lang w:val="nl"/>
        </w:rPr>
        <w:t>Artikel 4:91ea, vijfde lid, wordt als volgt gewijzigd:</w:t>
      </w:r>
    </w:p>
    <w:p w:rsidR="003325EE" w:rsidP="00D545AD" w:rsidRDefault="003325EE" w14:paraId="4FBD6E11" w14:textId="77777777">
      <w:pPr>
        <w:widowControl w:val="0"/>
        <w:spacing w:line="240" w:lineRule="atLeast"/>
        <w:rPr>
          <w:rFonts w:ascii="Verdana" w:hAnsi="Verdana" w:cs="Arial"/>
          <w:sz w:val="18"/>
          <w:szCs w:val="18"/>
          <w:lang w:val="nl"/>
        </w:rPr>
      </w:pPr>
    </w:p>
    <w:p w:rsidRPr="00DC01CD" w:rsidR="00D545AD" w:rsidP="00D545AD" w:rsidRDefault="00D545AD" w14:paraId="0C62B321" w14:textId="0985092B">
      <w:pPr>
        <w:widowControl w:val="0"/>
        <w:spacing w:line="240" w:lineRule="atLeast"/>
        <w:rPr>
          <w:rFonts w:ascii="Verdana" w:hAnsi="Verdana" w:cs="Arial"/>
          <w:sz w:val="18"/>
          <w:szCs w:val="18"/>
          <w:lang w:val="nl"/>
        </w:rPr>
      </w:pPr>
      <w:r>
        <w:rPr>
          <w:rFonts w:ascii="Verdana" w:hAnsi="Verdana" w:cs="Arial"/>
          <w:sz w:val="18"/>
          <w:szCs w:val="18"/>
          <w:lang w:val="nl"/>
        </w:rPr>
        <w:t>1</w:t>
      </w:r>
      <w:r w:rsidRPr="00DC01CD">
        <w:rPr>
          <w:rFonts w:ascii="Verdana" w:hAnsi="Verdana" w:cs="Arial"/>
          <w:sz w:val="18"/>
          <w:szCs w:val="18"/>
          <w:lang w:val="nl"/>
        </w:rPr>
        <w:t>.</w:t>
      </w:r>
      <w:r w:rsidRPr="00DC01CD" w:rsidDel="0008623F">
        <w:rPr>
          <w:rFonts w:ascii="Verdana" w:hAnsi="Verdana" w:cs="Arial"/>
          <w:sz w:val="18"/>
          <w:szCs w:val="18"/>
          <w:lang w:val="nl"/>
        </w:rPr>
        <w:t xml:space="preserve"> </w:t>
      </w:r>
      <w:r w:rsidRPr="00DC01CD">
        <w:rPr>
          <w:rFonts w:ascii="Verdana" w:hAnsi="Verdana" w:cs="Arial"/>
          <w:sz w:val="18"/>
          <w:szCs w:val="18"/>
          <w:lang w:val="nl"/>
        </w:rPr>
        <w:t xml:space="preserve">In de eerste zin wordt “uitsluitend op een andere mkb-groeimarkt worden verhandeld” vervangen door “ook op een ander </w:t>
      </w:r>
      <w:r w:rsidRPr="00133E91">
        <w:rPr>
          <w:rFonts w:ascii="Verdana" w:hAnsi="Verdana" w:cs="Arial"/>
          <w:sz w:val="18"/>
          <w:szCs w:val="18"/>
          <w:lang w:val="nl"/>
        </w:rPr>
        <w:t>handelsplatform worden verhandeld”;</w:t>
      </w:r>
    </w:p>
    <w:p w:rsidR="003325EE" w:rsidP="00D545AD" w:rsidRDefault="003325EE" w14:paraId="6FF94540" w14:textId="77777777">
      <w:pPr>
        <w:widowControl w:val="0"/>
        <w:spacing w:line="240" w:lineRule="atLeast"/>
        <w:rPr>
          <w:rFonts w:ascii="Verdana" w:hAnsi="Verdana" w:cs="Arial"/>
          <w:sz w:val="18"/>
          <w:szCs w:val="18"/>
          <w:lang w:val="nl"/>
        </w:rPr>
      </w:pPr>
    </w:p>
    <w:p w:rsidRPr="00DC01CD" w:rsidR="00D545AD" w:rsidP="00D545AD" w:rsidRDefault="00D545AD" w14:paraId="417EA93E" w14:textId="61CF7CF2">
      <w:pPr>
        <w:widowControl w:val="0"/>
        <w:spacing w:line="240" w:lineRule="atLeast"/>
        <w:rPr>
          <w:rFonts w:ascii="Verdana" w:hAnsi="Verdana" w:cs="Arial"/>
          <w:sz w:val="18"/>
          <w:szCs w:val="18"/>
          <w:lang w:val="nl"/>
        </w:rPr>
      </w:pPr>
      <w:r>
        <w:rPr>
          <w:rFonts w:ascii="Verdana" w:hAnsi="Verdana" w:cs="Arial"/>
          <w:sz w:val="18"/>
          <w:szCs w:val="18"/>
          <w:lang w:val="nl"/>
        </w:rPr>
        <w:t>2</w:t>
      </w:r>
      <w:r w:rsidRPr="00DC01CD">
        <w:rPr>
          <w:rFonts w:ascii="Verdana" w:hAnsi="Verdana" w:cs="Arial"/>
          <w:sz w:val="18"/>
          <w:szCs w:val="18"/>
          <w:lang w:val="nl"/>
        </w:rPr>
        <w:t xml:space="preserve">. In de tweede zin wordt “met betrekking tot de regels </w:t>
      </w:r>
      <w:proofErr w:type="gramStart"/>
      <w:r w:rsidRPr="00DC01CD">
        <w:rPr>
          <w:rFonts w:ascii="Verdana" w:hAnsi="Verdana" w:cs="Arial"/>
          <w:sz w:val="18"/>
          <w:szCs w:val="18"/>
          <w:lang w:val="nl"/>
        </w:rPr>
        <w:t>omtrent</w:t>
      </w:r>
      <w:proofErr w:type="gramEnd"/>
      <w:r w:rsidRPr="00DC01CD">
        <w:rPr>
          <w:rFonts w:ascii="Verdana" w:hAnsi="Verdana" w:cs="Arial"/>
          <w:sz w:val="18"/>
          <w:szCs w:val="18"/>
          <w:lang w:val="nl"/>
        </w:rPr>
        <w:t xml:space="preserve"> het behoorlijk ondernemingsbestuur van de andere mkb-groeimarkt of de informatieverstrekking met betrekking tot de andere mkb-groeimarkt” vervangen door </w:t>
      </w:r>
      <w:r>
        <w:rPr>
          <w:rFonts w:ascii="Verdana" w:hAnsi="Verdana" w:cs="Arial"/>
          <w:sz w:val="18"/>
          <w:szCs w:val="18"/>
          <w:lang w:val="nl"/>
        </w:rPr>
        <w:t>“</w:t>
      </w:r>
      <w:r w:rsidRPr="0014447B">
        <w:rPr>
          <w:rFonts w:ascii="Verdana" w:hAnsi="Verdana" w:cs="Arial"/>
          <w:sz w:val="18"/>
          <w:szCs w:val="18"/>
          <w:lang w:val="nl"/>
        </w:rPr>
        <w:t>indien dat andere handelsplatform een andere mkb-groeimarkt is, gelden voor de uitgevende instelling geen verplichtingen inzake het behoorlijk ondernemingsbestuur of de initiële, doorlopende of ad-hoc informatieverstrekking met betrekking tot die andere mkb-groeimarkt</w:t>
      </w:r>
      <w:r w:rsidRPr="00DC01CD">
        <w:rPr>
          <w:rFonts w:ascii="Verdana" w:hAnsi="Verdana" w:cs="Arial"/>
          <w:sz w:val="18"/>
          <w:szCs w:val="18"/>
          <w:lang w:val="nl"/>
        </w:rPr>
        <w:t>”;</w:t>
      </w:r>
    </w:p>
    <w:p w:rsidR="003325EE" w:rsidP="00D545AD" w:rsidRDefault="003325EE" w14:paraId="1AA252ED" w14:textId="77777777">
      <w:pPr>
        <w:widowControl w:val="0"/>
        <w:spacing w:line="240" w:lineRule="atLeast"/>
        <w:rPr>
          <w:rFonts w:ascii="Verdana" w:hAnsi="Verdana" w:cs="Arial"/>
          <w:sz w:val="18"/>
          <w:szCs w:val="18"/>
          <w:lang w:val="nl"/>
        </w:rPr>
      </w:pPr>
    </w:p>
    <w:p w:rsidR="00D545AD" w:rsidP="00D545AD" w:rsidRDefault="00D545AD" w14:paraId="332F8877" w14:textId="4B598811">
      <w:pPr>
        <w:widowControl w:val="0"/>
        <w:spacing w:line="240" w:lineRule="atLeast"/>
        <w:rPr>
          <w:rFonts w:ascii="Verdana" w:hAnsi="Verdana" w:cs="Arial"/>
          <w:sz w:val="18"/>
          <w:szCs w:val="18"/>
          <w:lang w:val="nl"/>
        </w:rPr>
      </w:pPr>
      <w:r>
        <w:rPr>
          <w:rFonts w:ascii="Verdana" w:hAnsi="Verdana" w:cs="Arial"/>
          <w:sz w:val="18"/>
          <w:szCs w:val="18"/>
          <w:lang w:val="nl"/>
        </w:rPr>
        <w:t>3</w:t>
      </w:r>
      <w:r w:rsidRPr="00DC01CD">
        <w:rPr>
          <w:rFonts w:ascii="Verdana" w:hAnsi="Verdana" w:cs="Arial"/>
          <w:sz w:val="18"/>
          <w:szCs w:val="18"/>
          <w:lang w:val="nl"/>
        </w:rPr>
        <w:t xml:space="preserve">. Er wordt een zin toegevoegd, luidende: </w:t>
      </w:r>
      <w:proofErr w:type="gramStart"/>
      <w:r w:rsidRPr="00DC01CD">
        <w:rPr>
          <w:rFonts w:ascii="Verdana" w:hAnsi="Verdana" w:cs="Arial"/>
          <w:sz w:val="18"/>
          <w:szCs w:val="18"/>
          <w:lang w:val="nl"/>
        </w:rPr>
        <w:t>Indien</w:t>
      </w:r>
      <w:proofErr w:type="gramEnd"/>
      <w:r w:rsidRPr="00DC01CD">
        <w:rPr>
          <w:rFonts w:ascii="Verdana" w:hAnsi="Verdana" w:cs="Arial"/>
          <w:sz w:val="18"/>
          <w:szCs w:val="18"/>
          <w:lang w:val="nl"/>
        </w:rPr>
        <w:t xml:space="preserve"> </w:t>
      </w:r>
      <w:r w:rsidR="00C45FB9">
        <w:rPr>
          <w:rFonts w:ascii="Verdana" w:hAnsi="Verdana" w:cs="Arial"/>
          <w:sz w:val="18"/>
          <w:szCs w:val="18"/>
          <w:lang w:val="nl"/>
        </w:rPr>
        <w:t>het</w:t>
      </w:r>
      <w:r w:rsidRPr="00DC01CD" w:rsidR="00C45FB9">
        <w:rPr>
          <w:rFonts w:ascii="Verdana" w:hAnsi="Verdana" w:cs="Arial"/>
          <w:sz w:val="18"/>
          <w:szCs w:val="18"/>
          <w:lang w:val="nl"/>
        </w:rPr>
        <w:t xml:space="preserve"> </w:t>
      </w:r>
      <w:r w:rsidRPr="00DC01CD">
        <w:rPr>
          <w:rFonts w:ascii="Verdana" w:hAnsi="Verdana" w:cs="Arial"/>
          <w:sz w:val="18"/>
          <w:szCs w:val="18"/>
          <w:lang w:val="nl"/>
        </w:rPr>
        <w:t>andere handelsplatform geen mkb-groeimarkt</w:t>
      </w:r>
      <w:r w:rsidRPr="003A52F6">
        <w:t xml:space="preserve"> </w:t>
      </w:r>
      <w:r w:rsidRPr="0079196D">
        <w:rPr>
          <w:rFonts w:ascii="Verdana" w:hAnsi="Verdana" w:cs="Arial"/>
          <w:sz w:val="18"/>
          <w:szCs w:val="18"/>
          <w:lang w:val="nl"/>
        </w:rPr>
        <w:t xml:space="preserve">is, </w:t>
      </w:r>
      <w:r w:rsidR="00C45FB9">
        <w:rPr>
          <w:rFonts w:ascii="Verdana" w:hAnsi="Verdana" w:cs="Arial"/>
          <w:sz w:val="18"/>
          <w:szCs w:val="18"/>
          <w:lang w:val="nl"/>
        </w:rPr>
        <w:t>stelt dat andere handelsplatform</w:t>
      </w:r>
      <w:r w:rsidRPr="0079196D">
        <w:rPr>
          <w:rFonts w:ascii="Verdana" w:hAnsi="Verdana" w:cs="Arial"/>
          <w:sz w:val="18"/>
          <w:szCs w:val="18"/>
          <w:lang w:val="nl"/>
        </w:rPr>
        <w:t xml:space="preserve"> de uitgevende instelling in kennis van elke verplichting die op </w:t>
      </w:r>
      <w:r>
        <w:rPr>
          <w:rFonts w:ascii="Verdana" w:hAnsi="Verdana" w:cs="Arial"/>
          <w:sz w:val="18"/>
          <w:szCs w:val="18"/>
          <w:lang w:val="nl"/>
        </w:rPr>
        <w:t>haar</w:t>
      </w:r>
      <w:r w:rsidR="00C45FB9">
        <w:rPr>
          <w:rFonts w:ascii="Verdana" w:hAnsi="Verdana" w:cs="Arial"/>
          <w:sz w:val="18"/>
          <w:szCs w:val="18"/>
          <w:lang w:val="nl"/>
        </w:rPr>
        <w:t xml:space="preserve"> </w:t>
      </w:r>
      <w:r w:rsidRPr="0079196D">
        <w:rPr>
          <w:rFonts w:ascii="Verdana" w:hAnsi="Verdana" w:cs="Arial"/>
          <w:sz w:val="18"/>
          <w:szCs w:val="18"/>
          <w:lang w:val="nl"/>
        </w:rPr>
        <w:t>van toepassing zal zijn ten aanzien van de corporate governance of de initiële, doorlopende of ad hoc te verstrekken informatie met betrekking tot dat handelsplatform.</w:t>
      </w:r>
    </w:p>
    <w:p w:rsidR="00BB4C6A" w:rsidP="00D545AD" w:rsidRDefault="00BB4C6A" w14:paraId="0EDE0F33" w14:textId="77777777">
      <w:pPr>
        <w:widowControl w:val="0"/>
        <w:spacing w:line="240" w:lineRule="atLeast"/>
        <w:rPr>
          <w:rFonts w:ascii="Verdana" w:hAnsi="Verdana" w:cs="Arial"/>
          <w:sz w:val="18"/>
          <w:szCs w:val="18"/>
          <w:lang w:val="nl"/>
        </w:rPr>
      </w:pPr>
    </w:p>
    <w:p w:rsidRPr="000E306A" w:rsidR="000E306A" w:rsidP="000E306A" w:rsidRDefault="00764EAD" w14:paraId="7FDCA569" w14:textId="4FE3E998">
      <w:pPr>
        <w:widowControl w:val="0"/>
        <w:spacing w:line="240" w:lineRule="atLeast"/>
        <w:rPr>
          <w:rFonts w:ascii="Verdana" w:hAnsi="Verdana" w:cs="Arial"/>
          <w:sz w:val="18"/>
          <w:szCs w:val="18"/>
          <w:lang w:val="nl"/>
        </w:rPr>
      </w:pPr>
      <w:r>
        <w:rPr>
          <w:rFonts w:ascii="Verdana" w:hAnsi="Verdana" w:cs="Arial"/>
          <w:sz w:val="18"/>
          <w:szCs w:val="18"/>
          <w:lang w:val="nl"/>
        </w:rPr>
        <w:t>I</w:t>
      </w:r>
      <w:r w:rsidRPr="000E306A" w:rsidR="000E306A">
        <w:rPr>
          <w:rFonts w:ascii="Verdana" w:hAnsi="Verdana" w:cs="Arial"/>
          <w:sz w:val="18"/>
          <w:szCs w:val="18"/>
          <w:lang w:val="nl"/>
        </w:rPr>
        <w:br/>
      </w:r>
    </w:p>
    <w:p w:rsidRPr="000E306A" w:rsidR="000E306A" w:rsidP="000E306A" w:rsidRDefault="000E306A" w14:paraId="4EC2BBF5" w14:textId="276F1AC7">
      <w:pPr>
        <w:widowControl w:val="0"/>
        <w:spacing w:line="240" w:lineRule="atLeast"/>
        <w:rPr>
          <w:rFonts w:ascii="Verdana" w:hAnsi="Verdana" w:cs="Arial"/>
          <w:sz w:val="18"/>
          <w:szCs w:val="18"/>
          <w:lang w:val="nl"/>
        </w:rPr>
      </w:pPr>
      <w:r w:rsidRPr="000E306A">
        <w:rPr>
          <w:rFonts w:ascii="Verdana" w:hAnsi="Verdana" w:cs="Arial"/>
          <w:sz w:val="18"/>
          <w:szCs w:val="18"/>
          <w:lang w:val="nl"/>
        </w:rPr>
        <w:lastRenderedPageBreak/>
        <w:t>Na artikel 4:91ea wordt een artikel ingevoegd, luidende:</w:t>
      </w:r>
      <w:r>
        <w:rPr>
          <w:rFonts w:ascii="Verdana" w:hAnsi="Verdana" w:cs="Arial"/>
          <w:sz w:val="18"/>
          <w:szCs w:val="18"/>
          <w:lang w:val="nl"/>
        </w:rPr>
        <w:br/>
      </w:r>
    </w:p>
    <w:p w:rsidRPr="000E306A" w:rsidR="000E306A" w:rsidP="000E306A" w:rsidRDefault="000E306A" w14:paraId="1FB187F0" w14:textId="465DA67B">
      <w:pPr>
        <w:widowControl w:val="0"/>
        <w:spacing w:line="240" w:lineRule="atLeast"/>
        <w:rPr>
          <w:rFonts w:ascii="Verdana" w:hAnsi="Verdana"/>
          <w:b/>
          <w:sz w:val="18"/>
          <w:szCs w:val="18"/>
          <w:lang w:val="nl"/>
        </w:rPr>
      </w:pPr>
      <w:r w:rsidRPr="000E306A">
        <w:rPr>
          <w:rFonts w:ascii="Verdana" w:hAnsi="Verdana"/>
          <w:b/>
          <w:sz w:val="18"/>
          <w:szCs w:val="18"/>
          <w:lang w:val="nl"/>
        </w:rPr>
        <w:t>Artikel 4:91eb</w:t>
      </w:r>
    </w:p>
    <w:p w:rsidR="003325EE" w:rsidP="00D545AD" w:rsidRDefault="003325EE" w14:paraId="3A47CD81" w14:textId="77777777">
      <w:pPr>
        <w:widowControl w:val="0"/>
        <w:spacing w:line="240" w:lineRule="atLeast"/>
        <w:rPr>
          <w:rFonts w:ascii="Verdana" w:hAnsi="Verdana" w:cs="Arial"/>
          <w:sz w:val="18"/>
          <w:szCs w:val="18"/>
          <w:lang w:val="nl"/>
        </w:rPr>
      </w:pPr>
    </w:p>
    <w:p w:rsidR="00632024" w:rsidP="00D545AD" w:rsidRDefault="00D545AD" w14:paraId="7611B05B" w14:textId="77777777">
      <w:pPr>
        <w:widowControl w:val="0"/>
        <w:spacing w:line="240" w:lineRule="atLeast"/>
        <w:rPr>
          <w:rFonts w:ascii="Verdana" w:hAnsi="Verdana" w:cs="Arial"/>
          <w:sz w:val="18"/>
          <w:szCs w:val="18"/>
        </w:rPr>
      </w:pPr>
      <w:r w:rsidRPr="00D545AD">
        <w:rPr>
          <w:rFonts w:ascii="Verdana" w:hAnsi="Verdana" w:cs="Arial"/>
          <w:sz w:val="18"/>
          <w:szCs w:val="18"/>
          <w:lang w:val="nl"/>
        </w:rPr>
        <w:t>1. De Autoriteit Financiële Markten wijst op aanvraag van een beleggingsonderneming of marktexploitant die een in Nederland gelegen of beheerde multilaterale handelsfaciliteit exploiteert een segment daarvan aan als mkb-groeimarkt</w:t>
      </w:r>
      <w:r w:rsidRPr="00D545AD">
        <w:rPr>
          <w:rFonts w:ascii="Verdana" w:hAnsi="Verdana" w:cs="Arial"/>
          <w:sz w:val="18"/>
          <w:szCs w:val="18"/>
        </w:rPr>
        <w:t xml:space="preserve"> en registreert die aanwijzing in het openbaar register, bedoeld in artikel 1:107, eerste lid</w:t>
      </w:r>
      <w:r w:rsidRPr="00D545AD">
        <w:rPr>
          <w:rFonts w:ascii="Verdana" w:hAnsi="Verdana" w:cs="Arial"/>
          <w:sz w:val="18"/>
          <w:szCs w:val="18"/>
          <w:lang w:val="nl"/>
        </w:rPr>
        <w:t>, indien het segment beschikt over regelingen, systemen en procedures die waarborgen dat:</w:t>
      </w:r>
      <w:r w:rsidRPr="00D545AD">
        <w:rPr>
          <w:rFonts w:ascii="Verdana" w:hAnsi="Verdana" w:cs="Arial"/>
          <w:sz w:val="18"/>
          <w:szCs w:val="18"/>
          <w:lang w:val="nl"/>
        </w:rPr>
        <w:br/>
        <w:t>a. is voldaan aan het bepaalde ingevolge in artikel 4:91ea, eerste lid, onderdelen a tot en met g;</w:t>
      </w:r>
      <w:r w:rsidRPr="00D545AD">
        <w:rPr>
          <w:rFonts w:ascii="Verdana" w:hAnsi="Verdana" w:cs="Arial"/>
          <w:sz w:val="18"/>
          <w:szCs w:val="18"/>
          <w:lang w:val="nl"/>
        </w:rPr>
        <w:br/>
        <w:t>b. het als mkb-groeimarkt geregistreerde segment van de multilaterale handelsfaciliteit duidelijk is gescheiden van de andere marktsegmenten die worden geëxploiteerd door de beleggingsonderneming of marktexploitant</w:t>
      </w:r>
      <w:r w:rsidRPr="003A52F6">
        <w:rPr>
          <w:rFonts w:ascii="Verdana" w:hAnsi="Verdana"/>
          <w:sz w:val="18"/>
          <w:szCs w:val="18"/>
        </w:rPr>
        <w:t>;</w:t>
      </w:r>
      <w:r w:rsidRPr="00D545AD">
        <w:rPr>
          <w:rFonts w:ascii="Verdana" w:hAnsi="Verdana" w:cs="Arial"/>
          <w:sz w:val="18"/>
          <w:szCs w:val="18"/>
        </w:rPr>
        <w:t xml:space="preserve"> </w:t>
      </w:r>
    </w:p>
    <w:p w:rsidRPr="00D545AD" w:rsidR="00D545AD" w:rsidP="00D545AD" w:rsidRDefault="00D545AD" w14:paraId="35516B7F" w14:textId="75853EC9">
      <w:pPr>
        <w:widowControl w:val="0"/>
        <w:spacing w:line="240" w:lineRule="atLeast"/>
        <w:rPr>
          <w:rFonts w:ascii="Verdana" w:hAnsi="Verdana" w:cs="Arial"/>
          <w:sz w:val="18"/>
          <w:szCs w:val="18"/>
          <w:lang w:val="nl"/>
        </w:rPr>
      </w:pPr>
      <w:r w:rsidRPr="00D545AD">
        <w:rPr>
          <w:rFonts w:ascii="Verdana" w:hAnsi="Verdana" w:cs="Arial"/>
          <w:sz w:val="18"/>
          <w:szCs w:val="18"/>
          <w:lang w:val="nl"/>
        </w:rPr>
        <w:t>c. de transacties op het als mkb-groeimarkt geregistreerde segment van de multilaterale handelsfaciliteit duidelijk worden onderscheiden van andere marktactiviteiten op de andere segmenten van de multilaterale handelsfaciliteit;</w:t>
      </w:r>
      <w:r w:rsidRPr="00D545AD">
        <w:rPr>
          <w:rFonts w:ascii="Verdana" w:hAnsi="Verdana" w:cs="Arial"/>
          <w:sz w:val="18"/>
          <w:szCs w:val="18"/>
          <w:lang w:val="nl"/>
        </w:rPr>
        <w:br/>
        <w:t xml:space="preserve">d. de multilaterale handelsfaciliteit op verzoek van de Autoriteit Financiële Markten een volledige lijst van de </w:t>
      </w:r>
      <w:r w:rsidRPr="00D545AD">
        <w:rPr>
          <w:rFonts w:ascii="Verdana" w:hAnsi="Verdana" w:cs="Arial"/>
          <w:sz w:val="18"/>
          <w:szCs w:val="18"/>
        </w:rPr>
        <w:t>financiële instrumenten die zijn toegelaten tot de handel</w:t>
      </w:r>
      <w:r w:rsidRPr="00D545AD">
        <w:rPr>
          <w:rFonts w:ascii="Verdana" w:hAnsi="Verdana" w:cs="Arial"/>
          <w:sz w:val="18"/>
          <w:szCs w:val="18"/>
          <w:lang w:val="nl"/>
        </w:rPr>
        <w:t xml:space="preserve"> op het als mkb-groeimarkt geregistreerde segment van de multilaterale handelsfaciliteit en alle informatie over de exploitatie van dat segment</w:t>
      </w:r>
      <w:r w:rsidR="00184BDA">
        <w:rPr>
          <w:rFonts w:ascii="Verdana" w:hAnsi="Verdana" w:cs="Arial"/>
          <w:sz w:val="18"/>
          <w:szCs w:val="18"/>
          <w:lang w:val="nl"/>
        </w:rPr>
        <w:t xml:space="preserve"> verstrekt</w:t>
      </w:r>
      <w:r w:rsidRPr="00D545AD">
        <w:rPr>
          <w:rFonts w:ascii="Verdana" w:hAnsi="Verdana" w:cs="Arial"/>
          <w:sz w:val="18"/>
          <w:szCs w:val="18"/>
          <w:lang w:val="nl"/>
        </w:rPr>
        <w:t>.</w:t>
      </w:r>
    </w:p>
    <w:p w:rsidRPr="00D545AD" w:rsidR="00D545AD" w:rsidP="00D545AD" w:rsidRDefault="00431317" w14:paraId="61067A74" w14:textId="2AFA9D60">
      <w:pPr>
        <w:widowControl w:val="0"/>
        <w:spacing w:line="240" w:lineRule="atLeast"/>
        <w:rPr>
          <w:rFonts w:ascii="Verdana" w:hAnsi="Verdana" w:cs="Arial"/>
          <w:sz w:val="18"/>
          <w:szCs w:val="18"/>
        </w:rPr>
      </w:pPr>
      <w:r>
        <w:rPr>
          <w:rFonts w:ascii="Verdana" w:hAnsi="Verdana" w:cs="Arial"/>
          <w:sz w:val="18"/>
          <w:szCs w:val="18"/>
        </w:rPr>
        <w:t>2</w:t>
      </w:r>
      <w:r w:rsidRPr="00D545AD" w:rsidR="00D545AD">
        <w:rPr>
          <w:rFonts w:ascii="Verdana" w:hAnsi="Verdana" w:cs="Arial"/>
          <w:sz w:val="18"/>
          <w:szCs w:val="18"/>
        </w:rPr>
        <w:t>. De Autoriteit Financiële Markten kan de registratie van een segment van een multilaterale handelsfaciliteit als mkb-groeimarkt doorhalen, indien:</w:t>
      </w:r>
    </w:p>
    <w:p w:rsidRPr="00D545AD" w:rsidR="00D545AD" w:rsidP="00D545AD" w:rsidRDefault="00D545AD" w14:paraId="5094AF3F" w14:textId="77777777">
      <w:pPr>
        <w:widowControl w:val="0"/>
        <w:spacing w:line="240" w:lineRule="atLeast"/>
        <w:rPr>
          <w:rFonts w:ascii="Verdana" w:hAnsi="Verdana" w:cs="Arial"/>
          <w:sz w:val="18"/>
          <w:szCs w:val="18"/>
        </w:rPr>
      </w:pPr>
      <w:r w:rsidRPr="00D545AD">
        <w:rPr>
          <w:rFonts w:ascii="Verdana" w:hAnsi="Verdana" w:cs="Arial"/>
          <w:sz w:val="18"/>
          <w:szCs w:val="18"/>
        </w:rPr>
        <w:t>a. de beleggingsonderneming of de marktexploitant die het als mkb-groeimarkt geregistreerde segment van een multilaterale handelsfaciliteit exploiteert daartoe een aanvraag heeft ingediend;</w:t>
      </w:r>
    </w:p>
    <w:p w:rsidRPr="00D545AD" w:rsidR="00D545AD" w:rsidP="00D545AD" w:rsidRDefault="00D545AD" w14:paraId="7313EE6F" w14:textId="77777777">
      <w:pPr>
        <w:widowControl w:val="0"/>
        <w:spacing w:line="240" w:lineRule="atLeast"/>
        <w:rPr>
          <w:rFonts w:ascii="Verdana" w:hAnsi="Verdana" w:cs="Arial"/>
          <w:sz w:val="18"/>
          <w:szCs w:val="18"/>
        </w:rPr>
      </w:pPr>
      <w:r w:rsidRPr="00D545AD">
        <w:rPr>
          <w:rFonts w:ascii="Verdana" w:hAnsi="Verdana" w:cs="Arial"/>
          <w:sz w:val="18"/>
          <w:szCs w:val="18"/>
        </w:rPr>
        <w:t xml:space="preserve">b. het als mkb-groeimarkt geregistreerde segment van een multilaterale handelsfaciliteit niet langer voldoet aan de bij of </w:t>
      </w:r>
      <w:proofErr w:type="gramStart"/>
      <w:r w:rsidRPr="00D545AD">
        <w:rPr>
          <w:rFonts w:ascii="Verdana" w:hAnsi="Verdana" w:cs="Arial"/>
          <w:sz w:val="18"/>
          <w:szCs w:val="18"/>
        </w:rPr>
        <w:t>krachtens</w:t>
      </w:r>
      <w:proofErr w:type="gramEnd"/>
      <w:r w:rsidRPr="00D545AD">
        <w:rPr>
          <w:rFonts w:ascii="Verdana" w:hAnsi="Verdana" w:cs="Arial"/>
          <w:sz w:val="18"/>
          <w:szCs w:val="18"/>
        </w:rPr>
        <w:t xml:space="preserve"> artikel 4:91ea, eerste lid, of dit artikel gestelde regels.</w:t>
      </w:r>
    </w:p>
    <w:p w:rsidR="00C46B4A" w:rsidP="00C46B4A" w:rsidRDefault="00431317" w14:paraId="23C3B580" w14:textId="4FE05229">
      <w:pPr>
        <w:widowControl w:val="0"/>
        <w:spacing w:line="240" w:lineRule="atLeast"/>
        <w:rPr>
          <w:rFonts w:ascii="Verdana" w:hAnsi="Verdana" w:cs="Arial"/>
          <w:sz w:val="18"/>
          <w:szCs w:val="18"/>
          <w:lang w:val="nl"/>
        </w:rPr>
      </w:pPr>
      <w:r>
        <w:rPr>
          <w:rFonts w:ascii="Verdana" w:hAnsi="Verdana" w:cs="Arial"/>
          <w:sz w:val="18"/>
          <w:szCs w:val="18"/>
          <w:lang w:val="nl"/>
        </w:rPr>
        <w:t>3</w:t>
      </w:r>
      <w:r w:rsidR="00C46B4A">
        <w:rPr>
          <w:rFonts w:ascii="Verdana" w:hAnsi="Verdana" w:cs="Arial"/>
          <w:sz w:val="18"/>
          <w:szCs w:val="18"/>
          <w:lang w:val="nl"/>
        </w:rPr>
        <w:t>. Artikel 4:91ea, tweede, vierde en vijfde lid, is van overeenkomstige toepassing op een segment van een multilaterale handelsfacil</w:t>
      </w:r>
      <w:r w:rsidR="009D5CB0">
        <w:rPr>
          <w:rFonts w:ascii="Verdana" w:hAnsi="Verdana" w:cs="Arial"/>
          <w:sz w:val="18"/>
          <w:szCs w:val="18"/>
          <w:lang w:val="nl"/>
        </w:rPr>
        <w:t>it</w:t>
      </w:r>
      <w:r w:rsidR="00C46B4A">
        <w:rPr>
          <w:rFonts w:ascii="Verdana" w:hAnsi="Verdana" w:cs="Arial"/>
          <w:sz w:val="18"/>
          <w:szCs w:val="18"/>
          <w:lang w:val="nl"/>
        </w:rPr>
        <w:t xml:space="preserve">eit dat </w:t>
      </w:r>
      <w:r w:rsidR="000E2118">
        <w:rPr>
          <w:rFonts w:ascii="Verdana" w:hAnsi="Verdana" w:cs="Arial"/>
          <w:sz w:val="18"/>
          <w:szCs w:val="18"/>
          <w:lang w:val="nl"/>
        </w:rPr>
        <w:t xml:space="preserve">door de Autoriteit Financiële Markten is geregistreerd </w:t>
      </w:r>
      <w:r>
        <w:rPr>
          <w:rFonts w:ascii="Verdana" w:hAnsi="Verdana" w:cs="Arial"/>
          <w:sz w:val="18"/>
          <w:szCs w:val="18"/>
          <w:lang w:val="nl"/>
        </w:rPr>
        <w:t>als mkb-groeimarkt</w:t>
      </w:r>
      <w:r w:rsidR="000E2118">
        <w:rPr>
          <w:rFonts w:ascii="Verdana" w:hAnsi="Verdana" w:cs="Arial"/>
          <w:sz w:val="18"/>
          <w:szCs w:val="18"/>
          <w:lang w:val="nl"/>
        </w:rPr>
        <w:t>.</w:t>
      </w:r>
    </w:p>
    <w:p w:rsidRPr="00C46B4A" w:rsidR="00C46B4A" w:rsidP="00C46B4A" w:rsidRDefault="00431317" w14:paraId="7D44A6B5" w14:textId="724FBF2B">
      <w:pPr>
        <w:widowControl w:val="0"/>
        <w:spacing w:line="240" w:lineRule="atLeast"/>
        <w:rPr>
          <w:rFonts w:ascii="Verdana" w:hAnsi="Verdana" w:cs="Arial"/>
          <w:sz w:val="18"/>
          <w:szCs w:val="18"/>
          <w:lang w:val="nl"/>
        </w:rPr>
      </w:pPr>
      <w:r>
        <w:rPr>
          <w:rFonts w:ascii="Verdana" w:hAnsi="Verdana" w:cs="Arial"/>
          <w:sz w:val="18"/>
          <w:szCs w:val="18"/>
          <w:lang w:val="nl"/>
        </w:rPr>
        <w:t>4</w:t>
      </w:r>
      <w:r w:rsidRPr="00C46B4A" w:rsidR="00C46B4A">
        <w:rPr>
          <w:rFonts w:ascii="Verdana" w:hAnsi="Verdana" w:cs="Arial"/>
          <w:sz w:val="18"/>
          <w:szCs w:val="18"/>
          <w:lang w:val="nl"/>
        </w:rPr>
        <w:t xml:space="preserve">. Bij of </w:t>
      </w:r>
      <w:proofErr w:type="gramStart"/>
      <w:r w:rsidRPr="00C46B4A" w:rsidR="00C46B4A">
        <w:rPr>
          <w:rFonts w:ascii="Verdana" w:hAnsi="Verdana" w:cs="Arial"/>
          <w:sz w:val="18"/>
          <w:szCs w:val="18"/>
          <w:lang w:val="nl"/>
        </w:rPr>
        <w:t>krachtens</w:t>
      </w:r>
      <w:proofErr w:type="gramEnd"/>
      <w:r w:rsidRPr="00C46B4A" w:rsidR="00C46B4A">
        <w:rPr>
          <w:rFonts w:ascii="Verdana" w:hAnsi="Verdana" w:cs="Arial"/>
          <w:sz w:val="18"/>
          <w:szCs w:val="18"/>
          <w:lang w:val="nl"/>
        </w:rPr>
        <w:t xml:space="preserve"> algemene maatregel van bestuur kunnen nadere regels worden gesteld met betrekking tot:</w:t>
      </w:r>
      <w:r w:rsidRPr="00C46B4A" w:rsidR="00C46B4A">
        <w:rPr>
          <w:rFonts w:ascii="Verdana" w:hAnsi="Verdana" w:cs="Arial"/>
          <w:sz w:val="18"/>
          <w:szCs w:val="18"/>
          <w:lang w:val="nl"/>
        </w:rPr>
        <w:br/>
        <w:t>a. de duidelijke scheiding van andere marktsegmenten, bedoeld in het eerste lid, onderdeel b;</w:t>
      </w:r>
    </w:p>
    <w:p w:rsidRPr="00C46B4A" w:rsidR="00C46B4A" w:rsidP="00C46B4A" w:rsidRDefault="00C46B4A" w14:paraId="4DBC75E6" w14:textId="7925D1C4">
      <w:pPr>
        <w:widowControl w:val="0"/>
        <w:spacing w:line="240" w:lineRule="atLeast"/>
        <w:rPr>
          <w:rFonts w:ascii="Verdana" w:hAnsi="Verdana" w:cs="Arial"/>
          <w:sz w:val="18"/>
          <w:szCs w:val="18"/>
          <w:lang w:val="nl"/>
        </w:rPr>
      </w:pPr>
      <w:r w:rsidRPr="00C46B4A">
        <w:rPr>
          <w:rFonts w:ascii="Verdana" w:hAnsi="Verdana" w:cs="Arial"/>
          <w:sz w:val="18"/>
          <w:szCs w:val="18"/>
          <w:lang w:val="nl"/>
        </w:rPr>
        <w:t>b. het duidelijke onderscheid tussen de transacties en andere marktactiviteiten, bedoeld in het eerste lid, onderdeel c;</w:t>
      </w:r>
      <w:r w:rsidRPr="00C46B4A">
        <w:rPr>
          <w:rFonts w:ascii="Verdana" w:hAnsi="Verdana" w:cs="Arial"/>
          <w:sz w:val="18"/>
          <w:szCs w:val="18"/>
          <w:lang w:val="nl"/>
        </w:rPr>
        <w:br/>
        <w:t xml:space="preserve">c. de volledige lijst van de </w:t>
      </w:r>
      <w:r w:rsidRPr="00C46B4A">
        <w:rPr>
          <w:rFonts w:ascii="Verdana" w:hAnsi="Verdana" w:cs="Arial"/>
          <w:sz w:val="18"/>
          <w:szCs w:val="18"/>
        </w:rPr>
        <w:t>financiële instrumenten die zijn toegelaten tot de handel</w:t>
      </w:r>
      <w:r w:rsidRPr="00C46B4A">
        <w:rPr>
          <w:rFonts w:ascii="Verdana" w:hAnsi="Verdana" w:cs="Arial"/>
          <w:sz w:val="18"/>
          <w:szCs w:val="18"/>
          <w:lang w:val="nl"/>
        </w:rPr>
        <w:t xml:space="preserve"> op het als mkb-groeimarkt geregistreerde segment van de multilaterale handelsfaciliteit, bedoeld in het eerste lid, onderdeel d;</w:t>
      </w:r>
      <w:r w:rsidRPr="00C46B4A">
        <w:rPr>
          <w:rFonts w:ascii="Verdana" w:hAnsi="Verdana" w:cs="Arial"/>
          <w:sz w:val="18"/>
          <w:szCs w:val="18"/>
          <w:lang w:val="nl"/>
        </w:rPr>
        <w:br/>
        <w:t>d. de informatie over de exploitatie van het als mkb-groeimarkt geregistreerde segment van de multilaterale handelsfaciliteit, bedoeld in het eerste lid, onderdeel d.</w:t>
      </w:r>
    </w:p>
    <w:p w:rsidRPr="000E306A" w:rsidR="00BB4C6A" w:rsidP="00BB4C6A" w:rsidRDefault="00BB4C6A" w14:paraId="18B9169B" w14:textId="54A09E91">
      <w:pPr>
        <w:widowControl w:val="0"/>
        <w:spacing w:line="240" w:lineRule="atLeast"/>
        <w:rPr>
          <w:rFonts w:ascii="Verdana" w:hAnsi="Verdana" w:cs="Arial"/>
          <w:sz w:val="18"/>
          <w:szCs w:val="18"/>
          <w:lang w:val="nl"/>
        </w:rPr>
      </w:pPr>
    </w:p>
    <w:p w:rsidRPr="000E306A" w:rsidR="000E306A" w:rsidP="000E306A" w:rsidRDefault="00764EAD" w14:paraId="5D8B51C3" w14:textId="7F113117">
      <w:pPr>
        <w:widowControl w:val="0"/>
        <w:spacing w:line="240" w:lineRule="atLeast"/>
        <w:rPr>
          <w:rFonts w:ascii="Verdana" w:hAnsi="Verdana" w:cs="Arial"/>
          <w:sz w:val="18"/>
          <w:szCs w:val="18"/>
          <w:lang w:val="nl"/>
        </w:rPr>
      </w:pPr>
      <w:r>
        <w:rPr>
          <w:rFonts w:ascii="Verdana" w:hAnsi="Verdana" w:cs="Arial"/>
          <w:sz w:val="18"/>
          <w:szCs w:val="18"/>
          <w:lang w:val="nl"/>
        </w:rPr>
        <w:t>J</w:t>
      </w:r>
      <w:r w:rsidRPr="000E306A" w:rsidR="000E306A">
        <w:rPr>
          <w:rFonts w:ascii="Verdana" w:hAnsi="Verdana" w:cs="Arial"/>
          <w:sz w:val="18"/>
          <w:szCs w:val="18"/>
          <w:lang w:val="nl"/>
        </w:rPr>
        <w:br/>
      </w:r>
    </w:p>
    <w:p w:rsidRPr="000E306A" w:rsidR="000E306A" w:rsidP="000E306A" w:rsidRDefault="000E306A" w14:paraId="6F311D30" w14:textId="30BB5B15">
      <w:pPr>
        <w:widowControl w:val="0"/>
        <w:spacing w:line="240" w:lineRule="atLeast"/>
        <w:rPr>
          <w:rFonts w:ascii="Verdana" w:hAnsi="Verdana" w:cs="Arial"/>
          <w:sz w:val="18"/>
          <w:szCs w:val="18"/>
          <w:lang w:val="nl"/>
        </w:rPr>
      </w:pPr>
      <w:bookmarkStart w:name="_heading=h.1hpa0cb7z8vq" w:colFirst="0" w:colLast="0" w:id="5"/>
      <w:bookmarkEnd w:id="5"/>
      <w:r w:rsidRPr="000E306A">
        <w:rPr>
          <w:rFonts w:ascii="Verdana" w:hAnsi="Verdana" w:cs="Arial"/>
          <w:sz w:val="18"/>
          <w:szCs w:val="18"/>
          <w:lang w:val="nl"/>
        </w:rPr>
        <w:t>In artikel 5:2 wordt “</w:t>
      </w:r>
      <w:r w:rsidR="00156FF9">
        <w:rPr>
          <w:rFonts w:ascii="Verdana" w:hAnsi="Verdana" w:cs="Arial"/>
          <w:sz w:val="18"/>
          <w:szCs w:val="18"/>
          <w:lang w:val="nl"/>
        </w:rPr>
        <w:t xml:space="preserve">de artikelen 7 en </w:t>
      </w:r>
      <w:r w:rsidRPr="000E306A">
        <w:rPr>
          <w:rFonts w:ascii="Verdana" w:hAnsi="Verdana" w:cs="Arial"/>
          <w:sz w:val="18"/>
          <w:szCs w:val="18"/>
          <w:lang w:val="nl"/>
        </w:rPr>
        <w:t xml:space="preserve">15, eerste lid, tweede alinea, van de prospectusverordening” vervangen door </w:t>
      </w:r>
      <w:bookmarkStart w:name="_Hlk208396059" w:id="6"/>
      <w:r w:rsidRPr="000E306A">
        <w:rPr>
          <w:rFonts w:ascii="Verdana" w:hAnsi="Verdana" w:cs="Arial"/>
          <w:sz w:val="18"/>
          <w:szCs w:val="18"/>
          <w:lang w:val="nl"/>
        </w:rPr>
        <w:t>“</w:t>
      </w:r>
      <w:r w:rsidR="00156FF9">
        <w:rPr>
          <w:rFonts w:ascii="Verdana" w:hAnsi="Verdana" w:cs="Arial"/>
          <w:sz w:val="18"/>
          <w:szCs w:val="18"/>
          <w:lang w:val="nl"/>
        </w:rPr>
        <w:t>artikel 7</w:t>
      </w:r>
      <w:r w:rsidRPr="000E306A">
        <w:rPr>
          <w:rFonts w:ascii="Verdana" w:hAnsi="Verdana" w:cs="Arial"/>
          <w:sz w:val="18"/>
          <w:szCs w:val="18"/>
          <w:lang w:val="nl"/>
        </w:rPr>
        <w:t xml:space="preserve"> van de prospectusverordening”.</w:t>
      </w:r>
      <w:r>
        <w:rPr>
          <w:rFonts w:ascii="Verdana" w:hAnsi="Verdana" w:cs="Arial"/>
          <w:sz w:val="18"/>
          <w:szCs w:val="18"/>
          <w:lang w:val="nl"/>
        </w:rPr>
        <w:br/>
      </w:r>
      <w:bookmarkEnd w:id="6"/>
    </w:p>
    <w:p w:rsidRPr="000E306A" w:rsidR="000E306A" w:rsidP="000E306A" w:rsidRDefault="00764EAD" w14:paraId="4A39A06A" w14:textId="5181300B">
      <w:pPr>
        <w:widowControl w:val="0"/>
        <w:spacing w:line="240" w:lineRule="atLeast"/>
        <w:rPr>
          <w:rFonts w:ascii="Verdana" w:hAnsi="Verdana" w:cs="Arial"/>
          <w:sz w:val="18"/>
          <w:szCs w:val="18"/>
          <w:lang w:val="nl"/>
        </w:rPr>
      </w:pPr>
      <w:r>
        <w:rPr>
          <w:rFonts w:ascii="Verdana" w:hAnsi="Verdana" w:cs="Arial"/>
          <w:sz w:val="18"/>
          <w:szCs w:val="18"/>
          <w:lang w:val="nl"/>
        </w:rPr>
        <w:t>K</w:t>
      </w:r>
      <w:r w:rsidRPr="000E306A" w:rsidR="000E306A">
        <w:rPr>
          <w:rFonts w:ascii="Verdana" w:hAnsi="Verdana" w:cs="Arial"/>
          <w:sz w:val="18"/>
          <w:szCs w:val="18"/>
          <w:lang w:val="nl"/>
        </w:rPr>
        <w:br/>
      </w:r>
    </w:p>
    <w:p w:rsidRPr="000E306A" w:rsidR="000E306A" w:rsidP="000E306A" w:rsidRDefault="000E306A" w14:paraId="1FCBE497" w14:textId="77777777">
      <w:pPr>
        <w:widowControl w:val="0"/>
        <w:spacing w:line="240" w:lineRule="atLeast"/>
        <w:rPr>
          <w:rFonts w:ascii="Verdana" w:hAnsi="Verdana" w:cs="Arial"/>
          <w:sz w:val="18"/>
          <w:szCs w:val="18"/>
          <w:lang w:val="nl"/>
        </w:rPr>
      </w:pPr>
      <w:r w:rsidRPr="000E306A">
        <w:rPr>
          <w:rFonts w:ascii="Verdana" w:hAnsi="Verdana" w:cs="Arial"/>
          <w:sz w:val="18"/>
          <w:szCs w:val="18"/>
          <w:lang w:val="nl"/>
        </w:rPr>
        <w:t>Artikel 5:4 komt te luiden:</w:t>
      </w:r>
    </w:p>
    <w:p w:rsidRPr="000E306A" w:rsidR="000E306A" w:rsidP="000E306A" w:rsidRDefault="000E306A" w14:paraId="6C0D45C7" w14:textId="77777777">
      <w:pPr>
        <w:widowControl w:val="0"/>
        <w:spacing w:line="240" w:lineRule="atLeast"/>
        <w:rPr>
          <w:rFonts w:ascii="Verdana" w:hAnsi="Verdana" w:cs="Arial"/>
          <w:b/>
          <w:sz w:val="18"/>
          <w:szCs w:val="18"/>
          <w:lang w:val="nl"/>
        </w:rPr>
      </w:pPr>
    </w:p>
    <w:p w:rsidRPr="000E306A" w:rsidR="000E306A" w:rsidP="000E306A" w:rsidRDefault="000E306A" w14:paraId="6D7387B7" w14:textId="70B41A69">
      <w:pPr>
        <w:widowControl w:val="0"/>
        <w:spacing w:line="240" w:lineRule="atLeast"/>
        <w:rPr>
          <w:rFonts w:ascii="Verdana" w:hAnsi="Verdana" w:cs="Arial"/>
          <w:b/>
          <w:sz w:val="18"/>
          <w:szCs w:val="18"/>
          <w:lang w:val="nl"/>
        </w:rPr>
      </w:pPr>
      <w:r w:rsidRPr="000E306A">
        <w:rPr>
          <w:rFonts w:ascii="Verdana" w:hAnsi="Verdana" w:cs="Arial"/>
          <w:b/>
          <w:sz w:val="18"/>
          <w:szCs w:val="18"/>
          <w:lang w:val="nl"/>
        </w:rPr>
        <w:lastRenderedPageBreak/>
        <w:t>Artikel 5:4</w:t>
      </w:r>
    </w:p>
    <w:p w:rsidR="003325EE" w:rsidP="000E306A" w:rsidRDefault="003325EE" w14:paraId="2977DB02" w14:textId="77777777">
      <w:pPr>
        <w:widowControl w:val="0"/>
        <w:spacing w:line="240" w:lineRule="atLeast"/>
        <w:rPr>
          <w:rFonts w:ascii="Verdana" w:hAnsi="Verdana" w:cs="Arial"/>
          <w:sz w:val="18"/>
          <w:szCs w:val="18"/>
          <w:lang w:val="nl"/>
        </w:rPr>
      </w:pPr>
    </w:p>
    <w:p w:rsidRPr="000E306A" w:rsidR="000E306A" w:rsidP="000E306A" w:rsidRDefault="000E306A" w14:paraId="042A6CD2" w14:textId="2E28BFC9">
      <w:pPr>
        <w:widowControl w:val="0"/>
        <w:spacing w:line="240" w:lineRule="atLeast"/>
        <w:rPr>
          <w:rFonts w:ascii="Verdana" w:hAnsi="Verdana" w:cs="Arial"/>
          <w:sz w:val="18"/>
          <w:szCs w:val="18"/>
          <w:lang w:val="nl"/>
        </w:rPr>
      </w:pPr>
      <w:r w:rsidRPr="000E306A">
        <w:rPr>
          <w:rFonts w:ascii="Verdana" w:hAnsi="Verdana" w:cs="Arial"/>
          <w:sz w:val="18"/>
          <w:szCs w:val="18"/>
          <w:lang w:val="nl"/>
        </w:rPr>
        <w:t xml:space="preserve">1. </w:t>
      </w:r>
      <w:proofErr w:type="gramStart"/>
      <w:r w:rsidRPr="000E306A">
        <w:rPr>
          <w:rFonts w:ascii="Verdana" w:hAnsi="Verdana" w:cs="Arial"/>
          <w:sz w:val="18"/>
          <w:szCs w:val="18"/>
          <w:lang w:val="nl"/>
        </w:rPr>
        <w:t>Indien</w:t>
      </w:r>
      <w:proofErr w:type="gramEnd"/>
      <w:r w:rsidRPr="000E306A">
        <w:rPr>
          <w:rFonts w:ascii="Verdana" w:hAnsi="Verdana" w:cs="Arial"/>
          <w:sz w:val="18"/>
          <w:szCs w:val="18"/>
          <w:lang w:val="nl"/>
        </w:rPr>
        <w:t xml:space="preserve"> het aanbieden van effecten aan het publiek is vrijgesteld van </w:t>
      </w:r>
      <w:sdt>
        <w:sdtPr>
          <w:rPr>
            <w:rFonts w:ascii="Verdana" w:hAnsi="Verdana" w:cs="Arial"/>
            <w:sz w:val="18"/>
            <w:szCs w:val="18"/>
            <w:lang w:val="nl"/>
          </w:rPr>
          <w:tag w:val="goog_rdk_11"/>
          <w:id w:val="-1427149848"/>
        </w:sdtPr>
        <w:sdtEndPr/>
        <w:sdtContent/>
      </w:sdt>
      <w:r w:rsidRPr="000E306A">
        <w:rPr>
          <w:rFonts w:ascii="Verdana" w:hAnsi="Verdana" w:cs="Arial"/>
          <w:sz w:val="18"/>
          <w:szCs w:val="18"/>
          <w:lang w:val="nl"/>
        </w:rPr>
        <w:t>artikel 3, eerste lid, van de prospectusverordening, stelt de aanbieder voorafgaand aan de aanbieding een informatiedocument algemeen verkrijgbaar op de wijze, bedoeld in artikel 21, tweede lid, van de prospectusverordening</w:t>
      </w:r>
      <w:r w:rsidR="000E516E">
        <w:rPr>
          <w:rFonts w:ascii="Verdana" w:hAnsi="Verdana" w:cs="Arial"/>
          <w:sz w:val="18"/>
          <w:szCs w:val="18"/>
          <w:lang w:val="nl"/>
        </w:rPr>
        <w:t>,</w:t>
      </w:r>
      <w:r w:rsidRPr="000E306A">
        <w:rPr>
          <w:rFonts w:ascii="Verdana" w:hAnsi="Verdana" w:cs="Arial"/>
          <w:sz w:val="18"/>
          <w:szCs w:val="18"/>
          <w:lang w:val="nl"/>
        </w:rPr>
        <w:t xml:space="preserve"> en </w:t>
      </w:r>
      <w:sdt>
        <w:sdtPr>
          <w:rPr>
            <w:rFonts w:ascii="Verdana" w:hAnsi="Verdana" w:cs="Arial"/>
            <w:sz w:val="18"/>
            <w:szCs w:val="18"/>
            <w:lang w:val="nl"/>
          </w:rPr>
          <w:tag w:val="goog_rdk_12"/>
          <w:id w:val="-1968028952"/>
        </w:sdtPr>
        <w:sdtEndPr/>
        <w:sdtContent/>
      </w:sdt>
      <w:r w:rsidRPr="000E306A">
        <w:rPr>
          <w:rFonts w:ascii="Verdana" w:hAnsi="Verdana" w:cs="Arial"/>
          <w:sz w:val="18"/>
          <w:szCs w:val="18"/>
          <w:lang w:val="nl"/>
        </w:rPr>
        <w:t>zendt de aanbieder het informatiedocument voorafgaand aan de aanbieding aan de Autoriteit Financiële Markten.</w:t>
      </w:r>
    </w:p>
    <w:p w:rsidR="000E7FD8" w:rsidP="000E306A" w:rsidRDefault="000E306A" w14:paraId="0600530B" w14:textId="0206F7DC">
      <w:pPr>
        <w:widowControl w:val="0"/>
        <w:spacing w:line="240" w:lineRule="atLeast"/>
        <w:rPr>
          <w:rFonts w:ascii="Verdana" w:hAnsi="Verdana" w:cs="Arial"/>
          <w:sz w:val="18"/>
          <w:szCs w:val="18"/>
          <w:lang w:val="nl"/>
        </w:rPr>
      </w:pPr>
      <w:r w:rsidRPr="000E306A">
        <w:rPr>
          <w:rFonts w:ascii="Verdana" w:hAnsi="Verdana" w:cs="Arial"/>
          <w:sz w:val="18"/>
          <w:szCs w:val="18"/>
          <w:lang w:val="nl"/>
        </w:rPr>
        <w:t xml:space="preserve">2. </w:t>
      </w:r>
      <w:r w:rsidRPr="00913368" w:rsidR="00913368">
        <w:rPr>
          <w:rFonts w:ascii="Verdana" w:hAnsi="Verdana" w:cs="Arial"/>
          <w:sz w:val="18"/>
          <w:szCs w:val="18"/>
          <w:lang w:val="nl"/>
        </w:rPr>
        <w:t xml:space="preserve">Het informatiedocument bevat, in voorkomend geval, de gegevens, bedoeld in artikel 7, derde tot en met tiende lid en twaalfde lid van de prospectusverordening. De gegevens zijn correct, duidelijk en niet-misleidend. </w:t>
      </w:r>
    </w:p>
    <w:p w:rsidR="000E306A" w:rsidP="000E306A" w:rsidRDefault="00F44829" w14:paraId="6A9D7925" w14:textId="76B5491A">
      <w:pPr>
        <w:widowControl w:val="0"/>
        <w:spacing w:line="240" w:lineRule="atLeast"/>
        <w:rPr>
          <w:rFonts w:ascii="Verdana" w:hAnsi="Verdana" w:cs="Arial"/>
          <w:sz w:val="18"/>
          <w:szCs w:val="18"/>
          <w:lang w:val="nl"/>
        </w:rPr>
      </w:pPr>
      <w:r>
        <w:rPr>
          <w:rFonts w:ascii="Verdana" w:hAnsi="Verdana" w:cs="Arial"/>
          <w:sz w:val="18"/>
          <w:szCs w:val="18"/>
          <w:lang w:val="nl"/>
        </w:rPr>
        <w:t xml:space="preserve">3. </w:t>
      </w:r>
      <w:r w:rsidRPr="00DD3CAE" w:rsidR="00941819">
        <w:rPr>
          <w:rFonts w:ascii="Verdana" w:hAnsi="Verdana"/>
          <w:sz w:val="18"/>
          <w:szCs w:val="18"/>
        </w:rPr>
        <w:t>Bij een vrijgestelde aanbieding van effecten aan het publiek als bedoeld in het eerste lid, wordt in reclame-uitingen en in documenten waarin een dergelijke aanbieding in het vooruitzicht wordt gesteld, vermeld dat voor de aanbieding geen prospectus algemeen verkrijgbaar behoeft te worden gesteld dat is goedgekeurd door de Autoriteit Financiële Markten. De Autoriteit Financiële Markten stelt de wijze vast waarop de vermelding wordt gedaan.</w:t>
      </w:r>
    </w:p>
    <w:p w:rsidR="00D545AD" w:rsidP="000E306A" w:rsidRDefault="00D545AD" w14:paraId="08B1011B" w14:textId="77777777">
      <w:pPr>
        <w:widowControl w:val="0"/>
        <w:spacing w:line="240" w:lineRule="atLeast"/>
        <w:rPr>
          <w:rFonts w:ascii="Verdana" w:hAnsi="Verdana" w:cs="Arial"/>
          <w:sz w:val="18"/>
          <w:szCs w:val="18"/>
          <w:lang w:val="nl"/>
        </w:rPr>
      </w:pPr>
    </w:p>
    <w:p w:rsidR="00D545AD" w:rsidP="000E306A" w:rsidRDefault="00764EAD" w14:paraId="580C65C4" w14:textId="09E2FBE9">
      <w:pPr>
        <w:widowControl w:val="0"/>
        <w:spacing w:line="240" w:lineRule="atLeast"/>
        <w:rPr>
          <w:rFonts w:ascii="Verdana" w:hAnsi="Verdana" w:cs="Arial"/>
          <w:sz w:val="18"/>
          <w:szCs w:val="18"/>
          <w:lang w:val="nl"/>
        </w:rPr>
      </w:pPr>
      <w:r>
        <w:rPr>
          <w:rFonts w:ascii="Verdana" w:hAnsi="Verdana" w:cs="Arial"/>
          <w:sz w:val="18"/>
          <w:szCs w:val="18"/>
          <w:lang w:val="nl"/>
        </w:rPr>
        <w:t>L</w:t>
      </w:r>
    </w:p>
    <w:p w:rsidR="00D545AD" w:rsidP="000E306A" w:rsidRDefault="00D545AD" w14:paraId="71A96F1D" w14:textId="77777777">
      <w:pPr>
        <w:widowControl w:val="0"/>
        <w:spacing w:line="240" w:lineRule="atLeast"/>
        <w:rPr>
          <w:rFonts w:ascii="Verdana" w:hAnsi="Verdana" w:cs="Arial"/>
          <w:sz w:val="18"/>
          <w:szCs w:val="18"/>
          <w:lang w:val="nl"/>
        </w:rPr>
      </w:pPr>
    </w:p>
    <w:p w:rsidR="00D545AD" w:rsidP="00D545AD" w:rsidRDefault="00D545AD" w14:paraId="44A0CDAE" w14:textId="222775B1">
      <w:pPr>
        <w:spacing w:after="160" w:line="259" w:lineRule="auto"/>
        <w:rPr>
          <w:rFonts w:ascii="Verdana" w:hAnsi="Verdana" w:eastAsia="Calibri"/>
          <w:kern w:val="2"/>
          <w:sz w:val="18"/>
          <w:szCs w:val="18"/>
          <w:lang w:val="nl" w:eastAsia="en-US"/>
          <w14:ligatures w14:val="standardContextual"/>
        </w:rPr>
      </w:pPr>
      <w:r w:rsidRPr="003A52F6">
        <w:rPr>
          <w:rFonts w:ascii="Verdana" w:hAnsi="Verdana" w:eastAsia="Calibri"/>
          <w:kern w:val="2"/>
          <w:sz w:val="18"/>
          <w:szCs w:val="18"/>
          <w:lang w:val="nl"/>
          <w14:ligatures w14:val="standardContextual"/>
        </w:rPr>
        <w:t xml:space="preserve">In </w:t>
      </w:r>
      <w:r>
        <w:rPr>
          <w:rFonts w:ascii="Verdana" w:hAnsi="Verdana" w:eastAsia="Calibri"/>
          <w:kern w:val="2"/>
          <w:sz w:val="18"/>
          <w:szCs w:val="18"/>
          <w:lang w:val="nl" w:eastAsia="en-US"/>
          <w14:ligatures w14:val="standardContextual"/>
        </w:rPr>
        <w:t xml:space="preserve">paragraaf 5.1a.1.3. </w:t>
      </w:r>
      <w:proofErr w:type="gramStart"/>
      <w:r>
        <w:rPr>
          <w:rFonts w:ascii="Verdana" w:hAnsi="Verdana" w:eastAsia="Calibri"/>
          <w:kern w:val="2"/>
          <w:sz w:val="18"/>
          <w:szCs w:val="18"/>
          <w:lang w:val="nl" w:eastAsia="en-US"/>
          <w14:ligatures w14:val="standardContextual"/>
        </w:rPr>
        <w:t>wordt</w:t>
      </w:r>
      <w:proofErr w:type="gramEnd"/>
      <w:r>
        <w:rPr>
          <w:rFonts w:ascii="Verdana" w:hAnsi="Verdana" w:eastAsia="Calibri"/>
          <w:kern w:val="2"/>
          <w:sz w:val="18"/>
          <w:szCs w:val="18"/>
          <w:lang w:val="nl" w:eastAsia="en-US"/>
          <w14:ligatures w14:val="standardContextual"/>
        </w:rPr>
        <w:t xml:space="preserve"> na artikel 5:25h een artikel ingevoegd, luidende:  </w:t>
      </w:r>
    </w:p>
    <w:p w:rsidR="00456019" w:rsidP="00456019" w:rsidRDefault="00D545AD" w14:paraId="064C2CC6" w14:textId="28D9B46F">
      <w:pPr>
        <w:widowControl w:val="0"/>
        <w:spacing w:line="240" w:lineRule="atLeast"/>
        <w:rPr>
          <w:rFonts w:ascii="Verdana" w:hAnsi="Verdana" w:eastAsia="Calibri"/>
          <w:b/>
          <w:kern w:val="2"/>
          <w:sz w:val="18"/>
          <w:szCs w:val="18"/>
          <w:lang w:val="nl" w:eastAsia="en-US"/>
          <w14:ligatures w14:val="standardContextual"/>
        </w:rPr>
      </w:pPr>
      <w:r w:rsidRPr="00DD3CAE">
        <w:rPr>
          <w:rFonts w:ascii="Verdana" w:hAnsi="Verdana" w:eastAsia="Calibri"/>
          <w:b/>
          <w:kern w:val="2"/>
          <w:sz w:val="18"/>
          <w:szCs w:val="18"/>
          <w:lang w:val="nl" w:eastAsia="en-US"/>
          <w14:ligatures w14:val="standardContextual"/>
        </w:rPr>
        <w:t>Artikel 5:25i</w:t>
      </w:r>
    </w:p>
    <w:p w:rsidR="003325EE" w:rsidP="00DD3CAE" w:rsidRDefault="003325EE" w14:paraId="6E8E7303" w14:textId="77777777">
      <w:pPr>
        <w:widowControl w:val="0"/>
        <w:spacing w:line="240" w:lineRule="atLeast"/>
        <w:rPr>
          <w:rFonts w:ascii="Verdana" w:hAnsi="Verdana" w:cs="Arial"/>
          <w:sz w:val="18"/>
          <w:szCs w:val="18"/>
          <w:lang w:val="nl"/>
        </w:rPr>
      </w:pPr>
    </w:p>
    <w:p w:rsidRPr="00DD3CAE" w:rsidR="00D545AD" w:rsidP="00DD3CAE" w:rsidRDefault="00D545AD" w14:paraId="49CD2B7C" w14:textId="6E5890F1">
      <w:pPr>
        <w:widowControl w:val="0"/>
        <w:spacing w:line="240" w:lineRule="atLeast"/>
        <w:rPr>
          <w:rFonts w:ascii="Verdana" w:hAnsi="Verdana" w:cs="Arial"/>
          <w:sz w:val="18"/>
          <w:szCs w:val="18"/>
          <w:lang w:val="nl"/>
        </w:rPr>
      </w:pPr>
      <w:r w:rsidRPr="00DD3CAE">
        <w:rPr>
          <w:rFonts w:ascii="Verdana" w:hAnsi="Verdana" w:cs="Arial"/>
          <w:sz w:val="18"/>
          <w:szCs w:val="18"/>
          <w:lang w:val="nl"/>
        </w:rPr>
        <w:t xml:space="preserve">1. Een uitgevende instelling dient het door haar gefinancierde onderzoek op beleggingsgebied als bedoeld in artikel 4:90c, eerste lid, in bij de Autoriteit Financiële Markten en verstrekt daarbij gegevens die specificeren dat het onderzoek voldoet aan de EU-gedragscode, bedoeld in artikel 1:76e, eerste lid. </w:t>
      </w:r>
    </w:p>
    <w:p w:rsidRPr="00DD3CAE" w:rsidR="00D545AD" w:rsidP="00DD3CAE" w:rsidRDefault="00D545AD" w14:paraId="5F0A074A" w14:textId="3ABB4736">
      <w:pPr>
        <w:widowControl w:val="0"/>
        <w:spacing w:line="240" w:lineRule="atLeast"/>
        <w:rPr>
          <w:rFonts w:ascii="Verdana" w:hAnsi="Verdana" w:cs="Arial"/>
          <w:sz w:val="18"/>
          <w:szCs w:val="18"/>
          <w:lang w:val="nl"/>
        </w:rPr>
      </w:pPr>
      <w:r w:rsidRPr="00DD3CAE">
        <w:rPr>
          <w:rFonts w:ascii="Verdana" w:hAnsi="Verdana" w:cs="Arial"/>
          <w:sz w:val="18"/>
          <w:szCs w:val="18"/>
          <w:lang w:val="nl"/>
        </w:rPr>
        <w:t xml:space="preserve">2. Het overeenkomstig het eerste lid bij de Autoriteit Financiële Markten ingediende onderzoek wordt niet beschouwd als gereglementeerde informatie als bedoeld in de richtlijn transparantie of als onderzoek op beleggingsgebied als bedoeld in de richtlijn markten voor financiële instrumenten 2014. </w:t>
      </w:r>
    </w:p>
    <w:p w:rsidRPr="000E306A" w:rsidR="000E306A" w:rsidP="000E306A" w:rsidRDefault="000E306A" w14:paraId="363D7DDF" w14:textId="77777777">
      <w:pPr>
        <w:widowControl w:val="0"/>
        <w:spacing w:line="240" w:lineRule="atLeast"/>
        <w:rPr>
          <w:rFonts w:ascii="Verdana" w:hAnsi="Verdana" w:cs="Arial"/>
          <w:bCs/>
          <w:sz w:val="18"/>
          <w:szCs w:val="18"/>
          <w:lang w:val="nl"/>
        </w:rPr>
      </w:pPr>
    </w:p>
    <w:p w:rsidRPr="00133E91" w:rsidR="000E306A" w:rsidP="00133E91" w:rsidRDefault="00764EAD" w14:paraId="7012B065" w14:textId="63E6CE64">
      <w:pPr>
        <w:widowControl w:val="0"/>
        <w:spacing w:line="240" w:lineRule="atLeast"/>
        <w:rPr>
          <w:rFonts w:ascii="Verdana" w:hAnsi="Verdana" w:cs="Arial"/>
          <w:sz w:val="18"/>
          <w:szCs w:val="18"/>
          <w:lang w:val="nl"/>
        </w:rPr>
      </w:pPr>
      <w:r>
        <w:rPr>
          <w:rFonts w:ascii="Verdana" w:hAnsi="Verdana" w:cs="Arial"/>
          <w:sz w:val="18"/>
          <w:szCs w:val="18"/>
          <w:lang w:val="nl"/>
        </w:rPr>
        <w:t>M</w:t>
      </w:r>
    </w:p>
    <w:p w:rsidR="00CA6A6F" w:rsidP="000E306A" w:rsidRDefault="00CA6A6F" w14:paraId="7347481A" w14:textId="77777777">
      <w:pPr>
        <w:widowControl w:val="0"/>
        <w:spacing w:line="240" w:lineRule="atLeast"/>
        <w:rPr>
          <w:rFonts w:ascii="Verdana" w:hAnsi="Verdana" w:cs="Arial"/>
          <w:sz w:val="18"/>
          <w:szCs w:val="18"/>
          <w:lang w:val="nl"/>
        </w:rPr>
      </w:pPr>
    </w:p>
    <w:p w:rsidRPr="000E306A" w:rsidR="000E306A" w:rsidP="000E306A" w:rsidRDefault="000E306A" w14:paraId="18061179" w14:textId="79F2D0F5">
      <w:pPr>
        <w:widowControl w:val="0"/>
        <w:spacing w:line="240" w:lineRule="atLeast"/>
        <w:rPr>
          <w:rFonts w:ascii="Verdana" w:hAnsi="Verdana" w:cs="Arial"/>
          <w:sz w:val="18"/>
          <w:szCs w:val="18"/>
          <w:lang w:val="nl"/>
        </w:rPr>
      </w:pPr>
      <w:r w:rsidRPr="000E306A">
        <w:rPr>
          <w:rFonts w:ascii="Verdana" w:hAnsi="Verdana" w:cs="Arial"/>
          <w:sz w:val="18"/>
          <w:szCs w:val="18"/>
          <w:lang w:val="nl"/>
        </w:rPr>
        <w:t>Na artikel 5:32a wordt een artikel ingevoegd, luidende:</w:t>
      </w:r>
    </w:p>
    <w:p w:rsidR="00CA6A6F" w:rsidP="000E306A" w:rsidRDefault="00CA6A6F" w14:paraId="4D386D1F" w14:textId="77777777">
      <w:pPr>
        <w:widowControl w:val="0"/>
        <w:spacing w:line="240" w:lineRule="atLeast"/>
        <w:rPr>
          <w:rFonts w:ascii="Verdana" w:hAnsi="Verdana" w:cs="Arial"/>
          <w:b/>
          <w:sz w:val="18"/>
          <w:szCs w:val="18"/>
          <w:lang w:val="nl"/>
        </w:rPr>
      </w:pPr>
    </w:p>
    <w:p w:rsidRPr="000E306A" w:rsidR="000E306A" w:rsidP="000E306A" w:rsidRDefault="000E306A" w14:paraId="3BD90F52" w14:textId="10A60C74">
      <w:pPr>
        <w:widowControl w:val="0"/>
        <w:spacing w:line="240" w:lineRule="atLeast"/>
        <w:rPr>
          <w:rFonts w:ascii="Verdana" w:hAnsi="Verdana" w:cs="Arial"/>
          <w:b/>
          <w:sz w:val="18"/>
          <w:szCs w:val="18"/>
          <w:lang w:val="nl"/>
        </w:rPr>
      </w:pPr>
      <w:r w:rsidRPr="000E306A">
        <w:rPr>
          <w:rFonts w:ascii="Verdana" w:hAnsi="Verdana" w:cs="Arial"/>
          <w:b/>
          <w:sz w:val="18"/>
          <w:szCs w:val="18"/>
          <w:lang w:val="nl"/>
        </w:rPr>
        <w:t>Artikel 5:32aa</w:t>
      </w:r>
    </w:p>
    <w:p w:rsidR="003325EE" w:rsidP="000E306A" w:rsidRDefault="003325EE" w14:paraId="42AE6AF6" w14:textId="77777777">
      <w:pPr>
        <w:widowControl w:val="0"/>
        <w:spacing w:line="240" w:lineRule="atLeast"/>
        <w:rPr>
          <w:rFonts w:ascii="Verdana" w:hAnsi="Verdana" w:cs="Arial"/>
          <w:sz w:val="18"/>
          <w:szCs w:val="18"/>
        </w:rPr>
      </w:pPr>
    </w:p>
    <w:p w:rsidRPr="000E306A" w:rsidR="000E306A" w:rsidP="000E306A" w:rsidRDefault="00D545AD" w14:paraId="112D97C1" w14:textId="05665A9A">
      <w:pPr>
        <w:widowControl w:val="0"/>
        <w:spacing w:line="240" w:lineRule="atLeast"/>
        <w:rPr>
          <w:rFonts w:ascii="Verdana" w:hAnsi="Verdana" w:cs="Arial"/>
          <w:sz w:val="18"/>
          <w:szCs w:val="18"/>
        </w:rPr>
      </w:pPr>
      <w:r w:rsidRPr="00D545AD">
        <w:rPr>
          <w:rFonts w:ascii="Verdana" w:hAnsi="Verdana" w:cs="Arial"/>
          <w:sz w:val="18"/>
          <w:szCs w:val="18"/>
        </w:rPr>
        <w:t xml:space="preserve">Onverminderd het bepaalde in artikel 5:32a stelt een marktexploitant met inachtneming van de </w:t>
      </w:r>
      <w:proofErr w:type="gramStart"/>
      <w:r w:rsidRPr="00D545AD">
        <w:rPr>
          <w:rFonts w:ascii="Verdana" w:hAnsi="Verdana" w:cs="Arial"/>
          <w:sz w:val="18"/>
          <w:szCs w:val="18"/>
        </w:rPr>
        <w:t>ingevolge</w:t>
      </w:r>
      <w:proofErr w:type="gramEnd"/>
      <w:r w:rsidRPr="00D545AD">
        <w:rPr>
          <w:rFonts w:ascii="Verdana" w:hAnsi="Verdana" w:cs="Arial"/>
          <w:sz w:val="18"/>
          <w:szCs w:val="18"/>
        </w:rPr>
        <w:t xml:space="preserve"> artikel 51 bis, eerste, tweede, vierde en zesde lid, van de richtlijn markten voor financiële instrumenten 2014 gestelde regels duidelijke en transparante regels vast inzake de toelating van aandelen tot de handel op de door hem geëxploiteerde of beheerde gereglementeerde markt.</w:t>
      </w:r>
      <w:r w:rsidRPr="000E306A" w:rsidR="000E306A">
        <w:rPr>
          <w:rFonts w:ascii="Verdana" w:hAnsi="Verdana" w:cs="Arial"/>
          <w:sz w:val="18"/>
          <w:szCs w:val="18"/>
        </w:rPr>
        <w:br/>
      </w:r>
    </w:p>
    <w:p w:rsidRPr="00133E91" w:rsidR="000E306A" w:rsidP="00133E91" w:rsidRDefault="00764EAD" w14:paraId="1D238E39" w14:textId="6B649B9E">
      <w:pPr>
        <w:widowControl w:val="0"/>
        <w:spacing w:line="240" w:lineRule="atLeast"/>
        <w:rPr>
          <w:rFonts w:ascii="Verdana" w:hAnsi="Verdana" w:cs="Arial"/>
          <w:sz w:val="18"/>
          <w:szCs w:val="18"/>
          <w:lang w:val="nl"/>
        </w:rPr>
      </w:pPr>
      <w:r>
        <w:rPr>
          <w:rFonts w:ascii="Verdana" w:hAnsi="Verdana" w:cs="Arial"/>
          <w:sz w:val="18"/>
          <w:szCs w:val="18"/>
          <w:lang w:val="nl"/>
        </w:rPr>
        <w:t>N</w:t>
      </w:r>
      <w:r w:rsidR="000E306A">
        <w:rPr>
          <w:rFonts w:ascii="Verdana" w:hAnsi="Verdana" w:cs="Arial"/>
          <w:bCs/>
          <w:sz w:val="18"/>
          <w:szCs w:val="18"/>
          <w:lang w:val="nl"/>
        </w:rPr>
        <w:br/>
      </w:r>
    </w:p>
    <w:p w:rsidRPr="00133E91" w:rsidR="001D2F2B" w:rsidP="003A52F6" w:rsidRDefault="008453E8" w14:paraId="307218E3" w14:textId="7FA5C501">
      <w:pPr>
        <w:pBdr>
          <w:top w:val="nil"/>
          <w:left w:val="nil"/>
          <w:bottom w:val="nil"/>
          <w:right w:val="nil"/>
          <w:between w:val="nil"/>
        </w:pBdr>
        <w:spacing w:line="275" w:lineRule="auto"/>
        <w:rPr>
          <w:rFonts w:ascii="Verdana" w:hAnsi="Verdana" w:eastAsia="Verdana" w:cs="Verdana"/>
          <w:color w:val="1B1C1D"/>
          <w:sz w:val="18"/>
          <w:szCs w:val="18"/>
        </w:rPr>
      </w:pPr>
      <w:bookmarkStart w:name="_Hlk204873841" w:id="7"/>
      <w:r>
        <w:rPr>
          <w:rFonts w:ascii="Verdana" w:hAnsi="Verdana" w:eastAsia="Verdana" w:cs="Verdana"/>
          <w:color w:val="1B1C1D"/>
          <w:sz w:val="18"/>
          <w:szCs w:val="18"/>
        </w:rPr>
        <w:t>Afdeling</w:t>
      </w:r>
      <w:r w:rsidR="001D2F2B">
        <w:rPr>
          <w:rFonts w:ascii="Verdana" w:hAnsi="Verdana" w:eastAsia="Verdana" w:cs="Verdana"/>
          <w:color w:val="1B1C1D"/>
          <w:sz w:val="18"/>
          <w:szCs w:val="18"/>
        </w:rPr>
        <w:t xml:space="preserve"> 5.3.5 </w:t>
      </w:r>
      <w:r w:rsidR="003325EE">
        <w:rPr>
          <w:rFonts w:ascii="Verdana" w:hAnsi="Verdana" w:eastAsia="Verdana" w:cs="Verdana"/>
          <w:color w:val="1B1C1D"/>
          <w:sz w:val="18"/>
          <w:szCs w:val="18"/>
        </w:rPr>
        <w:t>vervalt</w:t>
      </w:r>
      <w:r w:rsidR="001D2F2B">
        <w:rPr>
          <w:rFonts w:ascii="Verdana" w:hAnsi="Verdana" w:eastAsia="Verdana" w:cs="Verdana"/>
          <w:color w:val="1B1C1D"/>
          <w:sz w:val="18"/>
          <w:szCs w:val="18"/>
        </w:rPr>
        <w:t>.</w:t>
      </w:r>
    </w:p>
    <w:bookmarkEnd w:id="7"/>
    <w:p w:rsidRPr="000E306A" w:rsidR="00D545AD" w:rsidP="00D545AD" w:rsidRDefault="00764EAD" w14:paraId="7FDDE769" w14:textId="0DB2F9C2">
      <w:pPr>
        <w:widowControl w:val="0"/>
        <w:spacing w:line="240" w:lineRule="atLeast"/>
        <w:rPr>
          <w:rFonts w:ascii="Verdana" w:hAnsi="Verdana" w:cs="Arial"/>
          <w:sz w:val="18"/>
          <w:szCs w:val="18"/>
          <w:lang w:val="nl"/>
        </w:rPr>
      </w:pPr>
      <w:r>
        <w:rPr>
          <w:rFonts w:ascii="Verdana" w:hAnsi="Verdana" w:cs="Arial"/>
          <w:sz w:val="18"/>
          <w:szCs w:val="18"/>
          <w:lang w:val="nl"/>
        </w:rPr>
        <w:t>O</w:t>
      </w:r>
      <w:r w:rsidR="00D545AD">
        <w:rPr>
          <w:rFonts w:ascii="Verdana" w:hAnsi="Verdana" w:cs="Arial"/>
          <w:sz w:val="18"/>
          <w:szCs w:val="18"/>
          <w:lang w:val="nl"/>
        </w:rPr>
        <w:br/>
      </w:r>
    </w:p>
    <w:p w:rsidRPr="000E306A" w:rsidR="00D545AD" w:rsidP="00D545AD" w:rsidRDefault="00D545AD" w14:paraId="7F03A9BE" w14:textId="77777777">
      <w:pPr>
        <w:widowControl w:val="0"/>
        <w:spacing w:line="240" w:lineRule="atLeast"/>
        <w:rPr>
          <w:rFonts w:ascii="Verdana" w:hAnsi="Verdana" w:cs="Arial"/>
          <w:sz w:val="18"/>
          <w:szCs w:val="18"/>
          <w:lang w:val="nl"/>
        </w:rPr>
      </w:pPr>
      <w:r w:rsidRPr="000E306A">
        <w:rPr>
          <w:rFonts w:ascii="Verdana" w:hAnsi="Verdana" w:cs="Arial"/>
          <w:sz w:val="18"/>
          <w:szCs w:val="18"/>
          <w:lang w:val="nl"/>
        </w:rPr>
        <w:t>De bijlage behorend bij artikel 1:79 wordt als volgt gewijzigd:</w:t>
      </w:r>
    </w:p>
    <w:p w:rsidR="003325EE" w:rsidP="00D545AD" w:rsidRDefault="003325EE" w14:paraId="5A90F62A" w14:textId="77777777">
      <w:pPr>
        <w:widowControl w:val="0"/>
        <w:spacing w:line="240" w:lineRule="atLeast"/>
        <w:rPr>
          <w:rFonts w:ascii="Verdana" w:hAnsi="Verdana" w:cs="Arial"/>
          <w:sz w:val="18"/>
          <w:szCs w:val="18"/>
          <w:lang w:val="nl"/>
        </w:rPr>
      </w:pPr>
    </w:p>
    <w:p w:rsidR="004B790A" w:rsidP="00D545AD" w:rsidRDefault="00D545AD" w14:paraId="64CBF3BA" w14:textId="6898E703">
      <w:pPr>
        <w:widowControl w:val="0"/>
        <w:spacing w:line="240" w:lineRule="atLeast"/>
        <w:rPr>
          <w:rFonts w:ascii="Verdana" w:hAnsi="Verdana" w:cs="Arial"/>
          <w:sz w:val="18"/>
          <w:szCs w:val="18"/>
          <w:lang w:val="nl"/>
        </w:rPr>
      </w:pPr>
      <w:r w:rsidRPr="000E306A">
        <w:rPr>
          <w:rFonts w:ascii="Verdana" w:hAnsi="Verdana" w:cs="Arial"/>
          <w:sz w:val="18"/>
          <w:szCs w:val="18"/>
          <w:lang w:val="nl"/>
        </w:rPr>
        <w:t xml:space="preserve">1. </w:t>
      </w:r>
      <w:r w:rsidR="00F56295">
        <w:rPr>
          <w:rFonts w:ascii="Verdana" w:hAnsi="Verdana" w:cs="Arial"/>
          <w:sz w:val="18"/>
          <w:szCs w:val="18"/>
          <w:lang w:val="nl"/>
        </w:rPr>
        <w:t>In de opsomming van artikelen uit het Algemeen deel wordt in de numerieke volgorde ingevoegd:</w:t>
      </w:r>
    </w:p>
    <w:p w:rsidR="00F56295" w:rsidP="00D545AD" w:rsidRDefault="00F56295" w14:paraId="3480426B" w14:textId="6C97BF18">
      <w:pPr>
        <w:widowControl w:val="0"/>
        <w:spacing w:line="240" w:lineRule="atLeast"/>
        <w:rPr>
          <w:rFonts w:ascii="Verdana" w:hAnsi="Verdana" w:cs="Arial"/>
          <w:sz w:val="18"/>
          <w:szCs w:val="18"/>
          <w:lang w:val="nl"/>
        </w:rPr>
      </w:pPr>
      <w:r w:rsidRPr="00763512">
        <w:rPr>
          <w:rFonts w:ascii="Verdana" w:hAnsi="Verdana" w:cs="Arial"/>
          <w:sz w:val="18"/>
          <w:szCs w:val="18"/>
          <w:lang w:val="nl"/>
        </w:rPr>
        <w:t>1:77q</w:t>
      </w:r>
    </w:p>
    <w:p w:rsidR="004B790A" w:rsidP="00D545AD" w:rsidRDefault="004B790A" w14:paraId="36B6B7E6" w14:textId="77777777">
      <w:pPr>
        <w:widowControl w:val="0"/>
        <w:spacing w:line="240" w:lineRule="atLeast"/>
        <w:rPr>
          <w:rFonts w:ascii="Verdana" w:hAnsi="Verdana" w:cs="Arial"/>
          <w:sz w:val="18"/>
          <w:szCs w:val="18"/>
          <w:lang w:val="nl"/>
        </w:rPr>
      </w:pPr>
    </w:p>
    <w:p w:rsidRPr="000E306A" w:rsidR="00D545AD" w:rsidP="00D545AD" w:rsidRDefault="004B790A" w14:paraId="4A93CEF1" w14:textId="6321BD35">
      <w:pPr>
        <w:widowControl w:val="0"/>
        <w:spacing w:line="240" w:lineRule="atLeast"/>
        <w:rPr>
          <w:rFonts w:ascii="Verdana" w:hAnsi="Verdana" w:cs="Arial"/>
          <w:sz w:val="18"/>
          <w:szCs w:val="18"/>
          <w:lang w:val="nl"/>
        </w:rPr>
      </w:pPr>
      <w:r>
        <w:rPr>
          <w:rFonts w:ascii="Verdana" w:hAnsi="Verdana" w:cs="Arial"/>
          <w:sz w:val="18"/>
          <w:szCs w:val="18"/>
          <w:lang w:val="nl"/>
        </w:rPr>
        <w:t xml:space="preserve">2. </w:t>
      </w:r>
      <w:r w:rsidRPr="000E306A" w:rsidR="00D545AD">
        <w:rPr>
          <w:rFonts w:ascii="Verdana" w:hAnsi="Verdana" w:cs="Arial"/>
          <w:sz w:val="18"/>
          <w:szCs w:val="18"/>
          <w:lang w:val="nl"/>
        </w:rPr>
        <w:t>In de opsomming van artikelen uit het Deel Gedragstoezicht financiële ondernemingen word</w:t>
      </w:r>
      <w:r w:rsidR="00D545AD">
        <w:rPr>
          <w:rFonts w:ascii="Verdana" w:hAnsi="Verdana" w:cs="Arial"/>
          <w:sz w:val="18"/>
          <w:szCs w:val="18"/>
          <w:lang w:val="nl"/>
        </w:rPr>
        <w:t>t</w:t>
      </w:r>
      <w:r w:rsidRPr="000E306A" w:rsidR="00D545AD">
        <w:rPr>
          <w:rFonts w:ascii="Verdana" w:hAnsi="Verdana" w:cs="Arial"/>
          <w:sz w:val="18"/>
          <w:szCs w:val="18"/>
          <w:lang w:val="nl"/>
        </w:rPr>
        <w:t xml:space="preserve"> in de numerieke volgorde ingevoegd:</w:t>
      </w:r>
      <w:r w:rsidRPr="000E306A" w:rsidR="00D545AD">
        <w:rPr>
          <w:rFonts w:ascii="Verdana" w:hAnsi="Verdana" w:cs="Arial"/>
          <w:sz w:val="18"/>
          <w:szCs w:val="18"/>
          <w:lang w:val="nl"/>
        </w:rPr>
        <w:br/>
      </w:r>
      <w:r w:rsidRPr="000E306A" w:rsidR="00D545AD">
        <w:rPr>
          <w:rFonts w:ascii="Verdana" w:hAnsi="Verdana" w:cs="Arial"/>
          <w:sz w:val="18"/>
          <w:szCs w:val="18"/>
          <w:lang w:val="nl"/>
        </w:rPr>
        <w:lastRenderedPageBreak/>
        <w:t>4:90</w:t>
      </w:r>
      <w:r w:rsidR="00D545AD">
        <w:rPr>
          <w:rFonts w:ascii="Verdana" w:hAnsi="Verdana" w:cs="Arial"/>
          <w:sz w:val="18"/>
          <w:szCs w:val="18"/>
          <w:lang w:val="nl"/>
        </w:rPr>
        <w:t>c</w:t>
      </w:r>
    </w:p>
    <w:p w:rsidR="003325EE" w:rsidP="00D545AD" w:rsidRDefault="003325EE" w14:paraId="66AF5C43" w14:textId="77777777">
      <w:pPr>
        <w:widowControl w:val="0"/>
        <w:spacing w:line="240" w:lineRule="atLeast"/>
        <w:rPr>
          <w:rFonts w:ascii="Verdana" w:hAnsi="Verdana" w:cs="Arial"/>
          <w:sz w:val="18"/>
          <w:szCs w:val="18"/>
          <w:lang w:val="nl"/>
        </w:rPr>
      </w:pPr>
    </w:p>
    <w:p w:rsidRPr="00C43909" w:rsidR="00D545AD" w:rsidP="00D545AD" w:rsidRDefault="004B790A" w14:paraId="2376C334" w14:textId="2624369C">
      <w:pPr>
        <w:widowControl w:val="0"/>
        <w:spacing w:line="240" w:lineRule="atLeast"/>
        <w:rPr>
          <w:rFonts w:ascii="Verdana" w:hAnsi="Verdana" w:cs="Arial"/>
          <w:sz w:val="18"/>
          <w:szCs w:val="18"/>
          <w:lang w:val="nl"/>
        </w:rPr>
      </w:pPr>
      <w:r>
        <w:rPr>
          <w:rFonts w:ascii="Verdana" w:hAnsi="Verdana" w:cs="Arial"/>
          <w:sz w:val="18"/>
          <w:szCs w:val="18"/>
          <w:lang w:val="nl"/>
        </w:rPr>
        <w:t>3</w:t>
      </w:r>
      <w:r w:rsidR="00D545AD">
        <w:rPr>
          <w:rFonts w:ascii="Verdana" w:hAnsi="Verdana" w:cs="Arial"/>
          <w:sz w:val="18"/>
          <w:szCs w:val="18"/>
          <w:lang w:val="nl"/>
        </w:rPr>
        <w:t xml:space="preserve">. </w:t>
      </w:r>
      <w:r w:rsidRPr="00C43909" w:rsidR="00D545AD">
        <w:rPr>
          <w:rFonts w:ascii="Verdana" w:hAnsi="Verdana" w:cs="Arial"/>
          <w:sz w:val="18"/>
          <w:szCs w:val="18"/>
          <w:lang w:val="nl"/>
        </w:rPr>
        <w:t>In de opsomming van artikelen uit het Deel Gedragstoezicht financiële markten word</w:t>
      </w:r>
      <w:r w:rsidR="00D545AD">
        <w:rPr>
          <w:rFonts w:ascii="Verdana" w:hAnsi="Verdana" w:cs="Arial"/>
          <w:sz w:val="18"/>
          <w:szCs w:val="18"/>
          <w:lang w:val="nl"/>
        </w:rPr>
        <w:t>en</w:t>
      </w:r>
      <w:r w:rsidRPr="00C43909" w:rsidR="00D545AD">
        <w:rPr>
          <w:rFonts w:ascii="Verdana" w:hAnsi="Verdana" w:cs="Arial"/>
          <w:sz w:val="18"/>
          <w:szCs w:val="18"/>
          <w:lang w:val="nl"/>
        </w:rPr>
        <w:t xml:space="preserve"> in de numerieke volgorde ingevoegd:</w:t>
      </w:r>
      <w:r w:rsidRPr="00C43909" w:rsidR="00D545AD">
        <w:rPr>
          <w:rFonts w:ascii="Verdana" w:hAnsi="Verdana" w:cs="Arial"/>
          <w:sz w:val="18"/>
          <w:szCs w:val="18"/>
          <w:lang w:val="nl"/>
        </w:rPr>
        <w:br/>
        <w:t>5:4</w:t>
      </w:r>
    </w:p>
    <w:p w:rsidRPr="000E306A" w:rsidR="00D545AD" w:rsidP="00D545AD" w:rsidRDefault="00D545AD" w14:paraId="1E2B5897" w14:textId="09EE09D4">
      <w:pPr>
        <w:widowControl w:val="0"/>
        <w:spacing w:line="240" w:lineRule="atLeast"/>
        <w:rPr>
          <w:rFonts w:ascii="Verdana" w:hAnsi="Verdana" w:cs="Arial"/>
          <w:sz w:val="18"/>
          <w:szCs w:val="18"/>
          <w:lang w:val="nl"/>
        </w:rPr>
      </w:pPr>
      <w:r w:rsidRPr="00C43909">
        <w:rPr>
          <w:rFonts w:ascii="Verdana" w:hAnsi="Verdana" w:cs="Arial"/>
          <w:sz w:val="18"/>
          <w:szCs w:val="18"/>
          <w:lang w:val="nl"/>
        </w:rPr>
        <w:t>5:25</w:t>
      </w:r>
      <w:r>
        <w:rPr>
          <w:rFonts w:ascii="Verdana" w:hAnsi="Verdana" w:cs="Arial"/>
          <w:sz w:val="18"/>
          <w:szCs w:val="18"/>
          <w:lang w:val="nl"/>
        </w:rPr>
        <w:t>i</w:t>
      </w:r>
      <w:r w:rsidRPr="00C43909">
        <w:rPr>
          <w:rFonts w:ascii="Verdana" w:hAnsi="Verdana" w:cs="Arial"/>
          <w:sz w:val="18"/>
          <w:szCs w:val="18"/>
          <w:lang w:val="nl"/>
        </w:rPr>
        <w:t>, eerste lid</w:t>
      </w:r>
      <w:r w:rsidRPr="00C43909">
        <w:rPr>
          <w:rFonts w:ascii="Verdana" w:hAnsi="Verdana" w:cs="Arial"/>
          <w:sz w:val="18"/>
          <w:szCs w:val="18"/>
          <w:lang w:val="nl"/>
        </w:rPr>
        <w:br/>
      </w:r>
      <w:r w:rsidRPr="000E306A">
        <w:rPr>
          <w:rFonts w:ascii="Verdana" w:hAnsi="Verdana" w:cs="Arial"/>
          <w:sz w:val="18"/>
          <w:szCs w:val="18"/>
          <w:lang w:val="nl"/>
        </w:rPr>
        <w:t>5:32aa</w:t>
      </w:r>
      <w:r>
        <w:rPr>
          <w:rFonts w:ascii="Verdana" w:hAnsi="Verdana" w:cs="Arial"/>
          <w:sz w:val="18"/>
          <w:szCs w:val="18"/>
          <w:lang w:val="nl"/>
        </w:rPr>
        <w:br/>
      </w:r>
    </w:p>
    <w:p w:rsidRPr="00133E91" w:rsidR="00D545AD" w:rsidP="00133E91" w:rsidRDefault="00764EAD" w14:paraId="7FF26341" w14:textId="18578B48">
      <w:pPr>
        <w:widowControl w:val="0"/>
        <w:spacing w:line="240" w:lineRule="atLeast"/>
        <w:rPr>
          <w:rFonts w:ascii="Verdana" w:hAnsi="Verdana" w:cs="Arial"/>
          <w:sz w:val="18"/>
          <w:szCs w:val="18"/>
          <w:lang w:val="nl"/>
        </w:rPr>
      </w:pPr>
      <w:r>
        <w:rPr>
          <w:rFonts w:ascii="Verdana" w:hAnsi="Verdana" w:cs="Arial"/>
          <w:sz w:val="18"/>
          <w:szCs w:val="18"/>
          <w:lang w:val="nl"/>
        </w:rPr>
        <w:t>P</w:t>
      </w:r>
    </w:p>
    <w:p w:rsidR="003325EE" w:rsidP="00D545AD" w:rsidRDefault="003325EE" w14:paraId="410D2F70" w14:textId="77777777">
      <w:pPr>
        <w:widowControl w:val="0"/>
        <w:spacing w:line="240" w:lineRule="atLeast"/>
        <w:rPr>
          <w:rFonts w:ascii="Verdana" w:hAnsi="Verdana" w:cs="Arial"/>
          <w:sz w:val="18"/>
          <w:szCs w:val="18"/>
          <w:lang w:val="nl"/>
        </w:rPr>
      </w:pPr>
    </w:p>
    <w:p w:rsidRPr="000E306A" w:rsidR="00D545AD" w:rsidP="00D545AD" w:rsidRDefault="00D545AD" w14:paraId="09DA0885" w14:textId="4A9E96D4">
      <w:pPr>
        <w:widowControl w:val="0"/>
        <w:spacing w:line="240" w:lineRule="atLeast"/>
        <w:rPr>
          <w:rFonts w:ascii="Verdana" w:hAnsi="Verdana" w:cs="Arial"/>
          <w:sz w:val="18"/>
          <w:szCs w:val="18"/>
          <w:lang w:val="nl"/>
        </w:rPr>
      </w:pPr>
      <w:r w:rsidRPr="000E306A">
        <w:rPr>
          <w:rFonts w:ascii="Verdana" w:hAnsi="Verdana" w:cs="Arial"/>
          <w:sz w:val="18"/>
          <w:szCs w:val="18"/>
          <w:lang w:val="nl"/>
        </w:rPr>
        <w:t>De bijlage behorend bij artikel 1:80 wordt als volgt gewijzigd:</w:t>
      </w:r>
    </w:p>
    <w:p w:rsidR="003325EE" w:rsidP="00D545AD" w:rsidRDefault="003325EE" w14:paraId="04BF08E4" w14:textId="77777777">
      <w:pPr>
        <w:widowControl w:val="0"/>
        <w:spacing w:line="240" w:lineRule="atLeast"/>
        <w:rPr>
          <w:rFonts w:ascii="Verdana" w:hAnsi="Verdana" w:cs="Arial"/>
          <w:sz w:val="18"/>
          <w:szCs w:val="18"/>
          <w:lang w:val="nl"/>
        </w:rPr>
      </w:pPr>
    </w:p>
    <w:p w:rsidR="00F56295" w:rsidP="00F56295" w:rsidRDefault="00D545AD" w14:paraId="439E203C" w14:textId="77777777">
      <w:pPr>
        <w:widowControl w:val="0"/>
        <w:spacing w:line="240" w:lineRule="atLeast"/>
        <w:rPr>
          <w:rFonts w:ascii="Verdana" w:hAnsi="Verdana" w:cs="Arial"/>
          <w:sz w:val="18"/>
          <w:szCs w:val="18"/>
          <w:lang w:val="nl"/>
        </w:rPr>
      </w:pPr>
      <w:r>
        <w:rPr>
          <w:rFonts w:ascii="Verdana" w:hAnsi="Verdana" w:cs="Arial"/>
          <w:sz w:val="18"/>
          <w:szCs w:val="18"/>
          <w:lang w:val="nl"/>
        </w:rPr>
        <w:t xml:space="preserve">1. </w:t>
      </w:r>
      <w:r w:rsidR="00F56295">
        <w:rPr>
          <w:rFonts w:ascii="Verdana" w:hAnsi="Verdana" w:cs="Arial"/>
          <w:sz w:val="18"/>
          <w:szCs w:val="18"/>
          <w:lang w:val="nl"/>
        </w:rPr>
        <w:t>In de opsomming van artikelen uit het Algemeen deel wordt in de numerieke volgorde ingevoegd:</w:t>
      </w:r>
    </w:p>
    <w:p w:rsidR="00F56295" w:rsidP="00F56295" w:rsidRDefault="00F56295" w14:paraId="6264154D" w14:textId="1F16E57E">
      <w:pPr>
        <w:widowControl w:val="0"/>
        <w:spacing w:line="240" w:lineRule="atLeast"/>
        <w:rPr>
          <w:rFonts w:ascii="Verdana" w:hAnsi="Verdana" w:cs="Arial"/>
          <w:sz w:val="18"/>
          <w:szCs w:val="18"/>
          <w:lang w:val="nl"/>
        </w:rPr>
      </w:pPr>
      <w:r w:rsidRPr="00763512">
        <w:rPr>
          <w:rFonts w:ascii="Verdana" w:hAnsi="Verdana" w:cs="Arial"/>
          <w:sz w:val="18"/>
          <w:szCs w:val="18"/>
          <w:lang w:val="nl"/>
        </w:rPr>
        <w:t>1:77q</w:t>
      </w:r>
    </w:p>
    <w:p w:rsidR="004B790A" w:rsidP="00D545AD" w:rsidRDefault="004B790A" w14:paraId="7B5830FD" w14:textId="77777777">
      <w:pPr>
        <w:widowControl w:val="0"/>
        <w:spacing w:line="240" w:lineRule="atLeast"/>
        <w:rPr>
          <w:rFonts w:ascii="Verdana" w:hAnsi="Verdana" w:cs="Arial"/>
          <w:sz w:val="18"/>
          <w:szCs w:val="18"/>
          <w:lang w:val="nl"/>
        </w:rPr>
      </w:pPr>
    </w:p>
    <w:p w:rsidRPr="00C855DC" w:rsidR="00D545AD" w:rsidP="00D545AD" w:rsidRDefault="004B790A" w14:paraId="1A02CF28" w14:textId="166F28F8">
      <w:pPr>
        <w:widowControl w:val="0"/>
        <w:spacing w:line="240" w:lineRule="atLeast"/>
        <w:rPr>
          <w:rFonts w:ascii="Verdana" w:hAnsi="Verdana" w:cs="Arial"/>
          <w:sz w:val="18"/>
          <w:szCs w:val="18"/>
          <w:lang w:val="nl"/>
        </w:rPr>
      </w:pPr>
      <w:r>
        <w:rPr>
          <w:rFonts w:ascii="Verdana" w:hAnsi="Verdana" w:cs="Arial"/>
          <w:sz w:val="18"/>
          <w:szCs w:val="18"/>
          <w:lang w:val="nl"/>
        </w:rPr>
        <w:t xml:space="preserve">2. </w:t>
      </w:r>
      <w:r w:rsidRPr="000E306A" w:rsidR="00D545AD">
        <w:rPr>
          <w:rFonts w:ascii="Verdana" w:hAnsi="Verdana" w:cs="Arial"/>
          <w:sz w:val="18"/>
          <w:szCs w:val="18"/>
          <w:lang w:val="nl"/>
        </w:rPr>
        <w:t>In de opsomming van artikelen uit het Deel Gedragstoezicht financiële ondernemingen word</w:t>
      </w:r>
      <w:r w:rsidR="00D545AD">
        <w:rPr>
          <w:rFonts w:ascii="Verdana" w:hAnsi="Verdana" w:cs="Arial"/>
          <w:sz w:val="18"/>
          <w:szCs w:val="18"/>
          <w:lang w:val="nl"/>
        </w:rPr>
        <w:t>t</w:t>
      </w:r>
      <w:r w:rsidRPr="000E306A" w:rsidR="00D545AD">
        <w:rPr>
          <w:rFonts w:ascii="Verdana" w:hAnsi="Verdana" w:cs="Arial"/>
          <w:sz w:val="18"/>
          <w:szCs w:val="18"/>
          <w:lang w:val="nl"/>
        </w:rPr>
        <w:t xml:space="preserve"> in de numerieke volgorde ingevoegd:</w:t>
      </w:r>
      <w:r w:rsidRPr="000E306A" w:rsidR="00D545AD">
        <w:rPr>
          <w:rFonts w:ascii="Verdana" w:hAnsi="Verdana" w:cs="Arial"/>
          <w:sz w:val="18"/>
          <w:szCs w:val="18"/>
          <w:lang w:val="nl"/>
        </w:rPr>
        <w:br/>
        <w:t>4:90</w:t>
      </w:r>
      <w:r w:rsidR="00D545AD">
        <w:rPr>
          <w:rFonts w:ascii="Verdana" w:hAnsi="Verdana" w:cs="Arial"/>
          <w:sz w:val="18"/>
          <w:szCs w:val="18"/>
          <w:lang w:val="nl"/>
        </w:rPr>
        <w:t>c</w:t>
      </w:r>
    </w:p>
    <w:p w:rsidR="003325EE" w:rsidP="00D545AD" w:rsidRDefault="003325EE" w14:paraId="65AFC5DC" w14:textId="77777777">
      <w:pPr>
        <w:widowControl w:val="0"/>
        <w:spacing w:line="240" w:lineRule="atLeast"/>
        <w:rPr>
          <w:rFonts w:ascii="Verdana" w:hAnsi="Verdana" w:cs="Arial"/>
          <w:sz w:val="18"/>
          <w:szCs w:val="18"/>
          <w:lang w:val="nl"/>
        </w:rPr>
      </w:pPr>
    </w:p>
    <w:p w:rsidR="00D545AD" w:rsidP="00D545AD" w:rsidRDefault="004B790A" w14:paraId="78D1FF4E" w14:textId="4BE4FCCB">
      <w:pPr>
        <w:widowControl w:val="0"/>
        <w:spacing w:line="240" w:lineRule="atLeast"/>
        <w:rPr>
          <w:rFonts w:ascii="Verdana" w:hAnsi="Verdana" w:cs="Arial"/>
          <w:sz w:val="18"/>
          <w:szCs w:val="18"/>
          <w:lang w:val="nl"/>
        </w:rPr>
      </w:pPr>
      <w:r>
        <w:rPr>
          <w:rFonts w:ascii="Verdana" w:hAnsi="Verdana" w:cs="Arial"/>
          <w:sz w:val="18"/>
          <w:szCs w:val="18"/>
          <w:lang w:val="nl"/>
        </w:rPr>
        <w:t>3</w:t>
      </w:r>
      <w:r w:rsidR="00D545AD">
        <w:rPr>
          <w:rFonts w:ascii="Verdana" w:hAnsi="Verdana" w:cs="Arial"/>
          <w:sz w:val="18"/>
          <w:szCs w:val="18"/>
          <w:lang w:val="nl"/>
        </w:rPr>
        <w:t xml:space="preserve">. </w:t>
      </w:r>
      <w:r w:rsidRPr="000E306A" w:rsidR="00D545AD">
        <w:rPr>
          <w:rFonts w:ascii="Verdana" w:hAnsi="Verdana" w:cs="Arial"/>
          <w:sz w:val="18"/>
          <w:szCs w:val="18"/>
          <w:lang w:val="nl"/>
        </w:rPr>
        <w:t>In de opsomming van artikelen uit het Deel Gedragstoezicht financiële markten word</w:t>
      </w:r>
      <w:r w:rsidR="00D545AD">
        <w:rPr>
          <w:rFonts w:ascii="Verdana" w:hAnsi="Verdana" w:cs="Arial"/>
          <w:sz w:val="18"/>
          <w:szCs w:val="18"/>
          <w:lang w:val="nl"/>
        </w:rPr>
        <w:t>en</w:t>
      </w:r>
      <w:r w:rsidRPr="000E306A" w:rsidR="00D545AD">
        <w:rPr>
          <w:rFonts w:ascii="Verdana" w:hAnsi="Verdana" w:cs="Arial"/>
          <w:sz w:val="18"/>
          <w:szCs w:val="18"/>
          <w:lang w:val="nl"/>
        </w:rPr>
        <w:t xml:space="preserve"> in de numerieke volgorde ingevoegd:</w:t>
      </w:r>
      <w:r w:rsidRPr="000E306A" w:rsidR="00D545AD">
        <w:rPr>
          <w:rFonts w:ascii="Verdana" w:hAnsi="Verdana" w:cs="Arial"/>
          <w:sz w:val="18"/>
          <w:szCs w:val="18"/>
          <w:lang w:val="nl"/>
        </w:rPr>
        <w:br/>
        <w:t>5:4</w:t>
      </w:r>
    </w:p>
    <w:p w:rsidRPr="000E306A" w:rsidR="00D545AD" w:rsidP="00D545AD" w:rsidRDefault="00D545AD" w14:paraId="2B3C4202" w14:textId="08F21BED">
      <w:pPr>
        <w:widowControl w:val="0"/>
        <w:spacing w:line="240" w:lineRule="atLeast"/>
        <w:rPr>
          <w:rFonts w:ascii="Verdana" w:hAnsi="Verdana" w:cs="Arial"/>
          <w:sz w:val="18"/>
          <w:szCs w:val="18"/>
          <w:lang w:val="nl"/>
        </w:rPr>
      </w:pPr>
      <w:r>
        <w:rPr>
          <w:rFonts w:ascii="Verdana" w:hAnsi="Verdana" w:cs="Arial"/>
          <w:sz w:val="18"/>
          <w:szCs w:val="18"/>
          <w:lang w:val="nl"/>
        </w:rPr>
        <w:t>5:25i, eerste lid</w:t>
      </w:r>
      <w:r w:rsidRPr="000E306A">
        <w:rPr>
          <w:rFonts w:ascii="Verdana" w:hAnsi="Verdana" w:cs="Arial"/>
          <w:sz w:val="18"/>
          <w:szCs w:val="18"/>
          <w:lang w:val="nl"/>
        </w:rPr>
        <w:br/>
        <w:t>5:32aa</w:t>
      </w:r>
    </w:p>
    <w:p w:rsidR="003325EE" w:rsidP="00D545AD" w:rsidRDefault="003325EE" w14:paraId="76458B4B" w14:textId="77777777">
      <w:pPr>
        <w:widowControl w:val="0"/>
        <w:spacing w:line="240" w:lineRule="atLeast"/>
        <w:rPr>
          <w:rFonts w:ascii="Verdana" w:hAnsi="Verdana" w:cs="Arial"/>
          <w:sz w:val="18"/>
          <w:szCs w:val="18"/>
          <w:lang w:val="nl"/>
        </w:rPr>
      </w:pPr>
    </w:p>
    <w:p w:rsidRPr="000E306A" w:rsidR="00D545AD" w:rsidP="00D545AD" w:rsidRDefault="004B790A" w14:paraId="41BD0524" w14:textId="2AC2D69B">
      <w:pPr>
        <w:widowControl w:val="0"/>
        <w:spacing w:line="240" w:lineRule="atLeast"/>
        <w:rPr>
          <w:rFonts w:ascii="Verdana" w:hAnsi="Verdana" w:cs="Arial"/>
          <w:sz w:val="18"/>
          <w:szCs w:val="18"/>
          <w:lang w:val="nl"/>
        </w:rPr>
      </w:pPr>
      <w:r>
        <w:rPr>
          <w:rFonts w:ascii="Verdana" w:hAnsi="Verdana" w:cs="Arial"/>
          <w:sz w:val="18"/>
          <w:szCs w:val="18"/>
          <w:lang w:val="nl"/>
        </w:rPr>
        <w:t>4</w:t>
      </w:r>
      <w:r w:rsidR="00D545AD">
        <w:rPr>
          <w:rFonts w:ascii="Verdana" w:hAnsi="Verdana" w:cs="Arial"/>
          <w:sz w:val="18"/>
          <w:szCs w:val="18"/>
          <w:lang w:val="nl"/>
        </w:rPr>
        <w:t xml:space="preserve">. </w:t>
      </w:r>
      <w:r w:rsidRPr="00F17D24" w:rsidR="00D545AD">
        <w:rPr>
          <w:rFonts w:ascii="Verdana" w:hAnsi="Verdana" w:cs="Arial"/>
          <w:sz w:val="18"/>
          <w:szCs w:val="18"/>
        </w:rPr>
        <w:t>In de opsomming van artikelen uit het Deel Gedragstoezicht financiële markten vervalt:</w:t>
      </w:r>
      <w:r w:rsidRPr="00F17D24" w:rsidR="00D545AD">
        <w:rPr>
          <w:rFonts w:ascii="Verdana" w:hAnsi="Verdana" w:cs="Arial"/>
          <w:sz w:val="18"/>
          <w:szCs w:val="18"/>
        </w:rPr>
        <w:br/>
        <w:t>5:48, derde tot en met achtste en tiende lid</w:t>
      </w:r>
    </w:p>
    <w:p w:rsidRPr="00DC01CD" w:rsidR="00E6389B" w:rsidP="00DC01CD" w:rsidRDefault="00E6389B" w14:paraId="68223447" w14:textId="1FD7E8C7">
      <w:pPr>
        <w:widowControl w:val="0"/>
        <w:spacing w:line="240" w:lineRule="atLeast"/>
        <w:rPr>
          <w:rFonts w:ascii="Verdana" w:hAnsi="Verdana" w:cs="Arial"/>
          <w:sz w:val="18"/>
          <w:szCs w:val="18"/>
          <w:lang w:val="nl"/>
        </w:rPr>
      </w:pPr>
    </w:p>
    <w:p w:rsidRPr="003A52F6" w:rsidR="00B37F00" w:rsidP="00403D0C" w:rsidRDefault="00B37F00" w14:paraId="433652C1" w14:textId="77777777">
      <w:pPr>
        <w:widowControl w:val="0"/>
        <w:spacing w:line="240" w:lineRule="atLeast"/>
        <w:rPr>
          <w:rFonts w:ascii="Verdana" w:hAnsi="Verdana"/>
          <w:sz w:val="18"/>
        </w:rPr>
      </w:pPr>
    </w:p>
    <w:p w:rsidRPr="00B37F00" w:rsidR="00B37F00" w:rsidP="00403D0C" w:rsidRDefault="00B37F00" w14:paraId="670E9678" w14:textId="783FC63A">
      <w:pPr>
        <w:widowControl w:val="0"/>
        <w:spacing w:line="240" w:lineRule="atLeast"/>
        <w:rPr>
          <w:rFonts w:ascii="Verdana" w:hAnsi="Verdana"/>
          <w:b/>
          <w:sz w:val="18"/>
          <w:szCs w:val="18"/>
        </w:rPr>
      </w:pPr>
      <w:r w:rsidRPr="00B37F00">
        <w:rPr>
          <w:rFonts w:ascii="Verdana" w:hAnsi="Verdana"/>
          <w:b/>
          <w:sz w:val="18"/>
          <w:szCs w:val="18"/>
        </w:rPr>
        <w:t>ARTIKEL II</w:t>
      </w:r>
    </w:p>
    <w:p w:rsidRPr="000E306A" w:rsidR="00B37F00" w:rsidP="00403D0C" w:rsidRDefault="00B37F00" w14:paraId="35AF6784" w14:textId="77777777">
      <w:pPr>
        <w:widowControl w:val="0"/>
        <w:spacing w:line="240" w:lineRule="atLeast"/>
        <w:rPr>
          <w:rFonts w:ascii="Verdana" w:hAnsi="Verdana" w:cs="Arial"/>
          <w:sz w:val="18"/>
          <w:szCs w:val="18"/>
        </w:rPr>
      </w:pPr>
    </w:p>
    <w:p w:rsidRPr="000E306A" w:rsidR="000E306A" w:rsidP="000E306A" w:rsidRDefault="000E306A" w14:paraId="1C7EAE67" w14:textId="2141F1F4">
      <w:pPr>
        <w:widowControl w:val="0"/>
        <w:spacing w:line="240" w:lineRule="atLeast"/>
        <w:rPr>
          <w:rFonts w:ascii="Verdana" w:hAnsi="Verdana" w:cs="Arial"/>
          <w:sz w:val="18"/>
          <w:szCs w:val="18"/>
        </w:rPr>
      </w:pPr>
      <w:r w:rsidRPr="000E306A">
        <w:rPr>
          <w:rFonts w:ascii="Verdana" w:hAnsi="Verdana" w:cs="Arial"/>
          <w:sz w:val="18"/>
          <w:szCs w:val="18"/>
        </w:rPr>
        <w:t>Deze wet treedt in werking op een bij koninklijk besluit te bepalen tijdstip</w:t>
      </w:r>
      <w:r w:rsidR="007B59B6">
        <w:rPr>
          <w:rFonts w:ascii="Verdana" w:hAnsi="Verdana" w:cs="Arial"/>
          <w:sz w:val="18"/>
          <w:szCs w:val="18"/>
        </w:rPr>
        <w:t>,</w:t>
      </w:r>
      <w:r w:rsidRPr="000E306A">
        <w:rPr>
          <w:rFonts w:ascii="Verdana" w:hAnsi="Verdana" w:cs="Arial"/>
          <w:sz w:val="18"/>
          <w:szCs w:val="18"/>
        </w:rPr>
        <w:t xml:space="preserve"> dat voor de verschillende artikelen of onderdelen daarvan verschillend kan worden vastgesteld.</w:t>
      </w:r>
    </w:p>
    <w:p w:rsidRPr="00B37F00" w:rsidR="000E306A" w:rsidP="000E306A" w:rsidRDefault="000E306A" w14:paraId="15F8F43B" w14:textId="77777777">
      <w:pPr>
        <w:widowControl w:val="0"/>
        <w:spacing w:line="240" w:lineRule="atLeast"/>
        <w:rPr>
          <w:rFonts w:ascii="Verdana" w:hAnsi="Verdana" w:cs="Arial"/>
          <w:b/>
          <w:sz w:val="18"/>
          <w:szCs w:val="18"/>
        </w:rPr>
      </w:pPr>
    </w:p>
    <w:p w:rsidRPr="00B37F00" w:rsidR="000E306A" w:rsidP="000E306A" w:rsidRDefault="000E306A" w14:paraId="0ABE471D" w14:textId="77777777">
      <w:pPr>
        <w:widowControl w:val="0"/>
        <w:spacing w:line="240" w:lineRule="atLeast"/>
        <w:rPr>
          <w:rFonts w:ascii="Verdana" w:hAnsi="Verdana" w:cs="Arial"/>
          <w:b/>
          <w:sz w:val="18"/>
          <w:szCs w:val="18"/>
        </w:rPr>
      </w:pPr>
    </w:p>
    <w:p w:rsidRPr="00133E91" w:rsidR="000E306A" w:rsidP="00133E91" w:rsidRDefault="000E306A" w14:paraId="40BAE88B" w14:textId="28C2CA51">
      <w:pPr>
        <w:widowControl w:val="0"/>
        <w:spacing w:line="240" w:lineRule="atLeast"/>
        <w:rPr>
          <w:rFonts w:ascii="Verdana" w:hAnsi="Verdana" w:cs="Arial"/>
          <w:b/>
          <w:sz w:val="18"/>
          <w:szCs w:val="18"/>
        </w:rPr>
      </w:pPr>
      <w:r w:rsidRPr="00133E91">
        <w:rPr>
          <w:rFonts w:ascii="Verdana" w:hAnsi="Verdana" w:cs="Arial"/>
          <w:b/>
          <w:sz w:val="18"/>
          <w:szCs w:val="18"/>
        </w:rPr>
        <w:t xml:space="preserve">ARTIKEL </w:t>
      </w:r>
      <w:r w:rsidRPr="00133E91" w:rsidR="00BB4C6A">
        <w:rPr>
          <w:rFonts w:ascii="Verdana" w:hAnsi="Verdana" w:cs="Arial"/>
          <w:b/>
          <w:sz w:val="18"/>
          <w:szCs w:val="18"/>
        </w:rPr>
        <w:t>I</w:t>
      </w:r>
      <w:r w:rsidRPr="00133E91" w:rsidR="00F17D24">
        <w:rPr>
          <w:rFonts w:ascii="Verdana" w:hAnsi="Verdana" w:cs="Arial"/>
          <w:b/>
          <w:sz w:val="18"/>
          <w:szCs w:val="18"/>
        </w:rPr>
        <w:t>II</w:t>
      </w:r>
    </w:p>
    <w:p w:rsidRPr="00B37F00" w:rsidR="000E306A" w:rsidP="000E306A" w:rsidRDefault="000E306A" w14:paraId="5D78017F" w14:textId="77777777">
      <w:pPr>
        <w:widowControl w:val="0"/>
        <w:spacing w:line="240" w:lineRule="atLeast"/>
        <w:rPr>
          <w:rFonts w:ascii="Verdana" w:hAnsi="Verdana" w:cs="Arial"/>
          <w:sz w:val="18"/>
          <w:szCs w:val="18"/>
        </w:rPr>
      </w:pPr>
    </w:p>
    <w:p w:rsidR="000E306A" w:rsidP="000E306A" w:rsidRDefault="000E306A" w14:paraId="7108161A" w14:textId="043125DB">
      <w:pPr>
        <w:widowControl w:val="0"/>
        <w:spacing w:line="240" w:lineRule="atLeast"/>
        <w:rPr>
          <w:rFonts w:ascii="Verdana" w:hAnsi="Verdana" w:cs="Arial"/>
          <w:sz w:val="18"/>
          <w:szCs w:val="18"/>
        </w:rPr>
      </w:pPr>
      <w:r w:rsidRPr="000E306A">
        <w:rPr>
          <w:rFonts w:ascii="Verdana" w:hAnsi="Verdana" w:cs="Arial"/>
          <w:sz w:val="18"/>
          <w:szCs w:val="18"/>
        </w:rPr>
        <w:t xml:space="preserve">Deze wet wordt aangehaald als: </w:t>
      </w:r>
      <w:r w:rsidRPr="00763512">
        <w:rPr>
          <w:rFonts w:ascii="Verdana" w:hAnsi="Verdana" w:cs="Arial"/>
          <w:sz w:val="18"/>
          <w:szCs w:val="18"/>
        </w:rPr>
        <w:t>Implementatiewet noteringen</w:t>
      </w:r>
      <w:r w:rsidRPr="00763512" w:rsidR="008722EC">
        <w:rPr>
          <w:rFonts w:ascii="Verdana" w:hAnsi="Verdana" w:cs="Arial"/>
          <w:sz w:val="18"/>
          <w:szCs w:val="18"/>
        </w:rPr>
        <w:t xml:space="preserve"> en benchmarks</w:t>
      </w:r>
      <w:r w:rsidRPr="000E306A">
        <w:rPr>
          <w:rFonts w:ascii="Verdana" w:hAnsi="Verdana" w:cs="Arial"/>
          <w:sz w:val="18"/>
          <w:szCs w:val="18"/>
        </w:rPr>
        <w:t>.</w:t>
      </w:r>
    </w:p>
    <w:p w:rsidRPr="00B37F00" w:rsidR="000E306A" w:rsidP="000E306A" w:rsidRDefault="000E306A" w14:paraId="56B28D78" w14:textId="77777777">
      <w:pPr>
        <w:widowControl w:val="0"/>
        <w:spacing w:line="240" w:lineRule="atLeast"/>
        <w:rPr>
          <w:rFonts w:ascii="Verdana" w:hAnsi="Verdana" w:cs="Arial"/>
          <w:sz w:val="18"/>
          <w:szCs w:val="18"/>
        </w:rPr>
      </w:pPr>
    </w:p>
    <w:p w:rsidRPr="00B37F00" w:rsidR="000E306A" w:rsidP="000E306A" w:rsidRDefault="000E306A" w14:paraId="5E44E97E" w14:textId="77777777">
      <w:pPr>
        <w:widowControl w:val="0"/>
        <w:spacing w:line="240" w:lineRule="atLeast"/>
        <w:rPr>
          <w:rFonts w:ascii="Verdana" w:hAnsi="Verdana" w:cs="Arial"/>
          <w:sz w:val="18"/>
          <w:szCs w:val="18"/>
        </w:rPr>
      </w:pPr>
    </w:p>
    <w:p w:rsidRPr="00B37F00" w:rsidR="000E306A" w:rsidP="000E306A" w:rsidRDefault="000E306A" w14:paraId="14BE5EF8" w14:textId="77777777">
      <w:pPr>
        <w:widowControl w:val="0"/>
        <w:spacing w:line="240" w:lineRule="atLeast"/>
        <w:rPr>
          <w:rFonts w:ascii="Verdana" w:hAnsi="Verdana" w:cs="Arial"/>
          <w:sz w:val="18"/>
          <w:szCs w:val="18"/>
        </w:rPr>
      </w:pPr>
      <w:r w:rsidRPr="00B37F00">
        <w:rPr>
          <w:rFonts w:ascii="Verdana" w:hAnsi="Verdana" w:cs="Arial"/>
          <w:sz w:val="18"/>
          <w:szCs w:val="18"/>
        </w:rPr>
        <w:t>Lasten en bevelen dat deze in het Staatsblad zal worden geplaatst en dat alle ministeries, autoriteiten, colleges en ambtenaren die zulks aangaat, aan de nauwkeurige uitvoering de hand zullen houden.</w:t>
      </w:r>
    </w:p>
    <w:p w:rsidRPr="00B37F00" w:rsidR="00DA4044" w:rsidP="000E306A" w:rsidRDefault="00DA4044" w14:paraId="45C26BE7" w14:textId="77777777">
      <w:pPr>
        <w:widowControl w:val="0"/>
        <w:spacing w:line="240" w:lineRule="atLeast"/>
        <w:rPr>
          <w:rFonts w:ascii="Verdana" w:hAnsi="Verdana" w:cs="Arial"/>
          <w:sz w:val="18"/>
          <w:szCs w:val="18"/>
        </w:rPr>
      </w:pPr>
    </w:p>
    <w:p w:rsidRPr="00B37F00" w:rsidR="000E306A" w:rsidP="000E306A" w:rsidRDefault="003325EE" w14:paraId="58B8378C" w14:textId="096919BB">
      <w:pPr>
        <w:widowControl w:val="0"/>
        <w:spacing w:line="240" w:lineRule="atLeast"/>
        <w:rPr>
          <w:rFonts w:ascii="Verdana" w:hAnsi="Verdana" w:cs="Arial"/>
          <w:sz w:val="18"/>
          <w:szCs w:val="18"/>
        </w:rPr>
      </w:pPr>
      <w:r>
        <w:rPr>
          <w:rFonts w:ascii="Verdana" w:hAnsi="Verdana" w:cs="Arial"/>
          <w:sz w:val="18"/>
          <w:szCs w:val="18"/>
        </w:rPr>
        <w:t>Gegeven</w:t>
      </w:r>
    </w:p>
    <w:p w:rsidR="000E306A" w:rsidP="000E306A" w:rsidRDefault="000E306A" w14:paraId="1AB2842F" w14:textId="77777777">
      <w:pPr>
        <w:widowControl w:val="0"/>
        <w:tabs>
          <w:tab w:val="num" w:pos="720"/>
        </w:tabs>
        <w:spacing w:line="240" w:lineRule="atLeast"/>
        <w:rPr>
          <w:rFonts w:ascii="Verdana" w:hAnsi="Verdana" w:cs="Arial"/>
          <w:sz w:val="18"/>
          <w:szCs w:val="18"/>
        </w:rPr>
      </w:pPr>
    </w:p>
    <w:p w:rsidRPr="00B37F00" w:rsidR="000E306A" w:rsidP="000E306A" w:rsidRDefault="000E306A" w14:paraId="4D85B0FA" w14:textId="77777777">
      <w:pPr>
        <w:widowControl w:val="0"/>
        <w:tabs>
          <w:tab w:val="num" w:pos="720"/>
        </w:tabs>
        <w:spacing w:line="240" w:lineRule="atLeast"/>
        <w:rPr>
          <w:rFonts w:ascii="Verdana" w:hAnsi="Verdana" w:cs="Arial"/>
          <w:sz w:val="18"/>
          <w:szCs w:val="18"/>
        </w:rPr>
      </w:pPr>
    </w:p>
    <w:p w:rsidRPr="00B37F00" w:rsidR="00BB4C6A" w:rsidP="00F822C3" w:rsidRDefault="000E306A" w14:paraId="553B3BDC" w14:textId="54393E97">
      <w:pPr>
        <w:widowControl w:val="0"/>
        <w:tabs>
          <w:tab w:val="num" w:pos="720"/>
        </w:tabs>
        <w:spacing w:line="240" w:lineRule="atLeast"/>
        <w:rPr>
          <w:rFonts w:ascii="Verdana" w:hAnsi="Verdana" w:cs="Arial"/>
          <w:sz w:val="18"/>
          <w:szCs w:val="18"/>
        </w:rPr>
      </w:pPr>
      <w:r w:rsidRPr="00B37F00">
        <w:rPr>
          <w:rFonts w:ascii="Verdana" w:hAnsi="Verdana" w:cs="Arial"/>
          <w:sz w:val="18"/>
          <w:szCs w:val="18"/>
        </w:rPr>
        <w:t>De Minister van Financiën,</w:t>
      </w:r>
      <w:r w:rsidDel="00DA4044" w:rsidR="00DA4044">
        <w:rPr>
          <w:rFonts w:ascii="Verdana" w:hAnsi="Verdana" w:cs="Arial"/>
          <w:sz w:val="18"/>
          <w:szCs w:val="18"/>
        </w:rPr>
        <w:t xml:space="preserve"> </w:t>
      </w:r>
    </w:p>
    <w:p w:rsidRPr="003A52F6" w:rsidR="00A30F6E" w:rsidP="003A52F6" w:rsidRDefault="00A30F6E" w14:paraId="2FB263E5" w14:textId="17864B06">
      <w:pPr>
        <w:rPr>
          <w:rFonts w:ascii="Calibri" w:hAnsi="Calibri"/>
          <w:sz w:val="22"/>
        </w:rPr>
      </w:pPr>
    </w:p>
    <w:sectPr w:rsidRPr="003A52F6" w:rsidR="00A30F6E" w:rsidSect="00133E91">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D2B9" w14:textId="77777777" w:rsidR="00C34876" w:rsidRDefault="00C34876" w:rsidP="00CA7D6D">
      <w:r>
        <w:separator/>
      </w:r>
    </w:p>
  </w:endnote>
  <w:endnote w:type="continuationSeparator" w:id="0">
    <w:p w14:paraId="4981D65D" w14:textId="77777777" w:rsidR="00C34876" w:rsidRDefault="00C34876" w:rsidP="00CA7D6D">
      <w:r>
        <w:continuationSeparator/>
      </w:r>
    </w:p>
  </w:endnote>
  <w:endnote w:type="continuationNotice" w:id="1">
    <w:p w14:paraId="2B6542A0" w14:textId="77777777" w:rsidR="00C34876" w:rsidRDefault="00C34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098A" w14:textId="77777777" w:rsidR="00EE4506" w:rsidRPr="00DB6230" w:rsidRDefault="00453C8D">
    <w:pPr>
      <w:pStyle w:val="Voettekst"/>
      <w:jc w:val="center"/>
      <w:rPr>
        <w:rFonts w:ascii="Verdana" w:hAnsi="Verdana"/>
        <w:sz w:val="18"/>
      </w:rPr>
    </w:pPr>
    <w:r w:rsidRPr="00DB6230">
      <w:rPr>
        <w:rFonts w:ascii="Verdana" w:hAnsi="Verdana"/>
        <w:sz w:val="18"/>
      </w:rPr>
      <w:fldChar w:fldCharType="begin"/>
    </w:r>
    <w:r w:rsidR="00EE4506" w:rsidRPr="00DB6230">
      <w:rPr>
        <w:rFonts w:ascii="Verdana" w:hAnsi="Verdana"/>
        <w:sz w:val="18"/>
      </w:rPr>
      <w:instrText xml:space="preserve"> PAGE   \* MERGEFORMAT </w:instrText>
    </w:r>
    <w:r w:rsidRPr="00DB6230">
      <w:rPr>
        <w:rFonts w:ascii="Verdana" w:hAnsi="Verdana"/>
        <w:sz w:val="18"/>
      </w:rPr>
      <w:fldChar w:fldCharType="separate"/>
    </w:r>
    <w:r w:rsidR="00403D0C">
      <w:rPr>
        <w:rFonts w:ascii="Verdana" w:hAnsi="Verdana"/>
        <w:noProof/>
        <w:sz w:val="18"/>
      </w:rPr>
      <w:t>1</w:t>
    </w:r>
    <w:r w:rsidRPr="00DB6230">
      <w:rPr>
        <w:rFonts w:ascii="Verdana" w:hAnsi="Verdana"/>
        <w:sz w:val="18"/>
      </w:rPr>
      <w:fldChar w:fldCharType="end"/>
    </w:r>
  </w:p>
  <w:p w14:paraId="5B4BAC9A" w14:textId="77777777" w:rsidR="00EE4506" w:rsidRDefault="00EE45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988B" w14:textId="77777777" w:rsidR="00C34876" w:rsidRDefault="00C34876" w:rsidP="00CA7D6D">
      <w:r>
        <w:separator/>
      </w:r>
    </w:p>
  </w:footnote>
  <w:footnote w:type="continuationSeparator" w:id="0">
    <w:p w14:paraId="36336406" w14:textId="77777777" w:rsidR="00C34876" w:rsidRDefault="00C34876" w:rsidP="00CA7D6D">
      <w:r>
        <w:continuationSeparator/>
      </w:r>
    </w:p>
  </w:footnote>
  <w:footnote w:type="continuationNotice" w:id="1">
    <w:p w14:paraId="11CE771E" w14:textId="77777777" w:rsidR="00C34876" w:rsidRDefault="00C348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4356783"/>
    <w:multiLevelType w:val="hybridMultilevel"/>
    <w:tmpl w:val="608A1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EA1645"/>
    <w:multiLevelType w:val="hybridMultilevel"/>
    <w:tmpl w:val="FB5696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8D1668"/>
    <w:multiLevelType w:val="hybridMultilevel"/>
    <w:tmpl w:val="9462E4F4"/>
    <w:lvl w:ilvl="0" w:tplc="FD38F29A">
      <w:start w:val="1"/>
      <w:numFmt w:val="decimal"/>
      <w:lvlText w:val="%1."/>
      <w:lvlJc w:val="left"/>
      <w:pPr>
        <w:ind w:left="1020" w:hanging="360"/>
      </w:pPr>
    </w:lvl>
    <w:lvl w:ilvl="1" w:tplc="AC40920E">
      <w:start w:val="1"/>
      <w:numFmt w:val="decimal"/>
      <w:lvlText w:val="%2."/>
      <w:lvlJc w:val="left"/>
      <w:pPr>
        <w:ind w:left="1020" w:hanging="360"/>
      </w:pPr>
    </w:lvl>
    <w:lvl w:ilvl="2" w:tplc="979C9F82">
      <w:start w:val="1"/>
      <w:numFmt w:val="decimal"/>
      <w:lvlText w:val="%3."/>
      <w:lvlJc w:val="left"/>
      <w:pPr>
        <w:ind w:left="1020" w:hanging="360"/>
      </w:pPr>
    </w:lvl>
    <w:lvl w:ilvl="3" w:tplc="C1880CB2">
      <w:start w:val="1"/>
      <w:numFmt w:val="decimal"/>
      <w:lvlText w:val="%4."/>
      <w:lvlJc w:val="left"/>
      <w:pPr>
        <w:ind w:left="1020" w:hanging="360"/>
      </w:pPr>
    </w:lvl>
    <w:lvl w:ilvl="4" w:tplc="4F82C076">
      <w:start w:val="1"/>
      <w:numFmt w:val="decimal"/>
      <w:lvlText w:val="%5."/>
      <w:lvlJc w:val="left"/>
      <w:pPr>
        <w:ind w:left="1020" w:hanging="360"/>
      </w:pPr>
    </w:lvl>
    <w:lvl w:ilvl="5" w:tplc="0D18A342">
      <w:start w:val="1"/>
      <w:numFmt w:val="decimal"/>
      <w:lvlText w:val="%6."/>
      <w:lvlJc w:val="left"/>
      <w:pPr>
        <w:ind w:left="1020" w:hanging="360"/>
      </w:pPr>
    </w:lvl>
    <w:lvl w:ilvl="6" w:tplc="B53081EE">
      <w:start w:val="1"/>
      <w:numFmt w:val="decimal"/>
      <w:lvlText w:val="%7."/>
      <w:lvlJc w:val="left"/>
      <w:pPr>
        <w:ind w:left="1020" w:hanging="360"/>
      </w:pPr>
    </w:lvl>
    <w:lvl w:ilvl="7" w:tplc="FCB09D1E">
      <w:start w:val="1"/>
      <w:numFmt w:val="decimal"/>
      <w:lvlText w:val="%8."/>
      <w:lvlJc w:val="left"/>
      <w:pPr>
        <w:ind w:left="1020" w:hanging="360"/>
      </w:pPr>
    </w:lvl>
    <w:lvl w:ilvl="8" w:tplc="F1EEC312">
      <w:start w:val="1"/>
      <w:numFmt w:val="decimal"/>
      <w:lvlText w:val="%9."/>
      <w:lvlJc w:val="left"/>
      <w:pPr>
        <w:ind w:left="1020" w:hanging="360"/>
      </w:pPr>
    </w:lvl>
  </w:abstractNum>
  <w:abstractNum w:abstractNumId="6" w15:restartNumberingAfterBreak="0">
    <w:nsid w:val="2CD5250A"/>
    <w:multiLevelType w:val="hybridMultilevel"/>
    <w:tmpl w:val="045E0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065D75"/>
    <w:multiLevelType w:val="hybridMultilevel"/>
    <w:tmpl w:val="A1AE41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9B722AA"/>
    <w:multiLevelType w:val="multilevel"/>
    <w:tmpl w:val="35F67BA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4A4F797F"/>
    <w:multiLevelType w:val="hybridMultilevel"/>
    <w:tmpl w:val="2E2240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BB808F5"/>
    <w:multiLevelType w:val="hybridMultilevel"/>
    <w:tmpl w:val="302A05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5D68DB"/>
    <w:multiLevelType w:val="hybridMultilevel"/>
    <w:tmpl w:val="B484B9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3B57EF6"/>
    <w:multiLevelType w:val="hybridMultilevel"/>
    <w:tmpl w:val="59EAF7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70F2022"/>
    <w:multiLevelType w:val="multilevel"/>
    <w:tmpl w:val="AC8AA23E"/>
    <w:lvl w:ilvl="0">
      <w:start w:val="1"/>
      <w:numFmt w:val="decimal"/>
      <w:lvlText w:val="%1."/>
      <w:lvlJc w:val="left"/>
      <w:pPr>
        <w:ind w:left="480" w:hanging="360"/>
      </w:pPr>
      <w:rPr>
        <w:rFonts w:ascii="Verdana" w:eastAsia="Arial" w:hAnsi="Verdana" w:cs="Arial" w:hint="default"/>
        <w:b w:val="0"/>
        <w:i w:val="0"/>
        <w:smallCaps w:val="0"/>
        <w:strike w:val="0"/>
        <w:color w:val="000000"/>
        <w:sz w:val="18"/>
        <w:szCs w:val="1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5AA358C8"/>
    <w:multiLevelType w:val="multilevel"/>
    <w:tmpl w:val="868AE980"/>
    <w:lvl w:ilvl="0">
      <w:start w:val="1"/>
      <w:numFmt w:val="decimal"/>
      <w:lvlText w:val="%1."/>
      <w:lvlJc w:val="left"/>
      <w:pPr>
        <w:ind w:left="480" w:hanging="360"/>
      </w:pPr>
      <w:rPr>
        <w:rFonts w:ascii="Verdana" w:eastAsia="Verdana" w:hAnsi="Verdana" w:cs="Verdana"/>
        <w:b w:val="0"/>
        <w:i w:val="0"/>
        <w:smallCaps w:val="0"/>
        <w:strike w:val="0"/>
        <w:color w:val="000000"/>
        <w:sz w:val="18"/>
        <w:szCs w:val="1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25"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807865041">
    <w:abstractNumId w:val="0"/>
  </w:num>
  <w:num w:numId="2" w16cid:durableId="17777481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444091">
    <w:abstractNumId w:val="22"/>
  </w:num>
  <w:num w:numId="4" w16cid:durableId="446438098">
    <w:abstractNumId w:val="21"/>
  </w:num>
  <w:num w:numId="5" w16cid:durableId="1765489853">
    <w:abstractNumId w:val="25"/>
  </w:num>
  <w:num w:numId="6" w16cid:durableId="1462966933">
    <w:abstractNumId w:val="11"/>
  </w:num>
  <w:num w:numId="7" w16cid:durableId="17196153">
    <w:abstractNumId w:val="10"/>
  </w:num>
  <w:num w:numId="8" w16cid:durableId="1853496252">
    <w:abstractNumId w:val="2"/>
  </w:num>
  <w:num w:numId="9" w16cid:durableId="36899806">
    <w:abstractNumId w:val="17"/>
  </w:num>
  <w:num w:numId="10" w16cid:durableId="1154561527">
    <w:abstractNumId w:val="23"/>
  </w:num>
  <w:num w:numId="11" w16cid:durableId="955913275">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987851013">
    <w:abstractNumId w:val="17"/>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939338441">
    <w:abstractNumId w:val="14"/>
  </w:num>
  <w:num w:numId="14" w16cid:durableId="1778795832">
    <w:abstractNumId w:val="8"/>
  </w:num>
  <w:num w:numId="15" w16cid:durableId="1842350157">
    <w:abstractNumId w:val="1"/>
  </w:num>
  <w:num w:numId="16" w16cid:durableId="888496468">
    <w:abstractNumId w:val="9"/>
  </w:num>
  <w:num w:numId="17" w16cid:durableId="644822187">
    <w:abstractNumId w:val="20"/>
  </w:num>
  <w:num w:numId="18" w16cid:durableId="1520042282">
    <w:abstractNumId w:val="19"/>
  </w:num>
  <w:num w:numId="19" w16cid:durableId="931014275">
    <w:abstractNumId w:val="12"/>
  </w:num>
  <w:num w:numId="20" w16cid:durableId="2065594156">
    <w:abstractNumId w:val="15"/>
  </w:num>
  <w:num w:numId="21" w16cid:durableId="1943879061">
    <w:abstractNumId w:val="3"/>
  </w:num>
  <w:num w:numId="22" w16cid:durableId="224267396">
    <w:abstractNumId w:val="16"/>
  </w:num>
  <w:num w:numId="23" w16cid:durableId="2111119369">
    <w:abstractNumId w:val="18"/>
  </w:num>
  <w:num w:numId="24" w16cid:durableId="1394892916">
    <w:abstractNumId w:val="13"/>
  </w:num>
  <w:num w:numId="25" w16cid:durableId="1769504375">
    <w:abstractNumId w:val="6"/>
  </w:num>
  <w:num w:numId="26" w16cid:durableId="424351946">
    <w:abstractNumId w:val="5"/>
  </w:num>
  <w:num w:numId="27" w16cid:durableId="503007879">
    <w:abstractNumId w:val="7"/>
  </w:num>
  <w:num w:numId="28" w16cid:durableId="136139346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076B"/>
    <w:rsid w:val="00003712"/>
    <w:rsid w:val="000048E9"/>
    <w:rsid w:val="00004BC2"/>
    <w:rsid w:val="00010325"/>
    <w:rsid w:val="00010FBC"/>
    <w:rsid w:val="00012F05"/>
    <w:rsid w:val="0001437F"/>
    <w:rsid w:val="00014925"/>
    <w:rsid w:val="00016E94"/>
    <w:rsid w:val="000202AB"/>
    <w:rsid w:val="00020C7F"/>
    <w:rsid w:val="00021184"/>
    <w:rsid w:val="0002172C"/>
    <w:rsid w:val="00024443"/>
    <w:rsid w:val="00025142"/>
    <w:rsid w:val="0002524E"/>
    <w:rsid w:val="00026C8F"/>
    <w:rsid w:val="00027F2A"/>
    <w:rsid w:val="00034351"/>
    <w:rsid w:val="00034FC9"/>
    <w:rsid w:val="0003523F"/>
    <w:rsid w:val="00035D64"/>
    <w:rsid w:val="00040161"/>
    <w:rsid w:val="00047E14"/>
    <w:rsid w:val="000503AB"/>
    <w:rsid w:val="0005257F"/>
    <w:rsid w:val="00054E3C"/>
    <w:rsid w:val="0005521C"/>
    <w:rsid w:val="00056056"/>
    <w:rsid w:val="00057A79"/>
    <w:rsid w:val="000610C1"/>
    <w:rsid w:val="00061B86"/>
    <w:rsid w:val="0006448C"/>
    <w:rsid w:val="00064EDD"/>
    <w:rsid w:val="00065A2A"/>
    <w:rsid w:val="00065C16"/>
    <w:rsid w:val="00067015"/>
    <w:rsid w:val="0007130F"/>
    <w:rsid w:val="00073441"/>
    <w:rsid w:val="00073DBB"/>
    <w:rsid w:val="00074D41"/>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96390"/>
    <w:rsid w:val="000A0550"/>
    <w:rsid w:val="000A1630"/>
    <w:rsid w:val="000A1C98"/>
    <w:rsid w:val="000A3D6D"/>
    <w:rsid w:val="000A3D8E"/>
    <w:rsid w:val="000A46E2"/>
    <w:rsid w:val="000A59C3"/>
    <w:rsid w:val="000A65D0"/>
    <w:rsid w:val="000A6ECE"/>
    <w:rsid w:val="000A7B3E"/>
    <w:rsid w:val="000B2AF0"/>
    <w:rsid w:val="000B35D2"/>
    <w:rsid w:val="000B36D2"/>
    <w:rsid w:val="000B3ABD"/>
    <w:rsid w:val="000B4824"/>
    <w:rsid w:val="000C098E"/>
    <w:rsid w:val="000C0E4F"/>
    <w:rsid w:val="000C3B5E"/>
    <w:rsid w:val="000C520B"/>
    <w:rsid w:val="000C57FC"/>
    <w:rsid w:val="000C5CE9"/>
    <w:rsid w:val="000C6404"/>
    <w:rsid w:val="000C6E45"/>
    <w:rsid w:val="000D01AD"/>
    <w:rsid w:val="000D2C35"/>
    <w:rsid w:val="000D2DEE"/>
    <w:rsid w:val="000D3DE5"/>
    <w:rsid w:val="000D568B"/>
    <w:rsid w:val="000E0443"/>
    <w:rsid w:val="000E17D5"/>
    <w:rsid w:val="000E1938"/>
    <w:rsid w:val="000E2118"/>
    <w:rsid w:val="000E306A"/>
    <w:rsid w:val="000E4550"/>
    <w:rsid w:val="000E4E59"/>
    <w:rsid w:val="000E516E"/>
    <w:rsid w:val="000E63CA"/>
    <w:rsid w:val="000E74D2"/>
    <w:rsid w:val="000E7FD8"/>
    <w:rsid w:val="000F023A"/>
    <w:rsid w:val="000F1B7B"/>
    <w:rsid w:val="000F45F9"/>
    <w:rsid w:val="000F4FD8"/>
    <w:rsid w:val="00100C45"/>
    <w:rsid w:val="001017BD"/>
    <w:rsid w:val="00102BFB"/>
    <w:rsid w:val="00103137"/>
    <w:rsid w:val="00104A00"/>
    <w:rsid w:val="001052B3"/>
    <w:rsid w:val="001052BA"/>
    <w:rsid w:val="001055E1"/>
    <w:rsid w:val="001109EC"/>
    <w:rsid w:val="00110ED7"/>
    <w:rsid w:val="00114A49"/>
    <w:rsid w:val="001156CC"/>
    <w:rsid w:val="00115A48"/>
    <w:rsid w:val="00120857"/>
    <w:rsid w:val="001212D3"/>
    <w:rsid w:val="00121C1B"/>
    <w:rsid w:val="00121D64"/>
    <w:rsid w:val="00122914"/>
    <w:rsid w:val="0012322C"/>
    <w:rsid w:val="00126BFE"/>
    <w:rsid w:val="00126E5A"/>
    <w:rsid w:val="001308CF"/>
    <w:rsid w:val="0013346B"/>
    <w:rsid w:val="00133C62"/>
    <w:rsid w:val="00133E91"/>
    <w:rsid w:val="001352A5"/>
    <w:rsid w:val="00136057"/>
    <w:rsid w:val="001366DE"/>
    <w:rsid w:val="001377D2"/>
    <w:rsid w:val="0014199E"/>
    <w:rsid w:val="001443FE"/>
    <w:rsid w:val="0014447B"/>
    <w:rsid w:val="001450D0"/>
    <w:rsid w:val="001461F3"/>
    <w:rsid w:val="00146574"/>
    <w:rsid w:val="00146637"/>
    <w:rsid w:val="001503F6"/>
    <w:rsid w:val="00150BBE"/>
    <w:rsid w:val="00153250"/>
    <w:rsid w:val="00156256"/>
    <w:rsid w:val="00156FF9"/>
    <w:rsid w:val="00160D7C"/>
    <w:rsid w:val="00161E04"/>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4BDA"/>
    <w:rsid w:val="001850C5"/>
    <w:rsid w:val="0019293C"/>
    <w:rsid w:val="00192973"/>
    <w:rsid w:val="00195472"/>
    <w:rsid w:val="001975CC"/>
    <w:rsid w:val="001A2458"/>
    <w:rsid w:val="001A2D29"/>
    <w:rsid w:val="001A4151"/>
    <w:rsid w:val="001A45C8"/>
    <w:rsid w:val="001A7738"/>
    <w:rsid w:val="001B31EB"/>
    <w:rsid w:val="001B6003"/>
    <w:rsid w:val="001B75E8"/>
    <w:rsid w:val="001B761F"/>
    <w:rsid w:val="001C1802"/>
    <w:rsid w:val="001C1C8A"/>
    <w:rsid w:val="001C37BE"/>
    <w:rsid w:val="001C3D4A"/>
    <w:rsid w:val="001C7438"/>
    <w:rsid w:val="001C7A73"/>
    <w:rsid w:val="001D0773"/>
    <w:rsid w:val="001D13F3"/>
    <w:rsid w:val="001D2F2B"/>
    <w:rsid w:val="001E1405"/>
    <w:rsid w:val="001E79CD"/>
    <w:rsid w:val="001F04B0"/>
    <w:rsid w:val="001F0947"/>
    <w:rsid w:val="001F0A3B"/>
    <w:rsid w:val="001F0E50"/>
    <w:rsid w:val="001F4069"/>
    <w:rsid w:val="001F4318"/>
    <w:rsid w:val="001F4FAA"/>
    <w:rsid w:val="001F6601"/>
    <w:rsid w:val="001F6A5B"/>
    <w:rsid w:val="00203AAD"/>
    <w:rsid w:val="002051C9"/>
    <w:rsid w:val="00205280"/>
    <w:rsid w:val="00205397"/>
    <w:rsid w:val="0021016D"/>
    <w:rsid w:val="00212E77"/>
    <w:rsid w:val="002142F0"/>
    <w:rsid w:val="00215230"/>
    <w:rsid w:val="002161BA"/>
    <w:rsid w:val="00217075"/>
    <w:rsid w:val="0021725A"/>
    <w:rsid w:val="00221FCA"/>
    <w:rsid w:val="00221FDB"/>
    <w:rsid w:val="0022311D"/>
    <w:rsid w:val="0022361C"/>
    <w:rsid w:val="00223E06"/>
    <w:rsid w:val="00223FB2"/>
    <w:rsid w:val="00224DC8"/>
    <w:rsid w:val="00225BF3"/>
    <w:rsid w:val="002262B5"/>
    <w:rsid w:val="00226993"/>
    <w:rsid w:val="002317E9"/>
    <w:rsid w:val="00232F2D"/>
    <w:rsid w:val="00235880"/>
    <w:rsid w:val="00236177"/>
    <w:rsid w:val="00240647"/>
    <w:rsid w:val="002408D0"/>
    <w:rsid w:val="00241E36"/>
    <w:rsid w:val="00242AC1"/>
    <w:rsid w:val="00243251"/>
    <w:rsid w:val="002436D5"/>
    <w:rsid w:val="002441D6"/>
    <w:rsid w:val="002441F7"/>
    <w:rsid w:val="0024559D"/>
    <w:rsid w:val="00246084"/>
    <w:rsid w:val="00247006"/>
    <w:rsid w:val="00250CAC"/>
    <w:rsid w:val="00251887"/>
    <w:rsid w:val="00252778"/>
    <w:rsid w:val="00254565"/>
    <w:rsid w:val="00254A1D"/>
    <w:rsid w:val="00261762"/>
    <w:rsid w:val="0026438F"/>
    <w:rsid w:val="00264ED5"/>
    <w:rsid w:val="00266142"/>
    <w:rsid w:val="00267581"/>
    <w:rsid w:val="00270524"/>
    <w:rsid w:val="00271978"/>
    <w:rsid w:val="0027287F"/>
    <w:rsid w:val="00272896"/>
    <w:rsid w:val="002729FD"/>
    <w:rsid w:val="00272DD6"/>
    <w:rsid w:val="002740A8"/>
    <w:rsid w:val="00276A22"/>
    <w:rsid w:val="00277D20"/>
    <w:rsid w:val="002802A5"/>
    <w:rsid w:val="00280370"/>
    <w:rsid w:val="00281CFD"/>
    <w:rsid w:val="00282F36"/>
    <w:rsid w:val="00283585"/>
    <w:rsid w:val="0028495F"/>
    <w:rsid w:val="00285232"/>
    <w:rsid w:val="002855C1"/>
    <w:rsid w:val="00285FA5"/>
    <w:rsid w:val="002866AC"/>
    <w:rsid w:val="002910E8"/>
    <w:rsid w:val="00295281"/>
    <w:rsid w:val="00295A08"/>
    <w:rsid w:val="002963EE"/>
    <w:rsid w:val="0029762A"/>
    <w:rsid w:val="002A0712"/>
    <w:rsid w:val="002A1B24"/>
    <w:rsid w:val="002A2364"/>
    <w:rsid w:val="002A4DC8"/>
    <w:rsid w:val="002A52A4"/>
    <w:rsid w:val="002A7F1A"/>
    <w:rsid w:val="002B14C0"/>
    <w:rsid w:val="002B1630"/>
    <w:rsid w:val="002B30E5"/>
    <w:rsid w:val="002B4714"/>
    <w:rsid w:val="002B4B5B"/>
    <w:rsid w:val="002B55D3"/>
    <w:rsid w:val="002B6792"/>
    <w:rsid w:val="002B744B"/>
    <w:rsid w:val="002C01E7"/>
    <w:rsid w:val="002C15CA"/>
    <w:rsid w:val="002C246B"/>
    <w:rsid w:val="002C4DAD"/>
    <w:rsid w:val="002C530D"/>
    <w:rsid w:val="002C7D43"/>
    <w:rsid w:val="002D0BE0"/>
    <w:rsid w:val="002D0C8F"/>
    <w:rsid w:val="002D0E4B"/>
    <w:rsid w:val="002D247E"/>
    <w:rsid w:val="002D6ECA"/>
    <w:rsid w:val="002D75C9"/>
    <w:rsid w:val="002E01C6"/>
    <w:rsid w:val="002E1735"/>
    <w:rsid w:val="002E28B3"/>
    <w:rsid w:val="002E2AEB"/>
    <w:rsid w:val="002E43D6"/>
    <w:rsid w:val="002E4B1A"/>
    <w:rsid w:val="002E5DD4"/>
    <w:rsid w:val="002E5E76"/>
    <w:rsid w:val="002E6545"/>
    <w:rsid w:val="002E72AB"/>
    <w:rsid w:val="002F1571"/>
    <w:rsid w:val="002F19DF"/>
    <w:rsid w:val="002F25AE"/>
    <w:rsid w:val="002F38C1"/>
    <w:rsid w:val="002F5603"/>
    <w:rsid w:val="002F6578"/>
    <w:rsid w:val="00300C98"/>
    <w:rsid w:val="00302232"/>
    <w:rsid w:val="00303E5F"/>
    <w:rsid w:val="0030435A"/>
    <w:rsid w:val="0030577F"/>
    <w:rsid w:val="00311E96"/>
    <w:rsid w:val="00312F6B"/>
    <w:rsid w:val="00313594"/>
    <w:rsid w:val="003156C1"/>
    <w:rsid w:val="00320FB0"/>
    <w:rsid w:val="003227EA"/>
    <w:rsid w:val="003234CD"/>
    <w:rsid w:val="00326290"/>
    <w:rsid w:val="00331660"/>
    <w:rsid w:val="003325B0"/>
    <w:rsid w:val="003325EE"/>
    <w:rsid w:val="003329CB"/>
    <w:rsid w:val="00335856"/>
    <w:rsid w:val="003359AD"/>
    <w:rsid w:val="0033726A"/>
    <w:rsid w:val="0033742A"/>
    <w:rsid w:val="00342292"/>
    <w:rsid w:val="0034258F"/>
    <w:rsid w:val="0034267B"/>
    <w:rsid w:val="00346348"/>
    <w:rsid w:val="0035006C"/>
    <w:rsid w:val="003528FA"/>
    <w:rsid w:val="0035345F"/>
    <w:rsid w:val="00353A54"/>
    <w:rsid w:val="00353FF0"/>
    <w:rsid w:val="00356228"/>
    <w:rsid w:val="003570BA"/>
    <w:rsid w:val="00357715"/>
    <w:rsid w:val="0035783D"/>
    <w:rsid w:val="00357C3C"/>
    <w:rsid w:val="0036159E"/>
    <w:rsid w:val="00363562"/>
    <w:rsid w:val="00363838"/>
    <w:rsid w:val="00363B06"/>
    <w:rsid w:val="0036426D"/>
    <w:rsid w:val="00365040"/>
    <w:rsid w:val="003670EF"/>
    <w:rsid w:val="00371A42"/>
    <w:rsid w:val="00373748"/>
    <w:rsid w:val="00374A0F"/>
    <w:rsid w:val="0037623F"/>
    <w:rsid w:val="00377E5B"/>
    <w:rsid w:val="003843F6"/>
    <w:rsid w:val="00386288"/>
    <w:rsid w:val="00386364"/>
    <w:rsid w:val="003906A6"/>
    <w:rsid w:val="003940F1"/>
    <w:rsid w:val="00395835"/>
    <w:rsid w:val="00395840"/>
    <w:rsid w:val="00395FD6"/>
    <w:rsid w:val="00396365"/>
    <w:rsid w:val="003966F6"/>
    <w:rsid w:val="003A0215"/>
    <w:rsid w:val="003A2702"/>
    <w:rsid w:val="003A2FD2"/>
    <w:rsid w:val="003A4D35"/>
    <w:rsid w:val="003A52F6"/>
    <w:rsid w:val="003B0C55"/>
    <w:rsid w:val="003B1BC0"/>
    <w:rsid w:val="003B1FE3"/>
    <w:rsid w:val="003B3C8A"/>
    <w:rsid w:val="003B475C"/>
    <w:rsid w:val="003B5C4A"/>
    <w:rsid w:val="003C0038"/>
    <w:rsid w:val="003C1B65"/>
    <w:rsid w:val="003C379E"/>
    <w:rsid w:val="003C3E28"/>
    <w:rsid w:val="003C4182"/>
    <w:rsid w:val="003C41E5"/>
    <w:rsid w:val="003D0413"/>
    <w:rsid w:val="003D508F"/>
    <w:rsid w:val="003D5F5D"/>
    <w:rsid w:val="003D71D4"/>
    <w:rsid w:val="003E3815"/>
    <w:rsid w:val="003E38D6"/>
    <w:rsid w:val="003E3F80"/>
    <w:rsid w:val="003E4511"/>
    <w:rsid w:val="003E48C9"/>
    <w:rsid w:val="003E561F"/>
    <w:rsid w:val="003E735C"/>
    <w:rsid w:val="003F03A2"/>
    <w:rsid w:val="003F33A5"/>
    <w:rsid w:val="003F39D5"/>
    <w:rsid w:val="003F5A8D"/>
    <w:rsid w:val="003F5F26"/>
    <w:rsid w:val="003F6424"/>
    <w:rsid w:val="003F7619"/>
    <w:rsid w:val="003F7E0F"/>
    <w:rsid w:val="00402411"/>
    <w:rsid w:val="0040357F"/>
    <w:rsid w:val="00403D0C"/>
    <w:rsid w:val="00405DAD"/>
    <w:rsid w:val="0040705B"/>
    <w:rsid w:val="00411C72"/>
    <w:rsid w:val="0041202F"/>
    <w:rsid w:val="004128D8"/>
    <w:rsid w:val="004131CA"/>
    <w:rsid w:val="00413A61"/>
    <w:rsid w:val="004141C5"/>
    <w:rsid w:val="00414520"/>
    <w:rsid w:val="004162BF"/>
    <w:rsid w:val="0041708D"/>
    <w:rsid w:val="00417E23"/>
    <w:rsid w:val="00421018"/>
    <w:rsid w:val="00421C69"/>
    <w:rsid w:val="00422106"/>
    <w:rsid w:val="00422666"/>
    <w:rsid w:val="004244CC"/>
    <w:rsid w:val="004253EA"/>
    <w:rsid w:val="00425959"/>
    <w:rsid w:val="00425B47"/>
    <w:rsid w:val="00426143"/>
    <w:rsid w:val="004264A6"/>
    <w:rsid w:val="00426557"/>
    <w:rsid w:val="00426C03"/>
    <w:rsid w:val="004270A0"/>
    <w:rsid w:val="00431317"/>
    <w:rsid w:val="00432DEF"/>
    <w:rsid w:val="004338A0"/>
    <w:rsid w:val="00433C66"/>
    <w:rsid w:val="0043564D"/>
    <w:rsid w:val="0043797A"/>
    <w:rsid w:val="00441382"/>
    <w:rsid w:val="00441FA3"/>
    <w:rsid w:val="0044232F"/>
    <w:rsid w:val="0044428C"/>
    <w:rsid w:val="0044583D"/>
    <w:rsid w:val="00446AE8"/>
    <w:rsid w:val="00452580"/>
    <w:rsid w:val="00453C8D"/>
    <w:rsid w:val="00455B08"/>
    <w:rsid w:val="00456019"/>
    <w:rsid w:val="004567D2"/>
    <w:rsid w:val="00457A8E"/>
    <w:rsid w:val="00461345"/>
    <w:rsid w:val="004655ED"/>
    <w:rsid w:val="00466AE3"/>
    <w:rsid w:val="0047197B"/>
    <w:rsid w:val="004723FB"/>
    <w:rsid w:val="00472521"/>
    <w:rsid w:val="004728AC"/>
    <w:rsid w:val="00473BB1"/>
    <w:rsid w:val="00476112"/>
    <w:rsid w:val="00476C91"/>
    <w:rsid w:val="00477955"/>
    <w:rsid w:val="00477D7B"/>
    <w:rsid w:val="0048294A"/>
    <w:rsid w:val="00482BB0"/>
    <w:rsid w:val="004836F7"/>
    <w:rsid w:val="00483944"/>
    <w:rsid w:val="004840F8"/>
    <w:rsid w:val="00484ECF"/>
    <w:rsid w:val="00486807"/>
    <w:rsid w:val="00487C4D"/>
    <w:rsid w:val="00491302"/>
    <w:rsid w:val="00492A68"/>
    <w:rsid w:val="004944C3"/>
    <w:rsid w:val="00496843"/>
    <w:rsid w:val="00496BF1"/>
    <w:rsid w:val="004977B5"/>
    <w:rsid w:val="004A079D"/>
    <w:rsid w:val="004A08CE"/>
    <w:rsid w:val="004A0F83"/>
    <w:rsid w:val="004A3980"/>
    <w:rsid w:val="004A40A4"/>
    <w:rsid w:val="004A46EC"/>
    <w:rsid w:val="004A5BFE"/>
    <w:rsid w:val="004A5F03"/>
    <w:rsid w:val="004B1661"/>
    <w:rsid w:val="004B18B6"/>
    <w:rsid w:val="004B29BF"/>
    <w:rsid w:val="004B2A83"/>
    <w:rsid w:val="004B3690"/>
    <w:rsid w:val="004B3FB9"/>
    <w:rsid w:val="004B4688"/>
    <w:rsid w:val="004B497A"/>
    <w:rsid w:val="004B790A"/>
    <w:rsid w:val="004B7D04"/>
    <w:rsid w:val="004C0D40"/>
    <w:rsid w:val="004C1F51"/>
    <w:rsid w:val="004C2EEF"/>
    <w:rsid w:val="004C33CB"/>
    <w:rsid w:val="004C3FB8"/>
    <w:rsid w:val="004C453B"/>
    <w:rsid w:val="004C46A6"/>
    <w:rsid w:val="004C6858"/>
    <w:rsid w:val="004C6E52"/>
    <w:rsid w:val="004D0A15"/>
    <w:rsid w:val="004D1A59"/>
    <w:rsid w:val="004D31E9"/>
    <w:rsid w:val="004D46CE"/>
    <w:rsid w:val="004D4880"/>
    <w:rsid w:val="004D5372"/>
    <w:rsid w:val="004D67E7"/>
    <w:rsid w:val="004D6CF1"/>
    <w:rsid w:val="004E0D02"/>
    <w:rsid w:val="004E1D4D"/>
    <w:rsid w:val="004E1EDA"/>
    <w:rsid w:val="004E3F36"/>
    <w:rsid w:val="004E4BA3"/>
    <w:rsid w:val="004E6E92"/>
    <w:rsid w:val="004F12A7"/>
    <w:rsid w:val="004F2629"/>
    <w:rsid w:val="004F266A"/>
    <w:rsid w:val="004F2695"/>
    <w:rsid w:val="004F3705"/>
    <w:rsid w:val="004F6155"/>
    <w:rsid w:val="004F7158"/>
    <w:rsid w:val="005011F4"/>
    <w:rsid w:val="00503579"/>
    <w:rsid w:val="00507F99"/>
    <w:rsid w:val="00510075"/>
    <w:rsid w:val="005115E4"/>
    <w:rsid w:val="00512EDA"/>
    <w:rsid w:val="0052160F"/>
    <w:rsid w:val="00521E52"/>
    <w:rsid w:val="005242E3"/>
    <w:rsid w:val="0052638F"/>
    <w:rsid w:val="005269F8"/>
    <w:rsid w:val="00527F7B"/>
    <w:rsid w:val="0053066B"/>
    <w:rsid w:val="00532AF1"/>
    <w:rsid w:val="00533791"/>
    <w:rsid w:val="0053580D"/>
    <w:rsid w:val="005428B6"/>
    <w:rsid w:val="00542E8C"/>
    <w:rsid w:val="00542FF3"/>
    <w:rsid w:val="0054332F"/>
    <w:rsid w:val="00543707"/>
    <w:rsid w:val="00545950"/>
    <w:rsid w:val="00546359"/>
    <w:rsid w:val="0054698E"/>
    <w:rsid w:val="00546F67"/>
    <w:rsid w:val="0055280F"/>
    <w:rsid w:val="00553A7B"/>
    <w:rsid w:val="005549B9"/>
    <w:rsid w:val="00555237"/>
    <w:rsid w:val="00555895"/>
    <w:rsid w:val="005561D8"/>
    <w:rsid w:val="00561D42"/>
    <w:rsid w:val="00562168"/>
    <w:rsid w:val="00563E00"/>
    <w:rsid w:val="00563ED1"/>
    <w:rsid w:val="005702EE"/>
    <w:rsid w:val="00572727"/>
    <w:rsid w:val="00576AC2"/>
    <w:rsid w:val="00580AC4"/>
    <w:rsid w:val="00582DC6"/>
    <w:rsid w:val="00583533"/>
    <w:rsid w:val="005837E9"/>
    <w:rsid w:val="00586087"/>
    <w:rsid w:val="00586453"/>
    <w:rsid w:val="005875AA"/>
    <w:rsid w:val="005910AF"/>
    <w:rsid w:val="00591921"/>
    <w:rsid w:val="005943A8"/>
    <w:rsid w:val="00595041"/>
    <w:rsid w:val="00596CB0"/>
    <w:rsid w:val="00597CD4"/>
    <w:rsid w:val="005A1284"/>
    <w:rsid w:val="005A3543"/>
    <w:rsid w:val="005A4D61"/>
    <w:rsid w:val="005B2720"/>
    <w:rsid w:val="005B38F7"/>
    <w:rsid w:val="005B3E6E"/>
    <w:rsid w:val="005B4AF7"/>
    <w:rsid w:val="005B5417"/>
    <w:rsid w:val="005B6063"/>
    <w:rsid w:val="005B62D0"/>
    <w:rsid w:val="005B6644"/>
    <w:rsid w:val="005C1329"/>
    <w:rsid w:val="005C16B8"/>
    <w:rsid w:val="005C22C5"/>
    <w:rsid w:val="005C4D8E"/>
    <w:rsid w:val="005C6A43"/>
    <w:rsid w:val="005D189E"/>
    <w:rsid w:val="005D1B4D"/>
    <w:rsid w:val="005D3049"/>
    <w:rsid w:val="005D3DE8"/>
    <w:rsid w:val="005D3E97"/>
    <w:rsid w:val="005D4E37"/>
    <w:rsid w:val="005D55BE"/>
    <w:rsid w:val="005D7DCD"/>
    <w:rsid w:val="005E429D"/>
    <w:rsid w:val="005E4E55"/>
    <w:rsid w:val="005E67E8"/>
    <w:rsid w:val="005F0163"/>
    <w:rsid w:val="005F08C1"/>
    <w:rsid w:val="005F1F72"/>
    <w:rsid w:val="005F7A68"/>
    <w:rsid w:val="005F7B86"/>
    <w:rsid w:val="00600207"/>
    <w:rsid w:val="00600E47"/>
    <w:rsid w:val="006017D0"/>
    <w:rsid w:val="0060273A"/>
    <w:rsid w:val="006064D7"/>
    <w:rsid w:val="00606CE1"/>
    <w:rsid w:val="00616874"/>
    <w:rsid w:val="0061790C"/>
    <w:rsid w:val="006218E7"/>
    <w:rsid w:val="0062478E"/>
    <w:rsid w:val="006277D3"/>
    <w:rsid w:val="00630960"/>
    <w:rsid w:val="00630E9A"/>
    <w:rsid w:val="00632024"/>
    <w:rsid w:val="006331AF"/>
    <w:rsid w:val="0063393A"/>
    <w:rsid w:val="0063456C"/>
    <w:rsid w:val="006365AD"/>
    <w:rsid w:val="006420E2"/>
    <w:rsid w:val="006421E1"/>
    <w:rsid w:val="00642694"/>
    <w:rsid w:val="00646E61"/>
    <w:rsid w:val="00647CD2"/>
    <w:rsid w:val="00651310"/>
    <w:rsid w:val="00652250"/>
    <w:rsid w:val="0065341E"/>
    <w:rsid w:val="00654CBB"/>
    <w:rsid w:val="00656EB7"/>
    <w:rsid w:val="00657177"/>
    <w:rsid w:val="00657E39"/>
    <w:rsid w:val="0066055D"/>
    <w:rsid w:val="00662115"/>
    <w:rsid w:val="00666B7F"/>
    <w:rsid w:val="006703DF"/>
    <w:rsid w:val="006707E9"/>
    <w:rsid w:val="00670F57"/>
    <w:rsid w:val="0067128C"/>
    <w:rsid w:val="00672E45"/>
    <w:rsid w:val="00674D57"/>
    <w:rsid w:val="0068139B"/>
    <w:rsid w:val="0068214B"/>
    <w:rsid w:val="00682469"/>
    <w:rsid w:val="00683217"/>
    <w:rsid w:val="00684934"/>
    <w:rsid w:val="00685966"/>
    <w:rsid w:val="006906D2"/>
    <w:rsid w:val="006910DF"/>
    <w:rsid w:val="0069160F"/>
    <w:rsid w:val="00691C25"/>
    <w:rsid w:val="006941EF"/>
    <w:rsid w:val="00695237"/>
    <w:rsid w:val="006956A8"/>
    <w:rsid w:val="00695DEA"/>
    <w:rsid w:val="006971EE"/>
    <w:rsid w:val="006A0887"/>
    <w:rsid w:val="006A09BB"/>
    <w:rsid w:val="006A20C5"/>
    <w:rsid w:val="006A2FBE"/>
    <w:rsid w:val="006A483B"/>
    <w:rsid w:val="006A5019"/>
    <w:rsid w:val="006A7593"/>
    <w:rsid w:val="006B362A"/>
    <w:rsid w:val="006B4798"/>
    <w:rsid w:val="006B4BEB"/>
    <w:rsid w:val="006B4CB2"/>
    <w:rsid w:val="006B58FE"/>
    <w:rsid w:val="006B737B"/>
    <w:rsid w:val="006B7BD9"/>
    <w:rsid w:val="006C0EC7"/>
    <w:rsid w:val="006C1F76"/>
    <w:rsid w:val="006C4612"/>
    <w:rsid w:val="006C665D"/>
    <w:rsid w:val="006C66BB"/>
    <w:rsid w:val="006C70E5"/>
    <w:rsid w:val="006C7C6A"/>
    <w:rsid w:val="006D0682"/>
    <w:rsid w:val="006D171E"/>
    <w:rsid w:val="006D2229"/>
    <w:rsid w:val="006D3046"/>
    <w:rsid w:val="006D306B"/>
    <w:rsid w:val="006D38AE"/>
    <w:rsid w:val="006D4387"/>
    <w:rsid w:val="006D50AA"/>
    <w:rsid w:val="006D7917"/>
    <w:rsid w:val="006E1670"/>
    <w:rsid w:val="006E4F84"/>
    <w:rsid w:val="006E4FAB"/>
    <w:rsid w:val="006E65BD"/>
    <w:rsid w:val="006E732F"/>
    <w:rsid w:val="006E7783"/>
    <w:rsid w:val="006F02C4"/>
    <w:rsid w:val="006F1467"/>
    <w:rsid w:val="006F37CF"/>
    <w:rsid w:val="006F3E78"/>
    <w:rsid w:val="006F73EF"/>
    <w:rsid w:val="00700EDD"/>
    <w:rsid w:val="0070450E"/>
    <w:rsid w:val="00705430"/>
    <w:rsid w:val="0070656D"/>
    <w:rsid w:val="00707F6C"/>
    <w:rsid w:val="00710770"/>
    <w:rsid w:val="0071103C"/>
    <w:rsid w:val="007113AF"/>
    <w:rsid w:val="0071474C"/>
    <w:rsid w:val="00715C4C"/>
    <w:rsid w:val="007160F6"/>
    <w:rsid w:val="007168E8"/>
    <w:rsid w:val="00716CCC"/>
    <w:rsid w:val="00722843"/>
    <w:rsid w:val="007244A9"/>
    <w:rsid w:val="007248A2"/>
    <w:rsid w:val="00726FFB"/>
    <w:rsid w:val="00727758"/>
    <w:rsid w:val="0072796D"/>
    <w:rsid w:val="00730FC1"/>
    <w:rsid w:val="00733CB4"/>
    <w:rsid w:val="007342D6"/>
    <w:rsid w:val="00735369"/>
    <w:rsid w:val="00737967"/>
    <w:rsid w:val="007425A0"/>
    <w:rsid w:val="00742E90"/>
    <w:rsid w:val="0074383D"/>
    <w:rsid w:val="007449F1"/>
    <w:rsid w:val="00744AB2"/>
    <w:rsid w:val="00747EB7"/>
    <w:rsid w:val="00751F5D"/>
    <w:rsid w:val="007522F9"/>
    <w:rsid w:val="00752BDA"/>
    <w:rsid w:val="00752E0E"/>
    <w:rsid w:val="00753016"/>
    <w:rsid w:val="007547C6"/>
    <w:rsid w:val="00755F4D"/>
    <w:rsid w:val="007577A8"/>
    <w:rsid w:val="007621DF"/>
    <w:rsid w:val="00763512"/>
    <w:rsid w:val="00763F83"/>
    <w:rsid w:val="00764EAD"/>
    <w:rsid w:val="007651D4"/>
    <w:rsid w:val="00766C00"/>
    <w:rsid w:val="00766C98"/>
    <w:rsid w:val="00766E75"/>
    <w:rsid w:val="00774E63"/>
    <w:rsid w:val="00776EBB"/>
    <w:rsid w:val="00780CD2"/>
    <w:rsid w:val="00780D36"/>
    <w:rsid w:val="00781F69"/>
    <w:rsid w:val="0078257F"/>
    <w:rsid w:val="007828AA"/>
    <w:rsid w:val="00782BEC"/>
    <w:rsid w:val="00785159"/>
    <w:rsid w:val="00786089"/>
    <w:rsid w:val="007876EA"/>
    <w:rsid w:val="007907D8"/>
    <w:rsid w:val="00791773"/>
    <w:rsid w:val="0079196D"/>
    <w:rsid w:val="00792E03"/>
    <w:rsid w:val="007941E6"/>
    <w:rsid w:val="00794EE7"/>
    <w:rsid w:val="007A1A55"/>
    <w:rsid w:val="007A228F"/>
    <w:rsid w:val="007A2479"/>
    <w:rsid w:val="007A4272"/>
    <w:rsid w:val="007A491F"/>
    <w:rsid w:val="007A7863"/>
    <w:rsid w:val="007B31F6"/>
    <w:rsid w:val="007B59B6"/>
    <w:rsid w:val="007C26AF"/>
    <w:rsid w:val="007C276F"/>
    <w:rsid w:val="007C471C"/>
    <w:rsid w:val="007D0CEB"/>
    <w:rsid w:val="007D3E70"/>
    <w:rsid w:val="007D4923"/>
    <w:rsid w:val="007D573F"/>
    <w:rsid w:val="007D5CCA"/>
    <w:rsid w:val="007D61AC"/>
    <w:rsid w:val="007D69A5"/>
    <w:rsid w:val="007D6B56"/>
    <w:rsid w:val="007D75BB"/>
    <w:rsid w:val="007D7EF8"/>
    <w:rsid w:val="007E0C72"/>
    <w:rsid w:val="007E22F9"/>
    <w:rsid w:val="007E5D20"/>
    <w:rsid w:val="007E6E76"/>
    <w:rsid w:val="007F08E6"/>
    <w:rsid w:val="007F314F"/>
    <w:rsid w:val="007F501B"/>
    <w:rsid w:val="007F676D"/>
    <w:rsid w:val="007F6830"/>
    <w:rsid w:val="007F7B4C"/>
    <w:rsid w:val="007F7FEB"/>
    <w:rsid w:val="00801428"/>
    <w:rsid w:val="00801DD5"/>
    <w:rsid w:val="00806A26"/>
    <w:rsid w:val="008138D7"/>
    <w:rsid w:val="00815D05"/>
    <w:rsid w:val="00815EE9"/>
    <w:rsid w:val="008164CF"/>
    <w:rsid w:val="008177A9"/>
    <w:rsid w:val="00820E69"/>
    <w:rsid w:val="00822171"/>
    <w:rsid w:val="008231F5"/>
    <w:rsid w:val="00825986"/>
    <w:rsid w:val="00825B26"/>
    <w:rsid w:val="00832099"/>
    <w:rsid w:val="00832410"/>
    <w:rsid w:val="0083343E"/>
    <w:rsid w:val="00833491"/>
    <w:rsid w:val="00835653"/>
    <w:rsid w:val="008356CE"/>
    <w:rsid w:val="008369FB"/>
    <w:rsid w:val="008418C9"/>
    <w:rsid w:val="00841BFC"/>
    <w:rsid w:val="00841F5B"/>
    <w:rsid w:val="008453E8"/>
    <w:rsid w:val="008454FB"/>
    <w:rsid w:val="00845EB2"/>
    <w:rsid w:val="00846AA9"/>
    <w:rsid w:val="0085315F"/>
    <w:rsid w:val="008534AC"/>
    <w:rsid w:val="00855DD1"/>
    <w:rsid w:val="00856624"/>
    <w:rsid w:val="00856A8D"/>
    <w:rsid w:val="00856F48"/>
    <w:rsid w:val="00857EC0"/>
    <w:rsid w:val="0086291C"/>
    <w:rsid w:val="008655AF"/>
    <w:rsid w:val="00865A01"/>
    <w:rsid w:val="00865FC0"/>
    <w:rsid w:val="00867207"/>
    <w:rsid w:val="00870DFD"/>
    <w:rsid w:val="008722EC"/>
    <w:rsid w:val="008743CF"/>
    <w:rsid w:val="008761AE"/>
    <w:rsid w:val="00880669"/>
    <w:rsid w:val="00881DAC"/>
    <w:rsid w:val="00887470"/>
    <w:rsid w:val="00887745"/>
    <w:rsid w:val="00890085"/>
    <w:rsid w:val="0089185D"/>
    <w:rsid w:val="00891F7F"/>
    <w:rsid w:val="00892CB8"/>
    <w:rsid w:val="00893B5A"/>
    <w:rsid w:val="00895890"/>
    <w:rsid w:val="00896377"/>
    <w:rsid w:val="00896B92"/>
    <w:rsid w:val="008971AE"/>
    <w:rsid w:val="0089724F"/>
    <w:rsid w:val="008A29C3"/>
    <w:rsid w:val="008A2B9E"/>
    <w:rsid w:val="008A326C"/>
    <w:rsid w:val="008A553C"/>
    <w:rsid w:val="008A5BD8"/>
    <w:rsid w:val="008A6498"/>
    <w:rsid w:val="008B00CA"/>
    <w:rsid w:val="008B0B30"/>
    <w:rsid w:val="008B0DD2"/>
    <w:rsid w:val="008B18BE"/>
    <w:rsid w:val="008B2CA4"/>
    <w:rsid w:val="008B2CBC"/>
    <w:rsid w:val="008B3968"/>
    <w:rsid w:val="008B4396"/>
    <w:rsid w:val="008B4572"/>
    <w:rsid w:val="008B664C"/>
    <w:rsid w:val="008B7374"/>
    <w:rsid w:val="008B747B"/>
    <w:rsid w:val="008C08D9"/>
    <w:rsid w:val="008C1C43"/>
    <w:rsid w:val="008C2B74"/>
    <w:rsid w:val="008C46D6"/>
    <w:rsid w:val="008C4B9C"/>
    <w:rsid w:val="008C6F6F"/>
    <w:rsid w:val="008C7866"/>
    <w:rsid w:val="008C7F24"/>
    <w:rsid w:val="008D16B3"/>
    <w:rsid w:val="008D1A2A"/>
    <w:rsid w:val="008D1BCC"/>
    <w:rsid w:val="008D2A64"/>
    <w:rsid w:val="008D3CD8"/>
    <w:rsid w:val="008D5C1A"/>
    <w:rsid w:val="008D5E5D"/>
    <w:rsid w:val="008E09E8"/>
    <w:rsid w:val="008E0A4C"/>
    <w:rsid w:val="008E148D"/>
    <w:rsid w:val="008E23D3"/>
    <w:rsid w:val="008E282C"/>
    <w:rsid w:val="008E3377"/>
    <w:rsid w:val="008E5B16"/>
    <w:rsid w:val="008E6716"/>
    <w:rsid w:val="008F089D"/>
    <w:rsid w:val="008F1176"/>
    <w:rsid w:val="008F134D"/>
    <w:rsid w:val="008F18DE"/>
    <w:rsid w:val="008F2AD8"/>
    <w:rsid w:val="008F68B7"/>
    <w:rsid w:val="008F6B7E"/>
    <w:rsid w:val="008F6C1A"/>
    <w:rsid w:val="00901ED0"/>
    <w:rsid w:val="00902C97"/>
    <w:rsid w:val="00902CD7"/>
    <w:rsid w:val="009033A7"/>
    <w:rsid w:val="00904431"/>
    <w:rsid w:val="009049B2"/>
    <w:rsid w:val="009061DB"/>
    <w:rsid w:val="00906650"/>
    <w:rsid w:val="009066CF"/>
    <w:rsid w:val="009072FD"/>
    <w:rsid w:val="009104EC"/>
    <w:rsid w:val="00911271"/>
    <w:rsid w:val="00913368"/>
    <w:rsid w:val="00916948"/>
    <w:rsid w:val="00916A02"/>
    <w:rsid w:val="00923EC9"/>
    <w:rsid w:val="00924726"/>
    <w:rsid w:val="00924B13"/>
    <w:rsid w:val="00924E0B"/>
    <w:rsid w:val="00926245"/>
    <w:rsid w:val="009312AA"/>
    <w:rsid w:val="00932D99"/>
    <w:rsid w:val="009349F0"/>
    <w:rsid w:val="00936B93"/>
    <w:rsid w:val="00937668"/>
    <w:rsid w:val="00940541"/>
    <w:rsid w:val="0094128E"/>
    <w:rsid w:val="00941475"/>
    <w:rsid w:val="00941819"/>
    <w:rsid w:val="00941A2F"/>
    <w:rsid w:val="0094248C"/>
    <w:rsid w:val="00943755"/>
    <w:rsid w:val="00944214"/>
    <w:rsid w:val="009444B5"/>
    <w:rsid w:val="00945C6A"/>
    <w:rsid w:val="0094612B"/>
    <w:rsid w:val="00946373"/>
    <w:rsid w:val="009469B5"/>
    <w:rsid w:val="00950C39"/>
    <w:rsid w:val="009531E8"/>
    <w:rsid w:val="00957086"/>
    <w:rsid w:val="009609AE"/>
    <w:rsid w:val="00960D66"/>
    <w:rsid w:val="00962A37"/>
    <w:rsid w:val="009630CB"/>
    <w:rsid w:val="00964F68"/>
    <w:rsid w:val="0097053E"/>
    <w:rsid w:val="00970C13"/>
    <w:rsid w:val="00971112"/>
    <w:rsid w:val="00971E2E"/>
    <w:rsid w:val="00971FBC"/>
    <w:rsid w:val="00971FDE"/>
    <w:rsid w:val="009749A3"/>
    <w:rsid w:val="009753FC"/>
    <w:rsid w:val="0098052C"/>
    <w:rsid w:val="009807C7"/>
    <w:rsid w:val="009826BC"/>
    <w:rsid w:val="0098295A"/>
    <w:rsid w:val="00985E42"/>
    <w:rsid w:val="0098703A"/>
    <w:rsid w:val="0099348A"/>
    <w:rsid w:val="00993AE6"/>
    <w:rsid w:val="00994AF5"/>
    <w:rsid w:val="009958F4"/>
    <w:rsid w:val="009A3429"/>
    <w:rsid w:val="009A3E5D"/>
    <w:rsid w:val="009B0571"/>
    <w:rsid w:val="009B062D"/>
    <w:rsid w:val="009B2835"/>
    <w:rsid w:val="009B55E7"/>
    <w:rsid w:val="009B5C8F"/>
    <w:rsid w:val="009B6886"/>
    <w:rsid w:val="009B7002"/>
    <w:rsid w:val="009C13D9"/>
    <w:rsid w:val="009C1CD3"/>
    <w:rsid w:val="009C3347"/>
    <w:rsid w:val="009C5FB5"/>
    <w:rsid w:val="009C7917"/>
    <w:rsid w:val="009D0E84"/>
    <w:rsid w:val="009D236E"/>
    <w:rsid w:val="009D2E8E"/>
    <w:rsid w:val="009D39FF"/>
    <w:rsid w:val="009D4C6E"/>
    <w:rsid w:val="009D4FAD"/>
    <w:rsid w:val="009D5395"/>
    <w:rsid w:val="009D59B4"/>
    <w:rsid w:val="009D5CB0"/>
    <w:rsid w:val="009E01B5"/>
    <w:rsid w:val="009E2A99"/>
    <w:rsid w:val="009E3FAE"/>
    <w:rsid w:val="009E49B6"/>
    <w:rsid w:val="009E5212"/>
    <w:rsid w:val="009E521B"/>
    <w:rsid w:val="009E5B68"/>
    <w:rsid w:val="009E5CD8"/>
    <w:rsid w:val="009E6E82"/>
    <w:rsid w:val="009F1416"/>
    <w:rsid w:val="009F21F8"/>
    <w:rsid w:val="009F268F"/>
    <w:rsid w:val="009F2985"/>
    <w:rsid w:val="009F33CC"/>
    <w:rsid w:val="009F59D9"/>
    <w:rsid w:val="009F67EA"/>
    <w:rsid w:val="00A02C95"/>
    <w:rsid w:val="00A03333"/>
    <w:rsid w:val="00A03A20"/>
    <w:rsid w:val="00A04ABD"/>
    <w:rsid w:val="00A06135"/>
    <w:rsid w:val="00A062F0"/>
    <w:rsid w:val="00A11198"/>
    <w:rsid w:val="00A1138E"/>
    <w:rsid w:val="00A12454"/>
    <w:rsid w:val="00A12696"/>
    <w:rsid w:val="00A12A63"/>
    <w:rsid w:val="00A14CCC"/>
    <w:rsid w:val="00A14EB8"/>
    <w:rsid w:val="00A16B46"/>
    <w:rsid w:val="00A17D61"/>
    <w:rsid w:val="00A21E59"/>
    <w:rsid w:val="00A22AC7"/>
    <w:rsid w:val="00A2326D"/>
    <w:rsid w:val="00A23AAC"/>
    <w:rsid w:val="00A23D6F"/>
    <w:rsid w:val="00A24389"/>
    <w:rsid w:val="00A24F9D"/>
    <w:rsid w:val="00A259F5"/>
    <w:rsid w:val="00A25E85"/>
    <w:rsid w:val="00A25F4D"/>
    <w:rsid w:val="00A26BBD"/>
    <w:rsid w:val="00A30F6E"/>
    <w:rsid w:val="00A31182"/>
    <w:rsid w:val="00A34C5A"/>
    <w:rsid w:val="00A3587B"/>
    <w:rsid w:val="00A36970"/>
    <w:rsid w:val="00A36DB7"/>
    <w:rsid w:val="00A4412B"/>
    <w:rsid w:val="00A453B7"/>
    <w:rsid w:val="00A464FF"/>
    <w:rsid w:val="00A475C9"/>
    <w:rsid w:val="00A47D4A"/>
    <w:rsid w:val="00A500C3"/>
    <w:rsid w:val="00A50361"/>
    <w:rsid w:val="00A536BC"/>
    <w:rsid w:val="00A53A69"/>
    <w:rsid w:val="00A54375"/>
    <w:rsid w:val="00A558BB"/>
    <w:rsid w:val="00A57CA9"/>
    <w:rsid w:val="00A602EA"/>
    <w:rsid w:val="00A60DAE"/>
    <w:rsid w:val="00A61C18"/>
    <w:rsid w:val="00A66114"/>
    <w:rsid w:val="00A6646F"/>
    <w:rsid w:val="00A67D22"/>
    <w:rsid w:val="00A728C3"/>
    <w:rsid w:val="00A72BAD"/>
    <w:rsid w:val="00A7304C"/>
    <w:rsid w:val="00A73298"/>
    <w:rsid w:val="00A73A5F"/>
    <w:rsid w:val="00A76A40"/>
    <w:rsid w:val="00A7748E"/>
    <w:rsid w:val="00A813A6"/>
    <w:rsid w:val="00A869F4"/>
    <w:rsid w:val="00A8774C"/>
    <w:rsid w:val="00A87D08"/>
    <w:rsid w:val="00A90D4E"/>
    <w:rsid w:val="00A94322"/>
    <w:rsid w:val="00A94B08"/>
    <w:rsid w:val="00AA00B0"/>
    <w:rsid w:val="00AA0506"/>
    <w:rsid w:val="00AA090B"/>
    <w:rsid w:val="00AA311E"/>
    <w:rsid w:val="00AA33DB"/>
    <w:rsid w:val="00AA5631"/>
    <w:rsid w:val="00AA578F"/>
    <w:rsid w:val="00AA5A9F"/>
    <w:rsid w:val="00AA6C44"/>
    <w:rsid w:val="00AA6FBE"/>
    <w:rsid w:val="00AA70DB"/>
    <w:rsid w:val="00AB278C"/>
    <w:rsid w:val="00AB4F02"/>
    <w:rsid w:val="00AB50AA"/>
    <w:rsid w:val="00AB64D1"/>
    <w:rsid w:val="00AB6F14"/>
    <w:rsid w:val="00AB7804"/>
    <w:rsid w:val="00AC11B6"/>
    <w:rsid w:val="00AC4682"/>
    <w:rsid w:val="00AC493E"/>
    <w:rsid w:val="00AC6BB8"/>
    <w:rsid w:val="00AC6FFD"/>
    <w:rsid w:val="00AC7A01"/>
    <w:rsid w:val="00AC7CDA"/>
    <w:rsid w:val="00AD05FA"/>
    <w:rsid w:val="00AD0B8F"/>
    <w:rsid w:val="00AD1429"/>
    <w:rsid w:val="00AD357F"/>
    <w:rsid w:val="00AD618B"/>
    <w:rsid w:val="00AD6F99"/>
    <w:rsid w:val="00AD732D"/>
    <w:rsid w:val="00AD736C"/>
    <w:rsid w:val="00AE1AB6"/>
    <w:rsid w:val="00AE3A78"/>
    <w:rsid w:val="00AF22F8"/>
    <w:rsid w:val="00AF399F"/>
    <w:rsid w:val="00AF41F3"/>
    <w:rsid w:val="00AF4813"/>
    <w:rsid w:val="00AF4A52"/>
    <w:rsid w:val="00AF5428"/>
    <w:rsid w:val="00B00602"/>
    <w:rsid w:val="00B02E3B"/>
    <w:rsid w:val="00B06DEF"/>
    <w:rsid w:val="00B118EF"/>
    <w:rsid w:val="00B13B16"/>
    <w:rsid w:val="00B143B0"/>
    <w:rsid w:val="00B16C67"/>
    <w:rsid w:val="00B1762D"/>
    <w:rsid w:val="00B20B02"/>
    <w:rsid w:val="00B22D38"/>
    <w:rsid w:val="00B2373D"/>
    <w:rsid w:val="00B23964"/>
    <w:rsid w:val="00B244A5"/>
    <w:rsid w:val="00B24951"/>
    <w:rsid w:val="00B2536A"/>
    <w:rsid w:val="00B25F3A"/>
    <w:rsid w:val="00B30AC5"/>
    <w:rsid w:val="00B31347"/>
    <w:rsid w:val="00B331DB"/>
    <w:rsid w:val="00B33AEE"/>
    <w:rsid w:val="00B36472"/>
    <w:rsid w:val="00B37F00"/>
    <w:rsid w:val="00B403D1"/>
    <w:rsid w:val="00B42DAD"/>
    <w:rsid w:val="00B4558E"/>
    <w:rsid w:val="00B522BD"/>
    <w:rsid w:val="00B527F1"/>
    <w:rsid w:val="00B52C7B"/>
    <w:rsid w:val="00B535B2"/>
    <w:rsid w:val="00B579FA"/>
    <w:rsid w:val="00B61A2F"/>
    <w:rsid w:val="00B61D72"/>
    <w:rsid w:val="00B62A86"/>
    <w:rsid w:val="00B63707"/>
    <w:rsid w:val="00B63EC3"/>
    <w:rsid w:val="00B651C0"/>
    <w:rsid w:val="00B65270"/>
    <w:rsid w:val="00B658A2"/>
    <w:rsid w:val="00B65F94"/>
    <w:rsid w:val="00B66463"/>
    <w:rsid w:val="00B669F7"/>
    <w:rsid w:val="00B71A08"/>
    <w:rsid w:val="00B71E0D"/>
    <w:rsid w:val="00B73059"/>
    <w:rsid w:val="00B74FB0"/>
    <w:rsid w:val="00B8011B"/>
    <w:rsid w:val="00B805DF"/>
    <w:rsid w:val="00B83B5A"/>
    <w:rsid w:val="00B84623"/>
    <w:rsid w:val="00B90383"/>
    <w:rsid w:val="00B90895"/>
    <w:rsid w:val="00B90B3C"/>
    <w:rsid w:val="00B90CAD"/>
    <w:rsid w:val="00B90F77"/>
    <w:rsid w:val="00B931A3"/>
    <w:rsid w:val="00B93B57"/>
    <w:rsid w:val="00B94904"/>
    <w:rsid w:val="00B95105"/>
    <w:rsid w:val="00B9557E"/>
    <w:rsid w:val="00BA06D5"/>
    <w:rsid w:val="00BA1483"/>
    <w:rsid w:val="00BA2714"/>
    <w:rsid w:val="00BA34FE"/>
    <w:rsid w:val="00BA681C"/>
    <w:rsid w:val="00BA7E52"/>
    <w:rsid w:val="00BB02E1"/>
    <w:rsid w:val="00BB328F"/>
    <w:rsid w:val="00BB39E6"/>
    <w:rsid w:val="00BB4C6A"/>
    <w:rsid w:val="00BB5E53"/>
    <w:rsid w:val="00BB5F1B"/>
    <w:rsid w:val="00BB6764"/>
    <w:rsid w:val="00BB7430"/>
    <w:rsid w:val="00BC07AA"/>
    <w:rsid w:val="00BC0C0B"/>
    <w:rsid w:val="00BC17E5"/>
    <w:rsid w:val="00BC2029"/>
    <w:rsid w:val="00BC4B09"/>
    <w:rsid w:val="00BC4EDD"/>
    <w:rsid w:val="00BD0E06"/>
    <w:rsid w:val="00BD2C2F"/>
    <w:rsid w:val="00BD31C1"/>
    <w:rsid w:val="00BD3AEA"/>
    <w:rsid w:val="00BD47C4"/>
    <w:rsid w:val="00BD4F4D"/>
    <w:rsid w:val="00BE442E"/>
    <w:rsid w:val="00BE6BA6"/>
    <w:rsid w:val="00BE76B9"/>
    <w:rsid w:val="00BE7995"/>
    <w:rsid w:val="00BF3141"/>
    <w:rsid w:val="00BF4263"/>
    <w:rsid w:val="00BF4B76"/>
    <w:rsid w:val="00BF554E"/>
    <w:rsid w:val="00BF621F"/>
    <w:rsid w:val="00C0462F"/>
    <w:rsid w:val="00C05B1A"/>
    <w:rsid w:val="00C05D38"/>
    <w:rsid w:val="00C10C8A"/>
    <w:rsid w:val="00C1106F"/>
    <w:rsid w:val="00C12BD4"/>
    <w:rsid w:val="00C13348"/>
    <w:rsid w:val="00C139B7"/>
    <w:rsid w:val="00C141C2"/>
    <w:rsid w:val="00C14C32"/>
    <w:rsid w:val="00C1506F"/>
    <w:rsid w:val="00C16F64"/>
    <w:rsid w:val="00C201E9"/>
    <w:rsid w:val="00C207AD"/>
    <w:rsid w:val="00C22FF8"/>
    <w:rsid w:val="00C238DB"/>
    <w:rsid w:val="00C27B8C"/>
    <w:rsid w:val="00C3218E"/>
    <w:rsid w:val="00C321E0"/>
    <w:rsid w:val="00C323DC"/>
    <w:rsid w:val="00C328E9"/>
    <w:rsid w:val="00C33CC9"/>
    <w:rsid w:val="00C3406C"/>
    <w:rsid w:val="00C34536"/>
    <w:rsid w:val="00C34876"/>
    <w:rsid w:val="00C3704B"/>
    <w:rsid w:val="00C4383D"/>
    <w:rsid w:val="00C44462"/>
    <w:rsid w:val="00C44AF8"/>
    <w:rsid w:val="00C45F09"/>
    <w:rsid w:val="00C45FB9"/>
    <w:rsid w:val="00C46B4A"/>
    <w:rsid w:val="00C50552"/>
    <w:rsid w:val="00C50C63"/>
    <w:rsid w:val="00C50D2C"/>
    <w:rsid w:val="00C51BA1"/>
    <w:rsid w:val="00C52B3D"/>
    <w:rsid w:val="00C52D80"/>
    <w:rsid w:val="00C55A0B"/>
    <w:rsid w:val="00C560AD"/>
    <w:rsid w:val="00C56CE7"/>
    <w:rsid w:val="00C570C5"/>
    <w:rsid w:val="00C57FC5"/>
    <w:rsid w:val="00C61727"/>
    <w:rsid w:val="00C61EAD"/>
    <w:rsid w:val="00C63503"/>
    <w:rsid w:val="00C644D1"/>
    <w:rsid w:val="00C648FF"/>
    <w:rsid w:val="00C653FD"/>
    <w:rsid w:val="00C6587A"/>
    <w:rsid w:val="00C71816"/>
    <w:rsid w:val="00C71900"/>
    <w:rsid w:val="00C736D9"/>
    <w:rsid w:val="00C74536"/>
    <w:rsid w:val="00C76B93"/>
    <w:rsid w:val="00C76D37"/>
    <w:rsid w:val="00C76D8F"/>
    <w:rsid w:val="00C770BF"/>
    <w:rsid w:val="00C779D8"/>
    <w:rsid w:val="00C77FA9"/>
    <w:rsid w:val="00C855DC"/>
    <w:rsid w:val="00C85AE2"/>
    <w:rsid w:val="00C8633F"/>
    <w:rsid w:val="00C87023"/>
    <w:rsid w:val="00C87D61"/>
    <w:rsid w:val="00C91383"/>
    <w:rsid w:val="00C92DAD"/>
    <w:rsid w:val="00C96375"/>
    <w:rsid w:val="00C96B33"/>
    <w:rsid w:val="00CA3378"/>
    <w:rsid w:val="00CA370C"/>
    <w:rsid w:val="00CA56B4"/>
    <w:rsid w:val="00CA6953"/>
    <w:rsid w:val="00CA6A6F"/>
    <w:rsid w:val="00CA777B"/>
    <w:rsid w:val="00CA7D6D"/>
    <w:rsid w:val="00CB099A"/>
    <w:rsid w:val="00CB1180"/>
    <w:rsid w:val="00CB1622"/>
    <w:rsid w:val="00CB19DD"/>
    <w:rsid w:val="00CB49E0"/>
    <w:rsid w:val="00CB4A3B"/>
    <w:rsid w:val="00CC2443"/>
    <w:rsid w:val="00CC36B5"/>
    <w:rsid w:val="00CC51DE"/>
    <w:rsid w:val="00CC6A52"/>
    <w:rsid w:val="00CC7354"/>
    <w:rsid w:val="00CC79B6"/>
    <w:rsid w:val="00CD23B0"/>
    <w:rsid w:val="00CD3CEA"/>
    <w:rsid w:val="00CD7BEF"/>
    <w:rsid w:val="00CE04D0"/>
    <w:rsid w:val="00CE14F5"/>
    <w:rsid w:val="00CE1C78"/>
    <w:rsid w:val="00CE23BB"/>
    <w:rsid w:val="00CE3226"/>
    <w:rsid w:val="00CE6E98"/>
    <w:rsid w:val="00CF0B87"/>
    <w:rsid w:val="00CF2AED"/>
    <w:rsid w:val="00CF35EC"/>
    <w:rsid w:val="00CF360E"/>
    <w:rsid w:val="00CF5ADC"/>
    <w:rsid w:val="00D014B7"/>
    <w:rsid w:val="00D02E1E"/>
    <w:rsid w:val="00D02E52"/>
    <w:rsid w:val="00D03249"/>
    <w:rsid w:val="00D061AD"/>
    <w:rsid w:val="00D06D43"/>
    <w:rsid w:val="00D10C90"/>
    <w:rsid w:val="00D11399"/>
    <w:rsid w:val="00D14991"/>
    <w:rsid w:val="00D16C0D"/>
    <w:rsid w:val="00D17968"/>
    <w:rsid w:val="00D225CA"/>
    <w:rsid w:val="00D22B25"/>
    <w:rsid w:val="00D23E84"/>
    <w:rsid w:val="00D24464"/>
    <w:rsid w:val="00D265B6"/>
    <w:rsid w:val="00D276C8"/>
    <w:rsid w:val="00D27E1E"/>
    <w:rsid w:val="00D316DF"/>
    <w:rsid w:val="00D3384B"/>
    <w:rsid w:val="00D347AE"/>
    <w:rsid w:val="00D3567A"/>
    <w:rsid w:val="00D35905"/>
    <w:rsid w:val="00D35C63"/>
    <w:rsid w:val="00D36989"/>
    <w:rsid w:val="00D371FD"/>
    <w:rsid w:val="00D37F46"/>
    <w:rsid w:val="00D40CA9"/>
    <w:rsid w:val="00D41AEE"/>
    <w:rsid w:val="00D41C10"/>
    <w:rsid w:val="00D41C88"/>
    <w:rsid w:val="00D4592C"/>
    <w:rsid w:val="00D470F5"/>
    <w:rsid w:val="00D47566"/>
    <w:rsid w:val="00D47952"/>
    <w:rsid w:val="00D5054E"/>
    <w:rsid w:val="00D51047"/>
    <w:rsid w:val="00D51313"/>
    <w:rsid w:val="00D521A8"/>
    <w:rsid w:val="00D52246"/>
    <w:rsid w:val="00D54251"/>
    <w:rsid w:val="00D545AD"/>
    <w:rsid w:val="00D54823"/>
    <w:rsid w:val="00D643F3"/>
    <w:rsid w:val="00D65D1F"/>
    <w:rsid w:val="00D67800"/>
    <w:rsid w:val="00D67EE3"/>
    <w:rsid w:val="00D72FC1"/>
    <w:rsid w:val="00D73F8C"/>
    <w:rsid w:val="00D742F0"/>
    <w:rsid w:val="00D7488F"/>
    <w:rsid w:val="00D75EAC"/>
    <w:rsid w:val="00D77991"/>
    <w:rsid w:val="00D81A2A"/>
    <w:rsid w:val="00D82AD3"/>
    <w:rsid w:val="00D859A1"/>
    <w:rsid w:val="00D86BB5"/>
    <w:rsid w:val="00D930D3"/>
    <w:rsid w:val="00D95418"/>
    <w:rsid w:val="00D962C1"/>
    <w:rsid w:val="00D969BF"/>
    <w:rsid w:val="00D97029"/>
    <w:rsid w:val="00DA3791"/>
    <w:rsid w:val="00DA4044"/>
    <w:rsid w:val="00DA444E"/>
    <w:rsid w:val="00DA4AA6"/>
    <w:rsid w:val="00DA773F"/>
    <w:rsid w:val="00DB051A"/>
    <w:rsid w:val="00DB08CD"/>
    <w:rsid w:val="00DB37DB"/>
    <w:rsid w:val="00DB5D1E"/>
    <w:rsid w:val="00DB6230"/>
    <w:rsid w:val="00DB780E"/>
    <w:rsid w:val="00DC01CD"/>
    <w:rsid w:val="00DC01DE"/>
    <w:rsid w:val="00DC1838"/>
    <w:rsid w:val="00DC6188"/>
    <w:rsid w:val="00DD06A0"/>
    <w:rsid w:val="00DD0F98"/>
    <w:rsid w:val="00DD163E"/>
    <w:rsid w:val="00DD16AF"/>
    <w:rsid w:val="00DD329C"/>
    <w:rsid w:val="00DD3651"/>
    <w:rsid w:val="00DD3CAE"/>
    <w:rsid w:val="00DE03F0"/>
    <w:rsid w:val="00DE27D9"/>
    <w:rsid w:val="00DE2910"/>
    <w:rsid w:val="00DE2E24"/>
    <w:rsid w:val="00DE436E"/>
    <w:rsid w:val="00DE586A"/>
    <w:rsid w:val="00DE5A8F"/>
    <w:rsid w:val="00DE7F32"/>
    <w:rsid w:val="00DF0559"/>
    <w:rsid w:val="00DF1295"/>
    <w:rsid w:val="00DF19A4"/>
    <w:rsid w:val="00DF202A"/>
    <w:rsid w:val="00DF2238"/>
    <w:rsid w:val="00DF413B"/>
    <w:rsid w:val="00DF6FC5"/>
    <w:rsid w:val="00E013EC"/>
    <w:rsid w:val="00E05743"/>
    <w:rsid w:val="00E057D3"/>
    <w:rsid w:val="00E07066"/>
    <w:rsid w:val="00E07580"/>
    <w:rsid w:val="00E07FEA"/>
    <w:rsid w:val="00E110A1"/>
    <w:rsid w:val="00E114AB"/>
    <w:rsid w:val="00E14150"/>
    <w:rsid w:val="00E154EF"/>
    <w:rsid w:val="00E165B0"/>
    <w:rsid w:val="00E176D8"/>
    <w:rsid w:val="00E22864"/>
    <w:rsid w:val="00E23212"/>
    <w:rsid w:val="00E31529"/>
    <w:rsid w:val="00E32B82"/>
    <w:rsid w:val="00E32F5C"/>
    <w:rsid w:val="00E333EC"/>
    <w:rsid w:val="00E402BA"/>
    <w:rsid w:val="00E4221A"/>
    <w:rsid w:val="00E422CE"/>
    <w:rsid w:val="00E42BE8"/>
    <w:rsid w:val="00E4537C"/>
    <w:rsid w:val="00E46088"/>
    <w:rsid w:val="00E50DFA"/>
    <w:rsid w:val="00E53EC3"/>
    <w:rsid w:val="00E55183"/>
    <w:rsid w:val="00E558E8"/>
    <w:rsid w:val="00E600EB"/>
    <w:rsid w:val="00E60E1F"/>
    <w:rsid w:val="00E61448"/>
    <w:rsid w:val="00E61519"/>
    <w:rsid w:val="00E61D89"/>
    <w:rsid w:val="00E62784"/>
    <w:rsid w:val="00E6389B"/>
    <w:rsid w:val="00E64E72"/>
    <w:rsid w:val="00E652C8"/>
    <w:rsid w:val="00E65357"/>
    <w:rsid w:val="00E66C22"/>
    <w:rsid w:val="00E671C2"/>
    <w:rsid w:val="00E70ED5"/>
    <w:rsid w:val="00E74652"/>
    <w:rsid w:val="00E757B0"/>
    <w:rsid w:val="00E76D0E"/>
    <w:rsid w:val="00E80C7B"/>
    <w:rsid w:val="00E83C93"/>
    <w:rsid w:val="00E84E67"/>
    <w:rsid w:val="00E86456"/>
    <w:rsid w:val="00E871C6"/>
    <w:rsid w:val="00E87F02"/>
    <w:rsid w:val="00E906F9"/>
    <w:rsid w:val="00E922B7"/>
    <w:rsid w:val="00E94433"/>
    <w:rsid w:val="00E963F9"/>
    <w:rsid w:val="00EA1E30"/>
    <w:rsid w:val="00EA2F26"/>
    <w:rsid w:val="00EA444F"/>
    <w:rsid w:val="00EA5DDA"/>
    <w:rsid w:val="00EB4694"/>
    <w:rsid w:val="00EB6044"/>
    <w:rsid w:val="00EB6B47"/>
    <w:rsid w:val="00EB7766"/>
    <w:rsid w:val="00EC3656"/>
    <w:rsid w:val="00EC53C6"/>
    <w:rsid w:val="00EC795B"/>
    <w:rsid w:val="00ED0E76"/>
    <w:rsid w:val="00ED1A09"/>
    <w:rsid w:val="00ED1DFE"/>
    <w:rsid w:val="00ED22C0"/>
    <w:rsid w:val="00ED28A6"/>
    <w:rsid w:val="00ED3791"/>
    <w:rsid w:val="00ED656C"/>
    <w:rsid w:val="00ED66F7"/>
    <w:rsid w:val="00EE0056"/>
    <w:rsid w:val="00EE2D06"/>
    <w:rsid w:val="00EE3E5F"/>
    <w:rsid w:val="00EE4506"/>
    <w:rsid w:val="00EE5D19"/>
    <w:rsid w:val="00EE5F59"/>
    <w:rsid w:val="00EE6D22"/>
    <w:rsid w:val="00EE7BBC"/>
    <w:rsid w:val="00EF40F5"/>
    <w:rsid w:val="00EF468C"/>
    <w:rsid w:val="00EF4734"/>
    <w:rsid w:val="00EF4A1F"/>
    <w:rsid w:val="00EF4A8E"/>
    <w:rsid w:val="00EF613C"/>
    <w:rsid w:val="00F01E8A"/>
    <w:rsid w:val="00F034BC"/>
    <w:rsid w:val="00F0446D"/>
    <w:rsid w:val="00F052D6"/>
    <w:rsid w:val="00F06EB4"/>
    <w:rsid w:val="00F10E18"/>
    <w:rsid w:val="00F12460"/>
    <w:rsid w:val="00F12BB7"/>
    <w:rsid w:val="00F12D54"/>
    <w:rsid w:val="00F13288"/>
    <w:rsid w:val="00F13944"/>
    <w:rsid w:val="00F1776B"/>
    <w:rsid w:val="00F17D24"/>
    <w:rsid w:val="00F217E9"/>
    <w:rsid w:val="00F222ED"/>
    <w:rsid w:val="00F24DF3"/>
    <w:rsid w:val="00F277B8"/>
    <w:rsid w:val="00F304FF"/>
    <w:rsid w:val="00F32BBF"/>
    <w:rsid w:val="00F33C07"/>
    <w:rsid w:val="00F347C1"/>
    <w:rsid w:val="00F354E0"/>
    <w:rsid w:val="00F43C28"/>
    <w:rsid w:val="00F44829"/>
    <w:rsid w:val="00F44CA7"/>
    <w:rsid w:val="00F45211"/>
    <w:rsid w:val="00F5098E"/>
    <w:rsid w:val="00F50BFA"/>
    <w:rsid w:val="00F51A6E"/>
    <w:rsid w:val="00F53327"/>
    <w:rsid w:val="00F53B32"/>
    <w:rsid w:val="00F55DE6"/>
    <w:rsid w:val="00F56295"/>
    <w:rsid w:val="00F57F91"/>
    <w:rsid w:val="00F6221A"/>
    <w:rsid w:val="00F6389F"/>
    <w:rsid w:val="00F63F35"/>
    <w:rsid w:val="00F648B8"/>
    <w:rsid w:val="00F65FD0"/>
    <w:rsid w:val="00F66E2E"/>
    <w:rsid w:val="00F737E5"/>
    <w:rsid w:val="00F74B42"/>
    <w:rsid w:val="00F7591E"/>
    <w:rsid w:val="00F80CDD"/>
    <w:rsid w:val="00F812D4"/>
    <w:rsid w:val="00F822C3"/>
    <w:rsid w:val="00F827B9"/>
    <w:rsid w:val="00F84161"/>
    <w:rsid w:val="00F84236"/>
    <w:rsid w:val="00F853B8"/>
    <w:rsid w:val="00F913DE"/>
    <w:rsid w:val="00F931FB"/>
    <w:rsid w:val="00F963A3"/>
    <w:rsid w:val="00FA0A27"/>
    <w:rsid w:val="00FA1247"/>
    <w:rsid w:val="00FA14D3"/>
    <w:rsid w:val="00FA1D1B"/>
    <w:rsid w:val="00FA3AED"/>
    <w:rsid w:val="00FA4780"/>
    <w:rsid w:val="00FA495A"/>
    <w:rsid w:val="00FA4E02"/>
    <w:rsid w:val="00FA5498"/>
    <w:rsid w:val="00FA7CE5"/>
    <w:rsid w:val="00FB058E"/>
    <w:rsid w:val="00FB0D25"/>
    <w:rsid w:val="00FB0DFF"/>
    <w:rsid w:val="00FB1D0D"/>
    <w:rsid w:val="00FB2540"/>
    <w:rsid w:val="00FB4F08"/>
    <w:rsid w:val="00FB58EC"/>
    <w:rsid w:val="00FB6A5D"/>
    <w:rsid w:val="00FB6E1B"/>
    <w:rsid w:val="00FB70F9"/>
    <w:rsid w:val="00FB7581"/>
    <w:rsid w:val="00FB79E5"/>
    <w:rsid w:val="00FC1A39"/>
    <w:rsid w:val="00FC295F"/>
    <w:rsid w:val="00FC4060"/>
    <w:rsid w:val="00FC7259"/>
    <w:rsid w:val="00FC7A99"/>
    <w:rsid w:val="00FC7AB1"/>
    <w:rsid w:val="00FC7EA9"/>
    <w:rsid w:val="00FD0387"/>
    <w:rsid w:val="00FD611B"/>
    <w:rsid w:val="00FD653F"/>
    <w:rsid w:val="00FD69CC"/>
    <w:rsid w:val="00FE33B2"/>
    <w:rsid w:val="00FE4CD0"/>
    <w:rsid w:val="00FE599C"/>
    <w:rsid w:val="00FE729C"/>
    <w:rsid w:val="00FF1CE6"/>
    <w:rsid w:val="00FF38F9"/>
    <w:rsid w:val="00FF3E8D"/>
    <w:rsid w:val="00FF4786"/>
    <w:rsid w:val="00FF5FE3"/>
    <w:rsid w:val="00FF649C"/>
    <w:rsid w:val="00FF653A"/>
    <w:rsid w:val="00FF7D6F"/>
    <w:rsid w:val="311A50BD"/>
    <w:rsid w:val="59D2919F"/>
    <w:rsid w:val="5FFA0382"/>
    <w:rsid w:val="7246C6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72081"/>
  <w15:docId w15:val="{D61DE18D-267E-4176-B982-964D31A9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4C6A"/>
    <w:rPr>
      <w:rFonts w:ascii="Times New Roman" w:eastAsia="Times New Roman" w:hAnsi="Times New Roman"/>
      <w:sz w:val="24"/>
      <w:szCs w:val="24"/>
    </w:rPr>
  </w:style>
  <w:style w:type="paragraph" w:styleId="Kop1">
    <w:name w:val="heading 1"/>
    <w:basedOn w:val="Standaard"/>
    <w:next w:val="Standaard"/>
    <w:link w:val="Kop1Char"/>
    <w:qFormat/>
    <w:rsid w:val="00C139B7"/>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nhideWhenUsed/>
    <w:qFormat/>
    <w:rsid w:val="00C139B7"/>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nhideWhenUsed/>
    <w:qFormat/>
    <w:rsid w:val="00C139B7"/>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nhideWhenUsed/>
    <w:qFormat/>
    <w:rsid w:val="00C139B7"/>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eastAsia="en-US"/>
      <w14:ligatures w14:val="standardContextual"/>
    </w:rPr>
  </w:style>
  <w:style w:type="paragraph" w:styleId="Kop5">
    <w:name w:val="heading 5"/>
    <w:basedOn w:val="Standaard"/>
    <w:next w:val="Standaard"/>
    <w:link w:val="Kop5Char"/>
    <w:unhideWhenUsed/>
    <w:qFormat/>
    <w:rsid w:val="00C139B7"/>
    <w:pPr>
      <w:keepNext/>
      <w:keepLines/>
      <w:spacing w:before="80" w:after="40" w:line="278" w:lineRule="auto"/>
      <w:outlineLvl w:val="4"/>
    </w:pPr>
    <w:rPr>
      <w:rFonts w:asciiTheme="minorHAnsi" w:eastAsiaTheme="majorEastAsia" w:hAnsiTheme="minorHAnsi" w:cstheme="majorBidi"/>
      <w:color w:val="365F9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33585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33585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33585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33585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rsid w:val="00CA7D6D"/>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rsid w:val="00CA7D6D"/>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rsid w:val="00CA7D6D"/>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Kop5Char">
    <w:name w:val="Kop 5 Char"/>
    <w:basedOn w:val="Standaardalinea-lettertype"/>
    <w:link w:val="Kop5"/>
    <w:rsid w:val="00CA7D6D"/>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cstheme="minorBidi"/>
      <w:kern w:val="2"/>
      <w:sz w:val="24"/>
      <w:szCs w:val="24"/>
      <w:lang w:eastAsia="en-US"/>
      <w14:ligatures w14:val="standardContextual"/>
    </w:rPr>
  </w:style>
  <w:style w:type="paragraph" w:styleId="Koptekst">
    <w:name w:val="header"/>
    <w:basedOn w:val="Standaard"/>
    <w:link w:val="KoptekstChar"/>
    <w:rsid w:val="00C139B7"/>
    <w:pPr>
      <w:tabs>
        <w:tab w:val="center" w:pos="4536"/>
        <w:tab w:val="right" w:pos="9072"/>
      </w:tabs>
    </w:pPr>
    <w:rPr>
      <w:rFonts w:cstheme="minorBidi"/>
      <w:kern w:val="2"/>
      <w:lang w:eastAsia="en-US"/>
      <w14:ligatures w14:val="standardContextual"/>
    </w:r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cstheme="minorBidi"/>
      <w:kern w:val="2"/>
      <w:sz w:val="24"/>
      <w:szCs w:val="24"/>
      <w:lang w:eastAsia="en-US"/>
      <w14:ligatures w14:val="standardContextual"/>
    </w:rPr>
  </w:style>
  <w:style w:type="paragraph" w:styleId="Voettekst">
    <w:name w:val="footer"/>
    <w:basedOn w:val="Standaard"/>
    <w:link w:val="VoettekstChar"/>
    <w:uiPriority w:val="99"/>
    <w:rsid w:val="00C139B7"/>
    <w:pPr>
      <w:tabs>
        <w:tab w:val="center" w:pos="4536"/>
        <w:tab w:val="right" w:pos="9072"/>
      </w:tabs>
    </w:pPr>
    <w:rPr>
      <w:rFonts w:cstheme="minorBidi"/>
      <w:kern w:val="2"/>
      <w:lang w:eastAsia="en-US"/>
      <w14:ligatures w14:val="standardContextual"/>
    </w:r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cstheme="minorBidi"/>
      <w:kern w:val="2"/>
      <w:sz w:val="24"/>
      <w:szCs w:val="24"/>
      <w:lang w:eastAsia="en-US"/>
      <w14:ligatures w14:val="standardContextual"/>
    </w:rPr>
  </w:style>
  <w:style w:type="paragraph" w:styleId="Tekstopmerking">
    <w:name w:val="annotation text"/>
    <w:basedOn w:val="Standaard"/>
    <w:link w:val="TekstopmerkingChar"/>
    <w:uiPriority w:val="99"/>
    <w:rsid w:val="00C139B7"/>
    <w:rPr>
      <w:rFonts w:cstheme="minorBidi"/>
      <w:kern w:val="2"/>
      <w:lang w:eastAsia="en-US"/>
      <w14:ligatures w14:val="standardContextual"/>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cstheme="minorBidi"/>
      <w:b/>
      <w:bCs/>
      <w:kern w:val="2"/>
      <w:sz w:val="24"/>
      <w:szCs w:val="24"/>
      <w:lang w:eastAsia="en-US"/>
      <w14:ligatures w14:val="standardContextual"/>
    </w:rPr>
  </w:style>
  <w:style w:type="paragraph" w:styleId="Onderwerpvanopmerking">
    <w:name w:val="annotation subject"/>
    <w:basedOn w:val="Tekstopmerking"/>
    <w:next w:val="Tekstopmerking"/>
    <w:link w:val="OnderwerpvanopmerkingChar"/>
    <w:semiHidden/>
    <w:unhideWhenUsed/>
    <w:rsid w:val="00C139B7"/>
    <w:rPr>
      <w:rFonts w:cs="Times New Roman"/>
      <w:b/>
      <w:bCs/>
      <w:kern w:val="0"/>
      <w:sz w:val="20"/>
      <w:szCs w:val="20"/>
      <w:lang w:eastAsia="nl-NL"/>
      <w14:ligatures w14:val="none"/>
    </w:rPr>
  </w:style>
  <w:style w:type="character" w:customStyle="1" w:styleId="OnderwerpvanopmerkingChar1">
    <w:name w:val="Onderwerp van opmerking Char1"/>
    <w:basedOn w:val="Standaardalinea-lettertype"/>
    <w:uiPriority w:val="99"/>
    <w:semiHidden/>
    <w:rsid w:val="00C139B7"/>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139B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737967"/>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customStyle="1" w:styleId="Kop6Char">
    <w:name w:val="Kop 6 Char"/>
    <w:basedOn w:val="Standaardalinea-lettertype"/>
    <w:link w:val="Kop6"/>
    <w:uiPriority w:val="9"/>
    <w:semiHidden/>
    <w:rsid w:val="00335856"/>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Kop7Char">
    <w:name w:val="Kop 7 Char"/>
    <w:basedOn w:val="Standaardalinea-lettertype"/>
    <w:link w:val="Kop7"/>
    <w:uiPriority w:val="9"/>
    <w:semiHidden/>
    <w:rsid w:val="00335856"/>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Kop8Char">
    <w:name w:val="Kop 8 Char"/>
    <w:basedOn w:val="Standaardalinea-lettertype"/>
    <w:link w:val="Kop8"/>
    <w:uiPriority w:val="9"/>
    <w:semiHidden/>
    <w:rsid w:val="00335856"/>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Kop9Char">
    <w:name w:val="Kop 9 Char"/>
    <w:basedOn w:val="Standaardalinea-lettertype"/>
    <w:link w:val="Kop9"/>
    <w:uiPriority w:val="9"/>
    <w:semiHidden/>
    <w:rsid w:val="00335856"/>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Titel">
    <w:name w:val="Title"/>
    <w:basedOn w:val="Standaard"/>
    <w:next w:val="Standaard"/>
    <w:link w:val="TitelChar"/>
    <w:uiPriority w:val="10"/>
    <w:qFormat/>
    <w:rsid w:val="0033585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35856"/>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3358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35856"/>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33585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335856"/>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sievebenadrukking">
    <w:name w:val="Intense Emphasis"/>
    <w:basedOn w:val="Standaardalinea-lettertype"/>
    <w:uiPriority w:val="21"/>
    <w:qFormat/>
    <w:rsid w:val="00335856"/>
    <w:rPr>
      <w:i/>
      <w:iCs/>
      <w:color w:val="365F91" w:themeColor="accent1" w:themeShade="BF"/>
    </w:rPr>
  </w:style>
  <w:style w:type="paragraph" w:styleId="Duidelijkcitaat">
    <w:name w:val="Intense Quote"/>
    <w:basedOn w:val="Standaard"/>
    <w:next w:val="Standaard"/>
    <w:link w:val="DuidelijkcitaatChar"/>
    <w:uiPriority w:val="30"/>
    <w:qFormat/>
    <w:rsid w:val="00335856"/>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335856"/>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Intensieveverwijzing">
    <w:name w:val="Intense Reference"/>
    <w:basedOn w:val="Standaardalinea-lettertype"/>
    <w:uiPriority w:val="32"/>
    <w:qFormat/>
    <w:rsid w:val="00335856"/>
    <w:rPr>
      <w:b/>
      <w:bCs/>
      <w:smallCaps/>
      <w:color w:val="365F91" w:themeColor="accent1" w:themeShade="BF"/>
      <w:spacing w:val="5"/>
    </w:rPr>
  </w:style>
  <w:style w:type="character" w:customStyle="1" w:styleId="HeaderChar1">
    <w:name w:val="Header Char1"/>
    <w:basedOn w:val="Standaardalinea-lettertype"/>
    <w:uiPriority w:val="99"/>
    <w:semiHidden/>
    <w:rsid w:val="00335856"/>
    <w:rPr>
      <w:rFonts w:ascii="Times New Roman" w:eastAsia="Times New Roman" w:hAnsi="Times New Roman" w:cs="Times New Roman"/>
      <w:kern w:val="0"/>
      <w:lang w:eastAsia="nl-NL"/>
      <w14:ligatures w14:val="none"/>
    </w:rPr>
  </w:style>
  <w:style w:type="character" w:customStyle="1" w:styleId="FooterChar1">
    <w:name w:val="Footer Char1"/>
    <w:basedOn w:val="Standaardalinea-lettertype"/>
    <w:uiPriority w:val="99"/>
    <w:semiHidden/>
    <w:rsid w:val="00335856"/>
    <w:rPr>
      <w:rFonts w:ascii="Times New Roman" w:eastAsia="Times New Roman" w:hAnsi="Times New Roman" w:cs="Times New Roman"/>
      <w:kern w:val="0"/>
      <w:lang w:eastAsia="nl-NL"/>
      <w14:ligatures w14:val="none"/>
    </w:rPr>
  </w:style>
  <w:style w:type="character" w:customStyle="1" w:styleId="CommentTextChar1">
    <w:name w:val="Comment Text Char1"/>
    <w:basedOn w:val="Standaardalinea-lettertype"/>
    <w:uiPriority w:val="99"/>
    <w:semiHidden/>
    <w:rsid w:val="00335856"/>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517">
      <w:bodyDiv w:val="1"/>
      <w:marLeft w:val="0"/>
      <w:marRight w:val="0"/>
      <w:marTop w:val="0"/>
      <w:marBottom w:val="0"/>
      <w:divBdr>
        <w:top w:val="none" w:sz="0" w:space="0" w:color="auto"/>
        <w:left w:val="none" w:sz="0" w:space="0" w:color="auto"/>
        <w:bottom w:val="none" w:sz="0" w:space="0" w:color="auto"/>
        <w:right w:val="none" w:sz="0" w:space="0" w:color="auto"/>
      </w:divBdr>
    </w:div>
    <w:div w:id="113643555">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205293503">
      <w:bodyDiv w:val="1"/>
      <w:marLeft w:val="0"/>
      <w:marRight w:val="0"/>
      <w:marTop w:val="0"/>
      <w:marBottom w:val="0"/>
      <w:divBdr>
        <w:top w:val="none" w:sz="0" w:space="0" w:color="auto"/>
        <w:left w:val="none" w:sz="0" w:space="0" w:color="auto"/>
        <w:bottom w:val="none" w:sz="0" w:space="0" w:color="auto"/>
        <w:right w:val="none" w:sz="0" w:space="0" w:color="auto"/>
      </w:divBdr>
      <w:divsChild>
        <w:div w:id="136411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278441">
      <w:bodyDiv w:val="1"/>
      <w:marLeft w:val="0"/>
      <w:marRight w:val="0"/>
      <w:marTop w:val="0"/>
      <w:marBottom w:val="0"/>
      <w:divBdr>
        <w:top w:val="none" w:sz="0" w:space="0" w:color="auto"/>
        <w:left w:val="none" w:sz="0" w:space="0" w:color="auto"/>
        <w:bottom w:val="none" w:sz="0" w:space="0" w:color="auto"/>
        <w:right w:val="none" w:sz="0" w:space="0" w:color="auto"/>
      </w:divBdr>
    </w:div>
    <w:div w:id="1515610682">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813402257">
      <w:bodyDiv w:val="1"/>
      <w:marLeft w:val="0"/>
      <w:marRight w:val="0"/>
      <w:marTop w:val="0"/>
      <w:marBottom w:val="0"/>
      <w:divBdr>
        <w:top w:val="none" w:sz="0" w:space="0" w:color="auto"/>
        <w:left w:val="none" w:sz="0" w:space="0" w:color="auto"/>
        <w:bottom w:val="none" w:sz="0" w:space="0" w:color="auto"/>
        <w:right w:val="none" w:sz="0" w:space="0" w:color="auto"/>
      </w:divBdr>
      <w:divsChild>
        <w:div w:id="2116288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2319</ap:Words>
  <ap:Characters>12757</ap:Characters>
  <ap:DocSecurity>4</ap:DocSecurity>
  <ap:Lines>106</ap:Lines>
  <ap:Paragraphs>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2026-01-22T09:57:00.0000000Z</lastPrinted>
  <dcterms:created xsi:type="dcterms:W3CDTF">2026-04-17T09:10:00.0000000Z</dcterms:created>
  <dcterms:modified xsi:type="dcterms:W3CDTF">2026-04-17T09:10:00.0000000Z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2024-06-27T15:23:28Z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03f89f8b-55e9-44d3-8f04-92a35cbfe1af</vt:lpwstr>
  </property>
  <property fmtid="{D5CDD505-2E9C-101B-9397-08002B2CF9AE}" pid="8" name="MSIP_Label_6800fede-0e59-47ad-af95-4e63bbdb932d_ContentBits">
    <vt:lpwstr>0</vt:lpwstr>
  </property>
  <property fmtid="{D5CDD505-2E9C-101B-9397-08002B2CF9AE}" pid="9" name="TaxKeyword">
    <vt:lpwstr/>
  </property>
  <property fmtid="{D5CDD505-2E9C-101B-9397-08002B2CF9AE}" pid="10" name="Kanaal">
    <vt:lpwstr/>
  </property>
  <property fmtid="{D5CDD505-2E9C-101B-9397-08002B2CF9AE}" pid="11" name="Toezichtstaak">
    <vt:lpwstr/>
  </property>
  <property fmtid="{D5CDD505-2E9C-101B-9397-08002B2CF9AE}" pid="12" name="ContentTypeId">
    <vt:lpwstr>0x01010038E60350FC170647B310166F2EB204D8</vt:lpwstr>
  </property>
  <property fmtid="{D5CDD505-2E9C-101B-9397-08002B2CF9AE}" pid="13" name="Documenttype">
    <vt:lpwstr/>
  </property>
  <property fmtid="{D5CDD505-2E9C-101B-9397-08002B2CF9AE}" pid="14" name="_dlc_DocIdItemGuid">
    <vt:lpwstr>75827ea6-6e28-49cf-a2ce-47fac6242d27</vt:lpwstr>
  </property>
  <property fmtid="{D5CDD505-2E9C-101B-9397-08002B2CF9AE}" pid="15" name="Organisatieonderdeel">
    <vt:lpwstr/>
  </property>
  <property fmtid="{D5CDD505-2E9C-101B-9397-08002B2CF9AE}" pid="16" name="Proces">
    <vt:lpwstr/>
  </property>
  <property fmtid="{D5CDD505-2E9C-101B-9397-08002B2CF9AE}" pid="17" name="DossierstatusTaxHTField0">
    <vt:lpwstr/>
  </property>
  <property fmtid="{D5CDD505-2E9C-101B-9397-08002B2CF9AE}" pid="18" name="Domein">
    <vt:lpwstr/>
  </property>
  <property fmtid="{D5CDD505-2E9C-101B-9397-08002B2CF9AE}" pid="19" name="WetsartikelRegelingTaxHTField0">
    <vt:lpwstr/>
  </property>
  <property fmtid="{D5CDD505-2E9C-101B-9397-08002B2CF9AE}" pid="20" name="WetsartikelLidTaxHTField0">
    <vt:lpwstr/>
  </property>
  <property fmtid="{D5CDD505-2E9C-101B-9397-08002B2CF9AE}" pid="21" name="Zaaktype">
    <vt:lpwstr/>
  </property>
  <property fmtid="{D5CDD505-2E9C-101B-9397-08002B2CF9AE}" pid="22" name="Type_FV">
    <vt:lpwstr/>
  </property>
  <property fmtid="{D5CDD505-2E9C-101B-9397-08002B2CF9AE}" pid="23" name="Verzendwijze">
    <vt:lpwstr/>
  </property>
  <property fmtid="{D5CDD505-2E9C-101B-9397-08002B2CF9AE}" pid="24" name="WetsartikelArtikelTaxHTField0">
    <vt:lpwstr/>
  </property>
  <property fmtid="{D5CDD505-2E9C-101B-9397-08002B2CF9AE}" pid="25" name="Type_FVTaxHTField0">
    <vt:lpwstr/>
  </property>
  <property fmtid="{D5CDD505-2E9C-101B-9397-08002B2CF9AE}" pid="26" name="DomeinTaxHTField0">
    <vt:lpwstr/>
  </property>
  <property fmtid="{D5CDD505-2E9C-101B-9397-08002B2CF9AE}" pid="27" name="VerzendwijzeTaxHTField0">
    <vt:lpwstr/>
  </property>
  <property fmtid="{D5CDD505-2E9C-101B-9397-08002B2CF9AE}" pid="28" name="Dossierstatus">
    <vt:lpwstr/>
  </property>
  <property fmtid="{D5CDD505-2E9C-101B-9397-08002B2CF9AE}" pid="29" name="BeslisserTaxHTField0">
    <vt:lpwstr/>
  </property>
  <property fmtid="{D5CDD505-2E9C-101B-9397-08002B2CF9AE}" pid="30" name="WetsartikelArtikel">
    <vt:lpwstr/>
  </property>
  <property fmtid="{D5CDD505-2E9C-101B-9397-08002B2CF9AE}" pid="31" name="WetsartikelRegeling">
    <vt:lpwstr/>
  </property>
  <property fmtid="{D5CDD505-2E9C-101B-9397-08002B2CF9AE}" pid="32" name="WetsartikelLid">
    <vt:lpwstr/>
  </property>
  <property fmtid="{D5CDD505-2E9C-101B-9397-08002B2CF9AE}" pid="33" name="Beslisser">
    <vt:lpwstr/>
  </property>
  <property fmtid="{D5CDD505-2E9C-101B-9397-08002B2CF9AE}" pid="34" name="ZaaktypeTaxHTField0">
    <vt:lpwstr/>
  </property>
</Properties>
</file>