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652E" w:rsidR="0065652E" w:rsidP="00D743FC" w:rsidRDefault="0065652E" w14:paraId="693A3A7C" w14:textId="4A42F522">
      <w:pPr>
        <w:tabs>
          <w:tab w:val="num" w:pos="720"/>
        </w:tabs>
        <w:spacing w:after="0" w:line="360" w:lineRule="auto"/>
        <w:textAlignment w:val="baseline"/>
        <w:rPr>
          <w:rFonts w:ascii="Verdana" w:hAnsi="Verdana"/>
          <w:b/>
          <w:bCs/>
          <w:sz w:val="18"/>
          <w:szCs w:val="18"/>
        </w:rPr>
      </w:pPr>
      <w:r w:rsidRPr="0065652E">
        <w:rPr>
          <w:rFonts w:ascii="Verdana" w:hAnsi="Verdana"/>
          <w:b/>
          <w:bCs/>
          <w:sz w:val="18"/>
          <w:szCs w:val="18"/>
        </w:rPr>
        <w:t>Fiche</w:t>
      </w:r>
      <w:r w:rsidR="00CF1999">
        <w:rPr>
          <w:rFonts w:ascii="Verdana" w:hAnsi="Verdana"/>
          <w:b/>
          <w:bCs/>
          <w:sz w:val="18"/>
          <w:szCs w:val="18"/>
        </w:rPr>
        <w:t xml:space="preserve"> 3</w:t>
      </w:r>
      <w:r w:rsidRPr="0065652E">
        <w:rPr>
          <w:rFonts w:ascii="Verdana" w:hAnsi="Verdana"/>
          <w:b/>
          <w:bCs/>
          <w:sz w:val="18"/>
          <w:szCs w:val="18"/>
        </w:rPr>
        <w:t xml:space="preserve">: Strategie voor de ontwikkeling van </w:t>
      </w:r>
      <w:r w:rsidR="00AA56BF">
        <w:rPr>
          <w:rFonts w:ascii="Verdana" w:hAnsi="Verdana"/>
          <w:b/>
          <w:bCs/>
          <w:sz w:val="18"/>
          <w:szCs w:val="18"/>
        </w:rPr>
        <w:t>kleine kernreactoren (</w:t>
      </w:r>
      <w:proofErr w:type="spellStart"/>
      <w:r w:rsidRPr="0065652E">
        <w:rPr>
          <w:rFonts w:ascii="Verdana" w:hAnsi="Verdana"/>
          <w:b/>
          <w:bCs/>
          <w:sz w:val="18"/>
          <w:szCs w:val="18"/>
        </w:rPr>
        <w:t>SMR’s</w:t>
      </w:r>
      <w:proofErr w:type="spellEnd"/>
      <w:r w:rsidR="00AA56BF">
        <w:rPr>
          <w:rFonts w:ascii="Verdana" w:hAnsi="Verdana"/>
          <w:b/>
          <w:bCs/>
          <w:sz w:val="18"/>
          <w:szCs w:val="18"/>
        </w:rPr>
        <w:t>)</w:t>
      </w:r>
      <w:r w:rsidRPr="0065652E">
        <w:rPr>
          <w:rFonts w:ascii="Verdana" w:hAnsi="Verdana"/>
          <w:b/>
          <w:bCs/>
          <w:sz w:val="18"/>
          <w:szCs w:val="18"/>
        </w:rPr>
        <w:t xml:space="preserve"> in Europa</w:t>
      </w:r>
    </w:p>
    <w:p w:rsidRPr="0065652E" w:rsidR="00CB2A07" w:rsidP="00D743FC" w:rsidRDefault="00CB2A07" w14:paraId="09F32163" w14:textId="77777777">
      <w:pPr>
        <w:tabs>
          <w:tab w:val="num" w:pos="720"/>
        </w:tabs>
        <w:spacing w:after="0" w:line="360" w:lineRule="auto"/>
        <w:textAlignment w:val="baseline"/>
        <w:rPr>
          <w:b/>
          <w:bCs/>
        </w:rPr>
      </w:pPr>
    </w:p>
    <w:p w:rsidRPr="004D782D" w:rsidR="00CB2A07" w:rsidP="00D743FC" w:rsidRDefault="00CB2A07" w14:paraId="4F548F6E" w14:textId="77777777">
      <w:pPr>
        <w:numPr>
          <w:ilvl w:val="0"/>
          <w:numId w:val="1"/>
        </w:numPr>
        <w:spacing w:after="0" w:line="360" w:lineRule="auto"/>
        <w:ind w:firstLine="0"/>
        <w:textAlignment w:val="baseline"/>
        <w:rPr>
          <w:rFonts w:ascii="Verdana" w:hAnsi="Verdana" w:eastAsia="Times New Roman" w:cs="Segoe UI"/>
          <w:sz w:val="18"/>
          <w:szCs w:val="18"/>
          <w:lang w:eastAsia="nl-NL"/>
        </w:rPr>
      </w:pPr>
      <w:r w:rsidRPr="004D782D">
        <w:rPr>
          <w:rFonts w:ascii="Verdana" w:hAnsi="Verdana" w:eastAsia="Times New Roman" w:cs="Segoe UI"/>
          <w:b/>
          <w:bCs/>
          <w:sz w:val="18"/>
          <w:szCs w:val="18"/>
          <w:lang w:eastAsia="nl-NL"/>
        </w:rPr>
        <w:t>Algemene gegevens</w:t>
      </w:r>
      <w:r w:rsidRPr="004D782D">
        <w:rPr>
          <w:rFonts w:ascii="Verdana" w:hAnsi="Verdana" w:eastAsia="Times New Roman" w:cs="Segoe UI"/>
          <w:sz w:val="18"/>
          <w:szCs w:val="18"/>
          <w:lang w:eastAsia="nl-NL"/>
        </w:rPr>
        <w:t> </w:t>
      </w:r>
    </w:p>
    <w:p w:rsidRPr="004D782D" w:rsidR="00CB2A07" w:rsidP="00D743FC" w:rsidRDefault="00CB2A07" w14:paraId="7A0F5F33" w14:textId="77777777">
      <w:pPr>
        <w:numPr>
          <w:ilvl w:val="0"/>
          <w:numId w:val="2"/>
        </w:numPr>
        <w:spacing w:after="0" w:line="360" w:lineRule="auto"/>
        <w:ind w:firstLine="0"/>
        <w:textAlignment w:val="baseline"/>
        <w:rPr>
          <w:rFonts w:ascii="Verdana" w:hAnsi="Verdana" w:eastAsia="Times New Roman" w:cs="Segoe UI"/>
          <w:sz w:val="18"/>
          <w:szCs w:val="18"/>
          <w:lang w:eastAsia="nl-NL"/>
        </w:rPr>
      </w:pPr>
      <w:r w:rsidRPr="004D782D">
        <w:rPr>
          <w:rFonts w:ascii="Verdana" w:hAnsi="Verdana" w:eastAsia="Times New Roman" w:cs="Segoe UI"/>
          <w:i/>
          <w:iCs/>
          <w:sz w:val="18"/>
          <w:szCs w:val="18"/>
          <w:lang w:eastAsia="nl-NL"/>
        </w:rPr>
        <w:t>Titel voorstel</w:t>
      </w:r>
      <w:r w:rsidRPr="004D782D">
        <w:rPr>
          <w:rFonts w:ascii="Verdana" w:hAnsi="Verdana" w:eastAsia="Times New Roman" w:cs="Segoe UI"/>
          <w:sz w:val="18"/>
          <w:szCs w:val="18"/>
          <w:lang w:eastAsia="nl-NL"/>
        </w:rPr>
        <w:t> </w:t>
      </w:r>
    </w:p>
    <w:p w:rsidRPr="004D782D" w:rsidR="00CB2A07" w:rsidP="00D743FC" w:rsidRDefault="00CB2A07" w14:paraId="3AC42B7A"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MEDEDELING VAN DE COMMISSIE AAN HET EUROPEES PARLEMENT, DE RAAD, HET EUROPEES ECONOMISCH EN SOCIAAL COMITÉ EN HET COMITÉ VAN DE REGIO'S: Strategie voor de ontwikkeling en uitrol van kleine modulaire reactoren (</w:t>
      </w:r>
      <w:proofErr w:type="spellStart"/>
      <w:r w:rsidRPr="004D782D">
        <w:rPr>
          <w:rFonts w:ascii="Verdana" w:hAnsi="Verdana" w:eastAsia="Times New Roman" w:cs="Segoe UI"/>
          <w:sz w:val="18"/>
          <w:szCs w:val="18"/>
          <w:lang w:eastAsia="nl-NL"/>
        </w:rPr>
        <w:t>SMR’s</w:t>
      </w:r>
      <w:proofErr w:type="spellEnd"/>
      <w:r w:rsidRPr="004D782D">
        <w:rPr>
          <w:rFonts w:ascii="Verdana" w:hAnsi="Verdana" w:eastAsia="Times New Roman" w:cs="Segoe UI"/>
          <w:sz w:val="18"/>
          <w:szCs w:val="18"/>
          <w:lang w:eastAsia="nl-NL"/>
        </w:rPr>
        <w:t>) in Europa </w:t>
      </w:r>
    </w:p>
    <w:p w:rsidRPr="004D782D" w:rsidR="00CB2A07" w:rsidP="00D743FC" w:rsidRDefault="00CB2A07" w14:paraId="12C4BC38"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Pr="004D782D" w:rsidR="00CB2A07" w:rsidP="00D743FC" w:rsidRDefault="00CB2A07" w14:paraId="20755C1B" w14:textId="77777777">
      <w:pPr>
        <w:numPr>
          <w:ilvl w:val="0"/>
          <w:numId w:val="3"/>
        </w:numPr>
        <w:spacing w:after="0" w:line="360" w:lineRule="auto"/>
        <w:ind w:firstLine="0"/>
        <w:textAlignment w:val="baseline"/>
        <w:rPr>
          <w:rFonts w:ascii="Verdana" w:hAnsi="Verdana" w:eastAsia="Times New Roman" w:cs="Segoe UI"/>
          <w:sz w:val="18"/>
          <w:szCs w:val="18"/>
          <w:lang w:eastAsia="nl-NL"/>
        </w:rPr>
      </w:pPr>
      <w:r w:rsidRPr="004D782D">
        <w:rPr>
          <w:rFonts w:ascii="Verdana" w:hAnsi="Verdana" w:eastAsia="Times New Roman" w:cs="Segoe UI"/>
          <w:i/>
          <w:iCs/>
          <w:sz w:val="18"/>
          <w:szCs w:val="18"/>
          <w:lang w:eastAsia="nl-NL"/>
        </w:rPr>
        <w:t>Datum ontvangst Commissiedocument</w:t>
      </w:r>
      <w:r w:rsidRPr="004D782D">
        <w:rPr>
          <w:rFonts w:ascii="Verdana" w:hAnsi="Verdana" w:eastAsia="Times New Roman" w:cs="Segoe UI"/>
          <w:sz w:val="18"/>
          <w:szCs w:val="18"/>
          <w:lang w:eastAsia="nl-NL"/>
        </w:rPr>
        <w:t> </w:t>
      </w:r>
    </w:p>
    <w:p w:rsidRPr="004D782D" w:rsidR="00CB2A07" w:rsidP="00D743FC" w:rsidRDefault="00CB2A07" w14:paraId="515B2E48"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10 maart 2026 </w:t>
      </w:r>
    </w:p>
    <w:p w:rsidRPr="004D782D" w:rsidR="00CB2A07" w:rsidP="00D743FC" w:rsidRDefault="00CB2A07" w14:paraId="320B5C05"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Pr="004D782D" w:rsidR="00CB2A07" w:rsidP="00D743FC" w:rsidRDefault="00CB2A07" w14:paraId="78D5F9D0" w14:textId="77777777">
      <w:pPr>
        <w:numPr>
          <w:ilvl w:val="0"/>
          <w:numId w:val="4"/>
        </w:numPr>
        <w:tabs>
          <w:tab w:val="clear" w:pos="720"/>
          <w:tab w:val="num" w:pos="0"/>
        </w:tabs>
        <w:spacing w:after="0" w:line="360" w:lineRule="auto"/>
        <w:ind w:left="0" w:firstLine="0"/>
        <w:textAlignment w:val="baseline"/>
        <w:rPr>
          <w:rFonts w:ascii="Verdana" w:hAnsi="Verdana" w:eastAsia="Times New Roman" w:cs="Segoe UI"/>
          <w:sz w:val="18"/>
          <w:szCs w:val="18"/>
          <w:lang w:eastAsia="nl-NL"/>
        </w:rPr>
      </w:pPr>
      <w:r w:rsidRPr="004D782D">
        <w:rPr>
          <w:rFonts w:ascii="Verdana" w:hAnsi="Verdana" w:eastAsia="Times New Roman" w:cs="Segoe UI"/>
          <w:i/>
          <w:iCs/>
          <w:sz w:val="18"/>
          <w:szCs w:val="18"/>
          <w:lang w:eastAsia="nl-NL"/>
        </w:rPr>
        <w:t>Nr. Commissiedocument</w:t>
      </w:r>
      <w:r w:rsidRPr="004D782D">
        <w:rPr>
          <w:rFonts w:ascii="Verdana" w:hAnsi="Verdana" w:eastAsia="Times New Roman" w:cs="Segoe UI"/>
          <w:sz w:val="18"/>
          <w:szCs w:val="18"/>
          <w:lang w:eastAsia="nl-NL"/>
        </w:rPr>
        <w:t> </w:t>
      </w:r>
    </w:p>
    <w:p w:rsidRPr="004D782D" w:rsidR="00CB2A07" w:rsidP="00D743FC" w:rsidRDefault="00CB2A07" w14:paraId="43DDA423"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COM(2026)117 </w:t>
      </w:r>
    </w:p>
    <w:p w:rsidRPr="004D782D" w:rsidR="00CB2A07" w:rsidP="00D743FC" w:rsidRDefault="00CB2A07" w14:paraId="28EEAB0F"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Pr="004D782D" w:rsidR="00CB2A07" w:rsidP="00D743FC" w:rsidRDefault="00CB2A07" w14:paraId="672517D8" w14:textId="77777777">
      <w:pPr>
        <w:numPr>
          <w:ilvl w:val="0"/>
          <w:numId w:val="5"/>
        </w:numPr>
        <w:tabs>
          <w:tab w:val="clear" w:pos="720"/>
          <w:tab w:val="num" w:pos="0"/>
        </w:tabs>
        <w:spacing w:after="0" w:line="360" w:lineRule="auto"/>
        <w:ind w:left="0" w:firstLine="0"/>
        <w:textAlignment w:val="baseline"/>
        <w:rPr>
          <w:rFonts w:ascii="Verdana" w:hAnsi="Verdana" w:eastAsia="Times New Roman" w:cs="Segoe UI"/>
          <w:sz w:val="18"/>
          <w:szCs w:val="18"/>
          <w:lang w:eastAsia="nl-NL"/>
        </w:rPr>
      </w:pPr>
      <w:r w:rsidRPr="004D782D">
        <w:rPr>
          <w:rFonts w:ascii="Verdana" w:hAnsi="Verdana" w:eastAsia="Times New Roman" w:cs="Segoe UI"/>
          <w:i/>
          <w:iCs/>
          <w:sz w:val="18"/>
          <w:szCs w:val="18"/>
          <w:lang w:eastAsia="nl-NL"/>
        </w:rPr>
        <w:t>EUR-Lex</w:t>
      </w:r>
      <w:r w:rsidRPr="004D782D">
        <w:rPr>
          <w:rFonts w:ascii="Verdana" w:hAnsi="Verdana" w:eastAsia="Times New Roman" w:cs="Segoe UI"/>
          <w:sz w:val="18"/>
          <w:szCs w:val="18"/>
          <w:lang w:eastAsia="nl-NL"/>
        </w:rPr>
        <w:t> </w:t>
      </w:r>
    </w:p>
    <w:p w:rsidRPr="00A03D97" w:rsidR="00CB2A07" w:rsidP="00D743FC" w:rsidRDefault="00CB2A07" w14:paraId="1510988E" w14:textId="77777777">
      <w:pPr>
        <w:spacing w:after="0" w:line="360" w:lineRule="auto"/>
        <w:textAlignment w:val="baseline"/>
        <w:rPr>
          <w:rFonts w:ascii="Segoe UI" w:hAnsi="Segoe UI" w:eastAsia="Times New Roman" w:cs="Segoe UI"/>
          <w:sz w:val="18"/>
          <w:szCs w:val="18"/>
          <w:lang w:val="fr-FR" w:eastAsia="nl-NL"/>
        </w:rPr>
      </w:pPr>
      <w:r>
        <w:fldChar w:fldCharType="begin"/>
      </w:r>
      <w:r w:rsidRPr="0091323D">
        <w:rPr>
          <w:lang w:val="fr-FR"/>
        </w:rPr>
        <w:instrText>HYPERLINK "https://eur-lex.europa.eu/legal-content/EN/TXT/?uri=CELEX%3A52026DC0117&amp;qid=1773310096275" \t "_blank"</w:instrText>
      </w:r>
      <w:r>
        <w:fldChar w:fldCharType="separate"/>
      </w:r>
      <w:r w:rsidRPr="00EF37A6">
        <w:rPr>
          <w:rFonts w:ascii="Verdana" w:hAnsi="Verdana" w:eastAsia="Times New Roman" w:cs="Segoe UI"/>
          <w:color w:val="0000FF"/>
          <w:sz w:val="18"/>
          <w:szCs w:val="18"/>
          <w:u w:val="single"/>
          <w:lang w:val="fr-FR" w:eastAsia="nl-NL"/>
        </w:rPr>
        <w:t>EUR-Lex - 52026DC0117 - EN - EUR-Lex</w:t>
      </w:r>
      <w:r>
        <w:fldChar w:fldCharType="end"/>
      </w:r>
      <w:r w:rsidRPr="00A03D97">
        <w:rPr>
          <w:rFonts w:ascii="Verdana" w:hAnsi="Verdana" w:eastAsia="Times New Roman" w:cs="Segoe UI"/>
          <w:color w:val="FF0000"/>
          <w:sz w:val="18"/>
          <w:szCs w:val="18"/>
          <w:lang w:val="fr-FR" w:eastAsia="nl-NL"/>
        </w:rPr>
        <w:t> </w:t>
      </w:r>
    </w:p>
    <w:p w:rsidRPr="00A03D97" w:rsidR="00CB2A07" w:rsidP="00D743FC" w:rsidRDefault="00CB2A07" w14:paraId="38B94652" w14:textId="77777777">
      <w:pPr>
        <w:spacing w:after="0" w:line="360" w:lineRule="auto"/>
        <w:textAlignment w:val="baseline"/>
        <w:rPr>
          <w:rFonts w:ascii="Segoe UI" w:hAnsi="Segoe UI" w:eastAsia="Times New Roman" w:cs="Segoe UI"/>
          <w:sz w:val="18"/>
          <w:szCs w:val="18"/>
          <w:lang w:val="fr-FR" w:eastAsia="nl-NL"/>
        </w:rPr>
      </w:pPr>
      <w:r w:rsidRPr="00A03D97">
        <w:rPr>
          <w:rFonts w:ascii="Verdana" w:hAnsi="Verdana" w:eastAsia="Times New Roman" w:cs="Segoe UI"/>
          <w:color w:val="FF0000"/>
          <w:sz w:val="18"/>
          <w:szCs w:val="18"/>
          <w:lang w:val="fr-FR" w:eastAsia="nl-NL"/>
        </w:rPr>
        <w:t> </w:t>
      </w:r>
    </w:p>
    <w:p w:rsidRPr="00A03D97" w:rsidR="00CB2A07" w:rsidP="00D743FC" w:rsidRDefault="00CB2A07" w14:paraId="36CB7D40" w14:textId="5AB208B6">
      <w:pPr>
        <w:numPr>
          <w:ilvl w:val="0"/>
          <w:numId w:val="6"/>
        </w:numPr>
        <w:tabs>
          <w:tab w:val="clear" w:pos="720"/>
          <w:tab w:val="num" w:pos="0"/>
        </w:tabs>
        <w:spacing w:after="0" w:line="360" w:lineRule="auto"/>
        <w:ind w:left="0" w:firstLine="0"/>
        <w:textAlignment w:val="baseline"/>
        <w:rPr>
          <w:rFonts w:ascii="Verdana" w:hAnsi="Verdana" w:eastAsia="Times New Roman" w:cs="Segoe UI"/>
          <w:sz w:val="18"/>
          <w:szCs w:val="18"/>
          <w:lang w:val="fr-FR" w:eastAsia="nl-NL"/>
        </w:rPr>
      </w:pPr>
      <w:r w:rsidRPr="004D782D">
        <w:rPr>
          <w:rFonts w:ascii="Verdana" w:hAnsi="Verdana" w:eastAsia="Times New Roman" w:cs="Segoe UI"/>
          <w:i/>
          <w:iCs/>
          <w:sz w:val="18"/>
          <w:szCs w:val="18"/>
          <w:lang w:val="fr-FR" w:eastAsia="nl-NL"/>
        </w:rPr>
        <w:t>Nr. impact </w:t>
      </w:r>
      <w:proofErr w:type="spellStart"/>
      <w:r w:rsidRPr="004D782D">
        <w:rPr>
          <w:rFonts w:ascii="Verdana" w:hAnsi="Verdana" w:eastAsia="Times New Roman" w:cs="Segoe UI"/>
          <w:i/>
          <w:iCs/>
          <w:sz w:val="18"/>
          <w:szCs w:val="18"/>
          <w:lang w:val="fr-FR" w:eastAsia="nl-NL"/>
        </w:rPr>
        <w:t>assessment</w:t>
      </w:r>
      <w:proofErr w:type="spellEnd"/>
      <w:r w:rsidRPr="004D782D">
        <w:rPr>
          <w:rFonts w:ascii="Verdana" w:hAnsi="Verdana" w:eastAsia="Times New Roman" w:cs="Segoe UI"/>
          <w:i/>
          <w:iCs/>
          <w:sz w:val="18"/>
          <w:szCs w:val="18"/>
          <w:lang w:val="fr-FR" w:eastAsia="nl-NL"/>
        </w:rPr>
        <w:t> Commissie en </w:t>
      </w:r>
      <w:proofErr w:type="spellStart"/>
      <w:r w:rsidRPr="004D782D">
        <w:rPr>
          <w:rFonts w:ascii="Verdana" w:hAnsi="Verdana" w:eastAsia="Times New Roman" w:cs="Segoe UI"/>
          <w:i/>
          <w:iCs/>
          <w:sz w:val="18"/>
          <w:szCs w:val="18"/>
          <w:lang w:val="fr-FR" w:eastAsia="nl-NL"/>
        </w:rPr>
        <w:t>Opinie</w:t>
      </w:r>
      <w:proofErr w:type="spellEnd"/>
      <w:r w:rsidR="001E69A3">
        <w:rPr>
          <w:rFonts w:ascii="Verdana" w:hAnsi="Verdana" w:eastAsia="Times New Roman" w:cs="Segoe UI"/>
          <w:i/>
          <w:iCs/>
          <w:sz w:val="18"/>
          <w:szCs w:val="18"/>
          <w:lang w:val="fr-FR" w:eastAsia="nl-NL"/>
        </w:rPr>
        <w:t xml:space="preserve"> </w:t>
      </w:r>
    </w:p>
    <w:p w:rsidRPr="004D782D" w:rsidR="00CB2A07" w:rsidP="00D743FC" w:rsidRDefault="00CB2A07" w14:paraId="3790C256" w14:textId="0B56F072">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val="fr-FR" w:eastAsia="nl-NL"/>
        </w:rPr>
        <w:t>Niet </w:t>
      </w:r>
      <w:proofErr w:type="spellStart"/>
      <w:r w:rsidRPr="004D782D">
        <w:rPr>
          <w:rFonts w:ascii="Verdana" w:hAnsi="Verdana" w:eastAsia="Times New Roman" w:cs="Segoe UI"/>
          <w:sz w:val="18"/>
          <w:szCs w:val="18"/>
          <w:lang w:val="fr-FR" w:eastAsia="nl-NL"/>
        </w:rPr>
        <w:t>opgesteld</w:t>
      </w:r>
      <w:proofErr w:type="spellEnd"/>
      <w:r w:rsidR="001E69A3">
        <w:rPr>
          <w:rFonts w:ascii="Verdana" w:hAnsi="Verdana" w:eastAsia="Times New Roman" w:cs="Segoe UI"/>
          <w:sz w:val="18"/>
          <w:szCs w:val="18"/>
          <w:lang w:val="fr-FR" w:eastAsia="nl-NL"/>
        </w:rPr>
        <w:t xml:space="preserve"> </w:t>
      </w:r>
    </w:p>
    <w:p w:rsidRPr="004D782D" w:rsidR="00CB2A07" w:rsidP="00D743FC" w:rsidRDefault="00CB2A07" w14:paraId="477C3F06"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00CB2A07" w:rsidP="00D743FC" w:rsidRDefault="00CB2A07" w14:paraId="048AA499" w14:textId="77777777">
      <w:pPr>
        <w:numPr>
          <w:ilvl w:val="0"/>
          <w:numId w:val="7"/>
        </w:numPr>
        <w:tabs>
          <w:tab w:val="clear" w:pos="720"/>
          <w:tab w:val="num" w:pos="0"/>
        </w:tabs>
        <w:spacing w:after="0" w:line="360" w:lineRule="auto"/>
        <w:ind w:left="0" w:firstLine="0"/>
        <w:textAlignment w:val="baseline"/>
        <w:rPr>
          <w:rFonts w:ascii="Verdana" w:hAnsi="Verdana" w:eastAsia="Times New Roman" w:cs="Segoe UI"/>
          <w:sz w:val="18"/>
          <w:szCs w:val="18"/>
          <w:lang w:eastAsia="nl-NL"/>
        </w:rPr>
      </w:pPr>
      <w:r w:rsidRPr="004D782D">
        <w:rPr>
          <w:rFonts w:ascii="Verdana" w:hAnsi="Verdana" w:eastAsia="Times New Roman" w:cs="Segoe UI"/>
          <w:i/>
          <w:iCs/>
          <w:sz w:val="18"/>
          <w:szCs w:val="18"/>
          <w:lang w:eastAsia="nl-NL"/>
        </w:rPr>
        <w:t>Behandelingstraject Raad</w:t>
      </w:r>
      <w:r w:rsidRPr="004D782D">
        <w:rPr>
          <w:rFonts w:ascii="Verdana" w:hAnsi="Verdana" w:eastAsia="Times New Roman" w:cs="Segoe UI"/>
          <w:sz w:val="18"/>
          <w:szCs w:val="18"/>
          <w:lang w:eastAsia="nl-NL"/>
        </w:rPr>
        <w:t> </w:t>
      </w:r>
    </w:p>
    <w:p w:rsidR="001E69A3" w:rsidP="00D743FC" w:rsidRDefault="001E69A3" w14:paraId="74AE4F4B" w14:textId="77777777">
      <w:pPr>
        <w:spacing w:after="0" w:line="360" w:lineRule="auto"/>
        <w:textAlignment w:val="baseline"/>
        <w:rPr>
          <w:rFonts w:ascii="Verdana" w:hAnsi="Verdana" w:eastAsia="Times New Roman" w:cs="Segoe UI"/>
          <w:sz w:val="18"/>
          <w:szCs w:val="18"/>
          <w:lang w:eastAsia="nl-NL"/>
        </w:rPr>
      </w:pPr>
      <w:r>
        <w:rPr>
          <w:rFonts w:ascii="Verdana" w:hAnsi="Verdana" w:eastAsia="Times New Roman" w:cs="Segoe UI"/>
          <w:sz w:val="18"/>
          <w:szCs w:val="18"/>
          <w:lang w:eastAsia="nl-NL"/>
        </w:rPr>
        <w:t>Vervoer-, Energie- en Telecomraad (Energieraad)</w:t>
      </w:r>
    </w:p>
    <w:p w:rsidRPr="001E69A3" w:rsidR="00CB2A07" w:rsidP="00D743FC" w:rsidRDefault="00CB2A07" w14:paraId="068AEC82" w14:textId="3BB6F3A8">
      <w:pPr>
        <w:spacing w:after="0" w:line="360" w:lineRule="auto"/>
        <w:textAlignment w:val="baseline"/>
        <w:rPr>
          <w:rFonts w:ascii="Verdana" w:hAnsi="Verdana" w:eastAsia="Times New Roman" w:cs="Segoe UI"/>
          <w:sz w:val="18"/>
          <w:szCs w:val="18"/>
          <w:lang w:eastAsia="nl-NL"/>
        </w:rPr>
      </w:pPr>
      <w:r w:rsidRPr="004D782D">
        <w:rPr>
          <w:rFonts w:ascii="Verdana" w:hAnsi="Verdana" w:eastAsia="Times New Roman" w:cs="Segoe UI"/>
          <w:color w:val="FF0000"/>
          <w:sz w:val="18"/>
          <w:szCs w:val="18"/>
          <w:lang w:eastAsia="nl-NL"/>
        </w:rPr>
        <w:t> </w:t>
      </w:r>
    </w:p>
    <w:p w:rsidRPr="004D782D" w:rsidR="00CB2A07" w:rsidP="00D743FC" w:rsidRDefault="00CB2A07" w14:paraId="1A9FE6F5" w14:textId="77777777">
      <w:pPr>
        <w:numPr>
          <w:ilvl w:val="0"/>
          <w:numId w:val="8"/>
        </w:numPr>
        <w:tabs>
          <w:tab w:val="clear" w:pos="720"/>
          <w:tab w:val="num" w:pos="0"/>
        </w:tabs>
        <w:spacing w:after="0" w:line="360" w:lineRule="auto"/>
        <w:ind w:left="0" w:firstLine="0"/>
        <w:textAlignment w:val="baseline"/>
        <w:rPr>
          <w:rFonts w:ascii="Verdana" w:hAnsi="Verdana" w:eastAsia="Times New Roman" w:cs="Segoe UI"/>
          <w:sz w:val="18"/>
          <w:szCs w:val="18"/>
          <w:lang w:eastAsia="nl-NL"/>
        </w:rPr>
      </w:pPr>
      <w:r w:rsidRPr="004D782D">
        <w:rPr>
          <w:rFonts w:ascii="Verdana" w:hAnsi="Verdana" w:eastAsia="Times New Roman" w:cs="Segoe UI"/>
          <w:i/>
          <w:iCs/>
          <w:sz w:val="18"/>
          <w:szCs w:val="18"/>
          <w:lang w:eastAsia="nl-NL"/>
        </w:rPr>
        <w:t>Eerstverantwoordelijk ministerie</w:t>
      </w:r>
      <w:r w:rsidRPr="004D782D">
        <w:rPr>
          <w:rFonts w:ascii="Verdana" w:hAnsi="Verdana" w:eastAsia="Times New Roman" w:cs="Segoe UI"/>
          <w:sz w:val="18"/>
          <w:szCs w:val="18"/>
          <w:lang w:eastAsia="nl-NL"/>
        </w:rPr>
        <w:t> </w:t>
      </w:r>
    </w:p>
    <w:p w:rsidRPr="004D782D" w:rsidR="00CB2A07" w:rsidP="00D743FC" w:rsidRDefault="00CB2A07" w14:paraId="036C1388" w14:textId="08E38054">
      <w:pPr>
        <w:spacing w:after="0" w:line="360" w:lineRule="auto"/>
        <w:textAlignment w:val="baseline"/>
        <w:rPr>
          <w:rFonts w:ascii="Segoe UI" w:hAnsi="Segoe UI" w:eastAsia="Times New Roman" w:cs="Segoe UI"/>
          <w:sz w:val="18"/>
          <w:szCs w:val="18"/>
          <w:lang w:eastAsia="nl-NL"/>
        </w:rPr>
      </w:pPr>
      <w:r>
        <w:rPr>
          <w:rFonts w:ascii="Verdana" w:hAnsi="Verdana" w:eastAsia="Times New Roman" w:cs="Segoe UI"/>
          <w:sz w:val="18"/>
          <w:szCs w:val="18"/>
          <w:lang w:eastAsia="nl-NL"/>
        </w:rPr>
        <w:t xml:space="preserve">Ministerie van </w:t>
      </w:r>
      <w:r w:rsidRPr="004D782D">
        <w:rPr>
          <w:rFonts w:ascii="Verdana" w:hAnsi="Verdana" w:eastAsia="Times New Roman" w:cs="Segoe UI"/>
          <w:sz w:val="18"/>
          <w:szCs w:val="18"/>
          <w:lang w:eastAsia="nl-NL"/>
        </w:rPr>
        <w:t>Economische Zaken en Klimaat</w:t>
      </w:r>
      <w:r w:rsidR="001E69A3">
        <w:rPr>
          <w:rFonts w:ascii="Verdana" w:hAnsi="Verdana" w:eastAsia="Times New Roman" w:cs="Segoe UI"/>
          <w:sz w:val="18"/>
          <w:szCs w:val="18"/>
          <w:lang w:eastAsia="nl-NL"/>
        </w:rPr>
        <w:t xml:space="preserve"> </w:t>
      </w:r>
    </w:p>
    <w:p w:rsidRPr="004D782D" w:rsidR="00CB2A07" w:rsidP="00D743FC" w:rsidRDefault="00CB2A07" w14:paraId="643609AB"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Pr="004D782D" w:rsidR="00CB2A07" w:rsidP="00D743FC" w:rsidRDefault="00CB2A07" w14:paraId="081DC6FB" w14:textId="77777777">
      <w:pPr>
        <w:numPr>
          <w:ilvl w:val="0"/>
          <w:numId w:val="9"/>
        </w:numPr>
        <w:tabs>
          <w:tab w:val="clear" w:pos="720"/>
          <w:tab w:val="num" w:pos="0"/>
        </w:tabs>
        <w:spacing w:after="0" w:line="360" w:lineRule="auto"/>
        <w:ind w:left="0" w:firstLine="0"/>
        <w:textAlignment w:val="baseline"/>
        <w:rPr>
          <w:rFonts w:ascii="Verdana" w:hAnsi="Verdana" w:eastAsia="Times New Roman" w:cs="Segoe UI"/>
          <w:sz w:val="18"/>
          <w:szCs w:val="18"/>
          <w:lang w:eastAsia="nl-NL"/>
        </w:rPr>
      </w:pPr>
      <w:r w:rsidRPr="004D782D">
        <w:rPr>
          <w:rFonts w:ascii="Verdana" w:hAnsi="Verdana" w:eastAsia="Times New Roman" w:cs="Segoe UI"/>
          <w:b/>
          <w:bCs/>
          <w:sz w:val="18"/>
          <w:szCs w:val="18"/>
          <w:lang w:eastAsia="nl-NL"/>
        </w:rPr>
        <w:t>Essentie voorstel</w:t>
      </w:r>
      <w:r w:rsidRPr="004D782D">
        <w:rPr>
          <w:rFonts w:ascii="Verdana" w:hAnsi="Verdana" w:eastAsia="Times New Roman" w:cs="Segoe UI"/>
          <w:sz w:val="18"/>
          <w:szCs w:val="18"/>
          <w:lang w:eastAsia="nl-NL"/>
        </w:rPr>
        <w:t> </w:t>
      </w:r>
    </w:p>
    <w:p w:rsidR="00CB2A07" w:rsidP="00D743FC" w:rsidRDefault="00CB2A07" w14:paraId="79674733" w14:textId="31D3A263">
      <w:pPr>
        <w:spacing w:after="0" w:line="360" w:lineRule="auto"/>
        <w:textAlignment w:val="baseline"/>
        <w:rPr>
          <w:rFonts w:ascii="Verdana" w:hAnsi="Verdana" w:eastAsia="Times New Roman" w:cs="Segoe UI"/>
          <w:sz w:val="18"/>
          <w:szCs w:val="18"/>
          <w:lang w:eastAsia="nl-NL"/>
        </w:rPr>
      </w:pPr>
      <w:r w:rsidRPr="004D782D">
        <w:rPr>
          <w:rFonts w:ascii="Verdana" w:hAnsi="Verdana" w:eastAsia="Times New Roman" w:cs="Segoe UI"/>
          <w:sz w:val="18"/>
          <w:szCs w:val="18"/>
          <w:lang w:eastAsia="nl-NL"/>
        </w:rPr>
        <w:t xml:space="preserve">Op 10 maart 2026 heeft de </w:t>
      </w:r>
      <w:r>
        <w:rPr>
          <w:rFonts w:ascii="Verdana" w:hAnsi="Verdana" w:eastAsia="Times New Roman" w:cs="Segoe UI"/>
          <w:sz w:val="18"/>
          <w:szCs w:val="18"/>
          <w:lang w:eastAsia="nl-NL"/>
        </w:rPr>
        <w:t xml:space="preserve">Europese </w:t>
      </w:r>
      <w:r w:rsidRPr="004D782D">
        <w:rPr>
          <w:rFonts w:ascii="Verdana" w:hAnsi="Verdana" w:eastAsia="Times New Roman" w:cs="Segoe UI"/>
          <w:sz w:val="18"/>
          <w:szCs w:val="18"/>
          <w:lang w:eastAsia="nl-NL"/>
        </w:rPr>
        <w:t xml:space="preserve">Commissie </w:t>
      </w:r>
      <w:r>
        <w:rPr>
          <w:rFonts w:ascii="Verdana" w:hAnsi="Verdana" w:eastAsia="Times New Roman" w:cs="Segoe UI"/>
          <w:sz w:val="18"/>
          <w:szCs w:val="18"/>
          <w:lang w:eastAsia="nl-NL"/>
        </w:rPr>
        <w:t xml:space="preserve">(hierna: de Commissie) </w:t>
      </w:r>
      <w:r w:rsidRPr="004D782D">
        <w:rPr>
          <w:rFonts w:ascii="Verdana" w:hAnsi="Verdana" w:eastAsia="Times New Roman" w:cs="Segoe UI"/>
          <w:sz w:val="18"/>
          <w:szCs w:val="18"/>
          <w:lang w:eastAsia="nl-NL"/>
        </w:rPr>
        <w:t xml:space="preserve">een </w:t>
      </w:r>
      <w:r>
        <w:rPr>
          <w:rFonts w:ascii="Verdana" w:hAnsi="Verdana" w:eastAsia="Times New Roman" w:cs="Segoe UI"/>
          <w:sz w:val="18"/>
          <w:szCs w:val="18"/>
          <w:lang w:eastAsia="nl-NL"/>
        </w:rPr>
        <w:t>s</w:t>
      </w:r>
      <w:r w:rsidRPr="004D782D">
        <w:rPr>
          <w:rFonts w:ascii="Verdana" w:hAnsi="Verdana" w:eastAsia="Times New Roman" w:cs="Segoe UI"/>
          <w:sz w:val="18"/>
          <w:szCs w:val="18"/>
          <w:lang w:eastAsia="nl-NL"/>
        </w:rPr>
        <w:t>trategie voor de ontwikkeling van kleine modul</w:t>
      </w:r>
      <w:r w:rsidRPr="00E22D40">
        <w:rPr>
          <w:rFonts w:ascii="Verdana" w:hAnsi="Verdana" w:eastAsia="Times New Roman" w:cs="Segoe UI"/>
          <w:sz w:val="18"/>
          <w:szCs w:val="18"/>
          <w:lang w:eastAsia="nl-NL"/>
        </w:rPr>
        <w:t>aire kernreactoren (</w:t>
      </w:r>
      <w:r w:rsidRPr="00CE778C">
        <w:rPr>
          <w:rFonts w:ascii="Verdana" w:hAnsi="Verdana" w:eastAsia="Times New Roman" w:cs="Segoe UI"/>
          <w:i/>
          <w:iCs/>
          <w:sz w:val="18"/>
          <w:szCs w:val="18"/>
          <w:lang w:eastAsia="nl-NL"/>
        </w:rPr>
        <w:t>Small Modular Reactors</w:t>
      </w:r>
      <w:r w:rsidRPr="00E22D40">
        <w:rPr>
          <w:rFonts w:ascii="Verdana" w:hAnsi="Verdana" w:eastAsia="Times New Roman" w:cs="Segoe UI"/>
          <w:sz w:val="18"/>
          <w:szCs w:val="18"/>
          <w:lang w:eastAsia="nl-NL"/>
        </w:rPr>
        <w:t>, hierna </w:t>
      </w:r>
      <w:proofErr w:type="spellStart"/>
      <w:r w:rsidRPr="00E22D40">
        <w:rPr>
          <w:rFonts w:ascii="Verdana" w:hAnsi="Verdana" w:eastAsia="Times New Roman" w:cs="Segoe UI"/>
          <w:sz w:val="18"/>
          <w:szCs w:val="18"/>
          <w:lang w:eastAsia="nl-NL"/>
        </w:rPr>
        <w:t>SMR</w:t>
      </w:r>
      <w:r w:rsidR="003F0890">
        <w:rPr>
          <w:rFonts w:ascii="Verdana" w:hAnsi="Verdana" w:eastAsia="Times New Roman" w:cs="Segoe UI"/>
          <w:sz w:val="18"/>
          <w:szCs w:val="18"/>
          <w:lang w:eastAsia="nl-NL"/>
        </w:rPr>
        <w:t>’</w:t>
      </w:r>
      <w:r w:rsidRPr="00E22D40">
        <w:rPr>
          <w:rFonts w:ascii="Verdana" w:hAnsi="Verdana" w:eastAsia="Times New Roman" w:cs="Segoe UI"/>
          <w:sz w:val="18"/>
          <w:szCs w:val="18"/>
          <w:lang w:eastAsia="nl-NL"/>
        </w:rPr>
        <w:t>s</w:t>
      </w:r>
      <w:proofErr w:type="spellEnd"/>
      <w:r w:rsidRPr="00E22D40">
        <w:rPr>
          <w:rFonts w:ascii="Verdana" w:hAnsi="Verdana" w:eastAsia="Times New Roman" w:cs="Segoe UI"/>
          <w:sz w:val="18"/>
          <w:szCs w:val="18"/>
          <w:lang w:eastAsia="nl-NL"/>
        </w:rPr>
        <w:t>) in de Europese Unie gepubliceerd</w:t>
      </w:r>
      <w:r>
        <w:rPr>
          <w:rFonts w:ascii="Verdana" w:hAnsi="Verdana" w:eastAsia="Times New Roman" w:cs="Segoe UI"/>
          <w:sz w:val="18"/>
          <w:szCs w:val="18"/>
          <w:lang w:eastAsia="nl-NL"/>
        </w:rPr>
        <w:t xml:space="preserve">. </w:t>
      </w:r>
      <w:r w:rsidRPr="00F866EC">
        <w:rPr>
          <w:rFonts w:ascii="Verdana" w:hAnsi="Verdana" w:eastAsia="Times New Roman" w:cs="Segoe UI"/>
          <w:sz w:val="18"/>
          <w:szCs w:val="18"/>
          <w:lang w:eastAsia="nl-NL"/>
        </w:rPr>
        <w:t xml:space="preserve">De strategie ondersteunt de doelstellingen van het Actieplan voor betaalbare energieprijzen en maakt deel uit van een breder pakket aan initiatieven gericht op het versterken van de concurrentiekracht van Europa en het vergroten van de energieonafhankelijkheid </w:t>
      </w:r>
      <w:r w:rsidR="004703A6">
        <w:rPr>
          <w:rFonts w:ascii="Verdana" w:hAnsi="Verdana" w:eastAsia="Times New Roman" w:cs="Segoe UI"/>
          <w:sz w:val="18"/>
          <w:szCs w:val="18"/>
          <w:lang w:eastAsia="nl-NL"/>
        </w:rPr>
        <w:t>leveringszekerheid</w:t>
      </w:r>
      <w:r w:rsidRPr="00F866EC" w:rsidR="004703A6">
        <w:rPr>
          <w:rFonts w:ascii="Verdana" w:hAnsi="Verdana" w:eastAsia="Times New Roman" w:cs="Segoe UI"/>
          <w:sz w:val="18"/>
          <w:szCs w:val="18"/>
          <w:lang w:eastAsia="nl-NL"/>
        </w:rPr>
        <w:t xml:space="preserve"> </w:t>
      </w:r>
      <w:r w:rsidRPr="00F866EC">
        <w:rPr>
          <w:rFonts w:ascii="Verdana" w:hAnsi="Verdana" w:eastAsia="Times New Roman" w:cs="Segoe UI"/>
          <w:sz w:val="18"/>
          <w:szCs w:val="18"/>
          <w:lang w:eastAsia="nl-NL"/>
        </w:rPr>
        <w:t>en de betaalbaarheid van energie voor huishoudens en bedrijven.</w:t>
      </w:r>
    </w:p>
    <w:p w:rsidR="00CB2A07" w:rsidP="00D743FC" w:rsidRDefault="00CB2A07" w14:paraId="0A235C54" w14:textId="77777777">
      <w:pPr>
        <w:spacing w:after="0" w:line="360" w:lineRule="auto"/>
        <w:textAlignment w:val="baseline"/>
        <w:rPr>
          <w:rFonts w:ascii="Verdana" w:hAnsi="Verdana" w:eastAsia="Times New Roman" w:cs="Segoe UI"/>
          <w:sz w:val="18"/>
          <w:szCs w:val="18"/>
          <w:lang w:eastAsia="nl-NL"/>
        </w:rPr>
      </w:pPr>
    </w:p>
    <w:p w:rsidR="0042521B" w:rsidP="00D743FC" w:rsidRDefault="00CB2A07" w14:paraId="4C249BF9" w14:textId="77777777">
      <w:pPr>
        <w:spacing w:after="0" w:line="360" w:lineRule="auto"/>
        <w:textAlignment w:val="baseline"/>
        <w:rPr>
          <w:rFonts w:ascii="Verdana" w:hAnsi="Verdana" w:eastAsia="Times New Roman" w:cs="Segoe UI"/>
          <w:sz w:val="18"/>
          <w:szCs w:val="18"/>
          <w:lang w:eastAsia="nl-NL"/>
        </w:rPr>
      </w:pPr>
      <w:r w:rsidRPr="004D782D">
        <w:rPr>
          <w:rFonts w:ascii="Verdana" w:hAnsi="Verdana" w:eastAsia="Times New Roman" w:cs="Segoe UI"/>
          <w:sz w:val="18"/>
          <w:szCs w:val="18"/>
          <w:lang w:eastAsia="nl-NL"/>
        </w:rPr>
        <w:t xml:space="preserve">De Commissie </w:t>
      </w:r>
      <w:r w:rsidRPr="00F1345E">
        <w:rPr>
          <w:rFonts w:ascii="Verdana" w:hAnsi="Verdana" w:eastAsia="Times New Roman" w:cs="Segoe UI"/>
          <w:sz w:val="18"/>
          <w:szCs w:val="18"/>
          <w:lang w:eastAsia="nl-NL"/>
        </w:rPr>
        <w:t xml:space="preserve">verwacht </w:t>
      </w:r>
      <w:r w:rsidR="007242C5">
        <w:rPr>
          <w:rFonts w:ascii="Verdana" w:hAnsi="Verdana" w:eastAsia="Times New Roman" w:cs="Segoe UI"/>
          <w:sz w:val="18"/>
          <w:szCs w:val="18"/>
          <w:lang w:eastAsia="nl-NL"/>
        </w:rPr>
        <w:t>dat</w:t>
      </w:r>
      <w:r w:rsidRPr="00F1345E">
        <w:rPr>
          <w:rFonts w:ascii="Verdana" w:hAnsi="Verdana" w:eastAsia="Times New Roman" w:cs="Segoe UI"/>
          <w:sz w:val="18"/>
          <w:szCs w:val="18"/>
          <w:lang w:eastAsia="nl-NL"/>
        </w:rPr>
        <w:t xml:space="preserve"> </w:t>
      </w:r>
      <w:proofErr w:type="spellStart"/>
      <w:r w:rsidRPr="00F1345E">
        <w:rPr>
          <w:rFonts w:ascii="Verdana" w:hAnsi="Verdana" w:eastAsia="Times New Roman" w:cs="Segoe UI"/>
          <w:sz w:val="18"/>
          <w:szCs w:val="18"/>
          <w:lang w:eastAsia="nl-NL"/>
        </w:rPr>
        <w:t>SMR</w:t>
      </w:r>
      <w:r w:rsidR="003F0890">
        <w:rPr>
          <w:rFonts w:ascii="Verdana" w:hAnsi="Verdana" w:eastAsia="Times New Roman" w:cs="Segoe UI"/>
          <w:sz w:val="18"/>
          <w:szCs w:val="18"/>
          <w:lang w:eastAsia="nl-NL"/>
        </w:rPr>
        <w:t>’</w:t>
      </w:r>
      <w:r w:rsidRPr="00F1345E">
        <w:rPr>
          <w:rFonts w:ascii="Verdana" w:hAnsi="Verdana" w:eastAsia="Times New Roman" w:cs="Segoe UI"/>
          <w:sz w:val="18"/>
          <w:szCs w:val="18"/>
          <w:lang w:eastAsia="nl-NL"/>
        </w:rPr>
        <w:t>s</w:t>
      </w:r>
      <w:proofErr w:type="spellEnd"/>
      <w:r w:rsidRPr="00F1345E">
        <w:rPr>
          <w:rFonts w:ascii="Verdana" w:hAnsi="Verdana" w:eastAsia="Times New Roman" w:cs="Segoe UI"/>
          <w:sz w:val="18"/>
          <w:szCs w:val="18"/>
          <w:lang w:eastAsia="nl-NL"/>
        </w:rPr>
        <w:t xml:space="preserve">, </w:t>
      </w:r>
      <w:r w:rsidRPr="004D782D">
        <w:rPr>
          <w:rFonts w:ascii="Verdana" w:hAnsi="Verdana" w:eastAsia="Times New Roman" w:cs="Segoe UI"/>
          <w:sz w:val="18"/>
          <w:szCs w:val="18"/>
          <w:lang w:eastAsia="nl-NL"/>
        </w:rPr>
        <w:t xml:space="preserve">naast </w:t>
      </w:r>
      <w:r>
        <w:rPr>
          <w:rFonts w:ascii="Verdana" w:hAnsi="Verdana" w:eastAsia="Times New Roman" w:cs="Segoe UI"/>
          <w:sz w:val="18"/>
          <w:szCs w:val="18"/>
          <w:lang w:eastAsia="nl-NL"/>
        </w:rPr>
        <w:t>inzet op</w:t>
      </w:r>
      <w:r w:rsidRPr="004D782D">
        <w:rPr>
          <w:rFonts w:ascii="Verdana" w:hAnsi="Verdana" w:eastAsia="Times New Roman" w:cs="Segoe UI"/>
          <w:sz w:val="18"/>
          <w:szCs w:val="18"/>
          <w:lang w:eastAsia="nl-NL"/>
        </w:rPr>
        <w:t xml:space="preserve"> grootschalige kernreactoren, </w:t>
      </w:r>
      <w:r w:rsidR="007242C5">
        <w:rPr>
          <w:rFonts w:ascii="Verdana" w:hAnsi="Verdana" w:eastAsia="Times New Roman" w:cs="Segoe UI"/>
          <w:sz w:val="18"/>
          <w:szCs w:val="18"/>
          <w:lang w:eastAsia="nl-NL"/>
        </w:rPr>
        <w:t xml:space="preserve">een sleutelrol </w:t>
      </w:r>
      <w:r w:rsidRPr="004D782D">
        <w:rPr>
          <w:rFonts w:ascii="Verdana" w:hAnsi="Verdana" w:eastAsia="Times New Roman" w:cs="Segoe UI"/>
          <w:sz w:val="18"/>
          <w:szCs w:val="18"/>
          <w:lang w:eastAsia="nl-NL"/>
        </w:rPr>
        <w:t xml:space="preserve">kunnen spelen in de verduurzaming van </w:t>
      </w:r>
      <w:r>
        <w:rPr>
          <w:rFonts w:ascii="Verdana" w:hAnsi="Verdana" w:eastAsia="Times New Roman" w:cs="Segoe UI"/>
          <w:sz w:val="18"/>
          <w:szCs w:val="18"/>
          <w:lang w:eastAsia="nl-NL"/>
        </w:rPr>
        <w:t>de Europese Unie</w:t>
      </w:r>
      <w:r w:rsidRPr="004D782D">
        <w:rPr>
          <w:rFonts w:ascii="Verdana" w:hAnsi="Verdana" w:eastAsia="Times New Roman" w:cs="Segoe UI"/>
          <w:sz w:val="18"/>
          <w:szCs w:val="18"/>
          <w:lang w:eastAsia="nl-NL"/>
        </w:rPr>
        <w:t> en de versterking van het concurrentievermogen, energiezekerheid en </w:t>
      </w:r>
      <w:r w:rsidR="004703A6">
        <w:rPr>
          <w:rFonts w:ascii="Verdana" w:hAnsi="Verdana" w:eastAsia="Times New Roman" w:cs="Segoe UI"/>
          <w:sz w:val="18"/>
          <w:szCs w:val="18"/>
          <w:lang w:eastAsia="nl-NL"/>
        </w:rPr>
        <w:t xml:space="preserve">open </w:t>
      </w:r>
      <w:r w:rsidRPr="004D782D">
        <w:rPr>
          <w:rFonts w:ascii="Verdana" w:hAnsi="Verdana" w:eastAsia="Times New Roman" w:cs="Segoe UI"/>
          <w:sz w:val="18"/>
          <w:szCs w:val="18"/>
          <w:lang w:eastAsia="nl-NL"/>
        </w:rPr>
        <w:t>strategische autonomie.</w:t>
      </w:r>
      <w:r>
        <w:rPr>
          <w:rFonts w:ascii="Verdana" w:hAnsi="Verdana" w:eastAsia="Times New Roman" w:cs="Segoe UI"/>
          <w:sz w:val="18"/>
          <w:szCs w:val="18"/>
          <w:lang w:eastAsia="nl-NL"/>
        </w:rPr>
        <w:t xml:space="preserve"> De ontwikkeling van </w:t>
      </w:r>
      <w:proofErr w:type="spellStart"/>
      <w:r>
        <w:rPr>
          <w:rFonts w:ascii="Verdana" w:hAnsi="Verdana" w:eastAsia="Times New Roman" w:cs="Segoe UI"/>
          <w:sz w:val="18"/>
          <w:szCs w:val="18"/>
          <w:lang w:eastAsia="nl-NL"/>
        </w:rPr>
        <w:t>SMR</w:t>
      </w:r>
      <w:r w:rsidR="003F0890">
        <w:rPr>
          <w:rFonts w:ascii="Verdana" w:hAnsi="Verdana" w:eastAsia="Times New Roman" w:cs="Segoe UI"/>
          <w:sz w:val="18"/>
          <w:szCs w:val="18"/>
          <w:lang w:eastAsia="nl-NL"/>
        </w:rPr>
        <w:t>’</w:t>
      </w:r>
      <w:r>
        <w:rPr>
          <w:rFonts w:ascii="Verdana" w:hAnsi="Verdana" w:eastAsia="Times New Roman" w:cs="Segoe UI"/>
          <w:sz w:val="18"/>
          <w:szCs w:val="18"/>
          <w:lang w:eastAsia="nl-NL"/>
        </w:rPr>
        <w:t>s</w:t>
      </w:r>
      <w:proofErr w:type="spellEnd"/>
      <w:r>
        <w:rPr>
          <w:rFonts w:ascii="Verdana" w:hAnsi="Verdana" w:eastAsia="Times New Roman" w:cs="Segoe UI"/>
          <w:sz w:val="18"/>
          <w:szCs w:val="18"/>
          <w:lang w:eastAsia="nl-NL"/>
        </w:rPr>
        <w:t xml:space="preserve"> biedt naast schone en betaalbare energie van Europese bodem ook kansen voor de ontwikkeling van nieuwe waardeketens, de Europese kennispositie en leiderschap op gebied van onderzoek en innovatie naar nieuwe technologieën, hoogwaardige baangelegenheid en op de lange termijn ook exportkansen. </w:t>
      </w:r>
    </w:p>
    <w:p w:rsidRPr="00262FD9" w:rsidR="00CB2A07" w:rsidP="00D743FC" w:rsidRDefault="00CB2A07" w14:paraId="0999AC1B" w14:textId="241EC97E">
      <w:pPr>
        <w:spacing w:after="0" w:line="360" w:lineRule="auto"/>
        <w:textAlignment w:val="baseline"/>
        <w:rPr>
          <w:rFonts w:ascii="Verdana" w:hAnsi="Verdana" w:eastAsia="Times New Roman" w:cs="Segoe UI"/>
          <w:sz w:val="18"/>
          <w:szCs w:val="18"/>
          <w:lang w:eastAsia="nl-NL"/>
        </w:rPr>
      </w:pPr>
      <w:r w:rsidRPr="004D782D">
        <w:rPr>
          <w:rFonts w:ascii="Verdana" w:hAnsi="Verdana" w:eastAsia="Times New Roman" w:cs="Segoe UI"/>
          <w:sz w:val="18"/>
          <w:szCs w:val="18"/>
          <w:lang w:eastAsia="nl-NL"/>
        </w:rPr>
        <w:lastRenderedPageBreak/>
        <w:t>De Commissie verwacht in Europa tussen de 17-53 GW aan geïnstalleerde SMR</w:t>
      </w:r>
      <w:r>
        <w:rPr>
          <w:rFonts w:ascii="Verdana" w:hAnsi="Verdana" w:eastAsia="Times New Roman" w:cs="Segoe UI"/>
          <w:sz w:val="18"/>
          <w:szCs w:val="18"/>
          <w:lang w:eastAsia="nl-NL"/>
        </w:rPr>
        <w:t>-</w:t>
      </w:r>
      <w:r w:rsidRPr="004D782D">
        <w:rPr>
          <w:rFonts w:ascii="Verdana" w:hAnsi="Verdana" w:eastAsia="Times New Roman" w:cs="Segoe UI"/>
          <w:sz w:val="18"/>
          <w:szCs w:val="18"/>
          <w:lang w:eastAsia="nl-NL"/>
        </w:rPr>
        <w:t>capaciteit tegen 2050</w:t>
      </w:r>
      <w:r>
        <w:rPr>
          <w:rFonts w:ascii="Verdana" w:hAnsi="Verdana" w:eastAsia="Times New Roman" w:cs="Segoe UI"/>
          <w:sz w:val="18"/>
          <w:szCs w:val="18"/>
          <w:lang w:eastAsia="nl-NL"/>
        </w:rPr>
        <w:t xml:space="preserve">. Daarbij beloven </w:t>
      </w:r>
      <w:proofErr w:type="spellStart"/>
      <w:r>
        <w:rPr>
          <w:rFonts w:ascii="Verdana" w:hAnsi="Verdana" w:eastAsia="Times New Roman" w:cs="Segoe UI"/>
          <w:sz w:val="18"/>
          <w:szCs w:val="18"/>
          <w:lang w:eastAsia="nl-NL"/>
        </w:rPr>
        <w:t>SMR</w:t>
      </w:r>
      <w:r w:rsidR="003F0890">
        <w:rPr>
          <w:rFonts w:ascii="Verdana" w:hAnsi="Verdana" w:eastAsia="Times New Roman" w:cs="Segoe UI"/>
          <w:sz w:val="18"/>
          <w:szCs w:val="18"/>
          <w:lang w:eastAsia="nl-NL"/>
        </w:rPr>
        <w:t>’</w:t>
      </w:r>
      <w:r>
        <w:rPr>
          <w:rFonts w:ascii="Verdana" w:hAnsi="Verdana" w:eastAsia="Times New Roman" w:cs="Segoe UI"/>
          <w:sz w:val="18"/>
          <w:szCs w:val="18"/>
          <w:lang w:eastAsia="nl-NL"/>
        </w:rPr>
        <w:t>s</w:t>
      </w:r>
      <w:proofErr w:type="spellEnd"/>
      <w:r>
        <w:rPr>
          <w:rFonts w:ascii="Verdana" w:hAnsi="Verdana" w:eastAsia="Times New Roman" w:cs="Segoe UI"/>
          <w:sz w:val="18"/>
          <w:szCs w:val="18"/>
          <w:lang w:eastAsia="nl-NL"/>
        </w:rPr>
        <w:t xml:space="preserve"> naast</w:t>
      </w:r>
      <w:r w:rsidRPr="004D782D" w:rsidDel="008B68A7">
        <w:rPr>
          <w:rFonts w:ascii="Verdana" w:hAnsi="Verdana" w:eastAsia="Times New Roman" w:cs="Segoe UI"/>
          <w:sz w:val="18"/>
          <w:szCs w:val="18"/>
          <w:lang w:eastAsia="nl-NL"/>
        </w:rPr>
        <w:t xml:space="preserve"> </w:t>
      </w:r>
      <w:r w:rsidRPr="004D782D">
        <w:rPr>
          <w:rFonts w:ascii="Verdana" w:hAnsi="Verdana" w:eastAsia="Times New Roman" w:cs="Segoe UI"/>
          <w:sz w:val="18"/>
          <w:szCs w:val="18"/>
          <w:lang w:eastAsia="nl-NL"/>
        </w:rPr>
        <w:t>elektriciteitsproductie</w:t>
      </w:r>
      <w:r>
        <w:rPr>
          <w:rFonts w:ascii="Verdana" w:hAnsi="Verdana" w:eastAsia="Times New Roman" w:cs="Segoe UI"/>
          <w:sz w:val="18"/>
          <w:szCs w:val="18"/>
          <w:lang w:eastAsia="nl-NL"/>
        </w:rPr>
        <w:t xml:space="preserve"> ook hoge temperatuur warmte en waterstofproductie te kunnen leveren, waardoor deze nieuwe kansen bieden voor verduurzaming van </w:t>
      </w:r>
      <w:r w:rsidRPr="2F3F0982">
        <w:rPr>
          <w:rFonts w:ascii="Verdana" w:hAnsi="Verdana" w:eastAsia="Times New Roman" w:cs="Segoe UI"/>
          <w:i/>
          <w:iCs/>
          <w:sz w:val="18"/>
          <w:szCs w:val="18"/>
          <w:lang w:eastAsia="nl-NL"/>
        </w:rPr>
        <w:t>hard-to-</w:t>
      </w:r>
      <w:proofErr w:type="spellStart"/>
      <w:r w:rsidRPr="2F3F0982">
        <w:rPr>
          <w:rFonts w:ascii="Verdana" w:hAnsi="Verdana" w:eastAsia="Times New Roman" w:cs="Segoe UI"/>
          <w:i/>
          <w:iCs/>
          <w:sz w:val="18"/>
          <w:szCs w:val="18"/>
          <w:lang w:eastAsia="nl-NL"/>
        </w:rPr>
        <w:t>abate</w:t>
      </w:r>
      <w:proofErr w:type="spellEnd"/>
      <w:r>
        <w:rPr>
          <w:rFonts w:ascii="Verdana" w:hAnsi="Verdana" w:eastAsia="Times New Roman" w:cs="Segoe UI"/>
          <w:sz w:val="18"/>
          <w:szCs w:val="18"/>
          <w:lang w:eastAsia="nl-NL"/>
        </w:rPr>
        <w:t xml:space="preserve"> industrieën</w:t>
      </w:r>
      <w:r w:rsidRPr="004D782D">
        <w:rPr>
          <w:rFonts w:ascii="Verdana" w:hAnsi="Verdana" w:eastAsia="Times New Roman" w:cs="Segoe UI"/>
          <w:sz w:val="18"/>
          <w:szCs w:val="18"/>
          <w:lang w:eastAsia="nl-NL"/>
        </w:rPr>
        <w:t>.</w:t>
      </w:r>
      <w:r>
        <w:rPr>
          <w:rFonts w:ascii="Verdana" w:hAnsi="Verdana" w:eastAsia="Times New Roman" w:cs="Segoe UI"/>
          <w:sz w:val="18"/>
          <w:szCs w:val="18"/>
          <w:lang w:eastAsia="nl-NL"/>
        </w:rPr>
        <w:t xml:space="preserve"> </w:t>
      </w:r>
    </w:p>
    <w:p w:rsidRPr="004D782D" w:rsidR="00CB2A07" w:rsidP="00D743FC" w:rsidRDefault="00CB2A07" w14:paraId="676C3404"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Pr="00500561" w:rsidR="00CB2A07" w:rsidP="00D743FC" w:rsidRDefault="00CB2A07" w14:paraId="3D145DBD" w14:textId="4B0FE0C6">
      <w:pPr>
        <w:spacing w:after="0" w:line="360" w:lineRule="auto"/>
        <w:textAlignment w:val="baseline"/>
        <w:rPr>
          <w:rFonts w:ascii="Verdana" w:hAnsi="Verdana" w:eastAsia="Times New Roman" w:cs="Segoe UI"/>
          <w:sz w:val="18"/>
          <w:szCs w:val="18"/>
          <w:lang w:eastAsia="nl-NL"/>
        </w:rPr>
      </w:pPr>
      <w:r w:rsidRPr="6931202B">
        <w:rPr>
          <w:rFonts w:ascii="Verdana" w:hAnsi="Verdana" w:eastAsia="Times New Roman" w:cs="Segoe UI"/>
          <w:sz w:val="18"/>
          <w:szCs w:val="18"/>
          <w:lang w:eastAsia="nl-NL"/>
        </w:rPr>
        <w:t xml:space="preserve">De inzet van de Commissie is de realisatie van </w:t>
      </w:r>
      <w:proofErr w:type="spellStart"/>
      <w:r w:rsidRPr="6931202B">
        <w:rPr>
          <w:rFonts w:ascii="Verdana" w:hAnsi="Verdana" w:eastAsia="Times New Roman" w:cs="Segoe UI"/>
          <w:sz w:val="18"/>
          <w:szCs w:val="18"/>
          <w:lang w:eastAsia="nl-NL"/>
        </w:rPr>
        <w:t>SMR</w:t>
      </w:r>
      <w:r w:rsidR="003F0890">
        <w:rPr>
          <w:rFonts w:ascii="Verdana" w:hAnsi="Verdana" w:eastAsia="Times New Roman" w:cs="Segoe UI"/>
          <w:sz w:val="18"/>
          <w:szCs w:val="18"/>
          <w:lang w:eastAsia="nl-NL"/>
        </w:rPr>
        <w:t>’</w:t>
      </w:r>
      <w:r w:rsidRPr="6931202B">
        <w:rPr>
          <w:rFonts w:ascii="Verdana" w:hAnsi="Verdana" w:eastAsia="Times New Roman" w:cs="Segoe UI"/>
          <w:sz w:val="18"/>
          <w:szCs w:val="18"/>
          <w:lang w:eastAsia="nl-NL"/>
        </w:rPr>
        <w:t>s</w:t>
      </w:r>
      <w:proofErr w:type="spellEnd"/>
      <w:r w:rsidRPr="6931202B">
        <w:rPr>
          <w:rFonts w:ascii="Verdana" w:hAnsi="Verdana" w:eastAsia="Times New Roman" w:cs="Segoe UI"/>
          <w:sz w:val="18"/>
          <w:szCs w:val="18"/>
          <w:lang w:eastAsia="nl-NL"/>
        </w:rPr>
        <w:t xml:space="preserve"> in de begin jaren van 2030. </w:t>
      </w:r>
      <w:r>
        <w:rPr>
          <w:rFonts w:ascii="Verdana" w:hAnsi="Verdana" w:eastAsia="Times New Roman" w:cs="Segoe UI"/>
          <w:sz w:val="18"/>
          <w:szCs w:val="18"/>
          <w:lang w:eastAsia="nl-NL"/>
        </w:rPr>
        <w:t>Een</w:t>
      </w:r>
      <w:r w:rsidRPr="6931202B">
        <w:rPr>
          <w:rFonts w:ascii="Verdana" w:hAnsi="Verdana" w:eastAsia="Times New Roman" w:cs="Segoe UI"/>
          <w:sz w:val="18"/>
          <w:szCs w:val="18"/>
          <w:lang w:eastAsia="nl-NL"/>
        </w:rPr>
        <w:t xml:space="preserve"> succesvolle uitrol van </w:t>
      </w:r>
      <w:proofErr w:type="spellStart"/>
      <w:r w:rsidRPr="6931202B">
        <w:rPr>
          <w:rFonts w:ascii="Verdana" w:hAnsi="Verdana" w:eastAsia="Times New Roman" w:cs="Segoe UI"/>
          <w:sz w:val="18"/>
          <w:szCs w:val="18"/>
          <w:lang w:eastAsia="nl-NL"/>
        </w:rPr>
        <w:t>SMR’s</w:t>
      </w:r>
      <w:proofErr w:type="spellEnd"/>
      <w:r w:rsidRPr="6931202B">
        <w:rPr>
          <w:rFonts w:ascii="Verdana" w:hAnsi="Verdana" w:eastAsia="Times New Roman" w:cs="Segoe UI"/>
          <w:sz w:val="18"/>
          <w:szCs w:val="18"/>
          <w:lang w:eastAsia="nl-NL"/>
        </w:rPr>
        <w:t> zal afhangen van het creëren van een sterke marktvraag en een gunstig ondernemingsklimaat. De strategie zet in op het stimuleren en coördineren van Europese inspanningen op </w:t>
      </w:r>
      <w:proofErr w:type="spellStart"/>
      <w:r w:rsidRPr="6931202B">
        <w:rPr>
          <w:rFonts w:ascii="Verdana" w:hAnsi="Verdana" w:eastAsia="Times New Roman" w:cs="Segoe UI"/>
          <w:sz w:val="18"/>
          <w:szCs w:val="18"/>
          <w:lang w:eastAsia="nl-NL"/>
        </w:rPr>
        <w:t>SMR’s</w:t>
      </w:r>
      <w:proofErr w:type="spellEnd"/>
      <w:r w:rsidRPr="6931202B">
        <w:rPr>
          <w:rFonts w:ascii="Verdana" w:hAnsi="Verdana" w:eastAsia="Times New Roman" w:cs="Segoe UI"/>
          <w:sz w:val="18"/>
          <w:szCs w:val="18"/>
          <w:lang w:eastAsia="nl-NL"/>
        </w:rPr>
        <w:t xml:space="preserve"> en nauwere samenwerking tussen </w:t>
      </w:r>
      <w:r>
        <w:rPr>
          <w:rFonts w:ascii="Verdana" w:hAnsi="Verdana" w:eastAsia="Times New Roman" w:cs="Segoe UI"/>
          <w:sz w:val="18"/>
          <w:szCs w:val="18"/>
          <w:lang w:eastAsia="nl-NL"/>
        </w:rPr>
        <w:t>lidstaten</w:t>
      </w:r>
      <w:r w:rsidRPr="6931202B">
        <w:rPr>
          <w:rFonts w:ascii="Verdana" w:hAnsi="Verdana" w:eastAsia="Times New Roman" w:cs="Segoe UI"/>
          <w:sz w:val="18"/>
          <w:szCs w:val="18"/>
          <w:lang w:eastAsia="nl-NL"/>
        </w:rPr>
        <w:t xml:space="preserve">. Specifiek </w:t>
      </w:r>
      <w:r>
        <w:rPr>
          <w:rFonts w:ascii="Verdana" w:hAnsi="Verdana" w:eastAsia="Times New Roman" w:cs="Segoe UI"/>
          <w:sz w:val="18"/>
          <w:szCs w:val="18"/>
          <w:lang w:eastAsia="nl-NL"/>
        </w:rPr>
        <w:t>wordt er ingezet</w:t>
      </w:r>
      <w:r w:rsidRPr="6931202B">
        <w:rPr>
          <w:rFonts w:ascii="Verdana" w:hAnsi="Verdana" w:eastAsia="Times New Roman" w:cs="Segoe UI"/>
          <w:sz w:val="18"/>
          <w:szCs w:val="18"/>
          <w:lang w:eastAsia="nl-NL"/>
        </w:rPr>
        <w:t xml:space="preserve"> </w:t>
      </w:r>
      <w:r w:rsidR="0060316E">
        <w:rPr>
          <w:rFonts w:ascii="Verdana" w:hAnsi="Verdana" w:eastAsia="Times New Roman" w:cs="Segoe UI"/>
          <w:sz w:val="18"/>
          <w:szCs w:val="18"/>
          <w:lang w:eastAsia="nl-NL"/>
        </w:rPr>
        <w:t xml:space="preserve">op </w:t>
      </w:r>
      <w:r w:rsidRPr="6931202B">
        <w:rPr>
          <w:rFonts w:ascii="Verdana" w:hAnsi="Verdana" w:eastAsia="Times New Roman" w:cs="Segoe UI"/>
          <w:sz w:val="18"/>
          <w:szCs w:val="18"/>
          <w:lang w:eastAsia="nl-NL"/>
        </w:rPr>
        <w:t xml:space="preserve">het bundelen van kennis, het harmoniseren van regelgevende kaders tussen </w:t>
      </w:r>
      <w:r>
        <w:rPr>
          <w:rFonts w:ascii="Verdana" w:hAnsi="Verdana" w:eastAsia="Times New Roman" w:cs="Segoe UI"/>
          <w:sz w:val="18"/>
          <w:szCs w:val="18"/>
          <w:lang w:eastAsia="nl-NL"/>
        </w:rPr>
        <w:t>lidstaten en het stroomlijnen van regelgevingsprocessen, en het ontwikkelen van een sterke Europese toeleveringsketen.</w:t>
      </w:r>
      <w:r w:rsidRPr="6931202B">
        <w:rPr>
          <w:rFonts w:ascii="Verdana" w:hAnsi="Verdana" w:eastAsia="Times New Roman" w:cs="Segoe UI"/>
          <w:sz w:val="18"/>
          <w:szCs w:val="18"/>
          <w:lang w:eastAsia="nl-NL"/>
        </w:rPr>
        <w:t xml:space="preserve"> Daarbij is aandacht voor snelle realisatie van</w:t>
      </w:r>
      <w:r w:rsidR="001E69A3">
        <w:rPr>
          <w:rFonts w:ascii="Verdana" w:hAnsi="Verdana" w:eastAsia="Times New Roman" w:cs="Segoe UI"/>
          <w:sz w:val="18"/>
          <w:szCs w:val="18"/>
          <w:lang w:eastAsia="nl-NL"/>
        </w:rPr>
        <w:t xml:space="preserve"> </w:t>
      </w:r>
      <w:r w:rsidRPr="6931202B">
        <w:rPr>
          <w:rFonts w:ascii="Verdana" w:hAnsi="Verdana" w:eastAsia="Times New Roman" w:cs="Segoe UI"/>
          <w:sz w:val="18"/>
          <w:szCs w:val="18"/>
          <w:lang w:eastAsia="nl-NL"/>
        </w:rPr>
        <w:t>demonstratiereactor</w:t>
      </w:r>
      <w:r>
        <w:rPr>
          <w:rFonts w:ascii="Verdana" w:hAnsi="Verdana" w:eastAsia="Times New Roman" w:cs="Segoe UI"/>
          <w:sz w:val="18"/>
          <w:szCs w:val="18"/>
          <w:lang w:eastAsia="nl-NL"/>
        </w:rPr>
        <w:t>en</w:t>
      </w:r>
      <w:r w:rsidRPr="6931202B">
        <w:rPr>
          <w:rFonts w:ascii="Verdana" w:hAnsi="Verdana" w:eastAsia="Times New Roman" w:cs="Segoe UI"/>
          <w:sz w:val="18"/>
          <w:szCs w:val="18"/>
          <w:lang w:eastAsia="nl-NL"/>
        </w:rPr>
        <w:t xml:space="preserve"> en versnelde ontwikkeling van </w:t>
      </w:r>
      <w:proofErr w:type="spellStart"/>
      <w:r>
        <w:rPr>
          <w:rFonts w:ascii="Verdana" w:hAnsi="Verdana" w:eastAsia="Times New Roman" w:cs="Segoe UI"/>
          <w:i/>
          <w:iCs/>
          <w:sz w:val="18"/>
          <w:szCs w:val="18"/>
          <w:lang w:eastAsia="nl-NL"/>
        </w:rPr>
        <w:t>advanced</w:t>
      </w:r>
      <w:proofErr w:type="spellEnd"/>
      <w:r>
        <w:rPr>
          <w:rFonts w:ascii="Verdana" w:hAnsi="Verdana" w:eastAsia="Times New Roman" w:cs="Segoe UI"/>
          <w:i/>
          <w:iCs/>
          <w:sz w:val="18"/>
          <w:szCs w:val="18"/>
          <w:lang w:eastAsia="nl-NL"/>
        </w:rPr>
        <w:t xml:space="preserve"> </w:t>
      </w:r>
      <w:proofErr w:type="spellStart"/>
      <w:r>
        <w:rPr>
          <w:rFonts w:ascii="Verdana" w:hAnsi="Verdana" w:eastAsia="Times New Roman" w:cs="Segoe UI"/>
          <w:i/>
          <w:iCs/>
          <w:sz w:val="18"/>
          <w:szCs w:val="18"/>
          <w:lang w:eastAsia="nl-NL"/>
        </w:rPr>
        <w:t>modular</w:t>
      </w:r>
      <w:proofErr w:type="spellEnd"/>
      <w:r>
        <w:rPr>
          <w:rFonts w:ascii="Verdana" w:hAnsi="Verdana" w:eastAsia="Times New Roman" w:cs="Segoe UI"/>
          <w:i/>
          <w:iCs/>
          <w:sz w:val="18"/>
          <w:szCs w:val="18"/>
          <w:lang w:eastAsia="nl-NL"/>
        </w:rPr>
        <w:t xml:space="preserve"> reactors (</w:t>
      </w:r>
      <w:proofErr w:type="spellStart"/>
      <w:r>
        <w:rPr>
          <w:rFonts w:ascii="Verdana" w:hAnsi="Verdana" w:eastAsia="Times New Roman" w:cs="Segoe UI"/>
          <w:i/>
          <w:iCs/>
          <w:sz w:val="18"/>
          <w:szCs w:val="18"/>
          <w:lang w:eastAsia="nl-NL"/>
        </w:rPr>
        <w:t>AMR’s</w:t>
      </w:r>
      <w:proofErr w:type="spellEnd"/>
      <w:r>
        <w:rPr>
          <w:rFonts w:ascii="Verdana" w:hAnsi="Verdana" w:eastAsia="Times New Roman" w:cs="Segoe UI"/>
          <w:i/>
          <w:iCs/>
          <w:sz w:val="18"/>
          <w:szCs w:val="18"/>
          <w:lang w:eastAsia="nl-NL"/>
        </w:rPr>
        <w:t>).</w:t>
      </w:r>
      <w:r w:rsidRPr="6931202B">
        <w:rPr>
          <w:rFonts w:ascii="Verdana" w:hAnsi="Verdana" w:eastAsia="Times New Roman" w:cs="Segoe UI"/>
          <w:sz w:val="18"/>
          <w:szCs w:val="18"/>
          <w:lang w:eastAsia="nl-NL"/>
        </w:rPr>
        <w:t xml:space="preserve"> De Commissie presenteert negen acties die </w:t>
      </w:r>
      <w:r w:rsidR="0060316E">
        <w:rPr>
          <w:rFonts w:ascii="Verdana" w:hAnsi="Verdana" w:eastAsia="Times New Roman" w:cs="Segoe UI"/>
          <w:sz w:val="18"/>
          <w:szCs w:val="18"/>
          <w:lang w:eastAsia="nl-NL"/>
        </w:rPr>
        <w:t xml:space="preserve">hieraan </w:t>
      </w:r>
      <w:r w:rsidRPr="6931202B">
        <w:rPr>
          <w:rFonts w:ascii="Verdana" w:hAnsi="Verdana" w:eastAsia="Times New Roman" w:cs="Segoe UI"/>
          <w:sz w:val="18"/>
          <w:szCs w:val="18"/>
          <w:lang w:eastAsia="nl-NL"/>
        </w:rPr>
        <w:t>kunnen bijdragen. De EU bouwt hierbij voort op bestaand beleid en gremia, zoals de Europese </w:t>
      </w:r>
      <w:r w:rsidRPr="6931202B">
        <w:rPr>
          <w:rFonts w:ascii="Verdana" w:hAnsi="Verdana" w:eastAsia="Times New Roman" w:cs="Segoe UI"/>
          <w:i/>
          <w:iCs/>
          <w:sz w:val="18"/>
          <w:szCs w:val="18"/>
          <w:lang w:eastAsia="nl-NL"/>
        </w:rPr>
        <w:t>SMR Industrial Alliance </w:t>
      </w:r>
      <w:r w:rsidRPr="6931202B">
        <w:rPr>
          <w:rFonts w:ascii="Verdana" w:hAnsi="Verdana" w:eastAsia="Times New Roman" w:cs="Segoe UI"/>
          <w:sz w:val="18"/>
          <w:szCs w:val="18"/>
          <w:lang w:eastAsia="nl-NL"/>
        </w:rPr>
        <w:t xml:space="preserve">die in september 2025 haar strategisch actieplan 2025-2029 presenteerde. Verder </w:t>
      </w:r>
      <w:r>
        <w:rPr>
          <w:rFonts w:ascii="Verdana" w:hAnsi="Verdana" w:eastAsia="Times New Roman" w:cs="Segoe UI"/>
          <w:sz w:val="18"/>
          <w:szCs w:val="18"/>
          <w:lang w:eastAsia="nl-NL"/>
        </w:rPr>
        <w:t>benoemt het ook</w:t>
      </w:r>
      <w:r w:rsidRPr="6931202B">
        <w:rPr>
          <w:rFonts w:ascii="Verdana" w:hAnsi="Verdana" w:eastAsia="Times New Roman" w:cs="Segoe UI"/>
          <w:sz w:val="18"/>
          <w:szCs w:val="18"/>
          <w:lang w:eastAsia="nl-NL"/>
        </w:rPr>
        <w:t xml:space="preserve"> eerder gepubliceerde EU verordeningen en voorstellen, zoals de </w:t>
      </w:r>
      <w:r w:rsidRPr="6931202B">
        <w:rPr>
          <w:rFonts w:ascii="Verdana" w:hAnsi="Verdana" w:eastAsia="Times New Roman" w:cs="Segoe UI"/>
          <w:i/>
          <w:iCs/>
          <w:sz w:val="18"/>
          <w:szCs w:val="18"/>
          <w:lang w:eastAsia="nl-NL"/>
        </w:rPr>
        <w:t>Net-Zero Industry Act (NZIA)</w:t>
      </w:r>
      <w:r>
        <w:rPr>
          <w:rStyle w:val="FootnoteReference"/>
          <w:rFonts w:ascii="Verdana" w:hAnsi="Verdana" w:eastAsia="Times New Roman" w:cs="Segoe UI"/>
          <w:i/>
          <w:iCs/>
          <w:sz w:val="18"/>
          <w:szCs w:val="18"/>
          <w:lang w:eastAsia="nl-NL"/>
        </w:rPr>
        <w:footnoteReference w:id="1"/>
      </w:r>
      <w:r>
        <w:rPr>
          <w:rFonts w:ascii="Verdana" w:hAnsi="Verdana" w:eastAsia="Times New Roman" w:cs="Segoe UI"/>
          <w:i/>
          <w:iCs/>
          <w:sz w:val="18"/>
          <w:szCs w:val="18"/>
          <w:lang w:eastAsia="nl-NL"/>
        </w:rPr>
        <w:t xml:space="preserve"> </w:t>
      </w:r>
      <w:r>
        <w:rPr>
          <w:rFonts w:ascii="Verdana" w:hAnsi="Verdana" w:eastAsia="Times New Roman" w:cs="Segoe UI"/>
          <w:sz w:val="18"/>
          <w:szCs w:val="18"/>
          <w:lang w:eastAsia="nl-NL"/>
        </w:rPr>
        <w:t>en</w:t>
      </w:r>
      <w:r w:rsidRPr="6931202B">
        <w:rPr>
          <w:rFonts w:ascii="Verdana" w:hAnsi="Verdana" w:eastAsia="Times New Roman" w:cs="Segoe UI"/>
          <w:i/>
          <w:iCs/>
          <w:sz w:val="18"/>
          <w:szCs w:val="18"/>
          <w:lang w:eastAsia="nl-NL"/>
        </w:rPr>
        <w:t> </w:t>
      </w:r>
      <w:r w:rsidRPr="6931202B">
        <w:rPr>
          <w:rFonts w:ascii="Verdana" w:hAnsi="Verdana" w:eastAsia="Times New Roman" w:cs="Segoe UI"/>
          <w:sz w:val="18"/>
          <w:szCs w:val="18"/>
          <w:lang w:eastAsia="nl-NL"/>
        </w:rPr>
        <w:t>de </w:t>
      </w:r>
      <w:r w:rsidRPr="6931202B">
        <w:rPr>
          <w:rFonts w:ascii="Verdana" w:hAnsi="Verdana" w:eastAsia="Times New Roman" w:cs="Segoe UI"/>
          <w:i/>
          <w:iCs/>
          <w:sz w:val="18"/>
          <w:szCs w:val="18"/>
          <w:lang w:eastAsia="nl-NL"/>
        </w:rPr>
        <w:t>Clean Industrial Deal.</w:t>
      </w:r>
      <w:r>
        <w:rPr>
          <w:rStyle w:val="FootnoteReference"/>
          <w:rFonts w:ascii="Verdana" w:hAnsi="Verdana" w:eastAsia="Times New Roman" w:cs="Segoe UI"/>
          <w:i/>
          <w:iCs/>
          <w:sz w:val="18"/>
          <w:szCs w:val="18"/>
          <w:lang w:eastAsia="nl-NL"/>
        </w:rPr>
        <w:footnoteReference w:id="2"/>
      </w:r>
      <w:r w:rsidR="001E69A3">
        <w:rPr>
          <w:rFonts w:ascii="Verdana" w:hAnsi="Verdana" w:eastAsia="Times New Roman" w:cs="Segoe UI"/>
          <w:i/>
          <w:iCs/>
          <w:sz w:val="18"/>
          <w:szCs w:val="18"/>
          <w:lang w:eastAsia="nl-NL"/>
        </w:rPr>
        <w:t xml:space="preserve"> </w:t>
      </w:r>
    </w:p>
    <w:p w:rsidRPr="004D782D" w:rsidR="00CB2A07" w:rsidP="00D743FC" w:rsidRDefault="00CB2A07" w14:paraId="515CDECC"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Pr="004D782D" w:rsidR="00CB2A07" w:rsidP="00D743FC" w:rsidRDefault="00CB2A07" w14:paraId="72DC085B" w14:textId="560D7CAB">
      <w:pPr>
        <w:spacing w:after="0" w:line="360" w:lineRule="auto"/>
        <w:textAlignment w:val="baseline"/>
        <w:rPr>
          <w:rFonts w:ascii="Segoe UI" w:hAnsi="Segoe UI" w:eastAsia="Times New Roman" w:cs="Segoe UI"/>
          <w:sz w:val="18"/>
          <w:szCs w:val="18"/>
          <w:lang w:eastAsia="nl-NL"/>
        </w:rPr>
      </w:pPr>
      <w:r w:rsidRPr="744C59E0">
        <w:rPr>
          <w:rFonts w:ascii="Verdana" w:hAnsi="Verdana" w:eastAsia="Times New Roman" w:cs="Segoe UI"/>
          <w:sz w:val="18"/>
          <w:szCs w:val="18"/>
          <w:lang w:eastAsia="nl-NL"/>
        </w:rPr>
        <w:t>Allereerst benadrukt de Commissie de rol van de EU-industrie als drijvende kracht achter de uitrol van </w:t>
      </w:r>
      <w:proofErr w:type="spellStart"/>
      <w:r w:rsidRPr="744C59E0">
        <w:rPr>
          <w:rFonts w:ascii="Verdana" w:hAnsi="Verdana" w:eastAsia="Times New Roman" w:cs="Segoe UI"/>
          <w:sz w:val="18"/>
          <w:szCs w:val="18"/>
          <w:lang w:eastAsia="nl-NL"/>
        </w:rPr>
        <w:t>SMR’s</w:t>
      </w:r>
      <w:proofErr w:type="spellEnd"/>
      <w:r w:rsidRPr="744C59E0">
        <w:rPr>
          <w:rFonts w:ascii="Verdana" w:hAnsi="Verdana" w:eastAsia="Times New Roman" w:cs="Segoe UI"/>
          <w:sz w:val="18"/>
          <w:szCs w:val="18"/>
          <w:lang w:eastAsia="nl-NL"/>
        </w:rPr>
        <w:t xml:space="preserve">, waarbij </w:t>
      </w:r>
      <w:r>
        <w:rPr>
          <w:rFonts w:ascii="Verdana" w:hAnsi="Verdana" w:eastAsia="Times New Roman" w:cs="Segoe UI"/>
          <w:sz w:val="18"/>
          <w:szCs w:val="18"/>
          <w:lang w:eastAsia="nl-NL"/>
        </w:rPr>
        <w:t xml:space="preserve">aandacht nodig is voor het tot stand </w:t>
      </w:r>
      <w:r w:rsidRPr="744C59E0">
        <w:rPr>
          <w:rFonts w:ascii="Verdana" w:hAnsi="Verdana" w:eastAsia="Times New Roman" w:cs="Segoe UI"/>
          <w:sz w:val="18"/>
          <w:szCs w:val="18"/>
          <w:lang w:eastAsia="nl-NL"/>
        </w:rPr>
        <w:t xml:space="preserve">brengen van een EU-toeleveringsketen met een hoge mate van lokalisatie, ook </w:t>
      </w:r>
      <w:r>
        <w:rPr>
          <w:rFonts w:ascii="Verdana" w:hAnsi="Verdana" w:eastAsia="Times New Roman" w:cs="Segoe UI"/>
          <w:sz w:val="18"/>
          <w:szCs w:val="18"/>
          <w:lang w:eastAsia="nl-NL"/>
        </w:rPr>
        <w:t>wat betreft</w:t>
      </w:r>
      <w:r w:rsidRPr="744C59E0">
        <w:rPr>
          <w:rFonts w:ascii="Verdana" w:hAnsi="Verdana" w:eastAsia="Times New Roman" w:cs="Segoe UI"/>
          <w:sz w:val="18"/>
          <w:szCs w:val="18"/>
          <w:lang w:eastAsia="nl-NL"/>
        </w:rPr>
        <w:t xml:space="preserve"> de nucleaire brandstof</w:t>
      </w:r>
      <w:r>
        <w:rPr>
          <w:rFonts w:ascii="Verdana" w:hAnsi="Verdana" w:eastAsia="Times New Roman" w:cs="Segoe UI"/>
          <w:sz w:val="18"/>
          <w:szCs w:val="18"/>
          <w:lang w:eastAsia="nl-NL"/>
        </w:rPr>
        <w:t>cyclus</w:t>
      </w:r>
      <w:r w:rsidRPr="744C59E0">
        <w:rPr>
          <w:rFonts w:ascii="Verdana" w:hAnsi="Verdana" w:eastAsia="Times New Roman" w:cs="Segoe UI"/>
          <w:sz w:val="18"/>
          <w:szCs w:val="18"/>
          <w:lang w:eastAsia="nl-NL"/>
        </w:rPr>
        <w:t xml:space="preserve">. Dit kan ervoor zorgen dat de </w:t>
      </w:r>
      <w:r w:rsidR="004703A6">
        <w:rPr>
          <w:rFonts w:ascii="Verdana" w:hAnsi="Verdana" w:eastAsia="Times New Roman" w:cs="Segoe UI"/>
          <w:sz w:val="18"/>
          <w:szCs w:val="18"/>
          <w:lang w:eastAsia="nl-NL"/>
        </w:rPr>
        <w:t xml:space="preserve">open </w:t>
      </w:r>
      <w:r w:rsidRPr="744C59E0">
        <w:rPr>
          <w:rFonts w:ascii="Verdana" w:hAnsi="Verdana" w:eastAsia="Times New Roman" w:cs="Segoe UI"/>
          <w:sz w:val="18"/>
          <w:szCs w:val="18"/>
          <w:lang w:eastAsia="nl-NL"/>
        </w:rPr>
        <w:t>Europese strategische autonomie wordt versterkt</w:t>
      </w:r>
      <w:r>
        <w:rPr>
          <w:rFonts w:ascii="Verdana" w:hAnsi="Verdana" w:eastAsia="Times New Roman" w:cs="Segoe UI"/>
          <w:sz w:val="18"/>
          <w:szCs w:val="18"/>
          <w:lang w:eastAsia="nl-NL"/>
        </w:rPr>
        <w:t xml:space="preserve">. </w:t>
      </w:r>
      <w:r w:rsidRPr="744C59E0">
        <w:rPr>
          <w:rFonts w:ascii="Verdana" w:hAnsi="Verdana" w:eastAsia="Times New Roman" w:cs="Segoe UI"/>
          <w:sz w:val="18"/>
          <w:szCs w:val="18"/>
          <w:lang w:eastAsia="nl-NL"/>
        </w:rPr>
        <w:t xml:space="preserve">Het is van belang dat lidstaten en bedrijven samenwerken en middelen bundelen, met focus op industriële standaardisering en modulaire/serieproductie, alsook samenwerking op regelgeving en vergunningen. Om dit te stimuleren, stelt de Commissie drie acties voor: i) bundelen van krachten en middelen om een beperkt aantal kansrijke initiatieven te realiseren, bijvoorbeeld initiatieven geïdentificeerd in de EU </w:t>
      </w:r>
      <w:r w:rsidRPr="00A97EB9">
        <w:rPr>
          <w:rFonts w:ascii="Verdana" w:hAnsi="Verdana" w:eastAsia="Times New Roman" w:cs="Segoe UI"/>
          <w:i/>
          <w:iCs/>
          <w:sz w:val="18"/>
          <w:szCs w:val="18"/>
          <w:lang w:eastAsia="nl-NL"/>
        </w:rPr>
        <w:t>SMR Industrial Alliance</w:t>
      </w:r>
      <w:r w:rsidRPr="744C59E0">
        <w:rPr>
          <w:rFonts w:ascii="Verdana" w:hAnsi="Verdana" w:eastAsia="Times New Roman" w:cs="Segoe UI"/>
          <w:sz w:val="18"/>
          <w:szCs w:val="18"/>
          <w:lang w:eastAsia="nl-NL"/>
        </w:rPr>
        <w:t xml:space="preserve">, met inachtneming van concurrentiebeleid; ii) versterken van een concurrerende Europese toeleveringsketen met focus op benodigdheden voor lokalisatie; iii) ontwikkelen van industriële normen om modulaire productie en </w:t>
      </w:r>
      <w:proofErr w:type="spellStart"/>
      <w:r w:rsidRPr="744C59E0">
        <w:rPr>
          <w:rFonts w:ascii="Verdana" w:hAnsi="Verdana" w:eastAsia="Times New Roman" w:cs="Segoe UI"/>
          <w:sz w:val="18"/>
          <w:szCs w:val="18"/>
          <w:lang w:eastAsia="nl-NL"/>
        </w:rPr>
        <w:t>fleet</w:t>
      </w:r>
      <w:proofErr w:type="spellEnd"/>
      <w:r w:rsidRPr="744C59E0">
        <w:rPr>
          <w:rFonts w:ascii="Verdana" w:hAnsi="Verdana" w:eastAsia="Times New Roman" w:cs="Segoe UI"/>
          <w:sz w:val="18"/>
          <w:szCs w:val="18"/>
          <w:lang w:eastAsia="nl-NL"/>
        </w:rPr>
        <w:t>-effecten mogelijk te maken.</w:t>
      </w:r>
    </w:p>
    <w:p w:rsidRPr="004D782D" w:rsidR="00CB2A07" w:rsidP="00D743FC" w:rsidRDefault="00CB2A07" w14:paraId="7E397980"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Pr="004D782D" w:rsidR="00CB2A07" w:rsidP="00D743FC" w:rsidRDefault="00CB2A07" w14:paraId="7DF719CF" w14:textId="08B382DE">
      <w:pPr>
        <w:spacing w:after="0" w:line="360" w:lineRule="auto"/>
        <w:textAlignment w:val="baseline"/>
        <w:rPr>
          <w:rFonts w:ascii="Segoe UI" w:hAnsi="Segoe UI" w:eastAsia="Times New Roman" w:cs="Segoe UI"/>
          <w:sz w:val="18"/>
          <w:szCs w:val="18"/>
          <w:lang w:eastAsia="nl-NL"/>
        </w:rPr>
      </w:pPr>
      <w:r w:rsidRPr="49372BE5">
        <w:rPr>
          <w:rFonts w:ascii="Verdana" w:hAnsi="Verdana" w:eastAsia="Times New Roman" w:cs="Segoe UI"/>
          <w:sz w:val="18"/>
          <w:szCs w:val="18"/>
          <w:lang w:eastAsia="nl-NL"/>
        </w:rPr>
        <w:t xml:space="preserve">Daarnaast benadrukt de Commissie het belang van een robuust investeringsklimaat met zowel publieke als private investeringsinstrumenten. Daar waar de korte bouwtijden en lagere investeringskosten ten opzichte van conventionele kerncentrales </w:t>
      </w:r>
      <w:proofErr w:type="spellStart"/>
      <w:r w:rsidRPr="49372BE5">
        <w:rPr>
          <w:rFonts w:ascii="Verdana" w:hAnsi="Verdana" w:eastAsia="Times New Roman" w:cs="Segoe UI"/>
          <w:sz w:val="18"/>
          <w:szCs w:val="18"/>
          <w:lang w:eastAsia="nl-NL"/>
        </w:rPr>
        <w:t>SMR</w:t>
      </w:r>
      <w:r w:rsidR="00D563D3">
        <w:rPr>
          <w:rFonts w:ascii="Verdana" w:hAnsi="Verdana" w:eastAsia="Times New Roman" w:cs="Segoe UI"/>
          <w:sz w:val="18"/>
          <w:szCs w:val="18"/>
          <w:lang w:eastAsia="nl-NL"/>
        </w:rPr>
        <w:t>’</w:t>
      </w:r>
      <w:r w:rsidRPr="49372BE5">
        <w:rPr>
          <w:rFonts w:ascii="Verdana" w:hAnsi="Verdana" w:eastAsia="Times New Roman" w:cs="Segoe UI"/>
          <w:sz w:val="18"/>
          <w:szCs w:val="18"/>
          <w:lang w:eastAsia="nl-NL"/>
        </w:rPr>
        <w:t>s</w:t>
      </w:r>
      <w:proofErr w:type="spellEnd"/>
      <w:r w:rsidRPr="49372BE5">
        <w:rPr>
          <w:rFonts w:ascii="Verdana" w:hAnsi="Verdana" w:eastAsia="Times New Roman" w:cs="Segoe UI"/>
          <w:sz w:val="18"/>
          <w:szCs w:val="18"/>
          <w:lang w:eastAsia="nl-NL"/>
        </w:rPr>
        <w:t xml:space="preserve"> aantrekkelijker maken voor private investeerders, zijn er in de huidige vroege fase nog grote risico’s. Overheidsinzet zou zich moeten richten op </w:t>
      </w:r>
      <w:r w:rsidRPr="49372BE5">
        <w:rPr>
          <w:rFonts w:ascii="Verdana" w:hAnsi="Verdana" w:eastAsia="Times New Roman" w:cs="Segoe UI"/>
          <w:i/>
          <w:iCs/>
          <w:sz w:val="18"/>
          <w:szCs w:val="18"/>
          <w:lang w:eastAsia="nl-NL"/>
        </w:rPr>
        <w:t>de-</w:t>
      </w:r>
      <w:proofErr w:type="spellStart"/>
      <w:r w:rsidRPr="49372BE5">
        <w:rPr>
          <w:rFonts w:ascii="Verdana" w:hAnsi="Verdana" w:eastAsia="Times New Roman" w:cs="Segoe UI"/>
          <w:i/>
          <w:iCs/>
          <w:sz w:val="18"/>
          <w:szCs w:val="18"/>
          <w:lang w:eastAsia="nl-NL"/>
        </w:rPr>
        <w:t>risking</w:t>
      </w:r>
      <w:proofErr w:type="spellEnd"/>
      <w:r w:rsidRPr="49372BE5">
        <w:rPr>
          <w:rFonts w:ascii="Verdana" w:hAnsi="Verdana" w:eastAsia="Times New Roman" w:cs="Segoe UI"/>
          <w:sz w:val="18"/>
          <w:szCs w:val="18"/>
          <w:lang w:eastAsia="nl-NL"/>
        </w:rPr>
        <w:t>, om zo de aantrekkelijkheid voor private investeerders om in</w:t>
      </w:r>
      <w:r w:rsidR="00D563D3">
        <w:rPr>
          <w:rFonts w:ascii="Verdana" w:hAnsi="Verdana" w:eastAsia="Times New Roman" w:cs="Segoe UI"/>
          <w:sz w:val="18"/>
          <w:szCs w:val="18"/>
          <w:lang w:eastAsia="nl-NL"/>
        </w:rPr>
        <w:t xml:space="preserve"> te </w:t>
      </w:r>
      <w:r w:rsidRPr="49372BE5">
        <w:rPr>
          <w:rFonts w:ascii="Verdana" w:hAnsi="Verdana" w:eastAsia="Times New Roman" w:cs="Segoe UI"/>
          <w:sz w:val="18"/>
          <w:szCs w:val="18"/>
          <w:lang w:eastAsia="nl-NL"/>
        </w:rPr>
        <w:t xml:space="preserve">stappen te vergroten. De Commissie benadrukt hierbij ook </w:t>
      </w:r>
      <w:r w:rsidR="00D563D3">
        <w:rPr>
          <w:rFonts w:ascii="Verdana" w:hAnsi="Verdana" w:eastAsia="Times New Roman" w:cs="Segoe UI"/>
          <w:sz w:val="18"/>
          <w:szCs w:val="18"/>
          <w:lang w:eastAsia="nl-NL"/>
        </w:rPr>
        <w:t>EU</w:t>
      </w:r>
      <w:r w:rsidRPr="49372BE5">
        <w:rPr>
          <w:rFonts w:ascii="Verdana" w:hAnsi="Verdana" w:eastAsia="Times New Roman" w:cs="Segoe UI"/>
          <w:sz w:val="18"/>
          <w:szCs w:val="18"/>
          <w:lang w:eastAsia="nl-NL"/>
        </w:rPr>
        <w:t xml:space="preserve">-brede instrumenten, zoals budgetgaranties onder </w:t>
      </w:r>
      <w:proofErr w:type="spellStart"/>
      <w:r w:rsidRPr="49372BE5">
        <w:rPr>
          <w:rFonts w:ascii="Verdana" w:hAnsi="Verdana" w:eastAsia="Times New Roman" w:cs="Segoe UI"/>
          <w:sz w:val="18"/>
          <w:szCs w:val="18"/>
          <w:lang w:eastAsia="nl-NL"/>
        </w:rPr>
        <w:t>InvestEU</w:t>
      </w:r>
      <w:proofErr w:type="spellEnd"/>
      <w:r w:rsidRPr="49372BE5">
        <w:rPr>
          <w:rFonts w:ascii="Verdana" w:hAnsi="Verdana" w:eastAsia="Times New Roman" w:cs="Segoe UI"/>
          <w:sz w:val="18"/>
          <w:szCs w:val="18"/>
          <w:lang w:eastAsia="nl-NL"/>
        </w:rPr>
        <w:t xml:space="preserve"> en </w:t>
      </w:r>
      <w:r w:rsidR="00D563D3">
        <w:rPr>
          <w:rFonts w:ascii="Verdana" w:hAnsi="Verdana" w:eastAsia="Times New Roman" w:cs="Segoe UI"/>
          <w:sz w:val="18"/>
          <w:szCs w:val="18"/>
          <w:lang w:eastAsia="nl-NL"/>
        </w:rPr>
        <w:t xml:space="preserve">het </w:t>
      </w:r>
      <w:r w:rsidRPr="49372BE5">
        <w:rPr>
          <w:rFonts w:ascii="Verdana" w:hAnsi="Verdana" w:eastAsia="Times New Roman" w:cs="Segoe UI"/>
          <w:sz w:val="18"/>
          <w:szCs w:val="18"/>
          <w:lang w:eastAsia="nl-NL"/>
        </w:rPr>
        <w:t xml:space="preserve">Innovatiefonds, de </w:t>
      </w:r>
      <w:r w:rsidRPr="006D2D00">
        <w:rPr>
          <w:rFonts w:ascii="Verdana" w:hAnsi="Verdana" w:eastAsia="Times New Roman" w:cs="Segoe UI"/>
          <w:i/>
          <w:iCs/>
          <w:sz w:val="18"/>
          <w:szCs w:val="18"/>
          <w:lang w:eastAsia="nl-NL"/>
        </w:rPr>
        <w:t xml:space="preserve">Important project of Common European </w:t>
      </w:r>
      <w:r w:rsidRPr="006D2D00">
        <w:rPr>
          <w:rFonts w:ascii="Verdana" w:hAnsi="Verdana" w:eastAsia="Times New Roman" w:cs="Segoe UI"/>
          <w:i/>
          <w:iCs/>
          <w:sz w:val="18"/>
          <w:szCs w:val="18"/>
          <w:lang w:eastAsia="nl-NL"/>
        </w:rPr>
        <w:lastRenderedPageBreak/>
        <w:t xml:space="preserve">Interest </w:t>
      </w:r>
      <w:r w:rsidRPr="49372BE5">
        <w:rPr>
          <w:rFonts w:ascii="Verdana" w:hAnsi="Verdana" w:eastAsia="Times New Roman" w:cs="Segoe UI"/>
          <w:sz w:val="18"/>
          <w:szCs w:val="18"/>
          <w:lang w:eastAsia="nl-NL"/>
        </w:rPr>
        <w:t>(IPCEI) voor kernenergie</w:t>
      </w:r>
      <w:r w:rsidR="00D563D3">
        <w:rPr>
          <w:rFonts w:ascii="Verdana" w:hAnsi="Verdana" w:eastAsia="Times New Roman" w:cs="Segoe UI"/>
          <w:sz w:val="18"/>
          <w:szCs w:val="18"/>
          <w:lang w:eastAsia="nl-NL"/>
        </w:rPr>
        <w:t>,</w:t>
      </w:r>
      <w:r>
        <w:rPr>
          <w:rStyle w:val="FootnoteReference"/>
          <w:rFonts w:ascii="Verdana" w:hAnsi="Verdana" w:eastAsia="Times New Roman" w:cs="Segoe UI"/>
          <w:sz w:val="18"/>
          <w:szCs w:val="18"/>
          <w:lang w:eastAsia="nl-NL"/>
        </w:rPr>
        <w:footnoteReference w:id="3"/>
      </w:r>
      <w:r w:rsidRPr="49372BE5">
        <w:rPr>
          <w:rFonts w:ascii="Verdana" w:hAnsi="Verdana" w:eastAsia="Times New Roman" w:cs="Segoe UI"/>
          <w:sz w:val="18"/>
          <w:szCs w:val="18"/>
          <w:lang w:eastAsia="nl-NL"/>
        </w:rPr>
        <w:t xml:space="preserve"> de NZIA, de CISAF en het Europese Tripartite Agreements-initiatief. De Commissie stelt drie concrete vervolgacties voor: iv) ontwikkelen van risicobeperkingsregelingen voor de opschaling van innovatieve nucleaire technologieën. Hiertoe overweegt de Commissie een reservering van 200 miljoen EUR onder het </w:t>
      </w:r>
      <w:proofErr w:type="spellStart"/>
      <w:r w:rsidRPr="49372BE5">
        <w:rPr>
          <w:rFonts w:ascii="Verdana" w:hAnsi="Verdana" w:eastAsia="Times New Roman" w:cs="Segoe UI"/>
          <w:sz w:val="18"/>
          <w:szCs w:val="18"/>
          <w:lang w:eastAsia="nl-NL"/>
        </w:rPr>
        <w:t>InvestEU</w:t>
      </w:r>
      <w:proofErr w:type="spellEnd"/>
      <w:r w:rsidR="00D563D3">
        <w:rPr>
          <w:rFonts w:ascii="Verdana" w:hAnsi="Verdana" w:eastAsia="Times New Roman" w:cs="Segoe UI"/>
          <w:sz w:val="18"/>
          <w:szCs w:val="18"/>
          <w:lang w:eastAsia="nl-NL"/>
        </w:rPr>
        <w:t>-</w:t>
      </w:r>
      <w:r w:rsidRPr="49372BE5">
        <w:rPr>
          <w:rFonts w:ascii="Verdana" w:hAnsi="Verdana" w:eastAsia="Times New Roman" w:cs="Segoe UI"/>
          <w:sz w:val="18"/>
          <w:szCs w:val="18"/>
          <w:lang w:eastAsia="nl-NL"/>
        </w:rPr>
        <w:t>programma en mogelijkheden binnen het nieuwe Scale-up Europe fonds; v) het verder uitwerken van de IPCEI op het gebied van innovatieve nucleaire technologieën, en; vi) aansluiting van </w:t>
      </w:r>
      <w:proofErr w:type="spellStart"/>
      <w:r w:rsidRPr="49372BE5">
        <w:rPr>
          <w:rFonts w:ascii="Verdana" w:hAnsi="Verdana" w:eastAsia="Times New Roman" w:cs="Segoe UI"/>
          <w:sz w:val="18"/>
          <w:szCs w:val="18"/>
          <w:lang w:eastAsia="nl-NL"/>
        </w:rPr>
        <w:t>SMR’s</w:t>
      </w:r>
      <w:proofErr w:type="spellEnd"/>
      <w:r w:rsidRPr="49372BE5">
        <w:rPr>
          <w:rFonts w:ascii="Verdana" w:hAnsi="Verdana" w:eastAsia="Times New Roman" w:cs="Segoe UI"/>
          <w:sz w:val="18"/>
          <w:szCs w:val="18"/>
          <w:lang w:eastAsia="nl-NL"/>
        </w:rPr>
        <w:t xml:space="preserve"> binnen de </w:t>
      </w:r>
      <w:proofErr w:type="spellStart"/>
      <w:r w:rsidRPr="49372BE5">
        <w:rPr>
          <w:rFonts w:ascii="Verdana" w:hAnsi="Verdana" w:eastAsia="Times New Roman" w:cs="Segoe UI"/>
          <w:sz w:val="18"/>
          <w:szCs w:val="18"/>
          <w:lang w:eastAsia="nl-NL"/>
        </w:rPr>
        <w:t>nettonulindustrievalleien</w:t>
      </w:r>
      <w:proofErr w:type="spellEnd"/>
      <w:r w:rsidRPr="49372BE5">
        <w:rPr>
          <w:rFonts w:ascii="Verdana" w:hAnsi="Verdana" w:eastAsia="Times New Roman" w:cs="Segoe UI"/>
          <w:sz w:val="18"/>
          <w:szCs w:val="18"/>
          <w:lang w:eastAsia="nl-NL"/>
        </w:rPr>
        <w:t xml:space="preserve"> – onder de NZIA.</w:t>
      </w:r>
      <w:r w:rsidR="001E69A3">
        <w:rPr>
          <w:rFonts w:ascii="Verdana" w:hAnsi="Verdana" w:eastAsia="Times New Roman" w:cs="Segoe UI"/>
          <w:sz w:val="18"/>
          <w:szCs w:val="18"/>
          <w:lang w:eastAsia="nl-NL"/>
        </w:rPr>
        <w:t xml:space="preserve"> </w:t>
      </w:r>
    </w:p>
    <w:p w:rsidRPr="004D782D" w:rsidR="00CB2A07" w:rsidP="00D743FC" w:rsidRDefault="00CB2A07" w14:paraId="0BA61336"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Pr="004D782D" w:rsidR="00CB2A07" w:rsidP="00D743FC" w:rsidRDefault="00CB2A07" w14:paraId="7D3BBF94" w14:textId="04571FE9">
      <w:pPr>
        <w:spacing w:after="0" w:line="360" w:lineRule="auto"/>
        <w:rPr>
          <w:rFonts w:ascii="Segoe UI" w:hAnsi="Segoe UI" w:eastAsia="Times New Roman" w:cs="Segoe UI"/>
          <w:sz w:val="18"/>
          <w:szCs w:val="18"/>
          <w:lang w:eastAsia="nl-NL"/>
        </w:rPr>
      </w:pPr>
      <w:r w:rsidRPr="5ADA3BF1">
        <w:rPr>
          <w:rFonts w:ascii="Verdana" w:hAnsi="Verdana" w:eastAsia="Times New Roman" w:cs="Segoe UI"/>
          <w:sz w:val="18"/>
          <w:szCs w:val="18"/>
          <w:lang w:eastAsia="nl-NL"/>
        </w:rPr>
        <w:t>Daarnaast benadrukt de Commissie het belang van</w:t>
      </w:r>
      <w:r>
        <w:rPr>
          <w:rFonts w:ascii="Verdana" w:hAnsi="Verdana" w:eastAsia="Times New Roman" w:cs="Segoe UI"/>
          <w:sz w:val="18"/>
          <w:szCs w:val="18"/>
          <w:lang w:eastAsia="nl-NL"/>
        </w:rPr>
        <w:t xml:space="preserve"> </w:t>
      </w:r>
      <w:r w:rsidRPr="5ADA3BF1">
        <w:rPr>
          <w:rFonts w:ascii="Verdana" w:hAnsi="Verdana" w:eastAsia="Times New Roman" w:cs="Segoe UI"/>
          <w:sz w:val="18"/>
          <w:szCs w:val="18"/>
          <w:lang w:eastAsia="nl-NL"/>
        </w:rPr>
        <w:t>overheidsbeleid ter versterking van een robuust nucleair ecosysteem voor </w:t>
      </w:r>
      <w:proofErr w:type="spellStart"/>
      <w:r w:rsidRPr="5ADA3BF1">
        <w:rPr>
          <w:rFonts w:ascii="Verdana" w:hAnsi="Verdana" w:eastAsia="Times New Roman" w:cs="Segoe UI"/>
          <w:sz w:val="18"/>
          <w:szCs w:val="18"/>
          <w:lang w:eastAsia="nl-NL"/>
        </w:rPr>
        <w:t>SMR’s</w:t>
      </w:r>
      <w:proofErr w:type="spellEnd"/>
      <w:r w:rsidRPr="5ADA3BF1">
        <w:rPr>
          <w:rFonts w:ascii="Verdana" w:hAnsi="Verdana" w:eastAsia="Times New Roman" w:cs="Segoe UI"/>
          <w:sz w:val="18"/>
          <w:szCs w:val="18"/>
          <w:lang w:eastAsia="nl-NL"/>
        </w:rPr>
        <w:t xml:space="preserve">. Dit beleid zou dan vooral moeten toezien op het wegnemen van economische en regelgevende belemmeringen en het </w:t>
      </w:r>
      <w:r>
        <w:rPr>
          <w:rFonts w:ascii="Verdana" w:hAnsi="Verdana" w:eastAsia="Times New Roman" w:cs="Segoe UI"/>
          <w:sz w:val="18"/>
          <w:szCs w:val="18"/>
          <w:lang w:eastAsia="nl-NL"/>
        </w:rPr>
        <w:t>opbouwen van waardeketen</w:t>
      </w:r>
      <w:r w:rsidR="00A05FA7">
        <w:rPr>
          <w:rFonts w:ascii="Verdana" w:hAnsi="Verdana" w:eastAsia="Times New Roman" w:cs="Segoe UI"/>
          <w:sz w:val="18"/>
          <w:szCs w:val="18"/>
          <w:lang w:eastAsia="nl-NL"/>
        </w:rPr>
        <w:t>s</w:t>
      </w:r>
      <w:r>
        <w:rPr>
          <w:rFonts w:ascii="Verdana" w:hAnsi="Verdana" w:eastAsia="Times New Roman" w:cs="Segoe UI"/>
          <w:sz w:val="18"/>
          <w:szCs w:val="18"/>
          <w:lang w:eastAsia="nl-NL"/>
        </w:rPr>
        <w:t xml:space="preserve"> en </w:t>
      </w:r>
      <w:r w:rsidRPr="006D2D00">
        <w:rPr>
          <w:rFonts w:ascii="Verdana" w:hAnsi="Verdana" w:eastAsia="Times New Roman" w:cs="Segoe UI"/>
          <w:i/>
          <w:iCs/>
          <w:sz w:val="18"/>
          <w:szCs w:val="18"/>
          <w:lang w:eastAsia="nl-NL"/>
        </w:rPr>
        <w:t xml:space="preserve">human </w:t>
      </w:r>
      <w:proofErr w:type="spellStart"/>
      <w:r w:rsidRPr="006D2D00">
        <w:rPr>
          <w:rFonts w:ascii="Verdana" w:hAnsi="Verdana" w:eastAsia="Times New Roman" w:cs="Segoe UI"/>
          <w:i/>
          <w:iCs/>
          <w:sz w:val="18"/>
          <w:szCs w:val="18"/>
          <w:lang w:eastAsia="nl-NL"/>
        </w:rPr>
        <w:t>capital</w:t>
      </w:r>
      <w:proofErr w:type="spellEnd"/>
      <w:r>
        <w:rPr>
          <w:rFonts w:ascii="Verdana" w:hAnsi="Verdana" w:eastAsia="Times New Roman" w:cs="Segoe UI"/>
          <w:sz w:val="18"/>
          <w:szCs w:val="18"/>
          <w:lang w:eastAsia="nl-NL"/>
        </w:rPr>
        <w:t>. Daarbij benadrukt de Commissie dat investeringen in de</w:t>
      </w:r>
      <w:r w:rsidRPr="5ADA3BF1">
        <w:rPr>
          <w:rFonts w:ascii="Verdana" w:hAnsi="Verdana" w:eastAsia="Times New Roman" w:cs="Segoe UI"/>
          <w:sz w:val="18"/>
          <w:szCs w:val="18"/>
          <w:lang w:eastAsia="nl-NL"/>
        </w:rPr>
        <w:t xml:space="preserve"> </w:t>
      </w:r>
      <w:proofErr w:type="spellStart"/>
      <w:r w:rsidRPr="5ADA3BF1">
        <w:rPr>
          <w:rFonts w:ascii="Verdana" w:hAnsi="Verdana" w:eastAsia="Times New Roman" w:cs="Segoe UI"/>
          <w:sz w:val="18"/>
          <w:szCs w:val="18"/>
          <w:lang w:eastAsia="nl-NL"/>
        </w:rPr>
        <w:t>onderzoeksinfrastructuur</w:t>
      </w:r>
      <w:proofErr w:type="spellEnd"/>
      <w:r>
        <w:rPr>
          <w:rFonts w:ascii="Verdana" w:hAnsi="Verdana" w:eastAsia="Times New Roman" w:cs="Segoe UI"/>
          <w:sz w:val="18"/>
          <w:szCs w:val="18"/>
          <w:lang w:eastAsia="nl-NL"/>
        </w:rPr>
        <w:t xml:space="preserve"> nodig zijn</w:t>
      </w:r>
      <w:r w:rsidRPr="5ADA3BF1">
        <w:rPr>
          <w:rFonts w:ascii="Verdana" w:hAnsi="Verdana" w:eastAsia="Times New Roman" w:cs="Segoe UI"/>
          <w:sz w:val="18"/>
          <w:szCs w:val="18"/>
          <w:lang w:eastAsia="nl-NL"/>
        </w:rPr>
        <w:t xml:space="preserve">, om onderzoek, ontwikkeling en innovatie (O&amp;O&amp;I) mogelijk te maken. Internationale samenwerking op het gebied van het opleiden van voldoende gekwalificeerd personeel en nauwere samenwerking tussen toezichthouders op het gebied van veiligheid en vergunningverlening is ook essentieel. De Commissie stelt drie acties voor: vii) versnellen van administratieve processen voor export en </w:t>
      </w:r>
      <w:r w:rsidR="00F71FC6">
        <w:rPr>
          <w:rFonts w:ascii="Verdana" w:hAnsi="Verdana" w:eastAsia="Times New Roman" w:cs="Segoe UI"/>
          <w:sz w:val="18"/>
          <w:szCs w:val="18"/>
          <w:lang w:eastAsia="nl-NL"/>
        </w:rPr>
        <w:t>intellectueel eigendom</w:t>
      </w:r>
      <w:r w:rsidRPr="5ADA3BF1">
        <w:rPr>
          <w:rFonts w:ascii="Verdana" w:hAnsi="Verdana" w:eastAsia="Times New Roman" w:cs="Segoe UI"/>
          <w:sz w:val="18"/>
          <w:szCs w:val="18"/>
          <w:lang w:eastAsia="nl-NL"/>
        </w:rPr>
        <w:t xml:space="preserve">-gerelateerde zaken binnen Europese grenzen; viii) oprichting van een ‘SMR-coalitie’ voor beleids-, regelgevings-, vergunnings- en economische aspecten van geselecteerde kansrijke SMR-ontwerpen; ix) effectieve samenwerking met gelijkgestemde internationale partners zoals </w:t>
      </w:r>
      <w:r w:rsidR="00A05FA7">
        <w:rPr>
          <w:rFonts w:ascii="Verdana" w:hAnsi="Verdana" w:eastAsia="Times New Roman" w:cs="Segoe UI"/>
          <w:sz w:val="18"/>
          <w:szCs w:val="18"/>
          <w:lang w:eastAsia="nl-NL"/>
        </w:rPr>
        <w:t>de</w:t>
      </w:r>
      <w:r w:rsidRPr="5ADA3BF1" w:rsidR="00A05FA7">
        <w:rPr>
          <w:rFonts w:ascii="Verdana" w:hAnsi="Verdana" w:eastAsia="Times New Roman" w:cs="Segoe UI"/>
          <w:sz w:val="18"/>
          <w:szCs w:val="18"/>
          <w:lang w:eastAsia="nl-NL"/>
        </w:rPr>
        <w:t xml:space="preserve"> </w:t>
      </w:r>
      <w:r w:rsidRPr="5ADA3BF1">
        <w:rPr>
          <w:rFonts w:ascii="Verdana" w:hAnsi="Verdana" w:eastAsia="Times New Roman" w:cs="Segoe UI"/>
          <w:sz w:val="18"/>
          <w:szCs w:val="18"/>
          <w:lang w:eastAsia="nl-NL"/>
        </w:rPr>
        <w:t>Internationale Organisatie voor Atoomenergie (IAEA), en strategische partnerlanden.</w:t>
      </w:r>
    </w:p>
    <w:p w:rsidRPr="004D782D" w:rsidR="00CB2A07" w:rsidP="00D743FC" w:rsidRDefault="001E69A3" w14:paraId="78317D1C" w14:textId="3225D62B">
      <w:pPr>
        <w:spacing w:after="0" w:line="360" w:lineRule="auto"/>
        <w:textAlignment w:val="baseline"/>
        <w:rPr>
          <w:rFonts w:ascii="Segoe UI" w:hAnsi="Segoe UI" w:eastAsia="Times New Roman" w:cs="Segoe UI"/>
          <w:sz w:val="18"/>
          <w:szCs w:val="18"/>
          <w:lang w:eastAsia="nl-NL"/>
        </w:rPr>
      </w:pPr>
      <w:r>
        <w:rPr>
          <w:rFonts w:ascii="Verdana" w:hAnsi="Verdana" w:eastAsia="Times New Roman" w:cs="Segoe UI"/>
          <w:i/>
          <w:iCs/>
          <w:sz w:val="18"/>
          <w:szCs w:val="18"/>
          <w:lang w:eastAsia="nl-NL"/>
        </w:rPr>
        <w:t xml:space="preserve"> </w:t>
      </w:r>
      <w:r w:rsidRPr="004D782D" w:rsidR="00CB2A07">
        <w:rPr>
          <w:rFonts w:ascii="Verdana" w:hAnsi="Verdana" w:eastAsia="Times New Roman" w:cs="Segoe UI"/>
          <w:sz w:val="18"/>
          <w:szCs w:val="18"/>
          <w:lang w:eastAsia="nl-NL"/>
        </w:rPr>
        <w:t> </w:t>
      </w:r>
    </w:p>
    <w:p w:rsidRPr="004D782D" w:rsidR="00CB2A07" w:rsidP="00D743FC" w:rsidRDefault="00CB2A07" w14:paraId="1D998E30" w14:textId="77777777">
      <w:pPr>
        <w:numPr>
          <w:ilvl w:val="0"/>
          <w:numId w:val="10"/>
        </w:numPr>
        <w:tabs>
          <w:tab w:val="clear" w:pos="720"/>
          <w:tab w:val="num" w:pos="0"/>
        </w:tabs>
        <w:spacing w:after="0" w:line="360" w:lineRule="auto"/>
        <w:ind w:left="0" w:firstLine="0"/>
        <w:textAlignment w:val="baseline"/>
        <w:rPr>
          <w:rFonts w:ascii="Verdana" w:hAnsi="Verdana" w:eastAsia="Times New Roman" w:cs="Segoe UI"/>
          <w:sz w:val="18"/>
          <w:szCs w:val="18"/>
          <w:lang w:eastAsia="nl-NL"/>
        </w:rPr>
      </w:pPr>
      <w:r w:rsidRPr="004D782D">
        <w:rPr>
          <w:rFonts w:ascii="Verdana" w:hAnsi="Verdana" w:eastAsia="Times New Roman" w:cs="Segoe UI"/>
          <w:b/>
          <w:bCs/>
          <w:sz w:val="18"/>
          <w:szCs w:val="18"/>
          <w:lang w:eastAsia="nl-NL"/>
        </w:rPr>
        <w:t>Nederlandse positie ten aanzien van het voorstel</w:t>
      </w:r>
      <w:r w:rsidRPr="004D782D">
        <w:rPr>
          <w:rFonts w:ascii="Verdana" w:hAnsi="Verdana" w:eastAsia="Times New Roman" w:cs="Segoe UI"/>
          <w:sz w:val="18"/>
          <w:szCs w:val="18"/>
          <w:lang w:eastAsia="nl-NL"/>
        </w:rPr>
        <w:t> </w:t>
      </w:r>
    </w:p>
    <w:p w:rsidRPr="004D782D" w:rsidR="00CB2A07" w:rsidP="00D743FC" w:rsidRDefault="00CB2A07" w14:paraId="26F09A63" w14:textId="77777777">
      <w:pPr>
        <w:numPr>
          <w:ilvl w:val="0"/>
          <w:numId w:val="11"/>
        </w:numPr>
        <w:tabs>
          <w:tab w:val="clear" w:pos="720"/>
          <w:tab w:val="num" w:pos="0"/>
        </w:tabs>
        <w:spacing w:after="0" w:line="360" w:lineRule="auto"/>
        <w:ind w:left="0" w:firstLine="0"/>
        <w:textAlignment w:val="baseline"/>
        <w:rPr>
          <w:rFonts w:ascii="Verdana" w:hAnsi="Verdana" w:eastAsia="Times New Roman" w:cs="Segoe UI"/>
          <w:sz w:val="18"/>
          <w:szCs w:val="18"/>
          <w:lang w:eastAsia="nl-NL"/>
        </w:rPr>
      </w:pPr>
      <w:r w:rsidRPr="004D782D">
        <w:rPr>
          <w:rFonts w:ascii="Verdana" w:hAnsi="Verdana" w:eastAsia="Times New Roman" w:cs="Segoe UI"/>
          <w:i/>
          <w:iCs/>
          <w:sz w:val="18"/>
          <w:szCs w:val="18"/>
          <w:lang w:eastAsia="nl-NL"/>
        </w:rPr>
        <w:t>Essentie Nederlands beleid op dit terrein</w:t>
      </w:r>
      <w:r w:rsidRPr="004D782D">
        <w:rPr>
          <w:rFonts w:ascii="Verdana" w:hAnsi="Verdana" w:eastAsia="Times New Roman" w:cs="Segoe UI"/>
          <w:sz w:val="18"/>
          <w:szCs w:val="18"/>
          <w:lang w:eastAsia="nl-NL"/>
        </w:rPr>
        <w:t> </w:t>
      </w:r>
    </w:p>
    <w:p w:rsidRPr="004D782D" w:rsidR="00CB2A07" w:rsidP="00D743FC" w:rsidRDefault="00CB2A07" w14:paraId="775F7E5C" w14:textId="1681B7FF">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Het kabinet ziet potentie voor </w:t>
      </w:r>
      <w:proofErr w:type="spellStart"/>
      <w:r w:rsidRPr="004D782D">
        <w:rPr>
          <w:rFonts w:ascii="Verdana" w:hAnsi="Verdana" w:eastAsia="Times New Roman" w:cs="Segoe UI"/>
          <w:sz w:val="18"/>
          <w:szCs w:val="18"/>
          <w:lang w:eastAsia="nl-NL"/>
        </w:rPr>
        <w:t>SMR’s</w:t>
      </w:r>
      <w:proofErr w:type="spellEnd"/>
      <w:r w:rsidRPr="004D782D">
        <w:rPr>
          <w:rFonts w:ascii="Verdana" w:hAnsi="Verdana" w:eastAsia="Times New Roman" w:cs="Segoe UI"/>
          <w:sz w:val="18"/>
          <w:szCs w:val="18"/>
          <w:lang w:eastAsia="nl-NL"/>
        </w:rPr>
        <w:t> in Nederland, waarbij </w:t>
      </w:r>
      <w:proofErr w:type="spellStart"/>
      <w:r w:rsidRPr="004D782D">
        <w:rPr>
          <w:rFonts w:ascii="Verdana" w:hAnsi="Verdana" w:eastAsia="Times New Roman" w:cs="Segoe UI"/>
          <w:sz w:val="18"/>
          <w:szCs w:val="18"/>
          <w:lang w:eastAsia="nl-NL"/>
        </w:rPr>
        <w:t>SMR’s</w:t>
      </w:r>
      <w:proofErr w:type="spellEnd"/>
      <w:r w:rsidRPr="004D782D">
        <w:rPr>
          <w:rFonts w:ascii="Verdana" w:hAnsi="Verdana" w:eastAsia="Times New Roman" w:cs="Segoe UI"/>
          <w:sz w:val="18"/>
          <w:szCs w:val="18"/>
          <w:lang w:eastAsia="nl-NL"/>
        </w:rPr>
        <w:t> op termijn complementair aan de grote kerncentrales kunnen worden ingezet. </w:t>
      </w:r>
      <w:r w:rsidR="00E33D2D">
        <w:rPr>
          <w:rFonts w:ascii="Verdana" w:hAnsi="Verdana" w:eastAsia="Times New Roman" w:cs="Segoe UI"/>
          <w:sz w:val="18"/>
          <w:szCs w:val="18"/>
          <w:lang w:eastAsia="nl-NL"/>
        </w:rPr>
        <w:t>Ook het</w:t>
      </w:r>
      <w:r w:rsidR="00447202">
        <w:rPr>
          <w:rFonts w:ascii="Verdana" w:hAnsi="Verdana" w:eastAsia="Times New Roman" w:cs="Segoe UI"/>
          <w:sz w:val="18"/>
          <w:szCs w:val="18"/>
          <w:lang w:eastAsia="nl-NL"/>
        </w:rPr>
        <w:t xml:space="preserve"> </w:t>
      </w:r>
      <w:proofErr w:type="spellStart"/>
      <w:r w:rsidR="00447202">
        <w:rPr>
          <w:rFonts w:ascii="Verdana" w:hAnsi="Verdana" w:eastAsia="Times New Roman" w:cs="Segoe UI"/>
          <w:sz w:val="18"/>
          <w:szCs w:val="18"/>
          <w:lang w:eastAsia="nl-NL"/>
        </w:rPr>
        <w:t>Wennink</w:t>
      </w:r>
      <w:proofErr w:type="spellEnd"/>
      <w:r w:rsidR="00A05FA7">
        <w:rPr>
          <w:rFonts w:ascii="Verdana" w:hAnsi="Verdana" w:eastAsia="Times New Roman" w:cs="Segoe UI"/>
          <w:sz w:val="18"/>
          <w:szCs w:val="18"/>
          <w:lang w:eastAsia="nl-NL"/>
        </w:rPr>
        <w:t>-</w:t>
      </w:r>
      <w:r w:rsidR="00447202">
        <w:rPr>
          <w:rFonts w:ascii="Verdana" w:hAnsi="Verdana" w:eastAsia="Times New Roman" w:cs="Segoe UI"/>
          <w:sz w:val="18"/>
          <w:szCs w:val="18"/>
          <w:lang w:eastAsia="nl-NL"/>
        </w:rPr>
        <w:t xml:space="preserve">rapport </w:t>
      </w:r>
      <w:r w:rsidR="00E33D2D">
        <w:rPr>
          <w:rFonts w:ascii="Verdana" w:hAnsi="Verdana" w:eastAsia="Times New Roman" w:cs="Segoe UI"/>
          <w:sz w:val="18"/>
          <w:szCs w:val="18"/>
          <w:lang w:eastAsia="nl-NL"/>
        </w:rPr>
        <w:t>benoem</w:t>
      </w:r>
      <w:r w:rsidR="00A05FA7">
        <w:rPr>
          <w:rFonts w:ascii="Verdana" w:hAnsi="Verdana" w:eastAsia="Times New Roman" w:cs="Segoe UI"/>
          <w:sz w:val="18"/>
          <w:szCs w:val="18"/>
          <w:lang w:eastAsia="nl-NL"/>
        </w:rPr>
        <w:t>t</w:t>
      </w:r>
      <w:r w:rsidR="00E33D2D">
        <w:rPr>
          <w:rFonts w:ascii="Verdana" w:hAnsi="Verdana" w:eastAsia="Times New Roman" w:cs="Segoe UI"/>
          <w:sz w:val="18"/>
          <w:szCs w:val="18"/>
          <w:lang w:eastAsia="nl-NL"/>
        </w:rPr>
        <w:t xml:space="preserve"> de potentie van </w:t>
      </w:r>
      <w:proofErr w:type="spellStart"/>
      <w:r w:rsidR="00E33D2D">
        <w:rPr>
          <w:rFonts w:ascii="Verdana" w:hAnsi="Verdana" w:eastAsia="Times New Roman" w:cs="Segoe UI"/>
          <w:sz w:val="18"/>
          <w:szCs w:val="18"/>
          <w:lang w:eastAsia="nl-NL"/>
        </w:rPr>
        <w:t>SMR’s</w:t>
      </w:r>
      <w:proofErr w:type="spellEnd"/>
      <w:r w:rsidR="00E33D2D">
        <w:rPr>
          <w:rFonts w:ascii="Verdana" w:hAnsi="Verdana" w:eastAsia="Times New Roman" w:cs="Segoe UI"/>
          <w:sz w:val="18"/>
          <w:szCs w:val="18"/>
          <w:lang w:eastAsia="nl-NL"/>
        </w:rPr>
        <w:t>, en verwijst specifiek</w:t>
      </w:r>
      <w:r w:rsidR="00447202">
        <w:rPr>
          <w:rFonts w:ascii="Verdana" w:hAnsi="Verdana" w:eastAsia="Times New Roman" w:cs="Segoe UI"/>
          <w:sz w:val="18"/>
          <w:szCs w:val="18"/>
          <w:lang w:eastAsia="nl-NL"/>
        </w:rPr>
        <w:t xml:space="preserve"> naar de Nederlandse </w:t>
      </w:r>
      <w:proofErr w:type="spellStart"/>
      <w:r w:rsidR="00447202">
        <w:rPr>
          <w:rFonts w:ascii="Verdana" w:hAnsi="Verdana" w:eastAsia="Times New Roman" w:cs="Segoe UI"/>
          <w:sz w:val="18"/>
          <w:szCs w:val="18"/>
          <w:lang w:eastAsia="nl-NL"/>
        </w:rPr>
        <w:t>AMR’s</w:t>
      </w:r>
      <w:proofErr w:type="spellEnd"/>
      <w:r w:rsidR="00447202">
        <w:rPr>
          <w:rFonts w:ascii="Verdana" w:hAnsi="Verdana" w:eastAsia="Times New Roman" w:cs="Segoe UI"/>
          <w:sz w:val="18"/>
          <w:szCs w:val="18"/>
          <w:lang w:eastAsia="nl-NL"/>
        </w:rPr>
        <w:t xml:space="preserve"> </w:t>
      </w:r>
      <w:proofErr w:type="spellStart"/>
      <w:r w:rsidR="00447202">
        <w:rPr>
          <w:rFonts w:ascii="Verdana" w:hAnsi="Verdana" w:eastAsia="Times New Roman" w:cs="Segoe UI"/>
          <w:sz w:val="18"/>
          <w:szCs w:val="18"/>
          <w:lang w:eastAsia="nl-NL"/>
        </w:rPr>
        <w:t>Allseas</w:t>
      </w:r>
      <w:proofErr w:type="spellEnd"/>
      <w:r w:rsidR="00447202">
        <w:rPr>
          <w:rFonts w:ascii="Verdana" w:hAnsi="Verdana" w:eastAsia="Times New Roman" w:cs="Segoe UI"/>
          <w:sz w:val="18"/>
          <w:szCs w:val="18"/>
          <w:lang w:eastAsia="nl-NL"/>
        </w:rPr>
        <w:t xml:space="preserve"> en </w:t>
      </w:r>
      <w:proofErr w:type="spellStart"/>
      <w:r w:rsidR="00447202">
        <w:rPr>
          <w:rFonts w:ascii="Verdana" w:hAnsi="Verdana" w:eastAsia="Times New Roman" w:cs="Segoe UI"/>
          <w:sz w:val="18"/>
          <w:szCs w:val="18"/>
          <w:lang w:eastAsia="nl-NL"/>
        </w:rPr>
        <w:t>Thorizon</w:t>
      </w:r>
      <w:proofErr w:type="spellEnd"/>
      <w:r w:rsidR="00447202">
        <w:rPr>
          <w:rFonts w:ascii="Verdana" w:hAnsi="Verdana" w:eastAsia="Times New Roman" w:cs="Segoe UI"/>
          <w:sz w:val="18"/>
          <w:szCs w:val="18"/>
          <w:lang w:eastAsia="nl-NL"/>
        </w:rPr>
        <w:t xml:space="preserve"> die in ontwikkeling zijn</w:t>
      </w:r>
      <w:r w:rsidR="00E33D2D">
        <w:rPr>
          <w:rFonts w:ascii="Verdana" w:hAnsi="Verdana" w:eastAsia="Times New Roman" w:cs="Segoe UI"/>
          <w:sz w:val="18"/>
          <w:szCs w:val="18"/>
          <w:lang w:eastAsia="nl-NL"/>
        </w:rPr>
        <w:t>. Deze initiatieven zouden kunnen bij</w:t>
      </w:r>
      <w:r w:rsidR="00447202">
        <w:rPr>
          <w:rFonts w:ascii="Verdana" w:hAnsi="Verdana" w:eastAsia="Times New Roman" w:cs="Segoe UI"/>
          <w:sz w:val="18"/>
          <w:szCs w:val="18"/>
          <w:lang w:eastAsia="nl-NL"/>
        </w:rPr>
        <w:t xml:space="preserve">dragen aan het Nederlandse concurrentievermogen en </w:t>
      </w:r>
      <w:r w:rsidR="004703A6">
        <w:rPr>
          <w:rFonts w:ascii="Verdana" w:hAnsi="Verdana" w:eastAsia="Times New Roman" w:cs="Segoe UI"/>
          <w:sz w:val="18"/>
          <w:szCs w:val="18"/>
          <w:lang w:eastAsia="nl-NL"/>
        </w:rPr>
        <w:t xml:space="preserve">open </w:t>
      </w:r>
      <w:r w:rsidR="00447202">
        <w:rPr>
          <w:rFonts w:ascii="Verdana" w:hAnsi="Verdana" w:eastAsia="Times New Roman" w:cs="Segoe UI"/>
          <w:sz w:val="18"/>
          <w:szCs w:val="18"/>
          <w:lang w:eastAsia="nl-NL"/>
        </w:rPr>
        <w:t xml:space="preserve">strategische autonomie. </w:t>
      </w:r>
      <w:r w:rsidRPr="004D782D">
        <w:rPr>
          <w:rFonts w:ascii="Verdana" w:hAnsi="Verdana" w:eastAsia="Times New Roman" w:cs="Segoe UI"/>
          <w:sz w:val="18"/>
          <w:szCs w:val="18"/>
          <w:lang w:eastAsia="nl-NL"/>
        </w:rPr>
        <w:t>Om Nederland voor te bereiden op de komst van </w:t>
      </w:r>
      <w:proofErr w:type="spellStart"/>
      <w:r w:rsidRPr="004D782D">
        <w:rPr>
          <w:rFonts w:ascii="Verdana" w:hAnsi="Verdana" w:eastAsia="Times New Roman" w:cs="Segoe UI"/>
          <w:sz w:val="18"/>
          <w:szCs w:val="18"/>
          <w:lang w:eastAsia="nl-NL"/>
        </w:rPr>
        <w:t>SMR’s</w:t>
      </w:r>
      <w:proofErr w:type="spellEnd"/>
      <w:r w:rsidRPr="004D782D">
        <w:rPr>
          <w:rFonts w:ascii="Verdana" w:hAnsi="Verdana" w:eastAsia="Times New Roman" w:cs="Segoe UI"/>
          <w:sz w:val="18"/>
          <w:szCs w:val="18"/>
          <w:lang w:eastAsia="nl-NL"/>
        </w:rPr>
        <w:t> en om de ontwikkelingen te versnellen heeft het kabinet de afgelopen jaren verscheidene stappen gezet. Op basis van een uitgebreide stakeholderanalyse en een SMR-programma, is in oktober 2025 een SMR</w:t>
      </w:r>
      <w:r>
        <w:rPr>
          <w:rFonts w:ascii="Verdana" w:hAnsi="Verdana" w:eastAsia="Times New Roman" w:cs="Segoe UI"/>
          <w:sz w:val="18"/>
          <w:szCs w:val="18"/>
          <w:lang w:eastAsia="nl-NL"/>
        </w:rPr>
        <w:t>-</w:t>
      </w:r>
      <w:r w:rsidRPr="004D782D">
        <w:rPr>
          <w:rFonts w:ascii="Verdana" w:hAnsi="Verdana" w:eastAsia="Times New Roman" w:cs="Segoe UI"/>
          <w:sz w:val="18"/>
          <w:szCs w:val="18"/>
          <w:lang w:eastAsia="nl-NL"/>
        </w:rPr>
        <w:t>strategie gepubliceerd.</w:t>
      </w:r>
      <w:r>
        <w:rPr>
          <w:rStyle w:val="FootnoteReference"/>
          <w:rFonts w:ascii="Verdana" w:hAnsi="Verdana" w:eastAsia="Times New Roman" w:cs="Segoe UI"/>
          <w:sz w:val="18"/>
          <w:szCs w:val="18"/>
          <w:lang w:eastAsia="nl-NL"/>
        </w:rPr>
        <w:footnoteReference w:id="4"/>
      </w:r>
      <w:r w:rsidRPr="004D782D">
        <w:rPr>
          <w:rFonts w:ascii="Verdana" w:hAnsi="Verdana" w:eastAsia="Times New Roman" w:cs="Segoe UI"/>
          <w:sz w:val="18"/>
          <w:szCs w:val="18"/>
          <w:lang w:eastAsia="nl-NL"/>
        </w:rPr>
        <w:t xml:space="preserve"> De strategie heeft als doel te verduidelijken wanneer en onder welke omstandigheden </w:t>
      </w:r>
      <w:proofErr w:type="spellStart"/>
      <w:r>
        <w:rPr>
          <w:rFonts w:ascii="Verdana" w:hAnsi="Verdana" w:eastAsia="Times New Roman" w:cs="Segoe UI"/>
          <w:sz w:val="18"/>
          <w:szCs w:val="18"/>
          <w:lang w:eastAsia="nl-NL"/>
        </w:rPr>
        <w:t>SMR</w:t>
      </w:r>
      <w:r w:rsidR="0060316E">
        <w:rPr>
          <w:rFonts w:ascii="Verdana" w:hAnsi="Verdana" w:eastAsia="Times New Roman" w:cs="Segoe UI"/>
          <w:sz w:val="18"/>
          <w:szCs w:val="18"/>
          <w:lang w:eastAsia="nl-NL"/>
        </w:rPr>
        <w:t>’</w:t>
      </w:r>
      <w:r>
        <w:rPr>
          <w:rFonts w:ascii="Verdana" w:hAnsi="Verdana" w:eastAsia="Times New Roman" w:cs="Segoe UI"/>
          <w:sz w:val="18"/>
          <w:szCs w:val="18"/>
          <w:lang w:eastAsia="nl-NL"/>
        </w:rPr>
        <w:t>s</w:t>
      </w:r>
      <w:proofErr w:type="spellEnd"/>
      <w:r>
        <w:rPr>
          <w:rFonts w:ascii="Verdana" w:hAnsi="Verdana" w:eastAsia="Times New Roman" w:cs="Segoe UI"/>
          <w:sz w:val="18"/>
          <w:szCs w:val="18"/>
          <w:lang w:eastAsia="nl-NL"/>
        </w:rPr>
        <w:t xml:space="preserve"> kunnen</w:t>
      </w:r>
      <w:r w:rsidR="0060316E">
        <w:rPr>
          <w:rFonts w:ascii="Verdana" w:hAnsi="Verdana" w:eastAsia="Times New Roman" w:cs="Segoe UI"/>
          <w:sz w:val="18"/>
          <w:szCs w:val="18"/>
          <w:lang w:eastAsia="nl-NL"/>
        </w:rPr>
        <w:t xml:space="preserve"> </w:t>
      </w:r>
      <w:r w:rsidRPr="004D782D">
        <w:rPr>
          <w:rFonts w:ascii="Verdana" w:hAnsi="Verdana" w:eastAsia="Times New Roman" w:cs="Segoe UI"/>
          <w:sz w:val="18"/>
          <w:szCs w:val="18"/>
          <w:lang w:eastAsia="nl-NL"/>
        </w:rPr>
        <w:t>worden ontwikkeld. Het kabinet ziet daarbij kansen voor privaat initiatief, met name voor</w:t>
      </w:r>
      <w:r w:rsidR="001E69A3">
        <w:rPr>
          <w:rFonts w:ascii="Verdana" w:hAnsi="Verdana" w:eastAsia="Times New Roman" w:cs="Segoe UI"/>
          <w:sz w:val="18"/>
          <w:szCs w:val="18"/>
          <w:lang w:eastAsia="nl-NL"/>
        </w:rPr>
        <w:t xml:space="preserve"> </w:t>
      </w:r>
      <w:r w:rsidRPr="004D782D">
        <w:rPr>
          <w:rFonts w:ascii="Verdana" w:hAnsi="Verdana" w:eastAsia="Times New Roman" w:cs="Segoe UI"/>
          <w:sz w:val="18"/>
          <w:szCs w:val="18"/>
          <w:lang w:eastAsia="nl-NL"/>
        </w:rPr>
        <w:t>initiatieven</w:t>
      </w:r>
      <w:r>
        <w:rPr>
          <w:rFonts w:ascii="Verdana" w:hAnsi="Verdana" w:eastAsia="Times New Roman" w:cs="Segoe UI"/>
          <w:sz w:val="18"/>
          <w:szCs w:val="18"/>
          <w:lang w:eastAsia="nl-NL"/>
        </w:rPr>
        <w:t xml:space="preserve"> die al eens zijn gerealiseerd (</w:t>
      </w:r>
      <w:proofErr w:type="spellStart"/>
      <w:r>
        <w:rPr>
          <w:rFonts w:ascii="Verdana" w:hAnsi="Verdana" w:eastAsia="Times New Roman" w:cs="Segoe UI"/>
          <w:sz w:val="18"/>
          <w:szCs w:val="18"/>
          <w:lang w:eastAsia="nl-NL"/>
        </w:rPr>
        <w:t>n’th</w:t>
      </w:r>
      <w:proofErr w:type="spellEnd"/>
      <w:r>
        <w:rPr>
          <w:rFonts w:ascii="Verdana" w:hAnsi="Verdana" w:eastAsia="Times New Roman" w:cs="Segoe UI"/>
          <w:sz w:val="18"/>
          <w:szCs w:val="18"/>
          <w:lang w:eastAsia="nl-NL"/>
        </w:rPr>
        <w:t>-of-a-kind). Het</w:t>
      </w:r>
      <w:r w:rsidRPr="004D782D">
        <w:rPr>
          <w:rFonts w:ascii="Verdana" w:hAnsi="Verdana" w:eastAsia="Times New Roman" w:cs="Segoe UI"/>
          <w:sz w:val="18"/>
          <w:szCs w:val="18"/>
          <w:lang w:eastAsia="nl-NL"/>
        </w:rPr>
        <w:t xml:space="preserve"> zet zich in om deze initiatieven waar mogelijk te ondersteunen en faciliteren. </w:t>
      </w:r>
    </w:p>
    <w:p w:rsidRPr="004D782D" w:rsidR="00CB2A07" w:rsidP="00D743FC" w:rsidRDefault="00CB2A07" w14:paraId="257F8AAE"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Pr="004D782D" w:rsidR="00CB2A07" w:rsidP="00D743FC" w:rsidRDefault="00CB2A07" w14:paraId="28F80769" w14:textId="69A1002B">
      <w:pPr>
        <w:spacing w:after="0" w:line="360" w:lineRule="auto"/>
        <w:textAlignment w:val="baseline"/>
        <w:rPr>
          <w:rFonts w:ascii="Segoe UI" w:hAnsi="Segoe UI" w:eastAsia="Times New Roman" w:cs="Segoe UI"/>
          <w:sz w:val="18"/>
          <w:szCs w:val="18"/>
          <w:lang w:eastAsia="nl-NL"/>
        </w:rPr>
      </w:pPr>
      <w:r w:rsidRPr="21491A4F">
        <w:rPr>
          <w:rFonts w:ascii="Verdana" w:hAnsi="Verdana" w:eastAsia="Times New Roman" w:cs="Segoe UI"/>
          <w:sz w:val="18"/>
          <w:szCs w:val="18"/>
          <w:lang w:eastAsia="nl-NL"/>
        </w:rPr>
        <w:t>De nationale SMR-strategie gaat in op de potentie van </w:t>
      </w:r>
      <w:proofErr w:type="spellStart"/>
      <w:r w:rsidRPr="21491A4F">
        <w:rPr>
          <w:rFonts w:ascii="Verdana" w:hAnsi="Verdana" w:eastAsia="Times New Roman" w:cs="Segoe UI"/>
          <w:sz w:val="18"/>
          <w:szCs w:val="18"/>
          <w:lang w:eastAsia="nl-NL"/>
        </w:rPr>
        <w:t>SMR’s</w:t>
      </w:r>
      <w:proofErr w:type="spellEnd"/>
      <w:r w:rsidRPr="21491A4F">
        <w:rPr>
          <w:rFonts w:ascii="Verdana" w:hAnsi="Verdana" w:eastAsia="Times New Roman" w:cs="Segoe UI"/>
          <w:sz w:val="18"/>
          <w:szCs w:val="18"/>
          <w:lang w:eastAsia="nl-NL"/>
        </w:rPr>
        <w:t xml:space="preserve"> voor Nederland, middels vier toepassingsgebieden: het leveren van elektriciteit voor het nationale energiesysteem, de </w:t>
      </w:r>
      <w:r w:rsidRPr="21491A4F">
        <w:rPr>
          <w:rFonts w:ascii="Verdana" w:hAnsi="Verdana" w:eastAsia="Times New Roman" w:cs="Segoe UI"/>
          <w:sz w:val="18"/>
          <w:szCs w:val="18"/>
          <w:lang w:eastAsia="nl-NL"/>
        </w:rPr>
        <w:lastRenderedPageBreak/>
        <w:t xml:space="preserve">verduurzaming van industrieclusters, bij individuele bedrijven, en als innovatietoepassing. Deze verschillende toepassingen liggen ten grondslag aan de keuzes die het kabinet maakt over ruimtelijke inpassing, bevoegd gezag </w:t>
      </w:r>
      <w:r>
        <w:rPr>
          <w:rFonts w:ascii="Verdana" w:hAnsi="Verdana" w:eastAsia="Times New Roman" w:cs="Segoe UI"/>
          <w:sz w:val="18"/>
          <w:szCs w:val="18"/>
          <w:lang w:eastAsia="nl-NL"/>
        </w:rPr>
        <w:t xml:space="preserve">voor de ruimtelijke inpassing </w:t>
      </w:r>
      <w:r w:rsidRPr="21491A4F">
        <w:rPr>
          <w:rFonts w:ascii="Verdana" w:hAnsi="Verdana" w:eastAsia="Times New Roman" w:cs="Segoe UI"/>
          <w:sz w:val="18"/>
          <w:szCs w:val="18"/>
          <w:lang w:eastAsia="nl-NL"/>
        </w:rPr>
        <w:t xml:space="preserve">en financiering en ondersteuning. Naast de SMR-strategie zet het kabinet zich ook in voor het verder opbouwen van het nucleair ecosysteem, waarvan initiatieven die kernenergie willen ontwikkelen in Nederland kunnen profiteren. Hierbij wordt bijvoorbeeld ingezet op </w:t>
      </w:r>
      <w:r w:rsidRPr="00A97EB9">
        <w:rPr>
          <w:rFonts w:ascii="Verdana" w:hAnsi="Verdana" w:eastAsia="Times New Roman" w:cs="Segoe UI"/>
          <w:i/>
          <w:iCs/>
          <w:sz w:val="18"/>
          <w:szCs w:val="18"/>
          <w:lang w:eastAsia="nl-NL"/>
        </w:rPr>
        <w:t xml:space="preserve">human </w:t>
      </w:r>
      <w:proofErr w:type="spellStart"/>
      <w:r w:rsidRPr="00A97EB9">
        <w:rPr>
          <w:rFonts w:ascii="Verdana" w:hAnsi="Verdana" w:eastAsia="Times New Roman" w:cs="Segoe UI"/>
          <w:i/>
          <w:iCs/>
          <w:sz w:val="18"/>
          <w:szCs w:val="18"/>
          <w:lang w:eastAsia="nl-NL"/>
        </w:rPr>
        <w:t>capital</w:t>
      </w:r>
      <w:proofErr w:type="spellEnd"/>
      <w:r w:rsidRPr="21491A4F">
        <w:rPr>
          <w:rFonts w:ascii="Verdana" w:hAnsi="Verdana" w:eastAsia="Times New Roman" w:cs="Segoe UI"/>
          <w:sz w:val="18"/>
          <w:szCs w:val="18"/>
          <w:lang w:eastAsia="nl-NL"/>
        </w:rPr>
        <w:t xml:space="preserve"> en het versterken van de Nederlandse nucleaire waardeketen. De acties die daarvoor worden </w:t>
      </w:r>
      <w:r w:rsidR="00A05FA7">
        <w:rPr>
          <w:rFonts w:ascii="Verdana" w:hAnsi="Verdana" w:eastAsia="Times New Roman" w:cs="Segoe UI"/>
          <w:sz w:val="18"/>
          <w:szCs w:val="18"/>
          <w:lang w:eastAsia="nl-NL"/>
        </w:rPr>
        <w:t>in</w:t>
      </w:r>
      <w:r w:rsidRPr="21491A4F">
        <w:rPr>
          <w:rFonts w:ascii="Verdana" w:hAnsi="Verdana" w:eastAsia="Times New Roman" w:cs="Segoe UI"/>
          <w:sz w:val="18"/>
          <w:szCs w:val="18"/>
          <w:lang w:eastAsia="nl-NL"/>
        </w:rPr>
        <w:t>gezet komen onder andere voort uit het Meerjarig </w:t>
      </w:r>
      <w:proofErr w:type="spellStart"/>
      <w:r w:rsidRPr="21491A4F">
        <w:rPr>
          <w:rFonts w:ascii="Verdana" w:hAnsi="Verdana" w:eastAsia="Times New Roman" w:cs="Segoe UI"/>
          <w:sz w:val="18"/>
          <w:szCs w:val="18"/>
          <w:lang w:eastAsia="nl-NL"/>
        </w:rPr>
        <w:t>Missiegedreven</w:t>
      </w:r>
      <w:proofErr w:type="spellEnd"/>
      <w:r w:rsidRPr="21491A4F">
        <w:rPr>
          <w:rFonts w:ascii="Verdana" w:hAnsi="Verdana" w:eastAsia="Times New Roman" w:cs="Segoe UI"/>
          <w:sz w:val="18"/>
          <w:szCs w:val="18"/>
          <w:lang w:eastAsia="nl-NL"/>
        </w:rPr>
        <w:t> Innovatieprogramma (MMIP) kernenergie.</w:t>
      </w:r>
      <w:r>
        <w:rPr>
          <w:rStyle w:val="FootnoteReference"/>
          <w:rFonts w:ascii="Verdana" w:hAnsi="Verdana" w:eastAsia="Times New Roman" w:cs="Segoe UI"/>
          <w:sz w:val="18"/>
          <w:szCs w:val="18"/>
          <w:lang w:eastAsia="nl-NL"/>
        </w:rPr>
        <w:footnoteReference w:id="5"/>
      </w:r>
    </w:p>
    <w:p w:rsidRPr="004D782D" w:rsidR="00CB2A07" w:rsidP="00D743FC" w:rsidRDefault="00CB2A07" w14:paraId="4E410496"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Pr="004D782D" w:rsidR="00CB2A07" w:rsidP="00D743FC" w:rsidRDefault="00CB2A07" w14:paraId="2216BA2D" w14:textId="74C5ED0E">
      <w:pPr>
        <w:spacing w:after="0" w:line="360" w:lineRule="auto"/>
        <w:textAlignment w:val="baseline"/>
        <w:rPr>
          <w:rFonts w:ascii="Segoe UI" w:hAnsi="Segoe UI" w:eastAsia="Times New Roman" w:cs="Segoe UI"/>
          <w:sz w:val="18"/>
          <w:szCs w:val="18"/>
          <w:lang w:eastAsia="nl-NL"/>
        </w:rPr>
      </w:pPr>
      <w:r w:rsidRPr="744C59E0">
        <w:rPr>
          <w:rFonts w:ascii="Verdana" w:hAnsi="Verdana" w:eastAsia="Times New Roman" w:cs="Segoe UI"/>
          <w:sz w:val="18"/>
          <w:szCs w:val="18"/>
          <w:lang w:eastAsia="nl-NL"/>
        </w:rPr>
        <w:t>Het kabinet zet zich ook actief in voor internationale samenwerking op het gebied van </w:t>
      </w:r>
      <w:proofErr w:type="spellStart"/>
      <w:r w:rsidRPr="744C59E0">
        <w:rPr>
          <w:rFonts w:ascii="Verdana" w:hAnsi="Verdana" w:eastAsia="Times New Roman" w:cs="Segoe UI"/>
          <w:sz w:val="18"/>
          <w:szCs w:val="18"/>
          <w:lang w:eastAsia="nl-NL"/>
        </w:rPr>
        <w:t>SMR’s</w:t>
      </w:r>
      <w:proofErr w:type="spellEnd"/>
      <w:r w:rsidRPr="744C59E0">
        <w:rPr>
          <w:rFonts w:ascii="Verdana" w:hAnsi="Verdana" w:eastAsia="Times New Roman" w:cs="Segoe UI"/>
          <w:sz w:val="18"/>
          <w:szCs w:val="18"/>
          <w:lang w:eastAsia="nl-NL"/>
        </w:rPr>
        <w:t xml:space="preserve">. Nederland vervult een actieve rol in Europese samenwerkingsverbanden zoals in de </w:t>
      </w:r>
      <w:r w:rsidRPr="00A97EB9">
        <w:rPr>
          <w:rFonts w:ascii="Verdana" w:hAnsi="Verdana" w:eastAsia="Times New Roman" w:cs="Segoe UI"/>
          <w:i/>
          <w:iCs/>
          <w:sz w:val="18"/>
          <w:szCs w:val="18"/>
          <w:lang w:eastAsia="nl-NL"/>
        </w:rPr>
        <w:t>SMR Industrial Alliance</w:t>
      </w:r>
      <w:r w:rsidRPr="744C59E0">
        <w:rPr>
          <w:rFonts w:ascii="Verdana" w:hAnsi="Verdana" w:eastAsia="Times New Roman" w:cs="Segoe UI"/>
          <w:sz w:val="18"/>
          <w:szCs w:val="18"/>
          <w:lang w:eastAsia="nl-NL"/>
        </w:rPr>
        <w:t xml:space="preserve"> en de Europese Nucleaire Alliantie. Europese</w:t>
      </w:r>
      <w:r w:rsidR="00A05FA7">
        <w:rPr>
          <w:rFonts w:ascii="Verdana" w:hAnsi="Verdana" w:eastAsia="Times New Roman" w:cs="Segoe UI"/>
          <w:sz w:val="18"/>
          <w:szCs w:val="18"/>
          <w:lang w:eastAsia="nl-NL"/>
        </w:rPr>
        <w:t xml:space="preserve"> </w:t>
      </w:r>
      <w:r w:rsidR="004703A6">
        <w:rPr>
          <w:rFonts w:ascii="Verdana" w:hAnsi="Verdana" w:eastAsia="Times New Roman" w:cs="Segoe UI"/>
          <w:sz w:val="18"/>
          <w:szCs w:val="18"/>
          <w:lang w:eastAsia="nl-NL"/>
        </w:rPr>
        <w:t xml:space="preserve">en </w:t>
      </w:r>
      <w:proofErr w:type="spellStart"/>
      <w:r w:rsidR="004703A6">
        <w:rPr>
          <w:rFonts w:ascii="Verdana" w:hAnsi="Verdana" w:eastAsia="Times New Roman" w:cs="Segoe UI"/>
          <w:sz w:val="18"/>
          <w:szCs w:val="18"/>
          <w:lang w:eastAsia="nl-NL"/>
        </w:rPr>
        <w:t>internationale</w:t>
      </w:r>
      <w:r w:rsidRPr="744C59E0">
        <w:rPr>
          <w:rFonts w:ascii="Verdana" w:hAnsi="Verdana" w:eastAsia="Times New Roman" w:cs="Segoe UI"/>
          <w:sz w:val="18"/>
          <w:szCs w:val="18"/>
          <w:lang w:eastAsia="nl-NL"/>
        </w:rPr>
        <w:t>samenwerking</w:t>
      </w:r>
      <w:proofErr w:type="spellEnd"/>
      <w:r w:rsidRPr="744C59E0">
        <w:rPr>
          <w:rFonts w:ascii="Verdana" w:hAnsi="Verdana" w:eastAsia="Times New Roman" w:cs="Segoe UI"/>
          <w:sz w:val="18"/>
          <w:szCs w:val="18"/>
          <w:lang w:eastAsia="nl-NL"/>
        </w:rPr>
        <w:t> omtrent </w:t>
      </w:r>
      <w:proofErr w:type="spellStart"/>
      <w:r w:rsidRPr="744C59E0">
        <w:rPr>
          <w:rFonts w:ascii="Verdana" w:hAnsi="Verdana" w:eastAsia="Times New Roman" w:cs="Segoe UI"/>
          <w:sz w:val="18"/>
          <w:szCs w:val="18"/>
          <w:lang w:eastAsia="nl-NL"/>
        </w:rPr>
        <w:t>SMR’s</w:t>
      </w:r>
      <w:proofErr w:type="spellEnd"/>
      <w:r w:rsidRPr="744C59E0">
        <w:rPr>
          <w:rFonts w:ascii="Verdana" w:hAnsi="Verdana" w:eastAsia="Times New Roman" w:cs="Segoe UI"/>
          <w:sz w:val="18"/>
          <w:szCs w:val="18"/>
          <w:lang w:eastAsia="nl-NL"/>
        </w:rPr>
        <w:t> kan zorgen voor schaalvoordelen en het leren van lessen uit andere landen kan zorgen voor het versnellen van de ontwikkeling van </w:t>
      </w:r>
      <w:proofErr w:type="spellStart"/>
      <w:r w:rsidRPr="744C59E0">
        <w:rPr>
          <w:rFonts w:ascii="Verdana" w:hAnsi="Verdana" w:eastAsia="Times New Roman" w:cs="Segoe UI"/>
          <w:sz w:val="18"/>
          <w:szCs w:val="18"/>
          <w:lang w:eastAsia="nl-NL"/>
        </w:rPr>
        <w:t>SMR’s</w:t>
      </w:r>
      <w:proofErr w:type="spellEnd"/>
      <w:r w:rsidRPr="744C59E0">
        <w:rPr>
          <w:rFonts w:ascii="Verdana" w:hAnsi="Verdana" w:eastAsia="Times New Roman" w:cs="Segoe UI"/>
          <w:sz w:val="18"/>
          <w:szCs w:val="18"/>
          <w:lang w:eastAsia="nl-NL"/>
        </w:rPr>
        <w:t> in Nederland.</w:t>
      </w:r>
      <w:r w:rsidR="001E69A3">
        <w:rPr>
          <w:rFonts w:ascii="Verdana" w:hAnsi="Verdana" w:eastAsia="Times New Roman" w:cs="Segoe UI"/>
          <w:sz w:val="18"/>
          <w:szCs w:val="18"/>
          <w:lang w:eastAsia="nl-NL"/>
        </w:rPr>
        <w:t xml:space="preserve"> </w:t>
      </w:r>
      <w:r w:rsidRPr="744C59E0">
        <w:rPr>
          <w:rFonts w:ascii="Verdana" w:hAnsi="Verdana" w:eastAsia="Times New Roman" w:cs="Segoe UI"/>
          <w:sz w:val="18"/>
          <w:szCs w:val="18"/>
          <w:lang w:eastAsia="nl-NL"/>
        </w:rPr>
        <w:t>Binnen de EU zet Nederland zich ook </w:t>
      </w:r>
      <w:r w:rsidR="000939F2">
        <w:rPr>
          <w:rFonts w:ascii="Verdana" w:hAnsi="Verdana" w:eastAsia="Times New Roman" w:cs="Segoe UI"/>
          <w:sz w:val="18"/>
          <w:szCs w:val="18"/>
          <w:lang w:eastAsia="nl-NL"/>
        </w:rPr>
        <w:t xml:space="preserve">in </w:t>
      </w:r>
      <w:r w:rsidRPr="744C59E0">
        <w:rPr>
          <w:rFonts w:ascii="Verdana" w:hAnsi="Verdana" w:eastAsia="Times New Roman" w:cs="Segoe UI"/>
          <w:sz w:val="18"/>
          <w:szCs w:val="18"/>
          <w:lang w:eastAsia="nl-NL"/>
        </w:rPr>
        <w:t>voor de oprichting van een Im</w:t>
      </w:r>
      <w:r w:rsidRPr="00A97EB9">
        <w:rPr>
          <w:rFonts w:ascii="Verdana" w:hAnsi="Verdana" w:eastAsia="Times New Roman" w:cs="Segoe UI"/>
          <w:i/>
          <w:iCs/>
          <w:sz w:val="18"/>
          <w:szCs w:val="18"/>
          <w:lang w:eastAsia="nl-NL"/>
        </w:rPr>
        <w:t>portant Project of Common European Interest</w:t>
      </w:r>
      <w:r w:rsidRPr="744C59E0">
        <w:rPr>
          <w:rFonts w:ascii="Verdana" w:hAnsi="Verdana" w:eastAsia="Times New Roman" w:cs="Segoe UI"/>
          <w:sz w:val="18"/>
          <w:szCs w:val="18"/>
          <w:lang w:eastAsia="nl-NL"/>
        </w:rPr>
        <w:t xml:space="preserve"> (IPCEI) voor kernenergie. </w:t>
      </w:r>
    </w:p>
    <w:p w:rsidRPr="004D782D" w:rsidR="00CB2A07" w:rsidP="00D743FC" w:rsidRDefault="00CB2A07" w14:paraId="5CF103AC" w14:textId="77777777">
      <w:pPr>
        <w:spacing w:after="0" w:line="360" w:lineRule="auto"/>
        <w:ind w:left="720"/>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Pr="004D782D" w:rsidR="00CB2A07" w:rsidP="00D743FC" w:rsidRDefault="00CB2A07" w14:paraId="2526C796" w14:textId="5C2300E3">
      <w:pPr>
        <w:numPr>
          <w:ilvl w:val="0"/>
          <w:numId w:val="12"/>
        </w:numPr>
        <w:spacing w:after="0" w:line="360" w:lineRule="auto"/>
        <w:ind w:firstLine="0"/>
        <w:textAlignment w:val="baseline"/>
        <w:rPr>
          <w:rFonts w:ascii="Verdana" w:hAnsi="Verdana" w:eastAsia="Times New Roman" w:cs="Segoe UI"/>
          <w:sz w:val="18"/>
          <w:szCs w:val="18"/>
          <w:lang w:eastAsia="nl-NL"/>
        </w:rPr>
      </w:pPr>
      <w:r w:rsidRPr="0FB38373">
        <w:rPr>
          <w:rFonts w:ascii="Verdana" w:hAnsi="Verdana" w:eastAsia="Times New Roman" w:cs="Segoe UI"/>
          <w:i/>
          <w:iCs/>
          <w:sz w:val="18"/>
          <w:szCs w:val="18"/>
          <w:lang w:eastAsia="nl-NL"/>
        </w:rPr>
        <w:t>Beoordeling + inzet ten aanzien van dit voorstel</w:t>
      </w:r>
      <w:r w:rsidRPr="0FB38373" w:rsidR="004703A6">
        <w:rPr>
          <w:rFonts w:ascii="Verdana" w:hAnsi="Verdana" w:eastAsia="Times New Roman" w:cs="Segoe UI"/>
          <w:sz w:val="18"/>
          <w:szCs w:val="18"/>
          <w:lang w:eastAsia="nl-NL"/>
        </w:rPr>
        <w:t> </w:t>
      </w:r>
      <w:r w:rsidRPr="0FB38373">
        <w:rPr>
          <w:rFonts w:ascii="Verdana" w:hAnsi="Verdana" w:eastAsia="Times New Roman" w:cs="Segoe UI"/>
          <w:sz w:val="18"/>
          <w:szCs w:val="18"/>
          <w:lang w:eastAsia="nl-NL"/>
        </w:rPr>
        <w:t> </w:t>
      </w:r>
    </w:p>
    <w:p w:rsidR="007A1FCF" w:rsidP="00D743FC" w:rsidRDefault="00CB2A07" w14:paraId="2866A4B5" w14:textId="77777777">
      <w:pPr>
        <w:spacing w:after="0" w:line="360" w:lineRule="auto"/>
        <w:textAlignment w:val="baseline"/>
        <w:rPr>
          <w:rFonts w:ascii="Verdana" w:hAnsi="Verdana" w:eastAsia="Times New Roman" w:cs="Segoe UI"/>
          <w:sz w:val="18"/>
          <w:szCs w:val="18"/>
          <w:lang w:eastAsia="nl-NL"/>
        </w:rPr>
      </w:pPr>
      <w:r w:rsidRPr="004D782D">
        <w:rPr>
          <w:rFonts w:ascii="Verdana" w:hAnsi="Verdana" w:eastAsia="Times New Roman" w:cs="Segoe UI"/>
          <w:sz w:val="18"/>
          <w:szCs w:val="18"/>
          <w:lang w:eastAsia="nl-NL"/>
        </w:rPr>
        <w:t>Het kabinet verwelkomt de strategie voor de ontwikkeling van </w:t>
      </w:r>
      <w:proofErr w:type="spellStart"/>
      <w:r w:rsidRPr="004D782D">
        <w:rPr>
          <w:rFonts w:ascii="Verdana" w:hAnsi="Verdana" w:eastAsia="Times New Roman" w:cs="Segoe UI"/>
          <w:sz w:val="18"/>
          <w:szCs w:val="18"/>
          <w:lang w:eastAsia="nl-NL"/>
        </w:rPr>
        <w:t>SMR’s</w:t>
      </w:r>
      <w:proofErr w:type="spellEnd"/>
      <w:r w:rsidRPr="004D782D">
        <w:rPr>
          <w:rFonts w:ascii="Verdana" w:hAnsi="Verdana" w:eastAsia="Times New Roman" w:cs="Segoe UI"/>
          <w:sz w:val="18"/>
          <w:szCs w:val="18"/>
          <w:lang w:eastAsia="nl-NL"/>
        </w:rPr>
        <w:t> in de EU. Momenteel ziet het kabinet een grote interesse binnen</w:t>
      </w:r>
      <w:r>
        <w:rPr>
          <w:rFonts w:ascii="Verdana" w:hAnsi="Verdana" w:eastAsia="Times New Roman" w:cs="Segoe UI"/>
          <w:sz w:val="18"/>
          <w:szCs w:val="18"/>
          <w:lang w:eastAsia="nl-NL"/>
        </w:rPr>
        <w:t xml:space="preserve"> </w:t>
      </w:r>
      <w:r w:rsidRPr="004D782D">
        <w:rPr>
          <w:rFonts w:ascii="Verdana" w:hAnsi="Verdana" w:eastAsia="Times New Roman" w:cs="Segoe UI"/>
          <w:sz w:val="18"/>
          <w:szCs w:val="18"/>
          <w:lang w:eastAsia="nl-NL"/>
        </w:rPr>
        <w:t>Europa</w:t>
      </w:r>
      <w:r>
        <w:rPr>
          <w:rFonts w:ascii="Verdana" w:hAnsi="Verdana" w:eastAsia="Times New Roman" w:cs="Segoe UI"/>
          <w:sz w:val="18"/>
          <w:szCs w:val="18"/>
          <w:lang w:eastAsia="nl-NL"/>
        </w:rPr>
        <w:t>,</w:t>
      </w:r>
      <w:r w:rsidRPr="004D782D">
        <w:rPr>
          <w:rFonts w:ascii="Verdana" w:hAnsi="Verdana" w:eastAsia="Times New Roman" w:cs="Segoe UI"/>
          <w:sz w:val="18"/>
          <w:szCs w:val="18"/>
          <w:lang w:eastAsia="nl-NL"/>
        </w:rPr>
        <w:t xml:space="preserve"> maar tegelijkertijd </w:t>
      </w:r>
      <w:r>
        <w:rPr>
          <w:rFonts w:ascii="Verdana" w:hAnsi="Verdana" w:eastAsia="Times New Roman" w:cs="Segoe UI"/>
          <w:sz w:val="18"/>
          <w:szCs w:val="18"/>
          <w:lang w:eastAsia="nl-NL"/>
        </w:rPr>
        <w:t>kent de markt versnippering</w:t>
      </w:r>
      <w:r w:rsidRPr="004D782D">
        <w:rPr>
          <w:rFonts w:ascii="Verdana" w:hAnsi="Verdana" w:eastAsia="Times New Roman" w:cs="Segoe UI"/>
          <w:sz w:val="18"/>
          <w:szCs w:val="18"/>
          <w:lang w:eastAsia="nl-NL"/>
        </w:rPr>
        <w:t xml:space="preserve">. Verdere samenwerking en coördinatie op Europees niveau kan helpen om </w:t>
      </w:r>
      <w:r>
        <w:rPr>
          <w:rFonts w:ascii="Verdana" w:hAnsi="Verdana" w:eastAsia="Times New Roman" w:cs="Segoe UI"/>
          <w:sz w:val="18"/>
          <w:szCs w:val="18"/>
          <w:lang w:eastAsia="nl-NL"/>
        </w:rPr>
        <w:t xml:space="preserve">inspanning te focussen en </w:t>
      </w:r>
      <w:r w:rsidRPr="004D782D">
        <w:rPr>
          <w:rFonts w:ascii="Verdana" w:hAnsi="Verdana" w:eastAsia="Times New Roman" w:cs="Segoe UI"/>
          <w:sz w:val="18"/>
          <w:szCs w:val="18"/>
          <w:lang w:eastAsia="nl-NL"/>
        </w:rPr>
        <w:t>ontwikkelpaden te verkorten</w:t>
      </w:r>
      <w:r>
        <w:rPr>
          <w:rFonts w:ascii="Verdana" w:hAnsi="Verdana" w:eastAsia="Times New Roman" w:cs="Segoe UI"/>
          <w:sz w:val="18"/>
          <w:szCs w:val="18"/>
          <w:lang w:eastAsia="nl-NL"/>
        </w:rPr>
        <w:t xml:space="preserve">. </w:t>
      </w:r>
      <w:r w:rsidRPr="004D782D">
        <w:rPr>
          <w:rFonts w:ascii="Verdana" w:hAnsi="Verdana" w:eastAsia="Times New Roman" w:cs="Segoe UI"/>
          <w:sz w:val="18"/>
          <w:szCs w:val="18"/>
          <w:lang w:eastAsia="nl-NL"/>
        </w:rPr>
        <w:t xml:space="preserve">Het kabinet </w:t>
      </w:r>
      <w:r>
        <w:rPr>
          <w:rFonts w:ascii="Verdana" w:hAnsi="Verdana" w:eastAsia="Times New Roman" w:cs="Segoe UI"/>
          <w:sz w:val="18"/>
          <w:szCs w:val="18"/>
          <w:lang w:eastAsia="nl-NL"/>
        </w:rPr>
        <w:t>ziet de strategie</w:t>
      </w:r>
      <w:r w:rsidRPr="004D782D">
        <w:rPr>
          <w:rFonts w:ascii="Verdana" w:hAnsi="Verdana" w:eastAsia="Times New Roman" w:cs="Segoe UI"/>
          <w:sz w:val="18"/>
          <w:szCs w:val="18"/>
          <w:lang w:eastAsia="nl-NL"/>
        </w:rPr>
        <w:t xml:space="preserve"> </w:t>
      </w:r>
      <w:r>
        <w:rPr>
          <w:rFonts w:ascii="Verdana" w:hAnsi="Verdana" w:eastAsia="Times New Roman" w:cs="Segoe UI"/>
          <w:sz w:val="18"/>
          <w:szCs w:val="18"/>
          <w:lang w:eastAsia="nl-NL"/>
        </w:rPr>
        <w:t xml:space="preserve">vooral als een duidelijk signaal wat betreft de Europese ambities op </w:t>
      </w:r>
      <w:proofErr w:type="spellStart"/>
      <w:r>
        <w:rPr>
          <w:rFonts w:ascii="Verdana" w:hAnsi="Verdana" w:eastAsia="Times New Roman" w:cs="Segoe UI"/>
          <w:sz w:val="18"/>
          <w:szCs w:val="18"/>
          <w:lang w:eastAsia="nl-NL"/>
        </w:rPr>
        <w:t>SMR’s</w:t>
      </w:r>
      <w:proofErr w:type="spellEnd"/>
      <w:r>
        <w:rPr>
          <w:rFonts w:ascii="Verdana" w:hAnsi="Verdana" w:eastAsia="Times New Roman" w:cs="Segoe UI"/>
          <w:sz w:val="18"/>
          <w:szCs w:val="18"/>
          <w:lang w:eastAsia="nl-NL"/>
        </w:rPr>
        <w:t xml:space="preserve"> en </w:t>
      </w:r>
      <w:proofErr w:type="spellStart"/>
      <w:r>
        <w:rPr>
          <w:rFonts w:ascii="Verdana" w:hAnsi="Verdana" w:eastAsia="Times New Roman" w:cs="Segoe UI"/>
          <w:sz w:val="18"/>
          <w:szCs w:val="18"/>
          <w:lang w:eastAsia="nl-NL"/>
        </w:rPr>
        <w:t>AMR’s</w:t>
      </w:r>
      <w:proofErr w:type="spellEnd"/>
      <w:r>
        <w:rPr>
          <w:rFonts w:ascii="Verdana" w:hAnsi="Verdana" w:eastAsia="Times New Roman" w:cs="Segoe UI"/>
          <w:sz w:val="18"/>
          <w:szCs w:val="18"/>
          <w:lang w:eastAsia="nl-NL"/>
        </w:rPr>
        <w:t xml:space="preserve">, en erkenning van </w:t>
      </w:r>
      <w:r w:rsidRPr="004D782D">
        <w:rPr>
          <w:rFonts w:ascii="Verdana" w:hAnsi="Verdana" w:eastAsia="Times New Roman" w:cs="Segoe UI"/>
          <w:sz w:val="18"/>
          <w:szCs w:val="18"/>
          <w:lang w:eastAsia="nl-NL"/>
        </w:rPr>
        <w:t xml:space="preserve">de bijdrage die deze kunnen leveren aan </w:t>
      </w:r>
      <w:r>
        <w:rPr>
          <w:rFonts w:ascii="Verdana" w:hAnsi="Verdana" w:eastAsia="Times New Roman" w:cs="Segoe UI"/>
          <w:sz w:val="18"/>
          <w:szCs w:val="18"/>
          <w:lang w:eastAsia="nl-NL"/>
        </w:rPr>
        <w:t>Europese klimaatneutraliteit en strategische autonomie</w:t>
      </w:r>
      <w:r w:rsidRPr="004D782D">
        <w:rPr>
          <w:rFonts w:ascii="Verdana" w:hAnsi="Verdana" w:eastAsia="Times New Roman" w:cs="Segoe UI"/>
          <w:sz w:val="18"/>
          <w:szCs w:val="18"/>
          <w:lang w:eastAsia="nl-NL"/>
        </w:rPr>
        <w:t xml:space="preserve">. </w:t>
      </w:r>
      <w:r>
        <w:rPr>
          <w:rFonts w:ascii="Verdana" w:hAnsi="Verdana" w:eastAsia="Times New Roman" w:cs="Segoe UI"/>
          <w:sz w:val="18"/>
          <w:szCs w:val="18"/>
          <w:lang w:eastAsia="nl-NL"/>
        </w:rPr>
        <w:t xml:space="preserve">De voorgestelde acties bouwen voort op bestaand beleid en kaders als de NZIA en de CID en lichten toe hoe deze van toepassing kunnen zijn voor </w:t>
      </w:r>
      <w:proofErr w:type="spellStart"/>
      <w:r>
        <w:rPr>
          <w:rFonts w:ascii="Verdana" w:hAnsi="Verdana" w:eastAsia="Times New Roman" w:cs="Segoe UI"/>
          <w:sz w:val="18"/>
          <w:szCs w:val="18"/>
          <w:lang w:eastAsia="nl-NL"/>
        </w:rPr>
        <w:t>SMR’s</w:t>
      </w:r>
      <w:proofErr w:type="spellEnd"/>
      <w:r>
        <w:rPr>
          <w:rFonts w:ascii="Verdana" w:hAnsi="Verdana" w:eastAsia="Times New Roman" w:cs="Segoe UI"/>
          <w:sz w:val="18"/>
          <w:szCs w:val="18"/>
          <w:lang w:eastAsia="nl-NL"/>
        </w:rPr>
        <w:t xml:space="preserve">. </w:t>
      </w:r>
      <w:r w:rsidRPr="0008510F">
        <w:rPr>
          <w:rFonts w:ascii="Verdana" w:hAnsi="Verdana" w:eastAsia="Times New Roman" w:cs="Segoe UI"/>
          <w:sz w:val="18"/>
          <w:szCs w:val="18"/>
          <w:lang w:eastAsia="nl-NL"/>
        </w:rPr>
        <w:t xml:space="preserve">Op enkele punten kan de strategie nog winnen aan concreetheid en een praktische uitwerking. Wat betreft de </w:t>
      </w:r>
      <w:r>
        <w:rPr>
          <w:rFonts w:ascii="Verdana" w:hAnsi="Verdana" w:eastAsia="Times New Roman" w:cs="Segoe UI"/>
          <w:sz w:val="18"/>
          <w:szCs w:val="18"/>
          <w:lang w:eastAsia="nl-NL"/>
        </w:rPr>
        <w:t xml:space="preserve">door de Commissie voorgestelde </w:t>
      </w:r>
      <w:r w:rsidRPr="0008510F">
        <w:rPr>
          <w:rFonts w:ascii="Verdana" w:hAnsi="Verdana" w:eastAsia="Times New Roman" w:cs="Segoe UI"/>
          <w:sz w:val="18"/>
          <w:szCs w:val="18"/>
          <w:lang w:eastAsia="nl-NL"/>
        </w:rPr>
        <w:t>acties, </w:t>
      </w:r>
      <w:r>
        <w:rPr>
          <w:rFonts w:ascii="Verdana" w:hAnsi="Verdana" w:eastAsia="Times New Roman" w:cs="Segoe UI"/>
          <w:sz w:val="18"/>
          <w:szCs w:val="18"/>
          <w:lang w:eastAsia="nl-NL"/>
        </w:rPr>
        <w:t>zal het kabinet</w:t>
      </w:r>
      <w:r w:rsidRPr="0008510F">
        <w:rPr>
          <w:rFonts w:ascii="Verdana" w:hAnsi="Verdana" w:eastAsia="Times New Roman" w:cs="Segoe UI"/>
          <w:sz w:val="18"/>
          <w:szCs w:val="18"/>
          <w:lang w:eastAsia="nl-NL"/>
        </w:rPr>
        <w:t xml:space="preserve"> dan ook</w:t>
      </w:r>
      <w:r>
        <w:rPr>
          <w:rFonts w:ascii="Verdana" w:hAnsi="Verdana" w:eastAsia="Times New Roman" w:cs="Segoe UI"/>
          <w:sz w:val="18"/>
          <w:szCs w:val="18"/>
          <w:lang w:eastAsia="nl-NL"/>
        </w:rPr>
        <w:t xml:space="preserve"> </w:t>
      </w:r>
      <w:r w:rsidRPr="004D782D">
        <w:rPr>
          <w:rFonts w:ascii="Verdana" w:hAnsi="Verdana" w:eastAsia="Times New Roman" w:cs="Segoe UI"/>
          <w:sz w:val="18"/>
          <w:szCs w:val="18"/>
          <w:lang w:eastAsia="nl-NL"/>
        </w:rPr>
        <w:t>de volgende</w:t>
      </w:r>
      <w:r>
        <w:rPr>
          <w:rFonts w:ascii="Verdana" w:hAnsi="Verdana" w:eastAsia="Times New Roman" w:cs="Segoe UI"/>
          <w:sz w:val="18"/>
          <w:szCs w:val="18"/>
          <w:lang w:eastAsia="nl-NL"/>
        </w:rPr>
        <w:t xml:space="preserve"> </w:t>
      </w:r>
      <w:r w:rsidRPr="004D782D">
        <w:rPr>
          <w:rFonts w:ascii="Verdana" w:hAnsi="Verdana" w:eastAsia="Times New Roman" w:cs="Segoe UI"/>
          <w:sz w:val="18"/>
          <w:szCs w:val="18"/>
          <w:lang w:eastAsia="nl-NL"/>
        </w:rPr>
        <w:t>overwegingen</w:t>
      </w:r>
      <w:r>
        <w:rPr>
          <w:rFonts w:ascii="Verdana" w:hAnsi="Verdana" w:eastAsia="Times New Roman" w:cs="Segoe UI"/>
          <w:sz w:val="18"/>
          <w:szCs w:val="18"/>
          <w:lang w:eastAsia="nl-NL"/>
        </w:rPr>
        <w:t xml:space="preserve"> onder de aandacht brengen ten behoeve van de verdere uitwerking</w:t>
      </w:r>
      <w:r w:rsidRPr="004D782D">
        <w:rPr>
          <w:rFonts w:ascii="Verdana" w:hAnsi="Verdana" w:eastAsia="Times New Roman" w:cs="Segoe UI"/>
          <w:sz w:val="18"/>
          <w:szCs w:val="18"/>
          <w:lang w:eastAsia="nl-NL"/>
        </w:rPr>
        <w:t>.</w:t>
      </w:r>
    </w:p>
    <w:p w:rsidR="007A1FCF" w:rsidP="00D743FC" w:rsidRDefault="007A1FCF" w14:paraId="3E676A26" w14:textId="77777777">
      <w:pPr>
        <w:spacing w:after="0" w:line="360" w:lineRule="auto"/>
        <w:textAlignment w:val="baseline"/>
        <w:rPr>
          <w:rFonts w:ascii="Verdana" w:hAnsi="Verdana" w:eastAsia="Times New Roman" w:cs="Segoe UI"/>
          <w:sz w:val="18"/>
          <w:szCs w:val="18"/>
          <w:lang w:eastAsia="nl-NL"/>
        </w:rPr>
      </w:pPr>
    </w:p>
    <w:p w:rsidRPr="004D782D" w:rsidR="00CB2A07" w:rsidP="00D743FC" w:rsidRDefault="007A1FCF" w14:paraId="762F8650" w14:textId="105FA648">
      <w:pPr>
        <w:spacing w:after="0" w:line="360" w:lineRule="auto"/>
        <w:textAlignment w:val="baseline"/>
        <w:rPr>
          <w:rFonts w:ascii="Segoe UI" w:hAnsi="Segoe UI" w:eastAsia="Times New Roman" w:cs="Segoe UI"/>
          <w:sz w:val="18"/>
          <w:szCs w:val="18"/>
          <w:lang w:eastAsia="nl-NL"/>
        </w:rPr>
      </w:pPr>
      <w:r w:rsidRPr="007A1FCF">
        <w:rPr>
          <w:rFonts w:ascii="Verdana" w:hAnsi="Verdana" w:eastAsia="Times New Roman" w:cs="Segoe UI"/>
          <w:sz w:val="18"/>
          <w:szCs w:val="18"/>
          <w:lang w:eastAsia="nl-NL"/>
        </w:rPr>
        <w:t xml:space="preserve">Door de verwachte </w:t>
      </w:r>
      <w:r>
        <w:rPr>
          <w:rFonts w:ascii="Verdana" w:hAnsi="Verdana" w:eastAsia="Times New Roman" w:cs="Segoe UI"/>
          <w:sz w:val="18"/>
          <w:szCs w:val="18"/>
          <w:lang w:eastAsia="nl-NL"/>
        </w:rPr>
        <w:t xml:space="preserve">vergrote </w:t>
      </w:r>
      <w:r w:rsidRPr="007A1FCF">
        <w:rPr>
          <w:rFonts w:ascii="Verdana" w:hAnsi="Verdana" w:eastAsia="Times New Roman" w:cs="Segoe UI"/>
          <w:sz w:val="18"/>
          <w:szCs w:val="18"/>
          <w:lang w:eastAsia="nl-NL"/>
        </w:rPr>
        <w:t xml:space="preserve">aantallen SMR zijn er meer locaties en daarmee meer transporten van splijtstof. Daardoor is non-proliferatie een duidelijk aandachtspunt. Tevens gelden voor SMR dezelfde normen op het gebied van beveiliging en veiligheid, wat in de toekomst zal vragen om meer capaciteit voor het benodigde toezicht (EURATOM, IAEA, ANVS). </w:t>
      </w:r>
    </w:p>
    <w:p w:rsidRPr="004D782D" w:rsidR="00CB2A07" w:rsidP="00D743FC" w:rsidRDefault="00CB2A07" w14:paraId="1840A439"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0042521B" w:rsidP="00D743FC" w:rsidRDefault="00CB2A07" w14:paraId="62866C9B" w14:textId="77777777">
      <w:pPr>
        <w:spacing w:after="0" w:line="360" w:lineRule="auto"/>
        <w:rPr>
          <w:rFonts w:ascii="Verdana" w:hAnsi="Verdana" w:eastAsia="Times New Roman" w:cs="Segoe UI"/>
          <w:sz w:val="18"/>
          <w:szCs w:val="18"/>
          <w:lang w:eastAsia="nl-NL"/>
        </w:rPr>
      </w:pPr>
      <w:r w:rsidRPr="21491A4F">
        <w:rPr>
          <w:rFonts w:ascii="Verdana" w:hAnsi="Verdana" w:eastAsia="Times New Roman" w:cs="Segoe UI"/>
          <w:sz w:val="18"/>
          <w:szCs w:val="18"/>
          <w:lang w:eastAsia="nl-NL"/>
        </w:rPr>
        <w:t xml:space="preserve">Gezien het landschap waarin momenteel diverse SMR-ontwerpen en initiatieven zich binnen de EU ontwikkelen, schaart het kabinet zich achter de boodschap van de Commissie om te zoeken naar meer samenhang tussen landen en projecten, in overeenstemming met de relevante EU- en nationale mededingingswetgeving. Een focus op een aantal kansrijke projecten kan voordelen opleveren omdat het kan leiden tot gerichte financiering en ondersteuning. </w:t>
      </w:r>
    </w:p>
    <w:p w:rsidR="00CB2A07" w:rsidP="00D743FC" w:rsidRDefault="00CB2A07" w14:paraId="02E8ED9C" w14:textId="338077F3">
      <w:pPr>
        <w:spacing w:after="0" w:line="360" w:lineRule="auto"/>
        <w:rPr>
          <w:rFonts w:ascii="Verdana" w:hAnsi="Verdana" w:eastAsia="Times New Roman" w:cs="Segoe UI"/>
          <w:sz w:val="18"/>
          <w:szCs w:val="18"/>
          <w:lang w:eastAsia="nl-NL"/>
        </w:rPr>
      </w:pPr>
      <w:r w:rsidRPr="21491A4F">
        <w:rPr>
          <w:rFonts w:ascii="Verdana" w:hAnsi="Verdana" w:eastAsia="Times New Roman" w:cs="Segoe UI"/>
          <w:sz w:val="18"/>
          <w:szCs w:val="18"/>
          <w:lang w:eastAsia="nl-NL"/>
        </w:rPr>
        <w:lastRenderedPageBreak/>
        <w:t xml:space="preserve">Het kabinet stelt zich wel kritisch op tegenover het proces en </w:t>
      </w:r>
      <w:r>
        <w:rPr>
          <w:rFonts w:ascii="Verdana" w:hAnsi="Verdana" w:eastAsia="Times New Roman" w:cs="Segoe UI"/>
          <w:sz w:val="18"/>
          <w:szCs w:val="18"/>
          <w:lang w:eastAsia="nl-NL"/>
        </w:rPr>
        <w:t xml:space="preserve">de </w:t>
      </w:r>
      <w:r w:rsidRPr="21491A4F">
        <w:rPr>
          <w:rFonts w:ascii="Verdana" w:hAnsi="Verdana" w:eastAsia="Times New Roman" w:cs="Segoe UI"/>
          <w:sz w:val="18"/>
          <w:szCs w:val="18"/>
          <w:lang w:eastAsia="nl-NL"/>
        </w:rPr>
        <w:t xml:space="preserve">grondslag van selectie van kansrijke initiatieven. De strategie lijkt te verwijzen naar de huidige selectie van ontwerpen binnen de </w:t>
      </w:r>
      <w:r w:rsidRPr="21491A4F">
        <w:rPr>
          <w:rFonts w:ascii="Verdana" w:hAnsi="Verdana" w:eastAsia="Times New Roman" w:cs="Segoe UI"/>
          <w:i/>
          <w:iCs/>
          <w:sz w:val="18"/>
          <w:szCs w:val="18"/>
          <w:lang w:eastAsia="nl-NL"/>
        </w:rPr>
        <w:t>EU SMR Industrial Alliance</w:t>
      </w:r>
      <w:r w:rsidRPr="21491A4F">
        <w:rPr>
          <w:rFonts w:ascii="Verdana" w:hAnsi="Verdana" w:eastAsia="Times New Roman" w:cs="Segoe UI"/>
          <w:sz w:val="18"/>
          <w:szCs w:val="18"/>
          <w:lang w:eastAsia="nl-NL"/>
        </w:rPr>
        <w:t xml:space="preserve"> uit 2024. Gezien de snel veranderende marktomstandigheden, behoeftes van landen en nieuwe technologische doorbraken, </w:t>
      </w:r>
      <w:r>
        <w:rPr>
          <w:rFonts w:ascii="Verdana" w:hAnsi="Verdana" w:eastAsia="Times New Roman" w:cs="Segoe UI"/>
          <w:sz w:val="18"/>
          <w:szCs w:val="18"/>
          <w:lang w:eastAsia="nl-NL"/>
        </w:rPr>
        <w:t>is het standpunt van het kabinet dat er in ieder geval een herbeoordeling nodig is van de</w:t>
      </w:r>
      <w:r w:rsidRPr="21491A4F">
        <w:rPr>
          <w:rFonts w:ascii="Verdana" w:hAnsi="Verdana" w:eastAsia="Times New Roman" w:cs="Segoe UI"/>
          <w:sz w:val="18"/>
          <w:szCs w:val="18"/>
          <w:lang w:eastAsia="nl-NL"/>
        </w:rPr>
        <w:t xml:space="preserve"> destijds geïdentificeerde kansrijke ontwerpen. Ook is het van belang om rekening te houden met (tijdslijnen van) AMR-technologieën met nieuwe toepassing, o.a. voor nucleaire voortstuwing, warmteproductie voor industrie of stadsverwarming of sluiten van de brandstofcyclus. Dit is vooral van belang omdat</w:t>
      </w:r>
      <w:r>
        <w:rPr>
          <w:rFonts w:ascii="Verdana" w:hAnsi="Verdana" w:eastAsia="Times New Roman" w:cs="Segoe UI"/>
          <w:sz w:val="18"/>
          <w:szCs w:val="18"/>
          <w:lang w:eastAsia="nl-NL"/>
        </w:rPr>
        <w:t xml:space="preserve"> lidstaten</w:t>
      </w:r>
      <w:r w:rsidRPr="21491A4F">
        <w:rPr>
          <w:rFonts w:ascii="Verdana" w:hAnsi="Verdana" w:eastAsia="Times New Roman" w:cs="Segoe UI"/>
          <w:sz w:val="18"/>
          <w:szCs w:val="18"/>
          <w:lang w:eastAsia="nl-NL"/>
        </w:rPr>
        <w:t xml:space="preserve"> verschillen</w:t>
      </w:r>
      <w:r>
        <w:rPr>
          <w:rFonts w:ascii="Verdana" w:hAnsi="Verdana" w:eastAsia="Times New Roman" w:cs="Segoe UI"/>
          <w:sz w:val="18"/>
          <w:szCs w:val="18"/>
          <w:lang w:eastAsia="nl-NL"/>
        </w:rPr>
        <w:t xml:space="preserve"> </w:t>
      </w:r>
      <w:r w:rsidRPr="21491A4F">
        <w:rPr>
          <w:rFonts w:ascii="Verdana" w:hAnsi="Verdana" w:eastAsia="Times New Roman" w:cs="Segoe UI"/>
          <w:sz w:val="18"/>
          <w:szCs w:val="18"/>
          <w:lang w:eastAsia="nl-NL"/>
        </w:rPr>
        <w:t>in energieprofiel, nationale beleidsprioriteiten en behoefte vanuit de nationale industrie.</w:t>
      </w:r>
      <w:r w:rsidR="001E69A3">
        <w:rPr>
          <w:rFonts w:ascii="Verdana" w:hAnsi="Verdana" w:eastAsia="Times New Roman" w:cs="Segoe UI"/>
          <w:sz w:val="18"/>
          <w:szCs w:val="18"/>
          <w:lang w:eastAsia="nl-NL"/>
        </w:rPr>
        <w:t xml:space="preserve"> </w:t>
      </w:r>
      <w:r w:rsidRPr="21491A4F">
        <w:rPr>
          <w:rFonts w:ascii="Verdana" w:hAnsi="Verdana" w:eastAsia="Times New Roman" w:cs="Segoe UI"/>
          <w:sz w:val="18"/>
          <w:szCs w:val="18"/>
          <w:lang w:eastAsia="nl-NL"/>
        </w:rPr>
        <w:t> </w:t>
      </w:r>
    </w:p>
    <w:p w:rsidRPr="00BA2D3E" w:rsidR="00CB2A07" w:rsidP="00D743FC" w:rsidRDefault="00CB2A07" w14:paraId="3CF0376A" w14:textId="77777777">
      <w:pPr>
        <w:spacing w:after="0" w:line="360" w:lineRule="auto"/>
        <w:textAlignment w:val="baseline"/>
        <w:rPr>
          <w:rFonts w:ascii="Verdana" w:hAnsi="Verdana" w:eastAsia="Times New Roman" w:cs="Segoe UI"/>
          <w:sz w:val="18"/>
          <w:szCs w:val="18"/>
          <w:lang w:eastAsia="nl-NL"/>
        </w:rPr>
      </w:pPr>
    </w:p>
    <w:p w:rsidR="00CB2A07" w:rsidP="00D743FC" w:rsidRDefault="00CB2A07" w14:paraId="668AAAC2" w14:textId="6D230A96">
      <w:pPr>
        <w:spacing w:after="0" w:line="360" w:lineRule="auto"/>
        <w:textAlignment w:val="baseline"/>
        <w:rPr>
          <w:rFonts w:ascii="Verdana" w:hAnsi="Verdana" w:eastAsia="Times New Roman" w:cs="Segoe UI"/>
          <w:sz w:val="18"/>
          <w:szCs w:val="18"/>
          <w:lang w:eastAsia="nl-NL"/>
        </w:rPr>
      </w:pPr>
      <w:r w:rsidRPr="0FB38373">
        <w:rPr>
          <w:rFonts w:ascii="Verdana" w:hAnsi="Verdana" w:eastAsia="Times New Roman" w:cs="Segoe UI"/>
          <w:sz w:val="18"/>
          <w:szCs w:val="18"/>
          <w:lang w:eastAsia="nl-NL"/>
        </w:rPr>
        <w:t>Gezien de huidige geopolitieke context onderstreept het kabinet de boodschap van de Commissie over het belang van een concurrerende Europese toeleveringsketen, met aandacht voor het beschermen van Europees intellectueel eigendom. Het kabinet steunt dus de aanmoediging van de Commissie om in Europees verband te blijven werken aan de ontwikkeling van industriële normen en Europese industriële capaciteiten. Hierbij moet aandacht blijven voor het belang van strategische partnerschappen met derde landen en</w:t>
      </w:r>
      <w:r w:rsidR="004703A6">
        <w:rPr>
          <w:rFonts w:ascii="Verdana" w:hAnsi="Verdana" w:eastAsia="Times New Roman" w:cs="Segoe UI"/>
          <w:sz w:val="18"/>
          <w:szCs w:val="18"/>
          <w:lang w:eastAsia="nl-NL"/>
        </w:rPr>
        <w:t xml:space="preserve"> moeten</w:t>
      </w:r>
      <w:r w:rsidRPr="0FB38373">
        <w:rPr>
          <w:rFonts w:ascii="Verdana" w:hAnsi="Verdana" w:eastAsia="Times New Roman" w:cs="Segoe UI"/>
          <w:sz w:val="18"/>
          <w:szCs w:val="18"/>
          <w:lang w:eastAsia="nl-NL"/>
        </w:rPr>
        <w:t xml:space="preserve"> internationale verplichtingen</w:t>
      </w:r>
      <w:r w:rsidR="004703A6">
        <w:rPr>
          <w:rFonts w:ascii="Verdana" w:hAnsi="Verdana" w:eastAsia="Times New Roman" w:cs="Segoe UI"/>
          <w:sz w:val="18"/>
          <w:szCs w:val="18"/>
          <w:lang w:eastAsia="nl-NL"/>
        </w:rPr>
        <w:t xml:space="preserve"> worden nageleefd</w:t>
      </w:r>
      <w:r w:rsidRPr="0FB38373">
        <w:rPr>
          <w:rFonts w:ascii="Verdana" w:hAnsi="Verdana" w:eastAsia="Times New Roman" w:cs="Segoe UI"/>
          <w:sz w:val="18"/>
          <w:szCs w:val="18"/>
          <w:lang w:eastAsia="nl-NL"/>
        </w:rPr>
        <w:t xml:space="preserve">. Harmonisatie van codes en normen zou de ontwikkeling van een Europese nucleaire toeleveringsketen aanzienlijk ondersteunen, omdat dit het voor leveranciers gemakkelijker zou maken om samen te werken met verschillende leveranciers en ontwerpen en het de drempel verlaagt om in de nucleaire sector te stappen. </w:t>
      </w:r>
      <w:r>
        <w:rPr>
          <w:rFonts w:ascii="Verdana" w:hAnsi="Verdana" w:eastAsia="Times New Roman" w:cs="Segoe UI"/>
          <w:sz w:val="18"/>
          <w:szCs w:val="18"/>
          <w:lang w:eastAsia="nl-NL"/>
        </w:rPr>
        <w:t xml:space="preserve">Het kabinet ziet dat </w:t>
      </w:r>
      <w:r w:rsidR="00407B4F">
        <w:rPr>
          <w:rFonts w:ascii="Verdana" w:hAnsi="Verdana" w:eastAsia="Times New Roman" w:cs="Segoe UI"/>
          <w:sz w:val="18"/>
          <w:szCs w:val="18"/>
          <w:lang w:eastAsia="nl-NL"/>
        </w:rPr>
        <w:t>op dit punt de mededeling</w:t>
      </w:r>
      <w:r>
        <w:rPr>
          <w:rFonts w:ascii="Verdana" w:hAnsi="Verdana" w:eastAsia="Times New Roman" w:cs="Segoe UI"/>
          <w:sz w:val="18"/>
          <w:szCs w:val="18"/>
          <w:lang w:eastAsia="nl-NL"/>
        </w:rPr>
        <w:t xml:space="preserve"> nog aan concreetheid zou kunnen winnen. </w:t>
      </w:r>
    </w:p>
    <w:p w:rsidRPr="004D782D" w:rsidR="00CB2A07" w:rsidP="00D743FC" w:rsidRDefault="001E69A3" w14:paraId="70C5CFBB" w14:textId="73A46561">
      <w:pPr>
        <w:spacing w:after="0" w:line="360" w:lineRule="auto"/>
        <w:textAlignment w:val="baseline"/>
        <w:rPr>
          <w:rFonts w:ascii="Segoe UI" w:hAnsi="Segoe UI" w:eastAsia="Times New Roman" w:cs="Segoe UI"/>
          <w:sz w:val="18"/>
          <w:szCs w:val="18"/>
          <w:lang w:eastAsia="nl-NL"/>
        </w:rPr>
      </w:pPr>
      <w:r>
        <w:rPr>
          <w:rFonts w:ascii="Verdana" w:hAnsi="Verdana" w:eastAsia="Times New Roman" w:cs="Segoe UI"/>
          <w:sz w:val="18"/>
          <w:szCs w:val="18"/>
          <w:lang w:eastAsia="nl-NL"/>
        </w:rPr>
        <w:t xml:space="preserve"> </w:t>
      </w:r>
    </w:p>
    <w:p w:rsidRPr="00F01BA4" w:rsidR="00CB2A07" w:rsidP="00D743FC" w:rsidRDefault="00CB2A07" w14:paraId="6FBF316A" w14:textId="21131444">
      <w:pPr>
        <w:spacing w:after="0" w:line="360" w:lineRule="auto"/>
        <w:textAlignment w:val="baseline"/>
        <w:rPr>
          <w:rFonts w:ascii="Verdana" w:hAnsi="Verdana" w:eastAsia="Times New Roman" w:cs="Segoe UI"/>
          <w:sz w:val="18"/>
          <w:szCs w:val="18"/>
          <w:lang w:eastAsia="nl-NL"/>
        </w:rPr>
      </w:pPr>
      <w:r w:rsidRPr="0FB38373">
        <w:rPr>
          <w:rFonts w:ascii="Verdana" w:hAnsi="Verdana" w:eastAsia="Times New Roman" w:cs="Segoe UI"/>
          <w:sz w:val="18"/>
          <w:szCs w:val="18"/>
          <w:lang w:eastAsia="nl-NL"/>
        </w:rPr>
        <w:t>Het kabinet deelt het beeld dat overheidsinzet nodig is om private initiatieven verder te brengen en private investeringen te mobiliseren</w:t>
      </w:r>
      <w:r>
        <w:rPr>
          <w:rFonts w:ascii="Verdana" w:hAnsi="Verdana" w:eastAsia="Times New Roman" w:cs="Segoe UI"/>
          <w:sz w:val="18"/>
          <w:szCs w:val="18"/>
          <w:lang w:eastAsia="nl-NL"/>
        </w:rPr>
        <w:t xml:space="preserve">, zoals de Commissie stelt in zowel de SMR-strategie als de </w:t>
      </w:r>
      <w:r>
        <w:rPr>
          <w:rFonts w:ascii="Verdana" w:hAnsi="Verdana" w:eastAsia="Times New Roman" w:cs="Segoe UI"/>
          <w:i/>
          <w:iCs/>
          <w:sz w:val="18"/>
          <w:szCs w:val="18"/>
          <w:lang w:eastAsia="nl-NL"/>
        </w:rPr>
        <w:t>Clean Energy Investment Strategy</w:t>
      </w:r>
      <w:r w:rsidRPr="0FB38373">
        <w:rPr>
          <w:rFonts w:ascii="Verdana" w:hAnsi="Verdana" w:eastAsia="Times New Roman" w:cs="Segoe UI"/>
          <w:sz w:val="18"/>
          <w:szCs w:val="18"/>
          <w:lang w:eastAsia="nl-NL"/>
        </w:rPr>
        <w:t xml:space="preserve">. Dit is vooral het geval in </w:t>
      </w:r>
      <w:r w:rsidR="003376C4">
        <w:rPr>
          <w:rFonts w:ascii="Verdana" w:hAnsi="Verdana" w:eastAsia="Times New Roman" w:cs="Segoe UI"/>
          <w:sz w:val="18"/>
          <w:szCs w:val="18"/>
          <w:lang w:eastAsia="nl-NL"/>
        </w:rPr>
        <w:t xml:space="preserve">de </w:t>
      </w:r>
      <w:r w:rsidRPr="0FB38373">
        <w:rPr>
          <w:rFonts w:ascii="Verdana" w:hAnsi="Verdana" w:eastAsia="Times New Roman" w:cs="Segoe UI"/>
          <w:sz w:val="18"/>
          <w:szCs w:val="18"/>
          <w:lang w:eastAsia="nl-NL"/>
        </w:rPr>
        <w:t xml:space="preserve">vroege fase </w:t>
      </w:r>
      <w:r w:rsidR="003376C4">
        <w:rPr>
          <w:rFonts w:ascii="Verdana" w:hAnsi="Verdana" w:eastAsia="Times New Roman" w:cs="Segoe UI"/>
          <w:sz w:val="18"/>
          <w:szCs w:val="18"/>
          <w:lang w:eastAsia="nl-NL"/>
        </w:rPr>
        <w:t xml:space="preserve">van </w:t>
      </w:r>
      <w:r w:rsidRPr="0FB38373">
        <w:rPr>
          <w:rFonts w:ascii="Verdana" w:hAnsi="Verdana" w:eastAsia="Times New Roman" w:cs="Segoe UI"/>
          <w:sz w:val="18"/>
          <w:szCs w:val="18"/>
          <w:lang w:eastAsia="nl-NL"/>
        </w:rPr>
        <w:t>ontwikkeling en het afdekken van deze risico’s. Het kabinet verwelkomt het voorstel van de Commissie om actief op Europees niveau mogelijkheden te verkennen, zoals het </w:t>
      </w:r>
      <w:proofErr w:type="spellStart"/>
      <w:r w:rsidRPr="0FB38373">
        <w:rPr>
          <w:rFonts w:ascii="Verdana" w:hAnsi="Verdana" w:eastAsia="Times New Roman" w:cs="Segoe UI"/>
          <w:sz w:val="18"/>
          <w:szCs w:val="18"/>
          <w:lang w:eastAsia="nl-NL"/>
        </w:rPr>
        <w:t>InvestEU</w:t>
      </w:r>
      <w:proofErr w:type="spellEnd"/>
      <w:r w:rsidRPr="0FB38373">
        <w:rPr>
          <w:rFonts w:ascii="Verdana" w:hAnsi="Verdana" w:eastAsia="Times New Roman" w:cs="Segoe UI"/>
          <w:sz w:val="18"/>
          <w:szCs w:val="18"/>
          <w:lang w:eastAsia="nl-NL"/>
        </w:rPr>
        <w:t xml:space="preserve"> en het Innovatiefonds. De Commissie zet een eerste stap met het beschikbaar stellen van 200 miljoen euro in garanties via het </w:t>
      </w:r>
      <w:proofErr w:type="spellStart"/>
      <w:r w:rsidRPr="0FB38373">
        <w:rPr>
          <w:rFonts w:ascii="Verdana" w:hAnsi="Verdana" w:eastAsia="Times New Roman" w:cs="Segoe UI"/>
          <w:sz w:val="18"/>
          <w:szCs w:val="18"/>
          <w:lang w:eastAsia="nl-NL"/>
        </w:rPr>
        <w:t>InvestEU</w:t>
      </w:r>
      <w:proofErr w:type="spellEnd"/>
      <w:r w:rsidRPr="0FB38373">
        <w:rPr>
          <w:rFonts w:ascii="Verdana" w:hAnsi="Verdana" w:eastAsia="Times New Roman" w:cs="Segoe UI"/>
          <w:sz w:val="18"/>
          <w:szCs w:val="18"/>
          <w:lang w:eastAsia="nl-NL"/>
        </w:rPr>
        <w:t xml:space="preserve"> programma voor de ontwikkeling van </w:t>
      </w:r>
      <w:proofErr w:type="spellStart"/>
      <w:r w:rsidRPr="0FB38373">
        <w:rPr>
          <w:rFonts w:ascii="Verdana" w:hAnsi="Verdana" w:eastAsia="Times New Roman" w:cs="Segoe UI"/>
          <w:sz w:val="18"/>
          <w:szCs w:val="18"/>
          <w:lang w:eastAsia="nl-NL"/>
        </w:rPr>
        <w:t>SMR</w:t>
      </w:r>
      <w:r w:rsidR="003376C4">
        <w:rPr>
          <w:rFonts w:ascii="Verdana" w:hAnsi="Verdana" w:eastAsia="Times New Roman" w:cs="Segoe UI"/>
          <w:sz w:val="18"/>
          <w:szCs w:val="18"/>
          <w:lang w:eastAsia="nl-NL"/>
        </w:rPr>
        <w:t>’</w:t>
      </w:r>
      <w:r w:rsidRPr="0FB38373">
        <w:rPr>
          <w:rFonts w:ascii="Verdana" w:hAnsi="Verdana" w:eastAsia="Times New Roman" w:cs="Segoe UI"/>
          <w:sz w:val="18"/>
          <w:szCs w:val="18"/>
          <w:lang w:eastAsia="nl-NL"/>
        </w:rPr>
        <w:t>s</w:t>
      </w:r>
      <w:proofErr w:type="spellEnd"/>
      <w:r w:rsidRPr="0FB38373">
        <w:rPr>
          <w:rFonts w:ascii="Verdana" w:hAnsi="Verdana" w:eastAsia="Times New Roman" w:cs="Segoe UI"/>
          <w:sz w:val="18"/>
          <w:szCs w:val="18"/>
          <w:lang w:eastAsia="nl-NL"/>
        </w:rPr>
        <w:t xml:space="preserve">. </w:t>
      </w:r>
      <w:r w:rsidR="005212DF">
        <w:rPr>
          <w:rFonts w:ascii="Verdana" w:hAnsi="Verdana" w:eastAsia="Times New Roman" w:cs="Segoe UI"/>
          <w:sz w:val="18"/>
          <w:szCs w:val="18"/>
          <w:lang w:eastAsia="nl-NL"/>
        </w:rPr>
        <w:t xml:space="preserve">Het kabinet benadrukt echter dat dit een klein bedrag is, ten opzichte van wat vereist lijkt voor het afdekken van risico’s omtrent realisatie van </w:t>
      </w:r>
      <w:proofErr w:type="spellStart"/>
      <w:r w:rsidR="005212DF">
        <w:rPr>
          <w:rFonts w:ascii="Verdana" w:hAnsi="Verdana" w:eastAsia="Times New Roman" w:cs="Segoe UI"/>
          <w:sz w:val="18"/>
          <w:szCs w:val="18"/>
          <w:lang w:eastAsia="nl-NL"/>
        </w:rPr>
        <w:t>SMR’s</w:t>
      </w:r>
      <w:proofErr w:type="spellEnd"/>
      <w:r w:rsidR="005212DF">
        <w:rPr>
          <w:rFonts w:ascii="Verdana" w:hAnsi="Verdana" w:eastAsia="Times New Roman" w:cs="Segoe UI"/>
          <w:sz w:val="18"/>
          <w:szCs w:val="18"/>
          <w:lang w:eastAsia="nl-NL"/>
        </w:rPr>
        <w:t>.</w:t>
      </w:r>
      <w:r w:rsidRPr="0FB38373" w:rsidR="005212DF">
        <w:rPr>
          <w:rFonts w:ascii="Verdana" w:hAnsi="Verdana" w:eastAsia="Times New Roman" w:cs="Segoe UI"/>
          <w:sz w:val="18"/>
          <w:szCs w:val="18"/>
          <w:lang w:eastAsia="nl-NL"/>
        </w:rPr>
        <w:t xml:space="preserve"> </w:t>
      </w:r>
      <w:r w:rsidRPr="0FB38373">
        <w:rPr>
          <w:rFonts w:ascii="Verdana" w:hAnsi="Verdana" w:eastAsia="Times New Roman" w:cs="Segoe UI"/>
          <w:sz w:val="18"/>
          <w:szCs w:val="18"/>
          <w:lang w:eastAsia="nl-NL"/>
        </w:rPr>
        <w:t xml:space="preserve">Het kabinet zet zich al langer in voor meer synergie tussen nationale onderzoeksprioriteiten op het gebied van nucleaire innovatieve technologie en de prioriteiten van bijvoorbeeld het Euratom fonds. Daarnaast bekijkt het kabinet deze strategie ook in relatie tot de </w:t>
      </w:r>
      <w:r>
        <w:rPr>
          <w:rFonts w:ascii="Verdana" w:hAnsi="Verdana" w:eastAsia="Times New Roman" w:cs="Segoe UI"/>
          <w:sz w:val="18"/>
          <w:szCs w:val="18"/>
          <w:lang w:eastAsia="nl-NL"/>
        </w:rPr>
        <w:t>lopende</w:t>
      </w:r>
      <w:r w:rsidRPr="0FB38373">
        <w:rPr>
          <w:rFonts w:ascii="Verdana" w:hAnsi="Verdana" w:eastAsia="Times New Roman" w:cs="Segoe UI"/>
          <w:sz w:val="18"/>
          <w:szCs w:val="18"/>
          <w:lang w:eastAsia="nl-NL"/>
        </w:rPr>
        <w:t xml:space="preserve"> onderhandelingen over en mogelijkheden binnen het Europese Meerjarig Financieel Kader (MFK). Naast onderzoek en innovatie benadrukt het kabinet de uitdagingen die SMR</w:t>
      </w:r>
      <w:r w:rsidR="003376C4">
        <w:rPr>
          <w:rFonts w:ascii="Verdana" w:hAnsi="Verdana" w:eastAsia="Times New Roman" w:cs="Segoe UI"/>
          <w:sz w:val="18"/>
          <w:szCs w:val="18"/>
          <w:lang w:eastAsia="nl-NL"/>
        </w:rPr>
        <w:t>-</w:t>
      </w:r>
      <w:r w:rsidRPr="0FB38373">
        <w:rPr>
          <w:rFonts w:ascii="Verdana" w:hAnsi="Verdana" w:eastAsia="Times New Roman" w:cs="Segoe UI"/>
          <w:sz w:val="18"/>
          <w:szCs w:val="18"/>
          <w:lang w:eastAsia="nl-NL"/>
        </w:rPr>
        <w:t xml:space="preserve">ontwikkelaars </w:t>
      </w:r>
      <w:r w:rsidR="003376C4">
        <w:rPr>
          <w:rFonts w:ascii="Verdana" w:hAnsi="Verdana" w:eastAsia="Times New Roman" w:cs="Segoe UI"/>
          <w:sz w:val="18"/>
          <w:szCs w:val="18"/>
          <w:lang w:eastAsia="nl-NL"/>
        </w:rPr>
        <w:t>ervaren</w:t>
      </w:r>
      <w:r w:rsidRPr="0FB38373" w:rsidR="003376C4">
        <w:rPr>
          <w:rFonts w:ascii="Verdana" w:hAnsi="Verdana" w:eastAsia="Times New Roman" w:cs="Segoe UI"/>
          <w:sz w:val="18"/>
          <w:szCs w:val="18"/>
          <w:lang w:eastAsia="nl-NL"/>
        </w:rPr>
        <w:t xml:space="preserve"> </w:t>
      </w:r>
      <w:r w:rsidRPr="0FB38373">
        <w:rPr>
          <w:rFonts w:ascii="Verdana" w:hAnsi="Verdana" w:eastAsia="Times New Roman" w:cs="Segoe UI"/>
          <w:sz w:val="18"/>
          <w:szCs w:val="18"/>
          <w:lang w:eastAsia="nl-NL"/>
        </w:rPr>
        <w:t>om hun concept tot marktintroductie te brengen. Om deze reden verwelkomt het kabinet ook de toevoeging van </w:t>
      </w:r>
      <w:proofErr w:type="spellStart"/>
      <w:r w:rsidRPr="0FB38373">
        <w:rPr>
          <w:rFonts w:ascii="Verdana" w:hAnsi="Verdana" w:eastAsia="Times New Roman" w:cs="Segoe UI"/>
          <w:sz w:val="18"/>
          <w:szCs w:val="18"/>
          <w:lang w:eastAsia="nl-NL"/>
        </w:rPr>
        <w:t>SMR’s</w:t>
      </w:r>
      <w:proofErr w:type="spellEnd"/>
      <w:r w:rsidRPr="0FB38373">
        <w:rPr>
          <w:rFonts w:ascii="Verdana" w:hAnsi="Verdana" w:eastAsia="Times New Roman" w:cs="Segoe UI"/>
          <w:sz w:val="18"/>
          <w:szCs w:val="18"/>
          <w:lang w:eastAsia="nl-NL"/>
        </w:rPr>
        <w:t xml:space="preserve"> aan het </w:t>
      </w:r>
      <w:r>
        <w:rPr>
          <w:rFonts w:ascii="Verdana" w:hAnsi="Verdana" w:eastAsia="Times New Roman" w:cs="Segoe UI"/>
          <w:sz w:val="18"/>
          <w:szCs w:val="18"/>
          <w:lang w:eastAsia="nl-NL"/>
        </w:rPr>
        <w:t>Europese Scale-up fonds</w:t>
      </w:r>
      <w:r w:rsidRPr="004D782D">
        <w:rPr>
          <w:rFonts w:ascii="Verdana" w:hAnsi="Verdana" w:eastAsia="Times New Roman" w:cs="Segoe UI"/>
          <w:sz w:val="18"/>
          <w:szCs w:val="18"/>
          <w:lang w:eastAsia="nl-NL"/>
        </w:rPr>
        <w:t>.</w:t>
      </w:r>
      <w:r w:rsidR="001E69A3">
        <w:rPr>
          <w:rFonts w:ascii="Verdana" w:hAnsi="Verdana" w:eastAsia="Times New Roman" w:cs="Segoe UI"/>
          <w:sz w:val="18"/>
          <w:szCs w:val="18"/>
          <w:lang w:eastAsia="nl-NL"/>
        </w:rPr>
        <w:t xml:space="preserve"> </w:t>
      </w:r>
      <w:r w:rsidRPr="004D782D">
        <w:rPr>
          <w:rFonts w:ascii="Verdana" w:hAnsi="Verdana" w:eastAsia="Times New Roman" w:cs="Segoe UI"/>
          <w:sz w:val="18"/>
          <w:szCs w:val="18"/>
          <w:lang w:eastAsia="nl-NL"/>
        </w:rPr>
        <w:t> </w:t>
      </w:r>
    </w:p>
    <w:p w:rsidR="00CB2A07" w:rsidP="00D743FC" w:rsidRDefault="00CB2A07" w14:paraId="14D7B2B6" w14:textId="77777777">
      <w:pPr>
        <w:spacing w:after="0" w:line="360" w:lineRule="auto"/>
        <w:textAlignment w:val="baseline"/>
        <w:rPr>
          <w:rFonts w:ascii="Verdana" w:hAnsi="Verdana" w:eastAsia="Times New Roman" w:cs="Segoe UI"/>
          <w:sz w:val="18"/>
          <w:szCs w:val="18"/>
          <w:lang w:eastAsia="nl-NL"/>
        </w:rPr>
      </w:pPr>
    </w:p>
    <w:p w:rsidRPr="00A97EB9" w:rsidR="00A97EB9" w:rsidP="00A97EB9" w:rsidRDefault="00CB2A07" w14:paraId="2881B667" w14:textId="108F7217">
      <w:pPr>
        <w:spacing w:after="0" w:line="360" w:lineRule="auto"/>
        <w:textAlignment w:val="baseline"/>
        <w:rPr>
          <w:rFonts w:ascii="Verdana" w:hAnsi="Verdana" w:eastAsia="Times New Roman" w:cs="Segoe UI"/>
          <w:sz w:val="18"/>
          <w:szCs w:val="18"/>
          <w:lang w:eastAsia="nl-NL"/>
        </w:rPr>
      </w:pPr>
      <w:r w:rsidRPr="21491A4F">
        <w:rPr>
          <w:rFonts w:ascii="Verdana" w:hAnsi="Verdana" w:eastAsia="Times New Roman" w:cs="Segoe UI"/>
          <w:sz w:val="18"/>
          <w:szCs w:val="18"/>
          <w:lang w:eastAsia="nl-NL"/>
        </w:rPr>
        <w:t xml:space="preserve">De inzet van de Commissie op de IPCEI voor innovatieve nucleaire technologieën voor verdere coördinatie en ontwikkeling van </w:t>
      </w:r>
      <w:proofErr w:type="spellStart"/>
      <w:r w:rsidRPr="21491A4F">
        <w:rPr>
          <w:rFonts w:ascii="Verdana" w:hAnsi="Verdana" w:eastAsia="Times New Roman" w:cs="Segoe UI"/>
          <w:sz w:val="18"/>
          <w:szCs w:val="18"/>
          <w:lang w:eastAsia="nl-NL"/>
        </w:rPr>
        <w:t>SMR’s</w:t>
      </w:r>
      <w:proofErr w:type="spellEnd"/>
      <w:r w:rsidRPr="21491A4F">
        <w:rPr>
          <w:rFonts w:ascii="Verdana" w:hAnsi="Verdana" w:eastAsia="Times New Roman" w:cs="Segoe UI"/>
          <w:sz w:val="18"/>
          <w:szCs w:val="18"/>
          <w:lang w:eastAsia="nl-NL"/>
        </w:rPr>
        <w:t xml:space="preserve"> en </w:t>
      </w:r>
      <w:proofErr w:type="spellStart"/>
      <w:r w:rsidRPr="21491A4F">
        <w:rPr>
          <w:rFonts w:ascii="Verdana" w:hAnsi="Verdana" w:eastAsia="Times New Roman" w:cs="Segoe UI"/>
          <w:sz w:val="18"/>
          <w:szCs w:val="18"/>
          <w:lang w:eastAsia="nl-NL"/>
        </w:rPr>
        <w:t>AMR’s</w:t>
      </w:r>
      <w:proofErr w:type="spellEnd"/>
      <w:r w:rsidRPr="21491A4F">
        <w:rPr>
          <w:rFonts w:ascii="Verdana" w:hAnsi="Verdana" w:eastAsia="Times New Roman" w:cs="Segoe UI"/>
          <w:sz w:val="18"/>
          <w:szCs w:val="18"/>
          <w:lang w:eastAsia="nl-NL"/>
        </w:rPr>
        <w:t xml:space="preserve"> sluit ook goed aan bij de inzet van het kabinet. Het kabinet zet zich al langer actief in binnen een werkgroep van lidstaten voor het ontwerpen van deze IPCEI en is kansrijke Nederlandse projecten alsmede budget aan het verkennen voor </w:t>
      </w:r>
      <w:r w:rsidRPr="21491A4F">
        <w:rPr>
          <w:rFonts w:ascii="Verdana" w:hAnsi="Verdana" w:eastAsia="Times New Roman" w:cs="Segoe UI"/>
          <w:sz w:val="18"/>
          <w:szCs w:val="18"/>
          <w:lang w:eastAsia="nl-NL"/>
        </w:rPr>
        <w:lastRenderedPageBreak/>
        <w:t>uiteindelijke deelname</w:t>
      </w:r>
      <w:r w:rsidR="00B258A5">
        <w:rPr>
          <w:rFonts w:ascii="Verdana" w:hAnsi="Verdana" w:eastAsia="Times New Roman" w:cs="Segoe UI"/>
          <w:sz w:val="18"/>
          <w:szCs w:val="18"/>
          <w:lang w:eastAsia="nl-NL"/>
        </w:rPr>
        <w:t xml:space="preserve">. </w:t>
      </w:r>
      <w:r w:rsidRPr="00B258A5" w:rsidR="00B258A5">
        <w:rPr>
          <w:rFonts w:ascii="Verdana" w:hAnsi="Verdana" w:eastAsia="Times New Roman" w:cs="Segoe UI"/>
          <w:sz w:val="18"/>
          <w:szCs w:val="18"/>
          <w:lang w:eastAsia="nl-NL"/>
        </w:rPr>
        <w:t xml:space="preserve">Het kabinet zal daarnaast bij de herziening van de Algemene Groepsvrijstellingsverordening (op basis van waarvan </w:t>
      </w:r>
      <w:r w:rsidR="003376C4">
        <w:rPr>
          <w:rFonts w:ascii="Verdana" w:hAnsi="Verdana" w:eastAsia="Times New Roman" w:cs="Segoe UI"/>
          <w:sz w:val="18"/>
          <w:szCs w:val="18"/>
          <w:lang w:eastAsia="nl-NL"/>
        </w:rPr>
        <w:t>l</w:t>
      </w:r>
      <w:r w:rsidRPr="00B258A5" w:rsidR="00B258A5">
        <w:rPr>
          <w:rFonts w:ascii="Verdana" w:hAnsi="Verdana" w:eastAsia="Times New Roman" w:cs="Segoe UI"/>
          <w:sz w:val="18"/>
          <w:szCs w:val="18"/>
          <w:lang w:eastAsia="nl-NL"/>
        </w:rPr>
        <w:t xml:space="preserve">idstaten relatief eenvoudig en snel staatssteun kunnen verlenen) inzetten op een mogelijkheid voor </w:t>
      </w:r>
      <w:r w:rsidR="003376C4">
        <w:rPr>
          <w:rFonts w:ascii="Verdana" w:hAnsi="Verdana" w:eastAsia="Times New Roman" w:cs="Segoe UI"/>
          <w:sz w:val="18"/>
          <w:szCs w:val="18"/>
          <w:lang w:eastAsia="nl-NL"/>
        </w:rPr>
        <w:t>l</w:t>
      </w:r>
      <w:r w:rsidRPr="00B258A5" w:rsidR="00B258A5">
        <w:rPr>
          <w:rFonts w:ascii="Verdana" w:hAnsi="Verdana" w:eastAsia="Times New Roman" w:cs="Segoe UI"/>
          <w:sz w:val="18"/>
          <w:szCs w:val="18"/>
          <w:lang w:eastAsia="nl-NL"/>
        </w:rPr>
        <w:t xml:space="preserve">idstaten om steun voor </w:t>
      </w:r>
      <w:proofErr w:type="spellStart"/>
      <w:r w:rsidRPr="00B258A5" w:rsidR="00B258A5">
        <w:rPr>
          <w:rFonts w:ascii="Verdana" w:hAnsi="Verdana" w:eastAsia="Times New Roman" w:cs="Segoe UI"/>
          <w:sz w:val="18"/>
          <w:szCs w:val="18"/>
          <w:lang w:eastAsia="nl-NL"/>
        </w:rPr>
        <w:t>SMR’s</w:t>
      </w:r>
      <w:proofErr w:type="spellEnd"/>
      <w:r w:rsidRPr="00B258A5" w:rsidR="00B258A5">
        <w:rPr>
          <w:rFonts w:ascii="Verdana" w:hAnsi="Verdana" w:eastAsia="Times New Roman" w:cs="Segoe UI"/>
          <w:sz w:val="18"/>
          <w:szCs w:val="18"/>
          <w:lang w:eastAsia="nl-NL"/>
        </w:rPr>
        <w:t xml:space="preserve"> te kunnen verlenen. Dit specifiek ten aanzien van</w:t>
      </w:r>
      <w:r w:rsidR="001E69A3">
        <w:rPr>
          <w:rFonts w:ascii="Verdana" w:hAnsi="Verdana" w:eastAsia="Times New Roman" w:cs="Segoe UI"/>
          <w:sz w:val="18"/>
          <w:szCs w:val="18"/>
          <w:lang w:eastAsia="nl-NL"/>
        </w:rPr>
        <w:t xml:space="preserve"> initiatieven</w:t>
      </w:r>
      <w:r w:rsidRPr="00B258A5" w:rsidR="00B258A5">
        <w:rPr>
          <w:rFonts w:ascii="Verdana" w:hAnsi="Verdana" w:eastAsia="Times New Roman" w:cs="Segoe UI"/>
          <w:sz w:val="18"/>
          <w:szCs w:val="18"/>
          <w:lang w:eastAsia="nl-NL"/>
        </w:rPr>
        <w:t xml:space="preserve"> die dicht bij de markt staan en waarvoor het huidige steunkader onvoldoende mogelijkheden biedt. </w:t>
      </w:r>
      <w:r w:rsidR="00A97EB9">
        <w:rPr>
          <w:rFonts w:ascii="Verdana" w:hAnsi="Verdana" w:eastAsia="Times New Roman" w:cs="Segoe UI"/>
          <w:sz w:val="18"/>
          <w:szCs w:val="18"/>
          <w:lang w:eastAsia="nl-NL"/>
        </w:rPr>
        <w:t>Her</w:t>
      </w:r>
      <w:r w:rsidRPr="00A97EB9" w:rsidR="00A97EB9">
        <w:rPr>
          <w:rFonts w:ascii="Verdana" w:hAnsi="Verdana" w:eastAsia="Times New Roman" w:cs="Segoe UI"/>
          <w:sz w:val="18"/>
          <w:szCs w:val="18"/>
          <w:lang w:eastAsia="nl-NL"/>
        </w:rPr>
        <w:t xml:space="preserve">ziening algemene groepsvrijstellingsverordening moet </w:t>
      </w:r>
      <w:r w:rsidR="00A97EB9">
        <w:rPr>
          <w:rFonts w:ascii="Verdana" w:hAnsi="Verdana" w:eastAsia="Times New Roman" w:cs="Segoe UI"/>
          <w:sz w:val="18"/>
          <w:szCs w:val="18"/>
          <w:lang w:eastAsia="nl-NL"/>
        </w:rPr>
        <w:t xml:space="preserve">in lijn </w:t>
      </w:r>
      <w:r w:rsidRPr="00A97EB9" w:rsidR="00A97EB9">
        <w:rPr>
          <w:rFonts w:ascii="Verdana" w:hAnsi="Verdana" w:eastAsia="Times New Roman" w:cs="Segoe UI"/>
          <w:sz w:val="18"/>
          <w:szCs w:val="18"/>
          <w:lang w:eastAsia="nl-NL"/>
        </w:rPr>
        <w:t>zijn met internationale verplichtingen (bijv. onder het WTO-akkoord inzake subsidies en compenserende maatregelen, ofwel ASCM).</w:t>
      </w:r>
    </w:p>
    <w:p w:rsidRPr="004D782D" w:rsidR="00CB2A07" w:rsidP="00D743FC" w:rsidRDefault="00CB2A07" w14:paraId="51B44C45" w14:textId="77777777">
      <w:pPr>
        <w:spacing w:after="0" w:line="360" w:lineRule="auto"/>
        <w:textAlignment w:val="baseline"/>
        <w:rPr>
          <w:rFonts w:ascii="Segoe UI" w:hAnsi="Segoe UI" w:eastAsia="Times New Roman" w:cs="Segoe UI"/>
          <w:sz w:val="18"/>
          <w:szCs w:val="18"/>
          <w:lang w:eastAsia="nl-NL"/>
        </w:rPr>
      </w:pPr>
    </w:p>
    <w:p w:rsidR="00CB2A07" w:rsidP="00D743FC" w:rsidRDefault="00CB2A07" w14:paraId="0CDECC29" w14:textId="197B02D3">
      <w:pPr>
        <w:spacing w:after="0" w:line="360" w:lineRule="auto"/>
        <w:textAlignment w:val="baseline"/>
        <w:rPr>
          <w:rFonts w:ascii="Verdana" w:hAnsi="Verdana" w:eastAsia="Times New Roman" w:cs="Segoe UI"/>
          <w:sz w:val="18"/>
          <w:szCs w:val="18"/>
          <w:lang w:eastAsia="nl-NL"/>
        </w:rPr>
      </w:pPr>
      <w:r w:rsidRPr="21491A4F">
        <w:rPr>
          <w:rFonts w:ascii="Verdana" w:hAnsi="Verdana" w:eastAsia="Times New Roman" w:cs="Segoe UI"/>
          <w:sz w:val="18"/>
          <w:szCs w:val="18"/>
          <w:lang w:eastAsia="nl-NL"/>
        </w:rPr>
        <w:t xml:space="preserve">De Commissie moedigt lidstaten aan om bij het ontwikkelen van </w:t>
      </w:r>
      <w:proofErr w:type="spellStart"/>
      <w:r w:rsidRPr="21491A4F">
        <w:rPr>
          <w:rFonts w:ascii="Verdana" w:hAnsi="Verdana" w:eastAsia="Times New Roman" w:cs="Segoe UI"/>
          <w:sz w:val="18"/>
          <w:szCs w:val="18"/>
          <w:lang w:eastAsia="nl-NL"/>
        </w:rPr>
        <w:t>nettonulindustrievalleien</w:t>
      </w:r>
      <w:proofErr w:type="spellEnd"/>
      <w:r w:rsidRPr="21491A4F">
        <w:rPr>
          <w:rFonts w:ascii="Verdana" w:hAnsi="Verdana" w:eastAsia="Times New Roman" w:cs="Segoe UI"/>
          <w:sz w:val="18"/>
          <w:szCs w:val="18"/>
          <w:lang w:eastAsia="nl-NL"/>
        </w:rPr>
        <w:t xml:space="preserve"> ook het potentieel van elektriciteit en warmte uit </w:t>
      </w:r>
      <w:proofErr w:type="spellStart"/>
      <w:r w:rsidRPr="21491A4F">
        <w:rPr>
          <w:rFonts w:ascii="Verdana" w:hAnsi="Verdana" w:eastAsia="Times New Roman" w:cs="Segoe UI"/>
          <w:sz w:val="18"/>
          <w:szCs w:val="18"/>
          <w:lang w:eastAsia="nl-NL"/>
        </w:rPr>
        <w:t>SMR’s</w:t>
      </w:r>
      <w:proofErr w:type="spellEnd"/>
      <w:r w:rsidRPr="21491A4F">
        <w:rPr>
          <w:rFonts w:ascii="Verdana" w:hAnsi="Verdana" w:eastAsia="Times New Roman" w:cs="Segoe UI"/>
          <w:sz w:val="18"/>
          <w:szCs w:val="18"/>
          <w:lang w:eastAsia="nl-NL"/>
        </w:rPr>
        <w:t> in kaart te brengen, en coördinatie onder industriepartijen te faciliteren. Deze oproep sluit aan bij de recent gepubliceerde Nederlandse SMR</w:t>
      </w:r>
      <w:r w:rsidR="001D24BF">
        <w:rPr>
          <w:rFonts w:ascii="Verdana" w:hAnsi="Verdana" w:eastAsia="Times New Roman" w:cs="Segoe UI"/>
          <w:sz w:val="18"/>
          <w:szCs w:val="18"/>
          <w:lang w:eastAsia="nl-NL"/>
        </w:rPr>
        <w:t>-</w:t>
      </w:r>
      <w:r w:rsidRPr="21491A4F">
        <w:rPr>
          <w:rFonts w:ascii="Verdana" w:hAnsi="Verdana" w:eastAsia="Times New Roman" w:cs="Segoe UI"/>
          <w:sz w:val="18"/>
          <w:szCs w:val="18"/>
          <w:lang w:eastAsia="nl-NL"/>
        </w:rPr>
        <w:t xml:space="preserve">strategie, waarbinnen de koppeling van warmte en elektriciteitsproductie uit </w:t>
      </w:r>
      <w:proofErr w:type="spellStart"/>
      <w:r w:rsidRPr="21491A4F">
        <w:rPr>
          <w:rFonts w:ascii="Verdana" w:hAnsi="Verdana" w:eastAsia="Times New Roman" w:cs="Segoe UI"/>
          <w:sz w:val="18"/>
          <w:szCs w:val="18"/>
          <w:lang w:eastAsia="nl-NL"/>
        </w:rPr>
        <w:t>SMR’s</w:t>
      </w:r>
      <w:proofErr w:type="spellEnd"/>
      <w:r w:rsidRPr="21491A4F">
        <w:rPr>
          <w:rFonts w:ascii="Verdana" w:hAnsi="Verdana" w:eastAsia="Times New Roman" w:cs="Segoe UI"/>
          <w:sz w:val="18"/>
          <w:szCs w:val="18"/>
          <w:lang w:eastAsia="nl-NL"/>
        </w:rPr>
        <w:t xml:space="preserve"> aan industrieclusters reeds wordt verkend. Intensieve betrokkenheid van marktpartijen en industrie werd daarnaast georganiseerd binnen de SMR-simulaties. Tegelijkertijd ziet het kabinet ook de meerwaarde van de koppeling van </w:t>
      </w:r>
      <w:proofErr w:type="spellStart"/>
      <w:r w:rsidRPr="21491A4F">
        <w:rPr>
          <w:rFonts w:ascii="Verdana" w:hAnsi="Verdana" w:eastAsia="Times New Roman" w:cs="Segoe UI"/>
          <w:sz w:val="18"/>
          <w:szCs w:val="18"/>
          <w:lang w:eastAsia="nl-NL"/>
        </w:rPr>
        <w:t>SMR’s</w:t>
      </w:r>
      <w:proofErr w:type="spellEnd"/>
      <w:r w:rsidRPr="21491A4F">
        <w:rPr>
          <w:rFonts w:ascii="Verdana" w:hAnsi="Verdana" w:eastAsia="Times New Roman" w:cs="Segoe UI"/>
          <w:sz w:val="18"/>
          <w:szCs w:val="18"/>
          <w:lang w:eastAsia="nl-NL"/>
        </w:rPr>
        <w:t xml:space="preserve"> aan de </w:t>
      </w:r>
      <w:proofErr w:type="spellStart"/>
      <w:r w:rsidRPr="21491A4F">
        <w:rPr>
          <w:rFonts w:ascii="Verdana" w:hAnsi="Verdana" w:eastAsia="Times New Roman" w:cs="Segoe UI"/>
          <w:sz w:val="18"/>
          <w:szCs w:val="18"/>
          <w:lang w:eastAsia="nl-NL"/>
        </w:rPr>
        <w:t>nettonulindustrievalleien</w:t>
      </w:r>
      <w:proofErr w:type="spellEnd"/>
      <w:r w:rsidRPr="21491A4F">
        <w:rPr>
          <w:rFonts w:ascii="Verdana" w:hAnsi="Verdana" w:eastAsia="Times New Roman" w:cs="Segoe UI"/>
          <w:sz w:val="18"/>
          <w:szCs w:val="18"/>
          <w:lang w:eastAsia="nl-NL"/>
        </w:rPr>
        <w:t xml:space="preserve"> en clustering van </w:t>
      </w:r>
      <w:proofErr w:type="spellStart"/>
      <w:r w:rsidRPr="21491A4F">
        <w:rPr>
          <w:rFonts w:ascii="Verdana" w:hAnsi="Verdana" w:eastAsia="Times New Roman" w:cs="Segoe UI"/>
          <w:sz w:val="18"/>
          <w:szCs w:val="18"/>
          <w:lang w:eastAsia="nl-NL"/>
        </w:rPr>
        <w:t>nettonultechnologieën</w:t>
      </w:r>
      <w:proofErr w:type="spellEnd"/>
      <w:r w:rsidRPr="21491A4F">
        <w:rPr>
          <w:rFonts w:ascii="Verdana" w:hAnsi="Verdana" w:eastAsia="Times New Roman" w:cs="Segoe UI"/>
          <w:sz w:val="18"/>
          <w:szCs w:val="18"/>
          <w:lang w:eastAsia="nl-NL"/>
        </w:rPr>
        <w:t xml:space="preserve"> (NTT), als hier voordelen ontlokt kunnen worden voor versnelling van vergunningverlening en aansluiting op energie</w:t>
      </w:r>
      <w:r w:rsidR="001D24BF">
        <w:rPr>
          <w:rFonts w:ascii="Verdana" w:hAnsi="Verdana" w:eastAsia="Times New Roman" w:cs="Segoe UI"/>
          <w:sz w:val="18"/>
          <w:szCs w:val="18"/>
          <w:lang w:eastAsia="nl-NL"/>
        </w:rPr>
        <w:t>-</w:t>
      </w:r>
      <w:r w:rsidRPr="21491A4F">
        <w:rPr>
          <w:rFonts w:ascii="Verdana" w:hAnsi="Verdana" w:eastAsia="Times New Roman" w:cs="Segoe UI"/>
          <w:sz w:val="18"/>
          <w:szCs w:val="18"/>
          <w:lang w:eastAsia="nl-NL"/>
        </w:rPr>
        <w:t xml:space="preserve">infrastructuur (zoals ook wordt beoogd in de Industrial Accelerator Act). Dit kan een aantrekkingswerking hebben voor private investeerders. Het kabinet ziet daardoor het belang van het blijven verkennen van de mogelijke kansen in de koppeling van </w:t>
      </w:r>
      <w:proofErr w:type="spellStart"/>
      <w:r w:rsidRPr="21491A4F">
        <w:rPr>
          <w:rFonts w:ascii="Verdana" w:hAnsi="Verdana" w:eastAsia="Times New Roman" w:cs="Segoe UI"/>
          <w:sz w:val="18"/>
          <w:szCs w:val="18"/>
          <w:lang w:eastAsia="nl-NL"/>
        </w:rPr>
        <w:t>SMR’s</w:t>
      </w:r>
      <w:proofErr w:type="spellEnd"/>
      <w:r w:rsidRPr="21491A4F">
        <w:rPr>
          <w:rFonts w:ascii="Verdana" w:hAnsi="Verdana" w:eastAsia="Times New Roman" w:cs="Segoe UI"/>
          <w:sz w:val="18"/>
          <w:szCs w:val="18"/>
          <w:lang w:eastAsia="nl-NL"/>
        </w:rPr>
        <w:t xml:space="preserve"> aan deze eventuele toekomstige locaties. </w:t>
      </w:r>
    </w:p>
    <w:p w:rsidRPr="004D782D" w:rsidR="00CB2A07" w:rsidP="00D743FC" w:rsidRDefault="00CB2A07" w14:paraId="5A4AF33F" w14:textId="77777777">
      <w:pPr>
        <w:spacing w:after="0" w:line="360" w:lineRule="auto"/>
        <w:textAlignment w:val="baseline"/>
        <w:rPr>
          <w:rFonts w:ascii="Segoe UI" w:hAnsi="Segoe UI" w:eastAsia="Times New Roman" w:cs="Segoe UI"/>
          <w:sz w:val="18"/>
          <w:szCs w:val="18"/>
          <w:lang w:eastAsia="nl-NL"/>
        </w:rPr>
      </w:pPr>
    </w:p>
    <w:p w:rsidR="00FE64D0" w:rsidP="00D743FC" w:rsidRDefault="00CB2A07" w14:paraId="5958AFEA" w14:textId="5079AD1A">
      <w:pPr>
        <w:spacing w:after="0" w:line="360" w:lineRule="auto"/>
        <w:textAlignment w:val="baseline"/>
        <w:rPr>
          <w:rFonts w:ascii="Verdana" w:hAnsi="Verdana" w:eastAsia="Times New Roman" w:cs="Segoe UI"/>
          <w:sz w:val="18"/>
          <w:szCs w:val="18"/>
          <w:lang w:eastAsia="nl-NL"/>
        </w:rPr>
      </w:pPr>
      <w:r w:rsidRPr="0FB38373">
        <w:rPr>
          <w:rFonts w:ascii="Verdana" w:hAnsi="Verdana" w:eastAsia="Times New Roman" w:cs="Segoe UI"/>
          <w:sz w:val="18"/>
          <w:szCs w:val="18"/>
          <w:lang w:eastAsia="nl-NL"/>
        </w:rPr>
        <w:t>De Europese strategie geeft aan dat </w:t>
      </w:r>
      <w:r w:rsidRPr="0FB38373">
        <w:rPr>
          <w:rFonts w:ascii="Verdana" w:hAnsi="Verdana" w:eastAsia="Times New Roman" w:cs="Segoe UI"/>
          <w:i/>
          <w:iCs/>
          <w:sz w:val="18"/>
          <w:szCs w:val="18"/>
          <w:lang w:eastAsia="nl-NL"/>
        </w:rPr>
        <w:t>human </w:t>
      </w:r>
      <w:proofErr w:type="spellStart"/>
      <w:r w:rsidRPr="0FB38373">
        <w:rPr>
          <w:rFonts w:ascii="Verdana" w:hAnsi="Verdana" w:eastAsia="Times New Roman" w:cs="Segoe UI"/>
          <w:i/>
          <w:iCs/>
          <w:sz w:val="18"/>
          <w:szCs w:val="18"/>
          <w:lang w:eastAsia="nl-NL"/>
        </w:rPr>
        <w:t>capital</w:t>
      </w:r>
      <w:proofErr w:type="spellEnd"/>
      <w:r w:rsidRPr="0FB38373">
        <w:rPr>
          <w:rFonts w:ascii="Verdana" w:hAnsi="Verdana" w:eastAsia="Times New Roman" w:cs="Segoe UI"/>
          <w:sz w:val="18"/>
          <w:szCs w:val="18"/>
          <w:lang w:eastAsia="nl-NL"/>
        </w:rPr>
        <w:t xml:space="preserve"> een uitdaging betreft, voor zowel conventionele kerncentrales als voor de ontwikkeling van </w:t>
      </w:r>
      <w:proofErr w:type="spellStart"/>
      <w:r w:rsidRPr="0FB38373">
        <w:rPr>
          <w:rFonts w:ascii="Verdana" w:hAnsi="Verdana" w:eastAsia="Times New Roman" w:cs="Segoe UI"/>
          <w:sz w:val="18"/>
          <w:szCs w:val="18"/>
          <w:lang w:eastAsia="nl-NL"/>
        </w:rPr>
        <w:t>SMR’s</w:t>
      </w:r>
      <w:proofErr w:type="spellEnd"/>
      <w:r w:rsidRPr="0FB38373">
        <w:rPr>
          <w:rFonts w:ascii="Verdana" w:hAnsi="Verdana" w:eastAsia="Times New Roman" w:cs="Segoe UI"/>
          <w:sz w:val="18"/>
          <w:szCs w:val="18"/>
          <w:lang w:eastAsia="nl-NL"/>
        </w:rPr>
        <w:t xml:space="preserve"> en </w:t>
      </w:r>
      <w:proofErr w:type="spellStart"/>
      <w:r w:rsidRPr="0FB38373">
        <w:rPr>
          <w:rFonts w:ascii="Verdana" w:hAnsi="Verdana" w:eastAsia="Times New Roman" w:cs="Segoe UI"/>
          <w:sz w:val="18"/>
          <w:szCs w:val="18"/>
          <w:lang w:eastAsia="nl-NL"/>
        </w:rPr>
        <w:t>AMR’s</w:t>
      </w:r>
      <w:proofErr w:type="spellEnd"/>
      <w:r w:rsidRPr="0FB38373">
        <w:rPr>
          <w:rFonts w:ascii="Verdana" w:hAnsi="Verdana" w:eastAsia="Times New Roman" w:cs="Segoe UI"/>
          <w:i/>
          <w:iCs/>
          <w:sz w:val="18"/>
          <w:szCs w:val="18"/>
          <w:lang w:eastAsia="nl-NL"/>
        </w:rPr>
        <w:t>. </w:t>
      </w:r>
      <w:r w:rsidRPr="0FB38373">
        <w:rPr>
          <w:rFonts w:ascii="Verdana" w:hAnsi="Verdana" w:eastAsia="Times New Roman" w:cs="Segoe UI"/>
          <w:sz w:val="18"/>
          <w:szCs w:val="18"/>
          <w:lang w:eastAsia="nl-NL"/>
        </w:rPr>
        <w:t>Het kabinet deelt deze zorg en zet zich</w:t>
      </w:r>
      <w:r>
        <w:rPr>
          <w:rFonts w:ascii="Verdana" w:hAnsi="Verdana" w:eastAsia="Times New Roman" w:cs="Segoe UI"/>
          <w:sz w:val="18"/>
          <w:szCs w:val="18"/>
          <w:lang w:eastAsia="nl-NL"/>
        </w:rPr>
        <w:t>, onder andere via het MMIP, in</w:t>
      </w:r>
      <w:r w:rsidRPr="0FB38373">
        <w:rPr>
          <w:rFonts w:ascii="Verdana" w:hAnsi="Verdana" w:eastAsia="Times New Roman" w:cs="Segoe UI"/>
          <w:sz w:val="18"/>
          <w:szCs w:val="18"/>
          <w:lang w:eastAsia="nl-NL"/>
        </w:rPr>
        <w:t xml:space="preserve"> voor voldoende geschoolde en gekwalificeerde werknemers. Gezien dit een E</w:t>
      </w:r>
      <w:r w:rsidR="001D24BF">
        <w:rPr>
          <w:rFonts w:ascii="Verdana" w:hAnsi="Verdana" w:eastAsia="Times New Roman" w:cs="Segoe UI"/>
          <w:sz w:val="18"/>
          <w:szCs w:val="18"/>
          <w:lang w:eastAsia="nl-NL"/>
        </w:rPr>
        <w:t>U</w:t>
      </w:r>
      <w:r w:rsidRPr="0FB38373">
        <w:rPr>
          <w:rFonts w:ascii="Verdana" w:hAnsi="Verdana" w:eastAsia="Times New Roman" w:cs="Segoe UI"/>
          <w:sz w:val="18"/>
          <w:szCs w:val="18"/>
          <w:lang w:eastAsia="nl-NL"/>
        </w:rPr>
        <w:t xml:space="preserve">-breed vraagstuk is, is het belangrijk dat er ook op Europees niveau aandacht </w:t>
      </w:r>
      <w:r w:rsidR="001D24BF">
        <w:rPr>
          <w:rFonts w:ascii="Verdana" w:hAnsi="Verdana" w:eastAsia="Times New Roman" w:cs="Segoe UI"/>
          <w:sz w:val="18"/>
          <w:szCs w:val="18"/>
          <w:lang w:eastAsia="nl-NL"/>
        </w:rPr>
        <w:t xml:space="preserve">voor </w:t>
      </w:r>
      <w:r w:rsidRPr="0FB38373">
        <w:rPr>
          <w:rFonts w:ascii="Verdana" w:hAnsi="Verdana" w:eastAsia="Times New Roman" w:cs="Segoe UI"/>
          <w:sz w:val="18"/>
          <w:szCs w:val="18"/>
          <w:lang w:eastAsia="nl-NL"/>
        </w:rPr>
        <w:t xml:space="preserve">en inzet op is. </w:t>
      </w:r>
      <w:r>
        <w:rPr>
          <w:rFonts w:ascii="Verdana" w:hAnsi="Verdana" w:eastAsia="Times New Roman" w:cs="Segoe UI"/>
          <w:sz w:val="18"/>
          <w:szCs w:val="18"/>
          <w:lang w:eastAsia="nl-NL"/>
        </w:rPr>
        <w:t>In de strategie</w:t>
      </w:r>
      <w:r w:rsidRPr="0FB38373">
        <w:rPr>
          <w:rFonts w:ascii="Verdana" w:hAnsi="Verdana" w:eastAsia="Times New Roman" w:cs="Segoe UI"/>
          <w:sz w:val="18"/>
          <w:szCs w:val="18"/>
          <w:lang w:eastAsia="nl-NL"/>
        </w:rPr>
        <w:t xml:space="preserve"> wordt </w:t>
      </w:r>
      <w:r>
        <w:rPr>
          <w:rFonts w:ascii="Verdana" w:hAnsi="Verdana" w:eastAsia="Times New Roman" w:cs="Segoe UI"/>
          <w:sz w:val="18"/>
          <w:szCs w:val="18"/>
          <w:lang w:eastAsia="nl-NL"/>
        </w:rPr>
        <w:t>voorgesteld</w:t>
      </w:r>
      <w:r w:rsidRPr="0FB38373">
        <w:rPr>
          <w:rFonts w:ascii="Verdana" w:hAnsi="Verdana" w:eastAsia="Times New Roman" w:cs="Segoe UI"/>
          <w:sz w:val="18"/>
          <w:szCs w:val="18"/>
          <w:lang w:eastAsia="nl-NL"/>
        </w:rPr>
        <w:t xml:space="preserve"> dat lidstaten samen met de Commissie werken aan de oprichting voor een Europese academie voor nucleaire technologieën, inclusief </w:t>
      </w:r>
      <w:proofErr w:type="spellStart"/>
      <w:r w:rsidRPr="0FB38373">
        <w:rPr>
          <w:rFonts w:ascii="Verdana" w:hAnsi="Verdana" w:eastAsia="Times New Roman" w:cs="Segoe UI"/>
          <w:sz w:val="18"/>
          <w:szCs w:val="18"/>
          <w:lang w:eastAsia="nl-NL"/>
        </w:rPr>
        <w:t>SMR's</w:t>
      </w:r>
      <w:proofErr w:type="spellEnd"/>
      <w:r w:rsidRPr="0FB38373">
        <w:rPr>
          <w:rFonts w:ascii="Verdana" w:hAnsi="Verdana" w:eastAsia="Times New Roman" w:cs="Segoe UI"/>
          <w:sz w:val="18"/>
          <w:szCs w:val="18"/>
          <w:lang w:eastAsia="nl-NL"/>
        </w:rPr>
        <w:t xml:space="preserve">, om het behoud van vaardigheden en de opbouw van een bekwaam personeelbestand te ondersteunen. Zo’n </w:t>
      </w:r>
      <w:r w:rsidR="001D24BF">
        <w:rPr>
          <w:rFonts w:ascii="Verdana" w:hAnsi="Verdana" w:eastAsia="Times New Roman" w:cs="Segoe UI"/>
          <w:sz w:val="18"/>
          <w:szCs w:val="18"/>
          <w:lang w:eastAsia="nl-NL"/>
        </w:rPr>
        <w:t>academie</w:t>
      </w:r>
      <w:r w:rsidRPr="0FB38373" w:rsidR="001D24BF">
        <w:rPr>
          <w:rFonts w:ascii="Verdana" w:hAnsi="Verdana" w:eastAsia="Times New Roman" w:cs="Segoe UI"/>
          <w:sz w:val="18"/>
          <w:szCs w:val="18"/>
          <w:lang w:eastAsia="nl-NL"/>
        </w:rPr>
        <w:t xml:space="preserve"> </w:t>
      </w:r>
      <w:r w:rsidRPr="0FB38373">
        <w:rPr>
          <w:rFonts w:ascii="Verdana" w:hAnsi="Verdana" w:eastAsia="Times New Roman" w:cs="Segoe UI"/>
          <w:sz w:val="18"/>
          <w:szCs w:val="18"/>
          <w:lang w:eastAsia="nl-NL"/>
        </w:rPr>
        <w:t xml:space="preserve">voor nucleaire technologieën sluit goed aan op initiatieven die in Nederland al lopen, zoals de </w:t>
      </w:r>
      <w:proofErr w:type="spellStart"/>
      <w:r w:rsidRPr="00CE778C">
        <w:rPr>
          <w:rFonts w:ascii="Verdana" w:hAnsi="Verdana" w:eastAsia="Times New Roman" w:cs="Segoe UI"/>
          <w:i/>
          <w:iCs/>
          <w:sz w:val="18"/>
          <w:szCs w:val="18"/>
          <w:lang w:eastAsia="nl-NL"/>
        </w:rPr>
        <w:t>Nuclear</w:t>
      </w:r>
      <w:proofErr w:type="spellEnd"/>
      <w:r w:rsidRPr="00CE778C">
        <w:rPr>
          <w:rFonts w:ascii="Verdana" w:hAnsi="Verdana" w:eastAsia="Times New Roman" w:cs="Segoe UI"/>
          <w:i/>
          <w:iCs/>
          <w:sz w:val="18"/>
          <w:szCs w:val="18"/>
          <w:lang w:eastAsia="nl-NL"/>
        </w:rPr>
        <w:t xml:space="preserve"> Academy</w:t>
      </w:r>
      <w:r w:rsidRPr="0FB38373">
        <w:rPr>
          <w:rFonts w:ascii="Verdana" w:hAnsi="Verdana" w:eastAsia="Times New Roman" w:cs="Segoe UI"/>
          <w:sz w:val="18"/>
          <w:szCs w:val="18"/>
          <w:lang w:eastAsia="nl-NL"/>
        </w:rPr>
        <w:t xml:space="preserve">, die mbo- en hbo-instellingen ondersteunt in het ontwikkelen van nucleaire onderwijsmodules. </w:t>
      </w:r>
      <w:r w:rsidRPr="005212DF" w:rsidR="005212DF">
        <w:rPr>
          <w:rFonts w:ascii="Verdana" w:hAnsi="Verdana" w:eastAsia="Times New Roman" w:cs="Segoe UI"/>
          <w:sz w:val="18"/>
          <w:szCs w:val="18"/>
          <w:lang w:eastAsia="nl-NL"/>
        </w:rPr>
        <w:t xml:space="preserve">Dit heeft bijvoorbeeld geleid tot een nucleaire minor en keuzedeel in Zeeland en Noord-Holland. </w:t>
      </w:r>
      <w:r w:rsidRPr="0FB38373">
        <w:rPr>
          <w:rFonts w:ascii="Verdana" w:hAnsi="Verdana" w:eastAsia="Times New Roman" w:cs="Segoe UI"/>
          <w:sz w:val="18"/>
          <w:szCs w:val="18"/>
          <w:lang w:eastAsia="nl-NL"/>
        </w:rPr>
        <w:t xml:space="preserve">Het </w:t>
      </w:r>
      <w:r>
        <w:rPr>
          <w:rFonts w:ascii="Verdana" w:hAnsi="Verdana" w:eastAsia="Times New Roman" w:cs="Segoe UI"/>
          <w:sz w:val="18"/>
          <w:szCs w:val="18"/>
          <w:lang w:eastAsia="nl-NL"/>
        </w:rPr>
        <w:t>is belangrijk dat</w:t>
      </w:r>
      <w:r w:rsidRPr="0FB38373">
        <w:rPr>
          <w:rFonts w:ascii="Verdana" w:hAnsi="Verdana" w:eastAsia="Times New Roman" w:cs="Segoe UI"/>
          <w:sz w:val="18"/>
          <w:szCs w:val="18"/>
          <w:lang w:eastAsia="nl-NL"/>
        </w:rPr>
        <w:t xml:space="preserve"> Europese </w:t>
      </w:r>
      <w:r>
        <w:rPr>
          <w:rFonts w:ascii="Verdana" w:hAnsi="Verdana" w:eastAsia="Times New Roman" w:cs="Segoe UI"/>
          <w:sz w:val="18"/>
          <w:szCs w:val="18"/>
          <w:lang w:eastAsia="nl-NL"/>
        </w:rPr>
        <w:t>initiatieven</w:t>
      </w:r>
      <w:r w:rsidRPr="0FB38373">
        <w:rPr>
          <w:rFonts w:ascii="Verdana" w:hAnsi="Verdana" w:eastAsia="Times New Roman" w:cs="Segoe UI"/>
          <w:sz w:val="18"/>
          <w:szCs w:val="18"/>
          <w:lang w:eastAsia="nl-NL"/>
        </w:rPr>
        <w:t xml:space="preserve"> zo veel mogelijk </w:t>
      </w:r>
      <w:r>
        <w:rPr>
          <w:rFonts w:ascii="Verdana" w:hAnsi="Verdana" w:eastAsia="Times New Roman" w:cs="Segoe UI"/>
          <w:sz w:val="18"/>
          <w:szCs w:val="18"/>
          <w:lang w:eastAsia="nl-NL"/>
        </w:rPr>
        <w:t>aansluiten op</w:t>
      </w:r>
      <w:r w:rsidRPr="0FB38373">
        <w:rPr>
          <w:rFonts w:ascii="Verdana" w:hAnsi="Verdana" w:eastAsia="Times New Roman" w:cs="Segoe UI"/>
          <w:sz w:val="18"/>
          <w:szCs w:val="18"/>
          <w:lang w:eastAsia="nl-NL"/>
        </w:rPr>
        <w:t xml:space="preserve"> bestaande nationale initiatieven.</w:t>
      </w:r>
      <w:r w:rsidR="001E69A3">
        <w:rPr>
          <w:rFonts w:ascii="Verdana" w:hAnsi="Verdana" w:eastAsia="Times New Roman" w:cs="Segoe UI"/>
          <w:sz w:val="18"/>
          <w:szCs w:val="18"/>
          <w:lang w:eastAsia="nl-NL"/>
        </w:rPr>
        <w:t xml:space="preserve"> </w:t>
      </w:r>
    </w:p>
    <w:p w:rsidR="00FE64D0" w:rsidP="00D743FC" w:rsidRDefault="00FE64D0" w14:paraId="533EAE55" w14:textId="77777777">
      <w:pPr>
        <w:spacing w:after="0" w:line="360" w:lineRule="auto"/>
        <w:textAlignment w:val="baseline"/>
        <w:rPr>
          <w:rFonts w:ascii="Verdana" w:hAnsi="Verdana" w:eastAsia="Times New Roman" w:cs="Segoe UI"/>
          <w:sz w:val="18"/>
          <w:szCs w:val="18"/>
          <w:lang w:eastAsia="nl-NL"/>
        </w:rPr>
      </w:pPr>
    </w:p>
    <w:p w:rsidR="0042521B" w:rsidP="00FB5698" w:rsidRDefault="00FE64D0" w14:paraId="04B95670" w14:textId="77777777">
      <w:pPr>
        <w:spacing w:after="0" w:line="360" w:lineRule="auto"/>
        <w:textAlignment w:val="baseline"/>
        <w:rPr>
          <w:rFonts w:ascii="Verdana" w:hAnsi="Verdana" w:eastAsia="Times New Roman" w:cs="Segoe UI"/>
          <w:sz w:val="18"/>
          <w:szCs w:val="18"/>
          <w:lang w:eastAsia="nl-NL"/>
        </w:rPr>
      </w:pPr>
      <w:r>
        <w:rPr>
          <w:rFonts w:ascii="Verdana" w:hAnsi="Verdana" w:eastAsia="Times New Roman" w:cs="Segoe UI"/>
          <w:sz w:val="18"/>
          <w:szCs w:val="18"/>
          <w:lang w:eastAsia="nl-NL"/>
        </w:rPr>
        <w:t>De Commissie zet in op een Europees voorkeursprincipe waarbij publieke aanbestedingen zoveel mogelijk de voorkeur wordt gegeven aan Europese producten en diensten</w:t>
      </w:r>
      <w:r w:rsidR="00FB5698">
        <w:rPr>
          <w:rFonts w:ascii="Verdana" w:hAnsi="Verdana" w:eastAsia="Times New Roman" w:cs="Segoe UI"/>
          <w:sz w:val="18"/>
          <w:szCs w:val="18"/>
          <w:lang w:eastAsia="nl-NL"/>
        </w:rPr>
        <w:t xml:space="preserve"> en verbindt dit aan het wetsvoorstel voor de </w:t>
      </w:r>
      <w:r w:rsidRPr="00FB5698" w:rsidR="00FB5698">
        <w:rPr>
          <w:rFonts w:ascii="Verdana" w:hAnsi="Verdana" w:eastAsia="Times New Roman" w:cs="Segoe UI"/>
          <w:sz w:val="18"/>
          <w:szCs w:val="18"/>
          <w:lang w:eastAsia="nl-NL"/>
        </w:rPr>
        <w:t>verordening</w:t>
      </w:r>
      <w:r w:rsidR="00FB5698">
        <w:rPr>
          <w:rFonts w:ascii="Verdana" w:hAnsi="Verdana" w:eastAsia="Times New Roman" w:cs="Segoe UI"/>
          <w:sz w:val="18"/>
          <w:szCs w:val="18"/>
          <w:lang w:eastAsia="nl-NL"/>
        </w:rPr>
        <w:t xml:space="preserve"> voor</w:t>
      </w:r>
      <w:r w:rsidRPr="00FB5698" w:rsidR="00FB5698">
        <w:rPr>
          <w:rFonts w:ascii="Verdana" w:hAnsi="Verdana" w:eastAsia="Times New Roman" w:cs="Segoe UI"/>
          <w:sz w:val="18"/>
          <w:szCs w:val="18"/>
          <w:lang w:eastAsia="nl-NL"/>
        </w:rPr>
        <w:t xml:space="preserve"> industriële accelerat</w:t>
      </w:r>
      <w:r w:rsidR="00FB5698">
        <w:rPr>
          <w:rFonts w:ascii="Verdana" w:hAnsi="Verdana" w:eastAsia="Times New Roman" w:cs="Segoe UI"/>
          <w:sz w:val="18"/>
          <w:szCs w:val="18"/>
          <w:lang w:eastAsia="nl-NL"/>
        </w:rPr>
        <w:t>ie</w:t>
      </w:r>
      <w:r>
        <w:rPr>
          <w:rFonts w:ascii="Verdana" w:hAnsi="Verdana" w:eastAsia="Times New Roman" w:cs="Segoe UI"/>
          <w:sz w:val="18"/>
          <w:szCs w:val="18"/>
          <w:lang w:eastAsia="nl-NL"/>
        </w:rPr>
        <w:t>.</w:t>
      </w:r>
      <w:r w:rsidR="00FB5698">
        <w:rPr>
          <w:rStyle w:val="FootnoteReference"/>
          <w:rFonts w:ascii="Verdana" w:hAnsi="Verdana" w:eastAsia="Times New Roman" w:cs="Segoe UI"/>
          <w:sz w:val="18"/>
          <w:szCs w:val="18"/>
          <w:lang w:eastAsia="nl-NL"/>
        </w:rPr>
        <w:footnoteReference w:id="6"/>
      </w:r>
      <w:r>
        <w:rPr>
          <w:rFonts w:ascii="Verdana" w:hAnsi="Verdana" w:eastAsia="Times New Roman" w:cs="Segoe UI"/>
          <w:sz w:val="18"/>
          <w:szCs w:val="18"/>
          <w:lang w:eastAsia="nl-NL"/>
        </w:rPr>
        <w:t xml:space="preserve"> Het Kabinet heeft een terughoudend standpunt ten aanzien van dit principe</w:t>
      </w:r>
      <w:r w:rsidR="00FB5698">
        <w:rPr>
          <w:rFonts w:ascii="Verdana" w:hAnsi="Verdana" w:eastAsia="Times New Roman" w:cs="Segoe UI"/>
          <w:sz w:val="18"/>
          <w:szCs w:val="18"/>
          <w:lang w:eastAsia="nl-NL"/>
        </w:rPr>
        <w:t>.</w:t>
      </w:r>
      <w:r w:rsidRPr="00FB5698" w:rsidR="00FB5698">
        <w:t xml:space="preserve"> </w:t>
      </w:r>
      <w:r w:rsidRPr="00FB5698" w:rsidR="00FB5698">
        <w:rPr>
          <w:rFonts w:ascii="Verdana" w:hAnsi="Verdana" w:eastAsia="Times New Roman" w:cs="Segoe UI"/>
          <w:sz w:val="18"/>
          <w:szCs w:val="18"/>
          <w:lang w:eastAsia="nl-NL"/>
        </w:rPr>
        <w:t xml:space="preserve">Het voorkeursprincipes kan worden gebruikt om de weerbaarheid van de Unie te versterken. </w:t>
      </w:r>
    </w:p>
    <w:p w:rsidR="00CE778C" w:rsidP="00FB5698" w:rsidRDefault="00FB5698" w14:paraId="6D958C6E" w14:textId="77777777">
      <w:pPr>
        <w:spacing w:after="0" w:line="360" w:lineRule="auto"/>
        <w:textAlignment w:val="baseline"/>
        <w:rPr>
          <w:rFonts w:ascii="Verdana" w:hAnsi="Verdana" w:eastAsia="Times New Roman" w:cs="Segoe UI"/>
          <w:sz w:val="18"/>
          <w:szCs w:val="18"/>
          <w:lang w:eastAsia="nl-NL"/>
        </w:rPr>
      </w:pPr>
      <w:r w:rsidRPr="00FB5698">
        <w:rPr>
          <w:rFonts w:ascii="Verdana" w:hAnsi="Verdana" w:eastAsia="Times New Roman" w:cs="Segoe UI"/>
          <w:sz w:val="18"/>
          <w:szCs w:val="18"/>
          <w:lang w:eastAsia="nl-NL"/>
        </w:rPr>
        <w:lastRenderedPageBreak/>
        <w:t>Als minder ingrijpende maatregelen niet voldoende zijn, k</w:t>
      </w:r>
      <w:r>
        <w:rPr>
          <w:rFonts w:ascii="Verdana" w:hAnsi="Verdana" w:eastAsia="Times New Roman" w:cs="Segoe UI"/>
          <w:sz w:val="18"/>
          <w:szCs w:val="18"/>
          <w:lang w:eastAsia="nl-NL"/>
        </w:rPr>
        <w:t xml:space="preserve">unnen lokalisatievereisten  in aanbestedingen ook </w:t>
      </w:r>
      <w:r w:rsidRPr="00FB5698">
        <w:rPr>
          <w:rFonts w:ascii="Verdana" w:hAnsi="Verdana" w:eastAsia="Times New Roman" w:cs="Segoe UI"/>
          <w:sz w:val="18"/>
          <w:szCs w:val="18"/>
          <w:lang w:eastAsia="nl-NL"/>
        </w:rPr>
        <w:t xml:space="preserve">worden ingezet om strategische markten te stimuleren die essentieel zijn voor de weerbaarheid. </w:t>
      </w:r>
    </w:p>
    <w:p w:rsidR="00CE778C" w:rsidP="00FB5698" w:rsidRDefault="00CE778C" w14:paraId="37CAC51D" w14:textId="77777777">
      <w:pPr>
        <w:spacing w:after="0" w:line="360" w:lineRule="auto"/>
        <w:textAlignment w:val="baseline"/>
        <w:rPr>
          <w:rFonts w:ascii="Verdana" w:hAnsi="Verdana" w:eastAsia="Times New Roman" w:cs="Segoe UI"/>
          <w:sz w:val="18"/>
          <w:szCs w:val="18"/>
          <w:lang w:eastAsia="nl-NL"/>
        </w:rPr>
      </w:pPr>
    </w:p>
    <w:p w:rsidR="00FE64D0" w:rsidP="00FB5698" w:rsidRDefault="00FB5698" w14:paraId="0C63731E" w14:textId="1D393C4B">
      <w:pPr>
        <w:spacing w:after="0" w:line="360" w:lineRule="auto"/>
        <w:textAlignment w:val="baseline"/>
        <w:rPr>
          <w:rFonts w:ascii="Verdana" w:hAnsi="Verdana" w:eastAsia="Times New Roman" w:cs="Segoe UI"/>
          <w:sz w:val="18"/>
          <w:szCs w:val="18"/>
          <w:lang w:eastAsia="nl-NL"/>
        </w:rPr>
      </w:pPr>
      <w:r w:rsidRPr="00FB5698">
        <w:rPr>
          <w:rFonts w:ascii="Verdana" w:hAnsi="Verdana" w:eastAsia="Times New Roman" w:cs="Segoe UI"/>
          <w:sz w:val="18"/>
          <w:szCs w:val="18"/>
          <w:lang w:eastAsia="nl-NL"/>
        </w:rPr>
        <w:t>Het kabinet weegt per sector zorgvuldig af of de baten opwegen tegen de kosten.</w:t>
      </w:r>
      <w:r>
        <w:rPr>
          <w:rFonts w:ascii="Verdana" w:hAnsi="Verdana" w:eastAsia="Times New Roman" w:cs="Segoe UI"/>
          <w:sz w:val="18"/>
          <w:szCs w:val="18"/>
          <w:lang w:eastAsia="nl-NL"/>
        </w:rPr>
        <w:t xml:space="preserve"> </w:t>
      </w:r>
      <w:r w:rsidRPr="00F073D1" w:rsidR="00F073D1">
        <w:rPr>
          <w:rFonts w:ascii="Verdana" w:hAnsi="Verdana" w:eastAsia="Times New Roman" w:cs="Segoe UI"/>
          <w:sz w:val="18"/>
          <w:szCs w:val="18"/>
          <w:lang w:eastAsia="nl-NL"/>
        </w:rPr>
        <w:t>Het kabinet zal nog een afweging maken over de rechtvaardigingsgrond, de wenselijkheid en de mogelijke risico’s van het toepassen van een EU-voorkeursprincipe met betrekking tot nucleaire energie</w:t>
      </w:r>
      <w:r w:rsidR="00F073D1">
        <w:rPr>
          <w:rFonts w:ascii="Verdana" w:hAnsi="Verdana" w:eastAsia="Times New Roman" w:cs="Segoe UI"/>
          <w:sz w:val="18"/>
          <w:szCs w:val="18"/>
          <w:lang w:eastAsia="nl-NL"/>
        </w:rPr>
        <w:t xml:space="preserve"> en </w:t>
      </w:r>
      <w:proofErr w:type="spellStart"/>
      <w:r w:rsidR="00F073D1">
        <w:rPr>
          <w:rFonts w:ascii="Verdana" w:hAnsi="Verdana" w:eastAsia="Times New Roman" w:cs="Segoe UI"/>
          <w:sz w:val="18"/>
          <w:szCs w:val="18"/>
          <w:lang w:eastAsia="nl-NL"/>
        </w:rPr>
        <w:t>SMR’s</w:t>
      </w:r>
      <w:proofErr w:type="spellEnd"/>
      <w:r w:rsidR="00F073D1">
        <w:rPr>
          <w:rFonts w:ascii="Verdana" w:hAnsi="Verdana" w:eastAsia="Times New Roman" w:cs="Segoe UI"/>
          <w:sz w:val="18"/>
          <w:szCs w:val="18"/>
          <w:lang w:eastAsia="nl-NL"/>
        </w:rPr>
        <w:t xml:space="preserve"> in het bijzonder. </w:t>
      </w:r>
    </w:p>
    <w:p w:rsidR="00FE64D0" w:rsidP="00D743FC" w:rsidRDefault="00FE64D0" w14:paraId="0D43C498" w14:textId="77777777">
      <w:pPr>
        <w:spacing w:after="0" w:line="360" w:lineRule="auto"/>
        <w:textAlignment w:val="baseline"/>
        <w:rPr>
          <w:rFonts w:ascii="Verdana" w:hAnsi="Verdana" w:eastAsia="Times New Roman" w:cs="Segoe UI"/>
          <w:sz w:val="18"/>
          <w:szCs w:val="18"/>
          <w:lang w:eastAsia="nl-NL"/>
        </w:rPr>
      </w:pPr>
    </w:p>
    <w:p w:rsidR="00CB2A07" w:rsidP="00D743FC" w:rsidRDefault="00CB2A07" w14:paraId="5562866A" w14:textId="12BC3562">
      <w:pPr>
        <w:spacing w:after="0" w:line="360" w:lineRule="auto"/>
        <w:textAlignment w:val="baseline"/>
        <w:rPr>
          <w:rFonts w:ascii="Verdana" w:hAnsi="Verdana" w:eastAsia="Times New Roman" w:cs="Segoe UI"/>
          <w:sz w:val="18"/>
          <w:szCs w:val="18"/>
          <w:lang w:eastAsia="nl-NL"/>
        </w:rPr>
      </w:pPr>
      <w:r w:rsidRPr="21491A4F">
        <w:rPr>
          <w:rFonts w:ascii="Verdana" w:hAnsi="Verdana" w:eastAsia="Times New Roman" w:cs="Segoe UI"/>
          <w:sz w:val="18"/>
          <w:szCs w:val="18"/>
          <w:lang w:eastAsia="nl-NL"/>
        </w:rPr>
        <w:t>De Commissie pleit tevens voor de oprichting van een “SMR</w:t>
      </w:r>
      <w:r w:rsidR="004F02FF">
        <w:rPr>
          <w:rFonts w:ascii="Verdana" w:hAnsi="Verdana" w:eastAsia="Times New Roman" w:cs="Segoe UI"/>
          <w:sz w:val="18"/>
          <w:szCs w:val="18"/>
          <w:lang w:eastAsia="nl-NL"/>
        </w:rPr>
        <w:t>-</w:t>
      </w:r>
      <w:r w:rsidRPr="21491A4F">
        <w:rPr>
          <w:rFonts w:ascii="Verdana" w:hAnsi="Verdana" w:eastAsia="Times New Roman" w:cs="Segoe UI"/>
          <w:sz w:val="18"/>
          <w:szCs w:val="18"/>
          <w:lang w:eastAsia="nl-NL"/>
        </w:rPr>
        <w:t xml:space="preserve">coalitie” voor beleids-, regelgevings-, vergunnings- en economische aspecten van geselecteerde SMR-ontwerpen. Zo’n coalitie voor </w:t>
      </w:r>
      <w:proofErr w:type="spellStart"/>
      <w:r w:rsidRPr="21491A4F">
        <w:rPr>
          <w:rFonts w:ascii="Verdana" w:hAnsi="Verdana" w:eastAsia="Times New Roman" w:cs="Segoe UI"/>
          <w:sz w:val="18"/>
          <w:szCs w:val="18"/>
          <w:lang w:eastAsia="nl-NL"/>
        </w:rPr>
        <w:t>SMR’s</w:t>
      </w:r>
      <w:proofErr w:type="spellEnd"/>
      <w:r w:rsidRPr="21491A4F">
        <w:rPr>
          <w:rFonts w:ascii="Verdana" w:hAnsi="Verdana" w:eastAsia="Times New Roman" w:cs="Segoe UI"/>
          <w:sz w:val="18"/>
          <w:szCs w:val="18"/>
          <w:lang w:eastAsia="nl-NL"/>
        </w:rPr>
        <w:t xml:space="preserve"> geeft een belangrijk politiek signaal. Het kabinet neemt een positieve grondhouding aan. Bij de verdere uitwerking moet eerst duidelijk worden wie er aan deze coalitie </w:t>
      </w:r>
      <w:r w:rsidR="004F02FF">
        <w:rPr>
          <w:rFonts w:ascii="Verdana" w:hAnsi="Verdana" w:eastAsia="Times New Roman" w:cs="Segoe UI"/>
          <w:sz w:val="18"/>
          <w:szCs w:val="18"/>
          <w:lang w:eastAsia="nl-NL"/>
        </w:rPr>
        <w:t>zullen</w:t>
      </w:r>
      <w:r w:rsidRPr="21491A4F" w:rsidR="004F02FF">
        <w:rPr>
          <w:rFonts w:ascii="Verdana" w:hAnsi="Verdana" w:eastAsia="Times New Roman" w:cs="Segoe UI"/>
          <w:sz w:val="18"/>
          <w:szCs w:val="18"/>
          <w:lang w:eastAsia="nl-NL"/>
        </w:rPr>
        <w:t xml:space="preserve"> </w:t>
      </w:r>
      <w:r w:rsidRPr="21491A4F">
        <w:rPr>
          <w:rFonts w:ascii="Verdana" w:hAnsi="Verdana" w:eastAsia="Times New Roman" w:cs="Segoe UI"/>
          <w:sz w:val="18"/>
          <w:szCs w:val="18"/>
          <w:lang w:eastAsia="nl-NL"/>
        </w:rPr>
        <w:t>deelnemen en welke activiteiten deze coalitie zal uitvoeren</w:t>
      </w:r>
      <w:r>
        <w:rPr>
          <w:rFonts w:ascii="Verdana" w:hAnsi="Verdana" w:eastAsia="Times New Roman" w:cs="Segoe UI"/>
          <w:sz w:val="18"/>
          <w:szCs w:val="18"/>
          <w:lang w:eastAsia="nl-NL"/>
        </w:rPr>
        <w:t>.</w:t>
      </w:r>
      <w:r w:rsidRPr="0033565E">
        <w:rPr>
          <w:rFonts w:ascii="Verdana" w:hAnsi="Verdana" w:eastAsia="Times New Roman" w:cs="Segoe UI"/>
          <w:sz w:val="18"/>
          <w:szCs w:val="18"/>
          <w:lang w:eastAsia="nl-NL"/>
        </w:rPr>
        <w:t xml:space="preserve"> Daarbij wordt ook gekeken naar de toegevoegde waarde hiervan ten opzichte van bestaande gremia, beleid en wet- en regelgeving en samenwerking tussen toezichthouders.</w:t>
      </w:r>
    </w:p>
    <w:p w:rsidR="00CB2A07" w:rsidP="00D743FC" w:rsidRDefault="00CB2A07" w14:paraId="3FCB6AB9" w14:textId="77777777">
      <w:pPr>
        <w:spacing w:after="0" w:line="360" w:lineRule="auto"/>
        <w:textAlignment w:val="baseline"/>
        <w:rPr>
          <w:rFonts w:ascii="Verdana" w:hAnsi="Verdana" w:eastAsia="Times New Roman" w:cs="Segoe UI"/>
          <w:sz w:val="18"/>
          <w:szCs w:val="18"/>
          <w:lang w:eastAsia="nl-NL"/>
        </w:rPr>
      </w:pPr>
    </w:p>
    <w:p w:rsidRPr="00096A9B" w:rsidR="00CB2A07" w:rsidP="00D743FC" w:rsidRDefault="00CB2A07" w14:paraId="79CA095B" w14:textId="77777777">
      <w:pPr>
        <w:spacing w:after="0" w:line="360" w:lineRule="auto"/>
        <w:textAlignment w:val="baseline"/>
        <w:rPr>
          <w:rFonts w:ascii="Verdana" w:hAnsi="Verdana" w:eastAsia="Times New Roman" w:cs="Segoe UI"/>
          <w:sz w:val="18"/>
          <w:szCs w:val="18"/>
          <w:lang w:eastAsia="nl-NL"/>
        </w:rPr>
      </w:pPr>
      <w:r>
        <w:rPr>
          <w:rFonts w:ascii="Verdana" w:hAnsi="Verdana" w:eastAsia="Times New Roman" w:cs="Segoe UI"/>
          <w:sz w:val="18"/>
          <w:szCs w:val="18"/>
          <w:lang w:eastAsia="nl-NL"/>
        </w:rPr>
        <w:t xml:space="preserve">Hierbij benadrukt het kabinet ook het belang om optimaal gebruik te maken van de bestaande nucleaire infrastructuur en kennisbasis in Nederland én Europa, om vertraging door vergunningstrajecten en/of locatievraagstukken zoveel mogelijk te beperken. De bestaande kennisbasis biedt verder de mogelijkheid om innovatieve concepten te combineren met uitvoeringservaring en </w:t>
      </w:r>
      <w:proofErr w:type="spellStart"/>
      <w:r w:rsidRPr="00096A9B">
        <w:rPr>
          <w:rFonts w:ascii="Verdana" w:hAnsi="Verdana" w:eastAsia="Times New Roman" w:cs="Segoe UI"/>
          <w:i/>
          <w:iCs/>
          <w:sz w:val="18"/>
          <w:szCs w:val="18"/>
          <w:lang w:eastAsia="nl-NL"/>
        </w:rPr>
        <w:t>industry</w:t>
      </w:r>
      <w:proofErr w:type="spellEnd"/>
      <w:r w:rsidRPr="00096A9B">
        <w:rPr>
          <w:rFonts w:ascii="Verdana" w:hAnsi="Verdana" w:eastAsia="Times New Roman" w:cs="Segoe UI"/>
          <w:i/>
          <w:iCs/>
          <w:sz w:val="18"/>
          <w:szCs w:val="18"/>
          <w:lang w:eastAsia="nl-NL"/>
        </w:rPr>
        <w:t xml:space="preserve"> best practices. </w:t>
      </w:r>
    </w:p>
    <w:p w:rsidRPr="004D782D" w:rsidR="00CB2A07" w:rsidP="00D743FC" w:rsidRDefault="001E69A3" w14:paraId="64146880" w14:textId="197F7976">
      <w:pPr>
        <w:spacing w:after="0" w:line="360" w:lineRule="auto"/>
        <w:textAlignment w:val="baseline"/>
        <w:rPr>
          <w:rFonts w:ascii="Segoe UI" w:hAnsi="Segoe UI" w:eastAsia="Times New Roman" w:cs="Segoe UI"/>
          <w:sz w:val="18"/>
          <w:szCs w:val="18"/>
          <w:lang w:eastAsia="nl-NL"/>
        </w:rPr>
      </w:pPr>
      <w:r>
        <w:rPr>
          <w:rFonts w:ascii="Verdana" w:hAnsi="Verdana" w:eastAsia="Times New Roman" w:cs="Segoe UI"/>
          <w:sz w:val="18"/>
          <w:szCs w:val="18"/>
          <w:lang w:eastAsia="nl-NL"/>
        </w:rPr>
        <w:t xml:space="preserve"> </w:t>
      </w:r>
    </w:p>
    <w:p w:rsidRPr="004D782D" w:rsidR="00CB2A07" w:rsidP="00D743FC" w:rsidRDefault="00CB2A07" w14:paraId="7DF9E4F1" w14:textId="77777777">
      <w:pPr>
        <w:numPr>
          <w:ilvl w:val="0"/>
          <w:numId w:val="18"/>
        </w:numPr>
        <w:spacing w:after="0" w:line="360" w:lineRule="auto"/>
        <w:ind w:firstLine="0"/>
        <w:textAlignment w:val="baseline"/>
        <w:rPr>
          <w:rFonts w:ascii="Verdana" w:hAnsi="Verdana" w:eastAsia="Times New Roman" w:cs="Segoe UI"/>
          <w:sz w:val="18"/>
          <w:szCs w:val="18"/>
          <w:lang w:eastAsia="nl-NL"/>
        </w:rPr>
      </w:pPr>
      <w:r w:rsidRPr="004D782D">
        <w:rPr>
          <w:rFonts w:ascii="Verdana" w:hAnsi="Verdana" w:eastAsia="Times New Roman" w:cs="Segoe UI"/>
          <w:i/>
          <w:iCs/>
          <w:sz w:val="18"/>
          <w:szCs w:val="18"/>
          <w:lang w:eastAsia="nl-NL"/>
        </w:rPr>
        <w:t>Eerste inschatting van krachtenveld</w:t>
      </w:r>
      <w:r w:rsidRPr="004D782D">
        <w:rPr>
          <w:rFonts w:ascii="Verdana" w:hAnsi="Verdana" w:eastAsia="Times New Roman" w:cs="Segoe UI"/>
          <w:sz w:val="18"/>
          <w:szCs w:val="18"/>
          <w:lang w:eastAsia="nl-NL"/>
        </w:rPr>
        <w:t> </w:t>
      </w:r>
    </w:p>
    <w:p w:rsidRPr="00915FF8" w:rsidR="00CB2A07" w:rsidP="00D743FC" w:rsidRDefault="00CB2A07" w14:paraId="76D0E7B6" w14:textId="4AA628FE">
      <w:pPr>
        <w:spacing w:after="0" w:line="360" w:lineRule="auto"/>
        <w:textAlignment w:val="baseline"/>
        <w:rPr>
          <w:rFonts w:ascii="Verdana" w:hAnsi="Verdana" w:eastAsia="Times New Roman" w:cs="Segoe UI"/>
          <w:sz w:val="18"/>
          <w:szCs w:val="18"/>
          <w:lang w:eastAsia="nl-NL"/>
        </w:rPr>
      </w:pPr>
      <w:r w:rsidRPr="00915FF8">
        <w:rPr>
          <w:rFonts w:ascii="Verdana" w:hAnsi="Verdana" w:eastAsia="Times New Roman" w:cs="Segoe UI"/>
          <w:sz w:val="18"/>
          <w:szCs w:val="18"/>
          <w:lang w:eastAsia="nl-NL"/>
        </w:rPr>
        <w:t>Verschillende lidstaten zijn op dit moment no</w:t>
      </w:r>
      <w:r>
        <w:rPr>
          <w:rFonts w:ascii="Verdana" w:hAnsi="Verdana" w:eastAsia="Times New Roman" w:cs="Segoe UI"/>
          <w:sz w:val="18"/>
          <w:szCs w:val="18"/>
          <w:lang w:eastAsia="nl-NL"/>
        </w:rPr>
        <w:t>g</w:t>
      </w:r>
      <w:r w:rsidRPr="00915FF8">
        <w:rPr>
          <w:rFonts w:ascii="Verdana" w:hAnsi="Verdana" w:eastAsia="Times New Roman" w:cs="Segoe UI"/>
          <w:sz w:val="18"/>
          <w:szCs w:val="18"/>
          <w:lang w:eastAsia="nl-NL"/>
        </w:rPr>
        <w:t xml:space="preserve"> bezig met de positiebepaling. De meerderheid van lidstaten verwelkom</w:t>
      </w:r>
      <w:r>
        <w:rPr>
          <w:rFonts w:ascii="Verdana" w:hAnsi="Verdana" w:eastAsia="Times New Roman" w:cs="Segoe UI"/>
          <w:sz w:val="18"/>
          <w:szCs w:val="18"/>
          <w:lang w:eastAsia="nl-NL"/>
        </w:rPr>
        <w:t>t</w:t>
      </w:r>
      <w:r w:rsidRPr="00915FF8">
        <w:rPr>
          <w:rFonts w:ascii="Verdana" w:hAnsi="Verdana" w:eastAsia="Times New Roman" w:cs="Segoe UI"/>
          <w:sz w:val="18"/>
          <w:szCs w:val="18"/>
          <w:lang w:eastAsia="nl-NL"/>
        </w:rPr>
        <w:t xml:space="preserve"> de strategie als belangrijk politiek signaal </w:t>
      </w:r>
      <w:r w:rsidR="00F341BF">
        <w:rPr>
          <w:rFonts w:ascii="Verdana" w:hAnsi="Verdana" w:eastAsia="Times New Roman" w:cs="Segoe UI"/>
          <w:sz w:val="18"/>
          <w:szCs w:val="18"/>
          <w:lang w:eastAsia="nl-NL"/>
        </w:rPr>
        <w:t>dat</w:t>
      </w:r>
      <w:r w:rsidRPr="00915FF8" w:rsidR="00F341BF">
        <w:rPr>
          <w:rFonts w:ascii="Verdana" w:hAnsi="Verdana" w:eastAsia="Times New Roman" w:cs="Segoe UI"/>
          <w:sz w:val="18"/>
          <w:szCs w:val="18"/>
          <w:lang w:eastAsia="nl-NL"/>
        </w:rPr>
        <w:t xml:space="preserve"> </w:t>
      </w:r>
      <w:r w:rsidRPr="00915FF8">
        <w:rPr>
          <w:rFonts w:ascii="Verdana" w:hAnsi="Verdana" w:eastAsia="Times New Roman" w:cs="Segoe UI"/>
          <w:sz w:val="18"/>
          <w:szCs w:val="18"/>
          <w:lang w:eastAsia="nl-NL"/>
        </w:rPr>
        <w:t>de ambities van EU</w:t>
      </w:r>
      <w:r w:rsidR="00F341BF">
        <w:rPr>
          <w:rFonts w:ascii="Verdana" w:hAnsi="Verdana" w:eastAsia="Times New Roman" w:cs="Segoe UI"/>
          <w:sz w:val="18"/>
          <w:szCs w:val="18"/>
          <w:lang w:eastAsia="nl-NL"/>
        </w:rPr>
        <w:t>-</w:t>
      </w:r>
      <w:r w:rsidRPr="00915FF8">
        <w:rPr>
          <w:rFonts w:ascii="Verdana" w:hAnsi="Verdana" w:eastAsia="Times New Roman" w:cs="Segoe UI"/>
          <w:sz w:val="18"/>
          <w:szCs w:val="18"/>
          <w:lang w:eastAsia="nl-NL"/>
        </w:rPr>
        <w:t>l</w:t>
      </w:r>
      <w:r>
        <w:rPr>
          <w:rFonts w:ascii="Verdana" w:hAnsi="Verdana" w:eastAsia="Times New Roman" w:cs="Segoe UI"/>
          <w:sz w:val="18"/>
          <w:szCs w:val="18"/>
          <w:lang w:eastAsia="nl-NL"/>
        </w:rPr>
        <w:t>idstaten</w:t>
      </w:r>
      <w:r w:rsidRPr="00915FF8">
        <w:rPr>
          <w:rFonts w:ascii="Verdana" w:hAnsi="Verdana" w:eastAsia="Times New Roman" w:cs="Segoe UI"/>
          <w:sz w:val="18"/>
          <w:szCs w:val="18"/>
          <w:lang w:eastAsia="nl-NL"/>
        </w:rPr>
        <w:t xml:space="preserve"> op </w:t>
      </w:r>
      <w:proofErr w:type="spellStart"/>
      <w:r w:rsidRPr="00915FF8">
        <w:rPr>
          <w:rFonts w:ascii="Verdana" w:hAnsi="Verdana" w:eastAsia="Times New Roman" w:cs="Segoe UI"/>
          <w:sz w:val="18"/>
          <w:szCs w:val="18"/>
          <w:lang w:eastAsia="nl-NL"/>
        </w:rPr>
        <w:t>SMR’s</w:t>
      </w:r>
      <w:proofErr w:type="spellEnd"/>
      <w:r w:rsidRPr="00915FF8">
        <w:rPr>
          <w:rFonts w:ascii="Verdana" w:hAnsi="Verdana" w:eastAsia="Times New Roman" w:cs="Segoe UI"/>
          <w:sz w:val="18"/>
          <w:szCs w:val="18"/>
          <w:lang w:eastAsia="nl-NL"/>
        </w:rPr>
        <w:t xml:space="preserve"> en </w:t>
      </w:r>
      <w:proofErr w:type="spellStart"/>
      <w:r w:rsidRPr="00915FF8">
        <w:rPr>
          <w:rFonts w:ascii="Verdana" w:hAnsi="Verdana" w:eastAsia="Times New Roman" w:cs="Segoe UI"/>
          <w:sz w:val="18"/>
          <w:szCs w:val="18"/>
          <w:lang w:eastAsia="nl-NL"/>
        </w:rPr>
        <w:t>AMR’s</w:t>
      </w:r>
      <w:proofErr w:type="spellEnd"/>
      <w:r w:rsidRPr="00915FF8">
        <w:rPr>
          <w:rFonts w:ascii="Verdana" w:hAnsi="Verdana" w:eastAsia="Times New Roman" w:cs="Segoe UI"/>
          <w:sz w:val="18"/>
          <w:szCs w:val="18"/>
          <w:lang w:eastAsia="nl-NL"/>
        </w:rPr>
        <w:t xml:space="preserve"> onderschrijft. Verschillende lidstaten vanuit de Europese Nucleaire Alliantie hebben aangegeven dat de strategie nog kan winnen aan concreetheid. Enkele lidstaten geven daarbij aan dat </w:t>
      </w:r>
      <w:proofErr w:type="spellStart"/>
      <w:r w:rsidRPr="00915FF8">
        <w:rPr>
          <w:rFonts w:ascii="Verdana" w:hAnsi="Verdana" w:eastAsia="Times New Roman" w:cs="Segoe UI"/>
          <w:sz w:val="18"/>
          <w:szCs w:val="18"/>
          <w:lang w:eastAsia="nl-NL"/>
        </w:rPr>
        <w:t>SMR’s</w:t>
      </w:r>
      <w:proofErr w:type="spellEnd"/>
      <w:r w:rsidRPr="00915FF8">
        <w:rPr>
          <w:rFonts w:ascii="Verdana" w:hAnsi="Verdana" w:eastAsia="Times New Roman" w:cs="Segoe UI"/>
          <w:sz w:val="18"/>
          <w:szCs w:val="18"/>
          <w:lang w:eastAsia="nl-NL"/>
        </w:rPr>
        <w:t xml:space="preserve"> en </w:t>
      </w:r>
      <w:proofErr w:type="spellStart"/>
      <w:r w:rsidRPr="00915FF8">
        <w:rPr>
          <w:rFonts w:ascii="Verdana" w:hAnsi="Verdana" w:eastAsia="Times New Roman" w:cs="Segoe UI"/>
          <w:sz w:val="18"/>
          <w:szCs w:val="18"/>
          <w:lang w:eastAsia="nl-NL"/>
        </w:rPr>
        <w:t>AMR’s</w:t>
      </w:r>
      <w:proofErr w:type="spellEnd"/>
      <w:r w:rsidRPr="00915FF8">
        <w:rPr>
          <w:rFonts w:ascii="Verdana" w:hAnsi="Verdana" w:eastAsia="Times New Roman" w:cs="Segoe UI"/>
          <w:sz w:val="18"/>
          <w:szCs w:val="18"/>
          <w:lang w:eastAsia="nl-NL"/>
        </w:rPr>
        <w:t xml:space="preserve"> inderdaad een bijdrage kunnen leveren aan verduurzaming, concurrentievermogen en energiezekerheid, maar dat ze niet bedoeld zijn als vervanging van grootschalige kerncentrales. </w:t>
      </w:r>
      <w:r w:rsidR="00233964">
        <w:rPr>
          <w:rFonts w:ascii="Verdana" w:hAnsi="Verdana" w:eastAsia="Times New Roman" w:cs="Segoe UI"/>
          <w:sz w:val="18"/>
          <w:szCs w:val="18"/>
          <w:lang w:eastAsia="nl-NL"/>
        </w:rPr>
        <w:t xml:space="preserve">Het Europees Parlement riep de Europese Commissie in 2023 op een strategie voor </w:t>
      </w:r>
      <w:proofErr w:type="spellStart"/>
      <w:r w:rsidR="00233964">
        <w:rPr>
          <w:rFonts w:ascii="Verdana" w:hAnsi="Verdana" w:eastAsia="Times New Roman" w:cs="Segoe UI"/>
          <w:sz w:val="18"/>
          <w:szCs w:val="18"/>
          <w:lang w:eastAsia="nl-NL"/>
        </w:rPr>
        <w:t>SMR’s</w:t>
      </w:r>
      <w:proofErr w:type="spellEnd"/>
      <w:r w:rsidR="00233964">
        <w:rPr>
          <w:rFonts w:ascii="Verdana" w:hAnsi="Verdana" w:eastAsia="Times New Roman" w:cs="Segoe UI"/>
          <w:sz w:val="18"/>
          <w:szCs w:val="18"/>
          <w:lang w:eastAsia="nl-NL"/>
        </w:rPr>
        <w:t xml:space="preserve"> op te stellen. Ook na de verkiezingen in 2024 is een overgrote meerderheid in het Europees Parlement positief over de verdere ontwikkeling en introductie van </w:t>
      </w:r>
      <w:proofErr w:type="spellStart"/>
      <w:r w:rsidR="00233964">
        <w:rPr>
          <w:rFonts w:ascii="Verdana" w:hAnsi="Verdana" w:eastAsia="Times New Roman" w:cs="Segoe UI"/>
          <w:sz w:val="18"/>
          <w:szCs w:val="18"/>
          <w:lang w:eastAsia="nl-NL"/>
        </w:rPr>
        <w:t>SMR’s</w:t>
      </w:r>
      <w:proofErr w:type="spellEnd"/>
      <w:r w:rsidR="00233964">
        <w:rPr>
          <w:rFonts w:ascii="Verdana" w:hAnsi="Verdana" w:eastAsia="Times New Roman" w:cs="Segoe UI"/>
          <w:sz w:val="18"/>
          <w:szCs w:val="18"/>
          <w:lang w:eastAsia="nl-NL"/>
        </w:rPr>
        <w:t xml:space="preserve"> en </w:t>
      </w:r>
      <w:proofErr w:type="spellStart"/>
      <w:r w:rsidR="00233964">
        <w:rPr>
          <w:rFonts w:ascii="Verdana" w:hAnsi="Verdana" w:eastAsia="Times New Roman" w:cs="Segoe UI"/>
          <w:sz w:val="18"/>
          <w:szCs w:val="18"/>
          <w:lang w:eastAsia="nl-NL"/>
        </w:rPr>
        <w:t>AMR’s</w:t>
      </w:r>
      <w:proofErr w:type="spellEnd"/>
      <w:r w:rsidR="00233964">
        <w:rPr>
          <w:rFonts w:ascii="Verdana" w:hAnsi="Verdana" w:eastAsia="Times New Roman" w:cs="Segoe UI"/>
          <w:sz w:val="18"/>
          <w:szCs w:val="18"/>
          <w:lang w:eastAsia="nl-NL"/>
        </w:rPr>
        <w:t>.</w:t>
      </w:r>
    </w:p>
    <w:p w:rsidRPr="00915FF8" w:rsidR="00CB2A07" w:rsidP="00D743FC" w:rsidRDefault="00CB2A07" w14:paraId="47561C31" w14:textId="77777777">
      <w:pPr>
        <w:spacing w:after="0" w:line="360" w:lineRule="auto"/>
        <w:textAlignment w:val="baseline"/>
        <w:rPr>
          <w:rFonts w:ascii="Verdana" w:hAnsi="Verdana" w:eastAsia="Times New Roman" w:cs="Segoe UI"/>
          <w:sz w:val="18"/>
          <w:szCs w:val="18"/>
          <w:lang w:eastAsia="nl-NL"/>
        </w:rPr>
      </w:pPr>
    </w:p>
    <w:p w:rsidRPr="004D782D" w:rsidR="00CB2A07" w:rsidP="00D743FC" w:rsidRDefault="00CB2A07" w14:paraId="4D844D01" w14:textId="669886DD">
      <w:pPr>
        <w:numPr>
          <w:ilvl w:val="0"/>
          <w:numId w:val="23"/>
        </w:numPr>
        <w:tabs>
          <w:tab w:val="clear" w:pos="720"/>
          <w:tab w:val="num" w:pos="0"/>
        </w:tabs>
        <w:spacing w:after="0" w:line="360" w:lineRule="auto"/>
        <w:ind w:left="0" w:firstLine="0"/>
        <w:textAlignment w:val="baseline"/>
        <w:rPr>
          <w:rFonts w:ascii="Verdana" w:hAnsi="Verdana" w:eastAsia="Times New Roman" w:cs="Segoe UI"/>
          <w:sz w:val="18"/>
          <w:szCs w:val="18"/>
          <w:lang w:eastAsia="nl-NL"/>
        </w:rPr>
      </w:pPr>
      <w:r w:rsidRPr="004D782D">
        <w:rPr>
          <w:rFonts w:ascii="Verdana" w:hAnsi="Verdana" w:eastAsia="Times New Roman" w:cs="Segoe UI"/>
          <w:b/>
          <w:bCs/>
          <w:sz w:val="18"/>
          <w:szCs w:val="18"/>
          <w:lang w:eastAsia="nl-NL"/>
        </w:rPr>
        <w:t>Grondhouding ten aanzien</w:t>
      </w:r>
      <w:r w:rsidR="00456DE4">
        <w:rPr>
          <w:rFonts w:ascii="Verdana" w:hAnsi="Verdana" w:eastAsia="Times New Roman" w:cs="Segoe UI"/>
          <w:b/>
          <w:bCs/>
          <w:sz w:val="18"/>
          <w:szCs w:val="18"/>
          <w:lang w:eastAsia="nl-NL"/>
        </w:rPr>
        <w:t xml:space="preserve"> </w:t>
      </w:r>
      <w:r>
        <w:rPr>
          <w:rFonts w:ascii="Verdana" w:hAnsi="Verdana" w:eastAsia="Times New Roman" w:cs="Segoe UI"/>
          <w:b/>
          <w:bCs/>
          <w:sz w:val="18"/>
          <w:szCs w:val="18"/>
          <w:lang w:eastAsia="nl-NL"/>
        </w:rPr>
        <w:t>v</w:t>
      </w:r>
      <w:r w:rsidRPr="004D782D">
        <w:rPr>
          <w:rFonts w:ascii="Verdana" w:hAnsi="Verdana" w:eastAsia="Times New Roman" w:cs="Segoe UI"/>
          <w:b/>
          <w:bCs/>
          <w:sz w:val="18"/>
          <w:szCs w:val="18"/>
          <w:lang w:eastAsia="nl-NL"/>
        </w:rPr>
        <w:t>an bevoegdheid, subsidiariteit, proportionaliteit, financiële gevolgen en gevolgen voor regeldruk, concurrentiekracht en geopolitieke aspecten</w:t>
      </w:r>
      <w:r w:rsidR="001E69A3">
        <w:rPr>
          <w:rFonts w:ascii="Verdana" w:hAnsi="Verdana" w:eastAsia="Times New Roman" w:cs="Segoe UI"/>
          <w:b/>
          <w:bCs/>
          <w:sz w:val="18"/>
          <w:szCs w:val="18"/>
          <w:lang w:eastAsia="nl-NL"/>
        </w:rPr>
        <w:t xml:space="preserve"> </w:t>
      </w:r>
    </w:p>
    <w:p w:rsidRPr="004D782D" w:rsidR="00CB2A07" w:rsidP="00D743FC" w:rsidRDefault="00CB2A07" w14:paraId="678B0AF5" w14:textId="77777777">
      <w:pPr>
        <w:numPr>
          <w:ilvl w:val="0"/>
          <w:numId w:val="24"/>
        </w:numPr>
        <w:tabs>
          <w:tab w:val="clear" w:pos="720"/>
          <w:tab w:val="num" w:pos="0"/>
        </w:tabs>
        <w:spacing w:after="0" w:line="360" w:lineRule="auto"/>
        <w:ind w:left="0" w:firstLine="0"/>
        <w:textAlignment w:val="baseline"/>
        <w:rPr>
          <w:rFonts w:ascii="Verdana" w:hAnsi="Verdana" w:eastAsia="Times New Roman" w:cs="Segoe UI"/>
          <w:sz w:val="18"/>
          <w:szCs w:val="18"/>
          <w:lang w:eastAsia="nl-NL"/>
        </w:rPr>
      </w:pPr>
      <w:r w:rsidRPr="004D782D">
        <w:rPr>
          <w:rFonts w:ascii="Verdana" w:hAnsi="Verdana" w:eastAsia="Times New Roman" w:cs="Segoe UI"/>
          <w:i/>
          <w:iCs/>
          <w:sz w:val="18"/>
          <w:szCs w:val="18"/>
          <w:lang w:eastAsia="nl-NL"/>
        </w:rPr>
        <w:t>Bevoegdheid</w:t>
      </w:r>
      <w:r w:rsidRPr="004D782D">
        <w:rPr>
          <w:rFonts w:ascii="Verdana" w:hAnsi="Verdana" w:eastAsia="Times New Roman" w:cs="Segoe UI"/>
          <w:sz w:val="18"/>
          <w:szCs w:val="18"/>
          <w:lang w:eastAsia="nl-NL"/>
        </w:rPr>
        <w:t> </w:t>
      </w:r>
    </w:p>
    <w:p w:rsidRPr="004D782D" w:rsidR="00CB2A07" w:rsidP="00D743FC" w:rsidRDefault="00CB2A07" w14:paraId="5C3052E9" w14:textId="7C5366AD">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001E69A3">
        <w:rPr>
          <w:rFonts w:ascii="Verdana" w:hAnsi="Verdana" w:eastAsia="Times New Roman" w:cs="Segoe UI"/>
          <w:sz w:val="18"/>
          <w:szCs w:val="18"/>
          <w:lang w:eastAsia="nl-NL"/>
        </w:rPr>
        <w:t xml:space="preserve"> </w:t>
      </w:r>
    </w:p>
    <w:p w:rsidRPr="004D782D" w:rsidR="00CB2A07" w:rsidP="00D743FC" w:rsidRDefault="00CB2A07" w14:paraId="44E9A2CA" w14:textId="07E801F5">
      <w:pPr>
        <w:spacing w:after="0" w:line="360" w:lineRule="auto"/>
        <w:textAlignment w:val="baseline"/>
        <w:rPr>
          <w:rFonts w:ascii="Segoe UI" w:hAnsi="Segoe UI" w:eastAsia="Times New Roman" w:cs="Segoe UI"/>
          <w:sz w:val="18"/>
          <w:szCs w:val="18"/>
          <w:lang w:eastAsia="nl-NL"/>
        </w:rPr>
      </w:pPr>
      <w:r w:rsidRPr="4CC1E1CB">
        <w:rPr>
          <w:rFonts w:ascii="Verdana" w:hAnsi="Verdana" w:eastAsia="Times New Roman" w:cs="Segoe UI"/>
          <w:sz w:val="18"/>
          <w:szCs w:val="18"/>
          <w:lang w:eastAsia="nl-NL"/>
        </w:rPr>
        <w:lastRenderedPageBreak/>
        <w:t>De grondhouding van het kabinet is positief. Het voorstel heeft betrekking op energiebeleid. Op gebied van energie is sprake van een gedeelde bevoegdheid van de EU en de lidstaten (artikel 4, tweede lid, onder i, Verdrag betreffende de Werking van de Europese Unie (VWEU) en artikel 4, tweede lid, onder a, VWEU).</w:t>
      </w:r>
      <w:r w:rsidR="001E69A3">
        <w:rPr>
          <w:rFonts w:ascii="Verdana" w:hAnsi="Verdana" w:eastAsia="Times New Roman" w:cs="Segoe UI"/>
          <w:sz w:val="18"/>
          <w:szCs w:val="18"/>
          <w:lang w:eastAsia="nl-NL"/>
        </w:rPr>
        <w:t xml:space="preserve"> </w:t>
      </w:r>
    </w:p>
    <w:p w:rsidRPr="004D782D" w:rsidR="00F732F5" w:rsidP="00D743FC" w:rsidRDefault="00CB2A07" w14:paraId="31852543" w14:textId="5535C51A">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Pr="004D782D" w:rsidR="00CB2A07" w:rsidP="00D743FC" w:rsidRDefault="00CB2A07" w14:paraId="5675109A" w14:textId="77777777">
      <w:pPr>
        <w:numPr>
          <w:ilvl w:val="0"/>
          <w:numId w:val="25"/>
        </w:numPr>
        <w:spacing w:after="0" w:line="360" w:lineRule="auto"/>
        <w:ind w:firstLine="0"/>
        <w:textAlignment w:val="baseline"/>
        <w:rPr>
          <w:rFonts w:ascii="Verdana" w:hAnsi="Verdana" w:eastAsia="Times New Roman" w:cs="Segoe UI"/>
          <w:sz w:val="18"/>
          <w:szCs w:val="18"/>
          <w:lang w:eastAsia="nl-NL"/>
        </w:rPr>
      </w:pPr>
      <w:r w:rsidRPr="004D782D">
        <w:rPr>
          <w:rFonts w:ascii="Verdana" w:hAnsi="Verdana" w:eastAsia="Times New Roman" w:cs="Segoe UI"/>
          <w:i/>
          <w:iCs/>
          <w:sz w:val="18"/>
          <w:szCs w:val="18"/>
          <w:lang w:eastAsia="nl-NL"/>
        </w:rPr>
        <w:t>Subsidiariteit</w:t>
      </w:r>
      <w:r w:rsidRPr="004D782D">
        <w:rPr>
          <w:rFonts w:ascii="Verdana" w:hAnsi="Verdana" w:eastAsia="Times New Roman" w:cs="Segoe UI"/>
          <w:sz w:val="18"/>
          <w:szCs w:val="18"/>
          <w:lang w:eastAsia="nl-NL"/>
        </w:rPr>
        <w:t> </w:t>
      </w:r>
    </w:p>
    <w:p w:rsidRPr="004D782D" w:rsidR="00CB2A07" w:rsidP="00D743FC" w:rsidRDefault="00CB2A07" w14:paraId="26C0C173" w14:textId="37F7D747">
      <w:pPr>
        <w:spacing w:after="0" w:line="360" w:lineRule="auto"/>
        <w:textAlignment w:val="baseline"/>
        <w:rPr>
          <w:rFonts w:ascii="Segoe UI" w:hAnsi="Segoe UI" w:eastAsia="Times New Roman" w:cs="Segoe UI"/>
          <w:sz w:val="18"/>
          <w:szCs w:val="18"/>
          <w:lang w:eastAsia="nl-NL"/>
        </w:rPr>
      </w:pPr>
      <w:r w:rsidRPr="008E1420">
        <w:rPr>
          <w:rFonts w:ascii="Verdana" w:hAnsi="Verdana" w:eastAsia="Times New Roman" w:cs="Segoe UI"/>
          <w:sz w:val="18"/>
          <w:szCs w:val="18"/>
          <w:lang w:eastAsia="nl-NL"/>
        </w:rPr>
        <w:t>De grondhouding van het kabinet is</w:t>
      </w:r>
      <w:r>
        <w:rPr>
          <w:rFonts w:ascii="Verdana" w:hAnsi="Verdana" w:eastAsia="Times New Roman" w:cs="Segoe UI"/>
          <w:sz w:val="18"/>
          <w:szCs w:val="18"/>
          <w:lang w:eastAsia="nl-NL"/>
        </w:rPr>
        <w:t xml:space="preserve"> </w:t>
      </w:r>
      <w:r w:rsidRPr="008E1420">
        <w:rPr>
          <w:rFonts w:ascii="Verdana" w:hAnsi="Verdana" w:eastAsia="Times New Roman" w:cs="Segoe UI"/>
          <w:sz w:val="18"/>
          <w:szCs w:val="18"/>
          <w:lang w:eastAsia="nl-NL"/>
        </w:rPr>
        <w:t xml:space="preserve">positief. De mededeling heeft tot doel </w:t>
      </w:r>
      <w:r>
        <w:rPr>
          <w:rFonts w:ascii="Verdana" w:hAnsi="Verdana" w:eastAsia="Times New Roman" w:cs="Segoe UI"/>
          <w:sz w:val="18"/>
          <w:szCs w:val="18"/>
          <w:lang w:eastAsia="nl-NL"/>
        </w:rPr>
        <w:t>om samenwerking tussen lidstaten en bedrijven gevestigd in de lidstaten te bevorderen, om zo SMR-ontwikkelingen te versnellen en uiteindelijk schaalvoordelen te kunnen benutten</w:t>
      </w:r>
      <w:r w:rsidRPr="008E1420">
        <w:rPr>
          <w:rFonts w:ascii="Verdana" w:hAnsi="Verdana" w:eastAsia="Times New Roman" w:cs="Segoe UI"/>
          <w:sz w:val="18"/>
          <w:szCs w:val="18"/>
          <w:lang w:eastAsia="nl-NL"/>
        </w:rPr>
        <w:t>. Gezien</w:t>
      </w:r>
      <w:r>
        <w:rPr>
          <w:rFonts w:ascii="Verdana" w:hAnsi="Verdana" w:eastAsia="Times New Roman" w:cs="Segoe UI"/>
          <w:sz w:val="18"/>
          <w:szCs w:val="18"/>
          <w:lang w:eastAsia="nl-NL"/>
        </w:rPr>
        <w:t xml:space="preserve"> het feit dat de schaalvoordelen van </w:t>
      </w:r>
      <w:proofErr w:type="spellStart"/>
      <w:r>
        <w:rPr>
          <w:rFonts w:ascii="Verdana" w:hAnsi="Verdana" w:eastAsia="Times New Roman" w:cs="Segoe UI"/>
          <w:sz w:val="18"/>
          <w:szCs w:val="18"/>
          <w:lang w:eastAsia="nl-NL"/>
        </w:rPr>
        <w:t>SMR’s</w:t>
      </w:r>
      <w:proofErr w:type="spellEnd"/>
      <w:r>
        <w:rPr>
          <w:rFonts w:ascii="Verdana" w:hAnsi="Verdana" w:eastAsia="Times New Roman" w:cs="Segoe UI"/>
          <w:sz w:val="18"/>
          <w:szCs w:val="18"/>
          <w:lang w:eastAsia="nl-NL"/>
        </w:rPr>
        <w:t xml:space="preserve"> pas worden gerealiseerd op het moment dat hetzelfde ontwerp verscheidene keren is gerealiseerd, </w:t>
      </w:r>
      <w:r w:rsidRPr="008E1420">
        <w:rPr>
          <w:rFonts w:ascii="Verdana" w:hAnsi="Verdana" w:eastAsia="Times New Roman" w:cs="Segoe UI"/>
          <w:sz w:val="18"/>
          <w:szCs w:val="18"/>
          <w:lang w:eastAsia="nl-NL"/>
        </w:rPr>
        <w:t xml:space="preserve">kan dit onvoldoende door de lidstaten op centraal, regionaal of lokaal niveau worden verwezenlijkt, daarom is een EU-aanpak </w:t>
      </w:r>
      <w:r>
        <w:rPr>
          <w:rFonts w:ascii="Verdana" w:hAnsi="Verdana" w:eastAsia="Times New Roman" w:cs="Segoe UI"/>
          <w:sz w:val="18"/>
          <w:szCs w:val="18"/>
          <w:lang w:eastAsia="nl-NL"/>
        </w:rPr>
        <w:t>wel</w:t>
      </w:r>
      <w:r w:rsidRPr="008E1420">
        <w:rPr>
          <w:rFonts w:ascii="Verdana" w:hAnsi="Verdana" w:eastAsia="Times New Roman" w:cs="Segoe UI"/>
          <w:sz w:val="18"/>
          <w:szCs w:val="18"/>
          <w:lang w:eastAsia="nl-NL"/>
        </w:rPr>
        <w:t xml:space="preserve"> nodig. Door</w:t>
      </w:r>
      <w:r>
        <w:rPr>
          <w:rFonts w:ascii="Verdana" w:hAnsi="Verdana" w:eastAsia="Times New Roman" w:cs="Segoe UI"/>
          <w:sz w:val="18"/>
          <w:szCs w:val="18"/>
          <w:lang w:eastAsia="nl-NL"/>
        </w:rPr>
        <w:t xml:space="preserve"> met de Europese strategie en aanpak voor </w:t>
      </w:r>
      <w:r w:rsidRPr="008B2C72">
        <w:rPr>
          <w:rFonts w:ascii="Verdana" w:hAnsi="Verdana" w:eastAsia="Times New Roman" w:cs="Segoe UI"/>
          <w:i/>
          <w:sz w:val="18"/>
          <w:szCs w:val="18"/>
          <w:lang w:eastAsia="nl-NL"/>
        </w:rPr>
        <w:t xml:space="preserve">human </w:t>
      </w:r>
      <w:proofErr w:type="spellStart"/>
      <w:r w:rsidRPr="008B2C72">
        <w:rPr>
          <w:rFonts w:ascii="Verdana" w:hAnsi="Verdana" w:eastAsia="Times New Roman" w:cs="Segoe UI"/>
          <w:i/>
          <w:sz w:val="18"/>
          <w:szCs w:val="18"/>
          <w:lang w:eastAsia="nl-NL"/>
        </w:rPr>
        <w:t>capital</w:t>
      </w:r>
      <w:proofErr w:type="spellEnd"/>
      <w:r>
        <w:rPr>
          <w:rFonts w:ascii="Verdana" w:hAnsi="Verdana" w:eastAsia="Times New Roman" w:cs="Segoe UI"/>
          <w:sz w:val="18"/>
          <w:szCs w:val="18"/>
          <w:lang w:eastAsia="nl-NL"/>
        </w:rPr>
        <w:t xml:space="preserve"> maar ook O&amp;I, kan uiteindelijk een EU-waardeketen worden opgebouwd waar de lidstaten de voordelen van kunnen benutten. </w:t>
      </w:r>
      <w:r w:rsidRPr="008E1420">
        <w:rPr>
          <w:rFonts w:ascii="Verdana" w:hAnsi="Verdana" w:eastAsia="Times New Roman" w:cs="Segoe UI"/>
          <w:sz w:val="18"/>
          <w:szCs w:val="18"/>
          <w:lang w:eastAsia="nl-NL"/>
        </w:rPr>
        <w:t>Om die redenen is optreden op het niveau van de EU gerechtvaardigd.</w:t>
      </w:r>
      <w:r w:rsidR="001E69A3">
        <w:rPr>
          <w:rFonts w:ascii="Verdana" w:hAnsi="Verdana" w:eastAsia="Times New Roman" w:cs="Segoe UI"/>
          <w:sz w:val="18"/>
          <w:szCs w:val="18"/>
          <w:lang w:eastAsia="nl-NL"/>
        </w:rPr>
        <w:t xml:space="preserve"> </w:t>
      </w:r>
    </w:p>
    <w:p w:rsidRPr="004D782D" w:rsidR="00CB2A07" w:rsidP="00D743FC" w:rsidRDefault="00CB2A07" w14:paraId="4BCA1C36"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color w:val="FF0000"/>
          <w:sz w:val="18"/>
          <w:szCs w:val="18"/>
          <w:lang w:eastAsia="nl-NL"/>
        </w:rPr>
        <w:t> </w:t>
      </w:r>
    </w:p>
    <w:p w:rsidRPr="004D782D" w:rsidR="00CB2A07" w:rsidP="00D743FC" w:rsidRDefault="00CB2A07" w14:paraId="23A92FBE" w14:textId="77777777">
      <w:pPr>
        <w:numPr>
          <w:ilvl w:val="0"/>
          <w:numId w:val="30"/>
        </w:numPr>
        <w:spacing w:after="0" w:line="360" w:lineRule="auto"/>
        <w:ind w:firstLine="0"/>
        <w:textAlignment w:val="baseline"/>
        <w:rPr>
          <w:rFonts w:ascii="Verdana" w:hAnsi="Verdana" w:eastAsia="Times New Roman" w:cs="Segoe UI"/>
          <w:sz w:val="18"/>
          <w:szCs w:val="18"/>
          <w:lang w:eastAsia="nl-NL"/>
        </w:rPr>
      </w:pPr>
      <w:r w:rsidRPr="004D782D">
        <w:rPr>
          <w:rFonts w:ascii="Verdana" w:hAnsi="Verdana" w:eastAsia="Times New Roman" w:cs="Segoe UI"/>
          <w:i/>
          <w:iCs/>
          <w:sz w:val="18"/>
          <w:szCs w:val="18"/>
          <w:lang w:eastAsia="nl-NL"/>
        </w:rPr>
        <w:t>Proportionaliteit</w:t>
      </w:r>
      <w:r w:rsidRPr="004D782D">
        <w:rPr>
          <w:rFonts w:ascii="Verdana" w:hAnsi="Verdana" w:eastAsia="Times New Roman" w:cs="Segoe UI"/>
          <w:sz w:val="18"/>
          <w:szCs w:val="18"/>
          <w:lang w:eastAsia="nl-NL"/>
        </w:rPr>
        <w:t> </w:t>
      </w:r>
    </w:p>
    <w:p w:rsidRPr="004D782D" w:rsidR="00CB2A07" w:rsidP="00D743FC" w:rsidRDefault="00CB2A07" w14:paraId="2C99439F" w14:textId="55C48AAE">
      <w:pPr>
        <w:spacing w:after="0" w:line="360" w:lineRule="auto"/>
        <w:textAlignment w:val="baseline"/>
        <w:rPr>
          <w:rFonts w:ascii="Segoe UI" w:hAnsi="Segoe UI" w:eastAsia="Times New Roman" w:cs="Segoe UI"/>
          <w:sz w:val="18"/>
          <w:szCs w:val="18"/>
          <w:lang w:eastAsia="nl-NL"/>
        </w:rPr>
      </w:pPr>
      <w:r w:rsidRPr="00FB53B7">
        <w:rPr>
          <w:rFonts w:ascii="Verdana" w:hAnsi="Verdana" w:eastAsia="Times New Roman" w:cs="Segoe UI"/>
          <w:sz w:val="18"/>
          <w:szCs w:val="18"/>
          <w:lang w:eastAsia="nl-NL"/>
        </w:rPr>
        <w:t xml:space="preserve">De grondhouding van het kabinet is positief. </w:t>
      </w:r>
      <w:r w:rsidRPr="60FBD28F">
        <w:rPr>
          <w:rFonts w:ascii="Verdana" w:hAnsi="Verdana" w:eastAsia="Times New Roman" w:cs="Segoe UI"/>
          <w:sz w:val="18"/>
          <w:szCs w:val="18"/>
          <w:lang w:eastAsia="nl-NL"/>
        </w:rPr>
        <w:t>De mededeling heeft tot doel om samenwerking tussen lidstaten en bedrijven gevestigd in de lidstaten te bevorderen, om zo SMR-ontwikkelingen te versnellen en uiteindelijk schaalvoordelen te kunnen benutten. Het voorgestelde optreden is</w:t>
      </w:r>
      <w:r w:rsidR="001E69A3">
        <w:rPr>
          <w:rFonts w:ascii="Verdana" w:hAnsi="Verdana" w:eastAsia="Times New Roman" w:cs="Segoe UI"/>
          <w:sz w:val="18"/>
          <w:szCs w:val="18"/>
          <w:lang w:eastAsia="nl-NL"/>
        </w:rPr>
        <w:t xml:space="preserve"> </w:t>
      </w:r>
      <w:r w:rsidRPr="00FB53B7">
        <w:rPr>
          <w:rFonts w:ascii="Verdana" w:hAnsi="Verdana" w:eastAsia="Times New Roman" w:cs="Segoe UI"/>
          <w:sz w:val="18"/>
          <w:szCs w:val="18"/>
          <w:lang w:eastAsia="nl-NL"/>
        </w:rPr>
        <w:t>geschikt om deze doelstelling te bereiken</w:t>
      </w:r>
      <w:r w:rsidRPr="004E6314">
        <w:rPr>
          <w:rFonts w:ascii="Verdana" w:hAnsi="Verdana" w:eastAsia="Times New Roman" w:cs="Segoe UI"/>
          <w:sz w:val="18"/>
          <w:szCs w:val="18"/>
          <w:lang w:eastAsia="nl-NL"/>
        </w:rPr>
        <w:t xml:space="preserve">. Het voorstel geeft </w:t>
      </w:r>
      <w:r>
        <w:rPr>
          <w:rFonts w:ascii="Verdana" w:hAnsi="Verdana" w:eastAsia="Times New Roman" w:cs="Segoe UI"/>
          <w:sz w:val="18"/>
          <w:szCs w:val="18"/>
          <w:lang w:eastAsia="nl-NL"/>
        </w:rPr>
        <w:t xml:space="preserve">suggesties en stelt een richting voor wat betreft </w:t>
      </w:r>
      <w:r w:rsidRPr="004E6314">
        <w:rPr>
          <w:rFonts w:ascii="Verdana" w:hAnsi="Verdana" w:eastAsia="Times New Roman" w:cs="Segoe UI"/>
          <w:sz w:val="18"/>
          <w:szCs w:val="18"/>
          <w:lang w:eastAsia="nl-NL"/>
        </w:rPr>
        <w:t xml:space="preserve">de inzet van lidstaten op randvoorwaarden als voldoende </w:t>
      </w:r>
      <w:r w:rsidRPr="004E6314">
        <w:rPr>
          <w:rFonts w:ascii="Verdana" w:hAnsi="Verdana" w:eastAsia="Times New Roman" w:cs="Segoe UI"/>
          <w:i/>
          <w:iCs/>
          <w:sz w:val="18"/>
          <w:szCs w:val="18"/>
          <w:lang w:eastAsia="nl-NL"/>
        </w:rPr>
        <w:t xml:space="preserve">human </w:t>
      </w:r>
      <w:proofErr w:type="spellStart"/>
      <w:r w:rsidRPr="004E6314">
        <w:rPr>
          <w:rFonts w:ascii="Verdana" w:hAnsi="Verdana" w:eastAsia="Times New Roman" w:cs="Segoe UI"/>
          <w:i/>
          <w:iCs/>
          <w:sz w:val="18"/>
          <w:szCs w:val="18"/>
          <w:lang w:eastAsia="nl-NL"/>
        </w:rPr>
        <w:t>capital</w:t>
      </w:r>
      <w:proofErr w:type="spellEnd"/>
      <w:r w:rsidRPr="00FB53B7">
        <w:rPr>
          <w:rFonts w:ascii="Verdana" w:hAnsi="Verdana"/>
          <w:sz w:val="18"/>
          <w:szCs w:val="18"/>
        </w:rPr>
        <w:t xml:space="preserve">, beleidsinzet rondom het </w:t>
      </w:r>
      <w:r w:rsidRPr="00E67EE1">
        <w:rPr>
          <w:rFonts w:ascii="Verdana" w:hAnsi="Verdana"/>
          <w:sz w:val="18"/>
          <w:szCs w:val="18"/>
        </w:rPr>
        <w:t>nucleaire</w:t>
      </w:r>
      <w:r w:rsidRPr="00FB53B7">
        <w:rPr>
          <w:rFonts w:ascii="Verdana" w:hAnsi="Verdana"/>
          <w:sz w:val="18"/>
          <w:szCs w:val="18"/>
        </w:rPr>
        <w:t xml:space="preserve"> ecosysteem, harmonisatie van codes en normen. Dit zijn op dit moment uitdagingen en vertragende factoren bij de uitrol van </w:t>
      </w:r>
      <w:proofErr w:type="spellStart"/>
      <w:r w:rsidRPr="00FB53B7">
        <w:rPr>
          <w:rFonts w:ascii="Verdana" w:hAnsi="Verdana"/>
          <w:sz w:val="18"/>
          <w:szCs w:val="18"/>
        </w:rPr>
        <w:t>SMR</w:t>
      </w:r>
      <w:r>
        <w:rPr>
          <w:rFonts w:ascii="Verdana" w:hAnsi="Verdana"/>
          <w:sz w:val="18"/>
          <w:szCs w:val="18"/>
        </w:rPr>
        <w:t>’</w:t>
      </w:r>
      <w:r w:rsidRPr="00FB53B7">
        <w:rPr>
          <w:rFonts w:ascii="Verdana" w:hAnsi="Verdana"/>
          <w:sz w:val="18"/>
          <w:szCs w:val="18"/>
        </w:rPr>
        <w:t>s</w:t>
      </w:r>
      <w:proofErr w:type="spellEnd"/>
      <w:r>
        <w:rPr>
          <w:rFonts w:ascii="Verdana" w:hAnsi="Verdana"/>
          <w:sz w:val="18"/>
          <w:szCs w:val="18"/>
        </w:rPr>
        <w:t xml:space="preserve"> binnen de EU</w:t>
      </w:r>
      <w:r w:rsidRPr="00FB53B7">
        <w:rPr>
          <w:rFonts w:ascii="Verdana" w:hAnsi="Verdana"/>
          <w:sz w:val="18"/>
          <w:szCs w:val="18"/>
        </w:rPr>
        <w:t>.</w:t>
      </w:r>
      <w:r>
        <w:rPr>
          <w:rFonts w:ascii="Verdana" w:hAnsi="Verdana"/>
          <w:sz w:val="18"/>
          <w:szCs w:val="18"/>
        </w:rPr>
        <w:t xml:space="preserve"> Het benoem</w:t>
      </w:r>
      <w:r w:rsidR="000E0157">
        <w:rPr>
          <w:rFonts w:ascii="Verdana" w:hAnsi="Verdana"/>
          <w:sz w:val="18"/>
          <w:szCs w:val="18"/>
        </w:rPr>
        <w:t>t</w:t>
      </w:r>
      <w:r>
        <w:rPr>
          <w:rFonts w:ascii="Verdana" w:hAnsi="Verdana"/>
          <w:sz w:val="18"/>
          <w:szCs w:val="18"/>
        </w:rPr>
        <w:t xml:space="preserve"> ook dat het verder wilt gaan met de inzet op IPCEI, wat een impuls kan geven aan de uitrol van </w:t>
      </w:r>
      <w:proofErr w:type="spellStart"/>
      <w:r>
        <w:rPr>
          <w:rFonts w:ascii="Verdana" w:hAnsi="Verdana"/>
          <w:sz w:val="18"/>
          <w:szCs w:val="18"/>
        </w:rPr>
        <w:t>SMR’s</w:t>
      </w:r>
      <w:proofErr w:type="spellEnd"/>
      <w:r>
        <w:rPr>
          <w:rFonts w:ascii="Verdana" w:hAnsi="Verdana"/>
          <w:sz w:val="18"/>
          <w:szCs w:val="18"/>
        </w:rPr>
        <w:t xml:space="preserve"> in de EU.</w:t>
      </w:r>
      <w:r w:rsidR="001E69A3">
        <w:rPr>
          <w:rFonts w:ascii="Verdana" w:hAnsi="Verdana" w:eastAsia="Times New Roman" w:cs="Segoe UI"/>
          <w:sz w:val="18"/>
          <w:szCs w:val="18"/>
          <w:lang w:eastAsia="nl-NL"/>
        </w:rPr>
        <w:t xml:space="preserve"> </w:t>
      </w:r>
      <w:r w:rsidRPr="00FB53B7">
        <w:rPr>
          <w:rFonts w:ascii="Verdana" w:hAnsi="Verdana" w:eastAsia="Times New Roman" w:cs="Segoe UI"/>
          <w:sz w:val="18"/>
          <w:szCs w:val="18"/>
          <w:lang w:eastAsia="nl-NL"/>
        </w:rPr>
        <w:t xml:space="preserve"> </w:t>
      </w:r>
      <w:r>
        <w:rPr>
          <w:rFonts w:ascii="Verdana" w:hAnsi="Verdana" w:eastAsia="Times New Roman" w:cs="Segoe UI"/>
          <w:sz w:val="18"/>
          <w:szCs w:val="18"/>
          <w:lang w:eastAsia="nl-NL"/>
        </w:rPr>
        <w:t xml:space="preserve">Het voorstel gaat </w:t>
      </w:r>
      <w:r w:rsidRPr="00FB53B7">
        <w:rPr>
          <w:rFonts w:ascii="Verdana" w:hAnsi="Verdana" w:eastAsia="Times New Roman" w:cs="Segoe UI"/>
          <w:sz w:val="18"/>
          <w:szCs w:val="18"/>
          <w:lang w:eastAsia="nl-NL"/>
        </w:rPr>
        <w:t xml:space="preserve">niet verder dan noodzakelijk, omdat het geen verplichtingen oplegt, maar slechts </w:t>
      </w:r>
      <w:r w:rsidRPr="60FBD28F">
        <w:rPr>
          <w:rFonts w:ascii="Verdana" w:hAnsi="Verdana" w:eastAsia="Times New Roman" w:cs="Segoe UI"/>
          <w:sz w:val="18"/>
          <w:szCs w:val="18"/>
          <w:lang w:eastAsia="nl-NL"/>
        </w:rPr>
        <w:t xml:space="preserve">suggesties en acties die voortbouwen op acties die lidstaten en de Europese Commissie zelf al ondernemen. </w:t>
      </w:r>
    </w:p>
    <w:p w:rsidRPr="004D782D" w:rsidR="00CB2A07" w:rsidP="00D743FC" w:rsidRDefault="00CB2A07" w14:paraId="0EC3FC10"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Pr="00C40661" w:rsidR="00CB2A07" w:rsidP="00D743FC" w:rsidRDefault="00CB2A07" w14:paraId="0FA9A85D" w14:textId="77777777">
      <w:pPr>
        <w:numPr>
          <w:ilvl w:val="0"/>
          <w:numId w:val="36"/>
        </w:numPr>
        <w:spacing w:after="0" w:line="360" w:lineRule="auto"/>
        <w:ind w:firstLine="0"/>
        <w:textAlignment w:val="baseline"/>
        <w:rPr>
          <w:rFonts w:ascii="Verdana" w:hAnsi="Verdana" w:eastAsia="Times New Roman" w:cs="Segoe UI"/>
          <w:sz w:val="18"/>
          <w:szCs w:val="18"/>
          <w:lang w:eastAsia="nl-NL"/>
        </w:rPr>
      </w:pPr>
      <w:r w:rsidRPr="00C40661">
        <w:rPr>
          <w:rFonts w:ascii="Verdana" w:hAnsi="Verdana" w:eastAsia="Times New Roman" w:cs="Segoe UI"/>
          <w:i/>
          <w:iCs/>
          <w:sz w:val="18"/>
          <w:szCs w:val="18"/>
          <w:lang w:eastAsia="nl-NL"/>
        </w:rPr>
        <w:t>Financiële gevolgen</w:t>
      </w:r>
      <w:r w:rsidRPr="00C40661">
        <w:rPr>
          <w:rFonts w:ascii="Verdana" w:hAnsi="Verdana" w:eastAsia="Times New Roman" w:cs="Segoe UI"/>
          <w:sz w:val="18"/>
          <w:szCs w:val="18"/>
          <w:lang w:eastAsia="nl-NL"/>
        </w:rPr>
        <w:t> </w:t>
      </w:r>
    </w:p>
    <w:p w:rsidR="00CB2A07" w:rsidP="00D743FC" w:rsidRDefault="00CB2A07" w14:paraId="7AACB440" w14:textId="77777777">
      <w:pPr>
        <w:spacing w:after="0" w:line="360" w:lineRule="auto"/>
        <w:textAlignment w:val="baseline"/>
        <w:rPr>
          <w:rFonts w:ascii="Verdana" w:hAnsi="Verdana" w:eastAsia="Times New Roman" w:cs="Segoe UI"/>
          <w:sz w:val="18"/>
          <w:szCs w:val="18"/>
          <w:lang w:eastAsia="nl-NL"/>
        </w:rPr>
      </w:pPr>
      <w:r w:rsidRPr="00C40661">
        <w:rPr>
          <w:rFonts w:ascii="Verdana" w:hAnsi="Verdana" w:eastAsia="Times New Roman" w:cs="Segoe UI"/>
          <w:sz w:val="18"/>
          <w:szCs w:val="18"/>
          <w:lang w:eastAsia="nl-NL"/>
        </w:rPr>
        <w:t xml:space="preserve">De strategie heeft geen directe financiële gevolgen voor Nederland. </w:t>
      </w:r>
      <w:r>
        <w:rPr>
          <w:rFonts w:ascii="Verdana" w:hAnsi="Verdana" w:eastAsia="Times New Roman" w:cs="Segoe UI"/>
          <w:sz w:val="18"/>
          <w:szCs w:val="18"/>
          <w:lang w:eastAsia="nl-NL"/>
        </w:rPr>
        <w:t xml:space="preserve">Het voorstel van de Commissie betreft een aanvulling van 200 miljoen EUR aan het </w:t>
      </w:r>
      <w:proofErr w:type="spellStart"/>
      <w:r>
        <w:rPr>
          <w:rFonts w:ascii="Verdana" w:hAnsi="Verdana" w:eastAsia="Times New Roman" w:cs="Segoe UI"/>
          <w:sz w:val="18"/>
          <w:szCs w:val="18"/>
          <w:lang w:eastAsia="nl-NL"/>
        </w:rPr>
        <w:t>InvestEU</w:t>
      </w:r>
      <w:proofErr w:type="spellEnd"/>
      <w:r>
        <w:rPr>
          <w:rFonts w:ascii="Verdana" w:hAnsi="Verdana" w:eastAsia="Times New Roman" w:cs="Segoe UI"/>
          <w:sz w:val="18"/>
          <w:szCs w:val="18"/>
          <w:lang w:eastAsia="nl-NL"/>
        </w:rPr>
        <w:t xml:space="preserve"> programma, betaald vanuit inkomsten uit het EU ETS systeem. </w:t>
      </w:r>
      <w:r w:rsidRPr="00C40661">
        <w:rPr>
          <w:rFonts w:ascii="Verdana" w:hAnsi="Verdana" w:eastAsia="Times New Roman" w:cs="Segoe UI"/>
          <w:sz w:val="18"/>
          <w:szCs w:val="18"/>
          <w:lang w:eastAsia="nl-NL"/>
        </w:rPr>
        <w:t xml:space="preserve">Nederland is van mening dat de benodigde EU-middelen die in de strategie worden voorgesteld, gevonden dienen te worden binnen de in de Raad afgesproken financiële kaders van de EU-begroting 2021-2027 en dat deze moeten passen bij een prudente ontwikkeling van de jaarbegroting. Het kabinet wil niet vooruitlopen op de integrale afweging van middelen na 2027. Eventuele budgettaire gevolgen voor de Rijksbegroting worden ingepast op de begroting van het beleidsverantwoordelijke departement, conform de regels van de budgetdiscipline. </w:t>
      </w:r>
    </w:p>
    <w:p w:rsidR="0042521B" w:rsidP="00D743FC" w:rsidRDefault="0042521B" w14:paraId="02F31DE4" w14:textId="77777777">
      <w:pPr>
        <w:spacing w:after="0" w:line="360" w:lineRule="auto"/>
        <w:textAlignment w:val="baseline"/>
        <w:rPr>
          <w:rFonts w:ascii="Verdana" w:hAnsi="Verdana" w:eastAsia="Times New Roman" w:cs="Segoe UI"/>
          <w:sz w:val="18"/>
          <w:szCs w:val="18"/>
          <w:lang w:eastAsia="nl-NL"/>
        </w:rPr>
      </w:pPr>
    </w:p>
    <w:p w:rsidRPr="00C40661" w:rsidR="0042521B" w:rsidP="00D743FC" w:rsidRDefault="0042521B" w14:paraId="611304DC" w14:textId="77777777">
      <w:pPr>
        <w:spacing w:after="0" w:line="360" w:lineRule="auto"/>
        <w:textAlignment w:val="baseline"/>
        <w:rPr>
          <w:rFonts w:ascii="Verdana" w:hAnsi="Verdana" w:eastAsia="Times New Roman" w:cs="Segoe UI"/>
          <w:sz w:val="18"/>
          <w:szCs w:val="18"/>
          <w:lang w:eastAsia="nl-NL"/>
        </w:rPr>
      </w:pPr>
    </w:p>
    <w:p w:rsidRPr="004D782D" w:rsidR="00CB2A07" w:rsidP="00D743FC" w:rsidRDefault="00CB2A07" w14:paraId="4E8BEB7E" w14:textId="77777777">
      <w:pPr>
        <w:spacing w:after="0" w:line="360" w:lineRule="auto"/>
        <w:textAlignment w:val="baseline"/>
        <w:rPr>
          <w:rFonts w:ascii="Segoe UI" w:hAnsi="Segoe UI" w:eastAsia="Times New Roman" w:cs="Segoe UI"/>
          <w:sz w:val="18"/>
          <w:szCs w:val="18"/>
          <w:lang w:eastAsia="nl-NL"/>
        </w:rPr>
      </w:pPr>
      <w:r w:rsidRPr="004D782D">
        <w:rPr>
          <w:rFonts w:ascii="Verdana" w:hAnsi="Verdana" w:eastAsia="Times New Roman" w:cs="Segoe UI"/>
          <w:sz w:val="18"/>
          <w:szCs w:val="18"/>
          <w:lang w:eastAsia="nl-NL"/>
        </w:rPr>
        <w:t> </w:t>
      </w:r>
    </w:p>
    <w:p w:rsidRPr="004D782D" w:rsidR="00CB2A07" w:rsidP="00D743FC" w:rsidRDefault="00CB2A07" w14:paraId="68D61E82" w14:textId="6BC53A8D">
      <w:pPr>
        <w:numPr>
          <w:ilvl w:val="0"/>
          <w:numId w:val="43"/>
        </w:numPr>
        <w:spacing w:after="0" w:line="360" w:lineRule="auto"/>
        <w:ind w:firstLine="0"/>
        <w:textAlignment w:val="baseline"/>
        <w:rPr>
          <w:rFonts w:ascii="Verdana" w:hAnsi="Verdana" w:eastAsia="Times New Roman" w:cs="Segoe UI"/>
          <w:sz w:val="18"/>
          <w:szCs w:val="18"/>
          <w:lang w:eastAsia="nl-NL"/>
        </w:rPr>
      </w:pPr>
      <w:r w:rsidRPr="3CEBCBF7">
        <w:rPr>
          <w:rFonts w:ascii="Verdana" w:hAnsi="Verdana" w:eastAsia="Times New Roman" w:cs="Segoe UI"/>
          <w:i/>
          <w:iCs/>
          <w:sz w:val="18"/>
          <w:szCs w:val="18"/>
          <w:lang w:eastAsia="nl-NL"/>
        </w:rPr>
        <w:lastRenderedPageBreak/>
        <w:t>Gevolgen voor regeldruk, concurrentiekracht en geopolitieke aspecten</w:t>
      </w:r>
      <w:r w:rsidRPr="3CEBCBF7">
        <w:rPr>
          <w:rFonts w:ascii="Verdana" w:hAnsi="Verdana" w:eastAsia="Times New Roman" w:cs="Segoe UI"/>
          <w:sz w:val="18"/>
          <w:szCs w:val="18"/>
          <w:lang w:eastAsia="nl-NL"/>
        </w:rPr>
        <w:t> </w:t>
      </w:r>
    </w:p>
    <w:p w:rsidRPr="00966C53" w:rsidR="00CB2A07" w:rsidP="00D743FC" w:rsidRDefault="00CB2A07" w14:paraId="795D43FB" w14:textId="02948705">
      <w:pPr>
        <w:spacing w:after="0" w:line="360" w:lineRule="auto"/>
        <w:textAlignment w:val="baseline"/>
        <w:rPr>
          <w:rFonts w:ascii="Verdana" w:hAnsi="Verdana" w:eastAsia="Times New Roman" w:cs="Segoe UI"/>
          <w:sz w:val="18"/>
          <w:szCs w:val="18"/>
          <w:lang w:eastAsia="nl-NL"/>
        </w:rPr>
      </w:pPr>
      <w:r w:rsidRPr="00966C53">
        <w:rPr>
          <w:rFonts w:ascii="Verdana" w:hAnsi="Verdana" w:eastAsia="Times New Roman" w:cs="Segoe UI"/>
          <w:sz w:val="18"/>
          <w:szCs w:val="18"/>
          <w:lang w:eastAsia="nl-NL"/>
        </w:rPr>
        <w:t xml:space="preserve">De mededeling betreft een strategie en heeft geen directe gevolgen voor de regeldruk. Voor de verdere uitwerking van de aangekondigde voorstellen, bijvoorbeeld wat betreft de selectie van initiatieven die kunnen worden ondersteund, zal het kabinet bij de Commissie aandringen op het uitvoeren van gedegen impact-assessments, onder </w:t>
      </w:r>
      <w:r>
        <w:rPr>
          <w:rFonts w:ascii="Verdana" w:hAnsi="Verdana" w:eastAsia="Times New Roman" w:cs="Segoe UI"/>
          <w:sz w:val="18"/>
          <w:szCs w:val="18"/>
          <w:lang w:eastAsia="nl-NL"/>
        </w:rPr>
        <w:t xml:space="preserve">andere </w:t>
      </w:r>
      <w:r w:rsidRPr="00966C53">
        <w:rPr>
          <w:rFonts w:ascii="Verdana" w:hAnsi="Verdana" w:eastAsia="Times New Roman" w:cs="Segoe UI"/>
          <w:sz w:val="18"/>
          <w:szCs w:val="18"/>
          <w:lang w:eastAsia="nl-NL"/>
        </w:rPr>
        <w:t>zodat de regeldruk in kaart kan worden gebracht.</w:t>
      </w:r>
    </w:p>
    <w:p w:rsidRPr="00966C53" w:rsidR="00CB2A07" w:rsidP="00D743FC" w:rsidRDefault="00CB2A07" w14:paraId="0A05DD76" w14:textId="77777777">
      <w:pPr>
        <w:spacing w:after="0" w:line="360" w:lineRule="auto"/>
        <w:textAlignment w:val="baseline"/>
        <w:rPr>
          <w:rFonts w:ascii="Verdana" w:hAnsi="Verdana" w:eastAsia="Times New Roman" w:cs="Segoe UI"/>
          <w:sz w:val="18"/>
          <w:szCs w:val="18"/>
          <w:lang w:eastAsia="nl-NL"/>
        </w:rPr>
      </w:pPr>
    </w:p>
    <w:p w:rsidR="00CB2A07" w:rsidP="00D743FC" w:rsidRDefault="00CB2A07" w14:paraId="1E0DB34A" w14:textId="7EACE0F4">
      <w:pPr>
        <w:spacing w:after="0" w:line="360" w:lineRule="auto"/>
        <w:textAlignment w:val="baseline"/>
        <w:rPr>
          <w:rFonts w:ascii="Verdana" w:hAnsi="Verdana" w:eastAsia="Times New Roman" w:cs="Segoe UI"/>
          <w:sz w:val="18"/>
          <w:szCs w:val="18"/>
          <w:lang w:eastAsia="nl-NL"/>
        </w:rPr>
      </w:pPr>
      <w:r w:rsidRPr="376940F2">
        <w:rPr>
          <w:rFonts w:ascii="Verdana" w:hAnsi="Verdana" w:eastAsia="Times New Roman" w:cs="Segoe UI"/>
          <w:sz w:val="18"/>
          <w:szCs w:val="18"/>
          <w:lang w:eastAsia="nl-NL"/>
        </w:rPr>
        <w:t xml:space="preserve">De geschatte effecten op het Europese concurrentievermogen en </w:t>
      </w:r>
      <w:r w:rsidR="004703A6">
        <w:rPr>
          <w:rFonts w:ascii="Verdana" w:hAnsi="Verdana" w:eastAsia="Times New Roman" w:cs="Segoe UI"/>
          <w:sz w:val="18"/>
          <w:szCs w:val="18"/>
          <w:lang w:eastAsia="nl-NL"/>
        </w:rPr>
        <w:t xml:space="preserve">open </w:t>
      </w:r>
      <w:r w:rsidRPr="376940F2">
        <w:rPr>
          <w:rFonts w:ascii="Verdana" w:hAnsi="Verdana" w:eastAsia="Times New Roman" w:cs="Segoe UI"/>
          <w:sz w:val="18"/>
          <w:szCs w:val="18"/>
          <w:lang w:eastAsia="nl-NL"/>
        </w:rPr>
        <w:t>strategische autonomie zijn positief. Het Draghi</w:t>
      </w:r>
      <w:r w:rsidR="00A84F69">
        <w:rPr>
          <w:rFonts w:ascii="Verdana" w:hAnsi="Verdana" w:eastAsia="Times New Roman" w:cs="Segoe UI"/>
          <w:sz w:val="18"/>
          <w:szCs w:val="18"/>
          <w:lang w:eastAsia="nl-NL"/>
        </w:rPr>
        <w:t>-</w:t>
      </w:r>
      <w:r w:rsidRPr="376940F2">
        <w:rPr>
          <w:rFonts w:ascii="Verdana" w:hAnsi="Verdana" w:eastAsia="Times New Roman" w:cs="Segoe UI"/>
          <w:sz w:val="18"/>
          <w:szCs w:val="18"/>
          <w:lang w:eastAsia="nl-NL"/>
        </w:rPr>
        <w:t xml:space="preserve">rapport heeft aangegeven dat het opschalen van kernenergie, inclusief </w:t>
      </w:r>
      <w:proofErr w:type="spellStart"/>
      <w:r w:rsidRPr="376940F2">
        <w:rPr>
          <w:rFonts w:ascii="Verdana" w:hAnsi="Verdana" w:eastAsia="Times New Roman" w:cs="Segoe UI"/>
          <w:sz w:val="18"/>
          <w:szCs w:val="18"/>
          <w:lang w:eastAsia="nl-NL"/>
        </w:rPr>
        <w:t>SMR’s</w:t>
      </w:r>
      <w:proofErr w:type="spellEnd"/>
      <w:r w:rsidRPr="376940F2">
        <w:rPr>
          <w:rFonts w:ascii="Verdana" w:hAnsi="Verdana" w:eastAsia="Times New Roman" w:cs="Segoe UI"/>
          <w:sz w:val="18"/>
          <w:szCs w:val="18"/>
          <w:lang w:eastAsia="nl-NL"/>
        </w:rPr>
        <w:t xml:space="preserve">, een belangrijke bijdrage kan leveren aan energiezekerheid, en aan het verminderen van energieafhankelijkheid. De inzet van de Commissie op het versnellen van de ontwikkeling van </w:t>
      </w:r>
      <w:proofErr w:type="spellStart"/>
      <w:r w:rsidRPr="376940F2">
        <w:rPr>
          <w:rFonts w:ascii="Verdana" w:hAnsi="Verdana" w:eastAsia="Times New Roman" w:cs="Segoe UI"/>
          <w:sz w:val="18"/>
          <w:szCs w:val="18"/>
          <w:lang w:eastAsia="nl-NL"/>
        </w:rPr>
        <w:t>SMR’s</w:t>
      </w:r>
      <w:proofErr w:type="spellEnd"/>
      <w:r w:rsidRPr="376940F2">
        <w:rPr>
          <w:rFonts w:ascii="Verdana" w:hAnsi="Verdana" w:eastAsia="Times New Roman" w:cs="Segoe UI"/>
          <w:sz w:val="18"/>
          <w:szCs w:val="18"/>
          <w:lang w:eastAsia="nl-NL"/>
        </w:rPr>
        <w:t>, met aandacht voor het opbouwen van een Europese toeleveringsketen</w:t>
      </w:r>
      <w:r w:rsidR="00233964">
        <w:rPr>
          <w:rFonts w:ascii="Verdana" w:hAnsi="Verdana" w:eastAsia="Times New Roman" w:cs="Segoe UI"/>
          <w:sz w:val="18"/>
          <w:szCs w:val="18"/>
          <w:lang w:eastAsia="nl-NL"/>
        </w:rPr>
        <w:t xml:space="preserve"> en het verminderen van afhankelijkheden van derde landen</w:t>
      </w:r>
      <w:r w:rsidRPr="376940F2">
        <w:rPr>
          <w:rFonts w:ascii="Verdana" w:hAnsi="Verdana" w:eastAsia="Times New Roman" w:cs="Segoe UI"/>
          <w:sz w:val="18"/>
          <w:szCs w:val="18"/>
          <w:lang w:eastAsia="nl-NL"/>
        </w:rPr>
        <w:t xml:space="preserve">, draagt hier dus in positieve zin aan bij. </w:t>
      </w:r>
    </w:p>
    <w:p w:rsidRPr="00F60663" w:rsidR="006C3AAE" w:rsidP="00D743FC" w:rsidRDefault="006C3AAE" w14:paraId="590653D3" w14:textId="77777777">
      <w:pPr>
        <w:spacing w:after="0" w:line="360" w:lineRule="auto"/>
        <w:textAlignment w:val="baseline"/>
        <w:rPr>
          <w:rFonts w:ascii="Verdana" w:hAnsi="Verdana" w:eastAsia="Times New Roman" w:cs="Segoe UI"/>
          <w:sz w:val="18"/>
          <w:szCs w:val="18"/>
          <w:lang w:eastAsia="nl-NL"/>
        </w:rPr>
      </w:pPr>
    </w:p>
    <w:p w:rsidRPr="00456DE4" w:rsidR="00BA4887" w:rsidP="00456DE4" w:rsidRDefault="00CB2A07" w14:paraId="7B5CAEB5" w14:textId="3F6FA39A">
      <w:pPr>
        <w:spacing w:after="0" w:line="360" w:lineRule="auto"/>
        <w:textAlignment w:val="baseline"/>
        <w:rPr>
          <w:rFonts w:ascii="Verdana" w:hAnsi="Verdana" w:eastAsia="Times New Roman" w:cs="Segoe UI"/>
          <w:sz w:val="18"/>
          <w:szCs w:val="18"/>
          <w:highlight w:val="yellow"/>
          <w:lang w:eastAsia="nl-NL"/>
        </w:rPr>
      </w:pPr>
      <w:r w:rsidRPr="3CEBCBF7">
        <w:rPr>
          <w:rFonts w:ascii="Verdana" w:hAnsi="Verdana" w:eastAsia="Times New Roman" w:cs="Segoe UI"/>
          <w:sz w:val="18"/>
          <w:szCs w:val="18"/>
          <w:lang w:eastAsia="nl-NL"/>
        </w:rPr>
        <w:t xml:space="preserve">Naast kansrijke Europese SMR-ontwerpen zijn er ook veelbelovende initiatieven in de EU in ontwikkeling die ontwerpen betreffen vanuit derde landen. De aandacht van de Commissie voor maatregelen omtrent bescherming </w:t>
      </w:r>
      <w:r w:rsidR="00D52F2D">
        <w:rPr>
          <w:rFonts w:ascii="Verdana" w:hAnsi="Verdana" w:eastAsia="Times New Roman" w:cs="Segoe UI"/>
          <w:sz w:val="18"/>
          <w:szCs w:val="18"/>
          <w:lang w:eastAsia="nl-NL"/>
        </w:rPr>
        <w:t xml:space="preserve">van intellectueel eigendom </w:t>
      </w:r>
      <w:r w:rsidRPr="3CEBCBF7">
        <w:rPr>
          <w:rFonts w:ascii="Verdana" w:hAnsi="Verdana" w:eastAsia="Times New Roman" w:cs="Segoe UI"/>
          <w:sz w:val="18"/>
          <w:szCs w:val="18"/>
          <w:lang w:eastAsia="nl-NL"/>
        </w:rPr>
        <w:t xml:space="preserve">zal naar verwachting de kennisveiligheid vergroten, zonder een obstakel te vormen voor de samenwerking met derde landen. </w:t>
      </w:r>
    </w:p>
    <w:sectPr w:rsidRPr="00456DE4" w:rsidR="00BA4887" w:rsidSect="00BE426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E442" w14:textId="77777777" w:rsidR="004607E8" w:rsidRDefault="004607E8" w:rsidP="00E033FC">
      <w:pPr>
        <w:spacing w:after="0" w:line="240" w:lineRule="auto"/>
      </w:pPr>
      <w:r>
        <w:separator/>
      </w:r>
    </w:p>
  </w:endnote>
  <w:endnote w:type="continuationSeparator" w:id="0">
    <w:p w14:paraId="3D1882D5" w14:textId="77777777" w:rsidR="004607E8" w:rsidRDefault="004607E8" w:rsidP="00E03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138B" w14:textId="38A3E4BA" w:rsidR="00E033FC" w:rsidRDefault="00E033FC">
    <w:pPr>
      <w:pStyle w:val="Footer"/>
    </w:pPr>
    <w:r>
      <w:rPr>
        <w:noProof/>
      </w:rPr>
      <mc:AlternateContent>
        <mc:Choice Requires="wps">
          <w:drawing>
            <wp:anchor distT="0" distB="0" distL="0" distR="0" simplePos="0" relativeHeight="251658241" behindDoc="0" locked="0" layoutInCell="1" allowOverlap="1" wp14:anchorId="028A761C" wp14:editId="080DAFBF">
              <wp:simplePos x="635" y="635"/>
              <wp:positionH relativeFrom="page">
                <wp:align>left</wp:align>
              </wp:positionH>
              <wp:positionV relativeFrom="page">
                <wp:align>bottom</wp:align>
              </wp:positionV>
              <wp:extent cx="968375" cy="371475"/>
              <wp:effectExtent l="0" t="0" r="3175" b="0"/>
              <wp:wrapNone/>
              <wp:docPr id="194446169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8375" cy="371475"/>
                      </a:xfrm>
                      <a:prstGeom prst="rect">
                        <a:avLst/>
                      </a:prstGeom>
                      <a:noFill/>
                      <a:ln>
                        <a:noFill/>
                      </a:ln>
                    </wps:spPr>
                    <wps:txbx>
                      <w:txbxContent>
                        <w:p w14:paraId="1931AE99" w14:textId="2203D4F6" w:rsidR="00E033FC" w:rsidRPr="00E033FC" w:rsidRDefault="00E033FC" w:rsidP="00E033FC">
                          <w:pPr>
                            <w:spacing w:after="0"/>
                            <w:rPr>
                              <w:rFonts w:ascii="Aptos" w:eastAsia="Aptos" w:hAnsi="Aptos" w:cs="Aptos"/>
                              <w:noProof/>
                              <w:color w:val="000000"/>
                              <w:sz w:val="20"/>
                              <w:szCs w:val="20"/>
                            </w:rPr>
                          </w:pPr>
                          <w:r w:rsidRPr="00E033FC">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A761C" id="_x0000_t202" coordsize="21600,21600" o:spt="202" path="m,l,21600r21600,l21600,xe">
              <v:stroke joinstyle="miter"/>
              <v:path gradientshapeok="t" o:connecttype="rect"/>
            </v:shapetype>
            <v:shape id="Tekstvak 2" o:spid="_x0000_s1026" type="#_x0000_t202" alt="Intern gebruik" style="position:absolute;margin-left:0;margin-top:0;width:76.25pt;height:29.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" filled="f" stroked="f">
              <v:textbox style="mso-fit-shape-to-text:t" inset="20pt,0,0,15pt">
                <w:txbxContent>
                  <w:p w14:paraId="1931AE99" w14:textId="2203D4F6" w:rsidR="00E033FC" w:rsidRPr="00E033FC" w:rsidRDefault="00E033FC" w:rsidP="00E033FC">
                    <w:pPr>
                      <w:spacing w:after="0"/>
                      <w:rPr>
                        <w:rFonts w:ascii="Aptos" w:eastAsia="Aptos" w:hAnsi="Aptos" w:cs="Aptos"/>
                        <w:noProof/>
                        <w:color w:val="000000"/>
                        <w:sz w:val="20"/>
                        <w:szCs w:val="20"/>
                      </w:rPr>
                    </w:pPr>
                    <w:r w:rsidRPr="00E033FC">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190992442"/>
      <w:docPartObj>
        <w:docPartGallery w:val="Page Numbers (Bottom of Page)"/>
        <w:docPartUnique/>
      </w:docPartObj>
    </w:sdtPr>
    <w:sdtEndPr/>
    <w:sdtContent>
      <w:p w14:paraId="5ADBDE52" w14:textId="4ED50084" w:rsidR="005E38E4" w:rsidRPr="00CB2A07" w:rsidRDefault="005E38E4">
        <w:pPr>
          <w:pStyle w:val="Footer"/>
          <w:jc w:val="right"/>
          <w:rPr>
            <w:rFonts w:ascii="Verdana" w:hAnsi="Verdana"/>
            <w:sz w:val="16"/>
            <w:szCs w:val="16"/>
          </w:rPr>
        </w:pPr>
        <w:r w:rsidRPr="00CB2A07">
          <w:rPr>
            <w:rFonts w:ascii="Verdana" w:hAnsi="Verdana"/>
            <w:sz w:val="16"/>
            <w:szCs w:val="16"/>
          </w:rPr>
          <w:fldChar w:fldCharType="begin"/>
        </w:r>
        <w:r w:rsidRPr="00CB2A07">
          <w:rPr>
            <w:rFonts w:ascii="Verdana" w:hAnsi="Verdana"/>
            <w:sz w:val="16"/>
            <w:szCs w:val="16"/>
          </w:rPr>
          <w:instrText>PAGE   \* MERGEFORMAT</w:instrText>
        </w:r>
        <w:r w:rsidRPr="00CB2A07">
          <w:rPr>
            <w:rFonts w:ascii="Verdana" w:hAnsi="Verdana"/>
            <w:sz w:val="16"/>
            <w:szCs w:val="16"/>
          </w:rPr>
          <w:fldChar w:fldCharType="separate"/>
        </w:r>
        <w:r w:rsidRPr="00CB2A07">
          <w:rPr>
            <w:rFonts w:ascii="Verdana" w:hAnsi="Verdana"/>
            <w:sz w:val="16"/>
            <w:szCs w:val="16"/>
          </w:rPr>
          <w:t>2</w:t>
        </w:r>
        <w:r w:rsidRPr="00CB2A07">
          <w:rPr>
            <w:rFonts w:ascii="Verdana" w:hAnsi="Verdana"/>
            <w:sz w:val="16"/>
            <w:szCs w:val="16"/>
          </w:rPr>
          <w:fldChar w:fldCharType="end"/>
        </w:r>
      </w:p>
    </w:sdtContent>
  </w:sdt>
  <w:p w14:paraId="07F13977" w14:textId="285EE09E" w:rsidR="00E033FC" w:rsidRDefault="00E03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8306" w14:textId="0DA0BCDF" w:rsidR="00E033FC" w:rsidRDefault="00E033FC">
    <w:pPr>
      <w:pStyle w:val="Footer"/>
    </w:pPr>
    <w:r>
      <w:rPr>
        <w:noProof/>
      </w:rPr>
      <mc:AlternateContent>
        <mc:Choice Requires="wps">
          <w:drawing>
            <wp:anchor distT="0" distB="0" distL="0" distR="0" simplePos="0" relativeHeight="251658240" behindDoc="0" locked="0" layoutInCell="1" allowOverlap="1" wp14:anchorId="6A7A7D71" wp14:editId="5E7749FD">
              <wp:simplePos x="635" y="635"/>
              <wp:positionH relativeFrom="page">
                <wp:align>left</wp:align>
              </wp:positionH>
              <wp:positionV relativeFrom="page">
                <wp:align>bottom</wp:align>
              </wp:positionV>
              <wp:extent cx="968375" cy="371475"/>
              <wp:effectExtent l="0" t="0" r="3175" b="0"/>
              <wp:wrapNone/>
              <wp:docPr id="14302442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8375" cy="371475"/>
                      </a:xfrm>
                      <a:prstGeom prst="rect">
                        <a:avLst/>
                      </a:prstGeom>
                      <a:noFill/>
                      <a:ln>
                        <a:noFill/>
                      </a:ln>
                    </wps:spPr>
                    <wps:txbx>
                      <w:txbxContent>
                        <w:p w14:paraId="71353B7D" w14:textId="6358BA5E" w:rsidR="00E033FC" w:rsidRPr="00E033FC" w:rsidRDefault="00E033FC" w:rsidP="00E033FC">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7A7D71" id="_x0000_t202" coordsize="21600,21600" o:spt="202" path="m,l,21600r21600,l21600,xe">
              <v:stroke joinstyle="miter"/>
              <v:path gradientshapeok="t" o:connecttype="rect"/>
            </v:shapetype>
            <v:shape id="Tekstvak 1" o:spid="_x0000_s1027" type="#_x0000_t202" alt="Intern gebruik" style="position:absolute;margin-left:0;margin-top:0;width:76.25pt;height:29.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" filled="f" stroked="f">
              <v:textbox style="mso-fit-shape-to-text:t" inset="20pt,0,0,15pt">
                <w:txbxContent>
                  <w:p w14:paraId="71353B7D" w14:textId="6358BA5E" w:rsidR="00E033FC" w:rsidRPr="00E033FC" w:rsidRDefault="00E033FC" w:rsidP="00E033FC">
                    <w:pPr>
                      <w:spacing w:after="0"/>
                      <w:rPr>
                        <w:rFonts w:ascii="Aptos" w:eastAsia="Aptos" w:hAnsi="Aptos" w:cs="Aptos"/>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3769" w14:textId="77777777" w:rsidR="004607E8" w:rsidRDefault="004607E8" w:rsidP="00E033FC">
      <w:pPr>
        <w:spacing w:after="0" w:line="240" w:lineRule="auto"/>
      </w:pPr>
      <w:r>
        <w:separator/>
      </w:r>
    </w:p>
  </w:footnote>
  <w:footnote w:type="continuationSeparator" w:id="0">
    <w:p w14:paraId="7BF361C8" w14:textId="77777777" w:rsidR="004607E8" w:rsidRDefault="004607E8" w:rsidP="00E033FC">
      <w:pPr>
        <w:spacing w:after="0" w:line="240" w:lineRule="auto"/>
      </w:pPr>
      <w:r>
        <w:continuationSeparator/>
      </w:r>
    </w:p>
  </w:footnote>
  <w:footnote w:id="1">
    <w:p w14:paraId="2F7877B0" w14:textId="77777777" w:rsidR="00CB2A07" w:rsidRPr="00D94F1A" w:rsidRDefault="00CB2A07" w:rsidP="00CB2A07">
      <w:pPr>
        <w:pStyle w:val="FootnoteText"/>
        <w:rPr>
          <w:rFonts w:ascii="Verdana" w:hAnsi="Verdana"/>
          <w:sz w:val="16"/>
          <w:szCs w:val="16"/>
        </w:rPr>
      </w:pPr>
      <w:r w:rsidRPr="00D94F1A">
        <w:rPr>
          <w:rStyle w:val="FootnoteReference"/>
          <w:rFonts w:ascii="Verdana" w:hAnsi="Verdana"/>
          <w:sz w:val="16"/>
          <w:szCs w:val="16"/>
        </w:rPr>
        <w:footnoteRef/>
      </w:r>
      <w:r w:rsidRPr="00D94F1A">
        <w:rPr>
          <w:rFonts w:ascii="Verdana" w:hAnsi="Verdana"/>
          <w:sz w:val="16"/>
          <w:szCs w:val="16"/>
        </w:rPr>
        <w:t xml:space="preserve"> Kamerstuk II, 22112, nr. 3673</w:t>
      </w:r>
    </w:p>
  </w:footnote>
  <w:footnote w:id="2">
    <w:p w14:paraId="3B945F93" w14:textId="77777777" w:rsidR="00CB2A07" w:rsidRDefault="00CB2A07" w:rsidP="00CB2A07">
      <w:pPr>
        <w:pStyle w:val="FootnoteText"/>
      </w:pPr>
      <w:r w:rsidRPr="00D94F1A">
        <w:rPr>
          <w:rStyle w:val="FootnoteReference"/>
          <w:rFonts w:ascii="Verdana" w:hAnsi="Verdana"/>
          <w:sz w:val="16"/>
          <w:szCs w:val="16"/>
        </w:rPr>
        <w:footnoteRef/>
      </w:r>
      <w:r w:rsidRPr="00D94F1A">
        <w:rPr>
          <w:rFonts w:ascii="Verdana" w:hAnsi="Verdana"/>
          <w:sz w:val="16"/>
          <w:szCs w:val="16"/>
        </w:rPr>
        <w:t xml:space="preserve"> Kamerstuk II, 22112 nr. 4020</w:t>
      </w:r>
    </w:p>
  </w:footnote>
  <w:footnote w:id="3">
    <w:p w14:paraId="46234C90" w14:textId="77777777" w:rsidR="00CB2A07" w:rsidRPr="005F5BA6" w:rsidRDefault="00CB2A07" w:rsidP="00CB2A07">
      <w:pPr>
        <w:pStyle w:val="FootnoteText"/>
      </w:pPr>
      <w:r>
        <w:rPr>
          <w:rStyle w:val="FootnoteReference"/>
        </w:rPr>
        <w:footnoteRef/>
      </w:r>
      <w:r>
        <w:t xml:space="preserve"> </w:t>
      </w:r>
      <w:r w:rsidRPr="006C3AAE">
        <w:rPr>
          <w:rFonts w:ascii="Verdana" w:eastAsia="Times New Roman" w:hAnsi="Verdana" w:cs="Segoe UI"/>
          <w:sz w:val="16"/>
          <w:szCs w:val="16"/>
          <w:lang w:eastAsia="nl-NL"/>
        </w:rPr>
        <w:t>IPCEI is een Europees instrument om publiek-private samenwerking op EU-niveau te stimuleren. De voorlopige reikwijdte van de IPCEI innovatieve nucleaire technologieën bevat vijf werksporen, waaronder ook </w:t>
      </w:r>
      <w:proofErr w:type="spellStart"/>
      <w:r w:rsidRPr="006C3AAE">
        <w:rPr>
          <w:rFonts w:ascii="Verdana" w:eastAsia="Times New Roman" w:hAnsi="Verdana" w:cs="Segoe UI"/>
          <w:sz w:val="16"/>
          <w:szCs w:val="16"/>
          <w:lang w:eastAsia="nl-NL"/>
        </w:rPr>
        <w:t>SMR’s</w:t>
      </w:r>
      <w:proofErr w:type="spellEnd"/>
      <w:r w:rsidRPr="006C3AAE">
        <w:rPr>
          <w:rFonts w:ascii="Verdana" w:eastAsia="Times New Roman" w:hAnsi="Verdana" w:cs="Segoe UI"/>
          <w:sz w:val="16"/>
          <w:szCs w:val="16"/>
          <w:lang w:eastAsia="nl-NL"/>
        </w:rPr>
        <w:t> en </w:t>
      </w:r>
      <w:proofErr w:type="spellStart"/>
      <w:r w:rsidRPr="006C3AAE">
        <w:rPr>
          <w:rFonts w:ascii="Verdana" w:eastAsia="Times New Roman" w:hAnsi="Verdana" w:cs="Segoe UI"/>
          <w:sz w:val="16"/>
          <w:szCs w:val="16"/>
          <w:lang w:eastAsia="nl-NL"/>
        </w:rPr>
        <w:t>AMR’s</w:t>
      </w:r>
      <w:proofErr w:type="spellEnd"/>
      <w:r w:rsidRPr="006C3AAE">
        <w:rPr>
          <w:rFonts w:ascii="Verdana" w:eastAsia="Times New Roman" w:hAnsi="Verdana" w:cs="Segoe UI"/>
          <w:sz w:val="16"/>
          <w:szCs w:val="16"/>
          <w:lang w:eastAsia="nl-NL"/>
        </w:rPr>
        <w:t>.</w:t>
      </w:r>
      <w:r w:rsidRPr="00262FD9">
        <w:rPr>
          <w:rFonts w:eastAsia="Times New Roman" w:cs="Segoe UI"/>
          <w:lang w:eastAsia="nl-NL"/>
        </w:rPr>
        <w:t> </w:t>
      </w:r>
    </w:p>
  </w:footnote>
  <w:footnote w:id="4">
    <w:p w14:paraId="533D1910" w14:textId="77777777" w:rsidR="00CB2A07" w:rsidRDefault="00CB2A07" w:rsidP="00CB2A07">
      <w:pPr>
        <w:pStyle w:val="FootnoteText"/>
      </w:pPr>
      <w:r w:rsidRPr="005F5BA6">
        <w:rPr>
          <w:rStyle w:val="FootnoteReference"/>
        </w:rPr>
        <w:footnoteRef/>
      </w:r>
      <w:r w:rsidRPr="005F5BA6">
        <w:t xml:space="preserve"> </w:t>
      </w:r>
      <w:r w:rsidRPr="006C3AAE">
        <w:rPr>
          <w:rFonts w:ascii="Verdana" w:hAnsi="Verdana"/>
          <w:sz w:val="16"/>
          <w:szCs w:val="16"/>
        </w:rPr>
        <w:t>Kamerstuk II, 32645, nr. 162 en Kamerstuk II 2024 nr. 11264</w:t>
      </w:r>
    </w:p>
  </w:footnote>
  <w:footnote w:id="5">
    <w:p w14:paraId="69F7521A" w14:textId="77777777" w:rsidR="00CB2A07" w:rsidRDefault="00CB2A07" w:rsidP="00CB2A07">
      <w:pPr>
        <w:pStyle w:val="FootnoteText"/>
      </w:pPr>
      <w:r>
        <w:rPr>
          <w:rStyle w:val="FootnoteReference"/>
        </w:rPr>
        <w:footnoteRef/>
      </w:r>
      <w:r>
        <w:t xml:space="preserve"> </w:t>
      </w:r>
      <w:r w:rsidRPr="006C3AAE">
        <w:rPr>
          <w:rFonts w:ascii="Verdana" w:hAnsi="Verdana"/>
          <w:sz w:val="16"/>
          <w:szCs w:val="16"/>
        </w:rPr>
        <w:t>Bijlage bij Kamerstuk II, 32645, nr. 120</w:t>
      </w:r>
    </w:p>
  </w:footnote>
  <w:footnote w:id="6">
    <w:p w14:paraId="0AE553D7" w14:textId="18CE35C3" w:rsidR="00FB5698" w:rsidRPr="00F732F5" w:rsidRDefault="00FB5698">
      <w:pPr>
        <w:pStyle w:val="FootnoteText"/>
        <w:rPr>
          <w:rFonts w:ascii="Verdana" w:hAnsi="Verdana"/>
          <w:sz w:val="16"/>
          <w:szCs w:val="16"/>
        </w:rPr>
      </w:pPr>
      <w:r w:rsidRPr="00F732F5">
        <w:rPr>
          <w:rStyle w:val="FootnoteReference"/>
          <w:rFonts w:ascii="Verdana" w:hAnsi="Verdana"/>
          <w:sz w:val="16"/>
          <w:szCs w:val="16"/>
        </w:rPr>
        <w:footnoteRef/>
      </w:r>
      <w:r w:rsidRPr="00F732F5">
        <w:rPr>
          <w:rFonts w:ascii="Verdana" w:hAnsi="Verdana"/>
          <w:sz w:val="16"/>
          <w:szCs w:val="16"/>
        </w:rPr>
        <w:t xml:space="preserve"> Uw kabinet wordt in een apart BNC-fiche geïnformeerd over dit wetsvoorstel.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F0AB" w14:textId="77777777" w:rsidR="0091323D" w:rsidRDefault="00913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342B" w14:textId="77777777" w:rsidR="0091323D" w:rsidRDefault="00913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B001" w14:textId="71BE5D3A" w:rsidR="00F732F5" w:rsidRPr="00F732F5" w:rsidRDefault="00F732F5">
    <w:pPr>
      <w:pStyle w:val="Header"/>
      <w:rPr>
        <w:rFonts w:ascii="Verdana" w:hAnsi="Verdana"/>
        <w:b/>
        <w:bCs/>
        <w:sz w:val="18"/>
        <w:szCs w:val="18"/>
      </w:rPr>
    </w:pPr>
    <w:r>
      <w:rPr>
        <w:rFonts w:ascii="Verdana" w:hAnsi="Verdana"/>
        <w:b/>
        <w:bCs/>
        <w:sz w:val="18"/>
        <w:szCs w:val="18"/>
      </w:rPr>
      <w:tab/>
    </w:r>
    <w:r>
      <w:rPr>
        <w:rFonts w:ascii="Verdana" w:hAnsi="Verdana"/>
        <w:b/>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68A"/>
    <w:multiLevelType w:val="multilevel"/>
    <w:tmpl w:val="4FF869E8"/>
    <w:lvl w:ilvl="0">
      <w:start w:val="3"/>
      <w:numFmt w:val="lowerLetter"/>
      <w:lvlText w:val="%1."/>
      <w:lvlJc w:val="left"/>
      <w:pPr>
        <w:tabs>
          <w:tab w:val="num" w:pos="0"/>
        </w:tabs>
        <w:ind w:left="0" w:hanging="360"/>
      </w:pPr>
      <w:rPr>
        <w:i/>
        <w:iCs/>
      </w:r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 w15:restartNumberingAfterBreak="0">
    <w:nsid w:val="06312981"/>
    <w:multiLevelType w:val="multilevel"/>
    <w:tmpl w:val="FAD6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519FE"/>
    <w:multiLevelType w:val="multilevel"/>
    <w:tmpl w:val="9E4EB340"/>
    <w:lvl w:ilvl="0">
      <w:start w:val="1"/>
      <w:numFmt w:val="lowerLetter"/>
      <w:lvlText w:val="%1."/>
      <w:lvlJc w:val="left"/>
      <w:pPr>
        <w:tabs>
          <w:tab w:val="num" w:pos="720"/>
        </w:tabs>
        <w:ind w:left="720" w:hanging="360"/>
      </w:pPr>
      <w:rPr>
        <w:i/>
        <w:i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8E4522"/>
    <w:multiLevelType w:val="multilevel"/>
    <w:tmpl w:val="E71A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22B48"/>
    <w:multiLevelType w:val="multilevel"/>
    <w:tmpl w:val="4DBC7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0F5377"/>
    <w:multiLevelType w:val="multilevel"/>
    <w:tmpl w:val="A4A2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869FA"/>
    <w:multiLevelType w:val="multilevel"/>
    <w:tmpl w:val="F2B8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7A356D"/>
    <w:multiLevelType w:val="multilevel"/>
    <w:tmpl w:val="9B26B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4DD281A"/>
    <w:multiLevelType w:val="multilevel"/>
    <w:tmpl w:val="E12A8DEC"/>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DC4115"/>
    <w:multiLevelType w:val="multilevel"/>
    <w:tmpl w:val="E41A7F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68766E4"/>
    <w:multiLevelType w:val="hybridMultilevel"/>
    <w:tmpl w:val="25D25BCE"/>
    <w:lvl w:ilvl="0" w:tplc="5B0C37EC">
      <w:start w:val="1"/>
      <w:numFmt w:val="bullet"/>
      <w:lvlText w:val=""/>
      <w:lvlJc w:val="left"/>
      <w:pPr>
        <w:ind w:left="1800" w:hanging="360"/>
      </w:pPr>
      <w:rPr>
        <w:rFonts w:ascii="Symbol" w:hAnsi="Symbol"/>
      </w:rPr>
    </w:lvl>
    <w:lvl w:ilvl="1" w:tplc="B17C5254">
      <w:start w:val="1"/>
      <w:numFmt w:val="bullet"/>
      <w:lvlText w:val=""/>
      <w:lvlJc w:val="left"/>
      <w:pPr>
        <w:ind w:left="1800" w:hanging="360"/>
      </w:pPr>
      <w:rPr>
        <w:rFonts w:ascii="Symbol" w:hAnsi="Symbol"/>
      </w:rPr>
    </w:lvl>
    <w:lvl w:ilvl="2" w:tplc="EE0C0AE8">
      <w:start w:val="1"/>
      <w:numFmt w:val="bullet"/>
      <w:lvlText w:val=""/>
      <w:lvlJc w:val="left"/>
      <w:pPr>
        <w:ind w:left="1800" w:hanging="360"/>
      </w:pPr>
      <w:rPr>
        <w:rFonts w:ascii="Symbol" w:hAnsi="Symbol"/>
      </w:rPr>
    </w:lvl>
    <w:lvl w:ilvl="3" w:tplc="A282E6DA">
      <w:start w:val="1"/>
      <w:numFmt w:val="bullet"/>
      <w:lvlText w:val=""/>
      <w:lvlJc w:val="left"/>
      <w:pPr>
        <w:ind w:left="1800" w:hanging="360"/>
      </w:pPr>
      <w:rPr>
        <w:rFonts w:ascii="Symbol" w:hAnsi="Symbol"/>
      </w:rPr>
    </w:lvl>
    <w:lvl w:ilvl="4" w:tplc="D8AAB46C">
      <w:start w:val="1"/>
      <w:numFmt w:val="bullet"/>
      <w:lvlText w:val=""/>
      <w:lvlJc w:val="left"/>
      <w:pPr>
        <w:ind w:left="1800" w:hanging="360"/>
      </w:pPr>
      <w:rPr>
        <w:rFonts w:ascii="Symbol" w:hAnsi="Symbol"/>
      </w:rPr>
    </w:lvl>
    <w:lvl w:ilvl="5" w:tplc="4BEC1192">
      <w:start w:val="1"/>
      <w:numFmt w:val="bullet"/>
      <w:lvlText w:val=""/>
      <w:lvlJc w:val="left"/>
      <w:pPr>
        <w:ind w:left="1800" w:hanging="360"/>
      </w:pPr>
      <w:rPr>
        <w:rFonts w:ascii="Symbol" w:hAnsi="Symbol"/>
      </w:rPr>
    </w:lvl>
    <w:lvl w:ilvl="6" w:tplc="8C3E8C74">
      <w:start w:val="1"/>
      <w:numFmt w:val="bullet"/>
      <w:lvlText w:val=""/>
      <w:lvlJc w:val="left"/>
      <w:pPr>
        <w:ind w:left="1800" w:hanging="360"/>
      </w:pPr>
      <w:rPr>
        <w:rFonts w:ascii="Symbol" w:hAnsi="Symbol"/>
      </w:rPr>
    </w:lvl>
    <w:lvl w:ilvl="7" w:tplc="B39E257C">
      <w:start w:val="1"/>
      <w:numFmt w:val="bullet"/>
      <w:lvlText w:val=""/>
      <w:lvlJc w:val="left"/>
      <w:pPr>
        <w:ind w:left="1800" w:hanging="360"/>
      </w:pPr>
      <w:rPr>
        <w:rFonts w:ascii="Symbol" w:hAnsi="Symbol"/>
      </w:rPr>
    </w:lvl>
    <w:lvl w:ilvl="8" w:tplc="503ECBC8">
      <w:start w:val="1"/>
      <w:numFmt w:val="bullet"/>
      <w:lvlText w:val=""/>
      <w:lvlJc w:val="left"/>
      <w:pPr>
        <w:ind w:left="1800" w:hanging="360"/>
      </w:pPr>
      <w:rPr>
        <w:rFonts w:ascii="Symbol" w:hAnsi="Symbol"/>
      </w:rPr>
    </w:lvl>
  </w:abstractNum>
  <w:abstractNum w:abstractNumId="11" w15:restartNumberingAfterBreak="0">
    <w:nsid w:val="16882747"/>
    <w:multiLevelType w:val="multilevel"/>
    <w:tmpl w:val="25929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73E4D72"/>
    <w:multiLevelType w:val="multilevel"/>
    <w:tmpl w:val="7CAC39E4"/>
    <w:lvl w:ilvl="0">
      <w:start w:val="7"/>
      <w:numFmt w:val="lowerLetter"/>
      <w:lvlText w:val="%1."/>
      <w:lvlJc w:val="left"/>
      <w:pPr>
        <w:tabs>
          <w:tab w:val="num" w:pos="720"/>
        </w:tabs>
        <w:ind w:left="720" w:hanging="360"/>
      </w:pPr>
      <w:rPr>
        <w:i/>
        <w:i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A415B81"/>
    <w:multiLevelType w:val="multilevel"/>
    <w:tmpl w:val="5CBC2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912E49"/>
    <w:multiLevelType w:val="multilevel"/>
    <w:tmpl w:val="C3DE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3143E3"/>
    <w:multiLevelType w:val="multilevel"/>
    <w:tmpl w:val="3938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D835C1"/>
    <w:multiLevelType w:val="multilevel"/>
    <w:tmpl w:val="F1E218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C6712E"/>
    <w:multiLevelType w:val="multilevel"/>
    <w:tmpl w:val="859C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1B752F"/>
    <w:multiLevelType w:val="multilevel"/>
    <w:tmpl w:val="0C9E8F9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6D2D26"/>
    <w:multiLevelType w:val="multilevel"/>
    <w:tmpl w:val="A79C8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6A73FE"/>
    <w:multiLevelType w:val="hybridMultilevel"/>
    <w:tmpl w:val="30B6286A"/>
    <w:lvl w:ilvl="0" w:tplc="CE2ABAA2">
      <w:start w:val="1"/>
      <w:numFmt w:val="bullet"/>
      <w:lvlText w:val=""/>
      <w:lvlJc w:val="left"/>
      <w:pPr>
        <w:ind w:left="1800" w:hanging="360"/>
      </w:pPr>
      <w:rPr>
        <w:rFonts w:ascii="Symbol" w:hAnsi="Symbol"/>
      </w:rPr>
    </w:lvl>
    <w:lvl w:ilvl="1" w:tplc="6D00F75A">
      <w:start w:val="1"/>
      <w:numFmt w:val="bullet"/>
      <w:lvlText w:val=""/>
      <w:lvlJc w:val="left"/>
      <w:pPr>
        <w:ind w:left="1800" w:hanging="360"/>
      </w:pPr>
      <w:rPr>
        <w:rFonts w:ascii="Symbol" w:hAnsi="Symbol"/>
      </w:rPr>
    </w:lvl>
    <w:lvl w:ilvl="2" w:tplc="BE66F60E">
      <w:start w:val="1"/>
      <w:numFmt w:val="bullet"/>
      <w:lvlText w:val=""/>
      <w:lvlJc w:val="left"/>
      <w:pPr>
        <w:ind w:left="1800" w:hanging="360"/>
      </w:pPr>
      <w:rPr>
        <w:rFonts w:ascii="Symbol" w:hAnsi="Symbol"/>
      </w:rPr>
    </w:lvl>
    <w:lvl w:ilvl="3" w:tplc="285006B6">
      <w:start w:val="1"/>
      <w:numFmt w:val="bullet"/>
      <w:lvlText w:val=""/>
      <w:lvlJc w:val="left"/>
      <w:pPr>
        <w:ind w:left="1800" w:hanging="360"/>
      </w:pPr>
      <w:rPr>
        <w:rFonts w:ascii="Symbol" w:hAnsi="Symbol"/>
      </w:rPr>
    </w:lvl>
    <w:lvl w:ilvl="4" w:tplc="C546C188">
      <w:start w:val="1"/>
      <w:numFmt w:val="bullet"/>
      <w:lvlText w:val=""/>
      <w:lvlJc w:val="left"/>
      <w:pPr>
        <w:ind w:left="1800" w:hanging="360"/>
      </w:pPr>
      <w:rPr>
        <w:rFonts w:ascii="Symbol" w:hAnsi="Symbol"/>
      </w:rPr>
    </w:lvl>
    <w:lvl w:ilvl="5" w:tplc="188E440C">
      <w:start w:val="1"/>
      <w:numFmt w:val="bullet"/>
      <w:lvlText w:val=""/>
      <w:lvlJc w:val="left"/>
      <w:pPr>
        <w:ind w:left="1800" w:hanging="360"/>
      </w:pPr>
      <w:rPr>
        <w:rFonts w:ascii="Symbol" w:hAnsi="Symbol"/>
      </w:rPr>
    </w:lvl>
    <w:lvl w:ilvl="6" w:tplc="E2162280">
      <w:start w:val="1"/>
      <w:numFmt w:val="bullet"/>
      <w:lvlText w:val=""/>
      <w:lvlJc w:val="left"/>
      <w:pPr>
        <w:ind w:left="1800" w:hanging="360"/>
      </w:pPr>
      <w:rPr>
        <w:rFonts w:ascii="Symbol" w:hAnsi="Symbol"/>
      </w:rPr>
    </w:lvl>
    <w:lvl w:ilvl="7" w:tplc="F8A0BDF0">
      <w:start w:val="1"/>
      <w:numFmt w:val="bullet"/>
      <w:lvlText w:val=""/>
      <w:lvlJc w:val="left"/>
      <w:pPr>
        <w:ind w:left="1800" w:hanging="360"/>
      </w:pPr>
      <w:rPr>
        <w:rFonts w:ascii="Symbol" w:hAnsi="Symbol"/>
      </w:rPr>
    </w:lvl>
    <w:lvl w:ilvl="8" w:tplc="0FA69314">
      <w:start w:val="1"/>
      <w:numFmt w:val="bullet"/>
      <w:lvlText w:val=""/>
      <w:lvlJc w:val="left"/>
      <w:pPr>
        <w:ind w:left="1800" w:hanging="360"/>
      </w:pPr>
      <w:rPr>
        <w:rFonts w:ascii="Symbol" w:hAnsi="Symbol"/>
      </w:rPr>
    </w:lvl>
  </w:abstractNum>
  <w:abstractNum w:abstractNumId="21" w15:restartNumberingAfterBreak="0">
    <w:nsid w:val="2A261F34"/>
    <w:multiLevelType w:val="multilevel"/>
    <w:tmpl w:val="762609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BFA44A0"/>
    <w:multiLevelType w:val="multilevel"/>
    <w:tmpl w:val="E19C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2472FE"/>
    <w:multiLevelType w:val="multilevel"/>
    <w:tmpl w:val="7DA830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0197297"/>
    <w:multiLevelType w:val="multilevel"/>
    <w:tmpl w:val="BCFC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A45A42"/>
    <w:multiLevelType w:val="hybridMultilevel"/>
    <w:tmpl w:val="CC8491B6"/>
    <w:lvl w:ilvl="0" w:tplc="953A3558">
      <w:start w:val="1"/>
      <w:numFmt w:val="bullet"/>
      <w:lvlText w:val=""/>
      <w:lvlJc w:val="left"/>
      <w:pPr>
        <w:ind w:left="1800" w:hanging="360"/>
      </w:pPr>
      <w:rPr>
        <w:rFonts w:ascii="Symbol" w:hAnsi="Symbol"/>
      </w:rPr>
    </w:lvl>
    <w:lvl w:ilvl="1" w:tplc="FA681380">
      <w:start w:val="1"/>
      <w:numFmt w:val="bullet"/>
      <w:lvlText w:val=""/>
      <w:lvlJc w:val="left"/>
      <w:pPr>
        <w:ind w:left="1800" w:hanging="360"/>
      </w:pPr>
      <w:rPr>
        <w:rFonts w:ascii="Symbol" w:hAnsi="Symbol"/>
      </w:rPr>
    </w:lvl>
    <w:lvl w:ilvl="2" w:tplc="90A23C3E">
      <w:start w:val="1"/>
      <w:numFmt w:val="bullet"/>
      <w:lvlText w:val=""/>
      <w:lvlJc w:val="left"/>
      <w:pPr>
        <w:ind w:left="1800" w:hanging="360"/>
      </w:pPr>
      <w:rPr>
        <w:rFonts w:ascii="Symbol" w:hAnsi="Symbol"/>
      </w:rPr>
    </w:lvl>
    <w:lvl w:ilvl="3" w:tplc="96A022D2">
      <w:start w:val="1"/>
      <w:numFmt w:val="bullet"/>
      <w:lvlText w:val=""/>
      <w:lvlJc w:val="left"/>
      <w:pPr>
        <w:ind w:left="1800" w:hanging="360"/>
      </w:pPr>
      <w:rPr>
        <w:rFonts w:ascii="Symbol" w:hAnsi="Symbol"/>
      </w:rPr>
    </w:lvl>
    <w:lvl w:ilvl="4" w:tplc="4A8C38FA">
      <w:start w:val="1"/>
      <w:numFmt w:val="bullet"/>
      <w:lvlText w:val=""/>
      <w:lvlJc w:val="left"/>
      <w:pPr>
        <w:ind w:left="1800" w:hanging="360"/>
      </w:pPr>
      <w:rPr>
        <w:rFonts w:ascii="Symbol" w:hAnsi="Symbol"/>
      </w:rPr>
    </w:lvl>
    <w:lvl w:ilvl="5" w:tplc="1A5A3CC6">
      <w:start w:val="1"/>
      <w:numFmt w:val="bullet"/>
      <w:lvlText w:val=""/>
      <w:lvlJc w:val="left"/>
      <w:pPr>
        <w:ind w:left="1800" w:hanging="360"/>
      </w:pPr>
      <w:rPr>
        <w:rFonts w:ascii="Symbol" w:hAnsi="Symbol"/>
      </w:rPr>
    </w:lvl>
    <w:lvl w:ilvl="6" w:tplc="E14CA3CE">
      <w:start w:val="1"/>
      <w:numFmt w:val="bullet"/>
      <w:lvlText w:val=""/>
      <w:lvlJc w:val="left"/>
      <w:pPr>
        <w:ind w:left="1800" w:hanging="360"/>
      </w:pPr>
      <w:rPr>
        <w:rFonts w:ascii="Symbol" w:hAnsi="Symbol"/>
      </w:rPr>
    </w:lvl>
    <w:lvl w:ilvl="7" w:tplc="7D989FC6">
      <w:start w:val="1"/>
      <w:numFmt w:val="bullet"/>
      <w:lvlText w:val=""/>
      <w:lvlJc w:val="left"/>
      <w:pPr>
        <w:ind w:left="1800" w:hanging="360"/>
      </w:pPr>
      <w:rPr>
        <w:rFonts w:ascii="Symbol" w:hAnsi="Symbol"/>
      </w:rPr>
    </w:lvl>
    <w:lvl w:ilvl="8" w:tplc="0FFC8870">
      <w:start w:val="1"/>
      <w:numFmt w:val="bullet"/>
      <w:lvlText w:val=""/>
      <w:lvlJc w:val="left"/>
      <w:pPr>
        <w:ind w:left="1800" w:hanging="360"/>
      </w:pPr>
      <w:rPr>
        <w:rFonts w:ascii="Symbol" w:hAnsi="Symbol"/>
      </w:rPr>
    </w:lvl>
  </w:abstractNum>
  <w:abstractNum w:abstractNumId="26" w15:restartNumberingAfterBreak="0">
    <w:nsid w:val="344B706E"/>
    <w:multiLevelType w:val="multilevel"/>
    <w:tmpl w:val="D5AE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7400EF"/>
    <w:multiLevelType w:val="multilevel"/>
    <w:tmpl w:val="1CA0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EA263B"/>
    <w:multiLevelType w:val="multilevel"/>
    <w:tmpl w:val="557AA526"/>
    <w:lvl w:ilvl="0">
      <w:start w:val="6"/>
      <w:numFmt w:val="lowerLetter"/>
      <w:lvlText w:val="%1."/>
      <w:lvlJc w:val="left"/>
      <w:pPr>
        <w:tabs>
          <w:tab w:val="num" w:pos="720"/>
        </w:tabs>
        <w:ind w:left="720" w:hanging="360"/>
      </w:pPr>
      <w:rPr>
        <w:i/>
        <w:i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9967044"/>
    <w:multiLevelType w:val="multilevel"/>
    <w:tmpl w:val="945C2AF8"/>
    <w:lvl w:ilvl="0">
      <w:start w:val="1"/>
      <w:numFmt w:val="lowerLetter"/>
      <w:lvlText w:val="%1."/>
      <w:lvlJc w:val="left"/>
      <w:pPr>
        <w:tabs>
          <w:tab w:val="num" w:pos="720"/>
        </w:tabs>
        <w:ind w:left="720" w:hanging="360"/>
      </w:pPr>
      <w:rPr>
        <w:i/>
        <w:i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C1A0247"/>
    <w:multiLevelType w:val="multilevel"/>
    <w:tmpl w:val="1B40E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D2F6EEB"/>
    <w:multiLevelType w:val="multilevel"/>
    <w:tmpl w:val="F7D4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F406DB"/>
    <w:multiLevelType w:val="multilevel"/>
    <w:tmpl w:val="42A4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0953B6"/>
    <w:multiLevelType w:val="multilevel"/>
    <w:tmpl w:val="BCB4CAAC"/>
    <w:lvl w:ilvl="0">
      <w:start w:val="1"/>
      <w:numFmt w:val="lowerLetter"/>
      <w:lvlText w:val="%1."/>
      <w:lvlJc w:val="left"/>
      <w:pPr>
        <w:tabs>
          <w:tab w:val="num" w:pos="0"/>
        </w:tabs>
        <w:ind w:left="0" w:hanging="360"/>
      </w:pPr>
      <w:rPr>
        <w:i/>
        <w:iCs/>
      </w:r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34" w15:restartNumberingAfterBreak="0">
    <w:nsid w:val="452E3D64"/>
    <w:multiLevelType w:val="multilevel"/>
    <w:tmpl w:val="F0C8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C41BA0"/>
    <w:multiLevelType w:val="multilevel"/>
    <w:tmpl w:val="1F10236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79974A3"/>
    <w:multiLevelType w:val="multilevel"/>
    <w:tmpl w:val="D096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F545D9"/>
    <w:multiLevelType w:val="multilevel"/>
    <w:tmpl w:val="0D027EBE"/>
    <w:lvl w:ilvl="0">
      <w:start w:val="5"/>
      <w:numFmt w:val="lowerLetter"/>
      <w:lvlText w:val="%1."/>
      <w:lvlJc w:val="left"/>
      <w:pPr>
        <w:tabs>
          <w:tab w:val="num" w:pos="720"/>
        </w:tabs>
        <w:ind w:left="720" w:hanging="360"/>
      </w:pPr>
      <w:rPr>
        <w:i/>
        <w:i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C6621F8"/>
    <w:multiLevelType w:val="multilevel"/>
    <w:tmpl w:val="31921D06"/>
    <w:lvl w:ilvl="0">
      <w:start w:val="3"/>
      <w:numFmt w:val="lowerLetter"/>
      <w:lvlText w:val="%1."/>
      <w:lvlJc w:val="left"/>
      <w:pPr>
        <w:tabs>
          <w:tab w:val="num" w:pos="720"/>
        </w:tabs>
        <w:ind w:left="720" w:hanging="360"/>
      </w:pPr>
      <w:rPr>
        <w:i/>
        <w:i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C7E55E0"/>
    <w:multiLevelType w:val="multilevel"/>
    <w:tmpl w:val="74B0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860273"/>
    <w:multiLevelType w:val="hybridMultilevel"/>
    <w:tmpl w:val="646AAF3E"/>
    <w:lvl w:ilvl="0" w:tplc="8F0C4E9E">
      <w:start w:val="1"/>
      <w:numFmt w:val="bullet"/>
      <w:lvlText w:val=""/>
      <w:lvlJc w:val="left"/>
      <w:pPr>
        <w:ind w:left="2520" w:hanging="360"/>
      </w:pPr>
      <w:rPr>
        <w:rFonts w:ascii="Symbol" w:hAnsi="Symbol"/>
      </w:rPr>
    </w:lvl>
    <w:lvl w:ilvl="1" w:tplc="796A6CD8">
      <w:start w:val="1"/>
      <w:numFmt w:val="bullet"/>
      <w:lvlText w:val=""/>
      <w:lvlJc w:val="left"/>
      <w:pPr>
        <w:ind w:left="2520" w:hanging="360"/>
      </w:pPr>
      <w:rPr>
        <w:rFonts w:ascii="Symbol" w:hAnsi="Symbol"/>
      </w:rPr>
    </w:lvl>
    <w:lvl w:ilvl="2" w:tplc="385A1F88">
      <w:start w:val="1"/>
      <w:numFmt w:val="bullet"/>
      <w:lvlText w:val=""/>
      <w:lvlJc w:val="left"/>
      <w:pPr>
        <w:ind w:left="2520" w:hanging="360"/>
      </w:pPr>
      <w:rPr>
        <w:rFonts w:ascii="Symbol" w:hAnsi="Symbol"/>
      </w:rPr>
    </w:lvl>
    <w:lvl w:ilvl="3" w:tplc="291C814A">
      <w:start w:val="1"/>
      <w:numFmt w:val="bullet"/>
      <w:lvlText w:val=""/>
      <w:lvlJc w:val="left"/>
      <w:pPr>
        <w:ind w:left="2520" w:hanging="360"/>
      </w:pPr>
      <w:rPr>
        <w:rFonts w:ascii="Symbol" w:hAnsi="Symbol"/>
      </w:rPr>
    </w:lvl>
    <w:lvl w:ilvl="4" w:tplc="73282EA6">
      <w:start w:val="1"/>
      <w:numFmt w:val="bullet"/>
      <w:lvlText w:val=""/>
      <w:lvlJc w:val="left"/>
      <w:pPr>
        <w:ind w:left="2520" w:hanging="360"/>
      </w:pPr>
      <w:rPr>
        <w:rFonts w:ascii="Symbol" w:hAnsi="Symbol"/>
      </w:rPr>
    </w:lvl>
    <w:lvl w:ilvl="5" w:tplc="E2E29FF2">
      <w:start w:val="1"/>
      <w:numFmt w:val="bullet"/>
      <w:lvlText w:val=""/>
      <w:lvlJc w:val="left"/>
      <w:pPr>
        <w:ind w:left="2520" w:hanging="360"/>
      </w:pPr>
      <w:rPr>
        <w:rFonts w:ascii="Symbol" w:hAnsi="Symbol"/>
      </w:rPr>
    </w:lvl>
    <w:lvl w:ilvl="6" w:tplc="B8F4E662">
      <w:start w:val="1"/>
      <w:numFmt w:val="bullet"/>
      <w:lvlText w:val=""/>
      <w:lvlJc w:val="left"/>
      <w:pPr>
        <w:ind w:left="2520" w:hanging="360"/>
      </w:pPr>
      <w:rPr>
        <w:rFonts w:ascii="Symbol" w:hAnsi="Symbol"/>
      </w:rPr>
    </w:lvl>
    <w:lvl w:ilvl="7" w:tplc="FEAA7AF0">
      <w:start w:val="1"/>
      <w:numFmt w:val="bullet"/>
      <w:lvlText w:val=""/>
      <w:lvlJc w:val="left"/>
      <w:pPr>
        <w:ind w:left="2520" w:hanging="360"/>
      </w:pPr>
      <w:rPr>
        <w:rFonts w:ascii="Symbol" w:hAnsi="Symbol"/>
      </w:rPr>
    </w:lvl>
    <w:lvl w:ilvl="8" w:tplc="D2F6C712">
      <w:start w:val="1"/>
      <w:numFmt w:val="bullet"/>
      <w:lvlText w:val=""/>
      <w:lvlJc w:val="left"/>
      <w:pPr>
        <w:ind w:left="2520" w:hanging="360"/>
      </w:pPr>
      <w:rPr>
        <w:rFonts w:ascii="Symbol" w:hAnsi="Symbol"/>
      </w:rPr>
    </w:lvl>
  </w:abstractNum>
  <w:abstractNum w:abstractNumId="41" w15:restartNumberingAfterBreak="0">
    <w:nsid w:val="52D46403"/>
    <w:multiLevelType w:val="multilevel"/>
    <w:tmpl w:val="0F7C8B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35062D8"/>
    <w:multiLevelType w:val="multilevel"/>
    <w:tmpl w:val="A2FA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405CE2"/>
    <w:multiLevelType w:val="multilevel"/>
    <w:tmpl w:val="4888EE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53A6B1B"/>
    <w:multiLevelType w:val="multilevel"/>
    <w:tmpl w:val="887E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C53A86"/>
    <w:multiLevelType w:val="multilevel"/>
    <w:tmpl w:val="5A888CEA"/>
    <w:lvl w:ilvl="0">
      <w:start w:val="1"/>
      <w:numFmt w:val="decimal"/>
      <w:lvlText w:val="%1."/>
      <w:lvlJc w:val="left"/>
      <w:pPr>
        <w:tabs>
          <w:tab w:val="num" w:pos="0"/>
        </w:tabs>
        <w:ind w:left="0" w:hanging="360"/>
      </w:pPr>
      <w:rPr>
        <w:b/>
        <w:bCs/>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6" w15:restartNumberingAfterBreak="0">
    <w:nsid w:val="58F02925"/>
    <w:multiLevelType w:val="multilevel"/>
    <w:tmpl w:val="9ABA40C2"/>
    <w:lvl w:ilvl="0">
      <w:start w:val="2"/>
      <w:numFmt w:val="lowerLetter"/>
      <w:lvlText w:val="%1."/>
      <w:lvlJc w:val="left"/>
      <w:pPr>
        <w:tabs>
          <w:tab w:val="num" w:pos="0"/>
        </w:tabs>
        <w:ind w:left="0" w:hanging="360"/>
      </w:pPr>
      <w:rPr>
        <w:i/>
        <w:iCs/>
      </w:r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47" w15:restartNumberingAfterBreak="0">
    <w:nsid w:val="59A72083"/>
    <w:multiLevelType w:val="multilevel"/>
    <w:tmpl w:val="CE3ED3C0"/>
    <w:lvl w:ilvl="0">
      <w:start w:val="4"/>
      <w:numFmt w:val="lowerLetter"/>
      <w:lvlText w:val="%1."/>
      <w:lvlJc w:val="left"/>
      <w:pPr>
        <w:tabs>
          <w:tab w:val="num" w:pos="0"/>
        </w:tabs>
        <w:ind w:left="0" w:hanging="360"/>
      </w:pPr>
      <w:rPr>
        <w:i/>
        <w:iCs/>
      </w:r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48" w15:restartNumberingAfterBreak="0">
    <w:nsid w:val="5B256566"/>
    <w:multiLevelType w:val="multilevel"/>
    <w:tmpl w:val="9A2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59655C"/>
    <w:multiLevelType w:val="multilevel"/>
    <w:tmpl w:val="8790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E2C75D6"/>
    <w:multiLevelType w:val="multilevel"/>
    <w:tmpl w:val="BB4C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8551EA"/>
    <w:multiLevelType w:val="multilevel"/>
    <w:tmpl w:val="9C12006C"/>
    <w:lvl w:ilvl="0">
      <w:start w:val="2"/>
      <w:numFmt w:val="lowerLetter"/>
      <w:lvlText w:val="%1."/>
      <w:lvlJc w:val="left"/>
      <w:pPr>
        <w:tabs>
          <w:tab w:val="num" w:pos="0"/>
        </w:tabs>
        <w:ind w:left="0" w:hanging="360"/>
      </w:pPr>
      <w:rPr>
        <w:i/>
        <w:iCs/>
      </w:r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52" w15:restartNumberingAfterBreak="0">
    <w:nsid w:val="5E8554C1"/>
    <w:multiLevelType w:val="multilevel"/>
    <w:tmpl w:val="7AEC3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1860CBE"/>
    <w:multiLevelType w:val="hybridMultilevel"/>
    <w:tmpl w:val="ECD8BD8C"/>
    <w:lvl w:ilvl="0" w:tplc="33A2556A">
      <w:start w:val="1"/>
      <w:numFmt w:val="bullet"/>
      <w:lvlText w:val=""/>
      <w:lvlJc w:val="left"/>
      <w:pPr>
        <w:ind w:left="1440" w:hanging="360"/>
      </w:pPr>
      <w:rPr>
        <w:rFonts w:ascii="Symbol" w:hAnsi="Symbol"/>
      </w:rPr>
    </w:lvl>
    <w:lvl w:ilvl="1" w:tplc="5DCE06A8">
      <w:start w:val="1"/>
      <w:numFmt w:val="bullet"/>
      <w:lvlText w:val=""/>
      <w:lvlJc w:val="left"/>
      <w:pPr>
        <w:ind w:left="1440" w:hanging="360"/>
      </w:pPr>
      <w:rPr>
        <w:rFonts w:ascii="Symbol" w:hAnsi="Symbol"/>
      </w:rPr>
    </w:lvl>
    <w:lvl w:ilvl="2" w:tplc="957EAC1C">
      <w:start w:val="1"/>
      <w:numFmt w:val="bullet"/>
      <w:lvlText w:val=""/>
      <w:lvlJc w:val="left"/>
      <w:pPr>
        <w:ind w:left="1440" w:hanging="360"/>
      </w:pPr>
      <w:rPr>
        <w:rFonts w:ascii="Symbol" w:hAnsi="Symbol"/>
      </w:rPr>
    </w:lvl>
    <w:lvl w:ilvl="3" w:tplc="2A7C257E">
      <w:start w:val="1"/>
      <w:numFmt w:val="bullet"/>
      <w:lvlText w:val=""/>
      <w:lvlJc w:val="left"/>
      <w:pPr>
        <w:ind w:left="1440" w:hanging="360"/>
      </w:pPr>
      <w:rPr>
        <w:rFonts w:ascii="Symbol" w:hAnsi="Symbol"/>
      </w:rPr>
    </w:lvl>
    <w:lvl w:ilvl="4" w:tplc="CF78CA36">
      <w:start w:val="1"/>
      <w:numFmt w:val="bullet"/>
      <w:lvlText w:val=""/>
      <w:lvlJc w:val="left"/>
      <w:pPr>
        <w:ind w:left="1440" w:hanging="360"/>
      </w:pPr>
      <w:rPr>
        <w:rFonts w:ascii="Symbol" w:hAnsi="Symbol"/>
      </w:rPr>
    </w:lvl>
    <w:lvl w:ilvl="5" w:tplc="18168194">
      <w:start w:val="1"/>
      <w:numFmt w:val="bullet"/>
      <w:lvlText w:val=""/>
      <w:lvlJc w:val="left"/>
      <w:pPr>
        <w:ind w:left="1440" w:hanging="360"/>
      </w:pPr>
      <w:rPr>
        <w:rFonts w:ascii="Symbol" w:hAnsi="Symbol"/>
      </w:rPr>
    </w:lvl>
    <w:lvl w:ilvl="6" w:tplc="A53A4B18">
      <w:start w:val="1"/>
      <w:numFmt w:val="bullet"/>
      <w:lvlText w:val=""/>
      <w:lvlJc w:val="left"/>
      <w:pPr>
        <w:ind w:left="1440" w:hanging="360"/>
      </w:pPr>
      <w:rPr>
        <w:rFonts w:ascii="Symbol" w:hAnsi="Symbol"/>
      </w:rPr>
    </w:lvl>
    <w:lvl w:ilvl="7" w:tplc="357678D0">
      <w:start w:val="1"/>
      <w:numFmt w:val="bullet"/>
      <w:lvlText w:val=""/>
      <w:lvlJc w:val="left"/>
      <w:pPr>
        <w:ind w:left="1440" w:hanging="360"/>
      </w:pPr>
      <w:rPr>
        <w:rFonts w:ascii="Symbol" w:hAnsi="Symbol"/>
      </w:rPr>
    </w:lvl>
    <w:lvl w:ilvl="8" w:tplc="66E617CE">
      <w:start w:val="1"/>
      <w:numFmt w:val="bullet"/>
      <w:lvlText w:val=""/>
      <w:lvlJc w:val="left"/>
      <w:pPr>
        <w:ind w:left="1440" w:hanging="360"/>
      </w:pPr>
      <w:rPr>
        <w:rFonts w:ascii="Symbol" w:hAnsi="Symbol"/>
      </w:rPr>
    </w:lvl>
  </w:abstractNum>
  <w:abstractNum w:abstractNumId="54" w15:restartNumberingAfterBreak="0">
    <w:nsid w:val="62482188"/>
    <w:multiLevelType w:val="multilevel"/>
    <w:tmpl w:val="2178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3200A2C"/>
    <w:multiLevelType w:val="multilevel"/>
    <w:tmpl w:val="7D361898"/>
    <w:lvl w:ilvl="0">
      <w:start w:val="4"/>
      <w:numFmt w:val="lowerLetter"/>
      <w:lvlText w:val="%1."/>
      <w:lvlJc w:val="left"/>
      <w:pPr>
        <w:tabs>
          <w:tab w:val="num" w:pos="720"/>
        </w:tabs>
        <w:ind w:left="720" w:hanging="360"/>
      </w:pPr>
      <w:rPr>
        <w:i/>
        <w:i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4AB4F43"/>
    <w:multiLevelType w:val="multilevel"/>
    <w:tmpl w:val="E68668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4F42506"/>
    <w:multiLevelType w:val="multilevel"/>
    <w:tmpl w:val="DDB8667A"/>
    <w:lvl w:ilvl="0">
      <w:start w:val="2"/>
      <w:numFmt w:val="lowerLetter"/>
      <w:lvlText w:val="%1."/>
      <w:lvlJc w:val="left"/>
      <w:pPr>
        <w:tabs>
          <w:tab w:val="num" w:pos="0"/>
        </w:tabs>
        <w:ind w:left="0" w:hanging="360"/>
      </w:pPr>
      <w:rPr>
        <w:i/>
        <w:iCs/>
      </w:r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58" w15:restartNumberingAfterBreak="0">
    <w:nsid w:val="65F10C1E"/>
    <w:multiLevelType w:val="multilevel"/>
    <w:tmpl w:val="653C4406"/>
    <w:lvl w:ilvl="0">
      <w:start w:val="3"/>
      <w:numFmt w:val="lowerLetter"/>
      <w:lvlText w:val="%1."/>
      <w:lvlJc w:val="left"/>
      <w:pPr>
        <w:tabs>
          <w:tab w:val="num" w:pos="0"/>
        </w:tabs>
        <w:ind w:left="0" w:hanging="360"/>
      </w:pPr>
      <w:rPr>
        <w:i/>
        <w:iCs/>
      </w:r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59" w15:restartNumberingAfterBreak="0">
    <w:nsid w:val="66744EDA"/>
    <w:multiLevelType w:val="multilevel"/>
    <w:tmpl w:val="845E92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894513F"/>
    <w:multiLevelType w:val="multilevel"/>
    <w:tmpl w:val="36EA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AC561F9"/>
    <w:multiLevelType w:val="hybridMultilevel"/>
    <w:tmpl w:val="A48ACA06"/>
    <w:lvl w:ilvl="0" w:tplc="C3DC5006">
      <w:start w:val="1"/>
      <w:numFmt w:val="bullet"/>
      <w:lvlText w:val=""/>
      <w:lvlJc w:val="left"/>
      <w:pPr>
        <w:ind w:left="1800" w:hanging="360"/>
      </w:pPr>
      <w:rPr>
        <w:rFonts w:ascii="Symbol" w:hAnsi="Symbol"/>
      </w:rPr>
    </w:lvl>
    <w:lvl w:ilvl="1" w:tplc="62DAC492">
      <w:start w:val="1"/>
      <w:numFmt w:val="bullet"/>
      <w:lvlText w:val=""/>
      <w:lvlJc w:val="left"/>
      <w:pPr>
        <w:ind w:left="1800" w:hanging="360"/>
      </w:pPr>
      <w:rPr>
        <w:rFonts w:ascii="Symbol" w:hAnsi="Symbol"/>
      </w:rPr>
    </w:lvl>
    <w:lvl w:ilvl="2" w:tplc="A260DF8C">
      <w:start w:val="1"/>
      <w:numFmt w:val="bullet"/>
      <w:lvlText w:val=""/>
      <w:lvlJc w:val="left"/>
      <w:pPr>
        <w:ind w:left="1800" w:hanging="360"/>
      </w:pPr>
      <w:rPr>
        <w:rFonts w:ascii="Symbol" w:hAnsi="Symbol"/>
      </w:rPr>
    </w:lvl>
    <w:lvl w:ilvl="3" w:tplc="B6E4D60A">
      <w:start w:val="1"/>
      <w:numFmt w:val="bullet"/>
      <w:lvlText w:val=""/>
      <w:lvlJc w:val="left"/>
      <w:pPr>
        <w:ind w:left="1800" w:hanging="360"/>
      </w:pPr>
      <w:rPr>
        <w:rFonts w:ascii="Symbol" w:hAnsi="Symbol"/>
      </w:rPr>
    </w:lvl>
    <w:lvl w:ilvl="4" w:tplc="E2D0EFFA">
      <w:start w:val="1"/>
      <w:numFmt w:val="bullet"/>
      <w:lvlText w:val=""/>
      <w:lvlJc w:val="left"/>
      <w:pPr>
        <w:ind w:left="1800" w:hanging="360"/>
      </w:pPr>
      <w:rPr>
        <w:rFonts w:ascii="Symbol" w:hAnsi="Symbol"/>
      </w:rPr>
    </w:lvl>
    <w:lvl w:ilvl="5" w:tplc="000871AC">
      <w:start w:val="1"/>
      <w:numFmt w:val="bullet"/>
      <w:lvlText w:val=""/>
      <w:lvlJc w:val="left"/>
      <w:pPr>
        <w:ind w:left="1800" w:hanging="360"/>
      </w:pPr>
      <w:rPr>
        <w:rFonts w:ascii="Symbol" w:hAnsi="Symbol"/>
      </w:rPr>
    </w:lvl>
    <w:lvl w:ilvl="6" w:tplc="59E88354">
      <w:start w:val="1"/>
      <w:numFmt w:val="bullet"/>
      <w:lvlText w:val=""/>
      <w:lvlJc w:val="left"/>
      <w:pPr>
        <w:ind w:left="1800" w:hanging="360"/>
      </w:pPr>
      <w:rPr>
        <w:rFonts w:ascii="Symbol" w:hAnsi="Symbol"/>
      </w:rPr>
    </w:lvl>
    <w:lvl w:ilvl="7" w:tplc="BD086522">
      <w:start w:val="1"/>
      <w:numFmt w:val="bullet"/>
      <w:lvlText w:val=""/>
      <w:lvlJc w:val="left"/>
      <w:pPr>
        <w:ind w:left="1800" w:hanging="360"/>
      </w:pPr>
      <w:rPr>
        <w:rFonts w:ascii="Symbol" w:hAnsi="Symbol"/>
      </w:rPr>
    </w:lvl>
    <w:lvl w:ilvl="8" w:tplc="2402C2F6">
      <w:start w:val="1"/>
      <w:numFmt w:val="bullet"/>
      <w:lvlText w:val=""/>
      <w:lvlJc w:val="left"/>
      <w:pPr>
        <w:ind w:left="1800" w:hanging="360"/>
      </w:pPr>
      <w:rPr>
        <w:rFonts w:ascii="Symbol" w:hAnsi="Symbol"/>
      </w:rPr>
    </w:lvl>
  </w:abstractNum>
  <w:abstractNum w:abstractNumId="62" w15:restartNumberingAfterBreak="0">
    <w:nsid w:val="6FA72670"/>
    <w:multiLevelType w:val="hybridMultilevel"/>
    <w:tmpl w:val="93A0F246"/>
    <w:lvl w:ilvl="0" w:tplc="FDD8E2F8">
      <w:start w:val="1"/>
      <w:numFmt w:val="bullet"/>
      <w:lvlText w:val=""/>
      <w:lvlJc w:val="left"/>
      <w:pPr>
        <w:ind w:left="1800" w:hanging="360"/>
      </w:pPr>
      <w:rPr>
        <w:rFonts w:ascii="Symbol" w:hAnsi="Symbol"/>
      </w:rPr>
    </w:lvl>
    <w:lvl w:ilvl="1" w:tplc="C7D019E6">
      <w:start w:val="1"/>
      <w:numFmt w:val="bullet"/>
      <w:lvlText w:val=""/>
      <w:lvlJc w:val="left"/>
      <w:pPr>
        <w:ind w:left="1800" w:hanging="360"/>
      </w:pPr>
      <w:rPr>
        <w:rFonts w:ascii="Symbol" w:hAnsi="Symbol"/>
      </w:rPr>
    </w:lvl>
    <w:lvl w:ilvl="2" w:tplc="CD921674">
      <w:start w:val="1"/>
      <w:numFmt w:val="bullet"/>
      <w:lvlText w:val=""/>
      <w:lvlJc w:val="left"/>
      <w:pPr>
        <w:ind w:left="1800" w:hanging="360"/>
      </w:pPr>
      <w:rPr>
        <w:rFonts w:ascii="Symbol" w:hAnsi="Symbol"/>
      </w:rPr>
    </w:lvl>
    <w:lvl w:ilvl="3" w:tplc="A97EBF7C">
      <w:start w:val="1"/>
      <w:numFmt w:val="bullet"/>
      <w:lvlText w:val=""/>
      <w:lvlJc w:val="left"/>
      <w:pPr>
        <w:ind w:left="1800" w:hanging="360"/>
      </w:pPr>
      <w:rPr>
        <w:rFonts w:ascii="Symbol" w:hAnsi="Symbol"/>
      </w:rPr>
    </w:lvl>
    <w:lvl w:ilvl="4" w:tplc="72301DF6">
      <w:start w:val="1"/>
      <w:numFmt w:val="bullet"/>
      <w:lvlText w:val=""/>
      <w:lvlJc w:val="left"/>
      <w:pPr>
        <w:ind w:left="1800" w:hanging="360"/>
      </w:pPr>
      <w:rPr>
        <w:rFonts w:ascii="Symbol" w:hAnsi="Symbol"/>
      </w:rPr>
    </w:lvl>
    <w:lvl w:ilvl="5" w:tplc="C89CACC0">
      <w:start w:val="1"/>
      <w:numFmt w:val="bullet"/>
      <w:lvlText w:val=""/>
      <w:lvlJc w:val="left"/>
      <w:pPr>
        <w:ind w:left="1800" w:hanging="360"/>
      </w:pPr>
      <w:rPr>
        <w:rFonts w:ascii="Symbol" w:hAnsi="Symbol"/>
      </w:rPr>
    </w:lvl>
    <w:lvl w:ilvl="6" w:tplc="E280FB76">
      <w:start w:val="1"/>
      <w:numFmt w:val="bullet"/>
      <w:lvlText w:val=""/>
      <w:lvlJc w:val="left"/>
      <w:pPr>
        <w:ind w:left="1800" w:hanging="360"/>
      </w:pPr>
      <w:rPr>
        <w:rFonts w:ascii="Symbol" w:hAnsi="Symbol"/>
      </w:rPr>
    </w:lvl>
    <w:lvl w:ilvl="7" w:tplc="69A8C7AE">
      <w:start w:val="1"/>
      <w:numFmt w:val="bullet"/>
      <w:lvlText w:val=""/>
      <w:lvlJc w:val="left"/>
      <w:pPr>
        <w:ind w:left="1800" w:hanging="360"/>
      </w:pPr>
      <w:rPr>
        <w:rFonts w:ascii="Symbol" w:hAnsi="Symbol"/>
      </w:rPr>
    </w:lvl>
    <w:lvl w:ilvl="8" w:tplc="DE7CF36E">
      <w:start w:val="1"/>
      <w:numFmt w:val="bullet"/>
      <w:lvlText w:val=""/>
      <w:lvlJc w:val="left"/>
      <w:pPr>
        <w:ind w:left="1800" w:hanging="360"/>
      </w:pPr>
      <w:rPr>
        <w:rFonts w:ascii="Symbol" w:hAnsi="Symbol"/>
      </w:rPr>
    </w:lvl>
  </w:abstractNum>
  <w:abstractNum w:abstractNumId="63" w15:restartNumberingAfterBreak="0">
    <w:nsid w:val="728644C6"/>
    <w:multiLevelType w:val="multilevel"/>
    <w:tmpl w:val="853254F2"/>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417662C"/>
    <w:multiLevelType w:val="multilevel"/>
    <w:tmpl w:val="AF028EE6"/>
    <w:lvl w:ilvl="0">
      <w:start w:val="5"/>
      <w:numFmt w:val="lowerLetter"/>
      <w:lvlText w:val="%1."/>
      <w:lvlJc w:val="left"/>
      <w:pPr>
        <w:tabs>
          <w:tab w:val="num" w:pos="0"/>
        </w:tabs>
        <w:ind w:left="0" w:hanging="360"/>
      </w:pPr>
      <w:rPr>
        <w:i/>
        <w:iCs/>
      </w:r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65" w15:restartNumberingAfterBreak="0">
    <w:nsid w:val="77814EF2"/>
    <w:multiLevelType w:val="multilevel"/>
    <w:tmpl w:val="D322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A2B24DC"/>
    <w:multiLevelType w:val="hybridMultilevel"/>
    <w:tmpl w:val="9796ED38"/>
    <w:lvl w:ilvl="0" w:tplc="34B20396">
      <w:start w:val="1"/>
      <w:numFmt w:val="decimal"/>
      <w:lvlText w:val="%1."/>
      <w:lvlJc w:val="left"/>
      <w:pPr>
        <w:ind w:left="1440" w:hanging="360"/>
      </w:pPr>
    </w:lvl>
    <w:lvl w:ilvl="1" w:tplc="F7CCEEFC">
      <w:start w:val="1"/>
      <w:numFmt w:val="decimal"/>
      <w:lvlText w:val="%2."/>
      <w:lvlJc w:val="left"/>
      <w:pPr>
        <w:ind w:left="1440" w:hanging="360"/>
      </w:pPr>
    </w:lvl>
    <w:lvl w:ilvl="2" w:tplc="C994BB46">
      <w:start w:val="1"/>
      <w:numFmt w:val="decimal"/>
      <w:lvlText w:val="%3."/>
      <w:lvlJc w:val="left"/>
      <w:pPr>
        <w:ind w:left="1440" w:hanging="360"/>
      </w:pPr>
    </w:lvl>
    <w:lvl w:ilvl="3" w:tplc="1B8880C4">
      <w:start w:val="1"/>
      <w:numFmt w:val="decimal"/>
      <w:lvlText w:val="%4."/>
      <w:lvlJc w:val="left"/>
      <w:pPr>
        <w:ind w:left="1440" w:hanging="360"/>
      </w:pPr>
    </w:lvl>
    <w:lvl w:ilvl="4" w:tplc="499AEB20">
      <w:start w:val="1"/>
      <w:numFmt w:val="decimal"/>
      <w:lvlText w:val="%5."/>
      <w:lvlJc w:val="left"/>
      <w:pPr>
        <w:ind w:left="1440" w:hanging="360"/>
      </w:pPr>
    </w:lvl>
    <w:lvl w:ilvl="5" w:tplc="EA5084FE">
      <w:start w:val="1"/>
      <w:numFmt w:val="decimal"/>
      <w:lvlText w:val="%6."/>
      <w:lvlJc w:val="left"/>
      <w:pPr>
        <w:ind w:left="1440" w:hanging="360"/>
      </w:pPr>
    </w:lvl>
    <w:lvl w:ilvl="6" w:tplc="6F323D54">
      <w:start w:val="1"/>
      <w:numFmt w:val="decimal"/>
      <w:lvlText w:val="%7."/>
      <w:lvlJc w:val="left"/>
      <w:pPr>
        <w:ind w:left="1440" w:hanging="360"/>
      </w:pPr>
    </w:lvl>
    <w:lvl w:ilvl="7" w:tplc="3DE85AEE">
      <w:start w:val="1"/>
      <w:numFmt w:val="decimal"/>
      <w:lvlText w:val="%8."/>
      <w:lvlJc w:val="left"/>
      <w:pPr>
        <w:ind w:left="1440" w:hanging="360"/>
      </w:pPr>
    </w:lvl>
    <w:lvl w:ilvl="8" w:tplc="B74694F6">
      <w:start w:val="1"/>
      <w:numFmt w:val="decimal"/>
      <w:lvlText w:val="%9."/>
      <w:lvlJc w:val="left"/>
      <w:pPr>
        <w:ind w:left="1440" w:hanging="360"/>
      </w:pPr>
    </w:lvl>
  </w:abstractNum>
  <w:num w:numId="1" w16cid:durableId="126121846">
    <w:abstractNumId w:val="45"/>
  </w:num>
  <w:num w:numId="2" w16cid:durableId="8798084">
    <w:abstractNumId w:val="33"/>
  </w:num>
  <w:num w:numId="3" w16cid:durableId="151915071">
    <w:abstractNumId w:val="57"/>
  </w:num>
  <w:num w:numId="4" w16cid:durableId="1544564287">
    <w:abstractNumId w:val="38"/>
  </w:num>
  <w:num w:numId="5" w16cid:durableId="2147158982">
    <w:abstractNumId w:val="55"/>
  </w:num>
  <w:num w:numId="6" w16cid:durableId="1663662022">
    <w:abstractNumId w:val="37"/>
  </w:num>
  <w:num w:numId="7" w16cid:durableId="1808932382">
    <w:abstractNumId w:val="28"/>
  </w:num>
  <w:num w:numId="8" w16cid:durableId="1415202587">
    <w:abstractNumId w:val="12"/>
  </w:num>
  <w:num w:numId="9" w16cid:durableId="1262184165">
    <w:abstractNumId w:val="8"/>
  </w:num>
  <w:num w:numId="10" w16cid:durableId="1564756336">
    <w:abstractNumId w:val="18"/>
  </w:num>
  <w:num w:numId="11" w16cid:durableId="9336184">
    <w:abstractNumId w:val="2"/>
  </w:num>
  <w:num w:numId="12" w16cid:durableId="830488212">
    <w:abstractNumId w:val="51"/>
  </w:num>
  <w:num w:numId="13" w16cid:durableId="1033070565">
    <w:abstractNumId w:val="60"/>
  </w:num>
  <w:num w:numId="14" w16cid:durableId="1114907653">
    <w:abstractNumId w:val="65"/>
  </w:num>
  <w:num w:numId="15" w16cid:durableId="725763871">
    <w:abstractNumId w:val="6"/>
  </w:num>
  <w:num w:numId="16" w16cid:durableId="456604690">
    <w:abstractNumId w:val="34"/>
  </w:num>
  <w:num w:numId="17" w16cid:durableId="1773163478">
    <w:abstractNumId w:val="39"/>
  </w:num>
  <w:num w:numId="18" w16cid:durableId="1192499610">
    <w:abstractNumId w:val="0"/>
  </w:num>
  <w:num w:numId="19" w16cid:durableId="1782072164">
    <w:abstractNumId w:val="48"/>
  </w:num>
  <w:num w:numId="20" w16cid:durableId="1815757272">
    <w:abstractNumId w:val="1"/>
  </w:num>
  <w:num w:numId="21" w16cid:durableId="972057071">
    <w:abstractNumId w:val="24"/>
  </w:num>
  <w:num w:numId="22" w16cid:durableId="1244946561">
    <w:abstractNumId w:val="31"/>
  </w:num>
  <w:num w:numId="23" w16cid:durableId="926578670">
    <w:abstractNumId w:val="63"/>
  </w:num>
  <w:num w:numId="24" w16cid:durableId="637031111">
    <w:abstractNumId w:val="29"/>
  </w:num>
  <w:num w:numId="25" w16cid:durableId="1612467112">
    <w:abstractNumId w:val="46"/>
  </w:num>
  <w:num w:numId="26" w16cid:durableId="1211187244">
    <w:abstractNumId w:val="19"/>
  </w:num>
  <w:num w:numId="27" w16cid:durableId="1277323118">
    <w:abstractNumId w:val="13"/>
  </w:num>
  <w:num w:numId="28" w16cid:durableId="1923368371">
    <w:abstractNumId w:val="30"/>
  </w:num>
  <w:num w:numId="29" w16cid:durableId="752823204">
    <w:abstractNumId w:val="7"/>
  </w:num>
  <w:num w:numId="30" w16cid:durableId="733433138">
    <w:abstractNumId w:val="58"/>
  </w:num>
  <w:num w:numId="31" w16cid:durableId="2110081924">
    <w:abstractNumId w:val="26"/>
  </w:num>
  <w:num w:numId="32" w16cid:durableId="878204850">
    <w:abstractNumId w:val="52"/>
  </w:num>
  <w:num w:numId="33" w16cid:durableId="1695496869">
    <w:abstractNumId w:val="4"/>
  </w:num>
  <w:num w:numId="34" w16cid:durableId="68960963">
    <w:abstractNumId w:val="9"/>
  </w:num>
  <w:num w:numId="35" w16cid:durableId="323313925">
    <w:abstractNumId w:val="56"/>
  </w:num>
  <w:num w:numId="36" w16cid:durableId="1656060755">
    <w:abstractNumId w:val="47"/>
  </w:num>
  <w:num w:numId="37" w16cid:durableId="459880586">
    <w:abstractNumId w:val="54"/>
  </w:num>
  <w:num w:numId="38" w16cid:durableId="1802963344">
    <w:abstractNumId w:val="36"/>
  </w:num>
  <w:num w:numId="39" w16cid:durableId="164324339">
    <w:abstractNumId w:val="14"/>
  </w:num>
  <w:num w:numId="40" w16cid:durableId="903222728">
    <w:abstractNumId w:val="22"/>
  </w:num>
  <w:num w:numId="41" w16cid:durableId="108596562">
    <w:abstractNumId w:val="32"/>
  </w:num>
  <w:num w:numId="42" w16cid:durableId="576594628">
    <w:abstractNumId w:val="27"/>
  </w:num>
  <w:num w:numId="43" w16cid:durableId="1531990478">
    <w:abstractNumId w:val="64"/>
  </w:num>
  <w:num w:numId="44" w16cid:durableId="1501968439">
    <w:abstractNumId w:val="17"/>
  </w:num>
  <w:num w:numId="45" w16cid:durableId="967735265">
    <w:abstractNumId w:val="44"/>
  </w:num>
  <w:num w:numId="46" w16cid:durableId="109981454">
    <w:abstractNumId w:val="42"/>
  </w:num>
  <w:num w:numId="47" w16cid:durableId="67772698">
    <w:abstractNumId w:val="50"/>
  </w:num>
  <w:num w:numId="48" w16cid:durableId="1111556736">
    <w:abstractNumId w:val="11"/>
  </w:num>
  <w:num w:numId="49" w16cid:durableId="2106917182">
    <w:abstractNumId w:val="15"/>
  </w:num>
  <w:num w:numId="50" w16cid:durableId="1424455804">
    <w:abstractNumId w:val="49"/>
  </w:num>
  <w:num w:numId="51" w16cid:durableId="957025060">
    <w:abstractNumId w:val="5"/>
  </w:num>
  <w:num w:numId="52" w16cid:durableId="143282865">
    <w:abstractNumId w:val="3"/>
  </w:num>
  <w:num w:numId="53" w16cid:durableId="394472945">
    <w:abstractNumId w:val="16"/>
  </w:num>
  <w:num w:numId="54" w16cid:durableId="681279428">
    <w:abstractNumId w:val="21"/>
  </w:num>
  <w:num w:numId="55" w16cid:durableId="2071684231">
    <w:abstractNumId w:val="41"/>
  </w:num>
  <w:num w:numId="56" w16cid:durableId="1708994136">
    <w:abstractNumId w:val="59"/>
  </w:num>
  <w:num w:numId="57" w16cid:durableId="1688169504">
    <w:abstractNumId w:val="23"/>
  </w:num>
  <w:num w:numId="58" w16cid:durableId="1652097388">
    <w:abstractNumId w:val="43"/>
  </w:num>
  <w:num w:numId="59" w16cid:durableId="132717377">
    <w:abstractNumId w:val="35"/>
  </w:num>
  <w:num w:numId="60" w16cid:durableId="1452748408">
    <w:abstractNumId w:val="53"/>
  </w:num>
  <w:num w:numId="61" w16cid:durableId="533005586">
    <w:abstractNumId w:val="66"/>
  </w:num>
  <w:num w:numId="62" w16cid:durableId="1040664871">
    <w:abstractNumId w:val="62"/>
  </w:num>
  <w:num w:numId="63" w16cid:durableId="1951161790">
    <w:abstractNumId w:val="61"/>
  </w:num>
  <w:num w:numId="64" w16cid:durableId="1738556458">
    <w:abstractNumId w:val="25"/>
  </w:num>
  <w:num w:numId="65" w16cid:durableId="504780325">
    <w:abstractNumId w:val="10"/>
  </w:num>
  <w:num w:numId="66" w16cid:durableId="1448308495">
    <w:abstractNumId w:val="40"/>
  </w:num>
  <w:num w:numId="67" w16cid:durableId="1722047855">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9689A0"/>
    <w:rsid w:val="000028FB"/>
    <w:rsid w:val="00002E4E"/>
    <w:rsid w:val="000057F3"/>
    <w:rsid w:val="00006370"/>
    <w:rsid w:val="0000727D"/>
    <w:rsid w:val="000107A0"/>
    <w:rsid w:val="000109B0"/>
    <w:rsid w:val="00011436"/>
    <w:rsid w:val="00011A99"/>
    <w:rsid w:val="0001354A"/>
    <w:rsid w:val="000144AC"/>
    <w:rsid w:val="000203EF"/>
    <w:rsid w:val="00021471"/>
    <w:rsid w:val="000229A8"/>
    <w:rsid w:val="00023C65"/>
    <w:rsid w:val="0002492E"/>
    <w:rsid w:val="00025A40"/>
    <w:rsid w:val="00026794"/>
    <w:rsid w:val="00027F0D"/>
    <w:rsid w:val="000303BD"/>
    <w:rsid w:val="000304BF"/>
    <w:rsid w:val="00031794"/>
    <w:rsid w:val="00031F0A"/>
    <w:rsid w:val="00032BE2"/>
    <w:rsid w:val="00035052"/>
    <w:rsid w:val="000359B7"/>
    <w:rsid w:val="00035B4E"/>
    <w:rsid w:val="000360E5"/>
    <w:rsid w:val="00036EF6"/>
    <w:rsid w:val="00037F5F"/>
    <w:rsid w:val="0004028A"/>
    <w:rsid w:val="00040E60"/>
    <w:rsid w:val="00042071"/>
    <w:rsid w:val="00042164"/>
    <w:rsid w:val="00042EB1"/>
    <w:rsid w:val="00045B1B"/>
    <w:rsid w:val="000517F7"/>
    <w:rsid w:val="00051A59"/>
    <w:rsid w:val="00051FC9"/>
    <w:rsid w:val="0005304F"/>
    <w:rsid w:val="0005338D"/>
    <w:rsid w:val="00053E84"/>
    <w:rsid w:val="00054755"/>
    <w:rsid w:val="000552D2"/>
    <w:rsid w:val="000554A5"/>
    <w:rsid w:val="000557FB"/>
    <w:rsid w:val="00055A62"/>
    <w:rsid w:val="000561D9"/>
    <w:rsid w:val="000566A4"/>
    <w:rsid w:val="000571A0"/>
    <w:rsid w:val="00060926"/>
    <w:rsid w:val="00060BD5"/>
    <w:rsid w:val="00062F14"/>
    <w:rsid w:val="00063569"/>
    <w:rsid w:val="00064D66"/>
    <w:rsid w:val="00064FF1"/>
    <w:rsid w:val="00066179"/>
    <w:rsid w:val="0006704C"/>
    <w:rsid w:val="000706B8"/>
    <w:rsid w:val="00071640"/>
    <w:rsid w:val="00073A60"/>
    <w:rsid w:val="0007439F"/>
    <w:rsid w:val="0007443D"/>
    <w:rsid w:val="00074A94"/>
    <w:rsid w:val="000767AC"/>
    <w:rsid w:val="00076B97"/>
    <w:rsid w:val="00077219"/>
    <w:rsid w:val="00081502"/>
    <w:rsid w:val="000823C4"/>
    <w:rsid w:val="000825B8"/>
    <w:rsid w:val="00082C51"/>
    <w:rsid w:val="000832EB"/>
    <w:rsid w:val="0008510F"/>
    <w:rsid w:val="000860A0"/>
    <w:rsid w:val="00086546"/>
    <w:rsid w:val="00086A0F"/>
    <w:rsid w:val="00091570"/>
    <w:rsid w:val="00091917"/>
    <w:rsid w:val="00091EBF"/>
    <w:rsid w:val="000939F2"/>
    <w:rsid w:val="000948B6"/>
    <w:rsid w:val="000952D3"/>
    <w:rsid w:val="000952FC"/>
    <w:rsid w:val="00096634"/>
    <w:rsid w:val="000A2155"/>
    <w:rsid w:val="000A2898"/>
    <w:rsid w:val="000A33EA"/>
    <w:rsid w:val="000A4542"/>
    <w:rsid w:val="000B205A"/>
    <w:rsid w:val="000B3292"/>
    <w:rsid w:val="000B651C"/>
    <w:rsid w:val="000B6EA5"/>
    <w:rsid w:val="000C4F1A"/>
    <w:rsid w:val="000C5002"/>
    <w:rsid w:val="000C5144"/>
    <w:rsid w:val="000C6943"/>
    <w:rsid w:val="000C6F45"/>
    <w:rsid w:val="000C6F6D"/>
    <w:rsid w:val="000D00BA"/>
    <w:rsid w:val="000D09FD"/>
    <w:rsid w:val="000D1FB6"/>
    <w:rsid w:val="000D3191"/>
    <w:rsid w:val="000D3748"/>
    <w:rsid w:val="000D6217"/>
    <w:rsid w:val="000D629C"/>
    <w:rsid w:val="000D6670"/>
    <w:rsid w:val="000E0157"/>
    <w:rsid w:val="000E0273"/>
    <w:rsid w:val="000E25E1"/>
    <w:rsid w:val="000E3679"/>
    <w:rsid w:val="000E3D5E"/>
    <w:rsid w:val="000E58D4"/>
    <w:rsid w:val="000E63BA"/>
    <w:rsid w:val="000E6561"/>
    <w:rsid w:val="000E7CF8"/>
    <w:rsid w:val="000F1713"/>
    <w:rsid w:val="000F2A8B"/>
    <w:rsid w:val="000F42AB"/>
    <w:rsid w:val="000F435B"/>
    <w:rsid w:val="000F5B0B"/>
    <w:rsid w:val="000F6523"/>
    <w:rsid w:val="000F683F"/>
    <w:rsid w:val="000F6BCF"/>
    <w:rsid w:val="000F6E4A"/>
    <w:rsid w:val="000F702E"/>
    <w:rsid w:val="000F779F"/>
    <w:rsid w:val="000F7EE4"/>
    <w:rsid w:val="000F7EF2"/>
    <w:rsid w:val="00100FCD"/>
    <w:rsid w:val="00101CC7"/>
    <w:rsid w:val="001028CD"/>
    <w:rsid w:val="00102E07"/>
    <w:rsid w:val="00104088"/>
    <w:rsid w:val="00104618"/>
    <w:rsid w:val="00105009"/>
    <w:rsid w:val="00105C28"/>
    <w:rsid w:val="001119BE"/>
    <w:rsid w:val="00114E0C"/>
    <w:rsid w:val="0011683C"/>
    <w:rsid w:val="00116BB8"/>
    <w:rsid w:val="00121C48"/>
    <w:rsid w:val="00121E6D"/>
    <w:rsid w:val="00124D8F"/>
    <w:rsid w:val="0012662E"/>
    <w:rsid w:val="001274D8"/>
    <w:rsid w:val="00127C77"/>
    <w:rsid w:val="00133671"/>
    <w:rsid w:val="00133B38"/>
    <w:rsid w:val="00135C2F"/>
    <w:rsid w:val="00135E2B"/>
    <w:rsid w:val="00136E65"/>
    <w:rsid w:val="00136ECE"/>
    <w:rsid w:val="0013774F"/>
    <w:rsid w:val="00141C85"/>
    <w:rsid w:val="0014254A"/>
    <w:rsid w:val="00142C60"/>
    <w:rsid w:val="00143D6B"/>
    <w:rsid w:val="00143EB7"/>
    <w:rsid w:val="00144A62"/>
    <w:rsid w:val="00145064"/>
    <w:rsid w:val="00145947"/>
    <w:rsid w:val="00146EF2"/>
    <w:rsid w:val="00146FF1"/>
    <w:rsid w:val="00152385"/>
    <w:rsid w:val="00152B69"/>
    <w:rsid w:val="0015495C"/>
    <w:rsid w:val="00154AE5"/>
    <w:rsid w:val="00154CC9"/>
    <w:rsid w:val="00155CEC"/>
    <w:rsid w:val="001569E0"/>
    <w:rsid w:val="001576E6"/>
    <w:rsid w:val="001607C2"/>
    <w:rsid w:val="00161EF7"/>
    <w:rsid w:val="00162564"/>
    <w:rsid w:val="00162D5E"/>
    <w:rsid w:val="00162FA1"/>
    <w:rsid w:val="00164554"/>
    <w:rsid w:val="00164C59"/>
    <w:rsid w:val="001656A6"/>
    <w:rsid w:val="001671C5"/>
    <w:rsid w:val="00170C4B"/>
    <w:rsid w:val="00171F22"/>
    <w:rsid w:val="001737D2"/>
    <w:rsid w:val="00173DB7"/>
    <w:rsid w:val="00180EAF"/>
    <w:rsid w:val="001826F6"/>
    <w:rsid w:val="001828A3"/>
    <w:rsid w:val="00186A60"/>
    <w:rsid w:val="001908FF"/>
    <w:rsid w:val="0019209D"/>
    <w:rsid w:val="001924D1"/>
    <w:rsid w:val="001929BC"/>
    <w:rsid w:val="0019376B"/>
    <w:rsid w:val="00195CDE"/>
    <w:rsid w:val="00195D22"/>
    <w:rsid w:val="00195D56"/>
    <w:rsid w:val="00195EB0"/>
    <w:rsid w:val="00196608"/>
    <w:rsid w:val="00196C60"/>
    <w:rsid w:val="00197021"/>
    <w:rsid w:val="001A0030"/>
    <w:rsid w:val="001A11FB"/>
    <w:rsid w:val="001A1BA1"/>
    <w:rsid w:val="001A34BB"/>
    <w:rsid w:val="001A437E"/>
    <w:rsid w:val="001A4C8F"/>
    <w:rsid w:val="001A4F76"/>
    <w:rsid w:val="001A5B4C"/>
    <w:rsid w:val="001A6556"/>
    <w:rsid w:val="001A73CA"/>
    <w:rsid w:val="001B46D2"/>
    <w:rsid w:val="001B735E"/>
    <w:rsid w:val="001C0102"/>
    <w:rsid w:val="001C2A7A"/>
    <w:rsid w:val="001C3685"/>
    <w:rsid w:val="001C61D0"/>
    <w:rsid w:val="001D0A1B"/>
    <w:rsid w:val="001D24BF"/>
    <w:rsid w:val="001D6606"/>
    <w:rsid w:val="001E0C99"/>
    <w:rsid w:val="001E1618"/>
    <w:rsid w:val="001E69A3"/>
    <w:rsid w:val="001E6FA4"/>
    <w:rsid w:val="001E73C9"/>
    <w:rsid w:val="001E7DC7"/>
    <w:rsid w:val="001F0C20"/>
    <w:rsid w:val="001F1455"/>
    <w:rsid w:val="001F337D"/>
    <w:rsid w:val="001F34B8"/>
    <w:rsid w:val="001F41B9"/>
    <w:rsid w:val="002000B9"/>
    <w:rsid w:val="00201129"/>
    <w:rsid w:val="002011E1"/>
    <w:rsid w:val="00201215"/>
    <w:rsid w:val="00201CAD"/>
    <w:rsid w:val="00203B66"/>
    <w:rsid w:val="00204FC0"/>
    <w:rsid w:val="0020778E"/>
    <w:rsid w:val="00207974"/>
    <w:rsid w:val="00210103"/>
    <w:rsid w:val="00210941"/>
    <w:rsid w:val="00210F0D"/>
    <w:rsid w:val="0021192F"/>
    <w:rsid w:val="00221E0F"/>
    <w:rsid w:val="00222E98"/>
    <w:rsid w:val="00227707"/>
    <w:rsid w:val="00230919"/>
    <w:rsid w:val="00230E6B"/>
    <w:rsid w:val="0023105C"/>
    <w:rsid w:val="0023193B"/>
    <w:rsid w:val="00231F9E"/>
    <w:rsid w:val="00232D74"/>
    <w:rsid w:val="00233446"/>
    <w:rsid w:val="00233453"/>
    <w:rsid w:val="00233964"/>
    <w:rsid w:val="0023470C"/>
    <w:rsid w:val="0023509F"/>
    <w:rsid w:val="002407D3"/>
    <w:rsid w:val="00241878"/>
    <w:rsid w:val="002449D0"/>
    <w:rsid w:val="00245FD0"/>
    <w:rsid w:val="00251AEC"/>
    <w:rsid w:val="00252980"/>
    <w:rsid w:val="00253581"/>
    <w:rsid w:val="00254C7B"/>
    <w:rsid w:val="0025511A"/>
    <w:rsid w:val="00255B6C"/>
    <w:rsid w:val="00256753"/>
    <w:rsid w:val="00256F7A"/>
    <w:rsid w:val="0025733C"/>
    <w:rsid w:val="00257FC1"/>
    <w:rsid w:val="00261004"/>
    <w:rsid w:val="002620A0"/>
    <w:rsid w:val="00262FD9"/>
    <w:rsid w:val="002638BB"/>
    <w:rsid w:val="00264339"/>
    <w:rsid w:val="00264819"/>
    <w:rsid w:val="00265C4A"/>
    <w:rsid w:val="00266449"/>
    <w:rsid w:val="00266A4A"/>
    <w:rsid w:val="0027061E"/>
    <w:rsid w:val="00271A7E"/>
    <w:rsid w:val="00271AD4"/>
    <w:rsid w:val="00271CA2"/>
    <w:rsid w:val="00272CD9"/>
    <w:rsid w:val="00277B29"/>
    <w:rsid w:val="00280CBA"/>
    <w:rsid w:val="002827A6"/>
    <w:rsid w:val="002838A2"/>
    <w:rsid w:val="002864CB"/>
    <w:rsid w:val="002872D7"/>
    <w:rsid w:val="00287AB0"/>
    <w:rsid w:val="00287D61"/>
    <w:rsid w:val="002903B2"/>
    <w:rsid w:val="00293247"/>
    <w:rsid w:val="00293FFD"/>
    <w:rsid w:val="00294AA0"/>
    <w:rsid w:val="002959C6"/>
    <w:rsid w:val="002961B7"/>
    <w:rsid w:val="0029737B"/>
    <w:rsid w:val="00297660"/>
    <w:rsid w:val="002A07E6"/>
    <w:rsid w:val="002A0F37"/>
    <w:rsid w:val="002A21AB"/>
    <w:rsid w:val="002A25C8"/>
    <w:rsid w:val="002A30E4"/>
    <w:rsid w:val="002A334E"/>
    <w:rsid w:val="002A3A13"/>
    <w:rsid w:val="002A444F"/>
    <w:rsid w:val="002A49B7"/>
    <w:rsid w:val="002A4BA4"/>
    <w:rsid w:val="002A5D5E"/>
    <w:rsid w:val="002A7978"/>
    <w:rsid w:val="002B03A8"/>
    <w:rsid w:val="002B04DE"/>
    <w:rsid w:val="002B2AB0"/>
    <w:rsid w:val="002B3974"/>
    <w:rsid w:val="002B57FD"/>
    <w:rsid w:val="002C2D3C"/>
    <w:rsid w:val="002C2F3F"/>
    <w:rsid w:val="002C45D6"/>
    <w:rsid w:val="002C4A42"/>
    <w:rsid w:val="002C5412"/>
    <w:rsid w:val="002C6444"/>
    <w:rsid w:val="002C7C7C"/>
    <w:rsid w:val="002D1B19"/>
    <w:rsid w:val="002D1DF7"/>
    <w:rsid w:val="002D3901"/>
    <w:rsid w:val="002D3B1C"/>
    <w:rsid w:val="002D6240"/>
    <w:rsid w:val="002D6C84"/>
    <w:rsid w:val="002D7767"/>
    <w:rsid w:val="002E0645"/>
    <w:rsid w:val="002E25D6"/>
    <w:rsid w:val="002E32B5"/>
    <w:rsid w:val="002E3C78"/>
    <w:rsid w:val="002E4699"/>
    <w:rsid w:val="002E4AF1"/>
    <w:rsid w:val="002E6D5A"/>
    <w:rsid w:val="002E72CA"/>
    <w:rsid w:val="002F10CD"/>
    <w:rsid w:val="002F1DCC"/>
    <w:rsid w:val="002F3732"/>
    <w:rsid w:val="002F4E09"/>
    <w:rsid w:val="002F5C0D"/>
    <w:rsid w:val="00300E2C"/>
    <w:rsid w:val="0030101F"/>
    <w:rsid w:val="003029EA"/>
    <w:rsid w:val="00304C6F"/>
    <w:rsid w:val="003057FD"/>
    <w:rsid w:val="0030606E"/>
    <w:rsid w:val="003067DA"/>
    <w:rsid w:val="00306BAB"/>
    <w:rsid w:val="00306BCE"/>
    <w:rsid w:val="00307E20"/>
    <w:rsid w:val="0031013D"/>
    <w:rsid w:val="00310C2D"/>
    <w:rsid w:val="003119D4"/>
    <w:rsid w:val="00312A08"/>
    <w:rsid w:val="003135C7"/>
    <w:rsid w:val="00313F8E"/>
    <w:rsid w:val="0031420C"/>
    <w:rsid w:val="00316AA7"/>
    <w:rsid w:val="00317658"/>
    <w:rsid w:val="0031789D"/>
    <w:rsid w:val="003201E7"/>
    <w:rsid w:val="00323342"/>
    <w:rsid w:val="003245A2"/>
    <w:rsid w:val="00330F84"/>
    <w:rsid w:val="00331868"/>
    <w:rsid w:val="0033251F"/>
    <w:rsid w:val="00333817"/>
    <w:rsid w:val="0033481D"/>
    <w:rsid w:val="00335132"/>
    <w:rsid w:val="003354BB"/>
    <w:rsid w:val="0033565E"/>
    <w:rsid w:val="003374ED"/>
    <w:rsid w:val="003376C4"/>
    <w:rsid w:val="0033773D"/>
    <w:rsid w:val="00337936"/>
    <w:rsid w:val="00337C5C"/>
    <w:rsid w:val="003425A2"/>
    <w:rsid w:val="0034289B"/>
    <w:rsid w:val="0034553A"/>
    <w:rsid w:val="0034722A"/>
    <w:rsid w:val="00347B71"/>
    <w:rsid w:val="003504A2"/>
    <w:rsid w:val="0035158E"/>
    <w:rsid w:val="00351CBD"/>
    <w:rsid w:val="00352BCC"/>
    <w:rsid w:val="00352E5B"/>
    <w:rsid w:val="003541CC"/>
    <w:rsid w:val="00354C45"/>
    <w:rsid w:val="00357699"/>
    <w:rsid w:val="003579E8"/>
    <w:rsid w:val="00363746"/>
    <w:rsid w:val="00364981"/>
    <w:rsid w:val="0036570F"/>
    <w:rsid w:val="00366A57"/>
    <w:rsid w:val="00367B08"/>
    <w:rsid w:val="003706BA"/>
    <w:rsid w:val="00371726"/>
    <w:rsid w:val="003732C9"/>
    <w:rsid w:val="00373444"/>
    <w:rsid w:val="00373AA2"/>
    <w:rsid w:val="00374991"/>
    <w:rsid w:val="00375509"/>
    <w:rsid w:val="00375D42"/>
    <w:rsid w:val="00375EDC"/>
    <w:rsid w:val="00375F74"/>
    <w:rsid w:val="00376ED7"/>
    <w:rsid w:val="00377834"/>
    <w:rsid w:val="0038066F"/>
    <w:rsid w:val="003806B6"/>
    <w:rsid w:val="003824EE"/>
    <w:rsid w:val="003861F5"/>
    <w:rsid w:val="00387938"/>
    <w:rsid w:val="00387C3F"/>
    <w:rsid w:val="00391F7F"/>
    <w:rsid w:val="003930C9"/>
    <w:rsid w:val="00393C2A"/>
    <w:rsid w:val="00394A26"/>
    <w:rsid w:val="00396C12"/>
    <w:rsid w:val="00396C6C"/>
    <w:rsid w:val="0039706F"/>
    <w:rsid w:val="0039767F"/>
    <w:rsid w:val="003A13EA"/>
    <w:rsid w:val="003A42BD"/>
    <w:rsid w:val="003A531E"/>
    <w:rsid w:val="003A61A5"/>
    <w:rsid w:val="003A6823"/>
    <w:rsid w:val="003A7099"/>
    <w:rsid w:val="003B1DC7"/>
    <w:rsid w:val="003B2185"/>
    <w:rsid w:val="003B29ED"/>
    <w:rsid w:val="003B3BA0"/>
    <w:rsid w:val="003B3D18"/>
    <w:rsid w:val="003B42B3"/>
    <w:rsid w:val="003B591F"/>
    <w:rsid w:val="003B68D6"/>
    <w:rsid w:val="003C0CEB"/>
    <w:rsid w:val="003C264B"/>
    <w:rsid w:val="003C2BA0"/>
    <w:rsid w:val="003C626E"/>
    <w:rsid w:val="003C6D57"/>
    <w:rsid w:val="003D00B3"/>
    <w:rsid w:val="003D2E26"/>
    <w:rsid w:val="003D48BA"/>
    <w:rsid w:val="003D49F8"/>
    <w:rsid w:val="003D4DE0"/>
    <w:rsid w:val="003D71FE"/>
    <w:rsid w:val="003E0D70"/>
    <w:rsid w:val="003E34D4"/>
    <w:rsid w:val="003E3C4A"/>
    <w:rsid w:val="003E3DD3"/>
    <w:rsid w:val="003E6DE9"/>
    <w:rsid w:val="003F0890"/>
    <w:rsid w:val="003F1FAE"/>
    <w:rsid w:val="003F2229"/>
    <w:rsid w:val="003F2BCC"/>
    <w:rsid w:val="003F2F04"/>
    <w:rsid w:val="003F3337"/>
    <w:rsid w:val="003F3BF8"/>
    <w:rsid w:val="003F430E"/>
    <w:rsid w:val="003F6D28"/>
    <w:rsid w:val="003F78DF"/>
    <w:rsid w:val="003F7A4C"/>
    <w:rsid w:val="00400289"/>
    <w:rsid w:val="004065DB"/>
    <w:rsid w:val="004066CA"/>
    <w:rsid w:val="0040777F"/>
    <w:rsid w:val="00407B4F"/>
    <w:rsid w:val="00411129"/>
    <w:rsid w:val="00412095"/>
    <w:rsid w:val="00412622"/>
    <w:rsid w:val="00412BF4"/>
    <w:rsid w:val="004130C9"/>
    <w:rsid w:val="00413965"/>
    <w:rsid w:val="0041399D"/>
    <w:rsid w:val="004160EC"/>
    <w:rsid w:val="00416EA3"/>
    <w:rsid w:val="004170E5"/>
    <w:rsid w:val="00417890"/>
    <w:rsid w:val="004200EF"/>
    <w:rsid w:val="004204BA"/>
    <w:rsid w:val="004215B9"/>
    <w:rsid w:val="004237A0"/>
    <w:rsid w:val="00423BBE"/>
    <w:rsid w:val="00423EBE"/>
    <w:rsid w:val="0042521B"/>
    <w:rsid w:val="004270A7"/>
    <w:rsid w:val="004320E5"/>
    <w:rsid w:val="004322A4"/>
    <w:rsid w:val="004322B1"/>
    <w:rsid w:val="004326A8"/>
    <w:rsid w:val="00434828"/>
    <w:rsid w:val="00434C77"/>
    <w:rsid w:val="00436599"/>
    <w:rsid w:val="00437919"/>
    <w:rsid w:val="00437A3C"/>
    <w:rsid w:val="00440956"/>
    <w:rsid w:val="00441C13"/>
    <w:rsid w:val="004435FE"/>
    <w:rsid w:val="004466CF"/>
    <w:rsid w:val="00447202"/>
    <w:rsid w:val="0045030D"/>
    <w:rsid w:val="00450A1D"/>
    <w:rsid w:val="00450BD7"/>
    <w:rsid w:val="00451777"/>
    <w:rsid w:val="00451E73"/>
    <w:rsid w:val="00454B76"/>
    <w:rsid w:val="00455602"/>
    <w:rsid w:val="004558B2"/>
    <w:rsid w:val="00456273"/>
    <w:rsid w:val="00456DE4"/>
    <w:rsid w:val="00460162"/>
    <w:rsid w:val="004605BA"/>
    <w:rsid w:val="004607E8"/>
    <w:rsid w:val="00463BE6"/>
    <w:rsid w:val="0046685C"/>
    <w:rsid w:val="00467674"/>
    <w:rsid w:val="0046776D"/>
    <w:rsid w:val="00467C63"/>
    <w:rsid w:val="004703A6"/>
    <w:rsid w:val="00472D4D"/>
    <w:rsid w:val="00477311"/>
    <w:rsid w:val="00477E99"/>
    <w:rsid w:val="00482A74"/>
    <w:rsid w:val="00486304"/>
    <w:rsid w:val="00486E80"/>
    <w:rsid w:val="00486FCE"/>
    <w:rsid w:val="00487DBF"/>
    <w:rsid w:val="00496EC4"/>
    <w:rsid w:val="004A3A46"/>
    <w:rsid w:val="004A4CAA"/>
    <w:rsid w:val="004A64F5"/>
    <w:rsid w:val="004B21E7"/>
    <w:rsid w:val="004B49CF"/>
    <w:rsid w:val="004B54DE"/>
    <w:rsid w:val="004B5D20"/>
    <w:rsid w:val="004B65B1"/>
    <w:rsid w:val="004B6CCA"/>
    <w:rsid w:val="004B79A4"/>
    <w:rsid w:val="004C0F65"/>
    <w:rsid w:val="004C125A"/>
    <w:rsid w:val="004C1FBB"/>
    <w:rsid w:val="004C2CC5"/>
    <w:rsid w:val="004C4662"/>
    <w:rsid w:val="004C5059"/>
    <w:rsid w:val="004C6109"/>
    <w:rsid w:val="004C6BFC"/>
    <w:rsid w:val="004C77D6"/>
    <w:rsid w:val="004D059E"/>
    <w:rsid w:val="004D1A4A"/>
    <w:rsid w:val="004D3713"/>
    <w:rsid w:val="004D4152"/>
    <w:rsid w:val="004D5D9A"/>
    <w:rsid w:val="004D6D3D"/>
    <w:rsid w:val="004D782D"/>
    <w:rsid w:val="004E005A"/>
    <w:rsid w:val="004E0AA9"/>
    <w:rsid w:val="004E122A"/>
    <w:rsid w:val="004E15B2"/>
    <w:rsid w:val="004E1FC3"/>
    <w:rsid w:val="004E5DD5"/>
    <w:rsid w:val="004E6314"/>
    <w:rsid w:val="004F02FF"/>
    <w:rsid w:val="004F1059"/>
    <w:rsid w:val="004F29B2"/>
    <w:rsid w:val="004F2B51"/>
    <w:rsid w:val="004F538D"/>
    <w:rsid w:val="004F5974"/>
    <w:rsid w:val="004F5DC9"/>
    <w:rsid w:val="004F5F16"/>
    <w:rsid w:val="00500561"/>
    <w:rsid w:val="00500B55"/>
    <w:rsid w:val="00501F44"/>
    <w:rsid w:val="005024FC"/>
    <w:rsid w:val="0050267B"/>
    <w:rsid w:val="005032FD"/>
    <w:rsid w:val="0050368F"/>
    <w:rsid w:val="00503F91"/>
    <w:rsid w:val="005045FC"/>
    <w:rsid w:val="00504CC3"/>
    <w:rsid w:val="00504F99"/>
    <w:rsid w:val="00505866"/>
    <w:rsid w:val="005059B6"/>
    <w:rsid w:val="0050644A"/>
    <w:rsid w:val="00506A8E"/>
    <w:rsid w:val="00507250"/>
    <w:rsid w:val="0050725A"/>
    <w:rsid w:val="0051071D"/>
    <w:rsid w:val="0051174D"/>
    <w:rsid w:val="00512198"/>
    <w:rsid w:val="00513254"/>
    <w:rsid w:val="00514955"/>
    <w:rsid w:val="00514DBA"/>
    <w:rsid w:val="00514DCD"/>
    <w:rsid w:val="00516574"/>
    <w:rsid w:val="00520028"/>
    <w:rsid w:val="005200F7"/>
    <w:rsid w:val="005212DF"/>
    <w:rsid w:val="0052284F"/>
    <w:rsid w:val="00523287"/>
    <w:rsid w:val="00524AC3"/>
    <w:rsid w:val="00524B4C"/>
    <w:rsid w:val="00525CBC"/>
    <w:rsid w:val="00527E87"/>
    <w:rsid w:val="00533F20"/>
    <w:rsid w:val="005353C8"/>
    <w:rsid w:val="005355E5"/>
    <w:rsid w:val="00535984"/>
    <w:rsid w:val="00535DC1"/>
    <w:rsid w:val="00542AAB"/>
    <w:rsid w:val="00542C16"/>
    <w:rsid w:val="00543310"/>
    <w:rsid w:val="00545B87"/>
    <w:rsid w:val="00545BD4"/>
    <w:rsid w:val="00545D6E"/>
    <w:rsid w:val="00546955"/>
    <w:rsid w:val="005475C7"/>
    <w:rsid w:val="00547C3C"/>
    <w:rsid w:val="0055019A"/>
    <w:rsid w:val="0055053A"/>
    <w:rsid w:val="005515D1"/>
    <w:rsid w:val="00554AAB"/>
    <w:rsid w:val="00554D5F"/>
    <w:rsid w:val="00554E06"/>
    <w:rsid w:val="00555405"/>
    <w:rsid w:val="0055595A"/>
    <w:rsid w:val="00560612"/>
    <w:rsid w:val="00562F39"/>
    <w:rsid w:val="00563567"/>
    <w:rsid w:val="00563D35"/>
    <w:rsid w:val="0056565D"/>
    <w:rsid w:val="0056576B"/>
    <w:rsid w:val="00565A2C"/>
    <w:rsid w:val="00570AA8"/>
    <w:rsid w:val="005720E7"/>
    <w:rsid w:val="005726B0"/>
    <w:rsid w:val="0057300F"/>
    <w:rsid w:val="00573223"/>
    <w:rsid w:val="0057455B"/>
    <w:rsid w:val="00575C08"/>
    <w:rsid w:val="00576851"/>
    <w:rsid w:val="0057742F"/>
    <w:rsid w:val="0057777C"/>
    <w:rsid w:val="00577852"/>
    <w:rsid w:val="00577BEC"/>
    <w:rsid w:val="005803EC"/>
    <w:rsid w:val="005805AF"/>
    <w:rsid w:val="005819C3"/>
    <w:rsid w:val="00582930"/>
    <w:rsid w:val="005835CF"/>
    <w:rsid w:val="005836CF"/>
    <w:rsid w:val="005868D6"/>
    <w:rsid w:val="005872E9"/>
    <w:rsid w:val="0059229A"/>
    <w:rsid w:val="005926AB"/>
    <w:rsid w:val="00593B6D"/>
    <w:rsid w:val="0059695D"/>
    <w:rsid w:val="00596980"/>
    <w:rsid w:val="005A7DB7"/>
    <w:rsid w:val="005B0476"/>
    <w:rsid w:val="005B09C1"/>
    <w:rsid w:val="005B0C74"/>
    <w:rsid w:val="005B1DAD"/>
    <w:rsid w:val="005B1F28"/>
    <w:rsid w:val="005B209A"/>
    <w:rsid w:val="005B220F"/>
    <w:rsid w:val="005B2D86"/>
    <w:rsid w:val="005B35CB"/>
    <w:rsid w:val="005B5151"/>
    <w:rsid w:val="005B6834"/>
    <w:rsid w:val="005B7522"/>
    <w:rsid w:val="005B7621"/>
    <w:rsid w:val="005C0582"/>
    <w:rsid w:val="005C30D3"/>
    <w:rsid w:val="005C76CE"/>
    <w:rsid w:val="005D20CF"/>
    <w:rsid w:val="005D5136"/>
    <w:rsid w:val="005D51CD"/>
    <w:rsid w:val="005D581B"/>
    <w:rsid w:val="005D6C16"/>
    <w:rsid w:val="005D7715"/>
    <w:rsid w:val="005D772F"/>
    <w:rsid w:val="005D7D22"/>
    <w:rsid w:val="005E0151"/>
    <w:rsid w:val="005E0417"/>
    <w:rsid w:val="005E1849"/>
    <w:rsid w:val="005E22E4"/>
    <w:rsid w:val="005E2AF7"/>
    <w:rsid w:val="005E38E4"/>
    <w:rsid w:val="005F0192"/>
    <w:rsid w:val="005F11C0"/>
    <w:rsid w:val="005F23EC"/>
    <w:rsid w:val="005F3080"/>
    <w:rsid w:val="005F317B"/>
    <w:rsid w:val="005F3646"/>
    <w:rsid w:val="005F465A"/>
    <w:rsid w:val="005F47FD"/>
    <w:rsid w:val="005F4E48"/>
    <w:rsid w:val="005F5BA6"/>
    <w:rsid w:val="00600251"/>
    <w:rsid w:val="00601079"/>
    <w:rsid w:val="00601501"/>
    <w:rsid w:val="0060316E"/>
    <w:rsid w:val="0060347E"/>
    <w:rsid w:val="00604338"/>
    <w:rsid w:val="006073A6"/>
    <w:rsid w:val="006105E7"/>
    <w:rsid w:val="00610609"/>
    <w:rsid w:val="00611A1D"/>
    <w:rsid w:val="00611C9C"/>
    <w:rsid w:val="00613002"/>
    <w:rsid w:val="0061345A"/>
    <w:rsid w:val="00614507"/>
    <w:rsid w:val="00614622"/>
    <w:rsid w:val="006146F1"/>
    <w:rsid w:val="00616070"/>
    <w:rsid w:val="00616AB8"/>
    <w:rsid w:val="00616B42"/>
    <w:rsid w:val="00617062"/>
    <w:rsid w:val="00617623"/>
    <w:rsid w:val="00620303"/>
    <w:rsid w:val="00621FFE"/>
    <w:rsid w:val="00622CE0"/>
    <w:rsid w:val="00625070"/>
    <w:rsid w:val="00625B35"/>
    <w:rsid w:val="0062616B"/>
    <w:rsid w:val="00626B1F"/>
    <w:rsid w:val="006314B8"/>
    <w:rsid w:val="006321C4"/>
    <w:rsid w:val="006324BD"/>
    <w:rsid w:val="00634CA4"/>
    <w:rsid w:val="00635117"/>
    <w:rsid w:val="00635BDE"/>
    <w:rsid w:val="00636152"/>
    <w:rsid w:val="00641635"/>
    <w:rsid w:val="0064236B"/>
    <w:rsid w:val="00642ABB"/>
    <w:rsid w:val="00643593"/>
    <w:rsid w:val="00643D2C"/>
    <w:rsid w:val="0064602D"/>
    <w:rsid w:val="00646F09"/>
    <w:rsid w:val="00647160"/>
    <w:rsid w:val="006475C8"/>
    <w:rsid w:val="00647C43"/>
    <w:rsid w:val="00651676"/>
    <w:rsid w:val="00651D22"/>
    <w:rsid w:val="006544E9"/>
    <w:rsid w:val="00654B99"/>
    <w:rsid w:val="00655BBE"/>
    <w:rsid w:val="0065652E"/>
    <w:rsid w:val="00656F88"/>
    <w:rsid w:val="00657C1C"/>
    <w:rsid w:val="00660028"/>
    <w:rsid w:val="00660A80"/>
    <w:rsid w:val="0066247C"/>
    <w:rsid w:val="00662639"/>
    <w:rsid w:val="0066267E"/>
    <w:rsid w:val="00662A6A"/>
    <w:rsid w:val="00662BFB"/>
    <w:rsid w:val="0066398E"/>
    <w:rsid w:val="00670E8F"/>
    <w:rsid w:val="00675097"/>
    <w:rsid w:val="0067603E"/>
    <w:rsid w:val="00676C75"/>
    <w:rsid w:val="00676F13"/>
    <w:rsid w:val="00677C24"/>
    <w:rsid w:val="00680C97"/>
    <w:rsid w:val="006812FF"/>
    <w:rsid w:val="006847A8"/>
    <w:rsid w:val="0068528A"/>
    <w:rsid w:val="00685E56"/>
    <w:rsid w:val="00686EC0"/>
    <w:rsid w:val="006879B7"/>
    <w:rsid w:val="00691322"/>
    <w:rsid w:val="006914CD"/>
    <w:rsid w:val="00691E61"/>
    <w:rsid w:val="00692886"/>
    <w:rsid w:val="00693159"/>
    <w:rsid w:val="006933E2"/>
    <w:rsid w:val="00693465"/>
    <w:rsid w:val="00694BAC"/>
    <w:rsid w:val="00696CA9"/>
    <w:rsid w:val="006A0B02"/>
    <w:rsid w:val="006A0E2B"/>
    <w:rsid w:val="006A282E"/>
    <w:rsid w:val="006A50F4"/>
    <w:rsid w:val="006A59D5"/>
    <w:rsid w:val="006A79D7"/>
    <w:rsid w:val="006B18A8"/>
    <w:rsid w:val="006B2DB8"/>
    <w:rsid w:val="006B3376"/>
    <w:rsid w:val="006B384D"/>
    <w:rsid w:val="006B4692"/>
    <w:rsid w:val="006B4CEE"/>
    <w:rsid w:val="006B4DBB"/>
    <w:rsid w:val="006B541C"/>
    <w:rsid w:val="006C1A5E"/>
    <w:rsid w:val="006C275E"/>
    <w:rsid w:val="006C36C9"/>
    <w:rsid w:val="006C3AAE"/>
    <w:rsid w:val="006C65D4"/>
    <w:rsid w:val="006C6EB5"/>
    <w:rsid w:val="006D139F"/>
    <w:rsid w:val="006D1D76"/>
    <w:rsid w:val="006D3519"/>
    <w:rsid w:val="006D4789"/>
    <w:rsid w:val="006D57F1"/>
    <w:rsid w:val="006D7180"/>
    <w:rsid w:val="006E1381"/>
    <w:rsid w:val="006E196C"/>
    <w:rsid w:val="006E220A"/>
    <w:rsid w:val="006E270F"/>
    <w:rsid w:val="006E4640"/>
    <w:rsid w:val="006E48C6"/>
    <w:rsid w:val="006E4E86"/>
    <w:rsid w:val="006E6D94"/>
    <w:rsid w:val="006E77B9"/>
    <w:rsid w:val="006F02FC"/>
    <w:rsid w:val="006F0E38"/>
    <w:rsid w:val="006F172D"/>
    <w:rsid w:val="006F2234"/>
    <w:rsid w:val="006F3B0D"/>
    <w:rsid w:val="006F3C30"/>
    <w:rsid w:val="006F7412"/>
    <w:rsid w:val="007026AA"/>
    <w:rsid w:val="0070319D"/>
    <w:rsid w:val="00703EB9"/>
    <w:rsid w:val="00705705"/>
    <w:rsid w:val="007073F3"/>
    <w:rsid w:val="0070753E"/>
    <w:rsid w:val="00707DDF"/>
    <w:rsid w:val="0071230A"/>
    <w:rsid w:val="00712D23"/>
    <w:rsid w:val="00713D95"/>
    <w:rsid w:val="00714BC2"/>
    <w:rsid w:val="00717C75"/>
    <w:rsid w:val="00720560"/>
    <w:rsid w:val="007212BC"/>
    <w:rsid w:val="00721687"/>
    <w:rsid w:val="007229CC"/>
    <w:rsid w:val="00724247"/>
    <w:rsid w:val="007242C5"/>
    <w:rsid w:val="0072495B"/>
    <w:rsid w:val="0072598E"/>
    <w:rsid w:val="00725D9E"/>
    <w:rsid w:val="00726CB8"/>
    <w:rsid w:val="007300EB"/>
    <w:rsid w:val="00731116"/>
    <w:rsid w:val="00732AAF"/>
    <w:rsid w:val="00733902"/>
    <w:rsid w:val="00734EB1"/>
    <w:rsid w:val="00736350"/>
    <w:rsid w:val="00736661"/>
    <w:rsid w:val="0073716B"/>
    <w:rsid w:val="00737399"/>
    <w:rsid w:val="00740F17"/>
    <w:rsid w:val="007410A9"/>
    <w:rsid w:val="00741528"/>
    <w:rsid w:val="00742D31"/>
    <w:rsid w:val="007430D1"/>
    <w:rsid w:val="007452BE"/>
    <w:rsid w:val="00745449"/>
    <w:rsid w:val="007455F1"/>
    <w:rsid w:val="00746AC8"/>
    <w:rsid w:val="007470A3"/>
    <w:rsid w:val="007470AF"/>
    <w:rsid w:val="0075023B"/>
    <w:rsid w:val="00751749"/>
    <w:rsid w:val="00751AB9"/>
    <w:rsid w:val="00751D4C"/>
    <w:rsid w:val="0075255A"/>
    <w:rsid w:val="00752D59"/>
    <w:rsid w:val="00753B0C"/>
    <w:rsid w:val="00753E1D"/>
    <w:rsid w:val="0075497F"/>
    <w:rsid w:val="0075592C"/>
    <w:rsid w:val="00760CDB"/>
    <w:rsid w:val="00761110"/>
    <w:rsid w:val="007612CF"/>
    <w:rsid w:val="007614EA"/>
    <w:rsid w:val="00763999"/>
    <w:rsid w:val="00767321"/>
    <w:rsid w:val="007673DB"/>
    <w:rsid w:val="0076776F"/>
    <w:rsid w:val="00773874"/>
    <w:rsid w:val="00774803"/>
    <w:rsid w:val="0077515A"/>
    <w:rsid w:val="007752D8"/>
    <w:rsid w:val="007817A3"/>
    <w:rsid w:val="007863EE"/>
    <w:rsid w:val="007871CA"/>
    <w:rsid w:val="00787E08"/>
    <w:rsid w:val="00793D59"/>
    <w:rsid w:val="00793EAE"/>
    <w:rsid w:val="007940E1"/>
    <w:rsid w:val="00795410"/>
    <w:rsid w:val="0079572F"/>
    <w:rsid w:val="0079770B"/>
    <w:rsid w:val="00797AEE"/>
    <w:rsid w:val="007A15C1"/>
    <w:rsid w:val="007A1BAF"/>
    <w:rsid w:val="007A1C7E"/>
    <w:rsid w:val="007A1FCF"/>
    <w:rsid w:val="007A3615"/>
    <w:rsid w:val="007A3788"/>
    <w:rsid w:val="007A73CB"/>
    <w:rsid w:val="007A74FD"/>
    <w:rsid w:val="007A7D16"/>
    <w:rsid w:val="007B1971"/>
    <w:rsid w:val="007B1B61"/>
    <w:rsid w:val="007B3232"/>
    <w:rsid w:val="007B3ED6"/>
    <w:rsid w:val="007B52B1"/>
    <w:rsid w:val="007B5CCE"/>
    <w:rsid w:val="007B72AB"/>
    <w:rsid w:val="007C00C4"/>
    <w:rsid w:val="007C163F"/>
    <w:rsid w:val="007C2D0D"/>
    <w:rsid w:val="007C336C"/>
    <w:rsid w:val="007C7C51"/>
    <w:rsid w:val="007C7CAC"/>
    <w:rsid w:val="007D08C1"/>
    <w:rsid w:val="007D2C7C"/>
    <w:rsid w:val="007D56E0"/>
    <w:rsid w:val="007D665B"/>
    <w:rsid w:val="007D6E98"/>
    <w:rsid w:val="007D784F"/>
    <w:rsid w:val="007E0163"/>
    <w:rsid w:val="007E0B98"/>
    <w:rsid w:val="007E257F"/>
    <w:rsid w:val="007E2862"/>
    <w:rsid w:val="007E2E4F"/>
    <w:rsid w:val="007E561B"/>
    <w:rsid w:val="007E7647"/>
    <w:rsid w:val="007F0746"/>
    <w:rsid w:val="007F0760"/>
    <w:rsid w:val="007F1966"/>
    <w:rsid w:val="007F3EBD"/>
    <w:rsid w:val="007F40F7"/>
    <w:rsid w:val="007F4A0A"/>
    <w:rsid w:val="007F63A2"/>
    <w:rsid w:val="007F7D33"/>
    <w:rsid w:val="00800018"/>
    <w:rsid w:val="00800DBE"/>
    <w:rsid w:val="00801A20"/>
    <w:rsid w:val="00803832"/>
    <w:rsid w:val="00804313"/>
    <w:rsid w:val="008057F4"/>
    <w:rsid w:val="00805865"/>
    <w:rsid w:val="00805C85"/>
    <w:rsid w:val="00806963"/>
    <w:rsid w:val="00806ADA"/>
    <w:rsid w:val="008109AE"/>
    <w:rsid w:val="0081234E"/>
    <w:rsid w:val="00814DAC"/>
    <w:rsid w:val="00815396"/>
    <w:rsid w:val="00815F8E"/>
    <w:rsid w:val="008177E1"/>
    <w:rsid w:val="0082004D"/>
    <w:rsid w:val="00822C67"/>
    <w:rsid w:val="00822D60"/>
    <w:rsid w:val="0082358F"/>
    <w:rsid w:val="008247B2"/>
    <w:rsid w:val="008251E6"/>
    <w:rsid w:val="00826F9E"/>
    <w:rsid w:val="00827BFD"/>
    <w:rsid w:val="008317B6"/>
    <w:rsid w:val="00832097"/>
    <w:rsid w:val="0083261E"/>
    <w:rsid w:val="00832E4B"/>
    <w:rsid w:val="00833E4D"/>
    <w:rsid w:val="00833EE1"/>
    <w:rsid w:val="0083559F"/>
    <w:rsid w:val="00840717"/>
    <w:rsid w:val="00840F4A"/>
    <w:rsid w:val="0084105D"/>
    <w:rsid w:val="0084119D"/>
    <w:rsid w:val="00845BDA"/>
    <w:rsid w:val="00847936"/>
    <w:rsid w:val="0085187F"/>
    <w:rsid w:val="00851B29"/>
    <w:rsid w:val="00852987"/>
    <w:rsid w:val="008559D3"/>
    <w:rsid w:val="0085707F"/>
    <w:rsid w:val="008570DB"/>
    <w:rsid w:val="00857BF4"/>
    <w:rsid w:val="00857F55"/>
    <w:rsid w:val="0086086B"/>
    <w:rsid w:val="0086300C"/>
    <w:rsid w:val="0086404A"/>
    <w:rsid w:val="00866D25"/>
    <w:rsid w:val="00871366"/>
    <w:rsid w:val="008719FE"/>
    <w:rsid w:val="00872FA6"/>
    <w:rsid w:val="00873247"/>
    <w:rsid w:val="008738FA"/>
    <w:rsid w:val="00874791"/>
    <w:rsid w:val="00876795"/>
    <w:rsid w:val="00880336"/>
    <w:rsid w:val="00882B15"/>
    <w:rsid w:val="00883FA6"/>
    <w:rsid w:val="00884017"/>
    <w:rsid w:val="00887E05"/>
    <w:rsid w:val="00890EBE"/>
    <w:rsid w:val="00890F69"/>
    <w:rsid w:val="008947A5"/>
    <w:rsid w:val="008952A4"/>
    <w:rsid w:val="00896529"/>
    <w:rsid w:val="0089701E"/>
    <w:rsid w:val="008A02C8"/>
    <w:rsid w:val="008A2321"/>
    <w:rsid w:val="008A3A8F"/>
    <w:rsid w:val="008A3B43"/>
    <w:rsid w:val="008A4270"/>
    <w:rsid w:val="008A5B9E"/>
    <w:rsid w:val="008A6A40"/>
    <w:rsid w:val="008A6A93"/>
    <w:rsid w:val="008A772C"/>
    <w:rsid w:val="008B1989"/>
    <w:rsid w:val="008B2C72"/>
    <w:rsid w:val="008B49E8"/>
    <w:rsid w:val="008B4D5A"/>
    <w:rsid w:val="008B4DDF"/>
    <w:rsid w:val="008B52C3"/>
    <w:rsid w:val="008B6736"/>
    <w:rsid w:val="008B68A7"/>
    <w:rsid w:val="008B7131"/>
    <w:rsid w:val="008B755A"/>
    <w:rsid w:val="008C16D7"/>
    <w:rsid w:val="008C535D"/>
    <w:rsid w:val="008C5BD3"/>
    <w:rsid w:val="008D1878"/>
    <w:rsid w:val="008D1B88"/>
    <w:rsid w:val="008D314E"/>
    <w:rsid w:val="008D3DF6"/>
    <w:rsid w:val="008D4329"/>
    <w:rsid w:val="008D494F"/>
    <w:rsid w:val="008D5417"/>
    <w:rsid w:val="008D542C"/>
    <w:rsid w:val="008D546D"/>
    <w:rsid w:val="008D5598"/>
    <w:rsid w:val="008E1420"/>
    <w:rsid w:val="008E14FC"/>
    <w:rsid w:val="008E27BF"/>
    <w:rsid w:val="008E351D"/>
    <w:rsid w:val="008E3E67"/>
    <w:rsid w:val="008E51B9"/>
    <w:rsid w:val="008E53EA"/>
    <w:rsid w:val="008E655C"/>
    <w:rsid w:val="008E7211"/>
    <w:rsid w:val="008F0768"/>
    <w:rsid w:val="008F2A47"/>
    <w:rsid w:val="008F3DFF"/>
    <w:rsid w:val="008F4A2E"/>
    <w:rsid w:val="00900751"/>
    <w:rsid w:val="009021FD"/>
    <w:rsid w:val="00905AC6"/>
    <w:rsid w:val="00906B7C"/>
    <w:rsid w:val="009115CC"/>
    <w:rsid w:val="00911729"/>
    <w:rsid w:val="009119E0"/>
    <w:rsid w:val="00911C7B"/>
    <w:rsid w:val="00912736"/>
    <w:rsid w:val="0091323D"/>
    <w:rsid w:val="009156C7"/>
    <w:rsid w:val="00915FF8"/>
    <w:rsid w:val="00917E8A"/>
    <w:rsid w:val="0092241A"/>
    <w:rsid w:val="00922D5D"/>
    <w:rsid w:val="009230DF"/>
    <w:rsid w:val="009238E4"/>
    <w:rsid w:val="009245A7"/>
    <w:rsid w:val="00925422"/>
    <w:rsid w:val="00925DC2"/>
    <w:rsid w:val="0092734C"/>
    <w:rsid w:val="0093020A"/>
    <w:rsid w:val="00930B38"/>
    <w:rsid w:val="00931064"/>
    <w:rsid w:val="0093114D"/>
    <w:rsid w:val="00931CFA"/>
    <w:rsid w:val="009329C9"/>
    <w:rsid w:val="00932FDA"/>
    <w:rsid w:val="0093430A"/>
    <w:rsid w:val="00934D81"/>
    <w:rsid w:val="00935CB7"/>
    <w:rsid w:val="0093697C"/>
    <w:rsid w:val="00936D1B"/>
    <w:rsid w:val="00937FCE"/>
    <w:rsid w:val="009401C1"/>
    <w:rsid w:val="0094097E"/>
    <w:rsid w:val="00944A50"/>
    <w:rsid w:val="00946A79"/>
    <w:rsid w:val="00946D5E"/>
    <w:rsid w:val="009473AC"/>
    <w:rsid w:val="00951473"/>
    <w:rsid w:val="00953D35"/>
    <w:rsid w:val="00953FBB"/>
    <w:rsid w:val="009557AC"/>
    <w:rsid w:val="0095601C"/>
    <w:rsid w:val="00960AD2"/>
    <w:rsid w:val="00962EC4"/>
    <w:rsid w:val="00963987"/>
    <w:rsid w:val="00964CD1"/>
    <w:rsid w:val="00964D35"/>
    <w:rsid w:val="00966C53"/>
    <w:rsid w:val="00971A77"/>
    <w:rsid w:val="00972B04"/>
    <w:rsid w:val="00972FDA"/>
    <w:rsid w:val="00974E07"/>
    <w:rsid w:val="009759D8"/>
    <w:rsid w:val="00976ED4"/>
    <w:rsid w:val="0097709F"/>
    <w:rsid w:val="009839B0"/>
    <w:rsid w:val="00984B72"/>
    <w:rsid w:val="00984DA2"/>
    <w:rsid w:val="00984DB5"/>
    <w:rsid w:val="0098557E"/>
    <w:rsid w:val="00985DB2"/>
    <w:rsid w:val="00987AFE"/>
    <w:rsid w:val="00987F42"/>
    <w:rsid w:val="00990DF8"/>
    <w:rsid w:val="009931C7"/>
    <w:rsid w:val="00995966"/>
    <w:rsid w:val="00995D62"/>
    <w:rsid w:val="00995DCC"/>
    <w:rsid w:val="009979D6"/>
    <w:rsid w:val="009A0472"/>
    <w:rsid w:val="009A070C"/>
    <w:rsid w:val="009A08B6"/>
    <w:rsid w:val="009A1D44"/>
    <w:rsid w:val="009A1D79"/>
    <w:rsid w:val="009A25AE"/>
    <w:rsid w:val="009A284D"/>
    <w:rsid w:val="009A40F8"/>
    <w:rsid w:val="009A53A1"/>
    <w:rsid w:val="009A68B3"/>
    <w:rsid w:val="009A768A"/>
    <w:rsid w:val="009A79AD"/>
    <w:rsid w:val="009B02C2"/>
    <w:rsid w:val="009B07AA"/>
    <w:rsid w:val="009B0ED2"/>
    <w:rsid w:val="009B151E"/>
    <w:rsid w:val="009B1540"/>
    <w:rsid w:val="009B22B5"/>
    <w:rsid w:val="009B3AE9"/>
    <w:rsid w:val="009B51D5"/>
    <w:rsid w:val="009B61A9"/>
    <w:rsid w:val="009C0FF5"/>
    <w:rsid w:val="009C2319"/>
    <w:rsid w:val="009C2946"/>
    <w:rsid w:val="009C4CE7"/>
    <w:rsid w:val="009C6C41"/>
    <w:rsid w:val="009C6EC4"/>
    <w:rsid w:val="009D2862"/>
    <w:rsid w:val="009D7BE9"/>
    <w:rsid w:val="009E01E7"/>
    <w:rsid w:val="009E38ED"/>
    <w:rsid w:val="009E6359"/>
    <w:rsid w:val="009E712A"/>
    <w:rsid w:val="009E71FF"/>
    <w:rsid w:val="009F1810"/>
    <w:rsid w:val="009F274C"/>
    <w:rsid w:val="009F3ED6"/>
    <w:rsid w:val="009F6613"/>
    <w:rsid w:val="00A02000"/>
    <w:rsid w:val="00A02DF6"/>
    <w:rsid w:val="00A03D97"/>
    <w:rsid w:val="00A04060"/>
    <w:rsid w:val="00A04541"/>
    <w:rsid w:val="00A05A63"/>
    <w:rsid w:val="00A05B18"/>
    <w:rsid w:val="00A05FA7"/>
    <w:rsid w:val="00A07117"/>
    <w:rsid w:val="00A110D9"/>
    <w:rsid w:val="00A1151C"/>
    <w:rsid w:val="00A1158B"/>
    <w:rsid w:val="00A117CE"/>
    <w:rsid w:val="00A142C7"/>
    <w:rsid w:val="00A145AA"/>
    <w:rsid w:val="00A1581A"/>
    <w:rsid w:val="00A15FF9"/>
    <w:rsid w:val="00A166E7"/>
    <w:rsid w:val="00A20199"/>
    <w:rsid w:val="00A20812"/>
    <w:rsid w:val="00A2158B"/>
    <w:rsid w:val="00A22485"/>
    <w:rsid w:val="00A23019"/>
    <w:rsid w:val="00A233C2"/>
    <w:rsid w:val="00A24F2C"/>
    <w:rsid w:val="00A256EE"/>
    <w:rsid w:val="00A26C9F"/>
    <w:rsid w:val="00A278E7"/>
    <w:rsid w:val="00A319D4"/>
    <w:rsid w:val="00A322FE"/>
    <w:rsid w:val="00A32C8D"/>
    <w:rsid w:val="00A337B1"/>
    <w:rsid w:val="00A368A8"/>
    <w:rsid w:val="00A37746"/>
    <w:rsid w:val="00A37D70"/>
    <w:rsid w:val="00A40AAC"/>
    <w:rsid w:val="00A42767"/>
    <w:rsid w:val="00A436AF"/>
    <w:rsid w:val="00A45729"/>
    <w:rsid w:val="00A458CF"/>
    <w:rsid w:val="00A45B41"/>
    <w:rsid w:val="00A46F57"/>
    <w:rsid w:val="00A512E8"/>
    <w:rsid w:val="00A53383"/>
    <w:rsid w:val="00A537BE"/>
    <w:rsid w:val="00A54AD6"/>
    <w:rsid w:val="00A56878"/>
    <w:rsid w:val="00A56D6D"/>
    <w:rsid w:val="00A57B57"/>
    <w:rsid w:val="00A57CAC"/>
    <w:rsid w:val="00A60C46"/>
    <w:rsid w:val="00A60D39"/>
    <w:rsid w:val="00A61B07"/>
    <w:rsid w:val="00A6360C"/>
    <w:rsid w:val="00A64892"/>
    <w:rsid w:val="00A67F88"/>
    <w:rsid w:val="00A71E2D"/>
    <w:rsid w:val="00A72B97"/>
    <w:rsid w:val="00A73BD1"/>
    <w:rsid w:val="00A73E47"/>
    <w:rsid w:val="00A779E5"/>
    <w:rsid w:val="00A77AF7"/>
    <w:rsid w:val="00A77F86"/>
    <w:rsid w:val="00A80BE2"/>
    <w:rsid w:val="00A8154F"/>
    <w:rsid w:val="00A8199F"/>
    <w:rsid w:val="00A82509"/>
    <w:rsid w:val="00A82EA2"/>
    <w:rsid w:val="00A83F30"/>
    <w:rsid w:val="00A841A7"/>
    <w:rsid w:val="00A84F69"/>
    <w:rsid w:val="00A852D2"/>
    <w:rsid w:val="00A85B3D"/>
    <w:rsid w:val="00A85C20"/>
    <w:rsid w:val="00A87091"/>
    <w:rsid w:val="00A91942"/>
    <w:rsid w:val="00A92E00"/>
    <w:rsid w:val="00A94891"/>
    <w:rsid w:val="00A9586D"/>
    <w:rsid w:val="00A97EB9"/>
    <w:rsid w:val="00AA05C2"/>
    <w:rsid w:val="00AA12D3"/>
    <w:rsid w:val="00AA1854"/>
    <w:rsid w:val="00AA2CF6"/>
    <w:rsid w:val="00AA3214"/>
    <w:rsid w:val="00AA4D0D"/>
    <w:rsid w:val="00AA4F27"/>
    <w:rsid w:val="00AA56BF"/>
    <w:rsid w:val="00AA5BE2"/>
    <w:rsid w:val="00AA7B16"/>
    <w:rsid w:val="00AB18EB"/>
    <w:rsid w:val="00AB2354"/>
    <w:rsid w:val="00AB2982"/>
    <w:rsid w:val="00AB4C84"/>
    <w:rsid w:val="00AB5583"/>
    <w:rsid w:val="00AC0EC7"/>
    <w:rsid w:val="00AC3420"/>
    <w:rsid w:val="00AC4AE9"/>
    <w:rsid w:val="00AC5104"/>
    <w:rsid w:val="00AC5663"/>
    <w:rsid w:val="00AC5900"/>
    <w:rsid w:val="00AC5B8B"/>
    <w:rsid w:val="00AC5CE5"/>
    <w:rsid w:val="00AC5D75"/>
    <w:rsid w:val="00AC5DB8"/>
    <w:rsid w:val="00AC63F7"/>
    <w:rsid w:val="00AC6CDA"/>
    <w:rsid w:val="00AC70BC"/>
    <w:rsid w:val="00AC7DB0"/>
    <w:rsid w:val="00AD1286"/>
    <w:rsid w:val="00AD19F2"/>
    <w:rsid w:val="00AD39E9"/>
    <w:rsid w:val="00AD3AF0"/>
    <w:rsid w:val="00AD51CB"/>
    <w:rsid w:val="00AD6BFA"/>
    <w:rsid w:val="00AD73C8"/>
    <w:rsid w:val="00AD7558"/>
    <w:rsid w:val="00AE1011"/>
    <w:rsid w:val="00AE14E7"/>
    <w:rsid w:val="00AE1C21"/>
    <w:rsid w:val="00AE23BF"/>
    <w:rsid w:val="00AE2FDF"/>
    <w:rsid w:val="00AE39D6"/>
    <w:rsid w:val="00AE4CB7"/>
    <w:rsid w:val="00AF1871"/>
    <w:rsid w:val="00AF6C4E"/>
    <w:rsid w:val="00B006C6"/>
    <w:rsid w:val="00B01021"/>
    <w:rsid w:val="00B01962"/>
    <w:rsid w:val="00B05409"/>
    <w:rsid w:val="00B054D2"/>
    <w:rsid w:val="00B055A9"/>
    <w:rsid w:val="00B078FE"/>
    <w:rsid w:val="00B07AB4"/>
    <w:rsid w:val="00B1031D"/>
    <w:rsid w:val="00B106FC"/>
    <w:rsid w:val="00B10705"/>
    <w:rsid w:val="00B10C46"/>
    <w:rsid w:val="00B10E11"/>
    <w:rsid w:val="00B1172D"/>
    <w:rsid w:val="00B12196"/>
    <w:rsid w:val="00B12E19"/>
    <w:rsid w:val="00B132C6"/>
    <w:rsid w:val="00B14843"/>
    <w:rsid w:val="00B16768"/>
    <w:rsid w:val="00B16925"/>
    <w:rsid w:val="00B21EBF"/>
    <w:rsid w:val="00B23BF4"/>
    <w:rsid w:val="00B243FB"/>
    <w:rsid w:val="00B24D74"/>
    <w:rsid w:val="00B258A5"/>
    <w:rsid w:val="00B26349"/>
    <w:rsid w:val="00B271FA"/>
    <w:rsid w:val="00B301DF"/>
    <w:rsid w:val="00B31FC8"/>
    <w:rsid w:val="00B320C0"/>
    <w:rsid w:val="00B32807"/>
    <w:rsid w:val="00B33B89"/>
    <w:rsid w:val="00B33CB0"/>
    <w:rsid w:val="00B36598"/>
    <w:rsid w:val="00B37DD4"/>
    <w:rsid w:val="00B4187E"/>
    <w:rsid w:val="00B42A85"/>
    <w:rsid w:val="00B438B8"/>
    <w:rsid w:val="00B456D0"/>
    <w:rsid w:val="00B46A6E"/>
    <w:rsid w:val="00B47F31"/>
    <w:rsid w:val="00B50100"/>
    <w:rsid w:val="00B504AF"/>
    <w:rsid w:val="00B50AC8"/>
    <w:rsid w:val="00B50D09"/>
    <w:rsid w:val="00B52C3B"/>
    <w:rsid w:val="00B539B1"/>
    <w:rsid w:val="00B54244"/>
    <w:rsid w:val="00B5456D"/>
    <w:rsid w:val="00B54BA8"/>
    <w:rsid w:val="00B56097"/>
    <w:rsid w:val="00B56CC7"/>
    <w:rsid w:val="00B576FD"/>
    <w:rsid w:val="00B620FF"/>
    <w:rsid w:val="00B6236A"/>
    <w:rsid w:val="00B63FB4"/>
    <w:rsid w:val="00B643CF"/>
    <w:rsid w:val="00B65C2B"/>
    <w:rsid w:val="00B67F83"/>
    <w:rsid w:val="00B713AB"/>
    <w:rsid w:val="00B7172B"/>
    <w:rsid w:val="00B72DCD"/>
    <w:rsid w:val="00B72F56"/>
    <w:rsid w:val="00B73454"/>
    <w:rsid w:val="00B771B3"/>
    <w:rsid w:val="00B85AF0"/>
    <w:rsid w:val="00B85CE8"/>
    <w:rsid w:val="00B860E6"/>
    <w:rsid w:val="00B86415"/>
    <w:rsid w:val="00B93182"/>
    <w:rsid w:val="00B9341E"/>
    <w:rsid w:val="00B93DC2"/>
    <w:rsid w:val="00B94702"/>
    <w:rsid w:val="00B94EB5"/>
    <w:rsid w:val="00B96CDE"/>
    <w:rsid w:val="00B96F1B"/>
    <w:rsid w:val="00B97B96"/>
    <w:rsid w:val="00BA0BB8"/>
    <w:rsid w:val="00BA2D3E"/>
    <w:rsid w:val="00BA3923"/>
    <w:rsid w:val="00BA4887"/>
    <w:rsid w:val="00BA5228"/>
    <w:rsid w:val="00BB12A3"/>
    <w:rsid w:val="00BB287B"/>
    <w:rsid w:val="00BB2DA2"/>
    <w:rsid w:val="00BB3E09"/>
    <w:rsid w:val="00BB425D"/>
    <w:rsid w:val="00BB42E5"/>
    <w:rsid w:val="00BB445F"/>
    <w:rsid w:val="00BB4C9B"/>
    <w:rsid w:val="00BB58D3"/>
    <w:rsid w:val="00BB6E41"/>
    <w:rsid w:val="00BB73FE"/>
    <w:rsid w:val="00BB783C"/>
    <w:rsid w:val="00BC1679"/>
    <w:rsid w:val="00BC23DB"/>
    <w:rsid w:val="00BC253B"/>
    <w:rsid w:val="00BC339A"/>
    <w:rsid w:val="00BC4957"/>
    <w:rsid w:val="00BC4B94"/>
    <w:rsid w:val="00BC4D2D"/>
    <w:rsid w:val="00BC63A3"/>
    <w:rsid w:val="00BC67AF"/>
    <w:rsid w:val="00BC6D33"/>
    <w:rsid w:val="00BC6FB7"/>
    <w:rsid w:val="00BD16CF"/>
    <w:rsid w:val="00BD1E61"/>
    <w:rsid w:val="00BD222C"/>
    <w:rsid w:val="00BD2487"/>
    <w:rsid w:val="00BD2DC8"/>
    <w:rsid w:val="00BD64A8"/>
    <w:rsid w:val="00BD6811"/>
    <w:rsid w:val="00BD6F05"/>
    <w:rsid w:val="00BD7AFC"/>
    <w:rsid w:val="00BE2593"/>
    <w:rsid w:val="00BE426B"/>
    <w:rsid w:val="00BE4614"/>
    <w:rsid w:val="00BE5F82"/>
    <w:rsid w:val="00BE7C93"/>
    <w:rsid w:val="00BF0C1B"/>
    <w:rsid w:val="00BF1403"/>
    <w:rsid w:val="00BF171E"/>
    <w:rsid w:val="00BF17DA"/>
    <w:rsid w:val="00BF346E"/>
    <w:rsid w:val="00BF3541"/>
    <w:rsid w:val="00BF50D6"/>
    <w:rsid w:val="00BF7759"/>
    <w:rsid w:val="00C02F63"/>
    <w:rsid w:val="00C047E4"/>
    <w:rsid w:val="00C05C5D"/>
    <w:rsid w:val="00C063C4"/>
    <w:rsid w:val="00C107BC"/>
    <w:rsid w:val="00C13065"/>
    <w:rsid w:val="00C1344C"/>
    <w:rsid w:val="00C14C33"/>
    <w:rsid w:val="00C15AB2"/>
    <w:rsid w:val="00C16AA4"/>
    <w:rsid w:val="00C17771"/>
    <w:rsid w:val="00C177FD"/>
    <w:rsid w:val="00C20562"/>
    <w:rsid w:val="00C209CC"/>
    <w:rsid w:val="00C20CF6"/>
    <w:rsid w:val="00C21374"/>
    <w:rsid w:val="00C23E01"/>
    <w:rsid w:val="00C23E39"/>
    <w:rsid w:val="00C25548"/>
    <w:rsid w:val="00C26028"/>
    <w:rsid w:val="00C26701"/>
    <w:rsid w:val="00C2696E"/>
    <w:rsid w:val="00C26F9A"/>
    <w:rsid w:val="00C27600"/>
    <w:rsid w:val="00C27AF7"/>
    <w:rsid w:val="00C30A17"/>
    <w:rsid w:val="00C31003"/>
    <w:rsid w:val="00C3108F"/>
    <w:rsid w:val="00C311FC"/>
    <w:rsid w:val="00C321D0"/>
    <w:rsid w:val="00C329E4"/>
    <w:rsid w:val="00C33E93"/>
    <w:rsid w:val="00C34381"/>
    <w:rsid w:val="00C367ED"/>
    <w:rsid w:val="00C40661"/>
    <w:rsid w:val="00C41493"/>
    <w:rsid w:val="00C4204A"/>
    <w:rsid w:val="00C45732"/>
    <w:rsid w:val="00C45901"/>
    <w:rsid w:val="00C47A6C"/>
    <w:rsid w:val="00C47E33"/>
    <w:rsid w:val="00C50A78"/>
    <w:rsid w:val="00C51819"/>
    <w:rsid w:val="00C521DA"/>
    <w:rsid w:val="00C53A3C"/>
    <w:rsid w:val="00C53E6D"/>
    <w:rsid w:val="00C55239"/>
    <w:rsid w:val="00C56154"/>
    <w:rsid w:val="00C5742C"/>
    <w:rsid w:val="00C5783A"/>
    <w:rsid w:val="00C57EA7"/>
    <w:rsid w:val="00C60A47"/>
    <w:rsid w:val="00C61E8A"/>
    <w:rsid w:val="00C62BE4"/>
    <w:rsid w:val="00C64C55"/>
    <w:rsid w:val="00C65146"/>
    <w:rsid w:val="00C6542F"/>
    <w:rsid w:val="00C657C4"/>
    <w:rsid w:val="00C65F84"/>
    <w:rsid w:val="00C65FB0"/>
    <w:rsid w:val="00C66152"/>
    <w:rsid w:val="00C66579"/>
    <w:rsid w:val="00C677C4"/>
    <w:rsid w:val="00C70B25"/>
    <w:rsid w:val="00C73826"/>
    <w:rsid w:val="00C7615B"/>
    <w:rsid w:val="00C77B1C"/>
    <w:rsid w:val="00C82697"/>
    <w:rsid w:val="00C829E8"/>
    <w:rsid w:val="00C83450"/>
    <w:rsid w:val="00C83EC9"/>
    <w:rsid w:val="00C8595C"/>
    <w:rsid w:val="00C86DB2"/>
    <w:rsid w:val="00C9549B"/>
    <w:rsid w:val="00C95BAC"/>
    <w:rsid w:val="00C97CA6"/>
    <w:rsid w:val="00CA0138"/>
    <w:rsid w:val="00CA2CB9"/>
    <w:rsid w:val="00CA36DA"/>
    <w:rsid w:val="00CA4EFE"/>
    <w:rsid w:val="00CA50FE"/>
    <w:rsid w:val="00CA54E1"/>
    <w:rsid w:val="00CA5968"/>
    <w:rsid w:val="00CA7FF2"/>
    <w:rsid w:val="00CA7FF5"/>
    <w:rsid w:val="00CB0ECC"/>
    <w:rsid w:val="00CB2A07"/>
    <w:rsid w:val="00CB5FC1"/>
    <w:rsid w:val="00CC0CE4"/>
    <w:rsid w:val="00CC1B5A"/>
    <w:rsid w:val="00CC1D3A"/>
    <w:rsid w:val="00CC339A"/>
    <w:rsid w:val="00CC40CF"/>
    <w:rsid w:val="00CC6B20"/>
    <w:rsid w:val="00CD0965"/>
    <w:rsid w:val="00CD18F2"/>
    <w:rsid w:val="00CD1EE5"/>
    <w:rsid w:val="00CD33AC"/>
    <w:rsid w:val="00CD3F35"/>
    <w:rsid w:val="00CD43AE"/>
    <w:rsid w:val="00CD5E61"/>
    <w:rsid w:val="00CD73A2"/>
    <w:rsid w:val="00CD757D"/>
    <w:rsid w:val="00CD7679"/>
    <w:rsid w:val="00CE25B6"/>
    <w:rsid w:val="00CE294F"/>
    <w:rsid w:val="00CE32C8"/>
    <w:rsid w:val="00CE40C0"/>
    <w:rsid w:val="00CE6457"/>
    <w:rsid w:val="00CE6881"/>
    <w:rsid w:val="00CE6A75"/>
    <w:rsid w:val="00CE778C"/>
    <w:rsid w:val="00CE7ACF"/>
    <w:rsid w:val="00CE7E96"/>
    <w:rsid w:val="00CF0CCE"/>
    <w:rsid w:val="00CF1999"/>
    <w:rsid w:val="00CF20EA"/>
    <w:rsid w:val="00CF598A"/>
    <w:rsid w:val="00CF6DBE"/>
    <w:rsid w:val="00D05795"/>
    <w:rsid w:val="00D06AD1"/>
    <w:rsid w:val="00D07ECB"/>
    <w:rsid w:val="00D07FCD"/>
    <w:rsid w:val="00D123B1"/>
    <w:rsid w:val="00D12C96"/>
    <w:rsid w:val="00D133C4"/>
    <w:rsid w:val="00D13994"/>
    <w:rsid w:val="00D14002"/>
    <w:rsid w:val="00D147CE"/>
    <w:rsid w:val="00D14CAE"/>
    <w:rsid w:val="00D14E52"/>
    <w:rsid w:val="00D150A1"/>
    <w:rsid w:val="00D15CA2"/>
    <w:rsid w:val="00D1611B"/>
    <w:rsid w:val="00D17170"/>
    <w:rsid w:val="00D21602"/>
    <w:rsid w:val="00D21DB4"/>
    <w:rsid w:val="00D223CD"/>
    <w:rsid w:val="00D2327C"/>
    <w:rsid w:val="00D2536D"/>
    <w:rsid w:val="00D27364"/>
    <w:rsid w:val="00D307AA"/>
    <w:rsid w:val="00D30AA1"/>
    <w:rsid w:val="00D31207"/>
    <w:rsid w:val="00D33211"/>
    <w:rsid w:val="00D33316"/>
    <w:rsid w:val="00D33D5E"/>
    <w:rsid w:val="00D35DEB"/>
    <w:rsid w:val="00D37067"/>
    <w:rsid w:val="00D40E87"/>
    <w:rsid w:val="00D410DC"/>
    <w:rsid w:val="00D43487"/>
    <w:rsid w:val="00D43A55"/>
    <w:rsid w:val="00D452D0"/>
    <w:rsid w:val="00D46EA1"/>
    <w:rsid w:val="00D500AF"/>
    <w:rsid w:val="00D511D4"/>
    <w:rsid w:val="00D5237B"/>
    <w:rsid w:val="00D52F2D"/>
    <w:rsid w:val="00D531E0"/>
    <w:rsid w:val="00D546F4"/>
    <w:rsid w:val="00D549B0"/>
    <w:rsid w:val="00D54FC6"/>
    <w:rsid w:val="00D563D3"/>
    <w:rsid w:val="00D63F36"/>
    <w:rsid w:val="00D66AD6"/>
    <w:rsid w:val="00D67CD4"/>
    <w:rsid w:val="00D705F1"/>
    <w:rsid w:val="00D71200"/>
    <w:rsid w:val="00D743FC"/>
    <w:rsid w:val="00D74C1B"/>
    <w:rsid w:val="00D763D1"/>
    <w:rsid w:val="00D76528"/>
    <w:rsid w:val="00D77045"/>
    <w:rsid w:val="00D776BF"/>
    <w:rsid w:val="00D77FC5"/>
    <w:rsid w:val="00D80442"/>
    <w:rsid w:val="00D817A8"/>
    <w:rsid w:val="00D81A1B"/>
    <w:rsid w:val="00D81D4B"/>
    <w:rsid w:val="00D82FB6"/>
    <w:rsid w:val="00D83092"/>
    <w:rsid w:val="00D84D07"/>
    <w:rsid w:val="00D85FE8"/>
    <w:rsid w:val="00D90477"/>
    <w:rsid w:val="00D9055E"/>
    <w:rsid w:val="00D906DF"/>
    <w:rsid w:val="00D909F4"/>
    <w:rsid w:val="00D90DC8"/>
    <w:rsid w:val="00D90F75"/>
    <w:rsid w:val="00D93B85"/>
    <w:rsid w:val="00D93BB6"/>
    <w:rsid w:val="00D94F1A"/>
    <w:rsid w:val="00D9655B"/>
    <w:rsid w:val="00DA0214"/>
    <w:rsid w:val="00DA0628"/>
    <w:rsid w:val="00DA09DF"/>
    <w:rsid w:val="00DA28D9"/>
    <w:rsid w:val="00DA2F53"/>
    <w:rsid w:val="00DA6059"/>
    <w:rsid w:val="00DA64D8"/>
    <w:rsid w:val="00DB1B93"/>
    <w:rsid w:val="00DB2539"/>
    <w:rsid w:val="00DB4C2A"/>
    <w:rsid w:val="00DB65D8"/>
    <w:rsid w:val="00DC09F1"/>
    <w:rsid w:val="00DC1EBD"/>
    <w:rsid w:val="00DC23C6"/>
    <w:rsid w:val="00DC248F"/>
    <w:rsid w:val="00DC2A92"/>
    <w:rsid w:val="00DC342B"/>
    <w:rsid w:val="00DC4AC8"/>
    <w:rsid w:val="00DC6856"/>
    <w:rsid w:val="00DC7D49"/>
    <w:rsid w:val="00DC7E9F"/>
    <w:rsid w:val="00DD0C28"/>
    <w:rsid w:val="00DD18C3"/>
    <w:rsid w:val="00DD201A"/>
    <w:rsid w:val="00DD2D13"/>
    <w:rsid w:val="00DD2DD1"/>
    <w:rsid w:val="00DD355B"/>
    <w:rsid w:val="00DD48C7"/>
    <w:rsid w:val="00DD4C41"/>
    <w:rsid w:val="00DD5CA8"/>
    <w:rsid w:val="00DD66A3"/>
    <w:rsid w:val="00DE0362"/>
    <w:rsid w:val="00DE1935"/>
    <w:rsid w:val="00DE49BB"/>
    <w:rsid w:val="00DE65F2"/>
    <w:rsid w:val="00DF054A"/>
    <w:rsid w:val="00DF18D3"/>
    <w:rsid w:val="00DF1BDC"/>
    <w:rsid w:val="00DF1C97"/>
    <w:rsid w:val="00DF1CAB"/>
    <w:rsid w:val="00DF2331"/>
    <w:rsid w:val="00DF241A"/>
    <w:rsid w:val="00DF3027"/>
    <w:rsid w:val="00DF38B4"/>
    <w:rsid w:val="00DF4C27"/>
    <w:rsid w:val="00DF6459"/>
    <w:rsid w:val="00DF6F0B"/>
    <w:rsid w:val="00DF796E"/>
    <w:rsid w:val="00DF7A12"/>
    <w:rsid w:val="00DF7B69"/>
    <w:rsid w:val="00E02CF7"/>
    <w:rsid w:val="00E033FC"/>
    <w:rsid w:val="00E03E7B"/>
    <w:rsid w:val="00E04FC1"/>
    <w:rsid w:val="00E064D8"/>
    <w:rsid w:val="00E073F8"/>
    <w:rsid w:val="00E07730"/>
    <w:rsid w:val="00E077E7"/>
    <w:rsid w:val="00E07825"/>
    <w:rsid w:val="00E07A86"/>
    <w:rsid w:val="00E07D98"/>
    <w:rsid w:val="00E11968"/>
    <w:rsid w:val="00E13127"/>
    <w:rsid w:val="00E1404B"/>
    <w:rsid w:val="00E17089"/>
    <w:rsid w:val="00E17706"/>
    <w:rsid w:val="00E207EF"/>
    <w:rsid w:val="00E213AF"/>
    <w:rsid w:val="00E220BB"/>
    <w:rsid w:val="00E22124"/>
    <w:rsid w:val="00E22D40"/>
    <w:rsid w:val="00E24E40"/>
    <w:rsid w:val="00E26437"/>
    <w:rsid w:val="00E277C1"/>
    <w:rsid w:val="00E320E5"/>
    <w:rsid w:val="00E32E5B"/>
    <w:rsid w:val="00E33D2D"/>
    <w:rsid w:val="00E35F3B"/>
    <w:rsid w:val="00E40C5F"/>
    <w:rsid w:val="00E4116A"/>
    <w:rsid w:val="00E41795"/>
    <w:rsid w:val="00E426C0"/>
    <w:rsid w:val="00E42C66"/>
    <w:rsid w:val="00E4327B"/>
    <w:rsid w:val="00E4459B"/>
    <w:rsid w:val="00E45597"/>
    <w:rsid w:val="00E45714"/>
    <w:rsid w:val="00E47F62"/>
    <w:rsid w:val="00E5057A"/>
    <w:rsid w:val="00E506A2"/>
    <w:rsid w:val="00E52213"/>
    <w:rsid w:val="00E534A5"/>
    <w:rsid w:val="00E53CDE"/>
    <w:rsid w:val="00E54F1E"/>
    <w:rsid w:val="00E54FE9"/>
    <w:rsid w:val="00E562A7"/>
    <w:rsid w:val="00E565EF"/>
    <w:rsid w:val="00E6003D"/>
    <w:rsid w:val="00E628BF"/>
    <w:rsid w:val="00E62ADE"/>
    <w:rsid w:val="00E6343D"/>
    <w:rsid w:val="00E64A0E"/>
    <w:rsid w:val="00E66967"/>
    <w:rsid w:val="00E6716C"/>
    <w:rsid w:val="00E67C39"/>
    <w:rsid w:val="00E67EE1"/>
    <w:rsid w:val="00E67F15"/>
    <w:rsid w:val="00E7008A"/>
    <w:rsid w:val="00E70733"/>
    <w:rsid w:val="00E70897"/>
    <w:rsid w:val="00E71223"/>
    <w:rsid w:val="00E73BD7"/>
    <w:rsid w:val="00E80D24"/>
    <w:rsid w:val="00E81133"/>
    <w:rsid w:val="00E81DED"/>
    <w:rsid w:val="00E8220E"/>
    <w:rsid w:val="00E822B5"/>
    <w:rsid w:val="00E82DC5"/>
    <w:rsid w:val="00E831BB"/>
    <w:rsid w:val="00E83776"/>
    <w:rsid w:val="00E839F6"/>
    <w:rsid w:val="00E8470A"/>
    <w:rsid w:val="00E85B22"/>
    <w:rsid w:val="00E861F6"/>
    <w:rsid w:val="00E86DC7"/>
    <w:rsid w:val="00E87B2B"/>
    <w:rsid w:val="00E90504"/>
    <w:rsid w:val="00E90BC2"/>
    <w:rsid w:val="00E912BB"/>
    <w:rsid w:val="00E92211"/>
    <w:rsid w:val="00E925E6"/>
    <w:rsid w:val="00E92A19"/>
    <w:rsid w:val="00E94619"/>
    <w:rsid w:val="00E94E40"/>
    <w:rsid w:val="00E96074"/>
    <w:rsid w:val="00EA0808"/>
    <w:rsid w:val="00EA1001"/>
    <w:rsid w:val="00EA146F"/>
    <w:rsid w:val="00EA2C7B"/>
    <w:rsid w:val="00EA42E3"/>
    <w:rsid w:val="00EA452E"/>
    <w:rsid w:val="00EA4823"/>
    <w:rsid w:val="00EB03E0"/>
    <w:rsid w:val="00EB0CFF"/>
    <w:rsid w:val="00EB1A70"/>
    <w:rsid w:val="00EB1B18"/>
    <w:rsid w:val="00EB30D9"/>
    <w:rsid w:val="00EC03B4"/>
    <w:rsid w:val="00EC0A22"/>
    <w:rsid w:val="00EC16A3"/>
    <w:rsid w:val="00EC3A6D"/>
    <w:rsid w:val="00EC3F19"/>
    <w:rsid w:val="00EC4AA1"/>
    <w:rsid w:val="00EC5AAD"/>
    <w:rsid w:val="00EC5D46"/>
    <w:rsid w:val="00EC7E1E"/>
    <w:rsid w:val="00ED100B"/>
    <w:rsid w:val="00ED469F"/>
    <w:rsid w:val="00ED4A9E"/>
    <w:rsid w:val="00ED6A87"/>
    <w:rsid w:val="00ED707E"/>
    <w:rsid w:val="00ED727B"/>
    <w:rsid w:val="00EE02E6"/>
    <w:rsid w:val="00EE2BAE"/>
    <w:rsid w:val="00EE3145"/>
    <w:rsid w:val="00EE3170"/>
    <w:rsid w:val="00EE61A6"/>
    <w:rsid w:val="00EF2402"/>
    <w:rsid w:val="00EF37A6"/>
    <w:rsid w:val="00EF3E38"/>
    <w:rsid w:val="00EF4EF7"/>
    <w:rsid w:val="00EF705D"/>
    <w:rsid w:val="00EF75BB"/>
    <w:rsid w:val="00EF7CEF"/>
    <w:rsid w:val="00F00F05"/>
    <w:rsid w:val="00F01375"/>
    <w:rsid w:val="00F01BA4"/>
    <w:rsid w:val="00F02188"/>
    <w:rsid w:val="00F03AF0"/>
    <w:rsid w:val="00F05F05"/>
    <w:rsid w:val="00F073D1"/>
    <w:rsid w:val="00F10792"/>
    <w:rsid w:val="00F10CF1"/>
    <w:rsid w:val="00F10D79"/>
    <w:rsid w:val="00F11509"/>
    <w:rsid w:val="00F1165A"/>
    <w:rsid w:val="00F11E2A"/>
    <w:rsid w:val="00F146A7"/>
    <w:rsid w:val="00F152DC"/>
    <w:rsid w:val="00F15B16"/>
    <w:rsid w:val="00F17B49"/>
    <w:rsid w:val="00F21EDB"/>
    <w:rsid w:val="00F240E3"/>
    <w:rsid w:val="00F30554"/>
    <w:rsid w:val="00F30C2C"/>
    <w:rsid w:val="00F31850"/>
    <w:rsid w:val="00F33360"/>
    <w:rsid w:val="00F33D8C"/>
    <w:rsid w:val="00F341BF"/>
    <w:rsid w:val="00F3796B"/>
    <w:rsid w:val="00F40E39"/>
    <w:rsid w:val="00F42797"/>
    <w:rsid w:val="00F4285A"/>
    <w:rsid w:val="00F43ED4"/>
    <w:rsid w:val="00F43F01"/>
    <w:rsid w:val="00F45A33"/>
    <w:rsid w:val="00F4648D"/>
    <w:rsid w:val="00F465E3"/>
    <w:rsid w:val="00F4744E"/>
    <w:rsid w:val="00F50B99"/>
    <w:rsid w:val="00F50FF0"/>
    <w:rsid w:val="00F52081"/>
    <w:rsid w:val="00F568B9"/>
    <w:rsid w:val="00F60663"/>
    <w:rsid w:val="00F611D7"/>
    <w:rsid w:val="00F64668"/>
    <w:rsid w:val="00F64B28"/>
    <w:rsid w:val="00F64E93"/>
    <w:rsid w:val="00F65EA0"/>
    <w:rsid w:val="00F66877"/>
    <w:rsid w:val="00F66969"/>
    <w:rsid w:val="00F672DA"/>
    <w:rsid w:val="00F6737C"/>
    <w:rsid w:val="00F70D1B"/>
    <w:rsid w:val="00F71FC6"/>
    <w:rsid w:val="00F732F5"/>
    <w:rsid w:val="00F74610"/>
    <w:rsid w:val="00F74E25"/>
    <w:rsid w:val="00F76609"/>
    <w:rsid w:val="00F80CE4"/>
    <w:rsid w:val="00F8249E"/>
    <w:rsid w:val="00F8366E"/>
    <w:rsid w:val="00F8415B"/>
    <w:rsid w:val="00F843B2"/>
    <w:rsid w:val="00F850F6"/>
    <w:rsid w:val="00F8639B"/>
    <w:rsid w:val="00F866EC"/>
    <w:rsid w:val="00F86CFC"/>
    <w:rsid w:val="00F87BF4"/>
    <w:rsid w:val="00F90F0B"/>
    <w:rsid w:val="00F910AD"/>
    <w:rsid w:val="00F92286"/>
    <w:rsid w:val="00F92955"/>
    <w:rsid w:val="00F946FC"/>
    <w:rsid w:val="00F94787"/>
    <w:rsid w:val="00F97807"/>
    <w:rsid w:val="00FA0A84"/>
    <w:rsid w:val="00FA1D55"/>
    <w:rsid w:val="00FA46AF"/>
    <w:rsid w:val="00FA4829"/>
    <w:rsid w:val="00FA5EFE"/>
    <w:rsid w:val="00FA604F"/>
    <w:rsid w:val="00FA69D2"/>
    <w:rsid w:val="00FA7041"/>
    <w:rsid w:val="00FA7777"/>
    <w:rsid w:val="00FB0184"/>
    <w:rsid w:val="00FB1F9A"/>
    <w:rsid w:val="00FB3B05"/>
    <w:rsid w:val="00FB4382"/>
    <w:rsid w:val="00FB52A5"/>
    <w:rsid w:val="00FB53B7"/>
    <w:rsid w:val="00FB5698"/>
    <w:rsid w:val="00FB5BFB"/>
    <w:rsid w:val="00FB60FB"/>
    <w:rsid w:val="00FB73BB"/>
    <w:rsid w:val="00FB7611"/>
    <w:rsid w:val="00FB7E1B"/>
    <w:rsid w:val="00FC000D"/>
    <w:rsid w:val="00FC11FA"/>
    <w:rsid w:val="00FC2A28"/>
    <w:rsid w:val="00FC41D8"/>
    <w:rsid w:val="00FC4A7E"/>
    <w:rsid w:val="00FC54D3"/>
    <w:rsid w:val="00FC5EFD"/>
    <w:rsid w:val="00FC679D"/>
    <w:rsid w:val="00FC79CA"/>
    <w:rsid w:val="00FD1579"/>
    <w:rsid w:val="00FD417E"/>
    <w:rsid w:val="00FD4F89"/>
    <w:rsid w:val="00FD71D9"/>
    <w:rsid w:val="00FD75FA"/>
    <w:rsid w:val="00FD7AB3"/>
    <w:rsid w:val="00FE1809"/>
    <w:rsid w:val="00FE31D5"/>
    <w:rsid w:val="00FE31E7"/>
    <w:rsid w:val="00FE4241"/>
    <w:rsid w:val="00FE4DEF"/>
    <w:rsid w:val="00FE64D0"/>
    <w:rsid w:val="00FE6F53"/>
    <w:rsid w:val="00FE74B4"/>
    <w:rsid w:val="00FF00DC"/>
    <w:rsid w:val="00FF0DD6"/>
    <w:rsid w:val="00FF152B"/>
    <w:rsid w:val="00FF3DB7"/>
    <w:rsid w:val="00FF45E6"/>
    <w:rsid w:val="00FF56B0"/>
    <w:rsid w:val="00FF67C9"/>
    <w:rsid w:val="00FF6A24"/>
    <w:rsid w:val="00FF7268"/>
    <w:rsid w:val="00FF790C"/>
    <w:rsid w:val="010A3F14"/>
    <w:rsid w:val="013E708B"/>
    <w:rsid w:val="023801C6"/>
    <w:rsid w:val="0323CE30"/>
    <w:rsid w:val="03C83774"/>
    <w:rsid w:val="0418EFE7"/>
    <w:rsid w:val="045C5CE6"/>
    <w:rsid w:val="05661414"/>
    <w:rsid w:val="0606BC92"/>
    <w:rsid w:val="079E00C8"/>
    <w:rsid w:val="07D6FBDC"/>
    <w:rsid w:val="07DBCEC7"/>
    <w:rsid w:val="081C3DDD"/>
    <w:rsid w:val="08D4B021"/>
    <w:rsid w:val="0905F9DA"/>
    <w:rsid w:val="0A3BEEF5"/>
    <w:rsid w:val="0A83824D"/>
    <w:rsid w:val="0B593BE2"/>
    <w:rsid w:val="0BE6C0FF"/>
    <w:rsid w:val="0C2C9349"/>
    <w:rsid w:val="0C4DCC4B"/>
    <w:rsid w:val="0C99CB40"/>
    <w:rsid w:val="0DA651D4"/>
    <w:rsid w:val="0EC90D5C"/>
    <w:rsid w:val="0ECBC67C"/>
    <w:rsid w:val="0F587704"/>
    <w:rsid w:val="0FB38373"/>
    <w:rsid w:val="0FB8C5F2"/>
    <w:rsid w:val="10412E13"/>
    <w:rsid w:val="1067FC44"/>
    <w:rsid w:val="115FB775"/>
    <w:rsid w:val="11FD8F07"/>
    <w:rsid w:val="127E48ED"/>
    <w:rsid w:val="130D1C27"/>
    <w:rsid w:val="1327E29D"/>
    <w:rsid w:val="13B54F3F"/>
    <w:rsid w:val="142054D6"/>
    <w:rsid w:val="14687B12"/>
    <w:rsid w:val="1479B3CC"/>
    <w:rsid w:val="1541A22E"/>
    <w:rsid w:val="16095F1F"/>
    <w:rsid w:val="1648DD66"/>
    <w:rsid w:val="165E42AD"/>
    <w:rsid w:val="16CBBED7"/>
    <w:rsid w:val="173801D2"/>
    <w:rsid w:val="1850ABFD"/>
    <w:rsid w:val="191FCA0B"/>
    <w:rsid w:val="193DA668"/>
    <w:rsid w:val="1B031F5D"/>
    <w:rsid w:val="1B0F2042"/>
    <w:rsid w:val="1B76B9AA"/>
    <w:rsid w:val="1E8AD0A2"/>
    <w:rsid w:val="1F3126FC"/>
    <w:rsid w:val="1FFA6DBD"/>
    <w:rsid w:val="20668F2E"/>
    <w:rsid w:val="21491A4F"/>
    <w:rsid w:val="21D62603"/>
    <w:rsid w:val="22399021"/>
    <w:rsid w:val="2246499B"/>
    <w:rsid w:val="237E2496"/>
    <w:rsid w:val="23B9DDF9"/>
    <w:rsid w:val="23C40424"/>
    <w:rsid w:val="24590803"/>
    <w:rsid w:val="259B2C87"/>
    <w:rsid w:val="26B14D58"/>
    <w:rsid w:val="2780BA16"/>
    <w:rsid w:val="2823BA46"/>
    <w:rsid w:val="28AB3839"/>
    <w:rsid w:val="28AE237B"/>
    <w:rsid w:val="291C9CD6"/>
    <w:rsid w:val="29D9A0F3"/>
    <w:rsid w:val="29EE9710"/>
    <w:rsid w:val="29F38F11"/>
    <w:rsid w:val="29FBC702"/>
    <w:rsid w:val="2A6288B2"/>
    <w:rsid w:val="2C3686E5"/>
    <w:rsid w:val="2D2C47A1"/>
    <w:rsid w:val="2D727A71"/>
    <w:rsid w:val="2D8C19D0"/>
    <w:rsid w:val="2E7B273B"/>
    <w:rsid w:val="2E7FED0A"/>
    <w:rsid w:val="2F325DB9"/>
    <w:rsid w:val="2F3F0982"/>
    <w:rsid w:val="2F87EF77"/>
    <w:rsid w:val="301D1530"/>
    <w:rsid w:val="307DE5EF"/>
    <w:rsid w:val="30861A36"/>
    <w:rsid w:val="309C41FC"/>
    <w:rsid w:val="30E5A4E1"/>
    <w:rsid w:val="3188E9E5"/>
    <w:rsid w:val="319E7719"/>
    <w:rsid w:val="31AA8E00"/>
    <w:rsid w:val="321AA079"/>
    <w:rsid w:val="321F7D12"/>
    <w:rsid w:val="325CAC77"/>
    <w:rsid w:val="32CBD5CD"/>
    <w:rsid w:val="335AD751"/>
    <w:rsid w:val="339E5715"/>
    <w:rsid w:val="344410F1"/>
    <w:rsid w:val="36DB5A35"/>
    <w:rsid w:val="36DF9BF2"/>
    <w:rsid w:val="3766F61B"/>
    <w:rsid w:val="376940F2"/>
    <w:rsid w:val="38F993E7"/>
    <w:rsid w:val="39FC649D"/>
    <w:rsid w:val="3A2E28CA"/>
    <w:rsid w:val="3A99F8C7"/>
    <w:rsid w:val="3BCC3FE9"/>
    <w:rsid w:val="3BFE96E5"/>
    <w:rsid w:val="3C4DCFDC"/>
    <w:rsid w:val="3CBFD13E"/>
    <w:rsid w:val="3CE530A4"/>
    <w:rsid w:val="3CEBCBF7"/>
    <w:rsid w:val="3D0209E5"/>
    <w:rsid w:val="3D162EEE"/>
    <w:rsid w:val="3D293B44"/>
    <w:rsid w:val="3D46FAD4"/>
    <w:rsid w:val="3D95958C"/>
    <w:rsid w:val="3DAB8DD8"/>
    <w:rsid w:val="3E2D71D9"/>
    <w:rsid w:val="3E35D71A"/>
    <w:rsid w:val="3E4047A4"/>
    <w:rsid w:val="3E7D7256"/>
    <w:rsid w:val="3F2BFD8F"/>
    <w:rsid w:val="3F3FF4FF"/>
    <w:rsid w:val="3F9689A0"/>
    <w:rsid w:val="3FB0D95D"/>
    <w:rsid w:val="403C0E33"/>
    <w:rsid w:val="414117C6"/>
    <w:rsid w:val="419B1D44"/>
    <w:rsid w:val="41C677FD"/>
    <w:rsid w:val="4203CE5D"/>
    <w:rsid w:val="4258117C"/>
    <w:rsid w:val="429C8A86"/>
    <w:rsid w:val="4366387F"/>
    <w:rsid w:val="43E02736"/>
    <w:rsid w:val="45226929"/>
    <w:rsid w:val="4556A01C"/>
    <w:rsid w:val="45D10580"/>
    <w:rsid w:val="46139C0A"/>
    <w:rsid w:val="462CA0CB"/>
    <w:rsid w:val="4650D8A8"/>
    <w:rsid w:val="4794652D"/>
    <w:rsid w:val="483B01C9"/>
    <w:rsid w:val="48983E5E"/>
    <w:rsid w:val="49372BE5"/>
    <w:rsid w:val="4A62B404"/>
    <w:rsid w:val="4ADB51B4"/>
    <w:rsid w:val="4AEE9E95"/>
    <w:rsid w:val="4AFCA7F2"/>
    <w:rsid w:val="4BD4D625"/>
    <w:rsid w:val="4CAB0E4F"/>
    <w:rsid w:val="4CC1E1CB"/>
    <w:rsid w:val="4D84F29D"/>
    <w:rsid w:val="4E0E0030"/>
    <w:rsid w:val="4E72FC3A"/>
    <w:rsid w:val="4E843E8A"/>
    <w:rsid w:val="4EE2D12C"/>
    <w:rsid w:val="4F3458EA"/>
    <w:rsid w:val="4F379B99"/>
    <w:rsid w:val="4FFEA4AB"/>
    <w:rsid w:val="50E44F40"/>
    <w:rsid w:val="512593CE"/>
    <w:rsid w:val="513A3282"/>
    <w:rsid w:val="52781A0C"/>
    <w:rsid w:val="52DEBF97"/>
    <w:rsid w:val="53BEADB9"/>
    <w:rsid w:val="54E83EFF"/>
    <w:rsid w:val="556FBD52"/>
    <w:rsid w:val="559C46D4"/>
    <w:rsid w:val="55EDF19E"/>
    <w:rsid w:val="56480EDB"/>
    <w:rsid w:val="5670586A"/>
    <w:rsid w:val="56C270B6"/>
    <w:rsid w:val="58D94C4B"/>
    <w:rsid w:val="5A1A6760"/>
    <w:rsid w:val="5A395444"/>
    <w:rsid w:val="5A635BCD"/>
    <w:rsid w:val="5ADA3BF1"/>
    <w:rsid w:val="5AE31D6A"/>
    <w:rsid w:val="5C1D7004"/>
    <w:rsid w:val="5D2595D1"/>
    <w:rsid w:val="5DC48718"/>
    <w:rsid w:val="5DDE3C50"/>
    <w:rsid w:val="5F3D34F6"/>
    <w:rsid w:val="5F6EC096"/>
    <w:rsid w:val="5F80D0E4"/>
    <w:rsid w:val="5FB33DB6"/>
    <w:rsid w:val="5FED9F6D"/>
    <w:rsid w:val="6010A4BC"/>
    <w:rsid w:val="60FBD28F"/>
    <w:rsid w:val="60FEB543"/>
    <w:rsid w:val="612476FE"/>
    <w:rsid w:val="61CE93F7"/>
    <w:rsid w:val="62FF14B7"/>
    <w:rsid w:val="638FB541"/>
    <w:rsid w:val="63A06DF9"/>
    <w:rsid w:val="64B5CE1C"/>
    <w:rsid w:val="64EBBEEE"/>
    <w:rsid w:val="64FC5020"/>
    <w:rsid w:val="65B69D72"/>
    <w:rsid w:val="65C84EA6"/>
    <w:rsid w:val="66316643"/>
    <w:rsid w:val="664727CA"/>
    <w:rsid w:val="66508530"/>
    <w:rsid w:val="675FCAE1"/>
    <w:rsid w:val="67C62F28"/>
    <w:rsid w:val="68A54E5D"/>
    <w:rsid w:val="6931202B"/>
    <w:rsid w:val="69EEC9F1"/>
    <w:rsid w:val="6A69EA78"/>
    <w:rsid w:val="6A958D07"/>
    <w:rsid w:val="6B7DDC13"/>
    <w:rsid w:val="6BBB37F9"/>
    <w:rsid w:val="6BDF33BE"/>
    <w:rsid w:val="6C10DD81"/>
    <w:rsid w:val="6C60A7B8"/>
    <w:rsid w:val="6D829C59"/>
    <w:rsid w:val="6E77439A"/>
    <w:rsid w:val="6E871CDB"/>
    <w:rsid w:val="6F6FFDFC"/>
    <w:rsid w:val="6FD9BD45"/>
    <w:rsid w:val="70654B2A"/>
    <w:rsid w:val="70E7A1FD"/>
    <w:rsid w:val="71B78871"/>
    <w:rsid w:val="72D30B4B"/>
    <w:rsid w:val="735C02BA"/>
    <w:rsid w:val="73DB140B"/>
    <w:rsid w:val="73DD2FBD"/>
    <w:rsid w:val="744C59E0"/>
    <w:rsid w:val="76218B0F"/>
    <w:rsid w:val="7678AEF7"/>
    <w:rsid w:val="76AB00A6"/>
    <w:rsid w:val="7814E2AE"/>
    <w:rsid w:val="7851148D"/>
    <w:rsid w:val="7852182D"/>
    <w:rsid w:val="788E5F4B"/>
    <w:rsid w:val="78B80E4A"/>
    <w:rsid w:val="78C02362"/>
    <w:rsid w:val="7A63BB83"/>
    <w:rsid w:val="7A878FC2"/>
    <w:rsid w:val="7AFB9842"/>
    <w:rsid w:val="7C2A9333"/>
    <w:rsid w:val="7CD9BD4B"/>
    <w:rsid w:val="7DA551F0"/>
    <w:rsid w:val="7E10C5ED"/>
    <w:rsid w:val="7FA80EC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689A0"/>
  <w15:chartTrackingRefBased/>
  <w15:docId w15:val="{44164C02-C391-4753-B133-49A29AFA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3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3FC"/>
  </w:style>
  <w:style w:type="paragraph" w:styleId="Header">
    <w:name w:val="header"/>
    <w:basedOn w:val="Normal"/>
    <w:link w:val="HeaderChar"/>
    <w:uiPriority w:val="99"/>
    <w:unhideWhenUsed/>
    <w:rsid w:val="006105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05E7"/>
  </w:style>
  <w:style w:type="character" w:customStyle="1" w:styleId="CommentTextChar">
    <w:name w:val="Comment Text Char"/>
    <w:basedOn w:val="DefaultParagraphFont"/>
    <w:link w:val="CommentText1"/>
    <w:uiPriority w:val="99"/>
    <w:rsid w:val="00121E6D"/>
    <w:rPr>
      <w:sz w:val="20"/>
      <w:szCs w:val="20"/>
    </w:rPr>
  </w:style>
  <w:style w:type="paragraph" w:customStyle="1" w:styleId="CommentText1">
    <w:name w:val="Comment Text1"/>
    <w:basedOn w:val="Normal"/>
    <w:link w:val="CommentTextChar"/>
    <w:uiPriority w:val="99"/>
    <w:unhideWhenUsed/>
    <w:rsid w:val="00203B66"/>
    <w:pPr>
      <w:spacing w:line="240" w:lineRule="auto"/>
    </w:pPr>
    <w:rPr>
      <w:sz w:val="20"/>
      <w:szCs w:val="20"/>
    </w:rPr>
  </w:style>
  <w:style w:type="character" w:customStyle="1" w:styleId="CommentSubjectChar">
    <w:name w:val="Comment Subject Char"/>
    <w:basedOn w:val="CommentTextChar"/>
    <w:link w:val="CommentSubject1"/>
    <w:uiPriority w:val="99"/>
    <w:semiHidden/>
    <w:rsid w:val="00121E6D"/>
    <w:rPr>
      <w:b/>
      <w:bCs/>
      <w:sz w:val="20"/>
      <w:szCs w:val="20"/>
    </w:rPr>
  </w:style>
  <w:style w:type="paragraph" w:customStyle="1" w:styleId="CommentSubject1">
    <w:name w:val="Comment Subject1"/>
    <w:basedOn w:val="CommentText1"/>
    <w:next w:val="CommentText1"/>
    <w:link w:val="CommentSubjectChar"/>
    <w:uiPriority w:val="99"/>
    <w:semiHidden/>
    <w:unhideWhenUsed/>
    <w:rsid w:val="00203B66"/>
    <w:rPr>
      <w:b/>
      <w:bCs/>
    </w:rPr>
  </w:style>
  <w:style w:type="character" w:styleId="Mention">
    <w:name w:val="Mention"/>
    <w:basedOn w:val="DefaultParagraphFont"/>
    <w:uiPriority w:val="99"/>
    <w:unhideWhenUsed/>
    <w:rsid w:val="00E62ADE"/>
    <w:rPr>
      <w:color w:val="2B579A"/>
      <w:shd w:val="clear" w:color="auto" w:fill="E1DFDD"/>
    </w:rPr>
  </w:style>
  <w:style w:type="paragraph" w:styleId="Revision">
    <w:name w:val="Revision"/>
    <w:hidden/>
    <w:uiPriority w:val="99"/>
    <w:semiHidden/>
    <w:rsid w:val="0086300C"/>
    <w:pPr>
      <w:spacing w:after="0" w:line="240" w:lineRule="auto"/>
    </w:pPr>
  </w:style>
  <w:style w:type="paragraph" w:styleId="ListParagraph">
    <w:name w:val="List Paragraph"/>
    <w:basedOn w:val="Normal"/>
    <w:uiPriority w:val="34"/>
    <w:qFormat/>
    <w:rsid w:val="00F02188"/>
    <w:pPr>
      <w:ind w:left="720"/>
      <w:contextualSpacing/>
    </w:pPr>
  </w:style>
  <w:style w:type="paragraph" w:styleId="CommentSubject">
    <w:name w:val="annotation subject"/>
    <w:basedOn w:val="CommentText"/>
    <w:next w:val="CommentText"/>
    <w:link w:val="CommentSubjectChar1"/>
    <w:uiPriority w:val="99"/>
    <w:semiHidden/>
    <w:unhideWhenUsed/>
    <w:rsid w:val="001A1BA1"/>
    <w:rPr>
      <w:b/>
      <w:bCs/>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sz w:val="20"/>
      <w:szCs w:val="20"/>
    </w:rPr>
  </w:style>
  <w:style w:type="character" w:customStyle="1" w:styleId="CommentSubjectChar1">
    <w:name w:val="Comment Subject Char1"/>
    <w:basedOn w:val="CommentTextChar1"/>
    <w:link w:val="CommentSubject"/>
    <w:uiPriority w:val="99"/>
    <w:semiHidden/>
    <w:rsid w:val="001A1BA1"/>
    <w:rPr>
      <w:b/>
      <w:bCs/>
      <w:sz w:val="20"/>
      <w:szCs w:val="20"/>
    </w:rPr>
  </w:style>
  <w:style w:type="character" w:customStyle="1" w:styleId="CommentReference1">
    <w:name w:val="Comment Reference1"/>
    <w:basedOn w:val="DefaultParagraphFont"/>
    <w:uiPriority w:val="99"/>
    <w:semiHidden/>
    <w:unhideWhenUsed/>
    <w:rsid w:val="00203B66"/>
    <w:rPr>
      <w:sz w:val="16"/>
      <w:szCs w:val="16"/>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DF6F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6F0B"/>
    <w:rPr>
      <w:sz w:val="20"/>
      <w:szCs w:val="20"/>
    </w:rPr>
  </w:style>
  <w:style w:type="character" w:styleId="FootnoteReference">
    <w:name w:val="footnote reference"/>
    <w:basedOn w:val="DefaultParagraphFont"/>
    <w:uiPriority w:val="99"/>
    <w:semiHidden/>
    <w:unhideWhenUsed/>
    <w:rsid w:val="00DF6F0B"/>
    <w:rPr>
      <w:vertAlign w:val="superscript"/>
    </w:rPr>
  </w:style>
  <w:style w:type="paragraph" w:styleId="NoSpacing">
    <w:name w:val="No Spacing"/>
    <w:uiPriority w:val="1"/>
    <w:qFormat/>
    <w:rsid w:val="00D743FC"/>
    <w:pPr>
      <w:spacing w:after="0" w:line="240" w:lineRule="auto"/>
    </w:pPr>
  </w:style>
  <w:style w:type="character" w:styleId="Hyperlink">
    <w:name w:val="Hyperlink"/>
    <w:basedOn w:val="DefaultParagraphFont"/>
    <w:uiPriority w:val="99"/>
    <w:unhideWhenUsed/>
    <w:rsid w:val="00D743FC"/>
    <w:rPr>
      <w:color w:val="467886" w:themeColor="hyperlink"/>
      <w:u w:val="single"/>
    </w:rPr>
  </w:style>
  <w:style w:type="character" w:styleId="UnresolvedMention">
    <w:name w:val="Unresolved Mention"/>
    <w:basedOn w:val="DefaultParagraphFont"/>
    <w:uiPriority w:val="99"/>
    <w:semiHidden/>
    <w:unhideWhenUsed/>
    <w:rsid w:val="00D74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3853</ap:Words>
  <ap:Characters>21196</ap:Characters>
  <ap:DocSecurity>0</ap:DocSecurity>
  <ap:Lines>176</ap:Lines>
  <ap:Paragraphs>49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2026-04-15T11:28:00.0000000Z</lastPrinted>
  <dcterms:created xsi:type="dcterms:W3CDTF">2026-04-17T08:17:00.0000000Z</dcterms:created>
  <dcterms:modified xsi:type="dcterms:W3CDTF">2026-04-17T08:17:00.0000000Z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ClassificationContentMarkingFooterShapeIds">
    <vt:lpwstr>553fcba8,73e6217c,3d1dfa96</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MediaServiceImageTags">
    <vt:lpwstr/>
  </property>
  <property fmtid="{D5CDD505-2E9C-101B-9397-08002B2CF9AE}" pid="7" name="gc2efd3bfea04f7f8169be07009f5536">
    <vt:lpwstr/>
  </property>
  <property fmtid="{D5CDD505-2E9C-101B-9397-08002B2CF9AE}" pid="8" name="BZForumOrganisation">
    <vt:lpwstr>2;#Not applicable|0049e722-bfb1-4a3f-9d08-af7366a9af40</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7b6becdc-4583-4df1-8e26-b907d8993b8e</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https://247.plaza.buzaservices.nl/subject/PV-RK2026032026/BZ2627257/Fiche 3 - Strategie voor de ontwikkeling van kleine kernreactoren -SMRs- in Europa.docx</vt:lpwstr>
  </property>
  <property fmtid="{D5CDD505-2E9C-101B-9397-08002B2CF9AE}" pid="28" name="BZDossierBudgetManager">
    <vt:lpwstr/>
  </property>
</Properties>
</file>