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769" w:rsidP="002D7769" w:rsidRDefault="002D7769" w14:paraId="5B485287" w14:textId="77777777">
      <w:pPr>
        <w:spacing w:line="276" w:lineRule="auto"/>
      </w:pPr>
      <w:bookmarkStart w:name="_Hlk176777992" w:id="0"/>
      <w:r>
        <w:t>Geachte voorzitter,</w:t>
      </w:r>
    </w:p>
    <w:p w:rsidR="00BB7445" w:rsidP="008A1159" w:rsidRDefault="00BB7445" w14:paraId="7A7049CF" w14:textId="77777777">
      <w:pPr>
        <w:spacing w:line="276" w:lineRule="auto"/>
      </w:pPr>
    </w:p>
    <w:p w:rsidR="007C22A3" w:rsidP="008A1159" w:rsidRDefault="008A1159" w14:paraId="4115D057" w14:textId="0A95CF35">
      <w:pPr>
        <w:spacing w:line="276" w:lineRule="auto"/>
      </w:pPr>
      <w:r>
        <w:t xml:space="preserve">In navolging van het verzoek van de </w:t>
      </w:r>
      <w:r w:rsidR="005C1CB4">
        <w:t>V</w:t>
      </w:r>
      <w:r>
        <w:t xml:space="preserve">aste </w:t>
      </w:r>
      <w:r w:rsidR="005C1CB4">
        <w:t>Kamer</w:t>
      </w:r>
      <w:r>
        <w:t>commissie voor Europese Zaken d.d. 30 september 2025 bied ik u hierbij de kabinetsreactie aan op de bevindingen en aanbevelingen die voortvloeien uit het rapporteurschap over de implementatie van EU-wet- en regelgeving.</w:t>
      </w:r>
      <w:r w:rsidR="00BB7445">
        <w:t xml:space="preserve"> </w:t>
      </w:r>
      <w:r>
        <w:t xml:space="preserve">Het eindverslag van de rapporteur, vastgesteld op </w:t>
      </w:r>
      <w:r w:rsidR="00DA11D2">
        <w:t>16</w:t>
      </w:r>
      <w:r>
        <w:t xml:space="preserve"> september 2025 (Kamerstuk 21109, nr. 272), bevat belangrijke inzichten en aanbevelingen die het kabinet ter harte neemt. </w:t>
      </w:r>
      <w:r w:rsidRPr="00F17768" w:rsidR="00752B95">
        <w:t xml:space="preserve">In deze brief </w:t>
      </w:r>
      <w:r w:rsidR="00752B95">
        <w:t>zal ik ingaan</w:t>
      </w:r>
      <w:r w:rsidRPr="00F17768" w:rsidR="00752B95">
        <w:t xml:space="preserve"> op de </w:t>
      </w:r>
      <w:r w:rsidR="008A034E">
        <w:t>vier</w:t>
      </w:r>
      <w:r w:rsidRPr="00F17768" w:rsidR="00752B95">
        <w:t xml:space="preserve"> aanbevelingen </w:t>
      </w:r>
      <w:r w:rsidR="008A034E">
        <w:t xml:space="preserve">aan het kabinet </w:t>
      </w:r>
      <w:r w:rsidRPr="00F17768" w:rsidR="00752B95">
        <w:t>en de wijze waarop het kabinet hieraan gevolg geeft.</w:t>
      </w:r>
    </w:p>
    <w:p w:rsidR="001D5815" w:rsidP="008A1159" w:rsidRDefault="001D5815" w14:paraId="65DC011E" w14:textId="77777777">
      <w:pPr>
        <w:spacing w:line="276" w:lineRule="auto"/>
      </w:pPr>
    </w:p>
    <w:p w:rsidR="006B7803" w:rsidP="00BB7445" w:rsidRDefault="006C4127" w14:paraId="3A72767C" w14:textId="77777777">
      <w:pPr>
        <w:spacing w:after="160" w:line="278" w:lineRule="auto"/>
      </w:pPr>
      <w:r w:rsidRPr="00AF1664">
        <w:t>Het kabinet vindt de kwaliteit van EU</w:t>
      </w:r>
      <w:r w:rsidRPr="00AF1664">
        <w:noBreakHyphen/>
        <w:t>wet- en regelgeving belangrijk en zet zich in voor verbetering van de</w:t>
      </w:r>
      <w:r w:rsidRPr="00F17768">
        <w:t xml:space="preserve"> wijze waarop die regelgeving tot stand komt, wordt uitgevoerd en gehandhaafd.</w:t>
      </w:r>
      <w:r w:rsidRPr="00F17768" w:rsidR="00A2626C">
        <w:t xml:space="preserve"> </w:t>
      </w:r>
      <w:r w:rsidRPr="00D140DC" w:rsidR="009023DC">
        <w:t xml:space="preserve">Het </w:t>
      </w:r>
      <w:r w:rsidRPr="00AF1664" w:rsidR="009023DC">
        <w:t>kabinet hecht tevens grote waarde aan een tijdige, zorgvuldige en uitvoerbare implementatie van Europese regelgeving, met goede betrokkenheid van medeoverheden en uitvoeringsorganisaties.</w:t>
      </w:r>
      <w:r w:rsidRPr="00AF1664" w:rsidR="0017106A">
        <w:t xml:space="preserve"> De implementatie van EU-wetgeving vraagt in toenemende mate om een overheidsbrede en samenhangende aanpak, waarbij kennis, capaciteit en oplossingen beter worden gedeeld en benut.</w:t>
      </w:r>
      <w:r w:rsidRPr="00AF1664" w:rsidR="009023DC">
        <w:t xml:space="preserve"> </w:t>
      </w:r>
      <w:r w:rsidRPr="00AF1664" w:rsidR="00A2626C">
        <w:t xml:space="preserve">Het terugdringen van onnodige regeldruk is </w:t>
      </w:r>
      <w:r w:rsidRPr="00AF1664" w:rsidR="007C22A3">
        <w:t>zowel voor Nederland als voor de Europese Commissie</w:t>
      </w:r>
      <w:r w:rsidR="007C22A3">
        <w:t xml:space="preserve"> </w:t>
      </w:r>
      <w:r w:rsidRPr="00F17768" w:rsidR="00A2626C">
        <w:t>een prioriteit</w:t>
      </w:r>
      <w:r w:rsidR="007C22A3">
        <w:t xml:space="preserve">. </w:t>
      </w:r>
    </w:p>
    <w:p w:rsidR="00543564" w:rsidP="00BB7445" w:rsidRDefault="007C22A3" w14:paraId="381419B4" w14:textId="4CBC3CCD">
      <w:pPr>
        <w:spacing w:after="160" w:line="278" w:lineRule="auto"/>
      </w:pPr>
      <w:r>
        <w:t xml:space="preserve">De Nederlandse inzet is </w:t>
      </w:r>
      <w:r w:rsidRPr="00F17768" w:rsidR="00A2626C">
        <w:t xml:space="preserve">verwoord in het Actieprogramma </w:t>
      </w:r>
      <w:r w:rsidR="00A2626C">
        <w:t>“</w:t>
      </w:r>
      <w:r w:rsidRPr="00F17768" w:rsidR="00A2626C">
        <w:t>Minder Druk Met Regels</w:t>
      </w:r>
      <w:r w:rsidR="00A2626C">
        <w:t>”</w:t>
      </w:r>
      <w:r w:rsidR="00A55B2D">
        <w:t>.</w:t>
      </w:r>
      <w:r w:rsidR="006A79FE">
        <w:rPr>
          <w:rStyle w:val="FootnoteReference"/>
        </w:rPr>
        <w:footnoteReference w:id="2"/>
      </w:r>
      <w:r w:rsidRPr="00F17768" w:rsidR="00A2626C">
        <w:t xml:space="preserve"> In algemene zin sluiten de aanbevelingen uit het </w:t>
      </w:r>
      <w:r w:rsidR="00F23DA4">
        <w:t xml:space="preserve">rapport </w:t>
      </w:r>
      <w:r w:rsidR="000E58D0">
        <w:t>Dassen</w:t>
      </w:r>
      <w:r w:rsidRPr="00F17768" w:rsidR="00A2626C">
        <w:t xml:space="preserve"> aan bij de inzet van </w:t>
      </w:r>
      <w:r w:rsidR="00A2626C">
        <w:t>het kabinet</w:t>
      </w:r>
      <w:r w:rsidRPr="00F17768" w:rsidR="00A2626C">
        <w:t xml:space="preserve"> om medeoverheden en uitvoeringsorganisaties eerder en beter te betrekken bij de nationale standpuntbepaling en de Europese besluitvorming, en bij het beleid gericht op het tegengaan van knellende EU</w:t>
      </w:r>
      <w:r w:rsidRPr="00F17768" w:rsidR="00A2626C">
        <w:noBreakHyphen/>
        <w:t xml:space="preserve">regelgeving en implementatiedruk, in lijn met artikel 9 van de Code </w:t>
      </w:r>
      <w:r w:rsidRPr="00F17768" w:rsidR="00A2626C">
        <w:lastRenderedPageBreak/>
        <w:t>Interbestuurlijke Verhoudingen</w:t>
      </w:r>
      <w:r w:rsidR="00A55B2D">
        <w:t>.</w:t>
      </w:r>
      <w:r w:rsidR="000E58D0">
        <w:rPr>
          <w:rStyle w:val="FootnoteReference"/>
        </w:rPr>
        <w:footnoteReference w:id="3"/>
      </w:r>
      <w:r w:rsidR="00543564">
        <w:t xml:space="preserve"> </w:t>
      </w:r>
      <w:r w:rsidRPr="00543564" w:rsidR="00543564">
        <w:t>Onze ambitie blijft</w:t>
      </w:r>
      <w:r w:rsidR="00543564">
        <w:t>, conform h</w:t>
      </w:r>
      <w:r w:rsidRPr="005E165C" w:rsidR="00543564">
        <w:t>et coalitieakkoord</w:t>
      </w:r>
      <w:r w:rsidR="00543564">
        <w:rPr>
          <w:rStyle w:val="FootnoteReference"/>
        </w:rPr>
        <w:footnoteReference w:id="4"/>
      </w:r>
      <w:r w:rsidR="00543564">
        <w:t>,</w:t>
      </w:r>
      <w:r w:rsidRPr="00543564" w:rsidR="00543564">
        <w:t xml:space="preserve"> om onnodige nationale koppen op Europese regels te schrappen. Europese richtlijnen en regelgeving worden sneller en zoveel mogelijk 1-op-1 geïmplementeerd. We onderschrijven de Europese Omnibus-wetgeving. We maken afspraken met toezichthouders om regels niet strenger te interpreteren dan nodig is en administratieve lasten te beperken. </w:t>
      </w:r>
    </w:p>
    <w:p w:rsidRPr="00AF539E" w:rsidR="00773F22" w:rsidP="00773F22" w:rsidRDefault="00773F22" w14:paraId="03F6914C" w14:textId="399C77C0">
      <w:pPr>
        <w:spacing w:after="160" w:line="278" w:lineRule="auto"/>
      </w:pPr>
      <w:r>
        <w:t xml:space="preserve">Ook in </w:t>
      </w:r>
      <w:r w:rsidRPr="00F17768">
        <w:t>EU</w:t>
      </w:r>
      <w:r w:rsidRPr="00F17768">
        <w:noBreakHyphen/>
        <w:t xml:space="preserve">verband </w:t>
      </w:r>
      <w:r>
        <w:t xml:space="preserve">blijft het kabinet zich </w:t>
      </w:r>
      <w:r w:rsidRPr="00F17768">
        <w:t xml:space="preserve">inzetten voor betere regelgeving. </w:t>
      </w:r>
      <w:r>
        <w:t>Zo dringt het</w:t>
      </w:r>
      <w:r w:rsidRPr="00F17768">
        <w:t xml:space="preserve"> kabinet er bij de Commissie op aan bestaande regels systematisch tegen het licht te houden om regeldruk te verminderen en een gelijk speelveld te waarborgen, met nadrukkelijke aandacht voor wat lidstaten, medeoverheden, uitvoeringsorganisaties, burgers en vooral ondernemers in de praktijk als meest knellend ervaren. Nederland volgt het EU</w:t>
      </w:r>
      <w:r w:rsidRPr="00F17768">
        <w:noBreakHyphen/>
        <w:t>initiatief voor Betere Regelgeving</w:t>
      </w:r>
      <w:r w:rsidRPr="001D5815">
        <w:rPr>
          <w:vertAlign w:val="superscript"/>
        </w:rPr>
        <w:footnoteReference w:id="5"/>
      </w:r>
      <w:r w:rsidRPr="00F17768">
        <w:t xml:space="preserve"> </w:t>
      </w:r>
      <w:r w:rsidRPr="00AF539E">
        <w:t xml:space="preserve">nauwgezet. De Commissie heeft daarin aangekondigd in meer gevallen de effecten van voorgenomen gedelegeerde en uitvoeringshandelingen te toetsen, uitvoeringsstrategieën op te stellen en meer te willen samenwerken met stakeholders door het organiseren van uitvoeringsdialogen en door bij consultaties en in effectbeoordelingen meer aandacht te besteden aan de praktische aspecten van de uitvoering. Het kabinet blijft erop aandringen dat de Commissie het uitgangspunt hanteert dat er steeds een deugdelijke effectbeoordeling wordt gemaakt. </w:t>
      </w:r>
      <w:r w:rsidR="00F23DA4">
        <w:t>H</w:t>
      </w:r>
      <w:r w:rsidRPr="0081258B" w:rsidR="00F23DA4">
        <w:t xml:space="preserve">et kabinet </w:t>
      </w:r>
      <w:r w:rsidR="00F23DA4">
        <w:t>heeft ook oog voor het behoud van de kwaliteit in de fase van de trilogen waarin de kwaliteit van wetgeving door compr</w:t>
      </w:r>
      <w:r w:rsidR="008A1E8B">
        <w:t>om</w:t>
      </w:r>
      <w:r w:rsidR="00F23DA4">
        <w:t>isvorming onder druk kan staan.</w:t>
      </w:r>
    </w:p>
    <w:p w:rsidR="00732564" w:rsidP="004C6049" w:rsidRDefault="00773F22" w14:paraId="3047FEA9" w14:textId="77777777">
      <w:pPr>
        <w:spacing w:line="276" w:lineRule="auto"/>
      </w:pPr>
      <w:r w:rsidRPr="00AF539E">
        <w:t xml:space="preserve">Tot slot blijft versterking van de </w:t>
      </w:r>
      <w:r w:rsidRPr="00AF539E">
        <w:rPr>
          <w:i/>
          <w:iCs/>
        </w:rPr>
        <w:t>Regulatory Scrutiny Board</w:t>
      </w:r>
      <w:r w:rsidRPr="00AF539E">
        <w:t xml:space="preserve"> (RSB) een aandachtspunt. Het kabinet pleit voor een sterker mandaat en een volledig onafhankelijke samenstelling</w:t>
      </w:r>
      <w:r w:rsidRPr="00F17768">
        <w:t xml:space="preserve"> van de RSB, vergelijkbaar met de positie van het ATR op nationaal niveau, zodat de RSB ook kan </w:t>
      </w:r>
      <w:r>
        <w:t>toetsen</w:t>
      </w:r>
      <w:r w:rsidRPr="00F17768">
        <w:t xml:space="preserve"> wanneer de Commissie geen effectbeoordeling opstelt.</w:t>
      </w:r>
    </w:p>
    <w:p w:rsidR="00732564" w:rsidP="004C6049" w:rsidRDefault="00732564" w14:paraId="33A0371E" w14:textId="77777777">
      <w:pPr>
        <w:spacing w:line="276" w:lineRule="auto"/>
      </w:pPr>
    </w:p>
    <w:p w:rsidRPr="008A1159" w:rsidR="004C6049" w:rsidP="004C6049" w:rsidRDefault="004C6049" w14:paraId="293438E0" w14:textId="246F4188">
      <w:pPr>
        <w:spacing w:line="276" w:lineRule="auto"/>
        <w:rPr>
          <w:i/>
          <w:iCs/>
        </w:rPr>
      </w:pPr>
      <w:r>
        <w:rPr>
          <w:i/>
          <w:iCs/>
        </w:rPr>
        <w:t>Aanbeveling I: Vroegtijdige b</w:t>
      </w:r>
      <w:r w:rsidRPr="008A1159">
        <w:rPr>
          <w:i/>
          <w:iCs/>
        </w:rPr>
        <w:t>etrokkenheid van uitvoeringsorganisaties</w:t>
      </w:r>
      <w:r>
        <w:rPr>
          <w:i/>
          <w:iCs/>
        </w:rPr>
        <w:t xml:space="preserve"> en medeoverheden</w:t>
      </w:r>
    </w:p>
    <w:p w:rsidRPr="00F17768" w:rsidR="00290E62" w:rsidP="00290E62" w:rsidRDefault="00290E62" w14:paraId="11E3D0F8" w14:textId="5FDEE2B3">
      <w:pPr>
        <w:spacing w:after="160" w:line="278" w:lineRule="auto"/>
      </w:pPr>
      <w:r w:rsidRPr="00F17768">
        <w:t>Het kabinet deelt de conclusie dat medeoverheden en uitvoeringsorganisaties vanaf een zo vroeg mogelijk stadium bij EU</w:t>
      </w:r>
      <w:r w:rsidRPr="00F17768">
        <w:noBreakHyphen/>
        <w:t xml:space="preserve">trajecten moeten worden betrokken. Hun </w:t>
      </w:r>
      <w:r w:rsidRPr="00AF539E">
        <w:t>praktijkkennis</w:t>
      </w:r>
      <w:r w:rsidRPr="00AF539E" w:rsidR="008454AD">
        <w:t xml:space="preserve">, zowel in de consultatiefase als de BNC-fase, </w:t>
      </w:r>
      <w:r w:rsidRPr="00AF539E">
        <w:t>is essentieel</w:t>
      </w:r>
      <w:r w:rsidRPr="00F17768">
        <w:t xml:space="preserve"> om tot uitvoerbare en handhaafbare regelgeving te </w:t>
      </w:r>
      <w:r w:rsidRPr="00F17768" w:rsidR="00032802">
        <w:t>komen.</w:t>
      </w:r>
      <w:r w:rsidRPr="00F17768">
        <w:t xml:space="preserve"> </w:t>
      </w:r>
      <w:r w:rsidRPr="00F17768" w:rsidR="009401DC">
        <w:t>Bij het BNC</w:t>
      </w:r>
      <w:r w:rsidRPr="00F17768" w:rsidR="009401DC">
        <w:noBreakHyphen/>
        <w:t>overleg is standaard</w:t>
      </w:r>
      <w:r w:rsidR="009401DC">
        <w:t xml:space="preserve"> om deze reden</w:t>
      </w:r>
      <w:r w:rsidRPr="00F17768" w:rsidR="009401DC">
        <w:t xml:space="preserve"> een stoel gereserveerd voor vertegenwoordigers van het </w:t>
      </w:r>
      <w:r w:rsidR="009401DC">
        <w:t>Interprovinciaal Overleg (</w:t>
      </w:r>
      <w:r w:rsidRPr="00F17768" w:rsidR="009401DC">
        <w:t>IPO</w:t>
      </w:r>
      <w:r w:rsidR="009401DC">
        <w:t>)</w:t>
      </w:r>
      <w:r w:rsidRPr="00F17768" w:rsidR="009401DC">
        <w:t xml:space="preserve">, de </w:t>
      </w:r>
      <w:r w:rsidR="009401DC">
        <w:t>Vereniging Nederlandse Gemeenten (</w:t>
      </w:r>
      <w:r w:rsidRPr="00F17768" w:rsidR="009401DC">
        <w:t>VNG</w:t>
      </w:r>
      <w:r w:rsidR="009401DC">
        <w:t>)</w:t>
      </w:r>
      <w:r w:rsidRPr="00F17768" w:rsidR="009401DC">
        <w:t xml:space="preserve"> en de Unie van Waterschappen</w:t>
      </w:r>
      <w:r w:rsidR="009401DC">
        <w:t xml:space="preserve"> (UvW)</w:t>
      </w:r>
      <w:r w:rsidRPr="00F17768" w:rsidR="009401DC">
        <w:t>. Daarnaast vindt interbestuurlijke afstemming plaats in onder meer het jaarlijkse Be</w:t>
      </w:r>
      <w:r w:rsidR="009401DC">
        <w:t>windsliedeno</w:t>
      </w:r>
      <w:r w:rsidRPr="00F17768" w:rsidR="009401DC">
        <w:t>verleg Europa, waarin</w:t>
      </w:r>
      <w:r w:rsidR="009401DC">
        <w:t xml:space="preserve"> de Minister van Binnenlandse Zaken</w:t>
      </w:r>
      <w:r w:rsidRPr="00F17768" w:rsidR="009401DC">
        <w:t xml:space="preserve"> </w:t>
      </w:r>
      <w:r w:rsidR="009401DC">
        <w:t xml:space="preserve">en Koninkrijksrelaties </w:t>
      </w:r>
      <w:r w:rsidRPr="00F17768" w:rsidR="009401DC">
        <w:t>samen met</w:t>
      </w:r>
      <w:r w:rsidR="009401DC">
        <w:t xml:space="preserve"> de Minister van Infrastructuur en Waterstaat, de Minister van Buitenlandse Zaken </w:t>
      </w:r>
      <w:r w:rsidRPr="00F17768" w:rsidR="009401DC">
        <w:t xml:space="preserve">en de koepelorganisaties de gezamenlijke Europese agenda </w:t>
      </w:r>
      <w:r w:rsidR="009401DC">
        <w:t xml:space="preserve">en inzet </w:t>
      </w:r>
      <w:r w:rsidRPr="00F17768" w:rsidR="009401DC">
        <w:t xml:space="preserve">bespreekt. </w:t>
      </w:r>
    </w:p>
    <w:p w:rsidR="00385F8B" w:rsidP="00D47F01" w:rsidRDefault="00D40288" w14:paraId="1A57BF54" w14:textId="77777777">
      <w:pPr>
        <w:spacing w:after="160" w:line="278" w:lineRule="auto"/>
      </w:pPr>
      <w:r w:rsidRPr="007B7F84">
        <w:lastRenderedPageBreak/>
        <w:t xml:space="preserve">Ook </w:t>
      </w:r>
      <w:r>
        <w:t>op specifieke beleidsterreinen</w:t>
      </w:r>
      <w:r w:rsidRPr="007B7F84">
        <w:t xml:space="preserve"> zet het kabinet in op een sterkere verbinding tussen Europese beleidsvorming en nationale uitvoering. </w:t>
      </w:r>
      <w:r>
        <w:t>In dat kader</w:t>
      </w:r>
      <w:r w:rsidRPr="007B7F84">
        <w:t xml:space="preserve"> </w:t>
      </w:r>
      <w:r>
        <w:t>organiseert het ministerie van Justitie en Veiligheid</w:t>
      </w:r>
      <w:r w:rsidRPr="007B7F84">
        <w:t xml:space="preserve"> </w:t>
      </w:r>
      <w:r>
        <w:t xml:space="preserve">bijvoorbeeld </w:t>
      </w:r>
      <w:r w:rsidRPr="007B7F84">
        <w:t>jaarlijks de “Maand van de Uitvoering”, waarin Nederlandse uitvoeringsorganisaties en hoogambtelijke vertegenwoordigers op het JBZ-terrein met elkaar in gesprek gaan over Europese dossiers, implementatievraagstukken en praktijkervaringen, om zo de brug te slaan tussen beleid en uitvoering.</w:t>
      </w:r>
      <w:r>
        <w:t xml:space="preserve"> </w:t>
      </w:r>
      <w:r w:rsidRPr="00F17768">
        <w:t>Ten slotte zijn er diverse ad</w:t>
      </w:r>
      <w:r w:rsidRPr="00F17768">
        <w:noBreakHyphen/>
        <w:t>hoc processen en netwerken waarin</w:t>
      </w:r>
      <w:r>
        <w:t xml:space="preserve"> </w:t>
      </w:r>
      <w:r w:rsidRPr="00F17768">
        <w:t>uitvoeringsorganisaties vroegtijdig worden betrokken, zoals kennissessies over de implementatie van digitale wetgeving</w:t>
      </w:r>
      <w:r>
        <w:t xml:space="preserve">. </w:t>
      </w:r>
      <w:r w:rsidRPr="0053759F">
        <w:t>Hiermee sluit de huidige praktijk nauw aan bij de aanbeveling en is vooral sprake van verdere verfijning en borging van een reeds bestaande aanpak.</w:t>
      </w:r>
      <w:r>
        <w:t xml:space="preserve"> </w:t>
      </w:r>
    </w:p>
    <w:p w:rsidR="006A2DDD" w:rsidP="00D47F01" w:rsidRDefault="00D40288" w14:paraId="7E57B8ED" w14:textId="4051B9F5">
      <w:pPr>
        <w:spacing w:after="160" w:line="278" w:lineRule="auto"/>
      </w:pPr>
      <w:r>
        <w:t xml:space="preserve">Een ander voorbeeld van hoe medeoverheden en uitvoerders in een vroeg stadium goed betrokken worden is het cohesiebeleid. Zowel tijdens de positiebepaling, de onderhandelingen als de implementatie in Nederland worden </w:t>
      </w:r>
      <w:r w:rsidRPr="00AF539E">
        <w:t>deze organisatie doorlopend betrokken.</w:t>
      </w:r>
      <w:r w:rsidRPr="00AF539E" w:rsidR="003C6670">
        <w:t xml:space="preserve"> </w:t>
      </w:r>
      <w:r w:rsidRPr="00AF539E" w:rsidR="00CA16DF">
        <w:t>Het kabinet verkent daarnaast met de Nederlandse Digitaliseringsstrategie hoe een meer structurele, gezamenlijke aanpak voor de implementatie van EU-wetgeving op het gebied van digitalisering kan worden ingericht, waarbij departementen, uitvoeringsorganisaties en medeoverheden worden ondersteund bij de vertaling naar de uitvoering. Hierbij wordt nadrukkelijk aangesloten op bestaande structuren en initiatieven.</w:t>
      </w:r>
    </w:p>
    <w:p w:rsidRPr="007D6CBD" w:rsidR="00C369BF" w:rsidP="00C369BF" w:rsidRDefault="00C369BF" w14:paraId="051666CB" w14:textId="77777777">
      <w:pPr>
        <w:spacing w:line="276" w:lineRule="auto"/>
        <w:rPr>
          <w:i/>
          <w:iCs/>
        </w:rPr>
      </w:pPr>
      <w:r>
        <w:rPr>
          <w:i/>
          <w:iCs/>
        </w:rPr>
        <w:t>Aanbeveling II: Uitvoerigere informatie over uitvoeringsaspecten in het</w:t>
      </w:r>
      <w:r w:rsidRPr="008A1159">
        <w:rPr>
          <w:i/>
          <w:iCs/>
        </w:rPr>
        <w:t xml:space="preserve"> BNC-fiche </w:t>
      </w:r>
      <w:r>
        <w:rPr>
          <w:i/>
          <w:iCs/>
        </w:rPr>
        <w:t>p</w:t>
      </w:r>
      <w:r w:rsidRPr="008A1159">
        <w:rPr>
          <w:i/>
          <w:iCs/>
        </w:rPr>
        <w:t>roces</w:t>
      </w:r>
    </w:p>
    <w:p w:rsidR="008D74E0" w:rsidP="008D74E0" w:rsidRDefault="007D6CBD" w14:paraId="34D7872D" w14:textId="5516A19B">
      <w:pPr>
        <w:spacing w:after="160" w:line="278" w:lineRule="auto"/>
      </w:pPr>
      <w:r w:rsidRPr="00F17768">
        <w:t>Het kabinet onderschrijft dat uitvoerbaarheid en handhaafbaarheid van EU</w:t>
      </w:r>
      <w:r w:rsidRPr="00F17768">
        <w:noBreakHyphen/>
        <w:t xml:space="preserve">voorstellen moeten worden meegewogen. </w:t>
      </w:r>
      <w:r w:rsidR="009023DC">
        <w:t>H</w:t>
      </w:r>
      <w:r w:rsidRPr="00F17768">
        <w:t>et BNC</w:t>
      </w:r>
      <w:r w:rsidRPr="00F17768">
        <w:noBreakHyphen/>
        <w:t>fiche</w:t>
      </w:r>
      <w:r w:rsidR="009023DC">
        <w:t xml:space="preserve"> gaat daarom ook expliciet in </w:t>
      </w:r>
      <w:r w:rsidRPr="00F17768">
        <w:t xml:space="preserve">op uitvoeringskosten, regeldruk en administratieve lasten. </w:t>
      </w:r>
      <w:r w:rsidR="003E1C50">
        <w:t xml:space="preserve">Mochten aan de hand hiervan vragen ontstaan of verdere verduidelijking nodig zijn, dan </w:t>
      </w:r>
      <w:r w:rsidR="00817C16">
        <w:t>kan de Kamer</w:t>
      </w:r>
      <w:r w:rsidR="003E1C50">
        <w:t xml:space="preserve"> daarover in </w:t>
      </w:r>
      <w:r w:rsidR="00817C16">
        <w:t xml:space="preserve">gesprek met </w:t>
      </w:r>
      <w:r w:rsidR="003E1C50">
        <w:t>de verantwoordelijke minister. Bovendien kan bij de voorbereiding van de Raden waarin de desbetreffende voorstellen worden besproken</w:t>
      </w:r>
      <w:r w:rsidR="003C6670">
        <w:t xml:space="preserve">, </w:t>
      </w:r>
      <w:r w:rsidR="003E1C50">
        <w:t>vragen worden gesteld om zaken te verduidelijken</w:t>
      </w:r>
      <w:r w:rsidR="008D74E0">
        <w:t>.</w:t>
      </w:r>
    </w:p>
    <w:p w:rsidR="008A1159" w:rsidP="00CB0C38" w:rsidRDefault="0005426E" w14:paraId="5B1F223B" w14:textId="3B321A32">
      <w:pPr>
        <w:spacing w:after="160" w:line="278" w:lineRule="auto"/>
      </w:pPr>
      <w:r>
        <w:t>Per 1 januari 2026 is de Instellingswet Adviescollege Toetsing Regeldruk (ATR)</w:t>
      </w:r>
      <w:r w:rsidRPr="001D5815" w:rsidR="001D5815">
        <w:rPr>
          <w:vertAlign w:val="superscript"/>
        </w:rPr>
        <w:footnoteReference w:id="6"/>
      </w:r>
      <w:r>
        <w:t xml:space="preserve"> in werking getreden. </w:t>
      </w:r>
      <w:r w:rsidRPr="00F17768" w:rsidR="00FD3997">
        <w:t xml:space="preserve">Het ATR heeft sindsdien ook een rol bij de beoordeling van </w:t>
      </w:r>
      <w:r w:rsidR="00D55EAE">
        <w:t xml:space="preserve">de regeldruk voortkomend uit wetgevende </w:t>
      </w:r>
      <w:r w:rsidR="00FD3997">
        <w:t>Europese Commissievoorstellen</w:t>
      </w:r>
      <w:r w:rsidRPr="00F17768" w:rsidR="00FD3997">
        <w:t xml:space="preserve">. </w:t>
      </w:r>
      <w:r w:rsidR="00D55EAE">
        <w:t>Op basis van de regeldruktoets adviseert het ATR of het kabinet in haar beoordeling (BNC</w:t>
      </w:r>
      <w:r w:rsidR="00DC475E">
        <w:t>-f</w:t>
      </w:r>
      <w:r w:rsidR="00D55EAE">
        <w:t>iche)</w:t>
      </w:r>
      <w:r w:rsidR="00DC475E">
        <w:t xml:space="preserve"> </w:t>
      </w:r>
      <w:r w:rsidRPr="00F17768" w:rsidR="00FD3997">
        <w:t xml:space="preserve">voldoende inzichtelijk maakt </w:t>
      </w:r>
      <w:r w:rsidR="00FD3997">
        <w:t xml:space="preserve">wat de gevolgen zijn voor </w:t>
      </w:r>
      <w:r w:rsidRPr="00F17768" w:rsidR="00FD3997">
        <w:t>uitvoering</w:t>
      </w:r>
      <w:r w:rsidR="00FD3997">
        <w:t xml:space="preserve">, </w:t>
      </w:r>
      <w:r w:rsidRPr="00D54D17" w:rsidR="00FD3997">
        <w:t>handhaving en toezicht</w:t>
      </w:r>
      <w:r w:rsidR="00FD3997">
        <w:rPr>
          <w:rStyle w:val="FootnoteReference"/>
        </w:rPr>
        <w:footnoteReference w:id="7"/>
      </w:r>
      <w:r w:rsidRPr="00F17768" w:rsidR="00FD3997">
        <w:t xml:space="preserve"> en wat </w:t>
      </w:r>
      <w:r w:rsidR="00D55EAE">
        <w:t xml:space="preserve">het Europees Commissievoorstel op deze thema’s </w:t>
      </w:r>
      <w:r w:rsidRPr="00F17768" w:rsidR="00FD3997">
        <w:t>betekent voor Nederland.</w:t>
      </w:r>
    </w:p>
    <w:p w:rsidRPr="008A1159" w:rsidR="008A1159" w:rsidP="008A1159" w:rsidRDefault="004745FF" w14:paraId="54712725" w14:textId="1E9334BA">
      <w:pPr>
        <w:spacing w:line="276" w:lineRule="auto"/>
        <w:rPr>
          <w:i/>
          <w:iCs/>
        </w:rPr>
      </w:pPr>
      <w:r>
        <w:rPr>
          <w:i/>
          <w:iCs/>
        </w:rPr>
        <w:t xml:space="preserve">Aanbeveling III: </w:t>
      </w:r>
      <w:r w:rsidR="00F77A2B">
        <w:rPr>
          <w:i/>
          <w:iCs/>
        </w:rPr>
        <w:t>Meer gezamenlijke verantwoordelijkheid en meer ruimte, middelen en capaciteit voor uitvoerders van EU-trajecten</w:t>
      </w:r>
    </w:p>
    <w:p w:rsidR="00DC56B1" w:rsidP="00DC56B1" w:rsidRDefault="00DC56B1" w14:paraId="0F2664CE" w14:textId="77777777">
      <w:pPr>
        <w:spacing w:after="160" w:line="278" w:lineRule="auto"/>
      </w:pPr>
      <w:r w:rsidRPr="00F17768">
        <w:t>Het kabinet begrijpt de wens om uitvoeringsorganisaties meer ruimte, middelen en capaciteit te geven om EU</w:t>
      </w:r>
      <w:r w:rsidRPr="00F17768">
        <w:noBreakHyphen/>
        <w:t>regelgeving zorgvuldig en tijdig te kunnen uitvoeren. Tegelijkertijd streeft het kabinet ernaar de overheid toekomstbestendig te maken en het aantal ambtenaren te beperken, boven op de reeds lopende taakstellingen. Dit vraagt om zorgvuldige keuzes bij de inzet van schaarse middelen.</w:t>
      </w:r>
    </w:p>
    <w:p w:rsidR="00F507EA" w:rsidP="00F507EA" w:rsidRDefault="00F507EA" w14:paraId="78D671F1" w14:textId="74E668B0">
      <w:pPr>
        <w:spacing w:after="160" w:line="278" w:lineRule="auto"/>
      </w:pPr>
      <w:r w:rsidRPr="00F17768">
        <w:lastRenderedPageBreak/>
        <w:t xml:space="preserve">Binnen deze randvoorwaarden zal het kabinet, waar nodig en mogelijk, </w:t>
      </w:r>
      <w:r>
        <w:t>aandacht</w:t>
      </w:r>
      <w:r w:rsidRPr="00F17768">
        <w:t xml:space="preserve"> geven aan de versterking van de uitvoering in EU</w:t>
      </w:r>
      <w:r w:rsidRPr="00F17768">
        <w:noBreakHyphen/>
        <w:t>trajecten</w:t>
      </w:r>
      <w:r w:rsidR="00773F22">
        <w:t>,</w:t>
      </w:r>
      <w:r w:rsidRPr="00F17768">
        <w:t xml:space="preserve"> het vroegtijdig betrekken van uitvoerders in de beleidsvoorbereiding en het benutten van</w:t>
      </w:r>
      <w:r>
        <w:t xml:space="preserve"> al</w:t>
      </w:r>
      <w:r w:rsidRPr="00F17768">
        <w:t xml:space="preserve"> bestaande interbestuurlijke structuren. Daarbij wordt ook gekeken naar het beter delen van kennis en capaciteit tussen </w:t>
      </w:r>
      <w:r>
        <w:t>ministeries</w:t>
      </w:r>
      <w:r w:rsidRPr="00F17768">
        <w:t xml:space="preserve"> en uitvoeringsorganisaties, zodat de gezamenlijke verantwoordelijkheid voor een goede uitvoering beter tot uitdrukking komt</w:t>
      </w:r>
      <w:r>
        <w:t>.</w:t>
      </w:r>
    </w:p>
    <w:p w:rsidRPr="008A1159" w:rsidR="008A1159" w:rsidP="008A1159" w:rsidRDefault="004745FF" w14:paraId="49A0A21D" w14:textId="46DF43AB">
      <w:pPr>
        <w:spacing w:line="276" w:lineRule="auto"/>
        <w:rPr>
          <w:i/>
          <w:iCs/>
        </w:rPr>
      </w:pPr>
      <w:r>
        <w:rPr>
          <w:i/>
          <w:iCs/>
        </w:rPr>
        <w:t xml:space="preserve">Aanbeveling IV: </w:t>
      </w:r>
      <w:r w:rsidRPr="008A1159" w:rsidR="008A1159">
        <w:rPr>
          <w:i/>
          <w:iCs/>
        </w:rPr>
        <w:t xml:space="preserve">Periodieke </w:t>
      </w:r>
      <w:r w:rsidR="00AD3902">
        <w:rPr>
          <w:i/>
          <w:iCs/>
        </w:rPr>
        <w:t>o</w:t>
      </w:r>
      <w:r w:rsidRPr="008A1159" w:rsidR="008A1159">
        <w:rPr>
          <w:i/>
          <w:iCs/>
        </w:rPr>
        <w:t>verlegmomenten</w:t>
      </w:r>
      <w:r w:rsidR="009A72F3">
        <w:rPr>
          <w:i/>
          <w:iCs/>
        </w:rPr>
        <w:t xml:space="preserve"> en interbestuurlijke samenwerking</w:t>
      </w:r>
    </w:p>
    <w:p w:rsidRPr="00BB36EB" w:rsidR="00564AEC" w:rsidP="00564AEC" w:rsidRDefault="00564AEC" w14:paraId="327CE591" w14:textId="4853B501">
      <w:pPr>
        <w:spacing w:after="160" w:line="278" w:lineRule="auto"/>
      </w:pPr>
      <w:r w:rsidRPr="00F17768">
        <w:t>Het kabinet onderschrijft het belang van structurele en periodieke overlegmomenten tussen ministeries, medeoverheden en uitvoeringsorganisaties over EU</w:t>
      </w:r>
      <w:r w:rsidRPr="00F17768">
        <w:noBreakHyphen/>
        <w:t>ontwikkelingen. Naast de eerdergenoemde BNC</w:t>
      </w:r>
      <w:r w:rsidRPr="00F17768">
        <w:noBreakHyphen/>
        <w:t>structuur, het Bestuurlijk Overleg Europa</w:t>
      </w:r>
      <w:r w:rsidR="00C97BEA">
        <w:t xml:space="preserve"> </w:t>
      </w:r>
      <w:r w:rsidRPr="00F17768">
        <w:t xml:space="preserve">en thematische interbestuurlijke dossierteams, zal het kabinet blijven investeren in </w:t>
      </w:r>
      <w:r w:rsidRPr="00C97BEA">
        <w:rPr>
          <w:i/>
          <w:iCs/>
        </w:rPr>
        <w:t>communities of practice</w:t>
      </w:r>
      <w:r w:rsidRPr="00F17768">
        <w:t xml:space="preserve"> en thematische overleggen waarin beleidsmakers, uitvoerders en toezichthouders gezamenlijk optrekken bij </w:t>
      </w:r>
      <w:r w:rsidRPr="00BB36EB">
        <w:t>belangrijke EU</w:t>
      </w:r>
      <w:r w:rsidRPr="00BB36EB">
        <w:noBreakHyphen/>
        <w:t>dossiers.</w:t>
      </w:r>
    </w:p>
    <w:p w:rsidRPr="00F17768" w:rsidR="003E789F" w:rsidP="00564AEC" w:rsidRDefault="003E789F" w14:paraId="4E77F0E6" w14:textId="7358D7D1">
      <w:pPr>
        <w:spacing w:after="160" w:line="278" w:lineRule="auto"/>
      </w:pPr>
      <w:r w:rsidRPr="00BB36EB">
        <w:t>Zo kent het Ministerie van Infrastructuur en Waterstaat goede ad hoc en vaste overleg- en uitwisselingsstructuren op lopende, te verwachte en verdere informatie-uitwisseling op EU-ontwikkelingen en wet- en regelgeving. Deze uitwisselingstructuur wordt gezien als een belangrijke schakel, waarin tot gezamenlijke prioriteiten wordt gekomen</w:t>
      </w:r>
    </w:p>
    <w:p w:rsidR="002D7769" w:rsidP="00564AEC" w:rsidRDefault="00564AEC" w14:paraId="22377F54" w14:textId="7E8EB1A1">
      <w:pPr>
        <w:spacing w:after="160" w:line="278" w:lineRule="auto"/>
      </w:pPr>
      <w:r w:rsidRPr="00F17768">
        <w:t>Het kabinet is voornemens deze bestaande structuren waar nodig verder te versterken en beter te benutten, onder meer door tijdige agendering van aankomende EU</w:t>
      </w:r>
      <w:r w:rsidRPr="00F17768">
        <w:noBreakHyphen/>
        <w:t xml:space="preserve">voorstellen, systematische terugkoppeling over de verwerking van input van medeoverheden en uitvoeringsorganisaties en het delen </w:t>
      </w:r>
      <w:r w:rsidRPr="00C97BEA">
        <w:rPr>
          <w:i/>
          <w:iCs/>
        </w:rPr>
        <w:t>van best practices</w:t>
      </w:r>
      <w:r w:rsidRPr="00F17768">
        <w:t xml:space="preserve"> tussen beleid en uitvoering.</w:t>
      </w:r>
    </w:p>
    <w:p w:rsidR="00564AEC" w:rsidP="00564AEC" w:rsidRDefault="00564AEC" w14:paraId="1C5C7211" w14:textId="70D1D788">
      <w:pPr>
        <w:spacing w:after="160" w:line="278" w:lineRule="auto"/>
        <w:contextualSpacing/>
        <w:rPr>
          <w:i/>
          <w:iCs/>
        </w:rPr>
      </w:pPr>
      <w:r>
        <w:rPr>
          <w:i/>
          <w:iCs/>
        </w:rPr>
        <w:t>Conclusie</w:t>
      </w:r>
    </w:p>
    <w:p w:rsidR="00564AEC" w:rsidP="00564AEC" w:rsidRDefault="00564AEC" w14:paraId="20BF826D" w14:textId="22F19659">
      <w:pPr>
        <w:spacing w:after="160" w:line="278" w:lineRule="auto"/>
        <w:contextualSpacing/>
      </w:pPr>
      <w:r w:rsidRPr="00F17768">
        <w:t>Het kabinet is vastbesloten de aanbevelingen uit het eindverslag zo goed mogelijk te betrekken bij de verdere versterking van de Nederlandse inzet in EU</w:t>
      </w:r>
      <w:r w:rsidRPr="00F17768">
        <w:noBreakHyphen/>
        <w:t>trajecten en de implementatie van EU</w:t>
      </w:r>
      <w:r w:rsidRPr="00F17768">
        <w:noBreakHyphen/>
        <w:t>wetgeving. Interdepartementale samenwerking, nauwe interbestuurlijke afstemming en het beter benutten van de kennis en ervaring van uitvoeringsorganisaties staan daarbij centraal.</w:t>
      </w:r>
    </w:p>
    <w:p w:rsidRPr="00564AEC" w:rsidR="00564AEC" w:rsidP="00564AEC" w:rsidRDefault="00564AEC" w14:paraId="09384149" w14:textId="77777777">
      <w:pPr>
        <w:spacing w:after="160" w:line="278" w:lineRule="auto"/>
        <w:contextualSpacing/>
      </w:pPr>
    </w:p>
    <w:p w:rsidR="003B3479" w:rsidP="009B4ED4" w:rsidRDefault="00564AEC" w14:paraId="2F4383BC" w14:textId="046CA9DC">
      <w:pPr>
        <w:spacing w:after="160" w:line="278" w:lineRule="auto"/>
      </w:pPr>
      <w:r w:rsidRPr="00F17768">
        <w:t xml:space="preserve">Wij vertrouwen erop dat de in deze brief geschetste aanpak bijdraagt aan een effectieve, uitvoerbare en </w:t>
      </w:r>
      <w:r w:rsidR="00D035E9">
        <w:t>goed</w:t>
      </w:r>
      <w:r w:rsidRPr="00F17768">
        <w:t xml:space="preserve"> gedragen implementatie van EU</w:t>
      </w:r>
      <w:r w:rsidRPr="00F17768">
        <w:noBreakHyphen/>
        <w:t>wetgeving in Nederland.</w:t>
      </w:r>
      <w:bookmarkEnd w:id="0"/>
    </w:p>
    <w:p w:rsidR="002D7769" w:rsidP="002D7769" w:rsidRDefault="002D7769" w14:paraId="45D083AA" w14:textId="37B82A82">
      <w:pPr>
        <w:spacing w:line="276" w:lineRule="auto"/>
      </w:pPr>
      <w:r>
        <w:t>De minister van Buitenlandse Zaken,</w:t>
      </w:r>
    </w:p>
    <w:p w:rsidR="002D7769" w:rsidP="002D7769" w:rsidRDefault="002D7769" w14:paraId="08F790A7" w14:textId="77777777">
      <w:pPr>
        <w:spacing w:line="276" w:lineRule="auto"/>
      </w:pPr>
    </w:p>
    <w:p w:rsidR="002D7769" w:rsidP="002D7769" w:rsidRDefault="002D7769" w14:paraId="4B5E76F2" w14:textId="77777777">
      <w:pPr>
        <w:spacing w:line="276" w:lineRule="auto"/>
      </w:pPr>
    </w:p>
    <w:p w:rsidR="009B4ED4" w:rsidP="002D7769" w:rsidRDefault="009B4ED4" w14:paraId="73F50F01" w14:textId="77777777">
      <w:pPr>
        <w:spacing w:line="276" w:lineRule="auto"/>
      </w:pPr>
    </w:p>
    <w:p w:rsidR="009B4ED4" w:rsidP="002D7769" w:rsidRDefault="009B4ED4" w14:paraId="0B1D4099" w14:textId="77777777">
      <w:pPr>
        <w:spacing w:line="276" w:lineRule="auto"/>
      </w:pPr>
    </w:p>
    <w:p w:rsidR="002D7769" w:rsidP="002D7769" w:rsidRDefault="00285FA6" w14:paraId="396CFA3C" w14:textId="2FC7E0CB">
      <w:pPr>
        <w:spacing w:line="276" w:lineRule="auto"/>
      </w:pPr>
      <w:r>
        <w:t>T</w:t>
      </w:r>
      <w:r w:rsidR="00C30AF6">
        <w:t xml:space="preserve">.B.W. </w:t>
      </w:r>
      <w:r>
        <w:t xml:space="preserve">Berendsen </w:t>
      </w:r>
    </w:p>
    <w:p w:rsidRPr="002D7769" w:rsidR="00132F64" w:rsidP="002D7769" w:rsidRDefault="00132F64" w14:paraId="00D5AB29" w14:textId="77777777">
      <w:pPr>
        <w:spacing w:line="276" w:lineRule="auto"/>
      </w:pPr>
    </w:p>
    <w:sectPr w:rsidRPr="002D7769" w:rsidR="00132F64" w:rsidSect="000F5AB3">
      <w:headerReference w:type="even" r:id="rId12"/>
      <w:headerReference w:type="default" r:id="rId13"/>
      <w:footerReference w:type="even" r:id="rId14"/>
      <w:footerReference w:type="default" r:id="rId15"/>
      <w:headerReference w:type="first" r:id="rId16"/>
      <w:footerReference w:type="first" r:id="rId17"/>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245E" w14:textId="77777777" w:rsidR="0066402E" w:rsidRDefault="0066402E" w:rsidP="004F2CD5">
      <w:pPr>
        <w:spacing w:line="240" w:lineRule="auto"/>
      </w:pPr>
      <w:r>
        <w:separator/>
      </w:r>
    </w:p>
  </w:endnote>
  <w:endnote w:type="continuationSeparator" w:id="0">
    <w:p w14:paraId="619B84C2" w14:textId="77777777" w:rsidR="0066402E" w:rsidRDefault="0066402E" w:rsidP="004F2CD5">
      <w:pPr>
        <w:spacing w:line="240" w:lineRule="auto"/>
      </w:pPr>
      <w:r>
        <w:continuationSeparator/>
      </w:r>
    </w:p>
  </w:endnote>
  <w:endnote w:type="continuationNotice" w:id="1">
    <w:p w14:paraId="25C168DF" w14:textId="77777777" w:rsidR="0066402E" w:rsidRDefault="006640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B7E4" w14:textId="77777777" w:rsidR="00C800CC" w:rsidRDefault="00C80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55039"/>
      <w:docPartObj>
        <w:docPartGallery w:val="Page Numbers (Bottom of Page)"/>
        <w:docPartUnique/>
      </w:docPartObj>
    </w:sdtPr>
    <w:sdtContent>
      <w:p w14:paraId="506A350A" w14:textId="08C348C2"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37778"/>
      <w:docPartObj>
        <w:docPartGallery w:val="Page Numbers (Bottom of Page)"/>
        <w:docPartUnique/>
      </w:docPartObj>
    </w:sdtPr>
    <w:sdtContent>
      <w:p w14:paraId="2B08B9C5" w14:textId="591DAC1A" w:rsidR="002D7769" w:rsidRDefault="002D7769">
        <w:pPr>
          <w:pStyle w:val="Footer"/>
          <w:jc w:val="center"/>
        </w:pPr>
        <w:r>
          <w:fldChar w:fldCharType="begin"/>
        </w:r>
        <w:r>
          <w:instrText>PAGE   \* MERGEFORMAT</w:instrText>
        </w:r>
        <w:r>
          <w:fldChar w:fldCharType="separate"/>
        </w:r>
        <w:r>
          <w:t>2</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375D" w14:textId="77777777" w:rsidR="0066402E" w:rsidRDefault="0066402E" w:rsidP="004F2CD5">
      <w:pPr>
        <w:spacing w:line="240" w:lineRule="auto"/>
      </w:pPr>
      <w:r>
        <w:separator/>
      </w:r>
    </w:p>
  </w:footnote>
  <w:footnote w:type="continuationSeparator" w:id="0">
    <w:p w14:paraId="1844B247" w14:textId="77777777" w:rsidR="0066402E" w:rsidRDefault="0066402E" w:rsidP="004F2CD5">
      <w:pPr>
        <w:spacing w:line="240" w:lineRule="auto"/>
      </w:pPr>
      <w:r>
        <w:continuationSeparator/>
      </w:r>
    </w:p>
  </w:footnote>
  <w:footnote w:type="continuationNotice" w:id="1">
    <w:p w14:paraId="00F47648" w14:textId="77777777" w:rsidR="0066402E" w:rsidRDefault="0066402E">
      <w:pPr>
        <w:spacing w:line="240" w:lineRule="auto"/>
      </w:pPr>
    </w:p>
  </w:footnote>
  <w:footnote w:id="2">
    <w:p w14:paraId="680A1935" w14:textId="36FAED05" w:rsidR="006A79FE" w:rsidRPr="00A55B2D" w:rsidRDefault="006A79FE">
      <w:pPr>
        <w:pStyle w:val="FootnoteText"/>
        <w:rPr>
          <w:sz w:val="16"/>
          <w:szCs w:val="16"/>
        </w:rPr>
      </w:pPr>
      <w:r w:rsidRPr="00A55B2D">
        <w:rPr>
          <w:rStyle w:val="FootnoteReference"/>
          <w:sz w:val="16"/>
          <w:szCs w:val="16"/>
        </w:rPr>
        <w:footnoteRef/>
      </w:r>
      <w:r w:rsidRPr="00A55B2D">
        <w:rPr>
          <w:sz w:val="16"/>
          <w:szCs w:val="16"/>
        </w:rPr>
        <w:t xml:space="preserve"> </w:t>
      </w:r>
      <w:r w:rsidR="005D2F45" w:rsidRPr="00A55B2D">
        <w:rPr>
          <w:sz w:val="16"/>
          <w:szCs w:val="16"/>
        </w:rPr>
        <w:t>Zie Kamerbrief “Actieprogramma Minder Druk Met Regels</w:t>
      </w:r>
      <w:r w:rsidR="00FB5F66" w:rsidRPr="00A55B2D">
        <w:rPr>
          <w:sz w:val="16"/>
          <w:szCs w:val="16"/>
        </w:rPr>
        <w:t>”</w:t>
      </w:r>
      <w:r w:rsidR="005D2F45" w:rsidRPr="00A55B2D">
        <w:rPr>
          <w:sz w:val="16"/>
          <w:szCs w:val="16"/>
        </w:rPr>
        <w:t xml:space="preserve"> </w:t>
      </w:r>
      <w:r w:rsidR="009B4ED4" w:rsidRPr="00A55B2D">
        <w:rPr>
          <w:sz w:val="16"/>
          <w:szCs w:val="16"/>
        </w:rPr>
        <w:t xml:space="preserve">Kamerstuk 32637-660 </w:t>
      </w:r>
      <w:hyperlink r:id="rId1" w:history="1">
        <w:r w:rsidR="005D2F45" w:rsidRPr="00A55B2D">
          <w:rPr>
            <w:rStyle w:val="Hyperlink"/>
            <w:sz w:val="16"/>
            <w:szCs w:val="16"/>
          </w:rPr>
          <w:t>Bedrijfslevenbeleid | Tweede Kamer der Staten-Generaal</w:t>
        </w:r>
      </w:hyperlink>
      <w:r w:rsidR="005D2F45" w:rsidRPr="00A55B2D">
        <w:rPr>
          <w:sz w:val="16"/>
          <w:szCs w:val="16"/>
        </w:rPr>
        <w:t xml:space="preserve">. </w:t>
      </w:r>
    </w:p>
  </w:footnote>
  <w:footnote w:id="3">
    <w:p w14:paraId="2E3C13A2" w14:textId="25B113EB" w:rsidR="000E58D0" w:rsidRPr="00595AEC" w:rsidRDefault="000E58D0">
      <w:pPr>
        <w:pStyle w:val="FootnoteText"/>
      </w:pPr>
      <w:r w:rsidRPr="00A55B2D">
        <w:rPr>
          <w:rStyle w:val="FootnoteReference"/>
          <w:sz w:val="16"/>
          <w:szCs w:val="16"/>
        </w:rPr>
        <w:footnoteRef/>
      </w:r>
      <w:r w:rsidRPr="00A55B2D">
        <w:rPr>
          <w:sz w:val="16"/>
          <w:szCs w:val="16"/>
        </w:rPr>
        <w:t xml:space="preserve"> De Code Interbestuurlijke Verhoudingen </w:t>
      </w:r>
      <w:r w:rsidR="00785FCF" w:rsidRPr="00A55B2D">
        <w:rPr>
          <w:sz w:val="16"/>
          <w:szCs w:val="16"/>
        </w:rPr>
        <w:t xml:space="preserve">(2023D01824) </w:t>
      </w:r>
      <w:r w:rsidRPr="00A55B2D">
        <w:rPr>
          <w:sz w:val="16"/>
          <w:szCs w:val="16"/>
        </w:rPr>
        <w:t>bevat afspraken die bijdragen aan een goed samenspel tussen overheden, waarin zij hun krachten bundelen om zo maatschappelijke opgaven sneller, effectiever en democratisch gelegitimeerd aan te pakken:</w:t>
      </w:r>
      <w:r w:rsidR="005D7B1E" w:rsidRPr="00A55B2D">
        <w:rPr>
          <w:sz w:val="16"/>
          <w:szCs w:val="16"/>
        </w:rPr>
        <w:t xml:space="preserve"> </w:t>
      </w:r>
      <w:hyperlink r:id="rId2" w:history="1">
        <w:r w:rsidR="005D7B1E" w:rsidRPr="00A55B2D">
          <w:rPr>
            <w:rStyle w:val="Hyperlink"/>
            <w:sz w:val="16"/>
            <w:szCs w:val="16"/>
          </w:rPr>
          <w:t>Code interbestuurlijke verhoudingen | Tweede Kamer der Staten-Generaal</w:t>
        </w:r>
      </w:hyperlink>
      <w:r w:rsidR="005D7B1E" w:rsidRPr="00A55B2D">
        <w:rPr>
          <w:sz w:val="16"/>
          <w:szCs w:val="16"/>
        </w:rPr>
        <w:t>.</w:t>
      </w:r>
      <w:r w:rsidR="005D7B1E">
        <w:rPr>
          <w:sz w:val="16"/>
          <w:szCs w:val="16"/>
        </w:rPr>
        <w:t xml:space="preserve"> </w:t>
      </w:r>
    </w:p>
  </w:footnote>
  <w:footnote w:id="4">
    <w:p w14:paraId="23563554" w14:textId="77777777" w:rsidR="00543564" w:rsidRPr="00A55B2D" w:rsidRDefault="00543564" w:rsidP="00543564">
      <w:pPr>
        <w:pStyle w:val="FootnoteText"/>
        <w:rPr>
          <w:sz w:val="16"/>
          <w:szCs w:val="16"/>
        </w:rPr>
      </w:pPr>
      <w:r w:rsidRPr="00A55B2D">
        <w:rPr>
          <w:rStyle w:val="FootnoteReference"/>
          <w:sz w:val="16"/>
          <w:szCs w:val="16"/>
        </w:rPr>
        <w:footnoteRef/>
      </w:r>
      <w:r w:rsidRPr="00A55B2D">
        <w:rPr>
          <w:sz w:val="16"/>
          <w:szCs w:val="16"/>
        </w:rPr>
        <w:t xml:space="preserve"> </w:t>
      </w:r>
      <w:hyperlink r:id="rId3" w:history="1">
        <w:r w:rsidRPr="00A55B2D">
          <w:rPr>
            <w:rStyle w:val="Hyperlink"/>
            <w:sz w:val="16"/>
            <w:szCs w:val="16"/>
          </w:rPr>
          <w:t>Coalitieakkoord 2026-2030: Aan de slag - Bouwen aan een beter Nederland</w:t>
        </w:r>
      </w:hyperlink>
      <w:r w:rsidRPr="00A55B2D">
        <w:rPr>
          <w:sz w:val="16"/>
          <w:szCs w:val="16"/>
        </w:rPr>
        <w:t>, pagina 29.</w:t>
      </w:r>
    </w:p>
  </w:footnote>
  <w:footnote w:id="5">
    <w:p w14:paraId="59E25D0B" w14:textId="49C85EE4" w:rsidR="00773F22" w:rsidRPr="0076769F" w:rsidRDefault="00773F22" w:rsidP="00773F22">
      <w:pPr>
        <w:pStyle w:val="FootnoteText"/>
      </w:pPr>
      <w:r w:rsidRPr="00A55B2D">
        <w:rPr>
          <w:rStyle w:val="FootnoteReference"/>
          <w:sz w:val="16"/>
          <w:szCs w:val="16"/>
        </w:rPr>
        <w:footnoteRef/>
      </w:r>
      <w:r w:rsidR="00516A35" w:rsidRPr="00A55B2D">
        <w:rPr>
          <w:sz w:val="16"/>
          <w:szCs w:val="16"/>
        </w:rPr>
        <w:t xml:space="preserve"> Zie “Fiche: Mededeling Betere Regelgeving - Nieuwe Commissievoorstellen en initiatieven van de lidstaten van de Europese Unie”</w:t>
      </w:r>
      <w:r w:rsidRPr="00A55B2D">
        <w:rPr>
          <w:sz w:val="16"/>
          <w:szCs w:val="16"/>
        </w:rPr>
        <w:t xml:space="preserve"> </w:t>
      </w:r>
      <w:r w:rsidR="009B4ED4" w:rsidRPr="00A55B2D">
        <w:rPr>
          <w:sz w:val="16"/>
          <w:szCs w:val="16"/>
        </w:rPr>
        <w:t>Kamerstuk 22112-4015</w:t>
      </w:r>
      <w:r w:rsidR="00516A35" w:rsidRPr="00A55B2D">
        <w:rPr>
          <w:sz w:val="16"/>
          <w:szCs w:val="16"/>
        </w:rPr>
        <w:t xml:space="preserve">, </w:t>
      </w:r>
      <w:hyperlink r:id="rId4" w:history="1">
        <w:r w:rsidR="00516A35" w:rsidRPr="00A55B2D">
          <w:rPr>
            <w:rStyle w:val="Hyperlink"/>
            <w:sz w:val="16"/>
            <w:szCs w:val="16"/>
          </w:rPr>
          <w:t>Nieuwe Commissievoorstellen en initiatieven van de lidstaten van de Europese Unie | Tweede Kamer der Staten-Generaal</w:t>
        </w:r>
      </w:hyperlink>
    </w:p>
  </w:footnote>
  <w:footnote w:id="6">
    <w:p w14:paraId="3ED9F931" w14:textId="7E2D6270" w:rsidR="001D5815" w:rsidRPr="00A55B2D" w:rsidRDefault="001D5815" w:rsidP="001D5815">
      <w:pPr>
        <w:pStyle w:val="FootnoteText"/>
        <w:rPr>
          <w:sz w:val="16"/>
          <w:szCs w:val="16"/>
        </w:rPr>
      </w:pPr>
      <w:r w:rsidRPr="00A55B2D">
        <w:rPr>
          <w:rStyle w:val="FootnoteReference"/>
          <w:sz w:val="16"/>
          <w:szCs w:val="16"/>
        </w:rPr>
        <w:footnoteRef/>
      </w:r>
      <w:r w:rsidRPr="00A55B2D">
        <w:rPr>
          <w:sz w:val="16"/>
          <w:szCs w:val="16"/>
        </w:rPr>
        <w:t xml:space="preserve"> </w:t>
      </w:r>
      <w:hyperlink r:id="rId5" w:history="1">
        <w:r w:rsidR="00C8277B" w:rsidRPr="00A55B2D">
          <w:rPr>
            <w:rStyle w:val="Hyperlink"/>
            <w:sz w:val="16"/>
            <w:szCs w:val="16"/>
          </w:rPr>
          <w:t>wetten.nl - Regeling - Instellingswet Adviescollege toetsing regeldruk - BWBR0051401</w:t>
        </w:r>
      </w:hyperlink>
    </w:p>
  </w:footnote>
  <w:footnote w:id="7">
    <w:p w14:paraId="6005B3EA" w14:textId="77777777" w:rsidR="00FD3997" w:rsidRPr="00C5672E" w:rsidRDefault="00FD3997" w:rsidP="00FD3997">
      <w:pPr>
        <w:pStyle w:val="FootnoteText"/>
        <w:rPr>
          <w:sz w:val="16"/>
          <w:szCs w:val="16"/>
        </w:rPr>
      </w:pPr>
      <w:r w:rsidRPr="00A55B2D">
        <w:rPr>
          <w:rStyle w:val="FootnoteReference"/>
          <w:sz w:val="16"/>
          <w:szCs w:val="16"/>
        </w:rPr>
        <w:footnoteRef/>
      </w:r>
      <w:r w:rsidRPr="00A55B2D">
        <w:rPr>
          <w:sz w:val="16"/>
          <w:szCs w:val="16"/>
        </w:rPr>
        <w:t xml:space="preserve"> Zie artikel 5, lid 3, van de Instellingswet ATR.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72F0" w14:textId="77777777" w:rsidR="00C800CC" w:rsidRDefault="00C80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49A6841B" w:rsidR="001B5575" w:rsidRPr="006B0BAF" w:rsidRDefault="00C800CC" w:rsidP="00387071">
                          <w:pPr>
                            <w:rPr>
                              <w:sz w:val="13"/>
                              <w:szCs w:val="13"/>
                            </w:rPr>
                          </w:pPr>
                          <w:r w:rsidRPr="00DA48DD">
                            <w:rPr>
                              <w:sz w:val="13"/>
                              <w:szCs w:val="13"/>
                            </w:rPr>
                            <w:t>BZ520709</w:t>
                          </w: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49A6841B" w:rsidR="001B5575" w:rsidRPr="006B0BAF" w:rsidRDefault="00C800CC" w:rsidP="00387071">
                    <w:pPr>
                      <w:rPr>
                        <w:sz w:val="13"/>
                        <w:szCs w:val="13"/>
                      </w:rPr>
                    </w:pPr>
                    <w:r w:rsidRPr="00DA48DD">
                      <w:rPr>
                        <w:sz w:val="13"/>
                        <w:szCs w:val="13"/>
                      </w:rPr>
                      <w:t>BZ520709</w:t>
                    </w: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0D4315">
                          <w:pPr>
                            <w:tabs>
                              <w:tab w:val="left" w:pos="993"/>
                            </w:tabs>
                          </w:pPr>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0D4315">
                    <w:pPr>
                      <w:tabs>
                        <w:tab w:val="left" w:pos="993"/>
                      </w:tabs>
                    </w:pPr>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4B2B1789" w:rsidR="001B5575" w:rsidRPr="00F51C07" w:rsidRDefault="001B5575">
                          <w:r w:rsidRPr="00F51C07">
                            <w:t>Datum</w:t>
                          </w:r>
                          <w:r w:rsidR="007B22F3">
                            <w:t xml:space="preserve"> </w:t>
                          </w:r>
                          <w:r w:rsidR="00C800CC">
                            <w:t>17</w:t>
                          </w:r>
                          <w:r w:rsidR="002D7769">
                            <w:t xml:space="preserve"> </w:t>
                          </w:r>
                          <w:r w:rsidR="000D499B">
                            <w:t xml:space="preserve">april </w:t>
                          </w:r>
                          <w:r w:rsidR="00DA48DD">
                            <w:t>2026</w:t>
                          </w:r>
                        </w:p>
                        <w:p w14:paraId="3024AE6B" w14:textId="6D1215EE" w:rsidR="001B5575" w:rsidRPr="00F51C07" w:rsidRDefault="001B5575">
                          <w:r w:rsidRPr="00E20D12">
                            <w:t>Betre</w:t>
                          </w:r>
                          <w:r w:rsidR="00FB2D37">
                            <w:t>ft Kabinetsreactie Dassen-rapport over implementatie EU-wet en -regelgeving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4B2B1789" w:rsidR="001B5575" w:rsidRPr="00F51C07" w:rsidRDefault="001B5575">
                    <w:r w:rsidRPr="00F51C07">
                      <w:t>Datum</w:t>
                    </w:r>
                    <w:r w:rsidR="007B22F3">
                      <w:t xml:space="preserve"> </w:t>
                    </w:r>
                    <w:r w:rsidR="00C800CC">
                      <w:t>17</w:t>
                    </w:r>
                    <w:r w:rsidR="002D7769">
                      <w:t xml:space="preserve"> </w:t>
                    </w:r>
                    <w:r w:rsidR="000D499B">
                      <w:t xml:space="preserve">april </w:t>
                    </w:r>
                    <w:r w:rsidR="00DA48DD">
                      <w:t>2026</w:t>
                    </w:r>
                  </w:p>
                  <w:p w14:paraId="3024AE6B" w14:textId="6D1215EE" w:rsidR="001B5575" w:rsidRPr="00F51C07" w:rsidRDefault="001B5575">
                    <w:r w:rsidRPr="00E20D12">
                      <w:t>Betre</w:t>
                    </w:r>
                    <w:r w:rsidR="00FB2D37">
                      <w:t>ft Kabinetsreactie Dassen-rapport over implementatie EU-wet en -regelgeving</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14023379" w14:textId="5EFF32BE" w:rsidR="001B5575" w:rsidRPr="0059764A" w:rsidRDefault="001B5575" w:rsidP="00EE5E5D">
                          <w:pPr>
                            <w:rPr>
                              <w:sz w:val="13"/>
                              <w:szCs w:val="13"/>
                            </w:rPr>
                          </w:pPr>
                          <w:r w:rsidRPr="0059764A">
                            <w:rPr>
                              <w:b/>
                              <w:sz w:val="13"/>
                              <w:szCs w:val="13"/>
                            </w:rPr>
                            <w:t>Onze Referentie</w:t>
                          </w:r>
                          <w:r w:rsidRPr="0059764A">
                            <w:rPr>
                              <w:b/>
                              <w:sz w:val="13"/>
                              <w:szCs w:val="13"/>
                            </w:rPr>
                            <w:br/>
                          </w:r>
                          <w:r w:rsidR="0059764A" w:rsidRPr="00DA48DD">
                            <w:rPr>
                              <w:sz w:val="13"/>
                              <w:szCs w:val="13"/>
                            </w:rPr>
                            <w:t>BZ</w:t>
                          </w:r>
                          <w:r w:rsidR="00DA48DD" w:rsidRPr="00DA48DD">
                            <w:rPr>
                              <w:sz w:val="13"/>
                              <w:szCs w:val="13"/>
                            </w:rPr>
                            <w:t>520709</w:t>
                          </w:r>
                        </w:p>
                        <w:p w14:paraId="6E01C0F5" w14:textId="32AC437A" w:rsidR="001B5575" w:rsidRDefault="001B5575" w:rsidP="00EE5E5D">
                          <w:pPr>
                            <w:rPr>
                              <w:b/>
                              <w:sz w:val="13"/>
                              <w:szCs w:val="13"/>
                            </w:rPr>
                          </w:pPr>
                          <w:r w:rsidRPr="0058359E">
                            <w:rPr>
                              <w:b/>
                              <w:sz w:val="13"/>
                              <w:szCs w:val="13"/>
                            </w:rPr>
                            <w:t>Bijlage(n)</w:t>
                          </w:r>
                        </w:p>
                        <w:p w14:paraId="545458C9" w14:textId="2DF00C73"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14023379" w14:textId="5EFF32BE" w:rsidR="001B5575" w:rsidRPr="0059764A" w:rsidRDefault="001B5575" w:rsidP="00EE5E5D">
                    <w:pPr>
                      <w:rPr>
                        <w:sz w:val="13"/>
                        <w:szCs w:val="13"/>
                      </w:rPr>
                    </w:pPr>
                    <w:r w:rsidRPr="0059764A">
                      <w:rPr>
                        <w:b/>
                        <w:sz w:val="13"/>
                        <w:szCs w:val="13"/>
                      </w:rPr>
                      <w:t>Onze Referentie</w:t>
                    </w:r>
                    <w:r w:rsidRPr="0059764A">
                      <w:rPr>
                        <w:b/>
                        <w:sz w:val="13"/>
                        <w:szCs w:val="13"/>
                      </w:rPr>
                      <w:br/>
                    </w:r>
                    <w:r w:rsidR="0059764A" w:rsidRPr="00DA48DD">
                      <w:rPr>
                        <w:sz w:val="13"/>
                        <w:szCs w:val="13"/>
                      </w:rPr>
                      <w:t>BZ</w:t>
                    </w:r>
                    <w:r w:rsidR="00DA48DD" w:rsidRPr="00DA48DD">
                      <w:rPr>
                        <w:sz w:val="13"/>
                        <w:szCs w:val="13"/>
                      </w:rPr>
                      <w:t>520709</w:t>
                    </w:r>
                  </w:p>
                  <w:p w14:paraId="6E01C0F5" w14:textId="32AC437A" w:rsidR="001B5575" w:rsidRDefault="001B5575" w:rsidP="00EE5E5D">
                    <w:pPr>
                      <w:rPr>
                        <w:b/>
                        <w:sz w:val="13"/>
                        <w:szCs w:val="13"/>
                      </w:rPr>
                    </w:pPr>
                    <w:r w:rsidRPr="0058359E">
                      <w:rPr>
                        <w:b/>
                        <w:sz w:val="13"/>
                        <w:szCs w:val="13"/>
                      </w:rPr>
                      <w:t>Bijlage(n)</w:t>
                    </w:r>
                  </w:p>
                  <w:p w14:paraId="545458C9" w14:textId="2DF00C73"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6CE0"/>
    <w:multiLevelType w:val="hybridMultilevel"/>
    <w:tmpl w:val="44EEB7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abstractNum w:abstractNumId="2" w15:restartNumberingAfterBreak="0">
    <w:nsid w:val="2A997A64"/>
    <w:multiLevelType w:val="hybridMultilevel"/>
    <w:tmpl w:val="2FFC4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DED4C43"/>
    <w:multiLevelType w:val="hybridMultilevel"/>
    <w:tmpl w:val="1EEA3A24"/>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58588752">
    <w:abstractNumId w:val="1"/>
  </w:num>
  <w:num w:numId="2" w16cid:durableId="1762217002">
    <w:abstractNumId w:val="2"/>
  </w:num>
  <w:num w:numId="3" w16cid:durableId="1872642948">
    <w:abstractNumId w:val="0"/>
  </w:num>
  <w:num w:numId="4" w16cid:durableId="1882396676">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715AE61-46F3-4F37-A5CD-2232EF1B92E9}"/>
    <w:docVar w:name="dgnword-eventsink" w:val="1210839657072"/>
  </w:docVars>
  <w:rsids>
    <w:rsidRoot w:val="00CF7C5C"/>
    <w:rsid w:val="0000327A"/>
    <w:rsid w:val="0001538C"/>
    <w:rsid w:val="00015841"/>
    <w:rsid w:val="00022598"/>
    <w:rsid w:val="000306CF"/>
    <w:rsid w:val="0003181B"/>
    <w:rsid w:val="00031976"/>
    <w:rsid w:val="00032802"/>
    <w:rsid w:val="00041C36"/>
    <w:rsid w:val="000429EE"/>
    <w:rsid w:val="000514FD"/>
    <w:rsid w:val="0005426E"/>
    <w:rsid w:val="00062DDE"/>
    <w:rsid w:val="00063F56"/>
    <w:rsid w:val="000701F1"/>
    <w:rsid w:val="0007333E"/>
    <w:rsid w:val="0007464A"/>
    <w:rsid w:val="00074659"/>
    <w:rsid w:val="00080DB2"/>
    <w:rsid w:val="000836C8"/>
    <w:rsid w:val="00085D69"/>
    <w:rsid w:val="000A038B"/>
    <w:rsid w:val="000A2255"/>
    <w:rsid w:val="000A7DEF"/>
    <w:rsid w:val="000C05AC"/>
    <w:rsid w:val="000C5BA4"/>
    <w:rsid w:val="000C7856"/>
    <w:rsid w:val="000D0CB0"/>
    <w:rsid w:val="000D1FF0"/>
    <w:rsid w:val="000D22E7"/>
    <w:rsid w:val="000D4315"/>
    <w:rsid w:val="000D499B"/>
    <w:rsid w:val="000D6C7A"/>
    <w:rsid w:val="000E337F"/>
    <w:rsid w:val="000E4966"/>
    <w:rsid w:val="000E54E7"/>
    <w:rsid w:val="000E58D0"/>
    <w:rsid w:val="000E6281"/>
    <w:rsid w:val="000E7C3D"/>
    <w:rsid w:val="000F56CA"/>
    <w:rsid w:val="000F5AB3"/>
    <w:rsid w:val="00101F90"/>
    <w:rsid w:val="001050B2"/>
    <w:rsid w:val="00105203"/>
    <w:rsid w:val="001058CF"/>
    <w:rsid w:val="0013074F"/>
    <w:rsid w:val="00130AB1"/>
    <w:rsid w:val="001323DA"/>
    <w:rsid w:val="00132F64"/>
    <w:rsid w:val="001333F6"/>
    <w:rsid w:val="00135E47"/>
    <w:rsid w:val="001361B2"/>
    <w:rsid w:val="00137575"/>
    <w:rsid w:val="0015043F"/>
    <w:rsid w:val="00164981"/>
    <w:rsid w:val="00167048"/>
    <w:rsid w:val="001674D0"/>
    <w:rsid w:val="0017106A"/>
    <w:rsid w:val="0017602A"/>
    <w:rsid w:val="001837E4"/>
    <w:rsid w:val="00185A72"/>
    <w:rsid w:val="001957EB"/>
    <w:rsid w:val="001B5575"/>
    <w:rsid w:val="001D1738"/>
    <w:rsid w:val="001D380D"/>
    <w:rsid w:val="001D4B80"/>
    <w:rsid w:val="001D5815"/>
    <w:rsid w:val="001E47F9"/>
    <w:rsid w:val="001E4AF3"/>
    <w:rsid w:val="001F2E51"/>
    <w:rsid w:val="001F626B"/>
    <w:rsid w:val="00202425"/>
    <w:rsid w:val="00205368"/>
    <w:rsid w:val="00210A24"/>
    <w:rsid w:val="00221464"/>
    <w:rsid w:val="002227BC"/>
    <w:rsid w:val="00223B8D"/>
    <w:rsid w:val="002342A5"/>
    <w:rsid w:val="00242420"/>
    <w:rsid w:val="00247497"/>
    <w:rsid w:val="0026084E"/>
    <w:rsid w:val="00260942"/>
    <w:rsid w:val="002627B3"/>
    <w:rsid w:val="00274149"/>
    <w:rsid w:val="00284E5E"/>
    <w:rsid w:val="00285FA6"/>
    <w:rsid w:val="00286DC4"/>
    <w:rsid w:val="00287157"/>
    <w:rsid w:val="0029061C"/>
    <w:rsid w:val="00290E62"/>
    <w:rsid w:val="00297BDF"/>
    <w:rsid w:val="002A4BFC"/>
    <w:rsid w:val="002B0598"/>
    <w:rsid w:val="002B2C0A"/>
    <w:rsid w:val="002C111F"/>
    <w:rsid w:val="002C3689"/>
    <w:rsid w:val="002C4709"/>
    <w:rsid w:val="002C502F"/>
    <w:rsid w:val="002D0AAF"/>
    <w:rsid w:val="002D44DA"/>
    <w:rsid w:val="002D7769"/>
    <w:rsid w:val="002F508B"/>
    <w:rsid w:val="0030095D"/>
    <w:rsid w:val="00301B0C"/>
    <w:rsid w:val="003213A1"/>
    <w:rsid w:val="00337FD2"/>
    <w:rsid w:val="00340879"/>
    <w:rsid w:val="00340EAB"/>
    <w:rsid w:val="00342BAA"/>
    <w:rsid w:val="003472CC"/>
    <w:rsid w:val="0034742A"/>
    <w:rsid w:val="00360A38"/>
    <w:rsid w:val="003656B3"/>
    <w:rsid w:val="00366563"/>
    <w:rsid w:val="0037219E"/>
    <w:rsid w:val="00372929"/>
    <w:rsid w:val="00385624"/>
    <w:rsid w:val="00385F8B"/>
    <w:rsid w:val="00387071"/>
    <w:rsid w:val="003921B8"/>
    <w:rsid w:val="00392593"/>
    <w:rsid w:val="00395682"/>
    <w:rsid w:val="003962EE"/>
    <w:rsid w:val="003A2FD6"/>
    <w:rsid w:val="003B3479"/>
    <w:rsid w:val="003B788C"/>
    <w:rsid w:val="003C0AA6"/>
    <w:rsid w:val="003C0D64"/>
    <w:rsid w:val="003C6670"/>
    <w:rsid w:val="003D0FF6"/>
    <w:rsid w:val="003D2038"/>
    <w:rsid w:val="003D226E"/>
    <w:rsid w:val="003E1C50"/>
    <w:rsid w:val="003E2DAE"/>
    <w:rsid w:val="003E768A"/>
    <w:rsid w:val="003E789F"/>
    <w:rsid w:val="003F4182"/>
    <w:rsid w:val="003F6BE6"/>
    <w:rsid w:val="0040037B"/>
    <w:rsid w:val="00402BDF"/>
    <w:rsid w:val="00415C7A"/>
    <w:rsid w:val="00421A31"/>
    <w:rsid w:val="004305C5"/>
    <w:rsid w:val="00430CCE"/>
    <w:rsid w:val="00433BBA"/>
    <w:rsid w:val="00436E7A"/>
    <w:rsid w:val="00451F80"/>
    <w:rsid w:val="00470B75"/>
    <w:rsid w:val="00472954"/>
    <w:rsid w:val="004745FF"/>
    <w:rsid w:val="00475C82"/>
    <w:rsid w:val="00492A07"/>
    <w:rsid w:val="00493039"/>
    <w:rsid w:val="004A4D41"/>
    <w:rsid w:val="004B169E"/>
    <w:rsid w:val="004B6227"/>
    <w:rsid w:val="004C0B9A"/>
    <w:rsid w:val="004C6049"/>
    <w:rsid w:val="004D4013"/>
    <w:rsid w:val="004E3FEA"/>
    <w:rsid w:val="004E4311"/>
    <w:rsid w:val="004F01AD"/>
    <w:rsid w:val="004F2CD5"/>
    <w:rsid w:val="004F420B"/>
    <w:rsid w:val="004F6A3D"/>
    <w:rsid w:val="0050104B"/>
    <w:rsid w:val="00507D5F"/>
    <w:rsid w:val="00510891"/>
    <w:rsid w:val="005116FB"/>
    <w:rsid w:val="00515956"/>
    <w:rsid w:val="00516A35"/>
    <w:rsid w:val="005239C8"/>
    <w:rsid w:val="0053759F"/>
    <w:rsid w:val="00543564"/>
    <w:rsid w:val="0055125E"/>
    <w:rsid w:val="005512AB"/>
    <w:rsid w:val="0055205D"/>
    <w:rsid w:val="00555246"/>
    <w:rsid w:val="00561A0F"/>
    <w:rsid w:val="005621ED"/>
    <w:rsid w:val="00564AEC"/>
    <w:rsid w:val="0058359E"/>
    <w:rsid w:val="005839D8"/>
    <w:rsid w:val="0059291A"/>
    <w:rsid w:val="00595AEC"/>
    <w:rsid w:val="005970D9"/>
    <w:rsid w:val="0059764A"/>
    <w:rsid w:val="005B08B2"/>
    <w:rsid w:val="005B10D6"/>
    <w:rsid w:val="005B1BAB"/>
    <w:rsid w:val="005B45BF"/>
    <w:rsid w:val="005B4F8B"/>
    <w:rsid w:val="005C1CB4"/>
    <w:rsid w:val="005C22F0"/>
    <w:rsid w:val="005D0709"/>
    <w:rsid w:val="005D2F45"/>
    <w:rsid w:val="005D3111"/>
    <w:rsid w:val="005D5299"/>
    <w:rsid w:val="005D7A68"/>
    <w:rsid w:val="005D7B1E"/>
    <w:rsid w:val="005E1186"/>
    <w:rsid w:val="005E165C"/>
    <w:rsid w:val="005E28B0"/>
    <w:rsid w:val="005F058A"/>
    <w:rsid w:val="005F0933"/>
    <w:rsid w:val="005F7EF9"/>
    <w:rsid w:val="00617918"/>
    <w:rsid w:val="0063082A"/>
    <w:rsid w:val="00630C9E"/>
    <w:rsid w:val="00632AAC"/>
    <w:rsid w:val="00637E63"/>
    <w:rsid w:val="006459B3"/>
    <w:rsid w:val="00650F15"/>
    <w:rsid w:val="0065127E"/>
    <w:rsid w:val="006516D2"/>
    <w:rsid w:val="0065363F"/>
    <w:rsid w:val="00657D4A"/>
    <w:rsid w:val="00662AC7"/>
    <w:rsid w:val="00662AE3"/>
    <w:rsid w:val="006637F4"/>
    <w:rsid w:val="0066402E"/>
    <w:rsid w:val="00684C0D"/>
    <w:rsid w:val="00684E36"/>
    <w:rsid w:val="006853CE"/>
    <w:rsid w:val="00697DDC"/>
    <w:rsid w:val="006A272A"/>
    <w:rsid w:val="006A2DDD"/>
    <w:rsid w:val="006A79FE"/>
    <w:rsid w:val="006B0BAF"/>
    <w:rsid w:val="006B66D8"/>
    <w:rsid w:val="006B6FB3"/>
    <w:rsid w:val="006B7803"/>
    <w:rsid w:val="006C0F3D"/>
    <w:rsid w:val="006C4127"/>
    <w:rsid w:val="006C4596"/>
    <w:rsid w:val="006C52E3"/>
    <w:rsid w:val="006C7A86"/>
    <w:rsid w:val="006F61F6"/>
    <w:rsid w:val="006F7716"/>
    <w:rsid w:val="00703187"/>
    <w:rsid w:val="00710F1E"/>
    <w:rsid w:val="0072381A"/>
    <w:rsid w:val="00727646"/>
    <w:rsid w:val="00732564"/>
    <w:rsid w:val="00736BAF"/>
    <w:rsid w:val="00752B95"/>
    <w:rsid w:val="00756C82"/>
    <w:rsid w:val="0076561E"/>
    <w:rsid w:val="00767703"/>
    <w:rsid w:val="00773F22"/>
    <w:rsid w:val="007772E0"/>
    <w:rsid w:val="007775E3"/>
    <w:rsid w:val="00785D9D"/>
    <w:rsid w:val="00785FCF"/>
    <w:rsid w:val="007922FE"/>
    <w:rsid w:val="00796CC3"/>
    <w:rsid w:val="007A7BC0"/>
    <w:rsid w:val="007B22F3"/>
    <w:rsid w:val="007B63AC"/>
    <w:rsid w:val="007B7F84"/>
    <w:rsid w:val="007C22A3"/>
    <w:rsid w:val="007C6A20"/>
    <w:rsid w:val="007D184F"/>
    <w:rsid w:val="007D4D1F"/>
    <w:rsid w:val="007D6CBD"/>
    <w:rsid w:val="007E228B"/>
    <w:rsid w:val="007E39A0"/>
    <w:rsid w:val="00807193"/>
    <w:rsid w:val="0081155A"/>
    <w:rsid w:val="0081258B"/>
    <w:rsid w:val="00817C16"/>
    <w:rsid w:val="00820B9B"/>
    <w:rsid w:val="0082358E"/>
    <w:rsid w:val="00827534"/>
    <w:rsid w:val="0082762F"/>
    <w:rsid w:val="008315FE"/>
    <w:rsid w:val="008414D8"/>
    <w:rsid w:val="00844B28"/>
    <w:rsid w:val="00844B36"/>
    <w:rsid w:val="008454AD"/>
    <w:rsid w:val="008565FA"/>
    <w:rsid w:val="00861995"/>
    <w:rsid w:val="008659CD"/>
    <w:rsid w:val="0087527E"/>
    <w:rsid w:val="00880E1C"/>
    <w:rsid w:val="00885F41"/>
    <w:rsid w:val="008A034E"/>
    <w:rsid w:val="008A1159"/>
    <w:rsid w:val="008A1E8B"/>
    <w:rsid w:val="008B14B6"/>
    <w:rsid w:val="008B5207"/>
    <w:rsid w:val="008B5821"/>
    <w:rsid w:val="008C647F"/>
    <w:rsid w:val="008C6B9E"/>
    <w:rsid w:val="008D5489"/>
    <w:rsid w:val="008D5AE9"/>
    <w:rsid w:val="008D74E0"/>
    <w:rsid w:val="008D7803"/>
    <w:rsid w:val="008D7B4C"/>
    <w:rsid w:val="008F353F"/>
    <w:rsid w:val="008F7663"/>
    <w:rsid w:val="009023DC"/>
    <w:rsid w:val="00903117"/>
    <w:rsid w:val="00910FFF"/>
    <w:rsid w:val="009156AA"/>
    <w:rsid w:val="00920092"/>
    <w:rsid w:val="00924C4C"/>
    <w:rsid w:val="00927DA9"/>
    <w:rsid w:val="009315D9"/>
    <w:rsid w:val="009325F0"/>
    <w:rsid w:val="00935C45"/>
    <w:rsid w:val="009401DC"/>
    <w:rsid w:val="009474A2"/>
    <w:rsid w:val="00980479"/>
    <w:rsid w:val="00992F33"/>
    <w:rsid w:val="00996C89"/>
    <w:rsid w:val="009A72F3"/>
    <w:rsid w:val="009B4ED4"/>
    <w:rsid w:val="009C3833"/>
    <w:rsid w:val="009C4211"/>
    <w:rsid w:val="009C7A2B"/>
    <w:rsid w:val="009D03C0"/>
    <w:rsid w:val="009E138C"/>
    <w:rsid w:val="009E63EC"/>
    <w:rsid w:val="00A10041"/>
    <w:rsid w:val="00A11830"/>
    <w:rsid w:val="00A236D9"/>
    <w:rsid w:val="00A23BDB"/>
    <w:rsid w:val="00A2626C"/>
    <w:rsid w:val="00A34B96"/>
    <w:rsid w:val="00A36A7A"/>
    <w:rsid w:val="00A4764C"/>
    <w:rsid w:val="00A55B2D"/>
    <w:rsid w:val="00A727A9"/>
    <w:rsid w:val="00A8005E"/>
    <w:rsid w:val="00A84E55"/>
    <w:rsid w:val="00A93558"/>
    <w:rsid w:val="00A96E13"/>
    <w:rsid w:val="00A974F1"/>
    <w:rsid w:val="00AA4D92"/>
    <w:rsid w:val="00AA6E7C"/>
    <w:rsid w:val="00AB08BC"/>
    <w:rsid w:val="00AB112F"/>
    <w:rsid w:val="00AB2FDA"/>
    <w:rsid w:val="00AB4E55"/>
    <w:rsid w:val="00AB764C"/>
    <w:rsid w:val="00AD0224"/>
    <w:rsid w:val="00AD3902"/>
    <w:rsid w:val="00AE0853"/>
    <w:rsid w:val="00AE589B"/>
    <w:rsid w:val="00AE5AD2"/>
    <w:rsid w:val="00AF1664"/>
    <w:rsid w:val="00AF539E"/>
    <w:rsid w:val="00AF58E3"/>
    <w:rsid w:val="00B111E9"/>
    <w:rsid w:val="00B2681B"/>
    <w:rsid w:val="00B42BA6"/>
    <w:rsid w:val="00B435FC"/>
    <w:rsid w:val="00B51307"/>
    <w:rsid w:val="00B53B7E"/>
    <w:rsid w:val="00B56404"/>
    <w:rsid w:val="00B62296"/>
    <w:rsid w:val="00B63753"/>
    <w:rsid w:val="00B65629"/>
    <w:rsid w:val="00B66683"/>
    <w:rsid w:val="00B666CA"/>
    <w:rsid w:val="00B80457"/>
    <w:rsid w:val="00B80DF2"/>
    <w:rsid w:val="00B875AC"/>
    <w:rsid w:val="00B90050"/>
    <w:rsid w:val="00BA037C"/>
    <w:rsid w:val="00BA0DBB"/>
    <w:rsid w:val="00BA0EA8"/>
    <w:rsid w:val="00BA58EB"/>
    <w:rsid w:val="00BA5A96"/>
    <w:rsid w:val="00BB36EB"/>
    <w:rsid w:val="00BB6753"/>
    <w:rsid w:val="00BB7445"/>
    <w:rsid w:val="00BC1F6B"/>
    <w:rsid w:val="00BC5774"/>
    <w:rsid w:val="00BC5C27"/>
    <w:rsid w:val="00BD2E80"/>
    <w:rsid w:val="00BD3958"/>
    <w:rsid w:val="00BD663C"/>
    <w:rsid w:val="00BE126B"/>
    <w:rsid w:val="00BE45A4"/>
    <w:rsid w:val="00BF01D6"/>
    <w:rsid w:val="00BF732E"/>
    <w:rsid w:val="00C00B7D"/>
    <w:rsid w:val="00C04041"/>
    <w:rsid w:val="00C04D11"/>
    <w:rsid w:val="00C06DC0"/>
    <w:rsid w:val="00C15931"/>
    <w:rsid w:val="00C30AF6"/>
    <w:rsid w:val="00C3667F"/>
    <w:rsid w:val="00C369BF"/>
    <w:rsid w:val="00C40D7A"/>
    <w:rsid w:val="00C451ED"/>
    <w:rsid w:val="00C5672E"/>
    <w:rsid w:val="00C653A9"/>
    <w:rsid w:val="00C67524"/>
    <w:rsid w:val="00C67836"/>
    <w:rsid w:val="00C7219A"/>
    <w:rsid w:val="00C741E6"/>
    <w:rsid w:val="00C74EFD"/>
    <w:rsid w:val="00C768DA"/>
    <w:rsid w:val="00C800CC"/>
    <w:rsid w:val="00C8277B"/>
    <w:rsid w:val="00C956AF"/>
    <w:rsid w:val="00C960BC"/>
    <w:rsid w:val="00C97BEA"/>
    <w:rsid w:val="00CA0794"/>
    <w:rsid w:val="00CA16DF"/>
    <w:rsid w:val="00CA29AC"/>
    <w:rsid w:val="00CA2A49"/>
    <w:rsid w:val="00CB0C38"/>
    <w:rsid w:val="00CB24AB"/>
    <w:rsid w:val="00CB3F8B"/>
    <w:rsid w:val="00CC205D"/>
    <w:rsid w:val="00CC7CF9"/>
    <w:rsid w:val="00CD5036"/>
    <w:rsid w:val="00CE0AAC"/>
    <w:rsid w:val="00CE62DD"/>
    <w:rsid w:val="00CF038D"/>
    <w:rsid w:val="00CF7C5C"/>
    <w:rsid w:val="00D035E9"/>
    <w:rsid w:val="00D057D9"/>
    <w:rsid w:val="00D10505"/>
    <w:rsid w:val="00D140DC"/>
    <w:rsid w:val="00D1719A"/>
    <w:rsid w:val="00D218F3"/>
    <w:rsid w:val="00D40288"/>
    <w:rsid w:val="00D429AA"/>
    <w:rsid w:val="00D43120"/>
    <w:rsid w:val="00D47F01"/>
    <w:rsid w:val="00D53760"/>
    <w:rsid w:val="00D54D17"/>
    <w:rsid w:val="00D55EAE"/>
    <w:rsid w:val="00D73070"/>
    <w:rsid w:val="00D775DB"/>
    <w:rsid w:val="00D80AD5"/>
    <w:rsid w:val="00D80B2D"/>
    <w:rsid w:val="00D90701"/>
    <w:rsid w:val="00DA0587"/>
    <w:rsid w:val="00DA11D2"/>
    <w:rsid w:val="00DA48DD"/>
    <w:rsid w:val="00DA7B87"/>
    <w:rsid w:val="00DC475E"/>
    <w:rsid w:val="00DC56B1"/>
    <w:rsid w:val="00DC598C"/>
    <w:rsid w:val="00DD4D98"/>
    <w:rsid w:val="00DD5DDE"/>
    <w:rsid w:val="00DD6065"/>
    <w:rsid w:val="00E20D12"/>
    <w:rsid w:val="00E21A28"/>
    <w:rsid w:val="00E31CB2"/>
    <w:rsid w:val="00E4417C"/>
    <w:rsid w:val="00E5090B"/>
    <w:rsid w:val="00E54619"/>
    <w:rsid w:val="00E568C8"/>
    <w:rsid w:val="00E60331"/>
    <w:rsid w:val="00E66763"/>
    <w:rsid w:val="00E729CC"/>
    <w:rsid w:val="00E755AB"/>
    <w:rsid w:val="00E90132"/>
    <w:rsid w:val="00E902DC"/>
    <w:rsid w:val="00EB0335"/>
    <w:rsid w:val="00EB188F"/>
    <w:rsid w:val="00EB4D61"/>
    <w:rsid w:val="00EB6465"/>
    <w:rsid w:val="00ED1A62"/>
    <w:rsid w:val="00ED73A1"/>
    <w:rsid w:val="00EE271C"/>
    <w:rsid w:val="00EE5E5D"/>
    <w:rsid w:val="00F01A32"/>
    <w:rsid w:val="00F04567"/>
    <w:rsid w:val="00F122FE"/>
    <w:rsid w:val="00F23DA4"/>
    <w:rsid w:val="00F2499F"/>
    <w:rsid w:val="00F32765"/>
    <w:rsid w:val="00F330F2"/>
    <w:rsid w:val="00F507EA"/>
    <w:rsid w:val="00F50972"/>
    <w:rsid w:val="00F51C07"/>
    <w:rsid w:val="00F534B6"/>
    <w:rsid w:val="00F57A5B"/>
    <w:rsid w:val="00F662F7"/>
    <w:rsid w:val="00F71F1B"/>
    <w:rsid w:val="00F730DC"/>
    <w:rsid w:val="00F77A2B"/>
    <w:rsid w:val="00F77E76"/>
    <w:rsid w:val="00F80C73"/>
    <w:rsid w:val="00F84AA0"/>
    <w:rsid w:val="00F85865"/>
    <w:rsid w:val="00F879E5"/>
    <w:rsid w:val="00FA6B3B"/>
    <w:rsid w:val="00FB1A98"/>
    <w:rsid w:val="00FB2D37"/>
    <w:rsid w:val="00FB5F66"/>
    <w:rsid w:val="00FC0F9F"/>
    <w:rsid w:val="00FC3C10"/>
    <w:rsid w:val="00FC7EE3"/>
    <w:rsid w:val="00FD0179"/>
    <w:rsid w:val="00FD116A"/>
    <w:rsid w:val="00FD3997"/>
    <w:rsid w:val="00FD608A"/>
    <w:rsid w:val="00FD7670"/>
    <w:rsid w:val="00FE0B0C"/>
    <w:rsid w:val="00FF1D4A"/>
    <w:rsid w:val="00FF2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15:docId w15:val="{600D6053-11B7-4666-9F05-83234F11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paragraph" w:styleId="Heading4">
    <w:name w:val="heading 4"/>
    <w:basedOn w:val="Normal"/>
    <w:next w:val="Normal"/>
    <w:link w:val="Heading4Char"/>
    <w:uiPriority w:val="9"/>
    <w:semiHidden/>
    <w:unhideWhenUsed/>
    <w:qFormat/>
    <w:rsid w:val="00516A3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semiHidden/>
    <w:unhideWhenUsed/>
    <w:rsid w:val="002D7769"/>
    <w:rPr>
      <w:vertAlign w:val="superscript"/>
    </w:rPr>
  </w:style>
  <w:style w:type="character" w:styleId="UnresolvedMention">
    <w:name w:val="Unresolved Mention"/>
    <w:basedOn w:val="DefaultParagraphFont"/>
    <w:uiPriority w:val="99"/>
    <w:semiHidden/>
    <w:unhideWhenUsed/>
    <w:rsid w:val="006A79FE"/>
    <w:rPr>
      <w:color w:val="605E5C"/>
      <w:shd w:val="clear" w:color="auto" w:fill="E1DFDD"/>
    </w:rPr>
  </w:style>
  <w:style w:type="character" w:styleId="FollowedHyperlink">
    <w:name w:val="FollowedHyperlink"/>
    <w:basedOn w:val="DefaultParagraphFont"/>
    <w:uiPriority w:val="99"/>
    <w:semiHidden/>
    <w:unhideWhenUsed/>
    <w:rsid w:val="00C8277B"/>
    <w:rPr>
      <w:color w:val="954F72" w:themeColor="followedHyperlink"/>
      <w:u w:val="single"/>
    </w:rPr>
  </w:style>
  <w:style w:type="character" w:customStyle="1" w:styleId="Heading4Char">
    <w:name w:val="Heading 4 Char"/>
    <w:basedOn w:val="DefaultParagraphFont"/>
    <w:link w:val="Heading4"/>
    <w:uiPriority w:val="9"/>
    <w:semiHidden/>
    <w:rsid w:val="00516A35"/>
    <w:rPr>
      <w:rFonts w:asciiTheme="majorHAnsi" w:eastAsiaTheme="majorEastAsia" w:hAnsiTheme="majorHAnsi" w:cstheme="majorBidi"/>
      <w:i/>
      <w:iCs/>
      <w:color w:val="2E74B5" w:themeColor="accent1" w:themeShade="BF"/>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6750">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4">
          <w:marLeft w:val="0"/>
          <w:marRight w:val="0"/>
          <w:marTop w:val="0"/>
          <w:marBottom w:val="160"/>
          <w:divBdr>
            <w:top w:val="none" w:sz="0" w:space="0" w:color="auto"/>
            <w:left w:val="none" w:sz="0" w:space="0" w:color="auto"/>
            <w:bottom w:val="none" w:sz="0" w:space="0" w:color="auto"/>
            <w:right w:val="none" w:sz="0" w:space="0" w:color="auto"/>
          </w:divBdr>
        </w:div>
      </w:divsChild>
    </w:div>
    <w:div w:id="273633299">
      <w:bodyDiv w:val="1"/>
      <w:marLeft w:val="0"/>
      <w:marRight w:val="0"/>
      <w:marTop w:val="0"/>
      <w:marBottom w:val="0"/>
      <w:divBdr>
        <w:top w:val="none" w:sz="0" w:space="0" w:color="auto"/>
        <w:left w:val="none" w:sz="0" w:space="0" w:color="auto"/>
        <w:bottom w:val="none" w:sz="0" w:space="0" w:color="auto"/>
        <w:right w:val="none" w:sz="0" w:space="0" w:color="auto"/>
      </w:divBdr>
    </w:div>
    <w:div w:id="332340078">
      <w:bodyDiv w:val="1"/>
      <w:marLeft w:val="0"/>
      <w:marRight w:val="0"/>
      <w:marTop w:val="0"/>
      <w:marBottom w:val="0"/>
      <w:divBdr>
        <w:top w:val="none" w:sz="0" w:space="0" w:color="auto"/>
        <w:left w:val="none" w:sz="0" w:space="0" w:color="auto"/>
        <w:bottom w:val="none" w:sz="0" w:space="0" w:color="auto"/>
        <w:right w:val="none" w:sz="0" w:space="0" w:color="auto"/>
      </w:divBdr>
    </w:div>
    <w:div w:id="378088285">
      <w:bodyDiv w:val="1"/>
      <w:marLeft w:val="0"/>
      <w:marRight w:val="0"/>
      <w:marTop w:val="0"/>
      <w:marBottom w:val="0"/>
      <w:divBdr>
        <w:top w:val="none" w:sz="0" w:space="0" w:color="auto"/>
        <w:left w:val="none" w:sz="0" w:space="0" w:color="auto"/>
        <w:bottom w:val="none" w:sz="0" w:space="0" w:color="auto"/>
        <w:right w:val="none" w:sz="0" w:space="0" w:color="auto"/>
      </w:divBdr>
    </w:div>
    <w:div w:id="710110398">
      <w:bodyDiv w:val="1"/>
      <w:marLeft w:val="0"/>
      <w:marRight w:val="0"/>
      <w:marTop w:val="0"/>
      <w:marBottom w:val="0"/>
      <w:divBdr>
        <w:top w:val="none" w:sz="0" w:space="0" w:color="auto"/>
        <w:left w:val="none" w:sz="0" w:space="0" w:color="auto"/>
        <w:bottom w:val="none" w:sz="0" w:space="0" w:color="auto"/>
        <w:right w:val="none" w:sz="0" w:space="0" w:color="auto"/>
      </w:divBdr>
    </w:div>
    <w:div w:id="745616364">
      <w:bodyDiv w:val="1"/>
      <w:marLeft w:val="0"/>
      <w:marRight w:val="0"/>
      <w:marTop w:val="0"/>
      <w:marBottom w:val="0"/>
      <w:divBdr>
        <w:top w:val="none" w:sz="0" w:space="0" w:color="auto"/>
        <w:left w:val="none" w:sz="0" w:space="0" w:color="auto"/>
        <w:bottom w:val="none" w:sz="0" w:space="0" w:color="auto"/>
        <w:right w:val="none" w:sz="0" w:space="0" w:color="auto"/>
      </w:divBdr>
    </w:div>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452018698">
      <w:bodyDiv w:val="1"/>
      <w:marLeft w:val="0"/>
      <w:marRight w:val="0"/>
      <w:marTop w:val="0"/>
      <w:marBottom w:val="0"/>
      <w:divBdr>
        <w:top w:val="none" w:sz="0" w:space="0" w:color="auto"/>
        <w:left w:val="none" w:sz="0" w:space="0" w:color="auto"/>
        <w:bottom w:val="none" w:sz="0" w:space="0" w:color="auto"/>
        <w:right w:val="none" w:sz="0" w:space="0" w:color="auto"/>
      </w:divBdr>
    </w:div>
    <w:div w:id="1456563625">
      <w:bodyDiv w:val="1"/>
      <w:marLeft w:val="0"/>
      <w:marRight w:val="0"/>
      <w:marTop w:val="0"/>
      <w:marBottom w:val="0"/>
      <w:divBdr>
        <w:top w:val="none" w:sz="0" w:space="0" w:color="auto"/>
        <w:left w:val="none" w:sz="0" w:space="0" w:color="auto"/>
        <w:bottom w:val="none" w:sz="0" w:space="0" w:color="auto"/>
        <w:right w:val="none" w:sz="0" w:space="0" w:color="auto"/>
      </w:divBdr>
    </w:div>
    <w:div w:id="1605458884">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1857309166">
      <w:bodyDiv w:val="1"/>
      <w:marLeft w:val="0"/>
      <w:marRight w:val="0"/>
      <w:marTop w:val="0"/>
      <w:marBottom w:val="0"/>
      <w:divBdr>
        <w:top w:val="none" w:sz="0" w:space="0" w:color="auto"/>
        <w:left w:val="none" w:sz="0" w:space="0" w:color="auto"/>
        <w:bottom w:val="none" w:sz="0" w:space="0" w:color="auto"/>
        <w:right w:val="none" w:sz="0" w:space="0" w:color="auto"/>
      </w:divBdr>
      <w:divsChild>
        <w:div w:id="48310471">
          <w:marLeft w:val="0"/>
          <w:marRight w:val="0"/>
          <w:marTop w:val="0"/>
          <w:marBottom w:val="160"/>
          <w:divBdr>
            <w:top w:val="none" w:sz="0" w:space="0" w:color="auto"/>
            <w:left w:val="none" w:sz="0" w:space="0" w:color="auto"/>
            <w:bottom w:val="none" w:sz="0" w:space="0" w:color="auto"/>
            <w:right w:val="none" w:sz="0" w:space="0" w:color="auto"/>
          </w:divBdr>
        </w:div>
      </w:divsChild>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abinetsformatie2025.nl/site/binaries/site-content/collections/documents/2026/01/30/aan-de-slag---coalitieakkoord-2026-2030/coalitieakkoord-d66-vvd-cda.pdf" TargetMode="External"/><Relationship Id="rId2" Type="http://schemas.openxmlformats.org/officeDocument/2006/relationships/hyperlink" Target="https://www.tweedekamer.nl/kamerstukken/detail?id=2023D01824&amp;did=2023D01824" TargetMode="External"/><Relationship Id="rId1" Type="http://schemas.openxmlformats.org/officeDocument/2006/relationships/hyperlink" Target="https://www.tweedekamer.nl/kamerstukken/brieven_regering/detail?id=2024Z20610&amp;did=2024D48663" TargetMode="External"/><Relationship Id="rId5" Type="http://schemas.openxmlformats.org/officeDocument/2006/relationships/hyperlink" Target="https://wetten.overheid.nl/BWBR0051401/2026-01-01" TargetMode="External"/><Relationship Id="rId4" Type="http://schemas.openxmlformats.org/officeDocument/2006/relationships/hyperlink" Target="https://www.tweedekamer.nl/kamerstukken/brieven_regering/detail?id=2025Z05991&amp;did=2025D1377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A7DEF"/>
    <w:rsid w:val="000D1FF0"/>
    <w:rsid w:val="000E2C64"/>
    <w:rsid w:val="00102BDA"/>
    <w:rsid w:val="00185A72"/>
    <w:rsid w:val="00210A24"/>
    <w:rsid w:val="002227BC"/>
    <w:rsid w:val="00242420"/>
    <w:rsid w:val="002A645D"/>
    <w:rsid w:val="002B0598"/>
    <w:rsid w:val="002B4019"/>
    <w:rsid w:val="002C60BB"/>
    <w:rsid w:val="00390782"/>
    <w:rsid w:val="003C1422"/>
    <w:rsid w:val="003F6BE6"/>
    <w:rsid w:val="0040298E"/>
    <w:rsid w:val="004529C4"/>
    <w:rsid w:val="004D1480"/>
    <w:rsid w:val="00566A54"/>
    <w:rsid w:val="005F058A"/>
    <w:rsid w:val="00620F8E"/>
    <w:rsid w:val="006A272A"/>
    <w:rsid w:val="006B1613"/>
    <w:rsid w:val="006F5A3D"/>
    <w:rsid w:val="007772E0"/>
    <w:rsid w:val="007D184F"/>
    <w:rsid w:val="007E39A0"/>
    <w:rsid w:val="00823AA6"/>
    <w:rsid w:val="008C59DA"/>
    <w:rsid w:val="008E4988"/>
    <w:rsid w:val="00924C4C"/>
    <w:rsid w:val="00957C09"/>
    <w:rsid w:val="0096343B"/>
    <w:rsid w:val="0098122E"/>
    <w:rsid w:val="00A11830"/>
    <w:rsid w:val="00A236D9"/>
    <w:rsid w:val="00A91A8D"/>
    <w:rsid w:val="00AA6E7C"/>
    <w:rsid w:val="00B2681B"/>
    <w:rsid w:val="00B51DFD"/>
    <w:rsid w:val="00B8232F"/>
    <w:rsid w:val="00BA5A96"/>
    <w:rsid w:val="00BE527B"/>
    <w:rsid w:val="00BF01D6"/>
    <w:rsid w:val="00C20737"/>
    <w:rsid w:val="00C77D84"/>
    <w:rsid w:val="00C86CAC"/>
    <w:rsid w:val="00CB7800"/>
    <w:rsid w:val="00CC205D"/>
    <w:rsid w:val="00CE62DD"/>
    <w:rsid w:val="00DE5847"/>
    <w:rsid w:val="00DF74DB"/>
    <w:rsid w:val="00E14048"/>
    <w:rsid w:val="00E773F6"/>
    <w:rsid w:val="00E902DC"/>
    <w:rsid w:val="00EB1160"/>
    <w:rsid w:val="00EB188F"/>
    <w:rsid w:val="00EB4D61"/>
    <w:rsid w:val="00F80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1540</ap:Words>
  <ap:Characters>8473</ap:Characters>
  <ap:DocSecurity>0</ap:DocSecurity>
  <ap:Lines>70</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Antwoord-Vragen-van-het-lid-Dobbe-SP-aan-R-over-het-bericht-dat-Unilever-nog-s</vt:lpstr>
      <vt:lpstr>Antwoord-Vragen-van-het-lid-Dobbe-SP-aan-R-over-het-bericht-dat-Unilever-nog-s</vt:lpstr>
    </vt:vector>
  </ap:TitlesOfParts>
  <ap:LinksUpToDate>false</ap:LinksUpToDate>
  <ap:CharactersWithSpaces>9994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2026-03-27T08:59:00.0000000Z</lastPrinted>
  <dcterms:created xsi:type="dcterms:W3CDTF">2026-04-17T08:32:00.0000000Z</dcterms:created>
  <dcterms:modified xsi:type="dcterms:W3CDTF">2026-04-17T08:34:00.0000000Z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ocset_NoMedatataSyncRequired">
    <vt:lpwstr>False</vt:lpwstr>
  </property>
  <property fmtid="{D5CDD505-2E9C-101B-9397-08002B2CF9AE}" pid="4" name="_dlc_DocIdItemGuid">
    <vt:lpwstr>28e40aac-5103-4089-b6b5-cfef75d3817f</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