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41FC" w:rsidR="000E41FC" w:rsidRDefault="00DD2F3A" w14:paraId="0D4938A8" w14:textId="77777777">
      <w:pPr>
        <w:rPr>
          <w:rFonts w:ascii="Calibri" w:hAnsi="Calibri" w:cs="Calibri"/>
        </w:rPr>
      </w:pPr>
      <w:r w:rsidRPr="000E41FC">
        <w:rPr>
          <w:rFonts w:ascii="Calibri" w:hAnsi="Calibri" w:cs="Calibri"/>
        </w:rPr>
        <w:t>25295</w:t>
      </w:r>
      <w:r w:rsidRPr="000E41FC" w:rsidR="000E41FC">
        <w:rPr>
          <w:rFonts w:ascii="Calibri" w:hAnsi="Calibri" w:cs="Calibri"/>
        </w:rPr>
        <w:tab/>
      </w:r>
      <w:r w:rsidRPr="000E41FC" w:rsidR="000E41FC">
        <w:rPr>
          <w:rFonts w:ascii="Calibri" w:hAnsi="Calibri" w:cs="Calibri"/>
        </w:rPr>
        <w:tab/>
      </w:r>
      <w:r w:rsidRPr="000E41FC" w:rsidR="000E41FC">
        <w:rPr>
          <w:rFonts w:ascii="Calibri" w:hAnsi="Calibri" w:cs="Calibri"/>
        </w:rPr>
        <w:tab/>
      </w:r>
      <w:proofErr w:type="spellStart"/>
      <w:r w:rsidRPr="000E41FC" w:rsidR="000E41FC">
        <w:rPr>
          <w:rFonts w:ascii="Calibri" w:hAnsi="Calibri" w:cs="Calibri"/>
        </w:rPr>
        <w:t>Infectieziektenbestrijding</w:t>
      </w:r>
      <w:proofErr w:type="spellEnd"/>
    </w:p>
    <w:p w:rsidRPr="000E41FC" w:rsidR="000E41FC" w:rsidP="000E41FC" w:rsidRDefault="000E41FC" w14:paraId="1D1B81F9" w14:textId="6C1E0B7B">
      <w:pPr>
        <w:ind w:left="2124" w:hanging="2124"/>
        <w:rPr>
          <w:rFonts w:ascii="Calibri" w:hAnsi="Calibri" w:cs="Calibri"/>
        </w:rPr>
      </w:pPr>
      <w:r w:rsidRPr="000E41FC">
        <w:rPr>
          <w:rFonts w:ascii="Calibri" w:hAnsi="Calibri" w:cs="Calibri"/>
        </w:rPr>
        <w:t xml:space="preserve">Nr. </w:t>
      </w:r>
      <w:r w:rsidRPr="00DD2F3A">
        <w:rPr>
          <w:rFonts w:ascii="Verdana" w:hAnsi="Verdana"/>
          <w:sz w:val="18"/>
          <w:szCs w:val="18"/>
        </w:rPr>
        <w:t>2267</w:t>
      </w:r>
      <w:r w:rsidRPr="000E41FC">
        <w:rPr>
          <w:rFonts w:ascii="Calibri" w:hAnsi="Calibri" w:cs="Calibri"/>
        </w:rPr>
        <w:tab/>
        <w:t>Brief van de minister van Volksgezondheid, Welzijn en Sport</w:t>
      </w:r>
    </w:p>
    <w:p w:rsidRPr="000E41FC" w:rsidR="000E41FC" w:rsidP="00DD2F3A" w:rsidRDefault="000E41FC" w14:paraId="31C5C105" w14:textId="7F356E9A">
      <w:pPr>
        <w:pStyle w:val="Geenafstand"/>
        <w:suppressAutoHyphens/>
        <w:rPr>
          <w:rFonts w:ascii="Calibri" w:hAnsi="Calibri" w:cs="Calibri"/>
        </w:rPr>
      </w:pPr>
      <w:r w:rsidRPr="000E41FC">
        <w:rPr>
          <w:rFonts w:ascii="Calibri" w:hAnsi="Calibri" w:cs="Calibri"/>
        </w:rPr>
        <w:t>Aan de Voorzitter van de Tweede Kamer der Staten-Generaal</w:t>
      </w:r>
    </w:p>
    <w:p w:rsidRPr="000E41FC" w:rsidR="000E41FC" w:rsidP="00DD2F3A" w:rsidRDefault="000E41FC" w14:paraId="34FC203F" w14:textId="77777777">
      <w:pPr>
        <w:pStyle w:val="Geenafstand"/>
        <w:suppressAutoHyphens/>
        <w:rPr>
          <w:rFonts w:ascii="Calibri" w:hAnsi="Calibri" w:cs="Calibri"/>
        </w:rPr>
      </w:pPr>
    </w:p>
    <w:p w:rsidRPr="000E41FC" w:rsidR="000E41FC" w:rsidP="00DD2F3A" w:rsidRDefault="000E41FC" w14:paraId="601D445E" w14:textId="62724751">
      <w:pPr>
        <w:pStyle w:val="Geenafstand"/>
        <w:suppressAutoHyphens/>
        <w:rPr>
          <w:rFonts w:ascii="Calibri" w:hAnsi="Calibri" w:cs="Calibri"/>
        </w:rPr>
      </w:pPr>
      <w:r w:rsidRPr="000E41FC">
        <w:rPr>
          <w:rFonts w:ascii="Calibri" w:hAnsi="Calibri" w:cs="Calibri"/>
        </w:rPr>
        <w:t>Den Haag, 17 april 2026</w:t>
      </w:r>
    </w:p>
    <w:p w:rsidRPr="000E41FC" w:rsidR="000E41FC" w:rsidP="00DD2F3A" w:rsidRDefault="000E41FC" w14:paraId="4E6D0CE3" w14:textId="77777777">
      <w:pPr>
        <w:pStyle w:val="Geenafstand"/>
        <w:suppressAutoHyphens/>
        <w:rPr>
          <w:rFonts w:ascii="Calibri" w:hAnsi="Calibri" w:cs="Calibri"/>
        </w:rPr>
      </w:pPr>
    </w:p>
    <w:p w:rsidRPr="000E41FC" w:rsidR="00DD2F3A" w:rsidP="00DD2F3A" w:rsidRDefault="00DD2F3A" w14:paraId="37236FA6" w14:textId="77777777">
      <w:pPr>
        <w:pStyle w:val="Geenafstand"/>
        <w:suppressAutoHyphens/>
        <w:rPr>
          <w:rFonts w:ascii="Calibri" w:hAnsi="Calibri" w:cs="Calibri"/>
        </w:rPr>
      </w:pPr>
    </w:p>
    <w:p w:rsidRPr="000E41FC" w:rsidR="00DD2F3A" w:rsidP="00DD2F3A" w:rsidRDefault="00DD2F3A" w14:paraId="4E64F93F" w14:textId="77777777">
      <w:pPr>
        <w:pStyle w:val="Geenafstand"/>
        <w:suppressAutoHyphens/>
        <w:rPr>
          <w:rFonts w:ascii="Calibri" w:hAnsi="Calibri" w:cs="Calibri"/>
        </w:rPr>
      </w:pPr>
    </w:p>
    <w:p w:rsidRPr="000E41FC" w:rsidR="00DD2F3A" w:rsidP="00DD2F3A" w:rsidRDefault="00DD2F3A" w14:paraId="60626283" w14:textId="20A0A84B">
      <w:pPr>
        <w:pStyle w:val="Geenafstand"/>
        <w:suppressAutoHyphens/>
        <w:rPr>
          <w:rFonts w:ascii="Calibri" w:hAnsi="Calibri" w:cs="Calibri"/>
        </w:rPr>
      </w:pPr>
      <w:r w:rsidRPr="000E41FC">
        <w:rPr>
          <w:rFonts w:ascii="Calibri" w:hAnsi="Calibri" w:cs="Calibri"/>
        </w:rPr>
        <w:t>Er is een vaccin tegen dengue beschikbaar, goedgekeurd door het Europees Medicijnagentschap (EMA) voor gebruik bij mensen vanaf 4 jaar. Naar aanleiding daarvan heeft de voormalig minister van VWS de Gezondheidsraad (GR) gevraagd of het wenselijk is vaccinatie tegen dengue programmatisch aan te bieden aan inwoners van het Caribisch deel van het Koninkrijk (BES-eilanden en CAS-landen).</w:t>
      </w:r>
    </w:p>
    <w:p w:rsidRPr="000E41FC" w:rsidR="00DD2F3A" w:rsidP="00DD2F3A" w:rsidRDefault="00DD2F3A" w14:paraId="396A338D" w14:textId="77777777">
      <w:pPr>
        <w:pStyle w:val="Geenafstand"/>
        <w:suppressAutoHyphens/>
        <w:rPr>
          <w:rFonts w:ascii="Calibri" w:hAnsi="Calibri" w:cs="Calibri"/>
        </w:rPr>
      </w:pPr>
    </w:p>
    <w:p w:rsidRPr="000E41FC" w:rsidR="00DD2F3A" w:rsidP="00DD2F3A" w:rsidRDefault="00DD2F3A" w14:paraId="3A487AA5" w14:textId="77777777">
      <w:pPr>
        <w:pStyle w:val="Geenafstand"/>
        <w:suppressAutoHyphens/>
        <w:rPr>
          <w:rFonts w:ascii="Calibri" w:hAnsi="Calibri" w:cs="Calibri"/>
          <w:b/>
          <w:bCs/>
        </w:rPr>
      </w:pPr>
      <w:r w:rsidRPr="000E41FC">
        <w:rPr>
          <w:rFonts w:ascii="Calibri" w:hAnsi="Calibri" w:cs="Calibri"/>
          <w:b/>
          <w:bCs/>
        </w:rPr>
        <w:t>Samenvatting advies</w:t>
      </w:r>
    </w:p>
    <w:p w:rsidRPr="000E41FC" w:rsidR="00DD2F3A" w:rsidP="00DD2F3A" w:rsidRDefault="00DD2F3A" w14:paraId="0995DE4B" w14:textId="77777777">
      <w:pPr>
        <w:pStyle w:val="Geenafstand"/>
        <w:suppressAutoHyphens/>
        <w:rPr>
          <w:rFonts w:ascii="Calibri" w:hAnsi="Calibri" w:cs="Calibri"/>
        </w:rPr>
      </w:pPr>
      <w:r w:rsidRPr="000E41FC">
        <w:rPr>
          <w:rFonts w:ascii="Calibri" w:hAnsi="Calibri" w:cs="Calibri"/>
        </w:rPr>
        <w:t>De GR concludeert dat de ziektelast door dengue op de Caribische eilanden aanleiding geeft om vaccinatie te overwegen. Tegelijkertijd stelt de GR vast dat er onzekerheden bestaan over de werkzaamheid, effectiviteit en veiligheid van het beschikbare vaccin.</w:t>
      </w:r>
    </w:p>
    <w:p w:rsidRPr="000E41FC" w:rsidR="00DD2F3A" w:rsidP="00DD2F3A" w:rsidRDefault="00DD2F3A" w14:paraId="557D8842" w14:textId="77777777">
      <w:pPr>
        <w:pStyle w:val="Geenafstand"/>
        <w:suppressAutoHyphens/>
        <w:rPr>
          <w:rFonts w:ascii="Calibri" w:hAnsi="Calibri" w:cs="Calibri"/>
        </w:rPr>
      </w:pPr>
    </w:p>
    <w:p w:rsidRPr="000E41FC" w:rsidR="00DD2F3A" w:rsidP="00DD2F3A" w:rsidRDefault="00DD2F3A" w14:paraId="4BE141D7" w14:textId="77777777">
      <w:pPr>
        <w:pStyle w:val="Geenafstand"/>
        <w:suppressAutoHyphens/>
        <w:rPr>
          <w:rFonts w:ascii="Calibri" w:hAnsi="Calibri" w:cs="Calibri"/>
        </w:rPr>
      </w:pPr>
      <w:r w:rsidRPr="000E41FC">
        <w:rPr>
          <w:rFonts w:ascii="Calibri" w:hAnsi="Calibri" w:cs="Calibri"/>
        </w:rPr>
        <w:t>De GR geeft aan dat:</w:t>
      </w:r>
    </w:p>
    <w:p w:rsidRPr="000E41FC" w:rsidR="00DD2F3A" w:rsidP="00DD2F3A" w:rsidRDefault="00DD2F3A" w14:paraId="1BA7A43B" w14:textId="77777777">
      <w:pPr>
        <w:pStyle w:val="Geenafstand"/>
        <w:numPr>
          <w:ilvl w:val="0"/>
          <w:numId w:val="1"/>
        </w:numPr>
        <w:suppressAutoHyphens/>
        <w:rPr>
          <w:rFonts w:ascii="Calibri" w:hAnsi="Calibri" w:cs="Calibri"/>
        </w:rPr>
      </w:pPr>
      <w:r w:rsidRPr="000E41FC">
        <w:rPr>
          <w:rFonts w:ascii="Calibri" w:hAnsi="Calibri" w:cs="Calibri"/>
        </w:rPr>
        <w:t xml:space="preserve">de werkzaamheid van vaccinatie verschilt per </w:t>
      </w:r>
      <w:proofErr w:type="spellStart"/>
      <w:r w:rsidRPr="000E41FC">
        <w:rPr>
          <w:rFonts w:ascii="Calibri" w:hAnsi="Calibri" w:cs="Calibri"/>
        </w:rPr>
        <w:t>serotype</w:t>
      </w:r>
      <w:proofErr w:type="spellEnd"/>
      <w:r w:rsidRPr="000E41FC">
        <w:rPr>
          <w:rFonts w:ascii="Calibri" w:hAnsi="Calibri" w:cs="Calibri"/>
        </w:rPr>
        <w:t xml:space="preserve"> van het virus;</w:t>
      </w:r>
    </w:p>
    <w:p w:rsidRPr="000E41FC" w:rsidR="00DD2F3A" w:rsidP="00DD2F3A" w:rsidRDefault="00DD2F3A" w14:paraId="09543E15" w14:textId="77777777">
      <w:pPr>
        <w:pStyle w:val="Geenafstand"/>
        <w:numPr>
          <w:ilvl w:val="0"/>
          <w:numId w:val="1"/>
        </w:numPr>
        <w:suppressAutoHyphens/>
        <w:rPr>
          <w:rFonts w:ascii="Calibri" w:hAnsi="Calibri" w:cs="Calibri"/>
        </w:rPr>
      </w:pPr>
      <w:r w:rsidRPr="000E41FC">
        <w:rPr>
          <w:rFonts w:ascii="Calibri" w:hAnsi="Calibri" w:cs="Calibri"/>
        </w:rPr>
        <w:t>de effectiviteit in de praktijk nog beperkt is onderzocht;</w:t>
      </w:r>
    </w:p>
    <w:p w:rsidRPr="000E41FC" w:rsidR="00DD2F3A" w:rsidP="00DD2F3A" w:rsidRDefault="00DD2F3A" w14:paraId="7FDE6C83" w14:textId="77777777">
      <w:pPr>
        <w:pStyle w:val="Geenafstand"/>
        <w:numPr>
          <w:ilvl w:val="0"/>
          <w:numId w:val="1"/>
        </w:numPr>
        <w:suppressAutoHyphens/>
        <w:rPr>
          <w:rFonts w:ascii="Calibri" w:hAnsi="Calibri" w:cs="Calibri"/>
        </w:rPr>
      </w:pPr>
      <w:r w:rsidRPr="000E41FC">
        <w:rPr>
          <w:rFonts w:ascii="Calibri" w:hAnsi="Calibri" w:cs="Calibri"/>
        </w:rPr>
        <w:t>de bescherming lager kan zijn bij mensen die nog geen dengue-infectie hebben doorgemaakt;</w:t>
      </w:r>
    </w:p>
    <w:p w:rsidRPr="000E41FC" w:rsidR="00DD2F3A" w:rsidP="00DD2F3A" w:rsidRDefault="00DD2F3A" w14:paraId="12F5E956" w14:textId="77777777">
      <w:pPr>
        <w:pStyle w:val="Geenafstand"/>
        <w:numPr>
          <w:ilvl w:val="0"/>
          <w:numId w:val="1"/>
        </w:numPr>
        <w:suppressAutoHyphens/>
        <w:rPr>
          <w:rFonts w:ascii="Calibri" w:hAnsi="Calibri" w:cs="Calibri"/>
        </w:rPr>
      </w:pPr>
      <w:r w:rsidRPr="000E41FC">
        <w:rPr>
          <w:rFonts w:ascii="Calibri" w:hAnsi="Calibri" w:cs="Calibri"/>
        </w:rPr>
        <w:t>er onzekerheid bestaat over een potentieel verhoogd risico op ernstige dengue na vaccinatie bij deze groep;</w:t>
      </w:r>
    </w:p>
    <w:p w:rsidRPr="000E41FC" w:rsidR="00DD2F3A" w:rsidP="00DD2F3A" w:rsidRDefault="00DD2F3A" w14:paraId="7F053293" w14:textId="77777777">
      <w:pPr>
        <w:pStyle w:val="Geenafstand"/>
        <w:numPr>
          <w:ilvl w:val="0"/>
          <w:numId w:val="1"/>
        </w:numPr>
        <w:suppressAutoHyphens/>
        <w:rPr>
          <w:rFonts w:ascii="Calibri" w:hAnsi="Calibri" w:cs="Calibri"/>
        </w:rPr>
      </w:pPr>
      <w:r w:rsidRPr="000E41FC">
        <w:rPr>
          <w:rFonts w:ascii="Calibri" w:hAnsi="Calibri" w:cs="Calibri"/>
        </w:rPr>
        <w:t>het aandeel kinderen dat dengue heeft doorgemaakt naar verwachting laag is en recente gegevens over doorgemaakte infecties bij volwassenen ontbreken.</w:t>
      </w:r>
    </w:p>
    <w:p w:rsidRPr="000E41FC" w:rsidR="00DD2F3A" w:rsidP="00DD2F3A" w:rsidRDefault="00DD2F3A" w14:paraId="0572234C" w14:textId="77777777">
      <w:pPr>
        <w:pStyle w:val="Geenafstand"/>
        <w:suppressAutoHyphens/>
        <w:rPr>
          <w:rFonts w:ascii="Calibri" w:hAnsi="Calibri" w:cs="Calibri"/>
        </w:rPr>
      </w:pPr>
    </w:p>
    <w:p w:rsidRPr="000E41FC" w:rsidR="00DD2F3A" w:rsidP="00DD2F3A" w:rsidRDefault="00DD2F3A" w14:paraId="06C0D1AF" w14:textId="77777777">
      <w:pPr>
        <w:pStyle w:val="Geenafstand"/>
        <w:suppressAutoHyphens/>
        <w:rPr>
          <w:rFonts w:ascii="Calibri" w:hAnsi="Calibri" w:cs="Calibri"/>
        </w:rPr>
      </w:pPr>
      <w:r w:rsidRPr="000E41FC">
        <w:rPr>
          <w:rFonts w:ascii="Calibri" w:hAnsi="Calibri" w:cs="Calibri"/>
        </w:rPr>
        <w:t xml:space="preserve">Daarom concludeert de GR dat op dit moment niet zeker is of de voordelen van vaccinatie opwegen tegen de nadelen en adviseert de GR om vooralsnog geen programmatisch vaccinatieaanbod tegen dengue in te voeren. De GR adviseert eerst meer gegevens te verzamelen over </w:t>
      </w:r>
      <w:proofErr w:type="spellStart"/>
      <w:r w:rsidRPr="000E41FC">
        <w:rPr>
          <w:rFonts w:ascii="Calibri" w:hAnsi="Calibri" w:cs="Calibri"/>
        </w:rPr>
        <w:t>seroprevalentie</w:t>
      </w:r>
      <w:proofErr w:type="spellEnd"/>
      <w:r w:rsidRPr="000E41FC">
        <w:rPr>
          <w:rFonts w:ascii="Calibri" w:hAnsi="Calibri" w:cs="Calibri"/>
        </w:rPr>
        <w:t>, ziektelast, effectiviteit en veiligheid.</w:t>
      </w:r>
    </w:p>
    <w:p w:rsidRPr="000E41FC" w:rsidR="00DD2F3A" w:rsidP="00DD2F3A" w:rsidRDefault="00DD2F3A" w14:paraId="2E38ED75" w14:textId="77777777">
      <w:pPr>
        <w:pStyle w:val="Geenafstand"/>
        <w:suppressAutoHyphens/>
        <w:rPr>
          <w:rFonts w:ascii="Calibri" w:hAnsi="Calibri" w:cs="Calibri"/>
        </w:rPr>
      </w:pPr>
    </w:p>
    <w:p w:rsidRPr="000E41FC" w:rsidR="00DD2F3A" w:rsidP="00DD2F3A" w:rsidRDefault="00DD2F3A" w14:paraId="58FA74E6" w14:textId="77777777">
      <w:pPr>
        <w:pStyle w:val="Geenafstand"/>
        <w:suppressAutoHyphens/>
        <w:rPr>
          <w:rFonts w:ascii="Calibri" w:hAnsi="Calibri" w:cs="Calibri"/>
          <w:b/>
          <w:bCs/>
        </w:rPr>
      </w:pPr>
      <w:r w:rsidRPr="000E41FC">
        <w:rPr>
          <w:rFonts w:ascii="Calibri" w:hAnsi="Calibri" w:cs="Calibri"/>
          <w:b/>
          <w:bCs/>
        </w:rPr>
        <w:t>Besluit</w:t>
      </w:r>
    </w:p>
    <w:p w:rsidRPr="000E41FC" w:rsidR="00DD2F3A" w:rsidP="00DD2F3A" w:rsidRDefault="00DD2F3A" w14:paraId="1B637BC4" w14:textId="77777777">
      <w:pPr>
        <w:pStyle w:val="Geenafstand"/>
        <w:suppressAutoHyphens/>
        <w:rPr>
          <w:rFonts w:ascii="Calibri" w:hAnsi="Calibri" w:cs="Calibri"/>
        </w:rPr>
      </w:pPr>
      <w:r w:rsidRPr="000E41FC">
        <w:rPr>
          <w:rFonts w:ascii="Calibri" w:hAnsi="Calibri" w:cs="Calibri"/>
        </w:rPr>
        <w:t>Het kabinet heeft besloten om het advies van de GR over te nemen en vooralsnog geen programmatisch vaccinatieaanbod tegen dengue in te voeren op Caribisch Nederland (BES-eilanden). Hiervoor is eerst meer duidelijkheid nodig over de effectiviteit en veiligheid van het vaccin in de praktijk, met name bij mensen die nog geen dengue-infectie hebben doorgemaakt.</w:t>
      </w:r>
    </w:p>
    <w:p w:rsidRPr="000E41FC" w:rsidR="00DD2F3A" w:rsidP="00DD2F3A" w:rsidRDefault="00DD2F3A" w14:paraId="528FCA5F" w14:textId="77777777">
      <w:pPr>
        <w:pStyle w:val="Geenafstand"/>
        <w:suppressAutoHyphens/>
        <w:rPr>
          <w:rFonts w:ascii="Calibri" w:hAnsi="Calibri" w:cs="Calibri"/>
        </w:rPr>
      </w:pPr>
    </w:p>
    <w:p w:rsidRPr="000E41FC" w:rsidR="00DD2F3A" w:rsidP="00DD2F3A" w:rsidRDefault="00DD2F3A" w14:paraId="715372E1" w14:textId="77777777">
      <w:pPr>
        <w:pStyle w:val="Geenafstand"/>
        <w:suppressAutoHyphens/>
        <w:rPr>
          <w:rFonts w:ascii="Calibri" w:hAnsi="Calibri" w:cs="Calibri"/>
        </w:rPr>
      </w:pPr>
      <w:r w:rsidRPr="000E41FC">
        <w:rPr>
          <w:rFonts w:ascii="Calibri" w:hAnsi="Calibri" w:cs="Calibri"/>
        </w:rPr>
        <w:t>Het advies van de GR is met de CAS-landen gedeeld. De CAS-landen besluiten zelf of zij dit advies overnemen.</w:t>
      </w:r>
    </w:p>
    <w:p w:rsidRPr="000E41FC" w:rsidR="00DD2F3A" w:rsidP="00DD2F3A" w:rsidRDefault="00DD2F3A" w14:paraId="296B0FCF" w14:textId="77777777">
      <w:pPr>
        <w:pStyle w:val="Geenafstand"/>
        <w:suppressAutoHyphens/>
        <w:rPr>
          <w:rFonts w:ascii="Calibri" w:hAnsi="Calibri" w:cs="Calibri"/>
        </w:rPr>
      </w:pPr>
    </w:p>
    <w:p w:rsidRPr="000E41FC" w:rsidR="00DD2F3A" w:rsidP="00DD2F3A" w:rsidRDefault="00DD2F3A" w14:paraId="0B4A4B99" w14:textId="77777777">
      <w:pPr>
        <w:pStyle w:val="Geenafstand"/>
        <w:suppressAutoHyphens/>
        <w:rPr>
          <w:rFonts w:ascii="Calibri" w:hAnsi="Calibri" w:cs="Calibri"/>
        </w:rPr>
      </w:pPr>
      <w:r w:rsidRPr="000E41FC">
        <w:rPr>
          <w:rFonts w:ascii="Calibri" w:hAnsi="Calibri" w:cs="Calibri"/>
        </w:rPr>
        <w:lastRenderedPageBreak/>
        <w:t>Zodra zich relevante nieuwe inzichten voordoen, zal het kabinet de GR opnieuw om advies vragen.</w:t>
      </w:r>
    </w:p>
    <w:p w:rsidR="00DD2F3A" w:rsidP="000E41FC" w:rsidRDefault="00DD2F3A" w14:paraId="6D8EC620" w14:textId="77777777">
      <w:pPr>
        <w:pStyle w:val="Geenafstand"/>
        <w:rPr>
          <w:noProof/>
        </w:rPr>
      </w:pPr>
    </w:p>
    <w:p w:rsidRPr="000E41FC" w:rsidR="000E41FC" w:rsidP="000E41FC" w:rsidRDefault="000E41FC" w14:paraId="786B7B46" w14:textId="1990BEA2">
      <w:pPr>
        <w:pStyle w:val="Geenafstand"/>
        <w:rPr>
          <w:noProof/>
        </w:rPr>
      </w:pPr>
    </w:p>
    <w:p w:rsidRPr="000E41FC" w:rsidR="00DD2F3A" w:rsidP="000E41FC" w:rsidRDefault="000E41FC" w14:paraId="3B3AF547" w14:textId="7028C3BE">
      <w:pPr>
        <w:pStyle w:val="Geenafstand"/>
      </w:pPr>
      <w:r>
        <w:t>D</w:t>
      </w:r>
      <w:r w:rsidRPr="000E41FC" w:rsidR="00DD2F3A">
        <w:t>e minister van Volksgezondheid,</w:t>
      </w:r>
      <w:r>
        <w:t xml:space="preserve"> </w:t>
      </w:r>
      <w:r w:rsidRPr="000E41FC" w:rsidR="00DD2F3A">
        <w:t>Welzijn en Sport ,</w:t>
      </w:r>
    </w:p>
    <w:p w:rsidRPr="000E41FC" w:rsidR="00DD2F3A" w:rsidP="000E41FC" w:rsidRDefault="000E41FC" w14:paraId="1F02287D" w14:textId="587497F9">
      <w:pPr>
        <w:pStyle w:val="Geenafstand"/>
      </w:pPr>
      <w:r>
        <w:t xml:space="preserve">S.T.M. </w:t>
      </w:r>
      <w:r w:rsidRPr="000E41FC" w:rsidR="00DD2F3A">
        <w:t>Hermans</w:t>
      </w:r>
    </w:p>
    <w:p w:rsidRPr="000E41FC" w:rsidR="00DD2F3A" w:rsidP="000E41FC" w:rsidRDefault="00DD2F3A" w14:paraId="30D808B8" w14:textId="77777777">
      <w:pPr>
        <w:pStyle w:val="Geenafstand"/>
        <w:rPr>
          <w:noProof/>
        </w:rPr>
      </w:pPr>
    </w:p>
    <w:p w:rsidRPr="000E41FC" w:rsidR="00DD2F3A" w:rsidP="00DD2F3A" w:rsidRDefault="00DD2F3A" w14:paraId="6AD3555B" w14:textId="77777777">
      <w:pPr>
        <w:spacing w:line="240" w:lineRule="auto"/>
        <w:rPr>
          <w:rFonts w:ascii="Calibri" w:hAnsi="Calibri" w:cs="Calibri"/>
          <w:noProof/>
        </w:rPr>
      </w:pPr>
    </w:p>
    <w:p w:rsidRPr="000E41FC" w:rsidR="006F53E6" w:rsidRDefault="006F53E6" w14:paraId="487E6E15" w14:textId="77777777">
      <w:pPr>
        <w:rPr>
          <w:rFonts w:ascii="Calibri" w:hAnsi="Calibri" w:cs="Calibri"/>
        </w:rPr>
      </w:pPr>
    </w:p>
    <w:sectPr w:rsidRPr="000E41FC" w:rsidR="006F53E6" w:rsidSect="000E41FC">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0F58" w14:textId="77777777" w:rsidR="00DD2F3A" w:rsidRDefault="00DD2F3A" w:rsidP="00DD2F3A">
      <w:pPr>
        <w:spacing w:after="0" w:line="240" w:lineRule="auto"/>
      </w:pPr>
      <w:r>
        <w:separator/>
      </w:r>
    </w:p>
  </w:endnote>
  <w:endnote w:type="continuationSeparator" w:id="0">
    <w:p w14:paraId="7D7EB01E" w14:textId="77777777" w:rsidR="00DD2F3A" w:rsidRDefault="00DD2F3A" w:rsidP="00DD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56FC" w14:textId="77777777" w:rsidR="00DD2F3A" w:rsidRPr="00DD2F3A" w:rsidRDefault="00DD2F3A" w:rsidP="00DD2F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05D7" w14:textId="77777777" w:rsidR="00DD2F3A" w:rsidRPr="00DD2F3A" w:rsidRDefault="00DD2F3A" w:rsidP="00DD2F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AF16" w14:textId="77777777" w:rsidR="00DD2F3A" w:rsidRPr="00DD2F3A" w:rsidRDefault="00DD2F3A" w:rsidP="00DD2F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37EA" w14:textId="77777777" w:rsidR="00DD2F3A" w:rsidRDefault="00DD2F3A" w:rsidP="00DD2F3A">
      <w:pPr>
        <w:spacing w:after="0" w:line="240" w:lineRule="auto"/>
      </w:pPr>
      <w:r>
        <w:separator/>
      </w:r>
    </w:p>
  </w:footnote>
  <w:footnote w:type="continuationSeparator" w:id="0">
    <w:p w14:paraId="23F91147" w14:textId="77777777" w:rsidR="00DD2F3A" w:rsidRDefault="00DD2F3A" w:rsidP="00DD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D131" w14:textId="77777777" w:rsidR="00DD2F3A" w:rsidRPr="00DD2F3A" w:rsidRDefault="00DD2F3A" w:rsidP="00DD2F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4C3E" w14:textId="77777777" w:rsidR="00DD2F3A" w:rsidRPr="00DD2F3A" w:rsidRDefault="00DD2F3A" w:rsidP="00DD2F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6264" w14:textId="77777777" w:rsidR="00DD2F3A" w:rsidRPr="00DD2F3A" w:rsidRDefault="00DD2F3A" w:rsidP="00DD2F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67754"/>
    <w:multiLevelType w:val="hybridMultilevel"/>
    <w:tmpl w:val="21286120"/>
    <w:lvl w:ilvl="0" w:tplc="525C0CFC">
      <w:start w:val="1"/>
      <w:numFmt w:val="bullet"/>
      <w:lvlText w:val=""/>
      <w:lvlJc w:val="left"/>
      <w:pPr>
        <w:ind w:left="360" w:hanging="360"/>
      </w:pPr>
      <w:rPr>
        <w:rFonts w:ascii="Symbol" w:hAnsi="Symbol" w:hint="default"/>
      </w:rPr>
    </w:lvl>
    <w:lvl w:ilvl="1" w:tplc="5F3A8AFC" w:tentative="1">
      <w:start w:val="1"/>
      <w:numFmt w:val="bullet"/>
      <w:lvlText w:val="o"/>
      <w:lvlJc w:val="left"/>
      <w:pPr>
        <w:ind w:left="1080" w:hanging="360"/>
      </w:pPr>
      <w:rPr>
        <w:rFonts w:ascii="Courier New" w:hAnsi="Courier New" w:cs="Courier New" w:hint="default"/>
      </w:rPr>
    </w:lvl>
    <w:lvl w:ilvl="2" w:tplc="894EE256" w:tentative="1">
      <w:start w:val="1"/>
      <w:numFmt w:val="bullet"/>
      <w:lvlText w:val=""/>
      <w:lvlJc w:val="left"/>
      <w:pPr>
        <w:ind w:left="1800" w:hanging="360"/>
      </w:pPr>
      <w:rPr>
        <w:rFonts w:ascii="Wingdings" w:hAnsi="Wingdings" w:hint="default"/>
      </w:rPr>
    </w:lvl>
    <w:lvl w:ilvl="3" w:tplc="B46AFA6E" w:tentative="1">
      <w:start w:val="1"/>
      <w:numFmt w:val="bullet"/>
      <w:lvlText w:val=""/>
      <w:lvlJc w:val="left"/>
      <w:pPr>
        <w:ind w:left="2520" w:hanging="360"/>
      </w:pPr>
      <w:rPr>
        <w:rFonts w:ascii="Symbol" w:hAnsi="Symbol" w:hint="default"/>
      </w:rPr>
    </w:lvl>
    <w:lvl w:ilvl="4" w:tplc="0980CC9E" w:tentative="1">
      <w:start w:val="1"/>
      <w:numFmt w:val="bullet"/>
      <w:lvlText w:val="o"/>
      <w:lvlJc w:val="left"/>
      <w:pPr>
        <w:ind w:left="3240" w:hanging="360"/>
      </w:pPr>
      <w:rPr>
        <w:rFonts w:ascii="Courier New" w:hAnsi="Courier New" w:cs="Courier New" w:hint="default"/>
      </w:rPr>
    </w:lvl>
    <w:lvl w:ilvl="5" w:tplc="6ECAA70E" w:tentative="1">
      <w:start w:val="1"/>
      <w:numFmt w:val="bullet"/>
      <w:lvlText w:val=""/>
      <w:lvlJc w:val="left"/>
      <w:pPr>
        <w:ind w:left="3960" w:hanging="360"/>
      </w:pPr>
      <w:rPr>
        <w:rFonts w:ascii="Wingdings" w:hAnsi="Wingdings" w:hint="default"/>
      </w:rPr>
    </w:lvl>
    <w:lvl w:ilvl="6" w:tplc="322634BE" w:tentative="1">
      <w:start w:val="1"/>
      <w:numFmt w:val="bullet"/>
      <w:lvlText w:val=""/>
      <w:lvlJc w:val="left"/>
      <w:pPr>
        <w:ind w:left="4680" w:hanging="360"/>
      </w:pPr>
      <w:rPr>
        <w:rFonts w:ascii="Symbol" w:hAnsi="Symbol" w:hint="default"/>
      </w:rPr>
    </w:lvl>
    <w:lvl w:ilvl="7" w:tplc="B1CAFEF0" w:tentative="1">
      <w:start w:val="1"/>
      <w:numFmt w:val="bullet"/>
      <w:lvlText w:val="o"/>
      <w:lvlJc w:val="left"/>
      <w:pPr>
        <w:ind w:left="5400" w:hanging="360"/>
      </w:pPr>
      <w:rPr>
        <w:rFonts w:ascii="Courier New" w:hAnsi="Courier New" w:cs="Courier New" w:hint="default"/>
      </w:rPr>
    </w:lvl>
    <w:lvl w:ilvl="8" w:tplc="E4EA9756" w:tentative="1">
      <w:start w:val="1"/>
      <w:numFmt w:val="bullet"/>
      <w:lvlText w:val=""/>
      <w:lvlJc w:val="left"/>
      <w:pPr>
        <w:ind w:left="6120" w:hanging="360"/>
      </w:pPr>
      <w:rPr>
        <w:rFonts w:ascii="Wingdings" w:hAnsi="Wingdings" w:hint="default"/>
      </w:rPr>
    </w:lvl>
  </w:abstractNum>
  <w:num w:numId="1" w16cid:durableId="156043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3A"/>
    <w:rsid w:val="0001635D"/>
    <w:rsid w:val="000203DA"/>
    <w:rsid w:val="000E41FC"/>
    <w:rsid w:val="00186CA6"/>
    <w:rsid w:val="006F53E6"/>
    <w:rsid w:val="00DA6D3D"/>
    <w:rsid w:val="00DD2F3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0AAF6"/>
  <w15:chartTrackingRefBased/>
  <w15:docId w15:val="{866FC448-F422-47FE-BF0C-041DAED4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2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2F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2F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2F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2F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2F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2F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2F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F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F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F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F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F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F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F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F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F3A"/>
    <w:rPr>
      <w:rFonts w:eastAsiaTheme="majorEastAsia" w:cstheme="majorBidi"/>
      <w:color w:val="272727" w:themeColor="text1" w:themeTint="D8"/>
    </w:rPr>
  </w:style>
  <w:style w:type="paragraph" w:styleId="Titel">
    <w:name w:val="Title"/>
    <w:basedOn w:val="Standaard"/>
    <w:next w:val="Standaard"/>
    <w:link w:val="TitelChar"/>
    <w:uiPriority w:val="10"/>
    <w:qFormat/>
    <w:rsid w:val="00DD2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2F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F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2F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F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2F3A"/>
    <w:rPr>
      <w:i/>
      <w:iCs/>
      <w:color w:val="404040" w:themeColor="text1" w:themeTint="BF"/>
    </w:rPr>
  </w:style>
  <w:style w:type="paragraph" w:styleId="Lijstalinea">
    <w:name w:val="List Paragraph"/>
    <w:basedOn w:val="Standaard"/>
    <w:uiPriority w:val="34"/>
    <w:qFormat/>
    <w:rsid w:val="00DD2F3A"/>
    <w:pPr>
      <w:ind w:left="720"/>
      <w:contextualSpacing/>
    </w:pPr>
  </w:style>
  <w:style w:type="character" w:styleId="Intensievebenadrukking">
    <w:name w:val="Intense Emphasis"/>
    <w:basedOn w:val="Standaardalinea-lettertype"/>
    <w:uiPriority w:val="21"/>
    <w:qFormat/>
    <w:rsid w:val="00DD2F3A"/>
    <w:rPr>
      <w:i/>
      <w:iCs/>
      <w:color w:val="0F4761" w:themeColor="accent1" w:themeShade="BF"/>
    </w:rPr>
  </w:style>
  <w:style w:type="paragraph" w:styleId="Duidelijkcitaat">
    <w:name w:val="Intense Quote"/>
    <w:basedOn w:val="Standaard"/>
    <w:next w:val="Standaard"/>
    <w:link w:val="DuidelijkcitaatChar"/>
    <w:uiPriority w:val="30"/>
    <w:qFormat/>
    <w:rsid w:val="00DD2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2F3A"/>
    <w:rPr>
      <w:i/>
      <w:iCs/>
      <w:color w:val="0F4761" w:themeColor="accent1" w:themeShade="BF"/>
    </w:rPr>
  </w:style>
  <w:style w:type="character" w:styleId="Intensieveverwijzing">
    <w:name w:val="Intense Reference"/>
    <w:basedOn w:val="Standaardalinea-lettertype"/>
    <w:uiPriority w:val="32"/>
    <w:qFormat/>
    <w:rsid w:val="00DD2F3A"/>
    <w:rPr>
      <w:b/>
      <w:bCs/>
      <w:smallCaps/>
      <w:color w:val="0F4761" w:themeColor="accent1" w:themeShade="BF"/>
      <w:spacing w:val="5"/>
    </w:rPr>
  </w:style>
  <w:style w:type="paragraph" w:customStyle="1" w:styleId="Huisstijl-Retouradres">
    <w:name w:val="Huisstijl - Retouradres"/>
    <w:basedOn w:val="Standaard"/>
    <w:next w:val="Standaard"/>
    <w:rsid w:val="00DD2F3A"/>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DD2F3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DD2F3A"/>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DD2F3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DD2F3A"/>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DD2F3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DD2F3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DD2F3A"/>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DD2F3A"/>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D2F3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D2F3A"/>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D2F3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Geenafstand">
    <w:name w:val="No Spacing"/>
    <w:uiPriority w:val="1"/>
    <w:qFormat/>
    <w:rsid w:val="00DD2F3A"/>
    <w:pPr>
      <w:spacing w:after="0" w:line="240" w:lineRule="auto"/>
    </w:pPr>
    <w:rPr>
      <w:kern w:val="0"/>
      <w14:ligatures w14:val="none"/>
    </w:rPr>
  </w:style>
  <w:style w:type="paragraph" w:styleId="Voettekst">
    <w:name w:val="footer"/>
    <w:basedOn w:val="Standaard"/>
    <w:link w:val="VoettekstChar"/>
    <w:uiPriority w:val="99"/>
    <w:unhideWhenUsed/>
    <w:rsid w:val="00DD2F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357</ap:Words>
  <ap:Characters>1968</ap:Characters>
  <ap:DocSecurity>0</ap:DocSecurity>
  <ap:Lines>16</ap:Lines>
  <ap:Paragraphs>4</ap:Paragraphs>
  <ap:ScaleCrop>false</ap:ScaleCrop>
  <ap:LinksUpToDate>false</ap:LinksUpToDate>
  <ap:CharactersWithSpaces>2321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2026-04-20T11:50:00.0000000Z</dcterms:created>
  <dcterms:modified xsi:type="dcterms:W3CDTF">2026-04-20T11:50:00.0000000Z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