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19DB" w:rsidR="00D7334E" w:rsidP="00D7334E" w:rsidRDefault="00D7334E" w14:paraId="4847D5B1" w14:textId="57EA573B">
      <w:pPr>
        <w:spacing w:line="276" w:lineRule="auto"/>
        <w:rPr>
          <w:b/>
        </w:rPr>
      </w:pPr>
      <w:bookmarkStart w:name="_Hlk136435759" w:id="0"/>
      <w:r w:rsidRPr="001F19DB">
        <w:rPr>
          <w:b/>
        </w:rPr>
        <w:t xml:space="preserve">Bijlage 1 </w:t>
      </w:r>
      <w:bookmarkStart w:name="_Hlk137472000" w:id="1"/>
      <w:r w:rsidRPr="001F19DB">
        <w:rPr>
          <w:b/>
        </w:rPr>
        <w:t xml:space="preserve">Vragen en antwoorden bij </w:t>
      </w:r>
      <w:r w:rsidR="006266F6">
        <w:rPr>
          <w:b/>
        </w:rPr>
        <w:t>1</w:t>
      </w:r>
      <w:r w:rsidRPr="00B30C77" w:rsidR="00B30C77">
        <w:rPr>
          <w:b/>
          <w:vertAlign w:val="superscript"/>
        </w:rPr>
        <w:t>e</w:t>
      </w:r>
      <w:r w:rsidR="00B30C77">
        <w:rPr>
          <w:b/>
        </w:rPr>
        <w:t xml:space="preserve"> </w:t>
      </w:r>
      <w:r w:rsidRPr="001F19DB">
        <w:rPr>
          <w:b/>
        </w:rPr>
        <w:t xml:space="preserve">Suppletoire begroting </w:t>
      </w:r>
      <w:r w:rsidR="004B0F91">
        <w:rPr>
          <w:b/>
        </w:rPr>
        <w:t>202</w:t>
      </w:r>
      <w:r w:rsidR="006266F6">
        <w:rPr>
          <w:b/>
        </w:rPr>
        <w:t>6</w:t>
      </w:r>
      <w:r w:rsidR="004B0F91">
        <w:rPr>
          <w:b/>
        </w:rPr>
        <w:t xml:space="preserve"> </w:t>
      </w:r>
      <w:r w:rsidRPr="001F19DB">
        <w:rPr>
          <w:b/>
        </w:rPr>
        <w:t xml:space="preserve">Ministerie van Sociale Zaken en Werkgelegenheid </w:t>
      </w:r>
      <w:bookmarkEnd w:id="1"/>
    </w:p>
    <w:bookmarkEnd w:id="0"/>
    <w:p w:rsidRPr="001F19DB" w:rsidR="00D7334E" w:rsidP="00D7334E" w:rsidRDefault="00D7334E" w14:paraId="06DDB2E8" w14:textId="77777777">
      <w:pPr>
        <w:spacing w:line="276" w:lineRule="auto"/>
        <w:rPr>
          <w:bCs/>
        </w:rPr>
      </w:pPr>
    </w:p>
    <w:p w:rsidR="00E82C98" w:rsidP="00B30C77" w:rsidRDefault="00E82C98" w14:paraId="30243734" w14:textId="06AF1A0F">
      <w:pPr>
        <w:spacing w:line="240" w:lineRule="auto"/>
        <w:rPr>
          <w:u w:val="single"/>
        </w:rPr>
      </w:pPr>
      <w:r>
        <w:rPr>
          <w:u w:val="single"/>
        </w:rPr>
        <w:t>Vraag 1</w:t>
      </w:r>
    </w:p>
    <w:p w:rsidRPr="00157A8C" w:rsidR="00157A8C" w:rsidP="00B30C77" w:rsidRDefault="00157A8C" w14:paraId="7E87DD1F" w14:textId="31F8255D">
      <w:pPr>
        <w:spacing w:line="240" w:lineRule="auto"/>
      </w:pPr>
      <w:r w:rsidRPr="00157A8C">
        <w:t>Klopt het dat er in het Arbeidsongeschiktheidsfonds (Aof) een reserve zit van zo'n 39 miljard euro?</w:t>
      </w:r>
    </w:p>
    <w:p w:rsidR="00E82C98" w:rsidP="00B30C77" w:rsidRDefault="00E82C98" w14:paraId="6FB511C2" w14:textId="77777777">
      <w:pPr>
        <w:spacing w:line="240" w:lineRule="auto"/>
      </w:pPr>
    </w:p>
    <w:p w:rsidR="00E82C98" w:rsidP="00E82C98" w:rsidRDefault="00E82C98" w14:paraId="4E0E3894" w14:textId="3B806270">
      <w:pPr>
        <w:spacing w:line="240" w:lineRule="auto"/>
        <w:rPr>
          <w:u w:val="single"/>
        </w:rPr>
      </w:pPr>
      <w:r w:rsidRPr="00042552">
        <w:rPr>
          <w:u w:val="single"/>
        </w:rPr>
        <w:t xml:space="preserve">Antwoord </w:t>
      </w:r>
      <w:r>
        <w:rPr>
          <w:u w:val="single"/>
        </w:rPr>
        <w:t>1</w:t>
      </w:r>
    </w:p>
    <w:p w:rsidRPr="00C665DC" w:rsidR="00C665DC" w:rsidP="00C665DC" w:rsidRDefault="00C665DC" w14:paraId="1A91761E" w14:textId="1AE5B347">
      <w:pPr>
        <w:autoSpaceDN/>
        <w:spacing w:line="240" w:lineRule="auto"/>
        <w:textAlignment w:val="auto"/>
        <w:rPr>
          <w:rFonts w:eastAsia="Times New Roman" w:cs="Times New Roman"/>
        </w:rPr>
      </w:pPr>
      <w:r w:rsidRPr="00C665DC">
        <w:rPr>
          <w:rFonts w:eastAsia="Times New Roman" w:cs="Times New Roman"/>
        </w:rPr>
        <w:t xml:space="preserve">Dat klopt, het UWV geeft in de januarinota 2026 aan dat het vermogen van het Arbeidsongeschiktheidsfonds eind 2025 bijna </w:t>
      </w:r>
      <w:r w:rsidR="006F01B7">
        <w:rPr>
          <w:rFonts w:eastAsia="Times New Roman" w:cs="Times New Roman"/>
        </w:rPr>
        <w:t xml:space="preserve">€ </w:t>
      </w:r>
      <w:r w:rsidRPr="00C665DC">
        <w:rPr>
          <w:rFonts w:eastAsia="Times New Roman" w:cs="Times New Roman"/>
        </w:rPr>
        <w:t>39,3 miljard bedraagt.</w:t>
      </w:r>
    </w:p>
    <w:p w:rsidRPr="00990142" w:rsidR="00157A8C" w:rsidP="00595BFD" w:rsidRDefault="00157A8C" w14:paraId="2A628781" w14:textId="77777777">
      <w:pPr>
        <w:spacing w:line="240" w:lineRule="auto"/>
        <w:rPr>
          <w:u w:val="single"/>
        </w:rPr>
      </w:pPr>
    </w:p>
    <w:p w:rsidR="00E96911" w:rsidP="00E96911" w:rsidRDefault="00E96911" w14:paraId="5DE3E903" w14:textId="527EBB4A">
      <w:pPr>
        <w:spacing w:line="240" w:lineRule="auto"/>
        <w:rPr>
          <w:u w:val="single"/>
        </w:rPr>
      </w:pPr>
      <w:r>
        <w:rPr>
          <w:u w:val="single"/>
        </w:rPr>
        <w:t>Vraag 2</w:t>
      </w:r>
    </w:p>
    <w:p w:rsidRPr="00157A8C" w:rsidR="00157A8C" w:rsidP="00157A8C" w:rsidRDefault="00157A8C" w14:paraId="26D5BC8C" w14:textId="77777777">
      <w:pPr>
        <w:spacing w:line="240" w:lineRule="auto"/>
      </w:pPr>
      <w:r w:rsidRPr="00157A8C">
        <w:t>Klopt het dat de regering voornemens is om de premie voor het Aof verder te verhogen?</w:t>
      </w:r>
    </w:p>
    <w:p w:rsidRPr="00E96911" w:rsidR="006266F6" w:rsidP="00E96911" w:rsidRDefault="006266F6" w14:paraId="60BA7C6E" w14:textId="77777777">
      <w:pPr>
        <w:autoSpaceDN/>
        <w:spacing w:line="240" w:lineRule="auto"/>
        <w:textAlignment w:val="auto"/>
      </w:pPr>
    </w:p>
    <w:p w:rsidR="00E96911" w:rsidP="00E96911" w:rsidRDefault="00E96911" w14:paraId="0822B89E" w14:textId="28D9F0E8">
      <w:pPr>
        <w:spacing w:line="240" w:lineRule="auto"/>
        <w:rPr>
          <w:u w:val="single"/>
        </w:rPr>
      </w:pPr>
      <w:r w:rsidRPr="00042552">
        <w:rPr>
          <w:u w:val="single"/>
        </w:rPr>
        <w:t xml:space="preserve">Antwoord </w:t>
      </w:r>
      <w:r>
        <w:rPr>
          <w:u w:val="single"/>
        </w:rPr>
        <w:t>2</w:t>
      </w:r>
    </w:p>
    <w:p w:rsidRPr="009A68DF" w:rsidR="00E96911" w:rsidP="009A68DF" w:rsidRDefault="00C665DC" w14:paraId="3ACFF131" w14:textId="1D328493">
      <w:pPr>
        <w:autoSpaceDN/>
        <w:spacing w:line="240" w:lineRule="auto"/>
        <w:textAlignment w:val="auto"/>
        <w:rPr>
          <w:rFonts w:eastAsia="Times New Roman" w:cs="Times New Roman"/>
        </w:rPr>
      </w:pPr>
      <w:r w:rsidRPr="00C665DC">
        <w:rPr>
          <w:rFonts w:eastAsia="Times New Roman" w:cs="Times New Roman"/>
        </w:rPr>
        <w:t xml:space="preserve">Ja, de premietarieven van het Arbeidsongeschiktheidsfonds </w:t>
      </w:r>
      <w:r w:rsidR="00C27ADE">
        <w:rPr>
          <w:rFonts w:eastAsia="Times New Roman" w:cs="Times New Roman"/>
        </w:rPr>
        <w:t>zullen stijgen d</w:t>
      </w:r>
      <w:r w:rsidRPr="00C665DC">
        <w:rPr>
          <w:rFonts w:eastAsia="Times New Roman" w:cs="Times New Roman"/>
        </w:rPr>
        <w:t>oor verschillende maatregelen uit het coalitieakkoord, waaronder de vrijheidsbijdrage voor bedrijven en het verlagen van het maximumdagloon en maximumpremieloon. Over de</w:t>
      </w:r>
      <w:r w:rsidR="00C27ADE">
        <w:rPr>
          <w:rFonts w:eastAsia="Times New Roman" w:cs="Times New Roman"/>
        </w:rPr>
        <w:t xml:space="preserve"> invulling van de</w:t>
      </w:r>
      <w:r w:rsidRPr="00C665DC">
        <w:rPr>
          <w:rFonts w:eastAsia="Times New Roman" w:cs="Times New Roman"/>
        </w:rPr>
        <w:t xml:space="preserve"> vrijheidsbijdrage voor bedrijven </w:t>
      </w:r>
      <w:r w:rsidR="00C27ADE">
        <w:rPr>
          <w:rFonts w:eastAsia="Times New Roman" w:cs="Times New Roman"/>
        </w:rPr>
        <w:t xml:space="preserve">zal </w:t>
      </w:r>
      <w:r w:rsidRPr="00C665DC">
        <w:rPr>
          <w:rFonts w:eastAsia="Times New Roman" w:cs="Times New Roman"/>
        </w:rPr>
        <w:t>overleg</w:t>
      </w:r>
      <w:r w:rsidR="00C27ADE">
        <w:rPr>
          <w:rFonts w:eastAsia="Times New Roman" w:cs="Times New Roman"/>
        </w:rPr>
        <w:t xml:space="preserve"> plaatsvinden</w:t>
      </w:r>
      <w:r w:rsidRPr="00C665DC">
        <w:rPr>
          <w:rFonts w:eastAsia="Times New Roman" w:cs="Times New Roman"/>
        </w:rPr>
        <w:t xml:space="preserve"> met ondernemersorganisaties.</w:t>
      </w:r>
    </w:p>
    <w:p w:rsidR="00157A8C" w:rsidP="00E96911" w:rsidRDefault="00157A8C" w14:paraId="766F3134" w14:textId="77777777">
      <w:pPr>
        <w:spacing w:line="240" w:lineRule="auto"/>
        <w:rPr>
          <w:u w:val="single"/>
        </w:rPr>
      </w:pPr>
    </w:p>
    <w:p w:rsidR="00E96911" w:rsidP="00E96911" w:rsidRDefault="00E96911" w14:paraId="718DCFC6" w14:textId="235E3B75">
      <w:pPr>
        <w:spacing w:line="240" w:lineRule="auto"/>
        <w:rPr>
          <w:u w:val="single"/>
        </w:rPr>
      </w:pPr>
      <w:r>
        <w:rPr>
          <w:u w:val="single"/>
        </w:rPr>
        <w:t>Vraag 3</w:t>
      </w:r>
    </w:p>
    <w:p w:rsidR="00E96911" w:rsidP="00E96911" w:rsidRDefault="00157A8C" w14:paraId="52D6532B" w14:textId="2E3D76FE">
      <w:pPr>
        <w:spacing w:line="240" w:lineRule="auto"/>
      </w:pPr>
      <w:r w:rsidRPr="00157A8C">
        <w:t>Klopt het dat de overschotten van de Aof-premie mogen worden ingezet voor tekorten elders op de begroting?</w:t>
      </w:r>
    </w:p>
    <w:p w:rsidRPr="00E96911" w:rsidR="00157A8C" w:rsidP="00E96911" w:rsidRDefault="00157A8C" w14:paraId="2A20EF24" w14:textId="77777777">
      <w:pPr>
        <w:spacing w:line="240" w:lineRule="auto"/>
      </w:pPr>
    </w:p>
    <w:p w:rsidR="00E96911" w:rsidP="00B30C77" w:rsidRDefault="00E96911" w14:paraId="0288D1D4" w14:textId="04D2A202">
      <w:pPr>
        <w:spacing w:line="240" w:lineRule="auto"/>
        <w:rPr>
          <w:u w:val="single"/>
        </w:rPr>
      </w:pPr>
      <w:r w:rsidRPr="00E96911">
        <w:rPr>
          <w:u w:val="single"/>
        </w:rPr>
        <w:t>Antwoord 3</w:t>
      </w:r>
    </w:p>
    <w:p w:rsidRPr="00C665DC" w:rsidR="00C665DC" w:rsidP="00C665DC" w:rsidRDefault="00C665DC" w14:paraId="50503F00" w14:textId="73ED038E">
      <w:pPr>
        <w:autoSpaceDN/>
        <w:spacing w:line="240" w:lineRule="auto"/>
        <w:textAlignment w:val="auto"/>
        <w:rPr>
          <w:rFonts w:eastAsia="Times New Roman" w:cs="Times New Roman"/>
        </w:rPr>
      </w:pPr>
      <w:r w:rsidRPr="00C665DC">
        <w:rPr>
          <w:rFonts w:eastAsia="Times New Roman" w:cs="Times New Roman"/>
        </w:rPr>
        <w:t xml:space="preserve">Overschotten </w:t>
      </w:r>
      <w:r w:rsidR="00C27ADE">
        <w:rPr>
          <w:rFonts w:eastAsia="Times New Roman" w:cs="Times New Roman"/>
        </w:rPr>
        <w:t xml:space="preserve">van de Aof-premie </w:t>
      </w:r>
      <w:r w:rsidRPr="00C665DC">
        <w:rPr>
          <w:rFonts w:eastAsia="Times New Roman" w:cs="Times New Roman"/>
        </w:rPr>
        <w:t>kunnen niet letterlijk worden ingezet voor tekorten elders op de rijkbegroting. Uit de sociale fondsen mogen alleen uitgaven worden gedaan aan de betreffende uitkeringsregelingen. Daarom worden de overschotten ook zichtbaar als een toenemend fondsvermogen. Wel zijn de sociale fondsen onderdeel van de overheid, en hun overschot is dus onderdeel van het EMU-saldo</w:t>
      </w:r>
      <w:r w:rsidR="00C27ADE">
        <w:rPr>
          <w:rFonts w:eastAsia="Times New Roman" w:cs="Times New Roman"/>
        </w:rPr>
        <w:t xml:space="preserve"> van de gehele collectieve sector</w:t>
      </w:r>
      <w:r w:rsidRPr="00C665DC">
        <w:rPr>
          <w:rFonts w:eastAsia="Times New Roman" w:cs="Times New Roman"/>
        </w:rPr>
        <w:t>. Een groter overschot van de sociale fondsen maakt het dus mogelijk dat andere onderdelen van de overheid een groter begrotingstekort hebben.</w:t>
      </w:r>
    </w:p>
    <w:p w:rsidR="00157A8C" w:rsidP="00B30C77" w:rsidRDefault="00157A8C" w14:paraId="7DAD05F4" w14:textId="77777777">
      <w:pPr>
        <w:spacing w:line="240" w:lineRule="auto"/>
        <w:rPr>
          <w:u w:val="single"/>
        </w:rPr>
      </w:pPr>
    </w:p>
    <w:p w:rsidRPr="00126720" w:rsidR="00E96911" w:rsidP="00B30C77" w:rsidRDefault="00E96911" w14:paraId="187955A7" w14:textId="6B36EA53">
      <w:pPr>
        <w:spacing w:line="240" w:lineRule="auto"/>
        <w:rPr>
          <w:u w:val="single"/>
        </w:rPr>
      </w:pPr>
      <w:r w:rsidRPr="00126720">
        <w:rPr>
          <w:u w:val="single"/>
        </w:rPr>
        <w:t>Vraag 4</w:t>
      </w:r>
    </w:p>
    <w:p w:rsidRPr="00126720" w:rsidR="00E96911" w:rsidP="00B30C77" w:rsidRDefault="00157A8C" w14:paraId="0881A2B0" w14:textId="0A39F7A5">
      <w:pPr>
        <w:spacing w:line="240" w:lineRule="auto"/>
      </w:pPr>
      <w:r w:rsidRPr="00126720">
        <w:t>Hoeveel inkomsten verwacht de regering te ontvangen uit boetes en sancties die voortvloeien uit maatregelen binnen de sociale zekerheid?</w:t>
      </w:r>
    </w:p>
    <w:p w:rsidRPr="00126720" w:rsidR="00157A8C" w:rsidP="00B30C77" w:rsidRDefault="00157A8C" w14:paraId="248482BB" w14:textId="77777777">
      <w:pPr>
        <w:spacing w:line="240" w:lineRule="auto"/>
      </w:pPr>
    </w:p>
    <w:p w:rsidRPr="00126720" w:rsidR="00E96911" w:rsidP="00B30C77" w:rsidRDefault="00E96911" w14:paraId="05F6CC7F" w14:textId="599EC0AD">
      <w:pPr>
        <w:spacing w:line="240" w:lineRule="auto"/>
        <w:rPr>
          <w:u w:val="single"/>
        </w:rPr>
      </w:pPr>
      <w:r w:rsidRPr="00126720">
        <w:rPr>
          <w:u w:val="single"/>
        </w:rPr>
        <w:t>Antwoord 4</w:t>
      </w:r>
    </w:p>
    <w:p w:rsidRPr="00126720" w:rsidR="00BC779F" w:rsidP="00BC779F" w:rsidRDefault="006F4E05" w14:paraId="175C16CB" w14:textId="4F9FF0BB">
      <w:pPr>
        <w:spacing w:line="240" w:lineRule="auto"/>
      </w:pPr>
      <w:r w:rsidRPr="00126720">
        <w:t xml:space="preserve">Ontvangsten uit boetes en sancties die voortvloeien uit maatregelen binnen de sociale zekerheid worden niet </w:t>
      </w:r>
      <w:r w:rsidR="00FD7156">
        <w:t>separaat inzichtelijk gemaakt</w:t>
      </w:r>
      <w:r w:rsidR="00BC779F">
        <w:t>, omdat er onvoldoende informatie beschikbaar is om tot een betrouwbare raming</w:t>
      </w:r>
      <w:r w:rsidR="00FD7156">
        <w:t xml:space="preserve"> voor een aparte reeks</w:t>
      </w:r>
      <w:r w:rsidR="00BC779F">
        <w:t xml:space="preserve"> te komen</w:t>
      </w:r>
      <w:r w:rsidRPr="00126720" w:rsidR="00BC779F">
        <w:t xml:space="preserve">. </w:t>
      </w:r>
      <w:r w:rsidR="00FD7156">
        <w:t xml:space="preserve">De ontvangsten zijn onderdeel van de realisaties van regelingen. </w:t>
      </w:r>
    </w:p>
    <w:p w:rsidRPr="00126720" w:rsidR="00157A8C" w:rsidP="00B30C77" w:rsidRDefault="00157A8C" w14:paraId="059DAF93" w14:textId="77777777">
      <w:pPr>
        <w:spacing w:line="240" w:lineRule="auto"/>
        <w:rPr>
          <w:u w:val="single"/>
        </w:rPr>
      </w:pPr>
    </w:p>
    <w:p w:rsidRPr="00126720" w:rsidR="00E96911" w:rsidP="00B30C77" w:rsidRDefault="00E96911" w14:paraId="4BE91EA4" w14:textId="0B0A61E3">
      <w:pPr>
        <w:spacing w:line="240" w:lineRule="auto"/>
        <w:rPr>
          <w:u w:val="single"/>
        </w:rPr>
      </w:pPr>
      <w:r w:rsidRPr="00126720">
        <w:rPr>
          <w:u w:val="single"/>
        </w:rPr>
        <w:t>Vraag 5</w:t>
      </w:r>
    </w:p>
    <w:p w:rsidRPr="00126720" w:rsidR="006266F6" w:rsidP="00B30C77" w:rsidRDefault="00157A8C" w14:paraId="061BA196" w14:textId="4BEA5670">
      <w:pPr>
        <w:spacing w:line="240" w:lineRule="auto"/>
      </w:pPr>
      <w:r w:rsidRPr="00126720">
        <w:t>Welk bedrag aan opbrengsten uit opgelegde boetes en maatregelen binnen de sociale zekerheid wordt in de Voorjaarsnota geraamd? En in welke begroting staat dit?</w:t>
      </w:r>
    </w:p>
    <w:p w:rsidRPr="00126720" w:rsidR="00157A8C" w:rsidP="00B30C77" w:rsidRDefault="00157A8C" w14:paraId="02B43F0D" w14:textId="77777777">
      <w:pPr>
        <w:spacing w:line="240" w:lineRule="auto"/>
        <w:rPr>
          <w:u w:val="single"/>
        </w:rPr>
      </w:pPr>
    </w:p>
    <w:p w:rsidRPr="00126720" w:rsidR="00E96911" w:rsidP="00B30C77" w:rsidRDefault="00E96911" w14:paraId="72322AEF" w14:textId="01326A10">
      <w:pPr>
        <w:spacing w:line="240" w:lineRule="auto"/>
        <w:rPr>
          <w:u w:val="single"/>
        </w:rPr>
      </w:pPr>
      <w:r w:rsidRPr="00126720">
        <w:rPr>
          <w:u w:val="single"/>
        </w:rPr>
        <w:t>Antwoord 5</w:t>
      </w:r>
    </w:p>
    <w:p w:rsidRPr="00126720" w:rsidR="00157A8C" w:rsidP="00B30C77" w:rsidRDefault="00FD7156" w14:paraId="23596693" w14:textId="061ABF33">
      <w:pPr>
        <w:spacing w:line="240" w:lineRule="auto"/>
      </w:pPr>
      <w:r w:rsidRPr="00126720">
        <w:t xml:space="preserve">Ontvangsten uit boetes en sancties die voortvloeien uit maatregelen binnen de sociale zekerheid worden niet </w:t>
      </w:r>
      <w:r>
        <w:t>separaat inzichtelijk gemaakt, omdat er onvoldoende informatie beschikbaar is om tot een betrouwbare raming voor een aparte reeks te komen</w:t>
      </w:r>
      <w:r w:rsidRPr="00126720">
        <w:t xml:space="preserve">. </w:t>
      </w:r>
      <w:r>
        <w:t xml:space="preserve">De ontvangsten zijn onderdeel van de realisaties van regelingen. </w:t>
      </w:r>
      <w:r w:rsidRPr="00126720" w:rsidR="006F4E05">
        <w:t xml:space="preserve">In de begroting </w:t>
      </w:r>
      <w:r w:rsidR="00267D0C">
        <w:t xml:space="preserve">van </w:t>
      </w:r>
      <w:r w:rsidRPr="00126720" w:rsidR="006F4E05">
        <w:t>SZW staan de meest recente realisatiecijfers per wet wee</w:t>
      </w:r>
      <w:r w:rsidR="00267D0C">
        <w:t>r</w:t>
      </w:r>
      <w:r w:rsidRPr="00126720" w:rsidR="006F4E05">
        <w:t>gegeven.</w:t>
      </w:r>
    </w:p>
    <w:p w:rsidRPr="00126720" w:rsidR="006F4E05" w:rsidP="00B30C77" w:rsidRDefault="006F4E05" w14:paraId="46817A5C" w14:textId="77777777">
      <w:pPr>
        <w:spacing w:line="240" w:lineRule="auto"/>
        <w:rPr>
          <w:u w:val="single"/>
        </w:rPr>
      </w:pPr>
    </w:p>
    <w:p w:rsidRPr="00126720" w:rsidR="00E96911" w:rsidP="00B30C77" w:rsidRDefault="00E96911" w14:paraId="222EBBB5" w14:textId="66FE0545">
      <w:pPr>
        <w:spacing w:line="240" w:lineRule="auto"/>
        <w:rPr>
          <w:u w:val="single"/>
        </w:rPr>
      </w:pPr>
      <w:r w:rsidRPr="00126720">
        <w:rPr>
          <w:u w:val="single"/>
        </w:rPr>
        <w:t>Vraag 6</w:t>
      </w:r>
    </w:p>
    <w:p w:rsidRPr="00126720" w:rsidR="00E96911" w:rsidP="00E96911" w:rsidRDefault="00157A8C" w14:paraId="29275277" w14:textId="5C783605">
      <w:pPr>
        <w:autoSpaceDN/>
        <w:spacing w:line="240" w:lineRule="auto"/>
        <w:textAlignment w:val="auto"/>
      </w:pPr>
      <w:r w:rsidRPr="00126720">
        <w:t>Kan worden aangegeven welk bedrag aan inkomsten er is uit boetes, kortingen en andere financiële maatregelen binnen de sociale zekerheid uitgesplitst per regeling?</w:t>
      </w:r>
    </w:p>
    <w:p w:rsidRPr="00126720" w:rsidR="00157A8C" w:rsidP="00E96911" w:rsidRDefault="00157A8C" w14:paraId="7B7D3432" w14:textId="77777777">
      <w:pPr>
        <w:autoSpaceDN/>
        <w:spacing w:line="240" w:lineRule="auto"/>
        <w:textAlignment w:val="auto"/>
      </w:pPr>
    </w:p>
    <w:p w:rsidRPr="00126720" w:rsidR="00E96911" w:rsidP="00E96911" w:rsidRDefault="00E96911" w14:paraId="05066257" w14:textId="42800610">
      <w:pPr>
        <w:spacing w:line="240" w:lineRule="auto"/>
        <w:rPr>
          <w:u w:val="single"/>
        </w:rPr>
      </w:pPr>
      <w:r w:rsidRPr="00126720">
        <w:rPr>
          <w:u w:val="single"/>
        </w:rPr>
        <w:t>Antwoord 6</w:t>
      </w:r>
    </w:p>
    <w:p w:rsidRPr="00126720" w:rsidR="006F4E05" w:rsidP="006F4E05" w:rsidRDefault="006F4E05" w14:paraId="54A36154" w14:textId="085D7D5B">
      <w:pPr>
        <w:autoSpaceDN/>
        <w:spacing w:line="240" w:lineRule="auto"/>
        <w:textAlignment w:val="auto"/>
      </w:pPr>
      <w:r w:rsidRPr="00126720">
        <w:t>In onderstaande tabellen wordt het bedrag aan inkomsten uit boetes en sancties (benadelingsbedrag) als gevolg van overtreding van de inlichtingenplicht weergegeven, uitgesplitst per regeling. De inkomsten uit kortingen zijn voor de regelingen die worden uitgevoerd door de SVB ook weergegeven</w:t>
      </w:r>
      <w:r w:rsidR="00267D0C">
        <w:t xml:space="preserve">. Voor </w:t>
      </w:r>
      <w:r w:rsidRPr="00126720" w:rsidR="00267D0C">
        <w:t>UWV en gemeenten</w:t>
      </w:r>
      <w:r w:rsidR="00267D0C">
        <w:t xml:space="preserve"> zijn </w:t>
      </w:r>
      <w:r w:rsidRPr="00126720">
        <w:t xml:space="preserve">hierover geen cijfers beschikbaar. </w:t>
      </w:r>
    </w:p>
    <w:p w:rsidRPr="00126720" w:rsidR="006F4E05" w:rsidP="006F4E05" w:rsidRDefault="006F4E05" w14:paraId="1AD9C483" w14:textId="77777777">
      <w:pPr>
        <w:autoSpaceDN/>
        <w:spacing w:line="240" w:lineRule="auto"/>
        <w:textAlignment w:val="auto"/>
      </w:pPr>
    </w:p>
    <w:tbl>
      <w:tblPr>
        <w:tblW w:w="0" w:type="auto"/>
        <w:tblCellMar>
          <w:left w:w="0" w:type="dxa"/>
          <w:right w:w="0" w:type="dxa"/>
        </w:tblCellMar>
        <w:tblLook w:val="04A0" w:firstRow="1" w:lastRow="0" w:firstColumn="1" w:lastColumn="0" w:noHBand="0" w:noVBand="1"/>
      </w:tblPr>
      <w:tblGrid>
        <w:gridCol w:w="2156"/>
        <w:gridCol w:w="598"/>
        <w:gridCol w:w="598"/>
      </w:tblGrid>
      <w:tr w:rsidRPr="00126720" w:rsidR="006F4E05" w:rsidTr="006F4E05" w14:paraId="01CE6804" w14:textId="77777777">
        <w:trPr>
          <w:trHeight w:val="290"/>
        </w:trPr>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2F5485C5" w14:textId="77777777">
            <w:pPr>
              <w:autoSpaceDN/>
              <w:spacing w:line="240" w:lineRule="auto"/>
              <w:textAlignment w:val="auto"/>
              <w:rPr>
                <w:vertAlign w:val="superscript"/>
              </w:rPr>
            </w:pPr>
            <w:r w:rsidRPr="00126720">
              <w:lastRenderedPageBreak/>
              <w:t>Boetes (x € 1 mln.)</w:t>
            </w:r>
            <w:r w:rsidRPr="00126720">
              <w:rPr>
                <w:vertAlign w:val="superscript"/>
              </w:rPr>
              <w:t>1</w:t>
            </w:r>
          </w:p>
        </w:tc>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589CA889" w14:textId="77777777">
            <w:pPr>
              <w:autoSpaceDN/>
              <w:spacing w:line="240" w:lineRule="auto"/>
              <w:textAlignment w:val="auto"/>
            </w:pPr>
            <w:r w:rsidRPr="00126720">
              <w:t>2024</w:t>
            </w:r>
          </w:p>
        </w:tc>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0CFA8509" w14:textId="77777777">
            <w:pPr>
              <w:autoSpaceDN/>
              <w:spacing w:line="240" w:lineRule="auto"/>
              <w:textAlignment w:val="auto"/>
            </w:pPr>
            <w:r w:rsidRPr="00126720">
              <w:t>2025</w:t>
            </w:r>
          </w:p>
        </w:tc>
      </w:tr>
      <w:tr w:rsidRPr="00126720" w:rsidR="006F4E05" w:rsidTr="006F4E05" w14:paraId="306C6A7B"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66790857" w14:textId="77777777">
            <w:pPr>
              <w:autoSpaceDN/>
              <w:spacing w:line="240" w:lineRule="auto"/>
              <w:textAlignment w:val="auto"/>
            </w:pPr>
            <w:r w:rsidRPr="00126720">
              <w:t>WW</w:t>
            </w:r>
          </w:p>
        </w:tc>
        <w:tc>
          <w:tcPr>
            <w:tcW w:w="0" w:type="auto"/>
            <w:noWrap/>
            <w:tcMar>
              <w:top w:w="0" w:type="dxa"/>
              <w:left w:w="70" w:type="dxa"/>
              <w:bottom w:w="0" w:type="dxa"/>
              <w:right w:w="70" w:type="dxa"/>
            </w:tcMar>
            <w:vAlign w:val="bottom"/>
            <w:hideMark/>
          </w:tcPr>
          <w:p w:rsidRPr="00126720" w:rsidR="006F4E05" w:rsidP="006F4E05" w:rsidRDefault="006F4E05" w14:paraId="4C41D5DD" w14:textId="77777777">
            <w:pPr>
              <w:autoSpaceDN/>
              <w:spacing w:line="240" w:lineRule="auto"/>
              <w:textAlignment w:val="auto"/>
            </w:pPr>
            <w:r w:rsidRPr="00126720">
              <w:t>0,4</w:t>
            </w:r>
          </w:p>
        </w:tc>
        <w:tc>
          <w:tcPr>
            <w:tcW w:w="0" w:type="auto"/>
            <w:noWrap/>
            <w:tcMar>
              <w:top w:w="0" w:type="dxa"/>
              <w:left w:w="70" w:type="dxa"/>
              <w:bottom w:w="0" w:type="dxa"/>
              <w:right w:w="70" w:type="dxa"/>
            </w:tcMar>
            <w:vAlign w:val="bottom"/>
            <w:hideMark/>
          </w:tcPr>
          <w:p w:rsidRPr="00126720" w:rsidR="006F4E05" w:rsidP="006F4E05" w:rsidRDefault="006F4E05" w14:paraId="14B64B1E" w14:textId="77777777">
            <w:pPr>
              <w:autoSpaceDN/>
              <w:spacing w:line="240" w:lineRule="auto"/>
              <w:textAlignment w:val="auto"/>
            </w:pPr>
            <w:r w:rsidRPr="00126720">
              <w:t>0,5</w:t>
            </w:r>
          </w:p>
        </w:tc>
      </w:tr>
      <w:tr w:rsidRPr="00126720" w:rsidR="006F4E05" w:rsidTr="006F4E05" w14:paraId="44AD1820"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4A3DCD72" w14:textId="77777777">
            <w:pPr>
              <w:autoSpaceDN/>
              <w:spacing w:line="240" w:lineRule="auto"/>
              <w:textAlignment w:val="auto"/>
            </w:pPr>
            <w:r w:rsidRPr="00126720">
              <w:t>Wajong</w:t>
            </w:r>
          </w:p>
        </w:tc>
        <w:tc>
          <w:tcPr>
            <w:tcW w:w="0" w:type="auto"/>
            <w:noWrap/>
            <w:tcMar>
              <w:top w:w="0" w:type="dxa"/>
              <w:left w:w="70" w:type="dxa"/>
              <w:bottom w:w="0" w:type="dxa"/>
              <w:right w:w="70" w:type="dxa"/>
            </w:tcMar>
            <w:vAlign w:val="bottom"/>
            <w:hideMark/>
          </w:tcPr>
          <w:p w:rsidRPr="00126720" w:rsidR="006F4E05" w:rsidP="006F4E05" w:rsidRDefault="006F4E05" w14:paraId="3FFF634F" w14:textId="77777777">
            <w:pPr>
              <w:autoSpaceDN/>
              <w:spacing w:line="240" w:lineRule="auto"/>
              <w:textAlignment w:val="auto"/>
            </w:pPr>
            <w:r w:rsidRPr="00126720">
              <w:t>&lt;0,1</w:t>
            </w:r>
          </w:p>
        </w:tc>
        <w:tc>
          <w:tcPr>
            <w:tcW w:w="0" w:type="auto"/>
            <w:noWrap/>
            <w:tcMar>
              <w:top w:w="0" w:type="dxa"/>
              <w:left w:w="70" w:type="dxa"/>
              <w:bottom w:w="0" w:type="dxa"/>
              <w:right w:w="70" w:type="dxa"/>
            </w:tcMar>
            <w:vAlign w:val="bottom"/>
            <w:hideMark/>
          </w:tcPr>
          <w:p w:rsidRPr="00126720" w:rsidR="006F4E05" w:rsidP="006F4E05" w:rsidRDefault="006F4E05" w14:paraId="43919FD2" w14:textId="77777777">
            <w:pPr>
              <w:autoSpaceDN/>
              <w:spacing w:line="240" w:lineRule="auto"/>
              <w:textAlignment w:val="auto"/>
            </w:pPr>
            <w:r w:rsidRPr="00126720">
              <w:t>&lt;0,1</w:t>
            </w:r>
          </w:p>
        </w:tc>
      </w:tr>
      <w:tr w:rsidRPr="00126720" w:rsidR="006F4E05" w:rsidTr="006F4E05" w14:paraId="2AE47C67"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3F835F7D" w14:textId="77777777">
            <w:pPr>
              <w:autoSpaceDN/>
              <w:spacing w:line="240" w:lineRule="auto"/>
              <w:textAlignment w:val="auto"/>
            </w:pPr>
            <w:r w:rsidRPr="00126720">
              <w:t>TW</w:t>
            </w:r>
          </w:p>
        </w:tc>
        <w:tc>
          <w:tcPr>
            <w:tcW w:w="0" w:type="auto"/>
            <w:noWrap/>
            <w:tcMar>
              <w:top w:w="0" w:type="dxa"/>
              <w:left w:w="70" w:type="dxa"/>
              <w:bottom w:w="0" w:type="dxa"/>
              <w:right w:w="70" w:type="dxa"/>
            </w:tcMar>
            <w:vAlign w:val="bottom"/>
            <w:hideMark/>
          </w:tcPr>
          <w:p w:rsidRPr="00126720" w:rsidR="006F4E05" w:rsidP="006F4E05" w:rsidRDefault="006F4E05" w14:paraId="2DF30C69" w14:textId="77777777">
            <w:pPr>
              <w:autoSpaceDN/>
              <w:spacing w:line="240" w:lineRule="auto"/>
              <w:textAlignment w:val="auto"/>
            </w:pPr>
            <w:r w:rsidRPr="00126720">
              <w:t>0,1</w:t>
            </w:r>
          </w:p>
        </w:tc>
        <w:tc>
          <w:tcPr>
            <w:tcW w:w="0" w:type="auto"/>
            <w:noWrap/>
            <w:tcMar>
              <w:top w:w="0" w:type="dxa"/>
              <w:left w:w="70" w:type="dxa"/>
              <w:bottom w:w="0" w:type="dxa"/>
              <w:right w:w="70" w:type="dxa"/>
            </w:tcMar>
            <w:vAlign w:val="bottom"/>
            <w:hideMark/>
          </w:tcPr>
          <w:p w:rsidRPr="00126720" w:rsidR="006F4E05" w:rsidP="006F4E05" w:rsidRDefault="006F4E05" w14:paraId="602FF55B" w14:textId="77777777">
            <w:pPr>
              <w:autoSpaceDN/>
              <w:spacing w:line="240" w:lineRule="auto"/>
              <w:textAlignment w:val="auto"/>
            </w:pPr>
            <w:r w:rsidRPr="00126720">
              <w:t>&lt;0,1</w:t>
            </w:r>
          </w:p>
        </w:tc>
      </w:tr>
      <w:tr w:rsidRPr="00126720" w:rsidR="006F4E05" w:rsidTr="006F4E05" w14:paraId="4EB5CE18"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1A8534D1" w14:textId="77777777">
            <w:pPr>
              <w:autoSpaceDN/>
              <w:spacing w:line="240" w:lineRule="auto"/>
              <w:textAlignment w:val="auto"/>
            </w:pPr>
            <w:r w:rsidRPr="00126720">
              <w:t>ZW</w:t>
            </w:r>
          </w:p>
        </w:tc>
        <w:tc>
          <w:tcPr>
            <w:tcW w:w="0" w:type="auto"/>
            <w:noWrap/>
            <w:tcMar>
              <w:top w:w="0" w:type="dxa"/>
              <w:left w:w="70" w:type="dxa"/>
              <w:bottom w:w="0" w:type="dxa"/>
              <w:right w:w="70" w:type="dxa"/>
            </w:tcMar>
            <w:vAlign w:val="bottom"/>
            <w:hideMark/>
          </w:tcPr>
          <w:p w:rsidRPr="00126720" w:rsidR="006F4E05" w:rsidP="006F4E05" w:rsidRDefault="006F4E05" w14:paraId="0347EEA7" w14:textId="77777777">
            <w:pPr>
              <w:autoSpaceDN/>
              <w:spacing w:line="240" w:lineRule="auto"/>
              <w:textAlignment w:val="auto"/>
            </w:pPr>
            <w:r w:rsidRPr="00126720">
              <w:t>&lt;0,1</w:t>
            </w:r>
          </w:p>
        </w:tc>
        <w:tc>
          <w:tcPr>
            <w:tcW w:w="0" w:type="auto"/>
            <w:noWrap/>
            <w:tcMar>
              <w:top w:w="0" w:type="dxa"/>
              <w:left w:w="70" w:type="dxa"/>
              <w:bottom w:w="0" w:type="dxa"/>
              <w:right w:w="70" w:type="dxa"/>
            </w:tcMar>
            <w:vAlign w:val="bottom"/>
            <w:hideMark/>
          </w:tcPr>
          <w:p w:rsidRPr="00126720" w:rsidR="006F4E05" w:rsidP="006F4E05" w:rsidRDefault="006F4E05" w14:paraId="799B1D09" w14:textId="77777777">
            <w:pPr>
              <w:autoSpaceDN/>
              <w:spacing w:line="240" w:lineRule="auto"/>
              <w:textAlignment w:val="auto"/>
            </w:pPr>
            <w:r w:rsidRPr="00126720">
              <w:t>&lt;0,1</w:t>
            </w:r>
          </w:p>
        </w:tc>
      </w:tr>
      <w:tr w:rsidRPr="00126720" w:rsidR="006F4E05" w:rsidTr="006F4E05" w14:paraId="5E303C5D"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2FB047CF" w14:textId="77777777">
            <w:pPr>
              <w:autoSpaceDN/>
              <w:spacing w:line="240" w:lineRule="auto"/>
              <w:textAlignment w:val="auto"/>
            </w:pPr>
            <w:r w:rsidRPr="00126720">
              <w:t>IVA, WGA, WAO, WAZ</w:t>
            </w:r>
          </w:p>
        </w:tc>
        <w:tc>
          <w:tcPr>
            <w:tcW w:w="0" w:type="auto"/>
            <w:noWrap/>
            <w:tcMar>
              <w:top w:w="0" w:type="dxa"/>
              <w:left w:w="70" w:type="dxa"/>
              <w:bottom w:w="0" w:type="dxa"/>
              <w:right w:w="70" w:type="dxa"/>
            </w:tcMar>
            <w:vAlign w:val="bottom"/>
            <w:hideMark/>
          </w:tcPr>
          <w:p w:rsidRPr="00126720" w:rsidR="006F4E05" w:rsidP="006F4E05" w:rsidRDefault="006F4E05" w14:paraId="18BFA8EB" w14:textId="77777777">
            <w:pPr>
              <w:autoSpaceDN/>
              <w:spacing w:line="240" w:lineRule="auto"/>
              <w:textAlignment w:val="auto"/>
            </w:pPr>
            <w:r w:rsidRPr="00126720">
              <w:t>0,1</w:t>
            </w:r>
          </w:p>
        </w:tc>
        <w:tc>
          <w:tcPr>
            <w:tcW w:w="0" w:type="auto"/>
            <w:noWrap/>
            <w:tcMar>
              <w:top w:w="0" w:type="dxa"/>
              <w:left w:w="70" w:type="dxa"/>
              <w:bottom w:w="0" w:type="dxa"/>
              <w:right w:w="70" w:type="dxa"/>
            </w:tcMar>
            <w:vAlign w:val="bottom"/>
            <w:hideMark/>
          </w:tcPr>
          <w:p w:rsidRPr="00126720" w:rsidR="006F4E05" w:rsidP="006F4E05" w:rsidRDefault="006F4E05" w14:paraId="0BBFF540" w14:textId="77777777">
            <w:pPr>
              <w:autoSpaceDN/>
              <w:spacing w:line="240" w:lineRule="auto"/>
              <w:textAlignment w:val="auto"/>
            </w:pPr>
            <w:r w:rsidRPr="00126720">
              <w:t>0,2</w:t>
            </w:r>
          </w:p>
        </w:tc>
      </w:tr>
      <w:tr w:rsidRPr="00126720" w:rsidR="006F4E05" w:rsidTr="006F4E05" w14:paraId="69AD80E7"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7B88AAC0" w14:textId="77777777">
            <w:pPr>
              <w:autoSpaceDN/>
              <w:spacing w:line="240" w:lineRule="auto"/>
              <w:textAlignment w:val="auto"/>
            </w:pPr>
            <w:r w:rsidRPr="00126720">
              <w:t>AOW</w:t>
            </w:r>
          </w:p>
        </w:tc>
        <w:tc>
          <w:tcPr>
            <w:tcW w:w="0" w:type="auto"/>
            <w:noWrap/>
            <w:tcMar>
              <w:top w:w="0" w:type="dxa"/>
              <w:left w:w="70" w:type="dxa"/>
              <w:bottom w:w="0" w:type="dxa"/>
              <w:right w:w="70" w:type="dxa"/>
            </w:tcMar>
            <w:vAlign w:val="bottom"/>
            <w:hideMark/>
          </w:tcPr>
          <w:p w:rsidRPr="00126720" w:rsidR="006F4E05" w:rsidP="006F4E05" w:rsidRDefault="006F4E05" w14:paraId="450B8854" w14:textId="77777777">
            <w:pPr>
              <w:autoSpaceDN/>
              <w:spacing w:line="240" w:lineRule="auto"/>
              <w:textAlignment w:val="auto"/>
            </w:pPr>
            <w:r w:rsidRPr="00126720">
              <w:t>0,6</w:t>
            </w:r>
          </w:p>
        </w:tc>
        <w:tc>
          <w:tcPr>
            <w:tcW w:w="0" w:type="auto"/>
            <w:noWrap/>
            <w:tcMar>
              <w:top w:w="0" w:type="dxa"/>
              <w:left w:w="70" w:type="dxa"/>
              <w:bottom w:w="0" w:type="dxa"/>
              <w:right w:w="70" w:type="dxa"/>
            </w:tcMar>
            <w:vAlign w:val="bottom"/>
            <w:hideMark/>
          </w:tcPr>
          <w:p w:rsidRPr="00126720" w:rsidR="006F4E05" w:rsidP="006F4E05" w:rsidRDefault="006F4E05" w14:paraId="6679CCAA" w14:textId="77777777">
            <w:pPr>
              <w:autoSpaceDN/>
              <w:spacing w:line="240" w:lineRule="auto"/>
              <w:textAlignment w:val="auto"/>
            </w:pPr>
            <w:r w:rsidRPr="00126720">
              <w:t>0,7</w:t>
            </w:r>
          </w:p>
        </w:tc>
      </w:tr>
      <w:tr w:rsidRPr="00126720" w:rsidR="006F4E05" w:rsidTr="006F4E05" w14:paraId="41954FD9"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40371461" w14:textId="77777777">
            <w:pPr>
              <w:autoSpaceDN/>
              <w:spacing w:line="240" w:lineRule="auto"/>
              <w:textAlignment w:val="auto"/>
            </w:pPr>
            <w:r w:rsidRPr="00126720">
              <w:t>AIO</w:t>
            </w:r>
          </w:p>
        </w:tc>
        <w:tc>
          <w:tcPr>
            <w:tcW w:w="0" w:type="auto"/>
            <w:noWrap/>
            <w:tcMar>
              <w:top w:w="0" w:type="dxa"/>
              <w:left w:w="70" w:type="dxa"/>
              <w:bottom w:w="0" w:type="dxa"/>
              <w:right w:w="70" w:type="dxa"/>
            </w:tcMar>
            <w:vAlign w:val="bottom"/>
            <w:hideMark/>
          </w:tcPr>
          <w:p w:rsidRPr="00126720" w:rsidR="006F4E05" w:rsidP="006F4E05" w:rsidRDefault="006F4E05" w14:paraId="1C15ADC0" w14:textId="77777777">
            <w:pPr>
              <w:autoSpaceDN/>
              <w:spacing w:line="240" w:lineRule="auto"/>
              <w:textAlignment w:val="auto"/>
            </w:pPr>
            <w:r w:rsidRPr="00126720">
              <w:t>0,2</w:t>
            </w:r>
          </w:p>
        </w:tc>
        <w:tc>
          <w:tcPr>
            <w:tcW w:w="0" w:type="auto"/>
            <w:noWrap/>
            <w:tcMar>
              <w:top w:w="0" w:type="dxa"/>
              <w:left w:w="70" w:type="dxa"/>
              <w:bottom w:w="0" w:type="dxa"/>
              <w:right w:w="70" w:type="dxa"/>
            </w:tcMar>
            <w:vAlign w:val="bottom"/>
            <w:hideMark/>
          </w:tcPr>
          <w:p w:rsidRPr="00126720" w:rsidR="006F4E05" w:rsidP="006F4E05" w:rsidRDefault="006F4E05" w14:paraId="06B7506E" w14:textId="77777777">
            <w:pPr>
              <w:autoSpaceDN/>
              <w:spacing w:line="240" w:lineRule="auto"/>
              <w:textAlignment w:val="auto"/>
            </w:pPr>
            <w:r w:rsidRPr="00126720">
              <w:t>0,2</w:t>
            </w:r>
          </w:p>
        </w:tc>
      </w:tr>
      <w:tr w:rsidRPr="00126720" w:rsidR="006F4E05" w:rsidTr="006F4E05" w14:paraId="094B66F3"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1825010A" w14:textId="77777777">
            <w:pPr>
              <w:autoSpaceDN/>
              <w:spacing w:line="240" w:lineRule="auto"/>
              <w:textAlignment w:val="auto"/>
            </w:pPr>
            <w:r w:rsidRPr="00126720">
              <w:t>Anw</w:t>
            </w:r>
          </w:p>
        </w:tc>
        <w:tc>
          <w:tcPr>
            <w:tcW w:w="0" w:type="auto"/>
            <w:noWrap/>
            <w:tcMar>
              <w:top w:w="0" w:type="dxa"/>
              <w:left w:w="70" w:type="dxa"/>
              <w:bottom w:w="0" w:type="dxa"/>
              <w:right w:w="70" w:type="dxa"/>
            </w:tcMar>
            <w:vAlign w:val="bottom"/>
            <w:hideMark/>
          </w:tcPr>
          <w:p w:rsidRPr="00126720" w:rsidR="006F4E05" w:rsidP="006F4E05" w:rsidRDefault="006F4E05" w14:paraId="5EA5A1DD" w14:textId="77777777">
            <w:pPr>
              <w:autoSpaceDN/>
              <w:spacing w:line="240" w:lineRule="auto"/>
              <w:textAlignment w:val="auto"/>
            </w:pPr>
            <w:r w:rsidRPr="00126720">
              <w:t>0,1</w:t>
            </w:r>
          </w:p>
        </w:tc>
        <w:tc>
          <w:tcPr>
            <w:tcW w:w="0" w:type="auto"/>
            <w:noWrap/>
            <w:tcMar>
              <w:top w:w="0" w:type="dxa"/>
              <w:left w:w="70" w:type="dxa"/>
              <w:bottom w:w="0" w:type="dxa"/>
              <w:right w:w="70" w:type="dxa"/>
            </w:tcMar>
            <w:vAlign w:val="bottom"/>
            <w:hideMark/>
          </w:tcPr>
          <w:p w:rsidRPr="00126720" w:rsidR="006F4E05" w:rsidP="006F4E05" w:rsidRDefault="006F4E05" w14:paraId="133F9532" w14:textId="77777777">
            <w:pPr>
              <w:autoSpaceDN/>
              <w:spacing w:line="240" w:lineRule="auto"/>
              <w:textAlignment w:val="auto"/>
            </w:pPr>
            <w:r w:rsidRPr="00126720">
              <w:t>&lt;0,1</w:t>
            </w:r>
          </w:p>
        </w:tc>
      </w:tr>
      <w:tr w:rsidRPr="00126720" w:rsidR="006F4E05" w:rsidTr="006F4E05" w14:paraId="0FD6BF97"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2CB92C34" w14:textId="77777777">
            <w:pPr>
              <w:autoSpaceDN/>
              <w:spacing w:line="240" w:lineRule="auto"/>
              <w:textAlignment w:val="auto"/>
            </w:pPr>
            <w:r w:rsidRPr="00126720">
              <w:t>AKW</w:t>
            </w:r>
          </w:p>
        </w:tc>
        <w:tc>
          <w:tcPr>
            <w:tcW w:w="0" w:type="auto"/>
            <w:noWrap/>
            <w:tcMar>
              <w:top w:w="0" w:type="dxa"/>
              <w:left w:w="70" w:type="dxa"/>
              <w:bottom w:w="0" w:type="dxa"/>
              <w:right w:w="70" w:type="dxa"/>
            </w:tcMar>
            <w:vAlign w:val="bottom"/>
            <w:hideMark/>
          </w:tcPr>
          <w:p w:rsidRPr="00126720" w:rsidR="006F4E05" w:rsidP="006F4E05" w:rsidRDefault="006F4E05" w14:paraId="56E19C02" w14:textId="77777777">
            <w:pPr>
              <w:autoSpaceDN/>
              <w:spacing w:line="240" w:lineRule="auto"/>
              <w:textAlignment w:val="auto"/>
            </w:pPr>
            <w:r w:rsidRPr="00126720">
              <w:t>0,1</w:t>
            </w:r>
          </w:p>
        </w:tc>
        <w:tc>
          <w:tcPr>
            <w:tcW w:w="0" w:type="auto"/>
            <w:noWrap/>
            <w:tcMar>
              <w:top w:w="0" w:type="dxa"/>
              <w:left w:w="70" w:type="dxa"/>
              <w:bottom w:w="0" w:type="dxa"/>
              <w:right w:w="70" w:type="dxa"/>
            </w:tcMar>
            <w:vAlign w:val="bottom"/>
            <w:hideMark/>
          </w:tcPr>
          <w:p w:rsidRPr="00126720" w:rsidR="006F4E05" w:rsidP="006F4E05" w:rsidRDefault="006F4E05" w14:paraId="282ADFC1" w14:textId="77777777">
            <w:pPr>
              <w:autoSpaceDN/>
              <w:spacing w:line="240" w:lineRule="auto"/>
              <w:textAlignment w:val="auto"/>
            </w:pPr>
            <w:r w:rsidRPr="00126720">
              <w:t>0,1</w:t>
            </w:r>
          </w:p>
        </w:tc>
      </w:tr>
      <w:tr w:rsidRPr="00126720" w:rsidR="006F4E05" w:rsidTr="006F4E05" w14:paraId="357F60C7" w14:textId="77777777">
        <w:trPr>
          <w:trHeight w:val="290"/>
        </w:trPr>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3C80BA7B" w14:textId="77777777">
            <w:pPr>
              <w:autoSpaceDN/>
              <w:spacing w:line="240" w:lineRule="auto"/>
              <w:textAlignment w:val="auto"/>
              <w:rPr>
                <w:vertAlign w:val="superscript"/>
              </w:rPr>
            </w:pPr>
            <w:r w:rsidRPr="00126720">
              <w:t>Participatiewet</w:t>
            </w:r>
          </w:p>
        </w:tc>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317EC41F" w14:textId="77777777">
            <w:pPr>
              <w:autoSpaceDN/>
              <w:spacing w:line="240" w:lineRule="auto"/>
              <w:textAlignment w:val="auto"/>
            </w:pPr>
            <w:r w:rsidRPr="00126720">
              <w:t>2,4</w:t>
            </w:r>
          </w:p>
        </w:tc>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67369F05" w14:textId="77777777">
            <w:pPr>
              <w:autoSpaceDN/>
              <w:spacing w:line="240" w:lineRule="auto"/>
              <w:textAlignment w:val="auto"/>
              <w:rPr>
                <w:vertAlign w:val="superscript"/>
              </w:rPr>
            </w:pPr>
            <w:r w:rsidRPr="00126720">
              <w:t>1,9</w:t>
            </w:r>
            <w:r w:rsidRPr="00126720">
              <w:rPr>
                <w:vertAlign w:val="superscript"/>
              </w:rPr>
              <w:t>2</w:t>
            </w:r>
          </w:p>
        </w:tc>
      </w:tr>
    </w:tbl>
    <w:p w:rsidRPr="00126720" w:rsidR="006F4E05" w:rsidP="006F4E05" w:rsidRDefault="006F4E05" w14:paraId="72B08396" w14:textId="77777777">
      <w:pPr>
        <w:autoSpaceDN/>
        <w:spacing w:line="240" w:lineRule="auto"/>
        <w:textAlignment w:val="auto"/>
      </w:pPr>
      <w:r w:rsidRPr="00126720">
        <w:rPr>
          <w:vertAlign w:val="superscript"/>
        </w:rPr>
        <w:t>1</w:t>
      </w:r>
      <w:r w:rsidRPr="00126720">
        <w:t xml:space="preserve"> Betreft opgelegde boetes. </w:t>
      </w:r>
    </w:p>
    <w:p w:rsidRPr="00126720" w:rsidR="006F4E05" w:rsidP="006F4E05" w:rsidRDefault="006F4E05" w14:paraId="78B514C3" w14:textId="77777777">
      <w:pPr>
        <w:autoSpaceDN/>
        <w:spacing w:line="240" w:lineRule="auto"/>
        <w:textAlignment w:val="auto"/>
      </w:pPr>
      <w:r w:rsidRPr="00126720">
        <w:rPr>
          <w:vertAlign w:val="superscript"/>
        </w:rPr>
        <w:t>2</w:t>
      </w:r>
      <w:r w:rsidRPr="00126720">
        <w:t xml:space="preserve">Betreft gegevens over de periode Q1 t/m Q3 2025. </w:t>
      </w:r>
    </w:p>
    <w:p w:rsidRPr="00126720" w:rsidR="006F4E05" w:rsidP="006F4E05" w:rsidRDefault="006F4E05" w14:paraId="55EA8608" w14:textId="77777777">
      <w:pPr>
        <w:autoSpaceDN/>
        <w:spacing w:line="240" w:lineRule="auto"/>
        <w:textAlignment w:val="auto"/>
      </w:pPr>
    </w:p>
    <w:tbl>
      <w:tblPr>
        <w:tblW w:w="0" w:type="auto"/>
        <w:tblCellMar>
          <w:left w:w="0" w:type="dxa"/>
          <w:right w:w="0" w:type="dxa"/>
        </w:tblCellMar>
        <w:tblLook w:val="04A0" w:firstRow="1" w:lastRow="0" w:firstColumn="1" w:lastColumn="0" w:noHBand="0" w:noVBand="1"/>
      </w:tblPr>
      <w:tblGrid>
        <w:gridCol w:w="3810"/>
        <w:gridCol w:w="598"/>
        <w:gridCol w:w="626"/>
      </w:tblGrid>
      <w:tr w:rsidRPr="00126720" w:rsidR="006F4E05" w:rsidTr="006F4E05" w14:paraId="6AA51629" w14:textId="77777777">
        <w:trPr>
          <w:trHeight w:val="290"/>
        </w:trPr>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2124D13A" w14:textId="5E19EB5A">
            <w:pPr>
              <w:autoSpaceDN/>
              <w:spacing w:line="240" w:lineRule="auto"/>
              <w:textAlignment w:val="auto"/>
            </w:pPr>
            <w:r w:rsidRPr="00126720">
              <w:t xml:space="preserve">Benadelingsbedrag </w:t>
            </w:r>
            <w:r w:rsidR="00BC779F">
              <w:t xml:space="preserve">sancties </w:t>
            </w:r>
            <w:r w:rsidRPr="00126720">
              <w:t>(x € 1 mln.)</w:t>
            </w:r>
          </w:p>
        </w:tc>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1C7B5C43" w14:textId="77777777">
            <w:pPr>
              <w:autoSpaceDN/>
              <w:spacing w:line="240" w:lineRule="auto"/>
              <w:textAlignment w:val="auto"/>
            </w:pPr>
            <w:r w:rsidRPr="00126720">
              <w:t>2024</w:t>
            </w:r>
          </w:p>
        </w:tc>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438F470A" w14:textId="77777777">
            <w:pPr>
              <w:autoSpaceDN/>
              <w:spacing w:line="240" w:lineRule="auto"/>
              <w:textAlignment w:val="auto"/>
            </w:pPr>
            <w:r w:rsidRPr="00126720">
              <w:t>2025</w:t>
            </w:r>
          </w:p>
        </w:tc>
      </w:tr>
      <w:tr w:rsidRPr="00126720" w:rsidR="006F4E05" w:rsidTr="006F4E05" w14:paraId="54731501"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5A500054" w14:textId="77777777">
            <w:pPr>
              <w:autoSpaceDN/>
              <w:spacing w:line="240" w:lineRule="auto"/>
              <w:textAlignment w:val="auto"/>
            </w:pPr>
            <w:r w:rsidRPr="00126720">
              <w:t>WW</w:t>
            </w:r>
          </w:p>
        </w:tc>
        <w:tc>
          <w:tcPr>
            <w:tcW w:w="0" w:type="auto"/>
            <w:noWrap/>
            <w:tcMar>
              <w:top w:w="0" w:type="dxa"/>
              <w:left w:w="70" w:type="dxa"/>
              <w:bottom w:w="0" w:type="dxa"/>
              <w:right w:w="70" w:type="dxa"/>
            </w:tcMar>
            <w:vAlign w:val="bottom"/>
            <w:hideMark/>
          </w:tcPr>
          <w:p w:rsidRPr="00126720" w:rsidR="006F4E05" w:rsidP="006F4E05" w:rsidRDefault="006F4E05" w14:paraId="4A2983C3" w14:textId="77777777">
            <w:pPr>
              <w:autoSpaceDN/>
              <w:spacing w:line="240" w:lineRule="auto"/>
              <w:textAlignment w:val="auto"/>
            </w:pPr>
            <w:r w:rsidRPr="00126720">
              <w:t>2</w:t>
            </w:r>
          </w:p>
        </w:tc>
        <w:tc>
          <w:tcPr>
            <w:tcW w:w="0" w:type="auto"/>
            <w:noWrap/>
            <w:tcMar>
              <w:top w:w="0" w:type="dxa"/>
              <w:left w:w="70" w:type="dxa"/>
              <w:bottom w:w="0" w:type="dxa"/>
              <w:right w:w="70" w:type="dxa"/>
            </w:tcMar>
            <w:vAlign w:val="bottom"/>
            <w:hideMark/>
          </w:tcPr>
          <w:p w:rsidRPr="00126720" w:rsidR="006F4E05" w:rsidP="006F4E05" w:rsidRDefault="006F4E05" w14:paraId="35B0A33C" w14:textId="77777777">
            <w:pPr>
              <w:autoSpaceDN/>
              <w:spacing w:line="240" w:lineRule="auto"/>
              <w:textAlignment w:val="auto"/>
            </w:pPr>
            <w:r w:rsidRPr="00126720">
              <w:t>2,2</w:t>
            </w:r>
          </w:p>
        </w:tc>
      </w:tr>
      <w:tr w:rsidRPr="00126720" w:rsidR="006F4E05" w:rsidTr="006F4E05" w14:paraId="7E6E5922"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5DF9A9E4" w14:textId="77777777">
            <w:pPr>
              <w:autoSpaceDN/>
              <w:spacing w:line="240" w:lineRule="auto"/>
              <w:textAlignment w:val="auto"/>
            </w:pPr>
            <w:r w:rsidRPr="00126720">
              <w:t>Wajong</w:t>
            </w:r>
          </w:p>
        </w:tc>
        <w:tc>
          <w:tcPr>
            <w:tcW w:w="0" w:type="auto"/>
            <w:noWrap/>
            <w:tcMar>
              <w:top w:w="0" w:type="dxa"/>
              <w:left w:w="70" w:type="dxa"/>
              <w:bottom w:w="0" w:type="dxa"/>
              <w:right w:w="70" w:type="dxa"/>
            </w:tcMar>
            <w:vAlign w:val="bottom"/>
            <w:hideMark/>
          </w:tcPr>
          <w:p w:rsidRPr="00126720" w:rsidR="006F4E05" w:rsidP="006F4E05" w:rsidRDefault="006F4E05" w14:paraId="4DF78A8F" w14:textId="77777777">
            <w:pPr>
              <w:autoSpaceDN/>
              <w:spacing w:line="240" w:lineRule="auto"/>
              <w:textAlignment w:val="auto"/>
            </w:pPr>
            <w:r w:rsidRPr="00126720">
              <w:t>0,8</w:t>
            </w:r>
          </w:p>
        </w:tc>
        <w:tc>
          <w:tcPr>
            <w:tcW w:w="0" w:type="auto"/>
            <w:noWrap/>
            <w:tcMar>
              <w:top w:w="0" w:type="dxa"/>
              <w:left w:w="70" w:type="dxa"/>
              <w:bottom w:w="0" w:type="dxa"/>
              <w:right w:w="70" w:type="dxa"/>
            </w:tcMar>
            <w:vAlign w:val="bottom"/>
            <w:hideMark/>
          </w:tcPr>
          <w:p w:rsidRPr="00126720" w:rsidR="006F4E05" w:rsidP="006F4E05" w:rsidRDefault="006F4E05" w14:paraId="2C8B7E05" w14:textId="77777777">
            <w:pPr>
              <w:autoSpaceDN/>
              <w:spacing w:line="240" w:lineRule="auto"/>
              <w:textAlignment w:val="auto"/>
            </w:pPr>
            <w:r w:rsidRPr="00126720">
              <w:t>0,8</w:t>
            </w:r>
          </w:p>
        </w:tc>
      </w:tr>
      <w:tr w:rsidRPr="00126720" w:rsidR="006F4E05" w:rsidTr="006F4E05" w14:paraId="778A37A4"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6A5E6CF4" w14:textId="77777777">
            <w:pPr>
              <w:autoSpaceDN/>
              <w:spacing w:line="240" w:lineRule="auto"/>
              <w:textAlignment w:val="auto"/>
            </w:pPr>
            <w:r w:rsidRPr="00126720">
              <w:t>TW</w:t>
            </w:r>
          </w:p>
        </w:tc>
        <w:tc>
          <w:tcPr>
            <w:tcW w:w="0" w:type="auto"/>
            <w:noWrap/>
            <w:tcMar>
              <w:top w:w="0" w:type="dxa"/>
              <w:left w:w="70" w:type="dxa"/>
              <w:bottom w:w="0" w:type="dxa"/>
              <w:right w:w="70" w:type="dxa"/>
            </w:tcMar>
            <w:vAlign w:val="bottom"/>
            <w:hideMark/>
          </w:tcPr>
          <w:p w:rsidRPr="00126720" w:rsidR="006F4E05" w:rsidP="006F4E05" w:rsidRDefault="006F4E05" w14:paraId="4386B35E" w14:textId="77777777">
            <w:pPr>
              <w:autoSpaceDN/>
              <w:spacing w:line="240" w:lineRule="auto"/>
              <w:textAlignment w:val="auto"/>
            </w:pPr>
            <w:r w:rsidRPr="00126720">
              <w:t>1,5</w:t>
            </w:r>
          </w:p>
        </w:tc>
        <w:tc>
          <w:tcPr>
            <w:tcW w:w="0" w:type="auto"/>
            <w:noWrap/>
            <w:tcMar>
              <w:top w:w="0" w:type="dxa"/>
              <w:left w:w="70" w:type="dxa"/>
              <w:bottom w:w="0" w:type="dxa"/>
              <w:right w:w="70" w:type="dxa"/>
            </w:tcMar>
            <w:vAlign w:val="bottom"/>
            <w:hideMark/>
          </w:tcPr>
          <w:p w:rsidRPr="00126720" w:rsidR="006F4E05" w:rsidP="006F4E05" w:rsidRDefault="006F4E05" w14:paraId="219BF81D" w14:textId="77777777">
            <w:pPr>
              <w:autoSpaceDN/>
              <w:spacing w:line="240" w:lineRule="auto"/>
              <w:textAlignment w:val="auto"/>
            </w:pPr>
            <w:r w:rsidRPr="00126720">
              <w:t>4,7</w:t>
            </w:r>
          </w:p>
        </w:tc>
      </w:tr>
      <w:tr w:rsidRPr="00126720" w:rsidR="006F4E05" w:rsidTr="006F4E05" w14:paraId="5F1554F9"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0C8576E2" w14:textId="77777777">
            <w:pPr>
              <w:autoSpaceDN/>
              <w:spacing w:line="240" w:lineRule="auto"/>
              <w:textAlignment w:val="auto"/>
            </w:pPr>
            <w:r w:rsidRPr="00126720">
              <w:t>ZW</w:t>
            </w:r>
          </w:p>
        </w:tc>
        <w:tc>
          <w:tcPr>
            <w:tcW w:w="0" w:type="auto"/>
            <w:noWrap/>
            <w:tcMar>
              <w:top w:w="0" w:type="dxa"/>
              <w:left w:w="70" w:type="dxa"/>
              <w:bottom w:w="0" w:type="dxa"/>
              <w:right w:w="70" w:type="dxa"/>
            </w:tcMar>
            <w:vAlign w:val="bottom"/>
            <w:hideMark/>
          </w:tcPr>
          <w:p w:rsidRPr="00126720" w:rsidR="006F4E05" w:rsidP="006F4E05" w:rsidRDefault="006F4E05" w14:paraId="772E6994" w14:textId="77777777">
            <w:pPr>
              <w:autoSpaceDN/>
              <w:spacing w:line="240" w:lineRule="auto"/>
              <w:textAlignment w:val="auto"/>
            </w:pPr>
            <w:r w:rsidRPr="00126720">
              <w:t>1,2</w:t>
            </w:r>
          </w:p>
        </w:tc>
        <w:tc>
          <w:tcPr>
            <w:tcW w:w="0" w:type="auto"/>
            <w:noWrap/>
            <w:tcMar>
              <w:top w:w="0" w:type="dxa"/>
              <w:left w:w="70" w:type="dxa"/>
              <w:bottom w:w="0" w:type="dxa"/>
              <w:right w:w="70" w:type="dxa"/>
            </w:tcMar>
            <w:vAlign w:val="bottom"/>
            <w:hideMark/>
          </w:tcPr>
          <w:p w:rsidRPr="00126720" w:rsidR="006F4E05" w:rsidP="006F4E05" w:rsidRDefault="006F4E05" w14:paraId="4A955CC9" w14:textId="77777777">
            <w:pPr>
              <w:autoSpaceDN/>
              <w:spacing w:line="240" w:lineRule="auto"/>
              <w:textAlignment w:val="auto"/>
            </w:pPr>
            <w:r w:rsidRPr="00126720">
              <w:t>1,8</w:t>
            </w:r>
          </w:p>
        </w:tc>
      </w:tr>
      <w:tr w:rsidRPr="00126720" w:rsidR="006F4E05" w:rsidTr="006F4E05" w14:paraId="08ADD016"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5069B903" w14:textId="77777777">
            <w:pPr>
              <w:autoSpaceDN/>
              <w:spacing w:line="240" w:lineRule="auto"/>
              <w:textAlignment w:val="auto"/>
            </w:pPr>
            <w:r w:rsidRPr="00126720">
              <w:t>IVA, WGA, WAO, WAZ</w:t>
            </w:r>
          </w:p>
        </w:tc>
        <w:tc>
          <w:tcPr>
            <w:tcW w:w="0" w:type="auto"/>
            <w:noWrap/>
            <w:tcMar>
              <w:top w:w="0" w:type="dxa"/>
              <w:left w:w="70" w:type="dxa"/>
              <w:bottom w:w="0" w:type="dxa"/>
              <w:right w:w="70" w:type="dxa"/>
            </w:tcMar>
            <w:vAlign w:val="bottom"/>
            <w:hideMark/>
          </w:tcPr>
          <w:p w:rsidRPr="00126720" w:rsidR="006F4E05" w:rsidP="006F4E05" w:rsidRDefault="006F4E05" w14:paraId="02EB78CB" w14:textId="77777777">
            <w:pPr>
              <w:autoSpaceDN/>
              <w:spacing w:line="240" w:lineRule="auto"/>
              <w:textAlignment w:val="auto"/>
            </w:pPr>
            <w:r w:rsidRPr="00126720">
              <w:t>3,4</w:t>
            </w:r>
          </w:p>
        </w:tc>
        <w:tc>
          <w:tcPr>
            <w:tcW w:w="0" w:type="auto"/>
            <w:noWrap/>
            <w:tcMar>
              <w:top w:w="0" w:type="dxa"/>
              <w:left w:w="70" w:type="dxa"/>
              <w:bottom w:w="0" w:type="dxa"/>
              <w:right w:w="70" w:type="dxa"/>
            </w:tcMar>
            <w:vAlign w:val="bottom"/>
            <w:hideMark/>
          </w:tcPr>
          <w:p w:rsidRPr="00126720" w:rsidR="006F4E05" w:rsidP="006F4E05" w:rsidRDefault="006F4E05" w14:paraId="1E85A8EA" w14:textId="77777777">
            <w:pPr>
              <w:autoSpaceDN/>
              <w:spacing w:line="240" w:lineRule="auto"/>
              <w:textAlignment w:val="auto"/>
            </w:pPr>
            <w:r w:rsidRPr="00126720">
              <w:t>3,6</w:t>
            </w:r>
          </w:p>
        </w:tc>
      </w:tr>
      <w:tr w:rsidRPr="00126720" w:rsidR="006F4E05" w:rsidTr="006F4E05" w14:paraId="43AAB3E5"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0F149384" w14:textId="77777777">
            <w:pPr>
              <w:autoSpaceDN/>
              <w:spacing w:line="240" w:lineRule="auto"/>
              <w:textAlignment w:val="auto"/>
            </w:pPr>
            <w:r w:rsidRPr="00126720">
              <w:t>AOW</w:t>
            </w:r>
          </w:p>
        </w:tc>
        <w:tc>
          <w:tcPr>
            <w:tcW w:w="0" w:type="auto"/>
            <w:noWrap/>
            <w:tcMar>
              <w:top w:w="0" w:type="dxa"/>
              <w:left w:w="70" w:type="dxa"/>
              <w:bottom w:w="0" w:type="dxa"/>
              <w:right w:w="70" w:type="dxa"/>
            </w:tcMar>
            <w:vAlign w:val="bottom"/>
            <w:hideMark/>
          </w:tcPr>
          <w:p w:rsidRPr="00126720" w:rsidR="006F4E05" w:rsidP="006F4E05" w:rsidRDefault="006F4E05" w14:paraId="236BF949" w14:textId="77777777">
            <w:pPr>
              <w:autoSpaceDN/>
              <w:spacing w:line="240" w:lineRule="auto"/>
              <w:textAlignment w:val="auto"/>
            </w:pPr>
            <w:r w:rsidRPr="00126720">
              <w:t>2,7</w:t>
            </w:r>
          </w:p>
        </w:tc>
        <w:tc>
          <w:tcPr>
            <w:tcW w:w="0" w:type="auto"/>
            <w:noWrap/>
            <w:tcMar>
              <w:top w:w="0" w:type="dxa"/>
              <w:left w:w="70" w:type="dxa"/>
              <w:bottom w:w="0" w:type="dxa"/>
              <w:right w:w="70" w:type="dxa"/>
            </w:tcMar>
            <w:vAlign w:val="bottom"/>
            <w:hideMark/>
          </w:tcPr>
          <w:p w:rsidRPr="00126720" w:rsidR="006F4E05" w:rsidP="006F4E05" w:rsidRDefault="006F4E05" w14:paraId="00472031" w14:textId="77777777">
            <w:pPr>
              <w:autoSpaceDN/>
              <w:spacing w:line="240" w:lineRule="auto"/>
              <w:textAlignment w:val="auto"/>
            </w:pPr>
            <w:r w:rsidRPr="00126720">
              <w:t>2,6</w:t>
            </w:r>
          </w:p>
        </w:tc>
      </w:tr>
      <w:tr w:rsidRPr="00126720" w:rsidR="006F4E05" w:rsidTr="006F4E05" w14:paraId="6D03DF1A"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06C42599" w14:textId="77777777">
            <w:pPr>
              <w:autoSpaceDN/>
              <w:spacing w:line="240" w:lineRule="auto"/>
              <w:textAlignment w:val="auto"/>
            </w:pPr>
            <w:r w:rsidRPr="00126720">
              <w:t>AIO</w:t>
            </w:r>
          </w:p>
        </w:tc>
        <w:tc>
          <w:tcPr>
            <w:tcW w:w="0" w:type="auto"/>
            <w:noWrap/>
            <w:tcMar>
              <w:top w:w="0" w:type="dxa"/>
              <w:left w:w="70" w:type="dxa"/>
              <w:bottom w:w="0" w:type="dxa"/>
              <w:right w:w="70" w:type="dxa"/>
            </w:tcMar>
            <w:vAlign w:val="bottom"/>
            <w:hideMark/>
          </w:tcPr>
          <w:p w:rsidRPr="00126720" w:rsidR="006F4E05" w:rsidP="006F4E05" w:rsidRDefault="006F4E05" w14:paraId="2DE3126F" w14:textId="77777777">
            <w:pPr>
              <w:autoSpaceDN/>
              <w:spacing w:line="240" w:lineRule="auto"/>
              <w:textAlignment w:val="auto"/>
            </w:pPr>
            <w:r w:rsidRPr="00126720">
              <w:t>1,7</w:t>
            </w:r>
          </w:p>
        </w:tc>
        <w:tc>
          <w:tcPr>
            <w:tcW w:w="0" w:type="auto"/>
            <w:noWrap/>
            <w:tcMar>
              <w:top w:w="0" w:type="dxa"/>
              <w:left w:w="70" w:type="dxa"/>
              <w:bottom w:w="0" w:type="dxa"/>
              <w:right w:w="70" w:type="dxa"/>
            </w:tcMar>
            <w:vAlign w:val="bottom"/>
            <w:hideMark/>
          </w:tcPr>
          <w:p w:rsidRPr="00126720" w:rsidR="006F4E05" w:rsidP="006F4E05" w:rsidRDefault="006F4E05" w14:paraId="7B46FA79" w14:textId="77777777">
            <w:pPr>
              <w:autoSpaceDN/>
              <w:spacing w:line="240" w:lineRule="auto"/>
              <w:textAlignment w:val="auto"/>
            </w:pPr>
            <w:r w:rsidRPr="00126720">
              <w:t>1,8</w:t>
            </w:r>
          </w:p>
        </w:tc>
      </w:tr>
      <w:tr w:rsidRPr="00126720" w:rsidR="006F4E05" w:rsidTr="006F4E05" w14:paraId="57BDC6C7"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4892DF0E" w14:textId="77777777">
            <w:pPr>
              <w:autoSpaceDN/>
              <w:spacing w:line="240" w:lineRule="auto"/>
              <w:textAlignment w:val="auto"/>
            </w:pPr>
            <w:r w:rsidRPr="00126720">
              <w:t>Anw</w:t>
            </w:r>
          </w:p>
        </w:tc>
        <w:tc>
          <w:tcPr>
            <w:tcW w:w="0" w:type="auto"/>
            <w:noWrap/>
            <w:tcMar>
              <w:top w:w="0" w:type="dxa"/>
              <w:left w:w="70" w:type="dxa"/>
              <w:bottom w:w="0" w:type="dxa"/>
              <w:right w:w="70" w:type="dxa"/>
            </w:tcMar>
            <w:vAlign w:val="bottom"/>
            <w:hideMark/>
          </w:tcPr>
          <w:p w:rsidRPr="00126720" w:rsidR="006F4E05" w:rsidP="006F4E05" w:rsidRDefault="006F4E05" w14:paraId="45840A9B" w14:textId="77777777">
            <w:pPr>
              <w:autoSpaceDN/>
              <w:spacing w:line="240" w:lineRule="auto"/>
              <w:textAlignment w:val="auto"/>
            </w:pPr>
            <w:r w:rsidRPr="00126720">
              <w:t>0,9</w:t>
            </w:r>
          </w:p>
        </w:tc>
        <w:tc>
          <w:tcPr>
            <w:tcW w:w="0" w:type="auto"/>
            <w:noWrap/>
            <w:tcMar>
              <w:top w:w="0" w:type="dxa"/>
              <w:left w:w="70" w:type="dxa"/>
              <w:bottom w:w="0" w:type="dxa"/>
              <w:right w:w="70" w:type="dxa"/>
            </w:tcMar>
            <w:vAlign w:val="bottom"/>
            <w:hideMark/>
          </w:tcPr>
          <w:p w:rsidRPr="00126720" w:rsidR="006F4E05" w:rsidP="006F4E05" w:rsidRDefault="006F4E05" w14:paraId="7597B313" w14:textId="77777777">
            <w:pPr>
              <w:autoSpaceDN/>
              <w:spacing w:line="240" w:lineRule="auto"/>
              <w:textAlignment w:val="auto"/>
            </w:pPr>
            <w:r w:rsidRPr="00126720">
              <w:t>0,3</w:t>
            </w:r>
          </w:p>
        </w:tc>
      </w:tr>
      <w:tr w:rsidRPr="00126720" w:rsidR="006F4E05" w:rsidTr="006F4E05" w14:paraId="0353173A"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267FA945" w14:textId="77777777">
            <w:pPr>
              <w:autoSpaceDN/>
              <w:spacing w:line="240" w:lineRule="auto"/>
              <w:textAlignment w:val="auto"/>
            </w:pPr>
            <w:r w:rsidRPr="00126720">
              <w:t>AKW</w:t>
            </w:r>
          </w:p>
        </w:tc>
        <w:tc>
          <w:tcPr>
            <w:tcW w:w="0" w:type="auto"/>
            <w:noWrap/>
            <w:tcMar>
              <w:top w:w="0" w:type="dxa"/>
              <w:left w:w="70" w:type="dxa"/>
              <w:bottom w:w="0" w:type="dxa"/>
              <w:right w:w="70" w:type="dxa"/>
            </w:tcMar>
            <w:vAlign w:val="bottom"/>
            <w:hideMark/>
          </w:tcPr>
          <w:p w:rsidRPr="00126720" w:rsidR="006F4E05" w:rsidP="006F4E05" w:rsidRDefault="006F4E05" w14:paraId="0A8D81E7" w14:textId="77777777">
            <w:pPr>
              <w:autoSpaceDN/>
              <w:spacing w:line="240" w:lineRule="auto"/>
              <w:textAlignment w:val="auto"/>
            </w:pPr>
            <w:r w:rsidRPr="00126720">
              <w:t>1,4</w:t>
            </w:r>
          </w:p>
        </w:tc>
        <w:tc>
          <w:tcPr>
            <w:tcW w:w="0" w:type="auto"/>
            <w:noWrap/>
            <w:tcMar>
              <w:top w:w="0" w:type="dxa"/>
              <w:left w:w="70" w:type="dxa"/>
              <w:bottom w:w="0" w:type="dxa"/>
              <w:right w:w="70" w:type="dxa"/>
            </w:tcMar>
            <w:vAlign w:val="bottom"/>
            <w:hideMark/>
          </w:tcPr>
          <w:p w:rsidRPr="00126720" w:rsidR="006F4E05" w:rsidP="006F4E05" w:rsidRDefault="006F4E05" w14:paraId="71BD397B" w14:textId="77777777">
            <w:pPr>
              <w:autoSpaceDN/>
              <w:spacing w:line="240" w:lineRule="auto"/>
              <w:textAlignment w:val="auto"/>
            </w:pPr>
            <w:r w:rsidRPr="00126720">
              <w:t>2,7</w:t>
            </w:r>
          </w:p>
        </w:tc>
      </w:tr>
      <w:tr w:rsidRPr="00126720" w:rsidR="006F4E05" w:rsidTr="006F4E05" w14:paraId="2A61DB5E" w14:textId="77777777">
        <w:trPr>
          <w:trHeight w:val="290"/>
        </w:trPr>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25AEC325" w14:textId="3782A3CA">
            <w:pPr>
              <w:autoSpaceDN/>
              <w:spacing w:line="240" w:lineRule="auto"/>
              <w:textAlignment w:val="auto"/>
              <w:rPr>
                <w:vertAlign w:val="superscript"/>
              </w:rPr>
            </w:pPr>
            <w:r w:rsidRPr="00126720">
              <w:t>Participatiewet</w:t>
            </w:r>
          </w:p>
        </w:tc>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3C812954" w14:textId="77777777">
            <w:pPr>
              <w:autoSpaceDN/>
              <w:spacing w:line="240" w:lineRule="auto"/>
              <w:textAlignment w:val="auto"/>
            </w:pPr>
            <w:r w:rsidRPr="00126720">
              <w:t>29,9</w:t>
            </w:r>
          </w:p>
        </w:tc>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421B3F8D" w14:textId="5279767A">
            <w:pPr>
              <w:autoSpaceDN/>
              <w:spacing w:line="240" w:lineRule="auto"/>
              <w:textAlignment w:val="auto"/>
            </w:pPr>
            <w:r w:rsidRPr="00126720">
              <w:t>21,9</w:t>
            </w:r>
            <w:r w:rsidRPr="00126720" w:rsidR="00BC779F">
              <w:rPr>
                <w:vertAlign w:val="superscript"/>
              </w:rPr>
              <w:t>1</w:t>
            </w:r>
          </w:p>
        </w:tc>
      </w:tr>
    </w:tbl>
    <w:p w:rsidRPr="00126720" w:rsidR="006F4E05" w:rsidP="006F4E05" w:rsidRDefault="006F4E05" w14:paraId="07296225" w14:textId="77777777">
      <w:pPr>
        <w:autoSpaceDN/>
        <w:spacing w:line="240" w:lineRule="auto"/>
        <w:textAlignment w:val="auto"/>
      </w:pPr>
      <w:r w:rsidRPr="00126720">
        <w:rPr>
          <w:vertAlign w:val="superscript"/>
        </w:rPr>
        <w:t>1</w:t>
      </w:r>
      <w:r w:rsidRPr="00126720">
        <w:t xml:space="preserve"> Betreft gegevens over de periode Q1 t/m Q3 2025.</w:t>
      </w:r>
    </w:p>
    <w:p w:rsidRPr="00126720" w:rsidR="006F4E05" w:rsidP="006F4E05" w:rsidRDefault="006F4E05" w14:paraId="59A6D35F" w14:textId="77777777">
      <w:pPr>
        <w:autoSpaceDN/>
        <w:spacing w:line="240" w:lineRule="auto"/>
        <w:textAlignment w:val="auto"/>
      </w:pPr>
    </w:p>
    <w:tbl>
      <w:tblPr>
        <w:tblW w:w="0" w:type="auto"/>
        <w:tblCellMar>
          <w:left w:w="0" w:type="dxa"/>
          <w:right w:w="0" w:type="dxa"/>
        </w:tblCellMar>
        <w:tblLook w:val="04A0" w:firstRow="1" w:lastRow="0" w:firstColumn="1" w:lastColumn="0" w:noHBand="0" w:noVBand="1"/>
      </w:tblPr>
      <w:tblGrid>
        <w:gridCol w:w="2175"/>
        <w:gridCol w:w="598"/>
        <w:gridCol w:w="598"/>
      </w:tblGrid>
      <w:tr w:rsidRPr="00126720" w:rsidR="006F4E05" w:rsidTr="006F4E05" w14:paraId="23369232" w14:textId="77777777">
        <w:trPr>
          <w:trHeight w:val="290"/>
        </w:trPr>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7007CA9C" w14:textId="77777777">
            <w:pPr>
              <w:autoSpaceDN/>
              <w:spacing w:line="240" w:lineRule="auto"/>
              <w:textAlignment w:val="auto"/>
            </w:pPr>
            <w:r w:rsidRPr="00126720">
              <w:t>Kortingen (x € 1 mln.)</w:t>
            </w:r>
          </w:p>
        </w:tc>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75F4C079" w14:textId="77777777">
            <w:pPr>
              <w:autoSpaceDN/>
              <w:spacing w:line="240" w:lineRule="auto"/>
              <w:textAlignment w:val="auto"/>
            </w:pPr>
            <w:r w:rsidRPr="00126720">
              <w:t>2024</w:t>
            </w:r>
          </w:p>
        </w:tc>
        <w:tc>
          <w:tcPr>
            <w:tcW w:w="0" w:type="auto"/>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4988E143" w14:textId="77777777">
            <w:pPr>
              <w:autoSpaceDN/>
              <w:spacing w:line="240" w:lineRule="auto"/>
              <w:textAlignment w:val="auto"/>
            </w:pPr>
            <w:r w:rsidRPr="00126720">
              <w:t>2025</w:t>
            </w:r>
          </w:p>
        </w:tc>
      </w:tr>
      <w:tr w:rsidRPr="00126720" w:rsidR="006F4E05" w:rsidTr="006F4E05" w14:paraId="39E20553"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7F934D3F" w14:textId="77777777">
            <w:pPr>
              <w:autoSpaceDN/>
              <w:spacing w:line="240" w:lineRule="auto"/>
              <w:textAlignment w:val="auto"/>
            </w:pPr>
            <w:r w:rsidRPr="00126720">
              <w:t>AOW</w:t>
            </w:r>
          </w:p>
        </w:tc>
        <w:tc>
          <w:tcPr>
            <w:tcW w:w="0" w:type="auto"/>
            <w:noWrap/>
            <w:tcMar>
              <w:top w:w="0" w:type="dxa"/>
              <w:left w:w="70" w:type="dxa"/>
              <w:bottom w:w="0" w:type="dxa"/>
              <w:right w:w="70" w:type="dxa"/>
            </w:tcMar>
            <w:vAlign w:val="bottom"/>
            <w:hideMark/>
          </w:tcPr>
          <w:p w:rsidRPr="00126720" w:rsidR="006F4E05" w:rsidP="006F4E05" w:rsidRDefault="006F4E05" w14:paraId="510755DC" w14:textId="77777777">
            <w:pPr>
              <w:autoSpaceDN/>
              <w:spacing w:line="240" w:lineRule="auto"/>
              <w:textAlignment w:val="auto"/>
            </w:pPr>
            <w:r w:rsidRPr="00126720">
              <w:t>5,6</w:t>
            </w:r>
          </w:p>
        </w:tc>
        <w:tc>
          <w:tcPr>
            <w:tcW w:w="0" w:type="auto"/>
            <w:noWrap/>
            <w:tcMar>
              <w:top w:w="0" w:type="dxa"/>
              <w:left w:w="70" w:type="dxa"/>
              <w:bottom w:w="0" w:type="dxa"/>
              <w:right w:w="70" w:type="dxa"/>
            </w:tcMar>
            <w:vAlign w:val="bottom"/>
            <w:hideMark/>
          </w:tcPr>
          <w:p w:rsidRPr="00126720" w:rsidR="006F4E05" w:rsidP="006F4E05" w:rsidRDefault="006F4E05" w14:paraId="2175A906" w14:textId="77777777">
            <w:pPr>
              <w:autoSpaceDN/>
              <w:spacing w:line="240" w:lineRule="auto"/>
              <w:textAlignment w:val="auto"/>
            </w:pPr>
            <w:r w:rsidRPr="00126720">
              <w:t>6,1</w:t>
            </w:r>
          </w:p>
        </w:tc>
      </w:tr>
      <w:tr w:rsidRPr="00126720" w:rsidR="006F4E05" w:rsidTr="006F4E05" w14:paraId="0635ADB3"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2EF31932" w14:textId="77777777">
            <w:pPr>
              <w:autoSpaceDN/>
              <w:spacing w:line="240" w:lineRule="auto"/>
              <w:textAlignment w:val="auto"/>
            </w:pPr>
            <w:r w:rsidRPr="00126720">
              <w:t>AIO</w:t>
            </w:r>
          </w:p>
        </w:tc>
        <w:tc>
          <w:tcPr>
            <w:tcW w:w="0" w:type="auto"/>
            <w:noWrap/>
            <w:tcMar>
              <w:top w:w="0" w:type="dxa"/>
              <w:left w:w="70" w:type="dxa"/>
              <w:bottom w:w="0" w:type="dxa"/>
              <w:right w:w="70" w:type="dxa"/>
            </w:tcMar>
            <w:vAlign w:val="bottom"/>
            <w:hideMark/>
          </w:tcPr>
          <w:p w:rsidRPr="00126720" w:rsidR="006F4E05" w:rsidP="006F4E05" w:rsidRDefault="006F4E05" w14:paraId="3F1A570D" w14:textId="77777777">
            <w:pPr>
              <w:autoSpaceDN/>
              <w:spacing w:line="240" w:lineRule="auto"/>
              <w:textAlignment w:val="auto"/>
            </w:pPr>
            <w:r w:rsidRPr="00126720">
              <w:t>9,5</w:t>
            </w:r>
          </w:p>
        </w:tc>
        <w:tc>
          <w:tcPr>
            <w:tcW w:w="0" w:type="auto"/>
            <w:noWrap/>
            <w:tcMar>
              <w:top w:w="0" w:type="dxa"/>
              <w:left w:w="70" w:type="dxa"/>
              <w:bottom w:w="0" w:type="dxa"/>
              <w:right w:w="70" w:type="dxa"/>
            </w:tcMar>
            <w:vAlign w:val="bottom"/>
            <w:hideMark/>
          </w:tcPr>
          <w:p w:rsidRPr="00126720" w:rsidR="006F4E05" w:rsidP="006F4E05" w:rsidRDefault="006F4E05" w14:paraId="708A56ED" w14:textId="77777777">
            <w:pPr>
              <w:autoSpaceDN/>
              <w:spacing w:line="240" w:lineRule="auto"/>
              <w:textAlignment w:val="auto"/>
            </w:pPr>
            <w:r w:rsidRPr="00126720">
              <w:t>8,5</w:t>
            </w:r>
          </w:p>
        </w:tc>
      </w:tr>
      <w:tr w:rsidRPr="00126720" w:rsidR="006F4E05" w:rsidTr="006F4E05" w14:paraId="5CBD9016" w14:textId="77777777">
        <w:trPr>
          <w:trHeight w:val="290"/>
        </w:trPr>
        <w:tc>
          <w:tcPr>
            <w:tcW w:w="0" w:type="auto"/>
            <w:noWrap/>
            <w:tcMar>
              <w:top w:w="0" w:type="dxa"/>
              <w:left w:w="70" w:type="dxa"/>
              <w:bottom w:w="0" w:type="dxa"/>
              <w:right w:w="70" w:type="dxa"/>
            </w:tcMar>
            <w:vAlign w:val="bottom"/>
            <w:hideMark/>
          </w:tcPr>
          <w:p w:rsidRPr="00126720" w:rsidR="006F4E05" w:rsidP="006F4E05" w:rsidRDefault="006F4E05" w14:paraId="54555935" w14:textId="77777777">
            <w:pPr>
              <w:autoSpaceDN/>
              <w:spacing w:line="240" w:lineRule="auto"/>
              <w:textAlignment w:val="auto"/>
            </w:pPr>
            <w:r w:rsidRPr="00126720">
              <w:t>Anw</w:t>
            </w:r>
          </w:p>
        </w:tc>
        <w:tc>
          <w:tcPr>
            <w:tcW w:w="0" w:type="auto"/>
            <w:noWrap/>
            <w:tcMar>
              <w:top w:w="0" w:type="dxa"/>
              <w:left w:w="70" w:type="dxa"/>
              <w:bottom w:w="0" w:type="dxa"/>
              <w:right w:w="70" w:type="dxa"/>
            </w:tcMar>
            <w:vAlign w:val="bottom"/>
            <w:hideMark/>
          </w:tcPr>
          <w:p w:rsidRPr="00126720" w:rsidR="006F4E05" w:rsidP="006F4E05" w:rsidRDefault="006F4E05" w14:paraId="694C3465" w14:textId="77777777">
            <w:pPr>
              <w:autoSpaceDN/>
              <w:spacing w:line="240" w:lineRule="auto"/>
              <w:textAlignment w:val="auto"/>
            </w:pPr>
            <w:r w:rsidRPr="00126720">
              <w:t>0,1</w:t>
            </w:r>
          </w:p>
        </w:tc>
        <w:tc>
          <w:tcPr>
            <w:tcW w:w="0" w:type="auto"/>
            <w:noWrap/>
            <w:tcMar>
              <w:top w:w="0" w:type="dxa"/>
              <w:left w:w="70" w:type="dxa"/>
              <w:bottom w:w="0" w:type="dxa"/>
              <w:right w:w="70" w:type="dxa"/>
            </w:tcMar>
            <w:vAlign w:val="bottom"/>
            <w:hideMark/>
          </w:tcPr>
          <w:p w:rsidRPr="00126720" w:rsidR="006F4E05" w:rsidP="006F4E05" w:rsidRDefault="006F4E05" w14:paraId="2B830758" w14:textId="77777777">
            <w:pPr>
              <w:autoSpaceDN/>
              <w:spacing w:line="240" w:lineRule="auto"/>
              <w:textAlignment w:val="auto"/>
            </w:pPr>
            <w:r w:rsidRPr="00126720">
              <w:t>0,1</w:t>
            </w:r>
          </w:p>
        </w:tc>
      </w:tr>
      <w:tr w:rsidRPr="00126720" w:rsidR="006F4E05" w:rsidTr="006F4E05" w14:paraId="65CAD430" w14:textId="77777777">
        <w:trPr>
          <w:trHeight w:val="290"/>
        </w:trPr>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6F4D8304" w14:textId="77777777">
            <w:pPr>
              <w:autoSpaceDN/>
              <w:spacing w:line="240" w:lineRule="auto"/>
              <w:textAlignment w:val="auto"/>
            </w:pPr>
            <w:r w:rsidRPr="00126720">
              <w:t>AKW</w:t>
            </w:r>
          </w:p>
        </w:tc>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0BA8274B" w14:textId="77777777">
            <w:pPr>
              <w:autoSpaceDN/>
              <w:spacing w:line="240" w:lineRule="auto"/>
              <w:textAlignment w:val="auto"/>
            </w:pPr>
            <w:r w:rsidRPr="00126720">
              <w:t>1,5</w:t>
            </w:r>
          </w:p>
        </w:tc>
        <w:tc>
          <w:tcPr>
            <w:tcW w:w="0" w:type="auto"/>
            <w:tcBorders>
              <w:top w:val="nil"/>
              <w:left w:val="nil"/>
              <w:bottom w:val="single" w:color="auto" w:sz="8" w:space="0"/>
              <w:right w:val="nil"/>
            </w:tcBorders>
            <w:noWrap/>
            <w:tcMar>
              <w:top w:w="0" w:type="dxa"/>
              <w:left w:w="70" w:type="dxa"/>
              <w:bottom w:w="0" w:type="dxa"/>
              <w:right w:w="70" w:type="dxa"/>
            </w:tcMar>
            <w:vAlign w:val="bottom"/>
            <w:hideMark/>
          </w:tcPr>
          <w:p w:rsidRPr="00126720" w:rsidR="006F4E05" w:rsidP="006F4E05" w:rsidRDefault="006F4E05" w14:paraId="4CF81F05" w14:textId="77777777">
            <w:pPr>
              <w:autoSpaceDN/>
              <w:spacing w:line="240" w:lineRule="auto"/>
              <w:textAlignment w:val="auto"/>
            </w:pPr>
            <w:r w:rsidRPr="00126720">
              <w:t>2,4</w:t>
            </w:r>
          </w:p>
        </w:tc>
      </w:tr>
    </w:tbl>
    <w:p w:rsidRPr="00126720" w:rsidR="00157A8C" w:rsidP="00E96911" w:rsidRDefault="00157A8C" w14:paraId="19C1E60C" w14:textId="77777777">
      <w:pPr>
        <w:autoSpaceDN/>
        <w:spacing w:line="240" w:lineRule="auto"/>
        <w:textAlignment w:val="auto"/>
        <w:rPr>
          <w:rFonts w:ascii="Times New Roman" w:hAnsi="Times New Roman" w:eastAsia="Times New Roman" w:cs="Times New Roman"/>
          <w:sz w:val="20"/>
          <w:szCs w:val="20"/>
        </w:rPr>
      </w:pPr>
    </w:p>
    <w:p w:rsidRPr="00126720" w:rsidR="00E96911" w:rsidP="00E96911" w:rsidRDefault="00E96911" w14:paraId="0CAF4B63" w14:textId="64D2667C">
      <w:pPr>
        <w:spacing w:line="240" w:lineRule="auto"/>
        <w:rPr>
          <w:u w:val="single"/>
        </w:rPr>
      </w:pPr>
      <w:r w:rsidRPr="00126720">
        <w:rPr>
          <w:u w:val="single"/>
        </w:rPr>
        <w:t>Vraag 7</w:t>
      </w:r>
    </w:p>
    <w:p w:rsidRPr="00126720" w:rsidR="00E96911" w:rsidP="00E96911" w:rsidRDefault="00157A8C" w14:paraId="786C7761" w14:textId="525EEDC2">
      <w:pPr>
        <w:autoSpaceDN/>
        <w:spacing w:line="240" w:lineRule="auto"/>
        <w:textAlignment w:val="auto"/>
      </w:pPr>
      <w:r w:rsidRPr="00126720">
        <w:t>Waar wordt het geld opgebracht uit boetes die voortvloeien uit maatregelen binnen de sociale zekerheid aan uitgegeven?</w:t>
      </w:r>
    </w:p>
    <w:p w:rsidRPr="00126720" w:rsidR="00157A8C" w:rsidP="00E96911" w:rsidRDefault="00157A8C" w14:paraId="142230B4" w14:textId="77777777">
      <w:pPr>
        <w:autoSpaceDN/>
        <w:spacing w:line="240" w:lineRule="auto"/>
        <w:textAlignment w:val="auto"/>
      </w:pPr>
    </w:p>
    <w:p w:rsidRPr="00126720" w:rsidR="00E96911" w:rsidP="00E96911" w:rsidRDefault="00E96911" w14:paraId="7D23D6C7" w14:textId="35710482">
      <w:pPr>
        <w:spacing w:line="240" w:lineRule="auto"/>
        <w:rPr>
          <w:u w:val="single"/>
        </w:rPr>
      </w:pPr>
      <w:r w:rsidRPr="00126720">
        <w:rPr>
          <w:u w:val="single"/>
        </w:rPr>
        <w:t>Antwoord 7</w:t>
      </w:r>
    </w:p>
    <w:p w:rsidRPr="00126720" w:rsidR="006F4E05" w:rsidP="006F4E05" w:rsidRDefault="006F4E05" w14:paraId="7A9AE3C3" w14:textId="113E60E2">
      <w:pPr>
        <w:spacing w:line="240" w:lineRule="auto"/>
        <w:rPr>
          <w:b/>
          <w:bCs/>
        </w:rPr>
      </w:pPr>
      <w:r w:rsidRPr="00126720">
        <w:t>Het geld dat wordt opgebracht uit boetes die voortvloeien uit maatregelen binnen de sociale zekerheid</w:t>
      </w:r>
      <w:r w:rsidR="008D4C17">
        <w:t xml:space="preserve"> </w:t>
      </w:r>
      <w:r w:rsidRPr="00126720">
        <w:t xml:space="preserve">wordt teruggestort in de sociale fondsen of het gemeentefonds, </w:t>
      </w:r>
      <w:r w:rsidR="00BC779F">
        <w:t>en verrekend met de geraamde uitkeringslasten</w:t>
      </w:r>
      <w:r w:rsidRPr="00126720" w:rsidR="00BC779F">
        <w:t>,</w:t>
      </w:r>
      <w:r w:rsidR="00BC779F">
        <w:t xml:space="preserve"> </w:t>
      </w:r>
      <w:r w:rsidRPr="00126720">
        <w:t xml:space="preserve">afhankelijk van de uitkering die het betreft. </w:t>
      </w:r>
    </w:p>
    <w:p w:rsidRPr="00126720" w:rsidR="00157A8C" w:rsidP="00E96911" w:rsidRDefault="00157A8C" w14:paraId="4977A818" w14:textId="77777777">
      <w:pPr>
        <w:spacing w:line="240" w:lineRule="auto"/>
        <w:rPr>
          <w:u w:val="single"/>
        </w:rPr>
      </w:pPr>
    </w:p>
    <w:p w:rsidRPr="00126720" w:rsidR="00E96911" w:rsidP="00E96911" w:rsidRDefault="00E96911" w14:paraId="64A8B5BE" w14:textId="74038673">
      <w:pPr>
        <w:spacing w:line="240" w:lineRule="auto"/>
        <w:rPr>
          <w:u w:val="single"/>
        </w:rPr>
      </w:pPr>
      <w:r w:rsidRPr="00126720">
        <w:rPr>
          <w:u w:val="single"/>
        </w:rPr>
        <w:t>Vraag 8</w:t>
      </w:r>
    </w:p>
    <w:p w:rsidRPr="00157A8C" w:rsidR="001C2C0B" w:rsidP="00E96911" w:rsidRDefault="00157A8C" w14:paraId="12C47001" w14:textId="72C6D8DC">
      <w:pPr>
        <w:spacing w:line="240" w:lineRule="auto"/>
      </w:pPr>
      <w:r w:rsidRPr="00126720">
        <w:t>Kan worden toegelicht of in de begroting rekening</w:t>
      </w:r>
      <w:r w:rsidRPr="00157A8C">
        <w:t xml:space="preserve"> is gehouden met niet-gebruik van sociale zekerheidsregelingen door rechthebbenden, en zo ja, welk bedrag daarmee gemoeid is, uitgesplitst per regeling?</w:t>
      </w:r>
    </w:p>
    <w:p w:rsidR="00157A8C" w:rsidP="00E96911" w:rsidRDefault="00157A8C" w14:paraId="3F644D39" w14:textId="77777777">
      <w:pPr>
        <w:spacing w:line="240" w:lineRule="auto"/>
        <w:rPr>
          <w:u w:val="single"/>
        </w:rPr>
      </w:pPr>
    </w:p>
    <w:p w:rsidRPr="00E96911" w:rsidR="00E96911" w:rsidP="00E96911" w:rsidRDefault="00E96911" w14:paraId="59322BC3" w14:textId="0B3BDE1B">
      <w:pPr>
        <w:spacing w:line="240" w:lineRule="auto"/>
        <w:rPr>
          <w:u w:val="single"/>
        </w:rPr>
      </w:pPr>
      <w:r w:rsidRPr="00E96911">
        <w:rPr>
          <w:u w:val="single"/>
        </w:rPr>
        <w:t>Antwoord 8</w:t>
      </w:r>
    </w:p>
    <w:p w:rsidR="00E96911" w:rsidP="00147110" w:rsidRDefault="00147110" w14:paraId="6C9ED83F" w14:textId="0B212BCB">
      <w:pPr>
        <w:spacing w:line="240" w:lineRule="auto"/>
      </w:pPr>
      <w:r>
        <w:t>In de ramingen in de begroting</w:t>
      </w:r>
      <w:r w:rsidR="00C27ADE">
        <w:t xml:space="preserve"> van</w:t>
      </w:r>
      <w:r>
        <w:t xml:space="preserve"> SZW wordt rekening gehouden dat een deel van de doelgroep geen</w:t>
      </w:r>
      <w:r w:rsidR="00F3190E">
        <w:t xml:space="preserve"> </w:t>
      </w:r>
      <w:r>
        <w:t>of niet volledig gebruik maakt van regelingen waar wel recht op bestaat. De ramingen worden namelijk onder andere gebaseerd op realisatiecijfers (het daadwerkelijke gebruik) van de afgelopen jaren. Er is geen integraal overzicht beschikbaar van de uitkeringslasten als 100% gebruik gemaakt zou worden van de regelingen</w:t>
      </w:r>
      <w:r w:rsidR="00C27ADE">
        <w:t xml:space="preserve"> door alle rechthebbenden</w:t>
      </w:r>
      <w:r>
        <w:t xml:space="preserve">. Het verschilt van regeling tot regeling hoe het geraamde gebruik zich verhoudt tot het maximaal mogelijke gebruik, omdat ook de aard van </w:t>
      </w:r>
      <w:r>
        <w:lastRenderedPageBreak/>
        <w:t>regelingen verschilt. Er is wel onderzoek gedaan naar niet-gebruik, bijvoorbeeld de synthesestudie naar Niet-gebruik van inkomensondersteunende regelingen SZW</w:t>
      </w:r>
      <w:r>
        <w:rPr>
          <w:rStyle w:val="Voetnootmarkering"/>
        </w:rPr>
        <w:footnoteReference w:id="1"/>
      </w:r>
      <w:r>
        <w:t xml:space="preserve"> en de recente monitor van het niet-gebruik van toeslagen</w:t>
      </w:r>
      <w:r>
        <w:rPr>
          <w:rStyle w:val="Voetnootmarkering"/>
        </w:rPr>
        <w:footnoteReference w:id="2"/>
      </w:r>
      <w:r>
        <w:t>.</w:t>
      </w:r>
    </w:p>
    <w:p w:rsidR="00157A8C" w:rsidP="00E96911" w:rsidRDefault="00157A8C" w14:paraId="5EFBC684" w14:textId="77777777">
      <w:pPr>
        <w:spacing w:line="240" w:lineRule="auto"/>
      </w:pPr>
    </w:p>
    <w:p w:rsidRPr="00E96911" w:rsidR="00E96911" w:rsidP="00E96911" w:rsidRDefault="00E96911" w14:paraId="788F7E2D" w14:textId="36FF5F8E">
      <w:pPr>
        <w:spacing w:line="240" w:lineRule="auto"/>
        <w:rPr>
          <w:u w:val="single"/>
        </w:rPr>
      </w:pPr>
      <w:r w:rsidRPr="00E96911">
        <w:rPr>
          <w:u w:val="single"/>
        </w:rPr>
        <w:t>Vraag 9</w:t>
      </w:r>
    </w:p>
    <w:p w:rsidRPr="00157A8C" w:rsidR="006266F6" w:rsidP="00E96911" w:rsidRDefault="00157A8C" w14:paraId="4598CD40" w14:textId="785EBECA">
      <w:pPr>
        <w:autoSpaceDN/>
        <w:spacing w:line="240" w:lineRule="auto"/>
        <w:textAlignment w:val="auto"/>
      </w:pPr>
      <w:r w:rsidRPr="00157A8C">
        <w:t>Hoe groot is het budgettaire tekort als wordt uitgegaan van volledig gebruik van regelingen door alle rechthebbenden (dus zonder niet-gebruik) uitgesplitst per regeling?</w:t>
      </w:r>
    </w:p>
    <w:p w:rsidR="00157A8C" w:rsidP="00E96911" w:rsidRDefault="00157A8C" w14:paraId="7C6954AF" w14:textId="77777777">
      <w:pPr>
        <w:autoSpaceDN/>
        <w:spacing w:line="240" w:lineRule="auto"/>
        <w:textAlignment w:val="auto"/>
        <w:rPr>
          <w:u w:val="single"/>
        </w:rPr>
      </w:pPr>
    </w:p>
    <w:p w:rsidR="00E96911" w:rsidP="00E96911" w:rsidRDefault="00E96911" w14:paraId="3DAC45BE" w14:textId="7BB76489">
      <w:pPr>
        <w:autoSpaceDN/>
        <w:spacing w:line="240" w:lineRule="auto"/>
        <w:textAlignment w:val="auto"/>
        <w:rPr>
          <w:u w:val="single"/>
        </w:rPr>
      </w:pPr>
      <w:r w:rsidRPr="00E96911">
        <w:rPr>
          <w:u w:val="single"/>
        </w:rPr>
        <w:t>Antwoord 9</w:t>
      </w:r>
    </w:p>
    <w:p w:rsidRPr="00157A8C" w:rsidR="00157A8C" w:rsidP="00E96911" w:rsidRDefault="00A3583B" w14:paraId="18D1988F" w14:textId="0EF91E1A">
      <w:pPr>
        <w:autoSpaceDN/>
        <w:spacing w:line="240" w:lineRule="auto"/>
        <w:textAlignment w:val="auto"/>
      </w:pPr>
      <w:r w:rsidRPr="00A3583B">
        <w:t>Er is geen integraal overzicht beschikbaar van de uitkeringslasten als 100% gebruik gemaakt zou worden van de regelingen</w:t>
      </w:r>
      <w:r w:rsidR="00C27ADE">
        <w:t xml:space="preserve"> door alle rechthebbenden</w:t>
      </w:r>
      <w:r w:rsidRPr="00A3583B">
        <w:t>. Het verschilt van regeling tot regeling hoe het geraamde gebruik zich verhoudt tot het maximaal mogelijke gebruik, omdat ook de aard van regelingen verschilt. Er is wel onderzoek gedaan naar de wijze waarop en mate waarin niet-gebruik kan worden tegengegaan</w:t>
      </w:r>
      <w:r>
        <w:rPr>
          <w:rStyle w:val="Voetnootmarkering"/>
        </w:rPr>
        <w:footnoteReference w:id="3"/>
      </w:r>
      <w:r w:rsidRPr="00A3583B">
        <w:t>. Deze inzichten zijn gebruikt om de financiële gevolgen van het wetsvoorstel proactieve dienstverlening SZW in te schatten.</w:t>
      </w:r>
      <w:r>
        <w:t xml:space="preserve"> </w:t>
      </w:r>
    </w:p>
    <w:p w:rsidR="00E96911" w:rsidP="00E96911" w:rsidRDefault="00E96911" w14:paraId="64F4164D" w14:textId="77777777">
      <w:pPr>
        <w:autoSpaceDN/>
        <w:spacing w:line="240" w:lineRule="auto"/>
        <w:textAlignment w:val="auto"/>
      </w:pPr>
    </w:p>
    <w:p w:rsidR="00B81C3B" w:rsidP="00B81C3B" w:rsidRDefault="00E96911" w14:paraId="164D409D" w14:textId="77777777">
      <w:pPr>
        <w:autoSpaceDN/>
        <w:spacing w:line="240" w:lineRule="auto"/>
        <w:textAlignment w:val="auto"/>
        <w:rPr>
          <w:u w:val="single"/>
        </w:rPr>
      </w:pPr>
      <w:r w:rsidRPr="00E96911">
        <w:rPr>
          <w:u w:val="single"/>
        </w:rPr>
        <w:t>Vraag 10</w:t>
      </w:r>
    </w:p>
    <w:p w:rsidRPr="00157A8C" w:rsidR="00157A8C" w:rsidP="00B81C3B" w:rsidRDefault="00157A8C" w14:paraId="5AE45AB6" w14:textId="3B47E8AD">
      <w:pPr>
        <w:autoSpaceDN/>
        <w:spacing w:line="240" w:lineRule="auto"/>
        <w:textAlignment w:val="auto"/>
      </w:pPr>
      <w:r w:rsidRPr="00157A8C">
        <w:t>Welke effecten hebben de lagere Wet langdurige zorg (Wlz-)uitgaven op de instroom en uitstroom in de maatschappelijke opvang?</w:t>
      </w:r>
    </w:p>
    <w:p w:rsidR="00E96911" w:rsidP="00E96911" w:rsidRDefault="00E96911" w14:paraId="6D3F5D87" w14:textId="77777777">
      <w:pPr>
        <w:autoSpaceDN/>
        <w:spacing w:line="240" w:lineRule="auto"/>
        <w:textAlignment w:val="auto"/>
        <w:rPr>
          <w:u w:val="single"/>
        </w:rPr>
      </w:pPr>
    </w:p>
    <w:p w:rsidR="00E96911" w:rsidP="00E96911" w:rsidRDefault="00E96911" w14:paraId="0C288DC1" w14:textId="6023634F">
      <w:pPr>
        <w:autoSpaceDN/>
        <w:spacing w:line="240" w:lineRule="auto"/>
        <w:textAlignment w:val="auto"/>
        <w:rPr>
          <w:u w:val="single"/>
        </w:rPr>
      </w:pPr>
      <w:r>
        <w:rPr>
          <w:u w:val="single"/>
        </w:rPr>
        <w:t>Antwoord 10</w:t>
      </w:r>
    </w:p>
    <w:p w:rsidR="000B6124" w:rsidP="00A12C46" w:rsidRDefault="000B6124" w14:paraId="0E11487C" w14:textId="6088E7A2">
      <w:pPr>
        <w:autoSpaceDN/>
        <w:spacing w:line="240" w:lineRule="auto"/>
        <w:textAlignment w:val="auto"/>
      </w:pPr>
      <w:r w:rsidRPr="003B2536">
        <w:t>Beleid</w:t>
      </w:r>
      <w:r>
        <w:t xml:space="preserve"> over</w:t>
      </w:r>
      <w:r w:rsidRPr="003B2536">
        <w:t xml:space="preserve"> </w:t>
      </w:r>
      <w:r w:rsidRPr="00157A8C">
        <w:t>maatschappelijke opvang</w:t>
      </w:r>
      <w:r w:rsidRPr="003B2536">
        <w:t xml:space="preserve"> valt onder verantwoordelijkheid van de minister van VWS.</w:t>
      </w:r>
    </w:p>
    <w:p w:rsidRPr="00A12C46" w:rsidR="00A12C46" w:rsidP="00A12C46" w:rsidRDefault="00A12C46" w14:paraId="7D938F0E" w14:textId="783B1D9C">
      <w:pPr>
        <w:autoSpaceDN/>
        <w:spacing w:line="240" w:lineRule="auto"/>
        <w:textAlignment w:val="auto"/>
      </w:pPr>
      <w:r w:rsidRPr="00A12C46">
        <w:t>De neerwaartse bijstelling van de Wlz-uitgaven in de eerste suppletoire begroting 2026 staat los van de instroom en uitstroom in de maatschappelijke opvang. De begroting van de Wlz-uitgaven geactualiseerd op basis van de recente uitvoeringsinformatie van de NZa in haar zogenoemde “Februaribrief benutting budgettair kader Wlz 2026”</w:t>
      </w:r>
      <w:r w:rsidR="00C27ADE">
        <w:rPr>
          <w:rStyle w:val="Voetnootmarkering"/>
        </w:rPr>
        <w:footnoteReference w:id="4"/>
      </w:r>
      <w:r w:rsidRPr="00A12C46">
        <w:t xml:space="preserve"> </w:t>
      </w:r>
      <w:r w:rsidR="00C27ADE">
        <w:t>.</w:t>
      </w:r>
      <w:r w:rsidRPr="00A12C46">
        <w:t xml:space="preserve"> De NZa licht daarin toe dat het beeld over de afgelopen jaren laat zien dat het aantal indicaties blijft toenemen, maar dat de totale groei in 2025 lager was dan in voorgaande jaren en dat er geen aanwijzingen zijn dat de groei in 2026 sterk zal toe- of afnemen. Ten opzichte van de ontwerpbegroting leidt dit in 2026 tot lagere uitgaven (€ 602 miljoen) dan oorspronkelijk verwacht. Dit heeft verder dus geen effect voor de maatschappelijke opvang. </w:t>
      </w:r>
    </w:p>
    <w:p w:rsidR="00157A8C" w:rsidP="00E96911" w:rsidRDefault="00157A8C" w14:paraId="6F98730F" w14:textId="77777777">
      <w:pPr>
        <w:autoSpaceDN/>
        <w:spacing w:line="240" w:lineRule="auto"/>
        <w:textAlignment w:val="auto"/>
        <w:rPr>
          <w:u w:val="single"/>
        </w:rPr>
      </w:pPr>
    </w:p>
    <w:p w:rsidR="00E96911" w:rsidP="00E96911" w:rsidRDefault="00E96911" w14:paraId="3B80508A" w14:textId="6FFFEB38">
      <w:pPr>
        <w:autoSpaceDN/>
        <w:spacing w:line="240" w:lineRule="auto"/>
        <w:textAlignment w:val="auto"/>
        <w:rPr>
          <w:u w:val="single"/>
        </w:rPr>
      </w:pPr>
      <w:r>
        <w:rPr>
          <w:u w:val="single"/>
        </w:rPr>
        <w:t>Vraag 11</w:t>
      </w:r>
    </w:p>
    <w:p w:rsidRPr="00157A8C" w:rsidR="00157A8C" w:rsidP="00E96911" w:rsidRDefault="00157A8C" w14:paraId="2C1BC0FC" w14:textId="558BA3C3">
      <w:pPr>
        <w:autoSpaceDN/>
        <w:spacing w:line="240" w:lineRule="auto"/>
        <w:textAlignment w:val="auto"/>
      </w:pPr>
      <w:r w:rsidRPr="00157A8C">
        <w:t>In hoeverre zijn gemeenten financieel in staat om de aanpak van dakloosheid voort te zetten, gezien de overhevelingen naar het gemeentefonds?</w:t>
      </w:r>
    </w:p>
    <w:p w:rsidRPr="00E96911" w:rsidR="00E96911" w:rsidP="00E96911" w:rsidRDefault="00E96911" w14:paraId="4F9038AF" w14:textId="77777777">
      <w:pPr>
        <w:autoSpaceDN/>
        <w:spacing w:line="240" w:lineRule="auto"/>
        <w:textAlignment w:val="auto"/>
      </w:pPr>
    </w:p>
    <w:p w:rsidRPr="00E96911" w:rsidR="00E96911" w:rsidP="00E96911" w:rsidRDefault="00E96911" w14:paraId="3074D576" w14:textId="6930DFEA">
      <w:pPr>
        <w:autoSpaceDN/>
        <w:spacing w:line="240" w:lineRule="auto"/>
        <w:textAlignment w:val="auto"/>
        <w:rPr>
          <w:u w:val="single"/>
        </w:rPr>
      </w:pPr>
      <w:r>
        <w:rPr>
          <w:u w:val="single"/>
        </w:rPr>
        <w:t>Antwoord 11</w:t>
      </w:r>
    </w:p>
    <w:p w:rsidR="00E96911" w:rsidP="00B30C77" w:rsidRDefault="003B2536" w14:paraId="7577345E" w14:textId="11C7C243">
      <w:pPr>
        <w:spacing w:line="240" w:lineRule="auto"/>
      </w:pPr>
      <w:r w:rsidRPr="003B2536">
        <w:t xml:space="preserve">SZW voert beleid om armoede en problematische schulden te voorkomen en te bestrijden, dat kan bijdragen om dakloosheid te helpen voorkomen. Dit doet SZW onder andere door bij te dragen aan het Gemeentefonds. Hoe gemeenten deze middelen besteden is aan de gemeenten zelf. </w:t>
      </w:r>
      <w:r w:rsidR="00735473">
        <w:t>S</w:t>
      </w:r>
      <w:r w:rsidRPr="003B2536">
        <w:t xml:space="preserve">pecifieke vragen over het Gemeentefonds </w:t>
      </w:r>
      <w:r w:rsidR="00735473">
        <w:t>moeten gesteld worden aan</w:t>
      </w:r>
      <w:r w:rsidRPr="003B2536">
        <w:t xml:space="preserve"> de minister van BZK, </w:t>
      </w:r>
      <w:r w:rsidR="00DD69D2">
        <w:t xml:space="preserve">die hiervoor verantwoordelijk is. </w:t>
      </w:r>
      <w:r w:rsidR="00735473">
        <w:t>V</w:t>
      </w:r>
      <w:r w:rsidRPr="003B2536">
        <w:t xml:space="preserve">erdere vragen over beleid ter voorkoming van dakloosheid </w:t>
      </w:r>
      <w:r w:rsidR="00DD69D2">
        <w:t xml:space="preserve">kunnen </w:t>
      </w:r>
      <w:r w:rsidR="00735473">
        <w:t>gesteld worden aan</w:t>
      </w:r>
      <w:r w:rsidRPr="003B2536">
        <w:t xml:space="preserve"> de minister van VWS, </w:t>
      </w:r>
      <w:r w:rsidR="00DD69D2">
        <w:t xml:space="preserve">die verantwoordelijk is voor dit onderwerp. </w:t>
      </w:r>
    </w:p>
    <w:p w:rsidR="00157A8C" w:rsidP="00B30C77" w:rsidRDefault="00157A8C" w14:paraId="19F548C7" w14:textId="77777777">
      <w:pPr>
        <w:spacing w:line="240" w:lineRule="auto"/>
      </w:pPr>
    </w:p>
    <w:p w:rsidR="006266F6" w:rsidP="006266F6" w:rsidRDefault="006266F6" w14:paraId="5082A853" w14:textId="73934738">
      <w:pPr>
        <w:autoSpaceDN/>
        <w:spacing w:line="240" w:lineRule="auto"/>
        <w:textAlignment w:val="auto"/>
        <w:rPr>
          <w:u w:val="single"/>
        </w:rPr>
      </w:pPr>
      <w:r>
        <w:rPr>
          <w:u w:val="single"/>
        </w:rPr>
        <w:t>Vraag 12</w:t>
      </w:r>
    </w:p>
    <w:p w:rsidR="006266F6" w:rsidP="006266F6" w:rsidRDefault="00157A8C" w14:paraId="3F805E6E" w14:textId="3E3E0E98">
      <w:pPr>
        <w:autoSpaceDN/>
        <w:spacing w:line="240" w:lineRule="auto"/>
        <w:textAlignment w:val="auto"/>
      </w:pPr>
      <w:r w:rsidRPr="00157A8C">
        <w:t>Zijn er specifieke middelen gereserveerd voor preventie van dakloosheid (bijv. vroegsignalering schulden, woonbegeleiding)?</w:t>
      </w:r>
    </w:p>
    <w:p w:rsidRPr="00E96911" w:rsidR="00157A8C" w:rsidP="006266F6" w:rsidRDefault="00157A8C" w14:paraId="7BE6CFE7" w14:textId="77777777">
      <w:pPr>
        <w:autoSpaceDN/>
        <w:spacing w:line="240" w:lineRule="auto"/>
        <w:textAlignment w:val="auto"/>
      </w:pPr>
    </w:p>
    <w:p w:rsidRPr="00E96911" w:rsidR="006266F6" w:rsidP="006266F6" w:rsidRDefault="006266F6" w14:paraId="3AB3797A" w14:textId="3D52EC44">
      <w:pPr>
        <w:autoSpaceDN/>
        <w:spacing w:line="240" w:lineRule="auto"/>
        <w:textAlignment w:val="auto"/>
        <w:rPr>
          <w:u w:val="single"/>
        </w:rPr>
      </w:pPr>
      <w:r>
        <w:rPr>
          <w:u w:val="single"/>
        </w:rPr>
        <w:t>Antwoord 12</w:t>
      </w:r>
    </w:p>
    <w:p w:rsidR="005761DE" w:rsidP="00430CC4" w:rsidRDefault="005761DE" w14:paraId="7F24BC3A" w14:textId="69519844">
      <w:pPr>
        <w:spacing w:line="240" w:lineRule="auto"/>
      </w:pPr>
      <w:r>
        <w:t>Ten aanzien van dakloze EU-burgers is er nauwe samenwerking tussen VWS, SZW en J&amp;V.</w:t>
      </w:r>
      <w:r w:rsidR="00846D6B">
        <w:t xml:space="preserve"> </w:t>
      </w:r>
      <w:r>
        <w:t xml:space="preserve">In dat kader ondersteunt SZW VWS met een initiatief voor de </w:t>
      </w:r>
      <w:r w:rsidRPr="00385318">
        <w:t xml:space="preserve">opvang </w:t>
      </w:r>
      <w:r>
        <w:t xml:space="preserve">van </w:t>
      </w:r>
      <w:r w:rsidRPr="00385318">
        <w:t>kwetsbare niet-rechthebbende EU-burgers.</w:t>
      </w:r>
      <w:r>
        <w:t xml:space="preserve"> Hiervoor is 13 miljoen per jaar voor de jaren 2026 t/m 2028 gereserveerd, waarvan </w:t>
      </w:r>
      <w:r w:rsidR="00846D6B">
        <w:t>€</w:t>
      </w:r>
      <w:r>
        <w:t>8 miljoen per jaar vanuit SZW. Daarnaast voert SZW beleid voor h</w:t>
      </w:r>
      <w:r w:rsidRPr="003B2536">
        <w:t>et voorkomen en oplossen van geldzorgen, armoede en schulden</w:t>
      </w:r>
      <w:r>
        <w:t>,</w:t>
      </w:r>
      <w:r w:rsidRPr="003B2536">
        <w:t xml:space="preserve"> </w:t>
      </w:r>
      <w:r>
        <w:t>wat</w:t>
      </w:r>
      <w:r w:rsidRPr="003B2536">
        <w:t xml:space="preserve"> in sommige gevallen ook dakloosheid </w:t>
      </w:r>
      <w:r>
        <w:t xml:space="preserve">kan </w:t>
      </w:r>
      <w:r w:rsidRPr="003B2536">
        <w:t xml:space="preserve">helpen voorkomen, al is daar meer voor nodig. Een voorbeeld is vroegsignalering van schulden, waarbij gemeenten met vastelastenpartners (verhuurders, zorgverzekeraars, energiebedrijven, waterbedrijven) inwoners met beginnende betalingsachterstanden benaderen met een hulpaanbod. </w:t>
      </w:r>
      <w:r w:rsidRPr="003B2536">
        <w:lastRenderedPageBreak/>
        <w:t xml:space="preserve">Ook zijn er diverse andere laagdrempelige hulproutes voor mensen met geldzorgen, zoals Geldfit en vrijwilligersorganisaties, waar SZW een financiële bijdrage aan levert. Dit dient echter een veel breder doel dan alleen preventie van dakloosheid. </w:t>
      </w:r>
      <w:r>
        <w:t>Voor specifieke vragen over beschikbare middelen ter voorkoming van dakloosheid verwijs ik</w:t>
      </w:r>
      <w:r w:rsidR="00846D6B">
        <w:t xml:space="preserve"> u</w:t>
      </w:r>
      <w:r>
        <w:t xml:space="preserve"> </w:t>
      </w:r>
      <w:r w:rsidR="00846D6B">
        <w:t xml:space="preserve">verder </w:t>
      </w:r>
      <w:r>
        <w:t>naar de minister van VWS.</w:t>
      </w:r>
    </w:p>
    <w:p w:rsidR="00157A8C" w:rsidP="00B30C77" w:rsidRDefault="00157A8C" w14:paraId="5F7768D4" w14:textId="77777777">
      <w:pPr>
        <w:spacing w:line="240" w:lineRule="auto"/>
      </w:pPr>
    </w:p>
    <w:p w:rsidR="006266F6" w:rsidP="006266F6" w:rsidRDefault="006266F6" w14:paraId="51DE43DE" w14:textId="0E9D68A5">
      <w:pPr>
        <w:autoSpaceDN/>
        <w:spacing w:line="240" w:lineRule="auto"/>
        <w:textAlignment w:val="auto"/>
        <w:rPr>
          <w:u w:val="single"/>
        </w:rPr>
      </w:pPr>
      <w:r>
        <w:rPr>
          <w:u w:val="single"/>
        </w:rPr>
        <w:t>Vraag 13</w:t>
      </w:r>
    </w:p>
    <w:p w:rsidR="006266F6" w:rsidP="006266F6" w:rsidRDefault="00157A8C" w14:paraId="56DE7C28" w14:textId="1F8B65E8">
      <w:pPr>
        <w:autoSpaceDN/>
        <w:spacing w:line="240" w:lineRule="auto"/>
        <w:textAlignment w:val="auto"/>
      </w:pPr>
      <w:r w:rsidRPr="00157A8C">
        <w:t>Kunt u inzicht geven in de ontwikkeling van het aantal dakloze personen in relatie tot deze begrotingswijzigingen?</w:t>
      </w:r>
    </w:p>
    <w:p w:rsidRPr="00E96911" w:rsidR="00157A8C" w:rsidP="006266F6" w:rsidRDefault="00157A8C" w14:paraId="532DF9E1" w14:textId="77777777">
      <w:pPr>
        <w:autoSpaceDN/>
        <w:spacing w:line="240" w:lineRule="auto"/>
        <w:textAlignment w:val="auto"/>
      </w:pPr>
    </w:p>
    <w:p w:rsidRPr="00E96911" w:rsidR="006266F6" w:rsidP="006266F6" w:rsidRDefault="006266F6" w14:paraId="304DE293" w14:textId="11236E1F">
      <w:pPr>
        <w:autoSpaceDN/>
        <w:spacing w:line="240" w:lineRule="auto"/>
        <w:textAlignment w:val="auto"/>
        <w:rPr>
          <w:u w:val="single"/>
        </w:rPr>
      </w:pPr>
      <w:r>
        <w:rPr>
          <w:u w:val="single"/>
        </w:rPr>
        <w:t>Antwoord 13</w:t>
      </w:r>
    </w:p>
    <w:p w:rsidRPr="00157A8C" w:rsidR="00157A8C" w:rsidP="006266F6" w:rsidRDefault="003B2536" w14:paraId="125FD1C5" w14:textId="768CF145">
      <w:pPr>
        <w:autoSpaceDN/>
        <w:spacing w:line="240" w:lineRule="auto"/>
        <w:textAlignment w:val="auto"/>
      </w:pPr>
      <w:r w:rsidRPr="003B2536">
        <w:t xml:space="preserve">In de jaren 2014-2018 zag het CBS een stijgende trend. Na vier jaar van daling, van bijna 40.000 in 2018 tot ruim 26.000 in 2022, ziet het CBS sinds 2022 weer een stijging. Volgens de schatting van het CBS waren er op 1 januari 2024 33.000 mensen dakloos. </w:t>
      </w:r>
      <w:r w:rsidR="00735473">
        <w:t xml:space="preserve">Er zijn </w:t>
      </w:r>
      <w:r w:rsidRPr="003B2536">
        <w:t xml:space="preserve">geen causale verbanden </w:t>
      </w:r>
      <w:r w:rsidR="00735473">
        <w:t xml:space="preserve">te </w:t>
      </w:r>
      <w:r w:rsidRPr="003B2536">
        <w:t xml:space="preserve">trekken tussen deze begrotingswijzigingen en het aantal dakloze personen. </w:t>
      </w:r>
    </w:p>
    <w:p w:rsidR="00047CA6" w:rsidP="006266F6" w:rsidRDefault="00047CA6" w14:paraId="40435AF2" w14:textId="77777777">
      <w:pPr>
        <w:autoSpaceDN/>
        <w:spacing w:line="240" w:lineRule="auto"/>
        <w:textAlignment w:val="auto"/>
        <w:rPr>
          <w:u w:val="single"/>
        </w:rPr>
      </w:pPr>
    </w:p>
    <w:p w:rsidR="006266F6" w:rsidP="006266F6" w:rsidRDefault="006266F6" w14:paraId="36F9E54A" w14:textId="32FD7377">
      <w:pPr>
        <w:autoSpaceDN/>
        <w:spacing w:line="240" w:lineRule="auto"/>
        <w:textAlignment w:val="auto"/>
        <w:rPr>
          <w:u w:val="single"/>
        </w:rPr>
      </w:pPr>
      <w:r>
        <w:rPr>
          <w:u w:val="single"/>
        </w:rPr>
        <w:t>Vraag 14</w:t>
      </w:r>
    </w:p>
    <w:p w:rsidR="006266F6" w:rsidP="006266F6" w:rsidRDefault="00157A8C" w14:paraId="2BDE1117" w14:textId="66CCBB4D">
      <w:pPr>
        <w:autoSpaceDN/>
        <w:spacing w:line="240" w:lineRule="auto"/>
        <w:textAlignment w:val="auto"/>
      </w:pPr>
      <w:r w:rsidRPr="00157A8C">
        <w:t>Hoeveel ambtenaren vallen bij het ministerie van Sociale Zaken en Werkgelegenheid onder de nullijn?</w:t>
      </w:r>
    </w:p>
    <w:p w:rsidRPr="00E96911" w:rsidR="00157A8C" w:rsidP="006266F6" w:rsidRDefault="00157A8C" w14:paraId="57D080C1" w14:textId="77777777">
      <w:pPr>
        <w:autoSpaceDN/>
        <w:spacing w:line="240" w:lineRule="auto"/>
        <w:textAlignment w:val="auto"/>
      </w:pPr>
    </w:p>
    <w:p w:rsidR="006266F6" w:rsidP="006266F6" w:rsidRDefault="006266F6" w14:paraId="01426498" w14:textId="14824744">
      <w:pPr>
        <w:autoSpaceDN/>
        <w:spacing w:line="240" w:lineRule="auto"/>
        <w:textAlignment w:val="auto"/>
        <w:rPr>
          <w:u w:val="single"/>
        </w:rPr>
      </w:pPr>
      <w:r>
        <w:rPr>
          <w:u w:val="single"/>
        </w:rPr>
        <w:t>Antwoord 14</w:t>
      </w:r>
    </w:p>
    <w:p w:rsidRPr="00B85DB4" w:rsidR="006266F6" w:rsidP="006266F6" w:rsidRDefault="00B85DB4" w14:paraId="1D91BF9D" w14:textId="711924C0">
      <w:pPr>
        <w:autoSpaceDN/>
        <w:spacing w:line="240" w:lineRule="auto"/>
        <w:textAlignment w:val="auto"/>
      </w:pPr>
      <w:r>
        <w:t>Dit gaat om 5.486 medewerkers (stand 31 maart 2026) en 5.034,8 fte</w:t>
      </w:r>
      <w:r w:rsidR="001B0D8D">
        <w:t>, werkzaam bij het SZW kerndepartement, Nederlandse Arbeidsinspectie en Rijksschoonmaakorganisatie</w:t>
      </w:r>
      <w:r>
        <w:t>.</w:t>
      </w:r>
      <w:r w:rsidR="001B0D8D">
        <w:t xml:space="preserve"> </w:t>
      </w:r>
    </w:p>
    <w:p w:rsidRPr="00E96911" w:rsidR="00157A8C" w:rsidP="006266F6" w:rsidRDefault="00157A8C" w14:paraId="790567FE" w14:textId="77777777">
      <w:pPr>
        <w:autoSpaceDN/>
        <w:spacing w:line="240" w:lineRule="auto"/>
        <w:textAlignment w:val="auto"/>
        <w:rPr>
          <w:u w:val="single"/>
        </w:rPr>
      </w:pPr>
    </w:p>
    <w:p w:rsidR="006266F6" w:rsidP="006266F6" w:rsidRDefault="006266F6" w14:paraId="6B19C866" w14:textId="2C03C8FE">
      <w:pPr>
        <w:autoSpaceDN/>
        <w:spacing w:line="240" w:lineRule="auto"/>
        <w:textAlignment w:val="auto"/>
        <w:rPr>
          <w:u w:val="single"/>
        </w:rPr>
      </w:pPr>
      <w:r>
        <w:rPr>
          <w:u w:val="single"/>
        </w:rPr>
        <w:t>Vraag 15</w:t>
      </w:r>
    </w:p>
    <w:p w:rsidR="006266F6" w:rsidP="006266F6" w:rsidRDefault="00157A8C" w14:paraId="5729DF33" w14:textId="06AE365F">
      <w:pPr>
        <w:autoSpaceDN/>
        <w:spacing w:line="240" w:lineRule="auto"/>
        <w:textAlignment w:val="auto"/>
      </w:pPr>
      <w:r w:rsidRPr="00157A8C">
        <w:t>Hoeveel medewerkers bevinden zich in de lagere loonschalen (schaal 1 t/m 6)? Wat is het aandeel van deze groep binnen de uitvoering (uitvoeringsorganisaties vs. beleid)?</w:t>
      </w:r>
    </w:p>
    <w:p w:rsidRPr="00E96911" w:rsidR="00157A8C" w:rsidP="006266F6" w:rsidRDefault="00157A8C" w14:paraId="69388CF7" w14:textId="77777777">
      <w:pPr>
        <w:autoSpaceDN/>
        <w:spacing w:line="240" w:lineRule="auto"/>
        <w:textAlignment w:val="auto"/>
      </w:pPr>
    </w:p>
    <w:p w:rsidR="006266F6" w:rsidP="006266F6" w:rsidRDefault="006266F6" w14:paraId="7C648D5A" w14:textId="1CD5353E">
      <w:pPr>
        <w:autoSpaceDN/>
        <w:spacing w:line="240" w:lineRule="auto"/>
        <w:textAlignment w:val="auto"/>
        <w:rPr>
          <w:u w:val="single"/>
        </w:rPr>
      </w:pPr>
      <w:r>
        <w:rPr>
          <w:u w:val="single"/>
        </w:rPr>
        <w:t>Antwoord 15</w:t>
      </w:r>
    </w:p>
    <w:p w:rsidR="00047CA6" w:rsidP="006266F6" w:rsidRDefault="00047CA6" w14:paraId="0734AEF2" w14:textId="77777777">
      <w:pPr>
        <w:autoSpaceDN/>
        <w:spacing w:line="240" w:lineRule="auto"/>
        <w:textAlignment w:val="auto"/>
        <w:rPr>
          <w:u w:val="single"/>
        </w:rPr>
      </w:pPr>
    </w:p>
    <w:p w:rsidRPr="00B85DB4" w:rsidR="00B85DB4" w:rsidP="006266F6" w:rsidRDefault="00B85DB4" w14:paraId="5ADE3D04" w14:textId="16935F5C">
      <w:pPr>
        <w:autoSpaceDN/>
        <w:spacing w:line="240" w:lineRule="auto"/>
        <w:textAlignment w:val="auto"/>
      </w:pPr>
      <w:r>
        <w:t>Aantal medewerkers</w:t>
      </w:r>
    </w:p>
    <w:tbl>
      <w:tblPr>
        <w:tblW w:w="4241" w:type="dxa"/>
        <w:tblCellMar>
          <w:left w:w="0" w:type="dxa"/>
          <w:right w:w="0" w:type="dxa"/>
        </w:tblCellMar>
        <w:tblLook w:val="04A0" w:firstRow="1" w:lastRow="0" w:firstColumn="1" w:lastColumn="0" w:noHBand="0" w:noVBand="1"/>
      </w:tblPr>
      <w:tblGrid>
        <w:gridCol w:w="3392"/>
        <w:gridCol w:w="849"/>
      </w:tblGrid>
      <w:tr w:rsidRPr="00B85DB4" w:rsidR="00B85DB4" w:rsidTr="00B85DB4" w14:paraId="3796828A" w14:textId="77777777">
        <w:trPr>
          <w:trHeight w:val="300"/>
        </w:trPr>
        <w:tc>
          <w:tcPr>
            <w:tcW w:w="3392" w:type="dxa"/>
            <w:noWrap/>
            <w:tcMar>
              <w:top w:w="0" w:type="dxa"/>
              <w:left w:w="70" w:type="dxa"/>
              <w:bottom w:w="0" w:type="dxa"/>
              <w:right w:w="70" w:type="dxa"/>
            </w:tcMar>
            <w:vAlign w:val="bottom"/>
            <w:hideMark/>
          </w:tcPr>
          <w:p w:rsidRPr="00B85DB4" w:rsidR="00B85DB4" w:rsidP="00B85DB4" w:rsidRDefault="00B85DB4" w14:paraId="17309E29" w14:textId="77777777">
            <w:pPr>
              <w:autoSpaceDN/>
              <w:spacing w:line="240" w:lineRule="auto"/>
              <w:textAlignment w:val="auto"/>
            </w:pPr>
            <w:r w:rsidRPr="00B85DB4">
              <w:t>Kerndepartement</w:t>
            </w:r>
          </w:p>
        </w:tc>
        <w:tc>
          <w:tcPr>
            <w:tcW w:w="849" w:type="dxa"/>
            <w:noWrap/>
            <w:tcMar>
              <w:top w:w="0" w:type="dxa"/>
              <w:left w:w="70" w:type="dxa"/>
              <w:bottom w:w="0" w:type="dxa"/>
              <w:right w:w="70" w:type="dxa"/>
            </w:tcMar>
            <w:vAlign w:val="bottom"/>
            <w:hideMark/>
          </w:tcPr>
          <w:p w:rsidRPr="00B85DB4" w:rsidR="00B85DB4" w:rsidP="00B85DB4" w:rsidRDefault="00B85DB4" w14:paraId="3F30360E" w14:textId="77777777">
            <w:pPr>
              <w:autoSpaceDN/>
              <w:spacing w:line="240" w:lineRule="auto"/>
              <w:jc w:val="right"/>
              <w:textAlignment w:val="auto"/>
            </w:pPr>
            <w:r w:rsidRPr="00B85DB4">
              <w:t>51</w:t>
            </w:r>
          </w:p>
        </w:tc>
      </w:tr>
      <w:tr w:rsidRPr="00B85DB4" w:rsidR="00B85DB4" w:rsidTr="00B85DB4" w14:paraId="2372114D" w14:textId="77777777">
        <w:trPr>
          <w:trHeight w:val="300"/>
        </w:trPr>
        <w:tc>
          <w:tcPr>
            <w:tcW w:w="3392" w:type="dxa"/>
            <w:noWrap/>
            <w:tcMar>
              <w:top w:w="0" w:type="dxa"/>
              <w:left w:w="70" w:type="dxa"/>
              <w:bottom w:w="0" w:type="dxa"/>
              <w:right w:w="70" w:type="dxa"/>
            </w:tcMar>
            <w:vAlign w:val="bottom"/>
            <w:hideMark/>
          </w:tcPr>
          <w:p w:rsidRPr="00B85DB4" w:rsidR="00B85DB4" w:rsidP="00B85DB4" w:rsidRDefault="00B85DB4" w14:paraId="241ABE9A" w14:textId="701B3E1D">
            <w:pPr>
              <w:autoSpaceDN/>
              <w:spacing w:line="240" w:lineRule="auto"/>
              <w:textAlignment w:val="auto"/>
            </w:pPr>
            <w:r w:rsidRPr="00B85DB4">
              <w:t>N</w:t>
            </w:r>
            <w:r>
              <w:t>ederlandse Arbeidsinspectie</w:t>
            </w:r>
            <w:r w:rsidRPr="00B85DB4">
              <w:t xml:space="preserve"> </w:t>
            </w:r>
          </w:p>
        </w:tc>
        <w:tc>
          <w:tcPr>
            <w:tcW w:w="849" w:type="dxa"/>
            <w:noWrap/>
            <w:tcMar>
              <w:top w:w="0" w:type="dxa"/>
              <w:left w:w="70" w:type="dxa"/>
              <w:bottom w:w="0" w:type="dxa"/>
              <w:right w:w="70" w:type="dxa"/>
            </w:tcMar>
            <w:vAlign w:val="bottom"/>
            <w:hideMark/>
          </w:tcPr>
          <w:p w:rsidRPr="00B85DB4" w:rsidR="00B85DB4" w:rsidP="00B85DB4" w:rsidRDefault="00B85DB4" w14:paraId="310EE4F3" w14:textId="77777777">
            <w:pPr>
              <w:autoSpaceDN/>
              <w:spacing w:line="240" w:lineRule="auto"/>
              <w:jc w:val="right"/>
              <w:textAlignment w:val="auto"/>
            </w:pPr>
            <w:r w:rsidRPr="00B85DB4">
              <w:t>51</w:t>
            </w:r>
          </w:p>
        </w:tc>
      </w:tr>
      <w:tr w:rsidRPr="00B85DB4" w:rsidR="00B85DB4" w:rsidTr="00B85DB4" w14:paraId="46D8A1BC" w14:textId="77777777">
        <w:trPr>
          <w:trHeight w:val="300"/>
        </w:trPr>
        <w:tc>
          <w:tcPr>
            <w:tcW w:w="3392" w:type="dxa"/>
            <w:noWrap/>
            <w:tcMar>
              <w:top w:w="0" w:type="dxa"/>
              <w:left w:w="70" w:type="dxa"/>
              <w:bottom w:w="0" w:type="dxa"/>
              <w:right w:w="70" w:type="dxa"/>
            </w:tcMar>
            <w:vAlign w:val="bottom"/>
            <w:hideMark/>
          </w:tcPr>
          <w:p w:rsidRPr="00B85DB4" w:rsidR="00B85DB4" w:rsidP="00B85DB4" w:rsidRDefault="00B85DB4" w14:paraId="6A0E7456" w14:textId="1F40FA32">
            <w:pPr>
              <w:autoSpaceDN/>
              <w:spacing w:line="240" w:lineRule="auto"/>
              <w:textAlignment w:val="auto"/>
            </w:pPr>
            <w:r w:rsidRPr="00B85DB4">
              <w:t>R</w:t>
            </w:r>
            <w:r>
              <w:t>ijksschoonmaakorganisatie</w:t>
            </w:r>
          </w:p>
        </w:tc>
        <w:tc>
          <w:tcPr>
            <w:tcW w:w="849" w:type="dxa"/>
            <w:noWrap/>
            <w:tcMar>
              <w:top w:w="0" w:type="dxa"/>
              <w:left w:w="70" w:type="dxa"/>
              <w:bottom w:w="0" w:type="dxa"/>
              <w:right w:w="70" w:type="dxa"/>
            </w:tcMar>
            <w:vAlign w:val="bottom"/>
            <w:hideMark/>
          </w:tcPr>
          <w:p w:rsidRPr="00B85DB4" w:rsidR="00B85DB4" w:rsidP="00B85DB4" w:rsidRDefault="00B85DB4" w14:paraId="4791FE61" w14:textId="2EBE1BD9">
            <w:pPr>
              <w:autoSpaceDN/>
              <w:spacing w:line="240" w:lineRule="auto"/>
              <w:jc w:val="right"/>
              <w:textAlignment w:val="auto"/>
            </w:pPr>
            <w:r w:rsidRPr="00B85DB4">
              <w:t>1</w:t>
            </w:r>
            <w:r>
              <w:t>.</w:t>
            </w:r>
            <w:r w:rsidRPr="00B85DB4">
              <w:t>592</w:t>
            </w:r>
          </w:p>
        </w:tc>
      </w:tr>
      <w:tr w:rsidRPr="00B85DB4" w:rsidR="00B85DB4" w:rsidTr="00B85DB4" w14:paraId="04C57533" w14:textId="77777777">
        <w:trPr>
          <w:trHeight w:val="315"/>
        </w:trPr>
        <w:tc>
          <w:tcPr>
            <w:tcW w:w="3392" w:type="dxa"/>
            <w:noWrap/>
            <w:tcMar>
              <w:top w:w="0" w:type="dxa"/>
              <w:left w:w="70" w:type="dxa"/>
              <w:bottom w:w="0" w:type="dxa"/>
              <w:right w:w="70" w:type="dxa"/>
            </w:tcMar>
            <w:vAlign w:val="bottom"/>
            <w:hideMark/>
          </w:tcPr>
          <w:p w:rsidRPr="00B85DB4" w:rsidR="00B85DB4" w:rsidP="00B85DB4" w:rsidRDefault="00B85DB4" w14:paraId="7FC1829C" w14:textId="77777777">
            <w:pPr>
              <w:autoSpaceDN/>
              <w:spacing w:line="240" w:lineRule="auto"/>
              <w:textAlignment w:val="auto"/>
              <w:rPr>
                <w:b/>
                <w:bCs/>
              </w:rPr>
            </w:pPr>
            <w:r w:rsidRPr="00B85DB4">
              <w:rPr>
                <w:b/>
                <w:bCs/>
              </w:rPr>
              <w:t>TOTAAL</w:t>
            </w:r>
          </w:p>
        </w:tc>
        <w:tc>
          <w:tcPr>
            <w:tcW w:w="849" w:type="dxa"/>
            <w:noWrap/>
            <w:tcMar>
              <w:top w:w="0" w:type="dxa"/>
              <w:left w:w="70" w:type="dxa"/>
              <w:bottom w:w="0" w:type="dxa"/>
              <w:right w:w="70" w:type="dxa"/>
            </w:tcMar>
            <w:vAlign w:val="bottom"/>
            <w:hideMark/>
          </w:tcPr>
          <w:p w:rsidRPr="00B85DB4" w:rsidR="00B85DB4" w:rsidP="00B85DB4" w:rsidRDefault="00B85DB4" w14:paraId="3DBC884B" w14:textId="4E3F1BFD">
            <w:pPr>
              <w:autoSpaceDN/>
              <w:spacing w:line="240" w:lineRule="auto"/>
              <w:jc w:val="right"/>
              <w:textAlignment w:val="auto"/>
              <w:rPr>
                <w:b/>
                <w:bCs/>
              </w:rPr>
            </w:pPr>
            <w:r w:rsidRPr="00B85DB4">
              <w:rPr>
                <w:b/>
                <w:bCs/>
              </w:rPr>
              <w:t>1</w:t>
            </w:r>
            <w:r>
              <w:rPr>
                <w:b/>
                <w:bCs/>
              </w:rPr>
              <w:t>.</w:t>
            </w:r>
            <w:r w:rsidRPr="00B85DB4">
              <w:rPr>
                <w:b/>
                <w:bCs/>
              </w:rPr>
              <w:t>694</w:t>
            </w:r>
          </w:p>
        </w:tc>
      </w:tr>
    </w:tbl>
    <w:p w:rsidR="006266F6" w:rsidP="006266F6" w:rsidRDefault="006266F6" w14:paraId="51253C8B" w14:textId="77777777">
      <w:pPr>
        <w:autoSpaceDN/>
        <w:spacing w:line="240" w:lineRule="auto"/>
        <w:textAlignment w:val="auto"/>
        <w:rPr>
          <w:u w:val="single"/>
        </w:rPr>
      </w:pPr>
    </w:p>
    <w:p w:rsidR="00B85DB4" w:rsidP="006266F6" w:rsidRDefault="00B85DB4" w14:paraId="6338D1D2" w14:textId="4A11A8DB">
      <w:pPr>
        <w:autoSpaceDN/>
        <w:spacing w:line="240" w:lineRule="auto"/>
        <w:textAlignment w:val="auto"/>
      </w:pPr>
      <w:r>
        <w:t>Aantal fte</w:t>
      </w:r>
    </w:p>
    <w:tbl>
      <w:tblPr>
        <w:tblW w:w="4327" w:type="dxa"/>
        <w:tblCellMar>
          <w:left w:w="0" w:type="dxa"/>
          <w:right w:w="0" w:type="dxa"/>
        </w:tblCellMar>
        <w:tblLook w:val="04A0" w:firstRow="1" w:lastRow="0" w:firstColumn="1" w:lastColumn="0" w:noHBand="0" w:noVBand="1"/>
      </w:tblPr>
      <w:tblGrid>
        <w:gridCol w:w="3251"/>
        <w:gridCol w:w="1076"/>
      </w:tblGrid>
      <w:tr w:rsidRPr="00B85DB4" w:rsidR="00B85DB4" w:rsidTr="00B85DB4" w14:paraId="66C62EFE" w14:textId="77777777">
        <w:trPr>
          <w:trHeight w:val="300"/>
        </w:trPr>
        <w:tc>
          <w:tcPr>
            <w:tcW w:w="3251" w:type="dxa"/>
            <w:noWrap/>
            <w:tcMar>
              <w:top w:w="0" w:type="dxa"/>
              <w:left w:w="70" w:type="dxa"/>
              <w:bottom w:w="0" w:type="dxa"/>
              <w:right w:w="70" w:type="dxa"/>
            </w:tcMar>
            <w:vAlign w:val="bottom"/>
            <w:hideMark/>
          </w:tcPr>
          <w:p w:rsidRPr="00B85DB4" w:rsidR="00B85DB4" w:rsidP="00B85DB4" w:rsidRDefault="00B85DB4" w14:paraId="46344AFA" w14:textId="77777777">
            <w:pPr>
              <w:autoSpaceDN/>
              <w:spacing w:line="240" w:lineRule="auto"/>
              <w:textAlignment w:val="auto"/>
            </w:pPr>
            <w:r w:rsidRPr="00B85DB4">
              <w:t>Kerndepartement</w:t>
            </w:r>
          </w:p>
        </w:tc>
        <w:tc>
          <w:tcPr>
            <w:tcW w:w="1076" w:type="dxa"/>
            <w:noWrap/>
            <w:tcMar>
              <w:top w:w="0" w:type="dxa"/>
              <w:left w:w="70" w:type="dxa"/>
              <w:bottom w:w="0" w:type="dxa"/>
              <w:right w:w="70" w:type="dxa"/>
            </w:tcMar>
            <w:vAlign w:val="bottom"/>
            <w:hideMark/>
          </w:tcPr>
          <w:p w:rsidRPr="00B85DB4" w:rsidR="00B85DB4" w:rsidP="00B85DB4" w:rsidRDefault="00B85DB4" w14:paraId="5F2D453D" w14:textId="77777777">
            <w:pPr>
              <w:autoSpaceDN/>
              <w:spacing w:line="240" w:lineRule="auto"/>
              <w:jc w:val="right"/>
              <w:textAlignment w:val="auto"/>
            </w:pPr>
            <w:r w:rsidRPr="00B85DB4">
              <w:t>45,1</w:t>
            </w:r>
          </w:p>
        </w:tc>
      </w:tr>
      <w:tr w:rsidRPr="00B85DB4" w:rsidR="00B85DB4" w:rsidTr="00B85DB4" w14:paraId="710D4D2E" w14:textId="77777777">
        <w:trPr>
          <w:trHeight w:val="300"/>
        </w:trPr>
        <w:tc>
          <w:tcPr>
            <w:tcW w:w="3251" w:type="dxa"/>
            <w:noWrap/>
            <w:tcMar>
              <w:top w:w="0" w:type="dxa"/>
              <w:left w:w="70" w:type="dxa"/>
              <w:bottom w:w="0" w:type="dxa"/>
              <w:right w:w="70" w:type="dxa"/>
            </w:tcMar>
            <w:vAlign w:val="bottom"/>
            <w:hideMark/>
          </w:tcPr>
          <w:p w:rsidRPr="00B85DB4" w:rsidR="00B85DB4" w:rsidP="00B85DB4" w:rsidRDefault="00B85DB4" w14:paraId="5C05AD73" w14:textId="2544F348">
            <w:pPr>
              <w:autoSpaceDN/>
              <w:spacing w:line="240" w:lineRule="auto"/>
              <w:textAlignment w:val="auto"/>
            </w:pPr>
            <w:r w:rsidRPr="00B85DB4">
              <w:t>N</w:t>
            </w:r>
            <w:r>
              <w:t>ederlandse Arbeidsinspectie</w:t>
            </w:r>
          </w:p>
        </w:tc>
        <w:tc>
          <w:tcPr>
            <w:tcW w:w="1076" w:type="dxa"/>
            <w:noWrap/>
            <w:tcMar>
              <w:top w:w="0" w:type="dxa"/>
              <w:left w:w="70" w:type="dxa"/>
              <w:bottom w:w="0" w:type="dxa"/>
              <w:right w:w="70" w:type="dxa"/>
            </w:tcMar>
            <w:vAlign w:val="bottom"/>
            <w:hideMark/>
          </w:tcPr>
          <w:p w:rsidRPr="00B85DB4" w:rsidR="00B85DB4" w:rsidP="00B85DB4" w:rsidRDefault="00B85DB4" w14:paraId="60DBF32F" w14:textId="77777777">
            <w:pPr>
              <w:autoSpaceDN/>
              <w:spacing w:line="240" w:lineRule="auto"/>
              <w:jc w:val="right"/>
              <w:textAlignment w:val="auto"/>
            </w:pPr>
            <w:r w:rsidRPr="00B85DB4">
              <w:t>46,7</w:t>
            </w:r>
          </w:p>
        </w:tc>
      </w:tr>
      <w:tr w:rsidRPr="00B85DB4" w:rsidR="00B85DB4" w:rsidTr="00B85DB4" w14:paraId="37FCC0F1" w14:textId="77777777">
        <w:trPr>
          <w:trHeight w:val="300"/>
        </w:trPr>
        <w:tc>
          <w:tcPr>
            <w:tcW w:w="3251" w:type="dxa"/>
            <w:noWrap/>
            <w:tcMar>
              <w:top w:w="0" w:type="dxa"/>
              <w:left w:w="70" w:type="dxa"/>
              <w:bottom w:w="0" w:type="dxa"/>
              <w:right w:w="70" w:type="dxa"/>
            </w:tcMar>
            <w:vAlign w:val="bottom"/>
            <w:hideMark/>
          </w:tcPr>
          <w:p w:rsidRPr="00B85DB4" w:rsidR="00B85DB4" w:rsidP="00B85DB4" w:rsidRDefault="00B85DB4" w14:paraId="2656C843" w14:textId="26D75172">
            <w:pPr>
              <w:autoSpaceDN/>
              <w:spacing w:line="240" w:lineRule="auto"/>
              <w:textAlignment w:val="auto"/>
            </w:pPr>
            <w:r w:rsidRPr="00B85DB4">
              <w:t>R</w:t>
            </w:r>
            <w:r>
              <w:t>ijksschoonmaakorganisatie</w:t>
            </w:r>
          </w:p>
        </w:tc>
        <w:tc>
          <w:tcPr>
            <w:tcW w:w="1076" w:type="dxa"/>
            <w:noWrap/>
            <w:tcMar>
              <w:top w:w="0" w:type="dxa"/>
              <w:left w:w="70" w:type="dxa"/>
              <w:bottom w:w="0" w:type="dxa"/>
              <w:right w:w="70" w:type="dxa"/>
            </w:tcMar>
            <w:vAlign w:val="bottom"/>
            <w:hideMark/>
          </w:tcPr>
          <w:p w:rsidRPr="00B85DB4" w:rsidR="00B85DB4" w:rsidP="00B85DB4" w:rsidRDefault="00B85DB4" w14:paraId="6A4D7134" w14:textId="3D9AB574">
            <w:pPr>
              <w:autoSpaceDN/>
              <w:spacing w:line="240" w:lineRule="auto"/>
              <w:jc w:val="right"/>
              <w:textAlignment w:val="auto"/>
            </w:pPr>
            <w:r w:rsidRPr="00B85DB4">
              <w:t>1</w:t>
            </w:r>
            <w:r>
              <w:t>.</w:t>
            </w:r>
            <w:r w:rsidRPr="00B85DB4">
              <w:t>243,6</w:t>
            </w:r>
          </w:p>
        </w:tc>
      </w:tr>
      <w:tr w:rsidRPr="00B85DB4" w:rsidR="00B85DB4" w:rsidTr="00B85DB4" w14:paraId="379B656A" w14:textId="77777777">
        <w:trPr>
          <w:trHeight w:val="300"/>
        </w:trPr>
        <w:tc>
          <w:tcPr>
            <w:tcW w:w="3251" w:type="dxa"/>
            <w:noWrap/>
            <w:tcMar>
              <w:top w:w="0" w:type="dxa"/>
              <w:left w:w="70" w:type="dxa"/>
              <w:bottom w:w="0" w:type="dxa"/>
              <w:right w:w="70" w:type="dxa"/>
            </w:tcMar>
            <w:vAlign w:val="bottom"/>
            <w:hideMark/>
          </w:tcPr>
          <w:p w:rsidRPr="00B85DB4" w:rsidR="00B85DB4" w:rsidP="00B85DB4" w:rsidRDefault="00B85DB4" w14:paraId="7682AA59" w14:textId="77777777">
            <w:pPr>
              <w:autoSpaceDN/>
              <w:spacing w:line="240" w:lineRule="auto"/>
              <w:textAlignment w:val="auto"/>
              <w:rPr>
                <w:b/>
                <w:bCs/>
              </w:rPr>
            </w:pPr>
            <w:r w:rsidRPr="00B85DB4">
              <w:rPr>
                <w:b/>
                <w:bCs/>
              </w:rPr>
              <w:t>TOTAAL</w:t>
            </w:r>
          </w:p>
        </w:tc>
        <w:tc>
          <w:tcPr>
            <w:tcW w:w="1076" w:type="dxa"/>
            <w:noWrap/>
            <w:tcMar>
              <w:top w:w="0" w:type="dxa"/>
              <w:left w:w="70" w:type="dxa"/>
              <w:bottom w:w="0" w:type="dxa"/>
              <w:right w:w="70" w:type="dxa"/>
            </w:tcMar>
            <w:vAlign w:val="bottom"/>
            <w:hideMark/>
          </w:tcPr>
          <w:p w:rsidRPr="00B85DB4" w:rsidR="00B85DB4" w:rsidP="00B85DB4" w:rsidRDefault="00B85DB4" w14:paraId="0DCE1F82" w14:textId="732FF868">
            <w:pPr>
              <w:autoSpaceDN/>
              <w:spacing w:line="240" w:lineRule="auto"/>
              <w:jc w:val="right"/>
              <w:textAlignment w:val="auto"/>
              <w:rPr>
                <w:b/>
                <w:bCs/>
              </w:rPr>
            </w:pPr>
            <w:r w:rsidRPr="00B85DB4">
              <w:rPr>
                <w:b/>
                <w:bCs/>
              </w:rPr>
              <w:t>1</w:t>
            </w:r>
            <w:r>
              <w:rPr>
                <w:b/>
                <w:bCs/>
              </w:rPr>
              <w:t>.</w:t>
            </w:r>
            <w:r w:rsidRPr="00B85DB4">
              <w:rPr>
                <w:b/>
                <w:bCs/>
              </w:rPr>
              <w:t>335,4</w:t>
            </w:r>
          </w:p>
        </w:tc>
      </w:tr>
    </w:tbl>
    <w:p w:rsidRPr="00B85DB4" w:rsidR="00B85DB4" w:rsidP="006266F6" w:rsidRDefault="00B85DB4" w14:paraId="4C1F5489" w14:textId="77777777">
      <w:pPr>
        <w:autoSpaceDN/>
        <w:spacing w:line="240" w:lineRule="auto"/>
        <w:textAlignment w:val="auto"/>
      </w:pPr>
    </w:p>
    <w:p w:rsidR="006266F6" w:rsidP="006266F6" w:rsidRDefault="006266F6" w14:paraId="388FB021" w14:textId="6FCE6E99">
      <w:pPr>
        <w:autoSpaceDN/>
        <w:spacing w:line="240" w:lineRule="auto"/>
        <w:textAlignment w:val="auto"/>
        <w:rPr>
          <w:u w:val="single"/>
        </w:rPr>
      </w:pPr>
      <w:r>
        <w:rPr>
          <w:u w:val="single"/>
        </w:rPr>
        <w:t>Vraag 16</w:t>
      </w:r>
    </w:p>
    <w:p w:rsidR="006266F6" w:rsidP="006266F6" w:rsidRDefault="00157A8C" w14:paraId="7B64B455" w14:textId="01CA2AC4">
      <w:pPr>
        <w:autoSpaceDN/>
        <w:spacing w:line="240" w:lineRule="auto"/>
        <w:textAlignment w:val="auto"/>
      </w:pPr>
      <w:r w:rsidRPr="00157A8C">
        <w:t>Welke functies/beroepen vallen voornamelijk binnen de lagere loonschalen (schaal 1 t/m 6)? Wat is de huidige en verwachte personeelskrapte binnen deze functies?</w:t>
      </w:r>
    </w:p>
    <w:p w:rsidRPr="00E96911" w:rsidR="00157A8C" w:rsidP="006266F6" w:rsidRDefault="00157A8C" w14:paraId="12A63C38" w14:textId="77777777">
      <w:pPr>
        <w:autoSpaceDN/>
        <w:spacing w:line="240" w:lineRule="auto"/>
        <w:textAlignment w:val="auto"/>
      </w:pPr>
    </w:p>
    <w:p w:rsidR="006266F6" w:rsidP="006266F6" w:rsidRDefault="006266F6" w14:paraId="6167129E" w14:textId="0D7FB57A">
      <w:pPr>
        <w:autoSpaceDN/>
        <w:spacing w:line="240" w:lineRule="auto"/>
        <w:textAlignment w:val="auto"/>
        <w:rPr>
          <w:u w:val="single"/>
        </w:rPr>
      </w:pPr>
      <w:r>
        <w:rPr>
          <w:u w:val="single"/>
        </w:rPr>
        <w:t>Antwoord 16</w:t>
      </w:r>
    </w:p>
    <w:p w:rsidRPr="00111D03" w:rsidR="00111D03" w:rsidP="00111D03" w:rsidRDefault="00111D03" w14:paraId="7B6697C5" w14:textId="77777777">
      <w:pPr>
        <w:autoSpaceDN/>
        <w:spacing w:line="240" w:lineRule="auto"/>
        <w:textAlignment w:val="auto"/>
      </w:pPr>
      <w:r w:rsidRPr="00111D03">
        <w:t>Functies op het niveau van schaal 1 t/m 6 bij SZW zijn (assistent) medewerker facilitair management, (assistent) medewerker administratie, managementondersteuner, medewerker verwerken en behandelen, ondersteunend medewerker toezicht/medewerker toezicht en medewerker communicatie.</w:t>
      </w:r>
    </w:p>
    <w:p w:rsidRPr="00111D03" w:rsidR="00111D03" w:rsidP="00111D03" w:rsidRDefault="00111D03" w14:paraId="29D94B91" w14:textId="77777777">
      <w:pPr>
        <w:autoSpaceDN/>
        <w:spacing w:line="240" w:lineRule="auto"/>
        <w:textAlignment w:val="auto"/>
      </w:pPr>
    </w:p>
    <w:p w:rsidRPr="00111D03" w:rsidR="00111D03" w:rsidP="00111D03" w:rsidRDefault="00714077" w14:paraId="1034BBD7" w14:textId="29196079">
      <w:pPr>
        <w:autoSpaceDN/>
        <w:spacing w:line="240" w:lineRule="auto"/>
        <w:textAlignment w:val="auto"/>
      </w:pPr>
      <w:r>
        <w:t>H</w:t>
      </w:r>
      <w:r w:rsidRPr="00111D03" w:rsidR="00111D03">
        <w:t xml:space="preserve">et grootste aantal medewerkers met een functie in de lagere loonschalen vervult de functie </w:t>
      </w:r>
      <w:bookmarkStart w:name="_Hlk227077235" w:id="2"/>
      <w:r w:rsidRPr="00111D03" w:rsidR="00111D03">
        <w:t xml:space="preserve">assistent medewerker facilitair management </w:t>
      </w:r>
      <w:bookmarkEnd w:id="2"/>
      <w:r w:rsidRPr="00111D03" w:rsidR="00111D03">
        <w:t xml:space="preserve">(schaal 1). Dit betreft de schoonmaakmedewerkers van de Rijksschoonmaakorganisatie (RSO). Verder komen de functies assistent medewerker facilitair management (schaal 3) en medewerker facilitair management (schaal 5) relatief veel voor. Dit betreft overwegend meewerkend voorwerkers en ambulant objectleiders </w:t>
      </w:r>
      <w:r w:rsidR="00E603FD">
        <w:t xml:space="preserve">(coördinator) </w:t>
      </w:r>
      <w:r w:rsidRPr="00111D03" w:rsidR="00111D03">
        <w:t>van de RSO. Verder komt de functie managementondersteuner (schaal 6) in wat grotere aantallen voor. Voor de overige functies in de lagere loonschalen gaat het om kleine aantallen medewerkers per functie.</w:t>
      </w:r>
    </w:p>
    <w:p w:rsidRPr="00111D03" w:rsidR="00111D03" w:rsidP="00111D03" w:rsidRDefault="00111D03" w14:paraId="5216E97E" w14:textId="77777777">
      <w:pPr>
        <w:autoSpaceDN/>
        <w:spacing w:line="240" w:lineRule="auto"/>
        <w:textAlignment w:val="auto"/>
      </w:pPr>
    </w:p>
    <w:p w:rsidRPr="00111D03" w:rsidR="00111D03" w:rsidP="00111D03" w:rsidRDefault="00111D03" w14:paraId="54085E10" w14:textId="4D96BBE0">
      <w:pPr>
        <w:autoSpaceDN/>
        <w:spacing w:line="240" w:lineRule="auto"/>
        <w:textAlignment w:val="auto"/>
      </w:pPr>
      <w:r w:rsidRPr="00111D03">
        <w:lastRenderedPageBreak/>
        <w:t xml:space="preserve">Voor de functies </w:t>
      </w:r>
      <w:r w:rsidRPr="00111D03" w:rsidR="00E603FD">
        <w:t xml:space="preserve">assistent medewerker facilitair management </w:t>
      </w:r>
      <w:r w:rsidRPr="00111D03">
        <w:t xml:space="preserve"> (schaal 1) en meewerkend voorwerker (schaal 3) wordt personeelskrapte verwacht door een ouder wordend medewerkersbestand en beperkte beschikbaarheid van nieuwe aanwas op de arbeidsmarkt. </w:t>
      </w:r>
    </w:p>
    <w:p w:rsidRPr="00E96911" w:rsidR="00157A8C" w:rsidP="006266F6" w:rsidRDefault="00157A8C" w14:paraId="344346A2" w14:textId="77777777">
      <w:pPr>
        <w:autoSpaceDN/>
        <w:spacing w:line="240" w:lineRule="auto"/>
        <w:textAlignment w:val="auto"/>
        <w:rPr>
          <w:u w:val="single"/>
        </w:rPr>
      </w:pPr>
    </w:p>
    <w:p w:rsidR="006266F6" w:rsidP="006266F6" w:rsidRDefault="006266F6" w14:paraId="4A422D69" w14:textId="33A1783D">
      <w:pPr>
        <w:autoSpaceDN/>
        <w:spacing w:line="240" w:lineRule="auto"/>
        <w:textAlignment w:val="auto"/>
        <w:rPr>
          <w:u w:val="single"/>
        </w:rPr>
      </w:pPr>
      <w:r>
        <w:rPr>
          <w:u w:val="single"/>
        </w:rPr>
        <w:t>Vraag 17</w:t>
      </w:r>
    </w:p>
    <w:p w:rsidR="006266F6" w:rsidP="006266F6" w:rsidRDefault="00157A8C" w14:paraId="67D4F234" w14:textId="7A3780B2">
      <w:pPr>
        <w:autoSpaceDN/>
        <w:spacing w:line="240" w:lineRule="auto"/>
        <w:textAlignment w:val="auto"/>
      </w:pPr>
      <w:r w:rsidRPr="00157A8C">
        <w:t>Zijn er interne analyses of risico-inschattingen gemaakt over de effecten van de nullijn, bijvoorbeeld op de instroom of uitstroom? Zo ja, kunnen deze worden gedeeld?</w:t>
      </w:r>
    </w:p>
    <w:p w:rsidRPr="00E96911" w:rsidR="00157A8C" w:rsidP="006266F6" w:rsidRDefault="00157A8C" w14:paraId="63D63CA8" w14:textId="77777777">
      <w:pPr>
        <w:autoSpaceDN/>
        <w:spacing w:line="240" w:lineRule="auto"/>
        <w:textAlignment w:val="auto"/>
      </w:pPr>
    </w:p>
    <w:p w:rsidR="006266F6" w:rsidP="006266F6" w:rsidRDefault="006266F6" w14:paraId="6F5CA5A8" w14:textId="548E94B9">
      <w:pPr>
        <w:autoSpaceDN/>
        <w:spacing w:line="240" w:lineRule="auto"/>
        <w:textAlignment w:val="auto"/>
        <w:rPr>
          <w:u w:val="single"/>
        </w:rPr>
      </w:pPr>
      <w:r>
        <w:rPr>
          <w:u w:val="single"/>
        </w:rPr>
        <w:t>Antwoord 17</w:t>
      </w:r>
    </w:p>
    <w:p w:rsidRPr="00157A8C" w:rsidR="006266F6" w:rsidP="006266F6" w:rsidRDefault="00454847" w14:paraId="5668776D" w14:textId="5D91B991">
      <w:pPr>
        <w:autoSpaceDN/>
        <w:spacing w:line="240" w:lineRule="auto"/>
        <w:textAlignment w:val="auto"/>
      </w:pPr>
      <w:r>
        <w:t>Er zijn geen interne analyses of risico-inschattingen gemaakt over de effecten van de nullijn.</w:t>
      </w:r>
      <w:r w:rsidR="000151A5">
        <w:t xml:space="preserve"> Wel heeft het Centraal Planbureau in de doorrekening van het Coalitieakkoord 2025-2028 het volgende opgemerkt: “</w:t>
      </w:r>
      <w:r w:rsidRPr="00556C45" w:rsidR="000151A5">
        <w:t>In het verleden is gebleken dat de loonontwikkeling in de overheidssector niet duurzaam achter kan lopen op de loonontwikkeling in de marktsector. Het CPB veronderstelt daarom dat het effect van een nullijn in 2026 in de daaropvolgende jaren wordt ingelopen en na vier jaar nihil is.</w:t>
      </w:r>
      <w:r w:rsidR="000151A5">
        <w:t>”</w:t>
      </w:r>
    </w:p>
    <w:p w:rsidRPr="00E96911" w:rsidR="00157A8C" w:rsidP="006266F6" w:rsidRDefault="00157A8C" w14:paraId="4B559E7B" w14:textId="77777777">
      <w:pPr>
        <w:autoSpaceDN/>
        <w:spacing w:line="240" w:lineRule="auto"/>
        <w:textAlignment w:val="auto"/>
        <w:rPr>
          <w:u w:val="single"/>
        </w:rPr>
      </w:pPr>
    </w:p>
    <w:p w:rsidR="006266F6" w:rsidP="006266F6" w:rsidRDefault="006266F6" w14:paraId="504C0608" w14:textId="15D94ABC">
      <w:pPr>
        <w:autoSpaceDN/>
        <w:spacing w:line="240" w:lineRule="auto"/>
        <w:textAlignment w:val="auto"/>
        <w:rPr>
          <w:u w:val="single"/>
        </w:rPr>
      </w:pPr>
      <w:r>
        <w:rPr>
          <w:u w:val="single"/>
        </w:rPr>
        <w:t>Vraag 18</w:t>
      </w:r>
    </w:p>
    <w:p w:rsidR="006266F6" w:rsidP="006266F6" w:rsidRDefault="00157A8C" w14:paraId="0F903F3F" w14:textId="5417E43E">
      <w:pPr>
        <w:autoSpaceDN/>
        <w:spacing w:line="240" w:lineRule="auto"/>
        <w:textAlignment w:val="auto"/>
      </w:pPr>
      <w:r w:rsidRPr="00157A8C">
        <w:t>Bij hoeveel mensen die in 2025 (deels) arbeidsongeschikt zijn verklaard ligt de oorzaak van deze arbeidsongeschiktheid op de werkvloer?</w:t>
      </w:r>
    </w:p>
    <w:p w:rsidRPr="00E96911" w:rsidR="00157A8C" w:rsidP="006266F6" w:rsidRDefault="00157A8C" w14:paraId="02882E78" w14:textId="77777777">
      <w:pPr>
        <w:autoSpaceDN/>
        <w:spacing w:line="240" w:lineRule="auto"/>
        <w:textAlignment w:val="auto"/>
      </w:pPr>
    </w:p>
    <w:p w:rsidR="006266F6" w:rsidP="006266F6" w:rsidRDefault="006266F6" w14:paraId="721BE35C" w14:textId="48AA9EDF">
      <w:pPr>
        <w:autoSpaceDN/>
        <w:spacing w:line="240" w:lineRule="auto"/>
        <w:textAlignment w:val="auto"/>
        <w:rPr>
          <w:u w:val="single"/>
        </w:rPr>
      </w:pPr>
      <w:r>
        <w:rPr>
          <w:u w:val="single"/>
        </w:rPr>
        <w:t>Antwoord 18</w:t>
      </w:r>
    </w:p>
    <w:p w:rsidR="009A68DF" w:rsidP="006266F6" w:rsidRDefault="00C65A2B" w14:paraId="428D3DE4" w14:textId="73C5180B">
      <w:pPr>
        <w:autoSpaceDN/>
        <w:spacing w:line="240" w:lineRule="auto"/>
        <w:textAlignment w:val="auto"/>
      </w:pPr>
      <w:r w:rsidRPr="00C65A2B">
        <w:t>SZW beschikt niet over deze gegevens. De Wet werk en inkomen naar arbeidsvermogen (WIA) maakt ook geen onderscheid naar de oorzaak van de arbeidsongeschiktheid bij de toekenning van de uitkering. Het uitgangspunt van de WIA is de mate van arbeidsbeperking en niet de vraag waardoor (werkvloer of elders) iemand ziek is geworden.</w:t>
      </w:r>
    </w:p>
    <w:p w:rsidRPr="009A68DF" w:rsidR="009A68DF" w:rsidP="006266F6" w:rsidRDefault="009A68DF" w14:paraId="328D1845" w14:textId="77777777">
      <w:pPr>
        <w:autoSpaceDN/>
        <w:spacing w:line="240" w:lineRule="auto"/>
        <w:textAlignment w:val="auto"/>
      </w:pPr>
    </w:p>
    <w:p w:rsidR="006266F6" w:rsidP="006266F6" w:rsidRDefault="006266F6" w14:paraId="71738147" w14:textId="784EF603">
      <w:pPr>
        <w:autoSpaceDN/>
        <w:spacing w:line="240" w:lineRule="auto"/>
        <w:textAlignment w:val="auto"/>
        <w:rPr>
          <w:u w:val="single"/>
        </w:rPr>
      </w:pPr>
      <w:bookmarkStart w:name="_Hlk226711222" w:id="3"/>
      <w:r>
        <w:rPr>
          <w:u w:val="single"/>
        </w:rPr>
        <w:t>Vraag 19</w:t>
      </w:r>
    </w:p>
    <w:p w:rsidR="006266F6" w:rsidP="006266F6" w:rsidRDefault="00157A8C" w14:paraId="7733657E" w14:textId="6ED72BF0">
      <w:pPr>
        <w:autoSpaceDN/>
        <w:spacing w:line="240" w:lineRule="auto"/>
        <w:textAlignment w:val="auto"/>
      </w:pPr>
      <w:r w:rsidRPr="00157A8C">
        <w:t>Welke vormen van letsel zijn er in 2025 en 2024 geconstateerd na een ongeluk op de werkvloer? Kan dit worden uitgesplitst in percentages en categorieën?</w:t>
      </w:r>
    </w:p>
    <w:p w:rsidRPr="00E96911" w:rsidR="00157A8C" w:rsidP="006266F6" w:rsidRDefault="00157A8C" w14:paraId="33627890" w14:textId="77777777">
      <w:pPr>
        <w:autoSpaceDN/>
        <w:spacing w:line="240" w:lineRule="auto"/>
        <w:textAlignment w:val="auto"/>
      </w:pPr>
    </w:p>
    <w:p w:rsidR="006266F6" w:rsidP="006266F6" w:rsidRDefault="006266F6" w14:paraId="09C997C6" w14:textId="0D21774E">
      <w:pPr>
        <w:autoSpaceDN/>
        <w:spacing w:line="240" w:lineRule="auto"/>
        <w:textAlignment w:val="auto"/>
        <w:rPr>
          <w:u w:val="single"/>
        </w:rPr>
      </w:pPr>
      <w:r>
        <w:rPr>
          <w:u w:val="single"/>
        </w:rPr>
        <w:t>Antwoord 19</w:t>
      </w:r>
    </w:p>
    <w:p w:rsidR="00015A33" w:rsidP="006266F6" w:rsidRDefault="000151A5" w14:paraId="7944863B" w14:textId="443A3BCC">
      <w:pPr>
        <w:autoSpaceDN/>
        <w:spacing w:line="240" w:lineRule="auto"/>
        <w:textAlignment w:val="auto"/>
      </w:pPr>
      <w:r>
        <w:t>C</w:t>
      </w:r>
      <w:r w:rsidR="00015A33">
        <w:t>ijfers van</w:t>
      </w:r>
      <w:r>
        <w:t xml:space="preserve"> het</w:t>
      </w:r>
      <w:r w:rsidR="00015A33">
        <w:t xml:space="preserve"> CBS </w:t>
      </w:r>
      <w:r>
        <w:t>laten zien</w:t>
      </w:r>
      <w:r w:rsidR="00015A33">
        <w:t xml:space="preserve"> dat in</w:t>
      </w:r>
      <w:r w:rsidRPr="00015A33" w:rsidR="00015A33">
        <w:t xml:space="preserve"> 2024 85</w:t>
      </w:r>
      <w:r>
        <w:t>.000</w:t>
      </w:r>
      <w:r w:rsidRPr="00015A33" w:rsidR="00015A33">
        <w:t xml:space="preserve">  arbeidsongevallen plaats</w:t>
      </w:r>
      <w:r w:rsidR="00015A33">
        <w:t>vonden</w:t>
      </w:r>
      <w:r w:rsidRPr="00015A33" w:rsidR="00015A33">
        <w:t xml:space="preserve"> waarbij de werknemer minstens vier dagen verzuimde. Bij 30</w:t>
      </w:r>
      <w:r w:rsidR="00AC5229">
        <w:t>%</w:t>
      </w:r>
      <w:r w:rsidRPr="00015A33" w:rsidR="00015A33">
        <w:t xml:space="preserve"> van deze ongevallen </w:t>
      </w:r>
      <w:r>
        <w:t>betreft dit</w:t>
      </w:r>
      <w:r w:rsidRPr="00015A33" w:rsidR="00015A33">
        <w:t xml:space="preserve"> psychisch letsel. Een ontwrichting, verstuiking of verrekking </w:t>
      </w:r>
      <w:r w:rsidR="00AC5229">
        <w:t xml:space="preserve">was in 29,1% van de gevallen het meest </w:t>
      </w:r>
      <w:r w:rsidRPr="00015A33" w:rsidR="00015A33">
        <w:t>ernstige letsel bij een ongeval op de werkvloer.</w:t>
      </w:r>
      <w:r w:rsidR="00AC5229">
        <w:t xml:space="preserve"> </w:t>
      </w:r>
      <w:r w:rsidRPr="00015A33" w:rsidR="00015A33">
        <w:t>Botbreuken, wonden en oppervlakkige letsels zijn verwondingen die bij 10</w:t>
      </w:r>
      <w:r w:rsidR="00AC5229">
        <w:t xml:space="preserve">% </w:t>
      </w:r>
      <w:r w:rsidRPr="00015A33" w:rsidR="00015A33">
        <w:t>van de ongevallen met minstens vier dagen verzuim zijn opgelopen.</w:t>
      </w:r>
      <w:r w:rsidR="00AC5229">
        <w:t xml:space="preserve"> </w:t>
      </w:r>
      <w:r w:rsidRPr="004F0480" w:rsidR="004F0480">
        <w:t>In de tweede helft van 2026 verschijnen de cijfers over 2025</w:t>
      </w:r>
      <w:r w:rsidR="004F0480">
        <w:t>.</w:t>
      </w:r>
    </w:p>
    <w:p w:rsidR="00015A33" w:rsidP="006266F6" w:rsidRDefault="00015A33" w14:paraId="4DE33C46" w14:textId="77777777">
      <w:pPr>
        <w:autoSpaceDN/>
        <w:spacing w:line="240" w:lineRule="auto"/>
        <w:textAlignment w:val="auto"/>
      </w:pPr>
    </w:p>
    <w:p w:rsidR="00AC5229" w:rsidP="006266F6" w:rsidRDefault="00AC5229" w14:paraId="1E70528B" w14:textId="7A5DBD17">
      <w:pPr>
        <w:autoSpaceDN/>
        <w:spacing w:line="240" w:lineRule="auto"/>
        <w:textAlignment w:val="auto"/>
      </w:pPr>
      <w:r>
        <w:t>Tabel: Meest ernstige letsel bij arbeidsongeval met minstens vier dagen verzuim, 2024</w:t>
      </w:r>
    </w:p>
    <w:tbl>
      <w:tblPr>
        <w:tblStyle w:val="Tabelraster"/>
        <w:tblW w:w="0" w:type="auto"/>
        <w:tblLook w:val="04A0" w:firstRow="1" w:lastRow="0" w:firstColumn="1" w:lastColumn="0" w:noHBand="0" w:noVBand="1"/>
      </w:tblPr>
      <w:tblGrid>
        <w:gridCol w:w="4531"/>
        <w:gridCol w:w="4531"/>
      </w:tblGrid>
      <w:tr w:rsidR="00AC5229" w:rsidTr="00AC5229" w14:paraId="3C9D321E" w14:textId="77777777">
        <w:tc>
          <w:tcPr>
            <w:tcW w:w="4531" w:type="dxa"/>
            <w:shd w:val="clear" w:color="auto" w:fill="BFBFBF" w:themeFill="background1" w:themeFillShade="BF"/>
          </w:tcPr>
          <w:p w:rsidR="00AC5229" w:rsidP="006266F6" w:rsidRDefault="00AC5229" w14:paraId="6C3033C0" w14:textId="4809728E">
            <w:pPr>
              <w:autoSpaceDN/>
              <w:spacing w:line="240" w:lineRule="auto"/>
              <w:textAlignment w:val="auto"/>
            </w:pPr>
            <w:r>
              <w:t>Meest ernstige letsel bij arbeidsongeval</w:t>
            </w:r>
          </w:p>
        </w:tc>
        <w:tc>
          <w:tcPr>
            <w:tcW w:w="4531" w:type="dxa"/>
            <w:shd w:val="clear" w:color="auto" w:fill="BFBFBF" w:themeFill="background1" w:themeFillShade="BF"/>
          </w:tcPr>
          <w:p w:rsidR="00AC5229" w:rsidP="006266F6" w:rsidRDefault="00AC5229" w14:paraId="103E2EFC" w14:textId="0AF1E703">
            <w:pPr>
              <w:autoSpaceDN/>
              <w:spacing w:line="240" w:lineRule="auto"/>
              <w:textAlignment w:val="auto"/>
            </w:pPr>
            <w:r>
              <w:t>% arbeidsongevallen van werknemers (%</w:t>
            </w:r>
            <w:r w:rsidR="00300BB3">
              <w:t xml:space="preserve"> </w:t>
            </w:r>
            <w:r>
              <w:t>van arbeidsongevallen werknemers (15 tot 75 jaar))</w:t>
            </w:r>
          </w:p>
        </w:tc>
      </w:tr>
      <w:tr w:rsidR="00AC5229" w:rsidTr="00AC5229" w14:paraId="14A31A95" w14:textId="77777777">
        <w:tc>
          <w:tcPr>
            <w:tcW w:w="4531" w:type="dxa"/>
          </w:tcPr>
          <w:p w:rsidR="00AC5229" w:rsidP="006266F6" w:rsidRDefault="00AC5229" w14:paraId="7598880E" w14:textId="4950963B">
            <w:pPr>
              <w:autoSpaceDN/>
              <w:spacing w:line="240" w:lineRule="auto"/>
              <w:textAlignment w:val="auto"/>
            </w:pPr>
            <w:r>
              <w:t>Psychisch letsel</w:t>
            </w:r>
          </w:p>
        </w:tc>
        <w:tc>
          <w:tcPr>
            <w:tcW w:w="4531" w:type="dxa"/>
          </w:tcPr>
          <w:p w:rsidR="00AC5229" w:rsidP="006266F6" w:rsidRDefault="00AC5229" w14:paraId="77A87526" w14:textId="2A3CD6D1">
            <w:pPr>
              <w:autoSpaceDN/>
              <w:spacing w:line="240" w:lineRule="auto"/>
              <w:textAlignment w:val="auto"/>
            </w:pPr>
            <w:r>
              <w:t>30,3%</w:t>
            </w:r>
          </w:p>
        </w:tc>
      </w:tr>
      <w:tr w:rsidR="00AC5229" w:rsidTr="00AC5229" w14:paraId="1AF5126E" w14:textId="77777777">
        <w:tc>
          <w:tcPr>
            <w:tcW w:w="4531" w:type="dxa"/>
          </w:tcPr>
          <w:p w:rsidR="00AC5229" w:rsidP="006266F6" w:rsidRDefault="00AC5229" w14:paraId="503F8FA2" w14:textId="2989F493">
            <w:pPr>
              <w:autoSpaceDN/>
              <w:spacing w:line="240" w:lineRule="auto"/>
              <w:textAlignment w:val="auto"/>
            </w:pPr>
            <w:r>
              <w:t>Ontwrichtingen, verstuikingen en verrekkingen</w:t>
            </w:r>
          </w:p>
        </w:tc>
        <w:tc>
          <w:tcPr>
            <w:tcW w:w="4531" w:type="dxa"/>
          </w:tcPr>
          <w:p w:rsidR="00AC5229" w:rsidP="006266F6" w:rsidRDefault="00AC5229" w14:paraId="31761AF6" w14:textId="4B12C4A5">
            <w:pPr>
              <w:autoSpaceDN/>
              <w:spacing w:line="240" w:lineRule="auto"/>
              <w:textAlignment w:val="auto"/>
            </w:pPr>
            <w:r>
              <w:t>29,1%</w:t>
            </w:r>
          </w:p>
        </w:tc>
      </w:tr>
      <w:tr w:rsidR="00AC5229" w:rsidTr="00AC5229" w14:paraId="6D3833FE" w14:textId="77777777">
        <w:tc>
          <w:tcPr>
            <w:tcW w:w="4531" w:type="dxa"/>
          </w:tcPr>
          <w:p w:rsidR="00AC5229" w:rsidP="006266F6" w:rsidRDefault="00AC5229" w14:paraId="46D0CF3E" w14:textId="2529B4AB">
            <w:pPr>
              <w:autoSpaceDN/>
              <w:spacing w:line="240" w:lineRule="auto"/>
              <w:textAlignment w:val="auto"/>
            </w:pPr>
            <w:r>
              <w:t>Geen onderscheid lichamelijk en psychisch letsel</w:t>
            </w:r>
          </w:p>
        </w:tc>
        <w:tc>
          <w:tcPr>
            <w:tcW w:w="4531" w:type="dxa"/>
          </w:tcPr>
          <w:p w:rsidR="00AC5229" w:rsidP="006266F6" w:rsidRDefault="00AC5229" w14:paraId="53AB49BA" w14:textId="7CAAFDE9">
            <w:pPr>
              <w:autoSpaceDN/>
              <w:spacing w:line="240" w:lineRule="auto"/>
              <w:textAlignment w:val="auto"/>
            </w:pPr>
            <w:r>
              <w:t>11,4%</w:t>
            </w:r>
          </w:p>
        </w:tc>
      </w:tr>
      <w:tr w:rsidR="00AC5229" w:rsidTr="00AC5229" w14:paraId="7B26CF55" w14:textId="77777777">
        <w:tc>
          <w:tcPr>
            <w:tcW w:w="4531" w:type="dxa"/>
          </w:tcPr>
          <w:p w:rsidR="00AC5229" w:rsidP="006266F6" w:rsidRDefault="00AC5229" w14:paraId="202F85CC" w14:textId="386BFC0E">
            <w:pPr>
              <w:autoSpaceDN/>
              <w:spacing w:line="240" w:lineRule="auto"/>
              <w:textAlignment w:val="auto"/>
            </w:pPr>
            <w:r>
              <w:t>Botbreuken</w:t>
            </w:r>
          </w:p>
        </w:tc>
        <w:tc>
          <w:tcPr>
            <w:tcW w:w="4531" w:type="dxa"/>
          </w:tcPr>
          <w:p w:rsidR="00AC5229" w:rsidP="006266F6" w:rsidRDefault="00AC5229" w14:paraId="5A2C9396" w14:textId="77F3D940">
            <w:pPr>
              <w:autoSpaceDN/>
              <w:spacing w:line="240" w:lineRule="auto"/>
              <w:textAlignment w:val="auto"/>
            </w:pPr>
            <w:r>
              <w:t>9,9%</w:t>
            </w:r>
          </w:p>
        </w:tc>
      </w:tr>
      <w:tr w:rsidR="00AC5229" w:rsidTr="00AC5229" w14:paraId="53F2D245" w14:textId="77777777">
        <w:tc>
          <w:tcPr>
            <w:tcW w:w="4531" w:type="dxa"/>
          </w:tcPr>
          <w:p w:rsidR="00AC5229" w:rsidP="006266F6" w:rsidRDefault="00AC5229" w14:paraId="1AECFB06" w14:textId="1DA0C8A5">
            <w:pPr>
              <w:autoSpaceDN/>
              <w:spacing w:line="240" w:lineRule="auto"/>
              <w:textAlignment w:val="auto"/>
            </w:pPr>
            <w:r>
              <w:t>Wonden en oppervlakkige letsels</w:t>
            </w:r>
          </w:p>
        </w:tc>
        <w:tc>
          <w:tcPr>
            <w:tcW w:w="4531" w:type="dxa"/>
          </w:tcPr>
          <w:p w:rsidR="00AC5229" w:rsidP="006266F6" w:rsidRDefault="00AC5229" w14:paraId="1066D47F" w14:textId="48937888">
            <w:pPr>
              <w:autoSpaceDN/>
              <w:spacing w:line="240" w:lineRule="auto"/>
              <w:textAlignment w:val="auto"/>
            </w:pPr>
            <w:r>
              <w:t>9,9%</w:t>
            </w:r>
          </w:p>
        </w:tc>
      </w:tr>
      <w:tr w:rsidR="00AC5229" w:rsidTr="00AC5229" w14:paraId="06B0B4E5" w14:textId="77777777">
        <w:tc>
          <w:tcPr>
            <w:tcW w:w="4531" w:type="dxa"/>
          </w:tcPr>
          <w:p w:rsidR="00AC5229" w:rsidP="006266F6" w:rsidRDefault="00AC5229" w14:paraId="1D3D4587" w14:textId="71F5DD4F">
            <w:pPr>
              <w:autoSpaceDN/>
              <w:spacing w:line="240" w:lineRule="auto"/>
              <w:textAlignment w:val="auto"/>
            </w:pPr>
            <w:r>
              <w:t>Hersenschuddingen en inwendige letsels</w:t>
            </w:r>
          </w:p>
        </w:tc>
        <w:tc>
          <w:tcPr>
            <w:tcW w:w="4531" w:type="dxa"/>
          </w:tcPr>
          <w:p w:rsidR="00AC5229" w:rsidP="006266F6" w:rsidRDefault="00AC5229" w14:paraId="52A107AF" w14:textId="645CD0A0">
            <w:pPr>
              <w:autoSpaceDN/>
              <w:spacing w:line="240" w:lineRule="auto"/>
              <w:textAlignment w:val="auto"/>
            </w:pPr>
            <w:r>
              <w:t>4,2%</w:t>
            </w:r>
          </w:p>
        </w:tc>
      </w:tr>
      <w:tr w:rsidR="00AC5229" w:rsidTr="00AC5229" w14:paraId="4ED39DEE" w14:textId="77777777">
        <w:tc>
          <w:tcPr>
            <w:tcW w:w="4531" w:type="dxa"/>
          </w:tcPr>
          <w:p w:rsidR="00AC5229" w:rsidP="006266F6" w:rsidRDefault="00AC5229" w14:paraId="4D186703" w14:textId="657D2AF6">
            <w:pPr>
              <w:autoSpaceDN/>
              <w:spacing w:line="240" w:lineRule="auto"/>
              <w:textAlignment w:val="auto"/>
            </w:pPr>
            <w:r>
              <w:t>Ander lichamelijk letsel</w:t>
            </w:r>
          </w:p>
        </w:tc>
        <w:tc>
          <w:tcPr>
            <w:tcW w:w="4531" w:type="dxa"/>
          </w:tcPr>
          <w:p w:rsidR="00AC5229" w:rsidP="006266F6" w:rsidRDefault="00AC5229" w14:paraId="3C34C0C2" w14:textId="14288C10">
            <w:pPr>
              <w:autoSpaceDN/>
              <w:spacing w:line="240" w:lineRule="auto"/>
              <w:textAlignment w:val="auto"/>
            </w:pPr>
            <w:r>
              <w:t>3,1%</w:t>
            </w:r>
          </w:p>
        </w:tc>
      </w:tr>
      <w:tr w:rsidR="00AC5229" w:rsidTr="00AC5229" w14:paraId="1C2812B9" w14:textId="77777777">
        <w:tc>
          <w:tcPr>
            <w:tcW w:w="4531" w:type="dxa"/>
          </w:tcPr>
          <w:p w:rsidR="00AC5229" w:rsidP="006266F6" w:rsidRDefault="00AC5229" w14:paraId="192261BF" w14:textId="2D2BB8EA">
            <w:pPr>
              <w:autoSpaceDN/>
              <w:spacing w:line="240" w:lineRule="auto"/>
              <w:textAlignment w:val="auto"/>
            </w:pPr>
            <w:r>
              <w:t>Onbekend</w:t>
            </w:r>
          </w:p>
        </w:tc>
        <w:tc>
          <w:tcPr>
            <w:tcW w:w="4531" w:type="dxa"/>
          </w:tcPr>
          <w:p w:rsidR="00AC5229" w:rsidP="006266F6" w:rsidRDefault="00AC5229" w14:paraId="570CABCF" w14:textId="7EDE4D22">
            <w:pPr>
              <w:autoSpaceDN/>
              <w:spacing w:line="240" w:lineRule="auto"/>
              <w:textAlignment w:val="auto"/>
            </w:pPr>
            <w:r>
              <w:t>2,2%</w:t>
            </w:r>
          </w:p>
        </w:tc>
      </w:tr>
    </w:tbl>
    <w:p w:rsidR="00AC5229" w:rsidP="006266F6" w:rsidRDefault="00AC5229" w14:paraId="72C83C3F" w14:textId="713854E0">
      <w:pPr>
        <w:autoSpaceDN/>
        <w:spacing w:line="240" w:lineRule="auto"/>
        <w:textAlignment w:val="auto"/>
      </w:pPr>
      <w:r>
        <w:t>Bron: CBS</w:t>
      </w:r>
      <w:r w:rsidR="00A71BC9">
        <w:t>, TNO</w:t>
      </w:r>
    </w:p>
    <w:p w:rsidR="00AC5229" w:rsidP="006266F6" w:rsidRDefault="00AC5229" w14:paraId="7A811B24" w14:textId="77777777">
      <w:pPr>
        <w:autoSpaceDN/>
        <w:spacing w:line="240" w:lineRule="auto"/>
        <w:textAlignment w:val="auto"/>
      </w:pPr>
    </w:p>
    <w:p w:rsidR="006266F6" w:rsidP="006266F6" w:rsidRDefault="006266F6" w14:paraId="0DF8EE6C" w14:textId="23C5D296">
      <w:pPr>
        <w:spacing w:line="240" w:lineRule="auto"/>
        <w:rPr>
          <w:u w:val="single"/>
        </w:rPr>
      </w:pPr>
      <w:r>
        <w:rPr>
          <w:u w:val="single"/>
        </w:rPr>
        <w:t>Vraag 20</w:t>
      </w:r>
    </w:p>
    <w:p w:rsidR="006266F6" w:rsidP="006266F6" w:rsidRDefault="00157A8C" w14:paraId="21DF7064" w14:textId="418786AE">
      <w:pPr>
        <w:autoSpaceDN/>
        <w:spacing w:line="240" w:lineRule="auto"/>
        <w:textAlignment w:val="auto"/>
      </w:pPr>
      <w:r w:rsidRPr="00157A8C">
        <w:t>Hoeveel procent van de werknemers ervoer in 2025 en 2024 een ongezonde werkdruk? Kan dit worden uitgesplitst naar sectoren?</w:t>
      </w:r>
    </w:p>
    <w:p w:rsidRPr="00E96911" w:rsidR="00157A8C" w:rsidP="006266F6" w:rsidRDefault="00157A8C" w14:paraId="397DC17E" w14:textId="77777777">
      <w:pPr>
        <w:autoSpaceDN/>
        <w:spacing w:line="240" w:lineRule="auto"/>
        <w:textAlignment w:val="auto"/>
      </w:pPr>
    </w:p>
    <w:p w:rsidRPr="009A68DF" w:rsidR="006266F6" w:rsidP="006266F6" w:rsidRDefault="006266F6" w14:paraId="2F644739" w14:textId="1D31B432">
      <w:pPr>
        <w:spacing w:line="240" w:lineRule="auto"/>
        <w:rPr>
          <w:u w:val="single"/>
        </w:rPr>
      </w:pPr>
      <w:r w:rsidRPr="00042552">
        <w:rPr>
          <w:u w:val="single"/>
        </w:rPr>
        <w:t xml:space="preserve">Antwoord </w:t>
      </w:r>
      <w:r>
        <w:rPr>
          <w:u w:val="single"/>
        </w:rPr>
        <w:t>20</w:t>
      </w:r>
    </w:p>
    <w:p w:rsidR="00A71BC9" w:rsidP="006266F6" w:rsidRDefault="00A71BC9" w14:paraId="05548791" w14:textId="5008E454">
      <w:pPr>
        <w:spacing w:line="240" w:lineRule="auto"/>
      </w:pPr>
      <w:r>
        <w:t xml:space="preserve">Uit de </w:t>
      </w:r>
      <w:hyperlink w:history="1" r:id="rId8">
        <w:r w:rsidRPr="00A71BC9">
          <w:rPr>
            <w:rStyle w:val="Hyperlink"/>
          </w:rPr>
          <w:t>Nationale Enquête Arbeidsomstandighede</w:t>
        </w:r>
        <w:r>
          <w:rPr>
            <w:rStyle w:val="Hyperlink"/>
          </w:rPr>
          <w:t>n 2024</w:t>
        </w:r>
      </w:hyperlink>
      <w:r>
        <w:t xml:space="preserve"> van CBS en TNO blijkt dat i</w:t>
      </w:r>
      <w:r w:rsidRPr="0010531A" w:rsidR="0010531A">
        <w:t>n 2024 16% van de werknemers stressvol werk</w:t>
      </w:r>
      <w:r>
        <w:t xml:space="preserve"> had</w:t>
      </w:r>
      <w:r w:rsidRPr="0010531A" w:rsidR="0010531A">
        <w:t xml:space="preserve">, 9,1% emotioneel zwaar werk en </w:t>
      </w:r>
      <w:r w:rsidRPr="000F6EB7" w:rsidR="000F6EB7">
        <w:t>20% burn-outklachten (mede) door werk ervaart.</w:t>
      </w:r>
      <w:r w:rsidR="000F6EB7">
        <w:t xml:space="preserve"> </w:t>
      </w:r>
      <w:r>
        <w:t>H</w:t>
      </w:r>
      <w:r w:rsidRPr="0010531A" w:rsidR="0010531A">
        <w:t>et percentage werknemers met stressvol werk</w:t>
      </w:r>
      <w:r>
        <w:t xml:space="preserve"> was evenals voorgaande jaren</w:t>
      </w:r>
      <w:r w:rsidRPr="0010531A" w:rsidR="0010531A">
        <w:t xml:space="preserve"> het hoogst in de sectoren horeca (29%), zorg (23%) en onderwijs (22%). In de sectoren zorg en onderwijs was ook de emotionele belasting het hoogst (respectievelijk 19% en 17%)</w:t>
      </w:r>
      <w:r>
        <w:t xml:space="preserve">. </w:t>
      </w:r>
      <w:r w:rsidRPr="000F6EB7" w:rsidR="000F6EB7">
        <w:t xml:space="preserve">In het </w:t>
      </w:r>
      <w:r w:rsidRPr="000F6EB7" w:rsidR="000F6EB7">
        <w:lastRenderedPageBreak/>
        <w:t>onderwijs is ook het aandeel werknemers met burn-outklachten met 25% het hoogst.</w:t>
      </w:r>
      <w:r w:rsidR="000F6EB7">
        <w:t xml:space="preserve"> </w:t>
      </w:r>
      <w:r>
        <w:t>Onderstaande tabel geeft de tien beroepen met het hoogste aandeel stressvol werk in 2024</w:t>
      </w:r>
      <w:r w:rsidR="00500B98">
        <w:t xml:space="preserve"> weer</w:t>
      </w:r>
      <w:r>
        <w:t>.</w:t>
      </w:r>
      <w:r w:rsidR="00A74E66">
        <w:t xml:space="preserve"> Cijfers over 2025 zijn nog niet beschikbaar. </w:t>
      </w:r>
    </w:p>
    <w:p w:rsidR="00A71BC9" w:rsidP="006266F6" w:rsidRDefault="00A71BC9" w14:paraId="649B0BB3" w14:textId="77777777">
      <w:pPr>
        <w:spacing w:line="240" w:lineRule="auto"/>
      </w:pPr>
    </w:p>
    <w:p w:rsidR="0010531A" w:rsidP="006266F6" w:rsidRDefault="00A71BC9" w14:paraId="1A64B086" w14:textId="4FDCC555">
      <w:pPr>
        <w:spacing w:line="240" w:lineRule="auto"/>
      </w:pPr>
      <w:r>
        <w:t xml:space="preserve"> Tabel: tien beroepen met hoogste aandeel stressvol werk, 2024</w:t>
      </w:r>
    </w:p>
    <w:tbl>
      <w:tblPr>
        <w:tblStyle w:val="Tabelraster"/>
        <w:tblW w:w="0" w:type="auto"/>
        <w:tblLook w:val="04A0" w:firstRow="1" w:lastRow="0" w:firstColumn="1" w:lastColumn="0" w:noHBand="0" w:noVBand="1"/>
      </w:tblPr>
      <w:tblGrid>
        <w:gridCol w:w="4531"/>
        <w:gridCol w:w="4531"/>
      </w:tblGrid>
      <w:tr w:rsidR="00A71BC9" w:rsidTr="00DD76F5" w14:paraId="70EDCAE7" w14:textId="77777777">
        <w:tc>
          <w:tcPr>
            <w:tcW w:w="4531" w:type="dxa"/>
            <w:shd w:val="clear" w:color="auto" w:fill="BFBFBF" w:themeFill="background1" w:themeFillShade="BF"/>
          </w:tcPr>
          <w:p w:rsidR="00A71BC9" w:rsidP="00DD76F5" w:rsidRDefault="00575B2F" w14:paraId="490A61E8" w14:textId="3A892F8A">
            <w:pPr>
              <w:autoSpaceDN/>
              <w:spacing w:line="240" w:lineRule="auto"/>
              <w:textAlignment w:val="auto"/>
            </w:pPr>
            <w:r>
              <w:t>Categorie</w:t>
            </w:r>
          </w:p>
        </w:tc>
        <w:tc>
          <w:tcPr>
            <w:tcW w:w="4531" w:type="dxa"/>
            <w:shd w:val="clear" w:color="auto" w:fill="BFBFBF" w:themeFill="background1" w:themeFillShade="BF"/>
          </w:tcPr>
          <w:p w:rsidR="00A71BC9" w:rsidP="00DD76F5" w:rsidRDefault="00575B2F" w14:paraId="2E5AEAC8" w14:textId="283DD715">
            <w:pPr>
              <w:autoSpaceDN/>
              <w:spacing w:line="240" w:lineRule="auto"/>
              <w:textAlignment w:val="auto"/>
            </w:pPr>
            <w:r>
              <w:t>Stressvol</w:t>
            </w:r>
            <w:r w:rsidR="00500B98">
              <w:t xml:space="preserve"> </w:t>
            </w:r>
            <w:r>
              <w:t>werk (%)</w:t>
            </w:r>
          </w:p>
        </w:tc>
      </w:tr>
      <w:tr w:rsidR="00A71BC9" w:rsidTr="00DD76F5" w14:paraId="4B603FF1" w14:textId="77777777">
        <w:tc>
          <w:tcPr>
            <w:tcW w:w="4531" w:type="dxa"/>
          </w:tcPr>
          <w:p w:rsidR="00A71BC9" w:rsidP="00DD76F5" w:rsidRDefault="00A71BC9" w14:paraId="6D8DEE5C" w14:textId="03490AF8">
            <w:pPr>
              <w:autoSpaceDN/>
              <w:spacing w:line="240" w:lineRule="auto"/>
              <w:textAlignment w:val="auto"/>
            </w:pPr>
            <w:r>
              <w:t>Apothekersassistenten</w:t>
            </w:r>
          </w:p>
        </w:tc>
        <w:tc>
          <w:tcPr>
            <w:tcW w:w="4531" w:type="dxa"/>
          </w:tcPr>
          <w:p w:rsidR="00A71BC9" w:rsidP="00DD76F5" w:rsidRDefault="00575B2F" w14:paraId="78FE35BB" w14:textId="6484A091">
            <w:pPr>
              <w:autoSpaceDN/>
              <w:spacing w:line="240" w:lineRule="auto"/>
              <w:textAlignment w:val="auto"/>
            </w:pPr>
            <w:r>
              <w:t>50,8%</w:t>
            </w:r>
          </w:p>
        </w:tc>
      </w:tr>
      <w:tr w:rsidR="00A71BC9" w:rsidTr="00DD76F5" w14:paraId="7E234DB5" w14:textId="77777777">
        <w:tc>
          <w:tcPr>
            <w:tcW w:w="4531" w:type="dxa"/>
          </w:tcPr>
          <w:p w:rsidR="00A71BC9" w:rsidP="00DD76F5" w:rsidRDefault="00A71BC9" w14:paraId="4681E7E0" w14:textId="00C0715A">
            <w:pPr>
              <w:autoSpaceDN/>
              <w:spacing w:line="240" w:lineRule="auto"/>
              <w:textAlignment w:val="auto"/>
            </w:pPr>
            <w:r>
              <w:t>Leerkrachten basisonderwijs</w:t>
            </w:r>
          </w:p>
        </w:tc>
        <w:tc>
          <w:tcPr>
            <w:tcW w:w="4531" w:type="dxa"/>
          </w:tcPr>
          <w:p w:rsidR="00A71BC9" w:rsidP="00DD76F5" w:rsidRDefault="00575B2F" w14:paraId="00A968BA" w14:textId="2F1526A9">
            <w:pPr>
              <w:autoSpaceDN/>
              <w:spacing w:line="240" w:lineRule="auto"/>
              <w:textAlignment w:val="auto"/>
            </w:pPr>
            <w:r>
              <w:t>38,5%</w:t>
            </w:r>
          </w:p>
        </w:tc>
      </w:tr>
      <w:tr w:rsidR="00A71BC9" w:rsidTr="00DD76F5" w14:paraId="3D8E4AD4" w14:textId="77777777">
        <w:tc>
          <w:tcPr>
            <w:tcW w:w="4531" w:type="dxa"/>
          </w:tcPr>
          <w:p w:rsidR="00A71BC9" w:rsidP="00DD76F5" w:rsidRDefault="00A71BC9" w14:paraId="2B69040E" w14:textId="2E8A3FF2">
            <w:pPr>
              <w:autoSpaceDN/>
              <w:spacing w:line="240" w:lineRule="auto"/>
              <w:textAlignment w:val="auto"/>
            </w:pPr>
            <w:r>
              <w:t xml:space="preserve">Medisch </w:t>
            </w:r>
            <w:r w:rsidR="00575B2F">
              <w:t>praktijkassistenten</w:t>
            </w:r>
          </w:p>
        </w:tc>
        <w:tc>
          <w:tcPr>
            <w:tcW w:w="4531" w:type="dxa"/>
          </w:tcPr>
          <w:p w:rsidR="00A71BC9" w:rsidP="00DD76F5" w:rsidRDefault="00A71BC9" w14:paraId="76CD504B" w14:textId="5EAA357B">
            <w:pPr>
              <w:autoSpaceDN/>
              <w:spacing w:line="240" w:lineRule="auto"/>
              <w:textAlignment w:val="auto"/>
            </w:pPr>
            <w:r>
              <w:t>38,5%</w:t>
            </w:r>
          </w:p>
        </w:tc>
      </w:tr>
      <w:tr w:rsidR="00A71BC9" w:rsidTr="00DD76F5" w14:paraId="7CD09FBF" w14:textId="77777777">
        <w:tc>
          <w:tcPr>
            <w:tcW w:w="4531" w:type="dxa"/>
          </w:tcPr>
          <w:p w:rsidR="00A71BC9" w:rsidP="00DD76F5" w:rsidRDefault="00A71BC9" w14:paraId="16D96AFA" w14:textId="41C95829">
            <w:pPr>
              <w:autoSpaceDN/>
              <w:spacing w:line="240" w:lineRule="auto"/>
              <w:textAlignment w:val="auto"/>
            </w:pPr>
            <w:r>
              <w:t>Artsen</w:t>
            </w:r>
          </w:p>
        </w:tc>
        <w:tc>
          <w:tcPr>
            <w:tcW w:w="4531" w:type="dxa"/>
          </w:tcPr>
          <w:p w:rsidR="00A71BC9" w:rsidP="00DD76F5" w:rsidRDefault="00A71BC9" w14:paraId="2DE9C8FF" w14:textId="36707233">
            <w:pPr>
              <w:autoSpaceDN/>
              <w:spacing w:line="240" w:lineRule="auto"/>
              <w:textAlignment w:val="auto"/>
            </w:pPr>
            <w:r>
              <w:t>35,0%</w:t>
            </w:r>
          </w:p>
        </w:tc>
      </w:tr>
      <w:tr w:rsidR="00A71BC9" w:rsidTr="00DD76F5" w14:paraId="5A8EC312" w14:textId="77777777">
        <w:tc>
          <w:tcPr>
            <w:tcW w:w="4531" w:type="dxa"/>
          </w:tcPr>
          <w:p w:rsidR="00A71BC9" w:rsidP="00DD76F5" w:rsidRDefault="00A71BC9" w14:paraId="6A8D5CAB" w14:textId="41EFD0CB">
            <w:pPr>
              <w:autoSpaceDN/>
              <w:spacing w:line="240" w:lineRule="auto"/>
              <w:textAlignment w:val="auto"/>
            </w:pPr>
            <w:r>
              <w:t>Docenten algemene vakken voortgezet onderwijs</w:t>
            </w:r>
          </w:p>
        </w:tc>
        <w:tc>
          <w:tcPr>
            <w:tcW w:w="4531" w:type="dxa"/>
          </w:tcPr>
          <w:p w:rsidR="00A71BC9" w:rsidP="00DD76F5" w:rsidRDefault="00A71BC9" w14:paraId="4C28F6BE" w14:textId="6099DB04">
            <w:pPr>
              <w:autoSpaceDN/>
              <w:spacing w:line="240" w:lineRule="auto"/>
              <w:textAlignment w:val="auto"/>
            </w:pPr>
            <w:r>
              <w:t>34,7%</w:t>
            </w:r>
          </w:p>
        </w:tc>
      </w:tr>
      <w:tr w:rsidR="00A71BC9" w:rsidTr="00DD76F5" w14:paraId="58BA7930" w14:textId="77777777">
        <w:tc>
          <w:tcPr>
            <w:tcW w:w="4531" w:type="dxa"/>
          </w:tcPr>
          <w:p w:rsidR="00A71BC9" w:rsidP="00DD76F5" w:rsidRDefault="00A71BC9" w14:paraId="31DE6088" w14:textId="7EEE086C">
            <w:pPr>
              <w:autoSpaceDN/>
              <w:spacing w:line="240" w:lineRule="auto"/>
              <w:textAlignment w:val="auto"/>
            </w:pPr>
            <w:r>
              <w:t>Kelners en barpersoneel</w:t>
            </w:r>
          </w:p>
        </w:tc>
        <w:tc>
          <w:tcPr>
            <w:tcW w:w="4531" w:type="dxa"/>
          </w:tcPr>
          <w:p w:rsidR="00A71BC9" w:rsidP="00DD76F5" w:rsidRDefault="00A71BC9" w14:paraId="3B2A16D3" w14:textId="3A6D1A0F">
            <w:pPr>
              <w:autoSpaceDN/>
              <w:spacing w:line="240" w:lineRule="auto"/>
              <w:textAlignment w:val="auto"/>
            </w:pPr>
            <w:r>
              <w:t>34,4%</w:t>
            </w:r>
          </w:p>
        </w:tc>
      </w:tr>
      <w:tr w:rsidR="00A71BC9" w:rsidTr="00DD76F5" w14:paraId="46F9435C" w14:textId="77777777">
        <w:tc>
          <w:tcPr>
            <w:tcW w:w="4531" w:type="dxa"/>
          </w:tcPr>
          <w:p w:rsidR="00A71BC9" w:rsidP="00DD76F5" w:rsidRDefault="00A71BC9" w14:paraId="04C80CCB" w14:textId="5F73AC88">
            <w:pPr>
              <w:autoSpaceDN/>
              <w:spacing w:line="240" w:lineRule="auto"/>
              <w:textAlignment w:val="auto"/>
            </w:pPr>
            <w:r>
              <w:t>Verpleegkundigen (mbo)</w:t>
            </w:r>
          </w:p>
        </w:tc>
        <w:tc>
          <w:tcPr>
            <w:tcW w:w="4531" w:type="dxa"/>
          </w:tcPr>
          <w:p w:rsidR="00A71BC9" w:rsidP="00DD76F5" w:rsidRDefault="00A71BC9" w14:paraId="099F7FDF" w14:textId="5E7362D7">
            <w:pPr>
              <w:autoSpaceDN/>
              <w:spacing w:line="240" w:lineRule="auto"/>
              <w:textAlignment w:val="auto"/>
            </w:pPr>
            <w:r>
              <w:t>34,2%</w:t>
            </w:r>
          </w:p>
        </w:tc>
      </w:tr>
      <w:tr w:rsidR="00A71BC9" w:rsidTr="00DD76F5" w14:paraId="1CB0001D" w14:textId="77777777">
        <w:tc>
          <w:tcPr>
            <w:tcW w:w="4531" w:type="dxa"/>
          </w:tcPr>
          <w:p w:rsidR="00A71BC9" w:rsidP="00DD76F5" w:rsidRDefault="00A71BC9" w14:paraId="639A06D9" w14:textId="3FC82DCC">
            <w:pPr>
              <w:autoSpaceDN/>
              <w:spacing w:line="240" w:lineRule="auto"/>
              <w:textAlignment w:val="auto"/>
            </w:pPr>
            <w:r>
              <w:t>Bakkers</w:t>
            </w:r>
          </w:p>
        </w:tc>
        <w:tc>
          <w:tcPr>
            <w:tcW w:w="4531" w:type="dxa"/>
          </w:tcPr>
          <w:p w:rsidR="00A71BC9" w:rsidP="00DD76F5" w:rsidRDefault="00A71BC9" w14:paraId="27059849" w14:textId="3BB249F6">
            <w:pPr>
              <w:autoSpaceDN/>
              <w:spacing w:line="240" w:lineRule="auto"/>
              <w:textAlignment w:val="auto"/>
            </w:pPr>
            <w:r>
              <w:t>31,4%</w:t>
            </w:r>
          </w:p>
        </w:tc>
      </w:tr>
      <w:tr w:rsidR="00A71BC9" w:rsidTr="00DD76F5" w14:paraId="1780D1C8" w14:textId="77777777">
        <w:tc>
          <w:tcPr>
            <w:tcW w:w="4531" w:type="dxa"/>
          </w:tcPr>
          <w:p w:rsidR="00A71BC9" w:rsidP="00DD76F5" w:rsidRDefault="00A71BC9" w14:paraId="422DB770" w14:textId="19A2DC92">
            <w:pPr>
              <w:autoSpaceDN/>
              <w:spacing w:line="240" w:lineRule="auto"/>
              <w:textAlignment w:val="auto"/>
            </w:pPr>
            <w:r>
              <w:t>Gespecialiseerd verpleegkundigen</w:t>
            </w:r>
          </w:p>
        </w:tc>
        <w:tc>
          <w:tcPr>
            <w:tcW w:w="4531" w:type="dxa"/>
          </w:tcPr>
          <w:p w:rsidR="00A71BC9" w:rsidP="00DD76F5" w:rsidRDefault="00A71BC9" w14:paraId="6EE30D44" w14:textId="4056932B">
            <w:pPr>
              <w:autoSpaceDN/>
              <w:spacing w:line="240" w:lineRule="auto"/>
              <w:textAlignment w:val="auto"/>
            </w:pPr>
            <w:r>
              <w:t>30,2%</w:t>
            </w:r>
          </w:p>
        </w:tc>
      </w:tr>
      <w:tr w:rsidR="00A71BC9" w:rsidTr="00DD76F5" w14:paraId="32696429" w14:textId="77777777">
        <w:tc>
          <w:tcPr>
            <w:tcW w:w="4531" w:type="dxa"/>
          </w:tcPr>
          <w:p w:rsidR="00A71BC9" w:rsidP="00DD76F5" w:rsidRDefault="00A71BC9" w14:paraId="07C9BE88" w14:textId="007BA9CF">
            <w:pPr>
              <w:autoSpaceDN/>
              <w:spacing w:line="240" w:lineRule="auto"/>
              <w:textAlignment w:val="auto"/>
            </w:pPr>
            <w:r>
              <w:t>Koks</w:t>
            </w:r>
          </w:p>
        </w:tc>
        <w:tc>
          <w:tcPr>
            <w:tcW w:w="4531" w:type="dxa"/>
          </w:tcPr>
          <w:p w:rsidR="00A71BC9" w:rsidP="00DD76F5" w:rsidRDefault="00A71BC9" w14:paraId="619F2C0A" w14:textId="21BF8439">
            <w:pPr>
              <w:autoSpaceDN/>
              <w:spacing w:line="240" w:lineRule="auto"/>
              <w:textAlignment w:val="auto"/>
            </w:pPr>
            <w:r>
              <w:t>29,8%</w:t>
            </w:r>
          </w:p>
        </w:tc>
      </w:tr>
    </w:tbl>
    <w:p w:rsidR="00A71BC9" w:rsidP="006266F6" w:rsidRDefault="00A71BC9" w14:paraId="61282262" w14:textId="04132FE6">
      <w:pPr>
        <w:spacing w:line="240" w:lineRule="auto"/>
      </w:pPr>
      <w:r>
        <w:t>Bron: CBS, TNO</w:t>
      </w:r>
    </w:p>
    <w:bookmarkEnd w:id="3"/>
    <w:p w:rsidR="00157A8C" w:rsidP="006266F6" w:rsidRDefault="00157A8C" w14:paraId="4FE28F3D" w14:textId="77777777">
      <w:pPr>
        <w:spacing w:line="240" w:lineRule="auto"/>
        <w:rPr>
          <w:u w:val="single"/>
        </w:rPr>
      </w:pPr>
    </w:p>
    <w:p w:rsidR="006266F6" w:rsidP="006266F6" w:rsidRDefault="006266F6" w14:paraId="35FC120A" w14:textId="020B7F5D">
      <w:pPr>
        <w:spacing w:line="240" w:lineRule="auto"/>
        <w:rPr>
          <w:u w:val="single"/>
        </w:rPr>
      </w:pPr>
      <w:r>
        <w:rPr>
          <w:u w:val="single"/>
        </w:rPr>
        <w:t>Vraag 21</w:t>
      </w:r>
    </w:p>
    <w:p w:rsidR="006266F6" w:rsidP="006266F6" w:rsidRDefault="00157A8C" w14:paraId="224CC700" w14:textId="338005D5">
      <w:pPr>
        <w:autoSpaceDN/>
        <w:spacing w:line="240" w:lineRule="auto"/>
        <w:textAlignment w:val="auto"/>
      </w:pPr>
      <w:r w:rsidRPr="00157A8C">
        <w:t>Bij welk percentage mensen dat in 2025 en 2024 is gekeurd door het Uitvoeringsinstituut Werknemersverzekeringen (UWV) werd uiteindelijk geen arbeidsongeschiktheid vastgesteld?</w:t>
      </w:r>
    </w:p>
    <w:p w:rsidRPr="00E96911" w:rsidR="00157A8C" w:rsidP="006266F6" w:rsidRDefault="00157A8C" w14:paraId="4D169C2A" w14:textId="77777777">
      <w:pPr>
        <w:autoSpaceDN/>
        <w:spacing w:line="240" w:lineRule="auto"/>
        <w:textAlignment w:val="auto"/>
      </w:pPr>
    </w:p>
    <w:p w:rsidR="006266F6" w:rsidP="006266F6" w:rsidRDefault="006266F6" w14:paraId="767B1BC5" w14:textId="0E21B4E2">
      <w:pPr>
        <w:spacing w:line="240" w:lineRule="auto"/>
        <w:rPr>
          <w:u w:val="single"/>
        </w:rPr>
      </w:pPr>
      <w:r w:rsidRPr="00042552">
        <w:rPr>
          <w:u w:val="single"/>
        </w:rPr>
        <w:t xml:space="preserve">Antwoord </w:t>
      </w:r>
      <w:r>
        <w:rPr>
          <w:u w:val="single"/>
        </w:rPr>
        <w:t>21</w:t>
      </w:r>
    </w:p>
    <w:p w:rsidR="006266F6" w:rsidP="006266F6" w:rsidRDefault="00C65A2B" w14:paraId="6BE54D6C" w14:textId="3ED2F251">
      <w:pPr>
        <w:spacing w:line="240" w:lineRule="auto"/>
      </w:pPr>
      <w:r w:rsidRPr="00C65A2B">
        <w:t>Volgens de Kwantitatieve Informatie 2025 van het UWV zijn er in 2024 86.183 aanvragen afgehandeld. Hiervan zijn er 25.588 afgewezen. Dit betreft circa 30%. In 2025 zijn er 77.349 aanvragen afgehandeld. Hiervan zijn er 23.711 afgewezen. Dit betreft circa 31%.</w:t>
      </w:r>
    </w:p>
    <w:p w:rsidRPr="00157A8C" w:rsidR="00157A8C" w:rsidP="006266F6" w:rsidRDefault="00157A8C" w14:paraId="63082DEB" w14:textId="77777777">
      <w:pPr>
        <w:spacing w:line="240" w:lineRule="auto"/>
      </w:pPr>
    </w:p>
    <w:p w:rsidR="006266F6" w:rsidP="006266F6" w:rsidRDefault="006266F6" w14:paraId="56D827FC" w14:textId="3E24E805">
      <w:pPr>
        <w:spacing w:line="240" w:lineRule="auto"/>
        <w:rPr>
          <w:u w:val="single"/>
        </w:rPr>
      </w:pPr>
      <w:r>
        <w:rPr>
          <w:u w:val="single"/>
        </w:rPr>
        <w:t>Vraag 22</w:t>
      </w:r>
    </w:p>
    <w:p w:rsidR="006266F6" w:rsidP="006266F6" w:rsidRDefault="00157A8C" w14:paraId="3D82E336" w14:textId="1ABE3AFC">
      <w:pPr>
        <w:autoSpaceDN/>
        <w:spacing w:line="240" w:lineRule="auto"/>
        <w:textAlignment w:val="auto"/>
      </w:pPr>
      <w:r w:rsidRPr="00157A8C">
        <w:t>Welke vormen van arbeidsongeschiktheid werden er vastgesteld en hoe vaak, uitgesplitst in categorieën en percentages?</w:t>
      </w:r>
    </w:p>
    <w:p w:rsidRPr="00E96911" w:rsidR="00C65A2B" w:rsidP="00C65A2B" w:rsidRDefault="00C65A2B" w14:paraId="178BF6E0" w14:textId="77777777">
      <w:pPr>
        <w:autoSpaceDN/>
        <w:spacing w:line="240" w:lineRule="auto"/>
        <w:textAlignment w:val="auto"/>
      </w:pPr>
    </w:p>
    <w:p w:rsidR="00C65A2B" w:rsidP="00C65A2B" w:rsidRDefault="00C65A2B" w14:paraId="6F8AAAA4" w14:textId="77777777">
      <w:pPr>
        <w:spacing w:line="240" w:lineRule="auto"/>
        <w:rPr>
          <w:u w:val="single"/>
        </w:rPr>
      </w:pPr>
      <w:r w:rsidRPr="00042552">
        <w:rPr>
          <w:u w:val="single"/>
        </w:rPr>
        <w:t xml:space="preserve">Antwoord </w:t>
      </w:r>
      <w:r>
        <w:rPr>
          <w:u w:val="single"/>
        </w:rPr>
        <w:t>22</w:t>
      </w:r>
    </w:p>
    <w:p w:rsidRPr="00AC070E" w:rsidR="00E906CB" w:rsidP="00E906CB" w:rsidRDefault="00E906CB" w14:paraId="03349839" w14:textId="77777777">
      <w:pPr>
        <w:spacing w:line="240" w:lineRule="auto"/>
      </w:pPr>
      <w:r w:rsidRPr="00AC070E">
        <w:t>In dit antwoord is gekeken naar het aantal nieuwe WIA-uitkeringen in 2024 en 2025. Bij een groot deel daarvan is de diagnose (vooralsnog) onbekend. Dit komt enerzijds doordat mensen die een WIA-voorschot ontvangen pas op een later moment beoordeeld worden. De diagnose wordt daardoor ook pas later vastgesteld en met terugwerkende kracht verwerkt in de cijfers. Daarnaast wordt er bij de vereenvoudigde beoordeling van 60-plussers geen volledige medische beoordeling gedaan door een verzekeringsarts van het UWV.</w:t>
      </w:r>
    </w:p>
    <w:p w:rsidRPr="00AC070E" w:rsidR="00E906CB" w:rsidP="00E906CB" w:rsidRDefault="00E906CB" w14:paraId="13C06F71" w14:textId="77777777">
      <w:pPr>
        <w:spacing w:line="240" w:lineRule="auto"/>
      </w:pPr>
    </w:p>
    <w:p w:rsidRPr="00AC070E" w:rsidR="00E906CB" w:rsidP="00E906CB" w:rsidRDefault="00E906CB" w14:paraId="58800663" w14:textId="77777777">
      <w:pPr>
        <w:spacing w:line="240" w:lineRule="auto"/>
      </w:pPr>
      <w:r w:rsidRPr="00AC070E">
        <w:t>Onderstaande tabel geeft een uitsplitsing naar diagnosehoofdgroep van de nieuwe WIA-uitkeringen waarbij de diagnose bekend is. Dit betreft ongeveer de helft van het totaal aantal nieuwe uitkeringen. Deze informatie volgt uit de Kwantitatieve Informatie 2025 van het UWV. Door de grote omvang van de groep onbekend kunnen deze cijfers niet als representatief worden beschouwd voor de volledige groep.</w:t>
      </w:r>
    </w:p>
    <w:p w:rsidR="00C65A2B" w:rsidP="00C65A2B" w:rsidRDefault="00C65A2B" w14:paraId="3E2D4AD5" w14:textId="77777777">
      <w:pPr>
        <w:spacing w:line="240" w:lineRule="auto"/>
      </w:pPr>
    </w:p>
    <w:p w:rsidR="00C65A2B" w:rsidP="00C65A2B" w:rsidRDefault="00C65A2B" w14:paraId="6A9C9F7F" w14:textId="09158B43">
      <w:pPr>
        <w:spacing w:line="240" w:lineRule="auto"/>
      </w:pPr>
      <w:r>
        <w:t>Tabel: WIA-toekenningen in 2024 en 2025 uitgesplitst naar diagnosehoofdgroep.</w:t>
      </w:r>
    </w:p>
    <w:tbl>
      <w:tblPr>
        <w:tblW w:w="8582" w:type="dxa"/>
        <w:tblCellMar>
          <w:left w:w="70" w:type="dxa"/>
          <w:right w:w="70" w:type="dxa"/>
        </w:tblCellMar>
        <w:tblLook w:val="04A0" w:firstRow="1" w:lastRow="0" w:firstColumn="1" w:lastColumn="0" w:noHBand="0" w:noVBand="1"/>
      </w:tblPr>
      <w:tblGrid>
        <w:gridCol w:w="4678"/>
        <w:gridCol w:w="927"/>
        <w:gridCol w:w="1146"/>
        <w:gridCol w:w="927"/>
        <w:gridCol w:w="1146"/>
      </w:tblGrid>
      <w:tr w:rsidRPr="00AC070E" w:rsidR="00E906CB" w:rsidTr="00E906CB" w14:paraId="744C3C87"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711EA55D" w14:textId="77777777">
            <w:pPr>
              <w:autoSpaceDN/>
              <w:spacing w:line="240" w:lineRule="auto"/>
              <w:textAlignment w:val="auto"/>
            </w:pPr>
          </w:p>
        </w:tc>
        <w:tc>
          <w:tcPr>
            <w:tcW w:w="1952" w:type="dxa"/>
            <w:gridSpan w:val="2"/>
            <w:tcBorders>
              <w:top w:val="nil"/>
              <w:left w:val="nil"/>
              <w:bottom w:val="nil"/>
              <w:right w:val="nil"/>
            </w:tcBorders>
            <w:shd w:val="clear" w:color="auto" w:fill="auto"/>
            <w:noWrap/>
            <w:vAlign w:val="bottom"/>
            <w:hideMark/>
          </w:tcPr>
          <w:p w:rsidRPr="00AC070E" w:rsidR="00E906CB" w:rsidP="00AE1540" w:rsidRDefault="00E906CB" w14:paraId="3FBADCDE" w14:textId="77777777">
            <w:pPr>
              <w:autoSpaceDN/>
              <w:spacing w:line="240" w:lineRule="auto"/>
              <w:jc w:val="center"/>
              <w:textAlignment w:val="auto"/>
            </w:pPr>
            <w:r w:rsidRPr="00AC070E">
              <w:t>2024</w:t>
            </w:r>
          </w:p>
        </w:tc>
        <w:tc>
          <w:tcPr>
            <w:tcW w:w="1952" w:type="dxa"/>
            <w:gridSpan w:val="2"/>
            <w:tcBorders>
              <w:top w:val="nil"/>
              <w:left w:val="nil"/>
              <w:bottom w:val="nil"/>
              <w:right w:val="nil"/>
            </w:tcBorders>
            <w:shd w:val="clear" w:color="auto" w:fill="auto"/>
            <w:noWrap/>
            <w:vAlign w:val="bottom"/>
            <w:hideMark/>
          </w:tcPr>
          <w:p w:rsidRPr="00AC070E" w:rsidR="00E906CB" w:rsidP="00AE1540" w:rsidRDefault="00E906CB" w14:paraId="7EB802B1" w14:textId="77777777">
            <w:pPr>
              <w:autoSpaceDN/>
              <w:spacing w:line="240" w:lineRule="auto"/>
              <w:jc w:val="center"/>
              <w:textAlignment w:val="auto"/>
            </w:pPr>
            <w:r w:rsidRPr="00AC070E">
              <w:t>2025</w:t>
            </w:r>
          </w:p>
        </w:tc>
      </w:tr>
      <w:tr w:rsidRPr="00AC070E" w:rsidR="00E906CB" w:rsidTr="00E906CB" w14:paraId="66D4B9D6"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2BBB0D8A" w14:textId="77777777">
            <w:pPr>
              <w:autoSpaceDN/>
              <w:spacing w:line="240" w:lineRule="auto"/>
              <w:jc w:val="center"/>
              <w:textAlignment w:val="auto"/>
            </w:pPr>
          </w:p>
        </w:tc>
        <w:tc>
          <w:tcPr>
            <w:tcW w:w="874" w:type="dxa"/>
            <w:tcBorders>
              <w:top w:val="nil"/>
              <w:left w:val="nil"/>
              <w:bottom w:val="nil"/>
              <w:right w:val="nil"/>
            </w:tcBorders>
            <w:shd w:val="clear" w:color="auto" w:fill="auto"/>
            <w:noWrap/>
            <w:vAlign w:val="bottom"/>
            <w:hideMark/>
          </w:tcPr>
          <w:p w:rsidRPr="00AC070E" w:rsidR="00E906CB" w:rsidP="00AE1540" w:rsidRDefault="00E906CB" w14:paraId="420342C5" w14:textId="77777777">
            <w:pPr>
              <w:autoSpaceDN/>
              <w:spacing w:line="240" w:lineRule="auto"/>
              <w:textAlignment w:val="auto"/>
            </w:pPr>
            <w:r w:rsidRPr="00AC070E">
              <w:t>Absoluut</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12255F07" w14:textId="77777777">
            <w:pPr>
              <w:autoSpaceDN/>
              <w:spacing w:line="240" w:lineRule="auto"/>
              <w:textAlignment w:val="auto"/>
            </w:pPr>
            <w:r w:rsidRPr="00AC070E">
              <w:t>Percentage</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3EBB52C1" w14:textId="77777777">
            <w:pPr>
              <w:autoSpaceDN/>
              <w:spacing w:line="240" w:lineRule="auto"/>
              <w:textAlignment w:val="auto"/>
            </w:pPr>
            <w:r w:rsidRPr="00AC070E">
              <w:t>Absoluut</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33628D55" w14:textId="77777777">
            <w:pPr>
              <w:autoSpaceDN/>
              <w:spacing w:line="240" w:lineRule="auto"/>
              <w:textAlignment w:val="auto"/>
            </w:pPr>
            <w:r w:rsidRPr="00AC070E">
              <w:t>Percentage</w:t>
            </w:r>
          </w:p>
        </w:tc>
      </w:tr>
      <w:tr w:rsidRPr="00AC070E" w:rsidR="00E906CB" w:rsidTr="00E906CB" w14:paraId="464DA41D"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09EA3D48" w14:textId="77777777">
            <w:pPr>
              <w:autoSpaceDN/>
              <w:spacing w:line="240" w:lineRule="auto"/>
              <w:textAlignment w:val="auto"/>
            </w:pPr>
            <w:r w:rsidRPr="00AC070E">
              <w:rPr>
                <w:rFonts w:cs="Calibri"/>
              </w:rPr>
              <w:t>Nieuwe WIA-uitkeringen</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7A3DB444" w14:textId="77777777">
            <w:pPr>
              <w:autoSpaceDN/>
              <w:spacing w:line="240" w:lineRule="auto"/>
              <w:jc w:val="right"/>
              <w:textAlignment w:val="auto"/>
            </w:pPr>
            <w:r w:rsidRPr="00AC070E">
              <w:rPr>
                <w:rFonts w:cs="Calibri"/>
              </w:rPr>
              <w:t>69.046</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2C398EFD" w14:textId="77777777">
            <w:pPr>
              <w:autoSpaceDN/>
              <w:spacing w:line="240" w:lineRule="auto"/>
              <w:jc w:val="right"/>
              <w:textAlignment w:val="auto"/>
            </w:pPr>
            <w:r w:rsidRPr="00AC070E">
              <w:rPr>
                <w:rFonts w:cs="Calibri"/>
              </w:rPr>
              <w:t>100%</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372F442C" w14:textId="77777777">
            <w:pPr>
              <w:autoSpaceDN/>
              <w:spacing w:line="240" w:lineRule="auto"/>
              <w:jc w:val="right"/>
              <w:textAlignment w:val="auto"/>
            </w:pPr>
            <w:r w:rsidRPr="00AC070E">
              <w:rPr>
                <w:rFonts w:cs="Calibri"/>
              </w:rPr>
              <w:t>71.325</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2B5711AB" w14:textId="77777777">
            <w:pPr>
              <w:autoSpaceDN/>
              <w:spacing w:line="240" w:lineRule="auto"/>
              <w:jc w:val="right"/>
              <w:textAlignment w:val="auto"/>
            </w:pPr>
            <w:r w:rsidRPr="00AC070E">
              <w:rPr>
                <w:rFonts w:cs="Calibri"/>
              </w:rPr>
              <w:t>100%</w:t>
            </w:r>
          </w:p>
        </w:tc>
      </w:tr>
      <w:tr w:rsidRPr="00AC070E" w:rsidR="00E906CB" w:rsidTr="00E906CB" w14:paraId="21C9B067"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2B9DC1F4" w14:textId="77777777">
            <w:pPr>
              <w:autoSpaceDN/>
              <w:spacing w:line="240" w:lineRule="auto"/>
              <w:textAlignment w:val="auto"/>
            </w:pPr>
            <w:r w:rsidRPr="00AC070E">
              <w:rPr>
                <w:rFonts w:cs="Calibri"/>
              </w:rPr>
              <w:t xml:space="preserve"> wv. Onbekend</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5E268A2D" w14:textId="77777777">
            <w:pPr>
              <w:autoSpaceDN/>
              <w:spacing w:line="240" w:lineRule="auto"/>
              <w:jc w:val="right"/>
              <w:textAlignment w:val="auto"/>
            </w:pPr>
            <w:r w:rsidRPr="00AC070E">
              <w:rPr>
                <w:rFonts w:cs="Calibri"/>
              </w:rPr>
              <w:t>26.972</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078FC6B4" w14:textId="77777777">
            <w:pPr>
              <w:autoSpaceDN/>
              <w:spacing w:line="240" w:lineRule="auto"/>
              <w:jc w:val="right"/>
              <w:textAlignment w:val="auto"/>
            </w:pPr>
            <w:r w:rsidRPr="00AC070E">
              <w:rPr>
                <w:rFonts w:cs="Calibri"/>
              </w:rPr>
              <w:t>39%</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31C69F83" w14:textId="77777777">
            <w:pPr>
              <w:autoSpaceDN/>
              <w:spacing w:line="240" w:lineRule="auto"/>
              <w:jc w:val="right"/>
              <w:textAlignment w:val="auto"/>
            </w:pPr>
            <w:r w:rsidRPr="00AC070E">
              <w:rPr>
                <w:rFonts w:cs="Calibri"/>
              </w:rPr>
              <w:t>35.673</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2BE2404E" w14:textId="77777777">
            <w:pPr>
              <w:autoSpaceDN/>
              <w:spacing w:line="240" w:lineRule="auto"/>
              <w:jc w:val="right"/>
              <w:textAlignment w:val="auto"/>
            </w:pPr>
            <w:r w:rsidRPr="00AC070E">
              <w:rPr>
                <w:rFonts w:cs="Calibri"/>
              </w:rPr>
              <w:t>50%</w:t>
            </w:r>
          </w:p>
        </w:tc>
      </w:tr>
      <w:tr w:rsidRPr="00AC070E" w:rsidR="00E906CB" w:rsidTr="00E906CB" w14:paraId="6E4E0160"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51811E82" w14:textId="77777777">
            <w:pPr>
              <w:autoSpaceDN/>
              <w:spacing w:line="240" w:lineRule="auto"/>
              <w:textAlignment w:val="auto"/>
            </w:pPr>
            <w:r w:rsidRPr="00AC070E">
              <w:rPr>
                <w:rFonts w:cs="Calibri"/>
              </w:rPr>
              <w:t xml:space="preserve"> wv. Bekend</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617C38D1" w14:textId="77777777">
            <w:pPr>
              <w:autoSpaceDN/>
              <w:spacing w:line="240" w:lineRule="auto"/>
              <w:jc w:val="right"/>
              <w:textAlignment w:val="auto"/>
            </w:pPr>
            <w:r w:rsidRPr="00AC070E">
              <w:rPr>
                <w:rFonts w:cs="Calibri"/>
              </w:rPr>
              <w:t>42.074</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759C90B9" w14:textId="77777777">
            <w:pPr>
              <w:autoSpaceDN/>
              <w:spacing w:line="240" w:lineRule="auto"/>
              <w:jc w:val="right"/>
              <w:textAlignment w:val="auto"/>
            </w:pPr>
            <w:r w:rsidRPr="00AC070E">
              <w:rPr>
                <w:rFonts w:cs="Calibri"/>
              </w:rPr>
              <w:t>61%</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12691181" w14:textId="77777777">
            <w:pPr>
              <w:autoSpaceDN/>
              <w:spacing w:line="240" w:lineRule="auto"/>
              <w:jc w:val="right"/>
              <w:textAlignment w:val="auto"/>
            </w:pPr>
            <w:r w:rsidRPr="00AC070E">
              <w:rPr>
                <w:rFonts w:cs="Calibri"/>
              </w:rPr>
              <w:t>35.652</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63D144EC" w14:textId="77777777">
            <w:pPr>
              <w:autoSpaceDN/>
              <w:spacing w:line="240" w:lineRule="auto"/>
              <w:jc w:val="right"/>
              <w:textAlignment w:val="auto"/>
            </w:pPr>
            <w:r w:rsidRPr="00AC070E">
              <w:rPr>
                <w:rFonts w:cs="Calibri"/>
              </w:rPr>
              <w:t>50%</w:t>
            </w:r>
          </w:p>
        </w:tc>
      </w:tr>
      <w:tr w:rsidRPr="00AC070E" w:rsidR="00E906CB" w:rsidTr="00E906CB" w14:paraId="376CBDEC"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4197B271" w14:textId="77777777">
            <w:pPr>
              <w:autoSpaceDN/>
              <w:spacing w:line="240" w:lineRule="auto"/>
              <w:textAlignment w:val="auto"/>
            </w:pPr>
          </w:p>
        </w:tc>
        <w:tc>
          <w:tcPr>
            <w:tcW w:w="874" w:type="dxa"/>
            <w:tcBorders>
              <w:top w:val="nil"/>
              <w:left w:val="nil"/>
              <w:bottom w:val="nil"/>
              <w:right w:val="nil"/>
            </w:tcBorders>
            <w:shd w:val="clear" w:color="auto" w:fill="auto"/>
            <w:noWrap/>
            <w:vAlign w:val="bottom"/>
            <w:hideMark/>
          </w:tcPr>
          <w:p w:rsidRPr="00AC070E" w:rsidR="00E906CB" w:rsidP="00AE1540" w:rsidRDefault="00E906CB" w14:paraId="73A5688C" w14:textId="77777777">
            <w:pPr>
              <w:autoSpaceDN/>
              <w:spacing w:line="240" w:lineRule="auto"/>
              <w:jc w:val="right"/>
              <w:textAlignment w:val="auto"/>
            </w:pP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2BA8B859" w14:textId="77777777">
            <w:pPr>
              <w:autoSpaceDN/>
              <w:spacing w:line="240" w:lineRule="auto"/>
              <w:jc w:val="right"/>
              <w:textAlignment w:val="auto"/>
            </w:pPr>
          </w:p>
        </w:tc>
        <w:tc>
          <w:tcPr>
            <w:tcW w:w="874" w:type="dxa"/>
            <w:tcBorders>
              <w:top w:val="nil"/>
              <w:left w:val="nil"/>
              <w:bottom w:val="nil"/>
              <w:right w:val="nil"/>
            </w:tcBorders>
            <w:shd w:val="clear" w:color="auto" w:fill="auto"/>
            <w:noWrap/>
            <w:vAlign w:val="bottom"/>
            <w:hideMark/>
          </w:tcPr>
          <w:p w:rsidRPr="00AC070E" w:rsidR="00E906CB" w:rsidP="00AE1540" w:rsidRDefault="00E906CB" w14:paraId="02B500FB" w14:textId="77777777">
            <w:pPr>
              <w:autoSpaceDN/>
              <w:spacing w:line="240" w:lineRule="auto"/>
              <w:jc w:val="right"/>
              <w:textAlignment w:val="auto"/>
            </w:pP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74F35E12" w14:textId="77777777">
            <w:pPr>
              <w:autoSpaceDN/>
              <w:spacing w:line="240" w:lineRule="auto"/>
              <w:jc w:val="right"/>
              <w:textAlignment w:val="auto"/>
            </w:pPr>
          </w:p>
        </w:tc>
      </w:tr>
      <w:tr w:rsidRPr="00AC070E" w:rsidR="00E906CB" w:rsidTr="00E906CB" w14:paraId="2A2881AD"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61BEC7FF" w14:textId="77777777">
            <w:pPr>
              <w:autoSpaceDN/>
              <w:spacing w:line="240" w:lineRule="auto"/>
              <w:textAlignment w:val="auto"/>
            </w:pPr>
            <w:r w:rsidRPr="00AC070E">
              <w:rPr>
                <w:rFonts w:cs="Calibri"/>
                <w:u w:val="single"/>
              </w:rPr>
              <w:t>Uitsplitsing bekend naar diagnosehoofdgroep</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6F0B637E" w14:textId="77777777">
            <w:pPr>
              <w:autoSpaceDN/>
              <w:spacing w:line="240" w:lineRule="auto"/>
              <w:jc w:val="right"/>
              <w:textAlignment w:val="auto"/>
            </w:pP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22F4BB28" w14:textId="77777777">
            <w:pPr>
              <w:autoSpaceDN/>
              <w:spacing w:line="240" w:lineRule="auto"/>
              <w:jc w:val="right"/>
              <w:textAlignment w:val="auto"/>
            </w:pPr>
          </w:p>
        </w:tc>
        <w:tc>
          <w:tcPr>
            <w:tcW w:w="874" w:type="dxa"/>
            <w:tcBorders>
              <w:top w:val="nil"/>
              <w:left w:val="nil"/>
              <w:bottom w:val="nil"/>
              <w:right w:val="nil"/>
            </w:tcBorders>
            <w:shd w:val="clear" w:color="auto" w:fill="auto"/>
            <w:noWrap/>
            <w:vAlign w:val="bottom"/>
            <w:hideMark/>
          </w:tcPr>
          <w:p w:rsidRPr="00AC070E" w:rsidR="00E906CB" w:rsidP="00AE1540" w:rsidRDefault="00E906CB" w14:paraId="21BCB40A" w14:textId="77777777">
            <w:pPr>
              <w:autoSpaceDN/>
              <w:spacing w:line="240" w:lineRule="auto"/>
              <w:jc w:val="right"/>
              <w:textAlignment w:val="auto"/>
            </w:pP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5F53BA8C" w14:textId="77777777">
            <w:pPr>
              <w:autoSpaceDN/>
              <w:spacing w:line="240" w:lineRule="auto"/>
              <w:jc w:val="right"/>
              <w:textAlignment w:val="auto"/>
            </w:pPr>
          </w:p>
        </w:tc>
      </w:tr>
      <w:tr w:rsidRPr="00AC070E" w:rsidR="00E906CB" w:rsidTr="00E906CB" w14:paraId="22F6716D"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6F038424" w14:textId="77777777">
            <w:pPr>
              <w:autoSpaceDN/>
              <w:spacing w:line="240" w:lineRule="auto"/>
              <w:textAlignment w:val="auto"/>
            </w:pPr>
            <w:r w:rsidRPr="00AC070E">
              <w:rPr>
                <w:rFonts w:cs="Calibri"/>
              </w:rPr>
              <w:t>Totaal bekend</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74F13F0D" w14:textId="77777777">
            <w:pPr>
              <w:autoSpaceDN/>
              <w:spacing w:line="240" w:lineRule="auto"/>
              <w:jc w:val="right"/>
              <w:textAlignment w:val="auto"/>
            </w:pPr>
            <w:r w:rsidRPr="00AC070E">
              <w:rPr>
                <w:rFonts w:cs="Calibri"/>
              </w:rPr>
              <w:t>42.074</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660CDE2A" w14:textId="77777777">
            <w:pPr>
              <w:autoSpaceDN/>
              <w:spacing w:line="240" w:lineRule="auto"/>
              <w:jc w:val="right"/>
              <w:textAlignment w:val="auto"/>
            </w:pPr>
            <w:r w:rsidRPr="00AC070E">
              <w:rPr>
                <w:rFonts w:cs="Calibri"/>
              </w:rPr>
              <w:t>100%</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16B3E89F" w14:textId="77777777">
            <w:pPr>
              <w:autoSpaceDN/>
              <w:spacing w:line="240" w:lineRule="auto"/>
              <w:jc w:val="right"/>
              <w:textAlignment w:val="auto"/>
            </w:pPr>
            <w:r w:rsidRPr="00AC070E">
              <w:rPr>
                <w:rFonts w:cs="Calibri"/>
              </w:rPr>
              <w:t>35.652</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0EEFDCCE" w14:textId="77777777">
            <w:pPr>
              <w:autoSpaceDN/>
              <w:spacing w:line="240" w:lineRule="auto"/>
              <w:jc w:val="right"/>
              <w:textAlignment w:val="auto"/>
            </w:pPr>
            <w:r w:rsidRPr="00AC070E">
              <w:rPr>
                <w:rFonts w:cs="Calibri"/>
              </w:rPr>
              <w:t>100%</w:t>
            </w:r>
          </w:p>
        </w:tc>
      </w:tr>
      <w:tr w:rsidRPr="00AC070E" w:rsidR="00E906CB" w:rsidTr="00E906CB" w14:paraId="0A25437F"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636A2AFA" w14:textId="77777777">
            <w:pPr>
              <w:autoSpaceDN/>
              <w:spacing w:line="240" w:lineRule="auto"/>
              <w:textAlignment w:val="auto"/>
            </w:pPr>
            <w:r w:rsidRPr="00AC070E">
              <w:rPr>
                <w:rFonts w:cs="Calibri"/>
              </w:rPr>
              <w:t xml:space="preserve"> wv. Oncologische aandoeningen</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7AFFA47D" w14:textId="77777777">
            <w:pPr>
              <w:autoSpaceDN/>
              <w:spacing w:line="240" w:lineRule="auto"/>
              <w:jc w:val="right"/>
              <w:textAlignment w:val="auto"/>
            </w:pPr>
            <w:r w:rsidRPr="00AC070E">
              <w:rPr>
                <w:rFonts w:cs="Calibri"/>
              </w:rPr>
              <w:t>2.976</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3C56504A" w14:textId="77777777">
            <w:pPr>
              <w:autoSpaceDN/>
              <w:spacing w:line="240" w:lineRule="auto"/>
              <w:jc w:val="right"/>
              <w:textAlignment w:val="auto"/>
            </w:pPr>
            <w:r w:rsidRPr="00AC070E">
              <w:rPr>
                <w:rFonts w:cs="Calibri"/>
              </w:rPr>
              <w:t>7%</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5652EA8B" w14:textId="77777777">
            <w:pPr>
              <w:autoSpaceDN/>
              <w:spacing w:line="240" w:lineRule="auto"/>
              <w:jc w:val="right"/>
              <w:textAlignment w:val="auto"/>
            </w:pPr>
            <w:r w:rsidRPr="00AC070E">
              <w:rPr>
                <w:rFonts w:cs="Calibri"/>
              </w:rPr>
              <w:t>2.570</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45FCB129" w14:textId="77777777">
            <w:pPr>
              <w:autoSpaceDN/>
              <w:spacing w:line="240" w:lineRule="auto"/>
              <w:jc w:val="right"/>
              <w:textAlignment w:val="auto"/>
            </w:pPr>
            <w:r w:rsidRPr="00AC070E">
              <w:rPr>
                <w:rFonts w:cs="Calibri"/>
              </w:rPr>
              <w:t>7%</w:t>
            </w:r>
          </w:p>
        </w:tc>
      </w:tr>
      <w:tr w:rsidRPr="00AC070E" w:rsidR="00E906CB" w:rsidTr="00E906CB" w14:paraId="3CC47C7C"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529B0B32" w14:textId="77777777">
            <w:pPr>
              <w:autoSpaceDN/>
              <w:spacing w:line="240" w:lineRule="auto"/>
              <w:textAlignment w:val="auto"/>
            </w:pPr>
            <w:r w:rsidRPr="00AC070E">
              <w:rPr>
                <w:rFonts w:cs="Calibri"/>
              </w:rPr>
              <w:t xml:space="preserve"> wv. Psychische stoornissen</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21094F83" w14:textId="77777777">
            <w:pPr>
              <w:autoSpaceDN/>
              <w:spacing w:line="240" w:lineRule="auto"/>
              <w:jc w:val="right"/>
              <w:textAlignment w:val="auto"/>
            </w:pPr>
            <w:r w:rsidRPr="00AC070E">
              <w:rPr>
                <w:rFonts w:cs="Calibri"/>
              </w:rPr>
              <w:t>16.864</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7D3C1FF7" w14:textId="77777777">
            <w:pPr>
              <w:autoSpaceDN/>
              <w:spacing w:line="240" w:lineRule="auto"/>
              <w:jc w:val="right"/>
              <w:textAlignment w:val="auto"/>
            </w:pPr>
            <w:r w:rsidRPr="00AC070E">
              <w:rPr>
                <w:rFonts w:cs="Calibri"/>
              </w:rPr>
              <w:t>40%</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06A33C99" w14:textId="77777777">
            <w:pPr>
              <w:autoSpaceDN/>
              <w:spacing w:line="240" w:lineRule="auto"/>
              <w:jc w:val="right"/>
              <w:textAlignment w:val="auto"/>
            </w:pPr>
            <w:r w:rsidRPr="00AC070E">
              <w:rPr>
                <w:rFonts w:cs="Calibri"/>
              </w:rPr>
              <w:t>15.455</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3F58626B" w14:textId="77777777">
            <w:pPr>
              <w:autoSpaceDN/>
              <w:spacing w:line="240" w:lineRule="auto"/>
              <w:jc w:val="right"/>
              <w:textAlignment w:val="auto"/>
            </w:pPr>
            <w:r w:rsidRPr="00AC070E">
              <w:rPr>
                <w:rFonts w:cs="Calibri"/>
              </w:rPr>
              <w:t>43%</w:t>
            </w:r>
          </w:p>
        </w:tc>
      </w:tr>
      <w:tr w:rsidRPr="00AC070E" w:rsidR="00E906CB" w:rsidTr="00E906CB" w14:paraId="0FED3F73"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58E8842D" w14:textId="77777777">
            <w:pPr>
              <w:autoSpaceDN/>
              <w:spacing w:line="240" w:lineRule="auto"/>
              <w:textAlignment w:val="auto"/>
            </w:pPr>
            <w:r w:rsidRPr="00AC070E">
              <w:rPr>
                <w:rFonts w:cs="Calibri"/>
              </w:rPr>
              <w:t xml:space="preserve"> wv. Aandoeningen van het zenuwstelsel</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6B239819" w14:textId="77777777">
            <w:pPr>
              <w:autoSpaceDN/>
              <w:spacing w:line="240" w:lineRule="auto"/>
              <w:jc w:val="right"/>
              <w:textAlignment w:val="auto"/>
            </w:pPr>
            <w:r w:rsidRPr="00AC070E">
              <w:rPr>
                <w:rFonts w:cs="Calibri"/>
              </w:rPr>
              <w:t>3.601</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4F8EEA8C" w14:textId="77777777">
            <w:pPr>
              <w:autoSpaceDN/>
              <w:spacing w:line="240" w:lineRule="auto"/>
              <w:jc w:val="right"/>
              <w:textAlignment w:val="auto"/>
            </w:pPr>
            <w:r w:rsidRPr="00AC070E">
              <w:rPr>
                <w:rFonts w:cs="Calibri"/>
              </w:rPr>
              <w:t>9%</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38C8D341" w14:textId="77777777">
            <w:pPr>
              <w:autoSpaceDN/>
              <w:spacing w:line="240" w:lineRule="auto"/>
              <w:jc w:val="right"/>
              <w:textAlignment w:val="auto"/>
            </w:pPr>
            <w:r w:rsidRPr="00AC070E">
              <w:rPr>
                <w:rFonts w:cs="Calibri"/>
              </w:rPr>
              <w:t>3.332</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0B5D28A7" w14:textId="77777777">
            <w:pPr>
              <w:autoSpaceDN/>
              <w:spacing w:line="240" w:lineRule="auto"/>
              <w:jc w:val="right"/>
              <w:textAlignment w:val="auto"/>
            </w:pPr>
            <w:r w:rsidRPr="00AC070E">
              <w:rPr>
                <w:rFonts w:cs="Calibri"/>
              </w:rPr>
              <w:t>9%</w:t>
            </w:r>
          </w:p>
        </w:tc>
      </w:tr>
      <w:tr w:rsidRPr="00AC070E" w:rsidR="00E906CB" w:rsidTr="00E906CB" w14:paraId="0A0A8874"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1BA7DBC6" w14:textId="77777777">
            <w:pPr>
              <w:autoSpaceDN/>
              <w:spacing w:line="240" w:lineRule="auto"/>
              <w:textAlignment w:val="auto"/>
            </w:pPr>
            <w:r w:rsidRPr="00AC070E">
              <w:rPr>
                <w:rFonts w:cs="Calibri"/>
              </w:rPr>
              <w:t xml:space="preserve"> wv. Aandoeningen van hart- en vaten</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11A6E8DD" w14:textId="77777777">
            <w:pPr>
              <w:autoSpaceDN/>
              <w:spacing w:line="240" w:lineRule="auto"/>
              <w:jc w:val="right"/>
              <w:textAlignment w:val="auto"/>
            </w:pPr>
            <w:r w:rsidRPr="00AC070E">
              <w:rPr>
                <w:rFonts w:cs="Calibri"/>
              </w:rPr>
              <w:t>1.041</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4B402706" w14:textId="77777777">
            <w:pPr>
              <w:autoSpaceDN/>
              <w:spacing w:line="240" w:lineRule="auto"/>
              <w:jc w:val="right"/>
              <w:textAlignment w:val="auto"/>
            </w:pPr>
            <w:r w:rsidRPr="00AC070E">
              <w:rPr>
                <w:rFonts w:cs="Calibri"/>
              </w:rPr>
              <w:t>2%</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7725E89E" w14:textId="77777777">
            <w:pPr>
              <w:autoSpaceDN/>
              <w:spacing w:line="240" w:lineRule="auto"/>
              <w:jc w:val="right"/>
              <w:textAlignment w:val="auto"/>
            </w:pPr>
            <w:r w:rsidRPr="00AC070E">
              <w:rPr>
                <w:rFonts w:cs="Calibri"/>
              </w:rPr>
              <w:t>1.231</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0459F4A1" w14:textId="77777777">
            <w:pPr>
              <w:autoSpaceDN/>
              <w:spacing w:line="240" w:lineRule="auto"/>
              <w:jc w:val="right"/>
              <w:textAlignment w:val="auto"/>
            </w:pPr>
            <w:r w:rsidRPr="00AC070E">
              <w:rPr>
                <w:rFonts w:cs="Calibri"/>
              </w:rPr>
              <w:t>3%</w:t>
            </w:r>
          </w:p>
        </w:tc>
      </w:tr>
      <w:tr w:rsidRPr="00AC070E" w:rsidR="00E906CB" w:rsidTr="00E906CB" w14:paraId="15799FBD"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512173F3" w14:textId="77777777">
            <w:pPr>
              <w:autoSpaceDN/>
              <w:spacing w:line="240" w:lineRule="auto"/>
              <w:textAlignment w:val="auto"/>
            </w:pPr>
            <w:r w:rsidRPr="00AC070E">
              <w:rPr>
                <w:rFonts w:cs="Calibri"/>
              </w:rPr>
              <w:lastRenderedPageBreak/>
              <w:t xml:space="preserve"> wv. Aandoeningen van het botspierstelsel en bindweefsel</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0B6A18C2" w14:textId="77777777">
            <w:pPr>
              <w:autoSpaceDN/>
              <w:spacing w:line="240" w:lineRule="auto"/>
              <w:jc w:val="right"/>
              <w:textAlignment w:val="auto"/>
            </w:pPr>
            <w:r w:rsidRPr="00AC070E">
              <w:rPr>
                <w:rFonts w:cs="Calibri"/>
              </w:rPr>
              <w:t>7.327</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0044780A" w14:textId="77777777">
            <w:pPr>
              <w:autoSpaceDN/>
              <w:spacing w:line="240" w:lineRule="auto"/>
              <w:jc w:val="right"/>
              <w:textAlignment w:val="auto"/>
            </w:pPr>
            <w:r w:rsidRPr="00AC070E">
              <w:rPr>
                <w:rFonts w:cs="Calibri"/>
              </w:rPr>
              <w:t>17%</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5DBDB587" w14:textId="77777777">
            <w:pPr>
              <w:autoSpaceDN/>
              <w:spacing w:line="240" w:lineRule="auto"/>
              <w:jc w:val="right"/>
              <w:textAlignment w:val="auto"/>
            </w:pPr>
            <w:r w:rsidRPr="00AC070E">
              <w:rPr>
                <w:rFonts w:cs="Calibri"/>
              </w:rPr>
              <w:t>5.434</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51E9E817" w14:textId="77777777">
            <w:pPr>
              <w:autoSpaceDN/>
              <w:spacing w:line="240" w:lineRule="auto"/>
              <w:jc w:val="right"/>
              <w:textAlignment w:val="auto"/>
            </w:pPr>
            <w:r w:rsidRPr="00AC070E">
              <w:rPr>
                <w:rFonts w:cs="Calibri"/>
              </w:rPr>
              <w:t>15%</w:t>
            </w:r>
          </w:p>
        </w:tc>
      </w:tr>
      <w:tr w:rsidRPr="00AC070E" w:rsidR="00E906CB" w:rsidTr="00E906CB" w14:paraId="70DD091D"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75F1BFEB" w14:textId="77777777">
            <w:pPr>
              <w:autoSpaceDN/>
              <w:spacing w:line="240" w:lineRule="auto"/>
              <w:textAlignment w:val="auto"/>
            </w:pPr>
            <w:r w:rsidRPr="00AC070E">
              <w:rPr>
                <w:rFonts w:cs="Calibri"/>
              </w:rPr>
              <w:t xml:space="preserve"> wv. Aandoeningen van het ademhalingsstelsel</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565C854B" w14:textId="77777777">
            <w:pPr>
              <w:autoSpaceDN/>
              <w:spacing w:line="240" w:lineRule="auto"/>
              <w:jc w:val="right"/>
              <w:textAlignment w:val="auto"/>
            </w:pPr>
            <w:r w:rsidRPr="00AC070E">
              <w:rPr>
                <w:rFonts w:cs="Calibri"/>
              </w:rPr>
              <w:t>985</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36726FE1" w14:textId="77777777">
            <w:pPr>
              <w:autoSpaceDN/>
              <w:spacing w:line="240" w:lineRule="auto"/>
              <w:jc w:val="right"/>
              <w:textAlignment w:val="auto"/>
            </w:pPr>
            <w:r w:rsidRPr="00AC070E">
              <w:rPr>
                <w:rFonts w:cs="Calibri"/>
              </w:rPr>
              <w:t>2%</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5F3AD836" w14:textId="77777777">
            <w:pPr>
              <w:autoSpaceDN/>
              <w:spacing w:line="240" w:lineRule="auto"/>
              <w:jc w:val="right"/>
              <w:textAlignment w:val="auto"/>
            </w:pPr>
            <w:r w:rsidRPr="00AC070E">
              <w:rPr>
                <w:rFonts w:cs="Calibri"/>
              </w:rPr>
              <w:t>945</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6F8588C6" w14:textId="77777777">
            <w:pPr>
              <w:autoSpaceDN/>
              <w:spacing w:line="240" w:lineRule="auto"/>
              <w:jc w:val="right"/>
              <w:textAlignment w:val="auto"/>
            </w:pPr>
            <w:r w:rsidRPr="00AC070E">
              <w:rPr>
                <w:rFonts w:cs="Calibri"/>
              </w:rPr>
              <w:t>3%</w:t>
            </w:r>
          </w:p>
        </w:tc>
      </w:tr>
      <w:tr w:rsidRPr="00AC070E" w:rsidR="00E906CB" w:rsidTr="00E906CB" w14:paraId="3926203B"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6AB3A108" w14:textId="77777777">
            <w:pPr>
              <w:autoSpaceDN/>
              <w:spacing w:line="240" w:lineRule="auto"/>
              <w:textAlignment w:val="auto"/>
            </w:pPr>
            <w:r w:rsidRPr="00AC070E">
              <w:rPr>
                <w:rFonts w:cs="Calibri"/>
              </w:rPr>
              <w:t xml:space="preserve"> wv. Infectieziekten</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0835A7B8" w14:textId="77777777">
            <w:pPr>
              <w:autoSpaceDN/>
              <w:spacing w:line="240" w:lineRule="auto"/>
              <w:jc w:val="right"/>
              <w:textAlignment w:val="auto"/>
            </w:pPr>
            <w:r w:rsidRPr="00AC070E">
              <w:rPr>
                <w:rFonts w:cs="Calibri"/>
              </w:rPr>
              <w:t>3.287</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0D700255" w14:textId="77777777">
            <w:pPr>
              <w:autoSpaceDN/>
              <w:spacing w:line="240" w:lineRule="auto"/>
              <w:jc w:val="right"/>
              <w:textAlignment w:val="auto"/>
            </w:pPr>
            <w:r w:rsidRPr="00AC070E">
              <w:rPr>
                <w:rFonts w:cs="Calibri"/>
              </w:rPr>
              <w:t>8%</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1D162B1B" w14:textId="77777777">
            <w:pPr>
              <w:autoSpaceDN/>
              <w:spacing w:line="240" w:lineRule="auto"/>
              <w:jc w:val="right"/>
              <w:textAlignment w:val="auto"/>
            </w:pPr>
            <w:r w:rsidRPr="00AC070E">
              <w:rPr>
                <w:rFonts w:cs="Calibri"/>
              </w:rPr>
              <w:t>1.580</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7680756F" w14:textId="77777777">
            <w:pPr>
              <w:autoSpaceDN/>
              <w:spacing w:line="240" w:lineRule="auto"/>
              <w:jc w:val="right"/>
              <w:textAlignment w:val="auto"/>
            </w:pPr>
            <w:r w:rsidRPr="00AC070E">
              <w:rPr>
                <w:rFonts w:cs="Calibri"/>
              </w:rPr>
              <w:t>4%</w:t>
            </w:r>
          </w:p>
        </w:tc>
      </w:tr>
      <w:tr w:rsidRPr="00AC070E" w:rsidR="00E906CB" w:rsidTr="00E906CB" w14:paraId="67626C8A" w14:textId="77777777">
        <w:trPr>
          <w:trHeight w:val="290"/>
        </w:trPr>
        <w:tc>
          <w:tcPr>
            <w:tcW w:w="4678" w:type="dxa"/>
            <w:tcBorders>
              <w:top w:val="nil"/>
              <w:left w:val="nil"/>
              <w:bottom w:val="nil"/>
              <w:right w:val="nil"/>
            </w:tcBorders>
            <w:shd w:val="clear" w:color="auto" w:fill="auto"/>
            <w:noWrap/>
            <w:vAlign w:val="bottom"/>
            <w:hideMark/>
          </w:tcPr>
          <w:p w:rsidRPr="00AC070E" w:rsidR="00E906CB" w:rsidP="00AE1540" w:rsidRDefault="00E906CB" w14:paraId="06AF497C" w14:textId="77777777">
            <w:pPr>
              <w:autoSpaceDN/>
              <w:spacing w:line="240" w:lineRule="auto"/>
              <w:textAlignment w:val="auto"/>
            </w:pPr>
            <w:r w:rsidRPr="00AC070E">
              <w:rPr>
                <w:rFonts w:cs="Calibri"/>
              </w:rPr>
              <w:t xml:space="preserve"> wv. Overig</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0DA2C98E" w14:textId="77777777">
            <w:pPr>
              <w:autoSpaceDN/>
              <w:spacing w:line="240" w:lineRule="auto"/>
              <w:jc w:val="right"/>
              <w:textAlignment w:val="auto"/>
            </w:pPr>
            <w:r w:rsidRPr="00AC070E">
              <w:rPr>
                <w:rFonts w:cs="Calibri"/>
              </w:rPr>
              <w:t>5.993</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391B0635" w14:textId="77777777">
            <w:pPr>
              <w:autoSpaceDN/>
              <w:spacing w:line="240" w:lineRule="auto"/>
              <w:jc w:val="right"/>
              <w:textAlignment w:val="auto"/>
            </w:pPr>
            <w:r w:rsidRPr="00AC070E">
              <w:rPr>
                <w:rFonts w:cs="Calibri"/>
              </w:rPr>
              <w:t>14%</w:t>
            </w:r>
          </w:p>
        </w:tc>
        <w:tc>
          <w:tcPr>
            <w:tcW w:w="874" w:type="dxa"/>
            <w:tcBorders>
              <w:top w:val="nil"/>
              <w:left w:val="nil"/>
              <w:bottom w:val="nil"/>
              <w:right w:val="nil"/>
            </w:tcBorders>
            <w:shd w:val="clear" w:color="auto" w:fill="auto"/>
            <w:noWrap/>
            <w:vAlign w:val="bottom"/>
            <w:hideMark/>
          </w:tcPr>
          <w:p w:rsidRPr="00AC070E" w:rsidR="00E906CB" w:rsidP="00AE1540" w:rsidRDefault="00E906CB" w14:paraId="5CC9ECE1" w14:textId="77777777">
            <w:pPr>
              <w:autoSpaceDN/>
              <w:spacing w:line="240" w:lineRule="auto"/>
              <w:jc w:val="right"/>
              <w:textAlignment w:val="auto"/>
            </w:pPr>
            <w:r w:rsidRPr="00AC070E">
              <w:rPr>
                <w:rFonts w:cs="Calibri"/>
              </w:rPr>
              <w:t>5.105</w:t>
            </w:r>
          </w:p>
        </w:tc>
        <w:tc>
          <w:tcPr>
            <w:tcW w:w="1078" w:type="dxa"/>
            <w:tcBorders>
              <w:top w:val="nil"/>
              <w:left w:val="nil"/>
              <w:bottom w:val="nil"/>
              <w:right w:val="nil"/>
            </w:tcBorders>
            <w:shd w:val="clear" w:color="auto" w:fill="auto"/>
            <w:noWrap/>
            <w:vAlign w:val="bottom"/>
            <w:hideMark/>
          </w:tcPr>
          <w:p w:rsidRPr="00AC070E" w:rsidR="00E906CB" w:rsidP="00AE1540" w:rsidRDefault="00E906CB" w14:paraId="49915478" w14:textId="77777777">
            <w:pPr>
              <w:autoSpaceDN/>
              <w:spacing w:line="240" w:lineRule="auto"/>
              <w:jc w:val="right"/>
              <w:textAlignment w:val="auto"/>
            </w:pPr>
            <w:r w:rsidRPr="00AC070E">
              <w:rPr>
                <w:rFonts w:cs="Calibri"/>
              </w:rPr>
              <w:t>14%</w:t>
            </w:r>
          </w:p>
        </w:tc>
      </w:tr>
    </w:tbl>
    <w:p w:rsidR="00C65A2B" w:rsidP="00C65A2B" w:rsidRDefault="00C65A2B" w14:paraId="159FCE57" w14:textId="77777777">
      <w:pPr>
        <w:spacing w:line="240" w:lineRule="auto"/>
      </w:pPr>
    </w:p>
    <w:tbl>
      <w:tblPr>
        <w:tblW w:w="9072" w:type="dxa"/>
        <w:tblCellMar>
          <w:left w:w="70" w:type="dxa"/>
          <w:right w:w="70" w:type="dxa"/>
        </w:tblCellMar>
        <w:tblLook w:val="04A0" w:firstRow="1" w:lastRow="0" w:firstColumn="1" w:lastColumn="0" w:noHBand="0" w:noVBand="1"/>
      </w:tblPr>
      <w:tblGrid>
        <w:gridCol w:w="5168"/>
        <w:gridCol w:w="874"/>
        <w:gridCol w:w="1078"/>
        <w:gridCol w:w="874"/>
        <w:gridCol w:w="1078"/>
      </w:tblGrid>
      <w:tr w:rsidRPr="00AC070E" w:rsidR="00E906CB" w:rsidTr="00AE1540" w14:paraId="5CFE3D0B"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11FF41A7" w14:textId="77777777">
            <w:pPr>
              <w:autoSpaceDN/>
              <w:spacing w:line="240" w:lineRule="auto"/>
              <w:textAlignment w:val="auto"/>
            </w:pPr>
          </w:p>
        </w:tc>
        <w:tc>
          <w:tcPr>
            <w:tcW w:w="2073" w:type="dxa"/>
            <w:gridSpan w:val="2"/>
            <w:tcBorders>
              <w:top w:val="nil"/>
              <w:left w:val="nil"/>
              <w:bottom w:val="nil"/>
              <w:right w:val="nil"/>
            </w:tcBorders>
            <w:shd w:val="clear" w:color="auto" w:fill="auto"/>
            <w:noWrap/>
            <w:vAlign w:val="bottom"/>
            <w:hideMark/>
          </w:tcPr>
          <w:p w:rsidRPr="00AC070E" w:rsidR="00E906CB" w:rsidP="00E906CB" w:rsidRDefault="00E906CB" w14:paraId="08866F0D" w14:textId="77777777">
            <w:pPr>
              <w:autoSpaceDN/>
              <w:spacing w:line="240" w:lineRule="auto"/>
              <w:jc w:val="center"/>
              <w:textAlignment w:val="auto"/>
            </w:pPr>
            <w:r w:rsidRPr="00AC070E">
              <w:t>2024</w:t>
            </w:r>
          </w:p>
        </w:tc>
        <w:tc>
          <w:tcPr>
            <w:tcW w:w="1470" w:type="dxa"/>
            <w:gridSpan w:val="2"/>
            <w:tcBorders>
              <w:top w:val="nil"/>
              <w:left w:val="nil"/>
              <w:bottom w:val="nil"/>
              <w:right w:val="nil"/>
            </w:tcBorders>
            <w:shd w:val="clear" w:color="auto" w:fill="auto"/>
            <w:noWrap/>
            <w:vAlign w:val="bottom"/>
            <w:hideMark/>
          </w:tcPr>
          <w:p w:rsidRPr="00AC070E" w:rsidR="00E906CB" w:rsidP="00E906CB" w:rsidRDefault="00E906CB" w14:paraId="285EEEDC" w14:textId="77777777">
            <w:pPr>
              <w:autoSpaceDN/>
              <w:spacing w:line="240" w:lineRule="auto"/>
              <w:jc w:val="center"/>
              <w:textAlignment w:val="auto"/>
            </w:pPr>
            <w:r w:rsidRPr="00AC070E">
              <w:t>2025</w:t>
            </w:r>
          </w:p>
        </w:tc>
      </w:tr>
      <w:tr w:rsidRPr="00AC070E" w:rsidR="00E906CB" w:rsidTr="00AE1540" w14:paraId="46AE2433"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2078C802" w14:textId="77777777">
            <w:pPr>
              <w:autoSpaceDN/>
              <w:spacing w:line="240" w:lineRule="auto"/>
              <w:jc w:val="center"/>
              <w:textAlignment w:val="auto"/>
            </w:pPr>
          </w:p>
        </w:tc>
        <w:tc>
          <w:tcPr>
            <w:tcW w:w="927" w:type="dxa"/>
            <w:tcBorders>
              <w:top w:val="nil"/>
              <w:left w:val="nil"/>
              <w:bottom w:val="nil"/>
              <w:right w:val="nil"/>
            </w:tcBorders>
            <w:shd w:val="clear" w:color="auto" w:fill="auto"/>
            <w:noWrap/>
            <w:vAlign w:val="bottom"/>
            <w:hideMark/>
          </w:tcPr>
          <w:p w:rsidRPr="00AC070E" w:rsidR="00E906CB" w:rsidP="00E906CB" w:rsidRDefault="00E906CB" w14:paraId="549DB59D" w14:textId="77777777">
            <w:pPr>
              <w:autoSpaceDN/>
              <w:spacing w:line="240" w:lineRule="auto"/>
              <w:textAlignment w:val="auto"/>
            </w:pPr>
            <w:r w:rsidRPr="00AC070E">
              <w:t>Absoluut</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414D2D6A" w14:textId="77777777">
            <w:pPr>
              <w:autoSpaceDN/>
              <w:spacing w:line="240" w:lineRule="auto"/>
              <w:textAlignment w:val="auto"/>
            </w:pPr>
            <w:r w:rsidRPr="00AC070E">
              <w:t>Percentage</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48D40C21" w14:textId="77777777">
            <w:pPr>
              <w:autoSpaceDN/>
              <w:spacing w:line="240" w:lineRule="auto"/>
              <w:textAlignment w:val="auto"/>
            </w:pPr>
            <w:r w:rsidRPr="00AC070E">
              <w:t>Absoluut</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09E238EA" w14:textId="77777777">
            <w:pPr>
              <w:autoSpaceDN/>
              <w:spacing w:line="240" w:lineRule="auto"/>
              <w:textAlignment w:val="auto"/>
            </w:pPr>
            <w:r w:rsidRPr="00AC070E">
              <w:t>Percentage</w:t>
            </w:r>
          </w:p>
        </w:tc>
      </w:tr>
      <w:tr w:rsidRPr="00AC070E" w:rsidR="00E906CB" w:rsidTr="00AE1540" w14:paraId="2BBDE057"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21AFA566" w14:textId="77777777">
            <w:pPr>
              <w:autoSpaceDN/>
              <w:spacing w:line="240" w:lineRule="auto"/>
              <w:textAlignment w:val="auto"/>
            </w:pPr>
            <w:r w:rsidRPr="00AC070E">
              <w:rPr>
                <w:rFonts w:cs="Calibri"/>
              </w:rPr>
              <w:t>Nieuwe WIA-uitkeringen</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6A6910F8" w14:textId="77777777">
            <w:pPr>
              <w:autoSpaceDN/>
              <w:spacing w:line="240" w:lineRule="auto"/>
              <w:jc w:val="right"/>
              <w:textAlignment w:val="auto"/>
            </w:pPr>
            <w:r w:rsidRPr="00AC070E">
              <w:rPr>
                <w:rFonts w:cs="Calibri"/>
              </w:rPr>
              <w:t>69.046</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5BBCEEE8" w14:textId="77777777">
            <w:pPr>
              <w:autoSpaceDN/>
              <w:spacing w:line="240" w:lineRule="auto"/>
              <w:jc w:val="right"/>
              <w:textAlignment w:val="auto"/>
            </w:pPr>
            <w:r w:rsidRPr="00AC070E">
              <w:rPr>
                <w:rFonts w:cs="Calibri"/>
              </w:rPr>
              <w:t>100%</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7A261AEF" w14:textId="77777777">
            <w:pPr>
              <w:autoSpaceDN/>
              <w:spacing w:line="240" w:lineRule="auto"/>
              <w:jc w:val="right"/>
              <w:textAlignment w:val="auto"/>
            </w:pPr>
            <w:r w:rsidRPr="00AC070E">
              <w:rPr>
                <w:rFonts w:cs="Calibri"/>
              </w:rPr>
              <w:t>71.325</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22E44F2B" w14:textId="77777777">
            <w:pPr>
              <w:autoSpaceDN/>
              <w:spacing w:line="240" w:lineRule="auto"/>
              <w:jc w:val="right"/>
              <w:textAlignment w:val="auto"/>
            </w:pPr>
            <w:r w:rsidRPr="00AC070E">
              <w:rPr>
                <w:rFonts w:cs="Calibri"/>
              </w:rPr>
              <w:t>100%</w:t>
            </w:r>
          </w:p>
        </w:tc>
      </w:tr>
      <w:tr w:rsidRPr="00AC070E" w:rsidR="00E906CB" w:rsidTr="00AE1540" w14:paraId="2165D79C"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2E543A88" w14:textId="77777777">
            <w:pPr>
              <w:autoSpaceDN/>
              <w:spacing w:line="240" w:lineRule="auto"/>
              <w:textAlignment w:val="auto"/>
            </w:pPr>
            <w:r w:rsidRPr="00AC070E">
              <w:rPr>
                <w:rFonts w:cs="Calibri"/>
              </w:rPr>
              <w:t xml:space="preserve"> wv. Onbekend</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70562D79" w14:textId="77777777">
            <w:pPr>
              <w:autoSpaceDN/>
              <w:spacing w:line="240" w:lineRule="auto"/>
              <w:jc w:val="right"/>
              <w:textAlignment w:val="auto"/>
            </w:pPr>
            <w:r w:rsidRPr="00AC070E">
              <w:rPr>
                <w:rFonts w:cs="Calibri"/>
              </w:rPr>
              <w:t>26.972</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351B7265" w14:textId="77777777">
            <w:pPr>
              <w:autoSpaceDN/>
              <w:spacing w:line="240" w:lineRule="auto"/>
              <w:jc w:val="right"/>
              <w:textAlignment w:val="auto"/>
            </w:pPr>
            <w:r w:rsidRPr="00AC070E">
              <w:rPr>
                <w:rFonts w:cs="Calibri"/>
              </w:rPr>
              <w:t>39%</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790054D8" w14:textId="77777777">
            <w:pPr>
              <w:autoSpaceDN/>
              <w:spacing w:line="240" w:lineRule="auto"/>
              <w:jc w:val="right"/>
              <w:textAlignment w:val="auto"/>
            </w:pPr>
            <w:r w:rsidRPr="00AC070E">
              <w:rPr>
                <w:rFonts w:cs="Calibri"/>
              </w:rPr>
              <w:t>35.673</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1CC3DF9A" w14:textId="77777777">
            <w:pPr>
              <w:autoSpaceDN/>
              <w:spacing w:line="240" w:lineRule="auto"/>
              <w:jc w:val="right"/>
              <w:textAlignment w:val="auto"/>
            </w:pPr>
            <w:r w:rsidRPr="00AC070E">
              <w:rPr>
                <w:rFonts w:cs="Calibri"/>
              </w:rPr>
              <w:t>50%</w:t>
            </w:r>
          </w:p>
        </w:tc>
      </w:tr>
      <w:tr w:rsidRPr="00AC070E" w:rsidR="00E906CB" w:rsidTr="00AE1540" w14:paraId="7B9BA7F9"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5B0D4C25" w14:textId="77777777">
            <w:pPr>
              <w:autoSpaceDN/>
              <w:spacing w:line="240" w:lineRule="auto"/>
              <w:textAlignment w:val="auto"/>
            </w:pPr>
            <w:r w:rsidRPr="00AC070E">
              <w:rPr>
                <w:rFonts w:cs="Calibri"/>
              </w:rPr>
              <w:t xml:space="preserve"> wv. Bekend</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282F046E" w14:textId="77777777">
            <w:pPr>
              <w:autoSpaceDN/>
              <w:spacing w:line="240" w:lineRule="auto"/>
              <w:jc w:val="right"/>
              <w:textAlignment w:val="auto"/>
            </w:pPr>
            <w:r w:rsidRPr="00AC070E">
              <w:rPr>
                <w:rFonts w:cs="Calibri"/>
              </w:rPr>
              <w:t>42.074</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2EC9B366" w14:textId="77777777">
            <w:pPr>
              <w:autoSpaceDN/>
              <w:spacing w:line="240" w:lineRule="auto"/>
              <w:jc w:val="right"/>
              <w:textAlignment w:val="auto"/>
            </w:pPr>
            <w:r w:rsidRPr="00AC070E">
              <w:rPr>
                <w:rFonts w:cs="Calibri"/>
              </w:rPr>
              <w:t>61%</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0AF415D1" w14:textId="77777777">
            <w:pPr>
              <w:autoSpaceDN/>
              <w:spacing w:line="240" w:lineRule="auto"/>
              <w:jc w:val="right"/>
              <w:textAlignment w:val="auto"/>
            </w:pPr>
            <w:r w:rsidRPr="00AC070E">
              <w:rPr>
                <w:rFonts w:cs="Calibri"/>
              </w:rPr>
              <w:t>35.652</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50F5AA86" w14:textId="77777777">
            <w:pPr>
              <w:autoSpaceDN/>
              <w:spacing w:line="240" w:lineRule="auto"/>
              <w:jc w:val="right"/>
              <w:textAlignment w:val="auto"/>
            </w:pPr>
            <w:r w:rsidRPr="00AC070E">
              <w:rPr>
                <w:rFonts w:cs="Calibri"/>
              </w:rPr>
              <w:t>50%</w:t>
            </w:r>
          </w:p>
        </w:tc>
      </w:tr>
      <w:tr w:rsidRPr="00AC070E" w:rsidR="00E906CB" w:rsidTr="00AE1540" w14:paraId="1F4EC3A1"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1D87FEBC" w14:textId="77777777">
            <w:pPr>
              <w:autoSpaceDN/>
              <w:spacing w:line="240" w:lineRule="auto"/>
              <w:textAlignment w:val="auto"/>
            </w:pPr>
          </w:p>
        </w:tc>
        <w:tc>
          <w:tcPr>
            <w:tcW w:w="927" w:type="dxa"/>
            <w:tcBorders>
              <w:top w:val="nil"/>
              <w:left w:val="nil"/>
              <w:bottom w:val="nil"/>
              <w:right w:val="nil"/>
            </w:tcBorders>
            <w:shd w:val="clear" w:color="auto" w:fill="auto"/>
            <w:noWrap/>
            <w:vAlign w:val="bottom"/>
            <w:hideMark/>
          </w:tcPr>
          <w:p w:rsidRPr="00AC070E" w:rsidR="00E906CB" w:rsidP="00E906CB" w:rsidRDefault="00E906CB" w14:paraId="05442EC5" w14:textId="77777777">
            <w:pPr>
              <w:autoSpaceDN/>
              <w:spacing w:line="240" w:lineRule="auto"/>
              <w:jc w:val="right"/>
              <w:textAlignment w:val="auto"/>
            </w:pP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23C2DF16" w14:textId="77777777">
            <w:pPr>
              <w:autoSpaceDN/>
              <w:spacing w:line="240" w:lineRule="auto"/>
              <w:jc w:val="right"/>
              <w:textAlignment w:val="auto"/>
            </w:pPr>
          </w:p>
        </w:tc>
        <w:tc>
          <w:tcPr>
            <w:tcW w:w="927" w:type="dxa"/>
            <w:tcBorders>
              <w:top w:val="nil"/>
              <w:left w:val="nil"/>
              <w:bottom w:val="nil"/>
              <w:right w:val="nil"/>
            </w:tcBorders>
            <w:shd w:val="clear" w:color="auto" w:fill="auto"/>
            <w:noWrap/>
            <w:vAlign w:val="bottom"/>
            <w:hideMark/>
          </w:tcPr>
          <w:p w:rsidRPr="00AC070E" w:rsidR="00E906CB" w:rsidP="00E906CB" w:rsidRDefault="00E906CB" w14:paraId="05F50638" w14:textId="77777777">
            <w:pPr>
              <w:autoSpaceDN/>
              <w:spacing w:line="240" w:lineRule="auto"/>
              <w:jc w:val="right"/>
              <w:textAlignment w:val="auto"/>
            </w:pPr>
          </w:p>
        </w:tc>
        <w:tc>
          <w:tcPr>
            <w:tcW w:w="543" w:type="dxa"/>
            <w:tcBorders>
              <w:top w:val="nil"/>
              <w:left w:val="nil"/>
              <w:bottom w:val="nil"/>
              <w:right w:val="nil"/>
            </w:tcBorders>
            <w:shd w:val="clear" w:color="auto" w:fill="auto"/>
            <w:noWrap/>
            <w:vAlign w:val="bottom"/>
            <w:hideMark/>
          </w:tcPr>
          <w:p w:rsidRPr="00AC070E" w:rsidR="00E906CB" w:rsidP="00E906CB" w:rsidRDefault="00E906CB" w14:paraId="23FC40CD" w14:textId="77777777">
            <w:pPr>
              <w:autoSpaceDN/>
              <w:spacing w:line="240" w:lineRule="auto"/>
              <w:jc w:val="right"/>
              <w:textAlignment w:val="auto"/>
            </w:pPr>
          </w:p>
        </w:tc>
      </w:tr>
      <w:tr w:rsidRPr="00AC070E" w:rsidR="00E906CB" w:rsidTr="00AE1540" w14:paraId="0D1373CA"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2BB3B215" w14:textId="77777777">
            <w:pPr>
              <w:autoSpaceDN/>
              <w:spacing w:line="240" w:lineRule="auto"/>
              <w:textAlignment w:val="auto"/>
            </w:pPr>
            <w:r w:rsidRPr="00AC070E">
              <w:rPr>
                <w:rFonts w:cs="Calibri"/>
                <w:u w:val="single"/>
              </w:rPr>
              <w:t>Uitsplitsing bekend naar diagnosehoofdgroep</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27C3AB1E" w14:textId="77777777">
            <w:pPr>
              <w:autoSpaceDN/>
              <w:spacing w:line="240" w:lineRule="auto"/>
              <w:jc w:val="right"/>
              <w:textAlignment w:val="auto"/>
            </w:pP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18886F6C" w14:textId="77777777">
            <w:pPr>
              <w:autoSpaceDN/>
              <w:spacing w:line="240" w:lineRule="auto"/>
              <w:jc w:val="right"/>
              <w:textAlignment w:val="auto"/>
            </w:pPr>
          </w:p>
        </w:tc>
        <w:tc>
          <w:tcPr>
            <w:tcW w:w="927" w:type="dxa"/>
            <w:tcBorders>
              <w:top w:val="nil"/>
              <w:left w:val="nil"/>
              <w:bottom w:val="nil"/>
              <w:right w:val="nil"/>
            </w:tcBorders>
            <w:shd w:val="clear" w:color="auto" w:fill="auto"/>
            <w:noWrap/>
            <w:vAlign w:val="bottom"/>
            <w:hideMark/>
          </w:tcPr>
          <w:p w:rsidRPr="00AC070E" w:rsidR="00E906CB" w:rsidP="00E906CB" w:rsidRDefault="00E906CB" w14:paraId="45274DB0" w14:textId="77777777">
            <w:pPr>
              <w:autoSpaceDN/>
              <w:spacing w:line="240" w:lineRule="auto"/>
              <w:jc w:val="right"/>
              <w:textAlignment w:val="auto"/>
            </w:pPr>
          </w:p>
        </w:tc>
        <w:tc>
          <w:tcPr>
            <w:tcW w:w="543" w:type="dxa"/>
            <w:tcBorders>
              <w:top w:val="nil"/>
              <w:left w:val="nil"/>
              <w:bottom w:val="nil"/>
              <w:right w:val="nil"/>
            </w:tcBorders>
            <w:shd w:val="clear" w:color="auto" w:fill="auto"/>
            <w:noWrap/>
            <w:vAlign w:val="bottom"/>
            <w:hideMark/>
          </w:tcPr>
          <w:p w:rsidRPr="00AC070E" w:rsidR="00E906CB" w:rsidP="00E906CB" w:rsidRDefault="00E906CB" w14:paraId="0FDC2F68" w14:textId="77777777">
            <w:pPr>
              <w:autoSpaceDN/>
              <w:spacing w:line="240" w:lineRule="auto"/>
              <w:jc w:val="right"/>
              <w:textAlignment w:val="auto"/>
            </w:pPr>
          </w:p>
        </w:tc>
      </w:tr>
      <w:tr w:rsidRPr="00AC070E" w:rsidR="00E906CB" w:rsidTr="00AE1540" w14:paraId="2B6A5B31"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3E4DB90A" w14:textId="77777777">
            <w:pPr>
              <w:autoSpaceDN/>
              <w:spacing w:line="240" w:lineRule="auto"/>
              <w:textAlignment w:val="auto"/>
            </w:pPr>
            <w:r w:rsidRPr="00AC070E">
              <w:rPr>
                <w:rFonts w:cs="Calibri"/>
              </w:rPr>
              <w:t>Totaal bekend</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46C0985D" w14:textId="77777777">
            <w:pPr>
              <w:autoSpaceDN/>
              <w:spacing w:line="240" w:lineRule="auto"/>
              <w:jc w:val="right"/>
              <w:textAlignment w:val="auto"/>
            </w:pPr>
            <w:r w:rsidRPr="00AC070E">
              <w:rPr>
                <w:rFonts w:cs="Calibri"/>
              </w:rPr>
              <w:t>42.074</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65A1F88E" w14:textId="77777777">
            <w:pPr>
              <w:autoSpaceDN/>
              <w:spacing w:line="240" w:lineRule="auto"/>
              <w:jc w:val="right"/>
              <w:textAlignment w:val="auto"/>
            </w:pPr>
            <w:r w:rsidRPr="00AC070E">
              <w:rPr>
                <w:rFonts w:cs="Calibri"/>
              </w:rPr>
              <w:t>100%</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11C95873" w14:textId="77777777">
            <w:pPr>
              <w:autoSpaceDN/>
              <w:spacing w:line="240" w:lineRule="auto"/>
              <w:jc w:val="right"/>
              <w:textAlignment w:val="auto"/>
            </w:pPr>
            <w:r w:rsidRPr="00AC070E">
              <w:rPr>
                <w:rFonts w:cs="Calibri"/>
              </w:rPr>
              <w:t>35.652</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7452E6BA" w14:textId="77777777">
            <w:pPr>
              <w:autoSpaceDN/>
              <w:spacing w:line="240" w:lineRule="auto"/>
              <w:jc w:val="right"/>
              <w:textAlignment w:val="auto"/>
            </w:pPr>
            <w:r w:rsidRPr="00AC070E">
              <w:rPr>
                <w:rFonts w:cs="Calibri"/>
              </w:rPr>
              <w:t>100%</w:t>
            </w:r>
          </w:p>
        </w:tc>
      </w:tr>
      <w:tr w:rsidRPr="00AC070E" w:rsidR="00E906CB" w:rsidTr="00AE1540" w14:paraId="2CD92713"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2A3936C0" w14:textId="77777777">
            <w:pPr>
              <w:autoSpaceDN/>
              <w:spacing w:line="240" w:lineRule="auto"/>
              <w:textAlignment w:val="auto"/>
            </w:pPr>
            <w:r w:rsidRPr="00AC070E">
              <w:rPr>
                <w:rFonts w:cs="Calibri"/>
              </w:rPr>
              <w:t xml:space="preserve"> wv. Oncologische aandoeningen</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6FF63652" w14:textId="77777777">
            <w:pPr>
              <w:autoSpaceDN/>
              <w:spacing w:line="240" w:lineRule="auto"/>
              <w:jc w:val="right"/>
              <w:textAlignment w:val="auto"/>
            </w:pPr>
            <w:r w:rsidRPr="00AC070E">
              <w:rPr>
                <w:rFonts w:cs="Calibri"/>
              </w:rPr>
              <w:t>2.976</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538EC812" w14:textId="77777777">
            <w:pPr>
              <w:autoSpaceDN/>
              <w:spacing w:line="240" w:lineRule="auto"/>
              <w:jc w:val="right"/>
              <w:textAlignment w:val="auto"/>
            </w:pPr>
            <w:r w:rsidRPr="00AC070E">
              <w:rPr>
                <w:rFonts w:cs="Calibri"/>
              </w:rPr>
              <w:t>7%</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279E441D" w14:textId="77777777">
            <w:pPr>
              <w:autoSpaceDN/>
              <w:spacing w:line="240" w:lineRule="auto"/>
              <w:jc w:val="right"/>
              <w:textAlignment w:val="auto"/>
            </w:pPr>
            <w:r w:rsidRPr="00AC070E">
              <w:rPr>
                <w:rFonts w:cs="Calibri"/>
              </w:rPr>
              <w:t>2.570</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7DA7E3C0" w14:textId="77777777">
            <w:pPr>
              <w:autoSpaceDN/>
              <w:spacing w:line="240" w:lineRule="auto"/>
              <w:jc w:val="right"/>
              <w:textAlignment w:val="auto"/>
            </w:pPr>
            <w:r w:rsidRPr="00AC070E">
              <w:rPr>
                <w:rFonts w:cs="Calibri"/>
              </w:rPr>
              <w:t>7%</w:t>
            </w:r>
          </w:p>
        </w:tc>
      </w:tr>
      <w:tr w:rsidRPr="00AC070E" w:rsidR="00E906CB" w:rsidTr="00AE1540" w14:paraId="0E0F51E2"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21BCD427" w14:textId="77777777">
            <w:pPr>
              <w:autoSpaceDN/>
              <w:spacing w:line="240" w:lineRule="auto"/>
              <w:textAlignment w:val="auto"/>
            </w:pPr>
            <w:r w:rsidRPr="00AC070E">
              <w:rPr>
                <w:rFonts w:cs="Calibri"/>
              </w:rPr>
              <w:t xml:space="preserve"> wv. Psychische stoornissen</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6423A43F" w14:textId="77777777">
            <w:pPr>
              <w:autoSpaceDN/>
              <w:spacing w:line="240" w:lineRule="auto"/>
              <w:jc w:val="right"/>
              <w:textAlignment w:val="auto"/>
            </w:pPr>
            <w:r w:rsidRPr="00AC070E">
              <w:rPr>
                <w:rFonts w:cs="Calibri"/>
              </w:rPr>
              <w:t>16.864</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4660FB0C" w14:textId="77777777">
            <w:pPr>
              <w:autoSpaceDN/>
              <w:spacing w:line="240" w:lineRule="auto"/>
              <w:jc w:val="right"/>
              <w:textAlignment w:val="auto"/>
            </w:pPr>
            <w:r w:rsidRPr="00AC070E">
              <w:rPr>
                <w:rFonts w:cs="Calibri"/>
              </w:rPr>
              <w:t>40%</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118BE65C" w14:textId="77777777">
            <w:pPr>
              <w:autoSpaceDN/>
              <w:spacing w:line="240" w:lineRule="auto"/>
              <w:jc w:val="right"/>
              <w:textAlignment w:val="auto"/>
            </w:pPr>
            <w:r w:rsidRPr="00AC070E">
              <w:rPr>
                <w:rFonts w:cs="Calibri"/>
              </w:rPr>
              <w:t>15.455</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3F111995" w14:textId="77777777">
            <w:pPr>
              <w:autoSpaceDN/>
              <w:spacing w:line="240" w:lineRule="auto"/>
              <w:jc w:val="right"/>
              <w:textAlignment w:val="auto"/>
            </w:pPr>
            <w:r w:rsidRPr="00AC070E">
              <w:rPr>
                <w:rFonts w:cs="Calibri"/>
              </w:rPr>
              <w:t>43%</w:t>
            </w:r>
          </w:p>
        </w:tc>
      </w:tr>
      <w:tr w:rsidRPr="00AC070E" w:rsidR="00E906CB" w:rsidTr="00AE1540" w14:paraId="09B930F3"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7CC4FC07" w14:textId="77777777">
            <w:pPr>
              <w:autoSpaceDN/>
              <w:spacing w:line="240" w:lineRule="auto"/>
              <w:textAlignment w:val="auto"/>
            </w:pPr>
            <w:r w:rsidRPr="00AC070E">
              <w:rPr>
                <w:rFonts w:cs="Calibri"/>
              </w:rPr>
              <w:t xml:space="preserve"> wv. Aandoeningen van het zenuwstelsel</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2C0589D6" w14:textId="77777777">
            <w:pPr>
              <w:autoSpaceDN/>
              <w:spacing w:line="240" w:lineRule="auto"/>
              <w:jc w:val="right"/>
              <w:textAlignment w:val="auto"/>
            </w:pPr>
            <w:r w:rsidRPr="00AC070E">
              <w:rPr>
                <w:rFonts w:cs="Calibri"/>
              </w:rPr>
              <w:t>3.601</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6B85A2CB" w14:textId="77777777">
            <w:pPr>
              <w:autoSpaceDN/>
              <w:spacing w:line="240" w:lineRule="auto"/>
              <w:jc w:val="right"/>
              <w:textAlignment w:val="auto"/>
            </w:pPr>
            <w:r w:rsidRPr="00AC070E">
              <w:rPr>
                <w:rFonts w:cs="Calibri"/>
              </w:rPr>
              <w:t>9%</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00C32D9A" w14:textId="77777777">
            <w:pPr>
              <w:autoSpaceDN/>
              <w:spacing w:line="240" w:lineRule="auto"/>
              <w:jc w:val="right"/>
              <w:textAlignment w:val="auto"/>
            </w:pPr>
            <w:r w:rsidRPr="00AC070E">
              <w:rPr>
                <w:rFonts w:cs="Calibri"/>
              </w:rPr>
              <w:t>3.332</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5AB91721" w14:textId="77777777">
            <w:pPr>
              <w:autoSpaceDN/>
              <w:spacing w:line="240" w:lineRule="auto"/>
              <w:jc w:val="right"/>
              <w:textAlignment w:val="auto"/>
            </w:pPr>
            <w:r w:rsidRPr="00AC070E">
              <w:rPr>
                <w:rFonts w:cs="Calibri"/>
              </w:rPr>
              <w:t>9%</w:t>
            </w:r>
          </w:p>
        </w:tc>
      </w:tr>
      <w:tr w:rsidRPr="00AC070E" w:rsidR="00E906CB" w:rsidTr="00AE1540" w14:paraId="57A7647C"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20977EB2" w14:textId="77777777">
            <w:pPr>
              <w:autoSpaceDN/>
              <w:spacing w:line="240" w:lineRule="auto"/>
              <w:textAlignment w:val="auto"/>
            </w:pPr>
            <w:r w:rsidRPr="00AC070E">
              <w:rPr>
                <w:rFonts w:cs="Calibri"/>
              </w:rPr>
              <w:t xml:space="preserve"> wv. Aandoeningen van hart- en vaten</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6EE430C7" w14:textId="77777777">
            <w:pPr>
              <w:autoSpaceDN/>
              <w:spacing w:line="240" w:lineRule="auto"/>
              <w:jc w:val="right"/>
              <w:textAlignment w:val="auto"/>
            </w:pPr>
            <w:r w:rsidRPr="00AC070E">
              <w:rPr>
                <w:rFonts w:cs="Calibri"/>
              </w:rPr>
              <w:t>1.041</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43303263" w14:textId="77777777">
            <w:pPr>
              <w:autoSpaceDN/>
              <w:spacing w:line="240" w:lineRule="auto"/>
              <w:jc w:val="right"/>
              <w:textAlignment w:val="auto"/>
            </w:pPr>
            <w:r w:rsidRPr="00AC070E">
              <w:rPr>
                <w:rFonts w:cs="Calibri"/>
              </w:rPr>
              <w:t>2%</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2B09CF9D" w14:textId="77777777">
            <w:pPr>
              <w:autoSpaceDN/>
              <w:spacing w:line="240" w:lineRule="auto"/>
              <w:jc w:val="right"/>
              <w:textAlignment w:val="auto"/>
            </w:pPr>
            <w:r w:rsidRPr="00AC070E">
              <w:rPr>
                <w:rFonts w:cs="Calibri"/>
              </w:rPr>
              <w:t>1.231</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326E9719" w14:textId="77777777">
            <w:pPr>
              <w:autoSpaceDN/>
              <w:spacing w:line="240" w:lineRule="auto"/>
              <w:jc w:val="right"/>
              <w:textAlignment w:val="auto"/>
            </w:pPr>
            <w:r w:rsidRPr="00AC070E">
              <w:rPr>
                <w:rFonts w:cs="Calibri"/>
              </w:rPr>
              <w:t>3%</w:t>
            </w:r>
          </w:p>
        </w:tc>
      </w:tr>
      <w:tr w:rsidRPr="00AC070E" w:rsidR="00E906CB" w:rsidTr="00AE1540" w14:paraId="08467A7A"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4BC6D10C" w14:textId="77777777">
            <w:pPr>
              <w:autoSpaceDN/>
              <w:spacing w:line="240" w:lineRule="auto"/>
              <w:textAlignment w:val="auto"/>
            </w:pPr>
            <w:r w:rsidRPr="00AC070E">
              <w:rPr>
                <w:rFonts w:cs="Calibri"/>
              </w:rPr>
              <w:t xml:space="preserve"> wv. Aandoeningen van het botspierstelsel en bindweefsel</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254E97B2" w14:textId="77777777">
            <w:pPr>
              <w:autoSpaceDN/>
              <w:spacing w:line="240" w:lineRule="auto"/>
              <w:jc w:val="right"/>
              <w:textAlignment w:val="auto"/>
            </w:pPr>
            <w:r w:rsidRPr="00AC070E">
              <w:rPr>
                <w:rFonts w:cs="Calibri"/>
              </w:rPr>
              <w:t>7.327</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531E5570" w14:textId="77777777">
            <w:pPr>
              <w:autoSpaceDN/>
              <w:spacing w:line="240" w:lineRule="auto"/>
              <w:jc w:val="right"/>
              <w:textAlignment w:val="auto"/>
            </w:pPr>
            <w:r w:rsidRPr="00AC070E">
              <w:rPr>
                <w:rFonts w:cs="Calibri"/>
              </w:rPr>
              <w:t>17%</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4DC0985B" w14:textId="77777777">
            <w:pPr>
              <w:autoSpaceDN/>
              <w:spacing w:line="240" w:lineRule="auto"/>
              <w:jc w:val="right"/>
              <w:textAlignment w:val="auto"/>
            </w:pPr>
            <w:r w:rsidRPr="00AC070E">
              <w:rPr>
                <w:rFonts w:cs="Calibri"/>
              </w:rPr>
              <w:t>5.434</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70A1BFC2" w14:textId="77777777">
            <w:pPr>
              <w:autoSpaceDN/>
              <w:spacing w:line="240" w:lineRule="auto"/>
              <w:jc w:val="right"/>
              <w:textAlignment w:val="auto"/>
            </w:pPr>
            <w:r w:rsidRPr="00AC070E">
              <w:rPr>
                <w:rFonts w:cs="Calibri"/>
              </w:rPr>
              <w:t>15%</w:t>
            </w:r>
          </w:p>
        </w:tc>
      </w:tr>
      <w:tr w:rsidRPr="00AC070E" w:rsidR="00E906CB" w:rsidTr="00AE1540" w14:paraId="134E3308"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12D55DAF" w14:textId="77777777">
            <w:pPr>
              <w:autoSpaceDN/>
              <w:spacing w:line="240" w:lineRule="auto"/>
              <w:textAlignment w:val="auto"/>
            </w:pPr>
            <w:r w:rsidRPr="00AC070E">
              <w:rPr>
                <w:rFonts w:cs="Calibri"/>
              </w:rPr>
              <w:t xml:space="preserve"> wv. Aandoeningen van het ademhalingsstelsel</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1E77C15E" w14:textId="77777777">
            <w:pPr>
              <w:autoSpaceDN/>
              <w:spacing w:line="240" w:lineRule="auto"/>
              <w:jc w:val="right"/>
              <w:textAlignment w:val="auto"/>
            </w:pPr>
            <w:r w:rsidRPr="00AC070E">
              <w:rPr>
                <w:rFonts w:cs="Calibri"/>
              </w:rPr>
              <w:t>985</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7341EEDD" w14:textId="77777777">
            <w:pPr>
              <w:autoSpaceDN/>
              <w:spacing w:line="240" w:lineRule="auto"/>
              <w:jc w:val="right"/>
              <w:textAlignment w:val="auto"/>
            </w:pPr>
            <w:r w:rsidRPr="00AC070E">
              <w:rPr>
                <w:rFonts w:cs="Calibri"/>
              </w:rPr>
              <w:t>2%</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43758B92" w14:textId="77777777">
            <w:pPr>
              <w:autoSpaceDN/>
              <w:spacing w:line="240" w:lineRule="auto"/>
              <w:jc w:val="right"/>
              <w:textAlignment w:val="auto"/>
            </w:pPr>
            <w:r w:rsidRPr="00AC070E">
              <w:rPr>
                <w:rFonts w:cs="Calibri"/>
              </w:rPr>
              <w:t>945</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0F78407A" w14:textId="77777777">
            <w:pPr>
              <w:autoSpaceDN/>
              <w:spacing w:line="240" w:lineRule="auto"/>
              <w:jc w:val="right"/>
              <w:textAlignment w:val="auto"/>
            </w:pPr>
            <w:r w:rsidRPr="00AC070E">
              <w:rPr>
                <w:rFonts w:cs="Calibri"/>
              </w:rPr>
              <w:t>3%</w:t>
            </w:r>
          </w:p>
        </w:tc>
      </w:tr>
      <w:tr w:rsidRPr="00AC070E" w:rsidR="00E906CB" w:rsidTr="00AE1540" w14:paraId="6DD336FC"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3A0881EA" w14:textId="77777777">
            <w:pPr>
              <w:autoSpaceDN/>
              <w:spacing w:line="240" w:lineRule="auto"/>
              <w:textAlignment w:val="auto"/>
            </w:pPr>
            <w:r w:rsidRPr="00AC070E">
              <w:rPr>
                <w:rFonts w:cs="Calibri"/>
              </w:rPr>
              <w:t xml:space="preserve"> wv. Infectieziekten</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736CB6D6" w14:textId="77777777">
            <w:pPr>
              <w:autoSpaceDN/>
              <w:spacing w:line="240" w:lineRule="auto"/>
              <w:jc w:val="right"/>
              <w:textAlignment w:val="auto"/>
            </w:pPr>
            <w:r w:rsidRPr="00AC070E">
              <w:rPr>
                <w:rFonts w:cs="Calibri"/>
              </w:rPr>
              <w:t>3.287</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2CAF1EDD" w14:textId="77777777">
            <w:pPr>
              <w:autoSpaceDN/>
              <w:spacing w:line="240" w:lineRule="auto"/>
              <w:jc w:val="right"/>
              <w:textAlignment w:val="auto"/>
            </w:pPr>
            <w:r w:rsidRPr="00AC070E">
              <w:rPr>
                <w:rFonts w:cs="Calibri"/>
              </w:rPr>
              <w:t>8%</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553FC625" w14:textId="77777777">
            <w:pPr>
              <w:autoSpaceDN/>
              <w:spacing w:line="240" w:lineRule="auto"/>
              <w:jc w:val="right"/>
              <w:textAlignment w:val="auto"/>
            </w:pPr>
            <w:r w:rsidRPr="00AC070E">
              <w:rPr>
                <w:rFonts w:cs="Calibri"/>
              </w:rPr>
              <w:t>1.580</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0AA16CAF" w14:textId="77777777">
            <w:pPr>
              <w:autoSpaceDN/>
              <w:spacing w:line="240" w:lineRule="auto"/>
              <w:jc w:val="right"/>
              <w:textAlignment w:val="auto"/>
            </w:pPr>
            <w:r w:rsidRPr="00AC070E">
              <w:rPr>
                <w:rFonts w:cs="Calibri"/>
              </w:rPr>
              <w:t>4%</w:t>
            </w:r>
          </w:p>
        </w:tc>
      </w:tr>
      <w:tr w:rsidRPr="00AC070E" w:rsidR="00E906CB" w:rsidTr="00AE1540" w14:paraId="702E0B2C" w14:textId="77777777">
        <w:trPr>
          <w:trHeight w:val="290"/>
        </w:trPr>
        <w:tc>
          <w:tcPr>
            <w:tcW w:w="5529" w:type="dxa"/>
            <w:tcBorders>
              <w:top w:val="nil"/>
              <w:left w:val="nil"/>
              <w:bottom w:val="nil"/>
              <w:right w:val="nil"/>
            </w:tcBorders>
            <w:shd w:val="clear" w:color="auto" w:fill="auto"/>
            <w:noWrap/>
            <w:vAlign w:val="bottom"/>
            <w:hideMark/>
          </w:tcPr>
          <w:p w:rsidRPr="00AC070E" w:rsidR="00E906CB" w:rsidP="00E906CB" w:rsidRDefault="00E906CB" w14:paraId="5AF15157" w14:textId="77777777">
            <w:pPr>
              <w:autoSpaceDN/>
              <w:spacing w:line="240" w:lineRule="auto"/>
              <w:textAlignment w:val="auto"/>
            </w:pPr>
            <w:r w:rsidRPr="00AC070E">
              <w:rPr>
                <w:rFonts w:cs="Calibri"/>
              </w:rPr>
              <w:t xml:space="preserve"> wv. Overig</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76CA50BE" w14:textId="77777777">
            <w:pPr>
              <w:autoSpaceDN/>
              <w:spacing w:line="240" w:lineRule="auto"/>
              <w:jc w:val="right"/>
              <w:textAlignment w:val="auto"/>
            </w:pPr>
            <w:r w:rsidRPr="00AC070E">
              <w:rPr>
                <w:rFonts w:cs="Calibri"/>
              </w:rPr>
              <w:t>5.993</w:t>
            </w:r>
          </w:p>
        </w:tc>
        <w:tc>
          <w:tcPr>
            <w:tcW w:w="1146" w:type="dxa"/>
            <w:tcBorders>
              <w:top w:val="nil"/>
              <w:left w:val="nil"/>
              <w:bottom w:val="nil"/>
              <w:right w:val="nil"/>
            </w:tcBorders>
            <w:shd w:val="clear" w:color="auto" w:fill="auto"/>
            <w:noWrap/>
            <w:vAlign w:val="bottom"/>
            <w:hideMark/>
          </w:tcPr>
          <w:p w:rsidRPr="00AC070E" w:rsidR="00E906CB" w:rsidP="00E906CB" w:rsidRDefault="00E906CB" w14:paraId="4A887691" w14:textId="77777777">
            <w:pPr>
              <w:autoSpaceDN/>
              <w:spacing w:line="240" w:lineRule="auto"/>
              <w:jc w:val="right"/>
              <w:textAlignment w:val="auto"/>
            </w:pPr>
            <w:r w:rsidRPr="00AC070E">
              <w:rPr>
                <w:rFonts w:cs="Calibri"/>
              </w:rPr>
              <w:t>14%</w:t>
            </w:r>
          </w:p>
        </w:tc>
        <w:tc>
          <w:tcPr>
            <w:tcW w:w="927" w:type="dxa"/>
            <w:tcBorders>
              <w:top w:val="nil"/>
              <w:left w:val="nil"/>
              <w:bottom w:val="nil"/>
              <w:right w:val="nil"/>
            </w:tcBorders>
            <w:shd w:val="clear" w:color="auto" w:fill="auto"/>
            <w:noWrap/>
            <w:vAlign w:val="bottom"/>
            <w:hideMark/>
          </w:tcPr>
          <w:p w:rsidRPr="00AC070E" w:rsidR="00E906CB" w:rsidP="00E906CB" w:rsidRDefault="00E906CB" w14:paraId="70398817" w14:textId="77777777">
            <w:pPr>
              <w:autoSpaceDN/>
              <w:spacing w:line="240" w:lineRule="auto"/>
              <w:jc w:val="right"/>
              <w:textAlignment w:val="auto"/>
            </w:pPr>
            <w:r w:rsidRPr="00AC070E">
              <w:rPr>
                <w:rFonts w:cs="Calibri"/>
              </w:rPr>
              <w:t>5.105</w:t>
            </w:r>
          </w:p>
        </w:tc>
        <w:tc>
          <w:tcPr>
            <w:tcW w:w="543" w:type="dxa"/>
            <w:tcBorders>
              <w:top w:val="nil"/>
              <w:left w:val="nil"/>
              <w:bottom w:val="nil"/>
              <w:right w:val="nil"/>
            </w:tcBorders>
            <w:shd w:val="clear" w:color="auto" w:fill="auto"/>
            <w:noWrap/>
            <w:vAlign w:val="bottom"/>
            <w:hideMark/>
          </w:tcPr>
          <w:p w:rsidRPr="00AC070E" w:rsidR="00E906CB" w:rsidP="00E906CB" w:rsidRDefault="00E906CB" w14:paraId="6A26DE60" w14:textId="77777777">
            <w:pPr>
              <w:autoSpaceDN/>
              <w:spacing w:line="240" w:lineRule="auto"/>
              <w:jc w:val="right"/>
              <w:textAlignment w:val="auto"/>
            </w:pPr>
            <w:r w:rsidRPr="00AC070E">
              <w:rPr>
                <w:rFonts w:cs="Calibri"/>
              </w:rPr>
              <w:t>14%</w:t>
            </w:r>
          </w:p>
        </w:tc>
      </w:tr>
    </w:tbl>
    <w:p w:rsidR="00FA44E6" w:rsidP="006266F6" w:rsidRDefault="00FA44E6" w14:paraId="34D63B8B" w14:textId="77777777">
      <w:pPr>
        <w:spacing w:line="240" w:lineRule="auto"/>
        <w:rPr>
          <w:u w:val="single"/>
        </w:rPr>
      </w:pPr>
    </w:p>
    <w:p w:rsidR="006266F6" w:rsidP="006266F6" w:rsidRDefault="006266F6" w14:paraId="2099A620" w14:textId="7D7CB91B">
      <w:pPr>
        <w:spacing w:line="240" w:lineRule="auto"/>
        <w:rPr>
          <w:u w:val="single"/>
        </w:rPr>
      </w:pPr>
      <w:r>
        <w:rPr>
          <w:u w:val="single"/>
        </w:rPr>
        <w:t>Vraag 23</w:t>
      </w:r>
    </w:p>
    <w:p w:rsidR="006266F6" w:rsidP="006266F6" w:rsidRDefault="00157A8C" w14:paraId="4186EA9F" w14:textId="4F8A2DF9">
      <w:pPr>
        <w:autoSpaceDN/>
        <w:spacing w:line="240" w:lineRule="auto"/>
        <w:textAlignment w:val="auto"/>
      </w:pPr>
      <w:r w:rsidRPr="00157A8C">
        <w:t>Bij hoeveel werkgevers (in percentage) zijn er op dit moment geen passende banen voor mensen met een arbeidshandicap?</w:t>
      </w:r>
    </w:p>
    <w:p w:rsidRPr="00E96911" w:rsidR="00157A8C" w:rsidP="006266F6" w:rsidRDefault="00157A8C" w14:paraId="79A27C80" w14:textId="77777777">
      <w:pPr>
        <w:autoSpaceDN/>
        <w:spacing w:line="240" w:lineRule="auto"/>
        <w:textAlignment w:val="auto"/>
      </w:pPr>
    </w:p>
    <w:p w:rsidR="006266F6" w:rsidP="006266F6" w:rsidRDefault="006266F6" w14:paraId="6FE3BD29" w14:textId="2F39EF3A">
      <w:pPr>
        <w:spacing w:line="240" w:lineRule="auto"/>
        <w:rPr>
          <w:u w:val="single"/>
        </w:rPr>
      </w:pPr>
      <w:r w:rsidRPr="00042552">
        <w:rPr>
          <w:u w:val="single"/>
        </w:rPr>
        <w:t xml:space="preserve">Antwoord </w:t>
      </w:r>
      <w:r>
        <w:rPr>
          <w:u w:val="single"/>
        </w:rPr>
        <w:t>23</w:t>
      </w:r>
    </w:p>
    <w:p w:rsidR="009476F1" w:rsidP="009476F1" w:rsidRDefault="009476F1" w14:paraId="3E8BD860" w14:textId="593D76B6">
      <w:pPr>
        <w:spacing w:line="240" w:lineRule="auto"/>
      </w:pPr>
      <w:r>
        <w:t xml:space="preserve">Hier </w:t>
      </w:r>
      <w:r w:rsidR="00735473">
        <w:t>zijn</w:t>
      </w:r>
      <w:r>
        <w:t xml:space="preserve"> geen exacte gegevens van. Wel blijkt uit het onderzoek ‘Arbeidsmarkt in kaart’ van het SCP uit 2023</w:t>
      </w:r>
      <w:r>
        <w:rPr>
          <w:rStyle w:val="Voetnootmarkering"/>
        </w:rPr>
        <w:footnoteReference w:id="5"/>
      </w:r>
      <w:r>
        <w:t xml:space="preserve"> dat 18,3% van alle werkgevers mensen met een arbeidsbeperking in dienst hebben. Belangrijk hierbij te vermelden is dat als </w:t>
      </w:r>
      <w:r w:rsidR="00735473">
        <w:t>er gekeken wordt</w:t>
      </w:r>
      <w:r>
        <w:t xml:space="preserve"> naar middelgrote (30%) en grote organisaties (60%) dit percentage beduidend hoger is.  </w:t>
      </w:r>
    </w:p>
    <w:p w:rsidRPr="00157A8C" w:rsidR="00157A8C" w:rsidP="006266F6" w:rsidRDefault="00157A8C" w14:paraId="361F7BD3" w14:textId="77777777">
      <w:pPr>
        <w:spacing w:line="240" w:lineRule="auto"/>
      </w:pPr>
    </w:p>
    <w:p w:rsidR="006266F6" w:rsidP="006266F6" w:rsidRDefault="006266F6" w14:paraId="45ECFD13" w14:textId="5C9B40FC">
      <w:pPr>
        <w:spacing w:line="240" w:lineRule="auto"/>
        <w:rPr>
          <w:u w:val="single"/>
        </w:rPr>
      </w:pPr>
      <w:r>
        <w:rPr>
          <w:u w:val="single"/>
        </w:rPr>
        <w:t>Vraag 24</w:t>
      </w:r>
    </w:p>
    <w:p w:rsidR="006266F6" w:rsidP="006266F6" w:rsidRDefault="00157A8C" w14:paraId="2FB58E2E" w14:textId="5756B5B4">
      <w:pPr>
        <w:autoSpaceDN/>
        <w:spacing w:line="240" w:lineRule="auto"/>
        <w:textAlignment w:val="auto"/>
      </w:pPr>
      <w:r w:rsidRPr="00157A8C">
        <w:t>Welke redenen geven werkgevers waardoor er volgens hun geen passende banen worden gecreëerd voor mensen met een arbeidshandicap?</w:t>
      </w:r>
    </w:p>
    <w:p w:rsidRPr="00E96911" w:rsidR="00157A8C" w:rsidP="006266F6" w:rsidRDefault="00157A8C" w14:paraId="03E4E97D" w14:textId="77777777">
      <w:pPr>
        <w:autoSpaceDN/>
        <w:spacing w:line="240" w:lineRule="auto"/>
        <w:textAlignment w:val="auto"/>
      </w:pPr>
    </w:p>
    <w:p w:rsidR="006266F6" w:rsidP="006266F6" w:rsidRDefault="006266F6" w14:paraId="631C511A" w14:textId="608E2AE2">
      <w:pPr>
        <w:spacing w:line="240" w:lineRule="auto"/>
        <w:rPr>
          <w:u w:val="single"/>
        </w:rPr>
      </w:pPr>
      <w:r w:rsidRPr="00042552">
        <w:rPr>
          <w:u w:val="single"/>
        </w:rPr>
        <w:t xml:space="preserve">Antwoord </w:t>
      </w:r>
      <w:r>
        <w:rPr>
          <w:u w:val="single"/>
        </w:rPr>
        <w:t>24</w:t>
      </w:r>
    </w:p>
    <w:p w:rsidR="009476F1" w:rsidP="009476F1" w:rsidRDefault="009476F1" w14:paraId="3B12F985" w14:textId="1A8C4955">
      <w:pPr>
        <w:spacing w:line="240" w:lineRule="auto"/>
      </w:pPr>
      <w:r>
        <w:t>Uit het onderzoek ‘Arbeidsmarkt in kaart’ van het SCP uit 2023</w:t>
      </w:r>
      <w:r>
        <w:rPr>
          <w:rStyle w:val="Voetnootmarkering"/>
        </w:rPr>
        <w:footnoteReference w:id="6"/>
      </w:r>
      <w:r>
        <w:t xml:space="preserve"> blijkt dat twee op de vijf werkgevers </w:t>
      </w:r>
      <w:r w:rsidR="00500B98">
        <w:t xml:space="preserve">aangeven </w:t>
      </w:r>
      <w:r>
        <w:t xml:space="preserve">geen geschikte functies te hebben voor deze groep. Daarnaast noemt 18% van de werkgevers als reden dat de organisatie te weinig capaciteit heeft voor begeleiding en ondersteuning van mensen met een arbeidsbeperking. Bijna 43% van de werkgevers geeft aan dat wanneer er aanvullende voorzieningen zijn voor ziekteverzuim, zij wel bereid zijn mensen met een arbeidsbeperking in dienst te nemen. Bij middelgrote en grote organisaties is dit aandeel gemiddeld nog hoger, namelijk meer dan de helft. Dat is opvallend, omdat er binnen de banenafspraak al sprake is van voorzieningen voor ziekteverzuim. De bestaande no-riskregeling zorgt er namelijk voor dat werkgevers worden vrijgesteld van het doorbetalen van het loon als een medewerker met een arbeidsbeperking binnen de banenafspraak ziek uitvalt. </w:t>
      </w:r>
    </w:p>
    <w:p w:rsidR="009476F1" w:rsidP="009476F1" w:rsidRDefault="009476F1" w14:paraId="61FB36A3" w14:textId="77777777">
      <w:pPr>
        <w:spacing w:line="240" w:lineRule="auto"/>
      </w:pPr>
    </w:p>
    <w:p w:rsidR="009476F1" w:rsidP="009476F1" w:rsidRDefault="009476F1" w14:paraId="7D6BE473" w14:textId="77777777">
      <w:pPr>
        <w:spacing w:line="240" w:lineRule="auto"/>
      </w:pPr>
      <w:r>
        <w:t>Daarnaast blijkt uit onderzoek (o.a. van Start Foundation</w:t>
      </w:r>
      <w:r>
        <w:rPr>
          <w:rStyle w:val="Voetnootmarkering"/>
        </w:rPr>
        <w:footnoteReference w:id="7"/>
      </w:r>
      <w:r>
        <w:t xml:space="preserve">) dat werkgevers de huidige afbakening van de doelgroep binnen de banenafspraak te smal vinden. Het is voor werkgevers vaak niet duidelijk waarom iemand met een beperking wel of niet onder de doelgroep banenafspraak valt. </w:t>
      </w:r>
      <w:r>
        <w:lastRenderedPageBreak/>
        <w:t>Ook geven werkgevers aan de wet- en regelgeving complex te vinden. Deze punten zijn een belangrijke reden om de banenafspraak fundamenteel te herzien. U bent hierover in juni 2025 geïnformeerd</w:t>
      </w:r>
      <w:r>
        <w:rPr>
          <w:rStyle w:val="Voetnootmarkering"/>
        </w:rPr>
        <w:footnoteReference w:id="8"/>
      </w:r>
      <w:r>
        <w:t xml:space="preserve"> en rond de zomer 2026 wordt u opnieuw geïnformeerd. </w:t>
      </w:r>
    </w:p>
    <w:p w:rsidRPr="00157A8C" w:rsidR="00157A8C" w:rsidP="006266F6" w:rsidRDefault="00157A8C" w14:paraId="0590FE6F" w14:textId="77777777">
      <w:pPr>
        <w:spacing w:line="240" w:lineRule="auto"/>
      </w:pPr>
    </w:p>
    <w:p w:rsidR="006266F6" w:rsidP="006266F6" w:rsidRDefault="006266F6" w14:paraId="170B019D" w14:textId="490FFC7D">
      <w:pPr>
        <w:spacing w:line="240" w:lineRule="auto"/>
        <w:rPr>
          <w:u w:val="single"/>
        </w:rPr>
      </w:pPr>
      <w:r>
        <w:rPr>
          <w:u w:val="single"/>
        </w:rPr>
        <w:t>Vraag 25</w:t>
      </w:r>
    </w:p>
    <w:p w:rsidR="006266F6" w:rsidP="006266F6" w:rsidRDefault="00157A8C" w14:paraId="1C49A107" w14:textId="14ACFFA9">
      <w:pPr>
        <w:autoSpaceDN/>
        <w:spacing w:line="240" w:lineRule="auto"/>
        <w:textAlignment w:val="auto"/>
      </w:pPr>
      <w:r w:rsidRPr="00157A8C">
        <w:t>Welk percentage arbeidsongeschikten kan na of tijdens de ziekte terugkeren in een passende baan bij de huidige werkgever?</w:t>
      </w:r>
    </w:p>
    <w:p w:rsidRPr="00E96911" w:rsidR="00157A8C" w:rsidP="006266F6" w:rsidRDefault="00157A8C" w14:paraId="3C2AD502" w14:textId="77777777">
      <w:pPr>
        <w:autoSpaceDN/>
        <w:spacing w:line="240" w:lineRule="auto"/>
        <w:textAlignment w:val="auto"/>
      </w:pPr>
    </w:p>
    <w:p w:rsidR="006266F6" w:rsidP="006266F6" w:rsidRDefault="006266F6" w14:paraId="4FB35DD6" w14:textId="05561FD4">
      <w:pPr>
        <w:spacing w:line="240" w:lineRule="auto"/>
        <w:rPr>
          <w:u w:val="single"/>
        </w:rPr>
      </w:pPr>
      <w:r w:rsidRPr="00042552">
        <w:rPr>
          <w:u w:val="single"/>
        </w:rPr>
        <w:t xml:space="preserve">Antwoord </w:t>
      </w:r>
      <w:r>
        <w:rPr>
          <w:u w:val="single"/>
        </w:rPr>
        <w:t>25</w:t>
      </w:r>
    </w:p>
    <w:p w:rsidR="00E82EE2" w:rsidP="00FA44E6" w:rsidRDefault="00256D95" w14:paraId="74F0A894" w14:textId="19B70B5B">
      <w:pPr>
        <w:autoSpaceDN/>
        <w:spacing w:line="240" w:lineRule="auto"/>
        <w:textAlignment w:val="auto"/>
      </w:pPr>
      <w:r>
        <w:t>Uit een onderzoek uit 2016 bleek dat het percentage langdurig zieke werknemers dat tijdens de loondoorbetalingsperiode terugkeert bij de huidige werkgever (1</w:t>
      </w:r>
      <w:r w:rsidRPr="007344A1">
        <w:rPr>
          <w:vertAlign w:val="superscript"/>
        </w:rPr>
        <w:t>e</w:t>
      </w:r>
      <w:r>
        <w:t xml:space="preserve"> spoor) circa 55% is</w:t>
      </w:r>
      <w:r>
        <w:rPr>
          <w:rStyle w:val="Voetnootmarkering"/>
        </w:rPr>
        <w:footnoteReference w:id="9"/>
      </w:r>
      <w:r>
        <w:t>. Voor mensen die de WIA-poort bereiken verschilt het percentage dat bij de huidige werkgever in dienst blijft. Voor mensen die niet de WIA instromen is dit circa 65%, voor mensen die gedeeltelijk arbeidsongeschikt zijn is dit circa 50% en voor mensen die volledig arbeidsongeschikt zijn is dit   circa 20%</w:t>
      </w:r>
      <w:r>
        <w:rPr>
          <w:rStyle w:val="Voetnootmarkering"/>
        </w:rPr>
        <w:footnoteReference w:id="10"/>
      </w:r>
      <w:r>
        <w:t xml:space="preserve">. Van de mensen die niet de WIA instromen of gedeeltelijk arbeidsongeschikt worden is </w:t>
      </w:r>
      <w:r w:rsidR="00806E34">
        <w:t>één</w:t>
      </w:r>
      <w:r>
        <w:t xml:space="preserve"> jaar later nog meer dan 80% aan het werk. Mensen kunnen eventueel ook later na de claimbeoordeling weer aan de slag gaan bij hun oude werkgever. Hier zijn echter geen cijfers over beschikbaar. </w:t>
      </w:r>
    </w:p>
    <w:p w:rsidRPr="00157A8C" w:rsidR="00E82EE2" w:rsidP="006266F6" w:rsidRDefault="00E82EE2" w14:paraId="0A806B31" w14:textId="77777777">
      <w:pPr>
        <w:spacing w:line="240" w:lineRule="auto"/>
      </w:pPr>
    </w:p>
    <w:p w:rsidR="006266F6" w:rsidP="006266F6" w:rsidRDefault="006266F6" w14:paraId="09D052EA" w14:textId="0D2DC812">
      <w:pPr>
        <w:spacing w:line="240" w:lineRule="auto"/>
        <w:rPr>
          <w:u w:val="single"/>
        </w:rPr>
      </w:pPr>
      <w:r>
        <w:rPr>
          <w:u w:val="single"/>
        </w:rPr>
        <w:t>Vraag 2</w:t>
      </w:r>
      <w:r w:rsidR="001A7D77">
        <w:rPr>
          <w:u w:val="single"/>
        </w:rPr>
        <w:t>6</w:t>
      </w:r>
    </w:p>
    <w:p w:rsidR="006266F6" w:rsidP="006266F6" w:rsidRDefault="00157A8C" w14:paraId="18098D83" w14:textId="2FAD74FC">
      <w:pPr>
        <w:autoSpaceDN/>
        <w:spacing w:line="240" w:lineRule="auto"/>
        <w:textAlignment w:val="auto"/>
      </w:pPr>
      <w:r w:rsidRPr="00157A8C">
        <w:t>Welk percentage arbeidsongeschikten kan na ziekte of tijdens de ziekte helemaal niet meer bij een werkgever terecht? Welke klachten hebben deze mensen?</w:t>
      </w:r>
    </w:p>
    <w:p w:rsidRPr="00E96911" w:rsidR="00157A8C" w:rsidP="006266F6" w:rsidRDefault="00157A8C" w14:paraId="77B63B42" w14:textId="77777777">
      <w:pPr>
        <w:autoSpaceDN/>
        <w:spacing w:line="240" w:lineRule="auto"/>
        <w:textAlignment w:val="auto"/>
      </w:pPr>
    </w:p>
    <w:p w:rsidR="006266F6" w:rsidP="006266F6" w:rsidRDefault="006266F6" w14:paraId="647797A7" w14:textId="06A55ED4">
      <w:pPr>
        <w:spacing w:line="240" w:lineRule="auto"/>
        <w:rPr>
          <w:u w:val="single"/>
        </w:rPr>
      </w:pPr>
      <w:r w:rsidRPr="00042552">
        <w:rPr>
          <w:u w:val="single"/>
        </w:rPr>
        <w:t xml:space="preserve">Antwoord </w:t>
      </w:r>
      <w:r>
        <w:rPr>
          <w:u w:val="single"/>
        </w:rPr>
        <w:t>2</w:t>
      </w:r>
      <w:r w:rsidR="001A7D77">
        <w:rPr>
          <w:u w:val="single"/>
        </w:rPr>
        <w:t>6</w:t>
      </w:r>
    </w:p>
    <w:p w:rsidRPr="006969BC" w:rsidR="00256D95" w:rsidP="00256D95" w:rsidRDefault="00256D95" w14:paraId="5E977B24" w14:textId="1BB4ADB7">
      <w:r>
        <w:t>Het percentage langdurig zieke werknemers dat tijdens de loondoorbetalingsperiode niet meer aan het werk gaat is ruim 20%</w:t>
      </w:r>
      <w:r>
        <w:rPr>
          <w:rStyle w:val="Voetnootmarkering"/>
        </w:rPr>
        <w:footnoteReference w:id="11"/>
      </w:r>
      <w:r>
        <w:t>. In de Ziektewet is circa 30% van de mensen van wie de ZW-uitkering is beëindigd, niet hersteld</w:t>
      </w:r>
      <w:r>
        <w:rPr>
          <w:rStyle w:val="Voetnootmarkering"/>
        </w:rPr>
        <w:footnoteReference w:id="12"/>
      </w:r>
      <w:r>
        <w:t>. Het is echter onbekend welk deel van de mensen die binnen de Ziektewet herstelt (weer) werkt. In de WIA is zo’n 87%</w:t>
      </w:r>
      <w:r>
        <w:rPr>
          <w:rStyle w:val="Voetnootmarkering"/>
        </w:rPr>
        <w:footnoteReference w:id="13"/>
      </w:r>
      <w:r>
        <w:t xml:space="preserve"> van alle mensen niet aan het werk. Dit betekent niet dat mensen in de WIA in het algemeen op langere termijn niet meer aan het werk komen. Mensen die aan het werk zijn en herstellen, stromen immers de WIA uit. Ongeveer 25.000 mensen zijn in 2024 de WIA uitgestroomd vanwege een reden anders dan werk (en exclusief detentie), bijvoorbeeld door pensionering of overlijden. Deze mensen zijn dus ook niet duurzaam bij een werkgever aan de slag gekomen. </w:t>
      </w:r>
      <w:r w:rsidR="00735473">
        <w:t>D</w:t>
      </w:r>
      <w:r>
        <w:t xml:space="preserve">e mate van arbeidsparticipatie verschilt </w:t>
      </w:r>
      <w:r w:rsidR="00806E34">
        <w:t xml:space="preserve">per </w:t>
      </w:r>
      <w:r>
        <w:t>medische diagnose, waarbij mensen met een aandoening aan het bewegingsstelsel of een psychische aandoening minder vaak aan het werk zijn dan mensen met een overige aandoening</w:t>
      </w:r>
      <w:r>
        <w:rPr>
          <w:rStyle w:val="Voetnootmarkering"/>
        </w:rPr>
        <w:footnoteReference w:id="14"/>
      </w:r>
      <w:r>
        <w:t xml:space="preserve">. </w:t>
      </w:r>
      <w:r w:rsidR="00735473">
        <w:t>V</w:t>
      </w:r>
      <w:r>
        <w:t>ooral mensen die voormalig een vangnetter waren</w:t>
      </w:r>
      <w:r w:rsidR="00E11520">
        <w:t>, zijn</w:t>
      </w:r>
      <w:r>
        <w:t xml:space="preserve"> veel minder vaak aan het werk dan voormalig werknemers.</w:t>
      </w:r>
    </w:p>
    <w:p w:rsidRPr="00157A8C" w:rsidR="00157A8C" w:rsidP="006266F6" w:rsidRDefault="00157A8C" w14:paraId="0830D532" w14:textId="77777777">
      <w:pPr>
        <w:spacing w:line="240" w:lineRule="auto"/>
      </w:pPr>
    </w:p>
    <w:p w:rsidR="006266F6" w:rsidP="006266F6" w:rsidRDefault="006266F6" w14:paraId="5B01D162" w14:textId="11339FD8">
      <w:pPr>
        <w:spacing w:line="240" w:lineRule="auto"/>
        <w:rPr>
          <w:u w:val="single"/>
        </w:rPr>
      </w:pPr>
      <w:r>
        <w:rPr>
          <w:u w:val="single"/>
        </w:rPr>
        <w:t>Vraag 2</w:t>
      </w:r>
      <w:r w:rsidR="001A7D77">
        <w:rPr>
          <w:u w:val="single"/>
        </w:rPr>
        <w:t>7</w:t>
      </w:r>
    </w:p>
    <w:p w:rsidR="006266F6" w:rsidP="006266F6" w:rsidRDefault="00157A8C" w14:paraId="6FCA9622" w14:textId="38E53D85">
      <w:pPr>
        <w:autoSpaceDN/>
        <w:spacing w:line="240" w:lineRule="auto"/>
        <w:textAlignment w:val="auto"/>
      </w:pPr>
      <w:r w:rsidRPr="00157A8C">
        <w:t>Hoeveel mensen met een arbeidshandicap zitten er op dit moment thuis, maar zouden wel willen werken?</w:t>
      </w:r>
    </w:p>
    <w:p w:rsidRPr="00E96911" w:rsidR="00157A8C" w:rsidP="006266F6" w:rsidRDefault="00157A8C" w14:paraId="55D84094" w14:textId="77777777">
      <w:pPr>
        <w:autoSpaceDN/>
        <w:spacing w:line="240" w:lineRule="auto"/>
        <w:textAlignment w:val="auto"/>
      </w:pPr>
    </w:p>
    <w:p w:rsidR="006266F6" w:rsidP="006266F6" w:rsidRDefault="006266F6" w14:paraId="49EE8804" w14:textId="0487D71F">
      <w:pPr>
        <w:spacing w:line="240" w:lineRule="auto"/>
        <w:rPr>
          <w:u w:val="single"/>
        </w:rPr>
      </w:pPr>
      <w:r w:rsidRPr="00042552">
        <w:rPr>
          <w:u w:val="single"/>
        </w:rPr>
        <w:t xml:space="preserve">Antwoord </w:t>
      </w:r>
      <w:r>
        <w:rPr>
          <w:u w:val="single"/>
        </w:rPr>
        <w:t>2</w:t>
      </w:r>
      <w:r w:rsidR="001A7D77">
        <w:rPr>
          <w:u w:val="single"/>
        </w:rPr>
        <w:t>7</w:t>
      </w:r>
    </w:p>
    <w:p w:rsidR="009476F1" w:rsidP="009476F1" w:rsidRDefault="00E11520" w14:paraId="44F9ABFB" w14:textId="7D79058A">
      <w:pPr>
        <w:spacing w:line="240" w:lineRule="auto"/>
      </w:pPr>
      <w:r>
        <w:t>D</w:t>
      </w:r>
      <w:r w:rsidR="009476F1">
        <w:t>e helft hiervan (ruim 145.000) is aan het werk binnen de banenafspraak. Dit betekent dat er zo’n 135.000 mensen in de doelgroep banenafspraak zitten die niet aan het werk zijn. De Arbeidsinspectie heeft onderzoek</w:t>
      </w:r>
      <w:r w:rsidR="009476F1">
        <w:rPr>
          <w:rStyle w:val="Voetnootmarkering"/>
        </w:rPr>
        <w:footnoteReference w:id="15"/>
      </w:r>
      <w:r w:rsidR="009476F1">
        <w:t xml:space="preserve"> gedaan naar deze groep en daaruit blijkt dat een </w:t>
      </w:r>
      <w:r w:rsidR="002C318F">
        <w:t xml:space="preserve">aanzienlijk </w:t>
      </w:r>
      <w:r w:rsidR="009476F1">
        <w:t xml:space="preserve">deel van deze groep (35%) geen reële kans op werk heeft. Hoeveel mensen binnen deze groep wel </w:t>
      </w:r>
      <w:r w:rsidR="002C318F">
        <w:t xml:space="preserve">zouden </w:t>
      </w:r>
      <w:r w:rsidR="009476F1">
        <w:t xml:space="preserve">willen werken is niet bekend. </w:t>
      </w:r>
    </w:p>
    <w:p w:rsidR="009476F1" w:rsidP="009476F1" w:rsidRDefault="009476F1" w14:paraId="3947A755" w14:textId="77777777">
      <w:pPr>
        <w:spacing w:line="240" w:lineRule="auto"/>
      </w:pPr>
    </w:p>
    <w:p w:rsidR="006266F6" w:rsidP="006266F6" w:rsidRDefault="009476F1" w14:paraId="5EE4F06C" w14:textId="26D68AF3">
      <w:pPr>
        <w:spacing w:line="240" w:lineRule="auto"/>
      </w:pPr>
      <w:r>
        <w:t>Daarnaast is er ook nog een behoorlijke groep mensen met een arbeidshandicap die niet val</w:t>
      </w:r>
      <w:r w:rsidR="00E11520">
        <w:t>t</w:t>
      </w:r>
      <w:r>
        <w:t xml:space="preserve"> onder de doelgroep banenafspraak. Wat precies de omvang van deze groep is, is niet bekend, maar een deel van deze groep wil graag aan het werk, zie bijvoorbeeld het initiatief van o</w:t>
      </w:r>
      <w:r w:rsidR="00E11520">
        <w:t xml:space="preserve">nder </w:t>
      </w:r>
      <w:r>
        <w:t>a</w:t>
      </w:r>
      <w:r w:rsidR="00E11520">
        <w:t>ndere</w:t>
      </w:r>
      <w:r>
        <w:t xml:space="preserve"> Start Foundation ‘Niet (on)beperkt genoeg’</w:t>
      </w:r>
      <w:r>
        <w:rPr>
          <w:rStyle w:val="Voetnootmarkering"/>
        </w:rPr>
        <w:footnoteReference w:id="16"/>
      </w:r>
      <w:r>
        <w:t xml:space="preserve">. Mede naar aanleiding van dit initiatief is de banenafspraak </w:t>
      </w:r>
      <w:r>
        <w:lastRenderedPageBreak/>
        <w:t>fundamenteel te herzien. U bent hierover in juni 2025 geïnformeerd</w:t>
      </w:r>
      <w:r>
        <w:rPr>
          <w:rStyle w:val="Voetnootmarkering"/>
        </w:rPr>
        <w:footnoteReference w:id="17"/>
      </w:r>
      <w:r>
        <w:t xml:space="preserve"> en voor de zomer 2026 wordt u opnieuw geïnformeerd.</w:t>
      </w:r>
    </w:p>
    <w:p w:rsidRPr="00157A8C" w:rsidR="00157A8C" w:rsidP="006266F6" w:rsidRDefault="00157A8C" w14:paraId="3D61635B" w14:textId="77777777">
      <w:pPr>
        <w:spacing w:line="240" w:lineRule="auto"/>
      </w:pPr>
    </w:p>
    <w:p w:rsidR="006266F6" w:rsidP="006266F6" w:rsidRDefault="006266F6" w14:paraId="0FE83974" w14:textId="6A5475D5">
      <w:pPr>
        <w:spacing w:line="240" w:lineRule="auto"/>
        <w:rPr>
          <w:u w:val="single"/>
        </w:rPr>
      </w:pPr>
      <w:r>
        <w:rPr>
          <w:u w:val="single"/>
        </w:rPr>
        <w:t>Vraag 2</w:t>
      </w:r>
      <w:r w:rsidR="001A7D77">
        <w:rPr>
          <w:u w:val="single"/>
        </w:rPr>
        <w:t>8</w:t>
      </w:r>
    </w:p>
    <w:p w:rsidRPr="009A68DF" w:rsidR="00157A8C" w:rsidP="006266F6" w:rsidRDefault="00157A8C" w14:paraId="54E9C590" w14:textId="16DAAF1E">
      <w:pPr>
        <w:spacing w:line="240" w:lineRule="auto"/>
      </w:pPr>
      <w:r w:rsidRPr="00157A8C">
        <w:t>Welke sancties krijgen werkgevers wanneer zij geen passende banen voor mensen met een arbeidshandicap creëren?</w:t>
      </w:r>
    </w:p>
    <w:p w:rsidRPr="00E96911" w:rsidR="006266F6" w:rsidP="006266F6" w:rsidRDefault="006266F6" w14:paraId="5AF0BEED" w14:textId="77777777">
      <w:pPr>
        <w:autoSpaceDN/>
        <w:spacing w:line="240" w:lineRule="auto"/>
        <w:textAlignment w:val="auto"/>
      </w:pPr>
    </w:p>
    <w:p w:rsidR="006266F6" w:rsidP="006266F6" w:rsidRDefault="006266F6" w14:paraId="60D9753E" w14:textId="015EEBF9">
      <w:pPr>
        <w:spacing w:line="240" w:lineRule="auto"/>
        <w:rPr>
          <w:u w:val="single"/>
        </w:rPr>
      </w:pPr>
      <w:r w:rsidRPr="00042552">
        <w:rPr>
          <w:u w:val="single"/>
        </w:rPr>
        <w:t xml:space="preserve">Antwoord </w:t>
      </w:r>
      <w:r>
        <w:rPr>
          <w:u w:val="single"/>
        </w:rPr>
        <w:t>2</w:t>
      </w:r>
      <w:r w:rsidR="001A7D77">
        <w:rPr>
          <w:u w:val="single"/>
        </w:rPr>
        <w:t>8</w:t>
      </w:r>
    </w:p>
    <w:p w:rsidRPr="00157A8C" w:rsidR="009476F1" w:rsidP="009476F1" w:rsidRDefault="009476F1" w14:paraId="6A8FD6B9" w14:textId="0F9D6406">
      <w:pPr>
        <w:spacing w:line="240" w:lineRule="auto"/>
      </w:pPr>
      <w:r>
        <w:t>Met de wet vereenvoudigde banenafspraak die op 9 mei 2025 in het Staatsblad is gepubliceerd</w:t>
      </w:r>
      <w:r>
        <w:rPr>
          <w:rStyle w:val="Voetnootmarkering"/>
        </w:rPr>
        <w:footnoteReference w:id="18"/>
      </w:r>
      <w:r>
        <w:t xml:space="preserve"> is er voor het eerst sinds het begin van de banenafspraak een werkende quotumregeling die geactiveerd kan worden als het aantal te realiseren banen achterblijft. Deze regeling werkt met een bonus en een malus. Dit betekent dat werkgevers die meer banen realiseren dan is afgesproken een bonus krijgen en werkgevers die minder banen realiseren een boete. Het activeren van deze quotumregeling blijft een zwaar instrument. Daarom zal dit besluit alleen na zorgvuldig beraad worden genomen. Het kabinet overlegt eerst met sociale partners en gemeenten over de beslissing voor het activeren. Daarbij kunnen de economische situatie, de beschikbaarheid van kandidaten en de realisaties worden meegenomen. Dit jaar zal er een besluit aan de Tweede en Eerste Kamer worden voorgehangen waarmee de activering van de nieuwe quotumregeling, indien gewenst, zoals in de Wet vereenvoudigde banenafspraak is opgenomen, mogelijk wordt gemaakt.   </w:t>
      </w:r>
    </w:p>
    <w:p w:rsidRPr="009A68DF" w:rsidR="00157A8C" w:rsidP="006266F6" w:rsidRDefault="00157A8C" w14:paraId="1640A2EC" w14:textId="77777777">
      <w:pPr>
        <w:spacing w:line="240" w:lineRule="auto"/>
      </w:pPr>
    </w:p>
    <w:p w:rsidR="006266F6" w:rsidP="006266F6" w:rsidRDefault="006266F6" w14:paraId="20E5C10F" w14:textId="318F6555">
      <w:pPr>
        <w:spacing w:line="240" w:lineRule="auto"/>
        <w:rPr>
          <w:u w:val="single"/>
        </w:rPr>
      </w:pPr>
      <w:r>
        <w:rPr>
          <w:u w:val="single"/>
        </w:rPr>
        <w:t>Vraag 2</w:t>
      </w:r>
      <w:r w:rsidR="001A7D77">
        <w:rPr>
          <w:u w:val="single"/>
        </w:rPr>
        <w:t>9</w:t>
      </w:r>
    </w:p>
    <w:p w:rsidR="006266F6" w:rsidP="006266F6" w:rsidRDefault="00157A8C" w14:paraId="292C0E21" w14:textId="59C6D027">
      <w:pPr>
        <w:autoSpaceDN/>
        <w:spacing w:line="240" w:lineRule="auto"/>
        <w:textAlignment w:val="auto"/>
      </w:pPr>
      <w:r w:rsidRPr="00157A8C">
        <w:t>Waar baseert de regering de prognose op dat de instroom in de Wet Werk en Inkomen naar Arbeidsvermogen (WIA) zo groot zal zijn? Welke vormen van arbeidsongeschiktheid zorgen voor deze instroom?</w:t>
      </w:r>
    </w:p>
    <w:p w:rsidRPr="00E96911" w:rsidR="00157A8C" w:rsidP="006266F6" w:rsidRDefault="00157A8C" w14:paraId="30202808" w14:textId="77777777">
      <w:pPr>
        <w:autoSpaceDN/>
        <w:spacing w:line="240" w:lineRule="auto"/>
        <w:textAlignment w:val="auto"/>
      </w:pPr>
    </w:p>
    <w:p w:rsidR="006266F6" w:rsidP="006266F6" w:rsidRDefault="006266F6" w14:paraId="1A26CBE0" w14:textId="652F385B">
      <w:pPr>
        <w:spacing w:line="240" w:lineRule="auto"/>
        <w:rPr>
          <w:u w:val="single"/>
        </w:rPr>
      </w:pPr>
      <w:r w:rsidRPr="00042552">
        <w:rPr>
          <w:u w:val="single"/>
        </w:rPr>
        <w:t xml:space="preserve">Antwoord </w:t>
      </w:r>
      <w:r>
        <w:rPr>
          <w:u w:val="single"/>
        </w:rPr>
        <w:t>2</w:t>
      </w:r>
      <w:r w:rsidR="001A7D77">
        <w:rPr>
          <w:u w:val="single"/>
        </w:rPr>
        <w:t>9</w:t>
      </w:r>
    </w:p>
    <w:p w:rsidR="00C65A2B" w:rsidP="00C65A2B" w:rsidRDefault="00C65A2B" w14:paraId="3D725071" w14:textId="2412E232">
      <w:pPr>
        <w:spacing w:line="240" w:lineRule="auto"/>
      </w:pPr>
      <w:r>
        <w:t>Het aantal WIA-aanvragen en het aantal 42</w:t>
      </w:r>
      <w:r w:rsidRPr="00524494">
        <w:rPr>
          <w:vertAlign w:val="superscript"/>
        </w:rPr>
        <w:t>e</w:t>
      </w:r>
      <w:r>
        <w:t>-weeks ziekmeldingen bij het UWV zijn in 2025 hoger uitgevallen dan eerder verwacht. De ontwikkeling van dit langdurige verzuim is een goede voorspeller voor het aantal WIA-aanvragen in 2026. De inschatting is dat het aantal aanvragen in 2026 groeit met 6,0%. De toename van het aantal aanvragen komt gedeeltelijk doordat het aantal verzekerden hoger uitvalt als gevolg van conjunctuurontwikkelingen. De resterende groei komt doordat de instroom van de groep mensen met psychische aandoeningen</w:t>
      </w:r>
      <w:r w:rsidRPr="00016886">
        <w:t xml:space="preserve"> </w:t>
      </w:r>
      <w:r>
        <w:t>vermoedelijk verder zal stijgen op basis van de realisaties.</w:t>
      </w:r>
    </w:p>
    <w:p w:rsidR="00C65A2B" w:rsidP="00C65A2B" w:rsidRDefault="00C65A2B" w14:paraId="6584D032" w14:textId="77777777">
      <w:pPr>
        <w:spacing w:line="240" w:lineRule="auto"/>
      </w:pPr>
    </w:p>
    <w:p w:rsidRPr="007B1D41" w:rsidR="00C65A2B" w:rsidP="00C65A2B" w:rsidRDefault="00C65A2B" w14:paraId="33340381" w14:textId="5268E482">
      <w:pPr>
        <w:spacing w:line="240" w:lineRule="auto"/>
      </w:pPr>
      <w:r w:rsidRPr="007B1D41">
        <w:t xml:space="preserve">Naast de toename van het aantal WIA-aanvragen leidt ook de uitvoeringsproblematiek tot meer (tijdelijke) instroom. Als UWV de claimbeoordeling niet tijdig kan verrichten, kan een verzekerde een voorschot ontvangen. Er worden meer voorschotten verstrekt dan eerder verwacht. Daardoor stroomt een deel van de mensen administratief tijdelijk de WIA in, doordat een voorschot aangemerkt wordt als instroom. Als </w:t>
      </w:r>
      <w:r w:rsidR="007B5B20">
        <w:t>ze minder dan 35% arbeidsongeschikt worden verklaard</w:t>
      </w:r>
      <w:r w:rsidRPr="007B1D41">
        <w:t>, stromen ze</w:t>
      </w:r>
      <w:r w:rsidR="007B5B20">
        <w:t xml:space="preserve"> na de claimbeoordeling</w:t>
      </w:r>
      <w:r w:rsidRPr="007B1D41">
        <w:t xml:space="preserve"> weer uit. Een aantal van de getroffen maatregelen om de uitvoering te ontlasten leid</w:t>
      </w:r>
      <w:r w:rsidR="007B5B20">
        <w:t>t naar verwachting</w:t>
      </w:r>
      <w:r w:rsidRPr="007B1D41">
        <w:t xml:space="preserve"> tot meer (tijdelijke) instroom, zoals praktisch beoordelen en de herinvoering van de 60-plusmaatregel in september 2025.</w:t>
      </w:r>
    </w:p>
    <w:p w:rsidRPr="00157A8C" w:rsidR="00157A8C" w:rsidP="006266F6" w:rsidRDefault="00157A8C" w14:paraId="62BF4179" w14:textId="77777777">
      <w:pPr>
        <w:spacing w:line="240" w:lineRule="auto"/>
      </w:pPr>
    </w:p>
    <w:p w:rsidR="001A7D77" w:rsidP="001A7D77" w:rsidRDefault="001A7D77" w14:paraId="7B1311B6" w14:textId="7F7D05DC">
      <w:pPr>
        <w:spacing w:line="240" w:lineRule="auto"/>
        <w:rPr>
          <w:u w:val="single"/>
        </w:rPr>
      </w:pPr>
      <w:r>
        <w:rPr>
          <w:u w:val="single"/>
        </w:rPr>
        <w:t>Vraag 30</w:t>
      </w:r>
    </w:p>
    <w:p w:rsidR="001A7D77" w:rsidP="001A7D77" w:rsidRDefault="00DF52BC" w14:paraId="259B7D36" w14:textId="0A6B5441">
      <w:pPr>
        <w:spacing w:line="240" w:lineRule="auto"/>
      </w:pPr>
      <w:r w:rsidRPr="00DF52BC">
        <w:t>Welke gevolgen zal het heffen van extra Aof-premie volgens de regering hebben op de loonontwikkeling?</w:t>
      </w:r>
    </w:p>
    <w:p w:rsidRPr="00E96911" w:rsidR="00157A8C" w:rsidP="001A7D77" w:rsidRDefault="00157A8C" w14:paraId="4A9047DD" w14:textId="77777777">
      <w:pPr>
        <w:spacing w:line="240" w:lineRule="auto"/>
      </w:pPr>
    </w:p>
    <w:p w:rsidR="001A7D77" w:rsidP="001A7D77" w:rsidRDefault="001A7D77" w14:paraId="591F5177" w14:textId="7A56CC91">
      <w:pPr>
        <w:spacing w:line="240" w:lineRule="auto"/>
        <w:rPr>
          <w:u w:val="single"/>
        </w:rPr>
      </w:pPr>
      <w:r w:rsidRPr="00E96911">
        <w:rPr>
          <w:u w:val="single"/>
        </w:rPr>
        <w:t>Antwoord 3</w:t>
      </w:r>
      <w:r>
        <w:rPr>
          <w:u w:val="single"/>
        </w:rPr>
        <w:t>0</w:t>
      </w:r>
    </w:p>
    <w:p w:rsidRPr="00C665DC" w:rsidR="00C665DC" w:rsidP="00C665DC" w:rsidRDefault="00C665DC" w14:paraId="2DC89A75" w14:textId="1D1330DC">
      <w:pPr>
        <w:autoSpaceDN/>
        <w:spacing w:line="240" w:lineRule="auto"/>
        <w:textAlignment w:val="auto"/>
        <w:rPr>
          <w:rFonts w:eastAsia="Times New Roman" w:cs="Times New Roman"/>
        </w:rPr>
      </w:pPr>
      <w:r w:rsidRPr="00C665DC">
        <w:rPr>
          <w:rFonts w:eastAsia="Times New Roman" w:cs="Times New Roman"/>
        </w:rPr>
        <w:t xml:space="preserve">Hogere werkgeverslasten zorgen op termijn voor een lagere loonontwikkeling. De loonontwikkeling hangt echter ook af van andere factoren. Het CPB raamt in de analyse van het coalitieakkoord een 0,1 procentpunt lagere CAO-loonstijging voor de jaren 2027-2030 (3,2 procent </w:t>
      </w:r>
      <w:r w:rsidR="007B5B20">
        <w:rPr>
          <w:rFonts w:eastAsia="Times New Roman" w:cs="Times New Roman"/>
        </w:rPr>
        <w:t>in de doorrekening van</w:t>
      </w:r>
      <w:r w:rsidRPr="00C665DC" w:rsidR="007B5B20">
        <w:rPr>
          <w:rFonts w:eastAsia="Times New Roman" w:cs="Times New Roman"/>
        </w:rPr>
        <w:t xml:space="preserve"> </w:t>
      </w:r>
      <w:r w:rsidRPr="00C665DC">
        <w:rPr>
          <w:rFonts w:eastAsia="Times New Roman" w:cs="Times New Roman"/>
        </w:rPr>
        <w:t>het coalitieakkoord tegen</w:t>
      </w:r>
      <w:r w:rsidR="007B5B20">
        <w:rPr>
          <w:rFonts w:eastAsia="Times New Roman" w:cs="Times New Roman"/>
        </w:rPr>
        <w:t>over</w:t>
      </w:r>
      <w:r w:rsidRPr="00C665DC">
        <w:rPr>
          <w:rFonts w:eastAsia="Times New Roman" w:cs="Times New Roman"/>
        </w:rPr>
        <w:t xml:space="preserve"> 3,3 procent in het basispad). </w:t>
      </w:r>
    </w:p>
    <w:p w:rsidRPr="00DF52BC" w:rsidR="00DF52BC" w:rsidP="001A7D77" w:rsidRDefault="00DF52BC" w14:paraId="5CD375B5" w14:textId="77777777">
      <w:pPr>
        <w:spacing w:line="240" w:lineRule="auto"/>
      </w:pPr>
    </w:p>
    <w:p w:rsidR="001A7D77" w:rsidP="001A7D77" w:rsidRDefault="001A7D77" w14:paraId="0A8450DC" w14:textId="6EF2DC6C">
      <w:pPr>
        <w:spacing w:line="240" w:lineRule="auto"/>
        <w:rPr>
          <w:u w:val="single"/>
        </w:rPr>
      </w:pPr>
      <w:r>
        <w:rPr>
          <w:u w:val="single"/>
        </w:rPr>
        <w:t>Vraag 31</w:t>
      </w:r>
    </w:p>
    <w:p w:rsidR="001A7D77" w:rsidP="001A7D77" w:rsidRDefault="00DF52BC" w14:paraId="111ECF8E" w14:textId="68C44EAE">
      <w:pPr>
        <w:spacing w:line="240" w:lineRule="auto"/>
      </w:pPr>
      <w:r w:rsidRPr="00DF52BC">
        <w:t>Welke gevolgen zal het verlagen van het maximumdagloon volgens de regering hebben op de hoogte van geheven premies?</w:t>
      </w:r>
    </w:p>
    <w:p w:rsidRPr="00E96911" w:rsidR="00DF52BC" w:rsidP="001A7D77" w:rsidRDefault="00DF52BC" w14:paraId="36E392E5" w14:textId="77777777">
      <w:pPr>
        <w:spacing w:line="240" w:lineRule="auto"/>
      </w:pPr>
    </w:p>
    <w:p w:rsidR="001A7D77" w:rsidP="001A7D77" w:rsidRDefault="001A7D77" w14:paraId="660D46F0" w14:textId="75FEFDE9">
      <w:pPr>
        <w:spacing w:line="240" w:lineRule="auto"/>
        <w:rPr>
          <w:u w:val="single"/>
        </w:rPr>
      </w:pPr>
      <w:r w:rsidRPr="00E96911">
        <w:rPr>
          <w:u w:val="single"/>
        </w:rPr>
        <w:t>Antwoord 3</w:t>
      </w:r>
      <w:r>
        <w:rPr>
          <w:u w:val="single"/>
        </w:rPr>
        <w:t>1</w:t>
      </w:r>
    </w:p>
    <w:p w:rsidRPr="00C665DC" w:rsidR="00C665DC" w:rsidP="00C665DC" w:rsidRDefault="00C665DC" w14:paraId="23EDE24F" w14:textId="5BA5E605">
      <w:pPr>
        <w:autoSpaceDN/>
        <w:spacing w:line="240" w:lineRule="auto"/>
        <w:textAlignment w:val="auto"/>
        <w:rPr>
          <w:rFonts w:eastAsia="Times New Roman" w:cs="Times New Roman"/>
        </w:rPr>
      </w:pPr>
      <w:r w:rsidRPr="00C665DC">
        <w:rPr>
          <w:rFonts w:eastAsia="Times New Roman" w:cs="Times New Roman"/>
        </w:rPr>
        <w:t xml:space="preserve">Een verlaging van het maximumpremieloon met 20% zorgt voor ongeveer </w:t>
      </w:r>
      <w:r w:rsidR="006F01B7">
        <w:rPr>
          <w:rFonts w:eastAsia="Times New Roman" w:cs="Times New Roman"/>
        </w:rPr>
        <w:t xml:space="preserve">€ </w:t>
      </w:r>
      <w:r w:rsidRPr="00C665DC">
        <w:rPr>
          <w:rFonts w:eastAsia="Times New Roman" w:cs="Times New Roman"/>
        </w:rPr>
        <w:t xml:space="preserve">2,6 miljard minder premie-inkomsten (in prijzen 2026) voor de arbeidsongeschiktheid, werkloosheid en de opslag kinderopvang </w:t>
      </w:r>
      <w:r w:rsidR="00F97F6E">
        <w:rPr>
          <w:rFonts w:eastAsia="Times New Roman" w:cs="Times New Roman"/>
        </w:rPr>
        <w:t>tez</w:t>
      </w:r>
      <w:r w:rsidRPr="00C665DC">
        <w:rPr>
          <w:rFonts w:eastAsia="Times New Roman" w:cs="Times New Roman"/>
        </w:rPr>
        <w:t>amen. Om die premie-inkomsten op hetzelfde niveau te houden</w:t>
      </w:r>
      <w:r w:rsidR="00F97F6E">
        <w:rPr>
          <w:rFonts w:eastAsia="Times New Roman" w:cs="Times New Roman"/>
        </w:rPr>
        <w:t xml:space="preserve"> zoals in het </w:t>
      </w:r>
      <w:r w:rsidR="00F97F6E">
        <w:rPr>
          <w:rFonts w:eastAsia="Times New Roman" w:cs="Times New Roman"/>
        </w:rPr>
        <w:lastRenderedPageBreak/>
        <w:t>coalitieakkoord is opgenomen, worden</w:t>
      </w:r>
      <w:r w:rsidRPr="00C665DC">
        <w:rPr>
          <w:rFonts w:eastAsia="Times New Roman" w:cs="Times New Roman"/>
        </w:rPr>
        <w:t xml:space="preserve"> de betreffende premietarieven </w:t>
      </w:r>
      <w:r w:rsidRPr="00C665DC" w:rsidR="00E11520">
        <w:rPr>
          <w:rFonts w:eastAsia="Times New Roman" w:cs="Times New Roman"/>
        </w:rPr>
        <w:t>gezamenlijk</w:t>
      </w:r>
      <w:r w:rsidRPr="00C665DC">
        <w:rPr>
          <w:rFonts w:eastAsia="Times New Roman" w:cs="Times New Roman"/>
        </w:rPr>
        <w:t xml:space="preserve"> met ongeveer 0,78 procentpunt omhoog</w:t>
      </w:r>
      <w:r w:rsidR="00F97F6E">
        <w:rPr>
          <w:rFonts w:eastAsia="Times New Roman" w:cs="Times New Roman"/>
        </w:rPr>
        <w:t xml:space="preserve"> bijgesteld</w:t>
      </w:r>
      <w:r w:rsidRPr="00C665DC">
        <w:rPr>
          <w:rFonts w:eastAsia="Times New Roman" w:cs="Times New Roman"/>
        </w:rPr>
        <w:t xml:space="preserve">. </w:t>
      </w:r>
    </w:p>
    <w:p w:rsidRPr="00DF52BC" w:rsidR="00DF52BC" w:rsidP="001A7D77" w:rsidRDefault="00DF52BC" w14:paraId="22B04908" w14:textId="77777777">
      <w:pPr>
        <w:spacing w:line="240" w:lineRule="auto"/>
      </w:pPr>
    </w:p>
    <w:p w:rsidR="001A7D77" w:rsidP="001A7D77" w:rsidRDefault="001A7D77" w14:paraId="6270DB22" w14:textId="525FDC63">
      <w:pPr>
        <w:spacing w:line="240" w:lineRule="auto"/>
        <w:rPr>
          <w:u w:val="single"/>
        </w:rPr>
      </w:pPr>
      <w:r>
        <w:rPr>
          <w:u w:val="single"/>
        </w:rPr>
        <w:t>Vraag 32</w:t>
      </w:r>
    </w:p>
    <w:p w:rsidR="001A7D77" w:rsidP="001A7D77" w:rsidRDefault="00DF52BC" w14:paraId="1E93A53C" w14:textId="4E2E7AD3">
      <w:pPr>
        <w:spacing w:line="240" w:lineRule="auto"/>
      </w:pPr>
      <w:r w:rsidRPr="00DF52BC">
        <w:t>Wat is de verwachte loonontwikkeling in 2026? Hoe verhoudt zich dat tegenover het verwachte inflatiecijfer, gecorrigeerd op de huidige ontwikkelingen rond de situatie in Iran?</w:t>
      </w:r>
    </w:p>
    <w:p w:rsidRPr="00E96911" w:rsidR="00DF52BC" w:rsidP="001A7D77" w:rsidRDefault="00DF52BC" w14:paraId="4F087A07" w14:textId="77777777">
      <w:pPr>
        <w:spacing w:line="240" w:lineRule="auto"/>
      </w:pPr>
    </w:p>
    <w:p w:rsidR="001A7D77" w:rsidP="001A7D77" w:rsidRDefault="001A7D77" w14:paraId="2136A845" w14:textId="4296AED6">
      <w:pPr>
        <w:spacing w:line="240" w:lineRule="auto"/>
        <w:rPr>
          <w:u w:val="single"/>
        </w:rPr>
      </w:pPr>
      <w:r w:rsidRPr="00E96911">
        <w:rPr>
          <w:u w:val="single"/>
        </w:rPr>
        <w:t>Antwoord 3</w:t>
      </w:r>
      <w:r>
        <w:rPr>
          <w:u w:val="single"/>
        </w:rPr>
        <w:t>2</w:t>
      </w:r>
    </w:p>
    <w:p w:rsidRPr="00CD747C" w:rsidR="00327813" w:rsidP="00327813" w:rsidRDefault="00327813" w14:paraId="7EA90614" w14:textId="306D12C3">
      <w:r>
        <w:t>In het Centraal Economisch Plan (CEP) verwacht het Centraal Planbureau (CPB) dat de contractloonontwikkeling in 2026 uitkomt op 4,0%</w:t>
      </w:r>
      <w:r w:rsidR="00FE6155">
        <w:t xml:space="preserve"> en</w:t>
      </w:r>
      <w:r>
        <w:t xml:space="preserve"> inflatie op 2,3%, dat is nog exclusief de ontwikkelingen in het Midden-Oosten. De gevolgen van de situatie in het Midden-Oosten op de </w:t>
      </w:r>
      <w:r w:rsidR="00FE6155">
        <w:t>energieprijzen en inflatie zijn uiterst onzeker. In een recenter onderzoek naar de mogelijke impact op de inflatie verwacht het CPB dat op basis van de huidige marktverwachtingen de inflatie in 2026 uitkomt op 3,8%. Indien de energieprijzen nog verder doorstijgen en de prijzen langer op een hoog niveau blijven, dan kan de inflatie oplopen tot 5,3%</w:t>
      </w:r>
      <w:r w:rsidR="00FE6155">
        <w:rPr>
          <w:rStyle w:val="Voetnootmarkering"/>
        </w:rPr>
        <w:footnoteReference w:id="19"/>
      </w:r>
      <w:r w:rsidR="00FE6155">
        <w:t>.</w:t>
      </w:r>
    </w:p>
    <w:p w:rsidRPr="009A68DF" w:rsidR="00DF52BC" w:rsidP="001A7D77" w:rsidRDefault="00DF52BC" w14:paraId="56420B0C" w14:textId="77777777">
      <w:pPr>
        <w:spacing w:line="240" w:lineRule="auto"/>
      </w:pPr>
    </w:p>
    <w:p w:rsidR="001A7D77" w:rsidP="001A7D77" w:rsidRDefault="001A7D77" w14:paraId="25C2BB17" w14:textId="29BE1EA9">
      <w:pPr>
        <w:spacing w:line="240" w:lineRule="auto"/>
        <w:rPr>
          <w:u w:val="single"/>
        </w:rPr>
      </w:pPr>
      <w:r>
        <w:rPr>
          <w:u w:val="single"/>
        </w:rPr>
        <w:t>Vraag 33</w:t>
      </w:r>
    </w:p>
    <w:p w:rsidR="001A7D77" w:rsidP="001A7D77" w:rsidRDefault="00DF52BC" w14:paraId="3A902730" w14:textId="431D3458">
      <w:pPr>
        <w:spacing w:line="240" w:lineRule="auto"/>
      </w:pPr>
      <w:r w:rsidRPr="00DF52BC">
        <w:t>Voor welk bedrag leiden de achterstanden van de WIA-beoordelingen tot financiële consequenties in de Voorjaarsnota?</w:t>
      </w:r>
    </w:p>
    <w:p w:rsidRPr="00E96911" w:rsidR="00DF52BC" w:rsidP="001A7D77" w:rsidRDefault="00DF52BC" w14:paraId="4E015BD1" w14:textId="77777777">
      <w:pPr>
        <w:spacing w:line="240" w:lineRule="auto"/>
      </w:pPr>
    </w:p>
    <w:p w:rsidR="001A7D77" w:rsidP="001A7D77" w:rsidRDefault="001A7D77" w14:paraId="473C415E" w14:textId="7DAB07D7">
      <w:pPr>
        <w:spacing w:line="240" w:lineRule="auto"/>
        <w:rPr>
          <w:u w:val="single"/>
        </w:rPr>
      </w:pPr>
      <w:r w:rsidRPr="00E96911">
        <w:rPr>
          <w:u w:val="single"/>
        </w:rPr>
        <w:t>Antwoord 3</w:t>
      </w:r>
      <w:r>
        <w:rPr>
          <w:u w:val="single"/>
        </w:rPr>
        <w:t>3</w:t>
      </w:r>
    </w:p>
    <w:p w:rsidRPr="007B1D41" w:rsidR="00C65A2B" w:rsidP="00C65A2B" w:rsidRDefault="00C65A2B" w14:paraId="6A45BA70" w14:textId="3E34D1AD">
      <w:pPr>
        <w:spacing w:line="240" w:lineRule="auto"/>
      </w:pPr>
      <w:r w:rsidRPr="007B1D41">
        <w:t>Op basis van realisaties van de afgelopen jaren en een prognose van de ontwikkeling van de achterstanden is een raming opgesteld van de kosten van het kwijtschelden van WIA- en TW-voorschotten. Op basis van deze raming zijn in de voorjaarsbesluitvorming 2025 meerjarig middelen gereserveerd. Deze lopen op van circa € 33 miljoen in 2026 naar circa € 99 miljoen per jaar vanaf 2030</w:t>
      </w:r>
      <w:r w:rsidR="00A07F1D">
        <w:t xml:space="preserve"> en zijn onderdeel van de WIA-raming</w:t>
      </w:r>
      <w:r w:rsidRPr="007B1D41">
        <w:t xml:space="preserve">. </w:t>
      </w:r>
    </w:p>
    <w:p w:rsidRPr="00DF52BC" w:rsidR="00DF52BC" w:rsidP="001A7D77" w:rsidRDefault="00DF52BC" w14:paraId="2F7346C0" w14:textId="77777777">
      <w:pPr>
        <w:spacing w:line="240" w:lineRule="auto"/>
      </w:pPr>
    </w:p>
    <w:p w:rsidR="001A7D77" w:rsidP="001A7D77" w:rsidRDefault="001A7D77" w14:paraId="5ADBCD70" w14:textId="2558CA21">
      <w:pPr>
        <w:spacing w:line="240" w:lineRule="auto"/>
        <w:rPr>
          <w:u w:val="single"/>
        </w:rPr>
      </w:pPr>
      <w:r>
        <w:rPr>
          <w:u w:val="single"/>
        </w:rPr>
        <w:t>Vraag 34</w:t>
      </w:r>
    </w:p>
    <w:p w:rsidR="001A7D77" w:rsidP="001A7D77" w:rsidRDefault="00DF52BC" w14:paraId="3D652112" w14:textId="40B535D5">
      <w:pPr>
        <w:spacing w:line="240" w:lineRule="auto"/>
      </w:pPr>
      <w:r w:rsidRPr="00DF52BC">
        <w:t>Wat voor doorwerking is er tussen de aftrek specifieke zorgkosten en het kindgebonden budget? Hoe werkt deze?</w:t>
      </w:r>
    </w:p>
    <w:p w:rsidRPr="00E96911" w:rsidR="00DF52BC" w:rsidP="001A7D77" w:rsidRDefault="00DF52BC" w14:paraId="40632B00" w14:textId="77777777">
      <w:pPr>
        <w:spacing w:line="240" w:lineRule="auto"/>
      </w:pPr>
    </w:p>
    <w:p w:rsidR="001A7D77" w:rsidP="001A7D77" w:rsidRDefault="001A7D77" w14:paraId="6BB29224" w14:textId="5A4F13C0">
      <w:pPr>
        <w:spacing w:line="240" w:lineRule="auto"/>
        <w:rPr>
          <w:u w:val="single"/>
        </w:rPr>
      </w:pPr>
      <w:r w:rsidRPr="00E96911">
        <w:rPr>
          <w:u w:val="single"/>
        </w:rPr>
        <w:t>Antwoord 3</w:t>
      </w:r>
      <w:r>
        <w:rPr>
          <w:u w:val="single"/>
        </w:rPr>
        <w:t>4</w:t>
      </w:r>
    </w:p>
    <w:p w:rsidRPr="000F1BCC" w:rsidR="00565551" w:rsidP="00565551" w:rsidRDefault="00565551" w14:paraId="66D25D23" w14:textId="77777777">
      <w:pPr>
        <w:pStyle w:val="Geenafstand"/>
      </w:pPr>
      <w:r w:rsidRPr="000F1BCC">
        <w:t>De aftrek specifieke zorgkosten verlaagt</w:t>
      </w:r>
      <w:r>
        <w:t xml:space="preserve"> </w:t>
      </w:r>
      <w:r w:rsidRPr="000F1BCC">
        <w:t>het verzamelinkomen. Het verzamelinkomen is het</w:t>
      </w:r>
      <w:r>
        <w:t xml:space="preserve"> </w:t>
      </w:r>
      <w:r w:rsidRPr="000F1BCC">
        <w:t>inkomensbegrip dat wordt gebruikt voor de</w:t>
      </w:r>
      <w:r>
        <w:t xml:space="preserve"> vaststelling</w:t>
      </w:r>
      <w:r w:rsidRPr="000F1BCC">
        <w:t xml:space="preserve"> van het recht op toeslagen, waaronder het kindgebonden budget. Omdat het kindgebonden budget inkomensafhankelijk is, leidt </w:t>
      </w:r>
      <w:r>
        <w:t xml:space="preserve">het vervallen van deze aftrekpost tot </w:t>
      </w:r>
      <w:r w:rsidRPr="000F1BCC">
        <w:t xml:space="preserve">een </w:t>
      </w:r>
      <w:r>
        <w:t>hoger verzamelinkomen voor de toeslagen en daarmee tot onder meer lagere</w:t>
      </w:r>
      <w:r w:rsidRPr="000F1BCC">
        <w:t xml:space="preserve"> WKB</w:t>
      </w:r>
      <w:r>
        <w:t>-uitgaven</w:t>
      </w:r>
      <w:r w:rsidRPr="000F1BCC">
        <w:t>.</w:t>
      </w:r>
    </w:p>
    <w:p w:rsidRPr="000F1BCC" w:rsidR="00565551" w:rsidP="00565551" w:rsidRDefault="00565551" w14:paraId="2F4BF20A" w14:textId="77777777">
      <w:pPr>
        <w:pStyle w:val="Geenafstand"/>
      </w:pPr>
    </w:p>
    <w:p w:rsidR="00565551" w:rsidP="00565551" w:rsidRDefault="00565551" w14:paraId="0F9139CF" w14:textId="7652EAF7">
      <w:pPr>
        <w:pStyle w:val="Geenafstand"/>
      </w:pPr>
      <w:r w:rsidRPr="000F1BCC">
        <w:t xml:space="preserve">Dit betreft een generieke doorwerking via </w:t>
      </w:r>
      <w:r>
        <w:t>het relevante inkomensbegrip voor de toeslagen</w:t>
      </w:r>
      <w:r w:rsidRPr="000F1BCC">
        <w:t xml:space="preserve">. Een vergelijkbaar effect deed zich bijvoorbeeld </w:t>
      </w:r>
      <w:r>
        <w:t xml:space="preserve">eerder in het verleden </w:t>
      </w:r>
      <w:r w:rsidRPr="000F1BCC">
        <w:t xml:space="preserve">voor bij de stapsgewijze beperking van de zelfstandigenaftrek, </w:t>
      </w:r>
      <w:r>
        <w:t xml:space="preserve">hetgeen ook resulteerde in een hoger verzamelinkomen en daarmee </w:t>
      </w:r>
      <w:r w:rsidRPr="000F1BCC">
        <w:t>een lager recht op toeslagen.</w:t>
      </w:r>
    </w:p>
    <w:p w:rsidRPr="00DF52BC" w:rsidR="00DF52BC" w:rsidP="001A7D77" w:rsidRDefault="00DF52BC" w14:paraId="3954B656" w14:textId="77777777">
      <w:pPr>
        <w:spacing w:line="240" w:lineRule="auto"/>
      </w:pPr>
    </w:p>
    <w:p w:rsidR="001A7D77" w:rsidP="001A7D77" w:rsidRDefault="001A7D77" w14:paraId="7EFC6C50" w14:textId="26B59CB2">
      <w:pPr>
        <w:spacing w:line="240" w:lineRule="auto"/>
        <w:rPr>
          <w:u w:val="single"/>
        </w:rPr>
      </w:pPr>
      <w:r>
        <w:rPr>
          <w:u w:val="single"/>
        </w:rPr>
        <w:t>Vraag 35</w:t>
      </w:r>
    </w:p>
    <w:p w:rsidR="001A7D77" w:rsidP="001A7D77" w:rsidRDefault="00DF52BC" w14:paraId="34D43A17" w14:textId="3F304BCF">
      <w:pPr>
        <w:spacing w:line="240" w:lineRule="auto"/>
      </w:pPr>
      <w:r w:rsidRPr="00DF52BC">
        <w:t>Kunt u de Ramingsbijstellingen uitkeringslasten verder uitsplitsen?</w:t>
      </w:r>
    </w:p>
    <w:p w:rsidRPr="00E96911" w:rsidR="00DF52BC" w:rsidP="001A7D77" w:rsidRDefault="00DF52BC" w14:paraId="333D5B84" w14:textId="77777777">
      <w:pPr>
        <w:spacing w:line="240" w:lineRule="auto"/>
      </w:pPr>
    </w:p>
    <w:p w:rsidR="001A7D77" w:rsidP="001A7D77" w:rsidRDefault="001A7D77" w14:paraId="4CC5561A" w14:textId="20491A61">
      <w:pPr>
        <w:spacing w:line="240" w:lineRule="auto"/>
        <w:rPr>
          <w:u w:val="single"/>
        </w:rPr>
      </w:pPr>
      <w:r w:rsidRPr="00E96911">
        <w:rPr>
          <w:u w:val="single"/>
        </w:rPr>
        <w:t>Antwoord 3</w:t>
      </w:r>
      <w:r>
        <w:rPr>
          <w:u w:val="single"/>
        </w:rPr>
        <w:t>5</w:t>
      </w:r>
    </w:p>
    <w:p w:rsidR="00327813" w:rsidP="00327813" w:rsidRDefault="00327813" w14:paraId="3C5A1512" w14:textId="77777777">
      <w:r>
        <w:t>Onderstaande tabel bevat een uitsplitsing van de Ramingsbijstellingen uitkeringslasten.</w:t>
      </w:r>
    </w:p>
    <w:p w:rsidR="00327813" w:rsidP="00327813" w:rsidRDefault="00327813" w14:paraId="66E738EA" w14:textId="77777777"/>
    <w:tbl>
      <w:tblPr>
        <w:tblW w:w="9075" w:type="dxa"/>
        <w:tblCellMar>
          <w:left w:w="70" w:type="dxa"/>
          <w:right w:w="70" w:type="dxa"/>
        </w:tblCellMar>
        <w:tblLook w:val="04A0" w:firstRow="1" w:lastRow="0" w:firstColumn="1" w:lastColumn="0" w:noHBand="0" w:noVBand="1"/>
      </w:tblPr>
      <w:tblGrid>
        <w:gridCol w:w="4395"/>
        <w:gridCol w:w="780"/>
        <w:gridCol w:w="780"/>
        <w:gridCol w:w="780"/>
        <w:gridCol w:w="780"/>
        <w:gridCol w:w="780"/>
        <w:gridCol w:w="780"/>
      </w:tblGrid>
      <w:tr w:rsidRPr="00D528CD" w:rsidR="00327813" w:rsidTr="00D76004" w14:paraId="6156433D" w14:textId="77777777">
        <w:trPr>
          <w:trHeight w:val="225"/>
        </w:trPr>
        <w:tc>
          <w:tcPr>
            <w:tcW w:w="4395" w:type="dxa"/>
            <w:tcBorders>
              <w:top w:val="nil"/>
              <w:left w:val="nil"/>
              <w:bottom w:val="single" w:color="auto" w:sz="4" w:space="0"/>
              <w:right w:val="nil"/>
            </w:tcBorders>
            <w:shd w:val="clear" w:color="auto" w:fill="auto"/>
            <w:noWrap/>
            <w:vAlign w:val="bottom"/>
            <w:hideMark/>
          </w:tcPr>
          <w:p w:rsidRPr="00D528CD" w:rsidR="00327813" w:rsidP="00D76004" w:rsidRDefault="00327813" w14:paraId="4F7F5FFE" w14:textId="77777777">
            <w:pPr>
              <w:spacing w:line="240" w:lineRule="auto"/>
              <w:rPr>
                <w:rFonts w:eastAsia="Times New Roman" w:cs="Calibri"/>
                <w:b/>
                <w:bCs/>
              </w:rPr>
            </w:pPr>
            <w:r w:rsidRPr="00D528CD">
              <w:rPr>
                <w:rFonts w:eastAsia="Times New Roman" w:cs="Calibri"/>
                <w:b/>
                <w:bCs/>
              </w:rPr>
              <w:t>Regeling</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64927E32" w14:textId="77777777">
            <w:pPr>
              <w:spacing w:line="240" w:lineRule="auto"/>
              <w:jc w:val="right"/>
              <w:rPr>
                <w:rFonts w:eastAsia="Times New Roman" w:cs="Calibri"/>
                <w:b/>
                <w:bCs/>
              </w:rPr>
            </w:pPr>
            <w:r w:rsidRPr="00D528CD">
              <w:rPr>
                <w:rFonts w:eastAsia="Times New Roman" w:cs="Calibri"/>
                <w:b/>
                <w:bCs/>
              </w:rPr>
              <w:t>2026</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630025B8" w14:textId="77777777">
            <w:pPr>
              <w:spacing w:line="240" w:lineRule="auto"/>
              <w:jc w:val="right"/>
              <w:rPr>
                <w:rFonts w:eastAsia="Times New Roman" w:cs="Calibri"/>
                <w:b/>
                <w:bCs/>
              </w:rPr>
            </w:pPr>
            <w:r w:rsidRPr="00D528CD">
              <w:rPr>
                <w:rFonts w:eastAsia="Times New Roman" w:cs="Calibri"/>
                <w:b/>
                <w:bCs/>
              </w:rPr>
              <w:t>2027</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17B3F0B8" w14:textId="77777777">
            <w:pPr>
              <w:spacing w:line="240" w:lineRule="auto"/>
              <w:jc w:val="right"/>
              <w:rPr>
                <w:rFonts w:eastAsia="Times New Roman" w:cs="Calibri"/>
                <w:b/>
                <w:bCs/>
              </w:rPr>
            </w:pPr>
            <w:r w:rsidRPr="00D528CD">
              <w:rPr>
                <w:rFonts w:eastAsia="Times New Roman" w:cs="Calibri"/>
                <w:b/>
                <w:bCs/>
              </w:rPr>
              <w:t>2028</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6D267365" w14:textId="77777777">
            <w:pPr>
              <w:spacing w:line="240" w:lineRule="auto"/>
              <w:jc w:val="right"/>
              <w:rPr>
                <w:rFonts w:eastAsia="Times New Roman" w:cs="Calibri"/>
                <w:b/>
                <w:bCs/>
              </w:rPr>
            </w:pPr>
            <w:r w:rsidRPr="00D528CD">
              <w:rPr>
                <w:rFonts w:eastAsia="Times New Roman" w:cs="Calibri"/>
                <w:b/>
                <w:bCs/>
              </w:rPr>
              <w:t>2029</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7725DE80" w14:textId="77777777">
            <w:pPr>
              <w:spacing w:line="240" w:lineRule="auto"/>
              <w:jc w:val="right"/>
              <w:rPr>
                <w:rFonts w:eastAsia="Times New Roman" w:cs="Calibri"/>
                <w:b/>
                <w:bCs/>
              </w:rPr>
            </w:pPr>
            <w:r w:rsidRPr="00D528CD">
              <w:rPr>
                <w:rFonts w:eastAsia="Times New Roman" w:cs="Calibri"/>
                <w:b/>
                <w:bCs/>
              </w:rPr>
              <w:t>2030</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02D5DB9A" w14:textId="77777777">
            <w:pPr>
              <w:spacing w:line="240" w:lineRule="auto"/>
              <w:jc w:val="right"/>
              <w:rPr>
                <w:rFonts w:eastAsia="Times New Roman" w:cs="Calibri"/>
                <w:b/>
                <w:bCs/>
              </w:rPr>
            </w:pPr>
            <w:r w:rsidRPr="00D528CD">
              <w:rPr>
                <w:rFonts w:eastAsia="Times New Roman" w:cs="Calibri"/>
                <w:b/>
                <w:bCs/>
              </w:rPr>
              <w:t>2031</w:t>
            </w:r>
          </w:p>
        </w:tc>
      </w:tr>
      <w:tr w:rsidRPr="00D528CD" w:rsidR="00327813" w:rsidTr="00D76004" w14:paraId="5ACAE185"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455E6004" w14:textId="77777777">
            <w:pPr>
              <w:spacing w:line="240" w:lineRule="auto"/>
              <w:jc w:val="right"/>
              <w:rPr>
                <w:rFonts w:eastAsia="Times New Roman" w:cs="Calibri"/>
                <w:b/>
                <w:bCs/>
              </w:rPr>
            </w:pPr>
          </w:p>
        </w:tc>
        <w:tc>
          <w:tcPr>
            <w:tcW w:w="780" w:type="dxa"/>
            <w:tcBorders>
              <w:top w:val="nil"/>
              <w:left w:val="nil"/>
              <w:bottom w:val="nil"/>
              <w:right w:val="nil"/>
            </w:tcBorders>
            <w:shd w:val="clear" w:color="auto" w:fill="auto"/>
            <w:noWrap/>
            <w:vAlign w:val="bottom"/>
            <w:hideMark/>
          </w:tcPr>
          <w:p w:rsidRPr="00D528CD" w:rsidR="00327813" w:rsidP="00D76004" w:rsidRDefault="00327813" w14:paraId="509656AA" w14:textId="77777777">
            <w:pPr>
              <w:spacing w:line="240" w:lineRule="auto"/>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vAlign w:val="bottom"/>
            <w:hideMark/>
          </w:tcPr>
          <w:p w:rsidRPr="00D528CD" w:rsidR="00327813" w:rsidP="00D76004" w:rsidRDefault="00327813" w14:paraId="32879019" w14:textId="77777777">
            <w:pPr>
              <w:spacing w:line="240" w:lineRule="auto"/>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vAlign w:val="bottom"/>
            <w:hideMark/>
          </w:tcPr>
          <w:p w:rsidRPr="00D528CD" w:rsidR="00327813" w:rsidP="00D76004" w:rsidRDefault="00327813" w14:paraId="15AFEED8" w14:textId="77777777">
            <w:pPr>
              <w:spacing w:line="240" w:lineRule="auto"/>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vAlign w:val="bottom"/>
            <w:hideMark/>
          </w:tcPr>
          <w:p w:rsidRPr="00D528CD" w:rsidR="00327813" w:rsidP="00D76004" w:rsidRDefault="00327813" w14:paraId="196A8D31" w14:textId="77777777">
            <w:pPr>
              <w:spacing w:line="240" w:lineRule="auto"/>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vAlign w:val="bottom"/>
            <w:hideMark/>
          </w:tcPr>
          <w:p w:rsidRPr="00D528CD" w:rsidR="00327813" w:rsidP="00D76004" w:rsidRDefault="00327813" w14:paraId="27B75789" w14:textId="77777777">
            <w:pPr>
              <w:spacing w:line="240" w:lineRule="auto"/>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vAlign w:val="bottom"/>
            <w:hideMark/>
          </w:tcPr>
          <w:p w:rsidRPr="00D528CD" w:rsidR="00327813" w:rsidP="00D76004" w:rsidRDefault="00327813" w14:paraId="3FA5E83A" w14:textId="77777777">
            <w:pPr>
              <w:spacing w:line="240" w:lineRule="auto"/>
              <w:rPr>
                <w:rFonts w:ascii="Times New Roman" w:hAnsi="Times New Roman" w:eastAsia="Times New Roman" w:cs="Times New Roman"/>
                <w:sz w:val="20"/>
                <w:szCs w:val="20"/>
              </w:rPr>
            </w:pPr>
          </w:p>
        </w:tc>
      </w:tr>
      <w:tr w:rsidRPr="00D528CD" w:rsidR="00327813" w:rsidTr="00D76004" w14:paraId="42520B89"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343A8D19" w14:textId="77777777">
            <w:pPr>
              <w:spacing w:line="240" w:lineRule="auto"/>
              <w:rPr>
                <w:rFonts w:eastAsia="Times New Roman" w:cs="Calibri"/>
                <w:b/>
                <w:bCs/>
              </w:rPr>
            </w:pPr>
            <w:r w:rsidRPr="00D528CD">
              <w:rPr>
                <w:rFonts w:eastAsia="Times New Roman" w:cs="Calibri"/>
                <w:b/>
                <w:bCs/>
              </w:rPr>
              <w:t>Begrotingsgefinancierde uitgaven</w:t>
            </w:r>
          </w:p>
        </w:tc>
        <w:tc>
          <w:tcPr>
            <w:tcW w:w="780" w:type="dxa"/>
            <w:tcBorders>
              <w:top w:val="nil"/>
              <w:left w:val="nil"/>
              <w:bottom w:val="nil"/>
              <w:right w:val="nil"/>
            </w:tcBorders>
            <w:shd w:val="clear" w:color="auto" w:fill="auto"/>
            <w:noWrap/>
            <w:hideMark/>
          </w:tcPr>
          <w:p w:rsidRPr="00D528CD" w:rsidR="00327813" w:rsidP="00D76004" w:rsidRDefault="00327813" w14:paraId="4543D37F" w14:textId="77777777">
            <w:pPr>
              <w:spacing w:line="240" w:lineRule="auto"/>
              <w:jc w:val="right"/>
              <w:rPr>
                <w:rFonts w:eastAsia="Times New Roman" w:cs="Calibri"/>
                <w:b/>
                <w:bCs/>
              </w:rPr>
            </w:pPr>
            <w:r w:rsidRPr="00D528CD">
              <w:rPr>
                <w:rFonts w:eastAsia="Times New Roman" w:cs="Calibri"/>
                <w:b/>
                <w:bCs/>
              </w:rPr>
              <w:t>-380</w:t>
            </w:r>
          </w:p>
        </w:tc>
        <w:tc>
          <w:tcPr>
            <w:tcW w:w="780" w:type="dxa"/>
            <w:tcBorders>
              <w:top w:val="nil"/>
              <w:left w:val="nil"/>
              <w:bottom w:val="nil"/>
              <w:right w:val="nil"/>
            </w:tcBorders>
            <w:shd w:val="clear" w:color="auto" w:fill="auto"/>
            <w:noWrap/>
            <w:hideMark/>
          </w:tcPr>
          <w:p w:rsidRPr="00D528CD" w:rsidR="00327813" w:rsidP="00D76004" w:rsidRDefault="00327813" w14:paraId="561579B0" w14:textId="77777777">
            <w:pPr>
              <w:spacing w:line="240" w:lineRule="auto"/>
              <w:jc w:val="right"/>
              <w:rPr>
                <w:rFonts w:eastAsia="Times New Roman" w:cs="Calibri"/>
                <w:b/>
                <w:bCs/>
              </w:rPr>
            </w:pPr>
            <w:r w:rsidRPr="00D528CD">
              <w:rPr>
                <w:rFonts w:eastAsia="Times New Roman" w:cs="Calibri"/>
                <w:b/>
                <w:bCs/>
              </w:rPr>
              <w:t>-282</w:t>
            </w:r>
          </w:p>
        </w:tc>
        <w:tc>
          <w:tcPr>
            <w:tcW w:w="780" w:type="dxa"/>
            <w:tcBorders>
              <w:top w:val="nil"/>
              <w:left w:val="nil"/>
              <w:bottom w:val="nil"/>
              <w:right w:val="nil"/>
            </w:tcBorders>
            <w:shd w:val="clear" w:color="auto" w:fill="auto"/>
            <w:noWrap/>
            <w:hideMark/>
          </w:tcPr>
          <w:p w:rsidRPr="00D528CD" w:rsidR="00327813" w:rsidP="00D76004" w:rsidRDefault="00327813" w14:paraId="10EA4AE1" w14:textId="77777777">
            <w:pPr>
              <w:spacing w:line="240" w:lineRule="auto"/>
              <w:jc w:val="right"/>
              <w:rPr>
                <w:rFonts w:eastAsia="Times New Roman" w:cs="Calibri"/>
                <w:b/>
                <w:bCs/>
              </w:rPr>
            </w:pPr>
            <w:r w:rsidRPr="00D528CD">
              <w:rPr>
                <w:rFonts w:eastAsia="Times New Roman" w:cs="Calibri"/>
                <w:b/>
                <w:bCs/>
              </w:rPr>
              <w:t>-177</w:t>
            </w:r>
          </w:p>
        </w:tc>
        <w:tc>
          <w:tcPr>
            <w:tcW w:w="780" w:type="dxa"/>
            <w:tcBorders>
              <w:top w:val="nil"/>
              <w:left w:val="nil"/>
              <w:bottom w:val="nil"/>
              <w:right w:val="nil"/>
            </w:tcBorders>
            <w:shd w:val="clear" w:color="auto" w:fill="auto"/>
            <w:noWrap/>
            <w:hideMark/>
          </w:tcPr>
          <w:p w:rsidRPr="00D528CD" w:rsidR="00327813" w:rsidP="00D76004" w:rsidRDefault="00327813" w14:paraId="07474979" w14:textId="77777777">
            <w:pPr>
              <w:spacing w:line="240" w:lineRule="auto"/>
              <w:jc w:val="right"/>
              <w:rPr>
                <w:rFonts w:eastAsia="Times New Roman" w:cs="Calibri"/>
                <w:b/>
                <w:bCs/>
              </w:rPr>
            </w:pPr>
            <w:r w:rsidRPr="00D528CD">
              <w:rPr>
                <w:rFonts w:eastAsia="Times New Roman" w:cs="Calibri"/>
                <w:b/>
                <w:bCs/>
              </w:rPr>
              <w:t>-153</w:t>
            </w:r>
          </w:p>
        </w:tc>
        <w:tc>
          <w:tcPr>
            <w:tcW w:w="780" w:type="dxa"/>
            <w:tcBorders>
              <w:top w:val="nil"/>
              <w:left w:val="nil"/>
              <w:bottom w:val="nil"/>
              <w:right w:val="nil"/>
            </w:tcBorders>
            <w:shd w:val="clear" w:color="auto" w:fill="auto"/>
            <w:noWrap/>
            <w:hideMark/>
          </w:tcPr>
          <w:p w:rsidRPr="00D528CD" w:rsidR="00327813" w:rsidP="00D76004" w:rsidRDefault="00327813" w14:paraId="54DA4F1E" w14:textId="77777777">
            <w:pPr>
              <w:spacing w:line="240" w:lineRule="auto"/>
              <w:jc w:val="right"/>
              <w:rPr>
                <w:rFonts w:eastAsia="Times New Roman" w:cs="Calibri"/>
                <w:b/>
                <w:bCs/>
              </w:rPr>
            </w:pPr>
            <w:r w:rsidRPr="00D528CD">
              <w:rPr>
                <w:rFonts w:eastAsia="Times New Roman" w:cs="Calibri"/>
                <w:b/>
                <w:bCs/>
              </w:rPr>
              <w:t>-210</w:t>
            </w:r>
          </w:p>
        </w:tc>
        <w:tc>
          <w:tcPr>
            <w:tcW w:w="780" w:type="dxa"/>
            <w:tcBorders>
              <w:top w:val="nil"/>
              <w:left w:val="nil"/>
              <w:bottom w:val="nil"/>
              <w:right w:val="nil"/>
            </w:tcBorders>
            <w:shd w:val="clear" w:color="auto" w:fill="auto"/>
            <w:noWrap/>
            <w:hideMark/>
          </w:tcPr>
          <w:p w:rsidRPr="00D528CD" w:rsidR="00327813" w:rsidP="00D76004" w:rsidRDefault="00327813" w14:paraId="561A1986" w14:textId="77777777">
            <w:pPr>
              <w:spacing w:line="240" w:lineRule="auto"/>
              <w:jc w:val="right"/>
              <w:rPr>
                <w:rFonts w:eastAsia="Times New Roman" w:cs="Calibri"/>
                <w:b/>
                <w:bCs/>
              </w:rPr>
            </w:pPr>
            <w:r w:rsidRPr="00D528CD">
              <w:rPr>
                <w:rFonts w:eastAsia="Times New Roman" w:cs="Calibri"/>
                <w:b/>
                <w:bCs/>
              </w:rPr>
              <w:t>-215</w:t>
            </w:r>
          </w:p>
        </w:tc>
      </w:tr>
      <w:tr w:rsidRPr="00D528CD" w:rsidR="00327813" w:rsidTr="00D76004" w14:paraId="59A83F6F"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60916926" w14:textId="77777777">
            <w:pPr>
              <w:spacing w:line="240" w:lineRule="auto"/>
              <w:rPr>
                <w:rFonts w:eastAsia="Times New Roman" w:cs="Calibri"/>
              </w:rPr>
            </w:pPr>
            <w:r w:rsidRPr="00D528CD">
              <w:rPr>
                <w:rFonts w:eastAsia="Times New Roman" w:cs="Calibri"/>
              </w:rPr>
              <w:t>wv. Toeslagenwet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57BC39A" w14:textId="77777777">
            <w:pPr>
              <w:spacing w:line="240" w:lineRule="auto"/>
              <w:jc w:val="right"/>
              <w:rPr>
                <w:rFonts w:eastAsia="Times New Roman" w:cs="Calibri"/>
              </w:rPr>
            </w:pPr>
            <w:r w:rsidRPr="00D528CD">
              <w:rPr>
                <w:rFonts w:eastAsia="Times New Roman" w:cs="Calibri"/>
              </w:rPr>
              <w:t>15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80BBAE5" w14:textId="77777777">
            <w:pPr>
              <w:spacing w:line="240" w:lineRule="auto"/>
              <w:jc w:val="right"/>
              <w:rPr>
                <w:rFonts w:eastAsia="Times New Roman" w:cs="Calibri"/>
              </w:rPr>
            </w:pPr>
            <w:r w:rsidRPr="00D528CD">
              <w:rPr>
                <w:rFonts w:eastAsia="Times New Roman" w:cs="Calibri"/>
              </w:rPr>
              <w:t>23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50DB5C3" w14:textId="77777777">
            <w:pPr>
              <w:spacing w:line="240" w:lineRule="auto"/>
              <w:jc w:val="right"/>
              <w:rPr>
                <w:rFonts w:eastAsia="Times New Roman" w:cs="Calibri"/>
              </w:rPr>
            </w:pPr>
            <w:r w:rsidRPr="00D528CD">
              <w:rPr>
                <w:rFonts w:eastAsia="Times New Roman" w:cs="Calibri"/>
              </w:rPr>
              <w:t>15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A02DA1F" w14:textId="77777777">
            <w:pPr>
              <w:spacing w:line="240" w:lineRule="auto"/>
              <w:jc w:val="right"/>
              <w:rPr>
                <w:rFonts w:eastAsia="Times New Roman" w:cs="Calibri"/>
              </w:rPr>
            </w:pPr>
            <w:r w:rsidRPr="00D528CD">
              <w:rPr>
                <w:rFonts w:eastAsia="Times New Roman" w:cs="Calibri"/>
              </w:rPr>
              <w:t>15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A76C0C4" w14:textId="77777777">
            <w:pPr>
              <w:spacing w:line="240" w:lineRule="auto"/>
              <w:jc w:val="right"/>
              <w:rPr>
                <w:rFonts w:eastAsia="Times New Roman" w:cs="Calibri"/>
              </w:rPr>
            </w:pPr>
            <w:r w:rsidRPr="00D528CD">
              <w:rPr>
                <w:rFonts w:eastAsia="Times New Roman" w:cs="Calibri"/>
              </w:rPr>
              <w:t>19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8CDC917" w14:textId="77777777">
            <w:pPr>
              <w:spacing w:line="240" w:lineRule="auto"/>
              <w:jc w:val="right"/>
              <w:rPr>
                <w:rFonts w:eastAsia="Times New Roman" w:cs="Calibri"/>
              </w:rPr>
            </w:pPr>
            <w:r w:rsidRPr="00D528CD">
              <w:rPr>
                <w:rFonts w:eastAsia="Times New Roman" w:cs="Calibri"/>
              </w:rPr>
              <w:t>23</w:t>
            </w:r>
          </w:p>
        </w:tc>
      </w:tr>
      <w:tr w:rsidRPr="00D528CD" w:rsidR="00327813" w:rsidTr="00D76004" w14:paraId="166A1E28"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26967B7D" w14:textId="77777777">
            <w:pPr>
              <w:spacing w:line="240" w:lineRule="auto"/>
              <w:rPr>
                <w:rFonts w:eastAsia="Times New Roman" w:cs="Calibri"/>
              </w:rPr>
            </w:pPr>
            <w:r w:rsidRPr="00D528CD">
              <w:rPr>
                <w:rFonts w:eastAsia="Times New Roman" w:cs="Calibri"/>
              </w:rPr>
              <w:t>wv. Inkomensvoorziening oudere werklozen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60C2F0B" w14:textId="77777777">
            <w:pPr>
              <w:spacing w:line="240" w:lineRule="auto"/>
              <w:jc w:val="right"/>
              <w:rPr>
                <w:rFonts w:eastAsia="Times New Roman" w:cs="Calibri"/>
              </w:rPr>
            </w:pPr>
            <w:r w:rsidRPr="00D528CD">
              <w:rPr>
                <w:rFonts w:eastAsia="Times New Roman" w:cs="Calibri"/>
              </w:rPr>
              <w:t>-4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C75A185"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7C25424"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522C756" w14:textId="77777777">
            <w:pPr>
              <w:spacing w:line="240" w:lineRule="auto"/>
              <w:jc w:val="right"/>
              <w:rPr>
                <w:rFonts w:eastAsia="Times New Roman" w:cs="Calibri"/>
              </w:rPr>
            </w:pPr>
            <w:r w:rsidRPr="00D528CD">
              <w:rPr>
                <w:rFonts w:eastAsia="Times New Roman" w:cs="Calibri"/>
              </w:rPr>
              <w:t>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2461B6A" w14:textId="77777777">
            <w:pPr>
              <w:spacing w:line="240" w:lineRule="auto"/>
              <w:jc w:val="right"/>
              <w:rPr>
                <w:rFonts w:eastAsia="Times New Roman" w:cs="Calibri"/>
              </w:rPr>
            </w:pPr>
            <w:r w:rsidRPr="00D528CD">
              <w:rPr>
                <w:rFonts w:eastAsia="Times New Roman" w:cs="Calibri"/>
              </w:rPr>
              <w:t>13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6967DEF" w14:textId="77777777">
            <w:pPr>
              <w:spacing w:line="240" w:lineRule="auto"/>
              <w:jc w:val="right"/>
              <w:rPr>
                <w:rFonts w:eastAsia="Times New Roman" w:cs="Calibri"/>
              </w:rPr>
            </w:pPr>
            <w:r w:rsidRPr="00D528CD">
              <w:rPr>
                <w:rFonts w:eastAsia="Times New Roman" w:cs="Calibri"/>
              </w:rPr>
              <w:t>10</w:t>
            </w:r>
          </w:p>
        </w:tc>
      </w:tr>
      <w:tr w:rsidRPr="00D528CD" w:rsidR="00327813" w:rsidTr="00D76004" w14:paraId="0BB4E6E1"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013A054" w14:textId="77777777">
            <w:pPr>
              <w:spacing w:line="240" w:lineRule="auto"/>
              <w:rPr>
                <w:rFonts w:eastAsia="Times New Roman" w:cs="Calibri"/>
              </w:rPr>
            </w:pPr>
            <w:r w:rsidRPr="00D528CD">
              <w:rPr>
                <w:rFonts w:eastAsia="Times New Roman" w:cs="Calibri"/>
              </w:rPr>
              <w:t>wv. Wajong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BFA680C" w14:textId="77777777">
            <w:pPr>
              <w:spacing w:line="240" w:lineRule="auto"/>
              <w:jc w:val="right"/>
              <w:rPr>
                <w:rFonts w:eastAsia="Times New Roman" w:cs="Calibri"/>
              </w:rPr>
            </w:pPr>
            <w:r w:rsidRPr="00D528CD">
              <w:rPr>
                <w:rFonts w:eastAsia="Times New Roman" w:cs="Calibri"/>
              </w:rPr>
              <w:t>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0764A50"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50D97CD" w14:textId="77777777">
            <w:pPr>
              <w:spacing w:line="240" w:lineRule="auto"/>
              <w:jc w:val="right"/>
              <w:rPr>
                <w:rFonts w:eastAsia="Times New Roman" w:cs="Calibri"/>
              </w:rPr>
            </w:pPr>
            <w:r w:rsidRPr="00D528CD">
              <w:rPr>
                <w:rFonts w:eastAsia="Times New Roman" w:cs="Calibri"/>
              </w:rPr>
              <w:t>-82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58578B4" w14:textId="77777777">
            <w:pPr>
              <w:spacing w:line="240" w:lineRule="auto"/>
              <w:jc w:val="right"/>
              <w:rPr>
                <w:rFonts w:eastAsia="Times New Roman" w:cs="Calibri"/>
              </w:rPr>
            </w:pPr>
            <w:r w:rsidRPr="00D528CD">
              <w:rPr>
                <w:rFonts w:eastAsia="Times New Roman" w:cs="Calibri"/>
              </w:rPr>
              <w:t>-84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C745428" w14:textId="77777777">
            <w:pPr>
              <w:spacing w:line="240" w:lineRule="auto"/>
              <w:jc w:val="right"/>
              <w:rPr>
                <w:rFonts w:eastAsia="Times New Roman" w:cs="Calibri"/>
              </w:rPr>
            </w:pPr>
            <w:r w:rsidRPr="00D528CD">
              <w:rPr>
                <w:rFonts w:eastAsia="Times New Roman" w:cs="Calibri"/>
              </w:rPr>
              <w:t>-83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5CD2FF0" w14:textId="77777777">
            <w:pPr>
              <w:spacing w:line="240" w:lineRule="auto"/>
              <w:jc w:val="right"/>
              <w:rPr>
                <w:rFonts w:eastAsia="Times New Roman" w:cs="Calibri"/>
              </w:rPr>
            </w:pPr>
            <w:r w:rsidRPr="00D528CD">
              <w:rPr>
                <w:rFonts w:eastAsia="Times New Roman" w:cs="Calibri"/>
              </w:rPr>
              <w:t>-84</w:t>
            </w:r>
          </w:p>
        </w:tc>
      </w:tr>
      <w:tr w:rsidRPr="00D528CD" w:rsidR="00327813" w:rsidTr="00D76004" w14:paraId="286D3125"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3609ED4D" w14:textId="77777777">
            <w:pPr>
              <w:spacing w:line="240" w:lineRule="auto"/>
              <w:rPr>
                <w:rFonts w:eastAsia="Times New Roman" w:cs="Calibri"/>
              </w:rPr>
            </w:pPr>
            <w:r w:rsidRPr="00D528CD">
              <w:rPr>
                <w:rFonts w:eastAsia="Times New Roman" w:cs="Calibri"/>
              </w:rPr>
              <w:t>wv. Uitvoeringskosten UWV</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5E17937"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5F40F72" w14:textId="77777777">
            <w:pPr>
              <w:spacing w:line="240" w:lineRule="auto"/>
              <w:jc w:val="right"/>
              <w:rPr>
                <w:rFonts w:eastAsia="Times New Roman" w:cs="Calibri"/>
              </w:rPr>
            </w:pPr>
            <w:r w:rsidRPr="00D528CD">
              <w:rPr>
                <w:rFonts w:eastAsia="Times New Roman" w:cs="Calibri"/>
              </w:rPr>
              <w:t>-4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F014170" w14:textId="77777777">
            <w:pPr>
              <w:spacing w:line="240" w:lineRule="auto"/>
              <w:jc w:val="right"/>
              <w:rPr>
                <w:rFonts w:eastAsia="Times New Roman" w:cs="Calibri"/>
              </w:rPr>
            </w:pPr>
            <w:r w:rsidRPr="00D528CD">
              <w:rPr>
                <w:rFonts w:eastAsia="Times New Roman" w:cs="Calibri"/>
              </w:rPr>
              <w:t>-4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E3821EF" w14:textId="77777777">
            <w:pPr>
              <w:spacing w:line="240" w:lineRule="auto"/>
              <w:jc w:val="right"/>
              <w:rPr>
                <w:rFonts w:eastAsia="Times New Roman" w:cs="Calibri"/>
              </w:rPr>
            </w:pPr>
            <w:r w:rsidRPr="00D528CD">
              <w:rPr>
                <w:rFonts w:eastAsia="Times New Roman" w:cs="Calibri"/>
              </w:rPr>
              <w:t>-4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A7A82CD"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8F8B60E" w14:textId="77777777">
            <w:pPr>
              <w:spacing w:line="240" w:lineRule="auto"/>
              <w:jc w:val="right"/>
              <w:rPr>
                <w:rFonts w:eastAsia="Times New Roman" w:cs="Calibri"/>
              </w:rPr>
            </w:pPr>
            <w:r w:rsidRPr="00D528CD">
              <w:rPr>
                <w:rFonts w:eastAsia="Times New Roman" w:cs="Calibri"/>
              </w:rPr>
              <w:t>-3</w:t>
            </w:r>
          </w:p>
        </w:tc>
      </w:tr>
      <w:tr w:rsidRPr="00D528CD" w:rsidR="00327813" w:rsidTr="00D76004" w14:paraId="5931281D"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0032E2A" w14:textId="77777777">
            <w:pPr>
              <w:spacing w:line="240" w:lineRule="auto"/>
              <w:rPr>
                <w:rFonts w:eastAsia="Times New Roman" w:cs="Calibri"/>
              </w:rPr>
            </w:pPr>
            <w:r w:rsidRPr="00D528CD">
              <w:rPr>
                <w:rFonts w:eastAsia="Times New Roman" w:cs="Calibri"/>
              </w:rPr>
              <w:t>wv. Aanvullende Inkomensvoorziening Ouderen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50EACF2"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F0D6F6B" w14:textId="77777777">
            <w:pPr>
              <w:spacing w:line="240" w:lineRule="auto"/>
              <w:jc w:val="right"/>
              <w:rPr>
                <w:rFonts w:eastAsia="Times New Roman" w:cs="Calibri"/>
              </w:rPr>
            </w:pPr>
            <w:r w:rsidRPr="00D528CD">
              <w:rPr>
                <w:rFonts w:eastAsia="Times New Roman" w:cs="Calibri"/>
              </w:rPr>
              <w:t>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17849AD" w14:textId="77777777">
            <w:pPr>
              <w:spacing w:line="240" w:lineRule="auto"/>
              <w:jc w:val="right"/>
              <w:rPr>
                <w:rFonts w:eastAsia="Times New Roman" w:cs="Calibri"/>
              </w:rPr>
            </w:pPr>
            <w:r w:rsidRPr="00D528CD">
              <w:rPr>
                <w:rFonts w:eastAsia="Times New Roman" w:cs="Calibri"/>
              </w:rPr>
              <w:t>12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EAF665D" w14:textId="77777777">
            <w:pPr>
              <w:spacing w:line="240" w:lineRule="auto"/>
              <w:jc w:val="right"/>
              <w:rPr>
                <w:rFonts w:eastAsia="Times New Roman" w:cs="Calibri"/>
              </w:rPr>
            </w:pPr>
            <w:r w:rsidRPr="00D528CD">
              <w:rPr>
                <w:rFonts w:eastAsia="Times New Roman" w:cs="Calibri"/>
              </w:rPr>
              <w:t>17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9F6C2A6" w14:textId="77777777">
            <w:pPr>
              <w:spacing w:line="240" w:lineRule="auto"/>
              <w:jc w:val="right"/>
              <w:rPr>
                <w:rFonts w:eastAsia="Times New Roman" w:cs="Calibri"/>
              </w:rPr>
            </w:pPr>
            <w:r w:rsidRPr="00D528CD">
              <w:rPr>
                <w:rFonts w:eastAsia="Times New Roman" w:cs="Calibri"/>
              </w:rPr>
              <w:t>22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A960B02" w14:textId="77777777">
            <w:pPr>
              <w:spacing w:line="240" w:lineRule="auto"/>
              <w:jc w:val="right"/>
              <w:rPr>
                <w:rFonts w:eastAsia="Times New Roman" w:cs="Calibri"/>
              </w:rPr>
            </w:pPr>
            <w:r w:rsidRPr="00D528CD">
              <w:rPr>
                <w:rFonts w:eastAsia="Times New Roman" w:cs="Calibri"/>
              </w:rPr>
              <w:t>28</w:t>
            </w:r>
          </w:p>
        </w:tc>
      </w:tr>
      <w:tr w:rsidRPr="00D528CD" w:rsidR="00327813" w:rsidTr="00D76004" w14:paraId="5868219D"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4DDCB8F3" w14:textId="77777777">
            <w:pPr>
              <w:spacing w:line="240" w:lineRule="auto"/>
              <w:rPr>
                <w:rFonts w:eastAsia="Times New Roman" w:cs="Calibri"/>
              </w:rPr>
            </w:pPr>
            <w:r w:rsidRPr="00D528CD">
              <w:rPr>
                <w:rFonts w:eastAsia="Times New Roman" w:cs="Calibri"/>
              </w:rPr>
              <w:t>wv. Algemene Kinderbijslagwet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7B02901" w14:textId="77777777">
            <w:pPr>
              <w:spacing w:line="240" w:lineRule="auto"/>
              <w:jc w:val="right"/>
              <w:rPr>
                <w:rFonts w:eastAsia="Times New Roman" w:cs="Calibri"/>
              </w:rPr>
            </w:pPr>
            <w:r w:rsidRPr="00D528CD">
              <w:rPr>
                <w:rFonts w:eastAsia="Times New Roman" w:cs="Calibri"/>
              </w:rPr>
              <w:t>19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C21E654" w14:textId="77777777">
            <w:pPr>
              <w:spacing w:line="240" w:lineRule="auto"/>
              <w:jc w:val="right"/>
              <w:rPr>
                <w:rFonts w:eastAsia="Times New Roman" w:cs="Calibri"/>
              </w:rPr>
            </w:pPr>
            <w:r w:rsidRPr="00D528CD">
              <w:rPr>
                <w:rFonts w:eastAsia="Times New Roman" w:cs="Calibri"/>
              </w:rPr>
              <w:t>20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B8DEBA0" w14:textId="77777777">
            <w:pPr>
              <w:spacing w:line="240" w:lineRule="auto"/>
              <w:jc w:val="right"/>
              <w:rPr>
                <w:rFonts w:eastAsia="Times New Roman" w:cs="Calibri"/>
              </w:rPr>
            </w:pPr>
            <w:r w:rsidRPr="00D528CD">
              <w:rPr>
                <w:rFonts w:eastAsia="Times New Roman" w:cs="Calibri"/>
              </w:rPr>
              <w:t>20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E951B0F" w14:textId="77777777">
            <w:pPr>
              <w:spacing w:line="240" w:lineRule="auto"/>
              <w:jc w:val="right"/>
              <w:rPr>
                <w:rFonts w:eastAsia="Times New Roman" w:cs="Calibri"/>
              </w:rPr>
            </w:pPr>
            <w:r w:rsidRPr="00D528CD">
              <w:rPr>
                <w:rFonts w:eastAsia="Times New Roman" w:cs="Calibri"/>
              </w:rPr>
              <w:t>18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93C08A8" w14:textId="77777777">
            <w:pPr>
              <w:spacing w:line="240" w:lineRule="auto"/>
              <w:jc w:val="right"/>
              <w:rPr>
                <w:rFonts w:eastAsia="Times New Roman" w:cs="Calibri"/>
              </w:rPr>
            </w:pPr>
            <w:r w:rsidRPr="00D528CD">
              <w:rPr>
                <w:rFonts w:eastAsia="Times New Roman" w:cs="Calibri"/>
              </w:rPr>
              <w:t>15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F24F8C3" w14:textId="77777777">
            <w:pPr>
              <w:spacing w:line="240" w:lineRule="auto"/>
              <w:jc w:val="right"/>
              <w:rPr>
                <w:rFonts w:eastAsia="Times New Roman" w:cs="Calibri"/>
              </w:rPr>
            </w:pPr>
            <w:r w:rsidRPr="00D528CD">
              <w:rPr>
                <w:rFonts w:eastAsia="Times New Roman" w:cs="Calibri"/>
              </w:rPr>
              <w:t>12</w:t>
            </w:r>
          </w:p>
        </w:tc>
      </w:tr>
      <w:tr w:rsidRPr="00D528CD" w:rsidR="00327813" w:rsidTr="00D76004" w14:paraId="5025CE51"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2DDE5688" w14:textId="77777777">
            <w:pPr>
              <w:spacing w:line="240" w:lineRule="auto"/>
              <w:rPr>
                <w:rFonts w:eastAsia="Times New Roman" w:cs="Calibri"/>
              </w:rPr>
            </w:pPr>
            <w:r w:rsidRPr="00D528CD">
              <w:rPr>
                <w:rFonts w:eastAsia="Times New Roman" w:cs="Calibri"/>
              </w:rPr>
              <w:lastRenderedPageBreak/>
              <w:t>wv. Tegmoetkoming asbestslachtoffers</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5AA78B9"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7E61877"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1455D1B"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D11A06A"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843C08D"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A3EA3FB" w14:textId="77777777">
            <w:pPr>
              <w:spacing w:line="240" w:lineRule="auto"/>
              <w:jc w:val="right"/>
              <w:rPr>
                <w:rFonts w:eastAsia="Times New Roman" w:cs="Calibri"/>
              </w:rPr>
            </w:pPr>
            <w:r w:rsidRPr="00D528CD">
              <w:rPr>
                <w:rFonts w:eastAsia="Times New Roman" w:cs="Calibri"/>
              </w:rPr>
              <w:t>-1</w:t>
            </w:r>
          </w:p>
        </w:tc>
      </w:tr>
      <w:tr w:rsidRPr="00D528CD" w:rsidR="00327813" w:rsidTr="00D76004" w14:paraId="753442A6"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5568D643" w14:textId="77777777">
            <w:pPr>
              <w:spacing w:line="240" w:lineRule="auto"/>
              <w:rPr>
                <w:rFonts w:eastAsia="Times New Roman" w:cs="Calibri"/>
              </w:rPr>
            </w:pPr>
            <w:r w:rsidRPr="00D528CD">
              <w:rPr>
                <w:rFonts w:eastAsia="Times New Roman" w:cs="Calibri"/>
              </w:rPr>
              <w:t>wv. Tegemoetkoming stoffengerelateerde beroepsziekten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1F0A434" w14:textId="77777777">
            <w:pPr>
              <w:spacing w:line="240" w:lineRule="auto"/>
              <w:jc w:val="right"/>
              <w:rPr>
                <w:rFonts w:eastAsia="Times New Roman" w:cs="Calibri"/>
              </w:rPr>
            </w:pPr>
            <w:r w:rsidRPr="00D528CD">
              <w:rPr>
                <w:rFonts w:eastAsia="Times New Roman" w:cs="Calibri"/>
              </w:rPr>
              <w:t>-9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7D82CE3" w14:textId="77777777">
            <w:pPr>
              <w:spacing w:line="240" w:lineRule="auto"/>
              <w:jc w:val="right"/>
              <w:rPr>
                <w:rFonts w:eastAsia="Times New Roman" w:cs="Calibri"/>
              </w:rPr>
            </w:pPr>
            <w:r w:rsidRPr="00D528CD">
              <w:rPr>
                <w:rFonts w:eastAsia="Times New Roman" w:cs="Calibri"/>
              </w:rPr>
              <w:t>-14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B3F040A" w14:textId="77777777">
            <w:pPr>
              <w:spacing w:line="240" w:lineRule="auto"/>
              <w:jc w:val="right"/>
              <w:rPr>
                <w:rFonts w:eastAsia="Times New Roman" w:cs="Calibri"/>
              </w:rPr>
            </w:pPr>
            <w:r w:rsidRPr="00D528CD">
              <w:rPr>
                <w:rFonts w:eastAsia="Times New Roman" w:cs="Calibri"/>
              </w:rPr>
              <w:t>-29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B8ACBF8" w14:textId="77777777">
            <w:pPr>
              <w:spacing w:line="240" w:lineRule="auto"/>
              <w:jc w:val="right"/>
              <w:rPr>
                <w:rFonts w:eastAsia="Times New Roman" w:cs="Calibri"/>
              </w:rPr>
            </w:pPr>
            <w:r w:rsidRPr="00D528CD">
              <w:rPr>
                <w:rFonts w:eastAsia="Times New Roman" w:cs="Calibri"/>
              </w:rPr>
              <w:t>-42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6BFEF38" w14:textId="77777777">
            <w:pPr>
              <w:spacing w:line="240" w:lineRule="auto"/>
              <w:jc w:val="right"/>
              <w:rPr>
                <w:rFonts w:eastAsia="Times New Roman" w:cs="Calibri"/>
              </w:rPr>
            </w:pPr>
            <w:r w:rsidRPr="00D528CD">
              <w:rPr>
                <w:rFonts w:eastAsia="Times New Roman" w:cs="Calibri"/>
              </w:rPr>
              <w:t>-44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C48F037" w14:textId="77777777">
            <w:pPr>
              <w:spacing w:line="240" w:lineRule="auto"/>
              <w:jc w:val="right"/>
              <w:rPr>
                <w:rFonts w:eastAsia="Times New Roman" w:cs="Calibri"/>
              </w:rPr>
            </w:pPr>
            <w:r w:rsidRPr="00D528CD">
              <w:rPr>
                <w:rFonts w:eastAsia="Times New Roman" w:cs="Calibri"/>
              </w:rPr>
              <w:t>-40</w:t>
            </w:r>
          </w:p>
        </w:tc>
      </w:tr>
      <w:tr w:rsidRPr="00D528CD" w:rsidR="00327813" w:rsidTr="00D76004" w14:paraId="5F9909DF"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70EDBDE2" w14:textId="77777777">
            <w:pPr>
              <w:spacing w:line="240" w:lineRule="auto"/>
              <w:rPr>
                <w:rFonts w:eastAsia="Times New Roman" w:cs="Calibri"/>
              </w:rPr>
            </w:pPr>
            <w:r w:rsidRPr="00D528CD">
              <w:rPr>
                <w:rFonts w:eastAsia="Times New Roman" w:cs="Calibri"/>
              </w:rPr>
              <w:t>wv. Remigratiewet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B9A7060"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ED5F4A9"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117AC86"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4423BD6"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BFE7290"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B7DAE6B" w14:textId="77777777">
            <w:pPr>
              <w:spacing w:line="240" w:lineRule="auto"/>
              <w:jc w:val="right"/>
              <w:rPr>
                <w:rFonts w:eastAsia="Times New Roman" w:cs="Calibri"/>
              </w:rPr>
            </w:pPr>
            <w:r w:rsidRPr="00D528CD">
              <w:rPr>
                <w:rFonts w:eastAsia="Times New Roman" w:cs="Calibri"/>
              </w:rPr>
              <w:t>-2</w:t>
            </w:r>
          </w:p>
        </w:tc>
      </w:tr>
      <w:tr w:rsidRPr="00D528CD" w:rsidR="00327813" w:rsidTr="00D76004" w14:paraId="039922EB"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D1CA966" w14:textId="77777777">
            <w:pPr>
              <w:spacing w:line="240" w:lineRule="auto"/>
              <w:rPr>
                <w:rFonts w:eastAsia="Times New Roman" w:cs="Calibri"/>
              </w:rPr>
            </w:pPr>
            <w:r w:rsidRPr="00D528CD">
              <w:rPr>
                <w:rFonts w:eastAsia="Times New Roman" w:cs="Calibri"/>
              </w:rPr>
              <w:t>wv. Uitvoeringskosten SVB</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F9B6B6C"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874DF02"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69C2239"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ED9BE05"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25BB371"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2FF9F8F" w14:textId="77777777">
            <w:pPr>
              <w:spacing w:line="240" w:lineRule="auto"/>
              <w:jc w:val="right"/>
              <w:rPr>
                <w:rFonts w:eastAsia="Times New Roman" w:cs="Calibri"/>
              </w:rPr>
            </w:pPr>
            <w:r w:rsidRPr="00D528CD">
              <w:rPr>
                <w:rFonts w:eastAsia="Times New Roman" w:cs="Calibri"/>
              </w:rPr>
              <w:t>2</w:t>
            </w:r>
          </w:p>
        </w:tc>
      </w:tr>
      <w:tr w:rsidRPr="00D528CD" w:rsidR="00327813" w:rsidTr="00D76004" w14:paraId="30C45891"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24DD4F6A" w14:textId="77777777">
            <w:pPr>
              <w:spacing w:line="240" w:lineRule="auto"/>
              <w:rPr>
                <w:rFonts w:eastAsia="Times New Roman" w:cs="Calibri"/>
              </w:rPr>
            </w:pPr>
            <w:r w:rsidRPr="00D528CD">
              <w:rPr>
                <w:rFonts w:eastAsia="Times New Roman" w:cs="Calibri"/>
              </w:rPr>
              <w:t>wv. Loonkostenvoordelen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93C5845" w14:textId="77777777">
            <w:pPr>
              <w:spacing w:line="240" w:lineRule="auto"/>
              <w:jc w:val="right"/>
              <w:rPr>
                <w:rFonts w:eastAsia="Times New Roman" w:cs="Calibri"/>
              </w:rPr>
            </w:pPr>
            <w:r w:rsidRPr="00D528CD">
              <w:rPr>
                <w:rFonts w:eastAsia="Times New Roman" w:cs="Calibri"/>
              </w:rPr>
              <w:t>-20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B1322D5"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82C486E"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5E371F6"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197C794"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6D0511A" w14:textId="77777777">
            <w:pPr>
              <w:spacing w:line="240" w:lineRule="auto"/>
              <w:jc w:val="right"/>
              <w:rPr>
                <w:rFonts w:eastAsia="Times New Roman" w:cs="Calibri"/>
              </w:rPr>
            </w:pPr>
            <w:r w:rsidRPr="00D528CD">
              <w:rPr>
                <w:rFonts w:eastAsia="Times New Roman" w:cs="Calibri"/>
              </w:rPr>
              <w:t>-1</w:t>
            </w:r>
          </w:p>
        </w:tc>
      </w:tr>
      <w:tr w:rsidRPr="00D528CD" w:rsidR="00327813" w:rsidTr="00D76004" w14:paraId="3C73D7BD"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778691E8" w14:textId="77777777">
            <w:pPr>
              <w:spacing w:line="240" w:lineRule="auto"/>
              <w:rPr>
                <w:rFonts w:eastAsia="Times New Roman" w:cs="Calibri"/>
              </w:rPr>
            </w:pPr>
            <w:r w:rsidRPr="00D528CD">
              <w:rPr>
                <w:rFonts w:eastAsia="Times New Roman" w:cs="Calibri"/>
              </w:rPr>
              <w:t>wv. Kinderopvangtoeslag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0986C51" w14:textId="77777777">
            <w:pPr>
              <w:spacing w:line="240" w:lineRule="auto"/>
              <w:jc w:val="right"/>
              <w:rPr>
                <w:rFonts w:eastAsia="Times New Roman" w:cs="Calibri"/>
              </w:rPr>
            </w:pPr>
            <w:r w:rsidRPr="00D528CD">
              <w:rPr>
                <w:rFonts w:eastAsia="Times New Roman" w:cs="Calibri"/>
              </w:rPr>
              <w:t>-248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2801CCA" w14:textId="77777777">
            <w:pPr>
              <w:spacing w:line="240" w:lineRule="auto"/>
              <w:jc w:val="right"/>
              <w:rPr>
                <w:rFonts w:eastAsia="Times New Roman" w:cs="Calibri"/>
              </w:rPr>
            </w:pPr>
            <w:r w:rsidRPr="00D528CD">
              <w:rPr>
                <w:rFonts w:eastAsia="Times New Roman" w:cs="Calibri"/>
              </w:rPr>
              <w:t>-273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7DD6885" w14:textId="77777777">
            <w:pPr>
              <w:spacing w:line="240" w:lineRule="auto"/>
              <w:jc w:val="right"/>
              <w:rPr>
                <w:rFonts w:eastAsia="Times New Roman" w:cs="Calibri"/>
              </w:rPr>
            </w:pPr>
            <w:r w:rsidRPr="00D528CD">
              <w:rPr>
                <w:rFonts w:eastAsia="Times New Roman" w:cs="Calibri"/>
              </w:rPr>
              <w:t>-132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3FF945A" w14:textId="77777777">
            <w:pPr>
              <w:spacing w:line="240" w:lineRule="auto"/>
              <w:jc w:val="right"/>
              <w:rPr>
                <w:rFonts w:eastAsia="Times New Roman" w:cs="Calibri"/>
              </w:rPr>
            </w:pPr>
            <w:r w:rsidRPr="00D528CD">
              <w:rPr>
                <w:rFonts w:eastAsia="Times New Roman" w:cs="Calibri"/>
              </w:rPr>
              <w:t>-93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EEB18F6" w14:textId="77777777">
            <w:pPr>
              <w:spacing w:line="240" w:lineRule="auto"/>
              <w:jc w:val="right"/>
              <w:rPr>
                <w:rFonts w:eastAsia="Times New Roman" w:cs="Calibri"/>
              </w:rPr>
            </w:pPr>
            <w:r w:rsidRPr="00D528CD">
              <w:rPr>
                <w:rFonts w:eastAsia="Times New Roman" w:cs="Calibri"/>
              </w:rPr>
              <w:t>-110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C296E28" w14:textId="77777777">
            <w:pPr>
              <w:spacing w:line="240" w:lineRule="auto"/>
              <w:jc w:val="right"/>
              <w:rPr>
                <w:rFonts w:eastAsia="Times New Roman" w:cs="Calibri"/>
              </w:rPr>
            </w:pPr>
            <w:r w:rsidRPr="00D528CD">
              <w:rPr>
                <w:rFonts w:eastAsia="Times New Roman" w:cs="Calibri"/>
              </w:rPr>
              <w:t>-96</w:t>
            </w:r>
          </w:p>
        </w:tc>
      </w:tr>
      <w:tr w:rsidRPr="00D528CD" w:rsidR="00327813" w:rsidTr="00D76004" w14:paraId="5503C244"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43283405" w14:textId="77777777">
            <w:pPr>
              <w:spacing w:line="240" w:lineRule="auto"/>
              <w:rPr>
                <w:rFonts w:eastAsia="Times New Roman" w:cs="Calibri"/>
              </w:rPr>
            </w:pPr>
            <w:r w:rsidRPr="00D528CD">
              <w:rPr>
                <w:rFonts w:eastAsia="Times New Roman" w:cs="Calibri"/>
              </w:rPr>
              <w:t>wv. Wet op het kindgebonden budget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8606CCB" w14:textId="77777777">
            <w:pPr>
              <w:spacing w:line="240" w:lineRule="auto"/>
              <w:jc w:val="right"/>
              <w:rPr>
                <w:rFonts w:eastAsia="Times New Roman" w:cs="Calibri"/>
              </w:rPr>
            </w:pPr>
            <w:r w:rsidRPr="00D528CD">
              <w:rPr>
                <w:rFonts w:eastAsia="Times New Roman" w:cs="Calibri"/>
              </w:rPr>
              <w:t>-87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63AA4CE" w14:textId="77777777">
            <w:pPr>
              <w:spacing w:line="240" w:lineRule="auto"/>
              <w:jc w:val="right"/>
              <w:rPr>
                <w:rFonts w:eastAsia="Times New Roman" w:cs="Calibri"/>
              </w:rPr>
            </w:pPr>
            <w:r w:rsidRPr="00D528CD">
              <w:rPr>
                <w:rFonts w:eastAsia="Times New Roman" w:cs="Calibri"/>
              </w:rPr>
              <w:t>-68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2D12C75" w14:textId="77777777">
            <w:pPr>
              <w:spacing w:line="240" w:lineRule="auto"/>
              <w:jc w:val="right"/>
              <w:rPr>
                <w:rFonts w:eastAsia="Times New Roman" w:cs="Calibri"/>
              </w:rPr>
            </w:pPr>
            <w:r w:rsidRPr="00D528CD">
              <w:rPr>
                <w:rFonts w:eastAsia="Times New Roman" w:cs="Calibri"/>
              </w:rPr>
              <w:t>-89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DA35222" w14:textId="77777777">
            <w:pPr>
              <w:spacing w:line="240" w:lineRule="auto"/>
              <w:jc w:val="right"/>
              <w:rPr>
                <w:rFonts w:eastAsia="Times New Roman" w:cs="Calibri"/>
              </w:rPr>
            </w:pPr>
            <w:r w:rsidRPr="00D528CD">
              <w:rPr>
                <w:rFonts w:eastAsia="Times New Roman" w:cs="Calibri"/>
              </w:rPr>
              <w:t>-67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D929CB9" w14:textId="77777777">
            <w:pPr>
              <w:spacing w:line="240" w:lineRule="auto"/>
              <w:jc w:val="right"/>
              <w:rPr>
                <w:rFonts w:eastAsia="Times New Roman" w:cs="Calibri"/>
              </w:rPr>
            </w:pPr>
            <w:r w:rsidRPr="00D528CD">
              <w:rPr>
                <w:rFonts w:eastAsia="Times New Roman" w:cs="Calibri"/>
              </w:rPr>
              <w:t>-45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C932BCB" w14:textId="77777777">
            <w:pPr>
              <w:spacing w:line="240" w:lineRule="auto"/>
              <w:jc w:val="right"/>
              <w:rPr>
                <w:rFonts w:eastAsia="Times New Roman" w:cs="Calibri"/>
              </w:rPr>
            </w:pPr>
            <w:r w:rsidRPr="00D528CD">
              <w:rPr>
                <w:rFonts w:eastAsia="Times New Roman" w:cs="Calibri"/>
              </w:rPr>
              <w:t>-37</w:t>
            </w:r>
          </w:p>
        </w:tc>
      </w:tr>
      <w:tr w:rsidRPr="00D528CD" w:rsidR="00327813" w:rsidTr="00D76004" w14:paraId="3A4EF75B"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C409B66" w14:textId="77777777">
            <w:pPr>
              <w:spacing w:line="240" w:lineRule="auto"/>
              <w:rPr>
                <w:rFonts w:eastAsia="Times New Roman" w:cs="Calibri"/>
              </w:rPr>
            </w:pPr>
            <w:r w:rsidRPr="00D528CD">
              <w:rPr>
                <w:rFonts w:eastAsia="Times New Roman" w:cs="Calibri"/>
              </w:rPr>
              <w:t>wv. DUO-leningen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59652BA"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2F065AA" w14:textId="77777777">
            <w:pPr>
              <w:spacing w:line="240" w:lineRule="auto"/>
              <w:jc w:val="right"/>
              <w:rPr>
                <w:rFonts w:eastAsia="Times New Roman" w:cs="Calibri"/>
              </w:rPr>
            </w:pPr>
            <w:r w:rsidRPr="00D528CD">
              <w:rPr>
                <w:rFonts w:eastAsia="Times New Roman" w:cs="Calibri"/>
              </w:rPr>
              <w:t>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B78F829"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AD508B8"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9BC7427" w14:textId="77777777">
            <w:pPr>
              <w:spacing w:line="240" w:lineRule="auto"/>
              <w:jc w:val="right"/>
              <w:rPr>
                <w:rFonts w:eastAsia="Times New Roman" w:cs="Calibri"/>
              </w:rPr>
            </w:pPr>
            <w:r w:rsidRPr="00D528CD">
              <w:rPr>
                <w:rFonts w:eastAsia="Times New Roman" w:cs="Calibri"/>
              </w:rPr>
              <w:t>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DC0D8EF" w14:textId="77777777">
            <w:pPr>
              <w:spacing w:line="240" w:lineRule="auto"/>
              <w:jc w:val="right"/>
              <w:rPr>
                <w:rFonts w:eastAsia="Times New Roman" w:cs="Calibri"/>
              </w:rPr>
            </w:pPr>
            <w:r w:rsidRPr="00D528CD">
              <w:rPr>
                <w:rFonts w:eastAsia="Times New Roman" w:cs="Calibri"/>
              </w:rPr>
              <w:t>5</w:t>
            </w:r>
          </w:p>
        </w:tc>
      </w:tr>
      <w:tr w:rsidRPr="00D528CD" w:rsidR="00327813" w:rsidTr="00D76004" w14:paraId="734C708C"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274302F" w14:textId="77777777">
            <w:pPr>
              <w:spacing w:line="240" w:lineRule="auto"/>
              <w:rPr>
                <w:rFonts w:eastAsia="Times New Roman" w:cs="Calibri"/>
              </w:rPr>
            </w:pPr>
            <w:r w:rsidRPr="00D528CD">
              <w:rPr>
                <w:rFonts w:eastAsia="Times New Roman" w:cs="Calibri"/>
              </w:rPr>
              <w:t>wv. COA voorinburgering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E69318C" w14:textId="77777777">
            <w:pPr>
              <w:spacing w:line="240" w:lineRule="auto"/>
              <w:jc w:val="right"/>
              <w:rPr>
                <w:rFonts w:eastAsia="Times New Roman" w:cs="Calibri"/>
              </w:rPr>
            </w:pPr>
            <w:r w:rsidRPr="00D528CD">
              <w:rPr>
                <w:rFonts w:eastAsia="Times New Roman" w:cs="Calibri"/>
              </w:rPr>
              <w:t>-23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49EA3B9" w14:textId="77777777">
            <w:pPr>
              <w:spacing w:line="240" w:lineRule="auto"/>
              <w:jc w:val="right"/>
              <w:rPr>
                <w:rFonts w:eastAsia="Times New Roman" w:cs="Calibri"/>
              </w:rPr>
            </w:pPr>
            <w:r w:rsidRPr="00D528CD">
              <w:rPr>
                <w:rFonts w:eastAsia="Times New Roman" w:cs="Calibri"/>
              </w:rPr>
              <w:t>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4FBD536" w14:textId="77777777">
            <w:pPr>
              <w:spacing w:line="240" w:lineRule="auto"/>
              <w:jc w:val="right"/>
              <w:rPr>
                <w:rFonts w:eastAsia="Times New Roman" w:cs="Calibri"/>
              </w:rPr>
            </w:pPr>
            <w:r w:rsidRPr="00D528CD">
              <w:rPr>
                <w:rFonts w:eastAsia="Times New Roman" w:cs="Calibri"/>
              </w:rPr>
              <w:t>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C2F4CC3" w14:textId="77777777">
            <w:pPr>
              <w:spacing w:line="240" w:lineRule="auto"/>
              <w:jc w:val="right"/>
              <w:rPr>
                <w:rFonts w:eastAsia="Times New Roman" w:cs="Calibri"/>
              </w:rPr>
            </w:pPr>
            <w:r w:rsidRPr="00D528CD">
              <w:rPr>
                <w:rFonts w:eastAsia="Times New Roman" w:cs="Calibri"/>
              </w:rPr>
              <w:t>11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DA0AE00" w14:textId="77777777">
            <w:pPr>
              <w:spacing w:line="240" w:lineRule="auto"/>
              <w:jc w:val="right"/>
              <w:rPr>
                <w:rFonts w:eastAsia="Times New Roman" w:cs="Calibri"/>
              </w:rPr>
            </w:pPr>
            <w:r w:rsidRPr="00D528CD">
              <w:rPr>
                <w:rFonts w:eastAsia="Times New Roman" w:cs="Calibri"/>
              </w:rPr>
              <w:t>11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8403C0D" w14:textId="77777777">
            <w:pPr>
              <w:spacing w:line="240" w:lineRule="auto"/>
              <w:jc w:val="right"/>
              <w:rPr>
                <w:rFonts w:eastAsia="Times New Roman" w:cs="Calibri"/>
              </w:rPr>
            </w:pPr>
            <w:r w:rsidRPr="00D528CD">
              <w:rPr>
                <w:rFonts w:eastAsia="Times New Roman" w:cs="Calibri"/>
              </w:rPr>
              <w:t>11</w:t>
            </w:r>
          </w:p>
        </w:tc>
      </w:tr>
      <w:tr w:rsidRPr="00D528CD" w:rsidR="00327813" w:rsidTr="00D76004" w14:paraId="3A38DF19"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5686A30B" w14:textId="77777777">
            <w:pPr>
              <w:spacing w:line="240" w:lineRule="auto"/>
              <w:rPr>
                <w:rFonts w:eastAsia="Times New Roman" w:cs="Calibri"/>
              </w:rPr>
            </w:pPr>
            <w:r w:rsidRPr="00D528CD">
              <w:rPr>
                <w:rFonts w:eastAsia="Times New Roman" w:cs="Calibri"/>
              </w:rPr>
              <w:t>wv. Inkomensvoorziening oudere en gedeeltelijk arbeidsongeschikte gewezen zelfstandigen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629C453"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B5D6A24"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9BD8D38"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7DF6248"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FCA1BD3"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79A6C48" w14:textId="77777777">
            <w:pPr>
              <w:spacing w:line="240" w:lineRule="auto"/>
              <w:jc w:val="right"/>
              <w:rPr>
                <w:rFonts w:eastAsia="Times New Roman" w:cs="Calibri"/>
              </w:rPr>
            </w:pPr>
            <w:r w:rsidRPr="00D528CD">
              <w:rPr>
                <w:rFonts w:eastAsia="Times New Roman" w:cs="Calibri"/>
              </w:rPr>
              <w:t>-3</w:t>
            </w:r>
          </w:p>
        </w:tc>
      </w:tr>
      <w:tr w:rsidRPr="00D528CD" w:rsidR="00327813" w:rsidTr="00D76004" w14:paraId="251B0639"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32D38CDD" w14:textId="77777777">
            <w:pPr>
              <w:spacing w:line="240" w:lineRule="auto"/>
              <w:rPr>
                <w:rFonts w:eastAsia="Times New Roman" w:cs="Calibri"/>
              </w:rPr>
            </w:pPr>
            <w:r w:rsidRPr="00D528CD">
              <w:rPr>
                <w:rFonts w:eastAsia="Times New Roman" w:cs="Calibri"/>
              </w:rPr>
              <w:t>wv. Inkomensvoorziening oudere en gedeeltelijk arbeidsongeschikte werkloze werknemers</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8CFB866"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3E21126"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2B8AE75" w14:textId="77777777">
            <w:pPr>
              <w:spacing w:line="240" w:lineRule="auto"/>
              <w:jc w:val="right"/>
              <w:rPr>
                <w:rFonts w:eastAsia="Times New Roman" w:cs="Calibri"/>
              </w:rPr>
            </w:pPr>
            <w:r w:rsidRPr="00D528CD">
              <w:rPr>
                <w:rFonts w:eastAsia="Times New Roman" w:cs="Calibri"/>
              </w:rPr>
              <w:t>-7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2097534" w14:textId="77777777">
            <w:pPr>
              <w:spacing w:line="240" w:lineRule="auto"/>
              <w:jc w:val="right"/>
              <w:rPr>
                <w:rFonts w:eastAsia="Times New Roman" w:cs="Calibri"/>
              </w:rPr>
            </w:pPr>
            <w:r w:rsidRPr="00D528CD">
              <w:rPr>
                <w:rFonts w:eastAsia="Times New Roman" w:cs="Calibri"/>
              </w:rPr>
              <w:t>-9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FE2164B" w14:textId="77777777">
            <w:pPr>
              <w:spacing w:line="240" w:lineRule="auto"/>
              <w:jc w:val="right"/>
              <w:rPr>
                <w:rFonts w:eastAsia="Times New Roman" w:cs="Calibri"/>
              </w:rPr>
            </w:pPr>
            <w:r w:rsidRPr="00D528CD">
              <w:rPr>
                <w:rFonts w:eastAsia="Times New Roman" w:cs="Calibri"/>
              </w:rPr>
              <w:t>-10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F7E233E" w14:textId="77777777">
            <w:pPr>
              <w:spacing w:line="240" w:lineRule="auto"/>
              <w:jc w:val="right"/>
              <w:rPr>
                <w:rFonts w:eastAsia="Times New Roman" w:cs="Calibri"/>
              </w:rPr>
            </w:pPr>
            <w:r w:rsidRPr="00D528CD">
              <w:rPr>
                <w:rFonts w:eastAsia="Times New Roman" w:cs="Calibri"/>
              </w:rPr>
              <w:t>-12</w:t>
            </w:r>
          </w:p>
        </w:tc>
      </w:tr>
      <w:tr w:rsidRPr="00D528CD" w:rsidR="00327813" w:rsidTr="00D76004" w14:paraId="16137C6A"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18CA868F" w14:textId="77777777">
            <w:pPr>
              <w:spacing w:line="240" w:lineRule="auto"/>
              <w:rPr>
                <w:rFonts w:eastAsia="Times New Roman" w:cs="Calibri"/>
              </w:rPr>
            </w:pPr>
            <w:r w:rsidRPr="00D528CD">
              <w:rPr>
                <w:rFonts w:eastAsia="Times New Roman" w:cs="Calibri"/>
              </w:rPr>
              <w:t>wv. Bijstand voor zelfstandigen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C98EB3A"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184CA4B"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E5157E4"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1A5ABF4"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BC2AB0B"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628CB7D" w14:textId="77777777">
            <w:pPr>
              <w:spacing w:line="240" w:lineRule="auto"/>
              <w:jc w:val="right"/>
              <w:rPr>
                <w:rFonts w:eastAsia="Times New Roman" w:cs="Calibri"/>
              </w:rPr>
            </w:pPr>
            <w:r w:rsidRPr="00D528CD">
              <w:rPr>
                <w:rFonts w:eastAsia="Times New Roman" w:cs="Calibri"/>
              </w:rPr>
              <w:t>2</w:t>
            </w:r>
          </w:p>
        </w:tc>
      </w:tr>
      <w:tr w:rsidRPr="00D528CD" w:rsidR="00327813" w:rsidTr="00D76004" w14:paraId="7DBA6899"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498A7AF" w14:textId="77777777">
            <w:pPr>
              <w:spacing w:line="240" w:lineRule="auto"/>
              <w:rPr>
                <w:rFonts w:eastAsia="Times New Roman" w:cs="Calibri"/>
              </w:rPr>
            </w:pPr>
            <w:r w:rsidRPr="00D528CD">
              <w:rPr>
                <w:rFonts w:eastAsia="Times New Roman" w:cs="Calibri"/>
              </w:rPr>
              <w:t>wv. Kwijtschelden schulden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F658863" w14:textId="77777777">
            <w:pPr>
              <w:spacing w:line="240" w:lineRule="auto"/>
              <w:jc w:val="right"/>
              <w:rPr>
                <w:rFonts w:eastAsia="Times New Roman" w:cs="Calibri"/>
              </w:rPr>
            </w:pPr>
            <w:r w:rsidRPr="00D528CD">
              <w:rPr>
                <w:rFonts w:eastAsia="Times New Roman" w:cs="Calibri"/>
              </w:rPr>
              <w:t>-7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52E376D"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9111501"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F5FC159"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7894215"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7B8F5CC"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5D0B83E1"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734BBF73" w14:textId="77777777">
            <w:pPr>
              <w:spacing w:line="240" w:lineRule="auto"/>
              <w:rPr>
                <w:rFonts w:eastAsia="Times New Roman" w:cs="Calibri"/>
              </w:rPr>
            </w:pPr>
            <w:r w:rsidRPr="00D528CD">
              <w:rPr>
                <w:rFonts w:eastAsia="Times New Roman" w:cs="Calibri"/>
              </w:rPr>
              <w:t>wv. Uitvoeringsinformatie Caribisch-Nederland</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BFC8102"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0EE08A9"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6CF1A8E" w14:textId="77777777">
            <w:pPr>
              <w:spacing w:line="240" w:lineRule="auto"/>
              <w:jc w:val="right"/>
              <w:rPr>
                <w:rFonts w:eastAsia="Times New Roman" w:cs="Calibri"/>
              </w:rPr>
            </w:pPr>
            <w:r w:rsidRPr="00D528CD">
              <w:rPr>
                <w:rFonts w:eastAsia="Times New Roman" w:cs="Calibri"/>
              </w:rPr>
              <w:t>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23A8749"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A64E338" w14:textId="77777777">
            <w:pPr>
              <w:spacing w:line="240" w:lineRule="auto"/>
              <w:jc w:val="right"/>
              <w:rPr>
                <w:rFonts w:eastAsia="Times New Roman" w:cs="Calibri"/>
              </w:rPr>
            </w:pPr>
            <w:r w:rsidRPr="00D528CD">
              <w:rPr>
                <w:rFonts w:eastAsia="Times New Roman" w:cs="Calibri"/>
              </w:rPr>
              <w:t>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B6DC42C" w14:textId="77777777">
            <w:pPr>
              <w:spacing w:line="240" w:lineRule="auto"/>
              <w:jc w:val="right"/>
              <w:rPr>
                <w:rFonts w:eastAsia="Times New Roman" w:cs="Calibri"/>
              </w:rPr>
            </w:pPr>
            <w:r w:rsidRPr="00D528CD">
              <w:rPr>
                <w:rFonts w:eastAsia="Times New Roman" w:cs="Calibri"/>
              </w:rPr>
              <w:t>8</w:t>
            </w:r>
          </w:p>
        </w:tc>
      </w:tr>
      <w:tr w:rsidRPr="00D528CD" w:rsidR="00327813" w:rsidTr="00D76004" w14:paraId="521F7E01"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1DCF3BE9" w14:textId="77777777">
            <w:pPr>
              <w:spacing w:line="240" w:lineRule="auto"/>
              <w:rPr>
                <w:rFonts w:eastAsia="Times New Roman" w:cs="Calibri"/>
              </w:rPr>
            </w:pPr>
            <w:r w:rsidRPr="00D528CD">
              <w:rPr>
                <w:rFonts w:eastAsia="Times New Roman" w:cs="Calibri"/>
              </w:rPr>
              <w:t>wv. SPUK inburgering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23A2613"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BD364DD" w14:textId="77777777">
            <w:pPr>
              <w:spacing w:line="240" w:lineRule="auto"/>
              <w:jc w:val="right"/>
              <w:rPr>
                <w:rFonts w:eastAsia="Times New Roman" w:cs="Calibri"/>
              </w:rPr>
            </w:pPr>
            <w:r w:rsidRPr="00D528CD">
              <w:rPr>
                <w:rFonts w:eastAsia="Times New Roman" w:cs="Calibri"/>
              </w:rPr>
              <w:t>35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7D17ACD" w14:textId="77777777">
            <w:pPr>
              <w:spacing w:line="240" w:lineRule="auto"/>
              <w:jc w:val="right"/>
              <w:rPr>
                <w:rFonts w:eastAsia="Times New Roman" w:cs="Calibri"/>
              </w:rPr>
            </w:pPr>
            <w:r w:rsidRPr="00D528CD">
              <w:rPr>
                <w:rFonts w:eastAsia="Times New Roman" w:cs="Calibri"/>
              </w:rPr>
              <w:t>92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A6108E1" w14:textId="77777777">
            <w:pPr>
              <w:spacing w:line="240" w:lineRule="auto"/>
              <w:jc w:val="right"/>
              <w:rPr>
                <w:rFonts w:eastAsia="Times New Roman" w:cs="Calibri"/>
              </w:rPr>
            </w:pPr>
            <w:r w:rsidRPr="00D528CD">
              <w:rPr>
                <w:rFonts w:eastAsia="Times New Roman" w:cs="Calibri"/>
              </w:rPr>
              <w:t>120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79E63B3" w14:textId="77777777">
            <w:pPr>
              <w:spacing w:line="240" w:lineRule="auto"/>
              <w:jc w:val="right"/>
              <w:rPr>
                <w:rFonts w:eastAsia="Times New Roman" w:cs="Calibri"/>
              </w:rPr>
            </w:pPr>
            <w:r w:rsidRPr="00D528CD">
              <w:rPr>
                <w:rFonts w:eastAsia="Times New Roman" w:cs="Calibri"/>
              </w:rPr>
              <w:t>128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2639A33" w14:textId="77777777">
            <w:pPr>
              <w:spacing w:line="240" w:lineRule="auto"/>
              <w:jc w:val="right"/>
              <w:rPr>
                <w:rFonts w:eastAsia="Times New Roman" w:cs="Calibri"/>
              </w:rPr>
            </w:pPr>
            <w:r w:rsidRPr="00D528CD">
              <w:rPr>
                <w:rFonts w:eastAsia="Times New Roman" w:cs="Calibri"/>
              </w:rPr>
              <w:t>128</w:t>
            </w:r>
          </w:p>
        </w:tc>
      </w:tr>
      <w:tr w:rsidRPr="00D528CD" w:rsidR="00327813" w:rsidTr="00D76004" w14:paraId="5F591EBF"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1D31C049" w14:textId="77777777">
            <w:pPr>
              <w:spacing w:line="240" w:lineRule="auto"/>
              <w:rPr>
                <w:rFonts w:eastAsia="Times New Roman" w:cs="Calibri"/>
              </w:rPr>
            </w:pPr>
            <w:r w:rsidRPr="00D528CD">
              <w:rPr>
                <w:rFonts w:eastAsia="Times New Roman" w:cs="Calibri"/>
              </w:rPr>
              <w:t>wv. Alleenverdienersproblematiek</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8AA74C8" w14:textId="77777777">
            <w:pPr>
              <w:spacing w:line="240" w:lineRule="auto"/>
              <w:jc w:val="right"/>
              <w:rPr>
                <w:rFonts w:eastAsia="Times New Roman" w:cs="Calibri"/>
              </w:rPr>
            </w:pPr>
            <w:r w:rsidRPr="00D528CD">
              <w:rPr>
                <w:rFonts w:eastAsia="Times New Roman" w:cs="Calibri"/>
              </w:rPr>
              <w:t>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E4EE257" w14:textId="77777777">
            <w:pPr>
              <w:spacing w:line="240" w:lineRule="auto"/>
              <w:jc w:val="right"/>
              <w:rPr>
                <w:rFonts w:eastAsia="Times New Roman" w:cs="Calibri"/>
              </w:rPr>
            </w:pPr>
            <w:r w:rsidRPr="00D528CD">
              <w:rPr>
                <w:rFonts w:eastAsia="Times New Roman" w:cs="Calibri"/>
              </w:rPr>
              <w:t>-4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34DFA9A"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1939500"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5C7FD8A"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456571F"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7B0A0938"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78FD6119" w14:textId="77777777">
            <w:pPr>
              <w:spacing w:line="240" w:lineRule="auto"/>
              <w:rPr>
                <w:rFonts w:eastAsia="Times New Roman" w:cs="Calibri"/>
              </w:rPr>
            </w:pPr>
            <w:r w:rsidRPr="00D528CD">
              <w:rPr>
                <w:rFonts w:eastAsia="Times New Roman" w:cs="Calibri"/>
              </w:rPr>
              <w:t>wv. Uitvoeringskosten Dubbele Kinderbijslag Intensieve Zorg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B82E283"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7387AC1"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CCA1CAD"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0BAD52A"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A908E8F"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6BA1025" w14:textId="77777777">
            <w:pPr>
              <w:spacing w:line="240" w:lineRule="auto"/>
              <w:jc w:val="right"/>
              <w:rPr>
                <w:rFonts w:eastAsia="Times New Roman" w:cs="Calibri"/>
              </w:rPr>
            </w:pPr>
            <w:r w:rsidRPr="00D528CD">
              <w:rPr>
                <w:rFonts w:eastAsia="Times New Roman" w:cs="Calibri"/>
              </w:rPr>
              <w:t>1</w:t>
            </w:r>
          </w:p>
        </w:tc>
      </w:tr>
      <w:tr w:rsidRPr="00D528CD" w:rsidR="00327813" w:rsidTr="00D76004" w14:paraId="2E890618"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4B10A8DF" w14:textId="77777777">
            <w:pPr>
              <w:spacing w:line="240" w:lineRule="auto"/>
              <w:rPr>
                <w:rFonts w:eastAsia="Times New Roman" w:cs="Calibri"/>
              </w:rPr>
            </w:pPr>
            <w:r w:rsidRPr="00D528CD">
              <w:rPr>
                <w:rFonts w:eastAsia="Times New Roman" w:cs="Calibri"/>
              </w:rPr>
              <w:t>wv. Bijstand</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92B52D8" w14:textId="77777777">
            <w:pPr>
              <w:spacing w:line="240" w:lineRule="auto"/>
              <w:jc w:val="right"/>
              <w:rPr>
                <w:rFonts w:eastAsia="Times New Roman" w:cs="Calibri"/>
              </w:rPr>
            </w:pPr>
            <w:r w:rsidRPr="00D528CD">
              <w:rPr>
                <w:rFonts w:eastAsia="Times New Roman" w:cs="Calibri"/>
              </w:rPr>
              <w:t>-36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E160E85" w14:textId="77777777">
            <w:pPr>
              <w:spacing w:line="240" w:lineRule="auto"/>
              <w:jc w:val="right"/>
              <w:rPr>
                <w:rFonts w:eastAsia="Times New Roman" w:cs="Calibri"/>
              </w:rPr>
            </w:pPr>
            <w:r w:rsidRPr="00D528CD">
              <w:rPr>
                <w:rFonts w:eastAsia="Times New Roman" w:cs="Calibri"/>
              </w:rPr>
              <w:t>27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F37ED4A" w14:textId="77777777">
            <w:pPr>
              <w:spacing w:line="240" w:lineRule="auto"/>
              <w:jc w:val="right"/>
              <w:rPr>
                <w:rFonts w:eastAsia="Times New Roman" w:cs="Calibri"/>
              </w:rPr>
            </w:pPr>
            <w:r w:rsidRPr="00D528CD">
              <w:rPr>
                <w:rFonts w:eastAsia="Times New Roman" w:cs="Calibri"/>
              </w:rPr>
              <w:t>51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F971C27" w14:textId="77777777">
            <w:pPr>
              <w:spacing w:line="240" w:lineRule="auto"/>
              <w:jc w:val="right"/>
              <w:rPr>
                <w:rFonts w:eastAsia="Times New Roman" w:cs="Calibri"/>
              </w:rPr>
            </w:pPr>
            <w:r w:rsidRPr="00D528CD">
              <w:rPr>
                <w:rFonts w:eastAsia="Times New Roman" w:cs="Calibri"/>
              </w:rPr>
              <w:t>-7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31FF010" w14:textId="77777777">
            <w:pPr>
              <w:spacing w:line="240" w:lineRule="auto"/>
              <w:jc w:val="right"/>
              <w:rPr>
                <w:rFonts w:eastAsia="Times New Roman" w:cs="Calibri"/>
              </w:rPr>
            </w:pPr>
            <w:r w:rsidRPr="00D528CD">
              <w:rPr>
                <w:rFonts w:eastAsia="Times New Roman" w:cs="Calibri"/>
              </w:rPr>
              <w:t>-89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B49853B" w14:textId="77777777">
            <w:pPr>
              <w:spacing w:line="240" w:lineRule="auto"/>
              <w:jc w:val="right"/>
              <w:rPr>
                <w:rFonts w:eastAsia="Times New Roman" w:cs="Calibri"/>
              </w:rPr>
            </w:pPr>
            <w:r w:rsidRPr="00D528CD">
              <w:rPr>
                <w:rFonts w:eastAsia="Times New Roman" w:cs="Calibri"/>
              </w:rPr>
              <w:t>-120</w:t>
            </w:r>
          </w:p>
        </w:tc>
      </w:tr>
      <w:tr w:rsidRPr="00D528CD" w:rsidR="00327813" w:rsidTr="00D76004" w14:paraId="6AF80A22"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59BBA281" w14:textId="77777777">
            <w:pPr>
              <w:spacing w:line="240" w:lineRule="auto"/>
              <w:rPr>
                <w:rFonts w:eastAsia="Times New Roman" w:cs="Calibri"/>
              </w:rPr>
            </w:pPr>
            <w:r w:rsidRPr="00D528CD">
              <w:rPr>
                <w:rFonts w:eastAsia="Times New Roman" w:cs="Calibri"/>
              </w:rPr>
              <w:t>wv. Loonkostensubsidie</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E561C43" w14:textId="77777777">
            <w:pPr>
              <w:spacing w:line="240" w:lineRule="auto"/>
              <w:jc w:val="right"/>
              <w:rPr>
                <w:rFonts w:eastAsia="Times New Roman" w:cs="Calibri"/>
              </w:rPr>
            </w:pPr>
            <w:r w:rsidRPr="00D528CD">
              <w:rPr>
                <w:rFonts w:eastAsia="Times New Roman" w:cs="Calibri"/>
              </w:rPr>
              <w:t>-37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886F150" w14:textId="77777777">
            <w:pPr>
              <w:spacing w:line="240" w:lineRule="auto"/>
              <w:jc w:val="right"/>
              <w:rPr>
                <w:rFonts w:eastAsia="Times New Roman" w:cs="Calibri"/>
              </w:rPr>
            </w:pPr>
            <w:r w:rsidRPr="00D528CD">
              <w:rPr>
                <w:rFonts w:eastAsia="Times New Roman" w:cs="Calibri"/>
              </w:rPr>
              <w:t>-39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BE43BAB" w14:textId="77777777">
            <w:pPr>
              <w:spacing w:line="240" w:lineRule="auto"/>
              <w:jc w:val="right"/>
              <w:rPr>
                <w:rFonts w:eastAsia="Times New Roman" w:cs="Calibri"/>
              </w:rPr>
            </w:pPr>
            <w:r w:rsidRPr="00D528CD">
              <w:rPr>
                <w:rFonts w:eastAsia="Times New Roman" w:cs="Calibri"/>
              </w:rPr>
              <w:t>-41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DD1CC0A" w14:textId="77777777">
            <w:pPr>
              <w:spacing w:line="240" w:lineRule="auto"/>
              <w:jc w:val="right"/>
              <w:rPr>
                <w:rFonts w:eastAsia="Times New Roman" w:cs="Calibri"/>
              </w:rPr>
            </w:pPr>
            <w:r w:rsidRPr="00D528CD">
              <w:rPr>
                <w:rFonts w:eastAsia="Times New Roman" w:cs="Calibri"/>
              </w:rPr>
              <w:t>-43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48D68F6" w14:textId="77777777">
            <w:pPr>
              <w:spacing w:line="240" w:lineRule="auto"/>
              <w:jc w:val="right"/>
              <w:rPr>
                <w:rFonts w:eastAsia="Times New Roman" w:cs="Calibri"/>
              </w:rPr>
            </w:pPr>
            <w:r w:rsidRPr="00D528CD">
              <w:rPr>
                <w:rFonts w:eastAsia="Times New Roman" w:cs="Calibri"/>
              </w:rPr>
              <w:t>-45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0006A3A" w14:textId="77777777">
            <w:pPr>
              <w:spacing w:line="240" w:lineRule="auto"/>
              <w:jc w:val="right"/>
              <w:rPr>
                <w:rFonts w:eastAsia="Times New Roman" w:cs="Calibri"/>
              </w:rPr>
            </w:pPr>
            <w:r w:rsidRPr="00D528CD">
              <w:rPr>
                <w:rFonts w:eastAsia="Times New Roman" w:cs="Calibri"/>
              </w:rPr>
              <w:t>-47</w:t>
            </w:r>
          </w:p>
        </w:tc>
      </w:tr>
      <w:tr w:rsidRPr="00D528CD" w:rsidR="00327813" w:rsidTr="00D76004" w14:paraId="28980499"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48A9BD1A" w14:textId="77777777">
            <w:pPr>
              <w:spacing w:line="240" w:lineRule="auto"/>
              <w:rPr>
                <w:rFonts w:eastAsia="Times New Roman" w:cs="Calibri"/>
              </w:rPr>
            </w:pPr>
            <w:r w:rsidRPr="00D528CD">
              <w:rPr>
                <w:rFonts w:eastAsia="Times New Roman" w:cs="Calibri"/>
              </w:rPr>
              <w:t>wv. Noodmaatregel Overbrugging Werkloosheid</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2C866F0" w14:textId="77777777">
            <w:pPr>
              <w:spacing w:line="240" w:lineRule="auto"/>
              <w:jc w:val="right"/>
              <w:rPr>
                <w:rFonts w:eastAsia="Times New Roman" w:cs="Calibri"/>
              </w:rPr>
            </w:pPr>
            <w:r w:rsidRPr="00D528CD">
              <w:rPr>
                <w:rFonts w:eastAsia="Times New Roman" w:cs="Calibri"/>
              </w:rPr>
              <w:t>36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D21CC85"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4AFE129"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A5DA961"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637ACA7"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0E76845"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714C59B2"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6AF519C7" w14:textId="77777777">
            <w:pPr>
              <w:spacing w:line="240" w:lineRule="auto"/>
              <w:rPr>
                <w:rFonts w:eastAsia="Times New Roman" w:cs="Calibri"/>
              </w:rPr>
            </w:pPr>
            <w:r w:rsidRPr="00D528CD">
              <w:rPr>
                <w:rFonts w:eastAsia="Times New Roman" w:cs="Calibri"/>
              </w:rPr>
              <w:t>wv. Overig</w:t>
            </w:r>
          </w:p>
        </w:tc>
        <w:tc>
          <w:tcPr>
            <w:tcW w:w="780" w:type="dxa"/>
            <w:tcBorders>
              <w:top w:val="nil"/>
              <w:left w:val="nil"/>
              <w:bottom w:val="nil"/>
              <w:right w:val="nil"/>
            </w:tcBorders>
            <w:shd w:val="clear" w:color="auto" w:fill="auto"/>
            <w:noWrap/>
            <w:hideMark/>
          </w:tcPr>
          <w:p w:rsidRPr="00D528CD" w:rsidR="00327813" w:rsidP="00D76004" w:rsidRDefault="00327813" w14:paraId="57EAC9F9"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655337D6"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4491F98A"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2F1EF315"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51603F33"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746567CF" w14:textId="77777777">
            <w:pPr>
              <w:spacing w:line="240" w:lineRule="auto"/>
              <w:jc w:val="right"/>
              <w:rPr>
                <w:rFonts w:eastAsia="Times New Roman" w:cs="Calibri"/>
              </w:rPr>
            </w:pPr>
            <w:r w:rsidRPr="00D528CD">
              <w:rPr>
                <w:rFonts w:eastAsia="Times New Roman" w:cs="Calibri"/>
              </w:rPr>
              <w:t>2</w:t>
            </w:r>
          </w:p>
        </w:tc>
      </w:tr>
      <w:tr w:rsidRPr="00D528CD" w:rsidR="00327813" w:rsidTr="00D76004" w14:paraId="5FE4209D"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1919F847"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hideMark/>
          </w:tcPr>
          <w:p w:rsidRPr="00D528CD" w:rsidR="00327813" w:rsidP="00D76004" w:rsidRDefault="00327813" w14:paraId="145683F4"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5610D80B"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5F3D04DF"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42F0C7E9"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2A321AE0"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5F3DC60F" w14:textId="77777777">
            <w:pPr>
              <w:spacing w:line="240" w:lineRule="auto"/>
              <w:jc w:val="right"/>
              <w:rPr>
                <w:rFonts w:ascii="Times New Roman" w:hAnsi="Times New Roman" w:eastAsia="Times New Roman" w:cs="Times New Roman"/>
                <w:sz w:val="20"/>
                <w:szCs w:val="20"/>
              </w:rPr>
            </w:pPr>
          </w:p>
        </w:tc>
      </w:tr>
      <w:tr w:rsidRPr="00D528CD" w:rsidR="00327813" w:rsidTr="00D76004" w14:paraId="593FC050"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4DC407D8" w14:textId="77777777">
            <w:pPr>
              <w:spacing w:line="240" w:lineRule="auto"/>
              <w:rPr>
                <w:rFonts w:eastAsia="Times New Roman" w:cs="Calibri"/>
                <w:b/>
                <w:bCs/>
              </w:rPr>
            </w:pPr>
            <w:r w:rsidRPr="00D528CD">
              <w:rPr>
                <w:rFonts w:eastAsia="Times New Roman" w:cs="Calibri"/>
                <w:b/>
                <w:bCs/>
              </w:rPr>
              <w:t>Begrotingsgefinancierde ontvangsten</w:t>
            </w:r>
          </w:p>
        </w:tc>
        <w:tc>
          <w:tcPr>
            <w:tcW w:w="780" w:type="dxa"/>
            <w:tcBorders>
              <w:top w:val="nil"/>
              <w:left w:val="nil"/>
              <w:bottom w:val="nil"/>
              <w:right w:val="nil"/>
            </w:tcBorders>
            <w:shd w:val="clear" w:color="auto" w:fill="auto"/>
            <w:noWrap/>
            <w:hideMark/>
          </w:tcPr>
          <w:p w:rsidRPr="00D528CD" w:rsidR="00327813" w:rsidP="00D76004" w:rsidRDefault="00327813" w14:paraId="746DB704" w14:textId="77777777">
            <w:pPr>
              <w:spacing w:line="240" w:lineRule="auto"/>
              <w:jc w:val="right"/>
              <w:rPr>
                <w:rFonts w:eastAsia="Times New Roman" w:cs="Calibri"/>
                <w:b/>
                <w:bCs/>
              </w:rPr>
            </w:pPr>
            <w:r w:rsidRPr="00D528CD">
              <w:rPr>
                <w:rFonts w:eastAsia="Times New Roman" w:cs="Calibri"/>
                <w:b/>
                <w:bCs/>
              </w:rPr>
              <w:t>0</w:t>
            </w:r>
          </w:p>
        </w:tc>
        <w:tc>
          <w:tcPr>
            <w:tcW w:w="780" w:type="dxa"/>
            <w:tcBorders>
              <w:top w:val="nil"/>
              <w:left w:val="nil"/>
              <w:bottom w:val="nil"/>
              <w:right w:val="nil"/>
            </w:tcBorders>
            <w:shd w:val="clear" w:color="auto" w:fill="auto"/>
            <w:noWrap/>
            <w:hideMark/>
          </w:tcPr>
          <w:p w:rsidRPr="00D528CD" w:rsidR="00327813" w:rsidP="00D76004" w:rsidRDefault="00327813" w14:paraId="30131495" w14:textId="77777777">
            <w:pPr>
              <w:spacing w:line="240" w:lineRule="auto"/>
              <w:jc w:val="right"/>
              <w:rPr>
                <w:rFonts w:eastAsia="Times New Roman" w:cs="Calibri"/>
                <w:b/>
                <w:bCs/>
              </w:rPr>
            </w:pPr>
            <w:r w:rsidRPr="00D528CD">
              <w:rPr>
                <w:rFonts w:eastAsia="Times New Roman" w:cs="Calibri"/>
                <w:b/>
                <w:bCs/>
              </w:rPr>
              <w:t>74</w:t>
            </w:r>
          </w:p>
        </w:tc>
        <w:tc>
          <w:tcPr>
            <w:tcW w:w="780" w:type="dxa"/>
            <w:tcBorders>
              <w:top w:val="nil"/>
              <w:left w:val="nil"/>
              <w:bottom w:val="nil"/>
              <w:right w:val="nil"/>
            </w:tcBorders>
            <w:shd w:val="clear" w:color="auto" w:fill="auto"/>
            <w:noWrap/>
            <w:hideMark/>
          </w:tcPr>
          <w:p w:rsidRPr="00D528CD" w:rsidR="00327813" w:rsidP="00D76004" w:rsidRDefault="00327813" w14:paraId="670962FB" w14:textId="77777777">
            <w:pPr>
              <w:spacing w:line="240" w:lineRule="auto"/>
              <w:jc w:val="right"/>
              <w:rPr>
                <w:rFonts w:eastAsia="Times New Roman" w:cs="Calibri"/>
                <w:b/>
                <w:bCs/>
              </w:rPr>
            </w:pPr>
            <w:r w:rsidRPr="00D528CD">
              <w:rPr>
                <w:rFonts w:eastAsia="Times New Roman" w:cs="Calibri"/>
                <w:b/>
                <w:bCs/>
              </w:rPr>
              <w:t>87</w:t>
            </w:r>
          </w:p>
        </w:tc>
        <w:tc>
          <w:tcPr>
            <w:tcW w:w="780" w:type="dxa"/>
            <w:tcBorders>
              <w:top w:val="nil"/>
              <w:left w:val="nil"/>
              <w:bottom w:val="nil"/>
              <w:right w:val="nil"/>
            </w:tcBorders>
            <w:shd w:val="clear" w:color="auto" w:fill="auto"/>
            <w:noWrap/>
            <w:hideMark/>
          </w:tcPr>
          <w:p w:rsidRPr="00D528CD" w:rsidR="00327813" w:rsidP="00D76004" w:rsidRDefault="00327813" w14:paraId="6E2722A1" w14:textId="77777777">
            <w:pPr>
              <w:spacing w:line="240" w:lineRule="auto"/>
              <w:jc w:val="right"/>
              <w:rPr>
                <w:rFonts w:eastAsia="Times New Roman" w:cs="Calibri"/>
                <w:b/>
                <w:bCs/>
              </w:rPr>
            </w:pPr>
            <w:r w:rsidRPr="00D528CD">
              <w:rPr>
                <w:rFonts w:eastAsia="Times New Roman" w:cs="Calibri"/>
                <w:b/>
                <w:bCs/>
              </w:rPr>
              <w:t>86</w:t>
            </w:r>
          </w:p>
        </w:tc>
        <w:tc>
          <w:tcPr>
            <w:tcW w:w="780" w:type="dxa"/>
            <w:tcBorders>
              <w:top w:val="nil"/>
              <w:left w:val="nil"/>
              <w:bottom w:val="nil"/>
              <w:right w:val="nil"/>
            </w:tcBorders>
            <w:shd w:val="clear" w:color="auto" w:fill="auto"/>
            <w:noWrap/>
            <w:hideMark/>
          </w:tcPr>
          <w:p w:rsidRPr="00D528CD" w:rsidR="00327813" w:rsidP="00D76004" w:rsidRDefault="00327813" w14:paraId="6E686675" w14:textId="77777777">
            <w:pPr>
              <w:spacing w:line="240" w:lineRule="auto"/>
              <w:jc w:val="right"/>
              <w:rPr>
                <w:rFonts w:eastAsia="Times New Roman" w:cs="Calibri"/>
                <w:b/>
                <w:bCs/>
              </w:rPr>
            </w:pPr>
            <w:r w:rsidRPr="00D528CD">
              <w:rPr>
                <w:rFonts w:eastAsia="Times New Roman" w:cs="Calibri"/>
                <w:b/>
                <w:bCs/>
              </w:rPr>
              <w:t>73</w:t>
            </w:r>
          </w:p>
        </w:tc>
        <w:tc>
          <w:tcPr>
            <w:tcW w:w="780" w:type="dxa"/>
            <w:tcBorders>
              <w:top w:val="nil"/>
              <w:left w:val="nil"/>
              <w:bottom w:val="nil"/>
              <w:right w:val="nil"/>
            </w:tcBorders>
            <w:shd w:val="clear" w:color="auto" w:fill="auto"/>
            <w:noWrap/>
            <w:hideMark/>
          </w:tcPr>
          <w:p w:rsidRPr="00D528CD" w:rsidR="00327813" w:rsidP="00D76004" w:rsidRDefault="00327813" w14:paraId="362F8CF7" w14:textId="77777777">
            <w:pPr>
              <w:spacing w:line="240" w:lineRule="auto"/>
              <w:jc w:val="right"/>
              <w:rPr>
                <w:rFonts w:eastAsia="Times New Roman" w:cs="Calibri"/>
                <w:b/>
                <w:bCs/>
              </w:rPr>
            </w:pPr>
            <w:r w:rsidRPr="00D528CD">
              <w:rPr>
                <w:rFonts w:eastAsia="Times New Roman" w:cs="Calibri"/>
                <w:b/>
                <w:bCs/>
              </w:rPr>
              <w:t>62</w:t>
            </w:r>
          </w:p>
        </w:tc>
      </w:tr>
      <w:tr w:rsidRPr="00D528CD" w:rsidR="00327813" w:rsidTr="00D76004" w14:paraId="5E82B5F4"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7DC19C11" w14:textId="77777777">
            <w:pPr>
              <w:spacing w:line="240" w:lineRule="auto"/>
              <w:rPr>
                <w:rFonts w:eastAsia="Times New Roman" w:cs="Calibri"/>
              </w:rPr>
            </w:pPr>
            <w:r w:rsidRPr="00D528CD">
              <w:rPr>
                <w:rFonts w:eastAsia="Times New Roman" w:cs="Calibri"/>
              </w:rPr>
              <w:t>wv. Toeslagenwet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78D44AC"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1901DC6"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0D323FA"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F17E8A3"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344A59C"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B9216D4"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175B4247"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578B440E" w14:textId="77777777">
            <w:pPr>
              <w:spacing w:line="240" w:lineRule="auto"/>
              <w:rPr>
                <w:rFonts w:eastAsia="Times New Roman" w:cs="Calibri"/>
              </w:rPr>
            </w:pPr>
            <w:r w:rsidRPr="00D528CD">
              <w:rPr>
                <w:rFonts w:eastAsia="Times New Roman" w:cs="Calibri"/>
              </w:rPr>
              <w:t>wv. Inkomensvoorziening oudere werklozen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4BEB4F1"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3302B95"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A04EF83"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A653C25"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8C14331"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93B69EC"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4B112DFC"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230A5278" w14:textId="77777777">
            <w:pPr>
              <w:spacing w:line="240" w:lineRule="auto"/>
              <w:rPr>
                <w:rFonts w:eastAsia="Times New Roman" w:cs="Calibri"/>
              </w:rPr>
            </w:pPr>
            <w:r w:rsidRPr="00D528CD">
              <w:rPr>
                <w:rFonts w:eastAsia="Times New Roman" w:cs="Calibri"/>
              </w:rPr>
              <w:t>wv. Aanvullende Inkomensvoorziening Ouderen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E0A93AB"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6CFEB4D"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182BD32"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FA0E0F0"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9E20C64"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00215F4"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1E2F8F21"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6D1DF3C3" w14:textId="77777777">
            <w:pPr>
              <w:spacing w:line="240" w:lineRule="auto"/>
              <w:rPr>
                <w:rFonts w:eastAsia="Times New Roman" w:cs="Calibri"/>
              </w:rPr>
            </w:pPr>
            <w:r w:rsidRPr="00D528CD">
              <w:rPr>
                <w:rFonts w:eastAsia="Times New Roman" w:cs="Calibri"/>
              </w:rPr>
              <w:t>wv. Tegemoetkoming stoffengerelateerde beroepsziekten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11D6A2A"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07E9D81"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46D4C4F"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0154280"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AA4ED23"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42A19E0"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2A6E70C9"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219295EB" w14:textId="77777777">
            <w:pPr>
              <w:spacing w:line="240" w:lineRule="auto"/>
              <w:rPr>
                <w:rFonts w:eastAsia="Times New Roman" w:cs="Calibri"/>
              </w:rPr>
            </w:pPr>
            <w:r w:rsidRPr="00D528CD">
              <w:rPr>
                <w:rFonts w:eastAsia="Times New Roman" w:cs="Calibri"/>
              </w:rPr>
              <w:t>wv. Remigratiewet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F8E234D"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AED0D06"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3198708"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55E0E4F"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4579C5A"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016169E"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181BF8FC"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69E98A23" w14:textId="77777777">
            <w:pPr>
              <w:spacing w:line="240" w:lineRule="auto"/>
              <w:rPr>
                <w:rFonts w:eastAsia="Times New Roman" w:cs="Calibri"/>
              </w:rPr>
            </w:pPr>
            <w:r w:rsidRPr="00D528CD">
              <w:rPr>
                <w:rFonts w:eastAsia="Times New Roman" w:cs="Calibri"/>
              </w:rPr>
              <w:t>wv. Kinderopvangtoeslag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F65469E" w14:textId="77777777">
            <w:pPr>
              <w:spacing w:line="240" w:lineRule="auto"/>
              <w:jc w:val="right"/>
              <w:rPr>
                <w:rFonts w:eastAsia="Times New Roman" w:cs="Calibri"/>
              </w:rPr>
            </w:pPr>
            <w:r w:rsidRPr="00D528CD">
              <w:rPr>
                <w:rFonts w:eastAsia="Times New Roman" w:cs="Calibri"/>
              </w:rPr>
              <w:t>19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B52F670" w14:textId="77777777">
            <w:pPr>
              <w:spacing w:line="240" w:lineRule="auto"/>
              <w:jc w:val="right"/>
              <w:rPr>
                <w:rFonts w:eastAsia="Times New Roman" w:cs="Calibri"/>
              </w:rPr>
            </w:pPr>
            <w:r w:rsidRPr="00D528CD">
              <w:rPr>
                <w:rFonts w:eastAsia="Times New Roman" w:cs="Calibri"/>
              </w:rPr>
              <w:t>13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8C4F4C4" w14:textId="77777777">
            <w:pPr>
              <w:spacing w:line="240" w:lineRule="auto"/>
              <w:jc w:val="right"/>
              <w:rPr>
                <w:rFonts w:eastAsia="Times New Roman" w:cs="Calibri"/>
              </w:rPr>
            </w:pPr>
            <w:r w:rsidRPr="00D528CD">
              <w:rPr>
                <w:rFonts w:eastAsia="Times New Roman" w:cs="Calibri"/>
              </w:rPr>
              <w:t>29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6EEC105" w14:textId="77777777">
            <w:pPr>
              <w:spacing w:line="240" w:lineRule="auto"/>
              <w:jc w:val="right"/>
              <w:rPr>
                <w:rFonts w:eastAsia="Times New Roman" w:cs="Calibri"/>
              </w:rPr>
            </w:pPr>
            <w:r w:rsidRPr="00D528CD">
              <w:rPr>
                <w:rFonts w:eastAsia="Times New Roman" w:cs="Calibri"/>
              </w:rPr>
              <w:t>29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06FB109" w14:textId="77777777">
            <w:pPr>
              <w:spacing w:line="240" w:lineRule="auto"/>
              <w:jc w:val="right"/>
              <w:rPr>
                <w:rFonts w:eastAsia="Times New Roman" w:cs="Calibri"/>
              </w:rPr>
            </w:pPr>
            <w:r w:rsidRPr="00D528CD">
              <w:rPr>
                <w:rFonts w:eastAsia="Times New Roman" w:cs="Calibri"/>
              </w:rPr>
              <w:t>18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7E78667" w14:textId="77777777">
            <w:pPr>
              <w:spacing w:line="240" w:lineRule="auto"/>
              <w:jc w:val="right"/>
              <w:rPr>
                <w:rFonts w:eastAsia="Times New Roman" w:cs="Calibri"/>
              </w:rPr>
            </w:pPr>
            <w:r w:rsidRPr="00D528CD">
              <w:rPr>
                <w:rFonts w:eastAsia="Times New Roman" w:cs="Calibri"/>
              </w:rPr>
              <w:t>8</w:t>
            </w:r>
          </w:p>
        </w:tc>
      </w:tr>
      <w:tr w:rsidRPr="00D528CD" w:rsidR="00327813" w:rsidTr="00D76004" w14:paraId="548B9A48"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42B8DAE" w14:textId="77777777">
            <w:pPr>
              <w:spacing w:line="240" w:lineRule="auto"/>
              <w:rPr>
                <w:rFonts w:eastAsia="Times New Roman" w:cs="Calibri"/>
              </w:rPr>
            </w:pPr>
            <w:r w:rsidRPr="00D528CD">
              <w:rPr>
                <w:rFonts w:eastAsia="Times New Roman" w:cs="Calibri"/>
              </w:rPr>
              <w:t>wv. Wet op het kindgebonden budget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5E6ED2F" w14:textId="77777777">
            <w:pPr>
              <w:spacing w:line="240" w:lineRule="auto"/>
              <w:jc w:val="right"/>
              <w:rPr>
                <w:rFonts w:eastAsia="Times New Roman" w:cs="Calibri"/>
              </w:rPr>
            </w:pPr>
            <w:r w:rsidRPr="00D528CD">
              <w:rPr>
                <w:rFonts w:eastAsia="Times New Roman" w:cs="Calibri"/>
              </w:rPr>
              <w:t>45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725D48D" w14:textId="77777777">
            <w:pPr>
              <w:spacing w:line="240" w:lineRule="auto"/>
              <w:jc w:val="right"/>
              <w:rPr>
                <w:rFonts w:eastAsia="Times New Roman" w:cs="Calibri"/>
              </w:rPr>
            </w:pPr>
            <w:r w:rsidRPr="00D528CD">
              <w:rPr>
                <w:rFonts w:eastAsia="Times New Roman" w:cs="Calibri"/>
              </w:rPr>
              <w:t>60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1581311" w14:textId="77777777">
            <w:pPr>
              <w:spacing w:line="240" w:lineRule="auto"/>
              <w:jc w:val="right"/>
              <w:rPr>
                <w:rFonts w:eastAsia="Times New Roman" w:cs="Calibri"/>
              </w:rPr>
            </w:pPr>
            <w:r w:rsidRPr="00D528CD">
              <w:rPr>
                <w:rFonts w:eastAsia="Times New Roman" w:cs="Calibri"/>
              </w:rPr>
              <w:t>57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AE057F5" w14:textId="77777777">
            <w:pPr>
              <w:spacing w:line="240" w:lineRule="auto"/>
              <w:jc w:val="right"/>
              <w:rPr>
                <w:rFonts w:eastAsia="Times New Roman" w:cs="Calibri"/>
              </w:rPr>
            </w:pPr>
            <w:r w:rsidRPr="00D528CD">
              <w:rPr>
                <w:rFonts w:eastAsia="Times New Roman" w:cs="Calibri"/>
              </w:rPr>
              <w:t>56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B9B113E" w14:textId="77777777">
            <w:pPr>
              <w:spacing w:line="240" w:lineRule="auto"/>
              <w:jc w:val="right"/>
              <w:rPr>
                <w:rFonts w:eastAsia="Times New Roman" w:cs="Calibri"/>
              </w:rPr>
            </w:pPr>
            <w:r w:rsidRPr="00D528CD">
              <w:rPr>
                <w:rFonts w:eastAsia="Times New Roman" w:cs="Calibri"/>
              </w:rPr>
              <w:t>54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6F15D0D" w14:textId="77777777">
            <w:pPr>
              <w:spacing w:line="240" w:lineRule="auto"/>
              <w:jc w:val="right"/>
              <w:rPr>
                <w:rFonts w:eastAsia="Times New Roman" w:cs="Calibri"/>
              </w:rPr>
            </w:pPr>
            <w:r w:rsidRPr="00D528CD">
              <w:rPr>
                <w:rFonts w:eastAsia="Times New Roman" w:cs="Calibri"/>
              </w:rPr>
              <w:t>53</w:t>
            </w:r>
          </w:p>
        </w:tc>
      </w:tr>
      <w:tr w:rsidRPr="00D528CD" w:rsidR="00327813" w:rsidTr="00D76004" w14:paraId="3C384B24"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0AAA9ED7" w14:textId="77777777">
            <w:pPr>
              <w:spacing w:line="240" w:lineRule="auto"/>
              <w:rPr>
                <w:rFonts w:eastAsia="Times New Roman" w:cs="Calibri"/>
              </w:rPr>
            </w:pPr>
            <w:r w:rsidRPr="00D528CD">
              <w:rPr>
                <w:rFonts w:eastAsia="Times New Roman" w:cs="Calibri"/>
              </w:rPr>
              <w:t>wv. DUO-leningen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E9C5A0C"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F37642F"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B0B5981"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D75A26D"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4E4ED1E"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D69503F" w14:textId="77777777">
            <w:pPr>
              <w:spacing w:line="240" w:lineRule="auto"/>
              <w:jc w:val="right"/>
              <w:rPr>
                <w:rFonts w:eastAsia="Times New Roman" w:cs="Calibri"/>
              </w:rPr>
            </w:pPr>
            <w:r w:rsidRPr="00D528CD">
              <w:rPr>
                <w:rFonts w:eastAsia="Times New Roman" w:cs="Calibri"/>
              </w:rPr>
              <w:t>-2</w:t>
            </w:r>
          </w:p>
        </w:tc>
      </w:tr>
      <w:tr w:rsidRPr="00D528CD" w:rsidR="00327813" w:rsidTr="00D76004" w14:paraId="1F380D74"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56A77E24" w14:textId="77777777">
            <w:pPr>
              <w:spacing w:line="240" w:lineRule="auto"/>
              <w:rPr>
                <w:rFonts w:eastAsia="Times New Roman" w:cs="Calibri"/>
              </w:rPr>
            </w:pPr>
            <w:r w:rsidRPr="00D528CD">
              <w:rPr>
                <w:rFonts w:eastAsia="Times New Roman" w:cs="Calibri"/>
              </w:rPr>
              <w:t>wv. COA voorinburgering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29F11A7"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B75270E"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86839CD"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17E2EAA"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0D0E449"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8D284A8"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1E715089"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4468EE9C" w14:textId="77777777">
            <w:pPr>
              <w:spacing w:line="240" w:lineRule="auto"/>
              <w:rPr>
                <w:rFonts w:eastAsia="Times New Roman" w:cs="Calibri"/>
              </w:rPr>
            </w:pPr>
            <w:r w:rsidRPr="00D528CD">
              <w:rPr>
                <w:rFonts w:eastAsia="Times New Roman" w:cs="Calibri"/>
              </w:rPr>
              <w:t>wv. SPUK inburgering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896BDDA" w14:textId="77777777">
            <w:pPr>
              <w:spacing w:line="240" w:lineRule="auto"/>
              <w:jc w:val="right"/>
              <w:rPr>
                <w:rFonts w:eastAsia="Times New Roman" w:cs="Calibri"/>
              </w:rPr>
            </w:pPr>
            <w:r w:rsidRPr="00D528CD">
              <w:rPr>
                <w:rFonts w:eastAsia="Times New Roman" w:cs="Calibri"/>
              </w:rPr>
              <w:t>-48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9FE0C3F"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2287B44"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60DCA41"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A14DE53"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DA217A2"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3AB6DDD7"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7C2B5176" w14:textId="77777777">
            <w:pPr>
              <w:spacing w:line="240" w:lineRule="auto"/>
              <w:rPr>
                <w:rFonts w:eastAsia="Times New Roman" w:cs="Calibri"/>
              </w:rPr>
            </w:pPr>
            <w:r w:rsidRPr="00D528CD">
              <w:rPr>
                <w:rFonts w:eastAsia="Times New Roman" w:cs="Calibri"/>
              </w:rPr>
              <w:t>wv. Boeteontvangsten Inspectie</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4E116D4"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A357956"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07CCC88"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EBF53A5"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CF8E3C4"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346B5BD" w14:textId="77777777">
            <w:pPr>
              <w:spacing w:line="240" w:lineRule="auto"/>
              <w:jc w:val="right"/>
              <w:rPr>
                <w:rFonts w:eastAsia="Times New Roman" w:cs="Calibri"/>
              </w:rPr>
            </w:pPr>
            <w:r w:rsidRPr="00D528CD">
              <w:rPr>
                <w:rFonts w:eastAsia="Times New Roman" w:cs="Calibri"/>
              </w:rPr>
              <w:t>3</w:t>
            </w:r>
          </w:p>
        </w:tc>
      </w:tr>
      <w:tr w:rsidRPr="00D528CD" w:rsidR="00327813" w:rsidTr="00D76004" w14:paraId="67BB26A8"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14695434" w14:textId="77777777">
            <w:pPr>
              <w:spacing w:line="240" w:lineRule="auto"/>
              <w:rPr>
                <w:rFonts w:eastAsia="Times New Roman" w:cs="Calibri"/>
              </w:rPr>
            </w:pPr>
            <w:r w:rsidRPr="00D528CD">
              <w:rPr>
                <w:rFonts w:eastAsia="Times New Roman" w:cs="Calibri"/>
              </w:rPr>
              <w:t>wv. Overig</w:t>
            </w:r>
          </w:p>
        </w:tc>
        <w:tc>
          <w:tcPr>
            <w:tcW w:w="780" w:type="dxa"/>
            <w:tcBorders>
              <w:top w:val="nil"/>
              <w:left w:val="nil"/>
              <w:bottom w:val="nil"/>
              <w:right w:val="nil"/>
            </w:tcBorders>
            <w:shd w:val="clear" w:color="auto" w:fill="auto"/>
            <w:noWrap/>
            <w:hideMark/>
          </w:tcPr>
          <w:p w:rsidRPr="00D528CD" w:rsidR="00327813" w:rsidP="00D76004" w:rsidRDefault="00327813" w14:paraId="27D0133A"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747E64B8"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2FEAE014"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60A33535"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703D1934"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72FCCFC1"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5DEE7379"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11C6EB80"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hideMark/>
          </w:tcPr>
          <w:p w:rsidRPr="00D528CD" w:rsidR="00327813" w:rsidP="00D76004" w:rsidRDefault="00327813" w14:paraId="174559A1"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5A8C3DF1"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51313931"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686BE331"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0DF7B934"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7388B0AB" w14:textId="77777777">
            <w:pPr>
              <w:spacing w:line="240" w:lineRule="auto"/>
              <w:jc w:val="right"/>
              <w:rPr>
                <w:rFonts w:ascii="Times New Roman" w:hAnsi="Times New Roman" w:eastAsia="Times New Roman" w:cs="Times New Roman"/>
                <w:sz w:val="20"/>
                <w:szCs w:val="20"/>
              </w:rPr>
            </w:pPr>
          </w:p>
        </w:tc>
      </w:tr>
      <w:tr w:rsidRPr="00D528CD" w:rsidR="00327813" w:rsidTr="00D76004" w14:paraId="771E524D"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1FD0E3C4" w14:textId="77777777">
            <w:pPr>
              <w:spacing w:line="240" w:lineRule="auto"/>
              <w:rPr>
                <w:rFonts w:eastAsia="Times New Roman" w:cs="Calibri"/>
                <w:b/>
                <w:bCs/>
              </w:rPr>
            </w:pPr>
            <w:r w:rsidRPr="00D528CD">
              <w:rPr>
                <w:rFonts w:eastAsia="Times New Roman" w:cs="Calibri"/>
                <w:b/>
                <w:bCs/>
              </w:rPr>
              <w:t>Premiegefinancierde uitgaven</w:t>
            </w:r>
          </w:p>
        </w:tc>
        <w:tc>
          <w:tcPr>
            <w:tcW w:w="780" w:type="dxa"/>
            <w:tcBorders>
              <w:top w:val="nil"/>
              <w:left w:val="nil"/>
              <w:bottom w:val="nil"/>
              <w:right w:val="nil"/>
            </w:tcBorders>
            <w:shd w:val="clear" w:color="auto" w:fill="auto"/>
            <w:noWrap/>
            <w:hideMark/>
          </w:tcPr>
          <w:p w:rsidRPr="00D528CD" w:rsidR="00327813" w:rsidP="00D76004" w:rsidRDefault="00327813" w14:paraId="2BBEA4E1" w14:textId="77777777">
            <w:pPr>
              <w:spacing w:line="240" w:lineRule="auto"/>
              <w:jc w:val="right"/>
              <w:rPr>
                <w:rFonts w:eastAsia="Times New Roman" w:cs="Calibri"/>
                <w:b/>
                <w:bCs/>
              </w:rPr>
            </w:pPr>
            <w:r w:rsidRPr="00D528CD">
              <w:rPr>
                <w:rFonts w:eastAsia="Times New Roman" w:cs="Calibri"/>
                <w:b/>
                <w:bCs/>
              </w:rPr>
              <w:t>737</w:t>
            </w:r>
          </w:p>
        </w:tc>
        <w:tc>
          <w:tcPr>
            <w:tcW w:w="780" w:type="dxa"/>
            <w:tcBorders>
              <w:top w:val="nil"/>
              <w:left w:val="nil"/>
              <w:bottom w:val="nil"/>
              <w:right w:val="nil"/>
            </w:tcBorders>
            <w:shd w:val="clear" w:color="auto" w:fill="auto"/>
            <w:noWrap/>
            <w:hideMark/>
          </w:tcPr>
          <w:p w:rsidRPr="00D528CD" w:rsidR="00327813" w:rsidP="00D76004" w:rsidRDefault="00327813" w14:paraId="4BC81AF0" w14:textId="77777777">
            <w:pPr>
              <w:spacing w:line="240" w:lineRule="auto"/>
              <w:jc w:val="right"/>
              <w:rPr>
                <w:rFonts w:eastAsia="Times New Roman" w:cs="Calibri"/>
                <w:b/>
                <w:bCs/>
              </w:rPr>
            </w:pPr>
            <w:r w:rsidRPr="00D528CD">
              <w:rPr>
                <w:rFonts w:eastAsia="Times New Roman" w:cs="Calibri"/>
                <w:b/>
                <w:bCs/>
              </w:rPr>
              <w:t>1050</w:t>
            </w:r>
          </w:p>
        </w:tc>
        <w:tc>
          <w:tcPr>
            <w:tcW w:w="780" w:type="dxa"/>
            <w:tcBorders>
              <w:top w:val="nil"/>
              <w:left w:val="nil"/>
              <w:bottom w:val="nil"/>
              <w:right w:val="nil"/>
            </w:tcBorders>
            <w:shd w:val="clear" w:color="auto" w:fill="auto"/>
            <w:noWrap/>
            <w:hideMark/>
          </w:tcPr>
          <w:p w:rsidRPr="00D528CD" w:rsidR="00327813" w:rsidP="00D76004" w:rsidRDefault="00327813" w14:paraId="56BE42CD" w14:textId="77777777">
            <w:pPr>
              <w:spacing w:line="240" w:lineRule="auto"/>
              <w:jc w:val="right"/>
              <w:rPr>
                <w:rFonts w:eastAsia="Times New Roman" w:cs="Calibri"/>
                <w:b/>
                <w:bCs/>
              </w:rPr>
            </w:pPr>
            <w:r w:rsidRPr="00D528CD">
              <w:rPr>
                <w:rFonts w:eastAsia="Times New Roman" w:cs="Calibri"/>
                <w:b/>
                <w:bCs/>
              </w:rPr>
              <w:t>1170</w:t>
            </w:r>
          </w:p>
        </w:tc>
        <w:tc>
          <w:tcPr>
            <w:tcW w:w="780" w:type="dxa"/>
            <w:tcBorders>
              <w:top w:val="nil"/>
              <w:left w:val="nil"/>
              <w:bottom w:val="nil"/>
              <w:right w:val="nil"/>
            </w:tcBorders>
            <w:shd w:val="clear" w:color="auto" w:fill="auto"/>
            <w:noWrap/>
            <w:hideMark/>
          </w:tcPr>
          <w:p w:rsidRPr="00D528CD" w:rsidR="00327813" w:rsidP="00D76004" w:rsidRDefault="00327813" w14:paraId="5C15959A" w14:textId="77777777">
            <w:pPr>
              <w:spacing w:line="240" w:lineRule="auto"/>
              <w:jc w:val="right"/>
              <w:rPr>
                <w:rFonts w:eastAsia="Times New Roman" w:cs="Calibri"/>
                <w:b/>
                <w:bCs/>
              </w:rPr>
            </w:pPr>
            <w:r w:rsidRPr="00D528CD">
              <w:rPr>
                <w:rFonts w:eastAsia="Times New Roman" w:cs="Calibri"/>
                <w:b/>
                <w:bCs/>
              </w:rPr>
              <w:t>1010</w:t>
            </w:r>
          </w:p>
        </w:tc>
        <w:tc>
          <w:tcPr>
            <w:tcW w:w="780" w:type="dxa"/>
            <w:tcBorders>
              <w:top w:val="nil"/>
              <w:left w:val="nil"/>
              <w:bottom w:val="nil"/>
              <w:right w:val="nil"/>
            </w:tcBorders>
            <w:shd w:val="clear" w:color="auto" w:fill="auto"/>
            <w:noWrap/>
            <w:hideMark/>
          </w:tcPr>
          <w:p w:rsidRPr="00D528CD" w:rsidR="00327813" w:rsidP="00D76004" w:rsidRDefault="00327813" w14:paraId="43191AB3" w14:textId="77777777">
            <w:pPr>
              <w:spacing w:line="240" w:lineRule="auto"/>
              <w:jc w:val="right"/>
              <w:rPr>
                <w:rFonts w:eastAsia="Times New Roman" w:cs="Calibri"/>
                <w:b/>
                <w:bCs/>
              </w:rPr>
            </w:pPr>
            <w:r w:rsidRPr="00D528CD">
              <w:rPr>
                <w:rFonts w:eastAsia="Times New Roman" w:cs="Calibri"/>
                <w:b/>
                <w:bCs/>
              </w:rPr>
              <w:t>835</w:t>
            </w:r>
          </w:p>
        </w:tc>
        <w:tc>
          <w:tcPr>
            <w:tcW w:w="780" w:type="dxa"/>
            <w:tcBorders>
              <w:top w:val="nil"/>
              <w:left w:val="nil"/>
              <w:bottom w:val="nil"/>
              <w:right w:val="nil"/>
            </w:tcBorders>
            <w:shd w:val="clear" w:color="auto" w:fill="auto"/>
            <w:noWrap/>
            <w:hideMark/>
          </w:tcPr>
          <w:p w:rsidRPr="00D528CD" w:rsidR="00327813" w:rsidP="00D76004" w:rsidRDefault="00327813" w14:paraId="35221221" w14:textId="77777777">
            <w:pPr>
              <w:spacing w:line="240" w:lineRule="auto"/>
              <w:jc w:val="right"/>
              <w:rPr>
                <w:rFonts w:eastAsia="Times New Roman" w:cs="Calibri"/>
                <w:b/>
                <w:bCs/>
              </w:rPr>
            </w:pPr>
            <w:r w:rsidRPr="00D528CD">
              <w:rPr>
                <w:rFonts w:eastAsia="Times New Roman" w:cs="Calibri"/>
                <w:b/>
                <w:bCs/>
              </w:rPr>
              <w:t>851</w:t>
            </w:r>
          </w:p>
        </w:tc>
      </w:tr>
      <w:tr w:rsidRPr="00D528CD" w:rsidR="00327813" w:rsidTr="00D76004" w14:paraId="78907E9C"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61485DC4" w14:textId="77777777">
            <w:pPr>
              <w:spacing w:line="240" w:lineRule="auto"/>
              <w:rPr>
                <w:rFonts w:eastAsia="Times New Roman" w:cs="Calibri"/>
              </w:rPr>
            </w:pPr>
            <w:r w:rsidRPr="00D528CD">
              <w:rPr>
                <w:rFonts w:eastAsia="Times New Roman" w:cs="Calibri"/>
              </w:rPr>
              <w:t>wv. Ziektewet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042038B" w14:textId="77777777">
            <w:pPr>
              <w:spacing w:line="240" w:lineRule="auto"/>
              <w:jc w:val="right"/>
              <w:rPr>
                <w:rFonts w:eastAsia="Times New Roman" w:cs="Calibri"/>
              </w:rPr>
            </w:pPr>
            <w:r w:rsidRPr="00D528CD">
              <w:rPr>
                <w:rFonts w:eastAsia="Times New Roman" w:cs="Calibri"/>
              </w:rPr>
              <w:t>202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F8EAF14" w14:textId="77777777">
            <w:pPr>
              <w:spacing w:line="240" w:lineRule="auto"/>
              <w:jc w:val="right"/>
              <w:rPr>
                <w:rFonts w:eastAsia="Times New Roman" w:cs="Calibri"/>
              </w:rPr>
            </w:pPr>
            <w:r w:rsidRPr="00D528CD">
              <w:rPr>
                <w:rFonts w:eastAsia="Times New Roman" w:cs="Calibri"/>
              </w:rPr>
              <w:t>206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FDF8C53" w14:textId="77777777">
            <w:pPr>
              <w:spacing w:line="240" w:lineRule="auto"/>
              <w:jc w:val="right"/>
              <w:rPr>
                <w:rFonts w:eastAsia="Times New Roman" w:cs="Calibri"/>
              </w:rPr>
            </w:pPr>
            <w:r w:rsidRPr="00D528CD">
              <w:rPr>
                <w:rFonts w:eastAsia="Times New Roman" w:cs="Calibri"/>
              </w:rPr>
              <w:t>213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E1721F2" w14:textId="77777777">
            <w:pPr>
              <w:spacing w:line="240" w:lineRule="auto"/>
              <w:jc w:val="right"/>
              <w:rPr>
                <w:rFonts w:eastAsia="Times New Roman" w:cs="Calibri"/>
              </w:rPr>
            </w:pPr>
            <w:r w:rsidRPr="00D528CD">
              <w:rPr>
                <w:rFonts w:eastAsia="Times New Roman" w:cs="Calibri"/>
              </w:rPr>
              <w:t>219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87E19ED" w14:textId="77777777">
            <w:pPr>
              <w:spacing w:line="240" w:lineRule="auto"/>
              <w:jc w:val="right"/>
              <w:rPr>
                <w:rFonts w:eastAsia="Times New Roman" w:cs="Calibri"/>
              </w:rPr>
            </w:pPr>
            <w:r w:rsidRPr="00D528CD">
              <w:rPr>
                <w:rFonts w:eastAsia="Times New Roman" w:cs="Calibri"/>
              </w:rPr>
              <w:t>215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8B59135" w14:textId="77777777">
            <w:pPr>
              <w:spacing w:line="240" w:lineRule="auto"/>
              <w:jc w:val="right"/>
              <w:rPr>
                <w:rFonts w:eastAsia="Times New Roman" w:cs="Calibri"/>
              </w:rPr>
            </w:pPr>
            <w:r w:rsidRPr="00D528CD">
              <w:rPr>
                <w:rFonts w:eastAsia="Times New Roman" w:cs="Calibri"/>
              </w:rPr>
              <w:t>217</w:t>
            </w:r>
          </w:p>
        </w:tc>
      </w:tr>
      <w:tr w:rsidRPr="00D528CD" w:rsidR="00327813" w:rsidTr="00D76004" w14:paraId="11396416"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5A561723" w14:textId="77777777">
            <w:pPr>
              <w:spacing w:line="240" w:lineRule="auto"/>
              <w:rPr>
                <w:rFonts w:eastAsia="Times New Roman" w:cs="Calibri"/>
              </w:rPr>
            </w:pPr>
            <w:r w:rsidRPr="00D528CD">
              <w:rPr>
                <w:rFonts w:eastAsia="Times New Roman" w:cs="Calibri"/>
              </w:rPr>
              <w:t>wv. Wet arbeidsongeschiktheidsverzkering</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3C28C48" w14:textId="77777777">
            <w:pPr>
              <w:spacing w:line="240" w:lineRule="auto"/>
              <w:jc w:val="right"/>
              <w:rPr>
                <w:rFonts w:eastAsia="Times New Roman" w:cs="Calibri"/>
              </w:rPr>
            </w:pPr>
            <w:r w:rsidRPr="00D528CD">
              <w:rPr>
                <w:rFonts w:eastAsia="Times New Roman" w:cs="Calibri"/>
              </w:rPr>
              <w:t>-28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98C7594" w14:textId="77777777">
            <w:pPr>
              <w:spacing w:line="240" w:lineRule="auto"/>
              <w:jc w:val="right"/>
              <w:rPr>
                <w:rFonts w:eastAsia="Times New Roman" w:cs="Calibri"/>
              </w:rPr>
            </w:pPr>
            <w:r w:rsidRPr="00D528CD">
              <w:rPr>
                <w:rFonts w:eastAsia="Times New Roman" w:cs="Calibri"/>
              </w:rPr>
              <w:t>-26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C879D49" w14:textId="77777777">
            <w:pPr>
              <w:spacing w:line="240" w:lineRule="auto"/>
              <w:jc w:val="right"/>
              <w:rPr>
                <w:rFonts w:eastAsia="Times New Roman" w:cs="Calibri"/>
              </w:rPr>
            </w:pPr>
            <w:r w:rsidRPr="00D528CD">
              <w:rPr>
                <w:rFonts w:eastAsia="Times New Roman" w:cs="Calibri"/>
              </w:rPr>
              <w:t>-24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9A9D049" w14:textId="77777777">
            <w:pPr>
              <w:spacing w:line="240" w:lineRule="auto"/>
              <w:jc w:val="right"/>
              <w:rPr>
                <w:rFonts w:eastAsia="Times New Roman" w:cs="Calibri"/>
              </w:rPr>
            </w:pPr>
            <w:r w:rsidRPr="00D528CD">
              <w:rPr>
                <w:rFonts w:eastAsia="Times New Roman" w:cs="Calibri"/>
              </w:rPr>
              <w:t>-22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2A86766" w14:textId="77777777">
            <w:pPr>
              <w:spacing w:line="240" w:lineRule="auto"/>
              <w:jc w:val="right"/>
              <w:rPr>
                <w:rFonts w:eastAsia="Times New Roman" w:cs="Calibri"/>
              </w:rPr>
            </w:pPr>
            <w:r w:rsidRPr="00D528CD">
              <w:rPr>
                <w:rFonts w:eastAsia="Times New Roman" w:cs="Calibri"/>
              </w:rPr>
              <w:t>-21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1937698" w14:textId="77777777">
            <w:pPr>
              <w:spacing w:line="240" w:lineRule="auto"/>
              <w:jc w:val="right"/>
              <w:rPr>
                <w:rFonts w:eastAsia="Times New Roman" w:cs="Calibri"/>
              </w:rPr>
            </w:pPr>
            <w:r w:rsidRPr="00D528CD">
              <w:rPr>
                <w:rFonts w:eastAsia="Times New Roman" w:cs="Calibri"/>
              </w:rPr>
              <w:t>-19</w:t>
            </w:r>
          </w:p>
        </w:tc>
      </w:tr>
      <w:tr w:rsidRPr="00D528CD" w:rsidR="00327813" w:rsidTr="00D76004" w14:paraId="4EAD5A95"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61C162AE" w14:textId="77777777">
            <w:pPr>
              <w:spacing w:line="240" w:lineRule="auto"/>
              <w:rPr>
                <w:rFonts w:eastAsia="Times New Roman" w:cs="Calibri"/>
              </w:rPr>
            </w:pPr>
            <w:r w:rsidRPr="00D528CD">
              <w:rPr>
                <w:rFonts w:eastAsia="Times New Roman" w:cs="Calibri"/>
              </w:rPr>
              <w:t>wv. Wet arbeidsongeschiktheidsverzkering zelfstandigen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2F38583"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355E215"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0CF2441"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5AECFA4"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E60B480"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EF957E2"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293A1847"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6B78EC07" w14:textId="77777777">
            <w:pPr>
              <w:spacing w:line="240" w:lineRule="auto"/>
              <w:rPr>
                <w:rFonts w:eastAsia="Times New Roman" w:cs="Calibri"/>
              </w:rPr>
            </w:pPr>
            <w:r w:rsidRPr="00D528CD">
              <w:rPr>
                <w:rFonts w:eastAsia="Times New Roman" w:cs="Calibri"/>
              </w:rPr>
              <w:t>wv. Inkomensvoorziening volledig arbeidsongeschikten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903C9F2" w14:textId="77777777">
            <w:pPr>
              <w:spacing w:line="240" w:lineRule="auto"/>
              <w:jc w:val="right"/>
              <w:rPr>
                <w:rFonts w:eastAsia="Times New Roman" w:cs="Calibri"/>
              </w:rPr>
            </w:pPr>
            <w:r w:rsidRPr="00D528CD">
              <w:rPr>
                <w:rFonts w:eastAsia="Times New Roman" w:cs="Calibri"/>
              </w:rPr>
              <w:t>-147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1671711" w14:textId="77777777">
            <w:pPr>
              <w:spacing w:line="240" w:lineRule="auto"/>
              <w:jc w:val="right"/>
              <w:rPr>
                <w:rFonts w:eastAsia="Times New Roman" w:cs="Calibri"/>
              </w:rPr>
            </w:pPr>
            <w:r w:rsidRPr="00D528CD">
              <w:rPr>
                <w:rFonts w:eastAsia="Times New Roman" w:cs="Calibri"/>
              </w:rPr>
              <w:t>-246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AECABF6" w14:textId="77777777">
            <w:pPr>
              <w:spacing w:line="240" w:lineRule="auto"/>
              <w:jc w:val="right"/>
              <w:rPr>
                <w:rFonts w:eastAsia="Times New Roman" w:cs="Calibri"/>
              </w:rPr>
            </w:pPr>
            <w:r w:rsidRPr="00D528CD">
              <w:rPr>
                <w:rFonts w:eastAsia="Times New Roman" w:cs="Calibri"/>
              </w:rPr>
              <w:t>-288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48DCC77" w14:textId="77777777">
            <w:pPr>
              <w:spacing w:line="240" w:lineRule="auto"/>
              <w:jc w:val="right"/>
              <w:rPr>
                <w:rFonts w:eastAsia="Times New Roman" w:cs="Calibri"/>
              </w:rPr>
            </w:pPr>
            <w:r w:rsidRPr="00D528CD">
              <w:rPr>
                <w:rFonts w:eastAsia="Times New Roman" w:cs="Calibri"/>
              </w:rPr>
              <w:t>-295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EE9D1BD" w14:textId="77777777">
            <w:pPr>
              <w:spacing w:line="240" w:lineRule="auto"/>
              <w:jc w:val="right"/>
              <w:rPr>
                <w:rFonts w:eastAsia="Times New Roman" w:cs="Calibri"/>
              </w:rPr>
            </w:pPr>
            <w:r w:rsidRPr="00D528CD">
              <w:rPr>
                <w:rFonts w:eastAsia="Times New Roman" w:cs="Calibri"/>
              </w:rPr>
              <w:t>-300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B2017B3" w14:textId="77777777">
            <w:pPr>
              <w:spacing w:line="240" w:lineRule="auto"/>
              <w:jc w:val="right"/>
              <w:rPr>
                <w:rFonts w:eastAsia="Times New Roman" w:cs="Calibri"/>
              </w:rPr>
            </w:pPr>
            <w:r w:rsidRPr="00D528CD">
              <w:rPr>
                <w:rFonts w:eastAsia="Times New Roman" w:cs="Calibri"/>
              </w:rPr>
              <w:t>-256</w:t>
            </w:r>
          </w:p>
        </w:tc>
      </w:tr>
      <w:tr w:rsidRPr="00D528CD" w:rsidR="00327813" w:rsidTr="00D76004" w14:paraId="47D39CC4"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34C22500" w14:textId="77777777">
            <w:pPr>
              <w:spacing w:line="240" w:lineRule="auto"/>
              <w:rPr>
                <w:rFonts w:eastAsia="Times New Roman" w:cs="Calibri"/>
              </w:rPr>
            </w:pPr>
            <w:r w:rsidRPr="00D528CD">
              <w:rPr>
                <w:rFonts w:eastAsia="Times New Roman" w:cs="Calibri"/>
              </w:rPr>
              <w:t>wv. Werkhervatting gedeeltelijk arbeidsgeschikten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712363D" w14:textId="77777777">
            <w:pPr>
              <w:spacing w:line="240" w:lineRule="auto"/>
              <w:jc w:val="right"/>
              <w:rPr>
                <w:rFonts w:eastAsia="Times New Roman" w:cs="Calibri"/>
              </w:rPr>
            </w:pPr>
            <w:r w:rsidRPr="00D528CD">
              <w:rPr>
                <w:rFonts w:eastAsia="Times New Roman" w:cs="Calibri"/>
              </w:rPr>
              <w:t>329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0B76F58" w14:textId="77777777">
            <w:pPr>
              <w:spacing w:line="240" w:lineRule="auto"/>
              <w:jc w:val="right"/>
              <w:rPr>
                <w:rFonts w:eastAsia="Times New Roman" w:cs="Calibri"/>
              </w:rPr>
            </w:pPr>
            <w:r w:rsidRPr="00D528CD">
              <w:rPr>
                <w:rFonts w:eastAsia="Times New Roman" w:cs="Calibri"/>
              </w:rPr>
              <w:t>607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8374AC1" w14:textId="77777777">
            <w:pPr>
              <w:spacing w:line="240" w:lineRule="auto"/>
              <w:jc w:val="right"/>
              <w:rPr>
                <w:rFonts w:eastAsia="Times New Roman" w:cs="Calibri"/>
              </w:rPr>
            </w:pPr>
            <w:r w:rsidRPr="00D528CD">
              <w:rPr>
                <w:rFonts w:eastAsia="Times New Roman" w:cs="Calibri"/>
              </w:rPr>
              <w:t>793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C3B820A" w14:textId="77777777">
            <w:pPr>
              <w:spacing w:line="240" w:lineRule="auto"/>
              <w:jc w:val="right"/>
              <w:rPr>
                <w:rFonts w:eastAsia="Times New Roman" w:cs="Calibri"/>
              </w:rPr>
            </w:pPr>
            <w:r w:rsidRPr="00D528CD">
              <w:rPr>
                <w:rFonts w:eastAsia="Times New Roman" w:cs="Calibri"/>
              </w:rPr>
              <w:t>794</w:t>
            </w:r>
            <w:r>
              <w:rPr>
                <w:rFonts w:eastAsia="Times New Roman" w:cs="Calibri"/>
              </w:rPr>
              <w: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1F88EC1" w14:textId="77777777">
            <w:pPr>
              <w:spacing w:line="240" w:lineRule="auto"/>
              <w:jc w:val="right"/>
              <w:rPr>
                <w:rFonts w:eastAsia="Times New Roman" w:cs="Calibri"/>
              </w:rPr>
            </w:pPr>
            <w:r w:rsidRPr="00D528CD">
              <w:rPr>
                <w:rFonts w:eastAsia="Times New Roman" w:cs="Calibri"/>
              </w:rPr>
              <w:t>798</w:t>
            </w:r>
            <w:r>
              <w:rPr>
                <w:rFonts w:eastAsia="Times New Roman" w:cs="Calibri"/>
              </w:rPr>
              <w: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78942C6" w14:textId="77777777">
            <w:pPr>
              <w:spacing w:line="240" w:lineRule="auto"/>
              <w:jc w:val="right"/>
              <w:rPr>
                <w:rFonts w:eastAsia="Times New Roman" w:cs="Calibri"/>
              </w:rPr>
            </w:pPr>
            <w:r w:rsidRPr="00D528CD">
              <w:rPr>
                <w:rFonts w:eastAsia="Times New Roman" w:cs="Calibri"/>
              </w:rPr>
              <w:t>753</w:t>
            </w:r>
            <w:r>
              <w:rPr>
                <w:rFonts w:eastAsia="Times New Roman" w:cs="Calibri"/>
              </w:rPr>
              <w:t>*</w:t>
            </w:r>
          </w:p>
        </w:tc>
      </w:tr>
      <w:tr w:rsidRPr="00D528CD" w:rsidR="00327813" w:rsidTr="00D76004" w14:paraId="4802A94E"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1C31E831" w14:textId="77777777">
            <w:pPr>
              <w:spacing w:line="240" w:lineRule="auto"/>
              <w:rPr>
                <w:rFonts w:eastAsia="Times New Roman" w:cs="Calibri"/>
              </w:rPr>
            </w:pPr>
            <w:r w:rsidRPr="00D528CD">
              <w:rPr>
                <w:rFonts w:eastAsia="Times New Roman" w:cs="Calibri"/>
              </w:rPr>
              <w:t>wv. Verlofregelingen</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1A5633D" w14:textId="77777777">
            <w:pPr>
              <w:spacing w:line="240" w:lineRule="auto"/>
              <w:jc w:val="right"/>
              <w:rPr>
                <w:rFonts w:eastAsia="Times New Roman" w:cs="Calibri"/>
              </w:rPr>
            </w:pPr>
            <w:r w:rsidRPr="00D528CD">
              <w:rPr>
                <w:rFonts w:eastAsia="Times New Roman" w:cs="Calibri"/>
              </w:rPr>
              <w:t>149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0DCE0EC" w14:textId="77777777">
            <w:pPr>
              <w:spacing w:line="240" w:lineRule="auto"/>
              <w:jc w:val="right"/>
              <w:rPr>
                <w:rFonts w:eastAsia="Times New Roman" w:cs="Calibri"/>
              </w:rPr>
            </w:pPr>
            <w:r w:rsidRPr="00D528CD">
              <w:rPr>
                <w:rFonts w:eastAsia="Times New Roman" w:cs="Calibri"/>
              </w:rPr>
              <w:t>159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4AD7555" w14:textId="77777777">
            <w:pPr>
              <w:spacing w:line="240" w:lineRule="auto"/>
              <w:jc w:val="right"/>
              <w:rPr>
                <w:rFonts w:eastAsia="Times New Roman" w:cs="Calibri"/>
              </w:rPr>
            </w:pPr>
            <w:r w:rsidRPr="00D528CD">
              <w:rPr>
                <w:rFonts w:eastAsia="Times New Roman" w:cs="Calibri"/>
              </w:rPr>
              <w:t>161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D7B0F2D" w14:textId="77777777">
            <w:pPr>
              <w:spacing w:line="240" w:lineRule="auto"/>
              <w:jc w:val="right"/>
              <w:rPr>
                <w:rFonts w:eastAsia="Times New Roman" w:cs="Calibri"/>
              </w:rPr>
            </w:pPr>
            <w:r w:rsidRPr="00D528CD">
              <w:rPr>
                <w:rFonts w:eastAsia="Times New Roman" w:cs="Calibri"/>
              </w:rPr>
              <w:t>162</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50219C2" w14:textId="77777777">
            <w:pPr>
              <w:spacing w:line="240" w:lineRule="auto"/>
              <w:jc w:val="right"/>
              <w:rPr>
                <w:rFonts w:eastAsia="Times New Roman" w:cs="Calibri"/>
              </w:rPr>
            </w:pPr>
            <w:r w:rsidRPr="00D528CD">
              <w:rPr>
                <w:rFonts w:eastAsia="Times New Roman" w:cs="Calibri"/>
              </w:rPr>
              <w:t>159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CA318FE" w14:textId="77777777">
            <w:pPr>
              <w:spacing w:line="240" w:lineRule="auto"/>
              <w:jc w:val="right"/>
              <w:rPr>
                <w:rFonts w:eastAsia="Times New Roman" w:cs="Calibri"/>
              </w:rPr>
            </w:pPr>
            <w:r w:rsidRPr="00D528CD">
              <w:rPr>
                <w:rFonts w:eastAsia="Times New Roman" w:cs="Calibri"/>
              </w:rPr>
              <w:t>164</w:t>
            </w:r>
          </w:p>
        </w:tc>
      </w:tr>
      <w:tr w:rsidRPr="00D528CD" w:rsidR="00327813" w:rsidTr="00D76004" w14:paraId="3D760A2D"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2925F7DE" w14:textId="77777777">
            <w:pPr>
              <w:spacing w:line="240" w:lineRule="auto"/>
              <w:rPr>
                <w:rFonts w:eastAsia="Times New Roman" w:cs="Calibri"/>
              </w:rPr>
            </w:pPr>
            <w:r w:rsidRPr="00D528CD">
              <w:rPr>
                <w:rFonts w:eastAsia="Times New Roman" w:cs="Calibri"/>
              </w:rPr>
              <w:t>wv. Compensatie Transitievergoeding bij Langdurige Arbeidsongeschiktheid</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0A2D405" w14:textId="77777777">
            <w:pPr>
              <w:spacing w:line="240" w:lineRule="auto"/>
              <w:jc w:val="right"/>
              <w:rPr>
                <w:rFonts w:eastAsia="Times New Roman" w:cs="Calibri"/>
              </w:rPr>
            </w:pPr>
            <w:r w:rsidRPr="00D528CD">
              <w:rPr>
                <w:rFonts w:eastAsia="Times New Roman" w:cs="Calibri"/>
              </w:rPr>
              <w:t>-4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1AC8B85" w14:textId="77777777">
            <w:pPr>
              <w:spacing w:line="240" w:lineRule="auto"/>
              <w:jc w:val="right"/>
              <w:rPr>
                <w:rFonts w:eastAsia="Times New Roman" w:cs="Calibri"/>
              </w:rPr>
            </w:pPr>
            <w:r w:rsidRPr="00D528CD">
              <w:rPr>
                <w:rFonts w:eastAsia="Times New Roman" w:cs="Calibri"/>
              </w:rPr>
              <w:t>-58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3716701" w14:textId="77777777">
            <w:pPr>
              <w:spacing w:line="240" w:lineRule="auto"/>
              <w:jc w:val="right"/>
              <w:rPr>
                <w:rFonts w:eastAsia="Times New Roman" w:cs="Calibri"/>
              </w:rPr>
            </w:pPr>
            <w:r w:rsidRPr="00D528CD">
              <w:rPr>
                <w:rFonts w:eastAsia="Times New Roman" w:cs="Calibri"/>
              </w:rPr>
              <w:t>-16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089443E" w14:textId="77777777">
            <w:pPr>
              <w:spacing w:line="240" w:lineRule="auto"/>
              <w:jc w:val="right"/>
              <w:rPr>
                <w:rFonts w:eastAsia="Times New Roman" w:cs="Calibri"/>
              </w:rPr>
            </w:pPr>
            <w:r w:rsidRPr="00D528CD">
              <w:rPr>
                <w:rFonts w:eastAsia="Times New Roman" w:cs="Calibri"/>
              </w:rPr>
              <w:t>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D0BBED0" w14:textId="77777777">
            <w:pPr>
              <w:spacing w:line="240" w:lineRule="auto"/>
              <w:jc w:val="right"/>
              <w:rPr>
                <w:rFonts w:eastAsia="Times New Roman" w:cs="Calibri"/>
              </w:rPr>
            </w:pPr>
            <w:r w:rsidRPr="00D528CD">
              <w:rPr>
                <w:rFonts w:eastAsia="Times New Roman" w:cs="Calibri"/>
              </w:rPr>
              <w:t>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6A4058E" w14:textId="77777777">
            <w:pPr>
              <w:spacing w:line="240" w:lineRule="auto"/>
              <w:jc w:val="right"/>
              <w:rPr>
                <w:rFonts w:eastAsia="Times New Roman" w:cs="Calibri"/>
              </w:rPr>
            </w:pPr>
            <w:r w:rsidRPr="00D528CD">
              <w:rPr>
                <w:rFonts w:eastAsia="Times New Roman" w:cs="Calibri"/>
              </w:rPr>
              <w:t>6</w:t>
            </w:r>
          </w:p>
        </w:tc>
      </w:tr>
      <w:tr w:rsidRPr="00D528CD" w:rsidR="00327813" w:rsidTr="00D76004" w14:paraId="507E46B3"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74714845" w14:textId="77777777">
            <w:pPr>
              <w:spacing w:line="240" w:lineRule="auto"/>
              <w:rPr>
                <w:rFonts w:eastAsia="Times New Roman" w:cs="Calibri"/>
              </w:rPr>
            </w:pPr>
            <w:r w:rsidRPr="00D528CD">
              <w:rPr>
                <w:rFonts w:eastAsia="Times New Roman" w:cs="Calibri"/>
              </w:rPr>
              <w:t>wv. Uitvoeringskosten UWV</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8EE7CCC" w14:textId="77777777">
            <w:pPr>
              <w:spacing w:line="240" w:lineRule="auto"/>
              <w:jc w:val="right"/>
              <w:rPr>
                <w:rFonts w:eastAsia="Times New Roman" w:cs="Calibri"/>
              </w:rPr>
            </w:pPr>
            <w:r w:rsidRPr="00D528CD">
              <w:rPr>
                <w:rFonts w:eastAsia="Times New Roman" w:cs="Calibri"/>
              </w:rPr>
              <w:t>61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0367028" w14:textId="77777777">
            <w:pPr>
              <w:spacing w:line="240" w:lineRule="auto"/>
              <w:jc w:val="right"/>
              <w:rPr>
                <w:rFonts w:eastAsia="Times New Roman" w:cs="Calibri"/>
              </w:rPr>
            </w:pPr>
            <w:r w:rsidRPr="00D528CD">
              <w:rPr>
                <w:rFonts w:eastAsia="Times New Roman" w:cs="Calibri"/>
              </w:rPr>
              <w:t>86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3798466" w14:textId="77777777">
            <w:pPr>
              <w:spacing w:line="240" w:lineRule="auto"/>
              <w:jc w:val="right"/>
              <w:rPr>
                <w:rFonts w:eastAsia="Times New Roman" w:cs="Calibri"/>
              </w:rPr>
            </w:pPr>
            <w:r w:rsidRPr="00D528CD">
              <w:rPr>
                <w:rFonts w:eastAsia="Times New Roman" w:cs="Calibri"/>
              </w:rPr>
              <w:t>85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7D91D09" w14:textId="77777777">
            <w:pPr>
              <w:spacing w:line="240" w:lineRule="auto"/>
              <w:jc w:val="right"/>
              <w:rPr>
                <w:rFonts w:eastAsia="Times New Roman" w:cs="Calibri"/>
              </w:rPr>
            </w:pPr>
            <w:r w:rsidRPr="00D528CD">
              <w:rPr>
                <w:rFonts w:eastAsia="Times New Roman" w:cs="Calibri"/>
              </w:rPr>
              <w:t>76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F3BD642" w14:textId="77777777">
            <w:pPr>
              <w:spacing w:line="240" w:lineRule="auto"/>
              <w:jc w:val="right"/>
              <w:rPr>
                <w:rFonts w:eastAsia="Times New Roman" w:cs="Calibri"/>
              </w:rPr>
            </w:pPr>
            <w:r w:rsidRPr="00D528CD">
              <w:rPr>
                <w:rFonts w:eastAsia="Times New Roman" w:cs="Calibri"/>
              </w:rPr>
              <w:t>75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759782B5" w14:textId="77777777">
            <w:pPr>
              <w:spacing w:line="240" w:lineRule="auto"/>
              <w:jc w:val="right"/>
              <w:rPr>
                <w:rFonts w:eastAsia="Times New Roman" w:cs="Calibri"/>
              </w:rPr>
            </w:pPr>
            <w:r w:rsidRPr="00D528CD">
              <w:rPr>
                <w:rFonts w:eastAsia="Times New Roman" w:cs="Calibri"/>
              </w:rPr>
              <w:t>91</w:t>
            </w:r>
          </w:p>
        </w:tc>
      </w:tr>
      <w:tr w:rsidRPr="00D528CD" w:rsidR="00327813" w:rsidTr="00D76004" w14:paraId="3B71B750"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176B1F11" w14:textId="77777777">
            <w:pPr>
              <w:spacing w:line="240" w:lineRule="auto"/>
              <w:rPr>
                <w:rFonts w:eastAsia="Times New Roman" w:cs="Calibri"/>
              </w:rPr>
            </w:pPr>
            <w:r w:rsidRPr="00D528CD">
              <w:rPr>
                <w:rFonts w:eastAsia="Times New Roman" w:cs="Calibri"/>
              </w:rPr>
              <w:t>wv. Algemene ouderdomswet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3938115" w14:textId="77777777">
            <w:pPr>
              <w:spacing w:line="240" w:lineRule="auto"/>
              <w:jc w:val="right"/>
              <w:rPr>
                <w:rFonts w:eastAsia="Times New Roman" w:cs="Calibri"/>
              </w:rPr>
            </w:pPr>
            <w:r w:rsidRPr="00D528CD">
              <w:rPr>
                <w:rFonts w:eastAsia="Times New Roman" w:cs="Calibri"/>
              </w:rPr>
              <w:t>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CCBB50E" w14:textId="77777777">
            <w:pPr>
              <w:spacing w:line="240" w:lineRule="auto"/>
              <w:jc w:val="right"/>
              <w:rPr>
                <w:rFonts w:eastAsia="Times New Roman" w:cs="Calibri"/>
              </w:rPr>
            </w:pPr>
            <w:r w:rsidRPr="00D528CD">
              <w:rPr>
                <w:rFonts w:eastAsia="Times New Roman" w:cs="Calibri"/>
              </w:rPr>
              <w:t>54</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DEDBD4B" w14:textId="77777777">
            <w:pPr>
              <w:spacing w:line="240" w:lineRule="auto"/>
              <w:jc w:val="right"/>
              <w:rPr>
                <w:rFonts w:eastAsia="Times New Roman" w:cs="Calibri"/>
              </w:rPr>
            </w:pPr>
            <w:r w:rsidRPr="00D528CD">
              <w:rPr>
                <w:rFonts w:eastAsia="Times New Roman" w:cs="Calibri"/>
              </w:rPr>
              <w:t>71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483AC9A" w14:textId="77777777">
            <w:pPr>
              <w:spacing w:line="240" w:lineRule="auto"/>
              <w:jc w:val="right"/>
              <w:rPr>
                <w:rFonts w:eastAsia="Times New Roman" w:cs="Calibri"/>
              </w:rPr>
            </w:pPr>
            <w:r w:rsidRPr="00D528CD">
              <w:rPr>
                <w:rFonts w:eastAsia="Times New Roman" w:cs="Calibri"/>
              </w:rPr>
              <w:t>63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A817F4A" w14:textId="77777777">
            <w:pPr>
              <w:spacing w:line="240" w:lineRule="auto"/>
              <w:jc w:val="right"/>
              <w:rPr>
                <w:rFonts w:eastAsia="Times New Roman" w:cs="Calibri"/>
              </w:rPr>
            </w:pPr>
            <w:r w:rsidRPr="00D528CD">
              <w:rPr>
                <w:rFonts w:eastAsia="Times New Roman" w:cs="Calibri"/>
              </w:rPr>
              <w:t>38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4FD1093" w14:textId="77777777">
            <w:pPr>
              <w:spacing w:line="240" w:lineRule="auto"/>
              <w:jc w:val="right"/>
              <w:rPr>
                <w:rFonts w:eastAsia="Times New Roman" w:cs="Calibri"/>
              </w:rPr>
            </w:pPr>
            <w:r w:rsidRPr="00D528CD">
              <w:rPr>
                <w:rFonts w:eastAsia="Times New Roman" w:cs="Calibri"/>
              </w:rPr>
              <w:t>8</w:t>
            </w:r>
          </w:p>
        </w:tc>
      </w:tr>
      <w:tr w:rsidRPr="00D528CD" w:rsidR="00327813" w:rsidTr="00D76004" w14:paraId="140A590C"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14923EB9" w14:textId="77777777">
            <w:pPr>
              <w:spacing w:line="240" w:lineRule="auto"/>
              <w:rPr>
                <w:rFonts w:eastAsia="Times New Roman" w:cs="Calibri"/>
              </w:rPr>
            </w:pPr>
            <w:r w:rsidRPr="00D528CD">
              <w:rPr>
                <w:rFonts w:eastAsia="Times New Roman" w:cs="Calibri"/>
              </w:rPr>
              <w:t>wv. Algemene nabestaandenwet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97CFDB2"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B1D823C"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61A1935" w14:textId="77777777">
            <w:pPr>
              <w:spacing w:line="240" w:lineRule="auto"/>
              <w:jc w:val="right"/>
              <w:rPr>
                <w:rFonts w:eastAsia="Times New Roman" w:cs="Calibri"/>
              </w:rPr>
            </w:pPr>
            <w:r w:rsidRPr="00D528CD">
              <w:rPr>
                <w:rFonts w:eastAsia="Times New Roman" w:cs="Calibri"/>
              </w:rPr>
              <w:t>-7</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0245BED4" w14:textId="77777777">
            <w:pPr>
              <w:spacing w:line="240" w:lineRule="auto"/>
              <w:jc w:val="right"/>
              <w:rPr>
                <w:rFonts w:eastAsia="Times New Roman" w:cs="Calibri"/>
              </w:rPr>
            </w:pPr>
            <w:r w:rsidRPr="00D528CD">
              <w:rPr>
                <w:rFonts w:eastAsia="Times New Roman" w:cs="Calibri"/>
              </w:rPr>
              <w:t>-8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8B683D0" w14:textId="77777777">
            <w:pPr>
              <w:spacing w:line="240" w:lineRule="auto"/>
              <w:jc w:val="right"/>
              <w:rPr>
                <w:rFonts w:eastAsia="Times New Roman" w:cs="Calibri"/>
              </w:rPr>
            </w:pPr>
            <w:r w:rsidRPr="00D528CD">
              <w:rPr>
                <w:rFonts w:eastAsia="Times New Roman" w:cs="Calibri"/>
              </w:rPr>
              <w:t>-10</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1CEB9045" w14:textId="77777777">
            <w:pPr>
              <w:spacing w:line="240" w:lineRule="auto"/>
              <w:jc w:val="right"/>
              <w:rPr>
                <w:rFonts w:eastAsia="Times New Roman" w:cs="Calibri"/>
              </w:rPr>
            </w:pPr>
            <w:r w:rsidRPr="00D528CD">
              <w:rPr>
                <w:rFonts w:eastAsia="Times New Roman" w:cs="Calibri"/>
              </w:rPr>
              <w:t>-10</w:t>
            </w:r>
          </w:p>
        </w:tc>
      </w:tr>
      <w:tr w:rsidRPr="00D528CD" w:rsidR="00327813" w:rsidTr="00D76004" w14:paraId="756A4CCA" w14:textId="77777777">
        <w:trPr>
          <w:trHeight w:val="225"/>
        </w:trPr>
        <w:tc>
          <w:tcPr>
            <w:tcW w:w="4395" w:type="dxa"/>
            <w:tcBorders>
              <w:top w:val="nil"/>
              <w:left w:val="nil"/>
              <w:bottom w:val="single" w:color="BFBFBF" w:sz="4" w:space="0"/>
              <w:right w:val="nil"/>
            </w:tcBorders>
            <w:shd w:val="clear" w:color="auto" w:fill="auto"/>
            <w:noWrap/>
            <w:vAlign w:val="bottom"/>
            <w:hideMark/>
          </w:tcPr>
          <w:p w:rsidRPr="00D528CD" w:rsidR="00327813" w:rsidP="00D76004" w:rsidRDefault="00327813" w14:paraId="6C06DAC1" w14:textId="77777777">
            <w:pPr>
              <w:spacing w:line="240" w:lineRule="auto"/>
              <w:rPr>
                <w:rFonts w:eastAsia="Times New Roman" w:cs="Calibri"/>
              </w:rPr>
            </w:pPr>
            <w:r w:rsidRPr="00D528CD">
              <w:rPr>
                <w:rFonts w:eastAsia="Times New Roman" w:cs="Calibri"/>
              </w:rPr>
              <w:t>wv. Werkloosheidswet</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5E02FD32" w14:textId="77777777">
            <w:pPr>
              <w:spacing w:line="240" w:lineRule="auto"/>
              <w:jc w:val="right"/>
              <w:rPr>
                <w:rFonts w:eastAsia="Times New Roman" w:cs="Calibri"/>
              </w:rPr>
            </w:pPr>
            <w:r w:rsidRPr="00D528CD">
              <w:rPr>
                <w:rFonts w:eastAsia="Times New Roman" w:cs="Calibri"/>
              </w:rPr>
              <w:t>178</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3B85456" w14:textId="77777777">
            <w:pPr>
              <w:spacing w:line="240" w:lineRule="auto"/>
              <w:jc w:val="right"/>
              <w:rPr>
                <w:rFonts w:eastAsia="Times New Roman" w:cs="Calibri"/>
              </w:rPr>
            </w:pPr>
            <w:r w:rsidRPr="00D528CD">
              <w:rPr>
                <w:rFonts w:eastAsia="Times New Roman" w:cs="Calibri"/>
              </w:rPr>
              <w:t>275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418833AB" w14:textId="77777777">
            <w:pPr>
              <w:spacing w:line="240" w:lineRule="auto"/>
              <w:jc w:val="right"/>
              <w:rPr>
                <w:rFonts w:eastAsia="Times New Roman" w:cs="Calibri"/>
              </w:rPr>
            </w:pPr>
            <w:r w:rsidRPr="00D528CD">
              <w:rPr>
                <w:rFonts w:eastAsia="Times New Roman" w:cs="Calibri"/>
              </w:rPr>
              <w:t>181</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21330B74" w14:textId="77777777">
            <w:pPr>
              <w:spacing w:line="240" w:lineRule="auto"/>
              <w:jc w:val="right"/>
              <w:rPr>
                <w:rFonts w:eastAsia="Times New Roman" w:cs="Calibri"/>
              </w:rPr>
            </w:pPr>
            <w:r w:rsidRPr="00D528CD">
              <w:rPr>
                <w:rFonts w:eastAsia="Times New Roman" w:cs="Calibri"/>
              </w:rPr>
              <w:t>19</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3E4B1CEF" w14:textId="77777777">
            <w:pPr>
              <w:spacing w:line="240" w:lineRule="auto"/>
              <w:jc w:val="right"/>
              <w:rPr>
                <w:rFonts w:eastAsia="Times New Roman" w:cs="Calibri"/>
              </w:rPr>
            </w:pPr>
            <w:r w:rsidRPr="00D528CD">
              <w:rPr>
                <w:rFonts w:eastAsia="Times New Roman" w:cs="Calibri"/>
              </w:rPr>
              <w:t>-125</w:t>
            </w:r>
          </w:p>
        </w:tc>
        <w:tc>
          <w:tcPr>
            <w:tcW w:w="780" w:type="dxa"/>
            <w:tcBorders>
              <w:top w:val="nil"/>
              <w:left w:val="nil"/>
              <w:bottom w:val="single" w:color="BFBFBF" w:sz="4" w:space="0"/>
              <w:right w:val="nil"/>
            </w:tcBorders>
            <w:shd w:val="clear" w:color="auto" w:fill="auto"/>
            <w:noWrap/>
            <w:hideMark/>
          </w:tcPr>
          <w:p w:rsidRPr="00D528CD" w:rsidR="00327813" w:rsidP="00D76004" w:rsidRDefault="00327813" w14:paraId="62A1D4B7" w14:textId="77777777">
            <w:pPr>
              <w:spacing w:line="240" w:lineRule="auto"/>
              <w:jc w:val="right"/>
              <w:rPr>
                <w:rFonts w:eastAsia="Times New Roman" w:cs="Calibri"/>
              </w:rPr>
            </w:pPr>
            <w:r w:rsidRPr="00D528CD">
              <w:rPr>
                <w:rFonts w:eastAsia="Times New Roman" w:cs="Calibri"/>
              </w:rPr>
              <w:t>-102</w:t>
            </w:r>
          </w:p>
        </w:tc>
      </w:tr>
      <w:tr w:rsidRPr="00D528CD" w:rsidR="00327813" w:rsidTr="00D76004" w14:paraId="5829117A"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0A10D932" w14:textId="77777777">
            <w:pPr>
              <w:spacing w:line="240" w:lineRule="auto"/>
              <w:rPr>
                <w:rFonts w:eastAsia="Times New Roman" w:cs="Calibri"/>
              </w:rPr>
            </w:pPr>
            <w:r w:rsidRPr="00D528CD">
              <w:rPr>
                <w:rFonts w:eastAsia="Times New Roman" w:cs="Calibri"/>
              </w:rPr>
              <w:lastRenderedPageBreak/>
              <w:t>wv. Overig</w:t>
            </w:r>
          </w:p>
        </w:tc>
        <w:tc>
          <w:tcPr>
            <w:tcW w:w="780" w:type="dxa"/>
            <w:tcBorders>
              <w:top w:val="nil"/>
              <w:left w:val="nil"/>
              <w:bottom w:val="nil"/>
              <w:right w:val="nil"/>
            </w:tcBorders>
            <w:shd w:val="clear" w:color="auto" w:fill="auto"/>
            <w:noWrap/>
            <w:hideMark/>
          </w:tcPr>
          <w:p w:rsidRPr="00D528CD" w:rsidR="00327813" w:rsidP="00D76004" w:rsidRDefault="00327813" w14:paraId="436917B9"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31BFF5C4"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2C4426B6"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4D8DEB09"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587E86B8" w14:textId="77777777">
            <w:pPr>
              <w:spacing w:line="240" w:lineRule="auto"/>
              <w:jc w:val="right"/>
              <w:rPr>
                <w:rFonts w:eastAsia="Times New Roman" w:cs="Calibri"/>
              </w:rPr>
            </w:pPr>
            <w:r w:rsidRPr="00D528CD">
              <w:rPr>
                <w:rFonts w:eastAsia="Times New Roman" w:cs="Calibri"/>
              </w:rPr>
              <w:t>0</w:t>
            </w:r>
          </w:p>
        </w:tc>
        <w:tc>
          <w:tcPr>
            <w:tcW w:w="780" w:type="dxa"/>
            <w:tcBorders>
              <w:top w:val="nil"/>
              <w:left w:val="nil"/>
              <w:bottom w:val="nil"/>
              <w:right w:val="nil"/>
            </w:tcBorders>
            <w:shd w:val="clear" w:color="auto" w:fill="auto"/>
            <w:noWrap/>
            <w:hideMark/>
          </w:tcPr>
          <w:p w:rsidRPr="00D528CD" w:rsidR="00327813" w:rsidP="00D76004" w:rsidRDefault="00327813" w14:paraId="09032181" w14:textId="77777777">
            <w:pPr>
              <w:spacing w:line="240" w:lineRule="auto"/>
              <w:jc w:val="right"/>
              <w:rPr>
                <w:rFonts w:eastAsia="Times New Roman" w:cs="Calibri"/>
              </w:rPr>
            </w:pPr>
            <w:r w:rsidRPr="00D528CD">
              <w:rPr>
                <w:rFonts w:eastAsia="Times New Roman" w:cs="Calibri"/>
              </w:rPr>
              <w:t>0</w:t>
            </w:r>
          </w:p>
        </w:tc>
      </w:tr>
      <w:tr w:rsidRPr="00D528CD" w:rsidR="00327813" w:rsidTr="00D76004" w14:paraId="4B60F363"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3A905754" w14:textId="77777777">
            <w:pPr>
              <w:spacing w:line="240" w:lineRule="auto"/>
              <w:jc w:val="right"/>
              <w:rPr>
                <w:rFonts w:eastAsia="Times New Roman" w:cs="Calibri"/>
              </w:rPr>
            </w:pPr>
          </w:p>
        </w:tc>
        <w:tc>
          <w:tcPr>
            <w:tcW w:w="780" w:type="dxa"/>
            <w:tcBorders>
              <w:top w:val="nil"/>
              <w:left w:val="nil"/>
              <w:bottom w:val="nil"/>
              <w:right w:val="nil"/>
            </w:tcBorders>
            <w:shd w:val="clear" w:color="auto" w:fill="auto"/>
            <w:noWrap/>
            <w:hideMark/>
          </w:tcPr>
          <w:p w:rsidRPr="00D528CD" w:rsidR="00327813" w:rsidP="00D76004" w:rsidRDefault="00327813" w14:paraId="4E72FB78"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2C260F26"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4B1FF581"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241A2165"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197FD6C4" w14:textId="77777777">
            <w:pPr>
              <w:spacing w:line="240" w:lineRule="auto"/>
              <w:jc w:val="right"/>
              <w:rPr>
                <w:rFonts w:ascii="Times New Roman" w:hAnsi="Times New Roman" w:eastAsia="Times New Roman" w:cs="Times New Roman"/>
                <w:sz w:val="20"/>
                <w:szCs w:val="20"/>
              </w:rPr>
            </w:pPr>
          </w:p>
        </w:tc>
        <w:tc>
          <w:tcPr>
            <w:tcW w:w="780" w:type="dxa"/>
            <w:tcBorders>
              <w:top w:val="nil"/>
              <w:left w:val="nil"/>
              <w:bottom w:val="nil"/>
              <w:right w:val="nil"/>
            </w:tcBorders>
            <w:shd w:val="clear" w:color="auto" w:fill="auto"/>
            <w:noWrap/>
            <w:hideMark/>
          </w:tcPr>
          <w:p w:rsidRPr="00D528CD" w:rsidR="00327813" w:rsidP="00D76004" w:rsidRDefault="00327813" w14:paraId="585EE416" w14:textId="77777777">
            <w:pPr>
              <w:spacing w:line="240" w:lineRule="auto"/>
              <w:jc w:val="right"/>
              <w:rPr>
                <w:rFonts w:ascii="Times New Roman" w:hAnsi="Times New Roman" w:eastAsia="Times New Roman" w:cs="Times New Roman"/>
                <w:sz w:val="20"/>
                <w:szCs w:val="20"/>
              </w:rPr>
            </w:pPr>
          </w:p>
        </w:tc>
      </w:tr>
      <w:tr w:rsidRPr="00D528CD" w:rsidR="00327813" w:rsidTr="00D76004" w14:paraId="1FAE48A5"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6165FD2C" w14:textId="77777777">
            <w:pPr>
              <w:spacing w:line="240" w:lineRule="auto"/>
              <w:rPr>
                <w:rFonts w:eastAsia="Times New Roman" w:cs="Calibri"/>
                <w:b/>
                <w:bCs/>
              </w:rPr>
            </w:pPr>
            <w:r w:rsidRPr="00D528CD">
              <w:rPr>
                <w:rFonts w:eastAsia="Times New Roman" w:cs="Calibri"/>
                <w:b/>
                <w:bCs/>
              </w:rPr>
              <w:t>Premiegefinancierde ontvangsten</w:t>
            </w:r>
          </w:p>
        </w:tc>
        <w:tc>
          <w:tcPr>
            <w:tcW w:w="780" w:type="dxa"/>
            <w:tcBorders>
              <w:top w:val="nil"/>
              <w:left w:val="nil"/>
              <w:bottom w:val="nil"/>
              <w:right w:val="nil"/>
            </w:tcBorders>
            <w:shd w:val="clear" w:color="auto" w:fill="auto"/>
            <w:noWrap/>
            <w:hideMark/>
          </w:tcPr>
          <w:p w:rsidRPr="00D528CD" w:rsidR="00327813" w:rsidP="00D76004" w:rsidRDefault="00327813" w14:paraId="20AE6384" w14:textId="77777777">
            <w:pPr>
              <w:spacing w:line="240" w:lineRule="auto"/>
              <w:jc w:val="right"/>
              <w:rPr>
                <w:rFonts w:eastAsia="Times New Roman" w:cs="Calibri"/>
                <w:b/>
                <w:bCs/>
              </w:rPr>
            </w:pPr>
            <w:r w:rsidRPr="00D528CD">
              <w:rPr>
                <w:rFonts w:eastAsia="Times New Roman" w:cs="Calibri"/>
                <w:b/>
                <w:bCs/>
              </w:rPr>
              <w:t>-6</w:t>
            </w:r>
          </w:p>
        </w:tc>
        <w:tc>
          <w:tcPr>
            <w:tcW w:w="780" w:type="dxa"/>
            <w:tcBorders>
              <w:top w:val="nil"/>
              <w:left w:val="nil"/>
              <w:bottom w:val="nil"/>
              <w:right w:val="nil"/>
            </w:tcBorders>
            <w:shd w:val="clear" w:color="auto" w:fill="auto"/>
            <w:noWrap/>
            <w:hideMark/>
          </w:tcPr>
          <w:p w:rsidRPr="00D528CD" w:rsidR="00327813" w:rsidP="00D76004" w:rsidRDefault="00327813" w14:paraId="5D2C9352" w14:textId="77777777">
            <w:pPr>
              <w:spacing w:line="240" w:lineRule="auto"/>
              <w:jc w:val="right"/>
              <w:rPr>
                <w:rFonts w:eastAsia="Times New Roman" w:cs="Calibri"/>
                <w:b/>
                <w:bCs/>
              </w:rPr>
            </w:pPr>
            <w:r w:rsidRPr="00D528CD">
              <w:rPr>
                <w:rFonts w:eastAsia="Times New Roman" w:cs="Calibri"/>
                <w:b/>
                <w:bCs/>
              </w:rPr>
              <w:t>-3</w:t>
            </w:r>
          </w:p>
        </w:tc>
        <w:tc>
          <w:tcPr>
            <w:tcW w:w="780" w:type="dxa"/>
            <w:tcBorders>
              <w:top w:val="nil"/>
              <w:left w:val="nil"/>
              <w:bottom w:val="nil"/>
              <w:right w:val="nil"/>
            </w:tcBorders>
            <w:shd w:val="clear" w:color="auto" w:fill="auto"/>
            <w:noWrap/>
            <w:hideMark/>
          </w:tcPr>
          <w:p w:rsidRPr="00D528CD" w:rsidR="00327813" w:rsidP="00D76004" w:rsidRDefault="00327813" w14:paraId="121C9EDD" w14:textId="77777777">
            <w:pPr>
              <w:spacing w:line="240" w:lineRule="auto"/>
              <w:jc w:val="right"/>
              <w:rPr>
                <w:rFonts w:eastAsia="Times New Roman" w:cs="Calibri"/>
                <w:b/>
                <w:bCs/>
              </w:rPr>
            </w:pPr>
            <w:r w:rsidRPr="00D528CD">
              <w:rPr>
                <w:rFonts w:eastAsia="Times New Roman" w:cs="Calibri"/>
                <w:b/>
                <w:bCs/>
              </w:rPr>
              <w:t>-14</w:t>
            </w:r>
          </w:p>
        </w:tc>
        <w:tc>
          <w:tcPr>
            <w:tcW w:w="780" w:type="dxa"/>
            <w:tcBorders>
              <w:top w:val="nil"/>
              <w:left w:val="nil"/>
              <w:bottom w:val="nil"/>
              <w:right w:val="nil"/>
            </w:tcBorders>
            <w:shd w:val="clear" w:color="auto" w:fill="auto"/>
            <w:noWrap/>
            <w:hideMark/>
          </w:tcPr>
          <w:p w:rsidRPr="00D528CD" w:rsidR="00327813" w:rsidP="00D76004" w:rsidRDefault="00327813" w14:paraId="6F07313D" w14:textId="77777777">
            <w:pPr>
              <w:spacing w:line="240" w:lineRule="auto"/>
              <w:jc w:val="right"/>
              <w:rPr>
                <w:rFonts w:eastAsia="Times New Roman" w:cs="Calibri"/>
                <w:b/>
                <w:bCs/>
              </w:rPr>
            </w:pPr>
            <w:r w:rsidRPr="00D528CD">
              <w:rPr>
                <w:rFonts w:eastAsia="Times New Roman" w:cs="Calibri"/>
                <w:b/>
                <w:bCs/>
              </w:rPr>
              <w:t>-35</w:t>
            </w:r>
          </w:p>
        </w:tc>
        <w:tc>
          <w:tcPr>
            <w:tcW w:w="780" w:type="dxa"/>
            <w:tcBorders>
              <w:top w:val="nil"/>
              <w:left w:val="nil"/>
              <w:bottom w:val="nil"/>
              <w:right w:val="nil"/>
            </w:tcBorders>
            <w:shd w:val="clear" w:color="auto" w:fill="auto"/>
            <w:noWrap/>
            <w:hideMark/>
          </w:tcPr>
          <w:p w:rsidRPr="00D528CD" w:rsidR="00327813" w:rsidP="00D76004" w:rsidRDefault="00327813" w14:paraId="01F8F0C4" w14:textId="77777777">
            <w:pPr>
              <w:spacing w:line="240" w:lineRule="auto"/>
              <w:jc w:val="right"/>
              <w:rPr>
                <w:rFonts w:eastAsia="Times New Roman" w:cs="Calibri"/>
                <w:b/>
                <w:bCs/>
              </w:rPr>
            </w:pPr>
            <w:r w:rsidRPr="00D528CD">
              <w:rPr>
                <w:rFonts w:eastAsia="Times New Roman" w:cs="Calibri"/>
                <w:b/>
                <w:bCs/>
              </w:rPr>
              <w:t>-2</w:t>
            </w:r>
          </w:p>
        </w:tc>
        <w:tc>
          <w:tcPr>
            <w:tcW w:w="780" w:type="dxa"/>
            <w:tcBorders>
              <w:top w:val="nil"/>
              <w:left w:val="nil"/>
              <w:bottom w:val="nil"/>
              <w:right w:val="nil"/>
            </w:tcBorders>
            <w:shd w:val="clear" w:color="auto" w:fill="auto"/>
            <w:noWrap/>
            <w:hideMark/>
          </w:tcPr>
          <w:p w:rsidRPr="00D528CD" w:rsidR="00327813" w:rsidP="00D76004" w:rsidRDefault="00327813" w14:paraId="46394F91" w14:textId="77777777">
            <w:pPr>
              <w:spacing w:line="240" w:lineRule="auto"/>
              <w:jc w:val="right"/>
              <w:rPr>
                <w:rFonts w:eastAsia="Times New Roman" w:cs="Calibri"/>
                <w:b/>
                <w:bCs/>
              </w:rPr>
            </w:pPr>
            <w:r w:rsidRPr="00D528CD">
              <w:rPr>
                <w:rFonts w:eastAsia="Times New Roman" w:cs="Calibri"/>
                <w:b/>
                <w:bCs/>
              </w:rPr>
              <w:t>-1</w:t>
            </w:r>
          </w:p>
        </w:tc>
      </w:tr>
      <w:tr w:rsidRPr="00D528CD" w:rsidR="00327813" w:rsidTr="00D76004" w14:paraId="798537B4" w14:textId="77777777">
        <w:trPr>
          <w:trHeight w:val="225"/>
        </w:trPr>
        <w:tc>
          <w:tcPr>
            <w:tcW w:w="4395" w:type="dxa"/>
            <w:tcBorders>
              <w:top w:val="nil"/>
              <w:left w:val="nil"/>
              <w:bottom w:val="nil"/>
              <w:right w:val="nil"/>
            </w:tcBorders>
            <w:shd w:val="clear" w:color="auto" w:fill="auto"/>
            <w:noWrap/>
            <w:vAlign w:val="bottom"/>
            <w:hideMark/>
          </w:tcPr>
          <w:p w:rsidRPr="00D528CD" w:rsidR="00327813" w:rsidP="00D76004" w:rsidRDefault="00327813" w14:paraId="7C2599AF" w14:textId="77777777">
            <w:pPr>
              <w:spacing w:line="240" w:lineRule="auto"/>
              <w:rPr>
                <w:rFonts w:eastAsia="Times New Roman" w:cs="Calibri"/>
              </w:rPr>
            </w:pPr>
            <w:r w:rsidRPr="00D528CD">
              <w:rPr>
                <w:rFonts w:eastAsia="Times New Roman" w:cs="Calibri"/>
              </w:rPr>
              <w:t>wv. Uitvoeringsfonds voor de Overheid</w:t>
            </w:r>
          </w:p>
        </w:tc>
        <w:tc>
          <w:tcPr>
            <w:tcW w:w="780" w:type="dxa"/>
            <w:tcBorders>
              <w:top w:val="nil"/>
              <w:left w:val="nil"/>
              <w:bottom w:val="nil"/>
              <w:right w:val="nil"/>
            </w:tcBorders>
            <w:shd w:val="clear" w:color="auto" w:fill="auto"/>
            <w:noWrap/>
            <w:hideMark/>
          </w:tcPr>
          <w:p w:rsidRPr="00D528CD" w:rsidR="00327813" w:rsidP="00D76004" w:rsidRDefault="00327813" w14:paraId="4985D42C" w14:textId="77777777">
            <w:pPr>
              <w:spacing w:line="240" w:lineRule="auto"/>
              <w:jc w:val="right"/>
              <w:rPr>
                <w:rFonts w:eastAsia="Times New Roman" w:cs="Calibri"/>
              </w:rPr>
            </w:pPr>
            <w:r w:rsidRPr="00D528CD">
              <w:rPr>
                <w:rFonts w:eastAsia="Times New Roman" w:cs="Calibri"/>
              </w:rPr>
              <w:t>-6</w:t>
            </w:r>
          </w:p>
        </w:tc>
        <w:tc>
          <w:tcPr>
            <w:tcW w:w="780" w:type="dxa"/>
            <w:tcBorders>
              <w:top w:val="nil"/>
              <w:left w:val="nil"/>
              <w:bottom w:val="nil"/>
              <w:right w:val="nil"/>
            </w:tcBorders>
            <w:shd w:val="clear" w:color="auto" w:fill="auto"/>
            <w:noWrap/>
            <w:hideMark/>
          </w:tcPr>
          <w:p w:rsidRPr="00D528CD" w:rsidR="00327813" w:rsidP="00D76004" w:rsidRDefault="00327813" w14:paraId="2E2970BB" w14:textId="77777777">
            <w:pPr>
              <w:spacing w:line="240" w:lineRule="auto"/>
              <w:jc w:val="right"/>
              <w:rPr>
                <w:rFonts w:eastAsia="Times New Roman" w:cs="Calibri"/>
              </w:rPr>
            </w:pPr>
            <w:r w:rsidRPr="00D528CD">
              <w:rPr>
                <w:rFonts w:eastAsia="Times New Roman" w:cs="Calibri"/>
              </w:rPr>
              <w:t>-3</w:t>
            </w:r>
          </w:p>
        </w:tc>
        <w:tc>
          <w:tcPr>
            <w:tcW w:w="780" w:type="dxa"/>
            <w:tcBorders>
              <w:top w:val="nil"/>
              <w:left w:val="nil"/>
              <w:bottom w:val="nil"/>
              <w:right w:val="nil"/>
            </w:tcBorders>
            <w:shd w:val="clear" w:color="auto" w:fill="auto"/>
            <w:noWrap/>
            <w:hideMark/>
          </w:tcPr>
          <w:p w:rsidRPr="00D528CD" w:rsidR="00327813" w:rsidP="00D76004" w:rsidRDefault="00327813" w14:paraId="06D67A1F" w14:textId="77777777">
            <w:pPr>
              <w:spacing w:line="240" w:lineRule="auto"/>
              <w:jc w:val="right"/>
              <w:rPr>
                <w:rFonts w:eastAsia="Times New Roman" w:cs="Calibri"/>
              </w:rPr>
            </w:pPr>
            <w:r w:rsidRPr="00D528CD">
              <w:rPr>
                <w:rFonts w:eastAsia="Times New Roman" w:cs="Calibri"/>
              </w:rPr>
              <w:t>-14</w:t>
            </w:r>
          </w:p>
        </w:tc>
        <w:tc>
          <w:tcPr>
            <w:tcW w:w="780" w:type="dxa"/>
            <w:tcBorders>
              <w:top w:val="nil"/>
              <w:left w:val="nil"/>
              <w:bottom w:val="nil"/>
              <w:right w:val="nil"/>
            </w:tcBorders>
            <w:shd w:val="clear" w:color="auto" w:fill="auto"/>
            <w:noWrap/>
            <w:hideMark/>
          </w:tcPr>
          <w:p w:rsidRPr="00D528CD" w:rsidR="00327813" w:rsidP="00D76004" w:rsidRDefault="00327813" w14:paraId="6D17B5F9" w14:textId="77777777">
            <w:pPr>
              <w:spacing w:line="240" w:lineRule="auto"/>
              <w:jc w:val="right"/>
              <w:rPr>
                <w:rFonts w:eastAsia="Times New Roman" w:cs="Calibri"/>
              </w:rPr>
            </w:pPr>
            <w:r w:rsidRPr="00D528CD">
              <w:rPr>
                <w:rFonts w:eastAsia="Times New Roman" w:cs="Calibri"/>
              </w:rPr>
              <w:t>-35</w:t>
            </w:r>
          </w:p>
        </w:tc>
        <w:tc>
          <w:tcPr>
            <w:tcW w:w="780" w:type="dxa"/>
            <w:tcBorders>
              <w:top w:val="nil"/>
              <w:left w:val="nil"/>
              <w:bottom w:val="nil"/>
              <w:right w:val="nil"/>
            </w:tcBorders>
            <w:shd w:val="clear" w:color="auto" w:fill="auto"/>
            <w:noWrap/>
            <w:hideMark/>
          </w:tcPr>
          <w:p w:rsidRPr="00D528CD" w:rsidR="00327813" w:rsidP="00D76004" w:rsidRDefault="00327813" w14:paraId="41AD12EF" w14:textId="77777777">
            <w:pPr>
              <w:spacing w:line="240" w:lineRule="auto"/>
              <w:jc w:val="right"/>
              <w:rPr>
                <w:rFonts w:eastAsia="Times New Roman" w:cs="Calibri"/>
              </w:rPr>
            </w:pPr>
            <w:r w:rsidRPr="00D528CD">
              <w:rPr>
                <w:rFonts w:eastAsia="Times New Roman" w:cs="Calibri"/>
              </w:rPr>
              <w:t>-2</w:t>
            </w:r>
          </w:p>
        </w:tc>
        <w:tc>
          <w:tcPr>
            <w:tcW w:w="780" w:type="dxa"/>
            <w:tcBorders>
              <w:top w:val="nil"/>
              <w:left w:val="nil"/>
              <w:bottom w:val="nil"/>
              <w:right w:val="nil"/>
            </w:tcBorders>
            <w:shd w:val="clear" w:color="auto" w:fill="auto"/>
            <w:noWrap/>
            <w:hideMark/>
          </w:tcPr>
          <w:p w:rsidRPr="00D528CD" w:rsidR="00327813" w:rsidP="00D76004" w:rsidRDefault="00327813" w14:paraId="27BC2FDF" w14:textId="77777777">
            <w:pPr>
              <w:spacing w:line="240" w:lineRule="auto"/>
              <w:jc w:val="right"/>
              <w:rPr>
                <w:rFonts w:eastAsia="Times New Roman" w:cs="Calibri"/>
              </w:rPr>
            </w:pPr>
            <w:r w:rsidRPr="00D528CD">
              <w:rPr>
                <w:rFonts w:eastAsia="Times New Roman" w:cs="Calibri"/>
              </w:rPr>
              <w:t>-1</w:t>
            </w:r>
          </w:p>
        </w:tc>
      </w:tr>
      <w:tr w:rsidRPr="00D528CD" w:rsidR="00327813" w:rsidTr="00D76004" w14:paraId="7884ED9D" w14:textId="77777777">
        <w:trPr>
          <w:trHeight w:val="225"/>
        </w:trPr>
        <w:tc>
          <w:tcPr>
            <w:tcW w:w="4395" w:type="dxa"/>
            <w:tcBorders>
              <w:top w:val="nil"/>
              <w:left w:val="nil"/>
              <w:bottom w:val="single" w:color="auto" w:sz="4" w:space="0"/>
              <w:right w:val="nil"/>
            </w:tcBorders>
            <w:shd w:val="clear" w:color="auto" w:fill="auto"/>
            <w:noWrap/>
            <w:vAlign w:val="bottom"/>
            <w:hideMark/>
          </w:tcPr>
          <w:p w:rsidRPr="00D528CD" w:rsidR="00327813" w:rsidP="00D76004" w:rsidRDefault="00327813" w14:paraId="06B6EF5A" w14:textId="77777777">
            <w:pPr>
              <w:spacing w:line="240" w:lineRule="auto"/>
              <w:rPr>
                <w:rFonts w:eastAsia="Times New Roman" w:cs="Calibri"/>
              </w:rPr>
            </w:pPr>
            <w:r w:rsidRPr="00D528CD">
              <w:rPr>
                <w:rFonts w:eastAsia="Times New Roman" w:cs="Calibri"/>
              </w:rPr>
              <w:t> </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33090605" w14:textId="77777777">
            <w:pPr>
              <w:spacing w:line="240" w:lineRule="auto"/>
              <w:rPr>
                <w:rFonts w:eastAsia="Times New Roman" w:cs="Calibri"/>
              </w:rPr>
            </w:pPr>
            <w:r w:rsidRPr="00D528CD">
              <w:rPr>
                <w:rFonts w:eastAsia="Times New Roman" w:cs="Calibri"/>
              </w:rPr>
              <w:t> </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7C38BBBD" w14:textId="77777777">
            <w:pPr>
              <w:spacing w:line="240" w:lineRule="auto"/>
              <w:rPr>
                <w:rFonts w:eastAsia="Times New Roman" w:cs="Calibri"/>
              </w:rPr>
            </w:pPr>
            <w:r w:rsidRPr="00D528CD">
              <w:rPr>
                <w:rFonts w:eastAsia="Times New Roman" w:cs="Calibri"/>
              </w:rPr>
              <w:t> </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27873E45" w14:textId="77777777">
            <w:pPr>
              <w:spacing w:line="240" w:lineRule="auto"/>
              <w:rPr>
                <w:rFonts w:eastAsia="Times New Roman" w:cs="Calibri"/>
              </w:rPr>
            </w:pPr>
            <w:r w:rsidRPr="00D528CD">
              <w:rPr>
                <w:rFonts w:eastAsia="Times New Roman" w:cs="Calibri"/>
              </w:rPr>
              <w:t> </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0A6C933E" w14:textId="77777777">
            <w:pPr>
              <w:spacing w:line="240" w:lineRule="auto"/>
              <w:rPr>
                <w:rFonts w:eastAsia="Times New Roman" w:cs="Calibri"/>
              </w:rPr>
            </w:pPr>
            <w:r w:rsidRPr="00D528CD">
              <w:rPr>
                <w:rFonts w:eastAsia="Times New Roman" w:cs="Calibri"/>
              </w:rPr>
              <w:t> </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02597184" w14:textId="77777777">
            <w:pPr>
              <w:spacing w:line="240" w:lineRule="auto"/>
              <w:rPr>
                <w:rFonts w:eastAsia="Times New Roman" w:cs="Calibri"/>
              </w:rPr>
            </w:pPr>
            <w:r w:rsidRPr="00D528CD">
              <w:rPr>
                <w:rFonts w:eastAsia="Times New Roman" w:cs="Calibri"/>
              </w:rPr>
              <w:t> </w:t>
            </w:r>
          </w:p>
        </w:tc>
        <w:tc>
          <w:tcPr>
            <w:tcW w:w="780" w:type="dxa"/>
            <w:tcBorders>
              <w:top w:val="nil"/>
              <w:left w:val="nil"/>
              <w:bottom w:val="single" w:color="auto" w:sz="4" w:space="0"/>
              <w:right w:val="nil"/>
            </w:tcBorders>
            <w:shd w:val="clear" w:color="auto" w:fill="auto"/>
            <w:noWrap/>
            <w:vAlign w:val="bottom"/>
            <w:hideMark/>
          </w:tcPr>
          <w:p w:rsidRPr="00D528CD" w:rsidR="00327813" w:rsidP="00D76004" w:rsidRDefault="00327813" w14:paraId="3C648D13" w14:textId="77777777">
            <w:pPr>
              <w:spacing w:line="240" w:lineRule="auto"/>
              <w:rPr>
                <w:rFonts w:eastAsia="Times New Roman" w:cs="Calibri"/>
              </w:rPr>
            </w:pPr>
            <w:r w:rsidRPr="00D528CD">
              <w:rPr>
                <w:rFonts w:eastAsia="Times New Roman" w:cs="Calibri"/>
              </w:rPr>
              <w:t> </w:t>
            </w:r>
          </w:p>
        </w:tc>
      </w:tr>
    </w:tbl>
    <w:p w:rsidRPr="000F636C" w:rsidR="00327813" w:rsidP="00327813" w:rsidRDefault="00327813" w14:paraId="1E9C9D78" w14:textId="42C59D51">
      <w:pPr>
        <w:rPr>
          <w:sz w:val="16"/>
          <w:szCs w:val="20"/>
        </w:rPr>
      </w:pPr>
      <w:r w:rsidRPr="000F636C">
        <w:rPr>
          <w:sz w:val="16"/>
          <w:szCs w:val="20"/>
        </w:rPr>
        <w:t xml:space="preserve">*Dit betreft een gedeelte van </w:t>
      </w:r>
      <w:r>
        <w:rPr>
          <w:sz w:val="16"/>
          <w:szCs w:val="20"/>
        </w:rPr>
        <w:t>de ramingsbijstelling. Het restant is gereserveerd op de Aanvullende Post (</w:t>
      </w:r>
      <w:r w:rsidR="006F01B7">
        <w:rPr>
          <w:sz w:val="16"/>
          <w:szCs w:val="20"/>
        </w:rPr>
        <w:t xml:space="preserve">€ </w:t>
      </w:r>
      <w:r>
        <w:rPr>
          <w:sz w:val="16"/>
          <w:szCs w:val="20"/>
        </w:rPr>
        <w:t xml:space="preserve">152 miljoen in 2029 oplopend naar </w:t>
      </w:r>
      <w:r w:rsidR="006F01B7">
        <w:rPr>
          <w:sz w:val="16"/>
          <w:szCs w:val="20"/>
        </w:rPr>
        <w:t xml:space="preserve">€ </w:t>
      </w:r>
      <w:r>
        <w:rPr>
          <w:sz w:val="16"/>
          <w:szCs w:val="20"/>
        </w:rPr>
        <w:t>506 miljoen in 2031).</w:t>
      </w:r>
    </w:p>
    <w:p w:rsidRPr="00DF52BC" w:rsidR="00DF52BC" w:rsidP="001A7D77" w:rsidRDefault="00DF52BC" w14:paraId="010E7E12" w14:textId="77777777">
      <w:pPr>
        <w:spacing w:line="240" w:lineRule="auto"/>
      </w:pPr>
    </w:p>
    <w:p w:rsidR="001A7D77" w:rsidP="001A7D77" w:rsidRDefault="001A7D77" w14:paraId="0EEFBFF1" w14:textId="2F85BA2E">
      <w:pPr>
        <w:spacing w:line="240" w:lineRule="auto"/>
        <w:rPr>
          <w:u w:val="single"/>
        </w:rPr>
      </w:pPr>
      <w:r>
        <w:rPr>
          <w:u w:val="single"/>
        </w:rPr>
        <w:t>Vraag 36</w:t>
      </w:r>
    </w:p>
    <w:p w:rsidRPr="00E82EE2" w:rsidR="00092987" w:rsidP="001A7D77" w:rsidRDefault="00DF52BC" w14:paraId="4B2067E7" w14:textId="4C862CA1">
      <w:pPr>
        <w:spacing w:line="240" w:lineRule="auto"/>
      </w:pPr>
      <w:r w:rsidRPr="00DF52BC">
        <w:t>Waar slaat de vernieuwing rijksdienst neer? Komt deze ook bij uitvoeringsorganisaties?</w:t>
      </w:r>
    </w:p>
    <w:p w:rsidR="00092987" w:rsidP="001A7D77" w:rsidRDefault="00092987" w14:paraId="56CDC437" w14:textId="77777777">
      <w:pPr>
        <w:spacing w:line="240" w:lineRule="auto"/>
        <w:rPr>
          <w:u w:val="single"/>
        </w:rPr>
      </w:pPr>
    </w:p>
    <w:p w:rsidR="001A7D77" w:rsidP="001A7D77" w:rsidRDefault="001A7D77" w14:paraId="79C177AA" w14:textId="308E1BD0">
      <w:pPr>
        <w:spacing w:line="240" w:lineRule="auto"/>
        <w:rPr>
          <w:u w:val="single"/>
        </w:rPr>
      </w:pPr>
      <w:r w:rsidRPr="00E96911">
        <w:rPr>
          <w:u w:val="single"/>
        </w:rPr>
        <w:t>Antwoord 3</w:t>
      </w:r>
      <w:r>
        <w:rPr>
          <w:u w:val="single"/>
        </w:rPr>
        <w:t>6</w:t>
      </w:r>
    </w:p>
    <w:p w:rsidR="001A7D77" w:rsidP="001A7D77" w:rsidRDefault="000E635C" w14:paraId="0E18A767" w14:textId="660D0AE0">
      <w:pPr>
        <w:spacing w:line="240" w:lineRule="auto"/>
      </w:pPr>
      <w:r>
        <w:t xml:space="preserve">Ja, deze </w:t>
      </w:r>
      <w:r w:rsidRPr="000E635C">
        <w:t>taakstelling wordt op dezelfde wijze verdeeld als de efficiencytaakstelling.</w:t>
      </w:r>
      <w:r w:rsidR="00825A88">
        <w:t xml:space="preserve"> In het coalitieakkoord is opgenomen dat deze taakstelling </w:t>
      </w:r>
      <w:r w:rsidRPr="00825A88" w:rsidR="00825A88">
        <w:t>word</w:t>
      </w:r>
      <w:r w:rsidR="00825A88">
        <w:t>t</w:t>
      </w:r>
      <w:r w:rsidRPr="00825A88" w:rsidR="00825A88">
        <w:t xml:space="preserve"> doorgevoerd naar rato van de apparaatsuitgaven per departement en uitvoe</w:t>
      </w:r>
      <w:r w:rsidR="00825A88">
        <w:t xml:space="preserve">ring. </w:t>
      </w:r>
    </w:p>
    <w:p w:rsidRPr="00DF52BC" w:rsidR="00DF52BC" w:rsidP="001A7D77" w:rsidRDefault="00DF52BC" w14:paraId="40111F92" w14:textId="77777777">
      <w:pPr>
        <w:spacing w:line="240" w:lineRule="auto"/>
      </w:pPr>
    </w:p>
    <w:p w:rsidR="001A7D77" w:rsidP="001A7D77" w:rsidRDefault="001A7D77" w14:paraId="62DACA98" w14:textId="2D661ED5">
      <w:pPr>
        <w:spacing w:line="240" w:lineRule="auto"/>
        <w:rPr>
          <w:u w:val="single"/>
        </w:rPr>
      </w:pPr>
      <w:r>
        <w:rPr>
          <w:u w:val="single"/>
        </w:rPr>
        <w:t>Vraag 37</w:t>
      </w:r>
    </w:p>
    <w:p w:rsidRPr="00FA44E6" w:rsidR="00E82EE2" w:rsidP="001A7D77" w:rsidRDefault="00DF52BC" w14:paraId="7ABD1BCF" w14:textId="1E3B5CF4">
      <w:pPr>
        <w:spacing w:line="240" w:lineRule="auto"/>
      </w:pPr>
      <w:r w:rsidRPr="00DF52BC">
        <w:t>Welke inhoudelijke voorstellen zijn er voor de vernieuwing rijksdienst?</w:t>
      </w:r>
    </w:p>
    <w:p w:rsidR="00E82EE2" w:rsidP="001A7D77" w:rsidRDefault="00E82EE2" w14:paraId="4A3C9B37" w14:textId="77777777">
      <w:pPr>
        <w:spacing w:line="240" w:lineRule="auto"/>
        <w:rPr>
          <w:u w:val="single"/>
        </w:rPr>
      </w:pPr>
    </w:p>
    <w:p w:rsidR="001A7D77" w:rsidP="001A7D77" w:rsidRDefault="001A7D77" w14:paraId="2063137D" w14:textId="047CFE83">
      <w:pPr>
        <w:spacing w:line="240" w:lineRule="auto"/>
        <w:rPr>
          <w:u w:val="single"/>
        </w:rPr>
      </w:pPr>
      <w:r w:rsidRPr="00E96911">
        <w:rPr>
          <w:u w:val="single"/>
        </w:rPr>
        <w:t>Antwoord 3</w:t>
      </w:r>
      <w:r>
        <w:rPr>
          <w:u w:val="single"/>
        </w:rPr>
        <w:t>7</w:t>
      </w:r>
    </w:p>
    <w:p w:rsidR="001A7D77" w:rsidP="001A7D77" w:rsidRDefault="000E635C" w14:paraId="13EF603B" w14:textId="4359C03D">
      <w:pPr>
        <w:spacing w:line="240" w:lineRule="auto"/>
      </w:pPr>
      <w:r>
        <w:t>Deze zijn er nu nog niet en moeten nog verder worden uitgewerkt.</w:t>
      </w:r>
      <w:r w:rsidRPr="00F17F45" w:rsidR="00F17F45">
        <w:t xml:space="preserve"> </w:t>
      </w:r>
      <w:r w:rsidR="00F17F45">
        <w:t>Dit is ook onderwerp van gesprek in de Ministeriële Taskforce Slagvaardige Overheid</w:t>
      </w:r>
      <w:r w:rsidR="00D92E73">
        <w:t xml:space="preserve"> waarbij de staatssecretaris van BZK optreedt als coördinerend bewindspersoon op dit onderwerp</w:t>
      </w:r>
      <w:r w:rsidR="00F17F45">
        <w:t xml:space="preserve">. </w:t>
      </w:r>
    </w:p>
    <w:p w:rsidRPr="00DF52BC" w:rsidR="00DF52BC" w:rsidP="001A7D77" w:rsidRDefault="00DF52BC" w14:paraId="10DECAA9" w14:textId="77777777">
      <w:pPr>
        <w:spacing w:line="240" w:lineRule="auto"/>
      </w:pPr>
    </w:p>
    <w:p w:rsidR="001A7D77" w:rsidP="001A7D77" w:rsidRDefault="001A7D77" w14:paraId="614B654A" w14:textId="06444A8F">
      <w:pPr>
        <w:spacing w:line="240" w:lineRule="auto"/>
        <w:rPr>
          <w:u w:val="single"/>
        </w:rPr>
      </w:pPr>
      <w:r>
        <w:rPr>
          <w:u w:val="single"/>
        </w:rPr>
        <w:t>Vraag 38</w:t>
      </w:r>
    </w:p>
    <w:p w:rsidR="001A7D77" w:rsidP="001A7D77" w:rsidRDefault="00DF52BC" w14:paraId="2479A805" w14:textId="2F8421C9">
      <w:pPr>
        <w:spacing w:line="240" w:lineRule="auto"/>
      </w:pPr>
      <w:r w:rsidRPr="00DF52BC">
        <w:t>Waarom kunnen de Particiatiewetwet in balans maatregelen bufferbudget en niet-rechthebbende partner niet halverwege het jaar ingevoerd worden?</w:t>
      </w:r>
    </w:p>
    <w:p w:rsidRPr="00E96911" w:rsidR="00DF52BC" w:rsidP="001A7D77" w:rsidRDefault="00DF52BC" w14:paraId="51A6EDC5" w14:textId="77777777">
      <w:pPr>
        <w:spacing w:line="240" w:lineRule="auto"/>
      </w:pPr>
    </w:p>
    <w:p w:rsidR="001A7D77" w:rsidP="001A7D77" w:rsidRDefault="001A7D77" w14:paraId="6A2F7D03" w14:textId="04ED151D">
      <w:pPr>
        <w:spacing w:line="240" w:lineRule="auto"/>
        <w:rPr>
          <w:u w:val="single"/>
        </w:rPr>
      </w:pPr>
      <w:r w:rsidRPr="00E96911">
        <w:rPr>
          <w:u w:val="single"/>
        </w:rPr>
        <w:t>Antwoord 3</w:t>
      </w:r>
      <w:r>
        <w:rPr>
          <w:u w:val="single"/>
        </w:rPr>
        <w:t>8</w:t>
      </w:r>
    </w:p>
    <w:p w:rsidR="001A7D77" w:rsidP="001A7D77" w:rsidRDefault="00D90FB9" w14:paraId="3ADBDAF2" w14:textId="760B7D2E">
      <w:pPr>
        <w:spacing w:line="240" w:lineRule="auto"/>
      </w:pPr>
      <w:r w:rsidRPr="00D90FB9">
        <w:t>Voor beide maatregelen zijn aanpassingen van de ICT-systemen bij gemeenten nodig. Deze aanpassingen zijn niet realiseerbaar voor 1 juli 2026</w:t>
      </w:r>
      <w:r w:rsidR="00082356">
        <w:t xml:space="preserve"> en kunnen daarom niet halverwege het jaar ingevoerd worden</w:t>
      </w:r>
      <w:r w:rsidRPr="00D90FB9">
        <w:t xml:space="preserve">. De inwerkingtredingsdata van alle wijzigingen in de Participatiewet in balans zijn afgestemd met de VNG. Uitgangspunt is daarbij geweest </w:t>
      </w:r>
      <w:r>
        <w:t>om</w:t>
      </w:r>
      <w:r w:rsidRPr="00D90FB9">
        <w:t xml:space="preserve"> zo min mogelijk verschillende inwerkingtredingsdata te hanteren, zodat de implementatie doenbaar is voor gemeenten.</w:t>
      </w:r>
    </w:p>
    <w:p w:rsidRPr="00DF52BC" w:rsidR="00DF52BC" w:rsidP="001A7D77" w:rsidRDefault="00DF52BC" w14:paraId="70DA717C" w14:textId="77777777">
      <w:pPr>
        <w:spacing w:line="240" w:lineRule="auto"/>
      </w:pPr>
    </w:p>
    <w:p w:rsidR="001A7D77" w:rsidP="001A7D77" w:rsidRDefault="001A7D77" w14:paraId="1F6B3D40" w14:textId="164F9FC0">
      <w:pPr>
        <w:spacing w:line="240" w:lineRule="auto"/>
        <w:rPr>
          <w:u w:val="single"/>
        </w:rPr>
      </w:pPr>
      <w:r>
        <w:rPr>
          <w:u w:val="single"/>
        </w:rPr>
        <w:t>Vraag 39</w:t>
      </w:r>
    </w:p>
    <w:p w:rsidR="001A7D77" w:rsidP="001A7D77" w:rsidRDefault="00DF52BC" w14:paraId="701970BA" w14:textId="547F71EA">
      <w:pPr>
        <w:spacing w:line="240" w:lineRule="auto"/>
      </w:pPr>
      <w:r w:rsidRPr="00DF52BC">
        <w:t>Welk bedrag is er gemoeid met het uitsluiten van de bijstand in de Wet proactieve dienstverlening? Kunt u toelichten waarom de regering spreekt van 30 miljoen euro, terwijl gemeenten het hebben over 47 miljoen euro? Is er een verklaring voor dit verschil?</w:t>
      </w:r>
    </w:p>
    <w:p w:rsidRPr="00E96911" w:rsidR="00DF52BC" w:rsidP="001A7D77" w:rsidRDefault="00DF52BC" w14:paraId="56FEC3CB" w14:textId="77777777">
      <w:pPr>
        <w:spacing w:line="240" w:lineRule="auto"/>
      </w:pPr>
    </w:p>
    <w:p w:rsidR="001A7D77" w:rsidP="001A7D77" w:rsidRDefault="001A7D77" w14:paraId="1B067D6B" w14:textId="07B054A8">
      <w:pPr>
        <w:spacing w:line="240" w:lineRule="auto"/>
        <w:rPr>
          <w:u w:val="single"/>
        </w:rPr>
      </w:pPr>
      <w:r w:rsidRPr="00E96911">
        <w:rPr>
          <w:u w:val="single"/>
        </w:rPr>
        <w:t>Antwoord 3</w:t>
      </w:r>
      <w:r>
        <w:rPr>
          <w:u w:val="single"/>
        </w:rPr>
        <w:t>9</w:t>
      </w:r>
    </w:p>
    <w:p w:rsidR="00D20B93" w:rsidP="00D20B93" w:rsidRDefault="00D20B93" w14:paraId="1CA6B7D8" w14:textId="19EAD52F">
      <w:pPr>
        <w:spacing w:line="240" w:lineRule="auto"/>
      </w:pPr>
      <w:r>
        <w:t xml:space="preserve">Met de versobering van het conceptbesluit proactieve dienstverlening SZW treedt het onderdeel over gegevensuitwisseling voor de algemene bijstand niet in werking totdat er voldoende middelen beschikbaar zijn. Het gaat om structureel € 30,1 miljoen per jaar, bestaande uit uitkeringslasten van € 28,4 miljoen en uitvoeringskosten van € 1,7 miljoen. </w:t>
      </w:r>
    </w:p>
    <w:p w:rsidR="001A7D77" w:rsidP="00D20B93" w:rsidRDefault="00D20B93" w14:paraId="6306306F" w14:textId="55EAA442">
      <w:pPr>
        <w:spacing w:line="240" w:lineRule="auto"/>
      </w:pPr>
      <w:r>
        <w:t xml:space="preserve">Naast de algemene bijstand waren er reeds een aantal andere onderdelen </w:t>
      </w:r>
      <w:r w:rsidR="00825A88">
        <w:t xml:space="preserve">nog </w:t>
      </w:r>
      <w:r>
        <w:t>niet voorzien van financiële dekking. Dit zijn de onderdelen bijzondere bijstand (structureel € 15,5 miljoen) en studietoeslag (structureel € 1,5 miljoen)</w:t>
      </w:r>
      <w:r w:rsidR="004E2691">
        <w:t xml:space="preserve"> waarvan door het vorige kabinet reeds was besloten dat deze niet mee zouden lopen </w:t>
      </w:r>
      <w:r>
        <w:t xml:space="preserve"> Dit telt samen op tot structureel € 47,1 miljoen per jaar. </w:t>
      </w:r>
      <w:r w:rsidRPr="00F045A5" w:rsidR="00F045A5">
        <w:t xml:space="preserve">De VNG spreekt over € 47,1 miljoen omdat dit alle onderdelen betreft waarvoor nog geen financiële dekking is voorzien. De regering spreekt over € 30,1 miljoen omdat dit enkel het onderdeel algemene bijstand betreft wat bij de voorjaarsnota is komen te vervallen (studietoeslag en bijzondere bijstand zijn tot nu toe geen onderdeel geweest van het besluit vanwege ontbrekende dekking). </w:t>
      </w:r>
    </w:p>
    <w:p w:rsidRPr="00DF52BC" w:rsidR="00DF52BC" w:rsidP="001A7D77" w:rsidRDefault="00DF52BC" w14:paraId="4A8CD055" w14:textId="77777777">
      <w:pPr>
        <w:spacing w:line="240" w:lineRule="auto"/>
      </w:pPr>
    </w:p>
    <w:p w:rsidR="001A7D77" w:rsidP="001A7D77" w:rsidRDefault="001A7D77" w14:paraId="436941F1" w14:textId="0A9520F9">
      <w:pPr>
        <w:spacing w:line="240" w:lineRule="auto"/>
        <w:rPr>
          <w:u w:val="single"/>
        </w:rPr>
      </w:pPr>
      <w:r>
        <w:rPr>
          <w:u w:val="single"/>
        </w:rPr>
        <w:t>Vraag 40</w:t>
      </w:r>
    </w:p>
    <w:p w:rsidR="001A7D77" w:rsidP="001A7D77" w:rsidRDefault="00DF52BC" w14:paraId="3813900B" w14:textId="673E481C">
      <w:pPr>
        <w:spacing w:line="240" w:lineRule="auto"/>
      </w:pPr>
      <w:r w:rsidRPr="00DF52BC">
        <w:t>Waar wordt de dekking voor de tegenvaller in de WIA van 1 miljard euro gevonden, naast de 30 miljoen euro uit proactieve dienstverlening? Waar komt de resterende 970 miljoen euro vandaan?</w:t>
      </w:r>
    </w:p>
    <w:p w:rsidRPr="00DF52BC" w:rsidR="00DF52BC" w:rsidP="001A7D77" w:rsidRDefault="00DF52BC" w14:paraId="3B575CCA" w14:textId="77777777">
      <w:pPr>
        <w:spacing w:line="240" w:lineRule="auto"/>
      </w:pPr>
    </w:p>
    <w:p w:rsidR="001A7D77" w:rsidP="001A7D77" w:rsidRDefault="001A7D77" w14:paraId="6189D980" w14:textId="161E93E7">
      <w:pPr>
        <w:spacing w:line="240" w:lineRule="auto"/>
        <w:rPr>
          <w:u w:val="single"/>
        </w:rPr>
      </w:pPr>
      <w:r w:rsidRPr="00E96911">
        <w:rPr>
          <w:u w:val="single"/>
        </w:rPr>
        <w:t>Antwoord 4</w:t>
      </w:r>
      <w:r>
        <w:rPr>
          <w:u w:val="single"/>
        </w:rPr>
        <w:t>0</w:t>
      </w:r>
    </w:p>
    <w:p w:rsidR="00A51235" w:rsidP="00A51235" w:rsidRDefault="00A51235" w14:paraId="6ECA990F" w14:textId="510D310F">
      <w:pPr>
        <w:spacing w:line="240" w:lineRule="auto"/>
      </w:pPr>
      <w:r>
        <w:t>Dit is onderdeel van de integrale besluitvorming over</w:t>
      </w:r>
      <w:r w:rsidRPr="00FD72B5">
        <w:t xml:space="preserve"> het bredere beeld van de rijksbegroting</w:t>
      </w:r>
      <w:r>
        <w:t xml:space="preserve">, waardoor het merendeel van de tegenvaller in het rijksbrede beeld is opgevangen. Op de SZW-begroting is dekking gevonden in de versobering van het wetsvoorstel </w:t>
      </w:r>
      <w:r w:rsidRPr="00FD72B5">
        <w:t>proactieve dienstverlening</w:t>
      </w:r>
      <w:r>
        <w:t xml:space="preserve"> voor het onderdeel algemene bijstand (€ 30 miljoen structureel) en het afschaffen van </w:t>
      </w:r>
      <w:r w:rsidRPr="00FD72B5">
        <w:lastRenderedPageBreak/>
        <w:t xml:space="preserve">kinderbijslag (AKW) en kindgebonden budget (WKB) </w:t>
      </w:r>
      <w:r>
        <w:t>voor</w:t>
      </w:r>
      <w:r w:rsidRPr="00FD72B5">
        <w:t xml:space="preserve"> 16- </w:t>
      </w:r>
      <w:r>
        <w:t>en</w:t>
      </w:r>
      <w:r w:rsidRPr="00FD72B5">
        <w:t xml:space="preserve"> 17-jarige</w:t>
      </w:r>
      <w:r>
        <w:t>n als ze</w:t>
      </w:r>
      <w:r w:rsidRPr="00FD72B5">
        <w:t xml:space="preserve"> tegelijkertijd studiefinanciering ontvang</w:t>
      </w:r>
      <w:r>
        <w:t>en (structureel € 53 miljoen)</w:t>
      </w:r>
      <w:r w:rsidRPr="00FD72B5">
        <w:t>. Dit is in lijn met de situatie van vóór 2020, voor</w:t>
      </w:r>
      <w:r>
        <w:t xml:space="preserve"> de</w:t>
      </w:r>
      <w:r w:rsidRPr="00FD72B5">
        <w:t xml:space="preserve"> overgang naar het</w:t>
      </w:r>
      <w:r>
        <w:t xml:space="preserve"> sociaal</w:t>
      </w:r>
      <w:r w:rsidRPr="00FD72B5">
        <w:t xml:space="preserve"> leenstelsel. De vormgeving van deze maatregel wordt betrokken bij de verdere uitwerking van de nieuwe kindregeling waartoe is besloten in het coalitieakkoord. Daarnaast is op de Aanvullende Post</w:t>
      </w:r>
      <w:r>
        <w:t xml:space="preserve"> van Financiën</w:t>
      </w:r>
      <w:r w:rsidRPr="00FD72B5">
        <w:t xml:space="preserve"> een </w:t>
      </w:r>
      <w:r>
        <w:t>ombuiging</w:t>
      </w:r>
      <w:r w:rsidRPr="00FD72B5">
        <w:t xml:space="preserve"> opgenomen</w:t>
      </w:r>
      <w:r>
        <w:t xml:space="preserve"> v</w:t>
      </w:r>
      <w:r w:rsidRPr="008805BF">
        <w:t>oor de jaren vanaf 2029</w:t>
      </w:r>
      <w:r>
        <w:t xml:space="preserve"> ter</w:t>
      </w:r>
      <w:r w:rsidRPr="008805BF">
        <w:t xml:space="preserve"> beheersing van de begroting van SZW</w:t>
      </w:r>
      <w:r>
        <w:t xml:space="preserve"> (structureel € 253 miljoen vanaf 2031).</w:t>
      </w:r>
    </w:p>
    <w:p w:rsidRPr="00DF52BC" w:rsidR="00DF52BC" w:rsidP="001A7D77" w:rsidRDefault="00DF52BC" w14:paraId="1C7AC8C2" w14:textId="77777777">
      <w:pPr>
        <w:spacing w:line="240" w:lineRule="auto"/>
      </w:pPr>
    </w:p>
    <w:p w:rsidR="001A7D77" w:rsidP="001A7D77" w:rsidRDefault="001A7D77" w14:paraId="799F15CA" w14:textId="2E1CB52C">
      <w:pPr>
        <w:spacing w:line="240" w:lineRule="auto"/>
        <w:rPr>
          <w:u w:val="single"/>
        </w:rPr>
      </w:pPr>
      <w:r>
        <w:rPr>
          <w:u w:val="single"/>
        </w:rPr>
        <w:t>Vraag 41</w:t>
      </w:r>
    </w:p>
    <w:p w:rsidR="001A7D77" w:rsidP="001A7D77" w:rsidRDefault="00DF52BC" w14:paraId="6713E4F0" w14:textId="4AC9EF97">
      <w:pPr>
        <w:spacing w:line="240" w:lineRule="auto"/>
      </w:pPr>
      <w:r w:rsidRPr="00DF52BC">
        <w:t>Zijn er andere dekkingsmogelijkheden voor de WIA-tegenvaller dan onder meer het budget voor proactieve dienstverlening?</w:t>
      </w:r>
    </w:p>
    <w:p w:rsidRPr="00DF52BC" w:rsidR="00DF52BC" w:rsidP="001A7D77" w:rsidRDefault="00DF52BC" w14:paraId="5A5A3502" w14:textId="77777777">
      <w:pPr>
        <w:spacing w:line="240" w:lineRule="auto"/>
      </w:pPr>
    </w:p>
    <w:p w:rsidR="001A7D77" w:rsidP="001A7D77" w:rsidRDefault="001A7D77" w14:paraId="0142AB79" w14:textId="563944DA">
      <w:pPr>
        <w:spacing w:line="240" w:lineRule="auto"/>
        <w:rPr>
          <w:u w:val="single"/>
        </w:rPr>
      </w:pPr>
      <w:r w:rsidRPr="00E96911">
        <w:rPr>
          <w:u w:val="single"/>
        </w:rPr>
        <w:t>Antwoord 4</w:t>
      </w:r>
      <w:r>
        <w:rPr>
          <w:u w:val="single"/>
        </w:rPr>
        <w:t>1</w:t>
      </w:r>
    </w:p>
    <w:p w:rsidRPr="00FD72B5" w:rsidR="00B15326" w:rsidP="00B15326" w:rsidRDefault="00B15326" w14:paraId="044F7C29" w14:textId="77777777">
      <w:pPr>
        <w:spacing w:line="240" w:lineRule="auto"/>
      </w:pPr>
      <w:r>
        <w:t xml:space="preserve">Ieder jaar op Prinsjesdag wordt de ombuigingslijst gepresenteerd, waarin andere mogelijke maatregelen zijn opgenomen. </w:t>
      </w:r>
      <w:r w:rsidRPr="00FD72B5">
        <w:t xml:space="preserve"> </w:t>
      </w:r>
    </w:p>
    <w:p w:rsidR="00E82EE2" w:rsidP="001A7D77" w:rsidRDefault="00E82EE2" w14:paraId="69A16DB6" w14:textId="77777777">
      <w:pPr>
        <w:spacing w:line="240" w:lineRule="auto"/>
        <w:rPr>
          <w:u w:val="single"/>
        </w:rPr>
      </w:pPr>
    </w:p>
    <w:p w:rsidR="001A7D77" w:rsidP="001A7D77" w:rsidRDefault="001A7D77" w14:paraId="55DEDCF8" w14:textId="7C627EA5">
      <w:pPr>
        <w:spacing w:line="240" w:lineRule="auto"/>
        <w:rPr>
          <w:u w:val="single"/>
        </w:rPr>
      </w:pPr>
      <w:r>
        <w:rPr>
          <w:u w:val="single"/>
        </w:rPr>
        <w:t>Vraag 42</w:t>
      </w:r>
    </w:p>
    <w:p w:rsidR="001A7D77" w:rsidP="001A7D77" w:rsidRDefault="00DF52BC" w14:paraId="61CFE9C9" w14:textId="799E9B4D">
      <w:pPr>
        <w:spacing w:line="240" w:lineRule="auto"/>
      </w:pPr>
      <w:r w:rsidRPr="00DF52BC">
        <w:t>Leidt het inzetten van de extra middelen voor taalaanbod als dekking van budgettaire problematiek niet tot een tekort op het beschikbare taalaanbod voor bijstandsgerechtigden?</w:t>
      </w:r>
    </w:p>
    <w:p w:rsidR="00B15326" w:rsidP="001A7D77" w:rsidRDefault="00B15326" w14:paraId="498D83D8" w14:textId="77777777">
      <w:pPr>
        <w:spacing w:line="240" w:lineRule="auto"/>
        <w:rPr>
          <w:u w:val="single"/>
        </w:rPr>
      </w:pPr>
    </w:p>
    <w:p w:rsidR="001A7D77" w:rsidP="001A7D77" w:rsidRDefault="001A7D77" w14:paraId="0048C01B" w14:textId="5B04B297">
      <w:pPr>
        <w:spacing w:line="240" w:lineRule="auto"/>
        <w:rPr>
          <w:u w:val="single"/>
        </w:rPr>
      </w:pPr>
      <w:r w:rsidRPr="00E96911">
        <w:rPr>
          <w:u w:val="single"/>
        </w:rPr>
        <w:t>Antwoord 4</w:t>
      </w:r>
      <w:r>
        <w:rPr>
          <w:u w:val="single"/>
        </w:rPr>
        <w:t>2</w:t>
      </w:r>
    </w:p>
    <w:p w:rsidR="001A7D77" w:rsidP="001A7D77" w:rsidRDefault="008562D8" w14:paraId="01FE777F" w14:textId="50360E76">
      <w:pPr>
        <w:spacing w:line="240" w:lineRule="auto"/>
      </w:pPr>
      <w:r w:rsidRPr="008562D8">
        <w:t>Dit heeft tot gevolg dat er minder taaltrajecten dan verwacht aangeboden kunnen worden aan mensen in de bijstand. De bestaande financiële stromen waarmee gemeenten taalonderwijs aan kunnen bieden aan bijstandsgerechtigden, zoals via het re-integratiebudget of de WEB-middelen, blijven in stand.</w:t>
      </w:r>
    </w:p>
    <w:p w:rsidRPr="00DF52BC" w:rsidR="00DF52BC" w:rsidP="001A7D77" w:rsidRDefault="00DF52BC" w14:paraId="22AEF13A" w14:textId="77777777">
      <w:pPr>
        <w:spacing w:line="240" w:lineRule="auto"/>
      </w:pPr>
    </w:p>
    <w:p w:rsidR="001A7D77" w:rsidP="001A7D77" w:rsidRDefault="001A7D77" w14:paraId="1A3AF2A5" w14:textId="1E6FD38B">
      <w:pPr>
        <w:spacing w:line="240" w:lineRule="auto"/>
        <w:rPr>
          <w:u w:val="single"/>
        </w:rPr>
      </w:pPr>
      <w:r>
        <w:rPr>
          <w:u w:val="single"/>
        </w:rPr>
        <w:t>Vraag 43</w:t>
      </w:r>
    </w:p>
    <w:p w:rsidR="001A7D77" w:rsidP="001A7D77" w:rsidRDefault="00DF52BC" w14:paraId="627B6BEF" w14:textId="4FEEC171">
      <w:pPr>
        <w:spacing w:line="240" w:lineRule="auto"/>
      </w:pPr>
      <w:r w:rsidRPr="00DF52BC">
        <w:t>Hoeveel inkomsten verwacht de regering te genereren uit de kortingen en boetes in het kader van de taaleis?</w:t>
      </w:r>
    </w:p>
    <w:p w:rsidRPr="00DF52BC" w:rsidR="00DF52BC" w:rsidP="001A7D77" w:rsidRDefault="00DF52BC" w14:paraId="683E3B01" w14:textId="77777777">
      <w:pPr>
        <w:spacing w:line="240" w:lineRule="auto"/>
      </w:pPr>
    </w:p>
    <w:p w:rsidR="001A7D77" w:rsidP="001A7D77" w:rsidRDefault="001A7D77" w14:paraId="33E89F22" w14:textId="43134CF1">
      <w:pPr>
        <w:spacing w:line="240" w:lineRule="auto"/>
        <w:rPr>
          <w:u w:val="single"/>
        </w:rPr>
      </w:pPr>
      <w:r w:rsidRPr="00E96911">
        <w:rPr>
          <w:u w:val="single"/>
        </w:rPr>
        <w:t>Antwoord 4</w:t>
      </w:r>
      <w:r>
        <w:rPr>
          <w:u w:val="single"/>
        </w:rPr>
        <w:t>3</w:t>
      </w:r>
    </w:p>
    <w:p w:rsidR="001A7D77" w:rsidP="001A7D77" w:rsidRDefault="008562D8" w14:paraId="7E2D9B56" w14:textId="1AF2FB8A">
      <w:pPr>
        <w:spacing w:line="240" w:lineRule="auto"/>
      </w:pPr>
      <w:r w:rsidRPr="008562D8">
        <w:t>Er wordt geen beleid gevoerd op het genereren van inkomsten uit kortingen en boetes in het kader van de taaleis. In de SZW-begroting wordt daarom ook geen rekening gehouden met verwachte inkomsten uit kortingen en boetes in het kader van de taaleis.</w:t>
      </w:r>
    </w:p>
    <w:p w:rsidRPr="00DF52BC" w:rsidR="00DF52BC" w:rsidP="001A7D77" w:rsidRDefault="00DF52BC" w14:paraId="2FD3A60D" w14:textId="77777777">
      <w:pPr>
        <w:spacing w:line="240" w:lineRule="auto"/>
      </w:pPr>
    </w:p>
    <w:p w:rsidR="001A7D77" w:rsidP="001A7D77" w:rsidRDefault="001A7D77" w14:paraId="36AD3717" w14:textId="567BA466">
      <w:pPr>
        <w:spacing w:line="240" w:lineRule="auto"/>
        <w:rPr>
          <w:u w:val="single"/>
        </w:rPr>
      </w:pPr>
      <w:r>
        <w:rPr>
          <w:u w:val="single"/>
        </w:rPr>
        <w:t>Vraag 44</w:t>
      </w:r>
    </w:p>
    <w:p w:rsidR="001A7D77" w:rsidP="001A7D77" w:rsidRDefault="00DF52BC" w14:paraId="2E274925" w14:textId="3C1B44E2">
      <w:pPr>
        <w:spacing w:line="240" w:lineRule="auto"/>
      </w:pPr>
      <w:r w:rsidRPr="00DF52BC">
        <w:t>Wanneer is het besluit gevallen om de Algemene Kinderbijslagwet (AKW) en Wet op het Kindgebonden Budget (WKB) bij studiefinanciering af te schaffen?</w:t>
      </w:r>
    </w:p>
    <w:p w:rsidRPr="00DF52BC" w:rsidR="00DF52BC" w:rsidP="001A7D77" w:rsidRDefault="00DF52BC" w14:paraId="77C7BB8A" w14:textId="77777777">
      <w:pPr>
        <w:spacing w:line="240" w:lineRule="auto"/>
      </w:pPr>
    </w:p>
    <w:p w:rsidR="001A7D77" w:rsidP="001A7D77" w:rsidRDefault="001A7D77" w14:paraId="342DD779" w14:textId="605EB7A4">
      <w:pPr>
        <w:spacing w:line="240" w:lineRule="auto"/>
        <w:rPr>
          <w:u w:val="single"/>
        </w:rPr>
      </w:pPr>
      <w:r w:rsidRPr="00E96911">
        <w:rPr>
          <w:u w:val="single"/>
        </w:rPr>
        <w:t>Antwoord 4</w:t>
      </w:r>
      <w:r>
        <w:rPr>
          <w:u w:val="single"/>
        </w:rPr>
        <w:t>4</w:t>
      </w:r>
    </w:p>
    <w:p w:rsidRPr="002004A3" w:rsidR="005704A1" w:rsidP="005704A1" w:rsidRDefault="005704A1" w14:paraId="22735D2E" w14:textId="6F3D5912">
      <w:pPr>
        <w:pStyle w:val="Geenafstand"/>
      </w:pPr>
      <w:r w:rsidRPr="002004A3">
        <w:t xml:space="preserve">Dit besluit is genomen </w:t>
      </w:r>
      <w:r w:rsidR="009B6CF6">
        <w:t>in</w:t>
      </w:r>
      <w:r w:rsidRPr="002004A3" w:rsidR="009B6CF6">
        <w:t xml:space="preserve"> </w:t>
      </w:r>
      <w:r w:rsidRPr="002004A3">
        <w:t>de voorjaars</w:t>
      </w:r>
      <w:r w:rsidR="009B6CF6">
        <w:t>nota</w:t>
      </w:r>
      <w:r w:rsidRPr="002004A3">
        <w:t>besluitvorming</w:t>
      </w:r>
      <w:r w:rsidR="009B6CF6">
        <w:t xml:space="preserve"> 2026</w:t>
      </w:r>
      <w:r w:rsidRPr="002004A3">
        <w:t xml:space="preserve">. </w:t>
      </w:r>
    </w:p>
    <w:p w:rsidRPr="00DF52BC" w:rsidR="00DF52BC" w:rsidP="001A7D77" w:rsidRDefault="00DF52BC" w14:paraId="7C5B3A5D" w14:textId="77777777">
      <w:pPr>
        <w:spacing w:line="240" w:lineRule="auto"/>
      </w:pPr>
    </w:p>
    <w:p w:rsidR="001A7D77" w:rsidP="001A7D77" w:rsidRDefault="001A7D77" w14:paraId="4886D4D9" w14:textId="2CB7FF92">
      <w:pPr>
        <w:spacing w:line="240" w:lineRule="auto"/>
        <w:rPr>
          <w:u w:val="single"/>
        </w:rPr>
      </w:pPr>
      <w:r>
        <w:rPr>
          <w:u w:val="single"/>
        </w:rPr>
        <w:t>Vraag 45</w:t>
      </w:r>
    </w:p>
    <w:p w:rsidRPr="00DF52BC" w:rsidR="001A7D77" w:rsidP="001A7D77" w:rsidRDefault="00DF52BC" w14:paraId="77A06C1C" w14:textId="50097BF3">
      <w:pPr>
        <w:spacing w:line="240" w:lineRule="auto"/>
      </w:pPr>
      <w:r w:rsidRPr="00DF52BC">
        <w:t>Welke beleidsvoorbereiding ligt er onder het besluit AKW en WKB bij studiefinanciering afschaffen?</w:t>
      </w:r>
    </w:p>
    <w:p w:rsidRPr="00E96911" w:rsidR="00DF52BC" w:rsidP="001A7D77" w:rsidRDefault="00DF52BC" w14:paraId="6849D7D4" w14:textId="77777777">
      <w:pPr>
        <w:spacing w:line="240" w:lineRule="auto"/>
        <w:rPr>
          <w:u w:val="single"/>
        </w:rPr>
      </w:pPr>
    </w:p>
    <w:p w:rsidR="001A7D77" w:rsidP="001A7D77" w:rsidRDefault="001A7D77" w14:paraId="606061DC" w14:textId="29D45A95">
      <w:pPr>
        <w:spacing w:line="240" w:lineRule="auto"/>
        <w:rPr>
          <w:u w:val="single"/>
        </w:rPr>
      </w:pPr>
      <w:r w:rsidRPr="00E96911">
        <w:rPr>
          <w:u w:val="single"/>
        </w:rPr>
        <w:t>Antwoord 4</w:t>
      </w:r>
      <w:r>
        <w:rPr>
          <w:u w:val="single"/>
        </w:rPr>
        <w:t>5</w:t>
      </w:r>
    </w:p>
    <w:p w:rsidR="00635513" w:rsidP="00635513" w:rsidRDefault="00635513" w14:paraId="09CD4990" w14:textId="0D401434">
      <w:pPr>
        <w:pStyle w:val="Geenafstand"/>
      </w:pPr>
      <w:r w:rsidRPr="002004A3">
        <w:t xml:space="preserve">Met deze maatregel wordt beoogd aan te sluiten bij de situatie van vóór 2020. Tot 2020 bestond er </w:t>
      </w:r>
      <w:r>
        <w:t xml:space="preserve">namelijk </w:t>
      </w:r>
      <w:r w:rsidRPr="002004A3">
        <w:t xml:space="preserve">al geen recht op AKW (en daarmee ook WKB) wanneer een 16- of 17-jarig kind recht had op studiefinanciering. Deze uitzondering is destijds geschrapt vanwege de invoering van het </w:t>
      </w:r>
      <w:r w:rsidR="009B6CF6">
        <w:t xml:space="preserve">sociaal </w:t>
      </w:r>
      <w:r w:rsidRPr="002004A3">
        <w:t>leenstelsel. Nu studenten weer recht hebben op een basisbeurs, wordt herinvoering van deze uitzondering passend geacht. Dit beperkt</w:t>
      </w:r>
      <w:r>
        <w:t xml:space="preserve"> bovendien</w:t>
      </w:r>
      <w:r w:rsidRPr="002004A3">
        <w:t xml:space="preserve"> de stapeling van inkomensondersteuning. </w:t>
      </w:r>
    </w:p>
    <w:p w:rsidRPr="002004A3" w:rsidR="00635513" w:rsidP="00635513" w:rsidRDefault="00635513" w14:paraId="238BBDE1" w14:textId="77777777">
      <w:pPr>
        <w:pStyle w:val="Geenafstand"/>
      </w:pPr>
    </w:p>
    <w:p w:rsidR="00635513" w:rsidP="00635513" w:rsidRDefault="00635513" w14:paraId="43002CCA" w14:textId="77777777">
      <w:pPr>
        <w:pStyle w:val="Geenafstand"/>
      </w:pPr>
      <w:r w:rsidRPr="002004A3">
        <w:t xml:space="preserve">De studiefinanciering bevat, naast de basisbeurs, ook een van het inkomen van de ouders afhankelijke bijdrage aan het levensonderhoud van de student, de aanvullende beurs. Als ouders AKW en WKB ontvangen, en het kind basisbeurs én aanvullende beurs ontvangt voor een </w:t>
      </w:r>
      <w:r>
        <w:t>studie in het hoger onderwijs</w:t>
      </w:r>
      <w:r w:rsidRPr="002004A3">
        <w:t xml:space="preserve"> (hbo/wo) is sprake van overlappende financiering van de kosten van levensonderhoud van het kind. </w:t>
      </w:r>
      <w:r w:rsidRPr="00E661F6">
        <w:t>De vormgeving van deze maatregel wordt betrokken bij de verdere uitwerking van de nieuwe kindregeling</w:t>
      </w:r>
      <w:r>
        <w:t xml:space="preserve">. </w:t>
      </w:r>
    </w:p>
    <w:p w:rsidRPr="00DF52BC" w:rsidR="00DF52BC" w:rsidP="001A7D77" w:rsidRDefault="00DF52BC" w14:paraId="69B6CAC7" w14:textId="77777777">
      <w:pPr>
        <w:spacing w:line="240" w:lineRule="auto"/>
      </w:pPr>
    </w:p>
    <w:p w:rsidR="001A7D77" w:rsidP="001A7D77" w:rsidRDefault="001A7D77" w14:paraId="7CB90281" w14:textId="52A3D81A">
      <w:pPr>
        <w:spacing w:line="240" w:lineRule="auto"/>
        <w:rPr>
          <w:u w:val="single"/>
        </w:rPr>
      </w:pPr>
      <w:r>
        <w:rPr>
          <w:u w:val="single"/>
        </w:rPr>
        <w:t>Vraag 46</w:t>
      </w:r>
    </w:p>
    <w:p w:rsidR="001A7D77" w:rsidP="001A7D77" w:rsidRDefault="00DF52BC" w14:paraId="60A211C3" w14:textId="15260630">
      <w:pPr>
        <w:spacing w:line="240" w:lineRule="auto"/>
      </w:pPr>
      <w:r w:rsidRPr="00DF52BC">
        <w:t>Kunt u nader toelichten wat het bedrag aan vermindering van 676 duizend euro aan premieopbrengsten betekent. Hoe verhoudt dit zich tot een derving van 2,6 miljard euro bij de verlaging van het maximale premieloon?</w:t>
      </w:r>
    </w:p>
    <w:p w:rsidRPr="00DF52BC" w:rsidR="00DF52BC" w:rsidP="001A7D77" w:rsidRDefault="00DF52BC" w14:paraId="0BE973ED" w14:textId="77777777">
      <w:pPr>
        <w:spacing w:line="240" w:lineRule="auto"/>
      </w:pPr>
    </w:p>
    <w:p w:rsidR="00FA44E6" w:rsidP="001A7D77" w:rsidRDefault="00FA44E6" w14:paraId="0C028C14" w14:textId="77777777">
      <w:pPr>
        <w:spacing w:line="240" w:lineRule="auto"/>
        <w:rPr>
          <w:u w:val="single"/>
        </w:rPr>
      </w:pPr>
    </w:p>
    <w:p w:rsidR="001A7D77" w:rsidP="001A7D77" w:rsidRDefault="001A7D77" w14:paraId="44904C44" w14:textId="7A96F359">
      <w:pPr>
        <w:spacing w:line="240" w:lineRule="auto"/>
        <w:rPr>
          <w:u w:val="single"/>
        </w:rPr>
      </w:pPr>
      <w:r w:rsidRPr="00E96911">
        <w:rPr>
          <w:u w:val="single"/>
        </w:rPr>
        <w:lastRenderedPageBreak/>
        <w:t>Antwoord 4</w:t>
      </w:r>
      <w:r>
        <w:rPr>
          <w:u w:val="single"/>
        </w:rPr>
        <w:t>6</w:t>
      </w:r>
    </w:p>
    <w:p w:rsidRPr="00C665DC" w:rsidR="00C665DC" w:rsidP="00C665DC" w:rsidRDefault="00C665DC" w14:paraId="17F798CB" w14:textId="03148CB6">
      <w:pPr>
        <w:autoSpaceDN/>
        <w:spacing w:line="240" w:lineRule="auto"/>
        <w:textAlignment w:val="auto"/>
        <w:rPr>
          <w:rFonts w:eastAsia="Times New Roman" w:cs="Times New Roman"/>
        </w:rPr>
      </w:pPr>
      <w:r w:rsidRPr="00C665DC">
        <w:rPr>
          <w:rFonts w:eastAsia="Times New Roman" w:cs="Times New Roman"/>
        </w:rPr>
        <w:t xml:space="preserve">De vermindering van </w:t>
      </w:r>
      <w:r w:rsidR="006F01B7">
        <w:rPr>
          <w:rFonts w:eastAsia="Times New Roman" w:cs="Times New Roman"/>
        </w:rPr>
        <w:t xml:space="preserve">€ </w:t>
      </w:r>
      <w:r w:rsidRPr="00C665DC">
        <w:rPr>
          <w:rFonts w:eastAsia="Times New Roman" w:cs="Times New Roman"/>
        </w:rPr>
        <w:t xml:space="preserve">676 miljoen betreft de lagere uitgaven aan de verschillende uitkeringsregelingen als gevolg van de verlaging van het maximumdagloon. De verlaging van het maximumpremieloon leidt tot een veel groter bedrag aan gederfde premie-inkomsten. Dat komt doordat de hoogte van uitkeringen maar een deel is van het maximumdagloon, vaak 70 procent of lager als bijvoorbeeld sprake is van gedeeltelijke arbeidsongeschiktheid of gedeeltelijke werkloosheid. Daarnaast zijn de premie-inkomsten zelf hoger dan de uitgaven aan de werknemersverzekeringen. Een daling van de grondslag met 20 procent zorgt dus voor meer inkomstenderving dan uitgavenderving. Tot slot is </w:t>
      </w:r>
      <w:r w:rsidR="009B6CF6">
        <w:rPr>
          <w:rFonts w:eastAsia="Times New Roman" w:cs="Times New Roman"/>
        </w:rPr>
        <w:t>in de raming meegenomen</w:t>
      </w:r>
      <w:r w:rsidRPr="00C665DC" w:rsidR="009B6CF6">
        <w:rPr>
          <w:rFonts w:eastAsia="Times New Roman" w:cs="Times New Roman"/>
        </w:rPr>
        <w:t xml:space="preserve"> </w:t>
      </w:r>
      <w:r w:rsidRPr="00C665DC">
        <w:rPr>
          <w:rFonts w:eastAsia="Times New Roman" w:cs="Times New Roman"/>
        </w:rPr>
        <w:t xml:space="preserve">dat mensen met een loon op of boven het maximumdagloon relatief ondervertegenwoordigd zijn in de uitkeringsontvangers. </w:t>
      </w:r>
    </w:p>
    <w:p w:rsidRPr="00DF52BC" w:rsidR="00DF52BC" w:rsidP="001A7D77" w:rsidRDefault="00DF52BC" w14:paraId="250E9E8F" w14:textId="77777777">
      <w:pPr>
        <w:spacing w:line="240" w:lineRule="auto"/>
      </w:pPr>
    </w:p>
    <w:p w:rsidR="001A7D77" w:rsidP="001A7D77" w:rsidRDefault="001A7D77" w14:paraId="7121801F" w14:textId="6C001012">
      <w:pPr>
        <w:spacing w:line="240" w:lineRule="auto"/>
        <w:rPr>
          <w:u w:val="single"/>
        </w:rPr>
      </w:pPr>
      <w:r>
        <w:rPr>
          <w:u w:val="single"/>
        </w:rPr>
        <w:t>Vraag 47</w:t>
      </w:r>
    </w:p>
    <w:p w:rsidR="00B15326" w:rsidP="001A7D77" w:rsidRDefault="00DF52BC" w14:paraId="67767370" w14:textId="58C4A0B9">
      <w:pPr>
        <w:spacing w:line="240" w:lineRule="auto"/>
        <w:rPr>
          <w:u w:val="single"/>
        </w:rPr>
      </w:pPr>
      <w:r w:rsidRPr="00DF52BC">
        <w:t>Wat betekent het dat een deel van de ramingsbijstelling rondom uitvoeringsinformatie WIA op de aanvullende post wordt gereserveerd? Betekent dit dat deze mutatie deels nog gedekt moet worden?</w:t>
      </w:r>
    </w:p>
    <w:p w:rsidR="00B15326" w:rsidP="001A7D77" w:rsidRDefault="00B15326" w14:paraId="5B1C8092" w14:textId="77777777">
      <w:pPr>
        <w:spacing w:line="240" w:lineRule="auto"/>
        <w:rPr>
          <w:u w:val="single"/>
        </w:rPr>
      </w:pPr>
    </w:p>
    <w:p w:rsidR="001A7D77" w:rsidP="001A7D77" w:rsidRDefault="001A7D77" w14:paraId="1A0783B1" w14:textId="5B31F3F2">
      <w:pPr>
        <w:spacing w:line="240" w:lineRule="auto"/>
        <w:rPr>
          <w:u w:val="single"/>
        </w:rPr>
      </w:pPr>
      <w:r w:rsidRPr="00E96911">
        <w:rPr>
          <w:u w:val="single"/>
        </w:rPr>
        <w:t>Antwoord 4</w:t>
      </w:r>
      <w:r>
        <w:rPr>
          <w:u w:val="single"/>
        </w:rPr>
        <w:t>7</w:t>
      </w:r>
    </w:p>
    <w:p w:rsidR="001A7D77" w:rsidP="001A7D77" w:rsidRDefault="00FD72B5" w14:paraId="2D53E323" w14:textId="4666DF2F">
      <w:pPr>
        <w:spacing w:line="240" w:lineRule="auto"/>
      </w:pPr>
      <w:r w:rsidRPr="00FD72B5">
        <w:t>De volledige ramingsbijstelling van de WIA is gedekt. Een deel (</w:t>
      </w:r>
      <w:r w:rsidR="00092BF9">
        <w:t>€</w:t>
      </w:r>
      <w:r w:rsidRPr="00FD72B5">
        <w:t>553 m</w:t>
      </w:r>
      <w:r w:rsidR="00092BF9">
        <w:t>iljoen</w:t>
      </w:r>
      <w:r w:rsidRPr="00FD72B5">
        <w:t xml:space="preserve"> structureel) staat op de begroting van SZW, het andere deel staat vanaf 2029 (</w:t>
      </w:r>
      <w:r w:rsidR="00092BF9">
        <w:t xml:space="preserve">€ </w:t>
      </w:r>
      <w:r w:rsidRPr="00FD72B5">
        <w:t>506 m</w:t>
      </w:r>
      <w:r w:rsidR="00092BF9">
        <w:t>iljoen</w:t>
      </w:r>
      <w:r w:rsidRPr="00FD72B5">
        <w:t xml:space="preserve"> structureel) gereserveerd op de Aanvullende post</w:t>
      </w:r>
      <w:r w:rsidR="009B6CF6">
        <w:t xml:space="preserve"> bij Financiën</w:t>
      </w:r>
      <w:r w:rsidRPr="00FD72B5">
        <w:t xml:space="preserve">. </w:t>
      </w:r>
    </w:p>
    <w:p w:rsidR="005761DE" w:rsidP="001A7D77" w:rsidRDefault="005761DE" w14:paraId="27B8D168" w14:textId="77777777">
      <w:pPr>
        <w:spacing w:line="240" w:lineRule="auto"/>
        <w:rPr>
          <w:u w:val="single"/>
        </w:rPr>
      </w:pPr>
    </w:p>
    <w:p w:rsidR="001A7D77" w:rsidP="001A7D77" w:rsidRDefault="001A7D77" w14:paraId="063D7449" w14:textId="752857AF">
      <w:pPr>
        <w:spacing w:line="240" w:lineRule="auto"/>
        <w:rPr>
          <w:u w:val="single"/>
        </w:rPr>
      </w:pPr>
      <w:r>
        <w:rPr>
          <w:u w:val="single"/>
        </w:rPr>
        <w:t>Vraag 48</w:t>
      </w:r>
    </w:p>
    <w:p w:rsidR="001A7D77" w:rsidP="001A7D77" w:rsidRDefault="00DF52BC" w14:paraId="7EA2BB54" w14:textId="0DE57502">
      <w:pPr>
        <w:spacing w:line="240" w:lineRule="auto"/>
      </w:pPr>
      <w:r>
        <w:t>D</w:t>
      </w:r>
      <w:r w:rsidRPr="00DF52BC">
        <w:t>e uitgaven aan de WIA worden opwaarts bijgesteld met 285 miljoen euro in 2026, oplopend naar 1.065 miljoen euro in 2031, klopt het dat een deel van deze bijstelling reeds bekend was bij de Miljoenennota? Zo ja, ter hoogte van welk bedrag?</w:t>
      </w:r>
    </w:p>
    <w:p w:rsidRPr="00DF52BC" w:rsidR="00DF52BC" w:rsidP="001A7D77" w:rsidRDefault="00DF52BC" w14:paraId="7001BE11" w14:textId="77777777">
      <w:pPr>
        <w:spacing w:line="240" w:lineRule="auto"/>
      </w:pPr>
    </w:p>
    <w:p w:rsidR="001A7D77" w:rsidP="001A7D77" w:rsidRDefault="001A7D77" w14:paraId="43F9892A" w14:textId="382DDC4B">
      <w:pPr>
        <w:spacing w:line="240" w:lineRule="auto"/>
        <w:rPr>
          <w:u w:val="single"/>
        </w:rPr>
      </w:pPr>
      <w:r w:rsidRPr="00E96911">
        <w:rPr>
          <w:u w:val="single"/>
        </w:rPr>
        <w:t>Antwoord 4</w:t>
      </w:r>
      <w:r>
        <w:rPr>
          <w:u w:val="single"/>
        </w:rPr>
        <w:t>8</w:t>
      </w:r>
    </w:p>
    <w:p w:rsidR="00C65A2B" w:rsidP="00C65A2B" w:rsidRDefault="00C65A2B" w14:paraId="3D0AFCD3" w14:textId="738CE956">
      <w:pPr>
        <w:spacing w:line="240" w:lineRule="auto"/>
      </w:pPr>
      <w:r>
        <w:t>Nee, dat klopt niet. De laatste meerjarige raming van de WIA-uitgaven betrof de verwerking van de januarinota 2025 van het UWV</w:t>
      </w:r>
      <w:r w:rsidR="00830E69">
        <w:t xml:space="preserve"> welke bij Voorjaarsnota</w:t>
      </w:r>
      <w:r>
        <w:t>. De informatie uit de januarinota 2026, die nu is verwerkt, was toen nog niet beschikbaar en ook niet bij de Miljoenennota 2026.</w:t>
      </w:r>
    </w:p>
    <w:p w:rsidR="00C65A2B" w:rsidP="00C65A2B" w:rsidRDefault="00C65A2B" w14:paraId="6991EE63" w14:textId="77777777">
      <w:pPr>
        <w:spacing w:line="240" w:lineRule="auto"/>
      </w:pPr>
    </w:p>
    <w:p w:rsidR="00C65A2B" w:rsidP="00C65A2B" w:rsidRDefault="00C65A2B" w14:paraId="1E732D99" w14:textId="77777777">
      <w:pPr>
        <w:spacing w:line="240" w:lineRule="auto"/>
      </w:pPr>
      <w:r>
        <w:t xml:space="preserve">Bij het verwerken van de laatste UWV-cijfers zijn ook andere nieuwe inzichten gebruikt, specifiek met betrekking tot de ontwikkeling van de ziektebeelden psychische aandoeningen en long-covid, onder andere door opgedane inzichten vanuit het IBO WIA, wat in december 2025 is gepubliceerd: </w:t>
      </w:r>
    </w:p>
    <w:p w:rsidR="00C65A2B" w:rsidP="00C65A2B" w:rsidRDefault="00C65A2B" w14:paraId="43A9140F" w14:textId="77777777">
      <w:pPr>
        <w:pStyle w:val="Lijstalinea"/>
        <w:numPr>
          <w:ilvl w:val="0"/>
          <w:numId w:val="4"/>
        </w:numPr>
        <w:spacing w:line="240" w:lineRule="auto"/>
      </w:pPr>
      <w:r w:rsidRPr="00577E83">
        <w:rPr>
          <w:u w:val="single"/>
        </w:rPr>
        <w:t>Psychische aandoeningen</w:t>
      </w:r>
      <w:r>
        <w:t>: in de UWV-cijfers van vorig jaar was voor het eerst duidelijk te zien dat de WIA-instroom als gevolg van psychische aandoeningen meer dan proportioneel was gestegen. Het was echter zeer onzeker hoe deze ontwikkeling zou doorzetten. Daarom is er destijds voor gekozen om deze extra instroomstijging in de raming als tijdelijk te veronderstellen en dus af te bouwen naar 0 aan het einde van de begrotingshorizon. Op basis van de laatste UWV-cijfers en het IBO WIA kan echter geconcludeerd worden dat het hier gaat om een maatschappelijke ontwikkeling die naar verwachting niet snel zal keren. Daarom is in de nieuwe raming de afbouw losgelaten. Het wijzigen van deze afname leidt tot hogere verwachte uitkeringslasten.</w:t>
      </w:r>
    </w:p>
    <w:p w:rsidRPr="00577E83" w:rsidR="00C65A2B" w:rsidP="00C65A2B" w:rsidRDefault="00C65A2B" w14:paraId="4873563F" w14:textId="77777777">
      <w:pPr>
        <w:pStyle w:val="Lijstalinea"/>
        <w:numPr>
          <w:ilvl w:val="0"/>
          <w:numId w:val="4"/>
        </w:numPr>
        <w:spacing w:line="240" w:lineRule="auto"/>
      </w:pPr>
      <w:r w:rsidRPr="00577E83">
        <w:rPr>
          <w:u w:val="single"/>
        </w:rPr>
        <w:t>Long-covid</w:t>
      </w:r>
      <w:r w:rsidRPr="00577E83">
        <w:t xml:space="preserve">: als gevolg van de </w:t>
      </w:r>
      <w:r>
        <w:t>coronapandemie zijn er mensen langdurig ziek en arbeidsongeschikt geworden als gevolg van long-covid. Dit heeft geleid tot extra WIA-instroom. Ook hierbij is vorig jaar de aanname gemaakt dat dit voor een deel een tijdelijk effect betrof. Deze extra instroom werd daarom ook gedeeltelijk afgebouwd richting het einde van de begrotingshorizon. Op basis van de laatste UWV-cijfers is echter niet op te maken in hoeverre deze afbouw in de werkelijkheid optreedt en of deze ook gaat optreden. Daarom is ook deze afbouw in de huidige raming losgelaten, wat leidt tot hogere verwachte WIA-instroom en dus uitkeringslasten.</w:t>
      </w:r>
    </w:p>
    <w:p w:rsidR="00C65A2B" w:rsidP="00C65A2B" w:rsidRDefault="00C65A2B" w14:paraId="0BC07DB7" w14:textId="77777777">
      <w:pPr>
        <w:spacing w:line="240" w:lineRule="auto"/>
      </w:pPr>
    </w:p>
    <w:p w:rsidRPr="00577E83" w:rsidR="00C65A2B" w:rsidP="00C65A2B" w:rsidRDefault="00C65A2B" w14:paraId="72A38C40" w14:textId="77777777">
      <w:pPr>
        <w:spacing w:line="240" w:lineRule="auto"/>
      </w:pPr>
      <w:r>
        <w:t xml:space="preserve">Het aanpassen van deze twee aannames liggen, samen met de verwerking van de hogere instroomcijfers van het UWV uit de januarinota 2026 (zie ook het antwoord op vraag 29) ten grondslag aan de tegenvaller. </w:t>
      </w:r>
    </w:p>
    <w:p w:rsidRPr="00DF52BC" w:rsidR="00DF52BC" w:rsidP="001A7D77" w:rsidRDefault="00DF52BC" w14:paraId="7BB5D2C3" w14:textId="77777777">
      <w:pPr>
        <w:spacing w:line="240" w:lineRule="auto"/>
      </w:pPr>
    </w:p>
    <w:p w:rsidR="001A7D77" w:rsidP="001A7D77" w:rsidRDefault="001A7D77" w14:paraId="19694930" w14:textId="52690123">
      <w:pPr>
        <w:spacing w:line="240" w:lineRule="auto"/>
        <w:rPr>
          <w:u w:val="single"/>
        </w:rPr>
      </w:pPr>
      <w:r>
        <w:rPr>
          <w:u w:val="single"/>
        </w:rPr>
        <w:t>Vraag 49</w:t>
      </w:r>
    </w:p>
    <w:p w:rsidR="001A7D77" w:rsidP="001A7D77" w:rsidRDefault="00DF52BC" w14:paraId="77296B69" w14:textId="44795312">
      <w:pPr>
        <w:spacing w:line="240" w:lineRule="auto"/>
      </w:pPr>
      <w:r w:rsidRPr="00DF52BC">
        <w:t>De uitgaven aan de WIA worden opwaarts bijgesteld met 285 miljoen euro in 2026, oplopend naar 1.065 miljoen euro in 2031, klopt het dat een deel van deze bijstelling reeds bekend was bij de Miljoenennota? Klopt het dat de inschatting was dat het bedrag toen 761 miljoen bedroeg?</w:t>
      </w:r>
    </w:p>
    <w:p w:rsidRPr="00DF52BC" w:rsidR="00DF52BC" w:rsidP="001A7D77" w:rsidRDefault="00DF52BC" w14:paraId="02E12D18" w14:textId="77777777">
      <w:pPr>
        <w:spacing w:line="240" w:lineRule="auto"/>
      </w:pPr>
    </w:p>
    <w:p w:rsidR="00FA44E6" w:rsidP="001A7D77" w:rsidRDefault="00FA44E6" w14:paraId="3D502BD0" w14:textId="77777777">
      <w:pPr>
        <w:spacing w:line="240" w:lineRule="auto"/>
        <w:rPr>
          <w:u w:val="single"/>
        </w:rPr>
      </w:pPr>
    </w:p>
    <w:p w:rsidR="00FA44E6" w:rsidP="001A7D77" w:rsidRDefault="00FA44E6" w14:paraId="6BC5325F" w14:textId="77777777">
      <w:pPr>
        <w:spacing w:line="240" w:lineRule="auto"/>
        <w:rPr>
          <w:u w:val="single"/>
        </w:rPr>
      </w:pPr>
    </w:p>
    <w:p w:rsidR="001A7D77" w:rsidP="001A7D77" w:rsidRDefault="001A7D77" w14:paraId="0B0A8519" w14:textId="47ADA5FA">
      <w:pPr>
        <w:spacing w:line="240" w:lineRule="auto"/>
        <w:rPr>
          <w:u w:val="single"/>
        </w:rPr>
      </w:pPr>
      <w:r w:rsidRPr="00E96911">
        <w:rPr>
          <w:u w:val="single"/>
        </w:rPr>
        <w:lastRenderedPageBreak/>
        <w:t>Antwoord 4</w:t>
      </w:r>
      <w:r>
        <w:rPr>
          <w:u w:val="single"/>
        </w:rPr>
        <w:t>9</w:t>
      </w:r>
    </w:p>
    <w:p w:rsidR="00BC779F" w:rsidP="00BC779F" w:rsidRDefault="006F01B7" w14:paraId="7D76681C" w14:textId="321D87BB">
      <w:pPr>
        <w:spacing w:line="240" w:lineRule="auto"/>
      </w:pPr>
      <w:r>
        <w:t>Nee, dat klopt niet. De laatste meerjarige raming van de WIA-uitgaven betrof de verwerking van de januarinota 2025 van het UWV</w:t>
      </w:r>
      <w:r w:rsidR="00A86BD5">
        <w:t xml:space="preserve"> bij Voorjaarsnota 2025</w:t>
      </w:r>
      <w:r>
        <w:t>. De informatie uit de januarinota 2026, die nu is verwerkt, was toen nog niet beschikbaar en ook niet bij de Miljoenennota 2026.</w:t>
      </w:r>
      <w:r w:rsidR="00BC779F">
        <w:t xml:space="preserve"> Het klopt dus niet dat er bij Miljoenennota </w:t>
      </w:r>
      <w:r w:rsidR="00D775FF">
        <w:t xml:space="preserve">2026 </w:t>
      </w:r>
      <w:r w:rsidR="00BC779F">
        <w:t>een inschatting was van € 761 miljoen.</w:t>
      </w:r>
    </w:p>
    <w:p w:rsidR="006F01B7" w:rsidP="006F01B7" w:rsidRDefault="006F01B7" w14:paraId="692586B9" w14:textId="77777777">
      <w:pPr>
        <w:spacing w:line="240" w:lineRule="auto"/>
      </w:pPr>
    </w:p>
    <w:p w:rsidR="006F01B7" w:rsidP="006F01B7" w:rsidRDefault="006F01B7" w14:paraId="5FAE66F5" w14:textId="7FE08239">
      <w:pPr>
        <w:spacing w:line="240" w:lineRule="auto"/>
      </w:pPr>
      <w:r>
        <w:t xml:space="preserve">Bij het verwerken van de </w:t>
      </w:r>
      <w:r w:rsidR="00A86BD5">
        <w:t xml:space="preserve">meest actuele </w:t>
      </w:r>
      <w:r>
        <w:t xml:space="preserve">UWV-cijfers zijn ook andere nieuwe inzichten gebruikt, specifiek met betrekking tot de ontwikkeling van de ziektebeelden psychische aandoeningen en long-covid, onder andere door opgedane inzichten vanuit het IBO WIA, wat in december 2025 is gepubliceerd: </w:t>
      </w:r>
    </w:p>
    <w:p w:rsidR="006F01B7" w:rsidP="006F01B7" w:rsidRDefault="006F01B7" w14:paraId="40B0B998" w14:textId="62F0B9D1">
      <w:pPr>
        <w:pStyle w:val="Lijstalinea"/>
        <w:numPr>
          <w:ilvl w:val="0"/>
          <w:numId w:val="4"/>
        </w:numPr>
        <w:spacing w:line="240" w:lineRule="auto"/>
      </w:pPr>
      <w:r w:rsidRPr="00577E83">
        <w:rPr>
          <w:u w:val="single"/>
        </w:rPr>
        <w:t>Psychische aandoeningen</w:t>
      </w:r>
      <w:r>
        <w:t xml:space="preserve">: in de UWV-cijfers van vorig jaar was voor het eerst duidelijk te zien dat de WIA-instroom als gevolg van psychische aandoeningen meer dan proportioneel was gestegen. Het was echter zeer onzeker hoe deze ontwikkeling zou doorzetten. Daarom is er destijds voor gekozen om deze extra instroomstijging in de raming als tijdelijk te veronderstellen en dus af te bouwen naar 0 aan het einde van de begrotingshorizon. Op basis van de </w:t>
      </w:r>
      <w:r w:rsidR="00A86BD5">
        <w:t xml:space="preserve">meest actuele </w:t>
      </w:r>
      <w:r>
        <w:t>UWV-cijfers en het IBO WIA kan echter geconcludeerd worden dat het hier gaat om een maatschappelijke ontwikkeling die naar verwachting niet snel zal keren. Daarom is in de nieuwe raming de afbouw losgelaten. Het wijzigen van deze afname leidt tot hogere verwachte uitkeringslasten.</w:t>
      </w:r>
    </w:p>
    <w:p w:rsidRPr="00577E83" w:rsidR="006F01B7" w:rsidP="006F01B7" w:rsidRDefault="006F01B7" w14:paraId="56CCC7F8" w14:textId="48158388">
      <w:pPr>
        <w:pStyle w:val="Lijstalinea"/>
        <w:numPr>
          <w:ilvl w:val="0"/>
          <w:numId w:val="4"/>
        </w:numPr>
        <w:spacing w:line="240" w:lineRule="auto"/>
      </w:pPr>
      <w:r w:rsidRPr="00577E83">
        <w:rPr>
          <w:u w:val="single"/>
        </w:rPr>
        <w:t>Long-covid</w:t>
      </w:r>
      <w:r w:rsidRPr="00577E83">
        <w:t xml:space="preserve">: als gevolg van de </w:t>
      </w:r>
      <w:r>
        <w:t xml:space="preserve">coronapandemie zijn er mensen langdurig ziek en arbeidsongeschikt geworden als gevolg van long-covid. Dit heeft geleid tot extra WIA-instroom. Ook hierbij is vorig jaar de aanname gemaakt dat dit voor een deel een tijdelijk effect betrof. Deze extra instroom werd daarom ook gedeeltelijk afgebouwd richting het einde van de begrotingshorizon. Op basis van de </w:t>
      </w:r>
      <w:r w:rsidR="00A86BD5">
        <w:t xml:space="preserve">meest actuele </w:t>
      </w:r>
      <w:r>
        <w:t>UWV-cijfers is echter niet op te maken in hoeverre deze afbouw in de werkelijkheid optreedt en of deze ook gaat optreden. Daarom is ook deze afbouw in de huidige raming losgelaten, wat leidt tot hogere verwachte WIA-instroom en dus uitkeringslasten.</w:t>
      </w:r>
    </w:p>
    <w:p w:rsidR="006F01B7" w:rsidP="006F01B7" w:rsidRDefault="006F01B7" w14:paraId="09206770" w14:textId="77777777">
      <w:pPr>
        <w:spacing w:line="240" w:lineRule="auto"/>
      </w:pPr>
    </w:p>
    <w:p w:rsidR="001A7D77" w:rsidP="001A7D77" w:rsidRDefault="006F01B7" w14:paraId="2DA0BD91" w14:textId="7C63D4DD">
      <w:pPr>
        <w:spacing w:line="240" w:lineRule="auto"/>
      </w:pPr>
      <w:r>
        <w:t>Het aanpassen van deze twee aannames lig</w:t>
      </w:r>
      <w:r w:rsidR="00A86BD5">
        <w:t>t</w:t>
      </w:r>
      <w:r>
        <w:t xml:space="preserve">, samen met de verwerking van de hogere instroomcijfers van het UWV uit de januarinota 2026 (zie ook het antwoord op vraag 29) ten grondslag aan de tegenvaller. </w:t>
      </w:r>
    </w:p>
    <w:p w:rsidRPr="00DF52BC" w:rsidR="00DF52BC" w:rsidP="001A7D77" w:rsidRDefault="00DF52BC" w14:paraId="6D8CD503" w14:textId="77777777">
      <w:pPr>
        <w:spacing w:line="240" w:lineRule="auto"/>
      </w:pPr>
    </w:p>
    <w:p w:rsidR="001A7D77" w:rsidP="001A7D77" w:rsidRDefault="001A7D77" w14:paraId="1B692CCF" w14:textId="7FF54031">
      <w:pPr>
        <w:spacing w:line="240" w:lineRule="auto"/>
        <w:rPr>
          <w:u w:val="single"/>
        </w:rPr>
      </w:pPr>
      <w:r w:rsidRPr="00E96911">
        <w:rPr>
          <w:u w:val="single"/>
        </w:rPr>
        <w:t>Vraag 5</w:t>
      </w:r>
      <w:r>
        <w:rPr>
          <w:u w:val="single"/>
        </w:rPr>
        <w:t>0</w:t>
      </w:r>
    </w:p>
    <w:p w:rsidR="001A7D77" w:rsidP="001A7D77" w:rsidRDefault="00DF52BC" w14:paraId="2CE8B161" w14:textId="3C26FB78">
      <w:pPr>
        <w:spacing w:line="240" w:lineRule="auto"/>
      </w:pPr>
      <w:r w:rsidRPr="00DF52BC">
        <w:t>De uitgaven aan de WIA worden opwaarts bijgesteld met 285 miljoen euro in 2026, oplopend naar 1.065 miljoen euro in 2031, klopt het dat dit deze informatie ook al beschikbaar was dan wel af te leiden was bij het publiceren van de januarinota van UWV op 29 januari?</w:t>
      </w:r>
    </w:p>
    <w:p w:rsidRPr="00DF52BC" w:rsidR="00DF52BC" w:rsidP="001A7D77" w:rsidRDefault="00DF52BC" w14:paraId="50997F55" w14:textId="77777777">
      <w:pPr>
        <w:spacing w:line="240" w:lineRule="auto"/>
      </w:pPr>
    </w:p>
    <w:p w:rsidR="001A7D77" w:rsidP="001A7D77" w:rsidRDefault="001A7D77" w14:paraId="75E9A835" w14:textId="7EAC86C4">
      <w:pPr>
        <w:spacing w:line="240" w:lineRule="auto"/>
        <w:rPr>
          <w:u w:val="single"/>
        </w:rPr>
      </w:pPr>
      <w:r w:rsidRPr="00E96911">
        <w:rPr>
          <w:u w:val="single"/>
        </w:rPr>
        <w:t>Antwoord 5</w:t>
      </w:r>
      <w:r>
        <w:rPr>
          <w:u w:val="single"/>
        </w:rPr>
        <w:t>0</w:t>
      </w:r>
    </w:p>
    <w:p w:rsidR="00B15326" w:rsidP="00B15326" w:rsidRDefault="00B15326" w14:paraId="783378D2" w14:textId="77777777">
      <w:pPr>
        <w:spacing w:line="240" w:lineRule="auto"/>
      </w:pPr>
      <w:r>
        <w:t>De bijstelling van de WIA-uitgaven is gebaseerd op de gegevens uit de januarinota 2026 van het UWV. Ieder jaar bij Voorjaarsnota worden de ramingen voor alle uitkeringsregelingen geactualiseerd op basis van de meest recente uitvoeringsinformatie en het actuele macro-economische beeld van het CPB.</w:t>
      </w:r>
    </w:p>
    <w:p w:rsidRPr="00DF52BC" w:rsidR="00DF52BC" w:rsidP="001A7D77" w:rsidRDefault="00DF52BC" w14:paraId="1ACC075B" w14:textId="77777777">
      <w:pPr>
        <w:spacing w:line="240" w:lineRule="auto"/>
      </w:pPr>
    </w:p>
    <w:p w:rsidRPr="00E96911" w:rsidR="001A7D77" w:rsidP="001A7D77" w:rsidRDefault="001A7D77" w14:paraId="1FE6EE85" w14:textId="3BBB0DDB">
      <w:pPr>
        <w:spacing w:line="240" w:lineRule="auto"/>
        <w:rPr>
          <w:u w:val="single"/>
        </w:rPr>
      </w:pPr>
      <w:r w:rsidRPr="00E96911">
        <w:rPr>
          <w:u w:val="single"/>
        </w:rPr>
        <w:t>Vraag 5</w:t>
      </w:r>
      <w:r>
        <w:rPr>
          <w:u w:val="single"/>
        </w:rPr>
        <w:t>1</w:t>
      </w:r>
    </w:p>
    <w:p w:rsidR="001A7D77" w:rsidP="001A7D77" w:rsidRDefault="00DF52BC" w14:paraId="79592221" w14:textId="58100F66">
      <w:pPr>
        <w:spacing w:line="240" w:lineRule="auto"/>
      </w:pPr>
      <w:r w:rsidRPr="00DF52BC">
        <w:t>De uitgaven aan de WIA worden opwaarts bijgesteld met 285 miljoen euro in 2026, oplopend naar 1.065 miljoen euro in 2031, op welk moment is de uitvoeringsinformatie hierover beschikbaar geworden?</w:t>
      </w:r>
    </w:p>
    <w:p w:rsidRPr="00DF52BC" w:rsidR="00DF52BC" w:rsidP="001A7D77" w:rsidRDefault="00DF52BC" w14:paraId="565B133C" w14:textId="77777777">
      <w:pPr>
        <w:spacing w:line="240" w:lineRule="auto"/>
      </w:pPr>
    </w:p>
    <w:p w:rsidR="001A7D77" w:rsidP="001A7D77" w:rsidRDefault="001A7D77" w14:paraId="6B7F4692" w14:textId="120F5FC1">
      <w:pPr>
        <w:spacing w:line="240" w:lineRule="auto"/>
        <w:rPr>
          <w:u w:val="single"/>
        </w:rPr>
      </w:pPr>
      <w:r w:rsidRPr="00E96911">
        <w:rPr>
          <w:u w:val="single"/>
        </w:rPr>
        <w:t>Antwoord 5</w:t>
      </w:r>
      <w:r>
        <w:rPr>
          <w:u w:val="single"/>
        </w:rPr>
        <w:t>1</w:t>
      </w:r>
    </w:p>
    <w:p w:rsidR="006266F6" w:rsidP="006266F6" w:rsidRDefault="00C65A2B" w14:paraId="1643028F" w14:textId="317849DE">
      <w:pPr>
        <w:spacing w:line="240" w:lineRule="auto"/>
      </w:pPr>
      <w:r>
        <w:t>De bijstelling van de WIA-uitgaven is gebaseerd op de gegevens uit de januarinota 2026 van het UWV. Deze is op 29 januari gepubliceerd.</w:t>
      </w:r>
    </w:p>
    <w:p w:rsidRPr="00DF52BC" w:rsidR="00DF52BC" w:rsidP="006266F6" w:rsidRDefault="00DF52BC" w14:paraId="4A408B0D" w14:textId="77777777">
      <w:pPr>
        <w:spacing w:line="240" w:lineRule="auto"/>
      </w:pPr>
    </w:p>
    <w:p w:rsidRPr="00E96911" w:rsidR="001A7D77" w:rsidP="001A7D77" w:rsidRDefault="001A7D77" w14:paraId="3549748F" w14:textId="72D936BE">
      <w:pPr>
        <w:spacing w:line="240" w:lineRule="auto"/>
        <w:rPr>
          <w:u w:val="single"/>
        </w:rPr>
      </w:pPr>
      <w:r w:rsidRPr="00E96911">
        <w:rPr>
          <w:u w:val="single"/>
        </w:rPr>
        <w:t>Vraag 5</w:t>
      </w:r>
      <w:r>
        <w:rPr>
          <w:u w:val="single"/>
        </w:rPr>
        <w:t>2</w:t>
      </w:r>
    </w:p>
    <w:p w:rsidR="001A7D77" w:rsidP="001A7D77" w:rsidRDefault="00DF52BC" w14:paraId="5E0965DE" w14:textId="5191651B">
      <w:pPr>
        <w:spacing w:line="240" w:lineRule="auto"/>
      </w:pPr>
      <w:r w:rsidRPr="00DF52BC">
        <w:t>In hoeverre wordt de structurele 30 miljoen euro voor de aanbevelingen van de Commissie Sociaal minimum gecoördineerd met het klimaatbeleid en de noodzaak dat klimaatadaptatiemaatregelen leiden tot hogere weerbaarheid van mensen op de BES-eilanden?</w:t>
      </w:r>
    </w:p>
    <w:p w:rsidRPr="00DF52BC" w:rsidR="00DF52BC" w:rsidP="001A7D77" w:rsidRDefault="00DF52BC" w14:paraId="2FA4341E" w14:textId="77777777">
      <w:pPr>
        <w:spacing w:line="240" w:lineRule="auto"/>
      </w:pPr>
    </w:p>
    <w:p w:rsidR="001A7D77" w:rsidP="001A7D77" w:rsidRDefault="001A7D77" w14:paraId="2995E046" w14:textId="121609BE">
      <w:pPr>
        <w:spacing w:line="240" w:lineRule="auto"/>
        <w:rPr>
          <w:u w:val="single"/>
        </w:rPr>
      </w:pPr>
      <w:r w:rsidRPr="00E96911">
        <w:rPr>
          <w:u w:val="single"/>
        </w:rPr>
        <w:t>Antwoord 5</w:t>
      </w:r>
      <w:r>
        <w:rPr>
          <w:u w:val="single"/>
        </w:rPr>
        <w:t>2</w:t>
      </w:r>
    </w:p>
    <w:p w:rsidR="001A7D77" w:rsidP="00B30C77" w:rsidRDefault="006C2B63" w14:paraId="3033261A" w14:textId="1CEA2809">
      <w:pPr>
        <w:spacing w:line="240" w:lineRule="auto"/>
      </w:pPr>
      <w:r w:rsidRPr="006C2B63">
        <w:t xml:space="preserve">De </w:t>
      </w:r>
      <w:r w:rsidR="006F01B7">
        <w:t xml:space="preserve">€ </w:t>
      </w:r>
      <w:r w:rsidRPr="006C2B63">
        <w:t>30 miljoen</w:t>
      </w:r>
      <w:r w:rsidR="00A86BD5">
        <w:t xml:space="preserve"> structureel</w:t>
      </w:r>
      <w:r w:rsidRPr="006C2B63">
        <w:t xml:space="preserve"> uit het coalitieakkoord voor Caribisch Nederland is primair gericht op het bouwen aan een leefbaar sociaal minimum. De invulling voor deze </w:t>
      </w:r>
      <w:r w:rsidR="00092BF9">
        <w:t xml:space="preserve">€ </w:t>
      </w:r>
      <w:r w:rsidRPr="006C2B63">
        <w:t>30 miljoen wordt momenteel uitgewerkt.</w:t>
      </w:r>
    </w:p>
    <w:p w:rsidR="00DF52BC" w:rsidP="00B30C77" w:rsidRDefault="00DF52BC" w14:paraId="6E89D65A" w14:textId="77777777">
      <w:pPr>
        <w:spacing w:line="240" w:lineRule="auto"/>
      </w:pPr>
    </w:p>
    <w:p w:rsidRPr="00E96911" w:rsidR="001A7D77" w:rsidP="001A7D77" w:rsidRDefault="001A7D77" w14:paraId="73011E89" w14:textId="72807518">
      <w:pPr>
        <w:spacing w:line="240" w:lineRule="auto"/>
        <w:rPr>
          <w:u w:val="single"/>
        </w:rPr>
      </w:pPr>
      <w:r w:rsidRPr="00E96911">
        <w:rPr>
          <w:u w:val="single"/>
        </w:rPr>
        <w:t>Vraag 5</w:t>
      </w:r>
      <w:r>
        <w:rPr>
          <w:u w:val="single"/>
        </w:rPr>
        <w:t>3</w:t>
      </w:r>
    </w:p>
    <w:p w:rsidR="001A7D77" w:rsidP="001A7D77" w:rsidRDefault="00DF52BC" w14:paraId="0CFD5147" w14:textId="10E3D9A3">
      <w:pPr>
        <w:spacing w:line="240" w:lineRule="auto"/>
      </w:pPr>
      <w:r w:rsidRPr="00DF52BC">
        <w:t>Kan nader worden toegelicht hoe de subsidietaakstelling van 2027 wordt ingevuld?</w:t>
      </w:r>
    </w:p>
    <w:p w:rsidRPr="00DF52BC" w:rsidR="00DF52BC" w:rsidP="001A7D77" w:rsidRDefault="00DF52BC" w14:paraId="5BD774F6" w14:textId="77777777">
      <w:pPr>
        <w:spacing w:line="240" w:lineRule="auto"/>
      </w:pPr>
    </w:p>
    <w:p w:rsidR="001A7D77" w:rsidP="001A7D77" w:rsidRDefault="001A7D77" w14:paraId="6D23CCA9" w14:textId="451906F7">
      <w:pPr>
        <w:spacing w:line="240" w:lineRule="auto"/>
        <w:rPr>
          <w:u w:val="single"/>
        </w:rPr>
      </w:pPr>
      <w:r w:rsidRPr="00E96911">
        <w:rPr>
          <w:u w:val="single"/>
        </w:rPr>
        <w:t>Antwoord 5</w:t>
      </w:r>
      <w:r>
        <w:rPr>
          <w:u w:val="single"/>
        </w:rPr>
        <w:t>3</w:t>
      </w:r>
    </w:p>
    <w:p w:rsidR="00092987" w:rsidP="00B30C77" w:rsidRDefault="00BB49A5" w14:paraId="2E3F761D" w14:textId="347D4FA5">
      <w:pPr>
        <w:spacing w:line="240" w:lineRule="auto"/>
      </w:pPr>
      <w:r w:rsidRPr="00BB49A5">
        <w:t>De subsidietaakstelling uit het coalitieakkoord bedraagt voor SZW circa € 1,9 miljoen vanaf 2027. Hiervan is de helft (€ 0,939 miljoen) vooralsnog ingeboekt op het algemene subsidiebudget van begrotingsartikel 2 voor subsidies voor armoede- en schuldenbeleid, ondersteuning arbeidsmarktregio's en vakmanschap. De andere helft van de taakstelling is ingeboekt op het subsidiebudget op begrotingsartikel 1 voor de Stimuleringsregeling leren en ontwikkelen in mkb-ondernemingen (SLIM-regeling). Uw Kamer wordt bij de ontwerpbegroting 2027 geïnformeerd over de definitieve invulling van deze bezuiniging.</w:t>
      </w:r>
    </w:p>
    <w:p w:rsidR="00092987" w:rsidP="00B30C77" w:rsidRDefault="00092987" w14:paraId="36DE1546" w14:textId="77777777">
      <w:pPr>
        <w:spacing w:line="240" w:lineRule="auto"/>
      </w:pPr>
    </w:p>
    <w:p w:rsidRPr="00E96911" w:rsidR="001A7D77" w:rsidP="001A7D77" w:rsidRDefault="001A7D77" w14:paraId="5B7DCF66" w14:textId="6C2D0546">
      <w:pPr>
        <w:spacing w:line="240" w:lineRule="auto"/>
        <w:rPr>
          <w:u w:val="single"/>
        </w:rPr>
      </w:pPr>
      <w:r w:rsidRPr="00E96911">
        <w:rPr>
          <w:u w:val="single"/>
        </w:rPr>
        <w:t>Vraag 5</w:t>
      </w:r>
      <w:r>
        <w:rPr>
          <w:u w:val="single"/>
        </w:rPr>
        <w:t>4</w:t>
      </w:r>
    </w:p>
    <w:p w:rsidR="001A7D77" w:rsidP="001A7D77" w:rsidRDefault="00DF52BC" w14:paraId="048A5B4B" w14:textId="6815632D">
      <w:pPr>
        <w:spacing w:line="240" w:lineRule="auto"/>
      </w:pPr>
      <w:r w:rsidRPr="00DF52BC">
        <w:t>Klopt het dat middelen voor de uitvoeringskosten van gemeenten voor inburgering niet meegroeien met het aantal inburgeraars?</w:t>
      </w:r>
    </w:p>
    <w:p w:rsidRPr="00DF52BC" w:rsidR="00DF52BC" w:rsidP="001A7D77" w:rsidRDefault="00DF52BC" w14:paraId="3E9D6848" w14:textId="77777777">
      <w:pPr>
        <w:spacing w:line="240" w:lineRule="auto"/>
      </w:pPr>
    </w:p>
    <w:p w:rsidR="001A7D77" w:rsidP="001A7D77" w:rsidRDefault="001A7D77" w14:paraId="4ADCFA8D" w14:textId="16303C94">
      <w:pPr>
        <w:spacing w:line="240" w:lineRule="auto"/>
        <w:rPr>
          <w:u w:val="single"/>
        </w:rPr>
      </w:pPr>
      <w:r w:rsidRPr="00E96911">
        <w:rPr>
          <w:u w:val="single"/>
        </w:rPr>
        <w:t>Antwoord 5</w:t>
      </w:r>
      <w:r>
        <w:rPr>
          <w:u w:val="single"/>
        </w:rPr>
        <w:t>4</w:t>
      </w:r>
    </w:p>
    <w:p w:rsidRPr="00D22424" w:rsidR="00D22424" w:rsidP="00D22424" w:rsidRDefault="00D22424" w14:paraId="6FD9EB3D" w14:textId="77777777">
      <w:pPr>
        <w:spacing w:line="240" w:lineRule="auto"/>
      </w:pPr>
      <w:r w:rsidRPr="00D22424">
        <w:t>De uitvoeringskosten maken deel uit van de algemene uitkering uit het Gemeentefonds. Middelen uit het gemeentefonds zijn vrij besteedbaar en bewegen niet mee met de volumes. Normering vindt plaats via de indexatiesystematiek van het Gemeentefonds. Dit houdt in dat het Gemeentefonds meerjarig de ontwikkeling van het nominaal bruto binnenlands product (bbp) volgt.</w:t>
      </w:r>
    </w:p>
    <w:p w:rsidR="00DF52BC" w:rsidP="00B30C77" w:rsidRDefault="00DF52BC" w14:paraId="6D739AA2" w14:textId="77777777">
      <w:pPr>
        <w:spacing w:line="240" w:lineRule="auto"/>
      </w:pPr>
    </w:p>
    <w:p w:rsidRPr="00E96911" w:rsidR="001A7D77" w:rsidP="001A7D77" w:rsidRDefault="001A7D77" w14:paraId="0230243A" w14:textId="5390ADD7">
      <w:pPr>
        <w:spacing w:line="240" w:lineRule="auto"/>
        <w:rPr>
          <w:u w:val="single"/>
        </w:rPr>
      </w:pPr>
      <w:r w:rsidRPr="00E96911">
        <w:rPr>
          <w:u w:val="single"/>
        </w:rPr>
        <w:t>Vraag 5</w:t>
      </w:r>
      <w:r>
        <w:rPr>
          <w:u w:val="single"/>
        </w:rPr>
        <w:t>5</w:t>
      </w:r>
    </w:p>
    <w:p w:rsidR="001A7D77" w:rsidP="001A7D77" w:rsidRDefault="00DF52BC" w14:paraId="0BEA775A" w14:textId="0B0712FD">
      <w:pPr>
        <w:spacing w:line="240" w:lineRule="auto"/>
      </w:pPr>
      <w:r w:rsidRPr="00DF52BC">
        <w:t>Kunt u aangeven hoe groot het tekort voor gemeenten is voor de uitvoering van de Wet Inburgering 2021 (Wi2021)?</w:t>
      </w:r>
    </w:p>
    <w:p w:rsidRPr="00DF52BC" w:rsidR="00DF52BC" w:rsidP="001A7D77" w:rsidRDefault="00DF52BC" w14:paraId="4E5ED5BD" w14:textId="77777777">
      <w:pPr>
        <w:spacing w:line="240" w:lineRule="auto"/>
      </w:pPr>
    </w:p>
    <w:p w:rsidR="001A7D77" w:rsidP="001A7D77" w:rsidRDefault="001A7D77" w14:paraId="3CF1669A" w14:textId="7F2C964A">
      <w:pPr>
        <w:spacing w:line="240" w:lineRule="auto"/>
        <w:rPr>
          <w:u w:val="single"/>
        </w:rPr>
      </w:pPr>
      <w:r w:rsidRPr="00E96911">
        <w:rPr>
          <w:u w:val="single"/>
        </w:rPr>
        <w:t>Antwoord 5</w:t>
      </w:r>
      <w:r>
        <w:rPr>
          <w:u w:val="single"/>
        </w:rPr>
        <w:t>5</w:t>
      </w:r>
    </w:p>
    <w:p w:rsidR="001A7D77" w:rsidP="00B30C77" w:rsidRDefault="00D22424" w14:paraId="75315FAB" w14:textId="3689B5F0">
      <w:pPr>
        <w:spacing w:line="240" w:lineRule="auto"/>
      </w:pPr>
      <w:r w:rsidRPr="00D22424">
        <w:t>In 2025 is een onderzoek naar de betaalbaarheid van de Wi2021 uitgevoerd</w:t>
      </w:r>
      <w:r w:rsidR="006E08F6">
        <w:t xml:space="preserve"> door Cebeon</w:t>
      </w:r>
      <w:r w:rsidRPr="00D22424">
        <w:t>. Dit onderzoek concludeert dat gemeenten in 2024 € 65 - € 80 m</w:t>
      </w:r>
      <w:r w:rsidR="006F01B7">
        <w:t>iljoen</w:t>
      </w:r>
      <w:r w:rsidRPr="00D22424">
        <w:t xml:space="preserve"> tekort kwamen op de uitvoeringskosten ten opzichte van het structureel in het gemeentefonds beschikbaar gestelde budget. </w:t>
      </w:r>
    </w:p>
    <w:p w:rsidR="00DF52BC" w:rsidP="00B30C77" w:rsidRDefault="00DF52BC" w14:paraId="0F94D3AC" w14:textId="77777777">
      <w:pPr>
        <w:spacing w:line="240" w:lineRule="auto"/>
      </w:pPr>
    </w:p>
    <w:p w:rsidRPr="00E96911" w:rsidR="001A7D77" w:rsidP="001A7D77" w:rsidRDefault="001A7D77" w14:paraId="6F5AB255" w14:textId="2BC8A7AE">
      <w:pPr>
        <w:spacing w:line="240" w:lineRule="auto"/>
        <w:rPr>
          <w:u w:val="single"/>
        </w:rPr>
      </w:pPr>
      <w:r w:rsidRPr="00E96911">
        <w:rPr>
          <w:u w:val="single"/>
        </w:rPr>
        <w:t>Vraag 5</w:t>
      </w:r>
      <w:r>
        <w:rPr>
          <w:u w:val="single"/>
        </w:rPr>
        <w:t>6</w:t>
      </w:r>
    </w:p>
    <w:p w:rsidR="001A7D77" w:rsidP="001A7D77" w:rsidRDefault="00DF52BC" w14:paraId="05786CC8" w14:textId="1E973420">
      <w:pPr>
        <w:spacing w:line="240" w:lineRule="auto"/>
      </w:pPr>
      <w:r w:rsidRPr="00DF52BC">
        <w:t>Waarom heeft de regering ervoor gekozen om geen extra middelen voor gemeenten voor de uitvoeringskosten voor inburgering op te nemen?</w:t>
      </w:r>
    </w:p>
    <w:p w:rsidRPr="00DF52BC" w:rsidR="00DF52BC" w:rsidP="001A7D77" w:rsidRDefault="00DF52BC" w14:paraId="7F1C032D" w14:textId="77777777">
      <w:pPr>
        <w:spacing w:line="240" w:lineRule="auto"/>
      </w:pPr>
    </w:p>
    <w:p w:rsidR="001A7D77" w:rsidP="001A7D77" w:rsidRDefault="001A7D77" w14:paraId="77F1D88B" w14:textId="4BD58F82">
      <w:pPr>
        <w:spacing w:line="240" w:lineRule="auto"/>
        <w:rPr>
          <w:u w:val="single"/>
        </w:rPr>
      </w:pPr>
      <w:r w:rsidRPr="00E96911">
        <w:rPr>
          <w:u w:val="single"/>
        </w:rPr>
        <w:t>Antwoord 5</w:t>
      </w:r>
      <w:r>
        <w:rPr>
          <w:u w:val="single"/>
        </w:rPr>
        <w:t>6</w:t>
      </w:r>
    </w:p>
    <w:p w:rsidR="001A7D77" w:rsidP="00B30C77" w:rsidRDefault="00D22424" w14:paraId="7A000F5F" w14:textId="76A849AB">
      <w:pPr>
        <w:spacing w:line="240" w:lineRule="auto"/>
      </w:pPr>
      <w:r w:rsidRPr="00D22424">
        <w:t xml:space="preserve">Het kabinet heeft </w:t>
      </w:r>
      <w:r w:rsidR="006E08F6">
        <w:t xml:space="preserve">de bevindingen van het kostprijsonderzoek en de geconstateerde tekorten voor de </w:t>
      </w:r>
      <w:r w:rsidRPr="001656BB" w:rsidR="006E08F6">
        <w:t>uitvoering van inburgeringstaken</w:t>
      </w:r>
      <w:r w:rsidR="006E08F6">
        <w:t xml:space="preserve"> ter kennis genomen</w:t>
      </w:r>
      <w:r w:rsidRPr="00D22424">
        <w:t>. Daarom verkent het kabinet samen met de VNG hoe kosten en taken in balans gehouden kunnen worden. Hierover is het kabinet in gesprek met gemeenten.</w:t>
      </w:r>
    </w:p>
    <w:p w:rsidR="00DF52BC" w:rsidP="00B30C77" w:rsidRDefault="00DF52BC" w14:paraId="19947E81" w14:textId="77777777">
      <w:pPr>
        <w:spacing w:line="240" w:lineRule="auto"/>
      </w:pPr>
    </w:p>
    <w:p w:rsidRPr="00E96911" w:rsidR="001A7D77" w:rsidP="001A7D77" w:rsidRDefault="001A7D77" w14:paraId="694BE9D4" w14:textId="5AEF4B23">
      <w:pPr>
        <w:spacing w:line="240" w:lineRule="auto"/>
        <w:rPr>
          <w:u w:val="single"/>
        </w:rPr>
      </w:pPr>
      <w:bookmarkStart w:name="_Hlk227140450" w:id="4"/>
      <w:r w:rsidRPr="00E96911">
        <w:rPr>
          <w:u w:val="single"/>
        </w:rPr>
        <w:t>Vraag 5</w:t>
      </w:r>
      <w:r>
        <w:rPr>
          <w:u w:val="single"/>
        </w:rPr>
        <w:t>7</w:t>
      </w:r>
    </w:p>
    <w:p w:rsidR="001A7D77" w:rsidP="001A7D77" w:rsidRDefault="00DF52BC" w14:paraId="2056577D" w14:textId="4D0F1E2C">
      <w:pPr>
        <w:spacing w:line="240" w:lineRule="auto"/>
      </w:pPr>
      <w:r w:rsidRPr="00DF52BC">
        <w:t>Wat zijn de gevolgen van het afromen van de tijdelijke middelen IBO-schulden voor de uitvoering van de maatregelen in het IBO, bijvoorbeeld voor de totstandkoming van het integraal schuldenoverzicht?</w:t>
      </w:r>
    </w:p>
    <w:p w:rsidRPr="00DF52BC" w:rsidR="00DF52BC" w:rsidP="001A7D77" w:rsidRDefault="00DF52BC" w14:paraId="61C1B768" w14:textId="77777777">
      <w:pPr>
        <w:spacing w:line="240" w:lineRule="auto"/>
      </w:pPr>
    </w:p>
    <w:p w:rsidRPr="00C64296" w:rsidR="001A7D77" w:rsidP="001A7D77" w:rsidRDefault="001A7D77" w14:paraId="2B671859" w14:textId="2922608C">
      <w:pPr>
        <w:spacing w:line="240" w:lineRule="auto"/>
        <w:rPr>
          <w:u w:val="single"/>
        </w:rPr>
      </w:pPr>
      <w:r w:rsidRPr="00C64296">
        <w:rPr>
          <w:u w:val="single"/>
        </w:rPr>
        <w:t>Antwoord 57</w:t>
      </w:r>
    </w:p>
    <w:p w:rsidR="001A7D77" w:rsidP="00B30C77" w:rsidRDefault="007024A6" w14:paraId="5D4CE076" w14:textId="76B565D7">
      <w:pPr>
        <w:spacing w:line="240" w:lineRule="auto"/>
      </w:pPr>
      <w:bookmarkStart w:name="_Hlk227140932" w:id="5"/>
      <w:r>
        <w:t>Een deel van de</w:t>
      </w:r>
      <w:r w:rsidRPr="003B2536" w:rsidR="003B2536">
        <w:t xml:space="preserve"> middelen voor </w:t>
      </w:r>
      <w:r>
        <w:t>2026 en het restant v</w:t>
      </w:r>
      <w:r w:rsidR="00022E1E">
        <w:t>an 2027 en</w:t>
      </w:r>
      <w:r>
        <w:t xml:space="preserve"> 2028</w:t>
      </w:r>
      <w:r w:rsidR="00A86BD5">
        <w:t xml:space="preserve"> met betrekking tot het IBO-schulden</w:t>
      </w:r>
      <w:r w:rsidRPr="003B2536" w:rsidR="003B2536">
        <w:t xml:space="preserve"> </w:t>
      </w:r>
      <w:r>
        <w:t>is</w:t>
      </w:r>
      <w:r w:rsidRPr="003B2536" w:rsidR="003B2536">
        <w:t xml:space="preserve"> tijdens de voorjaarsbesluitvorming </w:t>
      </w:r>
      <w:r w:rsidR="00A86BD5">
        <w:t>ingezet</w:t>
      </w:r>
      <w:r w:rsidRPr="003B2536" w:rsidR="00A86BD5">
        <w:t xml:space="preserve"> </w:t>
      </w:r>
      <w:r w:rsidRPr="003B2536" w:rsidR="003B2536">
        <w:t xml:space="preserve">ter dekking van </w:t>
      </w:r>
      <w:r w:rsidR="00AD3ABE">
        <w:t>onvermijdelijkheden op de SZW-begroting</w:t>
      </w:r>
      <w:r w:rsidRPr="003B2536" w:rsidR="003B2536">
        <w:t xml:space="preserve">. </w:t>
      </w:r>
      <w:r>
        <w:t>In</w:t>
      </w:r>
      <w:r w:rsidRPr="003B2536" w:rsidR="003B2536">
        <w:t xml:space="preserve"> 2026 </w:t>
      </w:r>
      <w:r>
        <w:t>wordt</w:t>
      </w:r>
      <w:r w:rsidRPr="003B2536" w:rsidR="003B2536">
        <w:t xml:space="preserve"> er in totaal </w:t>
      </w:r>
      <w:r w:rsidR="00092BF9">
        <w:t xml:space="preserve">€ </w:t>
      </w:r>
      <w:r w:rsidRPr="003B2536" w:rsidR="003B2536">
        <w:t xml:space="preserve">28,2 miljoen </w:t>
      </w:r>
      <w:r>
        <w:t xml:space="preserve">besteed aan </w:t>
      </w:r>
      <w:r w:rsidRPr="003B2536" w:rsidR="003B2536">
        <w:t xml:space="preserve">maatregelen uit het IBO-schulden, bijvoorbeeld voor onderdelen van een integraal schuldenoverzicht. De realisatie en implementatie van een aantal maatregelen uit het IBO waaronder een integraal overzicht vraagt naast incidentele ook structurele financiering. In het coalitieakkoord is een envelop beschikbaar gesteld voor versterking van de armoedebestrijding en een effectieve aanpak van problematische schulden. </w:t>
      </w:r>
      <w:bookmarkStart w:name="_Hlk227142879" w:id="6"/>
      <w:r w:rsidR="00022E1E">
        <w:t xml:space="preserve">Over de precieze invulling hiervan zal ik uw Kamer </w:t>
      </w:r>
      <w:r w:rsidR="00C64296">
        <w:t>bij Miljoenennota</w:t>
      </w:r>
      <w:r w:rsidR="00022E1E">
        <w:t xml:space="preserve"> informeren</w:t>
      </w:r>
      <w:r w:rsidRPr="003B2536" w:rsidR="003B2536">
        <w:t xml:space="preserve">. </w:t>
      </w:r>
    </w:p>
    <w:bookmarkEnd w:id="4"/>
    <w:bookmarkEnd w:id="5"/>
    <w:bookmarkEnd w:id="6"/>
    <w:p w:rsidR="00DF52BC" w:rsidP="00B30C77" w:rsidRDefault="00DF52BC" w14:paraId="7DB609F2" w14:textId="77777777">
      <w:pPr>
        <w:spacing w:line="240" w:lineRule="auto"/>
      </w:pPr>
    </w:p>
    <w:p w:rsidRPr="00E96911" w:rsidR="001A7D77" w:rsidP="001A7D77" w:rsidRDefault="001A7D77" w14:paraId="758B3C2A" w14:textId="26DEA4BE">
      <w:pPr>
        <w:spacing w:line="240" w:lineRule="auto"/>
        <w:rPr>
          <w:u w:val="single"/>
        </w:rPr>
      </w:pPr>
      <w:r w:rsidRPr="00E96911">
        <w:rPr>
          <w:u w:val="single"/>
        </w:rPr>
        <w:t>Vraag 5</w:t>
      </w:r>
      <w:r>
        <w:rPr>
          <w:u w:val="single"/>
        </w:rPr>
        <w:t>8</w:t>
      </w:r>
    </w:p>
    <w:p w:rsidRPr="001656BB" w:rsidR="006E08F6" w:rsidP="006E08F6" w:rsidRDefault="00DF52BC" w14:paraId="3CD60D8F" w14:textId="77777777">
      <w:r w:rsidRPr="00DF52BC">
        <w:t>Wat gebeurt er met de naar beneden bijgestelde 13,4 miljoen euro van het budget voor het Centraal Orgaan opvang asielzoeker (COA) voor voorinburgering?</w:t>
      </w:r>
      <w:r w:rsidR="006E08F6">
        <w:t xml:space="preserve"> Deze meevaller loopt mee in het totale beeld van mee- en tegenvallers op de SZW-begroting. Per saldo is er een tegenvallend beeld. </w:t>
      </w:r>
    </w:p>
    <w:p w:rsidRPr="00DF52BC" w:rsidR="00DF52BC" w:rsidP="001A7D77" w:rsidRDefault="00DF52BC" w14:paraId="30EFEC24" w14:textId="77777777">
      <w:pPr>
        <w:spacing w:line="240" w:lineRule="auto"/>
      </w:pPr>
    </w:p>
    <w:p w:rsidR="00FA44E6" w:rsidP="001A7D77" w:rsidRDefault="00FA44E6" w14:paraId="7F297E04" w14:textId="77777777">
      <w:pPr>
        <w:spacing w:line="240" w:lineRule="auto"/>
        <w:rPr>
          <w:u w:val="single"/>
        </w:rPr>
      </w:pPr>
    </w:p>
    <w:p w:rsidR="00FA44E6" w:rsidP="001A7D77" w:rsidRDefault="00FA44E6" w14:paraId="6FCB1D53" w14:textId="77777777">
      <w:pPr>
        <w:spacing w:line="240" w:lineRule="auto"/>
        <w:rPr>
          <w:u w:val="single"/>
        </w:rPr>
      </w:pPr>
    </w:p>
    <w:p w:rsidR="001A7D77" w:rsidP="001A7D77" w:rsidRDefault="001A7D77" w14:paraId="2768210C" w14:textId="75D46246">
      <w:pPr>
        <w:spacing w:line="240" w:lineRule="auto"/>
        <w:rPr>
          <w:u w:val="single"/>
        </w:rPr>
      </w:pPr>
      <w:r w:rsidRPr="00E96911">
        <w:rPr>
          <w:u w:val="single"/>
        </w:rPr>
        <w:lastRenderedPageBreak/>
        <w:t>Antwoord 5</w:t>
      </w:r>
      <w:r>
        <w:rPr>
          <w:u w:val="single"/>
        </w:rPr>
        <w:t>8</w:t>
      </w:r>
    </w:p>
    <w:p w:rsidRPr="00D22424" w:rsidR="00D22424" w:rsidP="00D22424" w:rsidRDefault="00D22424" w14:paraId="3CADFAD2" w14:textId="0C560E8E">
      <w:pPr>
        <w:spacing w:line="240" w:lineRule="auto"/>
      </w:pPr>
      <w:r w:rsidRPr="00D22424">
        <w:t xml:space="preserve">Dit is als meevaller verwerkt bij de </w:t>
      </w:r>
      <w:r w:rsidR="00A86BD5">
        <w:t>V</w:t>
      </w:r>
      <w:r w:rsidRPr="00D22424">
        <w:t xml:space="preserve">oorjaarsnota 2026 (Kamerstukken II 2025–2026, 36 915, nr. 1). Dit is terug te vinden in tabel ‘XV Sociale Zaken en Werkgelegenheid: Uitgaven’ op p184, in de rij ‘Overige meevallers’. </w:t>
      </w:r>
    </w:p>
    <w:p w:rsidR="00DF52BC" w:rsidP="00B30C77" w:rsidRDefault="00DF52BC" w14:paraId="461FAC5F" w14:textId="77777777">
      <w:pPr>
        <w:spacing w:line="240" w:lineRule="auto"/>
      </w:pPr>
    </w:p>
    <w:p w:rsidRPr="0058655B" w:rsidR="0058655B" w:rsidP="0058655B" w:rsidRDefault="0058655B" w14:paraId="57380857" w14:textId="25507D1E">
      <w:pPr>
        <w:spacing w:line="240" w:lineRule="auto"/>
        <w:rPr>
          <w:b/>
          <w:bCs/>
          <w:u w:val="single"/>
        </w:rPr>
      </w:pPr>
      <w:r w:rsidRPr="0058655B">
        <w:rPr>
          <w:b/>
          <w:bCs/>
          <w:u w:val="single"/>
        </w:rPr>
        <w:t xml:space="preserve">Vragen 1e supp (kindregelingen) – </w:t>
      </w:r>
      <w:r>
        <w:rPr>
          <w:b/>
          <w:bCs/>
          <w:u w:val="single"/>
        </w:rPr>
        <w:t>gesteld aan</w:t>
      </w:r>
      <w:r w:rsidRPr="0058655B">
        <w:rPr>
          <w:b/>
          <w:bCs/>
          <w:u w:val="single"/>
        </w:rPr>
        <w:t xml:space="preserve"> FIN </w:t>
      </w:r>
      <w:r w:rsidR="00AA20CD">
        <w:rPr>
          <w:b/>
          <w:bCs/>
          <w:u w:val="single"/>
        </w:rPr>
        <w:t>beantwoord door SZW</w:t>
      </w:r>
    </w:p>
    <w:p w:rsidR="0058655B" w:rsidP="0058655B" w:rsidRDefault="0058655B" w14:paraId="1BA4E61F" w14:textId="77777777">
      <w:pPr>
        <w:spacing w:line="240" w:lineRule="auto"/>
      </w:pPr>
    </w:p>
    <w:p w:rsidRPr="0058655B" w:rsidR="0058655B" w:rsidP="0058655B" w:rsidRDefault="0058655B" w14:paraId="201CF80C" w14:textId="77777777">
      <w:pPr>
        <w:spacing w:line="240" w:lineRule="auto"/>
        <w:rPr>
          <w:u w:val="single"/>
        </w:rPr>
      </w:pPr>
      <w:bookmarkStart w:name="_Hlk227141299" w:id="7"/>
      <w:r w:rsidRPr="0058655B">
        <w:rPr>
          <w:u w:val="single"/>
        </w:rPr>
        <w:t>Vraag 402</w:t>
      </w:r>
    </w:p>
    <w:p w:rsidR="0058655B" w:rsidP="0058655B" w:rsidRDefault="0058655B" w14:paraId="1264B476" w14:textId="77777777">
      <w:pPr>
        <w:spacing w:line="240" w:lineRule="auto"/>
      </w:pPr>
      <w:r>
        <w:t>Kunt u specificeren hoe de structurele opbrengst van circa € 53 miljoen is berekend?</w:t>
      </w:r>
    </w:p>
    <w:p w:rsidR="00092987" w:rsidP="0058655B" w:rsidRDefault="00092987" w14:paraId="40A4637E" w14:textId="77777777">
      <w:pPr>
        <w:spacing w:line="240" w:lineRule="auto"/>
        <w:rPr>
          <w:u w:val="single"/>
        </w:rPr>
      </w:pPr>
    </w:p>
    <w:p w:rsidRPr="0058655B" w:rsidR="0058655B" w:rsidP="0058655B" w:rsidRDefault="0058655B" w14:paraId="0EA4C422" w14:textId="12B18E14">
      <w:pPr>
        <w:spacing w:line="240" w:lineRule="auto"/>
        <w:rPr>
          <w:u w:val="single"/>
        </w:rPr>
      </w:pPr>
      <w:r w:rsidRPr="0058655B">
        <w:rPr>
          <w:u w:val="single"/>
        </w:rPr>
        <w:t>Antwoord op vraag 402</w:t>
      </w:r>
    </w:p>
    <w:p w:rsidR="0058655B" w:rsidP="0058655B" w:rsidRDefault="0058655B" w14:paraId="6205103C" w14:textId="77777777">
      <w:pPr>
        <w:spacing w:line="240" w:lineRule="auto"/>
      </w:pPr>
      <w:r>
        <w:t>Het kabinet heeft besloten om per 1 januari 2029 het recht op kinderbijslag (AKW) en de daaraan gekoppelde aanspraak op het kindgebonden budget (WKB) af te schaffen voor 16- en 17-jarige studenten in het hoger onderwijs (hbo/wo) die reeds recht hebben op studiefinanciering.</w:t>
      </w:r>
    </w:p>
    <w:p w:rsidR="0058655B" w:rsidP="0058655B" w:rsidRDefault="0058655B" w14:paraId="56098462" w14:textId="47FD426C">
      <w:pPr>
        <w:spacing w:line="240" w:lineRule="auto"/>
      </w:pPr>
      <w:r>
        <w:t>In de raming van deze maatregel is daarbij op basis van CBS-gegevens over de jaarlijkse instroom van het aantal leerlingen in het hoger onderwijs verondersteld dat structureel voor circa 15.200 16- en 17-jarige studenten in het hoger onderwijs het recht op AKW komt te vervallen. Verder valt structureel naar schatting voor circa 9.300 studenten het recht op WKB weg, voor de WKB gaat het om een enigszins kleinere populatie studenten voor wie het recht komt te vervallen aangezien om in aanmerking te komen voor WKB inkomens- en vermogenseisen gelden. Deze aantallen zijn vervolgens vermenigvuldigd met het (gemiddelde) recht op AKW en WKB voor 16- en 17-jarigen. Structureel levert de maatregel circa € 53 miljoen op. De vormgeving van deze maatregel wordt betrokken bij de verdere uitwerking van de nieuwe kindregeling.</w:t>
      </w:r>
    </w:p>
    <w:bookmarkEnd w:id="7"/>
    <w:p w:rsidR="005303AB" w:rsidP="0058655B" w:rsidRDefault="005303AB" w14:paraId="25905454" w14:textId="77777777">
      <w:pPr>
        <w:spacing w:line="240" w:lineRule="auto"/>
        <w:rPr>
          <w:u w:val="single"/>
        </w:rPr>
      </w:pPr>
    </w:p>
    <w:p w:rsidRPr="0058655B" w:rsidR="0058655B" w:rsidP="0058655B" w:rsidRDefault="0058655B" w14:paraId="48B324FB" w14:textId="112723AD">
      <w:pPr>
        <w:spacing w:line="240" w:lineRule="auto"/>
        <w:rPr>
          <w:u w:val="single"/>
        </w:rPr>
      </w:pPr>
      <w:r w:rsidRPr="0058655B">
        <w:rPr>
          <w:u w:val="single"/>
        </w:rPr>
        <w:t>Vraag 403</w:t>
      </w:r>
    </w:p>
    <w:p w:rsidR="0058655B" w:rsidP="0058655B" w:rsidRDefault="0058655B" w14:paraId="1B9E8B1A" w14:textId="77777777">
      <w:pPr>
        <w:spacing w:line="240" w:lineRule="auto"/>
      </w:pPr>
      <w:r>
        <w:t>Kunt u aangeven wat de inkomenseffecten van deze maatregel zijn voor de betrokken huishoudens, uitgesplitst naar inkomensgroep?</w:t>
      </w:r>
    </w:p>
    <w:p w:rsidR="0058655B" w:rsidP="0058655B" w:rsidRDefault="0058655B" w14:paraId="2C4B16B9" w14:textId="77777777">
      <w:pPr>
        <w:spacing w:line="240" w:lineRule="auto"/>
      </w:pPr>
    </w:p>
    <w:p w:rsidRPr="0058655B" w:rsidR="0058655B" w:rsidP="0058655B" w:rsidRDefault="0058655B" w14:paraId="57B38C79" w14:textId="77777777">
      <w:pPr>
        <w:spacing w:line="240" w:lineRule="auto"/>
        <w:rPr>
          <w:u w:val="single"/>
        </w:rPr>
      </w:pPr>
      <w:r w:rsidRPr="0058655B">
        <w:rPr>
          <w:u w:val="single"/>
        </w:rPr>
        <w:t>Vraag 406</w:t>
      </w:r>
    </w:p>
    <w:p w:rsidR="0058655B" w:rsidP="0058655B" w:rsidRDefault="0058655B" w14:paraId="1E20F2EC" w14:textId="77777777">
      <w:pPr>
        <w:spacing w:line="240" w:lineRule="auto"/>
      </w:pPr>
      <w:r>
        <w:t>Kunt u aangeven wat de inkomenseffecten van het afschaffen van AKW en WKB voor 16- en 17-jarigen met recht op studiefinanciering zijn, uitgesplitst naar inkomensgroep, en hoeveel huishoudens hierdoor worden geraakt?</w:t>
      </w:r>
    </w:p>
    <w:p w:rsidR="0058655B" w:rsidP="0058655B" w:rsidRDefault="0058655B" w14:paraId="71140FF6" w14:textId="77777777">
      <w:pPr>
        <w:spacing w:line="240" w:lineRule="auto"/>
      </w:pPr>
    </w:p>
    <w:p w:rsidRPr="0058655B" w:rsidR="0058655B" w:rsidP="0058655B" w:rsidRDefault="0058655B" w14:paraId="29B55478" w14:textId="77777777">
      <w:pPr>
        <w:spacing w:line="240" w:lineRule="auto"/>
        <w:rPr>
          <w:u w:val="single"/>
        </w:rPr>
      </w:pPr>
      <w:r w:rsidRPr="0058655B">
        <w:rPr>
          <w:u w:val="single"/>
        </w:rPr>
        <w:t>Antwoord op vraag 403 en 406</w:t>
      </w:r>
    </w:p>
    <w:p w:rsidR="0058655B" w:rsidP="0058655B" w:rsidRDefault="0058655B" w14:paraId="2C763C10" w14:textId="736D6D0B">
      <w:pPr>
        <w:spacing w:line="240" w:lineRule="auto"/>
      </w:pPr>
      <w:r>
        <w:t xml:space="preserve">Het is niet mogelijk om inkomenseffecten te berekenen volgens de standaard inkomensgroepen, omdat het model voor de berekening van inkomenseffecten- en koopkrachtcijfers geen gegevens bevat over de studiefinanciering. Het recht op de kindregelingen vervalt nu wanneer een kind 18 jaar wordt. Door deze maatregel vervalt het recht eerder, indien een kind recht krijgt op studiefinanciering. De precieze vormgeving, zoals per wanneer in het jaar het recht op de kindregelingen precies vervalt, moet nog worden uitgewerkt. Dat bepaalt ook het inkomenseffect. </w:t>
      </w:r>
    </w:p>
    <w:p w:rsidR="0058655B" w:rsidP="0058655B" w:rsidRDefault="0058655B" w14:paraId="4EEAFBB1" w14:textId="77777777">
      <w:pPr>
        <w:spacing w:line="240" w:lineRule="auto"/>
      </w:pPr>
    </w:p>
    <w:p w:rsidR="0058655B" w:rsidP="0058655B" w:rsidRDefault="0058655B" w14:paraId="27C692E3" w14:textId="77777777">
      <w:pPr>
        <w:spacing w:line="240" w:lineRule="auto"/>
      </w:pPr>
      <w:r>
        <w:t xml:space="preserve">Wel kunnen de effecten geïllustreerd worden met voorbeelden: in 2026 ontvangt een alleenstaande ouder met één kind en een laag inkomen, circa € 1.700 aan kinderbijslag en maximaal € 6.950 aan kindgebonden budget (€ 3.550 plus alleenstaande ouderkop van circa € 3.400) op jaarbasis. Een paar ontvangt de alleenstaande-ouderkop niet en krijgt dus maximaal € 1.700 aan kinderbijslag plus € 3.550 aan kindgebonden budget. De precieze gevolgen hangen af van de huishoudsituatie. Het bedrag aan kindgebonden budget is bijvoorbeeld inkomensafhankelijk. En of de alleenstaande-ouderkop vervalt, hangt af van of er nog andere minderjarige kinderen in het huishouden zijn. </w:t>
      </w:r>
    </w:p>
    <w:p w:rsidR="0058655B" w:rsidP="0058655B" w:rsidRDefault="0058655B" w14:paraId="07FDE34A" w14:textId="77777777">
      <w:pPr>
        <w:spacing w:line="240" w:lineRule="auto"/>
      </w:pPr>
    </w:p>
    <w:p w:rsidR="0058655B" w:rsidP="0058655B" w:rsidRDefault="0058655B" w14:paraId="320532AC" w14:textId="77777777">
      <w:pPr>
        <w:spacing w:line="240" w:lineRule="auto"/>
      </w:pPr>
      <w:r>
        <w:t>Wanneer het kind gaat studeren en thuis blijft wonen, ontvangt het kind in 2026 circa € 1.560 aan thuiswonende basisbeurs, maximaal € 5.900 aanvullende beurs op jaarbasis (bij recht op studiefinanciering gedurende het gehele jaar) en een reisproduct. Bij het vaststellen van de hoogte van de aanvullende beurs wordt rekening gehouden met het inkomen van beide ouders en met schoolgaande of studerende broers en zussen.</w:t>
      </w:r>
    </w:p>
    <w:p w:rsidR="0058655B" w:rsidP="0058655B" w:rsidRDefault="0058655B" w14:paraId="5C5A0C1B" w14:textId="77777777">
      <w:pPr>
        <w:spacing w:line="240" w:lineRule="auto"/>
      </w:pPr>
    </w:p>
    <w:p w:rsidR="0058655B" w:rsidP="00B30C77" w:rsidRDefault="0058655B" w14:paraId="54349826" w14:textId="77777777">
      <w:pPr>
        <w:spacing w:line="240" w:lineRule="auto"/>
      </w:pPr>
    </w:p>
    <w:sectPr w:rsidR="005865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E194" w14:textId="77777777" w:rsidR="00665150" w:rsidRDefault="00665150" w:rsidP="00026197">
      <w:pPr>
        <w:spacing w:line="240" w:lineRule="auto"/>
      </w:pPr>
      <w:r>
        <w:separator/>
      </w:r>
    </w:p>
  </w:endnote>
  <w:endnote w:type="continuationSeparator" w:id="0">
    <w:p w14:paraId="52749E4C" w14:textId="77777777" w:rsidR="00665150" w:rsidRDefault="00665150" w:rsidP="00026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D94C" w14:textId="77777777" w:rsidR="00D07C31" w:rsidRDefault="00D07C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64083"/>
      <w:docPartObj>
        <w:docPartGallery w:val="Page Numbers (Bottom of Page)"/>
        <w:docPartUnique/>
      </w:docPartObj>
    </w:sdtPr>
    <w:sdtEndPr/>
    <w:sdtContent>
      <w:p w14:paraId="23140C63" w14:textId="615BC1EF" w:rsidR="001F2A38" w:rsidRDefault="001F2A38">
        <w:pPr>
          <w:pStyle w:val="Voettekst"/>
          <w:jc w:val="right"/>
        </w:pPr>
        <w:r>
          <w:fldChar w:fldCharType="begin"/>
        </w:r>
        <w:r>
          <w:instrText>PAGE   \* MERGEFORMAT</w:instrText>
        </w:r>
        <w:r>
          <w:fldChar w:fldCharType="separate"/>
        </w:r>
        <w:r>
          <w:t>2</w:t>
        </w:r>
        <w:r>
          <w:fldChar w:fldCharType="end"/>
        </w:r>
      </w:p>
    </w:sdtContent>
  </w:sdt>
  <w:p w14:paraId="131D752C" w14:textId="77777777" w:rsidR="001F2A38" w:rsidRDefault="001F2A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8194" w14:textId="77777777" w:rsidR="00D07C31" w:rsidRDefault="00D07C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9677" w14:textId="77777777" w:rsidR="00665150" w:rsidRDefault="00665150" w:rsidP="00026197">
      <w:pPr>
        <w:spacing w:line="240" w:lineRule="auto"/>
      </w:pPr>
      <w:r>
        <w:separator/>
      </w:r>
    </w:p>
  </w:footnote>
  <w:footnote w:type="continuationSeparator" w:id="0">
    <w:p w14:paraId="2E20CEAC" w14:textId="77777777" w:rsidR="00665150" w:rsidRDefault="00665150" w:rsidP="00026197">
      <w:pPr>
        <w:spacing w:line="240" w:lineRule="auto"/>
      </w:pPr>
      <w:r>
        <w:continuationSeparator/>
      </w:r>
    </w:p>
  </w:footnote>
  <w:footnote w:id="1">
    <w:p w14:paraId="35EBCB95" w14:textId="11B2F1DE" w:rsidR="00147110" w:rsidRPr="00550497" w:rsidRDefault="00147110">
      <w:pPr>
        <w:pStyle w:val="Voetnoottekst"/>
        <w:rPr>
          <w:sz w:val="16"/>
          <w:szCs w:val="16"/>
          <w:lang w:val="nl-NL"/>
        </w:rPr>
      </w:pPr>
      <w:r w:rsidRPr="00550497">
        <w:rPr>
          <w:rStyle w:val="Voetnootmarkering"/>
          <w:sz w:val="16"/>
          <w:szCs w:val="16"/>
        </w:rPr>
        <w:footnoteRef/>
      </w:r>
      <w:r w:rsidRPr="00550497">
        <w:rPr>
          <w:sz w:val="16"/>
          <w:szCs w:val="16"/>
          <w:lang w:val="nl-NL"/>
        </w:rPr>
        <w:t xml:space="preserve"> Niet-gebruik inkomensondersteunende regelingen SZW. Een synthesestudie, januari 2023, Kamerstuk 26 448, nr. 696. </w:t>
      </w:r>
    </w:p>
  </w:footnote>
  <w:footnote w:id="2">
    <w:p w14:paraId="369B6637" w14:textId="053D7A88" w:rsidR="00147110" w:rsidRPr="00550497" w:rsidRDefault="00147110">
      <w:pPr>
        <w:pStyle w:val="Voetnoottekst"/>
        <w:rPr>
          <w:sz w:val="16"/>
          <w:szCs w:val="16"/>
          <w:lang w:val="nl-NL"/>
        </w:rPr>
      </w:pPr>
      <w:r w:rsidRPr="00550497">
        <w:rPr>
          <w:rStyle w:val="Voetnootmarkering"/>
          <w:sz w:val="16"/>
          <w:szCs w:val="16"/>
        </w:rPr>
        <w:footnoteRef/>
      </w:r>
      <w:r w:rsidRPr="00550497">
        <w:rPr>
          <w:sz w:val="16"/>
          <w:szCs w:val="16"/>
          <w:lang w:val="nl-NL"/>
        </w:rPr>
        <w:t xml:space="preserve"> Panteia en Universiteit Leiden, Monitor niet-gebruik toeslagen, Rapportage niet-gebruik 2021, mei 2025</w:t>
      </w:r>
      <w:r w:rsidR="00E603FD">
        <w:rPr>
          <w:sz w:val="16"/>
          <w:szCs w:val="16"/>
          <w:lang w:val="nl-NL"/>
        </w:rPr>
        <w:t xml:space="preserve"> (</w:t>
      </w:r>
      <w:hyperlink r:id="rId1" w:history="1">
        <w:r w:rsidR="00E603FD" w:rsidRPr="00E603FD">
          <w:rPr>
            <w:rStyle w:val="Hyperlink"/>
            <w:sz w:val="16"/>
            <w:szCs w:val="16"/>
            <w:lang w:val="nl-NL"/>
          </w:rPr>
          <w:t>definitief_rapport_2_</w:t>
        </w:r>
        <w:r w:rsidR="00E603FD" w:rsidRPr="000870E7">
          <w:rPr>
            <w:rStyle w:val="Hyperlink"/>
            <w:sz w:val="16"/>
            <w:szCs w:val="16"/>
            <w:u w:val="none"/>
            <w:lang w:val="nl-NL"/>
          </w:rPr>
          <w:t>monitor</w:t>
        </w:r>
        <w:r w:rsidR="00E603FD" w:rsidRPr="00E603FD">
          <w:rPr>
            <w:rStyle w:val="Hyperlink"/>
            <w:sz w:val="16"/>
            <w:szCs w:val="16"/>
            <w:lang w:val="nl-NL"/>
          </w:rPr>
          <w:t>_niet-gebruik_toeslagen_2021_panteia_lu.pdf</w:t>
        </w:r>
      </w:hyperlink>
      <w:r w:rsidR="00E603FD">
        <w:rPr>
          <w:sz w:val="16"/>
          <w:szCs w:val="16"/>
          <w:lang w:val="nl-NL"/>
        </w:rPr>
        <w:t>)</w:t>
      </w:r>
      <w:r w:rsidRPr="00550497">
        <w:rPr>
          <w:sz w:val="16"/>
          <w:szCs w:val="16"/>
          <w:lang w:val="nl-NL"/>
        </w:rPr>
        <w:t xml:space="preserve">. </w:t>
      </w:r>
    </w:p>
  </w:footnote>
  <w:footnote w:id="3">
    <w:p w14:paraId="48C250AD" w14:textId="53BBB391" w:rsidR="00C27ADE" w:rsidRPr="00C27ADE" w:rsidRDefault="00A3583B">
      <w:pPr>
        <w:pStyle w:val="Voetnoottekst"/>
        <w:rPr>
          <w:lang w:val="nl-NL"/>
        </w:rPr>
      </w:pPr>
      <w:r w:rsidRPr="00550497">
        <w:rPr>
          <w:rStyle w:val="Voetnootmarkering"/>
          <w:sz w:val="16"/>
          <w:szCs w:val="16"/>
        </w:rPr>
        <w:footnoteRef/>
      </w:r>
      <w:r w:rsidRPr="00550497">
        <w:rPr>
          <w:sz w:val="16"/>
          <w:szCs w:val="16"/>
          <w:lang w:val="nl-NL"/>
        </w:rPr>
        <w:t xml:space="preserve"> Tijdelijke regeling pilot gerichte bevordering gebruik AIO, Kamerstuk 29 389, nr. 121.</w:t>
      </w:r>
      <w:r>
        <w:rPr>
          <w:lang w:val="nl-NL"/>
        </w:rPr>
        <w:t xml:space="preserve"> </w:t>
      </w:r>
    </w:p>
  </w:footnote>
  <w:footnote w:id="4">
    <w:p w14:paraId="5401D968" w14:textId="354E7EB3" w:rsidR="00C27ADE" w:rsidRPr="000870E7" w:rsidRDefault="00C27ADE">
      <w:pPr>
        <w:pStyle w:val="Voetnoottekst"/>
        <w:rPr>
          <w:sz w:val="16"/>
          <w:szCs w:val="16"/>
          <w:lang w:val="nl-NL"/>
        </w:rPr>
      </w:pPr>
      <w:r w:rsidRPr="000870E7">
        <w:rPr>
          <w:rStyle w:val="Voetnootmarkering"/>
          <w:sz w:val="16"/>
          <w:szCs w:val="16"/>
        </w:rPr>
        <w:footnoteRef/>
      </w:r>
      <w:r w:rsidRPr="000870E7">
        <w:rPr>
          <w:sz w:val="16"/>
          <w:szCs w:val="16"/>
          <w:lang w:val="nl-NL"/>
        </w:rPr>
        <w:t xml:space="preserve"> Bijlage bij </w:t>
      </w:r>
      <w:r w:rsidRPr="000870E7">
        <w:rPr>
          <w:i/>
          <w:iCs/>
          <w:sz w:val="16"/>
          <w:szCs w:val="16"/>
          <w:lang w:val="nl-NL"/>
        </w:rPr>
        <w:t>Kamerstukken II</w:t>
      </w:r>
      <w:r w:rsidRPr="000870E7">
        <w:rPr>
          <w:sz w:val="16"/>
          <w:szCs w:val="16"/>
          <w:lang w:val="nl-NL"/>
        </w:rPr>
        <w:t>, 2025-2026, 34104, nr. 466</w:t>
      </w:r>
    </w:p>
  </w:footnote>
  <w:footnote w:id="5">
    <w:p w14:paraId="15F8A9A1" w14:textId="77777777" w:rsidR="009476F1" w:rsidRPr="00B01B14" w:rsidRDefault="009476F1" w:rsidP="009476F1">
      <w:pPr>
        <w:pStyle w:val="Voetnoottekst"/>
        <w:rPr>
          <w:sz w:val="16"/>
          <w:szCs w:val="16"/>
          <w:lang w:val="nl-NL"/>
        </w:rPr>
      </w:pPr>
      <w:r w:rsidRPr="00B01B14">
        <w:rPr>
          <w:rStyle w:val="Voetnootmarkering"/>
          <w:sz w:val="16"/>
          <w:szCs w:val="16"/>
        </w:rPr>
        <w:footnoteRef/>
      </w:r>
      <w:r w:rsidRPr="00B01B14">
        <w:rPr>
          <w:sz w:val="16"/>
          <w:szCs w:val="16"/>
          <w:lang w:val="nl-NL"/>
        </w:rPr>
        <w:t xml:space="preserve"> </w:t>
      </w:r>
      <w:hyperlink r:id="rId2" w:history="1">
        <w:r w:rsidRPr="00B01B14">
          <w:rPr>
            <w:rStyle w:val="Hyperlink"/>
            <w:sz w:val="16"/>
            <w:szCs w:val="16"/>
            <w:lang w:val="nl-NL"/>
          </w:rPr>
          <w:t>Arbeidsmarkt in kaart: werkgevers - editie 4 | Sociaal en Cultureel Planbureau</w:t>
        </w:r>
      </w:hyperlink>
    </w:p>
  </w:footnote>
  <w:footnote w:id="6">
    <w:p w14:paraId="2F281CCB" w14:textId="77777777" w:rsidR="009476F1" w:rsidRPr="00B01B14" w:rsidRDefault="009476F1" w:rsidP="009476F1">
      <w:pPr>
        <w:pStyle w:val="Voetnoottekst"/>
        <w:rPr>
          <w:sz w:val="16"/>
          <w:szCs w:val="16"/>
          <w:lang w:val="nl-NL"/>
        </w:rPr>
      </w:pPr>
      <w:r w:rsidRPr="00B01B14">
        <w:rPr>
          <w:rStyle w:val="Voetnootmarkering"/>
          <w:sz w:val="16"/>
          <w:szCs w:val="16"/>
        </w:rPr>
        <w:footnoteRef/>
      </w:r>
      <w:r w:rsidRPr="00B01B14">
        <w:rPr>
          <w:sz w:val="16"/>
          <w:szCs w:val="16"/>
          <w:lang w:val="nl-NL"/>
        </w:rPr>
        <w:t xml:space="preserve"> </w:t>
      </w:r>
      <w:hyperlink r:id="rId3" w:history="1">
        <w:r w:rsidRPr="00B01B14">
          <w:rPr>
            <w:rStyle w:val="Hyperlink"/>
            <w:sz w:val="16"/>
            <w:szCs w:val="16"/>
            <w:lang w:val="nl-NL"/>
          </w:rPr>
          <w:t>Arbeidsmarkt in kaart: werkgevers - editie 4 | Sociaal en Cultureel Planbureau</w:t>
        </w:r>
      </w:hyperlink>
    </w:p>
  </w:footnote>
  <w:footnote w:id="7">
    <w:p w14:paraId="30E56BE4" w14:textId="6B1B1215" w:rsidR="009476F1" w:rsidRPr="00B01B14" w:rsidRDefault="009476F1" w:rsidP="009476F1">
      <w:pPr>
        <w:pStyle w:val="Voetnoottekst"/>
        <w:rPr>
          <w:sz w:val="16"/>
          <w:szCs w:val="16"/>
          <w:lang w:val="nl-NL"/>
        </w:rPr>
      </w:pPr>
      <w:r w:rsidRPr="00B01B14">
        <w:rPr>
          <w:rStyle w:val="Voetnootmarkering"/>
          <w:sz w:val="16"/>
          <w:szCs w:val="16"/>
        </w:rPr>
        <w:footnoteRef/>
      </w:r>
      <w:r w:rsidRPr="00B01B14">
        <w:rPr>
          <w:sz w:val="16"/>
          <w:szCs w:val="16"/>
          <w:lang w:val="nl-NL"/>
        </w:rPr>
        <w:t xml:space="preserve"> </w:t>
      </w:r>
      <w:hyperlink r:id="rId4" w:history="1">
        <w:r w:rsidRPr="00B01B14">
          <w:rPr>
            <w:rStyle w:val="Hyperlink"/>
            <w:sz w:val="16"/>
            <w:szCs w:val="16"/>
            <w:lang w:val="nl-NL"/>
          </w:rPr>
          <w:t>Gedwongen discriminatie door Banenafspraak | Start Foundation</w:t>
        </w:r>
      </w:hyperlink>
    </w:p>
  </w:footnote>
  <w:footnote w:id="8">
    <w:p w14:paraId="6C68E2FE" w14:textId="77777777" w:rsidR="009476F1" w:rsidRPr="00B01B14" w:rsidRDefault="009476F1" w:rsidP="009476F1">
      <w:pPr>
        <w:pStyle w:val="Voetnoottekst"/>
        <w:rPr>
          <w:sz w:val="16"/>
          <w:szCs w:val="16"/>
          <w:lang w:val="nl-NL"/>
        </w:rPr>
      </w:pPr>
      <w:r w:rsidRPr="00B01B14">
        <w:rPr>
          <w:rStyle w:val="Voetnootmarkering"/>
          <w:sz w:val="16"/>
          <w:szCs w:val="16"/>
        </w:rPr>
        <w:footnoteRef/>
      </w:r>
      <w:r w:rsidRPr="00B01B14">
        <w:rPr>
          <w:sz w:val="16"/>
          <w:szCs w:val="16"/>
          <w:lang w:val="nl-NL"/>
        </w:rPr>
        <w:t xml:space="preserve"> Kamerstukken II 2024/25 34 352 nr. 340</w:t>
      </w:r>
    </w:p>
  </w:footnote>
  <w:footnote w:id="9">
    <w:p w14:paraId="124F979B" w14:textId="77777777" w:rsidR="00256D95" w:rsidRPr="00B01B14" w:rsidRDefault="00256D95" w:rsidP="00256D95">
      <w:pPr>
        <w:pStyle w:val="Voetnoottekst"/>
        <w:rPr>
          <w:sz w:val="16"/>
          <w:szCs w:val="16"/>
          <w:lang w:val="nl-NL"/>
        </w:rPr>
      </w:pPr>
      <w:r w:rsidRPr="00B01B14">
        <w:rPr>
          <w:rStyle w:val="Voetnootmarkering"/>
          <w:sz w:val="16"/>
          <w:szCs w:val="16"/>
        </w:rPr>
        <w:footnoteRef/>
      </w:r>
      <w:r w:rsidRPr="00B01B14">
        <w:rPr>
          <w:sz w:val="16"/>
          <w:szCs w:val="16"/>
          <w:lang w:val="nl-NL"/>
        </w:rPr>
        <w:t xml:space="preserve"> Panteia (2016), De theorie en praktijk van re-integratie tweede spoor, Tabel 3.3</w:t>
      </w:r>
    </w:p>
  </w:footnote>
  <w:footnote w:id="10">
    <w:p w14:paraId="1277C33E" w14:textId="77777777" w:rsidR="00256D95" w:rsidRPr="009476F1" w:rsidRDefault="00256D95" w:rsidP="00256D95">
      <w:pPr>
        <w:pStyle w:val="Voetnoottekst"/>
        <w:rPr>
          <w:sz w:val="16"/>
          <w:szCs w:val="16"/>
          <w:lang w:val="nl-NL"/>
        </w:rPr>
      </w:pPr>
      <w:r w:rsidRPr="009476F1">
        <w:rPr>
          <w:rStyle w:val="Voetnootmarkering"/>
          <w:sz w:val="16"/>
          <w:szCs w:val="16"/>
        </w:rPr>
        <w:footnoteRef/>
      </w:r>
      <w:r w:rsidRPr="009476F1">
        <w:rPr>
          <w:sz w:val="16"/>
          <w:szCs w:val="16"/>
          <w:lang w:val="nl-NL"/>
        </w:rPr>
        <w:t xml:space="preserve"> UWV (2023), UWV monitor Arbeidsparticipatie arbeidsbeperkten 2023</w:t>
      </w:r>
    </w:p>
  </w:footnote>
  <w:footnote w:id="11">
    <w:p w14:paraId="745C0AC3" w14:textId="77777777" w:rsidR="00256D95" w:rsidRPr="00E11520" w:rsidRDefault="00256D95" w:rsidP="00256D95">
      <w:pPr>
        <w:pStyle w:val="Voetnoottekst"/>
        <w:rPr>
          <w:sz w:val="16"/>
          <w:szCs w:val="16"/>
          <w:lang w:val="nl-NL"/>
        </w:rPr>
      </w:pPr>
      <w:r w:rsidRPr="00E11520">
        <w:rPr>
          <w:rStyle w:val="Voetnootmarkering"/>
          <w:sz w:val="16"/>
          <w:szCs w:val="16"/>
        </w:rPr>
        <w:footnoteRef/>
      </w:r>
      <w:r w:rsidRPr="00E11520">
        <w:rPr>
          <w:sz w:val="16"/>
          <w:szCs w:val="16"/>
          <w:lang w:val="nl-NL"/>
        </w:rPr>
        <w:t xml:space="preserve"> Panteia (2016), De theorie en praktijk van re-integratie tweede spoor, Tabel 3.3</w:t>
      </w:r>
    </w:p>
  </w:footnote>
  <w:footnote w:id="12">
    <w:p w14:paraId="0A15D042" w14:textId="77777777" w:rsidR="00256D95" w:rsidRPr="00E11520" w:rsidRDefault="00256D95" w:rsidP="00256D95">
      <w:pPr>
        <w:pStyle w:val="Voetnoottekst"/>
        <w:rPr>
          <w:sz w:val="16"/>
          <w:szCs w:val="16"/>
          <w:lang w:val="nl-NL"/>
        </w:rPr>
      </w:pPr>
      <w:r w:rsidRPr="00E11520">
        <w:rPr>
          <w:rStyle w:val="Voetnootmarkering"/>
          <w:sz w:val="16"/>
          <w:szCs w:val="16"/>
        </w:rPr>
        <w:footnoteRef/>
      </w:r>
      <w:r w:rsidRPr="00E11520">
        <w:rPr>
          <w:sz w:val="16"/>
          <w:szCs w:val="16"/>
          <w:lang w:val="nl-NL"/>
        </w:rPr>
        <w:t xml:space="preserve"> UWV (2025), UWV kwantitatieve informatie 2024, eigen berekeningen</w:t>
      </w:r>
    </w:p>
  </w:footnote>
  <w:footnote w:id="13">
    <w:p w14:paraId="01E3195F" w14:textId="77777777" w:rsidR="00256D95" w:rsidRPr="00E11520" w:rsidRDefault="00256D95" w:rsidP="00256D95">
      <w:pPr>
        <w:pStyle w:val="Voetnoottekst"/>
        <w:rPr>
          <w:sz w:val="16"/>
          <w:szCs w:val="16"/>
          <w:lang w:val="nl-NL"/>
        </w:rPr>
      </w:pPr>
      <w:r w:rsidRPr="00E11520">
        <w:rPr>
          <w:rStyle w:val="Voetnootmarkering"/>
          <w:sz w:val="16"/>
          <w:szCs w:val="16"/>
        </w:rPr>
        <w:footnoteRef/>
      </w:r>
      <w:r w:rsidRPr="00E11520">
        <w:rPr>
          <w:sz w:val="16"/>
          <w:szCs w:val="16"/>
          <w:lang w:val="nl-NL"/>
        </w:rPr>
        <w:t xml:space="preserve"> UWV (2025), UWV kwantitatieve informatie 2024</w:t>
      </w:r>
    </w:p>
  </w:footnote>
  <w:footnote w:id="14">
    <w:p w14:paraId="0050F721" w14:textId="77777777" w:rsidR="00256D95" w:rsidRPr="00E11520" w:rsidRDefault="00256D95" w:rsidP="00256D95">
      <w:pPr>
        <w:pStyle w:val="Voetnoottekst"/>
        <w:rPr>
          <w:sz w:val="16"/>
          <w:szCs w:val="16"/>
          <w:lang w:val="nl-NL"/>
        </w:rPr>
      </w:pPr>
      <w:r w:rsidRPr="00E11520">
        <w:rPr>
          <w:rStyle w:val="Voetnootmarkering"/>
          <w:sz w:val="16"/>
          <w:szCs w:val="16"/>
        </w:rPr>
        <w:footnoteRef/>
      </w:r>
      <w:r w:rsidRPr="00E11520">
        <w:rPr>
          <w:sz w:val="16"/>
          <w:szCs w:val="16"/>
          <w:lang w:val="nl-NL"/>
        </w:rPr>
        <w:t xml:space="preserve"> UWV (2024), UWV Monitor arbeidsparticipatie arbeidsbeperkten 2023, Tabel 4.4 </w:t>
      </w:r>
    </w:p>
  </w:footnote>
  <w:footnote w:id="15">
    <w:p w14:paraId="000489D7" w14:textId="77777777" w:rsidR="009476F1" w:rsidRPr="00E11520" w:rsidRDefault="009476F1" w:rsidP="009476F1">
      <w:pPr>
        <w:pStyle w:val="Voetnoottekst"/>
        <w:rPr>
          <w:sz w:val="16"/>
          <w:szCs w:val="16"/>
          <w:lang w:val="nl-NL"/>
        </w:rPr>
      </w:pPr>
      <w:r w:rsidRPr="00E11520">
        <w:rPr>
          <w:rStyle w:val="Voetnootmarkering"/>
          <w:sz w:val="16"/>
          <w:szCs w:val="16"/>
        </w:rPr>
        <w:footnoteRef/>
      </w:r>
      <w:r w:rsidRPr="00E11520">
        <w:rPr>
          <w:sz w:val="16"/>
          <w:szCs w:val="16"/>
          <w:lang w:val="nl-NL"/>
        </w:rPr>
        <w:t xml:space="preserve"> </w:t>
      </w:r>
      <w:hyperlink r:id="rId5" w:history="1">
        <w:r w:rsidRPr="00E11520">
          <w:rPr>
            <w:rStyle w:val="Hyperlink"/>
            <w:sz w:val="16"/>
            <w:szCs w:val="16"/>
            <w:lang w:val="nl-NL"/>
          </w:rPr>
          <w:t>Op papier arbeidsvermogen, in de praktijk geen reële kans op werk | Nederlandse Arbeidsinspectie</w:t>
        </w:r>
      </w:hyperlink>
    </w:p>
  </w:footnote>
  <w:footnote w:id="16">
    <w:p w14:paraId="49289FF2" w14:textId="77777777" w:rsidR="009476F1" w:rsidRPr="00E11520" w:rsidRDefault="009476F1" w:rsidP="009476F1">
      <w:pPr>
        <w:pStyle w:val="Voetnoottekst"/>
        <w:rPr>
          <w:sz w:val="16"/>
          <w:szCs w:val="16"/>
          <w:lang w:val="nl-NL"/>
        </w:rPr>
      </w:pPr>
      <w:r w:rsidRPr="00E11520">
        <w:rPr>
          <w:rStyle w:val="Voetnootmarkering"/>
          <w:sz w:val="16"/>
          <w:szCs w:val="16"/>
        </w:rPr>
        <w:footnoteRef/>
      </w:r>
      <w:r w:rsidRPr="00E11520">
        <w:rPr>
          <w:sz w:val="16"/>
          <w:szCs w:val="16"/>
          <w:lang w:val="nl-NL"/>
        </w:rPr>
        <w:t xml:space="preserve"> </w:t>
      </w:r>
      <w:hyperlink r:id="rId6" w:history="1">
        <w:r w:rsidRPr="00E11520">
          <w:rPr>
            <w:rStyle w:val="Hyperlink"/>
            <w:sz w:val="16"/>
            <w:szCs w:val="16"/>
            <w:lang w:val="nl-NL"/>
          </w:rPr>
          <w:t>Niet (on)beperkt genoeg | Startfoundation</w:t>
        </w:r>
      </w:hyperlink>
    </w:p>
  </w:footnote>
  <w:footnote w:id="17">
    <w:p w14:paraId="368CF283" w14:textId="4F6D9715" w:rsidR="009476F1" w:rsidRPr="00E11520" w:rsidRDefault="009476F1" w:rsidP="009476F1">
      <w:pPr>
        <w:pStyle w:val="Voetnoottekst"/>
        <w:rPr>
          <w:sz w:val="16"/>
          <w:szCs w:val="16"/>
          <w:lang w:val="nl-NL"/>
        </w:rPr>
      </w:pPr>
      <w:r w:rsidRPr="00E11520">
        <w:rPr>
          <w:rStyle w:val="Voetnootmarkering"/>
          <w:sz w:val="16"/>
          <w:szCs w:val="16"/>
        </w:rPr>
        <w:footnoteRef/>
      </w:r>
      <w:r w:rsidRPr="00E11520">
        <w:rPr>
          <w:sz w:val="16"/>
          <w:szCs w:val="16"/>
          <w:lang w:val="nl-NL"/>
        </w:rPr>
        <w:t xml:space="preserve"> Kamerstukken II 2024/25 34 352 nr. 340</w:t>
      </w:r>
    </w:p>
  </w:footnote>
  <w:footnote w:id="18">
    <w:p w14:paraId="2B2D7324" w14:textId="77777777" w:rsidR="009476F1" w:rsidRPr="00E11520" w:rsidRDefault="009476F1" w:rsidP="009476F1">
      <w:pPr>
        <w:pStyle w:val="Voetnoottekst"/>
        <w:rPr>
          <w:sz w:val="16"/>
          <w:szCs w:val="16"/>
          <w:lang w:val="nl-NL"/>
        </w:rPr>
      </w:pPr>
    </w:p>
  </w:footnote>
  <w:footnote w:id="19">
    <w:p w14:paraId="14178065" w14:textId="29C3F2CA" w:rsidR="00FE6155" w:rsidRPr="001843D3" w:rsidRDefault="00FE6155">
      <w:pPr>
        <w:pStyle w:val="Voetnoottekst"/>
        <w:rPr>
          <w:lang w:val="nl-NL"/>
        </w:rPr>
      </w:pPr>
      <w:r>
        <w:rPr>
          <w:rStyle w:val="Voetnootmarkering"/>
        </w:rPr>
        <w:footnoteRef/>
      </w:r>
      <w:r w:rsidRPr="001843D3">
        <w:rPr>
          <w:lang w:val="nl-NL"/>
        </w:rPr>
        <w:t xml:space="preserve"> </w:t>
      </w:r>
      <w:r w:rsidRPr="001843D3">
        <w:rPr>
          <w:sz w:val="16"/>
          <w:szCs w:val="16"/>
          <w:lang w:val="nl-NL"/>
        </w:rPr>
        <w:t>CPB</w:t>
      </w:r>
      <w:r>
        <w:rPr>
          <w:sz w:val="16"/>
          <w:szCs w:val="16"/>
          <w:lang w:val="nl-NL"/>
        </w:rPr>
        <w:t xml:space="preserve"> (2026)</w:t>
      </w:r>
      <w:r w:rsidRPr="001843D3">
        <w:rPr>
          <w:sz w:val="16"/>
          <w:szCs w:val="16"/>
          <w:lang w:val="nl-NL"/>
        </w:rPr>
        <w:t>, De economische impact van hogere energieprijzen door de Iranoorlog, geraadpleegd 16-04-2026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BF62" w14:textId="77777777" w:rsidR="00D07C31" w:rsidRDefault="00D07C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7BE5" w14:textId="77777777" w:rsidR="00D07C31" w:rsidRDefault="00D07C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095E" w14:textId="77777777" w:rsidR="00D07C31" w:rsidRDefault="00D07C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11A"/>
    <w:multiLevelType w:val="multilevel"/>
    <w:tmpl w:val="001CB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031EA"/>
    <w:multiLevelType w:val="hybridMultilevel"/>
    <w:tmpl w:val="4316206E"/>
    <w:lvl w:ilvl="0" w:tplc="3C4A509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7535FFC"/>
    <w:multiLevelType w:val="hybridMultilevel"/>
    <w:tmpl w:val="0538B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F02AD9"/>
    <w:multiLevelType w:val="multilevel"/>
    <w:tmpl w:val="ECC83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42186582">
    <w:abstractNumId w:val="1"/>
  </w:num>
  <w:num w:numId="2" w16cid:durableId="1532036161">
    <w:abstractNumId w:val="0"/>
  </w:num>
  <w:num w:numId="3" w16cid:durableId="1907912274">
    <w:abstractNumId w:val="3"/>
  </w:num>
  <w:num w:numId="4" w16cid:durableId="102158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4E"/>
    <w:rsid w:val="00000597"/>
    <w:rsid w:val="000151A5"/>
    <w:rsid w:val="00015A33"/>
    <w:rsid w:val="00022C1E"/>
    <w:rsid w:val="00022E1E"/>
    <w:rsid w:val="00026197"/>
    <w:rsid w:val="00047CA6"/>
    <w:rsid w:val="0005122A"/>
    <w:rsid w:val="0006391C"/>
    <w:rsid w:val="00082356"/>
    <w:rsid w:val="000870E7"/>
    <w:rsid w:val="00092987"/>
    <w:rsid w:val="00092BF9"/>
    <w:rsid w:val="00094061"/>
    <w:rsid w:val="000A0A70"/>
    <w:rsid w:val="000A7E89"/>
    <w:rsid w:val="000B6124"/>
    <w:rsid w:val="000B6F09"/>
    <w:rsid w:val="000E635C"/>
    <w:rsid w:val="000F6EB7"/>
    <w:rsid w:val="0010531A"/>
    <w:rsid w:val="00111D03"/>
    <w:rsid w:val="00126720"/>
    <w:rsid w:val="00146CEB"/>
    <w:rsid w:val="00147110"/>
    <w:rsid w:val="0015242A"/>
    <w:rsid w:val="00157A8C"/>
    <w:rsid w:val="001735DF"/>
    <w:rsid w:val="00175E90"/>
    <w:rsid w:val="0017705B"/>
    <w:rsid w:val="001843D3"/>
    <w:rsid w:val="00185013"/>
    <w:rsid w:val="001A7D77"/>
    <w:rsid w:val="001B0D8D"/>
    <w:rsid w:val="001C2C0B"/>
    <w:rsid w:val="001C2CE3"/>
    <w:rsid w:val="001E71F8"/>
    <w:rsid w:val="001F2A38"/>
    <w:rsid w:val="001F439E"/>
    <w:rsid w:val="00201BCD"/>
    <w:rsid w:val="00214307"/>
    <w:rsid w:val="002175FC"/>
    <w:rsid w:val="002313DD"/>
    <w:rsid w:val="0023524D"/>
    <w:rsid w:val="00251103"/>
    <w:rsid w:val="00252FF7"/>
    <w:rsid w:val="00256D95"/>
    <w:rsid w:val="0026173E"/>
    <w:rsid w:val="00267D0C"/>
    <w:rsid w:val="002B48A6"/>
    <w:rsid w:val="002B4FAA"/>
    <w:rsid w:val="002B7248"/>
    <w:rsid w:val="002B7AC2"/>
    <w:rsid w:val="002C318F"/>
    <w:rsid w:val="002D4013"/>
    <w:rsid w:val="002D7DD3"/>
    <w:rsid w:val="002F1C36"/>
    <w:rsid w:val="00300BB3"/>
    <w:rsid w:val="0031541A"/>
    <w:rsid w:val="00327813"/>
    <w:rsid w:val="00361887"/>
    <w:rsid w:val="00374A75"/>
    <w:rsid w:val="00397B65"/>
    <w:rsid w:val="003A16CC"/>
    <w:rsid w:val="003A5C4F"/>
    <w:rsid w:val="003B2536"/>
    <w:rsid w:val="003E7F14"/>
    <w:rsid w:val="003F6F33"/>
    <w:rsid w:val="00400A17"/>
    <w:rsid w:val="00411976"/>
    <w:rsid w:val="00430CC4"/>
    <w:rsid w:val="00450B53"/>
    <w:rsid w:val="00454847"/>
    <w:rsid w:val="00474379"/>
    <w:rsid w:val="0048010B"/>
    <w:rsid w:val="004948D3"/>
    <w:rsid w:val="004B0F91"/>
    <w:rsid w:val="004E0AD5"/>
    <w:rsid w:val="004E2691"/>
    <w:rsid w:val="004F0480"/>
    <w:rsid w:val="004F3F3C"/>
    <w:rsid w:val="00500B98"/>
    <w:rsid w:val="00511BC7"/>
    <w:rsid w:val="00515C43"/>
    <w:rsid w:val="00515FE0"/>
    <w:rsid w:val="00526A00"/>
    <w:rsid w:val="005303AB"/>
    <w:rsid w:val="00543095"/>
    <w:rsid w:val="00547D77"/>
    <w:rsid w:val="00550497"/>
    <w:rsid w:val="00565551"/>
    <w:rsid w:val="005704A1"/>
    <w:rsid w:val="00575B2F"/>
    <w:rsid w:val="005761DE"/>
    <w:rsid w:val="00580ABE"/>
    <w:rsid w:val="0058655B"/>
    <w:rsid w:val="00595BFD"/>
    <w:rsid w:val="005B3FA8"/>
    <w:rsid w:val="005B63A1"/>
    <w:rsid w:val="00600978"/>
    <w:rsid w:val="006065BE"/>
    <w:rsid w:val="0061107E"/>
    <w:rsid w:val="006266F6"/>
    <w:rsid w:val="0063256E"/>
    <w:rsid w:val="00635513"/>
    <w:rsid w:val="00665150"/>
    <w:rsid w:val="00681E58"/>
    <w:rsid w:val="006C2B63"/>
    <w:rsid w:val="006C30EC"/>
    <w:rsid w:val="006C50EF"/>
    <w:rsid w:val="006E08F6"/>
    <w:rsid w:val="006E3E8A"/>
    <w:rsid w:val="006F01B7"/>
    <w:rsid w:val="006F1C93"/>
    <w:rsid w:val="006F4E05"/>
    <w:rsid w:val="007024A6"/>
    <w:rsid w:val="00714077"/>
    <w:rsid w:val="00716CC8"/>
    <w:rsid w:val="00725E45"/>
    <w:rsid w:val="00735473"/>
    <w:rsid w:val="00735EE1"/>
    <w:rsid w:val="0075583A"/>
    <w:rsid w:val="00760FB7"/>
    <w:rsid w:val="00762352"/>
    <w:rsid w:val="00772713"/>
    <w:rsid w:val="00782797"/>
    <w:rsid w:val="0079226D"/>
    <w:rsid w:val="007A0B98"/>
    <w:rsid w:val="007B5B20"/>
    <w:rsid w:val="007D2F28"/>
    <w:rsid w:val="008052F1"/>
    <w:rsid w:val="00806E34"/>
    <w:rsid w:val="008223BE"/>
    <w:rsid w:val="00825A88"/>
    <w:rsid w:val="00830181"/>
    <w:rsid w:val="00830E69"/>
    <w:rsid w:val="008368FB"/>
    <w:rsid w:val="008429B8"/>
    <w:rsid w:val="00846D6B"/>
    <w:rsid w:val="008562D8"/>
    <w:rsid w:val="00862801"/>
    <w:rsid w:val="0086566D"/>
    <w:rsid w:val="00875295"/>
    <w:rsid w:val="00895D2C"/>
    <w:rsid w:val="008A6F13"/>
    <w:rsid w:val="008B443E"/>
    <w:rsid w:val="008D2805"/>
    <w:rsid w:val="008D4C17"/>
    <w:rsid w:val="008E1949"/>
    <w:rsid w:val="008E3BCC"/>
    <w:rsid w:val="008E7D31"/>
    <w:rsid w:val="009316FD"/>
    <w:rsid w:val="00946F46"/>
    <w:rsid w:val="009476F1"/>
    <w:rsid w:val="009604D1"/>
    <w:rsid w:val="009662C3"/>
    <w:rsid w:val="00991591"/>
    <w:rsid w:val="009A68DF"/>
    <w:rsid w:val="009B6507"/>
    <w:rsid w:val="009B6CF6"/>
    <w:rsid w:val="009C5415"/>
    <w:rsid w:val="009D68A1"/>
    <w:rsid w:val="009D7CC5"/>
    <w:rsid w:val="009F2C66"/>
    <w:rsid w:val="00A04535"/>
    <w:rsid w:val="00A07F1D"/>
    <w:rsid w:val="00A12C46"/>
    <w:rsid w:val="00A307CE"/>
    <w:rsid w:val="00A3583B"/>
    <w:rsid w:val="00A51235"/>
    <w:rsid w:val="00A631B5"/>
    <w:rsid w:val="00A66659"/>
    <w:rsid w:val="00A7132D"/>
    <w:rsid w:val="00A71BC9"/>
    <w:rsid w:val="00A74E66"/>
    <w:rsid w:val="00A82A8B"/>
    <w:rsid w:val="00A86BD5"/>
    <w:rsid w:val="00AA0E2A"/>
    <w:rsid w:val="00AA20CD"/>
    <w:rsid w:val="00AA258B"/>
    <w:rsid w:val="00AA3D55"/>
    <w:rsid w:val="00AC5229"/>
    <w:rsid w:val="00AD25D9"/>
    <w:rsid w:val="00AD3ABE"/>
    <w:rsid w:val="00AE0C62"/>
    <w:rsid w:val="00AE0D24"/>
    <w:rsid w:val="00AE5554"/>
    <w:rsid w:val="00B01B14"/>
    <w:rsid w:val="00B15326"/>
    <w:rsid w:val="00B30C77"/>
    <w:rsid w:val="00B31722"/>
    <w:rsid w:val="00B40D52"/>
    <w:rsid w:val="00B42F11"/>
    <w:rsid w:val="00B66B30"/>
    <w:rsid w:val="00B81C3B"/>
    <w:rsid w:val="00B8467C"/>
    <w:rsid w:val="00B85DB4"/>
    <w:rsid w:val="00BA007C"/>
    <w:rsid w:val="00BA6C1B"/>
    <w:rsid w:val="00BB016E"/>
    <w:rsid w:val="00BB49A5"/>
    <w:rsid w:val="00BC5B58"/>
    <w:rsid w:val="00BC779F"/>
    <w:rsid w:val="00BD5CF2"/>
    <w:rsid w:val="00BD76AD"/>
    <w:rsid w:val="00BF7B1E"/>
    <w:rsid w:val="00C169E3"/>
    <w:rsid w:val="00C27ADE"/>
    <w:rsid w:val="00C50F44"/>
    <w:rsid w:val="00C64296"/>
    <w:rsid w:val="00C65A2B"/>
    <w:rsid w:val="00C665DC"/>
    <w:rsid w:val="00C704E6"/>
    <w:rsid w:val="00C728AD"/>
    <w:rsid w:val="00C874F6"/>
    <w:rsid w:val="00C92787"/>
    <w:rsid w:val="00CA4823"/>
    <w:rsid w:val="00CA61BE"/>
    <w:rsid w:val="00CC6B3B"/>
    <w:rsid w:val="00CD051C"/>
    <w:rsid w:val="00CD14E5"/>
    <w:rsid w:val="00CD293F"/>
    <w:rsid w:val="00D03CF2"/>
    <w:rsid w:val="00D052B8"/>
    <w:rsid w:val="00D07298"/>
    <w:rsid w:val="00D07C31"/>
    <w:rsid w:val="00D13CEE"/>
    <w:rsid w:val="00D20B93"/>
    <w:rsid w:val="00D22424"/>
    <w:rsid w:val="00D5450A"/>
    <w:rsid w:val="00D57222"/>
    <w:rsid w:val="00D57AFC"/>
    <w:rsid w:val="00D6110D"/>
    <w:rsid w:val="00D64CD0"/>
    <w:rsid w:val="00D66375"/>
    <w:rsid w:val="00D7334E"/>
    <w:rsid w:val="00D743C4"/>
    <w:rsid w:val="00D775FF"/>
    <w:rsid w:val="00D814D6"/>
    <w:rsid w:val="00D81F81"/>
    <w:rsid w:val="00D90FB9"/>
    <w:rsid w:val="00D92E73"/>
    <w:rsid w:val="00DA1B85"/>
    <w:rsid w:val="00DA3B2B"/>
    <w:rsid w:val="00DD69D2"/>
    <w:rsid w:val="00DE6D76"/>
    <w:rsid w:val="00DF1A72"/>
    <w:rsid w:val="00DF52BC"/>
    <w:rsid w:val="00DF5EE0"/>
    <w:rsid w:val="00E029C4"/>
    <w:rsid w:val="00E11520"/>
    <w:rsid w:val="00E248A9"/>
    <w:rsid w:val="00E24DE3"/>
    <w:rsid w:val="00E30ED9"/>
    <w:rsid w:val="00E4509B"/>
    <w:rsid w:val="00E603FD"/>
    <w:rsid w:val="00E75F0F"/>
    <w:rsid w:val="00E82C98"/>
    <w:rsid w:val="00E82EE2"/>
    <w:rsid w:val="00E906CB"/>
    <w:rsid w:val="00E94ED8"/>
    <w:rsid w:val="00E96911"/>
    <w:rsid w:val="00EA277C"/>
    <w:rsid w:val="00EA3957"/>
    <w:rsid w:val="00EB7CA3"/>
    <w:rsid w:val="00EF07E5"/>
    <w:rsid w:val="00F02767"/>
    <w:rsid w:val="00F045A5"/>
    <w:rsid w:val="00F04B91"/>
    <w:rsid w:val="00F05FE4"/>
    <w:rsid w:val="00F1027B"/>
    <w:rsid w:val="00F12A31"/>
    <w:rsid w:val="00F17F45"/>
    <w:rsid w:val="00F20B06"/>
    <w:rsid w:val="00F2211E"/>
    <w:rsid w:val="00F3190E"/>
    <w:rsid w:val="00F424F0"/>
    <w:rsid w:val="00F55B32"/>
    <w:rsid w:val="00F62FBE"/>
    <w:rsid w:val="00F72468"/>
    <w:rsid w:val="00F72D41"/>
    <w:rsid w:val="00F87498"/>
    <w:rsid w:val="00F97F6E"/>
    <w:rsid w:val="00FA1D7E"/>
    <w:rsid w:val="00FA44E6"/>
    <w:rsid w:val="00FB63AE"/>
    <w:rsid w:val="00FB6DC3"/>
    <w:rsid w:val="00FD7156"/>
    <w:rsid w:val="00FD72B5"/>
    <w:rsid w:val="00FE3F73"/>
    <w:rsid w:val="00FE6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9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334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Geenafstand"/>
    <w:next w:val="Standaard"/>
    <w:link w:val="Kop1Char"/>
    <w:uiPriority w:val="9"/>
    <w:qFormat/>
    <w:rsid w:val="00D7334E"/>
    <w:pPr>
      <w:autoSpaceDN/>
      <w:textAlignment w:val="auto"/>
      <w:outlineLvl w:val="0"/>
    </w:pPr>
    <w:rPr>
      <w:rFonts w:eastAsiaTheme="minorHAnsi" w:cstheme="minorBidi"/>
      <w:b/>
      <w:color w:val="auto"/>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34E"/>
    <w:rPr>
      <w:rFonts w:ascii="Verdana" w:hAnsi="Verdana"/>
      <w:b/>
      <w:kern w:val="0"/>
      <w:sz w:val="18"/>
      <w14:ligatures w14:val="none"/>
    </w:rPr>
  </w:style>
  <w:style w:type="paragraph" w:styleId="Geenafstand">
    <w:name w:val="No Spacing"/>
    <w:uiPriority w:val="1"/>
    <w:qFormat/>
    <w:rsid w:val="00D7334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B317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814D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201BCD"/>
    <w:rPr>
      <w:i/>
      <w:iCs/>
    </w:rPr>
  </w:style>
  <w:style w:type="paragraph" w:styleId="Voetnoottekst">
    <w:name w:val="footnote text"/>
    <w:basedOn w:val="Standaard"/>
    <w:link w:val="VoetnoottekstChar"/>
    <w:uiPriority w:val="99"/>
    <w:unhideWhenUsed/>
    <w:rsid w:val="00026197"/>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026197"/>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026197"/>
    <w:rPr>
      <w:vertAlign w:val="superscript"/>
    </w:rPr>
  </w:style>
  <w:style w:type="character" w:styleId="Verwijzingopmerking">
    <w:name w:val="annotation reference"/>
    <w:basedOn w:val="Standaardalinea-lettertype"/>
    <w:uiPriority w:val="99"/>
    <w:semiHidden/>
    <w:unhideWhenUsed/>
    <w:rsid w:val="00094061"/>
    <w:rPr>
      <w:sz w:val="16"/>
      <w:szCs w:val="16"/>
    </w:rPr>
  </w:style>
  <w:style w:type="paragraph" w:styleId="Tekstopmerking">
    <w:name w:val="annotation text"/>
    <w:basedOn w:val="Standaard"/>
    <w:link w:val="TekstopmerkingChar"/>
    <w:uiPriority w:val="99"/>
    <w:unhideWhenUsed/>
    <w:rsid w:val="00094061"/>
    <w:pPr>
      <w:spacing w:line="240" w:lineRule="auto"/>
    </w:pPr>
    <w:rPr>
      <w:sz w:val="20"/>
      <w:szCs w:val="20"/>
    </w:rPr>
  </w:style>
  <w:style w:type="character" w:customStyle="1" w:styleId="TekstopmerkingChar">
    <w:name w:val="Tekst opmerking Char"/>
    <w:basedOn w:val="Standaardalinea-lettertype"/>
    <w:link w:val="Tekstopmerking"/>
    <w:uiPriority w:val="99"/>
    <w:rsid w:val="00094061"/>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94061"/>
    <w:rPr>
      <w:b/>
      <w:bCs/>
    </w:rPr>
  </w:style>
  <w:style w:type="character" w:customStyle="1" w:styleId="OnderwerpvanopmerkingChar">
    <w:name w:val="Onderwerp van opmerking Char"/>
    <w:basedOn w:val="TekstopmerkingChar"/>
    <w:link w:val="Onderwerpvanopmerking"/>
    <w:uiPriority w:val="99"/>
    <w:semiHidden/>
    <w:rsid w:val="00094061"/>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094061"/>
    <w:pPr>
      <w:spacing w:after="0" w:line="240" w:lineRule="auto"/>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AC5229"/>
    <w:rPr>
      <w:color w:val="0563C1" w:themeColor="hyperlink"/>
      <w:u w:val="single"/>
    </w:rPr>
  </w:style>
  <w:style w:type="character" w:styleId="Onopgelostemelding">
    <w:name w:val="Unresolved Mention"/>
    <w:basedOn w:val="Standaardalinea-lettertype"/>
    <w:uiPriority w:val="99"/>
    <w:semiHidden/>
    <w:unhideWhenUsed/>
    <w:rsid w:val="00AC5229"/>
    <w:rPr>
      <w:color w:val="605E5C"/>
      <w:shd w:val="clear" w:color="auto" w:fill="E1DFDD"/>
    </w:rPr>
  </w:style>
  <w:style w:type="paragraph" w:styleId="Lijstalinea">
    <w:name w:val="List Paragraph"/>
    <w:basedOn w:val="Standaard"/>
    <w:uiPriority w:val="34"/>
    <w:qFormat/>
    <w:rsid w:val="00C65A2B"/>
    <w:pPr>
      <w:ind w:left="720"/>
      <w:contextualSpacing/>
    </w:pPr>
  </w:style>
  <w:style w:type="paragraph" w:styleId="Koptekst">
    <w:name w:val="header"/>
    <w:basedOn w:val="Standaard"/>
    <w:link w:val="KoptekstChar"/>
    <w:uiPriority w:val="99"/>
    <w:unhideWhenUsed/>
    <w:rsid w:val="001F2A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2A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F2A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2A3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3118">
      <w:bodyDiv w:val="1"/>
      <w:marLeft w:val="0"/>
      <w:marRight w:val="0"/>
      <w:marTop w:val="0"/>
      <w:marBottom w:val="0"/>
      <w:divBdr>
        <w:top w:val="none" w:sz="0" w:space="0" w:color="auto"/>
        <w:left w:val="none" w:sz="0" w:space="0" w:color="auto"/>
        <w:bottom w:val="none" w:sz="0" w:space="0" w:color="auto"/>
        <w:right w:val="none" w:sz="0" w:space="0" w:color="auto"/>
      </w:divBdr>
    </w:div>
    <w:div w:id="59209826">
      <w:bodyDiv w:val="1"/>
      <w:marLeft w:val="0"/>
      <w:marRight w:val="0"/>
      <w:marTop w:val="0"/>
      <w:marBottom w:val="0"/>
      <w:divBdr>
        <w:top w:val="none" w:sz="0" w:space="0" w:color="auto"/>
        <w:left w:val="none" w:sz="0" w:space="0" w:color="auto"/>
        <w:bottom w:val="none" w:sz="0" w:space="0" w:color="auto"/>
        <w:right w:val="none" w:sz="0" w:space="0" w:color="auto"/>
      </w:divBdr>
    </w:div>
    <w:div w:id="73285809">
      <w:bodyDiv w:val="1"/>
      <w:marLeft w:val="0"/>
      <w:marRight w:val="0"/>
      <w:marTop w:val="0"/>
      <w:marBottom w:val="0"/>
      <w:divBdr>
        <w:top w:val="none" w:sz="0" w:space="0" w:color="auto"/>
        <w:left w:val="none" w:sz="0" w:space="0" w:color="auto"/>
        <w:bottom w:val="none" w:sz="0" w:space="0" w:color="auto"/>
        <w:right w:val="none" w:sz="0" w:space="0" w:color="auto"/>
      </w:divBdr>
    </w:div>
    <w:div w:id="77019533">
      <w:bodyDiv w:val="1"/>
      <w:marLeft w:val="0"/>
      <w:marRight w:val="0"/>
      <w:marTop w:val="0"/>
      <w:marBottom w:val="0"/>
      <w:divBdr>
        <w:top w:val="none" w:sz="0" w:space="0" w:color="auto"/>
        <w:left w:val="none" w:sz="0" w:space="0" w:color="auto"/>
        <w:bottom w:val="none" w:sz="0" w:space="0" w:color="auto"/>
        <w:right w:val="none" w:sz="0" w:space="0" w:color="auto"/>
      </w:divBdr>
    </w:div>
    <w:div w:id="94374636">
      <w:bodyDiv w:val="1"/>
      <w:marLeft w:val="0"/>
      <w:marRight w:val="0"/>
      <w:marTop w:val="0"/>
      <w:marBottom w:val="0"/>
      <w:divBdr>
        <w:top w:val="none" w:sz="0" w:space="0" w:color="auto"/>
        <w:left w:val="none" w:sz="0" w:space="0" w:color="auto"/>
        <w:bottom w:val="none" w:sz="0" w:space="0" w:color="auto"/>
        <w:right w:val="none" w:sz="0" w:space="0" w:color="auto"/>
      </w:divBdr>
    </w:div>
    <w:div w:id="98910588">
      <w:bodyDiv w:val="1"/>
      <w:marLeft w:val="0"/>
      <w:marRight w:val="0"/>
      <w:marTop w:val="0"/>
      <w:marBottom w:val="0"/>
      <w:divBdr>
        <w:top w:val="none" w:sz="0" w:space="0" w:color="auto"/>
        <w:left w:val="none" w:sz="0" w:space="0" w:color="auto"/>
        <w:bottom w:val="none" w:sz="0" w:space="0" w:color="auto"/>
        <w:right w:val="none" w:sz="0" w:space="0" w:color="auto"/>
      </w:divBdr>
    </w:div>
    <w:div w:id="122504853">
      <w:bodyDiv w:val="1"/>
      <w:marLeft w:val="0"/>
      <w:marRight w:val="0"/>
      <w:marTop w:val="0"/>
      <w:marBottom w:val="0"/>
      <w:divBdr>
        <w:top w:val="none" w:sz="0" w:space="0" w:color="auto"/>
        <w:left w:val="none" w:sz="0" w:space="0" w:color="auto"/>
        <w:bottom w:val="none" w:sz="0" w:space="0" w:color="auto"/>
        <w:right w:val="none" w:sz="0" w:space="0" w:color="auto"/>
      </w:divBdr>
    </w:div>
    <w:div w:id="145560229">
      <w:bodyDiv w:val="1"/>
      <w:marLeft w:val="0"/>
      <w:marRight w:val="0"/>
      <w:marTop w:val="0"/>
      <w:marBottom w:val="0"/>
      <w:divBdr>
        <w:top w:val="none" w:sz="0" w:space="0" w:color="auto"/>
        <w:left w:val="none" w:sz="0" w:space="0" w:color="auto"/>
        <w:bottom w:val="none" w:sz="0" w:space="0" w:color="auto"/>
        <w:right w:val="none" w:sz="0" w:space="0" w:color="auto"/>
      </w:divBdr>
    </w:div>
    <w:div w:id="179904013">
      <w:bodyDiv w:val="1"/>
      <w:marLeft w:val="0"/>
      <w:marRight w:val="0"/>
      <w:marTop w:val="0"/>
      <w:marBottom w:val="0"/>
      <w:divBdr>
        <w:top w:val="none" w:sz="0" w:space="0" w:color="auto"/>
        <w:left w:val="none" w:sz="0" w:space="0" w:color="auto"/>
        <w:bottom w:val="none" w:sz="0" w:space="0" w:color="auto"/>
        <w:right w:val="none" w:sz="0" w:space="0" w:color="auto"/>
      </w:divBdr>
    </w:div>
    <w:div w:id="198276132">
      <w:bodyDiv w:val="1"/>
      <w:marLeft w:val="0"/>
      <w:marRight w:val="0"/>
      <w:marTop w:val="0"/>
      <w:marBottom w:val="0"/>
      <w:divBdr>
        <w:top w:val="none" w:sz="0" w:space="0" w:color="auto"/>
        <w:left w:val="none" w:sz="0" w:space="0" w:color="auto"/>
        <w:bottom w:val="none" w:sz="0" w:space="0" w:color="auto"/>
        <w:right w:val="none" w:sz="0" w:space="0" w:color="auto"/>
      </w:divBdr>
    </w:div>
    <w:div w:id="271324108">
      <w:bodyDiv w:val="1"/>
      <w:marLeft w:val="0"/>
      <w:marRight w:val="0"/>
      <w:marTop w:val="0"/>
      <w:marBottom w:val="0"/>
      <w:divBdr>
        <w:top w:val="none" w:sz="0" w:space="0" w:color="auto"/>
        <w:left w:val="none" w:sz="0" w:space="0" w:color="auto"/>
        <w:bottom w:val="none" w:sz="0" w:space="0" w:color="auto"/>
        <w:right w:val="none" w:sz="0" w:space="0" w:color="auto"/>
      </w:divBdr>
    </w:div>
    <w:div w:id="274799627">
      <w:bodyDiv w:val="1"/>
      <w:marLeft w:val="0"/>
      <w:marRight w:val="0"/>
      <w:marTop w:val="0"/>
      <w:marBottom w:val="0"/>
      <w:divBdr>
        <w:top w:val="none" w:sz="0" w:space="0" w:color="auto"/>
        <w:left w:val="none" w:sz="0" w:space="0" w:color="auto"/>
        <w:bottom w:val="none" w:sz="0" w:space="0" w:color="auto"/>
        <w:right w:val="none" w:sz="0" w:space="0" w:color="auto"/>
      </w:divBdr>
    </w:div>
    <w:div w:id="288586160">
      <w:bodyDiv w:val="1"/>
      <w:marLeft w:val="0"/>
      <w:marRight w:val="0"/>
      <w:marTop w:val="0"/>
      <w:marBottom w:val="0"/>
      <w:divBdr>
        <w:top w:val="none" w:sz="0" w:space="0" w:color="auto"/>
        <w:left w:val="none" w:sz="0" w:space="0" w:color="auto"/>
        <w:bottom w:val="none" w:sz="0" w:space="0" w:color="auto"/>
        <w:right w:val="none" w:sz="0" w:space="0" w:color="auto"/>
      </w:divBdr>
    </w:div>
    <w:div w:id="289483563">
      <w:bodyDiv w:val="1"/>
      <w:marLeft w:val="0"/>
      <w:marRight w:val="0"/>
      <w:marTop w:val="0"/>
      <w:marBottom w:val="0"/>
      <w:divBdr>
        <w:top w:val="none" w:sz="0" w:space="0" w:color="auto"/>
        <w:left w:val="none" w:sz="0" w:space="0" w:color="auto"/>
        <w:bottom w:val="none" w:sz="0" w:space="0" w:color="auto"/>
        <w:right w:val="none" w:sz="0" w:space="0" w:color="auto"/>
      </w:divBdr>
    </w:div>
    <w:div w:id="325789875">
      <w:bodyDiv w:val="1"/>
      <w:marLeft w:val="0"/>
      <w:marRight w:val="0"/>
      <w:marTop w:val="0"/>
      <w:marBottom w:val="0"/>
      <w:divBdr>
        <w:top w:val="none" w:sz="0" w:space="0" w:color="auto"/>
        <w:left w:val="none" w:sz="0" w:space="0" w:color="auto"/>
        <w:bottom w:val="none" w:sz="0" w:space="0" w:color="auto"/>
        <w:right w:val="none" w:sz="0" w:space="0" w:color="auto"/>
      </w:divBdr>
    </w:div>
    <w:div w:id="336004688">
      <w:bodyDiv w:val="1"/>
      <w:marLeft w:val="0"/>
      <w:marRight w:val="0"/>
      <w:marTop w:val="0"/>
      <w:marBottom w:val="0"/>
      <w:divBdr>
        <w:top w:val="none" w:sz="0" w:space="0" w:color="auto"/>
        <w:left w:val="none" w:sz="0" w:space="0" w:color="auto"/>
        <w:bottom w:val="none" w:sz="0" w:space="0" w:color="auto"/>
        <w:right w:val="none" w:sz="0" w:space="0" w:color="auto"/>
      </w:divBdr>
    </w:div>
    <w:div w:id="341662264">
      <w:bodyDiv w:val="1"/>
      <w:marLeft w:val="0"/>
      <w:marRight w:val="0"/>
      <w:marTop w:val="0"/>
      <w:marBottom w:val="0"/>
      <w:divBdr>
        <w:top w:val="none" w:sz="0" w:space="0" w:color="auto"/>
        <w:left w:val="none" w:sz="0" w:space="0" w:color="auto"/>
        <w:bottom w:val="none" w:sz="0" w:space="0" w:color="auto"/>
        <w:right w:val="none" w:sz="0" w:space="0" w:color="auto"/>
      </w:divBdr>
    </w:div>
    <w:div w:id="341708904">
      <w:bodyDiv w:val="1"/>
      <w:marLeft w:val="0"/>
      <w:marRight w:val="0"/>
      <w:marTop w:val="0"/>
      <w:marBottom w:val="0"/>
      <w:divBdr>
        <w:top w:val="none" w:sz="0" w:space="0" w:color="auto"/>
        <w:left w:val="none" w:sz="0" w:space="0" w:color="auto"/>
        <w:bottom w:val="none" w:sz="0" w:space="0" w:color="auto"/>
        <w:right w:val="none" w:sz="0" w:space="0" w:color="auto"/>
      </w:divBdr>
    </w:div>
    <w:div w:id="359742290">
      <w:bodyDiv w:val="1"/>
      <w:marLeft w:val="0"/>
      <w:marRight w:val="0"/>
      <w:marTop w:val="0"/>
      <w:marBottom w:val="0"/>
      <w:divBdr>
        <w:top w:val="none" w:sz="0" w:space="0" w:color="auto"/>
        <w:left w:val="none" w:sz="0" w:space="0" w:color="auto"/>
        <w:bottom w:val="none" w:sz="0" w:space="0" w:color="auto"/>
        <w:right w:val="none" w:sz="0" w:space="0" w:color="auto"/>
      </w:divBdr>
    </w:div>
    <w:div w:id="379667028">
      <w:bodyDiv w:val="1"/>
      <w:marLeft w:val="0"/>
      <w:marRight w:val="0"/>
      <w:marTop w:val="0"/>
      <w:marBottom w:val="0"/>
      <w:divBdr>
        <w:top w:val="none" w:sz="0" w:space="0" w:color="auto"/>
        <w:left w:val="none" w:sz="0" w:space="0" w:color="auto"/>
        <w:bottom w:val="none" w:sz="0" w:space="0" w:color="auto"/>
        <w:right w:val="none" w:sz="0" w:space="0" w:color="auto"/>
      </w:divBdr>
    </w:div>
    <w:div w:id="381906340">
      <w:bodyDiv w:val="1"/>
      <w:marLeft w:val="0"/>
      <w:marRight w:val="0"/>
      <w:marTop w:val="0"/>
      <w:marBottom w:val="0"/>
      <w:divBdr>
        <w:top w:val="none" w:sz="0" w:space="0" w:color="auto"/>
        <w:left w:val="none" w:sz="0" w:space="0" w:color="auto"/>
        <w:bottom w:val="none" w:sz="0" w:space="0" w:color="auto"/>
        <w:right w:val="none" w:sz="0" w:space="0" w:color="auto"/>
      </w:divBdr>
    </w:div>
    <w:div w:id="405078729">
      <w:bodyDiv w:val="1"/>
      <w:marLeft w:val="0"/>
      <w:marRight w:val="0"/>
      <w:marTop w:val="0"/>
      <w:marBottom w:val="0"/>
      <w:divBdr>
        <w:top w:val="none" w:sz="0" w:space="0" w:color="auto"/>
        <w:left w:val="none" w:sz="0" w:space="0" w:color="auto"/>
        <w:bottom w:val="none" w:sz="0" w:space="0" w:color="auto"/>
        <w:right w:val="none" w:sz="0" w:space="0" w:color="auto"/>
      </w:divBdr>
    </w:div>
    <w:div w:id="414206063">
      <w:bodyDiv w:val="1"/>
      <w:marLeft w:val="0"/>
      <w:marRight w:val="0"/>
      <w:marTop w:val="0"/>
      <w:marBottom w:val="0"/>
      <w:divBdr>
        <w:top w:val="none" w:sz="0" w:space="0" w:color="auto"/>
        <w:left w:val="none" w:sz="0" w:space="0" w:color="auto"/>
        <w:bottom w:val="none" w:sz="0" w:space="0" w:color="auto"/>
        <w:right w:val="none" w:sz="0" w:space="0" w:color="auto"/>
      </w:divBdr>
    </w:div>
    <w:div w:id="477770519">
      <w:bodyDiv w:val="1"/>
      <w:marLeft w:val="0"/>
      <w:marRight w:val="0"/>
      <w:marTop w:val="0"/>
      <w:marBottom w:val="0"/>
      <w:divBdr>
        <w:top w:val="none" w:sz="0" w:space="0" w:color="auto"/>
        <w:left w:val="none" w:sz="0" w:space="0" w:color="auto"/>
        <w:bottom w:val="none" w:sz="0" w:space="0" w:color="auto"/>
        <w:right w:val="none" w:sz="0" w:space="0" w:color="auto"/>
      </w:divBdr>
    </w:div>
    <w:div w:id="489711880">
      <w:bodyDiv w:val="1"/>
      <w:marLeft w:val="0"/>
      <w:marRight w:val="0"/>
      <w:marTop w:val="0"/>
      <w:marBottom w:val="0"/>
      <w:divBdr>
        <w:top w:val="none" w:sz="0" w:space="0" w:color="auto"/>
        <w:left w:val="none" w:sz="0" w:space="0" w:color="auto"/>
        <w:bottom w:val="none" w:sz="0" w:space="0" w:color="auto"/>
        <w:right w:val="none" w:sz="0" w:space="0" w:color="auto"/>
      </w:divBdr>
    </w:div>
    <w:div w:id="518740892">
      <w:bodyDiv w:val="1"/>
      <w:marLeft w:val="0"/>
      <w:marRight w:val="0"/>
      <w:marTop w:val="0"/>
      <w:marBottom w:val="0"/>
      <w:divBdr>
        <w:top w:val="none" w:sz="0" w:space="0" w:color="auto"/>
        <w:left w:val="none" w:sz="0" w:space="0" w:color="auto"/>
        <w:bottom w:val="none" w:sz="0" w:space="0" w:color="auto"/>
        <w:right w:val="none" w:sz="0" w:space="0" w:color="auto"/>
      </w:divBdr>
    </w:div>
    <w:div w:id="538318724">
      <w:bodyDiv w:val="1"/>
      <w:marLeft w:val="0"/>
      <w:marRight w:val="0"/>
      <w:marTop w:val="0"/>
      <w:marBottom w:val="0"/>
      <w:divBdr>
        <w:top w:val="none" w:sz="0" w:space="0" w:color="auto"/>
        <w:left w:val="none" w:sz="0" w:space="0" w:color="auto"/>
        <w:bottom w:val="none" w:sz="0" w:space="0" w:color="auto"/>
        <w:right w:val="none" w:sz="0" w:space="0" w:color="auto"/>
      </w:divBdr>
    </w:div>
    <w:div w:id="558518662">
      <w:bodyDiv w:val="1"/>
      <w:marLeft w:val="0"/>
      <w:marRight w:val="0"/>
      <w:marTop w:val="0"/>
      <w:marBottom w:val="0"/>
      <w:divBdr>
        <w:top w:val="none" w:sz="0" w:space="0" w:color="auto"/>
        <w:left w:val="none" w:sz="0" w:space="0" w:color="auto"/>
        <w:bottom w:val="none" w:sz="0" w:space="0" w:color="auto"/>
        <w:right w:val="none" w:sz="0" w:space="0" w:color="auto"/>
      </w:divBdr>
    </w:div>
    <w:div w:id="559100292">
      <w:bodyDiv w:val="1"/>
      <w:marLeft w:val="0"/>
      <w:marRight w:val="0"/>
      <w:marTop w:val="0"/>
      <w:marBottom w:val="0"/>
      <w:divBdr>
        <w:top w:val="none" w:sz="0" w:space="0" w:color="auto"/>
        <w:left w:val="none" w:sz="0" w:space="0" w:color="auto"/>
        <w:bottom w:val="none" w:sz="0" w:space="0" w:color="auto"/>
        <w:right w:val="none" w:sz="0" w:space="0" w:color="auto"/>
      </w:divBdr>
    </w:div>
    <w:div w:id="589004562">
      <w:bodyDiv w:val="1"/>
      <w:marLeft w:val="0"/>
      <w:marRight w:val="0"/>
      <w:marTop w:val="0"/>
      <w:marBottom w:val="0"/>
      <w:divBdr>
        <w:top w:val="none" w:sz="0" w:space="0" w:color="auto"/>
        <w:left w:val="none" w:sz="0" w:space="0" w:color="auto"/>
        <w:bottom w:val="none" w:sz="0" w:space="0" w:color="auto"/>
        <w:right w:val="none" w:sz="0" w:space="0" w:color="auto"/>
      </w:divBdr>
    </w:div>
    <w:div w:id="593707197">
      <w:bodyDiv w:val="1"/>
      <w:marLeft w:val="0"/>
      <w:marRight w:val="0"/>
      <w:marTop w:val="0"/>
      <w:marBottom w:val="0"/>
      <w:divBdr>
        <w:top w:val="none" w:sz="0" w:space="0" w:color="auto"/>
        <w:left w:val="none" w:sz="0" w:space="0" w:color="auto"/>
        <w:bottom w:val="none" w:sz="0" w:space="0" w:color="auto"/>
        <w:right w:val="none" w:sz="0" w:space="0" w:color="auto"/>
      </w:divBdr>
    </w:div>
    <w:div w:id="696082497">
      <w:bodyDiv w:val="1"/>
      <w:marLeft w:val="0"/>
      <w:marRight w:val="0"/>
      <w:marTop w:val="0"/>
      <w:marBottom w:val="0"/>
      <w:divBdr>
        <w:top w:val="none" w:sz="0" w:space="0" w:color="auto"/>
        <w:left w:val="none" w:sz="0" w:space="0" w:color="auto"/>
        <w:bottom w:val="none" w:sz="0" w:space="0" w:color="auto"/>
        <w:right w:val="none" w:sz="0" w:space="0" w:color="auto"/>
      </w:divBdr>
    </w:div>
    <w:div w:id="700521624">
      <w:bodyDiv w:val="1"/>
      <w:marLeft w:val="0"/>
      <w:marRight w:val="0"/>
      <w:marTop w:val="0"/>
      <w:marBottom w:val="0"/>
      <w:divBdr>
        <w:top w:val="none" w:sz="0" w:space="0" w:color="auto"/>
        <w:left w:val="none" w:sz="0" w:space="0" w:color="auto"/>
        <w:bottom w:val="none" w:sz="0" w:space="0" w:color="auto"/>
        <w:right w:val="none" w:sz="0" w:space="0" w:color="auto"/>
      </w:divBdr>
    </w:div>
    <w:div w:id="721833223">
      <w:bodyDiv w:val="1"/>
      <w:marLeft w:val="0"/>
      <w:marRight w:val="0"/>
      <w:marTop w:val="0"/>
      <w:marBottom w:val="0"/>
      <w:divBdr>
        <w:top w:val="none" w:sz="0" w:space="0" w:color="auto"/>
        <w:left w:val="none" w:sz="0" w:space="0" w:color="auto"/>
        <w:bottom w:val="none" w:sz="0" w:space="0" w:color="auto"/>
        <w:right w:val="none" w:sz="0" w:space="0" w:color="auto"/>
      </w:divBdr>
    </w:div>
    <w:div w:id="728070990">
      <w:bodyDiv w:val="1"/>
      <w:marLeft w:val="0"/>
      <w:marRight w:val="0"/>
      <w:marTop w:val="0"/>
      <w:marBottom w:val="0"/>
      <w:divBdr>
        <w:top w:val="none" w:sz="0" w:space="0" w:color="auto"/>
        <w:left w:val="none" w:sz="0" w:space="0" w:color="auto"/>
        <w:bottom w:val="none" w:sz="0" w:space="0" w:color="auto"/>
        <w:right w:val="none" w:sz="0" w:space="0" w:color="auto"/>
      </w:divBdr>
    </w:div>
    <w:div w:id="733817154">
      <w:bodyDiv w:val="1"/>
      <w:marLeft w:val="0"/>
      <w:marRight w:val="0"/>
      <w:marTop w:val="0"/>
      <w:marBottom w:val="0"/>
      <w:divBdr>
        <w:top w:val="none" w:sz="0" w:space="0" w:color="auto"/>
        <w:left w:val="none" w:sz="0" w:space="0" w:color="auto"/>
        <w:bottom w:val="none" w:sz="0" w:space="0" w:color="auto"/>
        <w:right w:val="none" w:sz="0" w:space="0" w:color="auto"/>
      </w:divBdr>
    </w:div>
    <w:div w:id="751008141">
      <w:bodyDiv w:val="1"/>
      <w:marLeft w:val="0"/>
      <w:marRight w:val="0"/>
      <w:marTop w:val="0"/>
      <w:marBottom w:val="0"/>
      <w:divBdr>
        <w:top w:val="none" w:sz="0" w:space="0" w:color="auto"/>
        <w:left w:val="none" w:sz="0" w:space="0" w:color="auto"/>
        <w:bottom w:val="none" w:sz="0" w:space="0" w:color="auto"/>
        <w:right w:val="none" w:sz="0" w:space="0" w:color="auto"/>
      </w:divBdr>
    </w:div>
    <w:div w:id="753205738">
      <w:bodyDiv w:val="1"/>
      <w:marLeft w:val="0"/>
      <w:marRight w:val="0"/>
      <w:marTop w:val="0"/>
      <w:marBottom w:val="0"/>
      <w:divBdr>
        <w:top w:val="none" w:sz="0" w:space="0" w:color="auto"/>
        <w:left w:val="none" w:sz="0" w:space="0" w:color="auto"/>
        <w:bottom w:val="none" w:sz="0" w:space="0" w:color="auto"/>
        <w:right w:val="none" w:sz="0" w:space="0" w:color="auto"/>
      </w:divBdr>
    </w:div>
    <w:div w:id="765198885">
      <w:bodyDiv w:val="1"/>
      <w:marLeft w:val="0"/>
      <w:marRight w:val="0"/>
      <w:marTop w:val="0"/>
      <w:marBottom w:val="0"/>
      <w:divBdr>
        <w:top w:val="none" w:sz="0" w:space="0" w:color="auto"/>
        <w:left w:val="none" w:sz="0" w:space="0" w:color="auto"/>
        <w:bottom w:val="none" w:sz="0" w:space="0" w:color="auto"/>
        <w:right w:val="none" w:sz="0" w:space="0" w:color="auto"/>
      </w:divBdr>
    </w:div>
    <w:div w:id="805666213">
      <w:bodyDiv w:val="1"/>
      <w:marLeft w:val="0"/>
      <w:marRight w:val="0"/>
      <w:marTop w:val="0"/>
      <w:marBottom w:val="0"/>
      <w:divBdr>
        <w:top w:val="none" w:sz="0" w:space="0" w:color="auto"/>
        <w:left w:val="none" w:sz="0" w:space="0" w:color="auto"/>
        <w:bottom w:val="none" w:sz="0" w:space="0" w:color="auto"/>
        <w:right w:val="none" w:sz="0" w:space="0" w:color="auto"/>
      </w:divBdr>
    </w:div>
    <w:div w:id="824857644">
      <w:bodyDiv w:val="1"/>
      <w:marLeft w:val="0"/>
      <w:marRight w:val="0"/>
      <w:marTop w:val="0"/>
      <w:marBottom w:val="0"/>
      <w:divBdr>
        <w:top w:val="none" w:sz="0" w:space="0" w:color="auto"/>
        <w:left w:val="none" w:sz="0" w:space="0" w:color="auto"/>
        <w:bottom w:val="none" w:sz="0" w:space="0" w:color="auto"/>
        <w:right w:val="none" w:sz="0" w:space="0" w:color="auto"/>
      </w:divBdr>
    </w:div>
    <w:div w:id="912618039">
      <w:bodyDiv w:val="1"/>
      <w:marLeft w:val="0"/>
      <w:marRight w:val="0"/>
      <w:marTop w:val="0"/>
      <w:marBottom w:val="0"/>
      <w:divBdr>
        <w:top w:val="none" w:sz="0" w:space="0" w:color="auto"/>
        <w:left w:val="none" w:sz="0" w:space="0" w:color="auto"/>
        <w:bottom w:val="none" w:sz="0" w:space="0" w:color="auto"/>
        <w:right w:val="none" w:sz="0" w:space="0" w:color="auto"/>
      </w:divBdr>
    </w:div>
    <w:div w:id="921570609">
      <w:bodyDiv w:val="1"/>
      <w:marLeft w:val="0"/>
      <w:marRight w:val="0"/>
      <w:marTop w:val="0"/>
      <w:marBottom w:val="0"/>
      <w:divBdr>
        <w:top w:val="none" w:sz="0" w:space="0" w:color="auto"/>
        <w:left w:val="none" w:sz="0" w:space="0" w:color="auto"/>
        <w:bottom w:val="none" w:sz="0" w:space="0" w:color="auto"/>
        <w:right w:val="none" w:sz="0" w:space="0" w:color="auto"/>
      </w:divBdr>
    </w:div>
    <w:div w:id="941305931">
      <w:bodyDiv w:val="1"/>
      <w:marLeft w:val="0"/>
      <w:marRight w:val="0"/>
      <w:marTop w:val="0"/>
      <w:marBottom w:val="0"/>
      <w:divBdr>
        <w:top w:val="none" w:sz="0" w:space="0" w:color="auto"/>
        <w:left w:val="none" w:sz="0" w:space="0" w:color="auto"/>
        <w:bottom w:val="none" w:sz="0" w:space="0" w:color="auto"/>
        <w:right w:val="none" w:sz="0" w:space="0" w:color="auto"/>
      </w:divBdr>
    </w:div>
    <w:div w:id="986862044">
      <w:bodyDiv w:val="1"/>
      <w:marLeft w:val="0"/>
      <w:marRight w:val="0"/>
      <w:marTop w:val="0"/>
      <w:marBottom w:val="0"/>
      <w:divBdr>
        <w:top w:val="none" w:sz="0" w:space="0" w:color="auto"/>
        <w:left w:val="none" w:sz="0" w:space="0" w:color="auto"/>
        <w:bottom w:val="none" w:sz="0" w:space="0" w:color="auto"/>
        <w:right w:val="none" w:sz="0" w:space="0" w:color="auto"/>
      </w:divBdr>
    </w:div>
    <w:div w:id="996693170">
      <w:bodyDiv w:val="1"/>
      <w:marLeft w:val="0"/>
      <w:marRight w:val="0"/>
      <w:marTop w:val="0"/>
      <w:marBottom w:val="0"/>
      <w:divBdr>
        <w:top w:val="none" w:sz="0" w:space="0" w:color="auto"/>
        <w:left w:val="none" w:sz="0" w:space="0" w:color="auto"/>
        <w:bottom w:val="none" w:sz="0" w:space="0" w:color="auto"/>
        <w:right w:val="none" w:sz="0" w:space="0" w:color="auto"/>
      </w:divBdr>
    </w:div>
    <w:div w:id="1003777426">
      <w:bodyDiv w:val="1"/>
      <w:marLeft w:val="0"/>
      <w:marRight w:val="0"/>
      <w:marTop w:val="0"/>
      <w:marBottom w:val="0"/>
      <w:divBdr>
        <w:top w:val="none" w:sz="0" w:space="0" w:color="auto"/>
        <w:left w:val="none" w:sz="0" w:space="0" w:color="auto"/>
        <w:bottom w:val="none" w:sz="0" w:space="0" w:color="auto"/>
        <w:right w:val="none" w:sz="0" w:space="0" w:color="auto"/>
      </w:divBdr>
    </w:div>
    <w:div w:id="1016005503">
      <w:bodyDiv w:val="1"/>
      <w:marLeft w:val="0"/>
      <w:marRight w:val="0"/>
      <w:marTop w:val="0"/>
      <w:marBottom w:val="0"/>
      <w:divBdr>
        <w:top w:val="none" w:sz="0" w:space="0" w:color="auto"/>
        <w:left w:val="none" w:sz="0" w:space="0" w:color="auto"/>
        <w:bottom w:val="none" w:sz="0" w:space="0" w:color="auto"/>
        <w:right w:val="none" w:sz="0" w:space="0" w:color="auto"/>
      </w:divBdr>
    </w:div>
    <w:div w:id="1028750798">
      <w:bodyDiv w:val="1"/>
      <w:marLeft w:val="0"/>
      <w:marRight w:val="0"/>
      <w:marTop w:val="0"/>
      <w:marBottom w:val="0"/>
      <w:divBdr>
        <w:top w:val="none" w:sz="0" w:space="0" w:color="auto"/>
        <w:left w:val="none" w:sz="0" w:space="0" w:color="auto"/>
        <w:bottom w:val="none" w:sz="0" w:space="0" w:color="auto"/>
        <w:right w:val="none" w:sz="0" w:space="0" w:color="auto"/>
      </w:divBdr>
    </w:div>
    <w:div w:id="1089539668">
      <w:bodyDiv w:val="1"/>
      <w:marLeft w:val="0"/>
      <w:marRight w:val="0"/>
      <w:marTop w:val="0"/>
      <w:marBottom w:val="0"/>
      <w:divBdr>
        <w:top w:val="none" w:sz="0" w:space="0" w:color="auto"/>
        <w:left w:val="none" w:sz="0" w:space="0" w:color="auto"/>
        <w:bottom w:val="none" w:sz="0" w:space="0" w:color="auto"/>
        <w:right w:val="none" w:sz="0" w:space="0" w:color="auto"/>
      </w:divBdr>
    </w:div>
    <w:div w:id="1090153111">
      <w:bodyDiv w:val="1"/>
      <w:marLeft w:val="0"/>
      <w:marRight w:val="0"/>
      <w:marTop w:val="0"/>
      <w:marBottom w:val="0"/>
      <w:divBdr>
        <w:top w:val="none" w:sz="0" w:space="0" w:color="auto"/>
        <w:left w:val="none" w:sz="0" w:space="0" w:color="auto"/>
        <w:bottom w:val="none" w:sz="0" w:space="0" w:color="auto"/>
        <w:right w:val="none" w:sz="0" w:space="0" w:color="auto"/>
      </w:divBdr>
    </w:div>
    <w:div w:id="1104887566">
      <w:bodyDiv w:val="1"/>
      <w:marLeft w:val="0"/>
      <w:marRight w:val="0"/>
      <w:marTop w:val="0"/>
      <w:marBottom w:val="0"/>
      <w:divBdr>
        <w:top w:val="none" w:sz="0" w:space="0" w:color="auto"/>
        <w:left w:val="none" w:sz="0" w:space="0" w:color="auto"/>
        <w:bottom w:val="none" w:sz="0" w:space="0" w:color="auto"/>
        <w:right w:val="none" w:sz="0" w:space="0" w:color="auto"/>
      </w:divBdr>
    </w:div>
    <w:div w:id="1109811786">
      <w:bodyDiv w:val="1"/>
      <w:marLeft w:val="0"/>
      <w:marRight w:val="0"/>
      <w:marTop w:val="0"/>
      <w:marBottom w:val="0"/>
      <w:divBdr>
        <w:top w:val="none" w:sz="0" w:space="0" w:color="auto"/>
        <w:left w:val="none" w:sz="0" w:space="0" w:color="auto"/>
        <w:bottom w:val="none" w:sz="0" w:space="0" w:color="auto"/>
        <w:right w:val="none" w:sz="0" w:space="0" w:color="auto"/>
      </w:divBdr>
    </w:div>
    <w:div w:id="1122729171">
      <w:bodyDiv w:val="1"/>
      <w:marLeft w:val="0"/>
      <w:marRight w:val="0"/>
      <w:marTop w:val="0"/>
      <w:marBottom w:val="0"/>
      <w:divBdr>
        <w:top w:val="none" w:sz="0" w:space="0" w:color="auto"/>
        <w:left w:val="none" w:sz="0" w:space="0" w:color="auto"/>
        <w:bottom w:val="none" w:sz="0" w:space="0" w:color="auto"/>
        <w:right w:val="none" w:sz="0" w:space="0" w:color="auto"/>
      </w:divBdr>
    </w:div>
    <w:div w:id="1134131486">
      <w:bodyDiv w:val="1"/>
      <w:marLeft w:val="0"/>
      <w:marRight w:val="0"/>
      <w:marTop w:val="0"/>
      <w:marBottom w:val="0"/>
      <w:divBdr>
        <w:top w:val="none" w:sz="0" w:space="0" w:color="auto"/>
        <w:left w:val="none" w:sz="0" w:space="0" w:color="auto"/>
        <w:bottom w:val="none" w:sz="0" w:space="0" w:color="auto"/>
        <w:right w:val="none" w:sz="0" w:space="0" w:color="auto"/>
      </w:divBdr>
    </w:div>
    <w:div w:id="1150950659">
      <w:bodyDiv w:val="1"/>
      <w:marLeft w:val="0"/>
      <w:marRight w:val="0"/>
      <w:marTop w:val="0"/>
      <w:marBottom w:val="0"/>
      <w:divBdr>
        <w:top w:val="none" w:sz="0" w:space="0" w:color="auto"/>
        <w:left w:val="none" w:sz="0" w:space="0" w:color="auto"/>
        <w:bottom w:val="none" w:sz="0" w:space="0" w:color="auto"/>
        <w:right w:val="none" w:sz="0" w:space="0" w:color="auto"/>
      </w:divBdr>
    </w:div>
    <w:div w:id="1172112102">
      <w:bodyDiv w:val="1"/>
      <w:marLeft w:val="0"/>
      <w:marRight w:val="0"/>
      <w:marTop w:val="0"/>
      <w:marBottom w:val="0"/>
      <w:divBdr>
        <w:top w:val="none" w:sz="0" w:space="0" w:color="auto"/>
        <w:left w:val="none" w:sz="0" w:space="0" w:color="auto"/>
        <w:bottom w:val="none" w:sz="0" w:space="0" w:color="auto"/>
        <w:right w:val="none" w:sz="0" w:space="0" w:color="auto"/>
      </w:divBdr>
    </w:div>
    <w:div w:id="1192261504">
      <w:bodyDiv w:val="1"/>
      <w:marLeft w:val="0"/>
      <w:marRight w:val="0"/>
      <w:marTop w:val="0"/>
      <w:marBottom w:val="0"/>
      <w:divBdr>
        <w:top w:val="none" w:sz="0" w:space="0" w:color="auto"/>
        <w:left w:val="none" w:sz="0" w:space="0" w:color="auto"/>
        <w:bottom w:val="none" w:sz="0" w:space="0" w:color="auto"/>
        <w:right w:val="none" w:sz="0" w:space="0" w:color="auto"/>
      </w:divBdr>
    </w:div>
    <w:div w:id="1195847555">
      <w:bodyDiv w:val="1"/>
      <w:marLeft w:val="0"/>
      <w:marRight w:val="0"/>
      <w:marTop w:val="0"/>
      <w:marBottom w:val="0"/>
      <w:divBdr>
        <w:top w:val="none" w:sz="0" w:space="0" w:color="auto"/>
        <w:left w:val="none" w:sz="0" w:space="0" w:color="auto"/>
        <w:bottom w:val="none" w:sz="0" w:space="0" w:color="auto"/>
        <w:right w:val="none" w:sz="0" w:space="0" w:color="auto"/>
      </w:divBdr>
    </w:div>
    <w:div w:id="1274555977">
      <w:bodyDiv w:val="1"/>
      <w:marLeft w:val="0"/>
      <w:marRight w:val="0"/>
      <w:marTop w:val="0"/>
      <w:marBottom w:val="0"/>
      <w:divBdr>
        <w:top w:val="none" w:sz="0" w:space="0" w:color="auto"/>
        <w:left w:val="none" w:sz="0" w:space="0" w:color="auto"/>
        <w:bottom w:val="none" w:sz="0" w:space="0" w:color="auto"/>
        <w:right w:val="none" w:sz="0" w:space="0" w:color="auto"/>
      </w:divBdr>
    </w:div>
    <w:div w:id="1277055136">
      <w:bodyDiv w:val="1"/>
      <w:marLeft w:val="0"/>
      <w:marRight w:val="0"/>
      <w:marTop w:val="0"/>
      <w:marBottom w:val="0"/>
      <w:divBdr>
        <w:top w:val="none" w:sz="0" w:space="0" w:color="auto"/>
        <w:left w:val="none" w:sz="0" w:space="0" w:color="auto"/>
        <w:bottom w:val="none" w:sz="0" w:space="0" w:color="auto"/>
        <w:right w:val="none" w:sz="0" w:space="0" w:color="auto"/>
      </w:divBdr>
    </w:div>
    <w:div w:id="1299528822">
      <w:bodyDiv w:val="1"/>
      <w:marLeft w:val="0"/>
      <w:marRight w:val="0"/>
      <w:marTop w:val="0"/>
      <w:marBottom w:val="0"/>
      <w:divBdr>
        <w:top w:val="none" w:sz="0" w:space="0" w:color="auto"/>
        <w:left w:val="none" w:sz="0" w:space="0" w:color="auto"/>
        <w:bottom w:val="none" w:sz="0" w:space="0" w:color="auto"/>
        <w:right w:val="none" w:sz="0" w:space="0" w:color="auto"/>
      </w:divBdr>
    </w:div>
    <w:div w:id="1311835185">
      <w:bodyDiv w:val="1"/>
      <w:marLeft w:val="0"/>
      <w:marRight w:val="0"/>
      <w:marTop w:val="0"/>
      <w:marBottom w:val="0"/>
      <w:divBdr>
        <w:top w:val="none" w:sz="0" w:space="0" w:color="auto"/>
        <w:left w:val="none" w:sz="0" w:space="0" w:color="auto"/>
        <w:bottom w:val="none" w:sz="0" w:space="0" w:color="auto"/>
        <w:right w:val="none" w:sz="0" w:space="0" w:color="auto"/>
      </w:divBdr>
    </w:div>
    <w:div w:id="1315530709">
      <w:bodyDiv w:val="1"/>
      <w:marLeft w:val="0"/>
      <w:marRight w:val="0"/>
      <w:marTop w:val="0"/>
      <w:marBottom w:val="0"/>
      <w:divBdr>
        <w:top w:val="none" w:sz="0" w:space="0" w:color="auto"/>
        <w:left w:val="none" w:sz="0" w:space="0" w:color="auto"/>
        <w:bottom w:val="none" w:sz="0" w:space="0" w:color="auto"/>
        <w:right w:val="none" w:sz="0" w:space="0" w:color="auto"/>
      </w:divBdr>
    </w:div>
    <w:div w:id="1339310215">
      <w:bodyDiv w:val="1"/>
      <w:marLeft w:val="0"/>
      <w:marRight w:val="0"/>
      <w:marTop w:val="0"/>
      <w:marBottom w:val="0"/>
      <w:divBdr>
        <w:top w:val="none" w:sz="0" w:space="0" w:color="auto"/>
        <w:left w:val="none" w:sz="0" w:space="0" w:color="auto"/>
        <w:bottom w:val="none" w:sz="0" w:space="0" w:color="auto"/>
        <w:right w:val="none" w:sz="0" w:space="0" w:color="auto"/>
      </w:divBdr>
    </w:div>
    <w:div w:id="1340699653">
      <w:bodyDiv w:val="1"/>
      <w:marLeft w:val="0"/>
      <w:marRight w:val="0"/>
      <w:marTop w:val="0"/>
      <w:marBottom w:val="0"/>
      <w:divBdr>
        <w:top w:val="none" w:sz="0" w:space="0" w:color="auto"/>
        <w:left w:val="none" w:sz="0" w:space="0" w:color="auto"/>
        <w:bottom w:val="none" w:sz="0" w:space="0" w:color="auto"/>
        <w:right w:val="none" w:sz="0" w:space="0" w:color="auto"/>
      </w:divBdr>
    </w:div>
    <w:div w:id="1340809660">
      <w:bodyDiv w:val="1"/>
      <w:marLeft w:val="0"/>
      <w:marRight w:val="0"/>
      <w:marTop w:val="0"/>
      <w:marBottom w:val="0"/>
      <w:divBdr>
        <w:top w:val="none" w:sz="0" w:space="0" w:color="auto"/>
        <w:left w:val="none" w:sz="0" w:space="0" w:color="auto"/>
        <w:bottom w:val="none" w:sz="0" w:space="0" w:color="auto"/>
        <w:right w:val="none" w:sz="0" w:space="0" w:color="auto"/>
      </w:divBdr>
    </w:div>
    <w:div w:id="1376852165">
      <w:bodyDiv w:val="1"/>
      <w:marLeft w:val="0"/>
      <w:marRight w:val="0"/>
      <w:marTop w:val="0"/>
      <w:marBottom w:val="0"/>
      <w:divBdr>
        <w:top w:val="none" w:sz="0" w:space="0" w:color="auto"/>
        <w:left w:val="none" w:sz="0" w:space="0" w:color="auto"/>
        <w:bottom w:val="none" w:sz="0" w:space="0" w:color="auto"/>
        <w:right w:val="none" w:sz="0" w:space="0" w:color="auto"/>
      </w:divBdr>
    </w:div>
    <w:div w:id="1383476629">
      <w:bodyDiv w:val="1"/>
      <w:marLeft w:val="0"/>
      <w:marRight w:val="0"/>
      <w:marTop w:val="0"/>
      <w:marBottom w:val="0"/>
      <w:divBdr>
        <w:top w:val="none" w:sz="0" w:space="0" w:color="auto"/>
        <w:left w:val="none" w:sz="0" w:space="0" w:color="auto"/>
        <w:bottom w:val="none" w:sz="0" w:space="0" w:color="auto"/>
        <w:right w:val="none" w:sz="0" w:space="0" w:color="auto"/>
      </w:divBdr>
    </w:div>
    <w:div w:id="1401902998">
      <w:bodyDiv w:val="1"/>
      <w:marLeft w:val="0"/>
      <w:marRight w:val="0"/>
      <w:marTop w:val="0"/>
      <w:marBottom w:val="0"/>
      <w:divBdr>
        <w:top w:val="none" w:sz="0" w:space="0" w:color="auto"/>
        <w:left w:val="none" w:sz="0" w:space="0" w:color="auto"/>
        <w:bottom w:val="none" w:sz="0" w:space="0" w:color="auto"/>
        <w:right w:val="none" w:sz="0" w:space="0" w:color="auto"/>
      </w:divBdr>
    </w:div>
    <w:div w:id="1425150217">
      <w:bodyDiv w:val="1"/>
      <w:marLeft w:val="0"/>
      <w:marRight w:val="0"/>
      <w:marTop w:val="0"/>
      <w:marBottom w:val="0"/>
      <w:divBdr>
        <w:top w:val="none" w:sz="0" w:space="0" w:color="auto"/>
        <w:left w:val="none" w:sz="0" w:space="0" w:color="auto"/>
        <w:bottom w:val="none" w:sz="0" w:space="0" w:color="auto"/>
        <w:right w:val="none" w:sz="0" w:space="0" w:color="auto"/>
      </w:divBdr>
    </w:div>
    <w:div w:id="1431967989">
      <w:bodyDiv w:val="1"/>
      <w:marLeft w:val="0"/>
      <w:marRight w:val="0"/>
      <w:marTop w:val="0"/>
      <w:marBottom w:val="0"/>
      <w:divBdr>
        <w:top w:val="none" w:sz="0" w:space="0" w:color="auto"/>
        <w:left w:val="none" w:sz="0" w:space="0" w:color="auto"/>
        <w:bottom w:val="none" w:sz="0" w:space="0" w:color="auto"/>
        <w:right w:val="none" w:sz="0" w:space="0" w:color="auto"/>
      </w:divBdr>
    </w:div>
    <w:div w:id="1438259454">
      <w:bodyDiv w:val="1"/>
      <w:marLeft w:val="0"/>
      <w:marRight w:val="0"/>
      <w:marTop w:val="0"/>
      <w:marBottom w:val="0"/>
      <w:divBdr>
        <w:top w:val="none" w:sz="0" w:space="0" w:color="auto"/>
        <w:left w:val="none" w:sz="0" w:space="0" w:color="auto"/>
        <w:bottom w:val="none" w:sz="0" w:space="0" w:color="auto"/>
        <w:right w:val="none" w:sz="0" w:space="0" w:color="auto"/>
      </w:divBdr>
    </w:div>
    <w:div w:id="1452433669">
      <w:bodyDiv w:val="1"/>
      <w:marLeft w:val="0"/>
      <w:marRight w:val="0"/>
      <w:marTop w:val="0"/>
      <w:marBottom w:val="0"/>
      <w:divBdr>
        <w:top w:val="none" w:sz="0" w:space="0" w:color="auto"/>
        <w:left w:val="none" w:sz="0" w:space="0" w:color="auto"/>
        <w:bottom w:val="none" w:sz="0" w:space="0" w:color="auto"/>
        <w:right w:val="none" w:sz="0" w:space="0" w:color="auto"/>
      </w:divBdr>
    </w:div>
    <w:div w:id="1503668998">
      <w:bodyDiv w:val="1"/>
      <w:marLeft w:val="0"/>
      <w:marRight w:val="0"/>
      <w:marTop w:val="0"/>
      <w:marBottom w:val="0"/>
      <w:divBdr>
        <w:top w:val="none" w:sz="0" w:space="0" w:color="auto"/>
        <w:left w:val="none" w:sz="0" w:space="0" w:color="auto"/>
        <w:bottom w:val="none" w:sz="0" w:space="0" w:color="auto"/>
        <w:right w:val="none" w:sz="0" w:space="0" w:color="auto"/>
      </w:divBdr>
    </w:div>
    <w:div w:id="1542011963">
      <w:bodyDiv w:val="1"/>
      <w:marLeft w:val="0"/>
      <w:marRight w:val="0"/>
      <w:marTop w:val="0"/>
      <w:marBottom w:val="0"/>
      <w:divBdr>
        <w:top w:val="none" w:sz="0" w:space="0" w:color="auto"/>
        <w:left w:val="none" w:sz="0" w:space="0" w:color="auto"/>
        <w:bottom w:val="none" w:sz="0" w:space="0" w:color="auto"/>
        <w:right w:val="none" w:sz="0" w:space="0" w:color="auto"/>
      </w:divBdr>
    </w:div>
    <w:div w:id="1547990573">
      <w:bodyDiv w:val="1"/>
      <w:marLeft w:val="0"/>
      <w:marRight w:val="0"/>
      <w:marTop w:val="0"/>
      <w:marBottom w:val="0"/>
      <w:divBdr>
        <w:top w:val="none" w:sz="0" w:space="0" w:color="auto"/>
        <w:left w:val="none" w:sz="0" w:space="0" w:color="auto"/>
        <w:bottom w:val="none" w:sz="0" w:space="0" w:color="auto"/>
        <w:right w:val="none" w:sz="0" w:space="0" w:color="auto"/>
      </w:divBdr>
    </w:div>
    <w:div w:id="1567836876">
      <w:bodyDiv w:val="1"/>
      <w:marLeft w:val="0"/>
      <w:marRight w:val="0"/>
      <w:marTop w:val="0"/>
      <w:marBottom w:val="0"/>
      <w:divBdr>
        <w:top w:val="none" w:sz="0" w:space="0" w:color="auto"/>
        <w:left w:val="none" w:sz="0" w:space="0" w:color="auto"/>
        <w:bottom w:val="none" w:sz="0" w:space="0" w:color="auto"/>
        <w:right w:val="none" w:sz="0" w:space="0" w:color="auto"/>
      </w:divBdr>
    </w:div>
    <w:div w:id="1576433216">
      <w:bodyDiv w:val="1"/>
      <w:marLeft w:val="0"/>
      <w:marRight w:val="0"/>
      <w:marTop w:val="0"/>
      <w:marBottom w:val="0"/>
      <w:divBdr>
        <w:top w:val="none" w:sz="0" w:space="0" w:color="auto"/>
        <w:left w:val="none" w:sz="0" w:space="0" w:color="auto"/>
        <w:bottom w:val="none" w:sz="0" w:space="0" w:color="auto"/>
        <w:right w:val="none" w:sz="0" w:space="0" w:color="auto"/>
      </w:divBdr>
    </w:div>
    <w:div w:id="1588924238">
      <w:bodyDiv w:val="1"/>
      <w:marLeft w:val="0"/>
      <w:marRight w:val="0"/>
      <w:marTop w:val="0"/>
      <w:marBottom w:val="0"/>
      <w:divBdr>
        <w:top w:val="none" w:sz="0" w:space="0" w:color="auto"/>
        <w:left w:val="none" w:sz="0" w:space="0" w:color="auto"/>
        <w:bottom w:val="none" w:sz="0" w:space="0" w:color="auto"/>
        <w:right w:val="none" w:sz="0" w:space="0" w:color="auto"/>
      </w:divBdr>
    </w:div>
    <w:div w:id="1672641625">
      <w:bodyDiv w:val="1"/>
      <w:marLeft w:val="0"/>
      <w:marRight w:val="0"/>
      <w:marTop w:val="0"/>
      <w:marBottom w:val="0"/>
      <w:divBdr>
        <w:top w:val="none" w:sz="0" w:space="0" w:color="auto"/>
        <w:left w:val="none" w:sz="0" w:space="0" w:color="auto"/>
        <w:bottom w:val="none" w:sz="0" w:space="0" w:color="auto"/>
        <w:right w:val="none" w:sz="0" w:space="0" w:color="auto"/>
      </w:divBdr>
    </w:div>
    <w:div w:id="1674839440">
      <w:bodyDiv w:val="1"/>
      <w:marLeft w:val="0"/>
      <w:marRight w:val="0"/>
      <w:marTop w:val="0"/>
      <w:marBottom w:val="0"/>
      <w:divBdr>
        <w:top w:val="none" w:sz="0" w:space="0" w:color="auto"/>
        <w:left w:val="none" w:sz="0" w:space="0" w:color="auto"/>
        <w:bottom w:val="none" w:sz="0" w:space="0" w:color="auto"/>
        <w:right w:val="none" w:sz="0" w:space="0" w:color="auto"/>
      </w:divBdr>
    </w:div>
    <w:div w:id="1691104133">
      <w:bodyDiv w:val="1"/>
      <w:marLeft w:val="0"/>
      <w:marRight w:val="0"/>
      <w:marTop w:val="0"/>
      <w:marBottom w:val="0"/>
      <w:divBdr>
        <w:top w:val="none" w:sz="0" w:space="0" w:color="auto"/>
        <w:left w:val="none" w:sz="0" w:space="0" w:color="auto"/>
        <w:bottom w:val="none" w:sz="0" w:space="0" w:color="auto"/>
        <w:right w:val="none" w:sz="0" w:space="0" w:color="auto"/>
      </w:divBdr>
    </w:div>
    <w:div w:id="1695812117">
      <w:bodyDiv w:val="1"/>
      <w:marLeft w:val="0"/>
      <w:marRight w:val="0"/>
      <w:marTop w:val="0"/>
      <w:marBottom w:val="0"/>
      <w:divBdr>
        <w:top w:val="none" w:sz="0" w:space="0" w:color="auto"/>
        <w:left w:val="none" w:sz="0" w:space="0" w:color="auto"/>
        <w:bottom w:val="none" w:sz="0" w:space="0" w:color="auto"/>
        <w:right w:val="none" w:sz="0" w:space="0" w:color="auto"/>
      </w:divBdr>
    </w:div>
    <w:div w:id="1716269778">
      <w:bodyDiv w:val="1"/>
      <w:marLeft w:val="0"/>
      <w:marRight w:val="0"/>
      <w:marTop w:val="0"/>
      <w:marBottom w:val="0"/>
      <w:divBdr>
        <w:top w:val="none" w:sz="0" w:space="0" w:color="auto"/>
        <w:left w:val="none" w:sz="0" w:space="0" w:color="auto"/>
        <w:bottom w:val="none" w:sz="0" w:space="0" w:color="auto"/>
        <w:right w:val="none" w:sz="0" w:space="0" w:color="auto"/>
      </w:divBdr>
    </w:div>
    <w:div w:id="1785274007">
      <w:bodyDiv w:val="1"/>
      <w:marLeft w:val="0"/>
      <w:marRight w:val="0"/>
      <w:marTop w:val="0"/>
      <w:marBottom w:val="0"/>
      <w:divBdr>
        <w:top w:val="none" w:sz="0" w:space="0" w:color="auto"/>
        <w:left w:val="none" w:sz="0" w:space="0" w:color="auto"/>
        <w:bottom w:val="none" w:sz="0" w:space="0" w:color="auto"/>
        <w:right w:val="none" w:sz="0" w:space="0" w:color="auto"/>
      </w:divBdr>
    </w:div>
    <w:div w:id="1790393803">
      <w:bodyDiv w:val="1"/>
      <w:marLeft w:val="0"/>
      <w:marRight w:val="0"/>
      <w:marTop w:val="0"/>
      <w:marBottom w:val="0"/>
      <w:divBdr>
        <w:top w:val="none" w:sz="0" w:space="0" w:color="auto"/>
        <w:left w:val="none" w:sz="0" w:space="0" w:color="auto"/>
        <w:bottom w:val="none" w:sz="0" w:space="0" w:color="auto"/>
        <w:right w:val="none" w:sz="0" w:space="0" w:color="auto"/>
      </w:divBdr>
    </w:div>
    <w:div w:id="1865707082">
      <w:bodyDiv w:val="1"/>
      <w:marLeft w:val="0"/>
      <w:marRight w:val="0"/>
      <w:marTop w:val="0"/>
      <w:marBottom w:val="0"/>
      <w:divBdr>
        <w:top w:val="none" w:sz="0" w:space="0" w:color="auto"/>
        <w:left w:val="none" w:sz="0" w:space="0" w:color="auto"/>
        <w:bottom w:val="none" w:sz="0" w:space="0" w:color="auto"/>
        <w:right w:val="none" w:sz="0" w:space="0" w:color="auto"/>
      </w:divBdr>
    </w:div>
    <w:div w:id="1867132479">
      <w:bodyDiv w:val="1"/>
      <w:marLeft w:val="0"/>
      <w:marRight w:val="0"/>
      <w:marTop w:val="0"/>
      <w:marBottom w:val="0"/>
      <w:divBdr>
        <w:top w:val="none" w:sz="0" w:space="0" w:color="auto"/>
        <w:left w:val="none" w:sz="0" w:space="0" w:color="auto"/>
        <w:bottom w:val="none" w:sz="0" w:space="0" w:color="auto"/>
        <w:right w:val="none" w:sz="0" w:space="0" w:color="auto"/>
      </w:divBdr>
    </w:div>
    <w:div w:id="1875386092">
      <w:bodyDiv w:val="1"/>
      <w:marLeft w:val="0"/>
      <w:marRight w:val="0"/>
      <w:marTop w:val="0"/>
      <w:marBottom w:val="0"/>
      <w:divBdr>
        <w:top w:val="none" w:sz="0" w:space="0" w:color="auto"/>
        <w:left w:val="none" w:sz="0" w:space="0" w:color="auto"/>
        <w:bottom w:val="none" w:sz="0" w:space="0" w:color="auto"/>
        <w:right w:val="none" w:sz="0" w:space="0" w:color="auto"/>
      </w:divBdr>
    </w:div>
    <w:div w:id="1899590070">
      <w:bodyDiv w:val="1"/>
      <w:marLeft w:val="0"/>
      <w:marRight w:val="0"/>
      <w:marTop w:val="0"/>
      <w:marBottom w:val="0"/>
      <w:divBdr>
        <w:top w:val="none" w:sz="0" w:space="0" w:color="auto"/>
        <w:left w:val="none" w:sz="0" w:space="0" w:color="auto"/>
        <w:bottom w:val="none" w:sz="0" w:space="0" w:color="auto"/>
        <w:right w:val="none" w:sz="0" w:space="0" w:color="auto"/>
      </w:divBdr>
    </w:div>
    <w:div w:id="1903783758">
      <w:bodyDiv w:val="1"/>
      <w:marLeft w:val="0"/>
      <w:marRight w:val="0"/>
      <w:marTop w:val="0"/>
      <w:marBottom w:val="0"/>
      <w:divBdr>
        <w:top w:val="none" w:sz="0" w:space="0" w:color="auto"/>
        <w:left w:val="none" w:sz="0" w:space="0" w:color="auto"/>
        <w:bottom w:val="none" w:sz="0" w:space="0" w:color="auto"/>
        <w:right w:val="none" w:sz="0" w:space="0" w:color="auto"/>
      </w:divBdr>
    </w:div>
    <w:div w:id="1912697595">
      <w:bodyDiv w:val="1"/>
      <w:marLeft w:val="0"/>
      <w:marRight w:val="0"/>
      <w:marTop w:val="0"/>
      <w:marBottom w:val="0"/>
      <w:divBdr>
        <w:top w:val="none" w:sz="0" w:space="0" w:color="auto"/>
        <w:left w:val="none" w:sz="0" w:space="0" w:color="auto"/>
        <w:bottom w:val="none" w:sz="0" w:space="0" w:color="auto"/>
        <w:right w:val="none" w:sz="0" w:space="0" w:color="auto"/>
      </w:divBdr>
    </w:div>
    <w:div w:id="1963267299">
      <w:bodyDiv w:val="1"/>
      <w:marLeft w:val="0"/>
      <w:marRight w:val="0"/>
      <w:marTop w:val="0"/>
      <w:marBottom w:val="0"/>
      <w:divBdr>
        <w:top w:val="none" w:sz="0" w:space="0" w:color="auto"/>
        <w:left w:val="none" w:sz="0" w:space="0" w:color="auto"/>
        <w:bottom w:val="none" w:sz="0" w:space="0" w:color="auto"/>
        <w:right w:val="none" w:sz="0" w:space="0" w:color="auto"/>
      </w:divBdr>
    </w:div>
    <w:div w:id="2012366197">
      <w:bodyDiv w:val="1"/>
      <w:marLeft w:val="0"/>
      <w:marRight w:val="0"/>
      <w:marTop w:val="0"/>
      <w:marBottom w:val="0"/>
      <w:divBdr>
        <w:top w:val="none" w:sz="0" w:space="0" w:color="auto"/>
        <w:left w:val="none" w:sz="0" w:space="0" w:color="auto"/>
        <w:bottom w:val="none" w:sz="0" w:space="0" w:color="auto"/>
        <w:right w:val="none" w:sz="0" w:space="0" w:color="auto"/>
      </w:divBdr>
    </w:div>
    <w:div w:id="2029138555">
      <w:bodyDiv w:val="1"/>
      <w:marLeft w:val="0"/>
      <w:marRight w:val="0"/>
      <w:marTop w:val="0"/>
      <w:marBottom w:val="0"/>
      <w:divBdr>
        <w:top w:val="none" w:sz="0" w:space="0" w:color="auto"/>
        <w:left w:val="none" w:sz="0" w:space="0" w:color="auto"/>
        <w:bottom w:val="none" w:sz="0" w:space="0" w:color="auto"/>
        <w:right w:val="none" w:sz="0" w:space="0" w:color="auto"/>
      </w:divBdr>
    </w:div>
    <w:div w:id="2031446431">
      <w:bodyDiv w:val="1"/>
      <w:marLeft w:val="0"/>
      <w:marRight w:val="0"/>
      <w:marTop w:val="0"/>
      <w:marBottom w:val="0"/>
      <w:divBdr>
        <w:top w:val="none" w:sz="0" w:space="0" w:color="auto"/>
        <w:left w:val="none" w:sz="0" w:space="0" w:color="auto"/>
        <w:bottom w:val="none" w:sz="0" w:space="0" w:color="auto"/>
        <w:right w:val="none" w:sz="0" w:space="0" w:color="auto"/>
      </w:divBdr>
    </w:div>
    <w:div w:id="2033799224">
      <w:bodyDiv w:val="1"/>
      <w:marLeft w:val="0"/>
      <w:marRight w:val="0"/>
      <w:marTop w:val="0"/>
      <w:marBottom w:val="0"/>
      <w:divBdr>
        <w:top w:val="none" w:sz="0" w:space="0" w:color="auto"/>
        <w:left w:val="none" w:sz="0" w:space="0" w:color="auto"/>
        <w:bottom w:val="none" w:sz="0" w:space="0" w:color="auto"/>
        <w:right w:val="none" w:sz="0" w:space="0" w:color="auto"/>
      </w:divBdr>
    </w:div>
    <w:div w:id="2034307689">
      <w:bodyDiv w:val="1"/>
      <w:marLeft w:val="0"/>
      <w:marRight w:val="0"/>
      <w:marTop w:val="0"/>
      <w:marBottom w:val="0"/>
      <w:divBdr>
        <w:top w:val="none" w:sz="0" w:space="0" w:color="auto"/>
        <w:left w:val="none" w:sz="0" w:space="0" w:color="auto"/>
        <w:bottom w:val="none" w:sz="0" w:space="0" w:color="auto"/>
        <w:right w:val="none" w:sz="0" w:space="0" w:color="auto"/>
      </w:divBdr>
    </w:div>
    <w:div w:id="2044330807">
      <w:bodyDiv w:val="1"/>
      <w:marLeft w:val="0"/>
      <w:marRight w:val="0"/>
      <w:marTop w:val="0"/>
      <w:marBottom w:val="0"/>
      <w:divBdr>
        <w:top w:val="none" w:sz="0" w:space="0" w:color="auto"/>
        <w:left w:val="none" w:sz="0" w:space="0" w:color="auto"/>
        <w:bottom w:val="none" w:sz="0" w:space="0" w:color="auto"/>
        <w:right w:val="none" w:sz="0" w:space="0" w:color="auto"/>
      </w:divBdr>
    </w:div>
    <w:div w:id="2080205495">
      <w:bodyDiv w:val="1"/>
      <w:marLeft w:val="0"/>
      <w:marRight w:val="0"/>
      <w:marTop w:val="0"/>
      <w:marBottom w:val="0"/>
      <w:divBdr>
        <w:top w:val="none" w:sz="0" w:space="0" w:color="auto"/>
        <w:left w:val="none" w:sz="0" w:space="0" w:color="auto"/>
        <w:bottom w:val="none" w:sz="0" w:space="0" w:color="auto"/>
        <w:right w:val="none" w:sz="0" w:space="0" w:color="auto"/>
      </w:divBdr>
    </w:div>
    <w:div w:id="2121760276">
      <w:bodyDiv w:val="1"/>
      <w:marLeft w:val="0"/>
      <w:marRight w:val="0"/>
      <w:marTop w:val="0"/>
      <w:marBottom w:val="0"/>
      <w:divBdr>
        <w:top w:val="none" w:sz="0" w:space="0" w:color="auto"/>
        <w:left w:val="none" w:sz="0" w:space="0" w:color="auto"/>
        <w:bottom w:val="none" w:sz="0" w:space="0" w:color="auto"/>
        <w:right w:val="none" w:sz="0" w:space="0" w:color="auto"/>
      </w:divBdr>
    </w:div>
    <w:div w:id="21321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Downloads/245TNOgl_NEA2024-Vogelvlucht_DT%20(3).pdf"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cp.nl/documenten/2023/06/30/arbeidsmarkt-in-kaart-werkgevers---editie-4" TargetMode="External"/><Relationship Id="rId2" Type="http://schemas.openxmlformats.org/officeDocument/2006/relationships/hyperlink" Target="https://www.scp.nl/documenten/2023/06/30/arbeidsmarkt-in-kaart-werkgevers---editie-4" TargetMode="External"/><Relationship Id="rId1" Type="http://schemas.openxmlformats.org/officeDocument/2006/relationships/hyperlink" Target="https://www.kcpeg.nl/content/files/definitief_rapport_2_monitor_niet-gebruik_toeslagen_2021_panteia_lu.pdf" TargetMode="External"/><Relationship Id="rId6" Type="http://schemas.openxmlformats.org/officeDocument/2006/relationships/hyperlink" Target="https://startfoundation.nl/dit-doen-we/initiatieven/niet-onbeperkt-genoeg/" TargetMode="External"/><Relationship Id="rId5" Type="http://schemas.openxmlformats.org/officeDocument/2006/relationships/hyperlink" Target="https://www.nlarbeidsinspectie.nl/documenten/2024/07/16/op-papier-arbeidsvermogen-in-de-praktijk-geen-reele-kans-op-werk" TargetMode="External"/><Relationship Id="rId4" Type="http://schemas.openxmlformats.org/officeDocument/2006/relationships/hyperlink" Target="https://startfoundation.nl/dit-doen-we/gedwongen-discriminatie-door-banenafspra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8291</ap:Words>
  <ap:Characters>45605</ap:Characters>
  <ap:DocSecurity>0</ap:DocSecurity>
  <ap:Lines>380</ap:Lines>
  <ap:Paragraphs>107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2026-04-17T10:47:00.0000000Z</dcterms:created>
  <dcterms:modified xsi:type="dcterms:W3CDTF">2026-04-17T10:47:00.0000000Z</dcterms:modified>
  <version/>
  <category/>
</coreProperties>
</file>