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646" w:rsidRDefault="00452646" w14:paraId="5A276E21" w14:textId="77777777"/>
    <w:p w:rsidR="00DC506A" w:rsidP="00DC506A" w:rsidRDefault="00DC506A" w14:paraId="1F9280B1" w14:textId="69E3C05F">
      <w:r>
        <w:t xml:space="preserve">Tijdens het </w:t>
      </w:r>
      <w:r w:rsidRPr="00440B7D">
        <w:t>Tweeminutendebat Pensioenonderwerpen</w:t>
      </w:r>
      <w:r>
        <w:t xml:space="preserve"> op 31 maart jl. heeft het lid Ceulemans (JA21) een motie</w:t>
      </w:r>
      <w:r w:rsidRPr="00BC3D60">
        <w:rPr>
          <w:vertAlign w:val="superscript"/>
        </w:rPr>
        <w:footnoteReference w:id="1"/>
      </w:r>
      <w:r>
        <w:t xml:space="preserve"> ingediend </w:t>
      </w:r>
      <w:r w:rsidR="0016050E">
        <w:t>over de mogelijkheid om de invoering van het bedrag ineens (36154) alsnog te vervroegen.</w:t>
      </w:r>
      <w:r>
        <w:t xml:space="preserve"> Met deze brief informeer ik uw Kamer over de uitkomst van </w:t>
      </w:r>
      <w:r w:rsidR="0016050E">
        <w:t xml:space="preserve">het </w:t>
      </w:r>
      <w:r>
        <w:t xml:space="preserve">overleg met de </w:t>
      </w:r>
      <w:r w:rsidR="0016050E">
        <w:t>pensioensector</w:t>
      </w:r>
      <w:r>
        <w:t xml:space="preserve"> naar aanleiding van deze motie. Naar aanleiding van een </w:t>
      </w:r>
      <w:r w:rsidR="00C33644">
        <w:t>vraag</w:t>
      </w:r>
      <w:r>
        <w:t xml:space="preserve"> van het lid </w:t>
      </w:r>
      <w:r w:rsidR="005F4703">
        <w:t>Michon-</w:t>
      </w:r>
      <w:proofErr w:type="spellStart"/>
      <w:r>
        <w:t>Derk</w:t>
      </w:r>
      <w:r w:rsidR="00356E22">
        <w:t>z</w:t>
      </w:r>
      <w:r>
        <w:t>en</w:t>
      </w:r>
      <w:proofErr w:type="spellEnd"/>
      <w:r>
        <w:t xml:space="preserve"> (VVD) informeer ik uw Kamer ook over de mogelijkheid om </w:t>
      </w:r>
      <w:r w:rsidR="00C33644">
        <w:t>de inwerkingtreding</w:t>
      </w:r>
      <w:r>
        <w:t xml:space="preserve"> te koppelen aan de </w:t>
      </w:r>
      <w:proofErr w:type="spellStart"/>
      <w:r w:rsidR="00C33644">
        <w:t>fondsspecifieke</w:t>
      </w:r>
      <w:proofErr w:type="spellEnd"/>
      <w:r w:rsidR="00C33644">
        <w:t xml:space="preserve"> </w:t>
      </w:r>
      <w:r>
        <w:t xml:space="preserve">invaardatum. </w:t>
      </w:r>
    </w:p>
    <w:p w:rsidR="00DC506A" w:rsidP="00DC506A" w:rsidRDefault="00DC506A" w14:paraId="71391402" w14:textId="77777777"/>
    <w:p w:rsidRPr="00016EB2" w:rsidR="00C33644" w:rsidP="00C33644" w:rsidRDefault="00C33644" w14:paraId="0091FD79" w14:textId="77777777">
      <w:pPr>
        <w:rPr>
          <w:b/>
          <w:bCs/>
        </w:rPr>
      </w:pPr>
      <w:r>
        <w:rPr>
          <w:b/>
          <w:bCs/>
        </w:rPr>
        <w:t xml:space="preserve">Voorkeur van pensioensector </w:t>
      </w:r>
      <w:r w:rsidRPr="00016EB2">
        <w:rPr>
          <w:b/>
          <w:bCs/>
        </w:rPr>
        <w:t>voor inwerkingtreding na de transitie</w:t>
      </w:r>
    </w:p>
    <w:p w:rsidR="00DC506A" w:rsidP="00DC506A" w:rsidRDefault="00DC506A" w14:paraId="3E808C4B" w14:textId="51D3FDFB">
      <w:r>
        <w:t xml:space="preserve">De motie verzoekt de regering </w:t>
      </w:r>
      <w:r w:rsidRPr="00FA4FCE">
        <w:t>om zo spoedig mogelijk met pensioenuitvoerders in overleg te treden over de mogelijkheden om de invoering van het bedrag ineens alsnog te vervroegen, en de Kamer hierover voor Prinsjesdag te informeren</w:t>
      </w:r>
      <w:r>
        <w:t>.</w:t>
      </w:r>
    </w:p>
    <w:p w:rsidR="00DC506A" w:rsidP="00DC506A" w:rsidRDefault="00DC506A" w14:paraId="5CB6D9A8" w14:textId="77777777"/>
    <w:p w:rsidR="00DC506A" w:rsidP="00DC506A" w:rsidRDefault="00DC506A" w14:paraId="6492DE67" w14:textId="06BF2476">
      <w:r>
        <w:t>De regering heeft er oog voor dat bedrag ineens een afspraak is uit het Pensioenakkoord. Het we</w:t>
      </w:r>
      <w:r w:rsidRPr="00D067F5">
        <w:t xml:space="preserve">tsvoorstel voorziet </w:t>
      </w:r>
      <w:r>
        <w:t xml:space="preserve">in een </w:t>
      </w:r>
      <w:r w:rsidRPr="00D067F5">
        <w:t xml:space="preserve">behoefte om mensen bij pensionering meer flexibiliteit te bieden in de aanwending van pensioen. </w:t>
      </w:r>
      <w:r>
        <w:t xml:space="preserve">Bij (eerder) uitstel is gezocht naar </w:t>
      </w:r>
      <w:r w:rsidRPr="00D067F5">
        <w:t>een goede balans tussen enerzijds het bieden van voldoende tijd voor implementatie en informatieverstrekking door pensioenuitvoerders en anderzijds het voorkomen van onnodige vertraging van de introductie van het bedrag ineens.</w:t>
      </w:r>
    </w:p>
    <w:p w:rsidR="00DC506A" w:rsidP="00DC506A" w:rsidRDefault="00DC506A" w14:paraId="4F9ED50D" w14:textId="77777777"/>
    <w:p w:rsidR="00DC506A" w:rsidP="00DC506A" w:rsidRDefault="00DC506A" w14:paraId="716B085B" w14:textId="63967870">
      <w:r>
        <w:t xml:space="preserve">Ten aanzien van de implementatie heeft de regering tijdens </w:t>
      </w:r>
      <w:r w:rsidRPr="001D0BDF">
        <w:t xml:space="preserve">de behandeling in de Tweede Kamer op 25 september </w:t>
      </w:r>
      <w:r>
        <w:t>2025</w:t>
      </w:r>
      <w:r w:rsidRPr="001D0BDF">
        <w:t xml:space="preserve"> aangegeven in de gaten te zullen houden of uitvoerders zich nog comfortabel voelen bij beoogde invoeringsdatum en daarover in overleg te blijven</w:t>
      </w:r>
      <w:r>
        <w:t>. In de brief van 30 maart jl.</w:t>
      </w:r>
      <w:r>
        <w:rPr>
          <w:rStyle w:val="Voetnootmarkering"/>
        </w:rPr>
        <w:footnoteReference w:id="2"/>
      </w:r>
      <w:r>
        <w:t xml:space="preserve"> is uw Kamer geïnformeerd dat </w:t>
      </w:r>
      <w:r w:rsidRPr="003B0161">
        <w:t xml:space="preserve">pensioenuitvoerders een voorkeur hebben voor een inwerkingtreding van het keuzerecht na de transitie. </w:t>
      </w:r>
    </w:p>
    <w:p w:rsidR="00DC506A" w:rsidP="00DC506A" w:rsidRDefault="00DC506A" w14:paraId="54DA724F" w14:textId="77777777"/>
    <w:p w:rsidR="00666999" w:rsidP="00DD3D30" w:rsidRDefault="003D3B83" w14:paraId="35C30A10" w14:textId="77777777">
      <w:r>
        <w:t>Ik heb begrip voor de wens van deelnemers om het keuzerecht zo spoedig mogelijk in werking te laten treden. Tegelijkertijd vind i</w:t>
      </w:r>
      <w:r w:rsidRPr="00DD3D30">
        <w:t xml:space="preserve">k </w:t>
      </w:r>
      <w:r w:rsidRPr="00DD3D30" w:rsidR="00DD3D30">
        <w:t xml:space="preserve">het belangrijk dat deelnemers goed worden geïnformeerd over het keuzerecht bedrag ineens en de gevolgen die de keuze voor hen kan hebben. </w:t>
      </w:r>
    </w:p>
    <w:p w:rsidR="00666999" w:rsidP="00DD3D30" w:rsidRDefault="00DD3D30" w14:paraId="5E2F8E19" w14:textId="77777777">
      <w:r w:rsidRPr="00DD3D30">
        <w:lastRenderedPageBreak/>
        <w:t>Dit vergt</w:t>
      </w:r>
      <w:r>
        <w:t xml:space="preserve"> </w:t>
      </w:r>
      <w:r w:rsidRPr="00DD3D30">
        <w:t xml:space="preserve">goede informatie </w:t>
      </w:r>
      <w:r>
        <w:t xml:space="preserve">en keuzebegeleiding </w:t>
      </w:r>
      <w:r w:rsidRPr="00DD3D30">
        <w:t>vanuit (pensioen)uitvoerders</w:t>
      </w:r>
      <w:r>
        <w:t>.</w:t>
      </w:r>
      <w:r w:rsidRPr="00DD3D30">
        <w:t xml:space="preserve"> </w:t>
      </w:r>
    </w:p>
    <w:p w:rsidR="00DD3D30" w:rsidP="00DD3D30" w:rsidRDefault="00DD3D30" w14:paraId="43321242" w14:textId="1665E5DA">
      <w:r w:rsidRPr="00DD3D30">
        <w:t xml:space="preserve">De transitie zorgt voor een intensieve informatiestroom richting deelnemers. </w:t>
      </w:r>
      <w:r w:rsidR="00EC2A3A">
        <w:t xml:space="preserve">Een </w:t>
      </w:r>
      <w:r w:rsidRPr="00DD3D30">
        <w:t xml:space="preserve">samenloop </w:t>
      </w:r>
      <w:r w:rsidR="00EC2A3A">
        <w:t xml:space="preserve">van informatie over de transitie en </w:t>
      </w:r>
      <w:r>
        <w:t xml:space="preserve">informatie over het keuzerecht bedrag ineens </w:t>
      </w:r>
      <w:r w:rsidRPr="00DD3D30">
        <w:t>bemoeilijk</w:t>
      </w:r>
      <w:r>
        <w:t>t</w:t>
      </w:r>
      <w:r w:rsidRPr="00DD3D30">
        <w:t xml:space="preserve"> het bereiken en begeleiden van deelnemers</w:t>
      </w:r>
      <w:r>
        <w:t xml:space="preserve">. </w:t>
      </w:r>
      <w:r w:rsidRPr="00DD3D30">
        <w:t xml:space="preserve">Dit terwijl een keuze voor het bedrag ineens </w:t>
      </w:r>
      <w:r w:rsidR="00EC2A3A">
        <w:t xml:space="preserve">potentieel </w:t>
      </w:r>
      <w:r w:rsidRPr="00DD3D30">
        <w:t>grote (onaangename) financiële gevolgen kan hebben voor deelnemers, zoals terugvordering van toeslagen.</w:t>
      </w:r>
      <w:r>
        <w:t xml:space="preserve"> Een eenmaal gemaakte keuze voor bedrag ineens is onomkeerbaar.</w:t>
      </w:r>
    </w:p>
    <w:p w:rsidR="00DD3D30" w:rsidP="00DD3D30" w:rsidRDefault="00DD3D30" w14:paraId="36D1463B" w14:textId="77777777"/>
    <w:p w:rsidRPr="00DD3D30" w:rsidR="00DD3D30" w:rsidP="00DD3D30" w:rsidRDefault="00DD3D30" w14:paraId="0C192BB8" w14:textId="5BCB4A56">
      <w:r w:rsidRPr="00DD3D30">
        <w:t>Pensioenfondsen zijn volop bezig met de transitie en alle capaciteit is daarop gericht. De Pensioenfederatie ziet dat voor pensioenfondsen</w:t>
      </w:r>
      <w:r w:rsidR="00EC2A3A">
        <w:t xml:space="preserve"> </w:t>
      </w:r>
      <w:r w:rsidRPr="00DD3D30">
        <w:t>keuzebegeleiding en het beslag op de IT-capaciteit v</w:t>
      </w:r>
      <w:r w:rsidR="007C3C72">
        <w:t>oor</w:t>
      </w:r>
      <w:r w:rsidRPr="00DD3D30">
        <w:t xml:space="preserve"> het implementeren van bedrag ineens tijdens de transitie niet samen uitvoerbaar zijn. </w:t>
      </w:r>
    </w:p>
    <w:p w:rsidR="00DD3D30" w:rsidP="00DC506A" w:rsidRDefault="00DD3D30" w14:paraId="4B745A4A" w14:textId="77777777"/>
    <w:p w:rsidR="00DC506A" w:rsidP="00DC506A" w:rsidRDefault="00DC506A" w14:paraId="322C7D53" w14:textId="051ACE0F">
      <w:r>
        <w:t xml:space="preserve">Uit overleg met de Pensioenfederatie naar aanleiding van </w:t>
      </w:r>
      <w:r w:rsidR="00C33644">
        <w:t xml:space="preserve">de motie </w:t>
      </w:r>
      <w:r>
        <w:t>is gebleken dat d</w:t>
      </w:r>
      <w:r w:rsidR="00DD3D30">
        <w:t>eze</w:t>
      </w:r>
      <w:r>
        <w:t xml:space="preserve"> argument</w:t>
      </w:r>
      <w:r w:rsidR="00DD3D30">
        <w:t>en</w:t>
      </w:r>
      <w:r>
        <w:t xml:space="preserve"> nog steeds geld</w:t>
      </w:r>
      <w:r w:rsidR="00DD3D30">
        <w:t>en</w:t>
      </w:r>
      <w:r>
        <w:t xml:space="preserve"> en daarmee ook de voorkeur voor een inwerkingtreding na de transitie. </w:t>
      </w:r>
      <w:r w:rsidRPr="005C754C">
        <w:t>De regering heeft er oog voor dat de transitie veel tijd en capaciteit vergt van pensioenuitvoerders. Gegeven het belang dat het ministerie van SZW hecht aan de implementatie van de transitie als ook goede communicatie en keuzebegeleiding</w:t>
      </w:r>
      <w:r w:rsidR="00326516">
        <w:t xml:space="preserve"> rondom het opnemen van een bedrag ineens</w:t>
      </w:r>
      <w:r w:rsidR="008C4F32">
        <w:t>,</w:t>
      </w:r>
      <w:r w:rsidRPr="005C754C">
        <w:t xml:space="preserve"> wil het ministerie niet voorbijgaan aan</w:t>
      </w:r>
      <w:r>
        <w:t xml:space="preserve"> dit </w:t>
      </w:r>
      <w:r w:rsidRPr="005C754C">
        <w:t>signa</w:t>
      </w:r>
      <w:r>
        <w:t xml:space="preserve">al dat </w:t>
      </w:r>
      <w:r w:rsidRPr="005C754C">
        <w:t xml:space="preserve">vanuit de sector </w:t>
      </w:r>
      <w:r>
        <w:t xml:space="preserve">is </w:t>
      </w:r>
      <w:r w:rsidRPr="005C754C">
        <w:t>afgegeven</w:t>
      </w:r>
      <w:r w:rsidR="00FF4C7E">
        <w:t>, ook in het belang van deelnemers</w:t>
      </w:r>
      <w:r w:rsidRPr="005C754C">
        <w:t>.</w:t>
      </w:r>
      <w:r w:rsidR="00FC1E4A">
        <w:t xml:space="preserve"> </w:t>
      </w:r>
      <w:r w:rsidRPr="00FC1E4A" w:rsidR="00FC1E4A">
        <w:t>Ook de Eerste Kamer, waar het wetsvoorstel op dit moment voorligt, vroeg bij de schriftelijke behandeling om met de uitvoeringscapaciteit van de sector rekening te houden</w:t>
      </w:r>
    </w:p>
    <w:p w:rsidR="00DC506A" w:rsidP="00DC506A" w:rsidRDefault="00DC506A" w14:paraId="138D5349" w14:textId="77777777">
      <w:pPr>
        <w:rPr>
          <w:b/>
          <w:bCs/>
        </w:rPr>
      </w:pPr>
    </w:p>
    <w:p w:rsidRPr="00DF7CF5" w:rsidR="00DC506A" w:rsidP="00DC506A" w:rsidRDefault="00DC506A" w14:paraId="6FD0B323" w14:textId="65D45D13">
      <w:pPr>
        <w:rPr>
          <w:b/>
          <w:bCs/>
        </w:rPr>
      </w:pPr>
      <w:proofErr w:type="spellStart"/>
      <w:r w:rsidRPr="00DF7CF5">
        <w:rPr>
          <w:b/>
          <w:bCs/>
        </w:rPr>
        <w:t>Fondsspecifieke</w:t>
      </w:r>
      <w:proofErr w:type="spellEnd"/>
      <w:r w:rsidRPr="00DF7CF5">
        <w:rPr>
          <w:b/>
          <w:bCs/>
        </w:rPr>
        <w:t xml:space="preserve"> inwerkingtreding</w:t>
      </w:r>
      <w:r>
        <w:rPr>
          <w:b/>
          <w:bCs/>
        </w:rPr>
        <w:t xml:space="preserve">sdatum </w:t>
      </w:r>
      <w:r w:rsidRPr="00DF7CF5">
        <w:rPr>
          <w:b/>
          <w:bCs/>
        </w:rPr>
        <w:t>vergt apart wetstraject</w:t>
      </w:r>
    </w:p>
    <w:p w:rsidR="00DC506A" w:rsidP="00DC506A" w:rsidRDefault="00DC506A" w14:paraId="15E18027" w14:textId="518B4D39">
      <w:r>
        <w:t xml:space="preserve">Het lid </w:t>
      </w:r>
      <w:r w:rsidR="005F4703">
        <w:t>Michon-</w:t>
      </w:r>
      <w:proofErr w:type="spellStart"/>
      <w:r>
        <w:t>Derk</w:t>
      </w:r>
      <w:r w:rsidR="00356E22">
        <w:t>z</w:t>
      </w:r>
      <w:r>
        <w:t>en</w:t>
      </w:r>
      <w:proofErr w:type="spellEnd"/>
      <w:r>
        <w:t xml:space="preserve"> (VVD) heeft erop gewezen dat niet alle fondsen op hetzelfde moment invaren. Dat roept de begrijpelijke vraag op of het mogelijk is om een koppeling te leggen tussen de inwerkingtredingsdatum van het keuzerecht en de </w:t>
      </w:r>
      <w:proofErr w:type="spellStart"/>
      <w:r>
        <w:t>fondsspecifieke</w:t>
      </w:r>
      <w:proofErr w:type="spellEnd"/>
      <w:r>
        <w:t xml:space="preserve"> invaardatum. De regering deelt de gedachte dat onnodig uitstel zoveel mogelijk voorkomen moet worden. Ook hier geldt </w:t>
      </w:r>
      <w:r w:rsidR="00C33644">
        <w:t xml:space="preserve">echter </w:t>
      </w:r>
      <w:r>
        <w:t>dat zo’n koppeling een apart wetstraject vergt</w:t>
      </w:r>
      <w:r w:rsidR="005E39D7">
        <w:t xml:space="preserve"> en kan leiden tot extra complexiteit</w:t>
      </w:r>
      <w:r>
        <w:t xml:space="preserve">. </w:t>
      </w:r>
    </w:p>
    <w:p w:rsidR="00DC506A" w:rsidP="00DC506A" w:rsidRDefault="00DC506A" w14:paraId="5AE38CAE" w14:textId="77777777"/>
    <w:p w:rsidR="00DC506A" w:rsidP="00DC506A" w:rsidRDefault="00DC506A" w14:paraId="092D0D2E" w14:textId="4906CBC0">
      <w:r>
        <w:t xml:space="preserve">Het wetsvoorstel dat voorligt in de Eerste Kamer kent </w:t>
      </w:r>
      <w:r w:rsidR="005E39D7">
        <w:t xml:space="preserve">één </w:t>
      </w:r>
      <w:r>
        <w:t>inwerkingtredings</w:t>
      </w:r>
      <w:r w:rsidR="00EC2A3A">
        <w:t>-</w:t>
      </w:r>
      <w:r>
        <w:t xml:space="preserve">datum. De koppeling tussen de inwerkingtredingsdatum en </w:t>
      </w:r>
      <w:r w:rsidR="005E39D7">
        <w:t xml:space="preserve">een </w:t>
      </w:r>
      <w:proofErr w:type="spellStart"/>
      <w:r w:rsidR="00955336">
        <w:t>fondsspecifieke</w:t>
      </w:r>
      <w:proofErr w:type="spellEnd"/>
      <w:r w:rsidR="00955336">
        <w:t xml:space="preserve"> invaardatum</w:t>
      </w:r>
      <w:r>
        <w:t xml:space="preserve"> zou een apart wetstraject (novelle) met bijbehorende doorlooptijd vergen. Zo worden bij een </w:t>
      </w:r>
      <w:r w:rsidRPr="00A3543D">
        <w:t xml:space="preserve">novelle uitvoerings- en toezichttoetsen en advies Raad van State gevraagd. </w:t>
      </w:r>
    </w:p>
    <w:p w:rsidR="00DC506A" w:rsidP="00DC506A" w:rsidRDefault="00DC506A" w14:paraId="062D13EC" w14:textId="77777777"/>
    <w:p w:rsidR="00DC506A" w:rsidP="00DC506A" w:rsidRDefault="00DC506A" w14:paraId="34754BB0" w14:textId="592325D4">
      <w:r>
        <w:t xml:space="preserve">Bij een dergelijke aanpassing is </w:t>
      </w:r>
      <w:r w:rsidRPr="00A3543D">
        <w:t>ongelijke behandeling</w:t>
      </w:r>
      <w:r>
        <w:t xml:space="preserve"> een aandachtspunt</w:t>
      </w:r>
      <w:r w:rsidRPr="00A3543D">
        <w:t xml:space="preserve">; </w:t>
      </w:r>
      <w:r>
        <w:t xml:space="preserve">het keuzerecht </w:t>
      </w:r>
      <w:r w:rsidRPr="00A3543D">
        <w:t>bedrag ineens komt niet voor iedereen op hetzelfde moment beschikbaar.</w:t>
      </w:r>
      <w:r>
        <w:t xml:space="preserve"> Voor uitvoeringsorganisaties die pensioenregelingen voor meerdere </w:t>
      </w:r>
      <w:r w:rsidR="00955336">
        <w:t xml:space="preserve">sectoren </w:t>
      </w:r>
      <w:r>
        <w:t xml:space="preserve">uitvoeren met verschillende invaardata zou er nog steeds sprake zijn van samenloop op uitvoeringsniveau. </w:t>
      </w:r>
      <w:r w:rsidR="00E2751E">
        <w:t xml:space="preserve">Vanwege deze redenen is een </w:t>
      </w:r>
      <w:proofErr w:type="spellStart"/>
      <w:r w:rsidR="00E2751E">
        <w:t>fondsspecifieke</w:t>
      </w:r>
      <w:proofErr w:type="spellEnd"/>
      <w:r w:rsidR="00E2751E">
        <w:t xml:space="preserve"> inwerkingtredingsdatum helaas geen optie.</w:t>
      </w:r>
    </w:p>
    <w:p w:rsidR="00D23219" w:rsidP="00DC506A" w:rsidRDefault="00D23219" w14:paraId="2E9B9681" w14:textId="77777777"/>
    <w:p w:rsidR="00DC506A" w:rsidP="00DC506A" w:rsidRDefault="00DC506A" w14:paraId="12E57017" w14:textId="78068EA7">
      <w:r>
        <w:t>Volledigheidshalve wijs ik erop dat bij de kamerbehandeling ook is toegelicht dat het niet mogelijk is om het keuzerecht met terugwerkende kracht in te laten gaan</w:t>
      </w:r>
      <w:r w:rsidR="005E39D7">
        <w:t>.</w:t>
      </w:r>
      <w:r>
        <w:rPr>
          <w:rStyle w:val="Voetnootmarkering"/>
        </w:rPr>
        <w:footnoteReference w:id="3"/>
      </w:r>
      <w:r>
        <w:t xml:space="preserve"> Het mogelijk maken van een keuzerecht met terugwerkende kracht vergt ook een apart wetstraject met bijbehorende doorlooptijd. Keuzerecht met terugwerkende kracht zou bovendien extra complexiteit voor de uitvoering, keuzebegeleiding en communicatie betekenen.</w:t>
      </w:r>
    </w:p>
    <w:p w:rsidR="00326516" w:rsidP="00DC506A" w:rsidRDefault="00326516" w14:paraId="4D8FC438" w14:textId="77777777"/>
    <w:p w:rsidR="00181B2D" w:rsidP="00DC506A" w:rsidRDefault="00181B2D" w14:paraId="607F7282" w14:textId="77777777"/>
    <w:p w:rsidR="00DC506A" w:rsidP="00DC506A" w:rsidRDefault="00311073" w14:paraId="1DBC50CE" w14:textId="4D87BDCB">
      <w:r>
        <w:t xml:space="preserve">Hoewel ik begrip heb voor de wens om </w:t>
      </w:r>
      <w:r w:rsidR="00326516">
        <w:t xml:space="preserve">het keuzerecht bedrag ineens eerder in te laten gaan, moet ik na overleg met de </w:t>
      </w:r>
      <w:r w:rsidR="00FF4C7E">
        <w:t xml:space="preserve">sector constateren dat een eerdere inwerkingtreding in verband met uitvoerbaarheid, keuzebegeleiding </w:t>
      </w:r>
      <w:proofErr w:type="gramStart"/>
      <w:r w:rsidR="00FF4C7E">
        <w:t>en  communicatie</w:t>
      </w:r>
      <w:proofErr w:type="gramEnd"/>
      <w:r w:rsidR="00FF4C7E">
        <w:t xml:space="preserve"> met deelnemers helaas niet mogelijk is.</w:t>
      </w:r>
    </w:p>
    <w:p w:rsidR="00DC506A" w:rsidP="00DC506A" w:rsidRDefault="00DC506A" w14:paraId="5C74B7F7" w14:textId="77777777"/>
    <w:p w:rsidR="00452646" w:rsidRDefault="00452646" w14:paraId="5A276E23" w14:textId="77777777">
      <w:pPr>
        <w:pStyle w:val="WitregelW1bodytekst"/>
      </w:pPr>
    </w:p>
    <w:p w:rsidR="00452646" w:rsidRDefault="00440B7D" w14:paraId="5A276E24" w14:textId="77777777">
      <w:r>
        <w:t xml:space="preserve">De Minister van Sociale Zaken </w:t>
      </w:r>
      <w:r>
        <w:br/>
        <w:t>en Werkgelegenheid,</w:t>
      </w:r>
    </w:p>
    <w:p w:rsidR="00452646" w:rsidRDefault="00452646" w14:paraId="5A276E25" w14:textId="77777777"/>
    <w:p w:rsidR="00452646" w:rsidRDefault="00452646" w14:paraId="5A276E26" w14:textId="77777777"/>
    <w:p w:rsidR="00452646" w:rsidRDefault="00452646" w14:paraId="5A276E27" w14:textId="77777777"/>
    <w:p w:rsidR="00452646" w:rsidRDefault="00452646" w14:paraId="5A276E28" w14:textId="77777777"/>
    <w:p w:rsidR="00452646" w:rsidRDefault="00452646" w14:paraId="5A276E29" w14:textId="77777777"/>
    <w:p w:rsidR="00452646" w:rsidRDefault="00440B7D" w14:paraId="5A276E2A" w14:textId="77777777">
      <w:r>
        <w:t>J.A. Vijlbrief</w:t>
      </w:r>
    </w:p>
    <w:sectPr w:rsidR="0045264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6E33" w14:textId="77777777" w:rsidR="00440B7D" w:rsidRDefault="00440B7D">
      <w:pPr>
        <w:spacing w:line="240" w:lineRule="auto"/>
      </w:pPr>
      <w:r>
        <w:separator/>
      </w:r>
    </w:p>
  </w:endnote>
  <w:endnote w:type="continuationSeparator" w:id="0">
    <w:p w14:paraId="5A276E35" w14:textId="77777777" w:rsidR="00440B7D" w:rsidRDefault="00440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D2AC" w14:textId="77777777" w:rsidR="006827AE" w:rsidRDefault="006827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907F" w14:textId="77777777" w:rsidR="006827AE" w:rsidRDefault="006827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F35B" w14:textId="77777777" w:rsidR="006827AE" w:rsidRDefault="006827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6E2F" w14:textId="77777777" w:rsidR="00440B7D" w:rsidRDefault="00440B7D">
      <w:pPr>
        <w:spacing w:line="240" w:lineRule="auto"/>
      </w:pPr>
      <w:r>
        <w:separator/>
      </w:r>
    </w:p>
  </w:footnote>
  <w:footnote w:type="continuationSeparator" w:id="0">
    <w:p w14:paraId="5A276E31" w14:textId="77777777" w:rsidR="00440B7D" w:rsidRDefault="00440B7D">
      <w:pPr>
        <w:spacing w:line="240" w:lineRule="auto"/>
      </w:pPr>
      <w:r>
        <w:continuationSeparator/>
      </w:r>
    </w:p>
  </w:footnote>
  <w:footnote w:id="1">
    <w:p w14:paraId="04C2635D" w14:textId="178A98F0" w:rsidR="00DC506A" w:rsidRPr="00C33644" w:rsidRDefault="00DC506A" w:rsidP="00DC506A">
      <w:pPr>
        <w:pStyle w:val="Voetnoottekst"/>
        <w:rPr>
          <w:rFonts w:ascii="Verdana" w:hAnsi="Verdana"/>
          <w:sz w:val="16"/>
          <w:szCs w:val="16"/>
        </w:rPr>
      </w:pPr>
      <w:r>
        <w:rPr>
          <w:rStyle w:val="Voetnootmarkering"/>
        </w:rPr>
        <w:footnoteRef/>
      </w:r>
      <w:r>
        <w:t xml:space="preserve"> </w:t>
      </w:r>
      <w:r w:rsidRPr="00C33644">
        <w:rPr>
          <w:rFonts w:ascii="Verdana" w:hAnsi="Verdana"/>
          <w:sz w:val="16"/>
          <w:szCs w:val="16"/>
        </w:rPr>
        <w:t>Kamerstukken II, 2025-26, 32043, nr. 705</w:t>
      </w:r>
      <w:r w:rsidR="007F3402">
        <w:rPr>
          <w:rFonts w:ascii="Verdana" w:hAnsi="Verdana"/>
          <w:sz w:val="16"/>
          <w:szCs w:val="16"/>
        </w:rPr>
        <w:t>.</w:t>
      </w:r>
    </w:p>
  </w:footnote>
  <w:footnote w:id="2">
    <w:p w14:paraId="306A9817" w14:textId="77777777" w:rsidR="00DC506A" w:rsidRPr="00C33644" w:rsidRDefault="00DC506A" w:rsidP="00DC506A">
      <w:pPr>
        <w:pStyle w:val="Voetnoottekst"/>
        <w:rPr>
          <w:rFonts w:ascii="Verdana" w:hAnsi="Verdana"/>
          <w:sz w:val="16"/>
          <w:szCs w:val="16"/>
        </w:rPr>
      </w:pPr>
      <w:r w:rsidRPr="00C33644">
        <w:rPr>
          <w:rStyle w:val="Voetnootmarkering"/>
          <w:rFonts w:ascii="Verdana" w:hAnsi="Verdana"/>
          <w:sz w:val="16"/>
          <w:szCs w:val="16"/>
        </w:rPr>
        <w:footnoteRef/>
      </w:r>
      <w:r w:rsidRPr="00C33644">
        <w:rPr>
          <w:rFonts w:ascii="Verdana" w:hAnsi="Verdana"/>
          <w:sz w:val="16"/>
          <w:szCs w:val="16"/>
        </w:rPr>
        <w:t xml:space="preserve"> Kamerstukken II, 2025-26, 36154, nr. 22 en Kamerstukken I, 2025-26, 36154, nr. K.</w:t>
      </w:r>
    </w:p>
  </w:footnote>
  <w:footnote w:id="3">
    <w:p w14:paraId="045971C4" w14:textId="628689FC" w:rsidR="00DC506A" w:rsidRPr="00C33644" w:rsidRDefault="00DC506A" w:rsidP="00DC506A">
      <w:pPr>
        <w:pStyle w:val="Voetnoottekst"/>
        <w:rPr>
          <w:rFonts w:ascii="Verdana" w:hAnsi="Verdana"/>
          <w:sz w:val="16"/>
          <w:szCs w:val="16"/>
        </w:rPr>
      </w:pPr>
      <w:r>
        <w:rPr>
          <w:rStyle w:val="Voetnootmarkering"/>
        </w:rPr>
        <w:footnoteRef/>
      </w:r>
      <w:r>
        <w:t xml:space="preserve"> </w:t>
      </w:r>
      <w:r w:rsidRPr="00C33644">
        <w:rPr>
          <w:rFonts w:ascii="Verdana" w:hAnsi="Verdana"/>
          <w:sz w:val="16"/>
          <w:szCs w:val="16"/>
        </w:rPr>
        <w:t>Kamerstukken I, 2024-25, 32043, nr. H</w:t>
      </w:r>
      <w:r w:rsidR="005E39D7">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8CC0" w14:textId="77777777" w:rsidR="006827AE" w:rsidRDefault="006827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6E2B" w14:textId="77777777" w:rsidR="00452646" w:rsidRDefault="00440B7D">
    <w:r>
      <w:rPr>
        <w:noProof/>
      </w:rPr>
      <mc:AlternateContent>
        <mc:Choice Requires="wps">
          <w:drawing>
            <wp:anchor distT="0" distB="0" distL="0" distR="0" simplePos="0" relativeHeight="251654144" behindDoc="0" locked="1" layoutInCell="1" allowOverlap="1" wp14:anchorId="5A276E2F" wp14:editId="5A276E30">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A276E62" w14:textId="77777777" w:rsidR="00452646" w:rsidRDefault="00452646">
                          <w:pPr>
                            <w:pStyle w:val="WitregelW2"/>
                          </w:pPr>
                        </w:p>
                        <w:p w14:paraId="5A276E63" w14:textId="77777777" w:rsidR="00452646" w:rsidRDefault="00440B7D">
                          <w:pPr>
                            <w:pStyle w:val="Referentiegegevenskopjes"/>
                          </w:pPr>
                          <w:r>
                            <w:t>Datum</w:t>
                          </w:r>
                        </w:p>
                        <w:p w14:paraId="11D0D452" w14:textId="06B1FAC3" w:rsidR="005804AC" w:rsidRDefault="00666999">
                          <w:pPr>
                            <w:pStyle w:val="Referentiegegevens"/>
                          </w:pPr>
                          <w:r>
                            <w:t>17-04-2026</w:t>
                          </w:r>
                          <w:r w:rsidR="00B6639C">
                            <w:fldChar w:fldCharType="begin"/>
                          </w:r>
                          <w:r w:rsidR="00B6639C">
                            <w:instrText xml:space="preserve"> DOCPROPERTY  "iDatum"  \* MERGEFORMAT </w:instrText>
                          </w:r>
                          <w:r w:rsidR="00B6639C">
                            <w:fldChar w:fldCharType="end"/>
                          </w:r>
                        </w:p>
                        <w:p w14:paraId="5A276E65" w14:textId="77777777" w:rsidR="00452646" w:rsidRDefault="00452646">
                          <w:pPr>
                            <w:pStyle w:val="WitregelW1"/>
                          </w:pPr>
                        </w:p>
                        <w:p w14:paraId="5A276E66" w14:textId="77777777" w:rsidR="00452646" w:rsidRDefault="00440B7D">
                          <w:pPr>
                            <w:pStyle w:val="Referentiegegevenskopjes"/>
                          </w:pPr>
                          <w:r>
                            <w:t>Onze referentie</w:t>
                          </w:r>
                        </w:p>
                        <w:p w14:paraId="136E0949" w14:textId="5E6BE974" w:rsidR="005804AC" w:rsidRDefault="00B6639C">
                          <w:pPr>
                            <w:pStyle w:val="ReferentiegegevensHL"/>
                          </w:pPr>
                          <w:r>
                            <w:fldChar w:fldCharType="begin"/>
                          </w:r>
                          <w:r>
                            <w:instrText xml:space="preserve"> DOCPROPERTY  "iOnsKenmerk"  \* MERGEFORMAT </w:instrText>
                          </w:r>
                          <w:r>
                            <w:fldChar w:fldCharType="separate"/>
                          </w:r>
                          <w:r w:rsidR="006827AE">
                            <w:t>2026-0000106027</w:t>
                          </w:r>
                          <w:r>
                            <w:fldChar w:fldCharType="end"/>
                          </w:r>
                        </w:p>
                      </w:txbxContent>
                    </wps:txbx>
                    <wps:bodyPr vert="horz" wrap="square" lIns="0" tIns="0" rIns="0" bIns="0" anchor="t" anchorCtr="0"/>
                  </wps:wsp>
                </a:graphicData>
              </a:graphic>
            </wp:anchor>
          </w:drawing>
        </mc:Choice>
        <mc:Fallback>
          <w:pict>
            <v:shapetype w14:anchorId="5A276E2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A276E62" w14:textId="77777777" w:rsidR="00452646" w:rsidRDefault="00452646">
                    <w:pPr>
                      <w:pStyle w:val="WitregelW2"/>
                    </w:pPr>
                  </w:p>
                  <w:p w14:paraId="5A276E63" w14:textId="77777777" w:rsidR="00452646" w:rsidRDefault="00440B7D">
                    <w:pPr>
                      <w:pStyle w:val="Referentiegegevenskopjes"/>
                    </w:pPr>
                    <w:r>
                      <w:t>Datum</w:t>
                    </w:r>
                  </w:p>
                  <w:p w14:paraId="11D0D452" w14:textId="06B1FAC3" w:rsidR="005804AC" w:rsidRDefault="00666999">
                    <w:pPr>
                      <w:pStyle w:val="Referentiegegevens"/>
                    </w:pPr>
                    <w:r>
                      <w:t>17-04-2026</w:t>
                    </w:r>
                    <w:r w:rsidR="00B6639C">
                      <w:fldChar w:fldCharType="begin"/>
                    </w:r>
                    <w:r w:rsidR="00B6639C">
                      <w:instrText xml:space="preserve"> DOCPROPERTY  "iDatum"  \* MERGEFORMAT </w:instrText>
                    </w:r>
                    <w:r w:rsidR="00B6639C">
                      <w:fldChar w:fldCharType="end"/>
                    </w:r>
                  </w:p>
                  <w:p w14:paraId="5A276E65" w14:textId="77777777" w:rsidR="00452646" w:rsidRDefault="00452646">
                    <w:pPr>
                      <w:pStyle w:val="WitregelW1"/>
                    </w:pPr>
                  </w:p>
                  <w:p w14:paraId="5A276E66" w14:textId="77777777" w:rsidR="00452646" w:rsidRDefault="00440B7D">
                    <w:pPr>
                      <w:pStyle w:val="Referentiegegevenskopjes"/>
                    </w:pPr>
                    <w:r>
                      <w:t>Onze referentie</w:t>
                    </w:r>
                  </w:p>
                  <w:p w14:paraId="136E0949" w14:textId="5E6BE974" w:rsidR="005804AC" w:rsidRDefault="00B6639C">
                    <w:pPr>
                      <w:pStyle w:val="ReferentiegegevensHL"/>
                    </w:pPr>
                    <w:r>
                      <w:fldChar w:fldCharType="begin"/>
                    </w:r>
                    <w:r>
                      <w:instrText xml:space="preserve"> DOCPROPERTY  "iOnsKenmerk"  \* MERGEFORMAT </w:instrText>
                    </w:r>
                    <w:r>
                      <w:fldChar w:fldCharType="separate"/>
                    </w:r>
                    <w:r w:rsidR="006827AE">
                      <w:t>2026-0000106027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A276E31" wp14:editId="5A276E32">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441E7A0" w14:textId="77777777" w:rsidR="005804AC" w:rsidRDefault="00B663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276E3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441E7A0" w14:textId="77777777" w:rsidR="005804AC" w:rsidRDefault="00B663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6E2D" w14:textId="77777777" w:rsidR="00452646" w:rsidRDefault="00440B7D">
    <w:pPr>
      <w:spacing w:after="7029" w:line="14" w:lineRule="exact"/>
    </w:pPr>
    <w:r>
      <w:rPr>
        <w:noProof/>
      </w:rPr>
      <mc:AlternateContent>
        <mc:Choice Requires="wps">
          <w:drawing>
            <wp:anchor distT="0" distB="0" distL="0" distR="0" simplePos="0" relativeHeight="251656192" behindDoc="0" locked="1" layoutInCell="1" allowOverlap="1" wp14:anchorId="5A276E33" wp14:editId="5A276E34">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276E3F" w14:textId="77777777" w:rsidR="00452646" w:rsidRDefault="00440B7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276E3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A276E3F" w14:textId="77777777" w:rsidR="00452646" w:rsidRDefault="00440B7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A276E35" wp14:editId="5A276E36">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A276E41" w14:textId="77777777" w:rsidR="00452646" w:rsidRDefault="00452646">
                          <w:pPr>
                            <w:pStyle w:val="WitregelW1"/>
                          </w:pPr>
                        </w:p>
                        <w:p w14:paraId="5A276E42" w14:textId="77777777" w:rsidR="00452646" w:rsidRPr="00666999" w:rsidRDefault="00440B7D">
                          <w:pPr>
                            <w:pStyle w:val="Afzendgegevens"/>
                            <w:rPr>
                              <w:lang w:val="de-DE"/>
                            </w:rPr>
                          </w:pPr>
                          <w:r w:rsidRPr="00666999">
                            <w:rPr>
                              <w:lang w:val="de-DE"/>
                            </w:rPr>
                            <w:t>Postbus 90801</w:t>
                          </w:r>
                        </w:p>
                        <w:p w14:paraId="5A276E43" w14:textId="4672F98D" w:rsidR="00452646" w:rsidRPr="00666999" w:rsidRDefault="00440B7D">
                          <w:pPr>
                            <w:pStyle w:val="Afzendgegevens"/>
                            <w:rPr>
                              <w:lang w:val="de-DE"/>
                            </w:rPr>
                          </w:pPr>
                          <w:r w:rsidRPr="00666999">
                            <w:rPr>
                              <w:lang w:val="de-DE"/>
                            </w:rPr>
                            <w:t xml:space="preserve">2509 </w:t>
                          </w:r>
                          <w:r w:rsidR="00666999" w:rsidRPr="00666999">
                            <w:rPr>
                              <w:lang w:val="de-DE"/>
                            </w:rPr>
                            <w:t>LV Den</w:t>
                          </w:r>
                          <w:r w:rsidRPr="00666999">
                            <w:rPr>
                              <w:lang w:val="de-DE"/>
                            </w:rPr>
                            <w:t xml:space="preserve"> Haag</w:t>
                          </w:r>
                        </w:p>
                        <w:p w14:paraId="5A276E44" w14:textId="77777777" w:rsidR="00452646" w:rsidRPr="00666999" w:rsidRDefault="00440B7D">
                          <w:pPr>
                            <w:pStyle w:val="Afzendgegevens"/>
                            <w:rPr>
                              <w:lang w:val="de-DE"/>
                            </w:rPr>
                          </w:pPr>
                          <w:r w:rsidRPr="00666999">
                            <w:rPr>
                              <w:lang w:val="de-DE"/>
                            </w:rPr>
                            <w:t>T   070 333 44 44</w:t>
                          </w:r>
                        </w:p>
                        <w:p w14:paraId="5A276E45" w14:textId="77777777" w:rsidR="00452646" w:rsidRPr="00666999" w:rsidRDefault="00452646">
                          <w:pPr>
                            <w:pStyle w:val="WitregelW2"/>
                            <w:rPr>
                              <w:lang w:val="de-DE"/>
                            </w:rPr>
                          </w:pPr>
                        </w:p>
                        <w:p w14:paraId="5A276E46" w14:textId="77777777" w:rsidR="00452646" w:rsidRDefault="00440B7D">
                          <w:pPr>
                            <w:pStyle w:val="Referentiegegevenskopjes"/>
                          </w:pPr>
                          <w:r>
                            <w:t>Onze referentie</w:t>
                          </w:r>
                        </w:p>
                        <w:p w14:paraId="1D5FC9C0" w14:textId="1630548C" w:rsidR="005804AC" w:rsidRDefault="00B6639C">
                          <w:pPr>
                            <w:pStyle w:val="ReferentiegegevensHL"/>
                          </w:pPr>
                          <w:r>
                            <w:fldChar w:fldCharType="begin"/>
                          </w:r>
                          <w:r>
                            <w:instrText xml:space="preserve"> DOCPROPERTY  "iOnsKenmerk"  \* MERGEFORMAT </w:instrText>
                          </w:r>
                          <w:r>
                            <w:fldChar w:fldCharType="separate"/>
                          </w:r>
                          <w:r w:rsidR="006827AE">
                            <w:t>2026-0000106027</w:t>
                          </w:r>
                          <w:r>
                            <w:fldChar w:fldCharType="end"/>
                          </w:r>
                        </w:p>
                        <w:p w14:paraId="5A276E48" w14:textId="77777777" w:rsidR="00452646" w:rsidRDefault="00452646">
                          <w:pPr>
                            <w:pStyle w:val="WitregelW1"/>
                          </w:pPr>
                        </w:p>
                        <w:p w14:paraId="5A276E49" w14:textId="77777777" w:rsidR="00452646" w:rsidRDefault="00440B7D">
                          <w:pPr>
                            <w:pStyle w:val="Referentiegegevenskopjes"/>
                          </w:pPr>
                          <w:r>
                            <w:t>Uw referentie</w:t>
                          </w:r>
                        </w:p>
                        <w:p w14:paraId="7ECB8F61" w14:textId="4041AF53" w:rsidR="005804AC" w:rsidRDefault="00B6639C">
                          <w:pPr>
                            <w:pStyle w:val="Referentiegegevens"/>
                          </w:pPr>
                          <w:r>
                            <w:fldChar w:fldCharType="begin"/>
                          </w:r>
                          <w:r>
                            <w:instrText xml:space="preserve"> DOCPROPERTY  "iUwBrief"  \* MERGEFORMAT </w:instrText>
                          </w:r>
                          <w:r>
                            <w:fldChar w:fldCharType="separate"/>
                          </w:r>
                          <w:r w:rsidR="006827AE">
                            <w:t>Kamerstukken II, 2025-26, 32043, nr. 705</w:t>
                          </w:r>
                          <w:r>
                            <w:fldChar w:fldCharType="end"/>
                          </w:r>
                        </w:p>
                        <w:p w14:paraId="5A276E4B" w14:textId="77777777" w:rsidR="00452646" w:rsidRDefault="00452646">
                          <w:pPr>
                            <w:pStyle w:val="WitregelW1"/>
                          </w:pPr>
                        </w:p>
                        <w:p w14:paraId="62488B20" w14:textId="33DEB1E6" w:rsidR="005804AC" w:rsidRDefault="00B6639C">
                          <w:pPr>
                            <w:pStyle w:val="Referentiegegevens"/>
                          </w:pPr>
                          <w:r>
                            <w:fldChar w:fldCharType="begin"/>
                          </w:r>
                          <w:r>
                            <w:instrText xml:space="preserve"> DOCPROPERTY  "iCC"  \* MERGEFORMAT </w:instrText>
                          </w:r>
                          <w:r>
                            <w:fldChar w:fldCharType="end"/>
                          </w:r>
                        </w:p>
                        <w:p w14:paraId="5A276E4D" w14:textId="77777777" w:rsidR="00452646" w:rsidRDefault="00452646">
                          <w:pPr>
                            <w:pStyle w:val="WitregelW1"/>
                          </w:pPr>
                        </w:p>
                        <w:p w14:paraId="140E3374" w14:textId="31FDE431" w:rsidR="005804AC" w:rsidRDefault="00B6639C">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A276E3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A276E41" w14:textId="77777777" w:rsidR="00452646" w:rsidRDefault="00452646">
                    <w:pPr>
                      <w:pStyle w:val="WitregelW1"/>
                    </w:pPr>
                  </w:p>
                  <w:p w14:paraId="5A276E42" w14:textId="77777777" w:rsidR="00452646" w:rsidRPr="00666999" w:rsidRDefault="00440B7D">
                    <w:pPr>
                      <w:pStyle w:val="Afzendgegevens"/>
                      <w:rPr>
                        <w:lang w:val="de-DE"/>
                      </w:rPr>
                    </w:pPr>
                    <w:r w:rsidRPr="00666999">
                      <w:rPr>
                        <w:lang w:val="de-DE"/>
                      </w:rPr>
                      <w:t>Postbus 90801</w:t>
                    </w:r>
                  </w:p>
                  <w:p w14:paraId="5A276E43" w14:textId="4672F98D" w:rsidR="00452646" w:rsidRPr="00666999" w:rsidRDefault="00440B7D">
                    <w:pPr>
                      <w:pStyle w:val="Afzendgegevens"/>
                      <w:rPr>
                        <w:lang w:val="de-DE"/>
                      </w:rPr>
                    </w:pPr>
                    <w:r w:rsidRPr="00666999">
                      <w:rPr>
                        <w:lang w:val="de-DE"/>
                      </w:rPr>
                      <w:t xml:space="preserve">2509 </w:t>
                    </w:r>
                    <w:r w:rsidR="00666999" w:rsidRPr="00666999">
                      <w:rPr>
                        <w:lang w:val="de-DE"/>
                      </w:rPr>
                      <w:t>LV Den</w:t>
                    </w:r>
                    <w:r w:rsidRPr="00666999">
                      <w:rPr>
                        <w:lang w:val="de-DE"/>
                      </w:rPr>
                      <w:t xml:space="preserve"> Haag</w:t>
                    </w:r>
                  </w:p>
                  <w:p w14:paraId="5A276E44" w14:textId="77777777" w:rsidR="00452646" w:rsidRPr="00666999" w:rsidRDefault="00440B7D">
                    <w:pPr>
                      <w:pStyle w:val="Afzendgegevens"/>
                      <w:rPr>
                        <w:lang w:val="de-DE"/>
                      </w:rPr>
                    </w:pPr>
                    <w:r w:rsidRPr="00666999">
                      <w:rPr>
                        <w:lang w:val="de-DE"/>
                      </w:rPr>
                      <w:t>T   070 333 44 44</w:t>
                    </w:r>
                  </w:p>
                  <w:p w14:paraId="5A276E45" w14:textId="77777777" w:rsidR="00452646" w:rsidRPr="00666999" w:rsidRDefault="00452646">
                    <w:pPr>
                      <w:pStyle w:val="WitregelW2"/>
                      <w:rPr>
                        <w:lang w:val="de-DE"/>
                      </w:rPr>
                    </w:pPr>
                  </w:p>
                  <w:p w14:paraId="5A276E46" w14:textId="77777777" w:rsidR="00452646" w:rsidRDefault="00440B7D">
                    <w:pPr>
                      <w:pStyle w:val="Referentiegegevenskopjes"/>
                    </w:pPr>
                    <w:r>
                      <w:t>Onze referentie</w:t>
                    </w:r>
                  </w:p>
                  <w:p w14:paraId="1D5FC9C0" w14:textId="1630548C" w:rsidR="005804AC" w:rsidRDefault="00B6639C">
                    <w:pPr>
                      <w:pStyle w:val="ReferentiegegevensHL"/>
                    </w:pPr>
                    <w:r>
                      <w:fldChar w:fldCharType="begin"/>
                    </w:r>
                    <w:r>
                      <w:instrText xml:space="preserve"> DOCPROPERTY  "iOnsKenmerk"  \* MERGEFORMAT </w:instrText>
                    </w:r>
                    <w:r>
                      <w:fldChar w:fldCharType="separate"/>
                    </w:r>
                    <w:r w:rsidR="006827AE">
                      <w:t>2026-0000106027</w:t>
                    </w:r>
                    <w:r>
                      <w:fldChar w:fldCharType="end"/>
                    </w:r>
                  </w:p>
                  <w:p w14:paraId="5A276E48" w14:textId="77777777" w:rsidR="00452646" w:rsidRDefault="00452646">
                    <w:pPr>
                      <w:pStyle w:val="WitregelW1"/>
                    </w:pPr>
                  </w:p>
                  <w:p w14:paraId="5A276E49" w14:textId="77777777" w:rsidR="00452646" w:rsidRDefault="00440B7D">
                    <w:pPr>
                      <w:pStyle w:val="Referentiegegevenskopjes"/>
                    </w:pPr>
                    <w:r>
                      <w:t>Uw referentie</w:t>
                    </w:r>
                  </w:p>
                  <w:p w14:paraId="7ECB8F61" w14:textId="4041AF53" w:rsidR="005804AC" w:rsidRDefault="00B6639C">
                    <w:pPr>
                      <w:pStyle w:val="Referentiegegevens"/>
                    </w:pPr>
                    <w:r>
                      <w:fldChar w:fldCharType="begin"/>
                    </w:r>
                    <w:r>
                      <w:instrText xml:space="preserve"> DOCPROPERTY  "iUwBrief"  \* MERGEFORMAT </w:instrText>
                    </w:r>
                    <w:r>
                      <w:fldChar w:fldCharType="separate"/>
                    </w:r>
                    <w:r w:rsidR="006827AE">
                      <w:t>Kamerstukken II, 2025-26, 32043, nr. 705</w:t>
                    </w:r>
                    <w:r>
                      <w:fldChar w:fldCharType="end"/>
                    </w:r>
                  </w:p>
                  <w:p w14:paraId="5A276E4B" w14:textId="77777777" w:rsidR="00452646" w:rsidRDefault="00452646">
                    <w:pPr>
                      <w:pStyle w:val="WitregelW1"/>
                    </w:pPr>
                  </w:p>
                  <w:p w14:paraId="62488B20" w14:textId="33DEB1E6" w:rsidR="005804AC" w:rsidRDefault="00B6639C">
                    <w:pPr>
                      <w:pStyle w:val="Referentiegegevens"/>
                    </w:pPr>
                    <w:r>
                      <w:fldChar w:fldCharType="begin"/>
                    </w:r>
                    <w:r>
                      <w:instrText xml:space="preserve"> DOCPROPERTY  "iCC"  \* MERGEFORMAT </w:instrText>
                    </w:r>
                    <w:r>
                      <w:fldChar w:fldCharType="end"/>
                    </w:r>
                  </w:p>
                  <w:p w14:paraId="5A276E4D" w14:textId="77777777" w:rsidR="00452646" w:rsidRDefault="00452646">
                    <w:pPr>
                      <w:pStyle w:val="WitregelW1"/>
                    </w:pPr>
                  </w:p>
                  <w:p w14:paraId="140E3374" w14:textId="31FDE431" w:rsidR="005804AC" w:rsidRDefault="00B6639C">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A276E37" wp14:editId="5A276E38">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A276E4F" w14:textId="77777777" w:rsidR="00452646" w:rsidRDefault="00440B7D">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452646" w:rsidRDefault="00440B7D" w14:paraId="5A276E4F"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A276E39" wp14:editId="5A276E3A">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A276E50" w14:textId="77777777" w:rsidR="00452646" w:rsidRDefault="00440B7D">
                          <w:r>
                            <w:t>De voorzitter van de Tweede Kamer der Staten-Generaal</w:t>
                          </w:r>
                        </w:p>
                        <w:p w14:paraId="5A276E51" w14:textId="77777777" w:rsidR="00452646" w:rsidRDefault="00440B7D">
                          <w:r>
                            <w:t xml:space="preserve">Postbus 20018 </w:t>
                          </w:r>
                        </w:p>
                        <w:p w14:paraId="5A276E52" w14:textId="77777777" w:rsidR="00452646" w:rsidRDefault="00440B7D">
                          <w:r>
                            <w:t>2500 EA  Den Haag</w:t>
                          </w:r>
                        </w:p>
                        <w:p w14:paraId="5A276E53" w14:textId="77777777" w:rsidR="00452646" w:rsidRDefault="00440B7D">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452646" w:rsidRDefault="00440B7D" w14:paraId="5A276E50" w14:textId="77777777">
                    <w:r>
                      <w:t>De voorzitter van de Tweede Kamer der Staten-Generaal</w:t>
                    </w:r>
                  </w:p>
                  <w:p w:rsidR="00452646" w:rsidRDefault="00440B7D" w14:paraId="5A276E51" w14:textId="77777777">
                    <w:r>
                      <w:t xml:space="preserve">Postbus 20018 </w:t>
                    </w:r>
                  </w:p>
                  <w:p w:rsidR="00452646" w:rsidRDefault="00440B7D" w14:paraId="5A276E52" w14:textId="77777777">
                    <w:r>
                      <w:t>2500 EA  Den Haag</w:t>
                    </w:r>
                  </w:p>
                  <w:p w:rsidR="00452646" w:rsidRDefault="00440B7D" w14:paraId="5A276E53"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A276E3B" wp14:editId="5A276E3C">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52646" w14:paraId="5A276E56" w14:textId="77777777">
                            <w:trPr>
                              <w:trHeight w:val="200"/>
                            </w:trPr>
                            <w:tc>
                              <w:tcPr>
                                <w:tcW w:w="1134" w:type="dxa"/>
                              </w:tcPr>
                              <w:p w14:paraId="5A276E54" w14:textId="77777777" w:rsidR="00452646" w:rsidRDefault="00452646"/>
                            </w:tc>
                            <w:tc>
                              <w:tcPr>
                                <w:tcW w:w="5244" w:type="dxa"/>
                              </w:tcPr>
                              <w:p w14:paraId="5A276E55" w14:textId="77777777" w:rsidR="00452646" w:rsidRDefault="00452646"/>
                            </w:tc>
                          </w:tr>
                          <w:tr w:rsidR="00452646" w14:paraId="5A276E59" w14:textId="77777777">
                            <w:trPr>
                              <w:trHeight w:val="240"/>
                            </w:trPr>
                            <w:tc>
                              <w:tcPr>
                                <w:tcW w:w="1134" w:type="dxa"/>
                              </w:tcPr>
                              <w:p w14:paraId="5A276E57" w14:textId="77777777" w:rsidR="00452646" w:rsidRDefault="00440B7D">
                                <w:r>
                                  <w:t>Datum</w:t>
                                </w:r>
                              </w:p>
                            </w:tc>
                            <w:tc>
                              <w:tcPr>
                                <w:tcW w:w="5244" w:type="dxa"/>
                              </w:tcPr>
                              <w:p w14:paraId="51B9D428" w14:textId="3F4D77AA" w:rsidR="005804AC" w:rsidRDefault="00666999">
                                <w:r>
                                  <w:t>17 april 2026</w:t>
                                </w:r>
                                <w:r w:rsidR="00B6639C">
                                  <w:fldChar w:fldCharType="begin"/>
                                </w:r>
                                <w:r w:rsidR="00B6639C">
                                  <w:instrText xml:space="preserve"> DOCPROPERTY  "iDatum"  \* MERGEFORMAT </w:instrText>
                                </w:r>
                                <w:r w:rsidR="00B6639C">
                                  <w:fldChar w:fldCharType="end"/>
                                </w:r>
                              </w:p>
                            </w:tc>
                          </w:tr>
                          <w:tr w:rsidR="00452646" w14:paraId="5A276E5C" w14:textId="77777777">
                            <w:trPr>
                              <w:trHeight w:val="240"/>
                            </w:trPr>
                            <w:tc>
                              <w:tcPr>
                                <w:tcW w:w="1134" w:type="dxa"/>
                              </w:tcPr>
                              <w:p w14:paraId="5A276E5A" w14:textId="77777777" w:rsidR="00452646" w:rsidRDefault="00440B7D">
                                <w:r>
                                  <w:t>Betreft</w:t>
                                </w:r>
                              </w:p>
                            </w:tc>
                            <w:tc>
                              <w:tcPr>
                                <w:tcW w:w="5244" w:type="dxa"/>
                              </w:tcPr>
                              <w:p w14:paraId="610CE5BC" w14:textId="5603D5C5" w:rsidR="005804AC" w:rsidRDefault="00B6639C">
                                <w:r>
                                  <w:fldChar w:fldCharType="begin"/>
                                </w:r>
                                <w:r>
                                  <w:instrText xml:space="preserve"> DOCPROPERTY  "iOnderwerp"  \* MERGEFORMAT </w:instrText>
                                </w:r>
                                <w:r>
                                  <w:fldChar w:fldCharType="separate"/>
                                </w:r>
                                <w:r w:rsidR="006827AE">
                                  <w:t>Motie van het lid Ceulemans (JA21) over de mogelijkheid om de invoering van het bedrag ineens alsnog te vervroegen</w:t>
                                </w:r>
                                <w:r>
                                  <w:fldChar w:fldCharType="end"/>
                                </w:r>
                              </w:p>
                            </w:tc>
                          </w:tr>
                          <w:tr w:rsidR="00452646" w14:paraId="5A276E5F" w14:textId="77777777">
                            <w:trPr>
                              <w:trHeight w:val="200"/>
                            </w:trPr>
                            <w:tc>
                              <w:tcPr>
                                <w:tcW w:w="1134" w:type="dxa"/>
                              </w:tcPr>
                              <w:p w14:paraId="5A276E5D" w14:textId="77777777" w:rsidR="00452646" w:rsidRDefault="00452646"/>
                            </w:tc>
                            <w:tc>
                              <w:tcPr>
                                <w:tcW w:w="5244" w:type="dxa"/>
                              </w:tcPr>
                              <w:p w14:paraId="5A276E5E" w14:textId="77777777" w:rsidR="00452646" w:rsidRDefault="00452646"/>
                            </w:tc>
                          </w:tr>
                        </w:tbl>
                        <w:p w14:paraId="5A276E6D" w14:textId="77777777" w:rsidR="00440B7D" w:rsidRDefault="00440B7D"/>
                      </w:txbxContent>
                    </wps:txbx>
                    <wps:bodyPr vert="horz" wrap="square" lIns="0" tIns="0" rIns="0" bIns="0" anchor="t" anchorCtr="0"/>
                  </wps:wsp>
                </a:graphicData>
              </a:graphic>
            </wp:anchor>
          </w:drawing>
        </mc:Choice>
        <mc:Fallback>
          <w:pict>
            <v:shape w14:anchorId="5A276E3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52646" w14:paraId="5A276E56" w14:textId="77777777">
                      <w:trPr>
                        <w:trHeight w:val="200"/>
                      </w:trPr>
                      <w:tc>
                        <w:tcPr>
                          <w:tcW w:w="1134" w:type="dxa"/>
                        </w:tcPr>
                        <w:p w14:paraId="5A276E54" w14:textId="77777777" w:rsidR="00452646" w:rsidRDefault="00452646"/>
                      </w:tc>
                      <w:tc>
                        <w:tcPr>
                          <w:tcW w:w="5244" w:type="dxa"/>
                        </w:tcPr>
                        <w:p w14:paraId="5A276E55" w14:textId="77777777" w:rsidR="00452646" w:rsidRDefault="00452646"/>
                      </w:tc>
                    </w:tr>
                    <w:tr w:rsidR="00452646" w14:paraId="5A276E59" w14:textId="77777777">
                      <w:trPr>
                        <w:trHeight w:val="240"/>
                      </w:trPr>
                      <w:tc>
                        <w:tcPr>
                          <w:tcW w:w="1134" w:type="dxa"/>
                        </w:tcPr>
                        <w:p w14:paraId="5A276E57" w14:textId="77777777" w:rsidR="00452646" w:rsidRDefault="00440B7D">
                          <w:r>
                            <w:t>Datum</w:t>
                          </w:r>
                        </w:p>
                      </w:tc>
                      <w:tc>
                        <w:tcPr>
                          <w:tcW w:w="5244" w:type="dxa"/>
                        </w:tcPr>
                        <w:p w14:paraId="51B9D428" w14:textId="3F4D77AA" w:rsidR="005804AC" w:rsidRDefault="00666999">
                          <w:r>
                            <w:t>17 april 2026</w:t>
                          </w:r>
                          <w:r w:rsidR="00B6639C">
                            <w:fldChar w:fldCharType="begin"/>
                          </w:r>
                          <w:r w:rsidR="00B6639C">
                            <w:instrText xml:space="preserve"> DOCPROPERTY  "iDatum"  \* MERGEFORMAT </w:instrText>
                          </w:r>
                          <w:r w:rsidR="00B6639C">
                            <w:fldChar w:fldCharType="end"/>
                          </w:r>
                        </w:p>
                      </w:tc>
                    </w:tr>
                    <w:tr w:rsidR="00452646" w14:paraId="5A276E5C" w14:textId="77777777">
                      <w:trPr>
                        <w:trHeight w:val="240"/>
                      </w:trPr>
                      <w:tc>
                        <w:tcPr>
                          <w:tcW w:w="1134" w:type="dxa"/>
                        </w:tcPr>
                        <w:p w14:paraId="5A276E5A" w14:textId="77777777" w:rsidR="00452646" w:rsidRDefault="00440B7D">
                          <w:r>
                            <w:t>Betreft</w:t>
                          </w:r>
                        </w:p>
                      </w:tc>
                      <w:tc>
                        <w:tcPr>
                          <w:tcW w:w="5244" w:type="dxa"/>
                        </w:tcPr>
                        <w:p w14:paraId="610CE5BC" w14:textId="5603D5C5" w:rsidR="005804AC" w:rsidRDefault="00B6639C">
                          <w:r>
                            <w:fldChar w:fldCharType="begin"/>
                          </w:r>
                          <w:r>
                            <w:instrText xml:space="preserve"> DOCPROPERTY  "iOnderwerp"  \* MERGEFORMAT </w:instrText>
                          </w:r>
                          <w:r>
                            <w:fldChar w:fldCharType="separate"/>
                          </w:r>
                          <w:r w:rsidR="006827AE">
                            <w:t>Motie van het lid Ceulemans (JA21) over de mogelijkheid om de invoering van het bedrag ineens alsnog te vervroegen</w:t>
                          </w:r>
                          <w:r>
                            <w:fldChar w:fldCharType="end"/>
                          </w:r>
                        </w:p>
                      </w:tc>
                    </w:tr>
                    <w:tr w:rsidR="00452646" w14:paraId="5A276E5F" w14:textId="77777777">
                      <w:trPr>
                        <w:trHeight w:val="200"/>
                      </w:trPr>
                      <w:tc>
                        <w:tcPr>
                          <w:tcW w:w="1134" w:type="dxa"/>
                        </w:tcPr>
                        <w:p w14:paraId="5A276E5D" w14:textId="77777777" w:rsidR="00452646" w:rsidRDefault="00452646"/>
                      </w:tc>
                      <w:tc>
                        <w:tcPr>
                          <w:tcW w:w="5244" w:type="dxa"/>
                        </w:tcPr>
                        <w:p w14:paraId="5A276E5E" w14:textId="77777777" w:rsidR="00452646" w:rsidRDefault="00452646"/>
                      </w:tc>
                    </w:tr>
                  </w:tbl>
                  <w:p w14:paraId="5A276E6D" w14:textId="77777777" w:rsidR="00440B7D" w:rsidRDefault="00440B7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A276E3D" wp14:editId="5A276E3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27EACC" w14:textId="77777777" w:rsidR="005804AC" w:rsidRDefault="00B663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276E3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A27EACC" w14:textId="77777777" w:rsidR="005804AC" w:rsidRDefault="00B663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839B7"/>
    <w:multiLevelType w:val="multilevel"/>
    <w:tmpl w:val="DA1ABE3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81AEE5"/>
    <w:multiLevelType w:val="multilevel"/>
    <w:tmpl w:val="01A22B7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3EFCB8"/>
    <w:multiLevelType w:val="multilevel"/>
    <w:tmpl w:val="2A2199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9EA35FD"/>
    <w:multiLevelType w:val="multilevel"/>
    <w:tmpl w:val="1F530A5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4B2E15"/>
    <w:multiLevelType w:val="multilevel"/>
    <w:tmpl w:val="9423E60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68111"/>
    <w:multiLevelType w:val="multilevel"/>
    <w:tmpl w:val="36EA74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ED17F92"/>
    <w:multiLevelType w:val="multilevel"/>
    <w:tmpl w:val="83460C0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B07B97"/>
    <w:multiLevelType w:val="multilevel"/>
    <w:tmpl w:val="E1347CC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0546893">
    <w:abstractNumId w:val="6"/>
  </w:num>
  <w:num w:numId="2" w16cid:durableId="1214195583">
    <w:abstractNumId w:val="4"/>
  </w:num>
  <w:num w:numId="3" w16cid:durableId="1112288908">
    <w:abstractNumId w:val="2"/>
  </w:num>
  <w:num w:numId="4" w16cid:durableId="1550342063">
    <w:abstractNumId w:val="5"/>
  </w:num>
  <w:num w:numId="5" w16cid:durableId="1044796265">
    <w:abstractNumId w:val="3"/>
  </w:num>
  <w:num w:numId="6" w16cid:durableId="1426150842">
    <w:abstractNumId w:val="1"/>
  </w:num>
  <w:num w:numId="7" w16cid:durableId="257056295">
    <w:abstractNumId w:val="7"/>
  </w:num>
  <w:num w:numId="8" w16cid:durableId="3401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46"/>
    <w:rsid w:val="0016050E"/>
    <w:rsid w:val="00164628"/>
    <w:rsid w:val="00164FF2"/>
    <w:rsid w:val="00181B2D"/>
    <w:rsid w:val="002073FF"/>
    <w:rsid w:val="00311073"/>
    <w:rsid w:val="003227E5"/>
    <w:rsid w:val="00326516"/>
    <w:rsid w:val="00356E22"/>
    <w:rsid w:val="003C710F"/>
    <w:rsid w:val="003D3B83"/>
    <w:rsid w:val="00440B7D"/>
    <w:rsid w:val="00452646"/>
    <w:rsid w:val="00463B79"/>
    <w:rsid w:val="005804AC"/>
    <w:rsid w:val="005E39D7"/>
    <w:rsid w:val="005F4703"/>
    <w:rsid w:val="00614F64"/>
    <w:rsid w:val="00633F77"/>
    <w:rsid w:val="006405E6"/>
    <w:rsid w:val="00666999"/>
    <w:rsid w:val="006827AE"/>
    <w:rsid w:val="0070720B"/>
    <w:rsid w:val="007406D4"/>
    <w:rsid w:val="007863C9"/>
    <w:rsid w:val="007C3C72"/>
    <w:rsid w:val="007F3402"/>
    <w:rsid w:val="007F620D"/>
    <w:rsid w:val="008500CF"/>
    <w:rsid w:val="008A3857"/>
    <w:rsid w:val="008C4F32"/>
    <w:rsid w:val="009124E8"/>
    <w:rsid w:val="00913280"/>
    <w:rsid w:val="00955336"/>
    <w:rsid w:val="009624F8"/>
    <w:rsid w:val="00970D20"/>
    <w:rsid w:val="009A60E2"/>
    <w:rsid w:val="00A05C37"/>
    <w:rsid w:val="00A31994"/>
    <w:rsid w:val="00BC3D60"/>
    <w:rsid w:val="00C33644"/>
    <w:rsid w:val="00C66E1B"/>
    <w:rsid w:val="00D23219"/>
    <w:rsid w:val="00DC506A"/>
    <w:rsid w:val="00DD3D30"/>
    <w:rsid w:val="00E2751E"/>
    <w:rsid w:val="00EC2A3A"/>
    <w:rsid w:val="00ED08AB"/>
    <w:rsid w:val="00EE425B"/>
    <w:rsid w:val="00F7717D"/>
    <w:rsid w:val="00F8053F"/>
    <w:rsid w:val="00F95FD9"/>
    <w:rsid w:val="00FC1E4A"/>
    <w:rsid w:val="00FC76F2"/>
    <w:rsid w:val="00FF4C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A27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DC506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C506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C506A"/>
    <w:rPr>
      <w:vertAlign w:val="superscript"/>
    </w:rPr>
  </w:style>
  <w:style w:type="paragraph" w:styleId="Revisie">
    <w:name w:val="Revision"/>
    <w:hidden/>
    <w:uiPriority w:val="99"/>
    <w:semiHidden/>
    <w:rsid w:val="008C4F3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F3402"/>
    <w:rPr>
      <w:sz w:val="16"/>
      <w:szCs w:val="16"/>
    </w:rPr>
  </w:style>
  <w:style w:type="paragraph" w:styleId="Tekstopmerking">
    <w:name w:val="annotation text"/>
    <w:basedOn w:val="Standaard"/>
    <w:link w:val="TekstopmerkingChar"/>
    <w:uiPriority w:val="99"/>
    <w:unhideWhenUsed/>
    <w:rsid w:val="007F3402"/>
    <w:pPr>
      <w:spacing w:line="240" w:lineRule="auto"/>
    </w:pPr>
    <w:rPr>
      <w:sz w:val="20"/>
      <w:szCs w:val="20"/>
    </w:rPr>
  </w:style>
  <w:style w:type="character" w:customStyle="1" w:styleId="TekstopmerkingChar">
    <w:name w:val="Tekst opmerking Char"/>
    <w:basedOn w:val="Standaardalinea-lettertype"/>
    <w:link w:val="Tekstopmerking"/>
    <w:uiPriority w:val="99"/>
    <w:rsid w:val="007F340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F3402"/>
    <w:rPr>
      <w:b/>
      <w:bCs/>
    </w:rPr>
  </w:style>
  <w:style w:type="character" w:customStyle="1" w:styleId="OnderwerpvanopmerkingChar">
    <w:name w:val="Onderwerp van opmerking Char"/>
    <w:basedOn w:val="TekstopmerkingChar"/>
    <w:link w:val="Onderwerpvanopmerking"/>
    <w:uiPriority w:val="99"/>
    <w:semiHidden/>
    <w:rsid w:val="007F340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128271">
      <w:bodyDiv w:val="1"/>
      <w:marLeft w:val="0"/>
      <w:marRight w:val="0"/>
      <w:marTop w:val="0"/>
      <w:marBottom w:val="0"/>
      <w:divBdr>
        <w:top w:val="none" w:sz="0" w:space="0" w:color="auto"/>
        <w:left w:val="none" w:sz="0" w:space="0" w:color="auto"/>
        <w:bottom w:val="none" w:sz="0" w:space="0" w:color="auto"/>
        <w:right w:val="none" w:sz="0" w:space="0" w:color="auto"/>
      </w:divBdr>
    </w:div>
    <w:div w:id="177867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865</ap:Words>
  <ap:Characters>4761</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Kamer - Motie van het lid Ceulemans (JA21) inzake uitstel van de beoogde inwerkingtreding van het keuzerecht bedrag ineens naar 1 januari 2029</vt:lpstr>
    </vt:vector>
  </ap:TitlesOfParts>
  <ap:LinksUpToDate>false</ap:LinksUpToDate>
  <ap:CharactersWithSpaces>5615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2026-04-09T11:53:00.0000000Z</lastPrinted>
  <dcterms:created xsi:type="dcterms:W3CDTF">2026-04-17T07:28:00.0000000Z</dcterms:created>
  <dcterms:modified xsi:type="dcterms:W3CDTF">2026-04-17T07:28:00.0000000Z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Motie van het lid Ceulemans (JA21) over de mogelijkheid om de invoering van het bedrag ineens alsnog te vervroegen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E.J.J. Devilee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Motie van het lid Ceulemans (JA21) over de mogelijkheid om de invoering van het bedrag ineens alsnog te vervroegen</vt:lpwstr>
  </property>
  <property fmtid="{D5CDD505-2E9C-101B-9397-08002B2CF9AE}" pid="36" name="iOnsKenmerk">
    <vt:lpwstr>2026-0000106027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Kamerstukken II, 2025-26, 32043, nr. 705</vt:lpwstr>
  </property>
</Properties>
</file>